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C05" w:rsidRDefault="00463C05" w:rsidP="00463C05">
      <w:pPr>
        <w:jc w:val="center"/>
        <w:rPr>
          <w:b/>
          <w:bCs/>
          <w:caps/>
        </w:rPr>
      </w:pPr>
      <w:r>
        <w:rPr>
          <w:b/>
          <w:bCs/>
          <w:caps/>
        </w:rPr>
        <w:t xml:space="preserve">                                                           УТВЕРЖДен</w:t>
      </w:r>
    </w:p>
    <w:p w:rsidR="00463C05" w:rsidRDefault="00463C05" w:rsidP="00463C05">
      <w:pPr>
        <w:ind w:left="5664"/>
      </w:pPr>
      <w:r>
        <w:t>постановлением коллегии</w:t>
      </w:r>
    </w:p>
    <w:p w:rsidR="00463C05" w:rsidRDefault="00463C05" w:rsidP="00463C05">
      <w:pPr>
        <w:ind w:left="5664"/>
      </w:pPr>
      <w:r>
        <w:t>контрольно-счетной палаты Волгоградской области</w:t>
      </w:r>
    </w:p>
    <w:p w:rsidR="00463C05" w:rsidRDefault="00463C05" w:rsidP="00463C05">
      <w:pPr>
        <w:ind w:left="4956" w:firstLine="708"/>
        <w:rPr>
          <w:bCs/>
        </w:rPr>
      </w:pPr>
      <w:r>
        <w:rPr>
          <w:bCs/>
        </w:rPr>
        <w:t>от</w:t>
      </w:r>
      <w:r w:rsidR="00695A84">
        <w:rPr>
          <w:bCs/>
        </w:rPr>
        <w:t xml:space="preserve"> 11</w:t>
      </w:r>
      <w:r>
        <w:rPr>
          <w:bCs/>
        </w:rPr>
        <w:t xml:space="preserve"> мая 2018 года №</w:t>
      </w:r>
      <w:r w:rsidR="00695A84">
        <w:rPr>
          <w:bCs/>
        </w:rPr>
        <w:t>12/1</w:t>
      </w:r>
    </w:p>
    <w:p w:rsidR="00463C05" w:rsidRDefault="00463C05" w:rsidP="00463C05">
      <w:pPr>
        <w:pStyle w:val="a5"/>
        <w:rPr>
          <w:szCs w:val="24"/>
        </w:rPr>
      </w:pPr>
    </w:p>
    <w:p w:rsidR="00463C05" w:rsidRPr="00F34DEF" w:rsidRDefault="00463C05" w:rsidP="00463C05">
      <w:pPr>
        <w:pStyle w:val="a5"/>
        <w:rPr>
          <w:szCs w:val="24"/>
        </w:rPr>
      </w:pPr>
    </w:p>
    <w:p w:rsidR="00463C05" w:rsidRPr="00463C05" w:rsidRDefault="00463C05" w:rsidP="00463C05">
      <w:pPr>
        <w:pStyle w:val="a5"/>
        <w:rPr>
          <w:szCs w:val="24"/>
        </w:rPr>
      </w:pPr>
      <w:r w:rsidRPr="00463C05">
        <w:rPr>
          <w:szCs w:val="24"/>
        </w:rPr>
        <w:t>ЗАКЛЮЧЕНИЕ</w:t>
      </w:r>
    </w:p>
    <w:p w:rsidR="00463C05" w:rsidRPr="00060441" w:rsidRDefault="00463C05" w:rsidP="00463C05">
      <w:pPr>
        <w:pStyle w:val="a5"/>
        <w:rPr>
          <w:szCs w:val="24"/>
        </w:rPr>
      </w:pPr>
      <w:r w:rsidRPr="00463C05">
        <w:rPr>
          <w:szCs w:val="24"/>
        </w:rPr>
        <w:t xml:space="preserve">по результатам </w:t>
      </w:r>
      <w:r w:rsidRPr="00060441">
        <w:rPr>
          <w:szCs w:val="24"/>
        </w:rPr>
        <w:t xml:space="preserve">внешней проверки бюджетной отчетности и </w:t>
      </w:r>
    </w:p>
    <w:p w:rsidR="00463C05" w:rsidRDefault="00463C05" w:rsidP="00463C05">
      <w:pPr>
        <w:pStyle w:val="a5"/>
      </w:pPr>
      <w:r w:rsidRPr="00060441">
        <w:rPr>
          <w:szCs w:val="24"/>
        </w:rPr>
        <w:t>отдельных вопросов исполнения областного бюджета</w:t>
      </w:r>
      <w:r w:rsidRPr="00463C05">
        <w:rPr>
          <w:szCs w:val="24"/>
        </w:rPr>
        <w:t xml:space="preserve"> за 2017 год главным администратором средств областного бюджета</w:t>
      </w:r>
      <w:r w:rsidRPr="00060441">
        <w:t xml:space="preserve"> – комитетом </w:t>
      </w:r>
      <w:r>
        <w:t>по делам территориальных образований, внутренней и информационной политики Волгоградской области</w:t>
      </w:r>
    </w:p>
    <w:p w:rsidR="00463C05" w:rsidRPr="00D8258F" w:rsidRDefault="00463C05" w:rsidP="00463C05">
      <w:pPr>
        <w:pStyle w:val="11"/>
        <w:jc w:val="center"/>
        <w:rPr>
          <w:rFonts w:ascii="Times New Roman" w:hAnsi="Times New Roman"/>
          <w:sz w:val="24"/>
          <w:szCs w:val="24"/>
        </w:rPr>
      </w:pPr>
      <w:r w:rsidRPr="00DA4A7B">
        <w:rPr>
          <w:rFonts w:ascii="Times New Roman" w:hAnsi="Times New Roman"/>
          <w:b/>
          <w:sz w:val="24"/>
          <w:szCs w:val="24"/>
        </w:rPr>
        <w:t xml:space="preserve"> </w:t>
      </w:r>
    </w:p>
    <w:p w:rsidR="00DD3278" w:rsidRPr="000D305B" w:rsidRDefault="007F68DB" w:rsidP="008569C6">
      <w:pPr>
        <w:spacing w:before="120" w:after="120"/>
        <w:jc w:val="center"/>
        <w:rPr>
          <w:b/>
        </w:rPr>
      </w:pPr>
      <w:r w:rsidRPr="000D305B">
        <w:rPr>
          <w:b/>
        </w:rPr>
        <w:t xml:space="preserve">1. </w:t>
      </w:r>
      <w:r w:rsidR="00DD3278" w:rsidRPr="000D305B">
        <w:rPr>
          <w:b/>
        </w:rPr>
        <w:t>Общие сведения</w:t>
      </w:r>
    </w:p>
    <w:p w:rsidR="008569C6" w:rsidRPr="008569C6" w:rsidRDefault="00A27D5B" w:rsidP="008569C6">
      <w:pPr>
        <w:pStyle w:val="ConsPlusNormal"/>
        <w:ind w:firstLine="540"/>
        <w:jc w:val="both"/>
        <w:rPr>
          <w:rFonts w:ascii="Times New Roman" w:eastAsiaTheme="minorHAnsi" w:hAnsi="Times New Roman" w:cs="Times New Roman"/>
          <w:sz w:val="24"/>
          <w:szCs w:val="24"/>
          <w:lang w:eastAsia="en-US"/>
        </w:rPr>
      </w:pPr>
      <w:r w:rsidRPr="008569C6">
        <w:rPr>
          <w:rFonts w:ascii="Times New Roman" w:eastAsiaTheme="minorHAnsi" w:hAnsi="Times New Roman" w:cs="Times New Roman"/>
          <w:sz w:val="24"/>
          <w:szCs w:val="24"/>
          <w:lang w:eastAsia="en-US"/>
        </w:rPr>
        <w:t>С</w:t>
      </w:r>
      <w:r w:rsidR="00DD3278" w:rsidRPr="008569C6">
        <w:rPr>
          <w:rFonts w:ascii="Times New Roman" w:eastAsiaTheme="minorHAnsi" w:hAnsi="Times New Roman" w:cs="Times New Roman"/>
          <w:sz w:val="24"/>
          <w:szCs w:val="24"/>
          <w:lang w:eastAsia="en-US"/>
        </w:rPr>
        <w:t xml:space="preserve">огласно </w:t>
      </w:r>
      <w:r w:rsidR="008569C6">
        <w:rPr>
          <w:rFonts w:ascii="Times New Roman" w:eastAsiaTheme="minorHAnsi" w:hAnsi="Times New Roman" w:cs="Times New Roman"/>
          <w:sz w:val="24"/>
          <w:szCs w:val="24"/>
          <w:lang w:eastAsia="en-US"/>
        </w:rPr>
        <w:t>П</w:t>
      </w:r>
      <w:r w:rsidR="008569C6" w:rsidRPr="008569C6">
        <w:rPr>
          <w:rFonts w:ascii="Times New Roman" w:eastAsiaTheme="minorHAnsi" w:hAnsi="Times New Roman" w:cs="Times New Roman"/>
          <w:sz w:val="24"/>
          <w:szCs w:val="24"/>
          <w:lang w:eastAsia="en-US"/>
        </w:rPr>
        <w:t>оложению о комитете по делам территориальных образований, внутренней и информационной политики Волгоградской области</w:t>
      </w:r>
      <w:r w:rsidR="008569C6">
        <w:rPr>
          <w:rFonts w:ascii="Times New Roman" w:eastAsiaTheme="minorHAnsi" w:hAnsi="Times New Roman" w:cs="Times New Roman"/>
          <w:sz w:val="24"/>
          <w:szCs w:val="24"/>
          <w:lang w:eastAsia="en-US"/>
        </w:rPr>
        <w:t xml:space="preserve"> </w:t>
      </w:r>
      <w:r w:rsidR="008569C6" w:rsidRPr="008569C6">
        <w:rPr>
          <w:rFonts w:ascii="Times New Roman" w:eastAsiaTheme="minorHAnsi" w:hAnsi="Times New Roman" w:cs="Times New Roman"/>
          <w:sz w:val="24"/>
          <w:szCs w:val="24"/>
          <w:lang w:eastAsia="en-US"/>
        </w:rPr>
        <w:t xml:space="preserve">(далее Комитет), </w:t>
      </w:r>
      <w:r w:rsidR="00DD3278" w:rsidRPr="008569C6">
        <w:rPr>
          <w:rFonts w:ascii="Times New Roman" w:eastAsiaTheme="minorHAnsi" w:hAnsi="Times New Roman" w:cs="Times New Roman"/>
          <w:sz w:val="24"/>
          <w:szCs w:val="24"/>
          <w:lang w:eastAsia="en-US"/>
        </w:rPr>
        <w:t xml:space="preserve">утвержденному постановлением Губернатора Волгоградской области от </w:t>
      </w:r>
      <w:r w:rsidR="002641CD" w:rsidRPr="008569C6">
        <w:rPr>
          <w:rFonts w:ascii="Times New Roman" w:eastAsiaTheme="minorHAnsi" w:hAnsi="Times New Roman" w:cs="Times New Roman"/>
          <w:sz w:val="24"/>
          <w:szCs w:val="24"/>
          <w:lang w:eastAsia="en-US"/>
        </w:rPr>
        <w:t>19</w:t>
      </w:r>
      <w:r w:rsidR="00DD3278" w:rsidRPr="008569C6">
        <w:rPr>
          <w:rFonts w:ascii="Times New Roman" w:eastAsiaTheme="minorHAnsi" w:hAnsi="Times New Roman" w:cs="Times New Roman"/>
          <w:sz w:val="24"/>
          <w:szCs w:val="24"/>
          <w:lang w:eastAsia="en-US"/>
        </w:rPr>
        <w:t>.1</w:t>
      </w:r>
      <w:r w:rsidR="002641CD" w:rsidRPr="008569C6">
        <w:rPr>
          <w:rFonts w:ascii="Times New Roman" w:eastAsiaTheme="minorHAnsi" w:hAnsi="Times New Roman" w:cs="Times New Roman"/>
          <w:sz w:val="24"/>
          <w:szCs w:val="24"/>
          <w:lang w:eastAsia="en-US"/>
        </w:rPr>
        <w:t>2</w:t>
      </w:r>
      <w:r w:rsidR="00DD3278" w:rsidRPr="008569C6">
        <w:rPr>
          <w:rFonts w:ascii="Times New Roman" w:eastAsiaTheme="minorHAnsi" w:hAnsi="Times New Roman" w:cs="Times New Roman"/>
          <w:sz w:val="24"/>
          <w:szCs w:val="24"/>
          <w:lang w:eastAsia="en-US"/>
        </w:rPr>
        <w:t>.201</w:t>
      </w:r>
      <w:r w:rsidR="002641CD" w:rsidRPr="008569C6">
        <w:rPr>
          <w:rFonts w:ascii="Times New Roman" w:eastAsiaTheme="minorHAnsi" w:hAnsi="Times New Roman" w:cs="Times New Roman"/>
          <w:sz w:val="24"/>
          <w:szCs w:val="24"/>
          <w:lang w:eastAsia="en-US"/>
        </w:rPr>
        <w:t>6</w:t>
      </w:r>
      <w:r w:rsidR="00DD3278" w:rsidRPr="008569C6">
        <w:rPr>
          <w:rFonts w:ascii="Times New Roman" w:eastAsiaTheme="minorHAnsi" w:hAnsi="Times New Roman" w:cs="Times New Roman"/>
          <w:sz w:val="24"/>
          <w:szCs w:val="24"/>
          <w:lang w:eastAsia="en-US"/>
        </w:rPr>
        <w:t xml:space="preserve"> № </w:t>
      </w:r>
      <w:r w:rsidR="002641CD" w:rsidRPr="008569C6">
        <w:rPr>
          <w:rFonts w:ascii="Times New Roman" w:eastAsiaTheme="minorHAnsi" w:hAnsi="Times New Roman" w:cs="Times New Roman"/>
          <w:sz w:val="24"/>
          <w:szCs w:val="24"/>
          <w:lang w:eastAsia="en-US"/>
        </w:rPr>
        <w:t>955</w:t>
      </w:r>
      <w:r w:rsidR="00DD3278" w:rsidRPr="008569C6">
        <w:rPr>
          <w:rFonts w:ascii="Times New Roman" w:eastAsiaTheme="minorHAnsi" w:hAnsi="Times New Roman" w:cs="Times New Roman"/>
          <w:sz w:val="24"/>
          <w:szCs w:val="24"/>
          <w:lang w:eastAsia="en-US"/>
        </w:rPr>
        <w:t xml:space="preserve"> </w:t>
      </w:r>
      <w:r w:rsidR="008569C6">
        <w:rPr>
          <w:rFonts w:ascii="Times New Roman" w:eastAsiaTheme="minorHAnsi" w:hAnsi="Times New Roman" w:cs="Times New Roman"/>
          <w:sz w:val="24"/>
          <w:szCs w:val="24"/>
          <w:lang w:eastAsia="en-US"/>
        </w:rPr>
        <w:t>К</w:t>
      </w:r>
      <w:r w:rsidR="00DD3278" w:rsidRPr="008569C6">
        <w:rPr>
          <w:rFonts w:ascii="Times New Roman" w:eastAsiaTheme="minorHAnsi" w:hAnsi="Times New Roman" w:cs="Times New Roman"/>
          <w:sz w:val="24"/>
          <w:szCs w:val="24"/>
          <w:lang w:eastAsia="en-US"/>
        </w:rPr>
        <w:t xml:space="preserve">омитет </w:t>
      </w:r>
      <w:r w:rsidR="008569C6" w:rsidRPr="008569C6">
        <w:rPr>
          <w:rFonts w:ascii="Times New Roman" w:eastAsiaTheme="minorHAnsi" w:hAnsi="Times New Roman" w:cs="Times New Roman"/>
          <w:sz w:val="24"/>
          <w:szCs w:val="24"/>
          <w:lang w:eastAsia="en-US"/>
        </w:rPr>
        <w:t xml:space="preserve">является правопреемником комитета информационной политики Волгоградской области </w:t>
      </w:r>
      <w:r w:rsidR="008569C6">
        <w:rPr>
          <w:rFonts w:ascii="Times New Roman" w:eastAsiaTheme="minorHAnsi" w:hAnsi="Times New Roman" w:cs="Times New Roman"/>
          <w:sz w:val="24"/>
          <w:szCs w:val="24"/>
          <w:lang w:eastAsia="en-US"/>
        </w:rPr>
        <w:t>(далее Комитет информационной политики)</w:t>
      </w:r>
      <w:r w:rsidR="008569C6" w:rsidRPr="008569C6">
        <w:rPr>
          <w:rFonts w:ascii="Times New Roman" w:eastAsiaTheme="minorHAnsi" w:hAnsi="Times New Roman" w:cs="Times New Roman"/>
          <w:sz w:val="24"/>
          <w:szCs w:val="24"/>
          <w:lang w:eastAsia="en-US"/>
        </w:rPr>
        <w:t>.</w:t>
      </w:r>
    </w:p>
    <w:p w:rsidR="002641CD" w:rsidRPr="002641CD" w:rsidRDefault="008569C6" w:rsidP="002641CD">
      <w:pPr>
        <w:tabs>
          <w:tab w:val="left" w:pos="1410"/>
        </w:tabs>
        <w:ind w:firstLine="709"/>
        <w:jc w:val="both"/>
      </w:pPr>
      <w:r>
        <w:t xml:space="preserve">С учетом переданных полномочий </w:t>
      </w:r>
      <w:r w:rsidR="00BA501E">
        <w:t>Комитет с 01.0</w:t>
      </w:r>
      <w:r w:rsidR="000404E7">
        <w:t>3</w:t>
      </w:r>
      <w:r w:rsidR="00BA501E">
        <w:t xml:space="preserve">.2017 </w:t>
      </w:r>
      <w:r w:rsidR="00DD3278" w:rsidRPr="00A27D5B">
        <w:t>явля</w:t>
      </w:r>
      <w:r w:rsidR="00BA501E">
        <w:t>ет</w:t>
      </w:r>
      <w:r w:rsidR="00DD3278" w:rsidRPr="00A27D5B">
        <w:t xml:space="preserve">ся </w:t>
      </w:r>
      <w:r w:rsidR="002641CD" w:rsidRPr="002641CD">
        <w:t>органом исполнительной власти Волгоградской области, участвующим в проведении единой государственной политики по вопросам организации местного самоуправления, а также уполномоченным на организацию и обеспечение взаимодействия Губернатора Волгоградской области и Администрации Волгоградской области с некоммерческими организациями [за исключением государственных и муниципальных учреждений, религиозных организаций (объединений)], в том числе с политическими партиями и организациями ветеранов, на проведение государственной информационной политики на территории Волгоградской области в сфере средств массовой информации и массовых коммуникаций, развития информационных ресурсов, печати, издательской, полиграфической деятельности, распространения печатной продукции.</w:t>
      </w:r>
    </w:p>
    <w:p w:rsidR="00DD3278" w:rsidRPr="00A27D5B" w:rsidRDefault="00DD3278" w:rsidP="00DD3278">
      <w:pPr>
        <w:ind w:firstLine="709"/>
        <w:jc w:val="both"/>
      </w:pPr>
      <w:r w:rsidRPr="00A27D5B">
        <w:t xml:space="preserve">В соответствии с соглашением от 29.05.2015 № 9 Комитетом полномочия по ведению бухгалтерского учета и формированию </w:t>
      </w:r>
      <w:r w:rsidR="00FC334A">
        <w:t>бюджетной отчетности</w:t>
      </w:r>
      <w:r w:rsidRPr="00A27D5B">
        <w:t xml:space="preserve"> переданы ГКУ Волгоградской области </w:t>
      </w:r>
      <w:r w:rsidR="00377754">
        <w:t>«</w:t>
      </w:r>
      <w:r w:rsidRPr="00A27D5B">
        <w:t>Центр бюджетного учета и отчетности</w:t>
      </w:r>
      <w:r w:rsidR="00377754">
        <w:t>»</w:t>
      </w:r>
      <w:r w:rsidRPr="00A27D5B">
        <w:t xml:space="preserve"> (далее – </w:t>
      </w:r>
      <w:r w:rsidR="0032633D">
        <w:t>ГКУ ЦБУ</w:t>
      </w:r>
      <w:r w:rsidRPr="00A27D5B">
        <w:t>).</w:t>
      </w:r>
    </w:p>
    <w:p w:rsidR="00E57CE4" w:rsidRPr="0016633F" w:rsidRDefault="00E57CE4" w:rsidP="00E57CE4">
      <w:pPr>
        <w:tabs>
          <w:tab w:val="left" w:pos="900"/>
        </w:tabs>
        <w:ind w:firstLine="720"/>
        <w:jc w:val="both"/>
      </w:pPr>
      <w:r w:rsidRPr="00DE6FAA">
        <w:t xml:space="preserve">Штатная численность государственных служащих Комитета утверждена </w:t>
      </w:r>
      <w:r w:rsidRPr="00463C05">
        <w:t xml:space="preserve">Законом Волгоградской области от 16.12.2016 № 126-ОД «Об областном бюджете на 2017 год и на плановый период 2018 и 2019 годов» (далее - Закон об областном бюджете) </w:t>
      </w:r>
      <w:r w:rsidRPr="00DE6FAA">
        <w:t xml:space="preserve"> на 2017 год в количестве </w:t>
      </w:r>
      <w:r>
        <w:t>58</w:t>
      </w:r>
      <w:r w:rsidRPr="00DE6FAA">
        <w:t xml:space="preserve"> ед. и по сравнению с 201</w:t>
      </w:r>
      <w:r>
        <w:t>6</w:t>
      </w:r>
      <w:r w:rsidRPr="00DE6FAA">
        <w:t xml:space="preserve"> годом </w:t>
      </w:r>
      <w:r>
        <w:t xml:space="preserve">увеличилась </w:t>
      </w:r>
      <w:r w:rsidRPr="00DE6FAA">
        <w:t>на 2</w:t>
      </w:r>
      <w:r>
        <w:t>0</w:t>
      </w:r>
      <w:r w:rsidRPr="00DE6FAA">
        <w:t xml:space="preserve"> </w:t>
      </w:r>
      <w:r w:rsidRPr="000B15FE">
        <w:t>единиц</w:t>
      </w:r>
      <w:r>
        <w:t xml:space="preserve"> в связи с передачей полномочий Комитета информационной политики</w:t>
      </w:r>
      <w:r w:rsidRPr="000B15FE">
        <w:t xml:space="preserve">. Штатная </w:t>
      </w:r>
      <w:r w:rsidRPr="00BB1757">
        <w:t xml:space="preserve">численность всех работников Комитета на 01.01.2018 составила </w:t>
      </w:r>
      <w:r>
        <w:t>65</w:t>
      </w:r>
      <w:r w:rsidRPr="00BB1757">
        <w:t xml:space="preserve"> ед., из них: 1 ед. – государственной должности, </w:t>
      </w:r>
      <w:r>
        <w:t>58</w:t>
      </w:r>
      <w:r w:rsidRPr="00BB1757">
        <w:t xml:space="preserve"> ед. - должности государственной гражданской службы, </w:t>
      </w:r>
      <w:r>
        <w:t>6</w:t>
      </w:r>
      <w:r w:rsidRPr="00BB1757">
        <w:t xml:space="preserve"> ед.- должности, не являющиеся должностями </w:t>
      </w:r>
      <w:r w:rsidRPr="0016633F">
        <w:t>государственной гражданской службы.</w:t>
      </w:r>
    </w:p>
    <w:p w:rsidR="001A08E9" w:rsidRPr="0016633F" w:rsidRDefault="00E57CE4" w:rsidP="001A08E9">
      <w:pPr>
        <w:pStyle w:val="ab"/>
        <w:spacing w:after="0"/>
        <w:ind w:left="0" w:firstLine="708"/>
        <w:jc w:val="both"/>
      </w:pPr>
      <w:r w:rsidRPr="0016633F">
        <w:rPr>
          <w:bCs/>
        </w:rPr>
        <w:t>С 01.03.2017 года в ведени</w:t>
      </w:r>
      <w:r w:rsidR="00933DBF" w:rsidRPr="0016633F">
        <w:rPr>
          <w:bCs/>
        </w:rPr>
        <w:t>е</w:t>
      </w:r>
      <w:r w:rsidRPr="0016633F">
        <w:rPr>
          <w:bCs/>
        </w:rPr>
        <w:t xml:space="preserve"> Комитета передано </w:t>
      </w:r>
      <w:r w:rsidRPr="0016633F">
        <w:t>государственное бюджетное учреждение Волгоградской области «Региональный информационно-аналитический центр» (далее – ГБУ ВО «РИАЦ», учреждение)</w:t>
      </w:r>
      <w:r w:rsidRPr="0016633F">
        <w:rPr>
          <w:bCs/>
        </w:rPr>
        <w:t xml:space="preserve">. </w:t>
      </w:r>
      <w:r w:rsidRPr="0016633F">
        <w:t xml:space="preserve">Штатная численность ГБУ ВО «РИАЦ» на 31.12.2017 составила </w:t>
      </w:r>
      <w:r w:rsidR="001A08E9" w:rsidRPr="0016633F">
        <w:t>44,75 единицы.</w:t>
      </w:r>
    </w:p>
    <w:p w:rsidR="00DD3278" w:rsidRPr="0016633F" w:rsidRDefault="007F68DB" w:rsidP="001A08E9">
      <w:pPr>
        <w:pStyle w:val="ab"/>
        <w:spacing w:before="120"/>
        <w:ind w:left="0" w:firstLine="709"/>
        <w:jc w:val="center"/>
        <w:rPr>
          <w:b/>
        </w:rPr>
      </w:pPr>
      <w:r w:rsidRPr="0016633F">
        <w:rPr>
          <w:b/>
        </w:rPr>
        <w:t xml:space="preserve">2. </w:t>
      </w:r>
      <w:r w:rsidR="00DD3278" w:rsidRPr="0016633F">
        <w:rPr>
          <w:b/>
        </w:rPr>
        <w:t>Проверка полноты бюджетной отчетности.</w:t>
      </w:r>
    </w:p>
    <w:p w:rsidR="004B67FA" w:rsidRPr="00463C05" w:rsidRDefault="004B67FA" w:rsidP="00463C05">
      <w:pPr>
        <w:pStyle w:val="ab"/>
        <w:spacing w:after="0"/>
        <w:ind w:left="0" w:firstLine="709"/>
        <w:jc w:val="both"/>
        <w:rPr>
          <w:color w:val="000099"/>
        </w:rPr>
      </w:pPr>
      <w:r w:rsidRPr="0016633F">
        <w:t xml:space="preserve">Сводная бюджетная </w:t>
      </w:r>
      <w:r w:rsidRPr="0016633F">
        <w:rPr>
          <w:bCs/>
        </w:rPr>
        <w:t>отчетность Комитета за 201</w:t>
      </w:r>
      <w:r w:rsidR="00DF7FFB" w:rsidRPr="0016633F">
        <w:rPr>
          <w:bCs/>
        </w:rPr>
        <w:t>7</w:t>
      </w:r>
      <w:r w:rsidRPr="0016633F">
        <w:rPr>
          <w:bCs/>
        </w:rPr>
        <w:t xml:space="preserve"> год представлена к </w:t>
      </w:r>
      <w:r w:rsidRPr="0016633F">
        <w:t xml:space="preserve">проверке в составе, определенном ст. 264.1 БК РФ и предусмотренном </w:t>
      </w:r>
      <w:r w:rsidR="00463C05" w:rsidRPr="0016633F">
        <w:t>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№191н (далее - Инструкция №191н)</w:t>
      </w:r>
      <w:r w:rsidRPr="0016633F">
        <w:t>.</w:t>
      </w:r>
      <w:r w:rsidR="00F97324" w:rsidRPr="00463C05">
        <w:t xml:space="preserve"> </w:t>
      </w:r>
    </w:p>
    <w:p w:rsidR="00DF7FFB" w:rsidRPr="005C47A5" w:rsidRDefault="004B67FA" w:rsidP="000F272B">
      <w:pPr>
        <w:pStyle w:val="ab"/>
        <w:spacing w:after="0"/>
        <w:ind w:left="0" w:firstLine="709"/>
        <w:jc w:val="both"/>
        <w:rPr>
          <w:rStyle w:val="iceouttxt51"/>
          <w:b/>
        </w:rPr>
      </w:pPr>
      <w:r w:rsidRPr="00463C05">
        <w:rPr>
          <w:rFonts w:eastAsiaTheme="minorHAnsi"/>
          <w:lang w:eastAsia="en-US"/>
        </w:rPr>
        <w:lastRenderedPageBreak/>
        <w:t>Бюджетная отчетность Комитета за 201</w:t>
      </w:r>
      <w:r w:rsidR="00DF7FFB" w:rsidRPr="00463C05">
        <w:rPr>
          <w:rFonts w:eastAsiaTheme="minorHAnsi"/>
          <w:lang w:eastAsia="en-US"/>
        </w:rPr>
        <w:t xml:space="preserve">7 </w:t>
      </w:r>
      <w:r w:rsidR="0032633D" w:rsidRPr="00463C05">
        <w:rPr>
          <w:rFonts w:eastAsiaTheme="minorHAnsi"/>
          <w:lang w:eastAsia="en-US"/>
        </w:rPr>
        <w:t>год сдана ГКУ ЦБУ</w:t>
      </w:r>
      <w:r w:rsidRPr="00463C05">
        <w:rPr>
          <w:rFonts w:eastAsiaTheme="minorHAnsi"/>
          <w:lang w:eastAsia="en-US"/>
        </w:rPr>
        <w:t xml:space="preserve"> </w:t>
      </w:r>
      <w:r w:rsidR="00DF7FFB" w:rsidRPr="00463C05">
        <w:rPr>
          <w:rFonts w:eastAsiaTheme="minorHAnsi"/>
          <w:lang w:eastAsia="en-US"/>
        </w:rPr>
        <w:t xml:space="preserve">в </w:t>
      </w:r>
      <w:r w:rsidR="00DF7FFB" w:rsidRPr="00463C05">
        <w:t xml:space="preserve">комитет финансов Волгоградской области (далее </w:t>
      </w:r>
      <w:proofErr w:type="spellStart"/>
      <w:r w:rsidR="00DF7FFB" w:rsidRPr="00463C05">
        <w:t>Облфин</w:t>
      </w:r>
      <w:proofErr w:type="spellEnd"/>
      <w:r w:rsidR="00DF7FFB" w:rsidRPr="00463C05">
        <w:t xml:space="preserve">) </w:t>
      </w:r>
      <w:r w:rsidR="00DF7FFB" w:rsidRPr="00463C05">
        <w:rPr>
          <w:rFonts w:eastAsiaTheme="minorHAnsi"/>
          <w:lang w:eastAsia="en-US"/>
        </w:rPr>
        <w:t>09</w:t>
      </w:r>
      <w:r w:rsidR="000404E7">
        <w:rPr>
          <w:rFonts w:eastAsiaTheme="minorHAnsi"/>
          <w:lang w:eastAsia="en-US"/>
        </w:rPr>
        <w:t>.02.</w:t>
      </w:r>
      <w:r w:rsidRPr="00463C05">
        <w:rPr>
          <w:rFonts w:eastAsiaTheme="minorHAnsi"/>
          <w:lang w:eastAsia="en-US"/>
        </w:rPr>
        <w:t>201</w:t>
      </w:r>
      <w:r w:rsidR="00DF7FFB" w:rsidRPr="00463C05">
        <w:rPr>
          <w:rFonts w:eastAsiaTheme="minorHAnsi"/>
          <w:lang w:eastAsia="en-US"/>
        </w:rPr>
        <w:t>8</w:t>
      </w:r>
      <w:r w:rsidRPr="00463C05">
        <w:rPr>
          <w:rFonts w:eastAsiaTheme="minorHAnsi"/>
          <w:lang w:eastAsia="en-US"/>
        </w:rPr>
        <w:t xml:space="preserve"> года в срок, установленный </w:t>
      </w:r>
      <w:r w:rsidR="00463C05" w:rsidRPr="00463C05">
        <w:rPr>
          <w:rFonts w:eastAsiaTheme="minorHAnsi"/>
          <w:lang w:eastAsia="en-US"/>
        </w:rPr>
        <w:t xml:space="preserve">письмом </w:t>
      </w:r>
      <w:proofErr w:type="spellStart"/>
      <w:r w:rsidR="0060470C" w:rsidRPr="00463C05">
        <w:rPr>
          <w:rFonts w:eastAsiaTheme="minorHAnsi"/>
          <w:lang w:eastAsia="en-US"/>
        </w:rPr>
        <w:t>Облфин</w:t>
      </w:r>
      <w:r w:rsidR="00463C05" w:rsidRPr="00463C05">
        <w:rPr>
          <w:rFonts w:eastAsiaTheme="minorHAnsi"/>
          <w:lang w:eastAsia="en-US"/>
        </w:rPr>
        <w:t>а</w:t>
      </w:r>
      <w:proofErr w:type="spellEnd"/>
      <w:r w:rsidR="0060470C" w:rsidRPr="00463C05">
        <w:rPr>
          <w:rFonts w:eastAsiaTheme="minorHAnsi"/>
          <w:lang w:eastAsia="en-US"/>
        </w:rPr>
        <w:t xml:space="preserve"> </w:t>
      </w:r>
      <w:r w:rsidR="00463C05" w:rsidRPr="00463C05">
        <w:t>от 13.12.2017 №06-05-01-61/12181 «О составлении и представлении годовой бюджетной отчетности и сводной бухгалтерской отчетности бюджетных и автономных учреждений главными распорядителями бюджетных средств за 2017 год»</w:t>
      </w:r>
      <w:r w:rsidR="000F272B">
        <w:t xml:space="preserve">, </w:t>
      </w:r>
      <w:r w:rsidR="00DF7FFB">
        <w:t>принята</w:t>
      </w:r>
      <w:r w:rsidR="000F272B">
        <w:t xml:space="preserve"> </w:t>
      </w:r>
      <w:proofErr w:type="spellStart"/>
      <w:r w:rsidR="000F272B">
        <w:t>Облфином</w:t>
      </w:r>
      <w:proofErr w:type="spellEnd"/>
      <w:r w:rsidR="00DF7FFB">
        <w:t xml:space="preserve"> 21.02.2018, что подтверждается справкой о проверке и рассмотрении отчета об исполнении бюджета.</w:t>
      </w:r>
    </w:p>
    <w:p w:rsidR="00916F8D" w:rsidRDefault="004B67FA" w:rsidP="00600F37">
      <w:pPr>
        <w:autoSpaceDE w:val="0"/>
        <w:autoSpaceDN w:val="0"/>
        <w:adjustRightInd w:val="0"/>
        <w:ind w:firstLine="709"/>
        <w:jc w:val="both"/>
        <w:rPr>
          <w:color w:val="0000CC"/>
        </w:rPr>
      </w:pPr>
      <w:r w:rsidRPr="00235055">
        <w:t>Все формы отчетности подписаны руководителем</w:t>
      </w:r>
      <w:r>
        <w:t xml:space="preserve"> Комитета, руководителем </w:t>
      </w:r>
      <w:r w:rsidRPr="00235055">
        <w:t xml:space="preserve">и главным бухгалтером </w:t>
      </w:r>
      <w:r w:rsidR="0032633D">
        <w:t>ГКУ ЦБУ</w:t>
      </w:r>
      <w:r w:rsidRPr="00235055">
        <w:t>.</w:t>
      </w:r>
      <w:r w:rsidR="000F272B">
        <w:t xml:space="preserve"> </w:t>
      </w:r>
      <w:r w:rsidR="00EF5D22" w:rsidRPr="00662793">
        <w:t xml:space="preserve">Проверкой состава и содержания бюджетной отчетности </w:t>
      </w:r>
      <w:r w:rsidR="00EF5D22" w:rsidRPr="001F36C4">
        <w:t xml:space="preserve">установлено </w:t>
      </w:r>
      <w:r w:rsidR="001F36C4">
        <w:t>12</w:t>
      </w:r>
      <w:r w:rsidR="00EF5D22" w:rsidRPr="001F36C4">
        <w:t xml:space="preserve"> случаев нарушения положений Инструкции № 191н</w:t>
      </w:r>
      <w:r w:rsidR="009315EF" w:rsidRPr="001F36C4">
        <w:t xml:space="preserve"> при составлении </w:t>
      </w:r>
      <w:r w:rsidR="001F36C4">
        <w:t>6</w:t>
      </w:r>
      <w:r w:rsidR="009315EF" w:rsidRPr="001F36C4">
        <w:t xml:space="preserve"> форм бюджетной отчетности</w:t>
      </w:r>
      <w:r w:rsidR="00EF5D22" w:rsidRPr="001F36C4">
        <w:t xml:space="preserve">, </w:t>
      </w:r>
      <w:r w:rsidR="009315EF" w:rsidRPr="001F36C4">
        <w:t xml:space="preserve">из </w:t>
      </w:r>
      <w:r w:rsidR="00EF5D22" w:rsidRPr="001F36C4">
        <w:t>которы</w:t>
      </w:r>
      <w:r w:rsidR="009315EF" w:rsidRPr="001F36C4">
        <w:t>х</w:t>
      </w:r>
      <w:r w:rsidR="00EF5D22" w:rsidRPr="001F36C4">
        <w:t xml:space="preserve"> в ходе проверки устранен</w:t>
      </w:r>
      <w:r w:rsidR="009315EF" w:rsidRPr="001F36C4">
        <w:t>о 1 нарушение при составлении 1 формы бюджетной отчетности</w:t>
      </w:r>
      <w:r w:rsidR="001F36C4">
        <w:t xml:space="preserve"> (ф.0503163</w:t>
      </w:r>
      <w:r w:rsidR="001F36C4" w:rsidRPr="00600F37">
        <w:t>)</w:t>
      </w:r>
      <w:r w:rsidR="009315EF" w:rsidRPr="00600F37">
        <w:t>.</w:t>
      </w:r>
      <w:r w:rsidR="00EF5D22" w:rsidRPr="00600F37">
        <w:t xml:space="preserve"> По фактам искажения </w:t>
      </w:r>
      <w:r w:rsidR="0060470C" w:rsidRPr="00600F37">
        <w:t xml:space="preserve">2 </w:t>
      </w:r>
      <w:r w:rsidR="00EF5D22" w:rsidRPr="00600F37">
        <w:t>форм бюджетн</w:t>
      </w:r>
      <w:r w:rsidR="0032633D" w:rsidRPr="00600F37">
        <w:t>ой отчетности более чем на 1</w:t>
      </w:r>
      <w:r w:rsidR="00EF5D22" w:rsidRPr="00600F37">
        <w:t xml:space="preserve">0% </w:t>
      </w:r>
      <w:r w:rsidR="006168A9" w:rsidRPr="00600F37">
        <w:t>ведется работа по</w:t>
      </w:r>
      <w:r w:rsidR="00EF5D22" w:rsidRPr="00600F37">
        <w:t xml:space="preserve"> составлени</w:t>
      </w:r>
      <w:r w:rsidR="006168A9" w:rsidRPr="00600F37">
        <w:t>ю</w:t>
      </w:r>
      <w:r w:rsidR="00EF5D22" w:rsidRPr="00600F37">
        <w:t xml:space="preserve"> протокола об административной о</w:t>
      </w:r>
      <w:r w:rsidR="0040429B" w:rsidRPr="00600F37">
        <w:t>тветственности</w:t>
      </w:r>
      <w:r w:rsidR="00600F37" w:rsidRPr="00600F37">
        <w:t xml:space="preserve"> на начальника </w:t>
      </w:r>
      <w:r w:rsidR="00600F37" w:rsidRPr="00600F37">
        <w:rPr>
          <w:noProof/>
        </w:rPr>
        <w:t>отдела финансового, хозяйственного обеспеченения и делопроизводства</w:t>
      </w:r>
      <w:r w:rsidR="00EF5D22" w:rsidRPr="00600F37">
        <w:rPr>
          <w:color w:val="0000CC"/>
        </w:rPr>
        <w:t>.</w:t>
      </w:r>
    </w:p>
    <w:p w:rsidR="00916F8D" w:rsidRPr="0016633F" w:rsidRDefault="00916F8D" w:rsidP="00BA500F">
      <w:pPr>
        <w:autoSpaceDE w:val="0"/>
        <w:autoSpaceDN w:val="0"/>
        <w:adjustRightInd w:val="0"/>
        <w:ind w:firstLine="709"/>
        <w:jc w:val="both"/>
        <w:rPr>
          <w:b/>
          <w:i/>
          <w:u w:val="single"/>
        </w:rPr>
      </w:pPr>
      <w:r w:rsidRPr="00662793">
        <w:t xml:space="preserve">Проверкой состава и содержания бюджетной отчетности </w:t>
      </w:r>
      <w:r w:rsidR="00BA500F">
        <w:t>ГБУ ВО «РИАЦ</w:t>
      </w:r>
      <w:r w:rsidR="000404E7">
        <w:t xml:space="preserve"> </w:t>
      </w:r>
      <w:r w:rsidRPr="00662793">
        <w:t xml:space="preserve">установлено </w:t>
      </w:r>
      <w:r w:rsidRPr="006168A9">
        <w:t xml:space="preserve">4 случая нарушения положений </w:t>
      </w:r>
      <w:r w:rsidRPr="0016633F">
        <w:t xml:space="preserve">Инструкции </w:t>
      </w:r>
      <w:r w:rsidRPr="0016633F">
        <w:rPr>
          <w:rFonts w:eastAsiaTheme="minorHAnsi"/>
          <w:lang w:eastAsia="en-US"/>
        </w:rPr>
        <w:t xml:space="preserve">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w:t>
      </w:r>
      <w:r w:rsidR="005B73B5" w:rsidRPr="0016633F">
        <w:rPr>
          <w:rFonts w:eastAsiaTheme="minorHAnsi"/>
          <w:lang w:eastAsia="en-US"/>
        </w:rPr>
        <w:t>п</w:t>
      </w:r>
      <w:r w:rsidRPr="0016633F">
        <w:rPr>
          <w:rFonts w:eastAsiaTheme="minorHAnsi"/>
          <w:lang w:eastAsia="en-US"/>
        </w:rPr>
        <w:t xml:space="preserve">риказом Министерства финансов РФ от 25.03.2011 №33н </w:t>
      </w:r>
      <w:r w:rsidR="00BB62C9" w:rsidRPr="0016633F">
        <w:rPr>
          <w:rFonts w:eastAsiaTheme="minorHAnsi"/>
          <w:lang w:eastAsia="en-US"/>
        </w:rPr>
        <w:t xml:space="preserve">(далее Инструкция №33н) </w:t>
      </w:r>
      <w:r w:rsidRPr="0016633F">
        <w:t>при составлении 4 форм бюджетной отчетности, которые в ходе проверки не устранены</w:t>
      </w:r>
      <w:r w:rsidR="006168A9" w:rsidRPr="0016633F">
        <w:t xml:space="preserve"> </w:t>
      </w:r>
      <w:r w:rsidR="006168A9" w:rsidRPr="0016633F">
        <w:rPr>
          <w:color w:val="0000CC"/>
        </w:rPr>
        <w:t>(приложение №1)</w:t>
      </w:r>
      <w:r w:rsidRPr="0016633F">
        <w:t>.</w:t>
      </w:r>
      <w:r w:rsidR="00BA500F" w:rsidRPr="0016633F">
        <w:t xml:space="preserve"> </w:t>
      </w:r>
    </w:p>
    <w:p w:rsidR="00DD3278" w:rsidRPr="0016633F" w:rsidRDefault="007F68DB" w:rsidP="00347C62">
      <w:pPr>
        <w:autoSpaceDE w:val="0"/>
        <w:autoSpaceDN w:val="0"/>
        <w:adjustRightInd w:val="0"/>
        <w:spacing w:before="120" w:after="120"/>
        <w:jc w:val="center"/>
        <w:outlineLvl w:val="0"/>
        <w:rPr>
          <w:b/>
          <w:bCs/>
        </w:rPr>
      </w:pPr>
      <w:r w:rsidRPr="0016633F">
        <w:rPr>
          <w:b/>
        </w:rPr>
        <w:t xml:space="preserve">3. </w:t>
      </w:r>
      <w:r w:rsidR="00DD3278" w:rsidRPr="0016633F">
        <w:rPr>
          <w:b/>
        </w:rPr>
        <w:t>Исполнение плановых назначений по закрепленным доходам</w:t>
      </w:r>
    </w:p>
    <w:p w:rsidR="00F97324" w:rsidRPr="00164289" w:rsidRDefault="00DD3278" w:rsidP="009D51C5">
      <w:pPr>
        <w:pStyle w:val="1"/>
        <w:spacing w:before="0" w:after="0"/>
        <w:ind w:firstLine="720"/>
        <w:jc w:val="both"/>
        <w:rPr>
          <w:rFonts w:ascii="Times New Roman" w:eastAsia="Calibri" w:hAnsi="Times New Roman"/>
          <w:b w:val="0"/>
          <w:bCs w:val="0"/>
          <w:color w:val="000099"/>
          <w:sz w:val="24"/>
          <w:szCs w:val="24"/>
        </w:rPr>
      </w:pPr>
      <w:bookmarkStart w:id="0" w:name="OLE_LINK2"/>
      <w:r w:rsidRPr="0016633F">
        <w:rPr>
          <w:rFonts w:ascii="Times New Roman" w:eastAsia="Calibri" w:hAnsi="Times New Roman"/>
          <w:b w:val="0"/>
          <w:bCs w:val="0"/>
          <w:color w:val="auto"/>
          <w:sz w:val="24"/>
          <w:szCs w:val="24"/>
        </w:rPr>
        <w:t>Данные об администрируемых Комитетом доходах и</w:t>
      </w:r>
      <w:r w:rsidR="0032633D" w:rsidRPr="0016633F">
        <w:rPr>
          <w:rFonts w:ascii="Times New Roman" w:eastAsia="Calibri" w:hAnsi="Times New Roman"/>
          <w:b w:val="0"/>
          <w:bCs w:val="0"/>
          <w:color w:val="auto"/>
          <w:sz w:val="24"/>
          <w:szCs w:val="24"/>
        </w:rPr>
        <w:t xml:space="preserve"> фактическом поступлении за 2017</w:t>
      </w:r>
      <w:r w:rsidRPr="0016633F">
        <w:rPr>
          <w:rFonts w:ascii="Times New Roman" w:eastAsia="Calibri" w:hAnsi="Times New Roman"/>
          <w:b w:val="0"/>
          <w:bCs w:val="0"/>
          <w:color w:val="auto"/>
          <w:sz w:val="24"/>
          <w:szCs w:val="24"/>
        </w:rPr>
        <w:t xml:space="preserve"> год отражены </w:t>
      </w:r>
      <w:r w:rsidRPr="0016633F">
        <w:rPr>
          <w:rFonts w:ascii="Times New Roman" w:eastAsia="Calibri" w:hAnsi="Times New Roman"/>
          <w:b w:val="0"/>
          <w:bCs w:val="0"/>
          <w:color w:val="000099"/>
          <w:sz w:val="24"/>
          <w:szCs w:val="24"/>
        </w:rPr>
        <w:t>в таблице</w:t>
      </w:r>
      <w:r w:rsidR="00164289" w:rsidRPr="0016633F">
        <w:rPr>
          <w:rFonts w:ascii="Times New Roman" w:eastAsia="Calibri" w:hAnsi="Times New Roman"/>
          <w:b w:val="0"/>
          <w:bCs w:val="0"/>
          <w:color w:val="000099"/>
          <w:sz w:val="24"/>
          <w:szCs w:val="24"/>
        </w:rPr>
        <w:t xml:space="preserve"> №1</w:t>
      </w:r>
      <w:r w:rsidRPr="0016633F">
        <w:rPr>
          <w:rFonts w:ascii="Times New Roman" w:eastAsia="Calibri" w:hAnsi="Times New Roman"/>
          <w:b w:val="0"/>
          <w:bCs w:val="0"/>
          <w:color w:val="000099"/>
          <w:sz w:val="24"/>
          <w:szCs w:val="24"/>
        </w:rPr>
        <w:t>.</w:t>
      </w:r>
    </w:p>
    <w:p w:rsidR="00DD3278" w:rsidRPr="0009496E" w:rsidRDefault="00DD3278" w:rsidP="007F02D1">
      <w:pPr>
        <w:pStyle w:val="1"/>
        <w:spacing w:before="0" w:after="0"/>
        <w:ind w:firstLine="720"/>
        <w:jc w:val="right"/>
        <w:rPr>
          <w:rFonts w:ascii="Times New Roman" w:eastAsia="Calibri" w:hAnsi="Times New Roman"/>
          <w:b w:val="0"/>
          <w:bCs w:val="0"/>
          <w:color w:val="000099"/>
        </w:rPr>
      </w:pPr>
      <w:r w:rsidRPr="0009496E">
        <w:rPr>
          <w:b w:val="0"/>
          <w:color w:val="000099"/>
        </w:rPr>
        <w:t xml:space="preserve">                                                                                                       </w:t>
      </w:r>
      <w:r w:rsidR="00164289" w:rsidRPr="0009496E">
        <w:rPr>
          <w:rFonts w:ascii="Times New Roman" w:eastAsia="Calibri" w:hAnsi="Times New Roman"/>
          <w:b w:val="0"/>
          <w:bCs w:val="0"/>
          <w:color w:val="000099"/>
        </w:rPr>
        <w:t>Таблица №1</w:t>
      </w:r>
      <w:r w:rsidR="007F02D1" w:rsidRPr="0009496E">
        <w:rPr>
          <w:rFonts w:ascii="Times New Roman" w:eastAsia="Calibri" w:hAnsi="Times New Roman"/>
          <w:b w:val="0"/>
          <w:bCs w:val="0"/>
          <w:color w:val="000099"/>
        </w:rPr>
        <w:t xml:space="preserve">, </w:t>
      </w:r>
      <w:r w:rsidRPr="0009496E">
        <w:rPr>
          <w:rFonts w:ascii="Times New Roman" w:eastAsia="Calibri" w:hAnsi="Times New Roman"/>
          <w:b w:val="0"/>
          <w:bCs w:val="0"/>
          <w:color w:val="000099"/>
        </w:rPr>
        <w:t xml:space="preserve"> тыс. руб.</w:t>
      </w:r>
    </w:p>
    <w:tbl>
      <w:tblPr>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5"/>
        <w:gridCol w:w="1320"/>
        <w:gridCol w:w="1231"/>
        <w:gridCol w:w="993"/>
        <w:gridCol w:w="1094"/>
      </w:tblGrid>
      <w:tr w:rsidR="00BC7AA7" w:rsidRPr="00B061BB" w:rsidTr="0009496E">
        <w:trPr>
          <w:trHeight w:val="275"/>
          <w:tblHeader/>
        </w:trPr>
        <w:tc>
          <w:tcPr>
            <w:tcW w:w="5495" w:type="dxa"/>
            <w:vMerge w:val="restart"/>
            <w:shd w:val="clear" w:color="auto" w:fill="auto"/>
            <w:noWrap/>
            <w:vAlign w:val="center"/>
            <w:hideMark/>
          </w:tcPr>
          <w:p w:rsidR="00BC7AA7" w:rsidRPr="00C1598F" w:rsidRDefault="00BC7AA7" w:rsidP="00022E2A">
            <w:pPr>
              <w:jc w:val="center"/>
              <w:rPr>
                <w:b/>
                <w:sz w:val="20"/>
                <w:szCs w:val="20"/>
              </w:rPr>
            </w:pPr>
            <w:r w:rsidRPr="00C1598F">
              <w:rPr>
                <w:b/>
                <w:sz w:val="20"/>
                <w:szCs w:val="20"/>
              </w:rPr>
              <w:t>Наименование показателя</w:t>
            </w:r>
          </w:p>
        </w:tc>
        <w:tc>
          <w:tcPr>
            <w:tcW w:w="1320" w:type="dxa"/>
            <w:vMerge w:val="restart"/>
            <w:shd w:val="clear" w:color="auto" w:fill="auto"/>
            <w:vAlign w:val="center"/>
            <w:hideMark/>
          </w:tcPr>
          <w:p w:rsidR="00BC7AA7" w:rsidRPr="00C1598F" w:rsidRDefault="00BC7AA7" w:rsidP="00022E2A">
            <w:pPr>
              <w:jc w:val="center"/>
              <w:rPr>
                <w:b/>
                <w:sz w:val="20"/>
                <w:szCs w:val="20"/>
              </w:rPr>
            </w:pPr>
            <w:r w:rsidRPr="00C1598F">
              <w:rPr>
                <w:b/>
                <w:sz w:val="20"/>
                <w:szCs w:val="20"/>
              </w:rPr>
              <w:t>Утверждено</w:t>
            </w:r>
          </w:p>
        </w:tc>
        <w:tc>
          <w:tcPr>
            <w:tcW w:w="1231" w:type="dxa"/>
            <w:vMerge w:val="restart"/>
            <w:shd w:val="clear" w:color="auto" w:fill="auto"/>
            <w:noWrap/>
            <w:vAlign w:val="center"/>
            <w:hideMark/>
          </w:tcPr>
          <w:p w:rsidR="00BC7AA7" w:rsidRPr="00C1598F" w:rsidRDefault="00BC7AA7" w:rsidP="00022E2A">
            <w:pPr>
              <w:jc w:val="center"/>
              <w:rPr>
                <w:b/>
                <w:sz w:val="20"/>
                <w:szCs w:val="20"/>
              </w:rPr>
            </w:pPr>
            <w:r w:rsidRPr="00C1598F">
              <w:rPr>
                <w:b/>
                <w:sz w:val="20"/>
                <w:szCs w:val="20"/>
              </w:rPr>
              <w:t>Исполнено</w:t>
            </w:r>
          </w:p>
        </w:tc>
        <w:tc>
          <w:tcPr>
            <w:tcW w:w="2087" w:type="dxa"/>
            <w:gridSpan w:val="2"/>
          </w:tcPr>
          <w:p w:rsidR="00BC7AA7" w:rsidRPr="00C1598F" w:rsidRDefault="00BC7AA7" w:rsidP="00A4391D">
            <w:pPr>
              <w:jc w:val="center"/>
              <w:rPr>
                <w:b/>
                <w:sz w:val="20"/>
                <w:szCs w:val="20"/>
              </w:rPr>
            </w:pPr>
            <w:r w:rsidRPr="00C1598F">
              <w:rPr>
                <w:b/>
                <w:sz w:val="20"/>
                <w:szCs w:val="20"/>
              </w:rPr>
              <w:t>Отклонение</w:t>
            </w:r>
          </w:p>
        </w:tc>
      </w:tr>
      <w:tr w:rsidR="00BC7AA7" w:rsidRPr="00B061BB" w:rsidTr="0009496E">
        <w:trPr>
          <w:trHeight w:val="203"/>
          <w:tblHeader/>
        </w:trPr>
        <w:tc>
          <w:tcPr>
            <w:tcW w:w="5495" w:type="dxa"/>
            <w:vMerge/>
            <w:shd w:val="clear" w:color="auto" w:fill="auto"/>
            <w:noWrap/>
            <w:vAlign w:val="center"/>
            <w:hideMark/>
          </w:tcPr>
          <w:p w:rsidR="00BC7AA7" w:rsidRPr="00C1598F" w:rsidRDefault="00BC7AA7" w:rsidP="00022E2A">
            <w:pPr>
              <w:jc w:val="center"/>
              <w:rPr>
                <w:b/>
                <w:sz w:val="20"/>
                <w:szCs w:val="20"/>
              </w:rPr>
            </w:pPr>
          </w:p>
        </w:tc>
        <w:tc>
          <w:tcPr>
            <w:tcW w:w="1320" w:type="dxa"/>
            <w:vMerge/>
            <w:shd w:val="clear" w:color="auto" w:fill="auto"/>
            <w:vAlign w:val="center"/>
            <w:hideMark/>
          </w:tcPr>
          <w:p w:rsidR="00BC7AA7" w:rsidRPr="00C1598F" w:rsidRDefault="00BC7AA7" w:rsidP="00022E2A">
            <w:pPr>
              <w:jc w:val="center"/>
              <w:rPr>
                <w:b/>
                <w:sz w:val="20"/>
                <w:szCs w:val="20"/>
              </w:rPr>
            </w:pPr>
          </w:p>
        </w:tc>
        <w:tc>
          <w:tcPr>
            <w:tcW w:w="1231" w:type="dxa"/>
            <w:vMerge/>
            <w:shd w:val="clear" w:color="auto" w:fill="auto"/>
            <w:noWrap/>
            <w:vAlign w:val="center"/>
            <w:hideMark/>
          </w:tcPr>
          <w:p w:rsidR="00BC7AA7" w:rsidRPr="00C1598F" w:rsidRDefault="00BC7AA7" w:rsidP="00022E2A">
            <w:pPr>
              <w:jc w:val="center"/>
              <w:rPr>
                <w:b/>
                <w:sz w:val="20"/>
                <w:szCs w:val="20"/>
              </w:rPr>
            </w:pPr>
          </w:p>
        </w:tc>
        <w:tc>
          <w:tcPr>
            <w:tcW w:w="993" w:type="dxa"/>
          </w:tcPr>
          <w:p w:rsidR="00BC7AA7" w:rsidRPr="00C1598F" w:rsidRDefault="00BC7AA7" w:rsidP="00022E2A">
            <w:pPr>
              <w:jc w:val="center"/>
              <w:rPr>
                <w:b/>
                <w:sz w:val="20"/>
                <w:szCs w:val="20"/>
              </w:rPr>
            </w:pPr>
            <w:r>
              <w:rPr>
                <w:b/>
                <w:sz w:val="20"/>
                <w:szCs w:val="20"/>
              </w:rPr>
              <w:t>тыс.</w:t>
            </w:r>
            <w:r w:rsidR="00355EF1">
              <w:rPr>
                <w:b/>
                <w:sz w:val="20"/>
                <w:szCs w:val="20"/>
              </w:rPr>
              <w:t xml:space="preserve"> </w:t>
            </w:r>
            <w:r>
              <w:rPr>
                <w:b/>
                <w:sz w:val="20"/>
                <w:szCs w:val="20"/>
              </w:rPr>
              <w:t>руб.</w:t>
            </w:r>
          </w:p>
        </w:tc>
        <w:tc>
          <w:tcPr>
            <w:tcW w:w="1094" w:type="dxa"/>
            <w:vAlign w:val="center"/>
          </w:tcPr>
          <w:p w:rsidR="00BC7AA7" w:rsidRPr="00C1598F" w:rsidRDefault="00BC7AA7" w:rsidP="00A4391D">
            <w:pPr>
              <w:jc w:val="center"/>
              <w:rPr>
                <w:b/>
                <w:sz w:val="20"/>
                <w:szCs w:val="20"/>
              </w:rPr>
            </w:pPr>
            <w:r>
              <w:rPr>
                <w:b/>
                <w:sz w:val="20"/>
                <w:szCs w:val="20"/>
              </w:rPr>
              <w:t>%</w:t>
            </w:r>
          </w:p>
        </w:tc>
      </w:tr>
      <w:tr w:rsidR="00BC7AA7" w:rsidRPr="00B061BB" w:rsidTr="0009496E">
        <w:trPr>
          <w:trHeight w:val="255"/>
        </w:trPr>
        <w:tc>
          <w:tcPr>
            <w:tcW w:w="5495" w:type="dxa"/>
            <w:shd w:val="clear" w:color="auto" w:fill="auto"/>
            <w:vAlign w:val="center"/>
            <w:hideMark/>
          </w:tcPr>
          <w:p w:rsidR="00BC7AA7" w:rsidRPr="00BC7AA7" w:rsidRDefault="00BC7AA7" w:rsidP="00BC7AA7">
            <w:pPr>
              <w:jc w:val="both"/>
              <w:rPr>
                <w:b/>
                <w:bCs/>
                <w:sz w:val="20"/>
                <w:szCs w:val="20"/>
              </w:rPr>
            </w:pPr>
            <w:r w:rsidRPr="00BC7AA7">
              <w:rPr>
                <w:b/>
                <w:bCs/>
                <w:sz w:val="20"/>
                <w:szCs w:val="20"/>
              </w:rPr>
              <w:t xml:space="preserve">Доходы бюджета </w:t>
            </w:r>
            <w:r w:rsidR="007F02D1">
              <w:rPr>
                <w:b/>
                <w:bCs/>
                <w:sz w:val="20"/>
                <w:szCs w:val="20"/>
              </w:rPr>
              <w:t>–</w:t>
            </w:r>
            <w:r w:rsidRPr="00BC7AA7">
              <w:rPr>
                <w:b/>
                <w:bCs/>
                <w:sz w:val="20"/>
                <w:szCs w:val="20"/>
              </w:rPr>
              <w:t xml:space="preserve"> всего</w:t>
            </w:r>
            <w:r w:rsidR="007F02D1">
              <w:rPr>
                <w:b/>
                <w:bCs/>
                <w:sz w:val="20"/>
                <w:szCs w:val="20"/>
              </w:rPr>
              <w:t>,</w:t>
            </w:r>
            <w:r w:rsidR="007F02D1" w:rsidRPr="00BC7AA7">
              <w:rPr>
                <w:i/>
                <w:sz w:val="20"/>
                <w:szCs w:val="20"/>
              </w:rPr>
              <w:t xml:space="preserve"> в том числе:</w:t>
            </w:r>
          </w:p>
        </w:tc>
        <w:tc>
          <w:tcPr>
            <w:tcW w:w="1320" w:type="dxa"/>
            <w:shd w:val="clear" w:color="auto" w:fill="auto"/>
            <w:noWrap/>
            <w:vAlign w:val="center"/>
            <w:hideMark/>
          </w:tcPr>
          <w:p w:rsidR="00BC7AA7" w:rsidRPr="00BC7AA7" w:rsidRDefault="00BC7AA7" w:rsidP="00BC7AA7">
            <w:pPr>
              <w:jc w:val="center"/>
              <w:rPr>
                <w:b/>
                <w:bCs/>
                <w:sz w:val="20"/>
                <w:szCs w:val="20"/>
              </w:rPr>
            </w:pPr>
            <w:r w:rsidRPr="00BC7AA7">
              <w:rPr>
                <w:b/>
                <w:bCs/>
                <w:sz w:val="20"/>
                <w:szCs w:val="20"/>
              </w:rPr>
              <w:t>200,0</w:t>
            </w:r>
          </w:p>
        </w:tc>
        <w:tc>
          <w:tcPr>
            <w:tcW w:w="1231" w:type="dxa"/>
            <w:shd w:val="clear" w:color="auto" w:fill="auto"/>
            <w:noWrap/>
            <w:vAlign w:val="center"/>
            <w:hideMark/>
          </w:tcPr>
          <w:p w:rsidR="00BC7AA7" w:rsidRPr="00BC7AA7" w:rsidRDefault="00BC7AA7" w:rsidP="00BC7AA7">
            <w:pPr>
              <w:jc w:val="center"/>
              <w:rPr>
                <w:b/>
                <w:bCs/>
                <w:sz w:val="20"/>
                <w:szCs w:val="20"/>
              </w:rPr>
            </w:pPr>
            <w:r w:rsidRPr="00BC7AA7">
              <w:rPr>
                <w:b/>
                <w:bCs/>
                <w:sz w:val="20"/>
                <w:szCs w:val="20"/>
              </w:rPr>
              <w:t>5541,6</w:t>
            </w:r>
          </w:p>
        </w:tc>
        <w:tc>
          <w:tcPr>
            <w:tcW w:w="993" w:type="dxa"/>
            <w:vAlign w:val="center"/>
          </w:tcPr>
          <w:p w:rsidR="00BC7AA7" w:rsidRPr="00BC7AA7" w:rsidRDefault="00BC7AA7" w:rsidP="00BC7AA7">
            <w:pPr>
              <w:jc w:val="center"/>
              <w:rPr>
                <w:b/>
                <w:bCs/>
                <w:color w:val="000000"/>
                <w:sz w:val="20"/>
                <w:szCs w:val="20"/>
              </w:rPr>
            </w:pPr>
            <w:r w:rsidRPr="00BC7AA7">
              <w:rPr>
                <w:b/>
                <w:bCs/>
                <w:color w:val="000000"/>
                <w:sz w:val="20"/>
                <w:szCs w:val="20"/>
              </w:rPr>
              <w:t>5341,6</w:t>
            </w:r>
          </w:p>
        </w:tc>
        <w:tc>
          <w:tcPr>
            <w:tcW w:w="1094" w:type="dxa"/>
            <w:vAlign w:val="center"/>
          </w:tcPr>
          <w:p w:rsidR="00BC7AA7" w:rsidRPr="00BC7AA7" w:rsidRDefault="00BC7AA7" w:rsidP="00BC7AA7">
            <w:pPr>
              <w:jc w:val="center"/>
              <w:rPr>
                <w:b/>
                <w:bCs/>
                <w:color w:val="000000"/>
                <w:sz w:val="20"/>
                <w:szCs w:val="20"/>
              </w:rPr>
            </w:pPr>
            <w:r w:rsidRPr="00BC7AA7">
              <w:rPr>
                <w:b/>
                <w:bCs/>
                <w:color w:val="000000"/>
                <w:sz w:val="20"/>
                <w:szCs w:val="20"/>
              </w:rPr>
              <w:t>27,7 раз</w:t>
            </w:r>
          </w:p>
        </w:tc>
      </w:tr>
      <w:tr w:rsidR="00BC7AA7" w:rsidRPr="00B061BB" w:rsidTr="0009496E">
        <w:trPr>
          <w:trHeight w:val="255"/>
        </w:trPr>
        <w:tc>
          <w:tcPr>
            <w:tcW w:w="5495" w:type="dxa"/>
            <w:shd w:val="clear" w:color="auto" w:fill="auto"/>
            <w:vAlign w:val="center"/>
            <w:hideMark/>
          </w:tcPr>
          <w:p w:rsidR="00BC7AA7" w:rsidRPr="00A4391D" w:rsidRDefault="00BC7AA7" w:rsidP="00BC7AA7">
            <w:pPr>
              <w:jc w:val="both"/>
              <w:rPr>
                <w:b/>
                <w:sz w:val="20"/>
                <w:szCs w:val="20"/>
              </w:rPr>
            </w:pPr>
            <w:r w:rsidRPr="00A4391D">
              <w:rPr>
                <w:b/>
                <w:sz w:val="20"/>
                <w:szCs w:val="20"/>
              </w:rPr>
              <w:t>Налоговые и неналоговые доходы (845 1 00 00000 00 0000 000)</w:t>
            </w:r>
          </w:p>
        </w:tc>
        <w:tc>
          <w:tcPr>
            <w:tcW w:w="1320" w:type="dxa"/>
            <w:shd w:val="clear" w:color="auto" w:fill="auto"/>
            <w:noWrap/>
            <w:vAlign w:val="center"/>
            <w:hideMark/>
          </w:tcPr>
          <w:p w:rsidR="00BC7AA7" w:rsidRPr="00A4391D" w:rsidRDefault="00BC7AA7" w:rsidP="00BC7AA7">
            <w:pPr>
              <w:jc w:val="center"/>
              <w:rPr>
                <w:b/>
                <w:sz w:val="20"/>
                <w:szCs w:val="20"/>
              </w:rPr>
            </w:pPr>
            <w:r w:rsidRPr="00A4391D">
              <w:rPr>
                <w:b/>
                <w:sz w:val="20"/>
                <w:szCs w:val="20"/>
              </w:rPr>
              <w:t>200,0</w:t>
            </w:r>
          </w:p>
        </w:tc>
        <w:tc>
          <w:tcPr>
            <w:tcW w:w="1231" w:type="dxa"/>
            <w:shd w:val="clear" w:color="auto" w:fill="auto"/>
            <w:noWrap/>
            <w:vAlign w:val="center"/>
            <w:hideMark/>
          </w:tcPr>
          <w:p w:rsidR="00BC7AA7" w:rsidRPr="00A4391D" w:rsidRDefault="00BC7AA7" w:rsidP="00BC7AA7">
            <w:pPr>
              <w:jc w:val="center"/>
              <w:rPr>
                <w:b/>
                <w:sz w:val="20"/>
                <w:szCs w:val="20"/>
              </w:rPr>
            </w:pPr>
            <w:r w:rsidRPr="00A4391D">
              <w:rPr>
                <w:b/>
                <w:sz w:val="20"/>
                <w:szCs w:val="20"/>
              </w:rPr>
              <w:t>454,5</w:t>
            </w:r>
          </w:p>
        </w:tc>
        <w:tc>
          <w:tcPr>
            <w:tcW w:w="993" w:type="dxa"/>
            <w:vAlign w:val="center"/>
          </w:tcPr>
          <w:p w:rsidR="00BC7AA7" w:rsidRPr="00A4391D" w:rsidRDefault="00BC7AA7" w:rsidP="00BC7AA7">
            <w:pPr>
              <w:jc w:val="center"/>
              <w:rPr>
                <w:b/>
                <w:bCs/>
                <w:color w:val="000000"/>
                <w:sz w:val="20"/>
                <w:szCs w:val="20"/>
              </w:rPr>
            </w:pPr>
            <w:r w:rsidRPr="00A4391D">
              <w:rPr>
                <w:b/>
                <w:bCs/>
                <w:color w:val="000000"/>
                <w:sz w:val="20"/>
                <w:szCs w:val="20"/>
              </w:rPr>
              <w:t>254,5</w:t>
            </w:r>
          </w:p>
        </w:tc>
        <w:tc>
          <w:tcPr>
            <w:tcW w:w="1094" w:type="dxa"/>
            <w:vAlign w:val="center"/>
          </w:tcPr>
          <w:p w:rsidR="00BC7AA7" w:rsidRPr="00A4391D" w:rsidRDefault="00BC7AA7" w:rsidP="00BC7AA7">
            <w:pPr>
              <w:jc w:val="center"/>
              <w:rPr>
                <w:b/>
                <w:bCs/>
                <w:color w:val="000000"/>
                <w:sz w:val="20"/>
                <w:szCs w:val="20"/>
              </w:rPr>
            </w:pPr>
            <w:r w:rsidRPr="00A4391D">
              <w:rPr>
                <w:b/>
                <w:bCs/>
                <w:color w:val="000000"/>
                <w:sz w:val="20"/>
                <w:szCs w:val="20"/>
              </w:rPr>
              <w:t>2,3 раза</w:t>
            </w:r>
          </w:p>
        </w:tc>
      </w:tr>
      <w:tr w:rsidR="00BC7AA7" w:rsidRPr="00B061BB" w:rsidTr="0009496E">
        <w:trPr>
          <w:trHeight w:val="510"/>
        </w:trPr>
        <w:tc>
          <w:tcPr>
            <w:tcW w:w="5495" w:type="dxa"/>
            <w:shd w:val="clear" w:color="auto" w:fill="auto"/>
            <w:vAlign w:val="center"/>
            <w:hideMark/>
          </w:tcPr>
          <w:p w:rsidR="00BC7AA7" w:rsidRPr="00BC7AA7" w:rsidRDefault="00BC7AA7" w:rsidP="00BC7AA7">
            <w:pPr>
              <w:jc w:val="both"/>
              <w:rPr>
                <w:sz w:val="20"/>
                <w:szCs w:val="20"/>
              </w:rPr>
            </w:pPr>
            <w:r w:rsidRPr="00BC7AA7">
              <w:rPr>
                <w:sz w:val="20"/>
                <w:szCs w:val="18"/>
              </w:rPr>
              <w:t xml:space="preserve">Прочие доходы от компенсации затрат бюджетов субъектов РФ </w:t>
            </w:r>
            <w:r w:rsidRPr="00BC7AA7">
              <w:rPr>
                <w:sz w:val="20"/>
                <w:szCs w:val="20"/>
              </w:rPr>
              <w:t>(</w:t>
            </w:r>
            <w:r w:rsidRPr="00BC7AA7">
              <w:rPr>
                <w:i/>
                <w:sz w:val="20"/>
                <w:szCs w:val="20"/>
              </w:rPr>
              <w:t>845 1 13 02992 02 0000 130</w:t>
            </w:r>
            <w:r w:rsidRPr="00BC7AA7">
              <w:rPr>
                <w:sz w:val="20"/>
                <w:szCs w:val="20"/>
              </w:rPr>
              <w:t>)</w:t>
            </w:r>
          </w:p>
        </w:tc>
        <w:tc>
          <w:tcPr>
            <w:tcW w:w="1320" w:type="dxa"/>
            <w:shd w:val="clear" w:color="auto" w:fill="auto"/>
            <w:noWrap/>
            <w:vAlign w:val="center"/>
            <w:hideMark/>
          </w:tcPr>
          <w:p w:rsidR="00BC7AA7" w:rsidRPr="00BC7AA7" w:rsidRDefault="00BC7AA7" w:rsidP="00BC7AA7">
            <w:pPr>
              <w:jc w:val="center"/>
              <w:rPr>
                <w:sz w:val="20"/>
                <w:szCs w:val="20"/>
              </w:rPr>
            </w:pPr>
            <w:r w:rsidRPr="00BC7AA7">
              <w:rPr>
                <w:sz w:val="20"/>
                <w:szCs w:val="20"/>
              </w:rPr>
              <w:t>200,0</w:t>
            </w:r>
          </w:p>
        </w:tc>
        <w:tc>
          <w:tcPr>
            <w:tcW w:w="1231" w:type="dxa"/>
            <w:shd w:val="clear" w:color="auto" w:fill="auto"/>
            <w:noWrap/>
            <w:vAlign w:val="center"/>
            <w:hideMark/>
          </w:tcPr>
          <w:p w:rsidR="00BC7AA7" w:rsidRPr="00BC7AA7" w:rsidRDefault="00BC7AA7" w:rsidP="00BC7AA7">
            <w:pPr>
              <w:jc w:val="center"/>
              <w:rPr>
                <w:sz w:val="20"/>
                <w:szCs w:val="20"/>
              </w:rPr>
            </w:pPr>
            <w:r w:rsidRPr="00BC7AA7">
              <w:rPr>
                <w:sz w:val="20"/>
                <w:szCs w:val="20"/>
              </w:rPr>
              <w:t>412,2</w:t>
            </w:r>
          </w:p>
        </w:tc>
        <w:tc>
          <w:tcPr>
            <w:tcW w:w="993" w:type="dxa"/>
            <w:vAlign w:val="center"/>
          </w:tcPr>
          <w:p w:rsidR="00BC7AA7" w:rsidRPr="00BC7AA7" w:rsidRDefault="00BC7AA7" w:rsidP="00BC7AA7">
            <w:pPr>
              <w:jc w:val="center"/>
              <w:rPr>
                <w:bCs/>
                <w:color w:val="000000"/>
                <w:sz w:val="20"/>
                <w:szCs w:val="20"/>
              </w:rPr>
            </w:pPr>
            <w:r w:rsidRPr="00BC7AA7">
              <w:rPr>
                <w:bCs/>
                <w:color w:val="000000"/>
                <w:sz w:val="20"/>
                <w:szCs w:val="20"/>
              </w:rPr>
              <w:t>212,2</w:t>
            </w:r>
          </w:p>
        </w:tc>
        <w:tc>
          <w:tcPr>
            <w:tcW w:w="1094" w:type="dxa"/>
            <w:vAlign w:val="center"/>
          </w:tcPr>
          <w:p w:rsidR="00BC7AA7" w:rsidRPr="00BC7AA7" w:rsidRDefault="00BC7AA7" w:rsidP="00BC7AA7">
            <w:pPr>
              <w:jc w:val="center"/>
              <w:rPr>
                <w:bCs/>
                <w:color w:val="000000"/>
                <w:sz w:val="20"/>
                <w:szCs w:val="20"/>
              </w:rPr>
            </w:pPr>
            <w:r w:rsidRPr="00BC7AA7">
              <w:rPr>
                <w:bCs/>
                <w:color w:val="000000"/>
                <w:sz w:val="20"/>
                <w:szCs w:val="20"/>
              </w:rPr>
              <w:t>2,1 раза</w:t>
            </w:r>
          </w:p>
        </w:tc>
      </w:tr>
      <w:tr w:rsidR="00BC7AA7" w:rsidRPr="009D4B4D" w:rsidTr="0009496E">
        <w:trPr>
          <w:trHeight w:val="510"/>
        </w:trPr>
        <w:tc>
          <w:tcPr>
            <w:tcW w:w="5495" w:type="dxa"/>
            <w:shd w:val="clear" w:color="auto" w:fill="auto"/>
            <w:vAlign w:val="center"/>
            <w:hideMark/>
          </w:tcPr>
          <w:p w:rsidR="00BC7AA7" w:rsidRPr="009D4B4D" w:rsidRDefault="00BC7AA7" w:rsidP="00BC7AA7">
            <w:pPr>
              <w:jc w:val="both"/>
              <w:rPr>
                <w:sz w:val="20"/>
                <w:szCs w:val="18"/>
              </w:rPr>
            </w:pPr>
            <w:r w:rsidRPr="009D4B4D">
              <w:rPr>
                <w:sz w:val="20"/>
                <w:szCs w:val="18"/>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w:t>
            </w:r>
            <w:r w:rsidRPr="009D4B4D">
              <w:rPr>
                <w:i/>
                <w:sz w:val="20"/>
                <w:szCs w:val="18"/>
              </w:rPr>
              <w:t>(845 1 16 000 3200 02 0000 140)</w:t>
            </w:r>
          </w:p>
        </w:tc>
        <w:tc>
          <w:tcPr>
            <w:tcW w:w="1320" w:type="dxa"/>
            <w:shd w:val="clear" w:color="auto" w:fill="auto"/>
            <w:noWrap/>
            <w:vAlign w:val="center"/>
            <w:hideMark/>
          </w:tcPr>
          <w:p w:rsidR="00BC7AA7" w:rsidRPr="009D4B4D" w:rsidRDefault="00BC7AA7" w:rsidP="00BC7AA7">
            <w:pPr>
              <w:jc w:val="center"/>
              <w:rPr>
                <w:sz w:val="20"/>
                <w:szCs w:val="20"/>
              </w:rPr>
            </w:pPr>
            <w:r w:rsidRPr="009D4B4D">
              <w:rPr>
                <w:sz w:val="20"/>
                <w:szCs w:val="20"/>
              </w:rPr>
              <w:t>0</w:t>
            </w:r>
          </w:p>
        </w:tc>
        <w:tc>
          <w:tcPr>
            <w:tcW w:w="1231" w:type="dxa"/>
            <w:shd w:val="clear" w:color="auto" w:fill="auto"/>
            <w:noWrap/>
            <w:vAlign w:val="center"/>
            <w:hideMark/>
          </w:tcPr>
          <w:p w:rsidR="00BC7AA7" w:rsidRPr="009D4B4D" w:rsidRDefault="00BC7AA7" w:rsidP="00BC7AA7">
            <w:pPr>
              <w:jc w:val="center"/>
              <w:rPr>
                <w:sz w:val="20"/>
                <w:szCs w:val="20"/>
              </w:rPr>
            </w:pPr>
            <w:r w:rsidRPr="009D4B4D">
              <w:rPr>
                <w:sz w:val="20"/>
                <w:szCs w:val="20"/>
              </w:rPr>
              <w:t>42,3</w:t>
            </w:r>
          </w:p>
        </w:tc>
        <w:tc>
          <w:tcPr>
            <w:tcW w:w="993" w:type="dxa"/>
            <w:vAlign w:val="center"/>
          </w:tcPr>
          <w:p w:rsidR="00BC7AA7" w:rsidRPr="009D4B4D" w:rsidRDefault="00BC7AA7" w:rsidP="00BC7AA7">
            <w:pPr>
              <w:jc w:val="center"/>
              <w:rPr>
                <w:bCs/>
                <w:color w:val="000000"/>
                <w:sz w:val="20"/>
                <w:szCs w:val="20"/>
              </w:rPr>
            </w:pPr>
            <w:r w:rsidRPr="009D4B4D">
              <w:rPr>
                <w:bCs/>
                <w:color w:val="000000"/>
                <w:sz w:val="20"/>
                <w:szCs w:val="20"/>
              </w:rPr>
              <w:t>42,3</w:t>
            </w:r>
          </w:p>
        </w:tc>
        <w:tc>
          <w:tcPr>
            <w:tcW w:w="1094" w:type="dxa"/>
            <w:vAlign w:val="center"/>
          </w:tcPr>
          <w:p w:rsidR="00BC7AA7" w:rsidRPr="009D4B4D" w:rsidRDefault="00412AC1" w:rsidP="00BC7AA7">
            <w:pPr>
              <w:jc w:val="center"/>
              <w:rPr>
                <w:bCs/>
                <w:color w:val="000000"/>
                <w:sz w:val="20"/>
                <w:szCs w:val="20"/>
              </w:rPr>
            </w:pPr>
            <w:r w:rsidRPr="009D4B4D">
              <w:rPr>
                <w:bCs/>
                <w:color w:val="000000"/>
                <w:sz w:val="20"/>
                <w:szCs w:val="20"/>
              </w:rPr>
              <w:t>-</w:t>
            </w:r>
          </w:p>
        </w:tc>
      </w:tr>
      <w:tr w:rsidR="00BC7AA7" w:rsidRPr="009D4B4D" w:rsidTr="0009496E">
        <w:trPr>
          <w:trHeight w:val="178"/>
        </w:trPr>
        <w:tc>
          <w:tcPr>
            <w:tcW w:w="5495" w:type="dxa"/>
            <w:shd w:val="clear" w:color="auto" w:fill="auto"/>
            <w:vAlign w:val="center"/>
            <w:hideMark/>
          </w:tcPr>
          <w:p w:rsidR="00BC7AA7" w:rsidRPr="009D4B4D" w:rsidRDefault="00BC7AA7" w:rsidP="00BC7AA7">
            <w:pPr>
              <w:jc w:val="both"/>
              <w:rPr>
                <w:b/>
                <w:sz w:val="20"/>
                <w:szCs w:val="20"/>
              </w:rPr>
            </w:pPr>
            <w:r w:rsidRPr="009D4B4D">
              <w:rPr>
                <w:b/>
                <w:sz w:val="20"/>
                <w:szCs w:val="20"/>
              </w:rPr>
              <w:t>Безвозмездные поступления (845 2 00 00000 00 0000 000)</w:t>
            </w:r>
          </w:p>
        </w:tc>
        <w:tc>
          <w:tcPr>
            <w:tcW w:w="1320" w:type="dxa"/>
            <w:shd w:val="clear" w:color="auto" w:fill="auto"/>
            <w:noWrap/>
            <w:vAlign w:val="center"/>
            <w:hideMark/>
          </w:tcPr>
          <w:p w:rsidR="00BC7AA7" w:rsidRPr="009D4B4D" w:rsidRDefault="00BC7AA7" w:rsidP="00BC7AA7">
            <w:pPr>
              <w:jc w:val="center"/>
              <w:rPr>
                <w:b/>
                <w:sz w:val="20"/>
                <w:szCs w:val="20"/>
              </w:rPr>
            </w:pPr>
            <w:r w:rsidRPr="009D4B4D">
              <w:rPr>
                <w:b/>
                <w:sz w:val="20"/>
                <w:szCs w:val="20"/>
              </w:rPr>
              <w:t>0,0</w:t>
            </w:r>
          </w:p>
        </w:tc>
        <w:tc>
          <w:tcPr>
            <w:tcW w:w="1231" w:type="dxa"/>
            <w:shd w:val="clear" w:color="auto" w:fill="auto"/>
            <w:noWrap/>
            <w:vAlign w:val="center"/>
            <w:hideMark/>
          </w:tcPr>
          <w:p w:rsidR="00BC7AA7" w:rsidRPr="009D4B4D" w:rsidRDefault="00BC7AA7" w:rsidP="00BC7AA7">
            <w:pPr>
              <w:jc w:val="center"/>
              <w:rPr>
                <w:b/>
                <w:sz w:val="20"/>
                <w:szCs w:val="20"/>
              </w:rPr>
            </w:pPr>
            <w:r w:rsidRPr="009D4B4D">
              <w:rPr>
                <w:b/>
                <w:sz w:val="20"/>
                <w:szCs w:val="20"/>
              </w:rPr>
              <w:t>5087,0</w:t>
            </w:r>
          </w:p>
        </w:tc>
        <w:tc>
          <w:tcPr>
            <w:tcW w:w="993" w:type="dxa"/>
            <w:vAlign w:val="center"/>
          </w:tcPr>
          <w:p w:rsidR="00BC7AA7" w:rsidRPr="009D4B4D" w:rsidRDefault="00BC7AA7" w:rsidP="00BC7AA7">
            <w:pPr>
              <w:jc w:val="center"/>
              <w:rPr>
                <w:b/>
                <w:bCs/>
                <w:color w:val="000000"/>
                <w:sz w:val="20"/>
                <w:szCs w:val="20"/>
              </w:rPr>
            </w:pPr>
            <w:r w:rsidRPr="009D4B4D">
              <w:rPr>
                <w:b/>
                <w:bCs/>
                <w:color w:val="000000"/>
                <w:sz w:val="20"/>
                <w:szCs w:val="20"/>
              </w:rPr>
              <w:t>5087</w:t>
            </w:r>
          </w:p>
        </w:tc>
        <w:tc>
          <w:tcPr>
            <w:tcW w:w="1094" w:type="dxa"/>
            <w:vAlign w:val="center"/>
          </w:tcPr>
          <w:p w:rsidR="00BC7AA7" w:rsidRPr="009D4B4D" w:rsidRDefault="00412AC1" w:rsidP="00BC7AA7">
            <w:pPr>
              <w:jc w:val="center"/>
              <w:rPr>
                <w:b/>
                <w:bCs/>
                <w:color w:val="000000"/>
                <w:sz w:val="20"/>
                <w:szCs w:val="20"/>
              </w:rPr>
            </w:pPr>
            <w:r w:rsidRPr="009D4B4D">
              <w:rPr>
                <w:b/>
                <w:bCs/>
                <w:color w:val="000000"/>
                <w:sz w:val="20"/>
                <w:szCs w:val="20"/>
              </w:rPr>
              <w:t>-</w:t>
            </w:r>
          </w:p>
        </w:tc>
      </w:tr>
      <w:tr w:rsidR="00BC7AA7" w:rsidRPr="009D4B4D" w:rsidTr="0009496E">
        <w:trPr>
          <w:trHeight w:val="70"/>
        </w:trPr>
        <w:tc>
          <w:tcPr>
            <w:tcW w:w="5495" w:type="dxa"/>
            <w:shd w:val="clear" w:color="auto" w:fill="auto"/>
            <w:vAlign w:val="center"/>
            <w:hideMark/>
          </w:tcPr>
          <w:p w:rsidR="00BC7AA7" w:rsidRPr="009D4B4D" w:rsidRDefault="00BC7AA7" w:rsidP="00BC7AA7">
            <w:pPr>
              <w:jc w:val="both"/>
              <w:rPr>
                <w:sz w:val="18"/>
                <w:szCs w:val="18"/>
              </w:rPr>
            </w:pPr>
            <w:r w:rsidRPr="009D4B4D">
              <w:rPr>
                <w:sz w:val="20"/>
                <w:szCs w:val="18"/>
              </w:rPr>
              <w:t xml:space="preserve">Межбюджетные трансферты, передаваемые бюджетам субъектов Российской Федерации на премирование победителей Всероссийского конкурса </w:t>
            </w:r>
            <w:r w:rsidR="00377754" w:rsidRPr="009D4B4D">
              <w:rPr>
                <w:sz w:val="20"/>
                <w:szCs w:val="18"/>
              </w:rPr>
              <w:t>«</w:t>
            </w:r>
            <w:r w:rsidRPr="009D4B4D">
              <w:rPr>
                <w:sz w:val="20"/>
                <w:szCs w:val="18"/>
              </w:rPr>
              <w:t>Лучшая муниципальная практика</w:t>
            </w:r>
            <w:r w:rsidR="00377754" w:rsidRPr="009D4B4D">
              <w:rPr>
                <w:sz w:val="20"/>
                <w:szCs w:val="18"/>
              </w:rPr>
              <w:t>»</w:t>
            </w:r>
            <w:r w:rsidRPr="009D4B4D">
              <w:rPr>
                <w:sz w:val="20"/>
                <w:szCs w:val="18"/>
              </w:rPr>
              <w:t xml:space="preserve"> </w:t>
            </w:r>
            <w:r w:rsidRPr="009D4B4D">
              <w:rPr>
                <w:sz w:val="20"/>
                <w:szCs w:val="20"/>
              </w:rPr>
              <w:t>(</w:t>
            </w:r>
            <w:r w:rsidRPr="009D4B4D">
              <w:rPr>
                <w:i/>
                <w:sz w:val="20"/>
                <w:szCs w:val="20"/>
              </w:rPr>
              <w:t>845 2 02 45399 02 0000 151)</w:t>
            </w:r>
          </w:p>
        </w:tc>
        <w:tc>
          <w:tcPr>
            <w:tcW w:w="1320" w:type="dxa"/>
            <w:shd w:val="clear" w:color="auto" w:fill="auto"/>
            <w:noWrap/>
            <w:vAlign w:val="center"/>
            <w:hideMark/>
          </w:tcPr>
          <w:p w:rsidR="00BC7AA7" w:rsidRPr="009D4B4D" w:rsidRDefault="00BC7AA7" w:rsidP="00BC7AA7">
            <w:pPr>
              <w:jc w:val="center"/>
              <w:rPr>
                <w:sz w:val="20"/>
                <w:szCs w:val="20"/>
              </w:rPr>
            </w:pPr>
            <w:r w:rsidRPr="009D4B4D">
              <w:rPr>
                <w:sz w:val="20"/>
                <w:szCs w:val="20"/>
              </w:rPr>
              <w:t>0,0</w:t>
            </w:r>
          </w:p>
        </w:tc>
        <w:tc>
          <w:tcPr>
            <w:tcW w:w="1231" w:type="dxa"/>
            <w:shd w:val="clear" w:color="auto" w:fill="auto"/>
            <w:noWrap/>
            <w:vAlign w:val="center"/>
            <w:hideMark/>
          </w:tcPr>
          <w:p w:rsidR="00BC7AA7" w:rsidRPr="009D4B4D" w:rsidRDefault="00BC7AA7" w:rsidP="00BC7AA7">
            <w:pPr>
              <w:jc w:val="center"/>
              <w:rPr>
                <w:sz w:val="20"/>
                <w:szCs w:val="20"/>
              </w:rPr>
            </w:pPr>
            <w:r w:rsidRPr="009D4B4D">
              <w:rPr>
                <w:sz w:val="20"/>
                <w:szCs w:val="20"/>
              </w:rPr>
              <w:t>5067,0</w:t>
            </w:r>
          </w:p>
        </w:tc>
        <w:tc>
          <w:tcPr>
            <w:tcW w:w="993" w:type="dxa"/>
            <w:vAlign w:val="center"/>
          </w:tcPr>
          <w:p w:rsidR="00BC7AA7" w:rsidRPr="009D4B4D" w:rsidRDefault="00BC7AA7" w:rsidP="00BC7AA7">
            <w:pPr>
              <w:jc w:val="center"/>
              <w:rPr>
                <w:bCs/>
                <w:color w:val="000000"/>
                <w:sz w:val="20"/>
                <w:szCs w:val="20"/>
              </w:rPr>
            </w:pPr>
            <w:r w:rsidRPr="009D4B4D">
              <w:rPr>
                <w:bCs/>
                <w:color w:val="000000"/>
                <w:sz w:val="20"/>
                <w:szCs w:val="20"/>
              </w:rPr>
              <w:t>5067</w:t>
            </w:r>
          </w:p>
        </w:tc>
        <w:tc>
          <w:tcPr>
            <w:tcW w:w="1094" w:type="dxa"/>
            <w:vAlign w:val="center"/>
          </w:tcPr>
          <w:p w:rsidR="00BC7AA7" w:rsidRPr="009D4B4D" w:rsidRDefault="00412AC1" w:rsidP="00BC7AA7">
            <w:pPr>
              <w:jc w:val="center"/>
              <w:rPr>
                <w:bCs/>
                <w:color w:val="000000"/>
                <w:sz w:val="20"/>
                <w:szCs w:val="20"/>
              </w:rPr>
            </w:pPr>
            <w:r w:rsidRPr="009D4B4D">
              <w:rPr>
                <w:bCs/>
                <w:color w:val="000000"/>
                <w:sz w:val="20"/>
                <w:szCs w:val="20"/>
              </w:rPr>
              <w:t>-</w:t>
            </w:r>
          </w:p>
        </w:tc>
      </w:tr>
      <w:tr w:rsidR="00BC7AA7" w:rsidRPr="009D4B4D" w:rsidTr="0009496E">
        <w:trPr>
          <w:trHeight w:val="70"/>
        </w:trPr>
        <w:tc>
          <w:tcPr>
            <w:tcW w:w="5495" w:type="dxa"/>
            <w:shd w:val="clear" w:color="auto" w:fill="auto"/>
            <w:vAlign w:val="center"/>
            <w:hideMark/>
          </w:tcPr>
          <w:p w:rsidR="00BC7AA7" w:rsidRPr="009D4B4D" w:rsidRDefault="00BC7AA7" w:rsidP="00BC7AA7">
            <w:pPr>
              <w:jc w:val="both"/>
              <w:rPr>
                <w:sz w:val="20"/>
                <w:szCs w:val="20"/>
              </w:rPr>
            </w:pPr>
            <w:r w:rsidRPr="009D4B4D">
              <w:rPr>
                <w:sz w:val="20"/>
                <w:szCs w:val="20"/>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w:t>
            </w:r>
            <w:r w:rsidRPr="009D4B4D">
              <w:rPr>
                <w:i/>
                <w:sz w:val="20"/>
                <w:szCs w:val="20"/>
              </w:rPr>
              <w:t>(845 2 18 60010 02 0000 151)</w:t>
            </w:r>
          </w:p>
        </w:tc>
        <w:tc>
          <w:tcPr>
            <w:tcW w:w="1320" w:type="dxa"/>
            <w:shd w:val="clear" w:color="auto" w:fill="auto"/>
            <w:noWrap/>
            <w:vAlign w:val="center"/>
            <w:hideMark/>
          </w:tcPr>
          <w:p w:rsidR="00BC7AA7" w:rsidRPr="009D4B4D" w:rsidRDefault="00BC7AA7" w:rsidP="00BC7AA7">
            <w:pPr>
              <w:jc w:val="center"/>
              <w:rPr>
                <w:sz w:val="20"/>
                <w:szCs w:val="20"/>
              </w:rPr>
            </w:pPr>
            <w:r w:rsidRPr="009D4B4D">
              <w:rPr>
                <w:sz w:val="20"/>
                <w:szCs w:val="20"/>
              </w:rPr>
              <w:t>0,0</w:t>
            </w:r>
          </w:p>
        </w:tc>
        <w:tc>
          <w:tcPr>
            <w:tcW w:w="1231" w:type="dxa"/>
            <w:shd w:val="clear" w:color="auto" w:fill="auto"/>
            <w:noWrap/>
            <w:vAlign w:val="center"/>
            <w:hideMark/>
          </w:tcPr>
          <w:p w:rsidR="00BC7AA7" w:rsidRPr="009D4B4D" w:rsidRDefault="00BC7AA7" w:rsidP="00BC7AA7">
            <w:pPr>
              <w:jc w:val="center"/>
              <w:rPr>
                <w:sz w:val="20"/>
                <w:szCs w:val="20"/>
              </w:rPr>
            </w:pPr>
            <w:r w:rsidRPr="009D4B4D">
              <w:rPr>
                <w:sz w:val="20"/>
                <w:szCs w:val="20"/>
              </w:rPr>
              <w:t>20,0</w:t>
            </w:r>
          </w:p>
        </w:tc>
        <w:tc>
          <w:tcPr>
            <w:tcW w:w="993" w:type="dxa"/>
            <w:vAlign w:val="center"/>
          </w:tcPr>
          <w:p w:rsidR="00BC7AA7" w:rsidRPr="009D4B4D" w:rsidRDefault="00BC7AA7" w:rsidP="00BC7AA7">
            <w:pPr>
              <w:jc w:val="center"/>
              <w:rPr>
                <w:bCs/>
                <w:color w:val="000000"/>
                <w:sz w:val="20"/>
                <w:szCs w:val="20"/>
              </w:rPr>
            </w:pPr>
            <w:r w:rsidRPr="009D4B4D">
              <w:rPr>
                <w:bCs/>
                <w:color w:val="000000"/>
                <w:sz w:val="20"/>
                <w:szCs w:val="20"/>
              </w:rPr>
              <w:t>20</w:t>
            </w:r>
          </w:p>
        </w:tc>
        <w:tc>
          <w:tcPr>
            <w:tcW w:w="1094" w:type="dxa"/>
            <w:vAlign w:val="center"/>
          </w:tcPr>
          <w:p w:rsidR="00BC7AA7" w:rsidRPr="009D4B4D" w:rsidRDefault="00412AC1" w:rsidP="00BC7AA7">
            <w:pPr>
              <w:jc w:val="center"/>
              <w:rPr>
                <w:bCs/>
                <w:color w:val="000000"/>
                <w:sz w:val="20"/>
                <w:szCs w:val="20"/>
              </w:rPr>
            </w:pPr>
            <w:r w:rsidRPr="009D4B4D">
              <w:rPr>
                <w:bCs/>
                <w:color w:val="000000"/>
                <w:sz w:val="20"/>
                <w:szCs w:val="20"/>
              </w:rPr>
              <w:t>-</w:t>
            </w:r>
          </w:p>
        </w:tc>
      </w:tr>
    </w:tbl>
    <w:p w:rsidR="004C03C5" w:rsidRPr="0016633F" w:rsidRDefault="00A4391D" w:rsidP="00CC4A65">
      <w:pPr>
        <w:spacing w:before="120"/>
        <w:ind w:firstLine="709"/>
        <w:jc w:val="both"/>
      </w:pPr>
      <w:r w:rsidRPr="009D4B4D">
        <w:t xml:space="preserve">Как видно </w:t>
      </w:r>
      <w:r w:rsidRPr="009D4B4D">
        <w:rPr>
          <w:color w:val="000099"/>
        </w:rPr>
        <w:t>из таблицы №1</w:t>
      </w:r>
      <w:r w:rsidRPr="009D4B4D">
        <w:t xml:space="preserve">, </w:t>
      </w:r>
      <w:r w:rsidRPr="0016633F">
        <w:t>д</w:t>
      </w:r>
      <w:r w:rsidR="00CE47F0" w:rsidRPr="0016633F">
        <w:t xml:space="preserve">оходы поступили в сумме </w:t>
      </w:r>
      <w:r w:rsidR="00BC7AA7" w:rsidRPr="0016633F">
        <w:t>5541,6</w:t>
      </w:r>
      <w:r w:rsidR="00CE47F0" w:rsidRPr="0016633F">
        <w:t xml:space="preserve"> тыс.</w:t>
      </w:r>
      <w:r w:rsidR="00355EF1" w:rsidRPr="0016633F">
        <w:t xml:space="preserve"> </w:t>
      </w:r>
      <w:r w:rsidR="00CE47F0" w:rsidRPr="0016633F">
        <w:t xml:space="preserve">руб., что превышает плановые назначения на </w:t>
      </w:r>
      <w:r w:rsidR="00BC7AA7" w:rsidRPr="0016633F">
        <w:t>5341,6</w:t>
      </w:r>
      <w:r w:rsidR="00CE47F0" w:rsidRPr="0016633F">
        <w:t xml:space="preserve"> тыс.</w:t>
      </w:r>
      <w:r w:rsidR="00355EF1" w:rsidRPr="0016633F">
        <w:t xml:space="preserve"> </w:t>
      </w:r>
      <w:r w:rsidR="00CE47F0" w:rsidRPr="0016633F">
        <w:t>руб.</w:t>
      </w:r>
      <w:r w:rsidR="005B73B5" w:rsidRPr="0016633F">
        <w:t>,</w:t>
      </w:r>
      <w:r w:rsidR="00CE47F0" w:rsidRPr="0016633F">
        <w:t xml:space="preserve"> или в </w:t>
      </w:r>
      <w:r w:rsidR="00BC7AA7" w:rsidRPr="0016633F">
        <w:t>27,7</w:t>
      </w:r>
      <w:r w:rsidR="00CE47F0" w:rsidRPr="0016633F">
        <w:t xml:space="preserve"> раз</w:t>
      </w:r>
      <w:r w:rsidR="00C92F1F" w:rsidRPr="0016633F">
        <w:t>а</w:t>
      </w:r>
      <w:r w:rsidR="00CC4A65" w:rsidRPr="0016633F">
        <w:t xml:space="preserve">. </w:t>
      </w:r>
      <w:r w:rsidR="006168A9" w:rsidRPr="0016633F">
        <w:t>О</w:t>
      </w:r>
      <w:r w:rsidR="004C03C5" w:rsidRPr="0016633F">
        <w:t xml:space="preserve">сновными причинами отклонения кассового исполнения отдельных видов доходов от прогнозных значений являются: </w:t>
      </w:r>
    </w:p>
    <w:p w:rsidR="004C03C5" w:rsidRPr="0016633F" w:rsidRDefault="004C03C5" w:rsidP="004C03C5">
      <w:pPr>
        <w:tabs>
          <w:tab w:val="left" w:pos="1372"/>
        </w:tabs>
        <w:autoSpaceDE w:val="0"/>
        <w:autoSpaceDN w:val="0"/>
        <w:adjustRightInd w:val="0"/>
        <w:ind w:firstLine="540"/>
        <w:jc w:val="both"/>
        <w:outlineLvl w:val="2"/>
      </w:pPr>
      <w:r w:rsidRPr="0016633F">
        <w:t>-</w:t>
      </w:r>
      <w:r w:rsidR="000E0DA1" w:rsidRPr="0016633F">
        <w:t>по прочим доходам от компенсации затрат бюджетов субъектов РФ в связи с возвратами неиспользованных остатков грантов, субсидий прошлых лет</w:t>
      </w:r>
      <w:r w:rsidR="00370C4F" w:rsidRPr="0016633F">
        <w:t>, выданных Комитетом информационной политики</w:t>
      </w:r>
      <w:r w:rsidRPr="0016633F">
        <w:t>;</w:t>
      </w:r>
    </w:p>
    <w:p w:rsidR="004C03C5" w:rsidRPr="000E0DA1" w:rsidRDefault="004C03C5" w:rsidP="004C03C5">
      <w:pPr>
        <w:tabs>
          <w:tab w:val="left" w:pos="1372"/>
        </w:tabs>
        <w:autoSpaceDE w:val="0"/>
        <w:autoSpaceDN w:val="0"/>
        <w:adjustRightInd w:val="0"/>
        <w:ind w:firstLine="540"/>
        <w:jc w:val="both"/>
        <w:outlineLvl w:val="2"/>
      </w:pPr>
      <w:r w:rsidRPr="0016633F">
        <w:t>-</w:t>
      </w:r>
      <w:r w:rsidR="000E0DA1" w:rsidRPr="0016633F">
        <w:t>по денежным взысканиям, налагаемым в</w:t>
      </w:r>
      <w:r w:rsidR="000E0DA1" w:rsidRPr="000E0DA1">
        <w:t xml:space="preserve"> возмещение ущерба, причиненного в результате незаконного или нецелевого использования бюджетных средств в связи со штрафами</w:t>
      </w:r>
      <w:r w:rsidR="00CB0A6E">
        <w:t>,</w:t>
      </w:r>
      <w:r w:rsidR="000E0DA1" w:rsidRPr="000E0DA1">
        <w:t xml:space="preserve"> взысканными службой судебных приставов</w:t>
      </w:r>
      <w:r w:rsidRPr="000E0DA1">
        <w:t>;</w:t>
      </w:r>
    </w:p>
    <w:p w:rsidR="004C03C5" w:rsidRPr="000E0DA1" w:rsidRDefault="004C03C5" w:rsidP="004C03C5">
      <w:pPr>
        <w:tabs>
          <w:tab w:val="left" w:pos="1372"/>
        </w:tabs>
        <w:autoSpaceDE w:val="0"/>
        <w:autoSpaceDN w:val="0"/>
        <w:adjustRightInd w:val="0"/>
        <w:ind w:firstLine="540"/>
        <w:jc w:val="both"/>
        <w:outlineLvl w:val="2"/>
      </w:pPr>
      <w:r w:rsidRPr="000E0DA1">
        <w:lastRenderedPageBreak/>
        <w:t xml:space="preserve">-по </w:t>
      </w:r>
      <w:r w:rsidR="000E0DA1" w:rsidRPr="000E0DA1">
        <w:t>безвозмездн</w:t>
      </w:r>
      <w:r w:rsidR="00CB0A6E">
        <w:t>ы</w:t>
      </w:r>
      <w:r w:rsidR="000E0DA1" w:rsidRPr="000E0DA1">
        <w:t xml:space="preserve">м поступлениям в связи с получением иных межбюджетных трансфертов на премирование муниципальных образований – победителей Вероссийского конкурса </w:t>
      </w:r>
      <w:r w:rsidR="00377754">
        <w:t>«</w:t>
      </w:r>
      <w:r w:rsidR="000E0DA1" w:rsidRPr="000E0DA1">
        <w:t>Лучшая муниципальная практика в соответствии с распоряжением Правительства РФ от 04.11.2017 №2442-р.</w:t>
      </w:r>
    </w:p>
    <w:bookmarkEnd w:id="0"/>
    <w:p w:rsidR="000E0DA1" w:rsidRDefault="005F279C" w:rsidP="000E0DA1">
      <w:pPr>
        <w:autoSpaceDE w:val="0"/>
        <w:autoSpaceDN w:val="0"/>
        <w:adjustRightInd w:val="0"/>
        <w:ind w:firstLine="540"/>
        <w:jc w:val="both"/>
        <w:outlineLvl w:val="2"/>
      </w:pPr>
      <w:r w:rsidRPr="00B21320">
        <w:t>В а</w:t>
      </w:r>
      <w:r w:rsidR="00B522FE" w:rsidRPr="00B21320">
        <w:t xml:space="preserve">дрес </w:t>
      </w:r>
      <w:r w:rsidR="00164289">
        <w:t>Облфина</w:t>
      </w:r>
      <w:r w:rsidR="001422C4" w:rsidRPr="00B21320">
        <w:t xml:space="preserve"> Комитетом</w:t>
      </w:r>
      <w:r w:rsidR="00B522FE" w:rsidRPr="00B21320">
        <w:t xml:space="preserve"> было на</w:t>
      </w:r>
      <w:r w:rsidR="001422C4" w:rsidRPr="00B21320">
        <w:t xml:space="preserve">правлено письмо от </w:t>
      </w:r>
      <w:r w:rsidR="00432A12">
        <w:t>22.09.2017</w:t>
      </w:r>
      <w:r w:rsidR="001422C4" w:rsidRPr="00B21320">
        <w:t xml:space="preserve"> №</w:t>
      </w:r>
      <w:r w:rsidR="00B522FE" w:rsidRPr="00B21320">
        <w:t>13-01-01/</w:t>
      </w:r>
      <w:r w:rsidR="00432A12">
        <w:t>2813</w:t>
      </w:r>
      <w:r w:rsidR="0061087E">
        <w:t xml:space="preserve"> с предложением </w:t>
      </w:r>
      <w:r w:rsidR="00B522FE" w:rsidRPr="00B21320">
        <w:t>уточнени</w:t>
      </w:r>
      <w:r w:rsidR="0061087E">
        <w:t>я</w:t>
      </w:r>
      <w:r w:rsidR="00B522FE" w:rsidRPr="00B21320">
        <w:t xml:space="preserve"> бюджетных назначений</w:t>
      </w:r>
      <w:r w:rsidR="00CB0A6E">
        <w:t xml:space="preserve"> по доходам</w:t>
      </w:r>
      <w:r w:rsidR="00B522FE" w:rsidRPr="00B21320">
        <w:t xml:space="preserve"> на 201</w:t>
      </w:r>
      <w:r w:rsidR="00432A12">
        <w:t>7</w:t>
      </w:r>
      <w:r w:rsidR="00B522FE" w:rsidRPr="00B21320">
        <w:t xml:space="preserve"> </w:t>
      </w:r>
      <w:r w:rsidR="000E0DA1">
        <w:t xml:space="preserve">год, </w:t>
      </w:r>
      <w:r w:rsidR="000E0DA1" w:rsidRPr="007424C8">
        <w:t>которые учтены не были.</w:t>
      </w:r>
    </w:p>
    <w:p w:rsidR="00A339B6" w:rsidRDefault="007F68DB" w:rsidP="00164289">
      <w:pPr>
        <w:autoSpaceDE w:val="0"/>
        <w:autoSpaceDN w:val="0"/>
        <w:adjustRightInd w:val="0"/>
        <w:spacing w:before="120" w:after="120"/>
        <w:jc w:val="center"/>
        <w:rPr>
          <w:b/>
        </w:rPr>
      </w:pPr>
      <w:r>
        <w:rPr>
          <w:b/>
        </w:rPr>
        <w:t xml:space="preserve">4. </w:t>
      </w:r>
      <w:r w:rsidR="00DD3278" w:rsidRPr="007F68DB">
        <w:rPr>
          <w:b/>
        </w:rPr>
        <w:t>Исполнение расходов</w:t>
      </w:r>
    </w:p>
    <w:p w:rsidR="006F2E77" w:rsidRPr="0016633F" w:rsidRDefault="00BD6A61" w:rsidP="00B943CB">
      <w:pPr>
        <w:spacing w:before="120"/>
        <w:ind w:firstLine="709"/>
        <w:jc w:val="both"/>
      </w:pPr>
      <w:r w:rsidRPr="009D4B4D">
        <w:t xml:space="preserve">Законом об областном бюджете Комитету на 2017 год предусмотрены расходы в сумме </w:t>
      </w:r>
      <w:r w:rsidR="005A4E1D" w:rsidRPr="009D4B4D">
        <w:t>65736,0</w:t>
      </w:r>
      <w:r w:rsidR="00DD3278" w:rsidRPr="009D4B4D">
        <w:t xml:space="preserve"> тыс. руб</w:t>
      </w:r>
      <w:r w:rsidR="005A4E1D" w:rsidRPr="009D4B4D">
        <w:t>лей.</w:t>
      </w:r>
      <w:r w:rsidR="00DD3278" w:rsidRPr="009D4B4D">
        <w:t xml:space="preserve"> </w:t>
      </w:r>
      <w:r w:rsidR="005A4E1D" w:rsidRPr="009D4B4D">
        <w:t>С</w:t>
      </w:r>
      <w:r w:rsidR="00DE6988" w:rsidRPr="009D4B4D">
        <w:t xml:space="preserve">огласно </w:t>
      </w:r>
      <w:r w:rsidR="00DD3278" w:rsidRPr="009D4B4D">
        <w:t>бюджетной росписи и отчету об исполнении бюджета (ф. 0305127) бюджетны</w:t>
      </w:r>
      <w:r w:rsidR="007B6EC8" w:rsidRPr="009D4B4D">
        <w:t xml:space="preserve">е назначения </w:t>
      </w:r>
      <w:r w:rsidR="00027954" w:rsidRPr="009D4B4D">
        <w:t xml:space="preserve">по уточненной бюджетной росписи Комитета - </w:t>
      </w:r>
      <w:r w:rsidR="005A4E1D" w:rsidRPr="009D4B4D">
        <w:t>266931,7</w:t>
      </w:r>
      <w:r w:rsidR="00C66FCD" w:rsidRPr="009D4B4D">
        <w:t xml:space="preserve"> тыс. руб., </w:t>
      </w:r>
      <w:r w:rsidR="00BA500F" w:rsidRPr="009D4B4D">
        <w:t>что</w:t>
      </w:r>
      <w:r w:rsidR="00C66FCD" w:rsidRPr="009D4B4D">
        <w:t xml:space="preserve"> </w:t>
      </w:r>
      <w:r w:rsidR="00F83164" w:rsidRPr="009D4B4D">
        <w:t xml:space="preserve">на </w:t>
      </w:r>
      <w:r w:rsidR="005A4E1D" w:rsidRPr="009D4B4D">
        <w:t>201195,7</w:t>
      </w:r>
      <w:r w:rsidR="00DD3278" w:rsidRPr="009D4B4D">
        <w:t xml:space="preserve"> тыс. </w:t>
      </w:r>
      <w:r w:rsidR="00DD3278" w:rsidRPr="0016633F">
        <w:t>руб.</w:t>
      </w:r>
      <w:r w:rsidR="005B73B5" w:rsidRPr="0016633F">
        <w:t>,</w:t>
      </w:r>
      <w:r w:rsidR="00DD3278" w:rsidRPr="0016633F">
        <w:t xml:space="preserve"> </w:t>
      </w:r>
      <w:r w:rsidR="00C66FCD" w:rsidRPr="0016633F">
        <w:t xml:space="preserve">или </w:t>
      </w:r>
      <w:r w:rsidR="005A4E1D" w:rsidRPr="0016633F">
        <w:t>в 4,1 раза больше</w:t>
      </w:r>
      <w:r w:rsidR="00DD3278" w:rsidRPr="0016633F">
        <w:t>.</w:t>
      </w:r>
      <w:r w:rsidR="00DE6988" w:rsidRPr="0016633F">
        <w:t xml:space="preserve"> </w:t>
      </w:r>
      <w:r w:rsidR="00FD6EE9" w:rsidRPr="0016633F">
        <w:t>И</w:t>
      </w:r>
      <w:r w:rsidR="005A4E1D" w:rsidRPr="0016633F">
        <w:t>зменения вносились в соответствии с основаниями, установленными</w:t>
      </w:r>
      <w:r w:rsidR="006F2E77" w:rsidRPr="0016633F">
        <w:t>:</w:t>
      </w:r>
    </w:p>
    <w:p w:rsidR="00370C4F" w:rsidRPr="0016633F" w:rsidRDefault="00370C4F" w:rsidP="00370C4F">
      <w:pPr>
        <w:autoSpaceDE w:val="0"/>
        <w:autoSpaceDN w:val="0"/>
        <w:adjustRightInd w:val="0"/>
        <w:ind w:firstLine="567"/>
        <w:jc w:val="both"/>
      </w:pPr>
      <w:r w:rsidRPr="0016633F">
        <w:rPr>
          <w:rFonts w:eastAsiaTheme="minorHAnsi"/>
          <w:lang w:eastAsia="en-US"/>
        </w:rPr>
        <w:t xml:space="preserve">-абз.11 ст.5.1 Закона Волгоградской области от 11.06.2008 №1694-ОД </w:t>
      </w:r>
      <w:r w:rsidR="00377754" w:rsidRPr="0016633F">
        <w:rPr>
          <w:rFonts w:eastAsiaTheme="minorHAnsi"/>
          <w:lang w:eastAsia="en-US"/>
        </w:rPr>
        <w:t>«</w:t>
      </w:r>
      <w:r w:rsidRPr="0016633F">
        <w:rPr>
          <w:rFonts w:eastAsiaTheme="minorHAnsi"/>
          <w:lang w:eastAsia="en-US"/>
        </w:rPr>
        <w:t>О</w:t>
      </w:r>
      <w:r w:rsidRPr="0016633F">
        <w:t xml:space="preserve"> бюджетном процессе в Волгоградской области</w:t>
      </w:r>
      <w:r w:rsidR="00377754" w:rsidRPr="0016633F">
        <w:t>»</w:t>
      </w:r>
      <w:r w:rsidRPr="0016633F">
        <w:t xml:space="preserve"> бюджетные ассигнования перераспределены между текущим финансовым годом и плановым периодом, на 2017 год бюджетные ассигнования уменьшены на общую сумму 1657,4 тыс.</w:t>
      </w:r>
      <w:r w:rsidR="00355EF1" w:rsidRPr="0016633F">
        <w:t xml:space="preserve"> </w:t>
      </w:r>
      <w:r w:rsidRPr="0016633F">
        <w:t xml:space="preserve">руб., в том числе: </w:t>
      </w:r>
    </w:p>
    <w:p w:rsidR="00370C4F" w:rsidRPr="0016633F" w:rsidRDefault="00370C4F" w:rsidP="00370C4F">
      <w:pPr>
        <w:pStyle w:val="ad"/>
        <w:numPr>
          <w:ilvl w:val="0"/>
          <w:numId w:val="8"/>
        </w:numPr>
        <w:autoSpaceDE w:val="0"/>
        <w:autoSpaceDN w:val="0"/>
        <w:adjustRightInd w:val="0"/>
        <w:spacing w:after="0" w:line="240" w:lineRule="auto"/>
        <w:ind w:left="777" w:hanging="357"/>
        <w:jc w:val="both"/>
        <w:rPr>
          <w:rFonts w:ascii="Times New Roman" w:hAnsi="Times New Roman" w:cs="Times New Roman"/>
          <w:sz w:val="24"/>
          <w:szCs w:val="24"/>
        </w:rPr>
      </w:pPr>
      <w:r w:rsidRPr="0016633F">
        <w:rPr>
          <w:rFonts w:ascii="Times New Roman" w:hAnsi="Times New Roman" w:cs="Times New Roman"/>
          <w:sz w:val="24"/>
          <w:szCs w:val="24"/>
        </w:rPr>
        <w:t xml:space="preserve">по подразделу 0705 </w:t>
      </w:r>
      <w:r w:rsidR="00E0344E" w:rsidRPr="0016633F">
        <w:rPr>
          <w:rFonts w:ascii="Times New Roman" w:hAnsi="Times New Roman" w:cs="Times New Roman"/>
          <w:sz w:val="24"/>
          <w:szCs w:val="24"/>
        </w:rPr>
        <w:t xml:space="preserve">«Переподготовка и повышение квалификации» </w:t>
      </w:r>
      <w:r w:rsidRPr="0016633F">
        <w:rPr>
          <w:rFonts w:ascii="Times New Roman" w:hAnsi="Times New Roman" w:cs="Times New Roman"/>
          <w:sz w:val="24"/>
          <w:szCs w:val="24"/>
        </w:rPr>
        <w:t>уменьшены ассигнования на повышение квалификации, профессиональную подготовку, переподготовку сотрудников Комитета на 468,0 тыс.</w:t>
      </w:r>
      <w:r w:rsidR="00355EF1" w:rsidRPr="0016633F">
        <w:rPr>
          <w:rFonts w:ascii="Times New Roman" w:hAnsi="Times New Roman" w:cs="Times New Roman"/>
          <w:sz w:val="24"/>
          <w:szCs w:val="24"/>
        </w:rPr>
        <w:t xml:space="preserve"> </w:t>
      </w:r>
      <w:r w:rsidRPr="0016633F">
        <w:rPr>
          <w:rFonts w:ascii="Times New Roman" w:hAnsi="Times New Roman" w:cs="Times New Roman"/>
          <w:sz w:val="24"/>
          <w:szCs w:val="24"/>
        </w:rPr>
        <w:t>руб.;</w:t>
      </w:r>
    </w:p>
    <w:p w:rsidR="00370C4F" w:rsidRPr="0016633F" w:rsidRDefault="00370C4F" w:rsidP="00370C4F">
      <w:pPr>
        <w:pStyle w:val="ad"/>
        <w:numPr>
          <w:ilvl w:val="0"/>
          <w:numId w:val="8"/>
        </w:numPr>
        <w:autoSpaceDE w:val="0"/>
        <w:autoSpaceDN w:val="0"/>
        <w:adjustRightInd w:val="0"/>
        <w:spacing w:after="0" w:line="240" w:lineRule="auto"/>
        <w:ind w:left="777" w:hanging="357"/>
        <w:jc w:val="both"/>
        <w:rPr>
          <w:rFonts w:ascii="Times New Roman" w:hAnsi="Times New Roman" w:cs="Times New Roman"/>
          <w:sz w:val="24"/>
          <w:szCs w:val="24"/>
        </w:rPr>
      </w:pPr>
      <w:r w:rsidRPr="0016633F">
        <w:rPr>
          <w:rFonts w:ascii="Times New Roman" w:hAnsi="Times New Roman" w:cs="Times New Roman"/>
          <w:sz w:val="24"/>
          <w:szCs w:val="24"/>
        </w:rPr>
        <w:t>по подразделу 1006</w:t>
      </w:r>
      <w:r w:rsidR="00E0344E" w:rsidRPr="0016633F">
        <w:rPr>
          <w:rFonts w:ascii="Times New Roman" w:hAnsi="Times New Roman" w:cs="Times New Roman"/>
          <w:sz w:val="24"/>
          <w:szCs w:val="24"/>
        </w:rPr>
        <w:t xml:space="preserve"> «Другие вопросы в области социальной политики» </w:t>
      </w:r>
      <w:r w:rsidRPr="0016633F">
        <w:rPr>
          <w:rFonts w:ascii="Times New Roman" w:hAnsi="Times New Roman" w:cs="Times New Roman"/>
          <w:sz w:val="24"/>
          <w:szCs w:val="24"/>
        </w:rPr>
        <w:t>уменьшены ассигнования на прочие мероприятия в области социальной политики на 489,2 тыс.</w:t>
      </w:r>
      <w:r w:rsidR="00355EF1" w:rsidRPr="0016633F">
        <w:rPr>
          <w:rFonts w:ascii="Times New Roman" w:hAnsi="Times New Roman" w:cs="Times New Roman"/>
          <w:sz w:val="24"/>
          <w:szCs w:val="24"/>
        </w:rPr>
        <w:t xml:space="preserve"> </w:t>
      </w:r>
      <w:r w:rsidRPr="0016633F">
        <w:rPr>
          <w:rFonts w:ascii="Times New Roman" w:hAnsi="Times New Roman" w:cs="Times New Roman"/>
          <w:sz w:val="24"/>
          <w:szCs w:val="24"/>
        </w:rPr>
        <w:t>руб., на поддержку социально-ориентированных некоммерческих организаций на 700,2 тыс.</w:t>
      </w:r>
      <w:r w:rsidR="00355EF1" w:rsidRPr="0016633F">
        <w:rPr>
          <w:rFonts w:ascii="Times New Roman" w:hAnsi="Times New Roman" w:cs="Times New Roman"/>
          <w:sz w:val="24"/>
          <w:szCs w:val="24"/>
        </w:rPr>
        <w:t xml:space="preserve"> </w:t>
      </w:r>
      <w:r w:rsidRPr="0016633F">
        <w:rPr>
          <w:rFonts w:ascii="Times New Roman" w:hAnsi="Times New Roman" w:cs="Times New Roman"/>
          <w:sz w:val="24"/>
          <w:szCs w:val="24"/>
        </w:rPr>
        <w:t>руб.;</w:t>
      </w:r>
    </w:p>
    <w:p w:rsidR="00120DAD" w:rsidRPr="00E133EF" w:rsidRDefault="006F2E77" w:rsidP="00370C4F">
      <w:pPr>
        <w:autoSpaceDE w:val="0"/>
        <w:autoSpaceDN w:val="0"/>
        <w:adjustRightInd w:val="0"/>
        <w:ind w:firstLine="567"/>
        <w:jc w:val="both"/>
        <w:rPr>
          <w:rFonts w:eastAsiaTheme="minorHAnsi"/>
          <w:lang w:eastAsia="en-US"/>
        </w:rPr>
      </w:pPr>
      <w:r w:rsidRPr="0016633F">
        <w:t>-абз.3 п.3</w:t>
      </w:r>
      <w:r w:rsidR="005A4E1D" w:rsidRPr="0016633F">
        <w:t xml:space="preserve"> ст. 217 БК РФ</w:t>
      </w:r>
      <w:r w:rsidRPr="0016633F">
        <w:t xml:space="preserve">, постановления </w:t>
      </w:r>
      <w:r w:rsidR="0045354F" w:rsidRPr="0016633F">
        <w:t xml:space="preserve">Губернатора Волгоградской области от 03.12.2016 №893 </w:t>
      </w:r>
      <w:r w:rsidR="00377754" w:rsidRPr="0016633F">
        <w:t>«</w:t>
      </w:r>
      <w:r w:rsidR="0045354F" w:rsidRPr="0016633F">
        <w:t>О мерах по реализац</w:t>
      </w:r>
      <w:r w:rsidR="0045354F">
        <w:t xml:space="preserve">ии Закона Волгоградской области </w:t>
      </w:r>
      <w:r w:rsidR="00CB0A6E">
        <w:t xml:space="preserve">от 24.11.2016 №111-ОД </w:t>
      </w:r>
      <w:r w:rsidR="00377754">
        <w:t>«</w:t>
      </w:r>
      <w:r w:rsidR="00CB0A6E">
        <w:t>О внесе</w:t>
      </w:r>
      <w:r w:rsidR="0045354F">
        <w:t xml:space="preserve">нии изменений в Закон Волгоградской области от 15.03.2012 </w:t>
      </w:r>
      <w:r w:rsidR="00F83164">
        <w:t xml:space="preserve">№22-ОД </w:t>
      </w:r>
      <w:r w:rsidR="00377754">
        <w:t>«</w:t>
      </w:r>
      <w:r w:rsidR="00F83164">
        <w:rPr>
          <w:rFonts w:eastAsiaTheme="minorHAnsi"/>
          <w:lang w:eastAsia="en-US"/>
        </w:rPr>
        <w:t>О системе органов исполнительной власти Волгоградской области</w:t>
      </w:r>
      <w:r w:rsidR="00377754">
        <w:rPr>
          <w:rFonts w:eastAsiaTheme="minorHAnsi"/>
          <w:lang w:eastAsia="en-US"/>
        </w:rPr>
        <w:t>»</w:t>
      </w:r>
      <w:r w:rsidR="00F83164">
        <w:rPr>
          <w:rFonts w:eastAsiaTheme="minorHAnsi"/>
          <w:lang w:eastAsia="en-US"/>
        </w:rPr>
        <w:t xml:space="preserve"> и</w:t>
      </w:r>
      <w:r w:rsidR="00F83164" w:rsidRPr="00F83164">
        <w:rPr>
          <w:rFonts w:eastAsiaTheme="minorHAnsi"/>
          <w:lang w:eastAsia="en-US"/>
        </w:rPr>
        <w:t xml:space="preserve"> отдельные законодательные акты Волгоградской области</w:t>
      </w:r>
      <w:r w:rsidR="00F83164">
        <w:rPr>
          <w:rFonts w:eastAsiaTheme="minorHAnsi"/>
          <w:lang w:eastAsia="en-US"/>
        </w:rPr>
        <w:t xml:space="preserve"> в связи с передачей функций </w:t>
      </w:r>
      <w:r w:rsidR="005D5AE9">
        <w:rPr>
          <w:rFonts w:eastAsiaTheme="minorHAnsi"/>
          <w:lang w:eastAsia="en-US"/>
        </w:rPr>
        <w:t>К</w:t>
      </w:r>
      <w:r w:rsidR="00F83164">
        <w:rPr>
          <w:rFonts w:eastAsiaTheme="minorHAnsi"/>
          <w:lang w:eastAsia="en-US"/>
        </w:rPr>
        <w:t>омитета информационной политики</w:t>
      </w:r>
      <w:r w:rsidR="005D5AE9">
        <w:rPr>
          <w:rFonts w:eastAsiaTheme="minorHAnsi"/>
          <w:lang w:eastAsia="en-US"/>
        </w:rPr>
        <w:t xml:space="preserve">. Комитету увеличены ассигнования на общую сумму </w:t>
      </w:r>
      <w:r w:rsidR="00B340B1">
        <w:rPr>
          <w:rFonts w:eastAsiaTheme="minorHAnsi"/>
          <w:lang w:eastAsia="en-US"/>
        </w:rPr>
        <w:t>197786,1</w:t>
      </w:r>
      <w:r w:rsidR="00F83164" w:rsidRPr="00FD6EE9">
        <w:rPr>
          <w:rFonts w:eastAsiaTheme="minorHAnsi"/>
          <w:lang w:eastAsia="en-US"/>
        </w:rPr>
        <w:t xml:space="preserve"> тыс.</w:t>
      </w:r>
      <w:r w:rsidR="00355EF1">
        <w:rPr>
          <w:rFonts w:eastAsiaTheme="minorHAnsi"/>
          <w:lang w:eastAsia="en-US"/>
        </w:rPr>
        <w:t xml:space="preserve"> </w:t>
      </w:r>
      <w:r w:rsidR="00F83164" w:rsidRPr="00FD6EE9">
        <w:rPr>
          <w:rFonts w:eastAsiaTheme="minorHAnsi"/>
          <w:lang w:eastAsia="en-US"/>
        </w:rPr>
        <w:t>руб</w:t>
      </w:r>
      <w:r w:rsidR="00120DAD">
        <w:rPr>
          <w:rFonts w:eastAsiaTheme="minorHAnsi"/>
          <w:lang w:eastAsia="en-US"/>
        </w:rPr>
        <w:t xml:space="preserve">лей. </w:t>
      </w:r>
      <w:r w:rsidR="00B340B1">
        <w:rPr>
          <w:rFonts w:eastAsiaTheme="minorHAnsi"/>
          <w:lang w:eastAsia="en-US"/>
        </w:rPr>
        <w:t>У</w:t>
      </w:r>
      <w:r w:rsidR="00120DAD">
        <w:rPr>
          <w:rFonts w:eastAsiaTheme="minorHAnsi"/>
          <w:lang w:eastAsia="en-US"/>
        </w:rPr>
        <w:t xml:space="preserve">величение </w:t>
      </w:r>
      <w:r w:rsidR="00120DAD" w:rsidRPr="00E133EF">
        <w:rPr>
          <w:rFonts w:eastAsiaTheme="minorHAnsi"/>
          <w:lang w:eastAsia="en-US"/>
        </w:rPr>
        <w:t>сложилось по подразделам:</w:t>
      </w:r>
    </w:p>
    <w:p w:rsidR="00120DAD" w:rsidRPr="009D4B4D" w:rsidRDefault="00120DAD" w:rsidP="00370C4F">
      <w:pPr>
        <w:autoSpaceDE w:val="0"/>
        <w:autoSpaceDN w:val="0"/>
        <w:adjustRightInd w:val="0"/>
        <w:ind w:firstLine="567"/>
        <w:jc w:val="both"/>
        <w:rPr>
          <w:rFonts w:eastAsiaTheme="minorHAnsi"/>
          <w:lang w:eastAsia="en-US"/>
        </w:rPr>
      </w:pPr>
      <w:r w:rsidRPr="00E133EF">
        <w:rPr>
          <w:rFonts w:eastAsiaTheme="minorHAnsi"/>
          <w:lang w:eastAsia="en-US"/>
        </w:rPr>
        <w:t>-</w:t>
      </w:r>
      <w:r w:rsidR="001A1528" w:rsidRPr="00E133EF">
        <w:rPr>
          <w:rFonts w:eastAsiaTheme="minorHAnsi"/>
          <w:lang w:eastAsia="en-US"/>
        </w:rPr>
        <w:t xml:space="preserve">0113 </w:t>
      </w:r>
      <w:r w:rsidRPr="00E133EF">
        <w:rPr>
          <w:rFonts w:eastAsiaTheme="minorHAnsi"/>
          <w:lang w:eastAsia="en-US"/>
        </w:rPr>
        <w:t xml:space="preserve">«Другие общегосударственные вопросы» - на информирование населения о реализации приоритетных </w:t>
      </w:r>
      <w:r w:rsidRPr="009D4B4D">
        <w:rPr>
          <w:rFonts w:eastAsiaTheme="minorHAnsi"/>
          <w:lang w:eastAsia="en-US"/>
        </w:rPr>
        <w:t xml:space="preserve">направлений социально-экономического развития Волгоградской области </w:t>
      </w:r>
      <w:r w:rsidR="00E133EF" w:rsidRPr="009D4B4D">
        <w:rPr>
          <w:rFonts w:eastAsiaTheme="minorHAnsi"/>
          <w:lang w:eastAsia="en-US"/>
        </w:rPr>
        <w:t xml:space="preserve">по </w:t>
      </w:r>
      <w:proofErr w:type="spellStart"/>
      <w:r w:rsidR="00E133EF" w:rsidRPr="009D4B4D">
        <w:rPr>
          <w:rFonts w:eastAsiaTheme="minorHAnsi"/>
          <w:lang w:eastAsia="en-US"/>
        </w:rPr>
        <w:t>непрограммным</w:t>
      </w:r>
      <w:proofErr w:type="spellEnd"/>
      <w:r w:rsidR="00E133EF" w:rsidRPr="009D4B4D">
        <w:rPr>
          <w:rFonts w:eastAsiaTheme="minorHAnsi"/>
          <w:lang w:eastAsia="en-US"/>
        </w:rPr>
        <w:t xml:space="preserve"> </w:t>
      </w:r>
      <w:r w:rsidR="00027954" w:rsidRPr="009D4B4D">
        <w:rPr>
          <w:rFonts w:eastAsiaTheme="minorHAnsi"/>
          <w:lang w:eastAsia="en-US"/>
        </w:rPr>
        <w:t>расходам</w:t>
      </w:r>
      <w:r w:rsidR="00E133EF" w:rsidRPr="009D4B4D">
        <w:rPr>
          <w:rFonts w:eastAsiaTheme="minorHAnsi"/>
          <w:lang w:eastAsia="en-US"/>
        </w:rPr>
        <w:t xml:space="preserve"> </w:t>
      </w:r>
      <w:r w:rsidR="00412AC1" w:rsidRPr="009D4B4D">
        <w:rPr>
          <w:rFonts w:eastAsiaTheme="minorHAnsi"/>
          <w:lang w:eastAsia="en-US"/>
        </w:rPr>
        <w:t>на</w:t>
      </w:r>
      <w:r w:rsidR="00412AC1" w:rsidRPr="009D4B4D">
        <w:t xml:space="preserve"> оказание услуг по освещению мероприятий, посвященных празднованию 75-й годовщины начала разгрома советскими войсками немецко-фашистских войск в Сталинградской битве, в средствах массовой информации</w:t>
      </w:r>
      <w:r w:rsidR="00412AC1" w:rsidRPr="009D4B4D">
        <w:rPr>
          <w:rFonts w:eastAsiaTheme="minorHAnsi"/>
          <w:lang w:eastAsia="en-US"/>
        </w:rPr>
        <w:t xml:space="preserve"> </w:t>
      </w:r>
      <w:r w:rsidR="00E133EF" w:rsidRPr="009D4B4D">
        <w:rPr>
          <w:rFonts w:eastAsiaTheme="minorHAnsi"/>
          <w:lang w:eastAsia="en-US"/>
        </w:rPr>
        <w:t>(23000,0 тыс. руб.)</w:t>
      </w:r>
      <w:r w:rsidRPr="009D4B4D">
        <w:rPr>
          <w:rFonts w:eastAsiaTheme="minorHAnsi"/>
          <w:lang w:eastAsia="en-US"/>
        </w:rPr>
        <w:t xml:space="preserve">, </w:t>
      </w:r>
      <w:r w:rsidR="00E133EF" w:rsidRPr="009D4B4D">
        <w:rPr>
          <w:rFonts w:eastAsiaTheme="minorHAnsi"/>
          <w:lang w:eastAsia="en-US"/>
        </w:rPr>
        <w:t>на реализацию мероприятий ведомственной целевой программы «Реализация государственной информационной политики на территории Волгоградской области в сфере средств массовой информации и массовых коммуникаций, развития информационных ресурсов, печати, издательской полиграфической деятельности, распространение печатной продукции на 2016-2018 годы» (51095,9 тыс. руб.)</w:t>
      </w:r>
      <w:r w:rsidR="00B340B1" w:rsidRPr="009D4B4D">
        <w:rPr>
          <w:rFonts w:eastAsiaTheme="minorHAnsi"/>
          <w:lang w:eastAsia="en-US"/>
        </w:rPr>
        <w:t xml:space="preserve">, на обеспечение деятельности органов исполнительной власти </w:t>
      </w:r>
      <w:r w:rsidR="00DC4ECC" w:rsidRPr="009D4B4D">
        <w:rPr>
          <w:rFonts w:eastAsiaTheme="minorHAnsi"/>
          <w:lang w:eastAsia="en-US"/>
        </w:rPr>
        <w:t>в связи с увеличением штатной численности Комитета, на погашение кредиторской задолженности, исполнение судебных актов (7164,8 тыс. руб.)</w:t>
      </w:r>
      <w:r w:rsidRPr="009D4B4D">
        <w:rPr>
          <w:rFonts w:eastAsiaTheme="minorHAnsi"/>
          <w:lang w:eastAsia="en-US"/>
        </w:rPr>
        <w:t>;</w:t>
      </w:r>
    </w:p>
    <w:p w:rsidR="00120DAD" w:rsidRPr="009D4B4D" w:rsidRDefault="00120DAD" w:rsidP="00370C4F">
      <w:pPr>
        <w:autoSpaceDE w:val="0"/>
        <w:autoSpaceDN w:val="0"/>
        <w:adjustRightInd w:val="0"/>
        <w:ind w:firstLine="567"/>
        <w:jc w:val="both"/>
        <w:rPr>
          <w:rFonts w:eastAsiaTheme="minorHAnsi"/>
          <w:lang w:eastAsia="en-US"/>
        </w:rPr>
      </w:pPr>
      <w:r w:rsidRPr="009D4B4D">
        <w:rPr>
          <w:rFonts w:eastAsiaTheme="minorHAnsi"/>
          <w:lang w:eastAsia="en-US"/>
        </w:rPr>
        <w:t>-</w:t>
      </w:r>
      <w:r w:rsidR="00FD6EE9" w:rsidRPr="009D4B4D">
        <w:rPr>
          <w:rFonts w:eastAsiaTheme="minorHAnsi"/>
          <w:lang w:eastAsia="en-US"/>
        </w:rPr>
        <w:t xml:space="preserve">0410 </w:t>
      </w:r>
      <w:r w:rsidRPr="009D4B4D">
        <w:rPr>
          <w:rFonts w:eastAsiaTheme="minorHAnsi"/>
          <w:lang w:eastAsia="en-US"/>
        </w:rPr>
        <w:t xml:space="preserve">«Связь и информатика» </w:t>
      </w:r>
      <w:r w:rsidR="00E133EF" w:rsidRPr="009D4B4D">
        <w:rPr>
          <w:rFonts w:eastAsiaTheme="minorHAnsi"/>
          <w:lang w:eastAsia="en-US"/>
        </w:rPr>
        <w:t xml:space="preserve">- </w:t>
      </w:r>
      <w:r w:rsidRPr="009D4B4D">
        <w:rPr>
          <w:rFonts w:eastAsiaTheme="minorHAnsi"/>
          <w:lang w:eastAsia="en-US"/>
        </w:rPr>
        <w:t>в связи с передачей в ведомственное подчинение ГБУ ВО «РИАЦ», учредителем которого до 01.0</w:t>
      </w:r>
      <w:r w:rsidR="00E0344E" w:rsidRPr="009D4B4D">
        <w:rPr>
          <w:rFonts w:eastAsiaTheme="minorHAnsi"/>
          <w:lang w:eastAsia="en-US"/>
        </w:rPr>
        <w:t>3</w:t>
      </w:r>
      <w:r w:rsidRPr="009D4B4D">
        <w:rPr>
          <w:rFonts w:eastAsiaTheme="minorHAnsi"/>
          <w:lang w:eastAsia="en-US"/>
        </w:rPr>
        <w:t>.2017 года являлся Комитет информационной политики (</w:t>
      </w:r>
      <w:r w:rsidR="00FD6EE9" w:rsidRPr="009D4B4D">
        <w:rPr>
          <w:rFonts w:eastAsiaTheme="minorHAnsi"/>
          <w:lang w:eastAsia="en-US"/>
        </w:rPr>
        <w:t>25803,9 тыс.</w:t>
      </w:r>
      <w:r w:rsidR="00355EF1" w:rsidRPr="009D4B4D">
        <w:rPr>
          <w:rFonts w:eastAsiaTheme="minorHAnsi"/>
          <w:lang w:eastAsia="en-US"/>
        </w:rPr>
        <w:t xml:space="preserve"> </w:t>
      </w:r>
      <w:r w:rsidR="00FD6EE9" w:rsidRPr="009D4B4D">
        <w:rPr>
          <w:rFonts w:eastAsiaTheme="minorHAnsi"/>
          <w:lang w:eastAsia="en-US"/>
        </w:rPr>
        <w:t>руб.</w:t>
      </w:r>
      <w:r w:rsidRPr="009D4B4D">
        <w:rPr>
          <w:rFonts w:eastAsiaTheme="minorHAnsi"/>
          <w:lang w:eastAsia="en-US"/>
        </w:rPr>
        <w:t>);</w:t>
      </w:r>
    </w:p>
    <w:p w:rsidR="00120DAD" w:rsidRPr="00E133EF" w:rsidRDefault="00120DAD" w:rsidP="00370C4F">
      <w:pPr>
        <w:autoSpaceDE w:val="0"/>
        <w:autoSpaceDN w:val="0"/>
        <w:adjustRightInd w:val="0"/>
        <w:ind w:firstLine="567"/>
        <w:jc w:val="both"/>
        <w:rPr>
          <w:rFonts w:eastAsiaTheme="minorHAnsi"/>
          <w:lang w:eastAsia="en-US"/>
        </w:rPr>
      </w:pPr>
      <w:r w:rsidRPr="009D4B4D">
        <w:rPr>
          <w:rFonts w:eastAsiaTheme="minorHAnsi"/>
          <w:lang w:eastAsia="en-US"/>
        </w:rPr>
        <w:t>-</w:t>
      </w:r>
      <w:r w:rsidR="001A1528" w:rsidRPr="009D4B4D">
        <w:rPr>
          <w:rFonts w:eastAsiaTheme="minorHAnsi"/>
          <w:lang w:eastAsia="en-US"/>
        </w:rPr>
        <w:t xml:space="preserve">1202 </w:t>
      </w:r>
      <w:r w:rsidR="00E133EF" w:rsidRPr="009D4B4D">
        <w:rPr>
          <w:rFonts w:eastAsiaTheme="minorHAnsi"/>
          <w:lang w:eastAsia="en-US"/>
        </w:rPr>
        <w:t xml:space="preserve">«Средства массовой информации» </w:t>
      </w:r>
      <w:r w:rsidR="001A1528" w:rsidRPr="009D4B4D">
        <w:rPr>
          <w:rFonts w:eastAsiaTheme="minorHAnsi"/>
          <w:lang w:eastAsia="en-US"/>
        </w:rPr>
        <w:t xml:space="preserve">– </w:t>
      </w:r>
      <w:r w:rsidR="00E133EF" w:rsidRPr="009D4B4D">
        <w:rPr>
          <w:rFonts w:eastAsiaTheme="minorHAnsi"/>
          <w:lang w:eastAsia="en-US"/>
        </w:rPr>
        <w:t xml:space="preserve">на выплату субсидий бюджетам муниципальных районов и городских округов Волгоградской области на </w:t>
      </w:r>
      <w:proofErr w:type="spellStart"/>
      <w:r w:rsidR="00E133EF" w:rsidRPr="009D4B4D">
        <w:rPr>
          <w:rFonts w:eastAsiaTheme="minorHAnsi"/>
          <w:lang w:eastAsia="en-US"/>
        </w:rPr>
        <w:t>софинансирование</w:t>
      </w:r>
      <w:proofErr w:type="spellEnd"/>
      <w:r w:rsidR="00E133EF" w:rsidRPr="009D4B4D">
        <w:rPr>
          <w:rFonts w:eastAsiaTheme="minorHAnsi"/>
          <w:lang w:eastAsia="en-US"/>
        </w:rPr>
        <w:t xml:space="preserve"> расходных обязательств, возникающих в связи с доведением до сведения жителей муниципальных районов и (или) городских округов </w:t>
      </w:r>
      <w:r w:rsidR="00E133EF" w:rsidRPr="0016633F">
        <w:rPr>
          <w:rFonts w:eastAsiaTheme="minorHAnsi"/>
          <w:lang w:eastAsia="en-US"/>
        </w:rPr>
        <w:t xml:space="preserve">Волгоградской области официальной информации (22000,0 тыс. руб.), </w:t>
      </w:r>
      <w:r w:rsidR="00A40946" w:rsidRPr="0016633F">
        <w:rPr>
          <w:rFonts w:eastAsiaTheme="minorHAnsi"/>
          <w:lang w:eastAsia="en-US"/>
        </w:rPr>
        <w:t xml:space="preserve">на выплату </w:t>
      </w:r>
      <w:r w:rsidR="00E133EF" w:rsidRPr="0016633F">
        <w:rPr>
          <w:rFonts w:eastAsiaTheme="minorHAnsi"/>
          <w:lang w:eastAsia="en-US"/>
        </w:rPr>
        <w:t>субсидий на возмещение расходов</w:t>
      </w:r>
      <w:r w:rsidR="005B73B5" w:rsidRPr="0016633F">
        <w:rPr>
          <w:rFonts w:eastAsiaTheme="minorHAnsi"/>
          <w:lang w:eastAsia="en-US"/>
        </w:rPr>
        <w:t>,</w:t>
      </w:r>
      <w:r w:rsidR="00E133EF" w:rsidRPr="0016633F">
        <w:rPr>
          <w:rFonts w:eastAsiaTheme="minorHAnsi"/>
          <w:lang w:eastAsia="en-US"/>
        </w:rPr>
        <w:t xml:space="preserve"> связанных с финансовым обеспечением официальных публикаций (2</w:t>
      </w:r>
      <w:r w:rsidR="001A1528" w:rsidRPr="0016633F">
        <w:rPr>
          <w:rFonts w:eastAsiaTheme="minorHAnsi"/>
          <w:lang w:eastAsia="en-US"/>
        </w:rPr>
        <w:t>121,5 тыс.</w:t>
      </w:r>
      <w:r w:rsidR="00355EF1" w:rsidRPr="0016633F">
        <w:rPr>
          <w:rFonts w:eastAsiaTheme="minorHAnsi"/>
          <w:lang w:eastAsia="en-US"/>
        </w:rPr>
        <w:t xml:space="preserve"> </w:t>
      </w:r>
      <w:r w:rsidR="001A1528" w:rsidRPr="0016633F">
        <w:rPr>
          <w:rFonts w:eastAsiaTheme="minorHAnsi"/>
          <w:lang w:eastAsia="en-US"/>
        </w:rPr>
        <w:t>руб.</w:t>
      </w:r>
      <w:r w:rsidR="00E133EF" w:rsidRPr="0016633F">
        <w:rPr>
          <w:rFonts w:eastAsiaTheme="minorHAnsi"/>
          <w:lang w:eastAsia="en-US"/>
        </w:rPr>
        <w:t>)</w:t>
      </w:r>
      <w:r w:rsidR="005B73B5" w:rsidRPr="0016633F">
        <w:rPr>
          <w:rFonts w:eastAsiaTheme="minorHAnsi"/>
          <w:lang w:eastAsia="en-US"/>
        </w:rPr>
        <w:t>;</w:t>
      </w:r>
    </w:p>
    <w:p w:rsidR="00370C4F" w:rsidRPr="009D4B4D" w:rsidRDefault="00120DAD" w:rsidP="00370C4F">
      <w:pPr>
        <w:autoSpaceDE w:val="0"/>
        <w:autoSpaceDN w:val="0"/>
        <w:adjustRightInd w:val="0"/>
        <w:ind w:firstLine="567"/>
        <w:jc w:val="both"/>
        <w:rPr>
          <w:rFonts w:eastAsiaTheme="minorHAnsi"/>
          <w:lang w:eastAsia="en-US"/>
        </w:rPr>
      </w:pPr>
      <w:r w:rsidRPr="00E133EF">
        <w:rPr>
          <w:rFonts w:eastAsiaTheme="minorHAnsi"/>
          <w:lang w:eastAsia="en-US"/>
        </w:rPr>
        <w:lastRenderedPageBreak/>
        <w:t>-</w:t>
      </w:r>
      <w:r w:rsidR="001A1528" w:rsidRPr="009D4B4D">
        <w:rPr>
          <w:rFonts w:eastAsiaTheme="minorHAnsi"/>
          <w:lang w:eastAsia="en-US"/>
        </w:rPr>
        <w:t>1204</w:t>
      </w:r>
      <w:r w:rsidR="00E133EF" w:rsidRPr="009D4B4D">
        <w:rPr>
          <w:rFonts w:eastAsiaTheme="minorHAnsi"/>
          <w:lang w:eastAsia="en-US"/>
        </w:rPr>
        <w:t xml:space="preserve"> «Другие вопросы в области средств массовой информации» </w:t>
      </w:r>
      <w:r w:rsidR="001A1528" w:rsidRPr="009D4B4D">
        <w:rPr>
          <w:rFonts w:eastAsiaTheme="minorHAnsi"/>
          <w:lang w:eastAsia="en-US"/>
        </w:rPr>
        <w:t>-</w:t>
      </w:r>
      <w:r w:rsidR="00E133EF" w:rsidRPr="009D4B4D">
        <w:rPr>
          <w:rFonts w:eastAsiaTheme="minorHAnsi"/>
          <w:lang w:eastAsia="en-US"/>
        </w:rPr>
        <w:t xml:space="preserve"> на предоставление грантов средствам массовой информации (</w:t>
      </w:r>
      <w:r w:rsidR="001A1528" w:rsidRPr="009D4B4D">
        <w:rPr>
          <w:rFonts w:eastAsiaTheme="minorHAnsi"/>
          <w:lang w:eastAsia="en-US"/>
        </w:rPr>
        <w:t>66</w:t>
      </w:r>
      <w:r w:rsidR="00DC4ECC" w:rsidRPr="009D4B4D">
        <w:rPr>
          <w:rFonts w:eastAsiaTheme="minorHAnsi"/>
          <w:lang w:eastAsia="en-US"/>
        </w:rPr>
        <w:t>6</w:t>
      </w:r>
      <w:r w:rsidR="001A1528" w:rsidRPr="009D4B4D">
        <w:rPr>
          <w:rFonts w:eastAsiaTheme="minorHAnsi"/>
          <w:lang w:eastAsia="en-US"/>
        </w:rPr>
        <w:t>00,0 тыс.</w:t>
      </w:r>
      <w:r w:rsidR="00355EF1" w:rsidRPr="009D4B4D">
        <w:rPr>
          <w:rFonts w:eastAsiaTheme="minorHAnsi"/>
          <w:lang w:eastAsia="en-US"/>
        </w:rPr>
        <w:t xml:space="preserve"> </w:t>
      </w:r>
      <w:r w:rsidR="001A1528" w:rsidRPr="009D4B4D">
        <w:rPr>
          <w:rFonts w:eastAsiaTheme="minorHAnsi"/>
          <w:lang w:eastAsia="en-US"/>
        </w:rPr>
        <w:t>руб</w:t>
      </w:r>
      <w:r w:rsidR="00E133EF" w:rsidRPr="009D4B4D">
        <w:rPr>
          <w:rFonts w:eastAsiaTheme="minorHAnsi"/>
          <w:lang w:eastAsia="en-US"/>
        </w:rPr>
        <w:t>.)</w:t>
      </w:r>
      <w:r w:rsidR="00B340B1" w:rsidRPr="009D4B4D">
        <w:rPr>
          <w:rFonts w:eastAsiaTheme="minorHAnsi"/>
          <w:lang w:eastAsia="en-US"/>
        </w:rPr>
        <w:t>;</w:t>
      </w:r>
    </w:p>
    <w:p w:rsidR="00B340B1" w:rsidRPr="009D4B4D" w:rsidRDefault="00B340B1" w:rsidP="00370C4F">
      <w:pPr>
        <w:autoSpaceDE w:val="0"/>
        <w:autoSpaceDN w:val="0"/>
        <w:adjustRightInd w:val="0"/>
        <w:ind w:firstLine="567"/>
        <w:jc w:val="both"/>
        <w:rPr>
          <w:rFonts w:eastAsiaTheme="minorHAnsi"/>
          <w:lang w:eastAsia="en-US"/>
        </w:rPr>
      </w:pPr>
      <w:r w:rsidRPr="009D4B4D">
        <w:rPr>
          <w:rFonts w:eastAsiaTheme="minorHAnsi"/>
          <w:lang w:eastAsia="en-US"/>
        </w:rPr>
        <w:t>-</w:t>
      </w:r>
      <w:r w:rsidRPr="009D4B4D">
        <w:t>абз.7 п.3 ст. 217 БК РФ в связи с поступлением средств федерального бюджета в сумме 5067,0 тыс. руб. на премирование муниципальных образований - победителей всероссийского конкурса «Лучшая муниципальная практика».</w:t>
      </w:r>
    </w:p>
    <w:p w:rsidR="00707B60" w:rsidRPr="009D4B4D" w:rsidRDefault="00EF412E" w:rsidP="00E6219C">
      <w:pPr>
        <w:autoSpaceDE w:val="0"/>
        <w:autoSpaceDN w:val="0"/>
        <w:adjustRightInd w:val="0"/>
        <w:spacing w:before="120"/>
        <w:ind w:firstLine="567"/>
        <w:jc w:val="both"/>
      </w:pPr>
      <w:r w:rsidRPr="009D4B4D">
        <w:t xml:space="preserve">Исполнение кассовых расходов составило </w:t>
      </w:r>
      <w:r w:rsidR="007D11FB" w:rsidRPr="009D4B4D">
        <w:t>263411,7</w:t>
      </w:r>
      <w:r w:rsidRPr="009D4B4D">
        <w:t xml:space="preserve"> тыс. руб., или </w:t>
      </w:r>
      <w:r w:rsidR="007D11FB" w:rsidRPr="009D4B4D">
        <w:t>98,7</w:t>
      </w:r>
      <w:r w:rsidRPr="009D4B4D">
        <w:t>% от выделенных ассигнований и от лимитов.</w:t>
      </w:r>
      <w:r w:rsidR="007F02D1" w:rsidRPr="009D4B4D">
        <w:t xml:space="preserve"> </w:t>
      </w:r>
      <w:r w:rsidR="00A339B6" w:rsidRPr="009D4B4D">
        <w:t>Анализ исполнения бюджетных назначений Комитета представлен в</w:t>
      </w:r>
      <w:r w:rsidR="00A339B6" w:rsidRPr="009D4B4D">
        <w:rPr>
          <w:color w:val="000099"/>
        </w:rPr>
        <w:t xml:space="preserve"> </w:t>
      </w:r>
      <w:r w:rsidR="009D53A1" w:rsidRPr="009D4B4D">
        <w:rPr>
          <w:color w:val="000099"/>
        </w:rPr>
        <w:t>п</w:t>
      </w:r>
      <w:r w:rsidR="007F02D1" w:rsidRPr="009D4B4D">
        <w:rPr>
          <w:color w:val="000099"/>
        </w:rPr>
        <w:t xml:space="preserve">риложении </w:t>
      </w:r>
      <w:r w:rsidR="00B7220C" w:rsidRPr="009D4B4D">
        <w:rPr>
          <w:color w:val="000099"/>
        </w:rPr>
        <w:t>№</w:t>
      </w:r>
      <w:r w:rsidR="00E0344E" w:rsidRPr="009D4B4D">
        <w:rPr>
          <w:color w:val="000099"/>
        </w:rPr>
        <w:t>2</w:t>
      </w:r>
      <w:r w:rsidR="00A339B6" w:rsidRPr="009D4B4D">
        <w:rPr>
          <w:color w:val="000099"/>
        </w:rPr>
        <w:t>.</w:t>
      </w:r>
      <w:r w:rsidR="00E6219C" w:rsidRPr="009D4B4D">
        <w:rPr>
          <w:color w:val="000099"/>
        </w:rPr>
        <w:t xml:space="preserve"> </w:t>
      </w:r>
      <w:r w:rsidR="002E73C7" w:rsidRPr="009D4B4D">
        <w:t>Общая сумма неисполненных назначений на 01.01.201</w:t>
      </w:r>
      <w:r w:rsidR="006D3803" w:rsidRPr="009D4B4D">
        <w:t xml:space="preserve">8 </w:t>
      </w:r>
      <w:r w:rsidR="002E73C7" w:rsidRPr="009D4B4D">
        <w:t xml:space="preserve">составила </w:t>
      </w:r>
      <w:r w:rsidR="006D3803" w:rsidRPr="009D4B4D">
        <w:t>3520,0</w:t>
      </w:r>
      <w:r w:rsidR="002E73C7" w:rsidRPr="009D4B4D">
        <w:t xml:space="preserve"> тыс. руб., или </w:t>
      </w:r>
      <w:r w:rsidR="006D3803" w:rsidRPr="009D4B4D">
        <w:t>1,3</w:t>
      </w:r>
      <w:r w:rsidR="002E73C7" w:rsidRPr="009D4B4D">
        <w:t xml:space="preserve">% от утвержденных бюджетных назначений, и сложилась в основном </w:t>
      </w:r>
      <w:r w:rsidR="00707B60" w:rsidRPr="009D4B4D">
        <w:t xml:space="preserve">в </w:t>
      </w:r>
      <w:r w:rsidR="000607BC" w:rsidRPr="009D4B4D">
        <w:t>связи с недофинансированием заяв</w:t>
      </w:r>
      <w:r w:rsidR="00707B60" w:rsidRPr="009D4B4D">
        <w:t xml:space="preserve">ок </w:t>
      </w:r>
      <w:r w:rsidR="000607BC" w:rsidRPr="009D4B4D">
        <w:t xml:space="preserve">Комитета </w:t>
      </w:r>
      <w:r w:rsidR="00707B60" w:rsidRPr="009D4B4D">
        <w:t>и отсутствием кассового плана.</w:t>
      </w:r>
    </w:p>
    <w:p w:rsidR="00F43958" w:rsidRPr="009D4B4D" w:rsidRDefault="007F68DB" w:rsidP="00707B60">
      <w:pPr>
        <w:autoSpaceDE w:val="0"/>
        <w:autoSpaceDN w:val="0"/>
        <w:adjustRightInd w:val="0"/>
        <w:spacing w:before="120" w:after="120"/>
        <w:jc w:val="center"/>
        <w:rPr>
          <w:b/>
        </w:rPr>
      </w:pPr>
      <w:r w:rsidRPr="009D4B4D">
        <w:rPr>
          <w:b/>
        </w:rPr>
        <w:t xml:space="preserve">5. </w:t>
      </w:r>
      <w:r w:rsidR="00F43958" w:rsidRPr="009D4B4D">
        <w:rPr>
          <w:b/>
        </w:rPr>
        <w:t>Состояние дебиторской и кредиторской задолженности</w:t>
      </w:r>
    </w:p>
    <w:p w:rsidR="00F43958" w:rsidRPr="000607BC" w:rsidRDefault="00F43958" w:rsidP="00F43958">
      <w:pPr>
        <w:autoSpaceDE w:val="0"/>
        <w:autoSpaceDN w:val="0"/>
        <w:adjustRightInd w:val="0"/>
        <w:ind w:firstLine="709"/>
        <w:jc w:val="both"/>
        <w:rPr>
          <w:color w:val="000099"/>
        </w:rPr>
      </w:pPr>
      <w:r w:rsidRPr="009D4B4D">
        <w:t>Информация о динамике дебиторской задолженности в 201</w:t>
      </w:r>
      <w:r w:rsidR="00E44798" w:rsidRPr="009D4B4D">
        <w:t>7</w:t>
      </w:r>
      <w:r w:rsidRPr="009D4B4D">
        <w:t xml:space="preserve"> году приведена </w:t>
      </w:r>
      <w:r w:rsidRPr="009D4B4D">
        <w:rPr>
          <w:color w:val="000099"/>
        </w:rPr>
        <w:t>в таблице</w:t>
      </w:r>
      <w:r w:rsidR="000607BC" w:rsidRPr="009D4B4D">
        <w:rPr>
          <w:color w:val="000099"/>
        </w:rPr>
        <w:t xml:space="preserve"> №</w:t>
      </w:r>
      <w:r w:rsidR="000F272B" w:rsidRPr="009D4B4D">
        <w:rPr>
          <w:color w:val="000099"/>
        </w:rPr>
        <w:t>2</w:t>
      </w:r>
      <w:r w:rsidR="009F456C" w:rsidRPr="009D4B4D">
        <w:rPr>
          <w:color w:val="000099"/>
        </w:rPr>
        <w:t>.</w:t>
      </w:r>
    </w:p>
    <w:p w:rsidR="00F43958" w:rsidRPr="007F02D1" w:rsidRDefault="000607BC" w:rsidP="007F02D1">
      <w:pPr>
        <w:ind w:firstLine="720"/>
        <w:jc w:val="right"/>
        <w:rPr>
          <w:color w:val="000099"/>
        </w:rPr>
      </w:pPr>
      <w:r w:rsidRPr="007F02D1">
        <w:rPr>
          <w:color w:val="000099"/>
        </w:rPr>
        <w:t>Таблица №</w:t>
      </w:r>
      <w:r w:rsidR="000F272B">
        <w:rPr>
          <w:color w:val="000099"/>
        </w:rPr>
        <w:t>2</w:t>
      </w:r>
      <w:r w:rsidR="007F02D1" w:rsidRPr="007F02D1">
        <w:rPr>
          <w:color w:val="000099"/>
        </w:rPr>
        <w:t xml:space="preserve">, </w:t>
      </w:r>
      <w:r w:rsidR="00F43958" w:rsidRPr="007F02D1">
        <w:rPr>
          <w:color w:val="000099"/>
        </w:rPr>
        <w:t xml:space="preserve"> тыс. руб.</w:t>
      </w:r>
    </w:p>
    <w:tbl>
      <w:tblPr>
        <w:tblW w:w="1011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3"/>
        <w:gridCol w:w="1131"/>
        <w:gridCol w:w="1433"/>
        <w:gridCol w:w="1314"/>
        <w:gridCol w:w="1314"/>
      </w:tblGrid>
      <w:tr w:rsidR="00E44798" w:rsidRPr="004D7E9A" w:rsidTr="00267685">
        <w:trPr>
          <w:trHeight w:val="347"/>
          <w:tblHeader/>
        </w:trPr>
        <w:tc>
          <w:tcPr>
            <w:tcW w:w="4923" w:type="dxa"/>
            <w:vMerge w:val="restart"/>
            <w:shd w:val="clear" w:color="auto" w:fill="auto"/>
            <w:vAlign w:val="center"/>
            <w:hideMark/>
          </w:tcPr>
          <w:p w:rsidR="00E44798" w:rsidRPr="004D7E9A" w:rsidRDefault="00E44798" w:rsidP="00196A12">
            <w:pPr>
              <w:jc w:val="center"/>
              <w:rPr>
                <w:b/>
                <w:bCs/>
                <w:color w:val="000000"/>
                <w:sz w:val="18"/>
                <w:szCs w:val="18"/>
              </w:rPr>
            </w:pPr>
            <w:r w:rsidRPr="004D7E9A">
              <w:rPr>
                <w:b/>
                <w:bCs/>
                <w:color w:val="000000"/>
                <w:sz w:val="18"/>
                <w:szCs w:val="18"/>
              </w:rPr>
              <w:t>Наименование показателя</w:t>
            </w:r>
          </w:p>
        </w:tc>
        <w:tc>
          <w:tcPr>
            <w:tcW w:w="2564" w:type="dxa"/>
            <w:gridSpan w:val="2"/>
            <w:shd w:val="clear" w:color="auto" w:fill="auto"/>
            <w:vAlign w:val="center"/>
            <w:hideMark/>
          </w:tcPr>
          <w:p w:rsidR="00E44798" w:rsidRPr="004D7E9A" w:rsidRDefault="00E44798" w:rsidP="00196A12">
            <w:pPr>
              <w:jc w:val="center"/>
              <w:rPr>
                <w:b/>
                <w:bCs/>
                <w:color w:val="000000"/>
                <w:sz w:val="18"/>
                <w:szCs w:val="18"/>
              </w:rPr>
            </w:pPr>
            <w:r w:rsidRPr="004D7E9A">
              <w:rPr>
                <w:b/>
                <w:bCs/>
                <w:color w:val="000000"/>
                <w:sz w:val="18"/>
                <w:szCs w:val="18"/>
              </w:rPr>
              <w:t>Данные о задолженности</w:t>
            </w:r>
          </w:p>
        </w:tc>
        <w:tc>
          <w:tcPr>
            <w:tcW w:w="2628" w:type="dxa"/>
            <w:gridSpan w:val="2"/>
          </w:tcPr>
          <w:p w:rsidR="00E44798" w:rsidRPr="004D7E9A" w:rsidRDefault="00E44798" w:rsidP="00196A12">
            <w:pPr>
              <w:jc w:val="center"/>
              <w:rPr>
                <w:b/>
                <w:bCs/>
                <w:color w:val="000000"/>
                <w:sz w:val="18"/>
                <w:szCs w:val="18"/>
              </w:rPr>
            </w:pPr>
            <w:r w:rsidRPr="004D7E9A">
              <w:rPr>
                <w:b/>
                <w:bCs/>
                <w:color w:val="000000"/>
                <w:sz w:val="18"/>
                <w:szCs w:val="18"/>
              </w:rPr>
              <w:t>Динамика</w:t>
            </w:r>
          </w:p>
        </w:tc>
      </w:tr>
      <w:tr w:rsidR="00E44798" w:rsidRPr="004D7E9A" w:rsidTr="00267685">
        <w:trPr>
          <w:trHeight w:val="405"/>
          <w:tblHeader/>
        </w:trPr>
        <w:tc>
          <w:tcPr>
            <w:tcW w:w="4923" w:type="dxa"/>
            <w:vMerge/>
            <w:vAlign w:val="center"/>
            <w:hideMark/>
          </w:tcPr>
          <w:p w:rsidR="00E44798" w:rsidRPr="004D7E9A" w:rsidRDefault="00E44798" w:rsidP="00022E2A">
            <w:pPr>
              <w:rPr>
                <w:b/>
                <w:bCs/>
                <w:color w:val="000000"/>
                <w:sz w:val="18"/>
                <w:szCs w:val="18"/>
              </w:rPr>
            </w:pPr>
          </w:p>
        </w:tc>
        <w:tc>
          <w:tcPr>
            <w:tcW w:w="1131" w:type="dxa"/>
            <w:shd w:val="clear" w:color="auto" w:fill="auto"/>
            <w:vAlign w:val="center"/>
            <w:hideMark/>
          </w:tcPr>
          <w:p w:rsidR="00E44798" w:rsidRPr="004D7E9A" w:rsidRDefault="00E44798" w:rsidP="00E44798">
            <w:pPr>
              <w:jc w:val="center"/>
              <w:rPr>
                <w:b/>
                <w:bCs/>
                <w:color w:val="000000"/>
                <w:sz w:val="16"/>
                <w:szCs w:val="16"/>
              </w:rPr>
            </w:pPr>
            <w:r>
              <w:rPr>
                <w:b/>
                <w:bCs/>
                <w:color w:val="000000"/>
                <w:sz w:val="16"/>
                <w:szCs w:val="16"/>
              </w:rPr>
              <w:t>на 01.01.2017</w:t>
            </w:r>
          </w:p>
        </w:tc>
        <w:tc>
          <w:tcPr>
            <w:tcW w:w="1433" w:type="dxa"/>
            <w:shd w:val="clear" w:color="auto" w:fill="auto"/>
            <w:vAlign w:val="center"/>
            <w:hideMark/>
          </w:tcPr>
          <w:p w:rsidR="00E44798" w:rsidRDefault="00E44798" w:rsidP="00196A12">
            <w:pPr>
              <w:jc w:val="center"/>
              <w:rPr>
                <w:b/>
                <w:bCs/>
                <w:color w:val="000000"/>
                <w:sz w:val="16"/>
                <w:szCs w:val="16"/>
              </w:rPr>
            </w:pPr>
            <w:r>
              <w:rPr>
                <w:b/>
                <w:bCs/>
                <w:color w:val="000000"/>
                <w:sz w:val="16"/>
                <w:szCs w:val="16"/>
              </w:rPr>
              <w:t>н</w:t>
            </w:r>
            <w:r w:rsidRPr="004D7E9A">
              <w:rPr>
                <w:b/>
                <w:bCs/>
                <w:color w:val="000000"/>
                <w:sz w:val="16"/>
                <w:szCs w:val="16"/>
              </w:rPr>
              <w:t>а</w:t>
            </w:r>
          </w:p>
          <w:p w:rsidR="00E44798" w:rsidRPr="004D7E9A" w:rsidRDefault="00E44798" w:rsidP="00E44798">
            <w:pPr>
              <w:jc w:val="center"/>
              <w:rPr>
                <w:b/>
                <w:bCs/>
                <w:color w:val="000000"/>
                <w:sz w:val="16"/>
                <w:szCs w:val="16"/>
              </w:rPr>
            </w:pPr>
            <w:r w:rsidRPr="004D7E9A">
              <w:rPr>
                <w:b/>
                <w:bCs/>
                <w:color w:val="000000"/>
                <w:sz w:val="16"/>
                <w:szCs w:val="16"/>
              </w:rPr>
              <w:t>01.01.201</w:t>
            </w:r>
            <w:r>
              <w:rPr>
                <w:b/>
                <w:bCs/>
                <w:color w:val="000000"/>
                <w:sz w:val="16"/>
                <w:szCs w:val="16"/>
              </w:rPr>
              <w:t>8</w:t>
            </w:r>
          </w:p>
        </w:tc>
        <w:tc>
          <w:tcPr>
            <w:tcW w:w="1314" w:type="dxa"/>
          </w:tcPr>
          <w:p w:rsidR="00E44798" w:rsidRPr="004D7E9A" w:rsidRDefault="00E44798" w:rsidP="00022E2A">
            <w:pPr>
              <w:rPr>
                <w:b/>
                <w:bCs/>
                <w:color w:val="000000"/>
                <w:sz w:val="18"/>
                <w:szCs w:val="18"/>
              </w:rPr>
            </w:pPr>
            <w:r>
              <w:rPr>
                <w:b/>
                <w:bCs/>
                <w:color w:val="000000"/>
                <w:sz w:val="18"/>
                <w:szCs w:val="18"/>
              </w:rPr>
              <w:t>тыс.</w:t>
            </w:r>
            <w:r w:rsidR="00355EF1">
              <w:rPr>
                <w:b/>
                <w:bCs/>
                <w:color w:val="000000"/>
                <w:sz w:val="18"/>
                <w:szCs w:val="18"/>
              </w:rPr>
              <w:t xml:space="preserve"> </w:t>
            </w:r>
            <w:r>
              <w:rPr>
                <w:b/>
                <w:bCs/>
                <w:color w:val="000000"/>
                <w:sz w:val="18"/>
                <w:szCs w:val="18"/>
              </w:rPr>
              <w:t>руб.</w:t>
            </w:r>
          </w:p>
        </w:tc>
        <w:tc>
          <w:tcPr>
            <w:tcW w:w="1314" w:type="dxa"/>
          </w:tcPr>
          <w:p w:rsidR="00E44798" w:rsidRPr="004D7E9A" w:rsidRDefault="00E44798" w:rsidP="00E44798">
            <w:pPr>
              <w:jc w:val="center"/>
              <w:rPr>
                <w:b/>
                <w:bCs/>
                <w:color w:val="000000"/>
                <w:sz w:val="18"/>
                <w:szCs w:val="18"/>
              </w:rPr>
            </w:pPr>
            <w:r>
              <w:rPr>
                <w:b/>
                <w:bCs/>
                <w:color w:val="000000"/>
                <w:sz w:val="18"/>
                <w:szCs w:val="18"/>
              </w:rPr>
              <w:t>%, раз</w:t>
            </w:r>
          </w:p>
        </w:tc>
      </w:tr>
      <w:tr w:rsidR="00E44798" w:rsidRPr="004D7E9A" w:rsidTr="007F02D1">
        <w:trPr>
          <w:trHeight w:val="270"/>
        </w:trPr>
        <w:tc>
          <w:tcPr>
            <w:tcW w:w="4923" w:type="dxa"/>
            <w:shd w:val="clear" w:color="auto" w:fill="auto"/>
            <w:vAlign w:val="center"/>
            <w:hideMark/>
          </w:tcPr>
          <w:p w:rsidR="00E44798" w:rsidRPr="00F43958" w:rsidRDefault="00E44798" w:rsidP="00022E2A">
            <w:pPr>
              <w:rPr>
                <w:b/>
                <w:bCs/>
                <w:i/>
                <w:iCs/>
                <w:sz w:val="20"/>
                <w:szCs w:val="20"/>
              </w:rPr>
            </w:pPr>
            <w:r>
              <w:rPr>
                <w:b/>
                <w:bCs/>
                <w:i/>
                <w:iCs/>
                <w:sz w:val="20"/>
                <w:szCs w:val="20"/>
              </w:rPr>
              <w:t xml:space="preserve">Дебиторская </w:t>
            </w:r>
            <w:r w:rsidRPr="00F43958">
              <w:rPr>
                <w:b/>
                <w:bCs/>
                <w:i/>
                <w:iCs/>
                <w:sz w:val="20"/>
                <w:szCs w:val="20"/>
              </w:rPr>
              <w:t xml:space="preserve"> задолженность ИТОГО:</w:t>
            </w:r>
            <w:r w:rsidRPr="00F43958">
              <w:rPr>
                <w:b/>
                <w:bCs/>
                <w:i/>
                <w:iCs/>
                <w:sz w:val="18"/>
                <w:szCs w:val="18"/>
              </w:rPr>
              <w:t xml:space="preserve">  </w:t>
            </w:r>
            <w:r w:rsidRPr="00F43958">
              <w:rPr>
                <w:sz w:val="18"/>
                <w:szCs w:val="18"/>
              </w:rPr>
              <w:t>в том числе:</w:t>
            </w:r>
          </w:p>
        </w:tc>
        <w:tc>
          <w:tcPr>
            <w:tcW w:w="1131" w:type="dxa"/>
            <w:shd w:val="clear" w:color="auto" w:fill="auto"/>
            <w:vAlign w:val="center"/>
            <w:hideMark/>
          </w:tcPr>
          <w:p w:rsidR="00E44798" w:rsidRPr="00E44798" w:rsidRDefault="00E44798" w:rsidP="000607BC">
            <w:pPr>
              <w:jc w:val="center"/>
              <w:rPr>
                <w:b/>
                <w:bCs/>
                <w:iCs/>
                <w:color w:val="000000"/>
                <w:sz w:val="18"/>
                <w:szCs w:val="18"/>
              </w:rPr>
            </w:pPr>
            <w:r w:rsidRPr="00E44798">
              <w:rPr>
                <w:b/>
                <w:bCs/>
                <w:iCs/>
                <w:color w:val="000000"/>
                <w:sz w:val="18"/>
                <w:szCs w:val="18"/>
              </w:rPr>
              <w:t>167269,7</w:t>
            </w:r>
          </w:p>
        </w:tc>
        <w:tc>
          <w:tcPr>
            <w:tcW w:w="1433" w:type="dxa"/>
            <w:shd w:val="clear" w:color="auto" w:fill="auto"/>
            <w:vAlign w:val="center"/>
            <w:hideMark/>
          </w:tcPr>
          <w:p w:rsidR="00E44798" w:rsidRPr="00E44798" w:rsidRDefault="00E44798" w:rsidP="000607BC">
            <w:pPr>
              <w:jc w:val="center"/>
              <w:rPr>
                <w:b/>
                <w:bCs/>
                <w:iCs/>
                <w:color w:val="000000"/>
                <w:sz w:val="18"/>
                <w:szCs w:val="18"/>
              </w:rPr>
            </w:pPr>
            <w:r w:rsidRPr="00E44798">
              <w:rPr>
                <w:b/>
                <w:bCs/>
                <w:iCs/>
                <w:color w:val="000000"/>
                <w:sz w:val="18"/>
                <w:szCs w:val="18"/>
              </w:rPr>
              <w:t>176849,4</w:t>
            </w:r>
          </w:p>
        </w:tc>
        <w:tc>
          <w:tcPr>
            <w:tcW w:w="1314" w:type="dxa"/>
            <w:vAlign w:val="center"/>
          </w:tcPr>
          <w:p w:rsidR="00E44798" w:rsidRPr="00E44798" w:rsidRDefault="000607BC" w:rsidP="000607BC">
            <w:pPr>
              <w:jc w:val="center"/>
              <w:rPr>
                <w:b/>
                <w:color w:val="000000"/>
                <w:sz w:val="18"/>
                <w:szCs w:val="18"/>
              </w:rPr>
            </w:pPr>
            <w:r>
              <w:rPr>
                <w:b/>
                <w:color w:val="000000"/>
                <w:sz w:val="18"/>
                <w:szCs w:val="18"/>
              </w:rPr>
              <w:t>+</w:t>
            </w:r>
            <w:r w:rsidR="00E44798" w:rsidRPr="00E44798">
              <w:rPr>
                <w:b/>
                <w:color w:val="000000"/>
                <w:sz w:val="18"/>
                <w:szCs w:val="18"/>
              </w:rPr>
              <w:t>9579,7</w:t>
            </w:r>
          </w:p>
        </w:tc>
        <w:tc>
          <w:tcPr>
            <w:tcW w:w="1314" w:type="dxa"/>
            <w:vAlign w:val="center"/>
          </w:tcPr>
          <w:p w:rsidR="00E44798" w:rsidRPr="00E44798" w:rsidRDefault="00E44798" w:rsidP="000607BC">
            <w:pPr>
              <w:jc w:val="center"/>
              <w:rPr>
                <w:b/>
                <w:color w:val="000000"/>
                <w:sz w:val="18"/>
                <w:szCs w:val="18"/>
              </w:rPr>
            </w:pPr>
            <w:r>
              <w:rPr>
                <w:b/>
                <w:color w:val="000000"/>
                <w:sz w:val="18"/>
                <w:szCs w:val="18"/>
              </w:rPr>
              <w:t>+</w:t>
            </w:r>
            <w:r w:rsidRPr="00E44798">
              <w:rPr>
                <w:b/>
                <w:color w:val="000000"/>
                <w:sz w:val="18"/>
                <w:szCs w:val="18"/>
              </w:rPr>
              <w:t>5,7</w:t>
            </w:r>
            <w:r>
              <w:rPr>
                <w:b/>
                <w:color w:val="000000"/>
                <w:sz w:val="18"/>
                <w:szCs w:val="18"/>
              </w:rPr>
              <w:t xml:space="preserve"> %</w:t>
            </w:r>
          </w:p>
        </w:tc>
      </w:tr>
      <w:tr w:rsidR="00E44798" w:rsidRPr="004D7E9A" w:rsidTr="007F02D1">
        <w:trPr>
          <w:trHeight w:val="255"/>
        </w:trPr>
        <w:tc>
          <w:tcPr>
            <w:tcW w:w="4923" w:type="dxa"/>
            <w:shd w:val="clear" w:color="auto" w:fill="auto"/>
            <w:vAlign w:val="center"/>
            <w:hideMark/>
          </w:tcPr>
          <w:p w:rsidR="00E44798" w:rsidRPr="00F43958" w:rsidRDefault="00E44798" w:rsidP="00022E2A">
            <w:pPr>
              <w:rPr>
                <w:sz w:val="18"/>
                <w:szCs w:val="18"/>
              </w:rPr>
            </w:pPr>
            <w:r w:rsidRPr="00F43958">
              <w:rPr>
                <w:sz w:val="18"/>
                <w:szCs w:val="18"/>
              </w:rPr>
              <w:t>расчеты по выданным авансам</w:t>
            </w:r>
          </w:p>
        </w:tc>
        <w:tc>
          <w:tcPr>
            <w:tcW w:w="1131" w:type="dxa"/>
            <w:shd w:val="clear" w:color="auto" w:fill="auto"/>
            <w:vAlign w:val="center"/>
            <w:hideMark/>
          </w:tcPr>
          <w:p w:rsidR="00E44798" w:rsidRPr="00F43958" w:rsidRDefault="00E44798" w:rsidP="000607BC">
            <w:pPr>
              <w:jc w:val="center"/>
              <w:rPr>
                <w:color w:val="000000"/>
                <w:sz w:val="18"/>
                <w:szCs w:val="18"/>
              </w:rPr>
            </w:pPr>
            <w:r>
              <w:rPr>
                <w:color w:val="000000"/>
                <w:sz w:val="18"/>
                <w:szCs w:val="18"/>
              </w:rPr>
              <w:t>167215,4</w:t>
            </w:r>
          </w:p>
        </w:tc>
        <w:tc>
          <w:tcPr>
            <w:tcW w:w="1433" w:type="dxa"/>
            <w:shd w:val="clear" w:color="000000" w:fill="auto"/>
            <w:vAlign w:val="center"/>
            <w:hideMark/>
          </w:tcPr>
          <w:p w:rsidR="00E44798" w:rsidRPr="00F43958" w:rsidRDefault="00E44798" w:rsidP="000607BC">
            <w:pPr>
              <w:jc w:val="center"/>
              <w:rPr>
                <w:color w:val="000000"/>
                <w:sz w:val="18"/>
                <w:szCs w:val="18"/>
              </w:rPr>
            </w:pPr>
            <w:r>
              <w:rPr>
                <w:color w:val="000000"/>
                <w:sz w:val="18"/>
                <w:szCs w:val="18"/>
              </w:rPr>
              <w:t>176046,2</w:t>
            </w:r>
          </w:p>
        </w:tc>
        <w:tc>
          <w:tcPr>
            <w:tcW w:w="1314" w:type="dxa"/>
            <w:vAlign w:val="center"/>
          </w:tcPr>
          <w:p w:rsidR="00E44798" w:rsidRDefault="000607BC" w:rsidP="000607BC">
            <w:pPr>
              <w:jc w:val="center"/>
              <w:rPr>
                <w:color w:val="000000"/>
                <w:sz w:val="18"/>
                <w:szCs w:val="18"/>
              </w:rPr>
            </w:pPr>
            <w:r>
              <w:rPr>
                <w:color w:val="000000"/>
                <w:sz w:val="18"/>
                <w:szCs w:val="18"/>
              </w:rPr>
              <w:t>+</w:t>
            </w:r>
            <w:r w:rsidR="00E44798">
              <w:rPr>
                <w:color w:val="000000"/>
                <w:sz w:val="18"/>
                <w:szCs w:val="18"/>
              </w:rPr>
              <w:t>8830,8</w:t>
            </w:r>
          </w:p>
        </w:tc>
        <w:tc>
          <w:tcPr>
            <w:tcW w:w="1314" w:type="dxa"/>
            <w:vAlign w:val="center"/>
          </w:tcPr>
          <w:p w:rsidR="00E44798" w:rsidRDefault="00E44798" w:rsidP="000607BC">
            <w:pPr>
              <w:jc w:val="center"/>
              <w:rPr>
                <w:color w:val="000000"/>
                <w:sz w:val="18"/>
                <w:szCs w:val="18"/>
              </w:rPr>
            </w:pPr>
            <w:r>
              <w:rPr>
                <w:color w:val="000000"/>
                <w:sz w:val="18"/>
                <w:szCs w:val="18"/>
              </w:rPr>
              <w:t>+5,3 %</w:t>
            </w:r>
          </w:p>
        </w:tc>
      </w:tr>
      <w:tr w:rsidR="00E44798" w:rsidRPr="004D7E9A" w:rsidTr="007F02D1">
        <w:trPr>
          <w:trHeight w:val="255"/>
        </w:trPr>
        <w:tc>
          <w:tcPr>
            <w:tcW w:w="4923" w:type="dxa"/>
            <w:shd w:val="clear" w:color="auto" w:fill="auto"/>
            <w:vAlign w:val="center"/>
            <w:hideMark/>
          </w:tcPr>
          <w:p w:rsidR="00E44798" w:rsidRPr="00F43958" w:rsidRDefault="00E44798" w:rsidP="00022E2A">
            <w:pPr>
              <w:rPr>
                <w:i/>
                <w:sz w:val="20"/>
                <w:szCs w:val="20"/>
              </w:rPr>
            </w:pPr>
            <w:r w:rsidRPr="00F43958">
              <w:rPr>
                <w:i/>
                <w:sz w:val="20"/>
                <w:szCs w:val="20"/>
              </w:rPr>
              <w:t xml:space="preserve">в том числе </w:t>
            </w:r>
            <w:r w:rsidRPr="00F43958">
              <w:rPr>
                <w:rFonts w:eastAsia="Calibri"/>
                <w:i/>
                <w:sz w:val="20"/>
                <w:szCs w:val="20"/>
              </w:rPr>
              <w:t>расчеты по авансовым безвозмездным перечислениям организациям, за исключение</w:t>
            </w:r>
            <w:r>
              <w:rPr>
                <w:rFonts w:eastAsia="Calibri"/>
                <w:i/>
                <w:sz w:val="20"/>
                <w:szCs w:val="20"/>
              </w:rPr>
              <w:t xml:space="preserve">м государственных и муниципальных </w:t>
            </w:r>
            <w:r w:rsidRPr="00F43958">
              <w:rPr>
                <w:rFonts w:eastAsia="Calibri"/>
                <w:i/>
                <w:sz w:val="20"/>
                <w:szCs w:val="20"/>
              </w:rPr>
              <w:t xml:space="preserve"> организаций</w:t>
            </w:r>
          </w:p>
        </w:tc>
        <w:tc>
          <w:tcPr>
            <w:tcW w:w="1131" w:type="dxa"/>
            <w:shd w:val="clear" w:color="auto" w:fill="auto"/>
            <w:vAlign w:val="center"/>
            <w:hideMark/>
          </w:tcPr>
          <w:p w:rsidR="00E44798" w:rsidRPr="00A17AD5" w:rsidRDefault="00E44798" w:rsidP="000607BC">
            <w:pPr>
              <w:jc w:val="center"/>
              <w:rPr>
                <w:i/>
                <w:color w:val="000000"/>
                <w:sz w:val="18"/>
                <w:szCs w:val="18"/>
              </w:rPr>
            </w:pPr>
            <w:r w:rsidRPr="00A17AD5">
              <w:rPr>
                <w:i/>
                <w:color w:val="000000"/>
                <w:sz w:val="18"/>
                <w:szCs w:val="18"/>
              </w:rPr>
              <w:t>167186,8</w:t>
            </w:r>
          </w:p>
        </w:tc>
        <w:tc>
          <w:tcPr>
            <w:tcW w:w="1433" w:type="dxa"/>
            <w:shd w:val="clear" w:color="000000" w:fill="auto"/>
            <w:vAlign w:val="center"/>
            <w:hideMark/>
          </w:tcPr>
          <w:p w:rsidR="00E44798" w:rsidRPr="00A17AD5" w:rsidRDefault="00E44798" w:rsidP="000607BC">
            <w:pPr>
              <w:jc w:val="center"/>
              <w:rPr>
                <w:i/>
                <w:color w:val="000000"/>
                <w:sz w:val="18"/>
                <w:szCs w:val="18"/>
              </w:rPr>
            </w:pPr>
            <w:r>
              <w:rPr>
                <w:i/>
                <w:color w:val="000000"/>
                <w:sz w:val="18"/>
                <w:szCs w:val="18"/>
              </w:rPr>
              <w:t>176035,4</w:t>
            </w:r>
          </w:p>
        </w:tc>
        <w:tc>
          <w:tcPr>
            <w:tcW w:w="1314" w:type="dxa"/>
            <w:vAlign w:val="center"/>
          </w:tcPr>
          <w:p w:rsidR="00E44798" w:rsidRDefault="000607BC" w:rsidP="000607BC">
            <w:pPr>
              <w:jc w:val="center"/>
              <w:rPr>
                <w:color w:val="000000"/>
                <w:sz w:val="18"/>
                <w:szCs w:val="18"/>
              </w:rPr>
            </w:pPr>
            <w:r>
              <w:rPr>
                <w:color w:val="000000"/>
                <w:sz w:val="18"/>
                <w:szCs w:val="18"/>
              </w:rPr>
              <w:t>+</w:t>
            </w:r>
            <w:r w:rsidR="00E44798">
              <w:rPr>
                <w:color w:val="000000"/>
                <w:sz w:val="18"/>
                <w:szCs w:val="18"/>
              </w:rPr>
              <w:t>8848,6</w:t>
            </w:r>
          </w:p>
        </w:tc>
        <w:tc>
          <w:tcPr>
            <w:tcW w:w="1314" w:type="dxa"/>
            <w:vAlign w:val="center"/>
          </w:tcPr>
          <w:p w:rsidR="00E44798" w:rsidRDefault="00E44798" w:rsidP="000607BC">
            <w:pPr>
              <w:jc w:val="center"/>
              <w:rPr>
                <w:color w:val="000000"/>
                <w:sz w:val="18"/>
                <w:szCs w:val="18"/>
              </w:rPr>
            </w:pPr>
            <w:r>
              <w:rPr>
                <w:color w:val="000000"/>
                <w:sz w:val="18"/>
                <w:szCs w:val="18"/>
              </w:rPr>
              <w:t>+5,3 %</w:t>
            </w:r>
          </w:p>
        </w:tc>
      </w:tr>
      <w:tr w:rsidR="00E44798" w:rsidRPr="004D7E9A" w:rsidTr="00027954">
        <w:trPr>
          <w:trHeight w:val="320"/>
        </w:trPr>
        <w:tc>
          <w:tcPr>
            <w:tcW w:w="4923" w:type="dxa"/>
            <w:shd w:val="clear" w:color="auto" w:fill="auto"/>
            <w:vAlign w:val="center"/>
            <w:hideMark/>
          </w:tcPr>
          <w:p w:rsidR="00E44798" w:rsidRPr="00F43958" w:rsidRDefault="00E44798" w:rsidP="00022E2A">
            <w:pPr>
              <w:rPr>
                <w:sz w:val="18"/>
                <w:szCs w:val="18"/>
              </w:rPr>
            </w:pPr>
            <w:r w:rsidRPr="00F43958">
              <w:rPr>
                <w:sz w:val="18"/>
                <w:szCs w:val="18"/>
              </w:rPr>
              <w:t>расчеты с подотчетными лицами</w:t>
            </w:r>
          </w:p>
        </w:tc>
        <w:tc>
          <w:tcPr>
            <w:tcW w:w="1131" w:type="dxa"/>
            <w:shd w:val="clear" w:color="auto" w:fill="auto"/>
            <w:vAlign w:val="center"/>
            <w:hideMark/>
          </w:tcPr>
          <w:p w:rsidR="00E44798" w:rsidRPr="00F43958" w:rsidRDefault="00E44798" w:rsidP="000607BC">
            <w:pPr>
              <w:jc w:val="center"/>
              <w:rPr>
                <w:i/>
                <w:iCs/>
                <w:color w:val="000000"/>
                <w:sz w:val="18"/>
                <w:szCs w:val="18"/>
              </w:rPr>
            </w:pPr>
            <w:r>
              <w:rPr>
                <w:i/>
                <w:iCs/>
                <w:color w:val="000000"/>
                <w:sz w:val="18"/>
                <w:szCs w:val="18"/>
              </w:rPr>
              <w:t>54,3</w:t>
            </w:r>
          </w:p>
        </w:tc>
        <w:tc>
          <w:tcPr>
            <w:tcW w:w="1433" w:type="dxa"/>
            <w:shd w:val="clear" w:color="auto" w:fill="auto"/>
            <w:vAlign w:val="center"/>
            <w:hideMark/>
          </w:tcPr>
          <w:p w:rsidR="00E44798" w:rsidRPr="00F43958" w:rsidRDefault="00E44798" w:rsidP="000607BC">
            <w:pPr>
              <w:jc w:val="center"/>
              <w:rPr>
                <w:i/>
                <w:iCs/>
                <w:color w:val="000000"/>
                <w:sz w:val="18"/>
                <w:szCs w:val="18"/>
              </w:rPr>
            </w:pPr>
            <w:r>
              <w:rPr>
                <w:i/>
                <w:iCs/>
                <w:color w:val="000000"/>
                <w:sz w:val="18"/>
                <w:szCs w:val="18"/>
              </w:rPr>
              <w:t>0</w:t>
            </w:r>
          </w:p>
        </w:tc>
        <w:tc>
          <w:tcPr>
            <w:tcW w:w="1314" w:type="dxa"/>
            <w:vAlign w:val="center"/>
          </w:tcPr>
          <w:p w:rsidR="00E44798" w:rsidRDefault="00E44798" w:rsidP="000607BC">
            <w:pPr>
              <w:jc w:val="center"/>
              <w:rPr>
                <w:color w:val="000000"/>
                <w:sz w:val="18"/>
                <w:szCs w:val="18"/>
              </w:rPr>
            </w:pPr>
            <w:r>
              <w:rPr>
                <w:color w:val="000000"/>
                <w:sz w:val="18"/>
                <w:szCs w:val="18"/>
              </w:rPr>
              <w:t>-54,3</w:t>
            </w:r>
          </w:p>
        </w:tc>
        <w:tc>
          <w:tcPr>
            <w:tcW w:w="1314" w:type="dxa"/>
            <w:vAlign w:val="center"/>
          </w:tcPr>
          <w:p w:rsidR="00E44798" w:rsidRDefault="00E44798" w:rsidP="000607BC">
            <w:pPr>
              <w:jc w:val="center"/>
              <w:rPr>
                <w:color w:val="000000"/>
                <w:sz w:val="18"/>
                <w:szCs w:val="18"/>
              </w:rPr>
            </w:pPr>
            <w:r>
              <w:rPr>
                <w:color w:val="000000"/>
                <w:sz w:val="18"/>
                <w:szCs w:val="18"/>
              </w:rPr>
              <w:t>-100,0 %</w:t>
            </w:r>
          </w:p>
        </w:tc>
      </w:tr>
      <w:tr w:rsidR="00E44798" w:rsidRPr="009D4B4D" w:rsidTr="007F02D1">
        <w:trPr>
          <w:trHeight w:val="266"/>
        </w:trPr>
        <w:tc>
          <w:tcPr>
            <w:tcW w:w="4923" w:type="dxa"/>
            <w:shd w:val="clear" w:color="auto" w:fill="auto"/>
            <w:vAlign w:val="center"/>
            <w:hideMark/>
          </w:tcPr>
          <w:p w:rsidR="00E44798" w:rsidRPr="009D4B4D" w:rsidRDefault="00E44798" w:rsidP="00022E2A">
            <w:pPr>
              <w:rPr>
                <w:sz w:val="18"/>
                <w:szCs w:val="18"/>
              </w:rPr>
            </w:pPr>
            <w:r w:rsidRPr="009D4B4D">
              <w:rPr>
                <w:sz w:val="18"/>
                <w:szCs w:val="18"/>
              </w:rPr>
              <w:t>расчеты по платежам в бюджет</w:t>
            </w:r>
          </w:p>
        </w:tc>
        <w:tc>
          <w:tcPr>
            <w:tcW w:w="1131" w:type="dxa"/>
            <w:shd w:val="clear" w:color="auto" w:fill="auto"/>
            <w:vAlign w:val="center"/>
            <w:hideMark/>
          </w:tcPr>
          <w:p w:rsidR="00E44798" w:rsidRPr="009D4B4D" w:rsidRDefault="00E44798" w:rsidP="000607BC">
            <w:pPr>
              <w:jc w:val="center"/>
              <w:rPr>
                <w:i/>
                <w:iCs/>
                <w:color w:val="000000"/>
                <w:sz w:val="18"/>
                <w:szCs w:val="18"/>
              </w:rPr>
            </w:pPr>
            <w:r w:rsidRPr="009D4B4D">
              <w:rPr>
                <w:i/>
                <w:iCs/>
                <w:color w:val="000000"/>
                <w:sz w:val="18"/>
                <w:szCs w:val="18"/>
              </w:rPr>
              <w:t>0</w:t>
            </w:r>
          </w:p>
        </w:tc>
        <w:tc>
          <w:tcPr>
            <w:tcW w:w="1433" w:type="dxa"/>
            <w:shd w:val="clear" w:color="auto" w:fill="auto"/>
            <w:vAlign w:val="center"/>
            <w:hideMark/>
          </w:tcPr>
          <w:p w:rsidR="00E44798" w:rsidRPr="009D4B4D" w:rsidRDefault="00E44798" w:rsidP="000607BC">
            <w:pPr>
              <w:jc w:val="center"/>
              <w:rPr>
                <w:i/>
                <w:iCs/>
                <w:color w:val="000000"/>
                <w:sz w:val="18"/>
                <w:szCs w:val="18"/>
              </w:rPr>
            </w:pPr>
            <w:r w:rsidRPr="009D4B4D">
              <w:rPr>
                <w:i/>
                <w:iCs/>
                <w:color w:val="000000"/>
                <w:sz w:val="18"/>
                <w:szCs w:val="18"/>
              </w:rPr>
              <w:t>803,2</w:t>
            </w:r>
          </w:p>
        </w:tc>
        <w:tc>
          <w:tcPr>
            <w:tcW w:w="1314" w:type="dxa"/>
            <w:vAlign w:val="center"/>
          </w:tcPr>
          <w:p w:rsidR="00E44798" w:rsidRPr="009D4B4D" w:rsidRDefault="000607BC" w:rsidP="000607BC">
            <w:pPr>
              <w:jc w:val="center"/>
              <w:rPr>
                <w:color w:val="000000"/>
                <w:sz w:val="18"/>
                <w:szCs w:val="18"/>
              </w:rPr>
            </w:pPr>
            <w:r w:rsidRPr="009D4B4D">
              <w:rPr>
                <w:color w:val="000000"/>
                <w:sz w:val="18"/>
                <w:szCs w:val="18"/>
              </w:rPr>
              <w:t>+</w:t>
            </w:r>
            <w:r w:rsidR="00E44798" w:rsidRPr="009D4B4D">
              <w:rPr>
                <w:color w:val="000000"/>
                <w:sz w:val="18"/>
                <w:szCs w:val="18"/>
              </w:rPr>
              <w:t>803,2</w:t>
            </w:r>
          </w:p>
        </w:tc>
        <w:tc>
          <w:tcPr>
            <w:tcW w:w="1314" w:type="dxa"/>
            <w:vAlign w:val="center"/>
          </w:tcPr>
          <w:p w:rsidR="00E44798" w:rsidRPr="009D4B4D" w:rsidRDefault="00E44798" w:rsidP="000607BC">
            <w:pPr>
              <w:jc w:val="center"/>
              <w:rPr>
                <w:color w:val="000000"/>
                <w:sz w:val="18"/>
                <w:szCs w:val="18"/>
              </w:rPr>
            </w:pPr>
            <w:r w:rsidRPr="009D4B4D">
              <w:rPr>
                <w:color w:val="000000"/>
                <w:sz w:val="18"/>
                <w:szCs w:val="18"/>
              </w:rPr>
              <w:t>+100 %</w:t>
            </w:r>
          </w:p>
        </w:tc>
      </w:tr>
      <w:tr w:rsidR="00E44798" w:rsidRPr="009D4B4D" w:rsidTr="007F02D1">
        <w:trPr>
          <w:trHeight w:val="210"/>
        </w:trPr>
        <w:tc>
          <w:tcPr>
            <w:tcW w:w="4923" w:type="dxa"/>
            <w:shd w:val="clear" w:color="auto" w:fill="auto"/>
            <w:vAlign w:val="center"/>
            <w:hideMark/>
          </w:tcPr>
          <w:p w:rsidR="00E44798" w:rsidRPr="009D4B4D" w:rsidRDefault="00DC4ECC" w:rsidP="00022E2A">
            <w:pPr>
              <w:rPr>
                <w:b/>
                <w:bCs/>
                <w:i/>
                <w:iCs/>
                <w:sz w:val="20"/>
                <w:szCs w:val="20"/>
              </w:rPr>
            </w:pPr>
            <w:r w:rsidRPr="009D4B4D">
              <w:rPr>
                <w:b/>
                <w:bCs/>
                <w:i/>
                <w:iCs/>
                <w:sz w:val="20"/>
                <w:szCs w:val="20"/>
              </w:rPr>
              <w:t>Просроченная задолженность, в том числе:</w:t>
            </w:r>
          </w:p>
        </w:tc>
        <w:tc>
          <w:tcPr>
            <w:tcW w:w="1131" w:type="dxa"/>
            <w:shd w:val="clear" w:color="auto" w:fill="auto"/>
            <w:vAlign w:val="center"/>
            <w:hideMark/>
          </w:tcPr>
          <w:p w:rsidR="00E44798" w:rsidRPr="009D4B4D" w:rsidRDefault="00DC4ECC" w:rsidP="000607BC">
            <w:pPr>
              <w:jc w:val="center"/>
              <w:rPr>
                <w:color w:val="000000"/>
                <w:sz w:val="18"/>
                <w:szCs w:val="18"/>
              </w:rPr>
            </w:pPr>
            <w:r w:rsidRPr="009D4B4D">
              <w:rPr>
                <w:color w:val="000000"/>
                <w:sz w:val="18"/>
                <w:szCs w:val="18"/>
              </w:rPr>
              <w:t>0</w:t>
            </w:r>
          </w:p>
        </w:tc>
        <w:tc>
          <w:tcPr>
            <w:tcW w:w="1433" w:type="dxa"/>
            <w:shd w:val="clear" w:color="auto" w:fill="auto"/>
            <w:vAlign w:val="center"/>
            <w:hideMark/>
          </w:tcPr>
          <w:p w:rsidR="00E44798" w:rsidRPr="009D4B4D" w:rsidRDefault="00DC4ECC" w:rsidP="000607BC">
            <w:pPr>
              <w:jc w:val="center"/>
              <w:rPr>
                <w:color w:val="000000"/>
                <w:sz w:val="18"/>
                <w:szCs w:val="18"/>
              </w:rPr>
            </w:pPr>
            <w:r w:rsidRPr="009D4B4D">
              <w:rPr>
                <w:color w:val="000000"/>
                <w:sz w:val="18"/>
                <w:szCs w:val="18"/>
              </w:rPr>
              <w:t>81141,3</w:t>
            </w:r>
          </w:p>
        </w:tc>
        <w:tc>
          <w:tcPr>
            <w:tcW w:w="1314" w:type="dxa"/>
            <w:vAlign w:val="center"/>
          </w:tcPr>
          <w:p w:rsidR="00E44798" w:rsidRPr="009D4B4D" w:rsidRDefault="00DC4ECC" w:rsidP="000607BC">
            <w:pPr>
              <w:jc w:val="center"/>
              <w:rPr>
                <w:color w:val="000000"/>
                <w:sz w:val="18"/>
                <w:szCs w:val="18"/>
              </w:rPr>
            </w:pPr>
            <w:r w:rsidRPr="009D4B4D">
              <w:rPr>
                <w:color w:val="000000"/>
                <w:sz w:val="18"/>
                <w:szCs w:val="18"/>
              </w:rPr>
              <w:t>+81141,3</w:t>
            </w:r>
          </w:p>
        </w:tc>
        <w:tc>
          <w:tcPr>
            <w:tcW w:w="1314" w:type="dxa"/>
            <w:vAlign w:val="center"/>
          </w:tcPr>
          <w:p w:rsidR="00E44798" w:rsidRPr="009D4B4D" w:rsidRDefault="00DC4ECC" w:rsidP="000607BC">
            <w:pPr>
              <w:jc w:val="center"/>
              <w:rPr>
                <w:color w:val="000000"/>
                <w:sz w:val="18"/>
                <w:szCs w:val="18"/>
              </w:rPr>
            </w:pPr>
            <w:r w:rsidRPr="009D4B4D">
              <w:rPr>
                <w:color w:val="000000"/>
                <w:sz w:val="18"/>
                <w:szCs w:val="18"/>
              </w:rPr>
              <w:t>+100 %</w:t>
            </w:r>
          </w:p>
        </w:tc>
      </w:tr>
      <w:tr w:rsidR="00E44798" w:rsidRPr="009D4B4D" w:rsidTr="007F02D1">
        <w:trPr>
          <w:trHeight w:val="255"/>
        </w:trPr>
        <w:tc>
          <w:tcPr>
            <w:tcW w:w="4923" w:type="dxa"/>
            <w:shd w:val="clear" w:color="auto" w:fill="auto"/>
            <w:vAlign w:val="center"/>
            <w:hideMark/>
          </w:tcPr>
          <w:p w:rsidR="00E44798" w:rsidRPr="009D4B4D" w:rsidRDefault="00DC4ECC" w:rsidP="00022E2A">
            <w:pPr>
              <w:rPr>
                <w:sz w:val="18"/>
                <w:szCs w:val="18"/>
              </w:rPr>
            </w:pPr>
            <w:r w:rsidRPr="009D4B4D">
              <w:rPr>
                <w:sz w:val="18"/>
                <w:szCs w:val="18"/>
              </w:rPr>
              <w:t>по субсидиям некоммерческим организациям территориального общественного самоуправления (далее ТОС)</w:t>
            </w:r>
          </w:p>
        </w:tc>
        <w:tc>
          <w:tcPr>
            <w:tcW w:w="1131" w:type="dxa"/>
            <w:shd w:val="clear" w:color="auto" w:fill="auto"/>
            <w:vAlign w:val="center"/>
            <w:hideMark/>
          </w:tcPr>
          <w:p w:rsidR="00E44798" w:rsidRPr="009D4B4D" w:rsidRDefault="00DC4ECC" w:rsidP="000607BC">
            <w:pPr>
              <w:jc w:val="center"/>
              <w:rPr>
                <w:i/>
                <w:iCs/>
                <w:color w:val="000000"/>
                <w:sz w:val="18"/>
                <w:szCs w:val="18"/>
              </w:rPr>
            </w:pPr>
            <w:r w:rsidRPr="009D4B4D">
              <w:rPr>
                <w:i/>
                <w:iCs/>
                <w:color w:val="000000"/>
                <w:sz w:val="18"/>
                <w:szCs w:val="18"/>
              </w:rPr>
              <w:t>0</w:t>
            </w:r>
          </w:p>
        </w:tc>
        <w:tc>
          <w:tcPr>
            <w:tcW w:w="1433" w:type="dxa"/>
            <w:shd w:val="clear" w:color="auto" w:fill="auto"/>
            <w:vAlign w:val="center"/>
            <w:hideMark/>
          </w:tcPr>
          <w:p w:rsidR="00E44798" w:rsidRPr="009D4B4D" w:rsidRDefault="00DC4ECC" w:rsidP="000607BC">
            <w:pPr>
              <w:jc w:val="center"/>
              <w:rPr>
                <w:i/>
                <w:iCs/>
                <w:color w:val="000000"/>
                <w:sz w:val="18"/>
                <w:szCs w:val="18"/>
              </w:rPr>
            </w:pPr>
            <w:r w:rsidRPr="009D4B4D">
              <w:rPr>
                <w:i/>
                <w:iCs/>
                <w:color w:val="000000"/>
                <w:sz w:val="18"/>
                <w:szCs w:val="18"/>
              </w:rPr>
              <w:t>70071,1</w:t>
            </w:r>
          </w:p>
        </w:tc>
        <w:tc>
          <w:tcPr>
            <w:tcW w:w="1314" w:type="dxa"/>
            <w:vAlign w:val="center"/>
          </w:tcPr>
          <w:p w:rsidR="00E44798" w:rsidRPr="009D4B4D" w:rsidRDefault="00DC4ECC" w:rsidP="000607BC">
            <w:pPr>
              <w:jc w:val="center"/>
              <w:rPr>
                <w:color w:val="000000"/>
                <w:sz w:val="18"/>
                <w:szCs w:val="18"/>
              </w:rPr>
            </w:pPr>
            <w:r w:rsidRPr="009D4B4D">
              <w:rPr>
                <w:color w:val="000000"/>
                <w:sz w:val="18"/>
                <w:szCs w:val="18"/>
              </w:rPr>
              <w:t>+70071,1</w:t>
            </w:r>
          </w:p>
        </w:tc>
        <w:tc>
          <w:tcPr>
            <w:tcW w:w="1314" w:type="dxa"/>
            <w:vAlign w:val="center"/>
          </w:tcPr>
          <w:p w:rsidR="00E44798" w:rsidRPr="009D4B4D" w:rsidRDefault="00DC4ECC" w:rsidP="000607BC">
            <w:pPr>
              <w:jc w:val="center"/>
              <w:rPr>
                <w:color w:val="000000"/>
                <w:sz w:val="18"/>
                <w:szCs w:val="18"/>
              </w:rPr>
            </w:pPr>
            <w:r w:rsidRPr="009D4B4D">
              <w:rPr>
                <w:color w:val="000000"/>
                <w:sz w:val="18"/>
                <w:szCs w:val="18"/>
              </w:rPr>
              <w:t>+100%</w:t>
            </w:r>
          </w:p>
        </w:tc>
      </w:tr>
      <w:tr w:rsidR="00DC4ECC" w:rsidRPr="009D4B4D" w:rsidTr="007F02D1">
        <w:trPr>
          <w:trHeight w:val="255"/>
        </w:trPr>
        <w:tc>
          <w:tcPr>
            <w:tcW w:w="4923" w:type="dxa"/>
            <w:shd w:val="clear" w:color="auto" w:fill="auto"/>
            <w:vAlign w:val="center"/>
            <w:hideMark/>
          </w:tcPr>
          <w:p w:rsidR="00DC4ECC" w:rsidRPr="009D4B4D" w:rsidRDefault="00DC4ECC" w:rsidP="00022E2A">
            <w:pPr>
              <w:rPr>
                <w:sz w:val="18"/>
                <w:szCs w:val="18"/>
              </w:rPr>
            </w:pPr>
            <w:r w:rsidRPr="009D4B4D">
              <w:rPr>
                <w:sz w:val="18"/>
                <w:szCs w:val="18"/>
              </w:rPr>
              <w:t>по грантам средствам массовой информации</w:t>
            </w:r>
          </w:p>
        </w:tc>
        <w:tc>
          <w:tcPr>
            <w:tcW w:w="1131" w:type="dxa"/>
            <w:shd w:val="clear" w:color="auto" w:fill="auto"/>
            <w:vAlign w:val="center"/>
            <w:hideMark/>
          </w:tcPr>
          <w:p w:rsidR="00DC4ECC" w:rsidRPr="009D4B4D" w:rsidRDefault="00126599" w:rsidP="000607BC">
            <w:pPr>
              <w:jc w:val="center"/>
              <w:rPr>
                <w:i/>
                <w:iCs/>
                <w:color w:val="000000"/>
                <w:sz w:val="18"/>
                <w:szCs w:val="18"/>
              </w:rPr>
            </w:pPr>
            <w:r w:rsidRPr="009D4B4D">
              <w:rPr>
                <w:i/>
                <w:iCs/>
                <w:color w:val="000000"/>
                <w:sz w:val="18"/>
                <w:szCs w:val="18"/>
              </w:rPr>
              <w:t>0</w:t>
            </w:r>
          </w:p>
        </w:tc>
        <w:tc>
          <w:tcPr>
            <w:tcW w:w="1433" w:type="dxa"/>
            <w:shd w:val="clear" w:color="auto" w:fill="auto"/>
            <w:vAlign w:val="center"/>
            <w:hideMark/>
          </w:tcPr>
          <w:p w:rsidR="00DC4ECC" w:rsidRPr="009D4B4D" w:rsidRDefault="00DC4ECC" w:rsidP="00126599">
            <w:pPr>
              <w:jc w:val="center"/>
              <w:rPr>
                <w:i/>
                <w:iCs/>
                <w:color w:val="000000"/>
                <w:sz w:val="18"/>
                <w:szCs w:val="18"/>
              </w:rPr>
            </w:pPr>
            <w:r w:rsidRPr="009D4B4D">
              <w:rPr>
                <w:i/>
                <w:iCs/>
                <w:color w:val="000000"/>
                <w:sz w:val="18"/>
                <w:szCs w:val="18"/>
              </w:rPr>
              <w:t>10055,</w:t>
            </w:r>
            <w:r w:rsidR="00126599" w:rsidRPr="009D4B4D">
              <w:rPr>
                <w:i/>
                <w:iCs/>
                <w:color w:val="000000"/>
                <w:sz w:val="18"/>
                <w:szCs w:val="18"/>
              </w:rPr>
              <w:t>6</w:t>
            </w:r>
          </w:p>
        </w:tc>
        <w:tc>
          <w:tcPr>
            <w:tcW w:w="1314" w:type="dxa"/>
            <w:vAlign w:val="center"/>
          </w:tcPr>
          <w:p w:rsidR="00DC4ECC" w:rsidRPr="009D4B4D" w:rsidRDefault="00DC4ECC" w:rsidP="00126599">
            <w:pPr>
              <w:jc w:val="center"/>
              <w:rPr>
                <w:color w:val="000000"/>
                <w:sz w:val="18"/>
                <w:szCs w:val="18"/>
              </w:rPr>
            </w:pPr>
            <w:r w:rsidRPr="009D4B4D">
              <w:rPr>
                <w:color w:val="000000"/>
                <w:sz w:val="18"/>
                <w:szCs w:val="18"/>
              </w:rPr>
              <w:t>+10055,</w:t>
            </w:r>
            <w:r w:rsidR="00126599" w:rsidRPr="009D4B4D">
              <w:rPr>
                <w:color w:val="000000"/>
                <w:sz w:val="18"/>
                <w:szCs w:val="18"/>
              </w:rPr>
              <w:t>6</w:t>
            </w:r>
          </w:p>
        </w:tc>
        <w:tc>
          <w:tcPr>
            <w:tcW w:w="1314" w:type="dxa"/>
            <w:vAlign w:val="center"/>
          </w:tcPr>
          <w:p w:rsidR="00DC4ECC" w:rsidRPr="009D4B4D" w:rsidRDefault="00DC4ECC" w:rsidP="000607BC">
            <w:pPr>
              <w:jc w:val="center"/>
              <w:rPr>
                <w:color w:val="000000"/>
                <w:sz w:val="18"/>
                <w:szCs w:val="18"/>
              </w:rPr>
            </w:pPr>
            <w:r w:rsidRPr="009D4B4D">
              <w:rPr>
                <w:color w:val="000000"/>
                <w:sz w:val="18"/>
                <w:szCs w:val="18"/>
              </w:rPr>
              <w:t>+100%</w:t>
            </w:r>
          </w:p>
        </w:tc>
      </w:tr>
      <w:tr w:rsidR="00E44798" w:rsidRPr="009D4B4D" w:rsidTr="007F02D1">
        <w:trPr>
          <w:trHeight w:val="255"/>
        </w:trPr>
        <w:tc>
          <w:tcPr>
            <w:tcW w:w="4923" w:type="dxa"/>
            <w:shd w:val="clear" w:color="auto" w:fill="auto"/>
            <w:vAlign w:val="center"/>
            <w:hideMark/>
          </w:tcPr>
          <w:p w:rsidR="00E44798" w:rsidRPr="009D4B4D" w:rsidRDefault="00126599" w:rsidP="00022E2A">
            <w:pPr>
              <w:rPr>
                <w:sz w:val="18"/>
                <w:szCs w:val="18"/>
              </w:rPr>
            </w:pPr>
            <w:r w:rsidRPr="009D4B4D">
              <w:rPr>
                <w:sz w:val="18"/>
                <w:szCs w:val="18"/>
              </w:rPr>
              <w:t xml:space="preserve">по субсидии </w:t>
            </w:r>
            <w:r w:rsidRPr="009D4B4D">
              <w:t>ОАО «</w:t>
            </w:r>
            <w:proofErr w:type="spellStart"/>
            <w:r w:rsidRPr="009D4B4D">
              <w:t>Волга-Медиа</w:t>
            </w:r>
            <w:proofErr w:type="spellEnd"/>
            <w:r w:rsidRPr="009D4B4D">
              <w:t>»</w:t>
            </w:r>
          </w:p>
        </w:tc>
        <w:tc>
          <w:tcPr>
            <w:tcW w:w="1131" w:type="dxa"/>
            <w:shd w:val="clear" w:color="auto" w:fill="auto"/>
            <w:vAlign w:val="center"/>
            <w:hideMark/>
          </w:tcPr>
          <w:p w:rsidR="00E44798" w:rsidRPr="009D4B4D" w:rsidRDefault="00126599" w:rsidP="000607BC">
            <w:pPr>
              <w:jc w:val="center"/>
              <w:rPr>
                <w:color w:val="000000"/>
                <w:sz w:val="18"/>
                <w:szCs w:val="18"/>
              </w:rPr>
            </w:pPr>
            <w:r w:rsidRPr="009D4B4D">
              <w:rPr>
                <w:color w:val="000000"/>
                <w:sz w:val="18"/>
                <w:szCs w:val="18"/>
              </w:rPr>
              <w:t>0</w:t>
            </w:r>
          </w:p>
        </w:tc>
        <w:tc>
          <w:tcPr>
            <w:tcW w:w="1433" w:type="dxa"/>
            <w:shd w:val="clear" w:color="auto" w:fill="auto"/>
            <w:vAlign w:val="center"/>
            <w:hideMark/>
          </w:tcPr>
          <w:p w:rsidR="00E44798" w:rsidRPr="009D4B4D" w:rsidRDefault="00126599" w:rsidP="000607BC">
            <w:pPr>
              <w:jc w:val="center"/>
              <w:rPr>
                <w:color w:val="000000"/>
                <w:sz w:val="18"/>
                <w:szCs w:val="18"/>
              </w:rPr>
            </w:pPr>
            <w:r w:rsidRPr="009D4B4D">
              <w:rPr>
                <w:color w:val="000000"/>
                <w:sz w:val="18"/>
                <w:szCs w:val="18"/>
              </w:rPr>
              <w:t>515,7</w:t>
            </w:r>
          </w:p>
        </w:tc>
        <w:tc>
          <w:tcPr>
            <w:tcW w:w="1314" w:type="dxa"/>
            <w:vAlign w:val="center"/>
          </w:tcPr>
          <w:p w:rsidR="00E44798" w:rsidRPr="009D4B4D" w:rsidRDefault="00126599" w:rsidP="000607BC">
            <w:pPr>
              <w:jc w:val="center"/>
              <w:rPr>
                <w:color w:val="000000"/>
                <w:sz w:val="18"/>
                <w:szCs w:val="18"/>
              </w:rPr>
            </w:pPr>
            <w:r w:rsidRPr="009D4B4D">
              <w:rPr>
                <w:color w:val="000000"/>
                <w:sz w:val="18"/>
                <w:szCs w:val="18"/>
              </w:rPr>
              <w:t>+515,7</w:t>
            </w:r>
          </w:p>
        </w:tc>
        <w:tc>
          <w:tcPr>
            <w:tcW w:w="1314" w:type="dxa"/>
            <w:vAlign w:val="center"/>
          </w:tcPr>
          <w:p w:rsidR="00E44798" w:rsidRPr="009D4B4D" w:rsidRDefault="00126599" w:rsidP="000607BC">
            <w:pPr>
              <w:jc w:val="center"/>
              <w:rPr>
                <w:color w:val="000000"/>
                <w:sz w:val="18"/>
                <w:szCs w:val="18"/>
              </w:rPr>
            </w:pPr>
            <w:r w:rsidRPr="009D4B4D">
              <w:rPr>
                <w:color w:val="000000"/>
                <w:sz w:val="18"/>
                <w:szCs w:val="18"/>
              </w:rPr>
              <w:t>+100%</w:t>
            </w:r>
          </w:p>
        </w:tc>
      </w:tr>
      <w:tr w:rsidR="00126599" w:rsidRPr="009D4B4D" w:rsidTr="007F02D1">
        <w:trPr>
          <w:trHeight w:val="255"/>
        </w:trPr>
        <w:tc>
          <w:tcPr>
            <w:tcW w:w="4923" w:type="dxa"/>
            <w:shd w:val="clear" w:color="auto" w:fill="auto"/>
            <w:vAlign w:val="center"/>
            <w:hideMark/>
          </w:tcPr>
          <w:p w:rsidR="00126599" w:rsidRPr="009D4B4D" w:rsidRDefault="00126599" w:rsidP="00022E2A">
            <w:pPr>
              <w:rPr>
                <w:sz w:val="18"/>
                <w:szCs w:val="18"/>
              </w:rPr>
            </w:pPr>
            <w:r w:rsidRPr="009D4B4D">
              <w:rPr>
                <w:sz w:val="18"/>
                <w:szCs w:val="18"/>
              </w:rPr>
              <w:t>по субсидиям социально-ориентированным некоммерческим организациям</w:t>
            </w:r>
          </w:p>
        </w:tc>
        <w:tc>
          <w:tcPr>
            <w:tcW w:w="1131" w:type="dxa"/>
            <w:shd w:val="clear" w:color="auto" w:fill="auto"/>
            <w:vAlign w:val="center"/>
            <w:hideMark/>
          </w:tcPr>
          <w:p w:rsidR="00126599" w:rsidRPr="009D4B4D" w:rsidRDefault="00126599" w:rsidP="000607BC">
            <w:pPr>
              <w:jc w:val="center"/>
              <w:rPr>
                <w:color w:val="000000"/>
                <w:sz w:val="18"/>
                <w:szCs w:val="18"/>
              </w:rPr>
            </w:pPr>
            <w:r w:rsidRPr="009D4B4D">
              <w:rPr>
                <w:color w:val="000000"/>
                <w:sz w:val="18"/>
                <w:szCs w:val="18"/>
              </w:rPr>
              <w:t>0</w:t>
            </w:r>
          </w:p>
        </w:tc>
        <w:tc>
          <w:tcPr>
            <w:tcW w:w="1433" w:type="dxa"/>
            <w:shd w:val="clear" w:color="auto" w:fill="auto"/>
            <w:vAlign w:val="center"/>
            <w:hideMark/>
          </w:tcPr>
          <w:p w:rsidR="00126599" w:rsidRPr="009D4B4D" w:rsidRDefault="00126599" w:rsidP="000607BC">
            <w:pPr>
              <w:jc w:val="center"/>
              <w:rPr>
                <w:color w:val="000000"/>
                <w:sz w:val="18"/>
                <w:szCs w:val="18"/>
              </w:rPr>
            </w:pPr>
            <w:r w:rsidRPr="009D4B4D">
              <w:rPr>
                <w:color w:val="000000"/>
                <w:sz w:val="18"/>
                <w:szCs w:val="18"/>
              </w:rPr>
              <w:t>498,9</w:t>
            </w:r>
          </w:p>
        </w:tc>
        <w:tc>
          <w:tcPr>
            <w:tcW w:w="1314" w:type="dxa"/>
            <w:vAlign w:val="center"/>
          </w:tcPr>
          <w:p w:rsidR="00126599" w:rsidRPr="009D4B4D" w:rsidRDefault="00126599" w:rsidP="000607BC">
            <w:pPr>
              <w:jc w:val="center"/>
              <w:rPr>
                <w:color w:val="000000"/>
                <w:sz w:val="18"/>
                <w:szCs w:val="18"/>
              </w:rPr>
            </w:pPr>
            <w:r w:rsidRPr="009D4B4D">
              <w:rPr>
                <w:color w:val="000000"/>
                <w:sz w:val="18"/>
                <w:szCs w:val="18"/>
              </w:rPr>
              <w:t>+498,9</w:t>
            </w:r>
          </w:p>
        </w:tc>
        <w:tc>
          <w:tcPr>
            <w:tcW w:w="1314" w:type="dxa"/>
            <w:vAlign w:val="center"/>
          </w:tcPr>
          <w:p w:rsidR="00126599" w:rsidRPr="009D4B4D" w:rsidRDefault="00126599" w:rsidP="000607BC">
            <w:pPr>
              <w:jc w:val="center"/>
              <w:rPr>
                <w:color w:val="000000"/>
                <w:sz w:val="18"/>
                <w:szCs w:val="18"/>
              </w:rPr>
            </w:pPr>
            <w:r w:rsidRPr="009D4B4D">
              <w:rPr>
                <w:color w:val="000000"/>
                <w:sz w:val="18"/>
                <w:szCs w:val="18"/>
              </w:rPr>
              <w:t>+100%</w:t>
            </w:r>
          </w:p>
        </w:tc>
      </w:tr>
    </w:tbl>
    <w:p w:rsidR="00DD3278" w:rsidRPr="007F68DB" w:rsidRDefault="00DD3278" w:rsidP="0039717A">
      <w:pPr>
        <w:spacing w:before="120" w:after="120"/>
        <w:ind w:firstLine="720"/>
        <w:jc w:val="center"/>
        <w:rPr>
          <w:i/>
          <w:u w:val="single"/>
        </w:rPr>
      </w:pPr>
      <w:r w:rsidRPr="009D4B4D">
        <w:rPr>
          <w:i/>
          <w:u w:val="single"/>
        </w:rPr>
        <w:t>Состояние дебиторской задолженности:</w:t>
      </w:r>
    </w:p>
    <w:p w:rsidR="007361C4" w:rsidRDefault="00DD3278" w:rsidP="00095BEC">
      <w:pPr>
        <w:ind w:firstLine="720"/>
        <w:jc w:val="both"/>
      </w:pPr>
      <w:r w:rsidRPr="008E7761">
        <w:t>Основная сумма задолженности приходится на расчеты</w:t>
      </w:r>
      <w:r w:rsidR="00712690" w:rsidRPr="008E7761">
        <w:t xml:space="preserve"> по выданным авансам – </w:t>
      </w:r>
      <w:r w:rsidR="004D19C4">
        <w:t>176046,2</w:t>
      </w:r>
      <w:r w:rsidR="00712690" w:rsidRPr="008E7761">
        <w:t xml:space="preserve"> </w:t>
      </w:r>
      <w:r w:rsidRPr="008E7761">
        <w:t>тыс. руб</w:t>
      </w:r>
      <w:r w:rsidR="007361C4">
        <w:t>лей. Прос</w:t>
      </w:r>
      <w:r w:rsidR="004D19C4">
        <w:t xml:space="preserve">роченная </w:t>
      </w:r>
      <w:r w:rsidR="007361C4">
        <w:t xml:space="preserve">дебиторская </w:t>
      </w:r>
      <w:r w:rsidR="004D19C4" w:rsidRPr="000607BC">
        <w:t xml:space="preserve">задолженность </w:t>
      </w:r>
      <w:r w:rsidR="007361C4">
        <w:t xml:space="preserve">Комитета </w:t>
      </w:r>
      <w:r w:rsidR="007361C4" w:rsidRPr="008E7761">
        <w:t xml:space="preserve">по выданным авансам </w:t>
      </w:r>
      <w:r w:rsidR="007361C4">
        <w:t xml:space="preserve">на 01.01.2018 года составляет </w:t>
      </w:r>
      <w:r w:rsidR="004D19C4" w:rsidRPr="007F02D1">
        <w:t>81141,3 тыс.</w:t>
      </w:r>
      <w:r w:rsidR="00355EF1">
        <w:t xml:space="preserve"> </w:t>
      </w:r>
      <w:r w:rsidR="004D19C4" w:rsidRPr="007F02D1">
        <w:t>руб</w:t>
      </w:r>
      <w:r w:rsidR="00355EF1">
        <w:t>.</w:t>
      </w:r>
      <w:r w:rsidR="00B8232D" w:rsidRPr="007F02D1">
        <w:t>,</w:t>
      </w:r>
      <w:r w:rsidR="00B8232D" w:rsidRPr="007361C4">
        <w:rPr>
          <w:b/>
        </w:rPr>
        <w:t xml:space="preserve"> </w:t>
      </w:r>
      <w:r w:rsidR="007361C4" w:rsidRPr="007361C4">
        <w:t>в том числе:</w:t>
      </w:r>
    </w:p>
    <w:p w:rsidR="00041499" w:rsidRDefault="007361C4" w:rsidP="00095BEC">
      <w:pPr>
        <w:ind w:firstLine="720"/>
        <w:jc w:val="both"/>
        <w:rPr>
          <w:i/>
        </w:rPr>
      </w:pPr>
      <w:r>
        <w:t>-по субсидиям некоммерческим организациям</w:t>
      </w:r>
      <w:r w:rsidR="00041499">
        <w:t xml:space="preserve"> </w:t>
      </w:r>
      <w:r>
        <w:t>(498,9 тыс.</w:t>
      </w:r>
      <w:r w:rsidR="00355EF1">
        <w:t xml:space="preserve"> </w:t>
      </w:r>
      <w:r>
        <w:t>руб.), по грантам и субсидиям</w:t>
      </w:r>
      <w:r w:rsidR="00EB7596" w:rsidRPr="00EB7596">
        <w:t xml:space="preserve"> </w:t>
      </w:r>
      <w:r w:rsidR="00EB7596">
        <w:t>средствам массовой информации</w:t>
      </w:r>
      <w:r>
        <w:t xml:space="preserve">, предоставленным </w:t>
      </w:r>
      <w:r w:rsidR="00EB7596">
        <w:t xml:space="preserve">Комитетом информационной политики в 2014-2017 годах </w:t>
      </w:r>
      <w:r>
        <w:t>(10055,6 тыс.</w:t>
      </w:r>
      <w:r w:rsidR="00355EF1">
        <w:t xml:space="preserve"> </w:t>
      </w:r>
      <w:r>
        <w:t>руб.)</w:t>
      </w:r>
      <w:r w:rsidR="009D53A1">
        <w:t>. В</w:t>
      </w:r>
      <w:r>
        <w:t xml:space="preserve"> </w:t>
      </w:r>
      <w:r w:rsidR="00EB7596">
        <w:t>августе 2017 года</w:t>
      </w:r>
      <w:r>
        <w:t xml:space="preserve"> </w:t>
      </w:r>
      <w:r w:rsidR="00EB7596">
        <w:t xml:space="preserve">дебиторская </w:t>
      </w:r>
      <w:r w:rsidR="00041499">
        <w:t xml:space="preserve"> задолженность </w:t>
      </w:r>
      <w:r w:rsidR="00EB7596">
        <w:t xml:space="preserve">по актам приема-передачи обязательств Комитетом информационной политики была </w:t>
      </w:r>
      <w:r w:rsidR="00041499">
        <w:t xml:space="preserve">передана Комитету, </w:t>
      </w:r>
      <w:r w:rsidR="00EB7596">
        <w:t xml:space="preserve">который продолжает реализовывать указанные мероприятия </w:t>
      </w:r>
      <w:r w:rsidRPr="00707B60">
        <w:rPr>
          <w:i/>
        </w:rPr>
        <w:t>(</w:t>
      </w:r>
      <w:r>
        <w:rPr>
          <w:i/>
        </w:rPr>
        <w:t xml:space="preserve">подробнее </w:t>
      </w:r>
      <w:r w:rsidRPr="00707B60">
        <w:rPr>
          <w:i/>
        </w:rPr>
        <w:t>отражено далее)</w:t>
      </w:r>
      <w:r w:rsidR="00041499">
        <w:rPr>
          <w:i/>
        </w:rPr>
        <w:t>;</w:t>
      </w:r>
      <w:r w:rsidR="00EB7596" w:rsidRPr="00EB7596">
        <w:t xml:space="preserve"> </w:t>
      </w:r>
    </w:p>
    <w:p w:rsidR="00A40946" w:rsidRDefault="00041499" w:rsidP="00A40946">
      <w:pPr>
        <w:ind w:firstLine="720"/>
        <w:jc w:val="both"/>
      </w:pPr>
      <w:r>
        <w:rPr>
          <w:i/>
        </w:rPr>
        <w:t>-</w:t>
      </w:r>
      <w:r w:rsidRPr="00B8232D">
        <w:t>по субсиди</w:t>
      </w:r>
      <w:r w:rsidR="00A40946">
        <w:t>ям</w:t>
      </w:r>
      <w:r w:rsidRPr="00B8232D">
        <w:t xml:space="preserve"> ОАО </w:t>
      </w:r>
      <w:r w:rsidR="00377754">
        <w:t>«</w:t>
      </w:r>
      <w:proofErr w:type="spellStart"/>
      <w:r w:rsidRPr="00B8232D">
        <w:t>Волга-Медиа</w:t>
      </w:r>
      <w:proofErr w:type="spellEnd"/>
      <w:r w:rsidR="00377754">
        <w:t>»</w:t>
      </w:r>
      <w:r>
        <w:t xml:space="preserve"> (515,7 тыс.</w:t>
      </w:r>
      <w:r w:rsidR="00355EF1">
        <w:t xml:space="preserve"> </w:t>
      </w:r>
      <w:r>
        <w:t xml:space="preserve">руб.) и </w:t>
      </w:r>
      <w:proofErr w:type="spellStart"/>
      <w:r w:rsidRPr="00126599">
        <w:t>ТОС</w:t>
      </w:r>
      <w:r w:rsidR="00126599" w:rsidRPr="00126599">
        <w:t>ам</w:t>
      </w:r>
      <w:proofErr w:type="spellEnd"/>
      <w:r w:rsidRPr="00126599">
        <w:t xml:space="preserve"> (70071,1 тыс</w:t>
      </w:r>
      <w:r>
        <w:t>.</w:t>
      </w:r>
      <w:r w:rsidR="00355EF1">
        <w:t xml:space="preserve"> </w:t>
      </w:r>
      <w:r>
        <w:t>руб.),</w:t>
      </w:r>
      <w:r w:rsidRPr="00041499">
        <w:t xml:space="preserve"> </w:t>
      </w:r>
      <w:r w:rsidR="00A40946" w:rsidRPr="00B8232D">
        <w:t>предоставленн</w:t>
      </w:r>
      <w:r w:rsidR="00A40946">
        <w:t>ым</w:t>
      </w:r>
      <w:r w:rsidR="00A40946" w:rsidRPr="00B8232D">
        <w:t xml:space="preserve"> </w:t>
      </w:r>
      <w:r w:rsidR="00A40946">
        <w:t>в 2014 году</w:t>
      </w:r>
      <w:r w:rsidR="00EB7596">
        <w:t>. В</w:t>
      </w:r>
      <w:r>
        <w:t xml:space="preserve"> 2017 году указанные мероприятия </w:t>
      </w:r>
      <w:r w:rsidR="00A40946">
        <w:t xml:space="preserve">Комитетом </w:t>
      </w:r>
      <w:r>
        <w:t>не реализовывались</w:t>
      </w:r>
      <w:r w:rsidR="00B441AB">
        <w:t>.</w:t>
      </w:r>
    </w:p>
    <w:p w:rsidR="00B8232D" w:rsidRPr="009D4B4D" w:rsidRDefault="00121BA8" w:rsidP="00A40946">
      <w:pPr>
        <w:ind w:firstLine="720"/>
        <w:jc w:val="both"/>
      </w:pPr>
      <w:r>
        <w:t xml:space="preserve">Дебиторская задолженность по 2 договорам, заключенным в 2014 году </w:t>
      </w:r>
      <w:r w:rsidRPr="00B441AB">
        <w:t>по</w:t>
      </w:r>
      <w:r w:rsidRPr="00B8232D">
        <w:t xml:space="preserve"> предоставлен</w:t>
      </w:r>
      <w:r>
        <w:t xml:space="preserve">ию </w:t>
      </w:r>
      <w:r w:rsidRPr="00B8232D">
        <w:t xml:space="preserve">субсидии ОАО </w:t>
      </w:r>
      <w:r>
        <w:t>«</w:t>
      </w:r>
      <w:r w:rsidRPr="00B8232D">
        <w:t>Волга-Медиа</w:t>
      </w:r>
      <w:r>
        <w:t>»</w:t>
      </w:r>
      <w:r w:rsidRPr="00B441AB">
        <w:t xml:space="preserve"> </w:t>
      </w:r>
      <w:r w:rsidRPr="00B8232D">
        <w:t xml:space="preserve">на полное или частичное возмещение затрат или недополученных доходов в </w:t>
      </w:r>
      <w:r w:rsidRPr="0016633F">
        <w:t xml:space="preserve">связи с выполнением работ по производству и выпуску социально ориентированной продукции средств массовой информации по актам приема-передачи обязательств в 2017 году </w:t>
      </w:r>
      <w:r w:rsidR="00E0344E" w:rsidRPr="0016633F">
        <w:t xml:space="preserve">Комитету </w:t>
      </w:r>
      <w:r w:rsidRPr="0016633F">
        <w:t xml:space="preserve">передана Комитетом информационной политики. Ранее </w:t>
      </w:r>
      <w:r w:rsidR="00B441AB" w:rsidRPr="0016633F">
        <w:t xml:space="preserve">Комитет информационной политики </w:t>
      </w:r>
      <w:r w:rsidRPr="0016633F">
        <w:t>направил требования о возврате задолженности ОАО «Волга-Медиа» в сумме 540,1 тыс. руб. (</w:t>
      </w:r>
      <w:r w:rsidRPr="007361C4">
        <w:t>515,8 тыс. руб. – основной до</w:t>
      </w:r>
      <w:r>
        <w:t>лг, 24,3 тыс. руб. - неустойка). Оп</w:t>
      </w:r>
      <w:r w:rsidR="00B8232D" w:rsidRPr="007361C4">
        <w:t xml:space="preserve">ределением Арбитражного суда Волгоградской области от 21.09.2016 по делу № А12-19567/2016 </w:t>
      </w:r>
      <w:r>
        <w:t xml:space="preserve">требования </w:t>
      </w:r>
      <w:r>
        <w:lastRenderedPageBreak/>
        <w:t xml:space="preserve">Комитета информационной политики </w:t>
      </w:r>
      <w:r w:rsidR="00B8232D" w:rsidRPr="007361C4">
        <w:t xml:space="preserve">включены в третью очередь реестра требований кредиторов в </w:t>
      </w:r>
      <w:r w:rsidR="00B8232D" w:rsidRPr="009D4B4D">
        <w:t>соответствии с Гражданским кодексом РФ</w:t>
      </w:r>
      <w:r w:rsidRPr="009D4B4D">
        <w:t>.</w:t>
      </w:r>
      <w:r w:rsidR="009D53A1" w:rsidRPr="009D4B4D">
        <w:t xml:space="preserve"> </w:t>
      </w:r>
    </w:p>
    <w:p w:rsidR="007F0AE5" w:rsidRPr="009D4B4D" w:rsidRDefault="00126599" w:rsidP="00121BA8">
      <w:pPr>
        <w:autoSpaceDE w:val="0"/>
        <w:autoSpaceDN w:val="0"/>
        <w:adjustRightInd w:val="0"/>
        <w:spacing w:before="120"/>
        <w:ind w:firstLine="709"/>
        <w:jc w:val="both"/>
      </w:pPr>
      <w:r w:rsidRPr="009D4B4D">
        <w:t xml:space="preserve">Из общей суммы просроченной дебиторской задолженности 81141,3 тыс. руб. основную долю (86,4%) составляет задолженность по субсидиям </w:t>
      </w:r>
      <w:proofErr w:type="spellStart"/>
      <w:r w:rsidRPr="009D4B4D">
        <w:t>ТОСам</w:t>
      </w:r>
      <w:proofErr w:type="spellEnd"/>
      <w:r w:rsidRPr="009D4B4D">
        <w:t xml:space="preserve">. </w:t>
      </w:r>
      <w:r w:rsidR="00BA500F" w:rsidRPr="009D4B4D">
        <w:t>Просроченная д</w:t>
      </w:r>
      <w:r w:rsidR="00062502" w:rsidRPr="009D4B4D">
        <w:t>ебиторская задолженность</w:t>
      </w:r>
      <w:r w:rsidR="00BA500F" w:rsidRPr="009D4B4D">
        <w:t xml:space="preserve"> по</w:t>
      </w:r>
      <w:r w:rsidR="00062502" w:rsidRPr="009D4B4D">
        <w:t xml:space="preserve"> </w:t>
      </w:r>
      <w:r w:rsidR="00BA500F" w:rsidRPr="009D4B4D">
        <w:t xml:space="preserve">субсидиям ТОС </w:t>
      </w:r>
      <w:r w:rsidR="00062502" w:rsidRPr="009D4B4D">
        <w:t xml:space="preserve">на 01.01.2017 у Комитета образовалась по </w:t>
      </w:r>
      <w:r w:rsidR="00355EF1" w:rsidRPr="009D4B4D">
        <w:t>предоставленным</w:t>
      </w:r>
      <w:r w:rsidR="007F0AE5" w:rsidRPr="009D4B4D">
        <w:t xml:space="preserve"> </w:t>
      </w:r>
      <w:r w:rsidR="00BA500F" w:rsidRPr="009D4B4D">
        <w:t>субсидиям</w:t>
      </w:r>
      <w:r w:rsidR="00062502" w:rsidRPr="009D4B4D">
        <w:t xml:space="preserve"> в 2014 году </w:t>
      </w:r>
      <w:r w:rsidR="003F76BC" w:rsidRPr="009D4B4D">
        <w:t>Министерством по делам территориальных образований и информационной политики Волгоградской области</w:t>
      </w:r>
      <w:r w:rsidR="009B662F" w:rsidRPr="009D4B4D">
        <w:t xml:space="preserve">. </w:t>
      </w:r>
    </w:p>
    <w:p w:rsidR="00902885" w:rsidRPr="0016633F" w:rsidRDefault="00902885" w:rsidP="00902885">
      <w:pPr>
        <w:ind w:firstLine="709"/>
        <w:jc w:val="both"/>
      </w:pPr>
      <w:r w:rsidRPr="009D4B4D">
        <w:t xml:space="preserve">Общее количество получателей субсидий в 2014 году составило 1215 ТОС, общий объем выделенной </w:t>
      </w:r>
      <w:r w:rsidRPr="0016633F">
        <w:t xml:space="preserve">субсидии </w:t>
      </w:r>
      <w:r w:rsidR="001A7C28" w:rsidRPr="0016633F">
        <w:t>302400,0</w:t>
      </w:r>
      <w:r w:rsidRPr="0016633F">
        <w:t xml:space="preserve"> тыс.</w:t>
      </w:r>
      <w:r w:rsidR="00355EF1" w:rsidRPr="0016633F">
        <w:t xml:space="preserve"> </w:t>
      </w:r>
      <w:r w:rsidRPr="0016633F">
        <w:t>руб</w:t>
      </w:r>
      <w:r w:rsidR="00355EF1" w:rsidRPr="0016633F">
        <w:t>.</w:t>
      </w:r>
      <w:r w:rsidR="001A7C28" w:rsidRPr="0016633F">
        <w:t xml:space="preserve"> (45 ТОС по 1000,0 тыс.</w:t>
      </w:r>
      <w:r w:rsidR="00355EF1" w:rsidRPr="0016633F">
        <w:t xml:space="preserve"> </w:t>
      </w:r>
      <w:r w:rsidR="001A7C28" w:rsidRPr="0016633F">
        <w:t>руб., 1170 ТОС по 220,0 тыс.</w:t>
      </w:r>
      <w:r w:rsidR="00355EF1" w:rsidRPr="0016633F">
        <w:t xml:space="preserve"> </w:t>
      </w:r>
      <w:r w:rsidR="001A7C28" w:rsidRPr="0016633F">
        <w:t>руб.)</w:t>
      </w:r>
      <w:r w:rsidR="00096BC8" w:rsidRPr="0016633F">
        <w:t>.</w:t>
      </w:r>
    </w:p>
    <w:p w:rsidR="00A53808" w:rsidRPr="0016633F" w:rsidRDefault="00A53808" w:rsidP="00A53808">
      <w:pPr>
        <w:ind w:firstLine="709"/>
        <w:jc w:val="both"/>
      </w:pPr>
      <w:r w:rsidRPr="0016633F">
        <w:t xml:space="preserve">Предоставление субсидий </w:t>
      </w:r>
      <w:proofErr w:type="spellStart"/>
      <w:r w:rsidRPr="0016633F">
        <w:t>ТОСам</w:t>
      </w:r>
      <w:proofErr w:type="spellEnd"/>
      <w:r w:rsidRPr="0016633F">
        <w:t xml:space="preserve"> в 2014 году осуществлялось в рамках реализации государственной программы Волгоградской области «Развитие и совершенствование системы территориального общественного самоуправления Волгоградской области» на 2014 - 2018 годы, утвержденной постановлением Правительства Волгоградской области от 25.11.2013 №672-п</w:t>
      </w:r>
      <w:r w:rsidR="00FD45EA" w:rsidRPr="0016633F">
        <w:t>,</w:t>
      </w:r>
      <w:r w:rsidRPr="0016633F">
        <w:t xml:space="preserve"> </w:t>
      </w:r>
      <w:r w:rsidR="00096BC8" w:rsidRPr="0016633F">
        <w:t xml:space="preserve"> </w:t>
      </w:r>
      <w:r w:rsidR="00126599" w:rsidRPr="0016633F">
        <w:t xml:space="preserve">по </w:t>
      </w:r>
      <w:r w:rsidRPr="0016633F">
        <w:t>соглашени</w:t>
      </w:r>
      <w:r w:rsidR="00126599" w:rsidRPr="0016633F">
        <w:t>ю</w:t>
      </w:r>
      <w:r w:rsidRPr="0016633F">
        <w:t xml:space="preserve"> о предоставлении субсидии организации ТОС – победителю Волгоградского областного смотра-конкурса «Образцовое территориальное общественное самоуправление» </w:t>
      </w:r>
      <w:r w:rsidR="00126599" w:rsidRPr="0016633F">
        <w:t xml:space="preserve">по </w:t>
      </w:r>
      <w:r w:rsidR="00275DAA" w:rsidRPr="0016633F">
        <w:rPr>
          <w:rFonts w:eastAsia="Calibri"/>
        </w:rPr>
        <w:t>1000,0</w:t>
      </w:r>
      <w:r w:rsidR="00126599" w:rsidRPr="0016633F">
        <w:rPr>
          <w:rFonts w:eastAsia="Calibri"/>
        </w:rPr>
        <w:t xml:space="preserve"> тыс. руб., </w:t>
      </w:r>
      <w:r w:rsidRPr="0016633F">
        <w:t>«Лидер территориального общественного самоуправления»</w:t>
      </w:r>
      <w:r w:rsidR="00126599" w:rsidRPr="0016633F">
        <w:t xml:space="preserve"> по </w:t>
      </w:r>
      <w:r w:rsidR="00275DAA" w:rsidRPr="0016633F">
        <w:rPr>
          <w:rFonts w:eastAsia="Calibri"/>
        </w:rPr>
        <w:t>220,0</w:t>
      </w:r>
      <w:r w:rsidR="00126599" w:rsidRPr="0016633F">
        <w:rPr>
          <w:rFonts w:eastAsia="Calibri"/>
        </w:rPr>
        <w:t xml:space="preserve"> тыс</w:t>
      </w:r>
      <w:r w:rsidR="00DE4856" w:rsidRPr="0016633F">
        <w:rPr>
          <w:rFonts w:eastAsia="Calibri"/>
        </w:rPr>
        <w:t>.</w:t>
      </w:r>
      <w:r w:rsidR="00126599" w:rsidRPr="0016633F">
        <w:rPr>
          <w:rFonts w:eastAsia="Calibri"/>
        </w:rPr>
        <w:t xml:space="preserve"> рублей</w:t>
      </w:r>
      <w:r w:rsidRPr="0016633F">
        <w:t>.</w:t>
      </w:r>
    </w:p>
    <w:p w:rsidR="00A562B7" w:rsidRPr="009D4B4D" w:rsidRDefault="00A562B7" w:rsidP="00A562B7">
      <w:pPr>
        <w:autoSpaceDE w:val="0"/>
        <w:autoSpaceDN w:val="0"/>
        <w:adjustRightInd w:val="0"/>
        <w:ind w:firstLine="709"/>
        <w:jc w:val="both"/>
        <w:rPr>
          <w:rFonts w:eastAsiaTheme="minorHAnsi"/>
          <w:lang w:eastAsia="en-US"/>
        </w:rPr>
      </w:pPr>
      <w:r w:rsidRPr="0016633F">
        <w:rPr>
          <w:rFonts w:eastAsia="Calibri"/>
        </w:rPr>
        <w:t xml:space="preserve">Размер субсидий каждому из </w:t>
      </w:r>
      <w:r w:rsidRPr="0016633F">
        <w:rPr>
          <w:rFonts w:eastAsia="Calibri"/>
          <w:i/>
        </w:rPr>
        <w:t>победителей смотра-конкурса</w:t>
      </w:r>
      <w:r w:rsidRPr="0016633F">
        <w:rPr>
          <w:rFonts w:eastAsia="Calibri"/>
        </w:rPr>
        <w:t xml:space="preserve"> был определен в размере 1000 тыс. руб., </w:t>
      </w:r>
      <w:r w:rsidRPr="0016633F">
        <w:rPr>
          <w:rFonts w:eastAsiaTheme="minorHAnsi"/>
          <w:lang w:eastAsia="en-US"/>
        </w:rPr>
        <w:t>из которых 750 тыс. руб. направляются на выполнение уставных задач, осуществление собственных инициатив граждан</w:t>
      </w:r>
      <w:r w:rsidRPr="009D4B4D">
        <w:rPr>
          <w:rFonts w:eastAsiaTheme="minorHAnsi"/>
          <w:lang w:eastAsia="en-US"/>
        </w:rPr>
        <w:t xml:space="preserve"> по вопросам местного значения и иным вопросам в соответствии со </w:t>
      </w:r>
      <w:hyperlink r:id="rId8" w:history="1">
        <w:r w:rsidRPr="009D4B4D">
          <w:rPr>
            <w:rFonts w:eastAsiaTheme="minorHAnsi"/>
            <w:lang w:eastAsia="en-US"/>
          </w:rPr>
          <w:t>статьями 14.1</w:t>
        </w:r>
      </w:hyperlink>
      <w:r w:rsidRPr="009D4B4D">
        <w:rPr>
          <w:rFonts w:eastAsiaTheme="minorHAnsi"/>
          <w:lang w:eastAsia="en-US"/>
        </w:rPr>
        <w:t xml:space="preserve">, </w:t>
      </w:r>
      <w:hyperlink r:id="rId9" w:history="1">
        <w:r w:rsidRPr="009D4B4D">
          <w:rPr>
            <w:rFonts w:eastAsiaTheme="minorHAnsi"/>
            <w:lang w:eastAsia="en-US"/>
          </w:rPr>
          <w:t>16.1</w:t>
        </w:r>
      </w:hyperlink>
      <w:r w:rsidRPr="009D4B4D">
        <w:rPr>
          <w:rFonts w:eastAsiaTheme="minorHAnsi"/>
          <w:lang w:eastAsia="en-US"/>
        </w:rPr>
        <w:t xml:space="preserve"> Федерального закона от 06 октября 2003 г. №131-ФЗ «Об общих принципах организации местного самоуправления в Российской Федерации», 100 тыс. руб. - на поощрение председателя совета ТОС, 150 тыс. руб. - на поощрение трех активистов ТОС по 50 тыс. рублей.</w:t>
      </w:r>
    </w:p>
    <w:p w:rsidR="00A562B7" w:rsidRPr="009D4B4D" w:rsidRDefault="00A562B7" w:rsidP="00A562B7">
      <w:pPr>
        <w:autoSpaceDE w:val="0"/>
        <w:autoSpaceDN w:val="0"/>
        <w:adjustRightInd w:val="0"/>
        <w:ind w:firstLine="709"/>
        <w:jc w:val="both"/>
        <w:rPr>
          <w:rFonts w:eastAsia="Calibri"/>
        </w:rPr>
      </w:pPr>
      <w:r w:rsidRPr="009D4B4D">
        <w:rPr>
          <w:rFonts w:eastAsia="Calibri"/>
        </w:rPr>
        <w:t xml:space="preserve">Размер субсидии, предоставляемой организации ТОС, </w:t>
      </w:r>
      <w:r w:rsidRPr="009D4B4D">
        <w:rPr>
          <w:rFonts w:eastAsia="Calibri"/>
          <w:i/>
        </w:rPr>
        <w:t>не являющейся победителем</w:t>
      </w:r>
      <w:r w:rsidRPr="009D4B4D">
        <w:rPr>
          <w:rFonts w:eastAsia="Calibri"/>
        </w:rPr>
        <w:t xml:space="preserve"> смотра-конкурса, определен в размере 220 тыс. руб., которые расходуются на благоустройство территории ТОС с целью удовлетворения социально-бытовых потребностей жителей, проживающих на соответствующей территории Волгоградской области, на поощрение активистов и председателей советов ТОС по решению совета ТОС в объеме не более 10 процентов от суммы субсидии (включая обязательные отчисления).</w:t>
      </w:r>
    </w:p>
    <w:p w:rsidR="005F0E91" w:rsidRPr="009D4B4D" w:rsidRDefault="00A562B7" w:rsidP="00A562B7">
      <w:pPr>
        <w:pStyle w:val="ConsPlusNormal"/>
        <w:ind w:firstLine="709"/>
        <w:jc w:val="both"/>
        <w:rPr>
          <w:rFonts w:ascii="Times New Roman" w:eastAsiaTheme="minorHAnsi" w:hAnsi="Times New Roman" w:cs="Times New Roman"/>
          <w:sz w:val="24"/>
          <w:szCs w:val="24"/>
          <w:lang w:eastAsia="en-US"/>
        </w:rPr>
      </w:pPr>
      <w:r w:rsidRPr="009D4B4D">
        <w:rPr>
          <w:rFonts w:ascii="Times New Roman" w:eastAsiaTheme="minorHAnsi" w:hAnsi="Times New Roman" w:cs="Times New Roman"/>
          <w:sz w:val="24"/>
          <w:szCs w:val="24"/>
          <w:lang w:eastAsia="en-US"/>
        </w:rPr>
        <w:t xml:space="preserve">Субсидия перечислена на расчетные счета </w:t>
      </w:r>
      <w:proofErr w:type="spellStart"/>
      <w:r w:rsidRPr="009D4B4D">
        <w:rPr>
          <w:rFonts w:ascii="Times New Roman" w:eastAsiaTheme="minorHAnsi" w:hAnsi="Times New Roman" w:cs="Times New Roman"/>
          <w:sz w:val="24"/>
          <w:szCs w:val="24"/>
          <w:lang w:eastAsia="en-US"/>
        </w:rPr>
        <w:t>ТОСов</w:t>
      </w:r>
      <w:proofErr w:type="spellEnd"/>
      <w:r w:rsidRPr="009D4B4D">
        <w:rPr>
          <w:rFonts w:ascii="Times New Roman" w:eastAsiaTheme="minorHAnsi" w:hAnsi="Times New Roman" w:cs="Times New Roman"/>
          <w:sz w:val="24"/>
          <w:szCs w:val="24"/>
          <w:lang w:eastAsia="en-US"/>
        </w:rPr>
        <w:t xml:space="preserve"> в период с 25.08.2014 по 15.09.2014</w:t>
      </w:r>
      <w:r w:rsidR="005F0E91" w:rsidRPr="009D4B4D">
        <w:rPr>
          <w:rFonts w:ascii="Times New Roman" w:eastAsiaTheme="minorHAnsi" w:hAnsi="Times New Roman" w:cs="Times New Roman"/>
          <w:sz w:val="24"/>
          <w:szCs w:val="24"/>
          <w:lang w:eastAsia="en-US"/>
        </w:rPr>
        <w:t xml:space="preserve"> года. Согласно условиям соглашений с организациями ТОС субсидии в сумме 220,0 тыс. руб. должны были быть использованы в течение 10 месяцев с момента их зачисления на счет получателя, субсидии в сумме 1000 тыс. руб. – не позднее 31.12.2015, а отчеты об их использовании – не позднее 30 дней со дня окончания указанных сроков. </w:t>
      </w:r>
    </w:p>
    <w:p w:rsidR="005F0E91" w:rsidRPr="0016633F" w:rsidRDefault="005F0E91" w:rsidP="00A562B7">
      <w:pPr>
        <w:pStyle w:val="ConsPlusNormal"/>
        <w:ind w:firstLine="709"/>
        <w:jc w:val="both"/>
        <w:rPr>
          <w:rFonts w:ascii="Times New Roman" w:eastAsiaTheme="minorHAnsi" w:hAnsi="Times New Roman" w:cs="Times New Roman"/>
          <w:sz w:val="24"/>
          <w:szCs w:val="24"/>
          <w:lang w:eastAsia="en-US"/>
        </w:rPr>
      </w:pPr>
      <w:r w:rsidRPr="0016633F">
        <w:rPr>
          <w:rFonts w:ascii="Times New Roman" w:eastAsiaTheme="minorHAnsi" w:hAnsi="Times New Roman" w:cs="Times New Roman"/>
          <w:sz w:val="24"/>
          <w:szCs w:val="24"/>
          <w:lang w:eastAsia="en-US"/>
        </w:rPr>
        <w:t>С учетом вышеизложенного срок предоставления отчетности по субсидиям в сумме 220 тыс. руб. наступил в период с 25.07.2015 по 15.08.2015, по субсидиям в сумме 1000 тыс. руб. – 31.01.201</w:t>
      </w:r>
      <w:r w:rsidR="00933DBF" w:rsidRPr="0016633F">
        <w:rPr>
          <w:rFonts w:ascii="Times New Roman" w:eastAsiaTheme="minorHAnsi" w:hAnsi="Times New Roman" w:cs="Times New Roman"/>
          <w:sz w:val="24"/>
          <w:szCs w:val="24"/>
          <w:lang w:eastAsia="en-US"/>
        </w:rPr>
        <w:t>6</w:t>
      </w:r>
      <w:r w:rsidRPr="0016633F">
        <w:rPr>
          <w:rFonts w:ascii="Times New Roman" w:eastAsiaTheme="minorHAnsi" w:hAnsi="Times New Roman" w:cs="Times New Roman"/>
          <w:sz w:val="24"/>
          <w:szCs w:val="24"/>
          <w:lang w:eastAsia="en-US"/>
        </w:rPr>
        <w:t>.</w:t>
      </w:r>
    </w:p>
    <w:p w:rsidR="00062502" w:rsidRPr="009D4B4D" w:rsidRDefault="00345630" w:rsidP="00345630">
      <w:pPr>
        <w:ind w:firstLine="720"/>
        <w:jc w:val="both"/>
      </w:pPr>
      <w:r w:rsidRPr="0016633F">
        <w:t xml:space="preserve">В нарушение </w:t>
      </w:r>
      <w:r w:rsidR="00A562B7" w:rsidRPr="0016633F">
        <w:t xml:space="preserve">вышеуказанного </w:t>
      </w:r>
      <w:r w:rsidRPr="0016633F">
        <w:rPr>
          <w:rFonts w:eastAsiaTheme="minorHAnsi"/>
          <w:lang w:eastAsia="en-US"/>
        </w:rPr>
        <w:t>Порядка</w:t>
      </w:r>
      <w:r w:rsidRPr="0016633F">
        <w:t xml:space="preserve"> определения объема и предоставления субсидий некоммерческим организациям территориального общественного самоуправления на территории Волгоградской области на развитие и совершенствование системы территориального общественного самоуправления (далее Порядок), утвержденного постановлением Правительства Волгоградской области от 28.07.2014 г № 374-п (далее Постановление №374-п)</w:t>
      </w:r>
      <w:r w:rsidR="00FD45EA" w:rsidRPr="0016633F">
        <w:t>,</w:t>
      </w:r>
      <w:r w:rsidRPr="0016633F">
        <w:rPr>
          <w:rFonts w:eastAsiaTheme="minorHAnsi"/>
          <w:lang w:eastAsia="en-US"/>
        </w:rPr>
        <w:t xml:space="preserve"> </w:t>
      </w:r>
      <w:r w:rsidR="00B06E05" w:rsidRPr="0016633F">
        <w:rPr>
          <w:rFonts w:eastAsiaTheme="minorHAnsi"/>
          <w:lang w:eastAsia="en-US"/>
        </w:rPr>
        <w:t xml:space="preserve">в </w:t>
      </w:r>
      <w:r w:rsidRPr="0016633F">
        <w:rPr>
          <w:rFonts w:eastAsiaTheme="minorHAnsi"/>
          <w:lang w:eastAsia="en-US"/>
        </w:rPr>
        <w:t>Соглашения</w:t>
      </w:r>
      <w:r w:rsidR="00BA500F" w:rsidRPr="0016633F">
        <w:rPr>
          <w:rFonts w:eastAsiaTheme="minorHAnsi"/>
          <w:lang w:eastAsia="en-US"/>
        </w:rPr>
        <w:t>х</w:t>
      </w:r>
      <w:r w:rsidRPr="0016633F">
        <w:rPr>
          <w:rFonts w:eastAsiaTheme="minorHAnsi"/>
          <w:lang w:eastAsia="en-US"/>
        </w:rPr>
        <w:t xml:space="preserve"> с </w:t>
      </w:r>
      <w:proofErr w:type="spellStart"/>
      <w:r w:rsidRPr="0016633F">
        <w:rPr>
          <w:rFonts w:eastAsiaTheme="minorHAnsi"/>
          <w:lang w:eastAsia="en-US"/>
        </w:rPr>
        <w:t>ТОСами</w:t>
      </w:r>
      <w:proofErr w:type="spellEnd"/>
      <w:r w:rsidRPr="0016633F">
        <w:rPr>
          <w:rFonts w:eastAsiaTheme="minorHAnsi"/>
          <w:lang w:eastAsia="en-US"/>
        </w:rPr>
        <w:t xml:space="preserve"> </w:t>
      </w:r>
      <w:r w:rsidRPr="0016633F">
        <w:t xml:space="preserve">предусмотрено, что </w:t>
      </w:r>
      <w:r w:rsidR="00062502" w:rsidRPr="0016633F">
        <w:t xml:space="preserve">в случае обнаружения Комитетом факта несоответствия </w:t>
      </w:r>
      <w:r w:rsidRPr="0016633F">
        <w:t xml:space="preserve">финансовых </w:t>
      </w:r>
      <w:r w:rsidR="00062502" w:rsidRPr="0016633F">
        <w:t>документов</w:t>
      </w:r>
      <w:r w:rsidRPr="0016633F">
        <w:t xml:space="preserve"> (п.п.</w:t>
      </w:r>
      <w:r w:rsidR="00062502" w:rsidRPr="0016633F">
        <w:t xml:space="preserve"> 3.3.3 и 3.3.4</w:t>
      </w:r>
      <w:r w:rsidRPr="0016633F">
        <w:t xml:space="preserve">) </w:t>
      </w:r>
      <w:proofErr w:type="spellStart"/>
      <w:r w:rsidRPr="0016633F">
        <w:t>ТОСы</w:t>
      </w:r>
      <w:proofErr w:type="spellEnd"/>
      <w:r w:rsidRPr="0016633F">
        <w:t xml:space="preserve"> обязаны</w:t>
      </w:r>
      <w:r w:rsidR="00062502" w:rsidRPr="0016633F">
        <w:t xml:space="preserve"> устранить данные несоответствия в срок не позднее 5 дней</w:t>
      </w:r>
      <w:r w:rsidR="00062502" w:rsidRPr="009D4B4D">
        <w:t xml:space="preserve"> со дня сообщения Комитетом о факте такого несоответствия Получателю, если иной более короткий срок не установлен </w:t>
      </w:r>
      <w:r w:rsidR="00161584" w:rsidRPr="009D4B4D">
        <w:t>в сообщении Комитета (п.3.3.6.).</w:t>
      </w:r>
    </w:p>
    <w:p w:rsidR="00062502" w:rsidRPr="009D4B4D" w:rsidRDefault="006334C1" w:rsidP="00062502">
      <w:pPr>
        <w:autoSpaceDE w:val="0"/>
        <w:autoSpaceDN w:val="0"/>
        <w:adjustRightInd w:val="0"/>
        <w:ind w:firstLine="709"/>
        <w:jc w:val="both"/>
        <w:rPr>
          <w:rFonts w:eastAsiaTheme="minorHAnsi"/>
          <w:lang w:eastAsia="en-US"/>
        </w:rPr>
      </w:pPr>
      <w:r w:rsidRPr="009D4B4D">
        <w:rPr>
          <w:rFonts w:eastAsiaTheme="minorHAnsi"/>
          <w:lang w:eastAsia="en-US"/>
        </w:rPr>
        <w:t>В</w:t>
      </w:r>
      <w:r w:rsidR="00345630" w:rsidRPr="009D4B4D">
        <w:rPr>
          <w:rFonts w:eastAsiaTheme="minorHAnsi"/>
          <w:lang w:eastAsia="en-US"/>
        </w:rPr>
        <w:t xml:space="preserve"> соответствии с </w:t>
      </w:r>
      <w:r w:rsidR="00345630" w:rsidRPr="009D4B4D">
        <w:t>Постановление</w:t>
      </w:r>
      <w:r w:rsidR="00BA500F" w:rsidRPr="009D4B4D">
        <w:t>м</w:t>
      </w:r>
      <w:r w:rsidR="00345630" w:rsidRPr="009D4B4D">
        <w:t xml:space="preserve"> №374-п</w:t>
      </w:r>
      <w:r w:rsidR="00345630" w:rsidRPr="009D4B4D">
        <w:rPr>
          <w:rFonts w:eastAsiaTheme="minorHAnsi"/>
          <w:lang w:eastAsia="en-US"/>
        </w:rPr>
        <w:t xml:space="preserve"> </w:t>
      </w:r>
      <w:r w:rsidR="00062502" w:rsidRPr="009D4B4D">
        <w:rPr>
          <w:rFonts w:eastAsiaTheme="minorHAnsi"/>
          <w:lang w:eastAsia="en-US"/>
        </w:rPr>
        <w:t>в случае выявления Комитетом нарушений положений, установленных Порядком, а также выявления фактов представления недостоверных сведений для получения субсидий субсидия подлежит возврату в областной бюджет в течение 10 календарных дней с даты получения организацией ТО</w:t>
      </w:r>
      <w:r w:rsidR="00062502" w:rsidRPr="00902885">
        <w:rPr>
          <w:rFonts w:eastAsiaTheme="minorHAnsi"/>
          <w:lang w:eastAsia="en-US"/>
        </w:rPr>
        <w:t xml:space="preserve">С письменного требования. Письменное требование направляется организации ТОС в течение трех рабочих дней с даты выявления </w:t>
      </w:r>
      <w:r w:rsidR="00062502" w:rsidRPr="00902885">
        <w:rPr>
          <w:rFonts w:eastAsiaTheme="minorHAnsi"/>
          <w:lang w:eastAsia="en-US"/>
        </w:rPr>
        <w:lastRenderedPageBreak/>
        <w:t xml:space="preserve">Комитетом нарушений. В случае невозвращения субсидии в установленный срок субсидия подлежит взысканию в областной бюджет в судебном порядке в соответствии с действующим законодательством. Заявление в суд должно быть подано Комитетом в течение месяца со дня истечения срока на добровольный возврат </w:t>
      </w:r>
      <w:r w:rsidR="00062502" w:rsidRPr="009D4B4D">
        <w:rPr>
          <w:rFonts w:eastAsiaTheme="minorHAnsi"/>
          <w:lang w:eastAsia="en-US"/>
        </w:rPr>
        <w:t>субсидии (п.п. 15-16 Порядка).</w:t>
      </w:r>
      <w:r w:rsidRPr="009D4B4D">
        <w:rPr>
          <w:rFonts w:eastAsiaTheme="minorHAnsi"/>
          <w:lang w:eastAsia="en-US"/>
        </w:rPr>
        <w:t xml:space="preserve"> Изменения не вносились.</w:t>
      </w:r>
    </w:p>
    <w:p w:rsidR="00B06E05" w:rsidRPr="0016633F" w:rsidRDefault="00B06E05" w:rsidP="00161584">
      <w:pPr>
        <w:ind w:firstLine="708"/>
        <w:jc w:val="both"/>
      </w:pPr>
      <w:r w:rsidRPr="009D4B4D">
        <w:t>По пояснениям сотрудников Комитета п</w:t>
      </w:r>
      <w:r w:rsidR="00BA500F" w:rsidRPr="009D4B4D">
        <w:t xml:space="preserve">ричиной непринятия Комитетом финансовых отчетов ТОС явились </w:t>
      </w:r>
      <w:r w:rsidR="00062502" w:rsidRPr="009D4B4D">
        <w:t xml:space="preserve">многочисленные замечания, устранение которых усложнялось территориальной удаленностью некоммерческих организаций и нехваткой трудовых ресурсов, так как фактическая проверка отчетности </w:t>
      </w:r>
      <w:r w:rsidRPr="009D4B4D">
        <w:t xml:space="preserve">(1215 ТОС) </w:t>
      </w:r>
      <w:r w:rsidR="00062502" w:rsidRPr="009D4B4D">
        <w:t xml:space="preserve">осуществлялась двумя сотрудниками Комитета. Выявленные замечания </w:t>
      </w:r>
      <w:r w:rsidR="00BA500F" w:rsidRPr="009D4B4D">
        <w:t xml:space="preserve">в отчетах </w:t>
      </w:r>
      <w:r w:rsidR="00062502" w:rsidRPr="009D4B4D">
        <w:t xml:space="preserve">направлялись повторно, только после исправлений производилось подписание актов приема-сдачи </w:t>
      </w:r>
      <w:r w:rsidR="00062502" w:rsidRPr="0016633F">
        <w:t>исполнения обязательств</w:t>
      </w:r>
      <w:r w:rsidR="00121BA8" w:rsidRPr="0016633F">
        <w:t>.</w:t>
      </w:r>
      <w:r w:rsidR="00B53DC1" w:rsidRPr="0016633F">
        <w:t xml:space="preserve"> </w:t>
      </w:r>
    </w:p>
    <w:p w:rsidR="00161584" w:rsidRPr="0016633F" w:rsidRDefault="00B06E05" w:rsidP="00161584">
      <w:pPr>
        <w:ind w:firstLine="708"/>
        <w:jc w:val="both"/>
        <w:rPr>
          <w:color w:val="000099"/>
        </w:rPr>
      </w:pPr>
      <w:r w:rsidRPr="0016633F">
        <w:t>Следует отметить, что</w:t>
      </w:r>
      <w:r w:rsidR="00161584" w:rsidRPr="0016633F">
        <w:t xml:space="preserve"> </w:t>
      </w:r>
      <w:r w:rsidR="006334C1" w:rsidRPr="0016633F">
        <w:t>по пояснениям сотрудников Комитета</w:t>
      </w:r>
      <w:r w:rsidR="00FD45EA" w:rsidRPr="0016633F">
        <w:t>,</w:t>
      </w:r>
      <w:r w:rsidR="006334C1" w:rsidRPr="0016633F">
        <w:t xml:space="preserve"> </w:t>
      </w:r>
      <w:r w:rsidR="00161584" w:rsidRPr="0016633F">
        <w:t>направление отчетов на доработку осуществлялось Комитетом без документального оформления таких процедур</w:t>
      </w:r>
      <w:r w:rsidR="00B53DC1" w:rsidRPr="0016633F">
        <w:t>,</w:t>
      </w:r>
      <w:r w:rsidR="00161584" w:rsidRPr="0016633F">
        <w:t xml:space="preserve"> выявленные замечания направлялись в муниципальные образования по электронной почте и</w:t>
      </w:r>
      <w:r w:rsidR="00B53DC1" w:rsidRPr="0016633F">
        <w:t>ли</w:t>
      </w:r>
      <w:r w:rsidR="00161584" w:rsidRPr="0016633F">
        <w:t xml:space="preserve"> нарочно сотрудникам администраций муниципальных образований, осуществляющим кураторство ТОС, или финансовым работникам под роспись. В системе электронного документооборота АСЭД акты приема-передачи не регистрировались</w:t>
      </w:r>
      <w:r w:rsidR="00161584" w:rsidRPr="0016633F">
        <w:rPr>
          <w:color w:val="000099"/>
        </w:rPr>
        <w:t xml:space="preserve">. </w:t>
      </w:r>
    </w:p>
    <w:p w:rsidR="00161584" w:rsidRPr="0016633F" w:rsidRDefault="00B06E05" w:rsidP="00DD2B77">
      <w:pPr>
        <w:ind w:firstLine="709"/>
        <w:jc w:val="both"/>
      </w:pPr>
      <w:r w:rsidRPr="0016633F">
        <w:rPr>
          <w:rFonts w:eastAsiaTheme="minorHAnsi"/>
          <w:lang w:eastAsia="en-US"/>
        </w:rPr>
        <w:t>Фактически</w:t>
      </w:r>
      <w:r w:rsidR="00902885" w:rsidRPr="0016633F">
        <w:rPr>
          <w:rFonts w:eastAsiaTheme="minorHAnsi"/>
          <w:lang w:eastAsia="en-US"/>
        </w:rPr>
        <w:t xml:space="preserve"> </w:t>
      </w:r>
      <w:r w:rsidR="00902885" w:rsidRPr="0016633F">
        <w:t xml:space="preserve">включение в </w:t>
      </w:r>
      <w:r w:rsidR="00BA500F" w:rsidRPr="0016633F">
        <w:t>С</w:t>
      </w:r>
      <w:r w:rsidR="00902885" w:rsidRPr="0016633F">
        <w:t xml:space="preserve">оглашения о предоставлении субсидий положения о возможности устранения получателем субсидии обнаруженных Комитетом недостатков в финансовых отчетах привело к тому, что представленные представителями ТОС в 2015 году финансовые отчеты об использовании субсидий до настоящего момента находятся в стадии устранения недостатков, дебиторская задолженность </w:t>
      </w:r>
      <w:r w:rsidRPr="0016633F">
        <w:t xml:space="preserve">по ним </w:t>
      </w:r>
      <w:r w:rsidR="00902885" w:rsidRPr="0016633F">
        <w:t>на 01.01.2017 составила 167186,8 тыс. руб</w:t>
      </w:r>
      <w:r w:rsidR="001A7C28" w:rsidRPr="0016633F">
        <w:t>., или 55,3 % от общего объема субсидии</w:t>
      </w:r>
      <w:r w:rsidR="00FD45EA" w:rsidRPr="0016633F">
        <w:t>,</w:t>
      </w:r>
      <w:r w:rsidR="001A7C28" w:rsidRPr="0016633F">
        <w:t xml:space="preserve"> перечисленно</w:t>
      </w:r>
      <w:r w:rsidR="00FD45EA" w:rsidRPr="0016633F">
        <w:t>й</w:t>
      </w:r>
      <w:r w:rsidR="001A7C28" w:rsidRPr="0016633F">
        <w:t xml:space="preserve"> ТОС в 2014 году.</w:t>
      </w:r>
      <w:r w:rsidR="00A53808" w:rsidRPr="0016633F">
        <w:t xml:space="preserve"> </w:t>
      </w:r>
    </w:p>
    <w:p w:rsidR="00B53DC1" w:rsidRPr="0016633F" w:rsidRDefault="00B53DC1" w:rsidP="00DD2B77">
      <w:pPr>
        <w:ind w:firstLine="709"/>
        <w:jc w:val="both"/>
      </w:pPr>
      <w:r w:rsidRPr="0016633F">
        <w:t>По представлению КСП в</w:t>
      </w:r>
      <w:r w:rsidR="00A53808" w:rsidRPr="0016633F">
        <w:t xml:space="preserve"> течение 2017 года Комитетом велась работа по принятию отчетов ТОС об использовании средств субсидий, в результате которой дебиторская задолженность уменьшилась на 97115,7 тыс. руб. и по состоянию на 01.01.2018 года составила 70071,1 тыс. рублей. </w:t>
      </w:r>
      <w:r w:rsidR="00B06E05" w:rsidRPr="0016633F">
        <w:t>На момент проверки п</w:t>
      </w:r>
      <w:r w:rsidR="00DD2B77" w:rsidRPr="0016633F">
        <w:t xml:space="preserve">о состоянию на 31.03.2018 дебиторская задолженность </w:t>
      </w:r>
      <w:r w:rsidR="00161584" w:rsidRPr="0016633F">
        <w:t xml:space="preserve">числится </w:t>
      </w:r>
      <w:r w:rsidR="00DD2B77" w:rsidRPr="0016633F">
        <w:t xml:space="preserve">за </w:t>
      </w:r>
      <w:r w:rsidR="00DD2B77" w:rsidRPr="0016633F">
        <w:rPr>
          <w:i/>
          <w:u w:val="single"/>
        </w:rPr>
        <w:t>250 организациями</w:t>
      </w:r>
      <w:r w:rsidR="00DD2B77" w:rsidRPr="0016633F">
        <w:t xml:space="preserve"> ТОС в сумме 63615,5 тыс. руб., в том числе</w:t>
      </w:r>
      <w:r w:rsidRPr="0016633F">
        <w:t xml:space="preserve"> по:</w:t>
      </w:r>
    </w:p>
    <w:p w:rsidR="00B53DC1" w:rsidRPr="0016633F" w:rsidRDefault="00B53DC1" w:rsidP="00DD2B77">
      <w:pPr>
        <w:ind w:firstLine="709"/>
        <w:jc w:val="both"/>
      </w:pPr>
      <w:r w:rsidRPr="0016633F">
        <w:t>-</w:t>
      </w:r>
      <w:r w:rsidR="00DD2B77" w:rsidRPr="0016633F">
        <w:t>17 организациям ТОС, получившим субсидии по 1000,0 тыс. руб. (37,8% от общего числа ТОС, получивши</w:t>
      </w:r>
      <w:r w:rsidRPr="0016633F">
        <w:t>х</w:t>
      </w:r>
      <w:r w:rsidR="00FD45EA" w:rsidRPr="0016633F">
        <w:t xml:space="preserve"> такую </w:t>
      </w:r>
      <w:r w:rsidR="00DD2B77" w:rsidRPr="0016633F">
        <w:t xml:space="preserve">субсидию </w:t>
      </w:r>
      <w:r w:rsidR="00FD45EA" w:rsidRPr="0016633F">
        <w:t xml:space="preserve">- </w:t>
      </w:r>
      <w:r w:rsidR="00DD2B77" w:rsidRPr="0016633F">
        <w:t>45</w:t>
      </w:r>
      <w:r w:rsidR="00B06E05" w:rsidRPr="0016633F">
        <w:t xml:space="preserve"> ТОС</w:t>
      </w:r>
      <w:r w:rsidR="00DD2B77" w:rsidRPr="0016633F">
        <w:t>)</w:t>
      </w:r>
      <w:r w:rsidRPr="0016633F">
        <w:t>;</w:t>
      </w:r>
    </w:p>
    <w:p w:rsidR="00DD2B77" w:rsidRPr="00B4398B" w:rsidRDefault="00B53DC1" w:rsidP="00DD2B77">
      <w:pPr>
        <w:ind w:firstLine="709"/>
        <w:jc w:val="both"/>
      </w:pPr>
      <w:r w:rsidRPr="0016633F">
        <w:t>-</w:t>
      </w:r>
      <w:r w:rsidR="00DD2B77" w:rsidRPr="0016633F">
        <w:t>233 организациям ТОС, получившим по 220 тыс. руб</w:t>
      </w:r>
      <w:r w:rsidR="00DD2B77">
        <w:t>. (19,9 % от числа ТОС, получивши</w:t>
      </w:r>
      <w:r>
        <w:t>х</w:t>
      </w:r>
      <w:r w:rsidR="00DD2B77">
        <w:t xml:space="preserve"> субсидию 1170</w:t>
      </w:r>
      <w:r w:rsidR="00B06E05">
        <w:t xml:space="preserve"> ТОС</w:t>
      </w:r>
      <w:r w:rsidR="00DD2B77">
        <w:t>).</w:t>
      </w:r>
    </w:p>
    <w:p w:rsidR="00F200CE" w:rsidRDefault="00F200CE" w:rsidP="00DD2B77">
      <w:pPr>
        <w:ind w:firstLine="709"/>
        <w:jc w:val="both"/>
      </w:pPr>
      <w:r>
        <w:t xml:space="preserve">Из указанной задолженности основную долю занимает задолженность за 164 </w:t>
      </w:r>
      <w:proofErr w:type="spellStart"/>
      <w:r>
        <w:t>ТОСами</w:t>
      </w:r>
      <w:proofErr w:type="spellEnd"/>
      <w:r>
        <w:t xml:space="preserve"> (</w:t>
      </w:r>
      <w:r w:rsidRPr="00161584">
        <w:t>46215,4 тыс. руб.</w:t>
      </w:r>
      <w:r>
        <w:t>)</w:t>
      </w:r>
      <w:r w:rsidR="00FD45EA">
        <w:t>,</w:t>
      </w:r>
      <w:r>
        <w:t xml:space="preserve"> финансовые отчеты которых по информации Комитета направлены </w:t>
      </w:r>
      <w:r w:rsidRPr="00161584">
        <w:t xml:space="preserve">в муниципальные образования Волгоградской области </w:t>
      </w:r>
      <w:r>
        <w:t>на доработку.</w:t>
      </w:r>
    </w:p>
    <w:p w:rsidR="00DD2B77" w:rsidRPr="0016633F" w:rsidRDefault="00F200CE" w:rsidP="00DD2B77">
      <w:pPr>
        <w:ind w:firstLine="709"/>
        <w:jc w:val="both"/>
      </w:pPr>
      <w:r>
        <w:t xml:space="preserve">Остальные отчеты находятся в </w:t>
      </w:r>
      <w:r w:rsidRPr="0016633F">
        <w:t xml:space="preserve">Комитете, из </w:t>
      </w:r>
      <w:r w:rsidR="00FD45EA" w:rsidRPr="0016633F">
        <w:t>них</w:t>
      </w:r>
      <w:r w:rsidRPr="0016633F">
        <w:t xml:space="preserve"> </w:t>
      </w:r>
      <w:r w:rsidR="006932A6" w:rsidRPr="0016633F">
        <w:t>57</w:t>
      </w:r>
      <w:r w:rsidRPr="0016633F">
        <w:t xml:space="preserve"> отчетов </w:t>
      </w:r>
      <w:r w:rsidR="006932A6" w:rsidRPr="0016633F">
        <w:t>на сумму 15054,4 тыс. руб</w:t>
      </w:r>
      <w:r w:rsidRPr="0016633F">
        <w:t xml:space="preserve">. до настоящего времени не проверены, </w:t>
      </w:r>
      <w:r w:rsidR="00DD2B77" w:rsidRPr="0016633F">
        <w:t>по 16 отчетам на сумму невозвращенных остатков субсидии (6,1 тыс. руб.) ведется претензионная работа</w:t>
      </w:r>
      <w:r w:rsidRPr="0016633F">
        <w:t xml:space="preserve">, </w:t>
      </w:r>
      <w:r w:rsidR="00DD2B77" w:rsidRPr="0016633F">
        <w:t>13 отчетов организаций ТОС на сумму 2339,6 тыс. руб. были приняты Комитетом в ходе проверки</w:t>
      </w:r>
      <w:r w:rsidR="00B06E05" w:rsidRPr="0016633F">
        <w:t>.</w:t>
      </w:r>
    </w:p>
    <w:p w:rsidR="00161584" w:rsidRPr="0016633F" w:rsidRDefault="006334C1" w:rsidP="00161584">
      <w:pPr>
        <w:ind w:firstLine="709"/>
        <w:jc w:val="both"/>
        <w:rPr>
          <w:color w:val="0000CC"/>
        </w:rPr>
      </w:pPr>
      <w:r w:rsidRPr="0016633F">
        <w:t>При этом п</w:t>
      </w:r>
      <w:r w:rsidR="00DD2B77" w:rsidRPr="0016633F">
        <w:t xml:space="preserve">о результатам </w:t>
      </w:r>
      <w:r w:rsidRPr="0016633F">
        <w:t xml:space="preserve">проведенного КСП </w:t>
      </w:r>
      <w:r w:rsidR="00DD2B77" w:rsidRPr="0016633F">
        <w:t xml:space="preserve">анализа информации, размещенной на сайте Федеральной налоговой службы </w:t>
      </w:r>
      <w:proofErr w:type="spellStart"/>
      <w:r w:rsidR="00DD2B77" w:rsidRPr="0016633F">
        <w:rPr>
          <w:u w:val="single"/>
          <w:lang w:val="en-US"/>
        </w:rPr>
        <w:t>egrul</w:t>
      </w:r>
      <w:proofErr w:type="spellEnd"/>
      <w:r w:rsidR="00DD2B77" w:rsidRPr="0016633F">
        <w:rPr>
          <w:u w:val="single"/>
        </w:rPr>
        <w:t>.</w:t>
      </w:r>
      <w:proofErr w:type="spellStart"/>
      <w:r w:rsidR="00DD2B77" w:rsidRPr="0016633F">
        <w:rPr>
          <w:u w:val="single"/>
          <w:lang w:val="en-US"/>
        </w:rPr>
        <w:t>nalog</w:t>
      </w:r>
      <w:proofErr w:type="spellEnd"/>
      <w:r w:rsidR="00DD2B77" w:rsidRPr="0016633F">
        <w:rPr>
          <w:u w:val="single"/>
        </w:rPr>
        <w:t>.</w:t>
      </w:r>
      <w:proofErr w:type="spellStart"/>
      <w:r w:rsidR="00DD2B77" w:rsidRPr="0016633F">
        <w:rPr>
          <w:u w:val="single"/>
          <w:lang w:val="en-US"/>
        </w:rPr>
        <w:t>ru</w:t>
      </w:r>
      <w:proofErr w:type="spellEnd"/>
      <w:r w:rsidR="00DD2B77" w:rsidRPr="0016633F">
        <w:t xml:space="preserve">, на момент проверки КСП </w:t>
      </w:r>
      <w:r w:rsidR="00DD2B77" w:rsidRPr="0016633F">
        <w:rPr>
          <w:i/>
        </w:rPr>
        <w:t>32 организации ТОС</w:t>
      </w:r>
      <w:r w:rsidR="00DD2B77" w:rsidRPr="0016633F">
        <w:t xml:space="preserve">, за которыми в учете Комитета на 31.03.2018 года числится дебиторская задолженность в сумме 8093,2 тыс. руб., </w:t>
      </w:r>
      <w:r w:rsidR="00DD2B77" w:rsidRPr="0016633F">
        <w:rPr>
          <w:i/>
        </w:rPr>
        <w:t>прекратили свою деятельность в качестве юридического лица</w:t>
      </w:r>
      <w:r w:rsidR="00DD2B77" w:rsidRPr="0016633F">
        <w:t>, в том числе: в 2015 году- 3 организации, в 2016 году – 5 организаций, в 2017 году – 21 организация, в 2018 году – 3 организации</w:t>
      </w:r>
      <w:r w:rsidR="00C53C73" w:rsidRPr="0016633F">
        <w:t xml:space="preserve"> </w:t>
      </w:r>
      <w:r w:rsidR="00C53C73" w:rsidRPr="0016633F">
        <w:rPr>
          <w:color w:val="0000CC"/>
        </w:rPr>
        <w:t>(приложение №</w:t>
      </w:r>
      <w:r w:rsidR="00600F37" w:rsidRPr="0016633F">
        <w:rPr>
          <w:color w:val="0000CC"/>
        </w:rPr>
        <w:t>3</w:t>
      </w:r>
      <w:r w:rsidR="00C53C73" w:rsidRPr="0016633F">
        <w:rPr>
          <w:color w:val="0000CC"/>
        </w:rPr>
        <w:t>)</w:t>
      </w:r>
      <w:r w:rsidR="00DD2B77" w:rsidRPr="0016633F">
        <w:rPr>
          <w:color w:val="0000CC"/>
        </w:rPr>
        <w:t>.</w:t>
      </w:r>
    </w:p>
    <w:p w:rsidR="00F200CE" w:rsidRPr="0016633F" w:rsidRDefault="00F200CE" w:rsidP="00F200CE">
      <w:pPr>
        <w:autoSpaceDE w:val="0"/>
        <w:autoSpaceDN w:val="0"/>
        <w:adjustRightInd w:val="0"/>
        <w:ind w:firstLine="540"/>
        <w:jc w:val="both"/>
        <w:rPr>
          <w:rFonts w:eastAsiaTheme="minorHAnsi"/>
          <w:lang w:eastAsia="en-US"/>
        </w:rPr>
      </w:pPr>
      <w:r w:rsidRPr="0016633F">
        <w:t xml:space="preserve">В соответствии со </w:t>
      </w:r>
      <w:r w:rsidR="00FD45EA" w:rsidRPr="0016633F">
        <w:t xml:space="preserve">ст. </w:t>
      </w:r>
      <w:r w:rsidRPr="0016633F">
        <w:t xml:space="preserve">419 Гражданского кодекса РФ указанная задолженность </w:t>
      </w:r>
      <w:r w:rsidRPr="0016633F">
        <w:rPr>
          <w:rFonts w:eastAsiaTheme="minorHAnsi"/>
          <w:lang w:eastAsia="en-US"/>
        </w:rPr>
        <w:t>может быть признана нереальной к взысканию</w:t>
      </w:r>
      <w:r w:rsidR="00386436" w:rsidRPr="0016633F">
        <w:rPr>
          <w:rFonts w:eastAsiaTheme="minorHAnsi"/>
          <w:lang w:eastAsia="en-US"/>
        </w:rPr>
        <w:t>, т.е. отсутствуют основания для процедуры взыскания данной задолженности</w:t>
      </w:r>
      <w:r w:rsidRPr="0016633F">
        <w:rPr>
          <w:rFonts w:eastAsiaTheme="minorHAnsi"/>
          <w:lang w:eastAsia="en-US"/>
        </w:rPr>
        <w:t xml:space="preserve">. </w:t>
      </w:r>
      <w:r w:rsidR="00B53DC1" w:rsidRPr="0016633F">
        <w:rPr>
          <w:rFonts w:eastAsiaTheme="minorHAnsi"/>
          <w:lang w:eastAsia="en-US"/>
        </w:rPr>
        <w:t>С</w:t>
      </w:r>
      <w:r w:rsidRPr="0016633F">
        <w:rPr>
          <w:rFonts w:eastAsiaTheme="minorHAnsi"/>
          <w:lang w:eastAsia="en-US"/>
        </w:rPr>
        <w:t xml:space="preserve">огласно п. 339 </w:t>
      </w:r>
      <w:r w:rsidR="00386436" w:rsidRPr="0016633F">
        <w:rPr>
          <w:rFonts w:eastAsiaTheme="minorHAnsi"/>
          <w:lang w:eastAsia="en-US"/>
        </w:rPr>
        <w:t xml:space="preserve">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 01.12.2010 №157н (далее </w:t>
      </w:r>
      <w:r w:rsidR="00386436" w:rsidRPr="0016633F">
        <w:t>Инструкция №157н)</w:t>
      </w:r>
      <w:r w:rsidR="00FD45EA" w:rsidRPr="0016633F">
        <w:t>,</w:t>
      </w:r>
      <w:r w:rsidR="00386436" w:rsidRPr="0016633F">
        <w:t xml:space="preserve"> </w:t>
      </w:r>
      <w:r w:rsidR="00386436" w:rsidRPr="0016633F">
        <w:rPr>
          <w:rFonts w:eastAsiaTheme="minorHAnsi"/>
          <w:lang w:eastAsia="en-US"/>
        </w:rPr>
        <w:t xml:space="preserve">задолженность в сумме </w:t>
      </w:r>
      <w:r w:rsidRPr="0016633F">
        <w:rPr>
          <w:rFonts w:eastAsiaTheme="minorHAnsi"/>
          <w:lang w:eastAsia="en-US"/>
        </w:rPr>
        <w:t xml:space="preserve"> </w:t>
      </w:r>
      <w:r w:rsidR="00386436" w:rsidRPr="0016633F">
        <w:t xml:space="preserve">8093,2 тыс. руб. подлежит </w:t>
      </w:r>
      <w:r w:rsidRPr="0016633F">
        <w:rPr>
          <w:rFonts w:eastAsiaTheme="minorHAnsi"/>
          <w:lang w:eastAsia="en-US"/>
        </w:rPr>
        <w:t>списан</w:t>
      </w:r>
      <w:r w:rsidR="00386436" w:rsidRPr="0016633F">
        <w:rPr>
          <w:rFonts w:eastAsiaTheme="minorHAnsi"/>
          <w:lang w:eastAsia="en-US"/>
        </w:rPr>
        <w:t xml:space="preserve">ию </w:t>
      </w:r>
      <w:r w:rsidRPr="0016633F">
        <w:rPr>
          <w:rFonts w:eastAsiaTheme="minorHAnsi"/>
          <w:lang w:eastAsia="en-US"/>
        </w:rPr>
        <w:t xml:space="preserve">с балансового учета </w:t>
      </w:r>
      <w:r w:rsidR="00386436" w:rsidRPr="0016633F">
        <w:rPr>
          <w:rFonts w:eastAsiaTheme="minorHAnsi"/>
          <w:lang w:eastAsia="en-US"/>
        </w:rPr>
        <w:t xml:space="preserve">Комитета </w:t>
      </w:r>
      <w:r w:rsidR="006334C1" w:rsidRPr="0016633F">
        <w:rPr>
          <w:rFonts w:eastAsiaTheme="minorHAnsi"/>
          <w:lang w:eastAsia="en-US"/>
        </w:rPr>
        <w:t>по решению</w:t>
      </w:r>
      <w:r w:rsidR="006334C1" w:rsidRPr="009D4B4D">
        <w:rPr>
          <w:rFonts w:eastAsiaTheme="minorHAnsi"/>
          <w:lang w:eastAsia="en-US"/>
        </w:rPr>
        <w:t xml:space="preserve"> комиссии </w:t>
      </w:r>
      <w:r w:rsidR="00386436" w:rsidRPr="009D4B4D">
        <w:rPr>
          <w:rFonts w:eastAsiaTheme="minorHAnsi"/>
          <w:lang w:eastAsia="en-US"/>
        </w:rPr>
        <w:t>и</w:t>
      </w:r>
      <w:r w:rsidRPr="009D4B4D">
        <w:rPr>
          <w:rFonts w:eastAsiaTheme="minorHAnsi"/>
          <w:lang w:eastAsia="en-US"/>
        </w:rPr>
        <w:t xml:space="preserve"> к </w:t>
      </w:r>
      <w:proofErr w:type="spellStart"/>
      <w:r w:rsidRPr="009D4B4D">
        <w:rPr>
          <w:rFonts w:eastAsiaTheme="minorHAnsi"/>
          <w:lang w:eastAsia="en-US"/>
        </w:rPr>
        <w:lastRenderedPageBreak/>
        <w:t>забалансовому</w:t>
      </w:r>
      <w:proofErr w:type="spellEnd"/>
      <w:r w:rsidRPr="009D4B4D">
        <w:rPr>
          <w:rFonts w:eastAsiaTheme="minorHAnsi"/>
          <w:lang w:eastAsia="en-US"/>
        </w:rPr>
        <w:t xml:space="preserve"> учету не </w:t>
      </w:r>
      <w:r w:rsidRPr="0016633F">
        <w:rPr>
          <w:rFonts w:eastAsiaTheme="minorHAnsi"/>
          <w:lang w:eastAsia="en-US"/>
        </w:rPr>
        <w:t>принимается.</w:t>
      </w:r>
      <w:r w:rsidR="00BA500F" w:rsidRPr="0016633F">
        <w:rPr>
          <w:rFonts w:eastAsiaTheme="minorHAnsi"/>
          <w:lang w:eastAsia="en-US"/>
        </w:rPr>
        <w:t xml:space="preserve"> Однако </w:t>
      </w:r>
      <w:r w:rsidR="00FD45EA" w:rsidRPr="0016633F">
        <w:rPr>
          <w:rFonts w:eastAsiaTheme="minorHAnsi"/>
          <w:lang w:eastAsia="en-US"/>
        </w:rPr>
        <w:t xml:space="preserve">необходимо отметить, что такая ситуация сложилась в связи с тем, что </w:t>
      </w:r>
      <w:r w:rsidR="00BA500F" w:rsidRPr="0016633F">
        <w:rPr>
          <w:rFonts w:eastAsiaTheme="minorHAnsi"/>
          <w:lang w:eastAsia="en-US"/>
        </w:rPr>
        <w:t xml:space="preserve">Комитетом не была проведена своевременная работа по </w:t>
      </w:r>
      <w:r w:rsidR="00FD45EA" w:rsidRPr="0016633F">
        <w:rPr>
          <w:rFonts w:eastAsiaTheme="minorHAnsi"/>
          <w:lang w:eastAsia="en-US"/>
        </w:rPr>
        <w:t xml:space="preserve">взысканию </w:t>
      </w:r>
      <w:r w:rsidR="00BA500F" w:rsidRPr="0016633F">
        <w:rPr>
          <w:rFonts w:eastAsiaTheme="minorHAnsi"/>
          <w:lang w:eastAsia="en-US"/>
        </w:rPr>
        <w:t xml:space="preserve">задолженности в связи с ликвидацией </w:t>
      </w:r>
      <w:proofErr w:type="spellStart"/>
      <w:r w:rsidR="00BA500F" w:rsidRPr="0016633F">
        <w:rPr>
          <w:rFonts w:eastAsiaTheme="minorHAnsi"/>
          <w:lang w:eastAsia="en-US"/>
        </w:rPr>
        <w:t>ТОСов</w:t>
      </w:r>
      <w:proofErr w:type="spellEnd"/>
      <w:r w:rsidR="00BA500F" w:rsidRPr="0016633F">
        <w:rPr>
          <w:rFonts w:eastAsiaTheme="minorHAnsi"/>
          <w:lang w:eastAsia="en-US"/>
        </w:rPr>
        <w:t xml:space="preserve"> как юридических лиц.</w:t>
      </w:r>
    </w:p>
    <w:p w:rsidR="006334C1" w:rsidRPr="0016633F" w:rsidRDefault="00062502" w:rsidP="00161584">
      <w:pPr>
        <w:ind w:firstLine="709"/>
        <w:jc w:val="both"/>
        <w:rPr>
          <w:color w:val="0000CC"/>
        </w:rPr>
      </w:pPr>
      <w:r w:rsidRPr="0016633F">
        <w:t>Выборочной проверкой исполнения соглашений о предоставлении субсидий</w:t>
      </w:r>
      <w:r w:rsidR="00996C02" w:rsidRPr="0016633F">
        <w:t xml:space="preserve"> </w:t>
      </w:r>
      <w:r w:rsidR="006334C1" w:rsidRPr="0016633F">
        <w:t xml:space="preserve">4 </w:t>
      </w:r>
      <w:proofErr w:type="spellStart"/>
      <w:r w:rsidR="006334C1" w:rsidRPr="0016633F">
        <w:t>ТОСам</w:t>
      </w:r>
      <w:proofErr w:type="spellEnd"/>
      <w:r w:rsidR="006334C1" w:rsidRPr="0016633F">
        <w:t xml:space="preserve">  установлены нарушения оформления первичных документов, отсутстви</w:t>
      </w:r>
      <w:r w:rsidR="00FD45EA" w:rsidRPr="0016633F">
        <w:t>е</w:t>
      </w:r>
      <w:r w:rsidR="006334C1" w:rsidRPr="0016633F">
        <w:t xml:space="preserve"> документов, подтверждающих перечисление налогов, выдачу сувенирной продукции, подарков и др. материальных ценностей, расходование средств на приобретение материальных ценностей, на оплату договоров за услуги связи, транспортные услуги, не предусмотренных сметами  расходов и др. </w:t>
      </w:r>
      <w:r w:rsidR="006334C1" w:rsidRPr="0016633F">
        <w:rPr>
          <w:color w:val="0000CC"/>
        </w:rPr>
        <w:t>(приложение №</w:t>
      </w:r>
      <w:r w:rsidR="002E63F5" w:rsidRPr="0016633F">
        <w:rPr>
          <w:color w:val="0000CC"/>
        </w:rPr>
        <w:t>4</w:t>
      </w:r>
      <w:r w:rsidR="006334C1" w:rsidRPr="0016633F">
        <w:rPr>
          <w:color w:val="0000CC"/>
        </w:rPr>
        <w:t>)</w:t>
      </w:r>
    </w:p>
    <w:p w:rsidR="00062502" w:rsidRPr="0016633F" w:rsidRDefault="00A53808" w:rsidP="00A53808">
      <w:pPr>
        <w:ind w:firstLine="708"/>
        <w:jc w:val="both"/>
      </w:pPr>
      <w:r w:rsidRPr="0016633F">
        <w:t xml:space="preserve">Несмотря на выявленные недостатки, Комитетом претензии в адрес </w:t>
      </w:r>
      <w:proofErr w:type="spellStart"/>
      <w:r w:rsidRPr="0016633F">
        <w:t>ТОСов</w:t>
      </w:r>
      <w:proofErr w:type="spellEnd"/>
      <w:r w:rsidRPr="0016633F">
        <w:t xml:space="preserve"> не направлялись, штрафные санкции, предусмотренные п. 4.2 Соглашения (0,01% от суммы средств, невозвращенных в установленный срок, за каждый день просрочки), не применялись. Неиспользованные остатки субсидий (неподтвержденные первичными документами) </w:t>
      </w:r>
      <w:r w:rsidR="00062502" w:rsidRPr="0016633F">
        <w:t>в нарушение п. 3.3.9 Соглашени</w:t>
      </w:r>
      <w:r w:rsidRPr="0016633F">
        <w:t>й</w:t>
      </w:r>
      <w:r w:rsidR="00062502" w:rsidRPr="0016633F">
        <w:t xml:space="preserve"> до настоящего времени не возвращен</w:t>
      </w:r>
      <w:r w:rsidRPr="0016633F">
        <w:t>ы.</w:t>
      </w:r>
      <w:r w:rsidR="00062502" w:rsidRPr="0016633F">
        <w:t xml:space="preserve"> </w:t>
      </w:r>
    </w:p>
    <w:p w:rsidR="00062502" w:rsidRPr="0016633F" w:rsidRDefault="00062502" w:rsidP="00161584">
      <w:pPr>
        <w:jc w:val="both"/>
      </w:pPr>
      <w:r w:rsidRPr="0016633F">
        <w:tab/>
      </w:r>
      <w:r w:rsidR="008429C7" w:rsidRPr="0016633F">
        <w:t>Вышеуказанные</w:t>
      </w:r>
      <w:r w:rsidRPr="0016633F">
        <w:t xml:space="preserve"> факт</w:t>
      </w:r>
      <w:r w:rsidR="008429C7" w:rsidRPr="0016633F">
        <w:t>ы свидетельствую</w:t>
      </w:r>
      <w:r w:rsidRPr="0016633F">
        <w:t>т о ненадлежащей организации работы Комитета по осуществлению контроля за соблюдением организациями ТОС сроков предоставления отчетных документов об использовании</w:t>
      </w:r>
      <w:r w:rsidRPr="00161584">
        <w:t xml:space="preserve"> </w:t>
      </w:r>
      <w:r w:rsidRPr="0016633F">
        <w:t>субсидий на цели, установленные соглашениями.</w:t>
      </w:r>
    </w:p>
    <w:p w:rsidR="00062502" w:rsidRPr="0016633F" w:rsidRDefault="00062502" w:rsidP="00062502">
      <w:pPr>
        <w:pStyle w:val="ConsPlusNormal"/>
        <w:ind w:firstLine="709"/>
        <w:jc w:val="both"/>
        <w:rPr>
          <w:rFonts w:ascii="Times New Roman" w:hAnsi="Times New Roman" w:cs="Times New Roman"/>
          <w:sz w:val="24"/>
          <w:szCs w:val="24"/>
        </w:rPr>
      </w:pPr>
      <w:r w:rsidRPr="0016633F">
        <w:rPr>
          <w:rFonts w:ascii="Times New Roman" w:hAnsi="Times New Roman" w:cs="Times New Roman"/>
          <w:sz w:val="24"/>
          <w:szCs w:val="24"/>
        </w:rPr>
        <w:t>В результате Комитет не воспользовался своим правом требовать возврата субсидий в областной бюджет в случае выявления нарушений, предусмотренным п.п. 15-16 Порядка</w:t>
      </w:r>
      <w:r w:rsidR="00FD45EA" w:rsidRPr="0016633F">
        <w:rPr>
          <w:rFonts w:ascii="Times New Roman" w:hAnsi="Times New Roman" w:cs="Times New Roman"/>
          <w:sz w:val="24"/>
          <w:szCs w:val="24"/>
        </w:rPr>
        <w:t>,</w:t>
      </w:r>
      <w:r w:rsidR="00B53DC1" w:rsidRPr="0016633F">
        <w:rPr>
          <w:rFonts w:ascii="Times New Roman" w:hAnsi="Times New Roman" w:cs="Times New Roman"/>
          <w:sz w:val="24"/>
          <w:szCs w:val="24"/>
        </w:rPr>
        <w:t xml:space="preserve"> ни в досудебном порядке, ни  в судебном порядке в соответствии с действующим законодательством</w:t>
      </w:r>
      <w:r w:rsidR="00FD45EA" w:rsidRPr="0016633F">
        <w:rPr>
          <w:rFonts w:ascii="Times New Roman" w:hAnsi="Times New Roman" w:cs="Times New Roman"/>
          <w:sz w:val="24"/>
          <w:szCs w:val="24"/>
        </w:rPr>
        <w:t>.</w:t>
      </w:r>
      <w:r w:rsidRPr="0016633F">
        <w:rPr>
          <w:rFonts w:ascii="Times New Roman" w:hAnsi="Times New Roman" w:cs="Times New Roman"/>
          <w:sz w:val="24"/>
          <w:szCs w:val="24"/>
        </w:rPr>
        <w:t xml:space="preserve"> </w:t>
      </w:r>
      <w:r w:rsidR="00FD45EA" w:rsidRPr="0016633F">
        <w:rPr>
          <w:rFonts w:ascii="Times New Roman" w:hAnsi="Times New Roman" w:cs="Times New Roman"/>
          <w:sz w:val="24"/>
          <w:szCs w:val="24"/>
        </w:rPr>
        <w:t>Т</w:t>
      </w:r>
      <w:r w:rsidRPr="0016633F">
        <w:rPr>
          <w:rFonts w:ascii="Times New Roman" w:hAnsi="Times New Roman" w:cs="Times New Roman"/>
          <w:sz w:val="24"/>
          <w:szCs w:val="24"/>
        </w:rPr>
        <w:t>ем самым не исполнил полномочия, установленные п.3 ч.1 ст. 162 БК РФ</w:t>
      </w:r>
      <w:r w:rsidR="00B06E05" w:rsidRPr="0016633F">
        <w:rPr>
          <w:rFonts w:ascii="Times New Roman" w:hAnsi="Times New Roman" w:cs="Times New Roman"/>
          <w:sz w:val="24"/>
          <w:szCs w:val="24"/>
        </w:rPr>
        <w:t xml:space="preserve"> в части обеспечения результативности, целевого характера использования предусмотренных ему бюджетных ассигнований.</w:t>
      </w:r>
    </w:p>
    <w:p w:rsidR="00EB0B31" w:rsidRPr="0016633F" w:rsidRDefault="00EB0B31" w:rsidP="00EB0B31">
      <w:pPr>
        <w:ind w:firstLine="709"/>
        <w:jc w:val="both"/>
      </w:pPr>
      <w:r w:rsidRPr="0016633F">
        <w:t>Кроме того, в соответствии с п. 4.3 соглашений в случае нарушения организациями ТОС вышеуказанного срока предоставления отчетных документов, а также срока устранения выявленных несоответствий Комитет вправе взыскать с них неустойку за просрочку исполнения данных обязательств в размере 0,01% от суммы субсидии за каждый день просрочки. Однако данным правом, объективно позволяющим  повлиять на соблюдение ТОСами сроков предоставления первичных документов и отчетов, Комитет также не воспользовался.</w:t>
      </w:r>
    </w:p>
    <w:p w:rsidR="00062502" w:rsidRPr="009D4B4D" w:rsidRDefault="00062502" w:rsidP="00062502">
      <w:pPr>
        <w:pStyle w:val="ConsPlusNormal"/>
        <w:ind w:firstLine="709"/>
        <w:jc w:val="both"/>
        <w:rPr>
          <w:rFonts w:ascii="Times New Roman" w:eastAsiaTheme="minorHAnsi" w:hAnsi="Times New Roman" w:cs="Times New Roman"/>
          <w:i/>
          <w:sz w:val="24"/>
          <w:szCs w:val="24"/>
          <w:u w:val="single"/>
          <w:lang w:eastAsia="en-US"/>
        </w:rPr>
      </w:pPr>
      <w:r w:rsidRPr="0016633F">
        <w:rPr>
          <w:rFonts w:ascii="Times New Roman" w:eastAsiaTheme="minorHAnsi" w:hAnsi="Times New Roman" w:cs="Times New Roman"/>
          <w:sz w:val="24"/>
          <w:szCs w:val="24"/>
          <w:lang w:eastAsia="en-US"/>
        </w:rPr>
        <w:t>Учитывая, что большая часть субсидий организациям ТОС</w:t>
      </w:r>
      <w:r w:rsidRPr="00B4398B">
        <w:rPr>
          <w:rFonts w:ascii="Times New Roman" w:eastAsiaTheme="minorHAnsi" w:hAnsi="Times New Roman" w:cs="Times New Roman"/>
          <w:sz w:val="24"/>
          <w:szCs w:val="24"/>
          <w:lang w:eastAsia="en-US"/>
        </w:rPr>
        <w:t xml:space="preserve"> (</w:t>
      </w:r>
      <w:r w:rsidR="005F0E91">
        <w:rPr>
          <w:rFonts w:ascii="Times New Roman" w:eastAsiaTheme="minorHAnsi" w:hAnsi="Times New Roman" w:cs="Times New Roman"/>
          <w:sz w:val="24"/>
          <w:szCs w:val="24"/>
          <w:lang w:eastAsia="en-US"/>
        </w:rPr>
        <w:t>233</w:t>
      </w:r>
      <w:r w:rsidRPr="00B4398B">
        <w:rPr>
          <w:rFonts w:ascii="Times New Roman" w:eastAsiaTheme="minorHAnsi" w:hAnsi="Times New Roman" w:cs="Times New Roman"/>
          <w:sz w:val="24"/>
          <w:szCs w:val="24"/>
          <w:lang w:eastAsia="en-US"/>
        </w:rPr>
        <w:t xml:space="preserve"> из 250 ТОС), за которыми на момент проверки КСП числится дебиторская задолженность, поступила на их расчетные </w:t>
      </w:r>
      <w:r w:rsidRPr="00D21CD8">
        <w:rPr>
          <w:rFonts w:ascii="Times New Roman" w:eastAsiaTheme="minorHAnsi" w:hAnsi="Times New Roman" w:cs="Times New Roman"/>
          <w:sz w:val="24"/>
          <w:szCs w:val="24"/>
          <w:lang w:eastAsia="en-US"/>
        </w:rPr>
        <w:t xml:space="preserve">счета в период с 25.08.2014 по 15.09.2014, а в соответствии с </w:t>
      </w:r>
      <w:r w:rsidRPr="00D21CD8">
        <w:rPr>
          <w:rFonts w:ascii="Times New Roman" w:hAnsi="Times New Roman" w:cs="Times New Roman"/>
          <w:sz w:val="24"/>
          <w:szCs w:val="24"/>
        </w:rPr>
        <w:t>п. 2 ст. 200 ГК РФ по обязательствам с определенным сроком исполнения течение срока исковой давности начинается по окончании срока исполнения,</w:t>
      </w:r>
      <w:r w:rsidRPr="00D21CD8">
        <w:rPr>
          <w:rFonts w:ascii="Times New Roman" w:eastAsiaTheme="minorHAnsi" w:hAnsi="Times New Roman" w:cs="Times New Roman"/>
          <w:sz w:val="24"/>
          <w:szCs w:val="24"/>
          <w:lang w:eastAsia="en-US"/>
        </w:rPr>
        <w:t xml:space="preserve"> срок исковой давности по </w:t>
      </w:r>
      <w:r w:rsidRPr="009D4B4D">
        <w:rPr>
          <w:rFonts w:ascii="Times New Roman" w:eastAsiaTheme="minorHAnsi" w:hAnsi="Times New Roman" w:cs="Times New Roman"/>
          <w:sz w:val="24"/>
          <w:szCs w:val="24"/>
          <w:lang w:eastAsia="en-US"/>
        </w:rPr>
        <w:t>субсиди</w:t>
      </w:r>
      <w:r w:rsidR="005F0E91" w:rsidRPr="009D4B4D">
        <w:rPr>
          <w:rFonts w:ascii="Times New Roman" w:eastAsiaTheme="minorHAnsi" w:hAnsi="Times New Roman" w:cs="Times New Roman"/>
          <w:sz w:val="24"/>
          <w:szCs w:val="24"/>
          <w:lang w:eastAsia="en-US"/>
        </w:rPr>
        <w:t xml:space="preserve">ям 233 </w:t>
      </w:r>
      <w:proofErr w:type="spellStart"/>
      <w:r w:rsidR="005F0E91" w:rsidRPr="009D4B4D">
        <w:rPr>
          <w:rFonts w:ascii="Times New Roman" w:eastAsiaTheme="minorHAnsi" w:hAnsi="Times New Roman" w:cs="Times New Roman"/>
          <w:sz w:val="24"/>
          <w:szCs w:val="24"/>
          <w:lang w:eastAsia="en-US"/>
        </w:rPr>
        <w:t>ТОСам</w:t>
      </w:r>
      <w:proofErr w:type="spellEnd"/>
      <w:r w:rsidRPr="009D4B4D">
        <w:rPr>
          <w:rFonts w:ascii="Times New Roman" w:eastAsiaTheme="minorHAnsi" w:hAnsi="Times New Roman" w:cs="Times New Roman"/>
          <w:sz w:val="24"/>
          <w:szCs w:val="24"/>
          <w:lang w:eastAsia="en-US"/>
        </w:rPr>
        <w:t xml:space="preserve"> в сумме 220 тыс. руб. истечет в период с </w:t>
      </w:r>
      <w:r w:rsidRPr="009D4B4D">
        <w:rPr>
          <w:rFonts w:ascii="Times New Roman" w:eastAsiaTheme="minorHAnsi" w:hAnsi="Times New Roman" w:cs="Times New Roman"/>
          <w:i/>
          <w:sz w:val="24"/>
          <w:szCs w:val="24"/>
          <w:u w:val="single"/>
          <w:lang w:eastAsia="en-US"/>
        </w:rPr>
        <w:t>25.07.2018 по 15.08.2018</w:t>
      </w:r>
      <w:r w:rsidRPr="009D4B4D">
        <w:rPr>
          <w:rFonts w:ascii="Times New Roman" w:eastAsiaTheme="minorHAnsi" w:hAnsi="Times New Roman" w:cs="Times New Roman"/>
          <w:sz w:val="24"/>
          <w:szCs w:val="24"/>
          <w:lang w:eastAsia="en-US"/>
        </w:rPr>
        <w:t xml:space="preserve">, по субсидиям </w:t>
      </w:r>
      <w:r w:rsidR="005F0E91" w:rsidRPr="009D4B4D">
        <w:rPr>
          <w:rFonts w:ascii="Times New Roman" w:eastAsiaTheme="minorHAnsi" w:hAnsi="Times New Roman" w:cs="Times New Roman"/>
          <w:sz w:val="24"/>
          <w:szCs w:val="24"/>
          <w:lang w:eastAsia="en-US"/>
        </w:rPr>
        <w:t xml:space="preserve">17 </w:t>
      </w:r>
      <w:proofErr w:type="spellStart"/>
      <w:r w:rsidR="005F0E91" w:rsidRPr="009D4B4D">
        <w:rPr>
          <w:rFonts w:ascii="Times New Roman" w:eastAsiaTheme="minorHAnsi" w:hAnsi="Times New Roman" w:cs="Times New Roman"/>
          <w:sz w:val="24"/>
          <w:szCs w:val="24"/>
          <w:lang w:eastAsia="en-US"/>
        </w:rPr>
        <w:t>ТОСам</w:t>
      </w:r>
      <w:proofErr w:type="spellEnd"/>
      <w:r w:rsidR="005F0E91" w:rsidRPr="009D4B4D">
        <w:rPr>
          <w:rFonts w:ascii="Times New Roman" w:eastAsiaTheme="minorHAnsi" w:hAnsi="Times New Roman" w:cs="Times New Roman"/>
          <w:sz w:val="24"/>
          <w:szCs w:val="24"/>
          <w:lang w:eastAsia="en-US"/>
        </w:rPr>
        <w:t xml:space="preserve"> </w:t>
      </w:r>
      <w:r w:rsidRPr="009D4B4D">
        <w:rPr>
          <w:rFonts w:ascii="Times New Roman" w:eastAsiaTheme="minorHAnsi" w:hAnsi="Times New Roman" w:cs="Times New Roman"/>
          <w:sz w:val="24"/>
          <w:szCs w:val="24"/>
          <w:lang w:eastAsia="en-US"/>
        </w:rPr>
        <w:t xml:space="preserve">в сумме 1000 тыс. руб. – </w:t>
      </w:r>
      <w:r w:rsidRPr="009D4B4D">
        <w:rPr>
          <w:rFonts w:ascii="Times New Roman" w:eastAsiaTheme="minorHAnsi" w:hAnsi="Times New Roman" w:cs="Times New Roman"/>
          <w:i/>
          <w:sz w:val="24"/>
          <w:szCs w:val="24"/>
          <w:u w:val="single"/>
          <w:lang w:eastAsia="en-US"/>
        </w:rPr>
        <w:t xml:space="preserve">31.01.2019. </w:t>
      </w:r>
    </w:p>
    <w:p w:rsidR="00BA500F" w:rsidRPr="009D4B4D" w:rsidRDefault="00BA500F" w:rsidP="00062502">
      <w:pPr>
        <w:pStyle w:val="ConsPlusNormal"/>
        <w:ind w:firstLine="709"/>
        <w:jc w:val="both"/>
        <w:rPr>
          <w:rFonts w:ascii="Times New Roman" w:eastAsiaTheme="minorHAnsi" w:hAnsi="Times New Roman" w:cs="Times New Roman"/>
          <w:sz w:val="24"/>
          <w:szCs w:val="24"/>
          <w:lang w:eastAsia="en-US"/>
        </w:rPr>
      </w:pPr>
      <w:r w:rsidRPr="009D4B4D">
        <w:rPr>
          <w:rFonts w:ascii="Times New Roman" w:eastAsiaTheme="minorHAnsi" w:hAnsi="Times New Roman" w:cs="Times New Roman"/>
          <w:sz w:val="24"/>
          <w:szCs w:val="24"/>
          <w:lang w:eastAsia="en-US"/>
        </w:rPr>
        <w:t xml:space="preserve">Непринятие своевременных мер по приемке отчетов и возврату средств субсидии в областной бюджет в случае </w:t>
      </w:r>
      <w:r w:rsidR="00725413" w:rsidRPr="009D4B4D">
        <w:rPr>
          <w:rFonts w:ascii="Times New Roman" w:hAnsi="Times New Roman" w:cs="Times New Roman"/>
          <w:sz w:val="24"/>
          <w:szCs w:val="24"/>
        </w:rPr>
        <w:t>выявления нарушений, в том числе</w:t>
      </w:r>
      <w:r w:rsidRPr="009D4B4D">
        <w:rPr>
          <w:rFonts w:ascii="Times New Roman" w:eastAsiaTheme="minorHAnsi" w:hAnsi="Times New Roman" w:cs="Times New Roman"/>
          <w:sz w:val="24"/>
          <w:szCs w:val="24"/>
          <w:lang w:eastAsia="en-US"/>
        </w:rPr>
        <w:t xml:space="preserve"> использования субсидии на цели, не предусмотренные Соглашениями и сметами - расходов к ним, может привести к отсутствию возможности взыскания данной задолженности в связи с истечением срока исковой давности</w:t>
      </w:r>
      <w:r w:rsidR="00BB1520" w:rsidRPr="009D4B4D">
        <w:rPr>
          <w:rFonts w:ascii="Times New Roman" w:eastAsiaTheme="minorHAnsi" w:hAnsi="Times New Roman" w:cs="Times New Roman"/>
          <w:sz w:val="24"/>
          <w:szCs w:val="24"/>
          <w:lang w:eastAsia="en-US"/>
        </w:rPr>
        <w:t>.</w:t>
      </w:r>
    </w:p>
    <w:p w:rsidR="00062502" w:rsidRPr="0016633F" w:rsidRDefault="00062502" w:rsidP="00635CBC">
      <w:pPr>
        <w:ind w:firstLine="709"/>
        <w:jc w:val="both"/>
      </w:pPr>
      <w:r w:rsidRPr="009D4B4D">
        <w:t xml:space="preserve">По </w:t>
      </w:r>
      <w:r w:rsidRPr="0016633F">
        <w:t xml:space="preserve">представленной Комитетом информации </w:t>
      </w:r>
      <w:r w:rsidR="00DD2B77" w:rsidRPr="0016633F">
        <w:t xml:space="preserve">только </w:t>
      </w:r>
      <w:r w:rsidRPr="0016633F">
        <w:t xml:space="preserve">с 11 организациями ТОС, получившими субсидии </w:t>
      </w:r>
      <w:r w:rsidR="00933DBF" w:rsidRPr="0016633F">
        <w:t>по</w:t>
      </w:r>
      <w:r w:rsidRPr="0016633F">
        <w:t xml:space="preserve"> 220 тыс. руб., на момент проверки КСП ведется работа по взысканию средств субсидии в судебном порядке</w:t>
      </w:r>
      <w:r w:rsidR="00635CBC" w:rsidRPr="0016633F">
        <w:t xml:space="preserve">. </w:t>
      </w:r>
      <w:r w:rsidRPr="0016633F">
        <w:t>По состоянию на 01.01.2018 решениями судов присуждено взыскать в областной бюджет 1009,3 тыс. руб., в том числе: с 3 организаций ТОС 388,8 тыс. руб.;</w:t>
      </w:r>
      <w:r w:rsidR="00635CBC" w:rsidRPr="0016633F">
        <w:t xml:space="preserve"> </w:t>
      </w:r>
      <w:r w:rsidRPr="0016633F">
        <w:t xml:space="preserve"> с председателей и членов ТОС 620,5 тыс. рублей.</w:t>
      </w:r>
    </w:p>
    <w:p w:rsidR="00062502" w:rsidRPr="0016633F" w:rsidRDefault="00062502" w:rsidP="00062502">
      <w:pPr>
        <w:autoSpaceDE w:val="0"/>
        <w:autoSpaceDN w:val="0"/>
        <w:adjustRightInd w:val="0"/>
        <w:ind w:firstLine="567"/>
        <w:jc w:val="both"/>
      </w:pPr>
      <w:r w:rsidRPr="0016633F">
        <w:t>В 1 квартале 2018 года решениями судов присуждено взыскать еще с 2-х организаций ТОС в областной бюджет 211,7 тыс. руб., а также приняты к производству 2 иска на общую 440,0 тыс. рублей.</w:t>
      </w:r>
    </w:p>
    <w:p w:rsidR="00AD729B" w:rsidRPr="0016633F" w:rsidRDefault="00EB0B31" w:rsidP="00376021">
      <w:pPr>
        <w:autoSpaceDE w:val="0"/>
        <w:autoSpaceDN w:val="0"/>
        <w:adjustRightInd w:val="0"/>
        <w:ind w:firstLine="567"/>
        <w:jc w:val="both"/>
        <w:rPr>
          <w:rFonts w:eastAsiaTheme="minorHAnsi"/>
          <w:color w:val="0000CC"/>
          <w:lang w:eastAsia="en-US"/>
        </w:rPr>
      </w:pPr>
      <w:r w:rsidRPr="0016633F">
        <w:t>При этом в</w:t>
      </w:r>
      <w:r w:rsidR="00062502" w:rsidRPr="0016633F">
        <w:rPr>
          <w:color w:val="000000"/>
        </w:rPr>
        <w:t xml:space="preserve"> нарушение </w:t>
      </w:r>
      <w:r w:rsidR="00DF1F45" w:rsidRPr="0016633F">
        <w:t xml:space="preserve">п.3 ст.9, п.1 ст.10 Федерального закона от 06.12.2011 №402-ФЗ «О бухгалтерском учете» (далее – Федеральный закон 402-ФЗ) </w:t>
      </w:r>
      <w:r w:rsidR="00062502" w:rsidRPr="0016633F">
        <w:t xml:space="preserve">и п.п. 9, 220 </w:t>
      </w:r>
      <w:r w:rsidR="00DF1F45" w:rsidRPr="0016633F">
        <w:rPr>
          <w:rFonts w:eastAsiaTheme="minorHAnsi"/>
          <w:lang w:eastAsia="en-US"/>
        </w:rPr>
        <w:t xml:space="preserve">Инструкции </w:t>
      </w:r>
      <w:r w:rsidR="00062502" w:rsidRPr="0016633F">
        <w:t xml:space="preserve">№157н в регистрах бухгалтерского учета несвоевременно </w:t>
      </w:r>
      <w:r w:rsidR="00AD729B" w:rsidRPr="0016633F">
        <w:t xml:space="preserve">и неверно </w:t>
      </w:r>
      <w:r w:rsidR="00062502" w:rsidRPr="0016633F">
        <w:t>отражены первичные учетные документы</w:t>
      </w:r>
      <w:r w:rsidR="00635CBC" w:rsidRPr="0016633F">
        <w:t xml:space="preserve"> по </w:t>
      </w:r>
      <w:r w:rsidR="00376021" w:rsidRPr="0016633F">
        <w:t>взысканию задолженности с ТОС</w:t>
      </w:r>
      <w:r w:rsidR="00062502" w:rsidRPr="0016633F">
        <w:t>, а именно</w:t>
      </w:r>
      <w:r w:rsidR="00447094" w:rsidRPr="0016633F">
        <w:t>:</w:t>
      </w:r>
      <w:r w:rsidR="00635CBC" w:rsidRPr="0016633F">
        <w:t xml:space="preserve"> </w:t>
      </w:r>
      <w:r w:rsidR="00447094" w:rsidRPr="0016633F">
        <w:rPr>
          <w:rFonts w:eastAsiaTheme="minorHAnsi"/>
          <w:lang w:eastAsia="en-US"/>
        </w:rPr>
        <w:t xml:space="preserve">не отражены </w:t>
      </w:r>
      <w:r w:rsidR="00062502" w:rsidRPr="0016633F">
        <w:t>судебные иски, решения судов, исполнительные листы, поступившие в Комитет в 2016-2017 годах</w:t>
      </w:r>
      <w:r w:rsidR="001C340B" w:rsidRPr="0016633F">
        <w:t>,</w:t>
      </w:r>
      <w:r w:rsidR="00062502" w:rsidRPr="0016633F">
        <w:t xml:space="preserve"> на сумму 1009,3 тыс. руб., </w:t>
      </w:r>
      <w:r w:rsidR="00447094" w:rsidRPr="0016633F">
        <w:rPr>
          <w:rFonts w:eastAsiaTheme="minorHAnsi"/>
          <w:lang w:eastAsia="en-US"/>
        </w:rPr>
        <w:t xml:space="preserve">не отражена </w:t>
      </w:r>
      <w:r w:rsidR="00447094" w:rsidRPr="0016633F">
        <w:t>часть суммы, взысканной по исполнительным листам</w:t>
      </w:r>
      <w:r w:rsidR="00AD729B" w:rsidRPr="0016633F">
        <w:t xml:space="preserve"> 82</w:t>
      </w:r>
      <w:r w:rsidR="00AD729B" w:rsidRPr="00DF1F45">
        <w:t>,4 тыс.</w:t>
      </w:r>
      <w:r w:rsidR="00355EF1" w:rsidRPr="00DF1F45">
        <w:t xml:space="preserve"> </w:t>
      </w:r>
      <w:r w:rsidR="00AD729B" w:rsidRPr="00DF1F45">
        <w:t>руб.</w:t>
      </w:r>
      <w:r w:rsidR="00447094" w:rsidRPr="00DF1F45">
        <w:t xml:space="preserve">, </w:t>
      </w:r>
      <w:r w:rsidR="00447094" w:rsidRPr="00DF1F45">
        <w:rPr>
          <w:rFonts w:eastAsiaTheme="minorHAnsi"/>
          <w:lang w:eastAsia="en-US"/>
        </w:rPr>
        <w:lastRenderedPageBreak/>
        <w:t>территориальными</w:t>
      </w:r>
      <w:r w:rsidR="00447094" w:rsidRPr="00635CBC">
        <w:rPr>
          <w:rFonts w:eastAsiaTheme="minorHAnsi"/>
          <w:lang w:eastAsia="en-US"/>
        </w:rPr>
        <w:t xml:space="preserve"> подразделениями УФССП России по Волгогра</w:t>
      </w:r>
      <w:r w:rsidR="00635CBC">
        <w:rPr>
          <w:rFonts w:eastAsiaTheme="minorHAnsi"/>
          <w:lang w:eastAsia="en-US"/>
        </w:rPr>
        <w:t>дской области в пользу Комитета</w:t>
      </w:r>
      <w:r w:rsidR="00BB1520">
        <w:rPr>
          <w:rFonts w:eastAsiaTheme="minorHAnsi"/>
          <w:lang w:eastAsia="en-US"/>
        </w:rPr>
        <w:t xml:space="preserve">. Неверное отражение </w:t>
      </w:r>
      <w:r w:rsidR="00BB1520" w:rsidRPr="00386436">
        <w:t>в регистрах бухгалтерского учета</w:t>
      </w:r>
      <w:r w:rsidR="00BB1520">
        <w:rPr>
          <w:rFonts w:eastAsiaTheme="minorHAnsi"/>
          <w:lang w:eastAsia="en-US"/>
        </w:rPr>
        <w:t xml:space="preserve"> привело к искажению бюджетной отчетности Комитета более чем на 10 процентов, по данному факту ведется работа по </w:t>
      </w:r>
      <w:r w:rsidR="00BB1520" w:rsidRPr="009D4B4D">
        <w:rPr>
          <w:rFonts w:eastAsiaTheme="minorHAnsi"/>
          <w:lang w:eastAsia="en-US"/>
        </w:rPr>
        <w:t xml:space="preserve">составлению </w:t>
      </w:r>
      <w:r w:rsidR="00BB1520" w:rsidRPr="0016633F">
        <w:rPr>
          <w:rFonts w:eastAsiaTheme="minorHAnsi"/>
          <w:lang w:eastAsia="en-US"/>
        </w:rPr>
        <w:t>протокола</w:t>
      </w:r>
      <w:r w:rsidR="001C340B" w:rsidRPr="0016633F">
        <w:rPr>
          <w:rFonts w:eastAsiaTheme="minorHAnsi"/>
          <w:lang w:eastAsia="en-US"/>
        </w:rPr>
        <w:t xml:space="preserve"> в отношении ответственных должностных лиц</w:t>
      </w:r>
      <w:r w:rsidR="00BB1520" w:rsidRPr="0016633F">
        <w:rPr>
          <w:rFonts w:eastAsiaTheme="minorHAnsi"/>
          <w:color w:val="0000CC"/>
          <w:lang w:eastAsia="en-US"/>
        </w:rPr>
        <w:t>.</w:t>
      </w:r>
    </w:p>
    <w:p w:rsidR="00062502" w:rsidRPr="0016633F" w:rsidRDefault="00062502" w:rsidP="00DD2B77">
      <w:pPr>
        <w:ind w:firstLine="708"/>
        <w:jc w:val="both"/>
      </w:pPr>
      <w:r w:rsidRPr="0016633F">
        <w:t>В ходе проверки в 1 квартале 2018 года произведена корректировка данных бухгалтерского учета</w:t>
      </w:r>
      <w:r w:rsidR="00DD2B77" w:rsidRPr="0016633F">
        <w:t xml:space="preserve"> Комитета в части отражения первичных учетных документ</w:t>
      </w:r>
      <w:r w:rsidR="00933DBF" w:rsidRPr="0016633F">
        <w:t>ов</w:t>
      </w:r>
      <w:r w:rsidR="00DD2B77" w:rsidRPr="0016633F">
        <w:t xml:space="preserve"> по взысканию задолженности с ТОС, по отражению сумм, взысканных по исполнительным листам.</w:t>
      </w:r>
    </w:p>
    <w:p w:rsidR="00DD3278" w:rsidRPr="009D4B4D" w:rsidRDefault="00DD3278" w:rsidP="0040429B">
      <w:pPr>
        <w:spacing w:before="120" w:after="120"/>
        <w:ind w:firstLine="720"/>
        <w:jc w:val="center"/>
        <w:rPr>
          <w:i/>
          <w:u w:val="single"/>
        </w:rPr>
      </w:pPr>
      <w:r w:rsidRPr="0016633F">
        <w:rPr>
          <w:i/>
          <w:u w:val="single"/>
        </w:rPr>
        <w:t>Состояние кредиторской задолженности:</w:t>
      </w:r>
    </w:p>
    <w:p w:rsidR="00DC4ECC" w:rsidRPr="009D4B4D" w:rsidRDefault="00DC4ECC" w:rsidP="00DC4ECC">
      <w:pPr>
        <w:autoSpaceDE w:val="0"/>
        <w:autoSpaceDN w:val="0"/>
        <w:adjustRightInd w:val="0"/>
        <w:ind w:firstLine="709"/>
        <w:jc w:val="both"/>
        <w:rPr>
          <w:color w:val="000099"/>
        </w:rPr>
      </w:pPr>
      <w:r w:rsidRPr="009D4B4D">
        <w:t xml:space="preserve">Информация о динамике кредиторской задолженности в 2017 году приведена </w:t>
      </w:r>
      <w:r w:rsidRPr="009D4B4D">
        <w:rPr>
          <w:color w:val="000099"/>
        </w:rPr>
        <w:t>в таблице №</w:t>
      </w:r>
      <w:r w:rsidR="00BE69EC" w:rsidRPr="009D4B4D">
        <w:rPr>
          <w:color w:val="000099"/>
        </w:rPr>
        <w:t>3</w:t>
      </w:r>
      <w:r w:rsidRPr="009D4B4D">
        <w:rPr>
          <w:color w:val="000099"/>
        </w:rPr>
        <w:t>.</w:t>
      </w:r>
    </w:p>
    <w:p w:rsidR="00DC4ECC" w:rsidRPr="009D4B4D" w:rsidRDefault="00DC4ECC" w:rsidP="00DC4ECC">
      <w:pPr>
        <w:ind w:firstLine="720"/>
        <w:jc w:val="right"/>
        <w:rPr>
          <w:color w:val="000099"/>
        </w:rPr>
      </w:pPr>
      <w:r w:rsidRPr="009D4B4D">
        <w:rPr>
          <w:color w:val="000099"/>
        </w:rPr>
        <w:t>Таблица №</w:t>
      </w:r>
      <w:r w:rsidR="00BE69EC" w:rsidRPr="009D4B4D">
        <w:rPr>
          <w:color w:val="000099"/>
        </w:rPr>
        <w:t>3</w:t>
      </w:r>
      <w:r w:rsidRPr="009D4B4D">
        <w:rPr>
          <w:color w:val="000099"/>
        </w:rPr>
        <w:t>,  тыс. руб.</w:t>
      </w:r>
    </w:p>
    <w:tbl>
      <w:tblPr>
        <w:tblW w:w="1011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3"/>
        <w:gridCol w:w="1131"/>
        <w:gridCol w:w="1433"/>
        <w:gridCol w:w="1314"/>
        <w:gridCol w:w="1314"/>
      </w:tblGrid>
      <w:tr w:rsidR="00DC4ECC" w:rsidRPr="009D4B4D" w:rsidTr="006742B9">
        <w:trPr>
          <w:trHeight w:val="347"/>
          <w:tblHeader/>
        </w:trPr>
        <w:tc>
          <w:tcPr>
            <w:tcW w:w="4923" w:type="dxa"/>
            <w:vMerge w:val="restart"/>
            <w:shd w:val="clear" w:color="auto" w:fill="auto"/>
            <w:vAlign w:val="center"/>
            <w:hideMark/>
          </w:tcPr>
          <w:p w:rsidR="00DC4ECC" w:rsidRPr="009D4B4D" w:rsidRDefault="00DC4ECC" w:rsidP="006742B9">
            <w:pPr>
              <w:jc w:val="center"/>
              <w:rPr>
                <w:b/>
                <w:bCs/>
                <w:color w:val="000000"/>
                <w:sz w:val="18"/>
                <w:szCs w:val="18"/>
              </w:rPr>
            </w:pPr>
            <w:r w:rsidRPr="009D4B4D">
              <w:rPr>
                <w:b/>
                <w:bCs/>
                <w:color w:val="000000"/>
                <w:sz w:val="18"/>
                <w:szCs w:val="18"/>
              </w:rPr>
              <w:t>Наименование показателя</w:t>
            </w:r>
          </w:p>
        </w:tc>
        <w:tc>
          <w:tcPr>
            <w:tcW w:w="2564" w:type="dxa"/>
            <w:gridSpan w:val="2"/>
            <w:shd w:val="clear" w:color="auto" w:fill="auto"/>
            <w:vAlign w:val="center"/>
            <w:hideMark/>
          </w:tcPr>
          <w:p w:rsidR="00DC4ECC" w:rsidRPr="009D4B4D" w:rsidRDefault="00DC4ECC" w:rsidP="006742B9">
            <w:pPr>
              <w:jc w:val="center"/>
              <w:rPr>
                <w:b/>
                <w:bCs/>
                <w:color w:val="000000"/>
                <w:sz w:val="18"/>
                <w:szCs w:val="18"/>
              </w:rPr>
            </w:pPr>
            <w:r w:rsidRPr="009D4B4D">
              <w:rPr>
                <w:b/>
                <w:bCs/>
                <w:color w:val="000000"/>
                <w:sz w:val="18"/>
                <w:szCs w:val="18"/>
              </w:rPr>
              <w:t>Данные о задолженности</w:t>
            </w:r>
          </w:p>
        </w:tc>
        <w:tc>
          <w:tcPr>
            <w:tcW w:w="2628" w:type="dxa"/>
            <w:gridSpan w:val="2"/>
          </w:tcPr>
          <w:p w:rsidR="00DC4ECC" w:rsidRPr="009D4B4D" w:rsidRDefault="00DC4ECC" w:rsidP="006742B9">
            <w:pPr>
              <w:jc w:val="center"/>
              <w:rPr>
                <w:b/>
                <w:bCs/>
                <w:color w:val="000000"/>
                <w:sz w:val="18"/>
                <w:szCs w:val="18"/>
              </w:rPr>
            </w:pPr>
            <w:r w:rsidRPr="009D4B4D">
              <w:rPr>
                <w:b/>
                <w:bCs/>
                <w:color w:val="000000"/>
                <w:sz w:val="18"/>
                <w:szCs w:val="18"/>
              </w:rPr>
              <w:t>Динамика</w:t>
            </w:r>
          </w:p>
        </w:tc>
      </w:tr>
      <w:tr w:rsidR="00DC4ECC" w:rsidRPr="009D4B4D" w:rsidTr="006742B9">
        <w:trPr>
          <w:trHeight w:val="405"/>
          <w:tblHeader/>
        </w:trPr>
        <w:tc>
          <w:tcPr>
            <w:tcW w:w="4923" w:type="dxa"/>
            <w:vMerge/>
            <w:vAlign w:val="center"/>
            <w:hideMark/>
          </w:tcPr>
          <w:p w:rsidR="00DC4ECC" w:rsidRPr="009D4B4D" w:rsidRDefault="00DC4ECC" w:rsidP="006742B9">
            <w:pPr>
              <w:rPr>
                <w:b/>
                <w:bCs/>
                <w:color w:val="000000"/>
                <w:sz w:val="18"/>
                <w:szCs w:val="18"/>
              </w:rPr>
            </w:pPr>
          </w:p>
        </w:tc>
        <w:tc>
          <w:tcPr>
            <w:tcW w:w="1131" w:type="dxa"/>
            <w:shd w:val="clear" w:color="auto" w:fill="auto"/>
            <w:vAlign w:val="center"/>
            <w:hideMark/>
          </w:tcPr>
          <w:p w:rsidR="00DC4ECC" w:rsidRPr="009D4B4D" w:rsidRDefault="00DC4ECC" w:rsidP="006742B9">
            <w:pPr>
              <w:jc w:val="center"/>
              <w:rPr>
                <w:b/>
                <w:bCs/>
                <w:color w:val="000000"/>
                <w:sz w:val="16"/>
                <w:szCs w:val="16"/>
              </w:rPr>
            </w:pPr>
            <w:r w:rsidRPr="009D4B4D">
              <w:rPr>
                <w:b/>
                <w:bCs/>
                <w:color w:val="000000"/>
                <w:sz w:val="16"/>
                <w:szCs w:val="16"/>
              </w:rPr>
              <w:t>на 01.01.2017</w:t>
            </w:r>
          </w:p>
        </w:tc>
        <w:tc>
          <w:tcPr>
            <w:tcW w:w="1433" w:type="dxa"/>
            <w:shd w:val="clear" w:color="auto" w:fill="auto"/>
            <w:vAlign w:val="center"/>
            <w:hideMark/>
          </w:tcPr>
          <w:p w:rsidR="00DC4ECC" w:rsidRPr="009D4B4D" w:rsidRDefault="00DC4ECC" w:rsidP="006742B9">
            <w:pPr>
              <w:jc w:val="center"/>
              <w:rPr>
                <w:b/>
                <w:bCs/>
                <w:color w:val="000000"/>
                <w:sz w:val="16"/>
                <w:szCs w:val="16"/>
              </w:rPr>
            </w:pPr>
            <w:r w:rsidRPr="009D4B4D">
              <w:rPr>
                <w:b/>
                <w:bCs/>
                <w:color w:val="000000"/>
                <w:sz w:val="16"/>
                <w:szCs w:val="16"/>
              </w:rPr>
              <w:t>на</w:t>
            </w:r>
          </w:p>
          <w:p w:rsidR="00DC4ECC" w:rsidRPr="009D4B4D" w:rsidRDefault="00DC4ECC" w:rsidP="006742B9">
            <w:pPr>
              <w:jc w:val="center"/>
              <w:rPr>
                <w:b/>
                <w:bCs/>
                <w:color w:val="000000"/>
                <w:sz w:val="16"/>
                <w:szCs w:val="16"/>
              </w:rPr>
            </w:pPr>
            <w:r w:rsidRPr="009D4B4D">
              <w:rPr>
                <w:b/>
                <w:bCs/>
                <w:color w:val="000000"/>
                <w:sz w:val="16"/>
                <w:szCs w:val="16"/>
              </w:rPr>
              <w:t>01.01.2018</w:t>
            </w:r>
          </w:p>
        </w:tc>
        <w:tc>
          <w:tcPr>
            <w:tcW w:w="1314" w:type="dxa"/>
          </w:tcPr>
          <w:p w:rsidR="00DC4ECC" w:rsidRPr="009D4B4D" w:rsidRDefault="00DC4ECC" w:rsidP="006742B9">
            <w:pPr>
              <w:rPr>
                <w:b/>
                <w:bCs/>
                <w:color w:val="000000"/>
                <w:sz w:val="18"/>
                <w:szCs w:val="18"/>
              </w:rPr>
            </w:pPr>
            <w:r w:rsidRPr="009D4B4D">
              <w:rPr>
                <w:b/>
                <w:bCs/>
                <w:color w:val="000000"/>
                <w:sz w:val="18"/>
                <w:szCs w:val="18"/>
              </w:rPr>
              <w:t>тыс. руб.</w:t>
            </w:r>
          </w:p>
        </w:tc>
        <w:tc>
          <w:tcPr>
            <w:tcW w:w="1314" w:type="dxa"/>
          </w:tcPr>
          <w:p w:rsidR="00DC4ECC" w:rsidRPr="009D4B4D" w:rsidRDefault="00DC4ECC" w:rsidP="006742B9">
            <w:pPr>
              <w:jc w:val="center"/>
              <w:rPr>
                <w:b/>
                <w:bCs/>
                <w:color w:val="000000"/>
                <w:sz w:val="18"/>
                <w:szCs w:val="18"/>
              </w:rPr>
            </w:pPr>
            <w:r w:rsidRPr="009D4B4D">
              <w:rPr>
                <w:b/>
                <w:bCs/>
                <w:color w:val="000000"/>
                <w:sz w:val="18"/>
                <w:szCs w:val="18"/>
              </w:rPr>
              <w:t>%, раз</w:t>
            </w:r>
          </w:p>
        </w:tc>
      </w:tr>
      <w:tr w:rsidR="00DC4ECC" w:rsidRPr="009D4B4D" w:rsidTr="006742B9">
        <w:trPr>
          <w:trHeight w:val="210"/>
        </w:trPr>
        <w:tc>
          <w:tcPr>
            <w:tcW w:w="4923" w:type="dxa"/>
            <w:shd w:val="clear" w:color="auto" w:fill="auto"/>
            <w:vAlign w:val="center"/>
            <w:hideMark/>
          </w:tcPr>
          <w:p w:rsidR="00DC4ECC" w:rsidRPr="009D4B4D" w:rsidRDefault="00DC4ECC" w:rsidP="006742B9">
            <w:pPr>
              <w:rPr>
                <w:b/>
                <w:bCs/>
                <w:i/>
                <w:iCs/>
                <w:sz w:val="20"/>
                <w:szCs w:val="20"/>
              </w:rPr>
            </w:pPr>
            <w:r w:rsidRPr="009D4B4D">
              <w:rPr>
                <w:b/>
                <w:bCs/>
                <w:i/>
                <w:iCs/>
                <w:sz w:val="20"/>
                <w:szCs w:val="20"/>
              </w:rPr>
              <w:t xml:space="preserve">Кредиторская задолженность ИТОГО: </w:t>
            </w:r>
            <w:r w:rsidRPr="009D4B4D">
              <w:rPr>
                <w:sz w:val="20"/>
                <w:szCs w:val="20"/>
              </w:rPr>
              <w:t>в</w:t>
            </w:r>
            <w:r w:rsidRPr="009D4B4D">
              <w:rPr>
                <w:b/>
                <w:bCs/>
                <w:sz w:val="20"/>
                <w:szCs w:val="20"/>
              </w:rPr>
              <w:t xml:space="preserve"> </w:t>
            </w:r>
            <w:r w:rsidRPr="009D4B4D">
              <w:rPr>
                <w:sz w:val="18"/>
                <w:szCs w:val="18"/>
              </w:rPr>
              <w:t>том числе:</w:t>
            </w:r>
          </w:p>
        </w:tc>
        <w:tc>
          <w:tcPr>
            <w:tcW w:w="1131" w:type="dxa"/>
            <w:shd w:val="clear" w:color="auto" w:fill="auto"/>
            <w:vAlign w:val="center"/>
            <w:hideMark/>
          </w:tcPr>
          <w:p w:rsidR="00DC4ECC" w:rsidRPr="009D4B4D" w:rsidRDefault="00DC4ECC" w:rsidP="006742B9">
            <w:pPr>
              <w:jc w:val="center"/>
              <w:rPr>
                <w:b/>
                <w:iCs/>
                <w:color w:val="000000"/>
                <w:sz w:val="18"/>
                <w:szCs w:val="18"/>
              </w:rPr>
            </w:pPr>
            <w:r w:rsidRPr="009D4B4D">
              <w:rPr>
                <w:b/>
                <w:iCs/>
                <w:color w:val="000000"/>
                <w:sz w:val="18"/>
                <w:szCs w:val="18"/>
              </w:rPr>
              <w:t>238,2</w:t>
            </w:r>
          </w:p>
        </w:tc>
        <w:tc>
          <w:tcPr>
            <w:tcW w:w="1433" w:type="dxa"/>
            <w:shd w:val="clear" w:color="auto" w:fill="auto"/>
            <w:vAlign w:val="center"/>
            <w:hideMark/>
          </w:tcPr>
          <w:p w:rsidR="00DC4ECC" w:rsidRPr="009D4B4D" w:rsidRDefault="00DC4ECC" w:rsidP="006742B9">
            <w:pPr>
              <w:jc w:val="center"/>
              <w:rPr>
                <w:b/>
                <w:iCs/>
                <w:color w:val="000000"/>
                <w:sz w:val="18"/>
                <w:szCs w:val="18"/>
              </w:rPr>
            </w:pPr>
            <w:r w:rsidRPr="009D4B4D">
              <w:rPr>
                <w:b/>
                <w:iCs/>
                <w:color w:val="000000"/>
                <w:sz w:val="18"/>
                <w:szCs w:val="18"/>
              </w:rPr>
              <w:t>8084,5</w:t>
            </w:r>
          </w:p>
        </w:tc>
        <w:tc>
          <w:tcPr>
            <w:tcW w:w="1314" w:type="dxa"/>
            <w:vAlign w:val="center"/>
          </w:tcPr>
          <w:p w:rsidR="00DC4ECC" w:rsidRPr="009D4B4D" w:rsidRDefault="00DC4ECC" w:rsidP="006742B9">
            <w:pPr>
              <w:jc w:val="center"/>
              <w:rPr>
                <w:b/>
                <w:color w:val="000000"/>
                <w:sz w:val="18"/>
                <w:szCs w:val="18"/>
              </w:rPr>
            </w:pPr>
            <w:r w:rsidRPr="009D4B4D">
              <w:rPr>
                <w:b/>
                <w:color w:val="000000"/>
                <w:sz w:val="18"/>
                <w:szCs w:val="18"/>
              </w:rPr>
              <w:t>+7846,3</w:t>
            </w:r>
          </w:p>
        </w:tc>
        <w:tc>
          <w:tcPr>
            <w:tcW w:w="1314" w:type="dxa"/>
            <w:vAlign w:val="center"/>
          </w:tcPr>
          <w:p w:rsidR="00DC4ECC" w:rsidRPr="009D4B4D" w:rsidRDefault="00DC4ECC" w:rsidP="006742B9">
            <w:pPr>
              <w:jc w:val="center"/>
              <w:rPr>
                <w:b/>
                <w:color w:val="000000"/>
                <w:sz w:val="18"/>
                <w:szCs w:val="18"/>
              </w:rPr>
            </w:pPr>
            <w:r w:rsidRPr="009D4B4D">
              <w:rPr>
                <w:b/>
                <w:color w:val="000000"/>
                <w:sz w:val="18"/>
                <w:szCs w:val="18"/>
              </w:rPr>
              <w:t>+32,9 раза</w:t>
            </w:r>
          </w:p>
        </w:tc>
      </w:tr>
      <w:tr w:rsidR="00DC4ECC" w:rsidRPr="009D4B4D" w:rsidTr="006742B9">
        <w:trPr>
          <w:trHeight w:val="255"/>
        </w:trPr>
        <w:tc>
          <w:tcPr>
            <w:tcW w:w="4923" w:type="dxa"/>
            <w:shd w:val="clear" w:color="auto" w:fill="auto"/>
            <w:vAlign w:val="center"/>
            <w:hideMark/>
          </w:tcPr>
          <w:p w:rsidR="00DC4ECC" w:rsidRPr="009D4B4D" w:rsidRDefault="00DC4ECC" w:rsidP="006742B9">
            <w:pPr>
              <w:rPr>
                <w:sz w:val="18"/>
                <w:szCs w:val="18"/>
              </w:rPr>
            </w:pPr>
            <w:r w:rsidRPr="009D4B4D">
              <w:rPr>
                <w:sz w:val="18"/>
                <w:szCs w:val="18"/>
              </w:rPr>
              <w:t>расчеты по принятым обязательствам</w:t>
            </w:r>
          </w:p>
        </w:tc>
        <w:tc>
          <w:tcPr>
            <w:tcW w:w="1131" w:type="dxa"/>
            <w:shd w:val="clear" w:color="auto" w:fill="auto"/>
            <w:vAlign w:val="center"/>
            <w:hideMark/>
          </w:tcPr>
          <w:p w:rsidR="00DC4ECC" w:rsidRPr="009D4B4D" w:rsidRDefault="00DC4ECC" w:rsidP="006742B9">
            <w:pPr>
              <w:jc w:val="center"/>
              <w:rPr>
                <w:i/>
                <w:iCs/>
                <w:color w:val="000000"/>
                <w:sz w:val="18"/>
                <w:szCs w:val="18"/>
              </w:rPr>
            </w:pPr>
            <w:r w:rsidRPr="009D4B4D">
              <w:rPr>
                <w:i/>
                <w:iCs/>
                <w:color w:val="000000"/>
                <w:sz w:val="18"/>
                <w:szCs w:val="18"/>
              </w:rPr>
              <w:t>238,2</w:t>
            </w:r>
          </w:p>
        </w:tc>
        <w:tc>
          <w:tcPr>
            <w:tcW w:w="1433" w:type="dxa"/>
            <w:shd w:val="clear" w:color="auto" w:fill="auto"/>
            <w:vAlign w:val="center"/>
            <w:hideMark/>
          </w:tcPr>
          <w:p w:rsidR="00DC4ECC" w:rsidRPr="009D4B4D" w:rsidRDefault="00DC4ECC" w:rsidP="006742B9">
            <w:pPr>
              <w:jc w:val="center"/>
              <w:rPr>
                <w:i/>
                <w:iCs/>
                <w:color w:val="000000"/>
                <w:sz w:val="18"/>
                <w:szCs w:val="18"/>
              </w:rPr>
            </w:pPr>
            <w:r w:rsidRPr="009D4B4D">
              <w:rPr>
                <w:i/>
                <w:iCs/>
                <w:color w:val="000000"/>
                <w:sz w:val="18"/>
                <w:szCs w:val="18"/>
              </w:rPr>
              <w:t>6543,0</w:t>
            </w:r>
          </w:p>
        </w:tc>
        <w:tc>
          <w:tcPr>
            <w:tcW w:w="1314" w:type="dxa"/>
            <w:vAlign w:val="center"/>
          </w:tcPr>
          <w:p w:rsidR="00DC4ECC" w:rsidRPr="009D4B4D" w:rsidRDefault="00DC4ECC" w:rsidP="006742B9">
            <w:pPr>
              <w:jc w:val="center"/>
              <w:rPr>
                <w:color w:val="000000"/>
                <w:sz w:val="18"/>
                <w:szCs w:val="18"/>
              </w:rPr>
            </w:pPr>
            <w:r w:rsidRPr="009D4B4D">
              <w:rPr>
                <w:color w:val="000000"/>
                <w:sz w:val="18"/>
                <w:szCs w:val="18"/>
              </w:rPr>
              <w:t>+6304,8</w:t>
            </w:r>
          </w:p>
        </w:tc>
        <w:tc>
          <w:tcPr>
            <w:tcW w:w="1314" w:type="dxa"/>
            <w:vAlign w:val="center"/>
          </w:tcPr>
          <w:p w:rsidR="00DC4ECC" w:rsidRPr="009D4B4D" w:rsidRDefault="00DC4ECC" w:rsidP="006742B9">
            <w:pPr>
              <w:jc w:val="center"/>
              <w:rPr>
                <w:color w:val="000000"/>
                <w:sz w:val="18"/>
                <w:szCs w:val="18"/>
              </w:rPr>
            </w:pPr>
            <w:r w:rsidRPr="009D4B4D">
              <w:rPr>
                <w:color w:val="000000"/>
                <w:sz w:val="18"/>
                <w:szCs w:val="18"/>
              </w:rPr>
              <w:t>+27,5 раза</w:t>
            </w:r>
          </w:p>
        </w:tc>
      </w:tr>
      <w:tr w:rsidR="00DC4ECC" w:rsidRPr="009D4B4D" w:rsidTr="006742B9">
        <w:trPr>
          <w:trHeight w:val="255"/>
        </w:trPr>
        <w:tc>
          <w:tcPr>
            <w:tcW w:w="4923" w:type="dxa"/>
            <w:shd w:val="clear" w:color="auto" w:fill="auto"/>
            <w:vAlign w:val="center"/>
            <w:hideMark/>
          </w:tcPr>
          <w:p w:rsidR="00DC4ECC" w:rsidRPr="009D4B4D" w:rsidRDefault="00DC4ECC" w:rsidP="006742B9">
            <w:pPr>
              <w:rPr>
                <w:sz w:val="18"/>
                <w:szCs w:val="18"/>
              </w:rPr>
            </w:pPr>
            <w:r w:rsidRPr="009D4B4D">
              <w:rPr>
                <w:sz w:val="18"/>
                <w:szCs w:val="18"/>
              </w:rPr>
              <w:t>расчеты по платежам в бюджеты</w:t>
            </w:r>
          </w:p>
        </w:tc>
        <w:tc>
          <w:tcPr>
            <w:tcW w:w="1131" w:type="dxa"/>
            <w:shd w:val="clear" w:color="auto" w:fill="auto"/>
            <w:vAlign w:val="center"/>
            <w:hideMark/>
          </w:tcPr>
          <w:p w:rsidR="00DC4ECC" w:rsidRPr="009D4B4D" w:rsidRDefault="00DC4ECC" w:rsidP="006742B9">
            <w:pPr>
              <w:jc w:val="center"/>
              <w:rPr>
                <w:color w:val="000000"/>
                <w:sz w:val="18"/>
                <w:szCs w:val="18"/>
              </w:rPr>
            </w:pPr>
            <w:r w:rsidRPr="009D4B4D">
              <w:rPr>
                <w:color w:val="000000"/>
                <w:sz w:val="18"/>
                <w:szCs w:val="18"/>
              </w:rPr>
              <w:t>0</w:t>
            </w:r>
          </w:p>
        </w:tc>
        <w:tc>
          <w:tcPr>
            <w:tcW w:w="1433" w:type="dxa"/>
            <w:shd w:val="clear" w:color="auto" w:fill="auto"/>
            <w:vAlign w:val="center"/>
            <w:hideMark/>
          </w:tcPr>
          <w:p w:rsidR="00DC4ECC" w:rsidRPr="009D4B4D" w:rsidRDefault="00DC4ECC" w:rsidP="006742B9">
            <w:pPr>
              <w:jc w:val="center"/>
              <w:rPr>
                <w:color w:val="000000"/>
                <w:sz w:val="18"/>
                <w:szCs w:val="18"/>
              </w:rPr>
            </w:pPr>
            <w:r w:rsidRPr="009D4B4D">
              <w:rPr>
                <w:color w:val="000000"/>
                <w:sz w:val="18"/>
                <w:szCs w:val="18"/>
              </w:rPr>
              <w:t>1541,5</w:t>
            </w:r>
          </w:p>
        </w:tc>
        <w:tc>
          <w:tcPr>
            <w:tcW w:w="1314" w:type="dxa"/>
            <w:vAlign w:val="center"/>
          </w:tcPr>
          <w:p w:rsidR="00DC4ECC" w:rsidRPr="009D4B4D" w:rsidRDefault="00DC4ECC" w:rsidP="006742B9">
            <w:pPr>
              <w:jc w:val="center"/>
              <w:rPr>
                <w:color w:val="000000"/>
                <w:sz w:val="18"/>
                <w:szCs w:val="18"/>
              </w:rPr>
            </w:pPr>
            <w:r w:rsidRPr="009D4B4D">
              <w:rPr>
                <w:color w:val="000000"/>
                <w:sz w:val="18"/>
                <w:szCs w:val="18"/>
              </w:rPr>
              <w:t>+1541,5</w:t>
            </w:r>
          </w:p>
        </w:tc>
        <w:tc>
          <w:tcPr>
            <w:tcW w:w="1314" w:type="dxa"/>
            <w:vAlign w:val="center"/>
          </w:tcPr>
          <w:p w:rsidR="00DC4ECC" w:rsidRPr="009D4B4D" w:rsidRDefault="00DC4ECC" w:rsidP="006742B9">
            <w:pPr>
              <w:jc w:val="center"/>
              <w:rPr>
                <w:color w:val="000000"/>
                <w:sz w:val="18"/>
                <w:szCs w:val="18"/>
              </w:rPr>
            </w:pPr>
            <w:r w:rsidRPr="009D4B4D">
              <w:rPr>
                <w:color w:val="000000"/>
                <w:sz w:val="18"/>
                <w:szCs w:val="18"/>
              </w:rPr>
              <w:t>+100%</w:t>
            </w:r>
          </w:p>
        </w:tc>
      </w:tr>
    </w:tbl>
    <w:p w:rsidR="00707B60" w:rsidRPr="0016633F" w:rsidRDefault="008F646F" w:rsidP="006D10A3">
      <w:pPr>
        <w:spacing w:before="120"/>
        <w:ind w:firstLine="720"/>
        <w:jc w:val="both"/>
      </w:pPr>
      <w:r w:rsidRPr="009D4B4D">
        <w:t>Кредиторская задолженность на 01.01.201</w:t>
      </w:r>
      <w:r w:rsidR="004D19C4" w:rsidRPr="009D4B4D">
        <w:t>8</w:t>
      </w:r>
      <w:r w:rsidRPr="009D4B4D">
        <w:t xml:space="preserve"> по сравнению с началом 201</w:t>
      </w:r>
      <w:r w:rsidR="004D19C4" w:rsidRPr="009D4B4D">
        <w:t>7</w:t>
      </w:r>
      <w:r w:rsidRPr="009D4B4D">
        <w:t xml:space="preserve"> года </w:t>
      </w:r>
      <w:r w:rsidR="004D19C4" w:rsidRPr="009D4B4D">
        <w:t>увеличилась</w:t>
      </w:r>
      <w:r w:rsidRPr="009D4B4D">
        <w:t xml:space="preserve"> </w:t>
      </w:r>
      <w:r w:rsidR="004D19C4" w:rsidRPr="009D4B4D">
        <w:t>в</w:t>
      </w:r>
      <w:r w:rsidRPr="009D4B4D">
        <w:t xml:space="preserve"> </w:t>
      </w:r>
      <w:r w:rsidR="004D19C4" w:rsidRPr="009D4B4D">
        <w:t>3</w:t>
      </w:r>
      <w:r w:rsidRPr="009D4B4D">
        <w:t>2</w:t>
      </w:r>
      <w:r w:rsidR="004D19C4" w:rsidRPr="009D4B4D">
        <w:t>,9</w:t>
      </w:r>
      <w:r w:rsidRPr="009D4B4D">
        <w:t xml:space="preserve"> раза и </w:t>
      </w:r>
      <w:r w:rsidR="00712690" w:rsidRPr="009D4B4D">
        <w:t xml:space="preserve"> </w:t>
      </w:r>
      <w:r w:rsidR="00712690" w:rsidRPr="0016633F">
        <w:t xml:space="preserve">составила </w:t>
      </w:r>
      <w:r w:rsidR="004D19C4" w:rsidRPr="0016633F">
        <w:t>8084,5</w:t>
      </w:r>
      <w:r w:rsidR="00712690" w:rsidRPr="0016633F">
        <w:t xml:space="preserve"> </w:t>
      </w:r>
      <w:r w:rsidR="00DD3278" w:rsidRPr="0016633F">
        <w:t>тыс. руб</w:t>
      </w:r>
      <w:r w:rsidR="004D19C4" w:rsidRPr="0016633F">
        <w:t xml:space="preserve">., в том числе просроченная задолженность </w:t>
      </w:r>
      <w:r w:rsidR="001C340B" w:rsidRPr="0016633F">
        <w:t xml:space="preserve">- </w:t>
      </w:r>
      <w:r w:rsidR="004D19C4" w:rsidRPr="0016633F">
        <w:t>2319,2 тыс.</w:t>
      </w:r>
      <w:r w:rsidR="0040429B" w:rsidRPr="0016633F">
        <w:t xml:space="preserve"> </w:t>
      </w:r>
      <w:r w:rsidR="004D19C4" w:rsidRPr="0016633F">
        <w:t>рубл</w:t>
      </w:r>
      <w:r w:rsidRPr="0016633F">
        <w:t xml:space="preserve">ей. </w:t>
      </w:r>
      <w:r w:rsidR="00376021" w:rsidRPr="0016633F">
        <w:t>О</w:t>
      </w:r>
      <w:r w:rsidR="004D19C4" w:rsidRPr="0016633F">
        <w:t>снов</w:t>
      </w:r>
      <w:r w:rsidR="00E02F49" w:rsidRPr="0016633F">
        <w:t>н</w:t>
      </w:r>
      <w:r w:rsidR="004D19C4" w:rsidRPr="0016633F">
        <w:t xml:space="preserve">ую долю просроченной </w:t>
      </w:r>
      <w:r w:rsidR="008A4DD7" w:rsidRPr="0016633F">
        <w:t xml:space="preserve">кредиторской </w:t>
      </w:r>
      <w:r w:rsidR="00DD3278" w:rsidRPr="0016633F">
        <w:t>задолженност</w:t>
      </w:r>
      <w:r w:rsidR="004D19C4" w:rsidRPr="0016633F">
        <w:t>и соста</w:t>
      </w:r>
      <w:r w:rsidR="00E02F49" w:rsidRPr="0016633F">
        <w:t>в</w:t>
      </w:r>
      <w:r w:rsidR="004D19C4" w:rsidRPr="0016633F">
        <w:t xml:space="preserve">ляет задолженность </w:t>
      </w:r>
      <w:r w:rsidR="001C340B" w:rsidRPr="0016633F">
        <w:t xml:space="preserve">за оказанные услуги по информированию населения о приоритетных направлениях социально-экономического развития Волгоградской области (3999,9 тыс. руб.), </w:t>
      </w:r>
      <w:r w:rsidR="004D19C4" w:rsidRPr="0016633F">
        <w:t>по соглашению о предоставлени</w:t>
      </w:r>
      <w:r w:rsidR="001C340B" w:rsidRPr="0016633F">
        <w:t>и</w:t>
      </w:r>
      <w:r w:rsidR="004D19C4" w:rsidRPr="0016633F">
        <w:t xml:space="preserve"> субсидии на выполнение государственного задания ГБУ ВО РИАЦ (930,1 тыс.</w:t>
      </w:r>
      <w:r w:rsidR="0040429B" w:rsidRPr="0016633F">
        <w:t xml:space="preserve"> </w:t>
      </w:r>
      <w:r w:rsidR="004D19C4" w:rsidRPr="0016633F">
        <w:t>руб.), по платежам в бюджет (614,6 тыс.</w:t>
      </w:r>
      <w:r w:rsidR="0040429B" w:rsidRPr="0016633F">
        <w:t xml:space="preserve"> </w:t>
      </w:r>
      <w:r w:rsidR="004D19C4" w:rsidRPr="0016633F">
        <w:t xml:space="preserve">руб.), за оказанные услуги по повышению квалификации  </w:t>
      </w:r>
      <w:r w:rsidR="00707B60" w:rsidRPr="0016633F">
        <w:t>служащих (445,2 тыс.</w:t>
      </w:r>
      <w:r w:rsidR="0040429B" w:rsidRPr="0016633F">
        <w:t xml:space="preserve"> </w:t>
      </w:r>
      <w:r w:rsidR="00707B60" w:rsidRPr="0016633F">
        <w:t>руб.),</w:t>
      </w:r>
      <w:r w:rsidR="008A4DD7" w:rsidRPr="0016633F">
        <w:t xml:space="preserve"> за текущие расходы Комитета (329,3 тыс.</w:t>
      </w:r>
      <w:r w:rsidR="0040429B" w:rsidRPr="0016633F">
        <w:t xml:space="preserve"> </w:t>
      </w:r>
      <w:r w:rsidR="008A4DD7" w:rsidRPr="0016633F">
        <w:t>руб.</w:t>
      </w:r>
      <w:r w:rsidR="0040429B" w:rsidRPr="0016633F">
        <w:t xml:space="preserve"> - </w:t>
      </w:r>
      <w:r w:rsidR="008A4DD7" w:rsidRPr="0016633F">
        <w:t>приобретение питьевой воды, сувенирной продукции, компьютерного оборудования и др.)</w:t>
      </w:r>
      <w:r w:rsidR="00D124A1" w:rsidRPr="0016633F">
        <w:t>,.</w:t>
      </w:r>
    </w:p>
    <w:p w:rsidR="00B826C7" w:rsidRPr="00B826C7" w:rsidRDefault="005C5768" w:rsidP="00B826C7">
      <w:pPr>
        <w:autoSpaceDE w:val="0"/>
        <w:autoSpaceDN w:val="0"/>
        <w:adjustRightInd w:val="0"/>
        <w:ind w:firstLine="540"/>
        <w:jc w:val="both"/>
      </w:pPr>
      <w:r w:rsidRPr="0016633F">
        <w:t>П</w:t>
      </w:r>
      <w:r w:rsidR="00AB545B" w:rsidRPr="0016633F">
        <w:t xml:space="preserve">ринятые бюджетные обязательства </w:t>
      </w:r>
      <w:r w:rsidRPr="0016633F">
        <w:t xml:space="preserve">Комитета </w:t>
      </w:r>
      <w:r w:rsidR="00AB545B" w:rsidRPr="0016633F">
        <w:t xml:space="preserve">превышают сумму </w:t>
      </w:r>
      <w:r w:rsidR="00E02F49" w:rsidRPr="0016633F">
        <w:t>утвержденных бюджетных назначе</w:t>
      </w:r>
      <w:r w:rsidR="00AB545B" w:rsidRPr="0016633F">
        <w:t>ний на 5080,2 тыс.</w:t>
      </w:r>
      <w:r w:rsidR="00376021" w:rsidRPr="0016633F">
        <w:t xml:space="preserve"> </w:t>
      </w:r>
      <w:r w:rsidR="00AB545B" w:rsidRPr="0016633F">
        <w:t>рублей</w:t>
      </w:r>
      <w:r w:rsidR="00AB545B" w:rsidRPr="009D4B4D">
        <w:t xml:space="preserve">. Принятие обязательств сверх бюджетных назначений сложилось в связи </w:t>
      </w:r>
      <w:r w:rsidR="00B826C7" w:rsidRPr="009D4B4D">
        <w:t xml:space="preserve">с уменьшением  </w:t>
      </w:r>
      <w:proofErr w:type="spellStart"/>
      <w:r w:rsidR="00B826C7" w:rsidRPr="009D4B4D">
        <w:t>Облфином</w:t>
      </w:r>
      <w:proofErr w:type="spellEnd"/>
      <w:r w:rsidR="00B826C7" w:rsidRPr="009D4B4D">
        <w:t xml:space="preserve"> бюджетных назначений  и лимитов бюджетных обязательств (07.11.2017 и 30.12.2017 года, т.е. после официального завершения финансирования) по целевым статьям расходов, по которым на указанные даты не были профинансированы заявки Комитета</w:t>
      </w:r>
      <w:r w:rsidR="00BE69EC" w:rsidRPr="009D4B4D">
        <w:t xml:space="preserve"> по </w:t>
      </w:r>
      <w:r w:rsidR="00E02F49" w:rsidRPr="009D4B4D">
        <w:t>заключен</w:t>
      </w:r>
      <w:r w:rsidR="00BE69EC" w:rsidRPr="009D4B4D">
        <w:t xml:space="preserve">ным Комитетом </w:t>
      </w:r>
      <w:r w:rsidR="00E02F49" w:rsidRPr="009D4B4D">
        <w:t>контракт</w:t>
      </w:r>
      <w:r w:rsidR="00BE69EC" w:rsidRPr="009D4B4D">
        <w:t>ам</w:t>
      </w:r>
      <w:r w:rsidR="00E02F49" w:rsidRPr="009D4B4D">
        <w:t xml:space="preserve"> (договор</w:t>
      </w:r>
      <w:r w:rsidR="00BE69EC" w:rsidRPr="009D4B4D">
        <w:t>ам</w:t>
      </w:r>
      <w:r w:rsidR="00B826C7" w:rsidRPr="009D4B4D">
        <w:t>), соглашения</w:t>
      </w:r>
      <w:r w:rsidR="00BE69EC" w:rsidRPr="009D4B4D">
        <w:t>м</w:t>
      </w:r>
      <w:r w:rsidR="00B826C7" w:rsidRPr="009D4B4D">
        <w:t xml:space="preserve"> на предоставление субсидий</w:t>
      </w:r>
      <w:r w:rsidR="00BE69EC" w:rsidRPr="009D4B4D">
        <w:t>.</w:t>
      </w:r>
      <w:r w:rsidR="00B826C7" w:rsidRPr="009D4B4D">
        <w:t xml:space="preserve"> Уменьшение лимитов бюджетных обязательств без учета принятых обязательств </w:t>
      </w:r>
      <w:r w:rsidR="0040429B" w:rsidRPr="009D4B4D">
        <w:t xml:space="preserve">Комитетом </w:t>
      </w:r>
      <w:r w:rsidR="00B826C7" w:rsidRPr="009D4B4D">
        <w:t xml:space="preserve">по заключенным контрактам (договорам), соглашениям привело к принятию им бюджетных обязательства сверх доведенных до </w:t>
      </w:r>
      <w:r w:rsidR="0040429B" w:rsidRPr="009D4B4D">
        <w:t>него</w:t>
      </w:r>
      <w:r w:rsidR="00B826C7" w:rsidRPr="009D4B4D">
        <w:t xml:space="preserve"> лимитов бюджетных обязательств на сумму 5080,2 тыс.</w:t>
      </w:r>
      <w:r w:rsidR="00B826C7" w:rsidRPr="00B826C7">
        <w:t xml:space="preserve"> руб. и нарушению ст. 219 Бюджетного кодекса РФ.</w:t>
      </w:r>
    </w:p>
    <w:p w:rsidR="00DD3278" w:rsidRPr="00A81CA1" w:rsidRDefault="007F68DB" w:rsidP="00A81CA1">
      <w:pPr>
        <w:autoSpaceDE w:val="0"/>
        <w:autoSpaceDN w:val="0"/>
        <w:adjustRightInd w:val="0"/>
        <w:spacing w:before="120" w:after="120"/>
        <w:ind w:firstLine="539"/>
        <w:jc w:val="center"/>
        <w:rPr>
          <w:b/>
        </w:rPr>
      </w:pPr>
      <w:r w:rsidRPr="00A81CA1">
        <w:rPr>
          <w:b/>
        </w:rPr>
        <w:t xml:space="preserve">6. </w:t>
      </w:r>
      <w:r w:rsidR="00A81CA1" w:rsidRPr="00A81CA1">
        <w:rPr>
          <w:b/>
        </w:rPr>
        <w:t>Исполнение государственных (ведомственных) программ Волгоградской области</w:t>
      </w:r>
    </w:p>
    <w:p w:rsidR="00CB40C4" w:rsidRDefault="00D053E1" w:rsidP="00CB40C4">
      <w:pPr>
        <w:ind w:firstLine="720"/>
        <w:jc w:val="both"/>
      </w:pPr>
      <w:r w:rsidRPr="008D0334">
        <w:t>В течение 201</w:t>
      </w:r>
      <w:r w:rsidR="00CB40C4">
        <w:t>7</w:t>
      </w:r>
      <w:r w:rsidR="00DD3278" w:rsidRPr="008D0334">
        <w:t xml:space="preserve"> года Комитет </w:t>
      </w:r>
      <w:r w:rsidR="00CB40C4">
        <w:t xml:space="preserve">(с учетом </w:t>
      </w:r>
      <w:r w:rsidR="00E02F49">
        <w:t>пере</w:t>
      </w:r>
      <w:r w:rsidR="00A3374C">
        <w:t>данных полномочий Комитета информационной политики</w:t>
      </w:r>
      <w:r w:rsidR="00CB40C4">
        <w:t xml:space="preserve">) </w:t>
      </w:r>
      <w:r w:rsidR="00DD3278" w:rsidRPr="008D0334">
        <w:t>выполнял мероприятия по двум государственным програ</w:t>
      </w:r>
      <w:r w:rsidR="00A41814">
        <w:t>ммам</w:t>
      </w:r>
      <w:r w:rsidR="00CB40C4" w:rsidRPr="00CB40C4">
        <w:t xml:space="preserve"> </w:t>
      </w:r>
      <w:r w:rsidR="00CB40C4">
        <w:t>и ведомст</w:t>
      </w:r>
      <w:r w:rsidR="00E02F49">
        <w:t>в</w:t>
      </w:r>
      <w:r w:rsidR="00CB40C4">
        <w:t>енной целевой программе, а именно по:</w:t>
      </w:r>
    </w:p>
    <w:p w:rsidR="00CB40C4" w:rsidRDefault="00CB40C4" w:rsidP="00CB40C4">
      <w:pPr>
        <w:ind w:firstLine="720"/>
        <w:jc w:val="both"/>
      </w:pPr>
      <w:r>
        <w:t xml:space="preserve">-государственной программе </w:t>
      </w:r>
      <w:r w:rsidR="00377754">
        <w:t>«</w:t>
      </w:r>
      <w:r w:rsidRPr="00CB40C4">
        <w:t>Развитие и совершенствование системы территориального общественного самоуправления Волгоградской области</w:t>
      </w:r>
      <w:r w:rsidR="00377754">
        <w:t>»</w:t>
      </w:r>
      <w:r w:rsidRPr="00CB40C4">
        <w:t xml:space="preserve"> на 2014 - 2018 годы, утвержденной постановлением</w:t>
      </w:r>
      <w:r>
        <w:t xml:space="preserve"> </w:t>
      </w:r>
      <w:r w:rsidRPr="00CB40C4">
        <w:t>Правительства</w:t>
      </w:r>
      <w:r>
        <w:t xml:space="preserve"> </w:t>
      </w:r>
      <w:r w:rsidRPr="00CB40C4">
        <w:t xml:space="preserve">Волгоградской </w:t>
      </w:r>
      <w:r w:rsidRPr="00EB0B31">
        <w:t xml:space="preserve">области от 25.11.2013 № 672-п (далее ГП </w:t>
      </w:r>
      <w:r w:rsidR="00E02F49" w:rsidRPr="00EB0B31">
        <w:t>Развитие ТОС</w:t>
      </w:r>
      <w:r w:rsidR="00652250" w:rsidRPr="00EB0B31">
        <w:t>, Постановление №672-п</w:t>
      </w:r>
      <w:r w:rsidRPr="00EB0B31">
        <w:t>);</w:t>
      </w:r>
    </w:p>
    <w:p w:rsidR="00CB40C4" w:rsidRDefault="00CB40C4" w:rsidP="00CB40C4">
      <w:pPr>
        <w:ind w:firstLine="720"/>
        <w:jc w:val="both"/>
      </w:pPr>
      <w:r>
        <w:t xml:space="preserve">-государственной программе </w:t>
      </w:r>
      <w:r w:rsidR="00377754">
        <w:t>«</w:t>
      </w:r>
      <w:r>
        <w:t xml:space="preserve">Государственная поддержка социально ориентированных некоммерческих организаций, осуществляющих деятельность на территории </w:t>
      </w:r>
      <w:r w:rsidR="00652250">
        <w:t>В</w:t>
      </w:r>
      <w:r>
        <w:t>олгоградской области</w:t>
      </w:r>
      <w:r w:rsidR="00377754">
        <w:t>»</w:t>
      </w:r>
      <w:r>
        <w:t xml:space="preserve"> на 2014 - 2020 годы</w:t>
      </w:r>
      <w:r w:rsidR="00652250">
        <w:t xml:space="preserve">, утвержденной </w:t>
      </w:r>
      <w:r w:rsidR="00652250" w:rsidRPr="00652250">
        <w:t>постановлением</w:t>
      </w:r>
      <w:r w:rsidR="00652250">
        <w:t xml:space="preserve"> </w:t>
      </w:r>
      <w:r w:rsidR="00652250" w:rsidRPr="00652250">
        <w:t>Правительства</w:t>
      </w:r>
      <w:r w:rsidR="00652250">
        <w:t xml:space="preserve"> </w:t>
      </w:r>
      <w:r w:rsidR="00652250" w:rsidRPr="00652250">
        <w:t>Волгоградской области</w:t>
      </w:r>
      <w:r w:rsidR="00652250">
        <w:t xml:space="preserve"> </w:t>
      </w:r>
      <w:r w:rsidR="00652250" w:rsidRPr="00652250">
        <w:t>от 9</w:t>
      </w:r>
      <w:r w:rsidR="00652250">
        <w:t>.12.2013 №</w:t>
      </w:r>
      <w:r w:rsidR="00652250" w:rsidRPr="00652250">
        <w:t xml:space="preserve"> 722-п</w:t>
      </w:r>
      <w:r w:rsidR="00652250">
        <w:t xml:space="preserve"> (</w:t>
      </w:r>
      <w:r>
        <w:t xml:space="preserve">далее ГП </w:t>
      </w:r>
      <w:r w:rsidR="00377754">
        <w:t>«</w:t>
      </w:r>
      <w:r>
        <w:t>СО НКО</w:t>
      </w:r>
      <w:r w:rsidR="00377754">
        <w:t>»</w:t>
      </w:r>
      <w:r w:rsidR="00652250">
        <w:t>, Пос</w:t>
      </w:r>
      <w:r w:rsidR="00A3374C">
        <w:t>т</w:t>
      </w:r>
      <w:r w:rsidR="00652250">
        <w:t>ановление №722-п)</w:t>
      </w:r>
      <w:r>
        <w:t>;</w:t>
      </w:r>
    </w:p>
    <w:p w:rsidR="00CB40C4" w:rsidRPr="0016633F" w:rsidRDefault="00CB40C4" w:rsidP="00CB40C4">
      <w:pPr>
        <w:ind w:firstLine="720"/>
        <w:jc w:val="both"/>
      </w:pPr>
      <w:r>
        <w:t>-ведомст</w:t>
      </w:r>
      <w:r w:rsidR="00E02F49">
        <w:t>в</w:t>
      </w:r>
      <w:r>
        <w:t>енной целевой программе</w:t>
      </w:r>
      <w:r w:rsidRPr="00CB40C4">
        <w:t xml:space="preserve"> </w:t>
      </w:r>
      <w:r w:rsidR="00377754">
        <w:t>«</w:t>
      </w:r>
      <w:r>
        <w:t>Р</w:t>
      </w:r>
      <w:r w:rsidRPr="00CB40C4">
        <w:t>еализация</w:t>
      </w:r>
      <w:r w:rsidR="00200C89">
        <w:t xml:space="preserve"> </w:t>
      </w:r>
      <w:r w:rsidRPr="00CB40C4">
        <w:t>государственной информационной политики на территории</w:t>
      </w:r>
      <w:r>
        <w:t xml:space="preserve"> В</w:t>
      </w:r>
      <w:r w:rsidRPr="00CB40C4">
        <w:t>олгоградской области в сфере средств массовой информации</w:t>
      </w:r>
      <w:r>
        <w:t xml:space="preserve"> </w:t>
      </w:r>
      <w:r w:rsidRPr="00CB40C4">
        <w:t>и массовых коммуникаций, развития информационных ресурсов,</w:t>
      </w:r>
      <w:r>
        <w:t xml:space="preserve"> </w:t>
      </w:r>
      <w:r w:rsidRPr="00CB40C4">
        <w:t xml:space="preserve">печати, издательской, </w:t>
      </w:r>
      <w:r w:rsidRPr="00CB40C4">
        <w:lastRenderedPageBreak/>
        <w:t>полиграфической деятельности,</w:t>
      </w:r>
      <w:r>
        <w:t xml:space="preserve"> </w:t>
      </w:r>
      <w:r w:rsidRPr="00CB40C4">
        <w:t>распространения печатной продукции</w:t>
      </w:r>
      <w:r w:rsidR="00377754">
        <w:t>»</w:t>
      </w:r>
      <w:r w:rsidRPr="00CB40C4">
        <w:t xml:space="preserve"> на 2016 - 2018 годы</w:t>
      </w:r>
      <w:r>
        <w:t xml:space="preserve">, утвержденной приказом комитета информационной политики Волгоградской </w:t>
      </w:r>
      <w:r w:rsidRPr="0016633F">
        <w:t xml:space="preserve">области от 12.11.2015 №202 (далее ВЦП </w:t>
      </w:r>
      <w:r w:rsidR="00A3374C" w:rsidRPr="0016633F">
        <w:t>р</w:t>
      </w:r>
      <w:r w:rsidRPr="0016633F">
        <w:t>еализация информационной политики</w:t>
      </w:r>
      <w:r w:rsidR="00636AD7" w:rsidRPr="0016633F">
        <w:t xml:space="preserve">, </w:t>
      </w:r>
      <w:r w:rsidR="0039717A" w:rsidRPr="0016633F">
        <w:t xml:space="preserve">ВЦП, </w:t>
      </w:r>
      <w:r w:rsidR="001C340B" w:rsidRPr="0016633F">
        <w:t xml:space="preserve">                Приказ</w:t>
      </w:r>
      <w:r w:rsidR="00636AD7" w:rsidRPr="0016633F">
        <w:t xml:space="preserve"> №202</w:t>
      </w:r>
      <w:r w:rsidRPr="0016633F">
        <w:t>).</w:t>
      </w:r>
    </w:p>
    <w:p w:rsidR="00091185" w:rsidRPr="006779EB" w:rsidRDefault="00DD3278" w:rsidP="00091185">
      <w:pPr>
        <w:ind w:firstLine="720"/>
        <w:jc w:val="both"/>
        <w:rPr>
          <w:color w:val="000099"/>
        </w:rPr>
      </w:pPr>
      <w:r w:rsidRPr="0016633F">
        <w:t xml:space="preserve">Обобщённые данные  по исполнению программ представлены </w:t>
      </w:r>
      <w:r w:rsidRPr="0016633F">
        <w:rPr>
          <w:color w:val="000099"/>
        </w:rPr>
        <w:t>в таблице</w:t>
      </w:r>
      <w:r w:rsidR="00CB40C4" w:rsidRPr="0016633F">
        <w:rPr>
          <w:color w:val="000099"/>
        </w:rPr>
        <w:t xml:space="preserve"> №</w:t>
      </w:r>
      <w:r w:rsidR="00BE69EC" w:rsidRPr="0016633F">
        <w:rPr>
          <w:color w:val="000099"/>
        </w:rPr>
        <w:t>4</w:t>
      </w:r>
      <w:r w:rsidRPr="0016633F">
        <w:rPr>
          <w:color w:val="000099"/>
        </w:rPr>
        <w:t>.</w:t>
      </w:r>
    </w:p>
    <w:p w:rsidR="00DD3278" w:rsidRDefault="00DD3278" w:rsidP="00091185">
      <w:pPr>
        <w:ind w:right="278"/>
        <w:jc w:val="right"/>
        <w:rPr>
          <w:i/>
          <w:sz w:val="20"/>
          <w:szCs w:val="20"/>
        </w:rPr>
      </w:pPr>
      <w:r w:rsidRPr="006779EB">
        <w:rPr>
          <w:i/>
          <w:color w:val="000099"/>
          <w:sz w:val="20"/>
          <w:szCs w:val="20"/>
        </w:rPr>
        <w:t xml:space="preserve">                                                                                                               </w:t>
      </w:r>
      <w:r w:rsidR="00CB40C4" w:rsidRPr="006779EB">
        <w:rPr>
          <w:i/>
          <w:color w:val="000099"/>
          <w:sz w:val="20"/>
          <w:szCs w:val="20"/>
        </w:rPr>
        <w:t>Таблица №</w:t>
      </w:r>
      <w:r w:rsidR="00BE69EC">
        <w:rPr>
          <w:i/>
          <w:color w:val="000099"/>
          <w:sz w:val="20"/>
          <w:szCs w:val="20"/>
        </w:rPr>
        <w:t>4</w:t>
      </w:r>
      <w:r w:rsidR="00A81CA1" w:rsidRPr="006779EB">
        <w:rPr>
          <w:i/>
          <w:color w:val="000099"/>
          <w:sz w:val="20"/>
          <w:szCs w:val="20"/>
        </w:rPr>
        <w:t>,</w:t>
      </w:r>
      <w:r w:rsidRPr="006779EB">
        <w:rPr>
          <w:i/>
          <w:sz w:val="20"/>
          <w:szCs w:val="20"/>
        </w:rPr>
        <w:t xml:space="preserve"> тыс. руб.</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4"/>
        <w:gridCol w:w="1701"/>
        <w:gridCol w:w="1851"/>
        <w:gridCol w:w="1376"/>
        <w:gridCol w:w="1591"/>
        <w:gridCol w:w="1470"/>
      </w:tblGrid>
      <w:tr w:rsidR="00652250" w:rsidRPr="000C79C7" w:rsidTr="00916F8D">
        <w:trPr>
          <w:jc w:val="center"/>
        </w:trPr>
        <w:tc>
          <w:tcPr>
            <w:tcW w:w="2474" w:type="dxa"/>
          </w:tcPr>
          <w:p w:rsidR="00652250" w:rsidRPr="00A3374C" w:rsidRDefault="00652250" w:rsidP="00022E2A">
            <w:pPr>
              <w:autoSpaceDE w:val="0"/>
              <w:autoSpaceDN w:val="0"/>
              <w:adjustRightInd w:val="0"/>
              <w:jc w:val="center"/>
              <w:rPr>
                <w:sz w:val="18"/>
                <w:szCs w:val="18"/>
              </w:rPr>
            </w:pPr>
            <w:r w:rsidRPr="00A3374C">
              <w:rPr>
                <w:sz w:val="18"/>
                <w:szCs w:val="18"/>
              </w:rPr>
              <w:t>Наименование ГП</w:t>
            </w:r>
          </w:p>
        </w:tc>
        <w:tc>
          <w:tcPr>
            <w:tcW w:w="1701" w:type="dxa"/>
          </w:tcPr>
          <w:p w:rsidR="00652250" w:rsidRPr="00A3374C" w:rsidRDefault="00652250" w:rsidP="00916F8D">
            <w:pPr>
              <w:autoSpaceDE w:val="0"/>
              <w:autoSpaceDN w:val="0"/>
              <w:adjustRightInd w:val="0"/>
              <w:jc w:val="center"/>
              <w:rPr>
                <w:sz w:val="18"/>
                <w:szCs w:val="18"/>
              </w:rPr>
            </w:pPr>
            <w:r w:rsidRPr="00A3374C">
              <w:rPr>
                <w:sz w:val="18"/>
                <w:szCs w:val="18"/>
              </w:rPr>
              <w:t xml:space="preserve">Утверждено программой </w:t>
            </w:r>
          </w:p>
        </w:tc>
        <w:tc>
          <w:tcPr>
            <w:tcW w:w="1851" w:type="dxa"/>
          </w:tcPr>
          <w:p w:rsidR="00652250" w:rsidRPr="00A3374C" w:rsidRDefault="00652250" w:rsidP="00022E2A">
            <w:pPr>
              <w:autoSpaceDE w:val="0"/>
              <w:autoSpaceDN w:val="0"/>
              <w:adjustRightInd w:val="0"/>
              <w:jc w:val="center"/>
              <w:rPr>
                <w:sz w:val="18"/>
                <w:szCs w:val="18"/>
              </w:rPr>
            </w:pPr>
            <w:r w:rsidRPr="00A3374C">
              <w:rPr>
                <w:sz w:val="18"/>
                <w:szCs w:val="18"/>
              </w:rPr>
              <w:t>Утверждено Законом об областном бюджете</w:t>
            </w:r>
          </w:p>
        </w:tc>
        <w:tc>
          <w:tcPr>
            <w:tcW w:w="1376" w:type="dxa"/>
          </w:tcPr>
          <w:p w:rsidR="00652250" w:rsidRPr="00A3374C" w:rsidRDefault="00652250" w:rsidP="00022E2A">
            <w:pPr>
              <w:autoSpaceDE w:val="0"/>
              <w:autoSpaceDN w:val="0"/>
              <w:adjustRightInd w:val="0"/>
              <w:jc w:val="center"/>
              <w:rPr>
                <w:sz w:val="18"/>
                <w:szCs w:val="18"/>
              </w:rPr>
            </w:pPr>
            <w:r w:rsidRPr="00A3374C">
              <w:rPr>
                <w:sz w:val="18"/>
                <w:szCs w:val="18"/>
              </w:rPr>
              <w:t>Утверждено бюджетной росписью</w:t>
            </w:r>
          </w:p>
        </w:tc>
        <w:tc>
          <w:tcPr>
            <w:tcW w:w="1591" w:type="dxa"/>
          </w:tcPr>
          <w:p w:rsidR="00652250" w:rsidRPr="00A3374C" w:rsidRDefault="00652250" w:rsidP="00022E2A">
            <w:pPr>
              <w:autoSpaceDE w:val="0"/>
              <w:autoSpaceDN w:val="0"/>
              <w:adjustRightInd w:val="0"/>
              <w:jc w:val="center"/>
              <w:rPr>
                <w:sz w:val="18"/>
                <w:szCs w:val="18"/>
              </w:rPr>
            </w:pPr>
            <w:r w:rsidRPr="00A3374C">
              <w:rPr>
                <w:sz w:val="18"/>
                <w:szCs w:val="18"/>
              </w:rPr>
              <w:t>Исполнено</w:t>
            </w:r>
          </w:p>
        </w:tc>
        <w:tc>
          <w:tcPr>
            <w:tcW w:w="1470" w:type="dxa"/>
          </w:tcPr>
          <w:p w:rsidR="00652250" w:rsidRPr="00A3374C" w:rsidRDefault="00652250" w:rsidP="0039527B">
            <w:pPr>
              <w:autoSpaceDE w:val="0"/>
              <w:autoSpaceDN w:val="0"/>
              <w:adjustRightInd w:val="0"/>
              <w:jc w:val="center"/>
              <w:rPr>
                <w:sz w:val="18"/>
                <w:szCs w:val="18"/>
              </w:rPr>
            </w:pPr>
            <w:r w:rsidRPr="00A3374C">
              <w:rPr>
                <w:sz w:val="18"/>
                <w:szCs w:val="18"/>
              </w:rPr>
              <w:t>Исполнено от бюджетной росписи (%)</w:t>
            </w:r>
          </w:p>
        </w:tc>
      </w:tr>
      <w:tr w:rsidR="00652250" w:rsidRPr="00FE78C2" w:rsidTr="00916F8D">
        <w:trPr>
          <w:trHeight w:val="40"/>
          <w:jc w:val="center"/>
        </w:trPr>
        <w:tc>
          <w:tcPr>
            <w:tcW w:w="2474" w:type="dxa"/>
            <w:vAlign w:val="center"/>
          </w:tcPr>
          <w:p w:rsidR="00652250" w:rsidRPr="00A3374C" w:rsidRDefault="00652250" w:rsidP="00022E2A">
            <w:pPr>
              <w:autoSpaceDE w:val="0"/>
              <w:autoSpaceDN w:val="0"/>
              <w:adjustRightInd w:val="0"/>
              <w:rPr>
                <w:sz w:val="18"/>
                <w:szCs w:val="18"/>
              </w:rPr>
            </w:pPr>
            <w:r w:rsidRPr="00A3374C">
              <w:rPr>
                <w:sz w:val="18"/>
                <w:szCs w:val="18"/>
              </w:rPr>
              <w:t xml:space="preserve">ГП </w:t>
            </w:r>
            <w:r w:rsidR="00377754">
              <w:rPr>
                <w:sz w:val="18"/>
                <w:szCs w:val="18"/>
              </w:rPr>
              <w:t>«</w:t>
            </w:r>
            <w:r w:rsidRPr="00A3374C">
              <w:rPr>
                <w:sz w:val="18"/>
                <w:szCs w:val="18"/>
              </w:rPr>
              <w:t>СО НКО</w:t>
            </w:r>
            <w:r w:rsidR="00377754">
              <w:rPr>
                <w:sz w:val="18"/>
                <w:szCs w:val="18"/>
              </w:rPr>
              <w:t>»</w:t>
            </w:r>
          </w:p>
        </w:tc>
        <w:tc>
          <w:tcPr>
            <w:tcW w:w="1701" w:type="dxa"/>
          </w:tcPr>
          <w:p w:rsidR="00652250" w:rsidRPr="00A3374C" w:rsidRDefault="00B3080C" w:rsidP="00652250">
            <w:pPr>
              <w:autoSpaceDE w:val="0"/>
              <w:autoSpaceDN w:val="0"/>
              <w:adjustRightInd w:val="0"/>
              <w:jc w:val="center"/>
              <w:rPr>
                <w:sz w:val="18"/>
                <w:szCs w:val="18"/>
              </w:rPr>
            </w:pPr>
            <w:r w:rsidRPr="00A3374C">
              <w:rPr>
                <w:sz w:val="18"/>
                <w:szCs w:val="18"/>
              </w:rPr>
              <w:t>7500</w:t>
            </w:r>
          </w:p>
        </w:tc>
        <w:tc>
          <w:tcPr>
            <w:tcW w:w="1851" w:type="dxa"/>
            <w:vAlign w:val="center"/>
          </w:tcPr>
          <w:p w:rsidR="00652250" w:rsidRPr="00A3374C" w:rsidRDefault="00FE78C2" w:rsidP="00652250">
            <w:pPr>
              <w:autoSpaceDE w:val="0"/>
              <w:autoSpaceDN w:val="0"/>
              <w:adjustRightInd w:val="0"/>
              <w:jc w:val="center"/>
              <w:rPr>
                <w:sz w:val="18"/>
                <w:szCs w:val="18"/>
              </w:rPr>
            </w:pPr>
            <w:r w:rsidRPr="00A3374C">
              <w:rPr>
                <w:sz w:val="18"/>
                <w:szCs w:val="18"/>
              </w:rPr>
              <w:t>7500,0</w:t>
            </w:r>
          </w:p>
        </w:tc>
        <w:tc>
          <w:tcPr>
            <w:tcW w:w="1376" w:type="dxa"/>
          </w:tcPr>
          <w:p w:rsidR="00652250" w:rsidRPr="00A3374C" w:rsidRDefault="004C70AF" w:rsidP="00652250">
            <w:pPr>
              <w:autoSpaceDE w:val="0"/>
              <w:autoSpaceDN w:val="0"/>
              <w:adjustRightInd w:val="0"/>
              <w:jc w:val="center"/>
              <w:rPr>
                <w:sz w:val="18"/>
                <w:szCs w:val="18"/>
              </w:rPr>
            </w:pPr>
            <w:r w:rsidRPr="00A3374C">
              <w:rPr>
                <w:sz w:val="18"/>
                <w:szCs w:val="18"/>
              </w:rPr>
              <w:t>6799,8</w:t>
            </w:r>
          </w:p>
        </w:tc>
        <w:tc>
          <w:tcPr>
            <w:tcW w:w="1591" w:type="dxa"/>
            <w:vAlign w:val="center"/>
          </w:tcPr>
          <w:p w:rsidR="00652250" w:rsidRPr="00A3374C" w:rsidRDefault="004C70AF" w:rsidP="00652250">
            <w:pPr>
              <w:autoSpaceDE w:val="0"/>
              <w:autoSpaceDN w:val="0"/>
              <w:adjustRightInd w:val="0"/>
              <w:jc w:val="center"/>
              <w:rPr>
                <w:sz w:val="18"/>
                <w:szCs w:val="18"/>
              </w:rPr>
            </w:pPr>
            <w:r w:rsidRPr="00F7736B">
              <w:rPr>
                <w:sz w:val="18"/>
                <w:szCs w:val="18"/>
              </w:rPr>
              <w:t>6725,2</w:t>
            </w:r>
          </w:p>
        </w:tc>
        <w:tc>
          <w:tcPr>
            <w:tcW w:w="1470" w:type="dxa"/>
            <w:vAlign w:val="center"/>
          </w:tcPr>
          <w:p w:rsidR="00652250" w:rsidRPr="00A3374C" w:rsidRDefault="004C70AF" w:rsidP="00652250">
            <w:pPr>
              <w:autoSpaceDE w:val="0"/>
              <w:autoSpaceDN w:val="0"/>
              <w:adjustRightInd w:val="0"/>
              <w:jc w:val="center"/>
              <w:rPr>
                <w:sz w:val="18"/>
                <w:szCs w:val="18"/>
              </w:rPr>
            </w:pPr>
            <w:r w:rsidRPr="00A3374C">
              <w:rPr>
                <w:sz w:val="18"/>
                <w:szCs w:val="18"/>
              </w:rPr>
              <w:t>98,9</w:t>
            </w:r>
          </w:p>
        </w:tc>
      </w:tr>
      <w:tr w:rsidR="00652250" w:rsidRPr="00FE78C2" w:rsidTr="00916F8D">
        <w:trPr>
          <w:trHeight w:val="60"/>
          <w:jc w:val="center"/>
        </w:trPr>
        <w:tc>
          <w:tcPr>
            <w:tcW w:w="2474" w:type="dxa"/>
            <w:vAlign w:val="center"/>
          </w:tcPr>
          <w:p w:rsidR="00652250" w:rsidRPr="00A3374C" w:rsidRDefault="00652250" w:rsidP="00022E2A">
            <w:pPr>
              <w:autoSpaceDE w:val="0"/>
              <w:autoSpaceDN w:val="0"/>
              <w:adjustRightInd w:val="0"/>
              <w:rPr>
                <w:sz w:val="18"/>
                <w:szCs w:val="18"/>
              </w:rPr>
            </w:pPr>
            <w:r w:rsidRPr="00A3374C">
              <w:rPr>
                <w:sz w:val="18"/>
                <w:szCs w:val="18"/>
              </w:rPr>
              <w:t xml:space="preserve">ГП </w:t>
            </w:r>
            <w:r w:rsidR="00377754">
              <w:rPr>
                <w:sz w:val="18"/>
                <w:szCs w:val="18"/>
              </w:rPr>
              <w:t>«</w:t>
            </w:r>
            <w:r w:rsidRPr="00A3374C">
              <w:rPr>
                <w:sz w:val="18"/>
                <w:szCs w:val="18"/>
              </w:rPr>
              <w:t>ТОС</w:t>
            </w:r>
            <w:r w:rsidR="00377754">
              <w:rPr>
                <w:sz w:val="18"/>
                <w:szCs w:val="18"/>
              </w:rPr>
              <w:t>»</w:t>
            </w:r>
          </w:p>
        </w:tc>
        <w:tc>
          <w:tcPr>
            <w:tcW w:w="1701" w:type="dxa"/>
          </w:tcPr>
          <w:p w:rsidR="00652250" w:rsidRPr="00A3374C" w:rsidRDefault="00FE78C2" w:rsidP="00652250">
            <w:pPr>
              <w:autoSpaceDE w:val="0"/>
              <w:autoSpaceDN w:val="0"/>
              <w:adjustRightInd w:val="0"/>
              <w:jc w:val="center"/>
              <w:rPr>
                <w:sz w:val="18"/>
                <w:szCs w:val="18"/>
              </w:rPr>
            </w:pPr>
            <w:r w:rsidRPr="00A3374C">
              <w:rPr>
                <w:sz w:val="18"/>
                <w:szCs w:val="18"/>
              </w:rPr>
              <w:t>59700,6</w:t>
            </w:r>
          </w:p>
        </w:tc>
        <w:tc>
          <w:tcPr>
            <w:tcW w:w="1851" w:type="dxa"/>
            <w:vAlign w:val="center"/>
          </w:tcPr>
          <w:p w:rsidR="00652250" w:rsidRPr="00A3374C" w:rsidRDefault="00FE78C2" w:rsidP="00652250">
            <w:pPr>
              <w:autoSpaceDE w:val="0"/>
              <w:autoSpaceDN w:val="0"/>
              <w:adjustRightInd w:val="0"/>
              <w:jc w:val="center"/>
              <w:rPr>
                <w:sz w:val="18"/>
                <w:szCs w:val="18"/>
              </w:rPr>
            </w:pPr>
            <w:r w:rsidRPr="00A3374C">
              <w:rPr>
                <w:sz w:val="18"/>
                <w:szCs w:val="18"/>
              </w:rPr>
              <w:t>0</w:t>
            </w:r>
          </w:p>
        </w:tc>
        <w:tc>
          <w:tcPr>
            <w:tcW w:w="1376" w:type="dxa"/>
          </w:tcPr>
          <w:p w:rsidR="00652250" w:rsidRPr="00A3374C" w:rsidRDefault="004C70AF" w:rsidP="00652250">
            <w:pPr>
              <w:autoSpaceDE w:val="0"/>
              <w:autoSpaceDN w:val="0"/>
              <w:adjustRightInd w:val="0"/>
              <w:jc w:val="center"/>
              <w:rPr>
                <w:sz w:val="18"/>
                <w:szCs w:val="18"/>
              </w:rPr>
            </w:pPr>
            <w:r w:rsidRPr="00A3374C">
              <w:rPr>
                <w:sz w:val="18"/>
                <w:szCs w:val="18"/>
              </w:rPr>
              <w:t>0</w:t>
            </w:r>
          </w:p>
        </w:tc>
        <w:tc>
          <w:tcPr>
            <w:tcW w:w="1591" w:type="dxa"/>
            <w:vAlign w:val="center"/>
          </w:tcPr>
          <w:p w:rsidR="00652250" w:rsidRPr="00A3374C" w:rsidRDefault="004C70AF" w:rsidP="00652250">
            <w:pPr>
              <w:autoSpaceDE w:val="0"/>
              <w:autoSpaceDN w:val="0"/>
              <w:adjustRightInd w:val="0"/>
              <w:jc w:val="center"/>
              <w:rPr>
                <w:sz w:val="18"/>
                <w:szCs w:val="18"/>
              </w:rPr>
            </w:pPr>
            <w:r w:rsidRPr="00A3374C">
              <w:rPr>
                <w:sz w:val="18"/>
                <w:szCs w:val="18"/>
              </w:rPr>
              <w:t>0</w:t>
            </w:r>
          </w:p>
        </w:tc>
        <w:tc>
          <w:tcPr>
            <w:tcW w:w="1470" w:type="dxa"/>
            <w:vAlign w:val="center"/>
          </w:tcPr>
          <w:p w:rsidR="00652250" w:rsidRPr="00A3374C" w:rsidRDefault="004C70AF" w:rsidP="00652250">
            <w:pPr>
              <w:autoSpaceDE w:val="0"/>
              <w:autoSpaceDN w:val="0"/>
              <w:adjustRightInd w:val="0"/>
              <w:jc w:val="center"/>
              <w:rPr>
                <w:sz w:val="18"/>
                <w:szCs w:val="18"/>
              </w:rPr>
            </w:pPr>
            <w:r w:rsidRPr="00A3374C">
              <w:rPr>
                <w:sz w:val="18"/>
                <w:szCs w:val="18"/>
              </w:rPr>
              <w:t>0</w:t>
            </w:r>
          </w:p>
        </w:tc>
      </w:tr>
      <w:tr w:rsidR="00652250" w:rsidRPr="00FE78C2" w:rsidTr="00916F8D">
        <w:trPr>
          <w:trHeight w:val="60"/>
          <w:jc w:val="center"/>
        </w:trPr>
        <w:tc>
          <w:tcPr>
            <w:tcW w:w="2474" w:type="dxa"/>
            <w:vAlign w:val="center"/>
          </w:tcPr>
          <w:p w:rsidR="00652250" w:rsidRPr="00A3374C" w:rsidRDefault="00652250" w:rsidP="00022E2A">
            <w:pPr>
              <w:autoSpaceDE w:val="0"/>
              <w:autoSpaceDN w:val="0"/>
              <w:adjustRightInd w:val="0"/>
              <w:rPr>
                <w:b/>
                <w:sz w:val="18"/>
                <w:szCs w:val="18"/>
              </w:rPr>
            </w:pPr>
            <w:r w:rsidRPr="00A3374C">
              <w:rPr>
                <w:sz w:val="18"/>
                <w:szCs w:val="18"/>
              </w:rPr>
              <w:t>ВЦП Реализация информационной политики</w:t>
            </w:r>
          </w:p>
        </w:tc>
        <w:tc>
          <w:tcPr>
            <w:tcW w:w="1701" w:type="dxa"/>
          </w:tcPr>
          <w:p w:rsidR="00652250" w:rsidRPr="00A3374C" w:rsidRDefault="00652250" w:rsidP="004C70AF">
            <w:pPr>
              <w:jc w:val="center"/>
              <w:rPr>
                <w:sz w:val="18"/>
                <w:szCs w:val="18"/>
              </w:rPr>
            </w:pPr>
            <w:r w:rsidRPr="00A3374C">
              <w:rPr>
                <w:sz w:val="18"/>
                <w:szCs w:val="18"/>
              </w:rPr>
              <w:t>168577,9</w:t>
            </w:r>
          </w:p>
        </w:tc>
        <w:tc>
          <w:tcPr>
            <w:tcW w:w="1851" w:type="dxa"/>
          </w:tcPr>
          <w:p w:rsidR="00652250" w:rsidRPr="00A3374C" w:rsidRDefault="00652250" w:rsidP="004C70AF">
            <w:pPr>
              <w:jc w:val="center"/>
              <w:rPr>
                <w:sz w:val="18"/>
                <w:szCs w:val="18"/>
              </w:rPr>
            </w:pPr>
            <w:r w:rsidRPr="00A3374C">
              <w:rPr>
                <w:sz w:val="18"/>
                <w:szCs w:val="18"/>
              </w:rPr>
              <w:t>168577,9</w:t>
            </w:r>
          </w:p>
        </w:tc>
        <w:tc>
          <w:tcPr>
            <w:tcW w:w="1376" w:type="dxa"/>
          </w:tcPr>
          <w:p w:rsidR="00652250" w:rsidRPr="00A3374C" w:rsidRDefault="00B3080C" w:rsidP="004C70AF">
            <w:pPr>
              <w:autoSpaceDE w:val="0"/>
              <w:autoSpaceDN w:val="0"/>
              <w:adjustRightInd w:val="0"/>
              <w:jc w:val="center"/>
              <w:rPr>
                <w:sz w:val="18"/>
                <w:szCs w:val="18"/>
              </w:rPr>
            </w:pPr>
            <w:r w:rsidRPr="00A3374C">
              <w:rPr>
                <w:sz w:val="18"/>
                <w:szCs w:val="18"/>
              </w:rPr>
              <w:t>167684,9</w:t>
            </w:r>
          </w:p>
        </w:tc>
        <w:tc>
          <w:tcPr>
            <w:tcW w:w="1591" w:type="dxa"/>
          </w:tcPr>
          <w:p w:rsidR="00652250" w:rsidRPr="00A3374C" w:rsidRDefault="00B3080C" w:rsidP="004C70AF">
            <w:pPr>
              <w:autoSpaceDE w:val="0"/>
              <w:autoSpaceDN w:val="0"/>
              <w:adjustRightInd w:val="0"/>
              <w:jc w:val="center"/>
              <w:rPr>
                <w:sz w:val="18"/>
                <w:szCs w:val="18"/>
              </w:rPr>
            </w:pPr>
            <w:r w:rsidRPr="00A3374C">
              <w:rPr>
                <w:sz w:val="18"/>
                <w:szCs w:val="18"/>
              </w:rPr>
              <w:t>166754,8</w:t>
            </w:r>
          </w:p>
        </w:tc>
        <w:tc>
          <w:tcPr>
            <w:tcW w:w="1470" w:type="dxa"/>
          </w:tcPr>
          <w:p w:rsidR="00652250" w:rsidRPr="00A3374C" w:rsidRDefault="004C70AF" w:rsidP="004C70AF">
            <w:pPr>
              <w:autoSpaceDE w:val="0"/>
              <w:autoSpaceDN w:val="0"/>
              <w:adjustRightInd w:val="0"/>
              <w:jc w:val="center"/>
              <w:rPr>
                <w:sz w:val="18"/>
                <w:szCs w:val="18"/>
              </w:rPr>
            </w:pPr>
            <w:r w:rsidRPr="00A3374C">
              <w:rPr>
                <w:sz w:val="18"/>
                <w:szCs w:val="18"/>
              </w:rPr>
              <w:t>99,4</w:t>
            </w:r>
          </w:p>
        </w:tc>
      </w:tr>
      <w:tr w:rsidR="00652250" w:rsidRPr="00604417" w:rsidTr="00916F8D">
        <w:trPr>
          <w:trHeight w:val="229"/>
          <w:jc w:val="center"/>
        </w:trPr>
        <w:tc>
          <w:tcPr>
            <w:tcW w:w="2474" w:type="dxa"/>
            <w:vAlign w:val="center"/>
          </w:tcPr>
          <w:p w:rsidR="00652250" w:rsidRPr="00604417" w:rsidRDefault="00652250" w:rsidP="006B5748">
            <w:pPr>
              <w:autoSpaceDE w:val="0"/>
              <w:autoSpaceDN w:val="0"/>
              <w:adjustRightInd w:val="0"/>
              <w:rPr>
                <w:b/>
                <w:sz w:val="18"/>
                <w:szCs w:val="18"/>
              </w:rPr>
            </w:pPr>
            <w:r w:rsidRPr="00604417">
              <w:rPr>
                <w:b/>
                <w:sz w:val="18"/>
                <w:szCs w:val="18"/>
              </w:rPr>
              <w:t>Итого по ГП и ВЦП:</w:t>
            </w:r>
          </w:p>
        </w:tc>
        <w:tc>
          <w:tcPr>
            <w:tcW w:w="1701" w:type="dxa"/>
          </w:tcPr>
          <w:p w:rsidR="00652250" w:rsidRPr="00604417" w:rsidRDefault="00652250" w:rsidP="00652250">
            <w:pPr>
              <w:autoSpaceDE w:val="0"/>
              <w:autoSpaceDN w:val="0"/>
              <w:adjustRightInd w:val="0"/>
              <w:jc w:val="center"/>
              <w:rPr>
                <w:b/>
                <w:sz w:val="18"/>
                <w:szCs w:val="18"/>
              </w:rPr>
            </w:pPr>
            <w:r w:rsidRPr="00604417">
              <w:rPr>
                <w:b/>
                <w:sz w:val="18"/>
                <w:szCs w:val="18"/>
              </w:rPr>
              <w:t>238778,5</w:t>
            </w:r>
          </w:p>
        </w:tc>
        <w:tc>
          <w:tcPr>
            <w:tcW w:w="1851" w:type="dxa"/>
          </w:tcPr>
          <w:p w:rsidR="00652250" w:rsidRPr="00604417" w:rsidRDefault="007F40D2" w:rsidP="002D4D59">
            <w:pPr>
              <w:autoSpaceDE w:val="0"/>
              <w:autoSpaceDN w:val="0"/>
              <w:adjustRightInd w:val="0"/>
              <w:jc w:val="center"/>
              <w:rPr>
                <w:b/>
                <w:sz w:val="18"/>
                <w:szCs w:val="18"/>
              </w:rPr>
            </w:pPr>
            <w:r w:rsidRPr="00604417">
              <w:rPr>
                <w:b/>
                <w:sz w:val="18"/>
                <w:szCs w:val="18"/>
              </w:rPr>
              <w:t>176077,9</w:t>
            </w:r>
          </w:p>
        </w:tc>
        <w:tc>
          <w:tcPr>
            <w:tcW w:w="1376" w:type="dxa"/>
          </w:tcPr>
          <w:p w:rsidR="00652250" w:rsidRPr="00604417" w:rsidRDefault="00B3080C" w:rsidP="002D4D59">
            <w:pPr>
              <w:autoSpaceDE w:val="0"/>
              <w:autoSpaceDN w:val="0"/>
              <w:adjustRightInd w:val="0"/>
              <w:jc w:val="center"/>
              <w:rPr>
                <w:b/>
                <w:sz w:val="18"/>
                <w:szCs w:val="18"/>
              </w:rPr>
            </w:pPr>
            <w:r w:rsidRPr="00604417">
              <w:rPr>
                <w:b/>
                <w:sz w:val="18"/>
                <w:szCs w:val="18"/>
              </w:rPr>
              <w:t>174484,7</w:t>
            </w:r>
          </w:p>
        </w:tc>
        <w:tc>
          <w:tcPr>
            <w:tcW w:w="1591" w:type="dxa"/>
          </w:tcPr>
          <w:p w:rsidR="00652250" w:rsidRPr="00604417" w:rsidRDefault="00B3080C" w:rsidP="002D4D59">
            <w:pPr>
              <w:autoSpaceDE w:val="0"/>
              <w:autoSpaceDN w:val="0"/>
              <w:adjustRightInd w:val="0"/>
              <w:jc w:val="center"/>
              <w:rPr>
                <w:b/>
                <w:sz w:val="18"/>
                <w:szCs w:val="18"/>
              </w:rPr>
            </w:pPr>
            <w:r w:rsidRPr="00604417">
              <w:rPr>
                <w:b/>
                <w:sz w:val="18"/>
                <w:szCs w:val="18"/>
              </w:rPr>
              <w:t>173480,0</w:t>
            </w:r>
          </w:p>
        </w:tc>
        <w:tc>
          <w:tcPr>
            <w:tcW w:w="1470" w:type="dxa"/>
          </w:tcPr>
          <w:p w:rsidR="00652250" w:rsidRPr="00604417" w:rsidRDefault="007F40D2" w:rsidP="002D4D59">
            <w:pPr>
              <w:autoSpaceDE w:val="0"/>
              <w:autoSpaceDN w:val="0"/>
              <w:adjustRightInd w:val="0"/>
              <w:jc w:val="center"/>
              <w:rPr>
                <w:b/>
                <w:sz w:val="18"/>
                <w:szCs w:val="18"/>
              </w:rPr>
            </w:pPr>
            <w:r w:rsidRPr="00604417">
              <w:rPr>
                <w:b/>
                <w:sz w:val="18"/>
                <w:szCs w:val="18"/>
              </w:rPr>
              <w:t>99,4</w:t>
            </w:r>
          </w:p>
        </w:tc>
      </w:tr>
      <w:tr w:rsidR="00652250" w:rsidRPr="00FE78C2" w:rsidTr="00916F8D">
        <w:trPr>
          <w:trHeight w:val="60"/>
          <w:jc w:val="center"/>
        </w:trPr>
        <w:tc>
          <w:tcPr>
            <w:tcW w:w="2474" w:type="dxa"/>
            <w:vAlign w:val="center"/>
          </w:tcPr>
          <w:p w:rsidR="00652250" w:rsidRPr="00DB276B" w:rsidRDefault="00652250" w:rsidP="00022E2A">
            <w:pPr>
              <w:autoSpaceDE w:val="0"/>
              <w:autoSpaceDN w:val="0"/>
              <w:adjustRightInd w:val="0"/>
              <w:rPr>
                <w:sz w:val="18"/>
                <w:szCs w:val="18"/>
              </w:rPr>
            </w:pPr>
            <w:r w:rsidRPr="00DB276B">
              <w:rPr>
                <w:sz w:val="18"/>
                <w:szCs w:val="18"/>
              </w:rPr>
              <w:t>ВСЕГО расходы  Комитета</w:t>
            </w:r>
          </w:p>
        </w:tc>
        <w:tc>
          <w:tcPr>
            <w:tcW w:w="1701" w:type="dxa"/>
          </w:tcPr>
          <w:p w:rsidR="00652250" w:rsidRPr="00DB276B" w:rsidRDefault="002D4D59" w:rsidP="002D4D59">
            <w:pPr>
              <w:autoSpaceDE w:val="0"/>
              <w:autoSpaceDN w:val="0"/>
              <w:adjustRightInd w:val="0"/>
              <w:jc w:val="center"/>
              <w:rPr>
                <w:sz w:val="18"/>
                <w:szCs w:val="18"/>
              </w:rPr>
            </w:pPr>
            <w:r w:rsidRPr="00DB276B">
              <w:rPr>
                <w:sz w:val="18"/>
                <w:szCs w:val="18"/>
              </w:rPr>
              <w:t>Х</w:t>
            </w:r>
          </w:p>
        </w:tc>
        <w:tc>
          <w:tcPr>
            <w:tcW w:w="1851" w:type="dxa"/>
            <w:vAlign w:val="center"/>
          </w:tcPr>
          <w:p w:rsidR="00652250" w:rsidRPr="00DB276B" w:rsidRDefault="00CD3275" w:rsidP="002D4D59">
            <w:pPr>
              <w:autoSpaceDE w:val="0"/>
              <w:autoSpaceDN w:val="0"/>
              <w:adjustRightInd w:val="0"/>
              <w:jc w:val="center"/>
              <w:rPr>
                <w:sz w:val="18"/>
                <w:szCs w:val="18"/>
              </w:rPr>
            </w:pPr>
            <w:r w:rsidRPr="00DB276B">
              <w:rPr>
                <w:sz w:val="18"/>
                <w:szCs w:val="18"/>
              </w:rPr>
              <w:t>65736,5</w:t>
            </w:r>
          </w:p>
        </w:tc>
        <w:tc>
          <w:tcPr>
            <w:tcW w:w="1376" w:type="dxa"/>
          </w:tcPr>
          <w:p w:rsidR="00652250" w:rsidRPr="00DB276B" w:rsidRDefault="002D4D59" w:rsidP="002D4D59">
            <w:pPr>
              <w:autoSpaceDE w:val="0"/>
              <w:autoSpaceDN w:val="0"/>
              <w:adjustRightInd w:val="0"/>
              <w:jc w:val="center"/>
              <w:rPr>
                <w:sz w:val="18"/>
                <w:szCs w:val="18"/>
              </w:rPr>
            </w:pPr>
            <w:r w:rsidRPr="00DB276B">
              <w:rPr>
                <w:sz w:val="18"/>
                <w:szCs w:val="18"/>
              </w:rPr>
              <w:t>266931,7</w:t>
            </w:r>
          </w:p>
        </w:tc>
        <w:tc>
          <w:tcPr>
            <w:tcW w:w="1591" w:type="dxa"/>
            <w:vAlign w:val="center"/>
          </w:tcPr>
          <w:p w:rsidR="00652250" w:rsidRPr="00DB276B" w:rsidRDefault="002D4D59" w:rsidP="002D4D59">
            <w:pPr>
              <w:autoSpaceDE w:val="0"/>
              <w:autoSpaceDN w:val="0"/>
              <w:adjustRightInd w:val="0"/>
              <w:jc w:val="center"/>
              <w:rPr>
                <w:sz w:val="18"/>
                <w:szCs w:val="18"/>
              </w:rPr>
            </w:pPr>
            <w:r w:rsidRPr="00DB276B">
              <w:rPr>
                <w:sz w:val="18"/>
                <w:szCs w:val="18"/>
              </w:rPr>
              <w:t>263411,7</w:t>
            </w:r>
          </w:p>
        </w:tc>
        <w:tc>
          <w:tcPr>
            <w:tcW w:w="1470" w:type="dxa"/>
            <w:vAlign w:val="center"/>
          </w:tcPr>
          <w:p w:rsidR="00652250" w:rsidRPr="00DB276B" w:rsidRDefault="00B3080C" w:rsidP="00B3080C">
            <w:pPr>
              <w:autoSpaceDE w:val="0"/>
              <w:autoSpaceDN w:val="0"/>
              <w:adjustRightInd w:val="0"/>
              <w:jc w:val="center"/>
              <w:rPr>
                <w:sz w:val="18"/>
                <w:szCs w:val="18"/>
              </w:rPr>
            </w:pPr>
            <w:r w:rsidRPr="00DB276B">
              <w:rPr>
                <w:sz w:val="18"/>
                <w:szCs w:val="18"/>
              </w:rPr>
              <w:t>98,7</w:t>
            </w:r>
          </w:p>
        </w:tc>
      </w:tr>
      <w:tr w:rsidR="00CD3275" w:rsidRPr="00FE78C2" w:rsidTr="00916F8D">
        <w:trPr>
          <w:trHeight w:val="60"/>
          <w:jc w:val="center"/>
        </w:trPr>
        <w:tc>
          <w:tcPr>
            <w:tcW w:w="2474" w:type="dxa"/>
            <w:shd w:val="clear" w:color="auto" w:fill="auto"/>
            <w:vAlign w:val="center"/>
          </w:tcPr>
          <w:p w:rsidR="00CD3275" w:rsidRPr="00DB276B" w:rsidRDefault="001075E3" w:rsidP="00022E2A">
            <w:pPr>
              <w:autoSpaceDE w:val="0"/>
              <w:autoSpaceDN w:val="0"/>
              <w:adjustRightInd w:val="0"/>
              <w:rPr>
                <w:sz w:val="18"/>
                <w:szCs w:val="18"/>
              </w:rPr>
            </w:pPr>
            <w:r w:rsidRPr="00DB276B">
              <w:rPr>
                <w:sz w:val="18"/>
                <w:szCs w:val="18"/>
              </w:rPr>
              <w:t xml:space="preserve">Доля </w:t>
            </w:r>
            <w:r w:rsidR="00CD3275" w:rsidRPr="00DB276B">
              <w:rPr>
                <w:sz w:val="18"/>
                <w:szCs w:val="18"/>
              </w:rPr>
              <w:t xml:space="preserve">программных расходов в общих расходах Комитета </w:t>
            </w:r>
          </w:p>
        </w:tc>
        <w:tc>
          <w:tcPr>
            <w:tcW w:w="1701" w:type="dxa"/>
            <w:shd w:val="clear" w:color="auto" w:fill="auto"/>
            <w:vAlign w:val="center"/>
          </w:tcPr>
          <w:p w:rsidR="00CD3275" w:rsidRPr="00DB276B" w:rsidRDefault="00CD3275" w:rsidP="00CD3275">
            <w:pPr>
              <w:autoSpaceDE w:val="0"/>
              <w:autoSpaceDN w:val="0"/>
              <w:adjustRightInd w:val="0"/>
              <w:jc w:val="center"/>
              <w:rPr>
                <w:sz w:val="18"/>
                <w:szCs w:val="18"/>
              </w:rPr>
            </w:pPr>
            <w:r w:rsidRPr="00DB276B">
              <w:rPr>
                <w:sz w:val="18"/>
                <w:szCs w:val="18"/>
              </w:rPr>
              <w:t>Х</w:t>
            </w:r>
          </w:p>
        </w:tc>
        <w:tc>
          <w:tcPr>
            <w:tcW w:w="1851" w:type="dxa"/>
            <w:shd w:val="clear" w:color="auto" w:fill="auto"/>
            <w:vAlign w:val="center"/>
          </w:tcPr>
          <w:p w:rsidR="00CD3275" w:rsidRPr="00DB276B" w:rsidRDefault="00CD3275" w:rsidP="00CD3275">
            <w:pPr>
              <w:autoSpaceDE w:val="0"/>
              <w:autoSpaceDN w:val="0"/>
              <w:adjustRightInd w:val="0"/>
              <w:jc w:val="center"/>
              <w:rPr>
                <w:sz w:val="18"/>
                <w:szCs w:val="18"/>
              </w:rPr>
            </w:pPr>
            <w:r w:rsidRPr="00DB276B">
              <w:rPr>
                <w:sz w:val="18"/>
                <w:szCs w:val="18"/>
              </w:rPr>
              <w:t>Х</w:t>
            </w:r>
          </w:p>
        </w:tc>
        <w:tc>
          <w:tcPr>
            <w:tcW w:w="1376" w:type="dxa"/>
            <w:shd w:val="clear" w:color="auto" w:fill="auto"/>
            <w:vAlign w:val="center"/>
          </w:tcPr>
          <w:p w:rsidR="00CD3275" w:rsidRPr="00DB276B" w:rsidRDefault="00CD3275" w:rsidP="00CD3275">
            <w:pPr>
              <w:autoSpaceDE w:val="0"/>
              <w:autoSpaceDN w:val="0"/>
              <w:adjustRightInd w:val="0"/>
              <w:jc w:val="center"/>
              <w:rPr>
                <w:sz w:val="18"/>
                <w:szCs w:val="18"/>
              </w:rPr>
            </w:pPr>
            <w:r w:rsidRPr="00DB276B">
              <w:rPr>
                <w:sz w:val="18"/>
                <w:szCs w:val="18"/>
              </w:rPr>
              <w:t>65,4%</w:t>
            </w:r>
          </w:p>
        </w:tc>
        <w:tc>
          <w:tcPr>
            <w:tcW w:w="1591" w:type="dxa"/>
            <w:shd w:val="clear" w:color="auto" w:fill="auto"/>
            <w:vAlign w:val="center"/>
          </w:tcPr>
          <w:p w:rsidR="00CD3275" w:rsidRPr="00DB276B" w:rsidRDefault="00CD3275" w:rsidP="00CD3275">
            <w:pPr>
              <w:autoSpaceDE w:val="0"/>
              <w:autoSpaceDN w:val="0"/>
              <w:adjustRightInd w:val="0"/>
              <w:jc w:val="center"/>
              <w:rPr>
                <w:sz w:val="18"/>
                <w:szCs w:val="18"/>
              </w:rPr>
            </w:pPr>
            <w:r w:rsidRPr="00DB276B">
              <w:rPr>
                <w:sz w:val="18"/>
                <w:szCs w:val="18"/>
              </w:rPr>
              <w:t>65,9%</w:t>
            </w:r>
          </w:p>
        </w:tc>
        <w:tc>
          <w:tcPr>
            <w:tcW w:w="1470" w:type="dxa"/>
            <w:shd w:val="clear" w:color="auto" w:fill="auto"/>
            <w:vAlign w:val="center"/>
          </w:tcPr>
          <w:p w:rsidR="00CD3275" w:rsidRPr="00DB276B" w:rsidRDefault="00CD3275" w:rsidP="00CD3275">
            <w:pPr>
              <w:autoSpaceDE w:val="0"/>
              <w:autoSpaceDN w:val="0"/>
              <w:adjustRightInd w:val="0"/>
              <w:jc w:val="center"/>
              <w:rPr>
                <w:sz w:val="18"/>
                <w:szCs w:val="18"/>
              </w:rPr>
            </w:pPr>
            <w:r w:rsidRPr="00DB276B">
              <w:rPr>
                <w:sz w:val="18"/>
                <w:szCs w:val="18"/>
              </w:rPr>
              <w:t>Х</w:t>
            </w:r>
          </w:p>
        </w:tc>
      </w:tr>
    </w:tbl>
    <w:p w:rsidR="00A3374C" w:rsidRPr="0039717A" w:rsidRDefault="007F68DB" w:rsidP="00A3374C">
      <w:pPr>
        <w:autoSpaceDE w:val="0"/>
        <w:autoSpaceDN w:val="0"/>
        <w:adjustRightInd w:val="0"/>
        <w:spacing w:before="120" w:after="120"/>
        <w:ind w:firstLine="709"/>
        <w:jc w:val="center"/>
        <w:rPr>
          <w:i/>
          <w:u w:val="single"/>
        </w:rPr>
      </w:pPr>
      <w:r w:rsidRPr="0039717A">
        <w:rPr>
          <w:i/>
          <w:u w:val="single"/>
        </w:rPr>
        <w:t xml:space="preserve">6.1 </w:t>
      </w:r>
      <w:r w:rsidR="00E02F49" w:rsidRPr="0039717A">
        <w:rPr>
          <w:i/>
          <w:u w:val="single"/>
        </w:rPr>
        <w:t>ГП Развитие ТОС</w:t>
      </w:r>
    </w:p>
    <w:p w:rsidR="00007A61" w:rsidRPr="00EF5D22" w:rsidRDefault="00DB276B" w:rsidP="00DB276B">
      <w:pPr>
        <w:autoSpaceDE w:val="0"/>
        <w:autoSpaceDN w:val="0"/>
        <w:adjustRightInd w:val="0"/>
        <w:ind w:firstLine="708"/>
        <w:jc w:val="both"/>
      </w:pPr>
      <w:r>
        <w:t>В</w:t>
      </w:r>
      <w:r w:rsidR="00A41814" w:rsidRPr="00A41814">
        <w:t xml:space="preserve"> 201</w:t>
      </w:r>
      <w:r w:rsidR="00007A61">
        <w:t>7</w:t>
      </w:r>
      <w:r>
        <w:t xml:space="preserve"> году финансирование м</w:t>
      </w:r>
      <w:r w:rsidR="00F83A1E">
        <w:t>ероприятий ГП</w:t>
      </w:r>
      <w:r w:rsidR="00B826C7">
        <w:t xml:space="preserve">  </w:t>
      </w:r>
      <w:r w:rsidR="00377754">
        <w:t>«</w:t>
      </w:r>
      <w:r w:rsidR="00A41814" w:rsidRPr="00A41814">
        <w:t>ТОС</w:t>
      </w:r>
      <w:r w:rsidR="00377754">
        <w:t>»</w:t>
      </w:r>
      <w:r w:rsidR="00A41814" w:rsidRPr="00A41814">
        <w:t xml:space="preserve"> </w:t>
      </w:r>
      <w:r w:rsidR="00007A61" w:rsidRPr="00EF5D22">
        <w:t xml:space="preserve">Законом об областном бюджете </w:t>
      </w:r>
      <w:r w:rsidR="00A41814" w:rsidRPr="00EF5D22">
        <w:t>не предусмотрено.</w:t>
      </w:r>
    </w:p>
    <w:p w:rsidR="00880C21" w:rsidRDefault="00DB276B" w:rsidP="00880C21">
      <w:pPr>
        <w:autoSpaceDE w:val="0"/>
        <w:autoSpaceDN w:val="0"/>
        <w:adjustRightInd w:val="0"/>
        <w:ind w:firstLine="708"/>
        <w:jc w:val="both"/>
        <w:rPr>
          <w:u w:val="single"/>
        </w:rPr>
      </w:pPr>
      <w:r>
        <w:t>Однако в</w:t>
      </w:r>
      <w:r w:rsidR="00007A61">
        <w:t xml:space="preserve"> нарушение</w:t>
      </w:r>
      <w:r w:rsidR="00210137">
        <w:t xml:space="preserve"> п.4.3</w:t>
      </w:r>
      <w:r w:rsidR="00007A61" w:rsidRPr="00007A61">
        <w:t xml:space="preserve"> </w:t>
      </w:r>
      <w:r w:rsidR="00007A61">
        <w:t xml:space="preserve">постановления Правительства </w:t>
      </w:r>
      <w:r w:rsidR="00210137">
        <w:t>В</w:t>
      </w:r>
      <w:r w:rsidR="00007A61">
        <w:t>олгоградской области от 27</w:t>
      </w:r>
      <w:r w:rsidR="00210137">
        <w:t xml:space="preserve">.08.2013 №423-п </w:t>
      </w:r>
      <w:r w:rsidR="00377754">
        <w:t>«</w:t>
      </w:r>
      <w:r w:rsidR="00210137">
        <w:t>О</w:t>
      </w:r>
      <w:r w:rsidR="00007A61">
        <w:t xml:space="preserve">б утверждении порядка разработки, реализации и оценки эффективности реализации государственных программ </w:t>
      </w:r>
      <w:r w:rsidR="00880C21">
        <w:t>В</w:t>
      </w:r>
      <w:r w:rsidR="00007A61">
        <w:t>олгоградской области</w:t>
      </w:r>
      <w:r w:rsidR="00377754">
        <w:t>»</w:t>
      </w:r>
      <w:r w:rsidR="00880C21">
        <w:t xml:space="preserve"> </w:t>
      </w:r>
      <w:r w:rsidR="00B826C7">
        <w:t>(далее Постановление №42</w:t>
      </w:r>
      <w:r w:rsidR="00725413">
        <w:t>3</w:t>
      </w:r>
      <w:r w:rsidR="00B826C7">
        <w:t xml:space="preserve">-п) </w:t>
      </w:r>
      <w:r w:rsidR="00880C21">
        <w:t xml:space="preserve">ГП </w:t>
      </w:r>
      <w:r w:rsidR="00377754">
        <w:t>«</w:t>
      </w:r>
      <w:r w:rsidR="00880C21" w:rsidRPr="00A41814">
        <w:t>ТОС</w:t>
      </w:r>
      <w:r w:rsidR="00377754">
        <w:t>»</w:t>
      </w:r>
      <w:r w:rsidR="00880C21" w:rsidRPr="00880C21">
        <w:t xml:space="preserve"> не пр</w:t>
      </w:r>
      <w:r w:rsidR="00B826C7">
        <w:t>иведена в соответствие с З</w:t>
      </w:r>
      <w:r w:rsidR="00880C21" w:rsidRPr="00880C21">
        <w:t>аконом об областном бюджете.</w:t>
      </w:r>
      <w:r w:rsidR="00636AD7">
        <w:t xml:space="preserve"> </w:t>
      </w:r>
    </w:p>
    <w:p w:rsidR="0039717A" w:rsidRPr="009D4B4D" w:rsidRDefault="00725413" w:rsidP="00376021">
      <w:pPr>
        <w:ind w:firstLine="709"/>
        <w:jc w:val="both"/>
        <w:rPr>
          <w:color w:val="0000CC"/>
        </w:rPr>
      </w:pPr>
      <w:r w:rsidRPr="00B441AB">
        <w:t xml:space="preserve">В соответствии с годовым докладом о ходе реализации </w:t>
      </w:r>
      <w:r>
        <w:t>ГП  «</w:t>
      </w:r>
      <w:r w:rsidRPr="00A41814">
        <w:t>ТОС</w:t>
      </w:r>
      <w:r>
        <w:t>»</w:t>
      </w:r>
      <w:r w:rsidRPr="00A41814">
        <w:t xml:space="preserve"> </w:t>
      </w:r>
      <w:r>
        <w:t xml:space="preserve"> в</w:t>
      </w:r>
      <w:r w:rsidR="00E02F49" w:rsidRPr="00930697">
        <w:t>се мероприятия, не требующие финансирования</w:t>
      </w:r>
      <w:r w:rsidR="00604417">
        <w:t xml:space="preserve"> (</w:t>
      </w:r>
      <w:r w:rsidR="00E02F49" w:rsidRPr="00930697">
        <w:t>проведение обучающих семинаров для актива ТОС и работников органов местного самоуправления муниципальных образований Волгоградской области, ответственных за содействие (обеспечение) деятельности ТОС</w:t>
      </w:r>
      <w:r w:rsidR="0040429B">
        <w:t>,</w:t>
      </w:r>
      <w:r w:rsidR="00E02F49" w:rsidRPr="00930697">
        <w:t xml:space="preserve"> проведение областных </w:t>
      </w:r>
      <w:r w:rsidR="00E02F49" w:rsidRPr="009D4B4D">
        <w:t>месячников весеннего и осеннего месяцев Добра</w:t>
      </w:r>
      <w:r w:rsidR="0040429B" w:rsidRPr="009D4B4D">
        <w:t>,</w:t>
      </w:r>
      <w:r w:rsidR="00E02F49" w:rsidRPr="009D4B4D">
        <w:t xml:space="preserve"> проведение совместно с активом ТОС инструкторско-методических занятий с жителями по </w:t>
      </w:r>
      <w:proofErr w:type="spellStart"/>
      <w:r w:rsidR="00E02F49" w:rsidRPr="009D4B4D">
        <w:t>пожаробезопасному</w:t>
      </w:r>
      <w:proofErr w:type="spellEnd"/>
      <w:r w:rsidR="00E02F49" w:rsidRPr="009D4B4D">
        <w:t xml:space="preserve"> поведению</w:t>
      </w:r>
      <w:r w:rsidR="0040429B" w:rsidRPr="009D4B4D">
        <w:t>,</w:t>
      </w:r>
      <w:r w:rsidR="00E02F49" w:rsidRPr="009D4B4D">
        <w:t xml:space="preserve"> проведение совещаний, круглых столов для актива ТОС по вопросам деятельности органов социальной защиты населения, функционирующих в границах ТОС</w:t>
      </w:r>
      <w:r w:rsidR="00604417" w:rsidRPr="009D4B4D">
        <w:t>)</w:t>
      </w:r>
      <w:r w:rsidR="00E02F49" w:rsidRPr="009D4B4D">
        <w:t>, выполнены в полном объеме</w:t>
      </w:r>
      <w:r w:rsidR="00BE69EC" w:rsidRPr="009D4B4D">
        <w:t xml:space="preserve">. Информация о выполнении показателей отражена в </w:t>
      </w:r>
      <w:r w:rsidR="00BE69EC" w:rsidRPr="009D4B4D">
        <w:rPr>
          <w:color w:val="0000CC"/>
        </w:rPr>
        <w:t>приложении №</w:t>
      </w:r>
      <w:r w:rsidR="002E63F5" w:rsidRPr="009D4B4D">
        <w:rPr>
          <w:color w:val="0000CC"/>
        </w:rPr>
        <w:t>5</w:t>
      </w:r>
      <w:r w:rsidR="00E02F49" w:rsidRPr="009D4B4D">
        <w:rPr>
          <w:color w:val="0000CC"/>
        </w:rPr>
        <w:t>.</w:t>
      </w:r>
      <w:r w:rsidR="00376021" w:rsidRPr="009D4B4D">
        <w:rPr>
          <w:color w:val="0000CC"/>
        </w:rPr>
        <w:t xml:space="preserve"> </w:t>
      </w:r>
    </w:p>
    <w:p w:rsidR="00A3374C" w:rsidRPr="009D4B4D" w:rsidRDefault="007F68DB" w:rsidP="0039717A">
      <w:pPr>
        <w:autoSpaceDE w:val="0"/>
        <w:autoSpaceDN w:val="0"/>
        <w:adjustRightInd w:val="0"/>
        <w:spacing w:before="120" w:after="120"/>
        <w:ind w:firstLine="709"/>
        <w:jc w:val="center"/>
        <w:rPr>
          <w:i/>
          <w:u w:val="single"/>
        </w:rPr>
      </w:pPr>
      <w:r w:rsidRPr="009D4B4D">
        <w:rPr>
          <w:i/>
          <w:u w:val="single"/>
        </w:rPr>
        <w:t xml:space="preserve">6.2 </w:t>
      </w:r>
      <w:r w:rsidR="00A3374C" w:rsidRPr="009D4B4D">
        <w:rPr>
          <w:i/>
          <w:u w:val="single"/>
        </w:rPr>
        <w:t xml:space="preserve">ГП </w:t>
      </w:r>
      <w:r w:rsidR="00377754" w:rsidRPr="009D4B4D">
        <w:rPr>
          <w:i/>
          <w:u w:val="single"/>
        </w:rPr>
        <w:t>«</w:t>
      </w:r>
      <w:r w:rsidR="00A3374C" w:rsidRPr="009D4B4D">
        <w:rPr>
          <w:i/>
          <w:u w:val="single"/>
        </w:rPr>
        <w:t>СО НКО</w:t>
      </w:r>
      <w:r w:rsidR="00377754" w:rsidRPr="009D4B4D">
        <w:rPr>
          <w:i/>
          <w:u w:val="single"/>
        </w:rPr>
        <w:t>»</w:t>
      </w:r>
    </w:p>
    <w:p w:rsidR="00DD3278" w:rsidRPr="009D4B4D" w:rsidRDefault="00C77997" w:rsidP="00C77997">
      <w:pPr>
        <w:autoSpaceDE w:val="0"/>
        <w:autoSpaceDN w:val="0"/>
        <w:adjustRightInd w:val="0"/>
        <w:ind w:firstLine="709"/>
        <w:jc w:val="both"/>
      </w:pPr>
      <w:r w:rsidRPr="009D4B4D">
        <w:t>В 2017 году расходы на  поддержку</w:t>
      </w:r>
      <w:r w:rsidR="000625B1" w:rsidRPr="009D4B4D">
        <w:t xml:space="preserve"> социально ориентированны</w:t>
      </w:r>
      <w:r w:rsidR="0040429B" w:rsidRPr="009D4B4D">
        <w:t>х</w:t>
      </w:r>
      <w:r w:rsidR="000625B1" w:rsidRPr="009D4B4D">
        <w:t xml:space="preserve"> некоммерчески</w:t>
      </w:r>
      <w:r w:rsidR="0040429B" w:rsidRPr="009D4B4D">
        <w:t>х</w:t>
      </w:r>
      <w:r w:rsidR="000625B1" w:rsidRPr="009D4B4D">
        <w:t xml:space="preserve"> организаци</w:t>
      </w:r>
      <w:r w:rsidR="0040429B" w:rsidRPr="009D4B4D">
        <w:t>й</w:t>
      </w:r>
      <w:r w:rsidR="000625B1" w:rsidRPr="009D4B4D">
        <w:t xml:space="preserve"> (далее</w:t>
      </w:r>
      <w:r w:rsidRPr="009D4B4D">
        <w:t xml:space="preserve"> СО НКО</w:t>
      </w:r>
      <w:r w:rsidR="000625B1" w:rsidRPr="009D4B4D">
        <w:t>)</w:t>
      </w:r>
      <w:r w:rsidRPr="009D4B4D">
        <w:t xml:space="preserve"> в виде субсидий исполнены на 6725,2 тыс. руб.</w:t>
      </w:r>
      <w:r w:rsidR="0040429B" w:rsidRPr="009D4B4D">
        <w:t xml:space="preserve">, </w:t>
      </w:r>
      <w:r w:rsidRPr="009D4B4D">
        <w:t xml:space="preserve"> </w:t>
      </w:r>
      <w:r w:rsidR="0040429B" w:rsidRPr="009D4B4D">
        <w:t>или на 98,9 % от запланированных расход</w:t>
      </w:r>
      <w:r w:rsidR="00604417" w:rsidRPr="009D4B4D">
        <w:t>ов</w:t>
      </w:r>
      <w:r w:rsidRPr="009D4B4D">
        <w:t xml:space="preserve"> </w:t>
      </w:r>
      <w:r w:rsidR="0040429B" w:rsidRPr="009D4B4D">
        <w:t>по ГП «СО НКО» (</w:t>
      </w:r>
      <w:r w:rsidRPr="009D4B4D">
        <w:t>6799,8 тыс. руб.</w:t>
      </w:r>
      <w:r w:rsidR="0040429B" w:rsidRPr="009D4B4D">
        <w:t xml:space="preserve">). </w:t>
      </w:r>
      <w:r w:rsidR="00B826C7" w:rsidRPr="009D4B4D">
        <w:t xml:space="preserve"> </w:t>
      </w:r>
    </w:p>
    <w:p w:rsidR="00ED62C4" w:rsidRPr="0016633F" w:rsidRDefault="00AC79FB" w:rsidP="00ED62C4">
      <w:pPr>
        <w:autoSpaceDE w:val="0"/>
        <w:autoSpaceDN w:val="0"/>
        <w:adjustRightInd w:val="0"/>
        <w:ind w:firstLine="709"/>
        <w:jc w:val="both"/>
      </w:pPr>
      <w:r w:rsidRPr="009D4B4D">
        <w:t xml:space="preserve">В соответствии со </w:t>
      </w:r>
      <w:hyperlink r:id="rId10" w:history="1">
        <w:r w:rsidRPr="009D4B4D">
          <w:t>ст. 78.1</w:t>
        </w:r>
      </w:hyperlink>
      <w:r w:rsidRPr="009D4B4D">
        <w:t xml:space="preserve"> БК РФ, </w:t>
      </w:r>
      <w:hyperlink r:id="rId11" w:history="1">
        <w:r w:rsidRPr="009D4B4D">
          <w:t>ст. 31.1</w:t>
        </w:r>
      </w:hyperlink>
      <w:r w:rsidRPr="009D4B4D">
        <w:t xml:space="preserve"> Федерального закона от 12.01.1996 № 7-ФЗ «О некоммерческих организациях», </w:t>
      </w:r>
      <w:hyperlink r:id="rId12" w:history="1">
        <w:r w:rsidRPr="009D4B4D">
          <w:t>ст. 4</w:t>
        </w:r>
      </w:hyperlink>
      <w:r w:rsidRPr="009D4B4D">
        <w:t xml:space="preserve"> и </w:t>
      </w:r>
      <w:hyperlink r:id="rId13" w:history="1">
        <w:r w:rsidRPr="009D4B4D">
          <w:t>5</w:t>
        </w:r>
      </w:hyperlink>
      <w:r w:rsidRPr="009D4B4D">
        <w:t xml:space="preserve"> Закона Волгоградской области от 21.07.2011 № 2213-ОД «О взаимодействии органов государственной власти </w:t>
      </w:r>
      <w:r w:rsidRPr="0016633F">
        <w:t xml:space="preserve">Волгоградской области и социально ориентированных некоммерческих организаций» и </w:t>
      </w:r>
      <w:r w:rsidR="001C340B" w:rsidRPr="0016633F">
        <w:t>п</w:t>
      </w:r>
      <w:r w:rsidRPr="0016633F">
        <w:t>остановлением Правительства Волгоградской области от 05.03.2013 № 106-п (далее - Постановление № 106-п) СО НКО осуществлена в</w:t>
      </w:r>
      <w:r w:rsidR="00ED62C4" w:rsidRPr="0016633F">
        <w:t>ыплата субсидий</w:t>
      </w:r>
      <w:r w:rsidR="00DB276B" w:rsidRPr="0016633F">
        <w:t>:</w:t>
      </w:r>
    </w:p>
    <w:p w:rsidR="00ED62C4" w:rsidRPr="0016633F" w:rsidRDefault="00B63DE0" w:rsidP="00ED62C4">
      <w:pPr>
        <w:autoSpaceDE w:val="0"/>
        <w:autoSpaceDN w:val="0"/>
        <w:adjustRightInd w:val="0"/>
        <w:ind w:firstLine="709"/>
        <w:jc w:val="both"/>
      </w:pPr>
      <w:r w:rsidRPr="0016633F">
        <w:t xml:space="preserve">а) </w:t>
      </w:r>
      <w:r w:rsidR="00ED62C4" w:rsidRPr="0016633F">
        <w:t>на реализацию социально значимых проектов (программ) по приоритетным направлениям социальной политики Волгоградской области на общую сумму 4925,</w:t>
      </w:r>
      <w:r w:rsidR="001C340B" w:rsidRPr="0016633F">
        <w:t>4</w:t>
      </w:r>
      <w:r w:rsidR="00ED62C4" w:rsidRPr="0016633F">
        <w:t xml:space="preserve"> тыс.</w:t>
      </w:r>
      <w:r w:rsidR="00DB276B" w:rsidRPr="0016633F">
        <w:t xml:space="preserve"> </w:t>
      </w:r>
      <w:r w:rsidR="00ED62C4" w:rsidRPr="0016633F">
        <w:t>руб.;</w:t>
      </w:r>
    </w:p>
    <w:p w:rsidR="00ED62C4" w:rsidRPr="0016633F" w:rsidRDefault="00B63DE0" w:rsidP="00ED62C4">
      <w:pPr>
        <w:autoSpaceDE w:val="0"/>
        <w:autoSpaceDN w:val="0"/>
        <w:adjustRightInd w:val="0"/>
        <w:ind w:firstLine="709"/>
        <w:jc w:val="both"/>
      </w:pPr>
      <w:r w:rsidRPr="0016633F">
        <w:t xml:space="preserve">б) </w:t>
      </w:r>
      <w:r w:rsidR="00ED62C4" w:rsidRPr="0016633F">
        <w:t>на частичное или полное возмещение затрат по арендной плате за помещение, используемое для осуществления деятельности СО НКО, оплате коммунальных услуг, услуг связи, фактических и понесенных в предшествующем календарном году в денежной форме на общую сумму 1799,8 тыс.</w:t>
      </w:r>
      <w:r w:rsidR="00DB276B" w:rsidRPr="0016633F">
        <w:t xml:space="preserve"> </w:t>
      </w:r>
      <w:r w:rsidR="00ED62C4" w:rsidRPr="0016633F">
        <w:t>рублей.</w:t>
      </w:r>
      <w:r w:rsidR="00DB276B" w:rsidRPr="0016633F">
        <w:t xml:space="preserve"> </w:t>
      </w:r>
    </w:p>
    <w:p w:rsidR="00173AC4" w:rsidRPr="009D4B4D" w:rsidRDefault="00173AC4" w:rsidP="00173AC4">
      <w:pPr>
        <w:autoSpaceDE w:val="0"/>
        <w:autoSpaceDN w:val="0"/>
        <w:adjustRightInd w:val="0"/>
        <w:ind w:firstLine="709"/>
        <w:jc w:val="both"/>
      </w:pPr>
      <w:r w:rsidRPr="0016633F">
        <w:t xml:space="preserve">Информация о выполнении целевых показателей </w:t>
      </w:r>
      <w:r w:rsidR="00B63DE0" w:rsidRPr="0016633F">
        <w:t xml:space="preserve">ГП «СО НКО» </w:t>
      </w:r>
      <w:r w:rsidRPr="0016633F">
        <w:t xml:space="preserve">приведена в </w:t>
      </w:r>
      <w:r w:rsidR="0039717A" w:rsidRPr="0016633F">
        <w:rPr>
          <w:color w:val="0000CC"/>
        </w:rPr>
        <w:t>приложении №</w:t>
      </w:r>
      <w:r w:rsidR="002E63F5" w:rsidRPr="0016633F">
        <w:rPr>
          <w:color w:val="0000CC"/>
        </w:rPr>
        <w:t>6</w:t>
      </w:r>
      <w:r w:rsidRPr="0016633F">
        <w:rPr>
          <w:color w:val="0000CC"/>
        </w:rPr>
        <w:t>.</w:t>
      </w:r>
      <w:r w:rsidR="00376021" w:rsidRPr="0016633F">
        <w:rPr>
          <w:color w:val="000099"/>
        </w:rPr>
        <w:t xml:space="preserve"> </w:t>
      </w:r>
      <w:r w:rsidRPr="0016633F">
        <w:t xml:space="preserve">В соответствии с годовым докладом о ходе реализации </w:t>
      </w:r>
      <w:r w:rsidR="00B63DE0" w:rsidRPr="0016633F">
        <w:t xml:space="preserve">ГП «СО НКО» </w:t>
      </w:r>
      <w:r w:rsidRPr="0016633F">
        <w:t>из 9 запланированных целевых показателей на 100 % исполнен 1 показатель, 7 показателей перевыполнен</w:t>
      </w:r>
      <w:r w:rsidR="001C340B" w:rsidRPr="0016633F">
        <w:t>ы</w:t>
      </w:r>
      <w:r w:rsidRPr="0016633F">
        <w:t>, 1 показатель не выполнен.</w:t>
      </w:r>
      <w:r w:rsidR="00852FE1" w:rsidRPr="0016633F">
        <w:t xml:space="preserve"> </w:t>
      </w:r>
      <w:r w:rsidRPr="0016633F">
        <w:t xml:space="preserve">Невыполнение целевого показателя </w:t>
      </w:r>
      <w:r w:rsidR="00377754" w:rsidRPr="0016633F">
        <w:t>«</w:t>
      </w:r>
      <w:r w:rsidRPr="0016633F">
        <w:t>Количество СО НКО, получивших</w:t>
      </w:r>
      <w:r w:rsidRPr="009D4B4D">
        <w:t xml:space="preserve"> </w:t>
      </w:r>
      <w:r w:rsidRPr="009D4B4D">
        <w:lastRenderedPageBreak/>
        <w:t xml:space="preserve">финансовую поддержку за исключением </w:t>
      </w:r>
      <w:r w:rsidR="00B63DE0" w:rsidRPr="009D4B4D">
        <w:t xml:space="preserve">социально-значимых проектов (далее </w:t>
      </w:r>
      <w:r w:rsidRPr="009D4B4D">
        <w:t>СЗП)</w:t>
      </w:r>
      <w:r w:rsidR="00377754" w:rsidRPr="009D4B4D">
        <w:t>»</w:t>
      </w:r>
      <w:r w:rsidRPr="009D4B4D">
        <w:t xml:space="preserve"> (план 5, факт - 0) обусловлено отсутствием финансирования в 2017 году.</w:t>
      </w:r>
    </w:p>
    <w:p w:rsidR="00DB276B" w:rsidRPr="009D4B4D" w:rsidRDefault="00DB276B" w:rsidP="00DB276B">
      <w:pPr>
        <w:autoSpaceDE w:val="0"/>
        <w:autoSpaceDN w:val="0"/>
        <w:adjustRightInd w:val="0"/>
        <w:ind w:firstLine="709"/>
        <w:jc w:val="both"/>
      </w:pPr>
      <w:r w:rsidRPr="009D4B4D">
        <w:t>По итогам заседания конкурсной комиссии составлены протоколы, которыми утверждены  победители конкурса на получение субсидий, в том числе:</w:t>
      </w:r>
    </w:p>
    <w:p w:rsidR="00DB276B" w:rsidRPr="009D4B4D" w:rsidRDefault="00DB276B" w:rsidP="00306CB8">
      <w:pPr>
        <w:autoSpaceDE w:val="0"/>
        <w:autoSpaceDN w:val="0"/>
        <w:adjustRightInd w:val="0"/>
        <w:ind w:firstLine="709"/>
        <w:jc w:val="both"/>
      </w:pPr>
      <w:r w:rsidRPr="009D4B4D">
        <w:t xml:space="preserve">-63 СО НКО – победителей конкурса на получение субсидий на СЗП на общую сумму 5000,0 тыс. руб., перечислено </w:t>
      </w:r>
      <w:r w:rsidRPr="0016633F">
        <w:t>4925,</w:t>
      </w:r>
      <w:r w:rsidR="001C340B" w:rsidRPr="0016633F">
        <w:t>4</w:t>
      </w:r>
      <w:r w:rsidRPr="0016633F">
        <w:t> тыс. руб. (заявка на оплату расходов на 74,6 тыс. руб. для АНОДПО «Международная академия профессионального образования» возвращена банком из-за технической ошибки при ее заполнении)</w:t>
      </w:r>
      <w:r w:rsidR="00B63DE0" w:rsidRPr="0016633F">
        <w:t>. Срок реализации проектов июль 2018 года, срок предоставления отчетов не позднее 20 рабочих дней с</w:t>
      </w:r>
      <w:r w:rsidR="00B63DE0" w:rsidRPr="009D4B4D">
        <w:t xml:space="preserve"> </w:t>
      </w:r>
      <w:r w:rsidR="006D05A7" w:rsidRPr="009D4B4D">
        <w:t>даты окончания реализации проектов, т.е. август 2018 года</w:t>
      </w:r>
      <w:r w:rsidRPr="009D4B4D">
        <w:t>;</w:t>
      </w:r>
    </w:p>
    <w:p w:rsidR="00777A44" w:rsidRPr="001E5E31" w:rsidRDefault="00DB276B" w:rsidP="00306CB8">
      <w:pPr>
        <w:autoSpaceDE w:val="0"/>
        <w:autoSpaceDN w:val="0"/>
        <w:adjustRightInd w:val="0"/>
        <w:ind w:firstLine="708"/>
        <w:jc w:val="both"/>
      </w:pPr>
      <w:r w:rsidRPr="009D4B4D">
        <w:t xml:space="preserve">-63 СО НКО – победителей конкурса на получение субсидий на возмещение затрат </w:t>
      </w:r>
      <w:r w:rsidR="00725413" w:rsidRPr="009D4B4D">
        <w:t>н</w:t>
      </w:r>
      <w:r w:rsidRPr="009D4B4D">
        <w:t xml:space="preserve">а общую </w:t>
      </w:r>
      <w:r w:rsidRPr="001E5E31">
        <w:t>сумму</w:t>
      </w:r>
      <w:r w:rsidR="00A55832" w:rsidRPr="001E5E31">
        <w:t xml:space="preserve"> 1799,8 тыс. руб</w:t>
      </w:r>
      <w:r w:rsidRPr="001E5E31">
        <w:t>.</w:t>
      </w:r>
      <w:r w:rsidR="00A55832" w:rsidRPr="001E5E31">
        <w:t>, которые перечислены в 2017 году</w:t>
      </w:r>
      <w:r w:rsidRPr="001E5E31">
        <w:t>.</w:t>
      </w:r>
      <w:r w:rsidR="00306CB8" w:rsidRPr="001E5E31">
        <w:t xml:space="preserve"> </w:t>
      </w:r>
    </w:p>
    <w:p w:rsidR="00306CB8" w:rsidRPr="001E5E31" w:rsidRDefault="00306CB8" w:rsidP="00306CB8">
      <w:pPr>
        <w:autoSpaceDE w:val="0"/>
        <w:autoSpaceDN w:val="0"/>
        <w:adjustRightInd w:val="0"/>
        <w:ind w:firstLine="708"/>
        <w:jc w:val="both"/>
      </w:pPr>
      <w:r w:rsidRPr="001E5E31">
        <w:t xml:space="preserve">Проверкой установлено, что в нарушение </w:t>
      </w:r>
      <w:hyperlink w:anchor="Par2" w:history="1">
        <w:r w:rsidRPr="001E5E31">
          <w:t>пункта 5.2</w:t>
        </w:r>
      </w:hyperlink>
      <w:r w:rsidRPr="001E5E31">
        <w:t xml:space="preserve"> Порядка возмещения затрат</w:t>
      </w:r>
      <w:r w:rsidR="00EB0B31" w:rsidRPr="001E5E31">
        <w:t xml:space="preserve">, утвержденного Постановлением №106-п </w:t>
      </w:r>
      <w:r w:rsidRPr="001E5E31">
        <w:t xml:space="preserve"> субсидии всем 63 СО НКО распределены в размере, не</w:t>
      </w:r>
      <w:r w:rsidR="001C340B" w:rsidRPr="001E5E31">
        <w:t xml:space="preserve"> </w:t>
      </w:r>
      <w:r w:rsidRPr="001E5E31">
        <w:t>соответствующем расчетной формуле, в т.ч. по 47 СО НКО размер фактически предоставленной субсидии превышает расчетное значение на 149,7 тыс. руб., а по 16 СО НКО меньше расчетного значения на ту же сумму. В соответствии с пояснением Комитета это обусловлено использованием в расчетной формуле общего объема субсидии в размере 2000 тыс. руб. (объем доведенных лимитов на 07.04.2017)</w:t>
      </w:r>
      <w:r w:rsidR="001C340B" w:rsidRPr="001E5E31">
        <w:t xml:space="preserve"> </w:t>
      </w:r>
      <w:r w:rsidRPr="001E5E31">
        <w:t xml:space="preserve"> вместо 1799,8 тыс.</w:t>
      </w:r>
      <w:r w:rsidR="00AC79FB" w:rsidRPr="001E5E31">
        <w:t xml:space="preserve"> </w:t>
      </w:r>
      <w:r w:rsidRPr="001E5E31">
        <w:t>руб., фактически распределен</w:t>
      </w:r>
      <w:r w:rsidR="001C340B" w:rsidRPr="001E5E31">
        <w:t>ных</w:t>
      </w:r>
      <w:r w:rsidRPr="001E5E31">
        <w:t xml:space="preserve"> в </w:t>
      </w:r>
      <w:r w:rsidR="00AC79FB" w:rsidRPr="001E5E31">
        <w:t>соответствии</w:t>
      </w:r>
      <w:r w:rsidRPr="001E5E31">
        <w:t xml:space="preserve"> с </w:t>
      </w:r>
      <w:r w:rsidR="001C340B" w:rsidRPr="001E5E31">
        <w:t>п</w:t>
      </w:r>
      <w:r w:rsidRPr="001E5E31">
        <w:t>риказом Комитета</w:t>
      </w:r>
      <w:r w:rsidR="00AC79FB" w:rsidRPr="001E5E31">
        <w:t xml:space="preserve"> информационной политики</w:t>
      </w:r>
      <w:r w:rsidRPr="001E5E31">
        <w:t xml:space="preserve">. </w:t>
      </w:r>
    </w:p>
    <w:p w:rsidR="003008E6" w:rsidRPr="0016633F" w:rsidRDefault="003008E6" w:rsidP="00DB276B">
      <w:pPr>
        <w:autoSpaceDE w:val="0"/>
        <w:autoSpaceDN w:val="0"/>
        <w:adjustRightInd w:val="0"/>
        <w:ind w:firstLine="709"/>
        <w:jc w:val="both"/>
      </w:pPr>
      <w:r w:rsidRPr="001E5E31">
        <w:t>Задолженность СО НКО в общей сумме 6725,2 тыс. руб. по актам приема-передачи обязательств передана Комитету</w:t>
      </w:r>
      <w:r w:rsidRPr="0016633F">
        <w:t xml:space="preserve"> Комитетом информационной политики в 2017 году.</w:t>
      </w:r>
    </w:p>
    <w:p w:rsidR="00E80C86" w:rsidRPr="0016633F" w:rsidRDefault="00A55832" w:rsidP="00DB276B">
      <w:pPr>
        <w:autoSpaceDE w:val="0"/>
        <w:autoSpaceDN w:val="0"/>
        <w:adjustRightInd w:val="0"/>
        <w:ind w:firstLine="709"/>
        <w:jc w:val="both"/>
      </w:pPr>
      <w:r w:rsidRPr="0016633F">
        <w:t xml:space="preserve">В рамках внутреннего финансового контроля Комитетом </w:t>
      </w:r>
      <w:r w:rsidR="003008E6" w:rsidRPr="0016633F">
        <w:t xml:space="preserve">выявлено недостоверное отражение фактов хозяйственной деятельности за 2015 год по начислению дебиторской задолженности по предоставленным субсидиям СО НКО в 2014 году. </w:t>
      </w:r>
      <w:r w:rsidR="00A526FC" w:rsidRPr="0016633F">
        <w:t>Дебиторская задолженность по субсидиям</w:t>
      </w:r>
      <w:r w:rsidR="003008E6" w:rsidRPr="0016633F">
        <w:t xml:space="preserve"> в общей сумме 15557,4 тыс. руб. был</w:t>
      </w:r>
      <w:r w:rsidR="00EB0B31" w:rsidRPr="0016633F">
        <w:t xml:space="preserve">а </w:t>
      </w:r>
      <w:r w:rsidR="001E5E31">
        <w:t xml:space="preserve">ошибочно списана по данным бюджетного учета </w:t>
      </w:r>
      <w:r w:rsidR="001E5E31" w:rsidRPr="0016633F">
        <w:t xml:space="preserve">ГКУ ЦБУ </w:t>
      </w:r>
      <w:r w:rsidR="00E80C86" w:rsidRPr="0016633F">
        <w:t>(</w:t>
      </w:r>
      <w:r w:rsidR="00173AC4" w:rsidRPr="0016633F">
        <w:t>письмо Комитета от 06.06.2017 № 13-01-01/1670</w:t>
      </w:r>
      <w:r w:rsidR="00B63DE0" w:rsidRPr="0016633F">
        <w:t xml:space="preserve"> в ГКУ ЦБУ</w:t>
      </w:r>
      <w:r w:rsidR="00E80C86" w:rsidRPr="0016633F">
        <w:t>).</w:t>
      </w:r>
    </w:p>
    <w:p w:rsidR="00C7684F" w:rsidRPr="009D4B4D" w:rsidRDefault="00173AC4" w:rsidP="00DB276B">
      <w:pPr>
        <w:autoSpaceDE w:val="0"/>
        <w:autoSpaceDN w:val="0"/>
        <w:adjustRightInd w:val="0"/>
        <w:ind w:firstLine="709"/>
        <w:jc w:val="both"/>
      </w:pPr>
      <w:r w:rsidRPr="0016633F">
        <w:t>С учетом восстановления в бюджетном учете суммы вышеуказанной дебиторской задолженности</w:t>
      </w:r>
      <w:r w:rsidR="001063D4" w:rsidRPr="0016633F">
        <w:t xml:space="preserve"> и представленных отчетов СО НКО</w:t>
      </w:r>
      <w:r w:rsidR="001063D4" w:rsidRPr="009D4B4D">
        <w:t xml:space="preserve"> по использованию субсидии 2014 года </w:t>
      </w:r>
      <w:r w:rsidRPr="009D4B4D">
        <w:t>по состоянию на 01.01.2018 у Комитета сложилась дебиторская задолженность по предоставлению субсиди</w:t>
      </w:r>
      <w:r w:rsidR="00C7684F" w:rsidRPr="009D4B4D">
        <w:t>й</w:t>
      </w:r>
      <w:r w:rsidRPr="009D4B4D">
        <w:t xml:space="preserve"> СО НКО в сумме 5424,3 тыс. руб., из которых </w:t>
      </w:r>
      <w:r w:rsidR="003064A7" w:rsidRPr="009D4B4D">
        <w:t>498,9</w:t>
      </w:r>
      <w:r w:rsidRPr="009D4B4D">
        <w:t xml:space="preserve"> тыс. руб. </w:t>
      </w:r>
      <w:r w:rsidR="001C340B">
        <w:t xml:space="preserve">- </w:t>
      </w:r>
      <w:r w:rsidRPr="009D4B4D">
        <w:t>просроченная дебиторская задолженность</w:t>
      </w:r>
      <w:r w:rsidR="00C7684F" w:rsidRPr="009D4B4D">
        <w:t>.</w:t>
      </w:r>
    </w:p>
    <w:p w:rsidR="00173AC4" w:rsidRPr="001063D4" w:rsidRDefault="003064A7" w:rsidP="00DB276B">
      <w:pPr>
        <w:autoSpaceDE w:val="0"/>
        <w:autoSpaceDN w:val="0"/>
        <w:adjustRightInd w:val="0"/>
        <w:ind w:firstLine="709"/>
        <w:jc w:val="both"/>
      </w:pPr>
      <w:r w:rsidRPr="009D4B4D">
        <w:t>Основная з</w:t>
      </w:r>
      <w:r w:rsidR="00C7684F" w:rsidRPr="009D4B4D">
        <w:t xml:space="preserve">адолженность </w:t>
      </w:r>
      <w:r w:rsidR="00EB0B31" w:rsidRPr="009D4B4D">
        <w:t xml:space="preserve">в сумме 496,8 тыс. руб. </w:t>
      </w:r>
      <w:r w:rsidR="00C7684F" w:rsidRPr="009D4B4D">
        <w:t xml:space="preserve">образовалась по </w:t>
      </w:r>
      <w:r w:rsidR="00173AC4" w:rsidRPr="009D4B4D">
        <w:t>договору от 18.12.2014 № СОНКО-03, заключенному Комитетом</w:t>
      </w:r>
      <w:r w:rsidR="00EB0B31" w:rsidRPr="009D4B4D">
        <w:t xml:space="preserve"> информационной политики </w:t>
      </w:r>
      <w:r w:rsidR="00173AC4" w:rsidRPr="009D4B4D">
        <w:t xml:space="preserve">с общероссийской общественной организацией </w:t>
      </w:r>
      <w:r w:rsidR="00377754" w:rsidRPr="009D4B4D">
        <w:t>«</w:t>
      </w:r>
      <w:r w:rsidR="00173AC4" w:rsidRPr="009D4B4D">
        <w:t>Ассамблея</w:t>
      </w:r>
      <w:r w:rsidR="00173AC4" w:rsidRPr="00C7684F">
        <w:t xml:space="preserve"> народов</w:t>
      </w:r>
      <w:r w:rsidR="00173AC4" w:rsidRPr="001063D4">
        <w:t xml:space="preserve"> России</w:t>
      </w:r>
      <w:r w:rsidR="00377754">
        <w:t>»</w:t>
      </w:r>
      <w:r w:rsidR="00C7684F">
        <w:t xml:space="preserve"> (далее – Ассамблея народов РФ)</w:t>
      </w:r>
      <w:r w:rsidR="00173AC4" w:rsidRPr="001063D4">
        <w:t xml:space="preserve"> </w:t>
      </w:r>
      <w:r w:rsidR="00C7684F" w:rsidRPr="001063D4">
        <w:t xml:space="preserve">на реализацию социально-значимого проекта </w:t>
      </w:r>
      <w:r w:rsidR="00C7684F">
        <w:t>«</w:t>
      </w:r>
      <w:r w:rsidR="00C7684F" w:rsidRPr="001063D4">
        <w:t xml:space="preserve">Международный историко-культурный форум </w:t>
      </w:r>
      <w:r w:rsidR="00C7684F">
        <w:t>«</w:t>
      </w:r>
      <w:r w:rsidR="00C7684F" w:rsidRPr="001063D4">
        <w:t>Межнациональное боевое братство защитников Сталинграда и современность</w:t>
      </w:r>
      <w:r w:rsidR="00C7684F">
        <w:t>»</w:t>
      </w:r>
      <w:r w:rsidR="00173AC4" w:rsidRPr="001063D4">
        <w:t>.</w:t>
      </w:r>
    </w:p>
    <w:p w:rsidR="00173AC4" w:rsidRPr="009D4B4D" w:rsidRDefault="00173AC4" w:rsidP="00E80C86">
      <w:pPr>
        <w:pStyle w:val="ConsPlusNormal"/>
        <w:ind w:firstLine="709"/>
        <w:jc w:val="both"/>
        <w:rPr>
          <w:rFonts w:ascii="Times New Roman" w:hAnsi="Times New Roman" w:cs="Times New Roman"/>
          <w:i/>
          <w:sz w:val="24"/>
          <w:szCs w:val="24"/>
        </w:rPr>
      </w:pPr>
      <w:r w:rsidRPr="001063D4">
        <w:rPr>
          <w:rFonts w:ascii="Times New Roman" w:hAnsi="Times New Roman" w:cs="Times New Roman"/>
          <w:sz w:val="24"/>
          <w:szCs w:val="24"/>
        </w:rPr>
        <w:t xml:space="preserve">В соответствии с </w:t>
      </w:r>
      <w:r w:rsidR="00EB0B31">
        <w:rPr>
          <w:rFonts w:ascii="Times New Roman" w:hAnsi="Times New Roman" w:cs="Times New Roman"/>
          <w:sz w:val="24"/>
          <w:szCs w:val="24"/>
        </w:rPr>
        <w:t xml:space="preserve">условиями </w:t>
      </w:r>
      <w:r w:rsidRPr="009D4B4D">
        <w:rPr>
          <w:rFonts w:ascii="Times New Roman" w:hAnsi="Times New Roman" w:cs="Times New Roman"/>
          <w:sz w:val="24"/>
          <w:szCs w:val="24"/>
        </w:rPr>
        <w:t>договоро</w:t>
      </w:r>
      <w:r w:rsidR="006D05A7" w:rsidRPr="009D4B4D">
        <w:rPr>
          <w:rFonts w:ascii="Times New Roman" w:hAnsi="Times New Roman" w:cs="Times New Roman"/>
          <w:sz w:val="24"/>
          <w:szCs w:val="24"/>
        </w:rPr>
        <w:t>в</w:t>
      </w:r>
      <w:r w:rsidRPr="009D4B4D">
        <w:rPr>
          <w:rFonts w:ascii="Times New Roman" w:hAnsi="Times New Roman" w:cs="Times New Roman"/>
          <w:sz w:val="24"/>
          <w:szCs w:val="24"/>
        </w:rPr>
        <w:t xml:space="preserve"> субсидия </w:t>
      </w:r>
      <w:r w:rsidR="00C7684F" w:rsidRPr="009D4B4D">
        <w:rPr>
          <w:rFonts w:ascii="Times New Roman" w:hAnsi="Times New Roman" w:cs="Times New Roman"/>
          <w:sz w:val="24"/>
          <w:szCs w:val="24"/>
        </w:rPr>
        <w:t>должна расходоваться</w:t>
      </w:r>
      <w:r w:rsidRPr="009D4B4D">
        <w:rPr>
          <w:rFonts w:ascii="Times New Roman" w:hAnsi="Times New Roman" w:cs="Times New Roman"/>
          <w:sz w:val="24"/>
          <w:szCs w:val="24"/>
        </w:rPr>
        <w:t xml:space="preserve"> исключительно на цели, указанные в договоре, и строго в соответствии со статьями расходов, указанными в </w:t>
      </w:r>
      <w:r w:rsidRPr="009D4B4D">
        <w:rPr>
          <w:rFonts w:ascii="Times New Roman" w:hAnsi="Times New Roman" w:cs="Times New Roman"/>
          <w:i/>
          <w:sz w:val="24"/>
          <w:szCs w:val="24"/>
        </w:rPr>
        <w:t>смете планируемых расходов на реализацию проектов</w:t>
      </w:r>
      <w:r w:rsidR="006D05A7" w:rsidRPr="009D4B4D">
        <w:rPr>
          <w:rFonts w:ascii="Times New Roman" w:hAnsi="Times New Roman" w:cs="Times New Roman"/>
          <w:i/>
          <w:sz w:val="24"/>
          <w:szCs w:val="24"/>
        </w:rPr>
        <w:t>,</w:t>
      </w:r>
      <w:r w:rsidRPr="009D4B4D">
        <w:rPr>
          <w:rFonts w:ascii="Times New Roman" w:hAnsi="Times New Roman" w:cs="Times New Roman"/>
          <w:i/>
          <w:sz w:val="24"/>
          <w:szCs w:val="24"/>
        </w:rPr>
        <w:t xml:space="preserve"> и </w:t>
      </w:r>
      <w:r w:rsidR="006D05A7" w:rsidRPr="009D4B4D">
        <w:rPr>
          <w:rFonts w:ascii="Times New Roman" w:hAnsi="Times New Roman" w:cs="Times New Roman"/>
          <w:i/>
          <w:sz w:val="24"/>
          <w:szCs w:val="24"/>
        </w:rPr>
        <w:t xml:space="preserve">не предусмотрена возможность СО НКО </w:t>
      </w:r>
      <w:r w:rsidRPr="009D4B4D">
        <w:rPr>
          <w:rFonts w:ascii="Times New Roman" w:hAnsi="Times New Roman" w:cs="Times New Roman"/>
          <w:i/>
          <w:sz w:val="24"/>
          <w:szCs w:val="24"/>
        </w:rPr>
        <w:t>изменять назначени</w:t>
      </w:r>
      <w:r w:rsidR="006D05A7" w:rsidRPr="009D4B4D">
        <w:rPr>
          <w:rFonts w:ascii="Times New Roman" w:hAnsi="Times New Roman" w:cs="Times New Roman"/>
          <w:i/>
          <w:sz w:val="24"/>
          <w:szCs w:val="24"/>
        </w:rPr>
        <w:t>е</w:t>
      </w:r>
      <w:r w:rsidRPr="009D4B4D">
        <w:rPr>
          <w:rFonts w:ascii="Times New Roman" w:hAnsi="Times New Roman" w:cs="Times New Roman"/>
          <w:i/>
          <w:sz w:val="24"/>
          <w:szCs w:val="24"/>
        </w:rPr>
        <w:t xml:space="preserve"> статей расходов.</w:t>
      </w:r>
    </w:p>
    <w:p w:rsidR="00173AC4" w:rsidRPr="009D4B4D" w:rsidRDefault="00EB0B31" w:rsidP="00173AC4">
      <w:pPr>
        <w:pStyle w:val="ConsPlusNormal"/>
        <w:ind w:firstLine="709"/>
        <w:jc w:val="both"/>
        <w:rPr>
          <w:rFonts w:ascii="Times New Roman" w:hAnsi="Times New Roman" w:cs="Times New Roman"/>
          <w:sz w:val="24"/>
          <w:szCs w:val="24"/>
        </w:rPr>
      </w:pPr>
      <w:r w:rsidRPr="009D4B4D">
        <w:rPr>
          <w:rFonts w:ascii="Times New Roman" w:hAnsi="Times New Roman" w:cs="Times New Roman"/>
          <w:sz w:val="24"/>
          <w:szCs w:val="24"/>
        </w:rPr>
        <w:t xml:space="preserve">Однако </w:t>
      </w:r>
      <w:r w:rsidR="0000410A" w:rsidRPr="009D4B4D">
        <w:rPr>
          <w:rFonts w:ascii="Times New Roman" w:hAnsi="Times New Roman" w:cs="Times New Roman"/>
          <w:sz w:val="24"/>
          <w:szCs w:val="24"/>
        </w:rPr>
        <w:t xml:space="preserve">Ассамблеей народов РФ </w:t>
      </w:r>
      <w:r w:rsidR="00173AC4" w:rsidRPr="009D4B4D">
        <w:rPr>
          <w:rFonts w:ascii="Times New Roman" w:hAnsi="Times New Roman" w:cs="Times New Roman"/>
          <w:sz w:val="24"/>
          <w:szCs w:val="24"/>
        </w:rPr>
        <w:t xml:space="preserve">бюджетные средства в сумме 27,9 тыс. руб. использованы на приобретение телефонных аппаратов, </w:t>
      </w:r>
      <w:r w:rsidR="00C7684F" w:rsidRPr="009D4B4D">
        <w:rPr>
          <w:rFonts w:ascii="Times New Roman" w:hAnsi="Times New Roman" w:cs="Times New Roman"/>
          <w:sz w:val="24"/>
          <w:szCs w:val="24"/>
        </w:rPr>
        <w:t xml:space="preserve">что не было предусмотрено сметой расходов. </w:t>
      </w:r>
      <w:r w:rsidR="00173AC4" w:rsidRPr="009D4B4D">
        <w:rPr>
          <w:rFonts w:ascii="Times New Roman" w:hAnsi="Times New Roman" w:cs="Times New Roman"/>
          <w:sz w:val="24"/>
          <w:szCs w:val="24"/>
        </w:rPr>
        <w:t xml:space="preserve">Кроме того, Ассамблеей народов РФ не представлено документальное подтверждение расходов </w:t>
      </w:r>
      <w:r w:rsidR="00C7684F" w:rsidRPr="009D4B4D">
        <w:rPr>
          <w:rFonts w:ascii="Times New Roman" w:hAnsi="Times New Roman" w:cs="Times New Roman"/>
          <w:sz w:val="24"/>
          <w:szCs w:val="24"/>
        </w:rPr>
        <w:t xml:space="preserve">в </w:t>
      </w:r>
      <w:r w:rsidR="00173AC4" w:rsidRPr="009D4B4D">
        <w:rPr>
          <w:rFonts w:ascii="Times New Roman" w:hAnsi="Times New Roman" w:cs="Times New Roman"/>
          <w:sz w:val="24"/>
          <w:szCs w:val="24"/>
        </w:rPr>
        <w:t>части полученной субсидии на 54,4 тыс. руб., т.е. их целевого использования.</w:t>
      </w:r>
      <w:r w:rsidR="00306CB8" w:rsidRPr="009D4B4D">
        <w:rPr>
          <w:rFonts w:ascii="Times New Roman" w:hAnsi="Times New Roman" w:cs="Times New Roman"/>
          <w:sz w:val="24"/>
          <w:szCs w:val="24"/>
        </w:rPr>
        <w:t xml:space="preserve"> </w:t>
      </w:r>
      <w:r w:rsidR="00173AC4" w:rsidRPr="009D4B4D">
        <w:rPr>
          <w:rFonts w:ascii="Times New Roman" w:hAnsi="Times New Roman" w:cs="Times New Roman"/>
          <w:sz w:val="24"/>
          <w:szCs w:val="24"/>
        </w:rPr>
        <w:t>Согласно пояснени</w:t>
      </w:r>
      <w:r w:rsidR="008D286E" w:rsidRPr="009D4B4D">
        <w:rPr>
          <w:rFonts w:ascii="Times New Roman" w:hAnsi="Times New Roman" w:cs="Times New Roman"/>
          <w:sz w:val="24"/>
          <w:szCs w:val="24"/>
        </w:rPr>
        <w:t>ям</w:t>
      </w:r>
      <w:r w:rsidR="00173AC4" w:rsidRPr="009D4B4D">
        <w:rPr>
          <w:rFonts w:ascii="Times New Roman" w:hAnsi="Times New Roman" w:cs="Times New Roman"/>
          <w:sz w:val="24"/>
          <w:szCs w:val="24"/>
        </w:rPr>
        <w:t xml:space="preserve"> Комитета по этой причине до настоящего времени </w:t>
      </w:r>
      <w:r w:rsidR="006D05A7" w:rsidRPr="009D4B4D">
        <w:rPr>
          <w:rFonts w:ascii="Times New Roman" w:hAnsi="Times New Roman" w:cs="Times New Roman"/>
          <w:sz w:val="24"/>
          <w:szCs w:val="24"/>
        </w:rPr>
        <w:t xml:space="preserve">отчет </w:t>
      </w:r>
      <w:r w:rsidR="00173AC4" w:rsidRPr="009D4B4D">
        <w:rPr>
          <w:rFonts w:ascii="Times New Roman" w:hAnsi="Times New Roman" w:cs="Times New Roman"/>
          <w:sz w:val="24"/>
          <w:szCs w:val="24"/>
        </w:rPr>
        <w:t>не принят.</w:t>
      </w:r>
    </w:p>
    <w:p w:rsidR="00EB0B31" w:rsidRPr="0016633F" w:rsidRDefault="00173AC4" w:rsidP="00EB0B31">
      <w:pPr>
        <w:pStyle w:val="ConsPlusNormal"/>
        <w:ind w:firstLine="709"/>
        <w:jc w:val="both"/>
        <w:rPr>
          <w:rFonts w:ascii="Times New Roman" w:hAnsi="Times New Roman" w:cs="Times New Roman"/>
          <w:sz w:val="24"/>
          <w:szCs w:val="24"/>
        </w:rPr>
      </w:pPr>
      <w:r w:rsidRPr="009D4B4D">
        <w:rPr>
          <w:rFonts w:ascii="Times New Roman" w:hAnsi="Times New Roman" w:cs="Times New Roman"/>
          <w:sz w:val="24"/>
          <w:szCs w:val="24"/>
        </w:rPr>
        <w:t xml:space="preserve">В </w:t>
      </w:r>
      <w:r w:rsidR="00C7684F" w:rsidRPr="009D4B4D">
        <w:rPr>
          <w:rFonts w:ascii="Times New Roman" w:hAnsi="Times New Roman" w:cs="Times New Roman"/>
          <w:sz w:val="24"/>
          <w:szCs w:val="24"/>
        </w:rPr>
        <w:t>нарушение</w:t>
      </w:r>
      <w:r w:rsidRPr="009D4B4D">
        <w:rPr>
          <w:rFonts w:ascii="Times New Roman" w:hAnsi="Times New Roman" w:cs="Times New Roman"/>
          <w:sz w:val="24"/>
          <w:szCs w:val="24"/>
        </w:rPr>
        <w:t xml:space="preserve"> п. 4.3.5 договора </w:t>
      </w:r>
      <w:r w:rsidR="00C7684F" w:rsidRPr="009D4B4D">
        <w:rPr>
          <w:rFonts w:ascii="Times New Roman" w:hAnsi="Times New Roman" w:cs="Times New Roman"/>
          <w:sz w:val="24"/>
          <w:szCs w:val="24"/>
        </w:rPr>
        <w:t xml:space="preserve">Ассамблея народов РФ до настоящего времени не возвратила часть полученной субсидии (82,3 тыс. руб.), несмотря на установление Комитетом факта использования средств субсидии </w:t>
      </w:r>
      <w:r w:rsidR="00777A44" w:rsidRPr="009D4B4D">
        <w:rPr>
          <w:rFonts w:ascii="Times New Roman" w:hAnsi="Times New Roman" w:cs="Times New Roman"/>
          <w:sz w:val="24"/>
          <w:szCs w:val="24"/>
        </w:rPr>
        <w:t xml:space="preserve">на цели, не предусмотренные сметой расходов, </w:t>
      </w:r>
      <w:r w:rsidR="00C7684F" w:rsidRPr="009D4B4D">
        <w:rPr>
          <w:rFonts w:ascii="Times New Roman" w:hAnsi="Times New Roman" w:cs="Times New Roman"/>
          <w:sz w:val="24"/>
          <w:szCs w:val="24"/>
        </w:rPr>
        <w:t xml:space="preserve">и отсутствия документов, подтверждающих целевое расходование. Комитет до настоящего времени не воспользовался </w:t>
      </w:r>
      <w:r w:rsidR="006D05A7" w:rsidRPr="009D4B4D">
        <w:rPr>
          <w:rFonts w:ascii="Times New Roman" w:hAnsi="Times New Roman" w:cs="Times New Roman"/>
          <w:sz w:val="24"/>
          <w:szCs w:val="24"/>
        </w:rPr>
        <w:t xml:space="preserve">условиями </w:t>
      </w:r>
      <w:r w:rsidR="00C7684F" w:rsidRPr="009D4B4D">
        <w:rPr>
          <w:rFonts w:ascii="Times New Roman" w:hAnsi="Times New Roman" w:cs="Times New Roman"/>
          <w:sz w:val="24"/>
          <w:szCs w:val="24"/>
        </w:rPr>
        <w:t xml:space="preserve">п. </w:t>
      </w:r>
      <w:r w:rsidRPr="009D4B4D">
        <w:rPr>
          <w:rFonts w:ascii="Times New Roman" w:hAnsi="Times New Roman" w:cs="Times New Roman"/>
          <w:sz w:val="24"/>
          <w:szCs w:val="24"/>
        </w:rPr>
        <w:t> 5.5 договора</w:t>
      </w:r>
      <w:r w:rsidR="00901B5B" w:rsidRPr="009D4B4D">
        <w:rPr>
          <w:rFonts w:ascii="Times New Roman" w:hAnsi="Times New Roman" w:cs="Times New Roman"/>
          <w:sz w:val="24"/>
          <w:szCs w:val="24"/>
        </w:rPr>
        <w:t>, которым</w:t>
      </w:r>
      <w:r w:rsidR="006D05A7" w:rsidRPr="009D4B4D">
        <w:rPr>
          <w:rFonts w:ascii="Times New Roman" w:hAnsi="Times New Roman" w:cs="Times New Roman"/>
          <w:sz w:val="24"/>
          <w:szCs w:val="24"/>
        </w:rPr>
        <w:t>и</w:t>
      </w:r>
      <w:r w:rsidR="00901B5B" w:rsidRPr="009D4B4D">
        <w:rPr>
          <w:rFonts w:ascii="Times New Roman" w:hAnsi="Times New Roman" w:cs="Times New Roman"/>
          <w:sz w:val="24"/>
          <w:szCs w:val="24"/>
        </w:rPr>
        <w:t xml:space="preserve"> установлено, что</w:t>
      </w:r>
      <w:r w:rsidRPr="009D4B4D">
        <w:rPr>
          <w:rFonts w:ascii="Times New Roman" w:hAnsi="Times New Roman" w:cs="Times New Roman"/>
          <w:sz w:val="24"/>
          <w:szCs w:val="24"/>
        </w:rPr>
        <w:t xml:space="preserve"> в случае нарушения срока возврата субсидии (ее части) Комитет вправе взыскать неустойку в размере </w:t>
      </w:r>
      <w:r w:rsidRPr="009D4B4D">
        <w:rPr>
          <w:rFonts w:ascii="Times New Roman" w:hAnsi="Times New Roman" w:cs="Times New Roman"/>
          <w:sz w:val="24"/>
          <w:szCs w:val="24"/>
        </w:rPr>
        <w:lastRenderedPageBreak/>
        <w:t xml:space="preserve">0,01 % от суммы </w:t>
      </w:r>
      <w:r w:rsidRPr="0016633F">
        <w:rPr>
          <w:rFonts w:ascii="Times New Roman" w:hAnsi="Times New Roman" w:cs="Times New Roman"/>
          <w:sz w:val="24"/>
          <w:szCs w:val="24"/>
        </w:rPr>
        <w:t>средств</w:t>
      </w:r>
      <w:r w:rsidR="001C340B" w:rsidRPr="0016633F">
        <w:rPr>
          <w:rFonts w:ascii="Times New Roman" w:hAnsi="Times New Roman" w:cs="Times New Roman"/>
          <w:sz w:val="24"/>
          <w:szCs w:val="24"/>
        </w:rPr>
        <w:t>,</w:t>
      </w:r>
      <w:r w:rsidRPr="0016633F">
        <w:rPr>
          <w:rFonts w:ascii="Times New Roman" w:hAnsi="Times New Roman" w:cs="Times New Roman"/>
          <w:sz w:val="24"/>
          <w:szCs w:val="24"/>
        </w:rPr>
        <w:t xml:space="preserve"> использованных не по целевому назначению и (или) невозвращенных в установленный срок</w:t>
      </w:r>
      <w:r w:rsidR="001C340B" w:rsidRPr="0016633F">
        <w:rPr>
          <w:rFonts w:ascii="Times New Roman" w:hAnsi="Times New Roman" w:cs="Times New Roman"/>
          <w:sz w:val="24"/>
          <w:szCs w:val="24"/>
        </w:rPr>
        <w:t>,</w:t>
      </w:r>
      <w:r w:rsidRPr="0016633F">
        <w:rPr>
          <w:rFonts w:ascii="Times New Roman" w:hAnsi="Times New Roman" w:cs="Times New Roman"/>
          <w:sz w:val="24"/>
          <w:szCs w:val="24"/>
        </w:rPr>
        <w:t xml:space="preserve"> за каждый день просрочки.</w:t>
      </w:r>
      <w:r w:rsidR="00C0391F" w:rsidRPr="0016633F">
        <w:rPr>
          <w:rFonts w:ascii="Times New Roman" w:hAnsi="Times New Roman" w:cs="Times New Roman"/>
          <w:sz w:val="24"/>
          <w:szCs w:val="24"/>
        </w:rPr>
        <w:t xml:space="preserve"> </w:t>
      </w:r>
    </w:p>
    <w:p w:rsidR="00173AC4" w:rsidRPr="0016633F" w:rsidRDefault="00173AC4" w:rsidP="00EB0B31">
      <w:pPr>
        <w:pStyle w:val="ConsPlusNormal"/>
        <w:ind w:firstLine="709"/>
        <w:jc w:val="both"/>
        <w:rPr>
          <w:rFonts w:ascii="Times New Roman" w:hAnsi="Times New Roman" w:cs="Times New Roman"/>
          <w:sz w:val="24"/>
          <w:szCs w:val="24"/>
        </w:rPr>
      </w:pPr>
      <w:r w:rsidRPr="0016633F">
        <w:rPr>
          <w:rFonts w:ascii="Times New Roman" w:hAnsi="Times New Roman" w:cs="Times New Roman"/>
          <w:sz w:val="24"/>
          <w:szCs w:val="24"/>
        </w:rPr>
        <w:t xml:space="preserve">На дату окончания проверки расчетный размер неустойки за период с 15.02.2015 по </w:t>
      </w:r>
      <w:r w:rsidR="00901B5B" w:rsidRPr="0016633F">
        <w:rPr>
          <w:rFonts w:ascii="Times New Roman" w:hAnsi="Times New Roman" w:cs="Times New Roman"/>
          <w:sz w:val="24"/>
          <w:szCs w:val="24"/>
        </w:rPr>
        <w:t>16.04.2018 (1</w:t>
      </w:r>
      <w:r w:rsidRPr="0016633F">
        <w:rPr>
          <w:rFonts w:ascii="Times New Roman" w:hAnsi="Times New Roman" w:cs="Times New Roman"/>
          <w:sz w:val="24"/>
          <w:szCs w:val="24"/>
        </w:rPr>
        <w:t>156 дней) составит 9,5 тыс. рублей.</w:t>
      </w:r>
      <w:r w:rsidR="00901B5B" w:rsidRPr="0016633F">
        <w:rPr>
          <w:rFonts w:ascii="Times New Roman" w:hAnsi="Times New Roman" w:cs="Times New Roman"/>
          <w:sz w:val="24"/>
          <w:szCs w:val="24"/>
        </w:rPr>
        <w:t xml:space="preserve"> </w:t>
      </w:r>
      <w:r w:rsidRPr="0016633F">
        <w:rPr>
          <w:rFonts w:ascii="Times New Roman" w:hAnsi="Times New Roman" w:cs="Times New Roman"/>
          <w:sz w:val="24"/>
          <w:szCs w:val="24"/>
        </w:rPr>
        <w:t>Согласно пояснения</w:t>
      </w:r>
      <w:r w:rsidR="008D286E" w:rsidRPr="0016633F">
        <w:rPr>
          <w:rFonts w:ascii="Times New Roman" w:hAnsi="Times New Roman" w:cs="Times New Roman"/>
          <w:sz w:val="24"/>
          <w:szCs w:val="24"/>
        </w:rPr>
        <w:t>м</w:t>
      </w:r>
      <w:r w:rsidRPr="0016633F">
        <w:rPr>
          <w:rFonts w:ascii="Times New Roman" w:hAnsi="Times New Roman" w:cs="Times New Roman"/>
          <w:sz w:val="24"/>
          <w:szCs w:val="24"/>
        </w:rPr>
        <w:t xml:space="preserve"> Комитета им планируется работа по принудительному взысканию задолженности</w:t>
      </w:r>
      <w:r w:rsidR="00EB0B31" w:rsidRPr="0016633F">
        <w:rPr>
          <w:rFonts w:ascii="Times New Roman" w:hAnsi="Times New Roman" w:cs="Times New Roman"/>
          <w:sz w:val="24"/>
          <w:szCs w:val="24"/>
        </w:rPr>
        <w:t xml:space="preserve">, при этом </w:t>
      </w:r>
      <w:r w:rsidRPr="0016633F">
        <w:rPr>
          <w:rFonts w:ascii="Times New Roman" w:hAnsi="Times New Roman" w:cs="Times New Roman"/>
          <w:sz w:val="24"/>
          <w:szCs w:val="24"/>
        </w:rPr>
        <w:t xml:space="preserve">срок исковой давности, установленный </w:t>
      </w:r>
      <w:r w:rsidR="00EB0B31" w:rsidRPr="0016633F">
        <w:rPr>
          <w:rFonts w:ascii="Times New Roman" w:hAnsi="Times New Roman" w:cs="Times New Roman"/>
          <w:sz w:val="24"/>
          <w:szCs w:val="24"/>
        </w:rPr>
        <w:t xml:space="preserve">ст. 200 </w:t>
      </w:r>
      <w:r w:rsidRPr="0016633F">
        <w:rPr>
          <w:rFonts w:ascii="Times New Roman" w:hAnsi="Times New Roman" w:cs="Times New Roman"/>
          <w:sz w:val="24"/>
          <w:szCs w:val="24"/>
        </w:rPr>
        <w:t>Гражданск</w:t>
      </w:r>
      <w:r w:rsidR="00EB0B31" w:rsidRPr="0016633F">
        <w:rPr>
          <w:rFonts w:ascii="Times New Roman" w:hAnsi="Times New Roman" w:cs="Times New Roman"/>
          <w:sz w:val="24"/>
          <w:szCs w:val="24"/>
        </w:rPr>
        <w:t xml:space="preserve">ого </w:t>
      </w:r>
      <w:r w:rsidRPr="0016633F">
        <w:rPr>
          <w:rFonts w:ascii="Times New Roman" w:hAnsi="Times New Roman" w:cs="Times New Roman"/>
          <w:sz w:val="24"/>
          <w:szCs w:val="24"/>
        </w:rPr>
        <w:t>кодекс РФ (3 года)</w:t>
      </w:r>
      <w:r w:rsidR="001C340B" w:rsidRPr="0016633F">
        <w:rPr>
          <w:rFonts w:ascii="Times New Roman" w:hAnsi="Times New Roman" w:cs="Times New Roman"/>
          <w:sz w:val="24"/>
          <w:szCs w:val="24"/>
        </w:rPr>
        <w:t>,</w:t>
      </w:r>
      <w:r w:rsidR="00901B5B" w:rsidRPr="0016633F">
        <w:rPr>
          <w:rFonts w:ascii="Times New Roman" w:hAnsi="Times New Roman" w:cs="Times New Roman"/>
          <w:sz w:val="24"/>
          <w:szCs w:val="24"/>
        </w:rPr>
        <w:t xml:space="preserve"> </w:t>
      </w:r>
      <w:r w:rsidRPr="0016633F">
        <w:rPr>
          <w:rFonts w:ascii="Times New Roman" w:hAnsi="Times New Roman" w:cs="Times New Roman"/>
          <w:sz w:val="24"/>
          <w:szCs w:val="24"/>
        </w:rPr>
        <w:t>истек</w:t>
      </w:r>
      <w:r w:rsidR="00901B5B" w:rsidRPr="0016633F">
        <w:rPr>
          <w:rFonts w:ascii="Times New Roman" w:hAnsi="Times New Roman" w:cs="Times New Roman"/>
          <w:sz w:val="24"/>
          <w:szCs w:val="24"/>
        </w:rPr>
        <w:t xml:space="preserve"> 15.02.2018 года</w:t>
      </w:r>
      <w:r w:rsidRPr="0016633F">
        <w:rPr>
          <w:rFonts w:ascii="Times New Roman" w:hAnsi="Times New Roman" w:cs="Times New Roman"/>
          <w:sz w:val="24"/>
          <w:szCs w:val="24"/>
        </w:rPr>
        <w:t>.</w:t>
      </w:r>
    </w:p>
    <w:p w:rsidR="003064A7" w:rsidRPr="009D4B4D" w:rsidRDefault="00EB0B31" w:rsidP="00173AC4">
      <w:pPr>
        <w:pStyle w:val="ConsPlusNormal"/>
        <w:ind w:firstLine="709"/>
        <w:jc w:val="both"/>
        <w:rPr>
          <w:rFonts w:ascii="Times New Roman" w:hAnsi="Times New Roman" w:cs="Times New Roman"/>
          <w:sz w:val="24"/>
          <w:szCs w:val="24"/>
        </w:rPr>
      </w:pPr>
      <w:r w:rsidRPr="0016633F">
        <w:rPr>
          <w:rFonts w:ascii="Times New Roman" w:hAnsi="Times New Roman" w:cs="Times New Roman"/>
          <w:sz w:val="24"/>
          <w:szCs w:val="24"/>
        </w:rPr>
        <w:t>Кроме того, в</w:t>
      </w:r>
      <w:r w:rsidR="003064A7" w:rsidRPr="0016633F">
        <w:rPr>
          <w:rFonts w:ascii="Times New Roman" w:hAnsi="Times New Roman" w:cs="Times New Roman"/>
          <w:sz w:val="24"/>
          <w:szCs w:val="24"/>
        </w:rPr>
        <w:t xml:space="preserve"> нарушение п. 4.3.5 договоров до настоящего времени не возвращены неиспользованные остатки средств субсидии СО НКО в сумме 2,2 тыс. руб. (АНО "РЕЧЕВОЙ ЦЕНТР "ДИСКУРС" – 1,2 тыс. руб., ВГОВРОВОО ветеранов (пенсионеров) войны, труда ВС и Правоохранительных органов- 0,2 тыс.руб., ВООО БОФ "Российский фонд милосердия и здоровья" – 0,7 тыс.руб.), полученные по договорам, заключенным в 2015 году.</w:t>
      </w:r>
      <w:r w:rsidR="006D05A7" w:rsidRPr="0016633F">
        <w:rPr>
          <w:rFonts w:ascii="Times New Roman" w:hAnsi="Times New Roman" w:cs="Times New Roman"/>
          <w:sz w:val="24"/>
          <w:szCs w:val="24"/>
        </w:rPr>
        <w:t xml:space="preserve"> Срок исковой давности истекает в феврале 2019 года.</w:t>
      </w:r>
    </w:p>
    <w:p w:rsidR="00A3374C" w:rsidRPr="00C0391F" w:rsidRDefault="007F68DB" w:rsidP="00A3374C">
      <w:pPr>
        <w:autoSpaceDE w:val="0"/>
        <w:autoSpaceDN w:val="0"/>
        <w:adjustRightInd w:val="0"/>
        <w:spacing w:before="120" w:after="120"/>
        <w:ind w:firstLine="709"/>
        <w:jc w:val="center"/>
        <w:rPr>
          <w:i/>
          <w:u w:val="single"/>
        </w:rPr>
      </w:pPr>
      <w:r w:rsidRPr="009D4B4D">
        <w:rPr>
          <w:i/>
          <w:u w:val="single"/>
        </w:rPr>
        <w:t xml:space="preserve">6.3 </w:t>
      </w:r>
      <w:r w:rsidR="00A3374C" w:rsidRPr="009D4B4D">
        <w:rPr>
          <w:i/>
          <w:u w:val="single"/>
        </w:rPr>
        <w:t xml:space="preserve">ВЦП </w:t>
      </w:r>
      <w:r w:rsidR="00C6556A" w:rsidRPr="009D4B4D">
        <w:rPr>
          <w:i/>
          <w:u w:val="single"/>
        </w:rPr>
        <w:t>Р</w:t>
      </w:r>
      <w:r w:rsidR="00A3374C" w:rsidRPr="009D4B4D">
        <w:rPr>
          <w:i/>
          <w:u w:val="single"/>
        </w:rPr>
        <w:t>еализация информационной</w:t>
      </w:r>
      <w:r w:rsidR="00A3374C" w:rsidRPr="00C0391F">
        <w:rPr>
          <w:i/>
          <w:u w:val="single"/>
        </w:rPr>
        <w:t xml:space="preserve"> политики</w:t>
      </w:r>
    </w:p>
    <w:p w:rsidR="00385A1D" w:rsidRPr="00385A1D" w:rsidRDefault="003960EF" w:rsidP="00385A1D">
      <w:pPr>
        <w:tabs>
          <w:tab w:val="left" w:pos="1106"/>
        </w:tabs>
        <w:ind w:firstLine="709"/>
        <w:jc w:val="both"/>
        <w:rPr>
          <w:color w:val="000099"/>
        </w:rPr>
      </w:pPr>
      <w:r w:rsidRPr="00C6556A">
        <w:t>ВЦП</w:t>
      </w:r>
      <w:r w:rsidR="00C6556A" w:rsidRPr="00C6556A">
        <w:t xml:space="preserve"> Реализация информационной </w:t>
      </w:r>
      <w:r w:rsidR="00C6556A" w:rsidRPr="007F68DB">
        <w:t>политики</w:t>
      </w:r>
      <w:r w:rsidRPr="007F68DB">
        <w:t xml:space="preserve"> включает </w:t>
      </w:r>
      <w:r w:rsidR="00E17523" w:rsidRPr="007F68DB">
        <w:t>9</w:t>
      </w:r>
      <w:r w:rsidRPr="007F68DB">
        <w:t xml:space="preserve"> мероприятий</w:t>
      </w:r>
      <w:r w:rsidR="00835D04">
        <w:t xml:space="preserve"> с общим объемом финансирования 168577,9 тыс.</w:t>
      </w:r>
      <w:r w:rsidR="00306CB8">
        <w:t xml:space="preserve"> </w:t>
      </w:r>
      <w:r w:rsidR="00835D04">
        <w:t>руб., что соответствует бюджетным ассигнованиям утвержденным Законом об областном бюджете.</w:t>
      </w:r>
      <w:r w:rsidR="00306CB8">
        <w:t xml:space="preserve"> </w:t>
      </w:r>
      <w:r w:rsidR="00385A1D">
        <w:t>Расходы на реализацию мероприятий составили 166754,8 тыс.</w:t>
      </w:r>
      <w:r w:rsidR="00306CB8">
        <w:t xml:space="preserve"> </w:t>
      </w:r>
      <w:r w:rsidR="00385A1D">
        <w:t>руб., или 99,4% от утвержденных бюджетных назначений в бюджетной росписи Комитета</w:t>
      </w:r>
      <w:r w:rsidR="004E67F5">
        <w:t xml:space="preserve"> (167684,9 тыс. руб.)</w:t>
      </w:r>
      <w:r w:rsidR="007A51C2">
        <w:t>.</w:t>
      </w:r>
      <w:r w:rsidR="00385A1D">
        <w:t xml:space="preserve"> </w:t>
      </w:r>
    </w:p>
    <w:p w:rsidR="00725413" w:rsidRPr="0016633F" w:rsidRDefault="00636AD7" w:rsidP="00194AB9">
      <w:pPr>
        <w:autoSpaceDE w:val="0"/>
        <w:autoSpaceDN w:val="0"/>
        <w:adjustRightInd w:val="0"/>
        <w:ind w:firstLine="540"/>
        <w:jc w:val="both"/>
      </w:pPr>
      <w:r w:rsidRPr="004E5D4D">
        <w:rPr>
          <w:rFonts w:eastAsiaTheme="minorHAnsi"/>
          <w:lang w:eastAsia="en-US"/>
        </w:rPr>
        <w:t xml:space="preserve">Согласно </w:t>
      </w:r>
      <w:r w:rsidRPr="0016633F">
        <w:rPr>
          <w:rFonts w:eastAsiaTheme="minorHAnsi"/>
          <w:lang w:eastAsia="en-US"/>
        </w:rPr>
        <w:t xml:space="preserve">разделу 8 </w:t>
      </w:r>
      <w:r w:rsidR="001C340B" w:rsidRPr="0016633F">
        <w:rPr>
          <w:rFonts w:eastAsiaTheme="minorHAnsi"/>
          <w:lang w:eastAsia="en-US"/>
        </w:rPr>
        <w:t>Приказа</w:t>
      </w:r>
      <w:r w:rsidRPr="0016633F">
        <w:rPr>
          <w:rFonts w:eastAsiaTheme="minorHAnsi"/>
          <w:lang w:eastAsia="en-US"/>
        </w:rPr>
        <w:t xml:space="preserve"> №202</w:t>
      </w:r>
      <w:r w:rsidRPr="0016633F">
        <w:rPr>
          <w:rFonts w:eastAsiaTheme="minorHAnsi"/>
          <w:b/>
          <w:lang w:eastAsia="en-US"/>
        </w:rPr>
        <w:t xml:space="preserve"> </w:t>
      </w:r>
      <w:r w:rsidR="00194AB9" w:rsidRPr="0016633F">
        <w:rPr>
          <w:rFonts w:eastAsiaTheme="minorHAnsi"/>
          <w:lang w:eastAsia="en-US"/>
        </w:rPr>
        <w:t>о</w:t>
      </w:r>
      <w:r w:rsidRPr="0016633F">
        <w:t xml:space="preserve">ценка эффективности производилась посредством достижения </w:t>
      </w:r>
      <w:r w:rsidR="004E5D4D" w:rsidRPr="0016633F">
        <w:t>6-ти</w:t>
      </w:r>
      <w:r w:rsidRPr="0016633F">
        <w:t xml:space="preserve"> </w:t>
      </w:r>
      <w:r w:rsidR="004E5D4D" w:rsidRPr="0016633F">
        <w:t>целевых индикаторов</w:t>
      </w:r>
      <w:r w:rsidR="001C340B" w:rsidRPr="0016633F">
        <w:t>,</w:t>
      </w:r>
      <w:r w:rsidR="00194AB9" w:rsidRPr="0016633F">
        <w:rPr>
          <w:color w:val="000099"/>
        </w:rPr>
        <w:t xml:space="preserve"> </w:t>
      </w:r>
      <w:r w:rsidR="00194AB9" w:rsidRPr="0016633F">
        <w:t xml:space="preserve">которые согласно отчету о реализации ВЦП </w:t>
      </w:r>
      <w:r w:rsidRPr="0016633F">
        <w:t>достигнуты.</w:t>
      </w:r>
      <w:r w:rsidR="004E5D4D" w:rsidRPr="0016633F">
        <w:t xml:space="preserve"> </w:t>
      </w:r>
    </w:p>
    <w:p w:rsidR="00FE5ADF" w:rsidRPr="009D4B4D" w:rsidRDefault="004322E2" w:rsidP="00194AB9">
      <w:pPr>
        <w:autoSpaceDE w:val="0"/>
        <w:autoSpaceDN w:val="0"/>
        <w:adjustRightInd w:val="0"/>
        <w:ind w:firstLine="540"/>
        <w:jc w:val="both"/>
        <w:rPr>
          <w:i/>
          <w:color w:val="0000CC"/>
        </w:rPr>
      </w:pPr>
      <w:r w:rsidRPr="0016633F">
        <w:t xml:space="preserve">При этом </w:t>
      </w:r>
      <w:r w:rsidR="00C0391F" w:rsidRPr="0016633F">
        <w:t xml:space="preserve">целевые индикаторы </w:t>
      </w:r>
      <w:r w:rsidR="004E5D4D" w:rsidRPr="0016633F">
        <w:t>не охватывают все направления деятельности при проведении 9</w:t>
      </w:r>
      <w:r w:rsidR="004E5D4D" w:rsidRPr="0016633F">
        <w:noBreakHyphen/>
        <w:t>ти мероприятий</w:t>
      </w:r>
      <w:r w:rsidRPr="0016633F">
        <w:t xml:space="preserve"> ВЦП</w:t>
      </w:r>
      <w:r w:rsidR="00194AB9" w:rsidRPr="0016633F">
        <w:t>, что противоречит требованиям п.1.3 постановления Администраци</w:t>
      </w:r>
      <w:r w:rsidR="00933DBF" w:rsidRPr="0016633F">
        <w:t>и</w:t>
      </w:r>
      <w:r w:rsidR="00194AB9" w:rsidRPr="0016633F">
        <w:t xml:space="preserve"> Волгоградской области от 13.10.2008 № 89-п «Об утверждении положения о разработке, утверждении и реализации ведомственных целевых программ» (далее Постановление №89-п)</w:t>
      </w:r>
      <w:r w:rsidRPr="0016633F">
        <w:t>,</w:t>
      </w:r>
      <w:r w:rsidR="00194AB9" w:rsidRPr="0016633F">
        <w:t xml:space="preserve"> которым установлено, что ведомственная целевая программа - утверждаемый главным распорядителем средств областного</w:t>
      </w:r>
      <w:r w:rsidR="00194AB9" w:rsidRPr="009D4B4D">
        <w:t xml:space="preserve"> бюджета комплекс взаимоувязанных мероприятий, направленных на решение конкретной тактической задачи, стоящей перед главным распорядителем средств областного бюджета, описываемой измеряемыми целевыми индикаторами</w:t>
      </w:r>
      <w:r w:rsidR="006D05A7" w:rsidRPr="009D4B4D">
        <w:t xml:space="preserve"> </w:t>
      </w:r>
      <w:r w:rsidR="006D05A7" w:rsidRPr="009D4B4D">
        <w:rPr>
          <w:color w:val="0000CC"/>
        </w:rPr>
        <w:t>(приложение №</w:t>
      </w:r>
      <w:r w:rsidR="002E63F5" w:rsidRPr="009D4B4D">
        <w:rPr>
          <w:color w:val="0000CC"/>
        </w:rPr>
        <w:t>7</w:t>
      </w:r>
      <w:r w:rsidR="006D05A7" w:rsidRPr="009D4B4D">
        <w:rPr>
          <w:color w:val="0000CC"/>
        </w:rPr>
        <w:t>)</w:t>
      </w:r>
      <w:r w:rsidR="004E5D4D" w:rsidRPr="009D4B4D">
        <w:rPr>
          <w:i/>
          <w:color w:val="0000CC"/>
        </w:rPr>
        <w:t>.</w:t>
      </w:r>
    </w:p>
    <w:p w:rsidR="00DC72E7" w:rsidRPr="009D4B4D" w:rsidRDefault="004E0024" w:rsidP="00194AB9">
      <w:pPr>
        <w:autoSpaceDE w:val="0"/>
        <w:autoSpaceDN w:val="0"/>
        <w:adjustRightInd w:val="0"/>
        <w:ind w:firstLine="540"/>
        <w:jc w:val="both"/>
        <w:rPr>
          <w:i/>
        </w:rPr>
      </w:pPr>
      <w:r w:rsidRPr="009D4B4D">
        <w:t>«</w:t>
      </w:r>
      <w:r w:rsidR="00DC72E7" w:rsidRPr="009D4B4D">
        <w:t xml:space="preserve">Проведение </w:t>
      </w:r>
      <w:r w:rsidR="00DC72E7" w:rsidRPr="0016633F">
        <w:t>социологических исследований в сфере средств массовой информации и массовых коммуникаций</w:t>
      </w:r>
      <w:r w:rsidRPr="0016633F">
        <w:t>»</w:t>
      </w:r>
      <w:r w:rsidR="00DC72E7" w:rsidRPr="0016633F">
        <w:t xml:space="preserve"> (мероприяти</w:t>
      </w:r>
      <w:r w:rsidR="001C340B" w:rsidRPr="0016633F">
        <w:t>е</w:t>
      </w:r>
      <w:r w:rsidR="00DC72E7" w:rsidRPr="0016633F">
        <w:t xml:space="preserve"> 1) реализовывалось Комитетом информационной политики путем доведения государственного задания ГБУ ВО «РИАЦ», «изготовление сувенирной продукции» (мероприяти</w:t>
      </w:r>
      <w:r w:rsidR="001C340B" w:rsidRPr="0016633F">
        <w:t>е</w:t>
      </w:r>
      <w:r w:rsidR="00DC72E7" w:rsidRPr="0016633F">
        <w:t xml:space="preserve"> 2)</w:t>
      </w:r>
      <w:r w:rsidR="00DC72E7" w:rsidRPr="0016633F">
        <w:rPr>
          <w:b/>
          <w:i/>
        </w:rPr>
        <w:t xml:space="preserve"> </w:t>
      </w:r>
      <w:r w:rsidR="00DC72E7" w:rsidRPr="0016633F">
        <w:t xml:space="preserve"> в 2017 году ни Комитетом, ни  Комитетом информационной политики не реализовывал</w:t>
      </w:r>
      <w:r w:rsidRPr="0016633F">
        <w:t>о</w:t>
      </w:r>
      <w:r w:rsidR="00DC72E7" w:rsidRPr="0016633F">
        <w:t>сь</w:t>
      </w:r>
      <w:r w:rsidR="00DC72E7" w:rsidRPr="009D4B4D">
        <w:t>.</w:t>
      </w:r>
    </w:p>
    <w:p w:rsidR="00923EB9" w:rsidRPr="009D4B4D" w:rsidRDefault="00923EB9" w:rsidP="00923EB9">
      <w:pPr>
        <w:autoSpaceDE w:val="0"/>
        <w:autoSpaceDN w:val="0"/>
        <w:adjustRightInd w:val="0"/>
        <w:ind w:firstLine="540"/>
        <w:jc w:val="both"/>
      </w:pPr>
      <w:r w:rsidRPr="009D4B4D">
        <w:t>Проверкой реализации мероприятий ВЦП и достижения показателей установлено следующее.</w:t>
      </w:r>
    </w:p>
    <w:p w:rsidR="00BD676D" w:rsidRPr="009D4B4D" w:rsidRDefault="00BD676D" w:rsidP="00C317A3">
      <w:pPr>
        <w:spacing w:before="120" w:after="120"/>
        <w:jc w:val="center"/>
        <w:rPr>
          <w:i/>
        </w:rPr>
      </w:pPr>
      <w:r w:rsidRPr="009D4B4D">
        <w:rPr>
          <w:i/>
        </w:rPr>
        <w:t>Информирование населения о реализации приоритетных направлений социально-экономического развития Волгоградской области</w:t>
      </w:r>
      <w:r w:rsidRPr="009D4B4D">
        <w:rPr>
          <w:b/>
          <w:i/>
        </w:rPr>
        <w:t xml:space="preserve"> </w:t>
      </w:r>
      <w:r w:rsidRPr="009D4B4D">
        <w:rPr>
          <w:i/>
        </w:rPr>
        <w:t>(мероприятие №3)</w:t>
      </w:r>
    </w:p>
    <w:p w:rsidR="006D05A7" w:rsidRPr="009D4B4D" w:rsidRDefault="006D05A7" w:rsidP="006D05A7">
      <w:pPr>
        <w:ind w:firstLine="539"/>
        <w:jc w:val="both"/>
      </w:pPr>
      <w:r w:rsidRPr="009D4B4D">
        <w:t xml:space="preserve">По мероприятию №3 ВЦП </w:t>
      </w:r>
      <w:r w:rsidRPr="009D4B4D">
        <w:rPr>
          <w:i/>
        </w:rPr>
        <w:t>«информирование населения о реализации приоритетных направлений социально-экономического развития Волгоградской области»</w:t>
      </w:r>
      <w:r w:rsidRPr="009D4B4D">
        <w:t xml:space="preserve"> предусмотрены расходы в сумме 55100,0 тыс.рублей. </w:t>
      </w:r>
    </w:p>
    <w:p w:rsidR="00BD676D" w:rsidRPr="0016633F" w:rsidRDefault="006D05A7" w:rsidP="006D05A7">
      <w:pPr>
        <w:ind w:firstLine="539"/>
        <w:jc w:val="both"/>
      </w:pPr>
      <w:r w:rsidRPr="009D4B4D">
        <w:t>В</w:t>
      </w:r>
      <w:r w:rsidR="00BD676D" w:rsidRPr="009D4B4D">
        <w:t xml:space="preserve"> соответствии со Стратегией государственной информационной политики Волгоградской области </w:t>
      </w:r>
      <w:r w:rsidR="00BD676D" w:rsidRPr="0016633F">
        <w:t>до 2020 года, утвержденной постановлением Губернатора Волгоградской области от 11.12.2017 № 834</w:t>
      </w:r>
      <w:r w:rsidRPr="0016633F">
        <w:rPr>
          <w:rFonts w:eastAsiaTheme="minorHAnsi"/>
          <w:lang w:eastAsia="en-US"/>
        </w:rPr>
        <w:t xml:space="preserve"> (далее Постановление №834) п</w:t>
      </w:r>
      <w:r w:rsidR="00BD676D" w:rsidRPr="0016633F">
        <w:t>о итогам конкурсных процедур в 2017 году были заключен</w:t>
      </w:r>
      <w:r w:rsidR="001C340B" w:rsidRPr="0016633F">
        <w:t>ы</w:t>
      </w:r>
      <w:r w:rsidR="00BD676D" w:rsidRPr="0016633F">
        <w:t xml:space="preserve"> 5 государственных контрактов </w:t>
      </w:r>
      <w:r w:rsidRPr="0016633F">
        <w:t xml:space="preserve">на общую сумму 55095,8 тыс. руб. </w:t>
      </w:r>
      <w:r w:rsidR="00BD676D" w:rsidRPr="0016633F">
        <w:t>на оказание услуг по информированию населения о приоритетных направлениях социально-экономического развития Волгоградской области</w:t>
      </w:r>
      <w:r w:rsidRPr="0016633F">
        <w:t>. Р</w:t>
      </w:r>
      <w:r w:rsidR="00BD676D" w:rsidRPr="0016633F">
        <w:t>асходы составили 51095,9 тыс.</w:t>
      </w:r>
      <w:r w:rsidR="00916F8D" w:rsidRPr="0016633F">
        <w:t xml:space="preserve"> </w:t>
      </w:r>
      <w:r w:rsidR="00BD676D" w:rsidRPr="0016633F">
        <w:t>руб</w:t>
      </w:r>
      <w:r w:rsidR="00261388" w:rsidRPr="0016633F">
        <w:t>., п</w:t>
      </w:r>
      <w:r w:rsidR="00BD676D" w:rsidRPr="0016633F">
        <w:t xml:space="preserve">о состоянию на 01.01.2018  числится кредиторская задолженность в сумме 3999,9 </w:t>
      </w:r>
      <w:r w:rsidR="00355EF1" w:rsidRPr="0016633F">
        <w:t>тыс. руб</w:t>
      </w:r>
      <w:r w:rsidR="00261388" w:rsidRPr="0016633F">
        <w:t xml:space="preserve">лей.  </w:t>
      </w:r>
    </w:p>
    <w:p w:rsidR="00916F8D" w:rsidRDefault="00BD676D" w:rsidP="00261388">
      <w:pPr>
        <w:ind w:firstLine="709"/>
        <w:jc w:val="both"/>
        <w:rPr>
          <w:color w:val="0206BE"/>
        </w:rPr>
      </w:pPr>
      <w:r w:rsidRPr="0016633F">
        <w:t>По указанному</w:t>
      </w:r>
      <w:r w:rsidRPr="001F36C4">
        <w:t xml:space="preserve"> мероприятию целевым критерием оценки ВЦП является показатель </w:t>
      </w:r>
      <w:r w:rsidR="00377754" w:rsidRPr="00261388">
        <w:rPr>
          <w:i/>
        </w:rPr>
        <w:t>«</w:t>
      </w:r>
      <w:r w:rsidRPr="00261388">
        <w:rPr>
          <w:i/>
        </w:rPr>
        <w:t xml:space="preserve">увеличение </w:t>
      </w:r>
      <w:bookmarkStart w:id="1" w:name="OLE_LINK4"/>
      <w:r w:rsidRPr="00261388">
        <w:rPr>
          <w:i/>
        </w:rPr>
        <w:t>доли материалов о реализации приоритетных направлений социально-экономического развития Волгоградской области в средствах массовых коммуникаций</w:t>
      </w:r>
      <w:r w:rsidR="00377754" w:rsidRPr="00261388">
        <w:rPr>
          <w:i/>
        </w:rPr>
        <w:t>»</w:t>
      </w:r>
      <w:r w:rsidRPr="001F36C4">
        <w:t xml:space="preserve"> на 10% </w:t>
      </w:r>
      <w:bookmarkEnd w:id="1"/>
      <w:r w:rsidRPr="001F36C4">
        <w:t>по отношению к предыдущему году.</w:t>
      </w:r>
      <w:r w:rsidR="00916F8D">
        <w:t xml:space="preserve"> </w:t>
      </w:r>
    </w:p>
    <w:p w:rsidR="00194AB9" w:rsidRPr="009D4B4D" w:rsidRDefault="00261388" w:rsidP="00261388">
      <w:pPr>
        <w:ind w:firstLine="709"/>
        <w:jc w:val="both"/>
      </w:pPr>
      <w:r>
        <w:lastRenderedPageBreak/>
        <w:t>И</w:t>
      </w:r>
      <w:r w:rsidR="00BD676D" w:rsidRPr="006F0452">
        <w:rPr>
          <w:iCs/>
          <w:color w:val="000000"/>
        </w:rPr>
        <w:t>нформирование (распространение информационных материалов) осуществлялось с использованием различных ресурсов СМИ (эфирное вещание, печатная площадь, интернет</w:t>
      </w:r>
      <w:r>
        <w:rPr>
          <w:iCs/>
          <w:color w:val="000000"/>
        </w:rPr>
        <w:t xml:space="preserve"> </w:t>
      </w:r>
      <w:r w:rsidR="00BD676D" w:rsidRPr="006F0452">
        <w:rPr>
          <w:iCs/>
          <w:color w:val="000000"/>
        </w:rPr>
        <w:t>-</w:t>
      </w:r>
      <w:r>
        <w:rPr>
          <w:iCs/>
          <w:color w:val="000000"/>
        </w:rPr>
        <w:t xml:space="preserve"> </w:t>
      </w:r>
      <w:r w:rsidR="00BD676D" w:rsidRPr="006F0452">
        <w:rPr>
          <w:iCs/>
          <w:color w:val="000000"/>
        </w:rPr>
        <w:t xml:space="preserve">материалы), </w:t>
      </w:r>
      <w:r w:rsidR="00BD676D" w:rsidRPr="0016633F">
        <w:rPr>
          <w:iCs/>
          <w:color w:val="000000"/>
        </w:rPr>
        <w:t>выражаемы</w:t>
      </w:r>
      <w:r w:rsidR="001C340B" w:rsidRPr="0016633F">
        <w:rPr>
          <w:iCs/>
          <w:color w:val="000000"/>
        </w:rPr>
        <w:t>х</w:t>
      </w:r>
      <w:r w:rsidR="00BD676D" w:rsidRPr="0016633F">
        <w:rPr>
          <w:iCs/>
          <w:color w:val="000000"/>
        </w:rPr>
        <w:t xml:space="preserve"> в </w:t>
      </w:r>
      <w:r w:rsidR="006D05A7" w:rsidRPr="0016633F">
        <w:rPr>
          <w:iCs/>
          <w:color w:val="000000"/>
        </w:rPr>
        <w:t xml:space="preserve">соответствующих </w:t>
      </w:r>
      <w:r w:rsidR="00BD676D" w:rsidRPr="0016633F">
        <w:rPr>
          <w:iCs/>
          <w:color w:val="000000"/>
        </w:rPr>
        <w:t xml:space="preserve">единицах измерения (минуты, </w:t>
      </w:r>
      <w:r w:rsidRPr="0016633F">
        <w:rPr>
          <w:iCs/>
          <w:color w:val="000000"/>
        </w:rPr>
        <w:t>кв.</w:t>
      </w:r>
      <w:r w:rsidR="00916F8D" w:rsidRPr="0016633F">
        <w:rPr>
          <w:iCs/>
          <w:color w:val="000000"/>
        </w:rPr>
        <w:t xml:space="preserve"> </w:t>
      </w:r>
      <w:r w:rsidRPr="0016633F">
        <w:rPr>
          <w:iCs/>
          <w:color w:val="000000"/>
        </w:rPr>
        <w:t>см</w:t>
      </w:r>
      <w:r w:rsidR="00BD676D" w:rsidRPr="0016633F">
        <w:rPr>
          <w:iCs/>
          <w:color w:val="000000"/>
        </w:rPr>
        <w:t>, штуки материалов)</w:t>
      </w:r>
      <w:r w:rsidRPr="0016633F">
        <w:rPr>
          <w:iCs/>
          <w:color w:val="000000"/>
        </w:rPr>
        <w:t xml:space="preserve">. Для оценки общей доли увеличения </w:t>
      </w:r>
      <w:r w:rsidR="001C340B" w:rsidRPr="0016633F">
        <w:rPr>
          <w:iCs/>
          <w:color w:val="000000"/>
        </w:rPr>
        <w:t xml:space="preserve">материалов в </w:t>
      </w:r>
      <w:r w:rsidRPr="0016633F">
        <w:rPr>
          <w:iCs/>
          <w:color w:val="000000"/>
        </w:rPr>
        <w:t>разнородных единиц</w:t>
      </w:r>
      <w:r w:rsidR="001C340B" w:rsidRPr="0016633F">
        <w:rPr>
          <w:iCs/>
          <w:color w:val="000000"/>
        </w:rPr>
        <w:t>ах</w:t>
      </w:r>
      <w:r w:rsidRPr="0016633F">
        <w:rPr>
          <w:iCs/>
          <w:color w:val="000000"/>
        </w:rPr>
        <w:t xml:space="preserve"> измерения Комитетом использовался расчет средневзвешенной величины, которая составила 1,1, или 10 %, что соответствует плановому показателю ВЦП.</w:t>
      </w:r>
      <w:r w:rsidR="00194AB9" w:rsidRPr="009D4B4D">
        <w:t xml:space="preserve"> </w:t>
      </w:r>
    </w:p>
    <w:p w:rsidR="00261388" w:rsidRPr="009D4B4D" w:rsidRDefault="00194AB9" w:rsidP="00261388">
      <w:pPr>
        <w:ind w:firstLine="709"/>
        <w:jc w:val="both"/>
        <w:rPr>
          <w:iCs/>
          <w:color w:val="000000"/>
        </w:rPr>
      </w:pPr>
      <w:r w:rsidRPr="009D4B4D">
        <w:t xml:space="preserve">Сводные показатели, выполненные по заключенным договорам 2016 - 2017 годов, отражены </w:t>
      </w:r>
      <w:r w:rsidRPr="009D4B4D">
        <w:rPr>
          <w:color w:val="0206BE"/>
        </w:rPr>
        <w:t>в таблице №</w:t>
      </w:r>
      <w:r w:rsidR="006F74EF" w:rsidRPr="009D4B4D">
        <w:rPr>
          <w:color w:val="0206BE"/>
        </w:rPr>
        <w:t>5</w:t>
      </w:r>
      <w:r w:rsidRPr="009D4B4D">
        <w:rPr>
          <w:color w:val="0206BE"/>
        </w:rPr>
        <w:t>.</w:t>
      </w:r>
    </w:p>
    <w:p w:rsidR="00C317A3" w:rsidRPr="009D4B4D" w:rsidRDefault="00C317A3" w:rsidP="00261388">
      <w:pPr>
        <w:ind w:firstLine="709"/>
        <w:jc w:val="right"/>
        <w:rPr>
          <w:iCs/>
          <w:color w:val="0206BE"/>
        </w:rPr>
      </w:pPr>
      <w:r w:rsidRPr="009D4B4D">
        <w:rPr>
          <w:iCs/>
          <w:color w:val="0206BE"/>
        </w:rPr>
        <w:t>Таблица №</w:t>
      </w:r>
      <w:r w:rsidR="006F74EF" w:rsidRPr="009D4B4D">
        <w:rPr>
          <w:iCs/>
          <w:color w:val="0206BE"/>
        </w:rPr>
        <w:t>5</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2218"/>
        <w:gridCol w:w="1418"/>
        <w:gridCol w:w="2409"/>
        <w:gridCol w:w="2889"/>
      </w:tblGrid>
      <w:tr w:rsidR="00BD676D" w:rsidRPr="009D4B4D" w:rsidTr="00933DBF">
        <w:trPr>
          <w:trHeight w:val="413"/>
        </w:trPr>
        <w:tc>
          <w:tcPr>
            <w:tcW w:w="1434" w:type="dxa"/>
            <w:tcBorders>
              <w:top w:val="single" w:sz="4" w:space="0" w:color="auto"/>
              <w:left w:val="single" w:sz="4" w:space="0" w:color="auto"/>
              <w:bottom w:val="single" w:sz="4" w:space="0" w:color="auto"/>
              <w:right w:val="single" w:sz="4" w:space="0" w:color="auto"/>
            </w:tcBorders>
            <w:vAlign w:val="center"/>
          </w:tcPr>
          <w:p w:rsidR="00BD676D" w:rsidRPr="009D4B4D" w:rsidRDefault="00BD676D" w:rsidP="00835D04">
            <w:pPr>
              <w:jc w:val="center"/>
              <w:rPr>
                <w:iCs/>
                <w:color w:val="000000"/>
                <w:sz w:val="20"/>
                <w:szCs w:val="20"/>
                <w:lang w:eastAsia="en-US"/>
              </w:rPr>
            </w:pPr>
            <w:r w:rsidRPr="009D4B4D">
              <w:rPr>
                <w:iCs/>
                <w:color w:val="000000"/>
                <w:sz w:val="20"/>
                <w:szCs w:val="20"/>
                <w:lang w:eastAsia="en-US"/>
              </w:rPr>
              <w:t>Период</w:t>
            </w:r>
          </w:p>
        </w:tc>
        <w:tc>
          <w:tcPr>
            <w:tcW w:w="2218" w:type="dxa"/>
            <w:tcBorders>
              <w:top w:val="single" w:sz="4" w:space="0" w:color="auto"/>
              <w:left w:val="single" w:sz="4" w:space="0" w:color="auto"/>
              <w:bottom w:val="single" w:sz="4" w:space="0" w:color="auto"/>
              <w:right w:val="single" w:sz="4" w:space="0" w:color="auto"/>
            </w:tcBorders>
          </w:tcPr>
          <w:p w:rsidR="00BD676D" w:rsidRPr="009D4B4D" w:rsidRDefault="00BD676D" w:rsidP="00835D04">
            <w:pPr>
              <w:jc w:val="center"/>
              <w:rPr>
                <w:iCs/>
                <w:color w:val="000000"/>
                <w:sz w:val="20"/>
                <w:szCs w:val="20"/>
              </w:rPr>
            </w:pPr>
            <w:r w:rsidRPr="009D4B4D">
              <w:rPr>
                <w:iCs/>
                <w:color w:val="000000"/>
                <w:sz w:val="20"/>
                <w:szCs w:val="20"/>
              </w:rPr>
              <w:t>Общая сумма контрактов</w:t>
            </w:r>
            <w:r w:rsidR="00261388" w:rsidRPr="009D4B4D">
              <w:rPr>
                <w:iCs/>
                <w:color w:val="000000"/>
                <w:sz w:val="20"/>
                <w:szCs w:val="20"/>
              </w:rPr>
              <w:t>, тыс.</w:t>
            </w:r>
            <w:r w:rsidR="007A234C" w:rsidRPr="009D4B4D">
              <w:rPr>
                <w:iCs/>
                <w:color w:val="000000"/>
                <w:sz w:val="20"/>
                <w:szCs w:val="20"/>
              </w:rPr>
              <w:t xml:space="preserve"> </w:t>
            </w:r>
            <w:r w:rsidR="00261388" w:rsidRPr="009D4B4D">
              <w:rPr>
                <w:iCs/>
                <w:color w:val="000000"/>
                <w:sz w:val="20"/>
                <w:szCs w:val="20"/>
              </w:rPr>
              <w:t>руб.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BD676D" w:rsidRPr="009D4B4D" w:rsidRDefault="00BD676D" w:rsidP="00835D04">
            <w:pPr>
              <w:jc w:val="center"/>
              <w:rPr>
                <w:iCs/>
                <w:color w:val="000000"/>
                <w:sz w:val="20"/>
                <w:szCs w:val="20"/>
                <w:lang w:eastAsia="en-US"/>
              </w:rPr>
            </w:pPr>
            <w:r w:rsidRPr="009D4B4D">
              <w:rPr>
                <w:iCs/>
                <w:color w:val="000000"/>
                <w:sz w:val="20"/>
                <w:szCs w:val="20"/>
              </w:rPr>
              <w:t>Эфирное время, мин</w:t>
            </w:r>
          </w:p>
        </w:tc>
        <w:tc>
          <w:tcPr>
            <w:tcW w:w="2409" w:type="dxa"/>
            <w:tcBorders>
              <w:top w:val="single" w:sz="4" w:space="0" w:color="auto"/>
              <w:left w:val="single" w:sz="4" w:space="0" w:color="auto"/>
              <w:bottom w:val="single" w:sz="4" w:space="0" w:color="auto"/>
              <w:right w:val="single" w:sz="4" w:space="0" w:color="auto"/>
            </w:tcBorders>
            <w:vAlign w:val="center"/>
            <w:hideMark/>
          </w:tcPr>
          <w:p w:rsidR="00BD676D" w:rsidRPr="009D4B4D" w:rsidRDefault="00BD676D" w:rsidP="00835D04">
            <w:pPr>
              <w:jc w:val="center"/>
              <w:rPr>
                <w:iCs/>
                <w:color w:val="000000"/>
                <w:sz w:val="20"/>
                <w:szCs w:val="20"/>
                <w:lang w:eastAsia="en-US"/>
              </w:rPr>
            </w:pPr>
            <w:r w:rsidRPr="009D4B4D">
              <w:rPr>
                <w:iCs/>
                <w:color w:val="000000"/>
                <w:sz w:val="20"/>
                <w:szCs w:val="20"/>
              </w:rPr>
              <w:t>Печатная площадь, см2</w:t>
            </w:r>
          </w:p>
        </w:tc>
        <w:tc>
          <w:tcPr>
            <w:tcW w:w="2889" w:type="dxa"/>
            <w:tcBorders>
              <w:top w:val="single" w:sz="4" w:space="0" w:color="auto"/>
              <w:left w:val="single" w:sz="4" w:space="0" w:color="auto"/>
              <w:bottom w:val="single" w:sz="4" w:space="0" w:color="auto"/>
              <w:right w:val="single" w:sz="4" w:space="0" w:color="auto"/>
            </w:tcBorders>
            <w:vAlign w:val="center"/>
            <w:hideMark/>
          </w:tcPr>
          <w:p w:rsidR="00BD676D" w:rsidRPr="009D4B4D" w:rsidRDefault="00BD676D" w:rsidP="00835D04">
            <w:pPr>
              <w:jc w:val="center"/>
              <w:rPr>
                <w:iCs/>
                <w:color w:val="000000"/>
                <w:sz w:val="20"/>
                <w:szCs w:val="20"/>
                <w:lang w:eastAsia="en-US"/>
              </w:rPr>
            </w:pPr>
            <w:r w:rsidRPr="009D4B4D">
              <w:rPr>
                <w:iCs/>
                <w:color w:val="000000"/>
                <w:sz w:val="20"/>
                <w:szCs w:val="20"/>
              </w:rPr>
              <w:t>Интернет</w:t>
            </w:r>
            <w:r w:rsidR="0091166C" w:rsidRPr="009D4B4D">
              <w:rPr>
                <w:iCs/>
                <w:color w:val="000000"/>
                <w:sz w:val="20"/>
                <w:szCs w:val="20"/>
              </w:rPr>
              <w:t xml:space="preserve"> </w:t>
            </w:r>
            <w:r w:rsidRPr="009D4B4D">
              <w:rPr>
                <w:iCs/>
                <w:color w:val="000000"/>
                <w:sz w:val="20"/>
                <w:szCs w:val="20"/>
              </w:rPr>
              <w:t>-</w:t>
            </w:r>
            <w:r w:rsidR="0091166C" w:rsidRPr="009D4B4D">
              <w:rPr>
                <w:iCs/>
                <w:color w:val="000000"/>
                <w:sz w:val="20"/>
                <w:szCs w:val="20"/>
              </w:rPr>
              <w:t xml:space="preserve"> </w:t>
            </w:r>
            <w:r w:rsidRPr="009D4B4D">
              <w:rPr>
                <w:iCs/>
                <w:color w:val="000000"/>
                <w:sz w:val="20"/>
                <w:szCs w:val="20"/>
              </w:rPr>
              <w:t>материалы, шт.</w:t>
            </w:r>
          </w:p>
        </w:tc>
      </w:tr>
      <w:tr w:rsidR="00BD676D" w:rsidRPr="009D4B4D" w:rsidTr="00933DBF">
        <w:tc>
          <w:tcPr>
            <w:tcW w:w="1434"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both"/>
              <w:rPr>
                <w:iCs/>
                <w:color w:val="000000"/>
                <w:sz w:val="20"/>
                <w:szCs w:val="20"/>
                <w:lang w:eastAsia="en-US"/>
              </w:rPr>
            </w:pPr>
            <w:r w:rsidRPr="009D4B4D">
              <w:rPr>
                <w:iCs/>
                <w:color w:val="000000"/>
                <w:sz w:val="20"/>
                <w:szCs w:val="20"/>
              </w:rPr>
              <w:t>2016 год</w:t>
            </w:r>
          </w:p>
        </w:tc>
        <w:tc>
          <w:tcPr>
            <w:tcW w:w="2218" w:type="dxa"/>
            <w:tcBorders>
              <w:top w:val="single" w:sz="4" w:space="0" w:color="auto"/>
              <w:left w:val="single" w:sz="4" w:space="0" w:color="auto"/>
              <w:bottom w:val="single" w:sz="4" w:space="0" w:color="auto"/>
              <w:right w:val="single" w:sz="4" w:space="0" w:color="auto"/>
            </w:tcBorders>
          </w:tcPr>
          <w:p w:rsidR="00BD676D" w:rsidRPr="009D4B4D" w:rsidRDefault="00BD676D" w:rsidP="00835D04">
            <w:pPr>
              <w:jc w:val="center"/>
              <w:rPr>
                <w:iCs/>
                <w:color w:val="000000"/>
                <w:sz w:val="20"/>
                <w:szCs w:val="20"/>
              </w:rPr>
            </w:pPr>
            <w:r w:rsidRPr="009D4B4D">
              <w:rPr>
                <w:iCs/>
                <w:color w:val="000000"/>
                <w:sz w:val="20"/>
                <w:szCs w:val="20"/>
              </w:rPr>
              <w:t>55699,3</w:t>
            </w:r>
          </w:p>
        </w:tc>
        <w:tc>
          <w:tcPr>
            <w:tcW w:w="1418"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center"/>
              <w:rPr>
                <w:iCs/>
                <w:color w:val="000000"/>
                <w:sz w:val="20"/>
                <w:szCs w:val="20"/>
                <w:lang w:eastAsia="en-US"/>
              </w:rPr>
            </w:pPr>
            <w:r w:rsidRPr="009D4B4D">
              <w:rPr>
                <w:iCs/>
                <w:color w:val="000000"/>
                <w:sz w:val="20"/>
                <w:szCs w:val="20"/>
              </w:rPr>
              <w:t>6914,25</w:t>
            </w:r>
          </w:p>
        </w:tc>
        <w:tc>
          <w:tcPr>
            <w:tcW w:w="2409"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center"/>
              <w:rPr>
                <w:iCs/>
                <w:color w:val="000000"/>
                <w:sz w:val="20"/>
                <w:szCs w:val="20"/>
                <w:lang w:eastAsia="en-US"/>
              </w:rPr>
            </w:pPr>
            <w:r w:rsidRPr="009D4B4D">
              <w:rPr>
                <w:iCs/>
                <w:color w:val="000000"/>
                <w:sz w:val="20"/>
                <w:szCs w:val="20"/>
              </w:rPr>
              <w:t>6000</w:t>
            </w:r>
          </w:p>
        </w:tc>
        <w:tc>
          <w:tcPr>
            <w:tcW w:w="2889"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center"/>
              <w:rPr>
                <w:iCs/>
                <w:color w:val="000000"/>
                <w:sz w:val="20"/>
                <w:szCs w:val="20"/>
                <w:lang w:eastAsia="en-US"/>
              </w:rPr>
            </w:pPr>
            <w:r w:rsidRPr="009D4B4D">
              <w:rPr>
                <w:iCs/>
                <w:color w:val="000000"/>
                <w:sz w:val="20"/>
                <w:szCs w:val="20"/>
              </w:rPr>
              <w:t>46</w:t>
            </w:r>
          </w:p>
        </w:tc>
      </w:tr>
      <w:tr w:rsidR="00BD676D" w:rsidRPr="009D4B4D" w:rsidTr="00933DBF">
        <w:tc>
          <w:tcPr>
            <w:tcW w:w="1434"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both"/>
              <w:rPr>
                <w:iCs/>
                <w:color w:val="000000"/>
                <w:sz w:val="20"/>
                <w:szCs w:val="20"/>
                <w:lang w:eastAsia="en-US"/>
              </w:rPr>
            </w:pPr>
            <w:r w:rsidRPr="009D4B4D">
              <w:rPr>
                <w:iCs/>
                <w:color w:val="000000"/>
                <w:sz w:val="20"/>
                <w:szCs w:val="20"/>
              </w:rPr>
              <w:t>2017 год</w:t>
            </w:r>
          </w:p>
        </w:tc>
        <w:tc>
          <w:tcPr>
            <w:tcW w:w="2218" w:type="dxa"/>
            <w:tcBorders>
              <w:top w:val="single" w:sz="4" w:space="0" w:color="auto"/>
              <w:left w:val="single" w:sz="4" w:space="0" w:color="auto"/>
              <w:bottom w:val="single" w:sz="4" w:space="0" w:color="auto"/>
              <w:right w:val="single" w:sz="4" w:space="0" w:color="auto"/>
            </w:tcBorders>
          </w:tcPr>
          <w:p w:rsidR="00BD676D" w:rsidRPr="009D4B4D" w:rsidRDefault="00BD676D" w:rsidP="00835D04">
            <w:pPr>
              <w:jc w:val="center"/>
              <w:rPr>
                <w:iCs/>
                <w:color w:val="000000"/>
                <w:sz w:val="20"/>
                <w:szCs w:val="20"/>
              </w:rPr>
            </w:pPr>
            <w:r w:rsidRPr="009D4B4D">
              <w:rPr>
                <w:iCs/>
                <w:color w:val="000000"/>
                <w:sz w:val="20"/>
                <w:szCs w:val="20"/>
              </w:rPr>
              <w:t>55095,8</w:t>
            </w:r>
          </w:p>
        </w:tc>
        <w:tc>
          <w:tcPr>
            <w:tcW w:w="1418"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center"/>
              <w:rPr>
                <w:iCs/>
                <w:color w:val="000000"/>
                <w:sz w:val="20"/>
                <w:szCs w:val="20"/>
                <w:lang w:eastAsia="en-US"/>
              </w:rPr>
            </w:pPr>
            <w:r w:rsidRPr="009D4B4D">
              <w:rPr>
                <w:iCs/>
                <w:color w:val="000000"/>
                <w:sz w:val="20"/>
                <w:szCs w:val="20"/>
              </w:rPr>
              <w:t>6789,3</w:t>
            </w:r>
          </w:p>
        </w:tc>
        <w:tc>
          <w:tcPr>
            <w:tcW w:w="2409"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center"/>
              <w:rPr>
                <w:iCs/>
                <w:color w:val="000000"/>
                <w:sz w:val="20"/>
                <w:szCs w:val="20"/>
                <w:lang w:eastAsia="en-US"/>
              </w:rPr>
            </w:pPr>
            <w:r w:rsidRPr="009D4B4D">
              <w:rPr>
                <w:iCs/>
                <w:color w:val="000000"/>
                <w:sz w:val="20"/>
                <w:szCs w:val="20"/>
              </w:rPr>
              <w:t>7333</w:t>
            </w:r>
          </w:p>
        </w:tc>
        <w:tc>
          <w:tcPr>
            <w:tcW w:w="2889" w:type="dxa"/>
            <w:tcBorders>
              <w:top w:val="single" w:sz="4" w:space="0" w:color="auto"/>
              <w:left w:val="single" w:sz="4" w:space="0" w:color="auto"/>
              <w:bottom w:val="single" w:sz="4" w:space="0" w:color="auto"/>
              <w:right w:val="single" w:sz="4" w:space="0" w:color="auto"/>
            </w:tcBorders>
            <w:hideMark/>
          </w:tcPr>
          <w:p w:rsidR="00BD676D" w:rsidRPr="009D4B4D" w:rsidRDefault="00BD676D" w:rsidP="00835D04">
            <w:pPr>
              <w:jc w:val="center"/>
              <w:rPr>
                <w:iCs/>
                <w:color w:val="000000"/>
                <w:sz w:val="20"/>
                <w:szCs w:val="20"/>
                <w:lang w:eastAsia="en-US"/>
              </w:rPr>
            </w:pPr>
            <w:r w:rsidRPr="009D4B4D">
              <w:rPr>
                <w:iCs/>
                <w:color w:val="000000"/>
                <w:sz w:val="20"/>
                <w:szCs w:val="20"/>
              </w:rPr>
              <w:t>65</w:t>
            </w:r>
          </w:p>
        </w:tc>
      </w:tr>
      <w:tr w:rsidR="00261388" w:rsidRPr="009D4B4D" w:rsidTr="00933DBF">
        <w:tc>
          <w:tcPr>
            <w:tcW w:w="1434" w:type="dxa"/>
            <w:tcBorders>
              <w:top w:val="single" w:sz="4" w:space="0" w:color="auto"/>
              <w:left w:val="single" w:sz="4" w:space="0" w:color="auto"/>
              <w:bottom w:val="single" w:sz="4" w:space="0" w:color="auto"/>
              <w:right w:val="single" w:sz="4" w:space="0" w:color="auto"/>
            </w:tcBorders>
            <w:hideMark/>
          </w:tcPr>
          <w:p w:rsidR="00261388" w:rsidRPr="009D4B4D" w:rsidRDefault="00261388" w:rsidP="00835D04">
            <w:pPr>
              <w:jc w:val="center"/>
              <w:rPr>
                <w:iCs/>
                <w:color w:val="000000"/>
                <w:sz w:val="20"/>
                <w:szCs w:val="20"/>
              </w:rPr>
            </w:pPr>
            <w:r w:rsidRPr="009D4B4D">
              <w:rPr>
                <w:iCs/>
                <w:color w:val="000000"/>
                <w:sz w:val="20"/>
                <w:szCs w:val="20"/>
              </w:rPr>
              <w:t>Доля роста</w:t>
            </w:r>
          </w:p>
        </w:tc>
        <w:tc>
          <w:tcPr>
            <w:tcW w:w="2218" w:type="dxa"/>
            <w:tcBorders>
              <w:top w:val="single" w:sz="4" w:space="0" w:color="auto"/>
              <w:left w:val="single" w:sz="4" w:space="0" w:color="auto"/>
              <w:bottom w:val="single" w:sz="4" w:space="0" w:color="auto"/>
              <w:right w:val="single" w:sz="4" w:space="0" w:color="auto"/>
            </w:tcBorders>
          </w:tcPr>
          <w:p w:rsidR="00261388" w:rsidRPr="009D4B4D" w:rsidRDefault="00261388" w:rsidP="00835D04">
            <w:pPr>
              <w:jc w:val="center"/>
              <w:rPr>
                <w:iCs/>
                <w:color w:val="000000"/>
                <w:sz w:val="20"/>
                <w:szCs w:val="20"/>
              </w:rPr>
            </w:pPr>
            <w:r w:rsidRPr="009D4B4D">
              <w:rPr>
                <w:iCs/>
                <w:color w:val="000000"/>
                <w:sz w:val="20"/>
                <w:szCs w:val="20"/>
              </w:rPr>
              <w:t>-603,5</w:t>
            </w:r>
          </w:p>
        </w:tc>
        <w:tc>
          <w:tcPr>
            <w:tcW w:w="1418" w:type="dxa"/>
            <w:tcBorders>
              <w:top w:val="single" w:sz="4" w:space="0" w:color="auto"/>
              <w:left w:val="single" w:sz="4" w:space="0" w:color="auto"/>
              <w:bottom w:val="single" w:sz="4" w:space="0" w:color="auto"/>
              <w:right w:val="single" w:sz="4" w:space="0" w:color="auto"/>
            </w:tcBorders>
            <w:hideMark/>
          </w:tcPr>
          <w:p w:rsidR="00261388" w:rsidRPr="009D4B4D" w:rsidRDefault="00261388" w:rsidP="00835D04">
            <w:pPr>
              <w:jc w:val="center"/>
              <w:rPr>
                <w:iCs/>
                <w:color w:val="000000"/>
                <w:sz w:val="20"/>
                <w:szCs w:val="20"/>
                <w:lang w:eastAsia="en-US"/>
              </w:rPr>
            </w:pPr>
            <w:r w:rsidRPr="009D4B4D">
              <w:rPr>
                <w:iCs/>
                <w:color w:val="000000"/>
                <w:sz w:val="20"/>
                <w:szCs w:val="20"/>
              </w:rPr>
              <w:t>0,98</w:t>
            </w:r>
          </w:p>
        </w:tc>
        <w:tc>
          <w:tcPr>
            <w:tcW w:w="2409" w:type="dxa"/>
            <w:tcBorders>
              <w:top w:val="single" w:sz="4" w:space="0" w:color="auto"/>
              <w:left w:val="single" w:sz="4" w:space="0" w:color="auto"/>
              <w:bottom w:val="single" w:sz="4" w:space="0" w:color="auto"/>
              <w:right w:val="single" w:sz="4" w:space="0" w:color="auto"/>
            </w:tcBorders>
            <w:hideMark/>
          </w:tcPr>
          <w:p w:rsidR="00261388" w:rsidRPr="009D4B4D" w:rsidRDefault="00261388" w:rsidP="00835D04">
            <w:pPr>
              <w:jc w:val="center"/>
              <w:rPr>
                <w:iCs/>
                <w:color w:val="000000"/>
                <w:sz w:val="20"/>
                <w:szCs w:val="20"/>
                <w:lang w:eastAsia="en-US"/>
              </w:rPr>
            </w:pPr>
            <w:r w:rsidRPr="009D4B4D">
              <w:rPr>
                <w:iCs/>
                <w:color w:val="000000"/>
                <w:sz w:val="20"/>
                <w:szCs w:val="20"/>
              </w:rPr>
              <w:t>1,22</w:t>
            </w:r>
          </w:p>
        </w:tc>
        <w:tc>
          <w:tcPr>
            <w:tcW w:w="2889" w:type="dxa"/>
            <w:tcBorders>
              <w:top w:val="single" w:sz="4" w:space="0" w:color="auto"/>
              <w:left w:val="single" w:sz="4" w:space="0" w:color="auto"/>
              <w:bottom w:val="single" w:sz="4" w:space="0" w:color="auto"/>
              <w:right w:val="single" w:sz="4" w:space="0" w:color="auto"/>
            </w:tcBorders>
            <w:hideMark/>
          </w:tcPr>
          <w:p w:rsidR="00261388" w:rsidRPr="00FB7697" w:rsidRDefault="00261388" w:rsidP="00835D04">
            <w:pPr>
              <w:jc w:val="center"/>
              <w:rPr>
                <w:iCs/>
                <w:color w:val="000000"/>
                <w:sz w:val="20"/>
                <w:szCs w:val="20"/>
                <w:lang w:eastAsia="en-US"/>
              </w:rPr>
            </w:pPr>
            <w:r w:rsidRPr="00FB7697">
              <w:rPr>
                <w:iCs/>
                <w:color w:val="000000"/>
                <w:sz w:val="20"/>
                <w:szCs w:val="20"/>
              </w:rPr>
              <w:t>1,41</w:t>
            </w:r>
          </w:p>
        </w:tc>
      </w:tr>
      <w:tr w:rsidR="00BD676D" w:rsidRPr="009D4B4D" w:rsidTr="00933DBF">
        <w:tc>
          <w:tcPr>
            <w:tcW w:w="7479" w:type="dxa"/>
            <w:gridSpan w:val="4"/>
            <w:tcBorders>
              <w:top w:val="single" w:sz="4" w:space="0" w:color="auto"/>
              <w:left w:val="single" w:sz="4" w:space="0" w:color="auto"/>
              <w:bottom w:val="single" w:sz="4" w:space="0" w:color="auto"/>
              <w:right w:val="single" w:sz="4" w:space="0" w:color="auto"/>
            </w:tcBorders>
            <w:hideMark/>
          </w:tcPr>
          <w:p w:rsidR="00BD676D" w:rsidRPr="009D4B4D" w:rsidRDefault="00FA12A2" w:rsidP="00835D04">
            <w:pPr>
              <w:jc w:val="center"/>
              <w:rPr>
                <w:iCs/>
                <w:color w:val="000000"/>
                <w:sz w:val="20"/>
                <w:szCs w:val="20"/>
              </w:rPr>
            </w:pPr>
            <w:r w:rsidRPr="009D4B4D">
              <w:rPr>
                <w:iCs/>
                <w:color w:val="000000"/>
              </w:rPr>
              <w:t>средне</w:t>
            </w:r>
            <w:r w:rsidR="00BD676D" w:rsidRPr="009D4B4D">
              <w:rPr>
                <w:iCs/>
                <w:color w:val="000000"/>
              </w:rPr>
              <w:t>взвешенная величина</w:t>
            </w:r>
          </w:p>
        </w:tc>
        <w:tc>
          <w:tcPr>
            <w:tcW w:w="2889" w:type="dxa"/>
            <w:tcBorders>
              <w:top w:val="single" w:sz="4" w:space="0" w:color="auto"/>
              <w:left w:val="single" w:sz="4" w:space="0" w:color="auto"/>
              <w:bottom w:val="single" w:sz="4" w:space="0" w:color="auto"/>
              <w:right w:val="single" w:sz="4" w:space="0" w:color="auto"/>
            </w:tcBorders>
            <w:hideMark/>
          </w:tcPr>
          <w:p w:rsidR="00BD676D" w:rsidRPr="00FB7697" w:rsidRDefault="00BD676D" w:rsidP="00835D04">
            <w:pPr>
              <w:jc w:val="center"/>
              <w:rPr>
                <w:iCs/>
                <w:color w:val="000000"/>
                <w:sz w:val="20"/>
                <w:szCs w:val="20"/>
              </w:rPr>
            </w:pPr>
            <w:r w:rsidRPr="00FB7697">
              <w:rPr>
                <w:iCs/>
                <w:color w:val="000000"/>
                <w:sz w:val="20"/>
                <w:szCs w:val="20"/>
              </w:rPr>
              <w:t>1,1</w:t>
            </w:r>
          </w:p>
        </w:tc>
      </w:tr>
    </w:tbl>
    <w:p w:rsidR="00BD676D" w:rsidRPr="0016633F" w:rsidRDefault="00BD676D" w:rsidP="00194AB9">
      <w:pPr>
        <w:spacing w:before="120"/>
        <w:ind w:firstLine="709"/>
        <w:jc w:val="both"/>
      </w:pPr>
      <w:r w:rsidRPr="009D4B4D">
        <w:rPr>
          <w:iCs/>
          <w:color w:val="000000"/>
        </w:rPr>
        <w:t xml:space="preserve">Как видно из </w:t>
      </w:r>
      <w:r w:rsidRPr="0016633F">
        <w:rPr>
          <w:iCs/>
          <w:color w:val="000099"/>
        </w:rPr>
        <w:t>таблицы №</w:t>
      </w:r>
      <w:r w:rsidR="00933DBF" w:rsidRPr="0016633F">
        <w:rPr>
          <w:iCs/>
          <w:color w:val="000099"/>
        </w:rPr>
        <w:t>5</w:t>
      </w:r>
      <w:r w:rsidRPr="0016633F">
        <w:rPr>
          <w:iCs/>
          <w:color w:val="000000"/>
        </w:rPr>
        <w:t xml:space="preserve">, при уменьшении </w:t>
      </w:r>
      <w:r w:rsidR="006D05A7" w:rsidRPr="0016633F">
        <w:rPr>
          <w:iCs/>
          <w:color w:val="000000"/>
        </w:rPr>
        <w:t xml:space="preserve">в 2017 году </w:t>
      </w:r>
      <w:r w:rsidRPr="0016633F">
        <w:rPr>
          <w:iCs/>
          <w:color w:val="000000"/>
        </w:rPr>
        <w:t>расходов по сра</w:t>
      </w:r>
      <w:r w:rsidR="00FA12A2" w:rsidRPr="0016633F">
        <w:rPr>
          <w:iCs/>
          <w:color w:val="000000"/>
        </w:rPr>
        <w:t>в</w:t>
      </w:r>
      <w:r w:rsidRPr="0016633F">
        <w:rPr>
          <w:iCs/>
          <w:color w:val="000000"/>
        </w:rPr>
        <w:t>нению с 2016 годом на 603,5 тыс.</w:t>
      </w:r>
      <w:r w:rsidR="00261388" w:rsidRPr="0016633F">
        <w:rPr>
          <w:iCs/>
          <w:color w:val="000000"/>
        </w:rPr>
        <w:t xml:space="preserve"> </w:t>
      </w:r>
      <w:r w:rsidRPr="0016633F">
        <w:rPr>
          <w:iCs/>
          <w:color w:val="000000"/>
        </w:rPr>
        <w:t>руб., или</w:t>
      </w:r>
      <w:r w:rsidR="00A54012" w:rsidRPr="0016633F">
        <w:rPr>
          <w:iCs/>
          <w:color w:val="000000"/>
        </w:rPr>
        <w:t xml:space="preserve"> на</w:t>
      </w:r>
      <w:r w:rsidRPr="0016633F">
        <w:rPr>
          <w:iCs/>
          <w:color w:val="000000"/>
        </w:rPr>
        <w:t xml:space="preserve"> 1%</w:t>
      </w:r>
      <w:r w:rsidR="001C340B" w:rsidRPr="0016633F">
        <w:rPr>
          <w:iCs/>
          <w:color w:val="000000"/>
        </w:rPr>
        <w:t>,</w:t>
      </w:r>
      <w:r w:rsidRPr="0016633F">
        <w:t xml:space="preserve"> целевой критерий оценки расходов </w:t>
      </w:r>
      <w:r w:rsidR="00377754" w:rsidRPr="0016633F">
        <w:rPr>
          <w:i/>
        </w:rPr>
        <w:t>«</w:t>
      </w:r>
      <w:r w:rsidRPr="0016633F">
        <w:rPr>
          <w:i/>
        </w:rPr>
        <w:t>доля материалов о реализации приоритетных направлений социально-экономического развития Волгоградской области в средствах массовых коммуникаций</w:t>
      </w:r>
      <w:r w:rsidR="00377754" w:rsidRPr="0016633F">
        <w:rPr>
          <w:i/>
        </w:rPr>
        <w:t>»</w:t>
      </w:r>
      <w:r w:rsidRPr="0016633F">
        <w:t xml:space="preserve"> увеличился на 10 процентов. Достижение показателя осуществлено за счет изменения механизма подачи информации путем сокращения эфирного времени на телевидении, </w:t>
      </w:r>
      <w:r w:rsidR="00A54012" w:rsidRPr="0016633F">
        <w:t>которое</w:t>
      </w:r>
      <w:r w:rsidRPr="0016633F">
        <w:t xml:space="preserve"> является наиболее дорогой формой информирования населения</w:t>
      </w:r>
      <w:r w:rsidR="00A54012" w:rsidRPr="0016633F">
        <w:t>,</w:t>
      </w:r>
      <w:r w:rsidRPr="0016633F">
        <w:t xml:space="preserve"> и увеличения информации в печатных СМИ и сети Интернет, являющи</w:t>
      </w:r>
      <w:r w:rsidR="001C340B" w:rsidRPr="0016633F">
        <w:t>х</w:t>
      </w:r>
      <w:r w:rsidRPr="0016633F">
        <w:t>ся менее затратными формами.</w:t>
      </w:r>
    </w:p>
    <w:p w:rsidR="007927A2" w:rsidRPr="0016633F" w:rsidRDefault="00BD676D" w:rsidP="007927A2">
      <w:pPr>
        <w:ind w:firstLine="709"/>
        <w:jc w:val="both"/>
        <w:rPr>
          <w:bCs/>
        </w:rPr>
      </w:pPr>
      <w:r w:rsidRPr="0016633F">
        <w:t xml:space="preserve">Следует отметить, что ни </w:t>
      </w:r>
      <w:r w:rsidRPr="0016633F">
        <w:rPr>
          <w:rFonts w:eastAsiaTheme="minorHAnsi"/>
          <w:lang w:eastAsia="en-US"/>
        </w:rPr>
        <w:t>Постановлением №834, ни ВЦП, ни другим нормативн</w:t>
      </w:r>
      <w:r w:rsidR="00A54012" w:rsidRPr="0016633F">
        <w:rPr>
          <w:rFonts w:eastAsiaTheme="minorHAnsi"/>
          <w:lang w:eastAsia="en-US"/>
        </w:rPr>
        <w:t>ым правовым актом</w:t>
      </w:r>
      <w:r w:rsidRPr="0016633F">
        <w:rPr>
          <w:rFonts w:eastAsiaTheme="minorHAnsi"/>
          <w:lang w:eastAsia="en-US"/>
        </w:rPr>
        <w:t xml:space="preserve"> Волгоградской области </w:t>
      </w:r>
      <w:r w:rsidRPr="0016633F">
        <w:t>количественные показатели, непосредственно влияющие на расходы областного бюджета на информирование населения о реализации приоритетных направлений социально-экономического развития Волгоградской области</w:t>
      </w:r>
      <w:r w:rsidR="00A54012" w:rsidRPr="0016633F">
        <w:t>,</w:t>
      </w:r>
      <w:r w:rsidRPr="0016633F">
        <w:t xml:space="preserve"> не определены по отношению к механизму подачи информации (новостные обзоры, тематические программы, программы прямого эфира на телевидении, на радио, в сети Интернет, в печатных СМИ) и их территориальному охвату (федеральные и региональные</w:t>
      </w:r>
      <w:r w:rsidRPr="00CF3FAA">
        <w:t xml:space="preserve"> СМИ). В этой связи решение о видах передач</w:t>
      </w:r>
      <w:r w:rsidR="00A54012">
        <w:t>и</w:t>
      </w:r>
      <w:r w:rsidRPr="00CF3FAA">
        <w:t xml:space="preserve"> информации, территориальном охвате освещения </w:t>
      </w:r>
      <w:r w:rsidR="007A234C">
        <w:t>по</w:t>
      </w:r>
      <w:r w:rsidR="007A234C" w:rsidRPr="004D001A">
        <w:t xml:space="preserve"> информировани</w:t>
      </w:r>
      <w:r w:rsidR="007A234C">
        <w:t>ю</w:t>
      </w:r>
      <w:r w:rsidR="007A234C" w:rsidRPr="004D001A">
        <w:t xml:space="preserve"> населения о реализации приоритетных направлений социально-экономического развития Волгоградской области</w:t>
      </w:r>
      <w:r w:rsidR="007A234C" w:rsidRPr="00CF3FAA">
        <w:t xml:space="preserve"> </w:t>
      </w:r>
      <w:r w:rsidRPr="00CF3FAA">
        <w:t xml:space="preserve">СМИ принималось </w:t>
      </w:r>
      <w:r>
        <w:t>Ко</w:t>
      </w:r>
      <w:r w:rsidR="00A54012">
        <w:t xml:space="preserve">митетом информационной </w:t>
      </w:r>
      <w:r w:rsidR="00A54012" w:rsidRPr="0016633F">
        <w:t>политики</w:t>
      </w:r>
      <w:r w:rsidRPr="0016633F">
        <w:t xml:space="preserve"> </w:t>
      </w:r>
      <w:r w:rsidR="001C340B" w:rsidRPr="0016633F">
        <w:t xml:space="preserve">самостоятельно, </w:t>
      </w:r>
      <w:r w:rsidRPr="0016633F">
        <w:t>в рамках полномочий при формировании технических заданий при проведении конкурсных процедур.</w:t>
      </w:r>
      <w:r w:rsidR="00916F8D" w:rsidRPr="0016633F">
        <w:t xml:space="preserve"> </w:t>
      </w:r>
    </w:p>
    <w:p w:rsidR="007424F0" w:rsidRPr="0016633F" w:rsidRDefault="00AB5AFF" w:rsidP="00DC72E7">
      <w:pPr>
        <w:spacing w:before="120" w:after="120"/>
        <w:jc w:val="center"/>
        <w:rPr>
          <w:i/>
          <w:color w:val="000000"/>
        </w:rPr>
      </w:pPr>
      <w:r w:rsidRPr="0016633F">
        <w:rPr>
          <w:i/>
          <w:color w:val="000000"/>
        </w:rPr>
        <w:t>Субсидии государственным бюджетным учреждениям Волгоградской области</w:t>
      </w:r>
      <w:r w:rsidR="00DC72E7" w:rsidRPr="0016633F">
        <w:rPr>
          <w:i/>
          <w:color w:val="000000"/>
        </w:rPr>
        <w:t xml:space="preserve"> </w:t>
      </w:r>
      <w:r w:rsidRPr="0016633F">
        <w:rPr>
          <w:i/>
          <w:color w:val="000000"/>
        </w:rPr>
        <w:t xml:space="preserve"> (мероприяти</w:t>
      </w:r>
      <w:r w:rsidR="00DC72E7" w:rsidRPr="0016633F">
        <w:rPr>
          <w:i/>
          <w:color w:val="000000"/>
        </w:rPr>
        <w:t xml:space="preserve">я </w:t>
      </w:r>
      <w:r w:rsidRPr="0016633F">
        <w:rPr>
          <w:i/>
          <w:color w:val="000000"/>
        </w:rPr>
        <w:t xml:space="preserve"> №</w:t>
      </w:r>
      <w:r w:rsidR="00DC72E7" w:rsidRPr="0016633F">
        <w:rPr>
          <w:i/>
          <w:color w:val="000000"/>
        </w:rPr>
        <w:t xml:space="preserve">№1 и </w:t>
      </w:r>
      <w:r w:rsidRPr="0016633F">
        <w:rPr>
          <w:i/>
          <w:color w:val="000000"/>
        </w:rPr>
        <w:t>4)</w:t>
      </w:r>
    </w:p>
    <w:p w:rsidR="006D05A7" w:rsidRPr="0016633F" w:rsidRDefault="00573C49" w:rsidP="00207C52">
      <w:pPr>
        <w:ind w:firstLine="709"/>
        <w:jc w:val="both"/>
      </w:pPr>
      <w:r w:rsidRPr="0016633F">
        <w:t xml:space="preserve">По мероприятию №4 ВЦП </w:t>
      </w:r>
      <w:r w:rsidR="006D05A7" w:rsidRPr="0016633F">
        <w:t>«с</w:t>
      </w:r>
      <w:r w:rsidR="006D05A7" w:rsidRPr="0016633F">
        <w:rPr>
          <w:i/>
          <w:color w:val="000000"/>
        </w:rPr>
        <w:t xml:space="preserve">убсидии государственным бюджетным учреждениям Волгоградской области, функции и полномочия учредителя в отношении которых осуществляет Комитет» </w:t>
      </w:r>
      <w:r w:rsidR="00207C52" w:rsidRPr="0016633F">
        <w:t xml:space="preserve">предусматривалось выделение средств ГБУ ВО </w:t>
      </w:r>
      <w:r w:rsidR="00377754" w:rsidRPr="0016633F">
        <w:t>«</w:t>
      </w:r>
      <w:r w:rsidR="00207C52" w:rsidRPr="0016633F">
        <w:t>РИАЦ</w:t>
      </w:r>
      <w:r w:rsidR="00377754" w:rsidRPr="0016633F">
        <w:t>»</w:t>
      </w:r>
      <w:r w:rsidR="00207C52" w:rsidRPr="0016633F">
        <w:t xml:space="preserve"> в сумме 18017,4 тыс. руб</w:t>
      </w:r>
      <w:r w:rsidR="006D05A7" w:rsidRPr="0016633F">
        <w:t>лей.</w:t>
      </w:r>
    </w:p>
    <w:p w:rsidR="00DC72E7" w:rsidRPr="009D4B4D" w:rsidRDefault="00DC72E7" w:rsidP="00DC72E7">
      <w:pPr>
        <w:ind w:firstLine="709"/>
        <w:jc w:val="both"/>
      </w:pPr>
      <w:r w:rsidRPr="0016633F">
        <w:t>Кроме того, проведение социологических исследований по мероприятию №1 ВЦП «проведение социологических исследований в сфере средств массовой информации и массовых коммуникаций» с объемом финансирования 2000 тыс. руб. в 2017 году запланировано</w:t>
      </w:r>
      <w:r w:rsidRPr="009D4B4D">
        <w:t xml:space="preserve"> Комитетом информационной политики путем доведения государственного задания ГБУ ВО «РИАЦ».</w:t>
      </w:r>
    </w:p>
    <w:p w:rsidR="009D120E" w:rsidRPr="0016633F" w:rsidRDefault="00207C52" w:rsidP="00207C52">
      <w:pPr>
        <w:ind w:firstLine="709"/>
        <w:jc w:val="both"/>
      </w:pPr>
      <w:r w:rsidRPr="009D4B4D">
        <w:t xml:space="preserve">Законом об областном бюджете на 2017 год </w:t>
      </w:r>
      <w:r w:rsidR="00F43E52" w:rsidRPr="009D4B4D">
        <w:t>на</w:t>
      </w:r>
      <w:r w:rsidRPr="009D4B4D">
        <w:t xml:space="preserve"> субсидии на </w:t>
      </w:r>
      <w:r w:rsidRPr="0016633F">
        <w:t xml:space="preserve">финансовое обеспечение выполнения государственного задания </w:t>
      </w:r>
      <w:r w:rsidR="00194AB9" w:rsidRPr="0016633F">
        <w:t xml:space="preserve">предусмотрены </w:t>
      </w:r>
      <w:r w:rsidR="00F43E52" w:rsidRPr="0016633F">
        <w:t xml:space="preserve">Комитету информационной политики </w:t>
      </w:r>
      <w:r w:rsidR="001C340B" w:rsidRPr="0016633F">
        <w:t xml:space="preserve">в сумме </w:t>
      </w:r>
      <w:r w:rsidRPr="0016633F">
        <w:t>18017,4 тыс. руб</w:t>
      </w:r>
      <w:r w:rsidR="00194AB9" w:rsidRPr="0016633F">
        <w:t>лей. Б</w:t>
      </w:r>
      <w:r w:rsidRPr="0016633F">
        <w:t xml:space="preserve">юджетной росписью </w:t>
      </w:r>
      <w:r w:rsidR="003820F3" w:rsidRPr="0016633F">
        <w:t xml:space="preserve">Комитета </w:t>
      </w:r>
      <w:r w:rsidRPr="0016633F">
        <w:t xml:space="preserve">предусмотрены бюджетные ассигнования  в сумме 23649,7 тыс. руб., что на 5632,3 тыс. руб. или на 31,3% больше предусмотренного Законом об областном бюджете на 2017 год и </w:t>
      </w:r>
      <w:r w:rsidR="00DC72E7" w:rsidRPr="0016633F">
        <w:t xml:space="preserve">на 3632,3 тыс. руб. </w:t>
      </w:r>
      <w:r w:rsidR="001C340B" w:rsidRPr="0016633F">
        <w:t xml:space="preserve">больше </w:t>
      </w:r>
      <w:r w:rsidRPr="0016633F">
        <w:t xml:space="preserve">ВЦП. </w:t>
      </w:r>
      <w:r w:rsidR="00DC72E7" w:rsidRPr="0016633F">
        <w:t>И</w:t>
      </w:r>
      <w:r w:rsidR="009D120E" w:rsidRPr="0016633F">
        <w:t>зменения в ВЦП в части уточнения объемов финансирования мероприятий ВЦП и целевых показателей в 2017 году не вносились.</w:t>
      </w:r>
    </w:p>
    <w:p w:rsidR="00383A6C" w:rsidRPr="0016633F" w:rsidRDefault="0091166C" w:rsidP="00383A6C">
      <w:pPr>
        <w:ind w:firstLine="708"/>
        <w:jc w:val="both"/>
        <w:rPr>
          <w:i/>
        </w:rPr>
      </w:pPr>
      <w:r w:rsidRPr="0016633F">
        <w:t>В соответствии с Ведомственным перечнем государственных работ, выполняемых государственным бюджетным учреждением Волгоградской области в качестве основного вида деятельности, функции и полномочия учредителя которого осуществляет Комитет</w:t>
      </w:r>
      <w:r>
        <w:t xml:space="preserve"> (далее – </w:t>
      </w:r>
      <w:r>
        <w:lastRenderedPageBreak/>
        <w:t xml:space="preserve">Ведомственный перечень), </w:t>
      </w:r>
      <w:r w:rsidRPr="0016633F">
        <w:t xml:space="preserve">утвержденным </w:t>
      </w:r>
      <w:r w:rsidR="001C340B" w:rsidRPr="0016633F">
        <w:t>п</w:t>
      </w:r>
      <w:r w:rsidRPr="0016633F">
        <w:t>риказом Комитета от 07.04.2017 № 20</w:t>
      </w:r>
      <w:r w:rsidR="001C340B" w:rsidRPr="0016633F">
        <w:t>,</w:t>
      </w:r>
      <w:r w:rsidRPr="0016633F">
        <w:t xml:space="preserve"> г</w:t>
      </w:r>
      <w:r w:rsidR="00383A6C" w:rsidRPr="0016633F">
        <w:t xml:space="preserve">осударственным заданием </w:t>
      </w:r>
      <w:r w:rsidR="009D120E" w:rsidRPr="0016633F">
        <w:t xml:space="preserve">ГБУ ВО «РИАЦ» </w:t>
      </w:r>
      <w:r w:rsidR="00383A6C" w:rsidRPr="0016633F">
        <w:t>было предусмотрено выполнение 2-х государственных работ</w:t>
      </w:r>
      <w:r w:rsidRPr="0016633F">
        <w:t>: «Ведение информационных ресурсов и баз данных» и «Производство и выпуск сетевого издания»</w:t>
      </w:r>
      <w:r w:rsidRPr="0016633F">
        <w:rPr>
          <w:i/>
        </w:rPr>
        <w:t>.</w:t>
      </w:r>
    </w:p>
    <w:p w:rsidR="00383A6C" w:rsidRPr="0016633F" w:rsidRDefault="0076453F" w:rsidP="0076453F">
      <w:pPr>
        <w:ind w:firstLine="708"/>
        <w:jc w:val="both"/>
      </w:pPr>
      <w:r w:rsidRPr="0016633F">
        <w:t>Первоначальное государственное задание для ГБУ ВО «РИАЦ» на 2017 год было утверждено Комитетом информационной политики 09.01.2017, с 14.04.2017 государственное задание утверждалось Комитетом, в которое в течение 2017 года 6 раз вносились изменения</w:t>
      </w:r>
      <w:r w:rsidR="00573C49" w:rsidRPr="0016633F">
        <w:t xml:space="preserve">. </w:t>
      </w:r>
    </w:p>
    <w:p w:rsidR="006F74EF" w:rsidRPr="0016633F" w:rsidRDefault="00573C49" w:rsidP="006F74EF">
      <w:pPr>
        <w:ind w:firstLine="708"/>
        <w:jc w:val="both"/>
      </w:pPr>
      <w:r w:rsidRPr="0016633F">
        <w:t>С учетом последних изменений от 28.12.2017 сумма субсидии на финансовое обеспечение выполнения государственного задания на оказание государственных услуг (выполнение работ) составила 23649,7 тыс. руб</w:t>
      </w:r>
      <w:r w:rsidR="006F74EF" w:rsidRPr="0016633F">
        <w:t xml:space="preserve">лей. </w:t>
      </w:r>
    </w:p>
    <w:p w:rsidR="006F74EF" w:rsidRPr="009D4B4D" w:rsidRDefault="006F74EF" w:rsidP="006F74EF">
      <w:pPr>
        <w:ind w:firstLine="708"/>
        <w:jc w:val="both"/>
        <w:rPr>
          <w:color w:val="0000CC"/>
        </w:rPr>
      </w:pPr>
      <w:r w:rsidRPr="0016633F">
        <w:t>ГБУ ВО «РИАЦ» перечислена субсидия</w:t>
      </w:r>
      <w:r w:rsidRPr="009D4B4D">
        <w:t xml:space="preserve"> на финансовое обеспечение выполнения государственного задания в сумме 22719,7 тыс. руб. или 96,1 % от утвержденных бюджетных назначений, в том числе:  </w:t>
      </w:r>
      <w:r w:rsidR="00557706" w:rsidRPr="009D4B4D">
        <w:t>в 1 квартале 2017 года К</w:t>
      </w:r>
      <w:r w:rsidRPr="009D4B4D">
        <w:t>омитетом информационной политики</w:t>
      </w:r>
      <w:r w:rsidR="00557706" w:rsidRPr="009D4B4D">
        <w:t xml:space="preserve"> </w:t>
      </w:r>
      <w:r w:rsidRPr="009D4B4D">
        <w:t xml:space="preserve">– 3649,3 тыс. руб.,  Комитетом – 19070,4 тыс. рублей. Размер субсидии в разрезе государственных работ и целевых показателей отражен в </w:t>
      </w:r>
      <w:r w:rsidRPr="009D4B4D">
        <w:rPr>
          <w:color w:val="0000CC"/>
        </w:rPr>
        <w:t>таблице №6</w:t>
      </w:r>
      <w:r w:rsidR="00573C49" w:rsidRPr="009D4B4D">
        <w:rPr>
          <w:color w:val="0000CC"/>
        </w:rPr>
        <w:t>.</w:t>
      </w:r>
      <w:r w:rsidR="00383A6C" w:rsidRPr="009D4B4D">
        <w:rPr>
          <w:color w:val="0000CC"/>
        </w:rPr>
        <w:t xml:space="preserve"> </w:t>
      </w:r>
    </w:p>
    <w:p w:rsidR="006F74EF" w:rsidRPr="009D4B4D" w:rsidRDefault="006F74EF" w:rsidP="006F74EF">
      <w:pPr>
        <w:ind w:firstLine="708"/>
        <w:jc w:val="right"/>
        <w:rPr>
          <w:color w:val="0000CC"/>
        </w:rPr>
      </w:pPr>
      <w:r w:rsidRPr="009D4B4D">
        <w:rPr>
          <w:color w:val="0000CC"/>
        </w:rPr>
        <w:t>Таблица №6</w:t>
      </w:r>
    </w:p>
    <w:tbl>
      <w:tblPr>
        <w:tblW w:w="10505" w:type="dxa"/>
        <w:tblInd w:w="93" w:type="dxa"/>
        <w:tblLook w:val="04A0"/>
      </w:tblPr>
      <w:tblGrid>
        <w:gridCol w:w="1738"/>
        <w:gridCol w:w="2900"/>
        <w:gridCol w:w="197"/>
        <w:gridCol w:w="1005"/>
        <w:gridCol w:w="1040"/>
        <w:gridCol w:w="866"/>
        <w:gridCol w:w="1066"/>
        <w:gridCol w:w="1693"/>
      </w:tblGrid>
      <w:tr w:rsidR="006F74EF" w:rsidRPr="009D4B4D" w:rsidTr="00933DBF">
        <w:trPr>
          <w:trHeight w:val="300"/>
        </w:trPr>
        <w:tc>
          <w:tcPr>
            <w:tcW w:w="1738"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6F74EF" w:rsidRPr="009D4B4D" w:rsidRDefault="006F74EF" w:rsidP="006F74EF">
            <w:pPr>
              <w:jc w:val="center"/>
              <w:rPr>
                <w:color w:val="000000"/>
                <w:sz w:val="20"/>
                <w:szCs w:val="20"/>
              </w:rPr>
            </w:pPr>
            <w:r w:rsidRPr="009D4B4D">
              <w:rPr>
                <w:color w:val="000000"/>
                <w:sz w:val="20"/>
                <w:szCs w:val="20"/>
              </w:rPr>
              <w:t xml:space="preserve">Наименование </w:t>
            </w:r>
            <w:proofErr w:type="spellStart"/>
            <w:r w:rsidRPr="009D4B4D">
              <w:rPr>
                <w:color w:val="000000"/>
                <w:sz w:val="20"/>
                <w:szCs w:val="20"/>
              </w:rPr>
              <w:t>гос.работы</w:t>
            </w:r>
            <w:proofErr w:type="spellEnd"/>
          </w:p>
        </w:tc>
        <w:tc>
          <w:tcPr>
            <w:tcW w:w="3097"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F74EF" w:rsidRPr="009D4B4D" w:rsidRDefault="006F74EF" w:rsidP="006F74EF">
            <w:pPr>
              <w:jc w:val="center"/>
              <w:rPr>
                <w:color w:val="000000"/>
                <w:sz w:val="20"/>
                <w:szCs w:val="20"/>
              </w:rPr>
            </w:pPr>
            <w:r w:rsidRPr="009D4B4D">
              <w:rPr>
                <w:color w:val="000000"/>
                <w:sz w:val="20"/>
                <w:szCs w:val="20"/>
              </w:rPr>
              <w:t>Наименование показателя</w:t>
            </w:r>
          </w:p>
        </w:tc>
        <w:tc>
          <w:tcPr>
            <w:tcW w:w="100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F74EF" w:rsidRPr="009D4B4D" w:rsidRDefault="006F74EF" w:rsidP="006F74EF">
            <w:pPr>
              <w:jc w:val="center"/>
              <w:rPr>
                <w:color w:val="000000"/>
                <w:sz w:val="20"/>
                <w:szCs w:val="20"/>
              </w:rPr>
            </w:pPr>
            <w:r w:rsidRPr="009D4B4D">
              <w:rPr>
                <w:color w:val="000000"/>
                <w:sz w:val="20"/>
                <w:szCs w:val="20"/>
              </w:rPr>
              <w:t>Значение</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F74EF" w:rsidRPr="0016633F" w:rsidRDefault="006F74EF" w:rsidP="006F74EF">
            <w:pPr>
              <w:jc w:val="center"/>
              <w:rPr>
                <w:color w:val="000000"/>
                <w:sz w:val="20"/>
                <w:szCs w:val="20"/>
              </w:rPr>
            </w:pPr>
            <w:r w:rsidRPr="0016633F">
              <w:rPr>
                <w:color w:val="000000"/>
                <w:sz w:val="20"/>
                <w:szCs w:val="20"/>
              </w:rPr>
              <w:t xml:space="preserve">Нормативные </w:t>
            </w:r>
            <w:r w:rsidRPr="0016633F">
              <w:rPr>
                <w:color w:val="000000"/>
                <w:sz w:val="20"/>
                <w:szCs w:val="20"/>
              </w:rPr>
              <w:br/>
              <w:t>затраты на выполнение единицы объема государственной работы</w:t>
            </w:r>
            <w:r w:rsidR="001C340B" w:rsidRPr="0016633F">
              <w:rPr>
                <w:color w:val="000000"/>
                <w:sz w:val="20"/>
                <w:szCs w:val="20"/>
              </w:rPr>
              <w:t>,</w:t>
            </w:r>
            <w:r w:rsidRPr="0016633F">
              <w:rPr>
                <w:color w:val="000000"/>
                <w:sz w:val="20"/>
                <w:szCs w:val="20"/>
              </w:rPr>
              <w:t xml:space="preserve"> утвержденные 29.12.2017, тыс. руб.</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F74EF" w:rsidRPr="0016633F" w:rsidRDefault="006F74EF" w:rsidP="001C340B">
            <w:pPr>
              <w:jc w:val="center"/>
              <w:rPr>
                <w:color w:val="000000"/>
                <w:sz w:val="20"/>
                <w:szCs w:val="20"/>
              </w:rPr>
            </w:pPr>
            <w:r w:rsidRPr="0016633F">
              <w:rPr>
                <w:color w:val="000000"/>
                <w:sz w:val="20"/>
                <w:szCs w:val="20"/>
              </w:rPr>
              <w:t>Нормативные затраты на выполнение государственной работы, тыс. руб. (гр.3*гр.</w:t>
            </w:r>
            <w:r w:rsidR="001C340B" w:rsidRPr="0016633F">
              <w:rPr>
                <w:color w:val="000000"/>
                <w:sz w:val="20"/>
                <w:szCs w:val="20"/>
              </w:rPr>
              <w:t>4</w:t>
            </w:r>
            <w:r w:rsidRPr="0016633F">
              <w:rPr>
                <w:color w:val="000000"/>
                <w:sz w:val="20"/>
                <w:szCs w:val="20"/>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F74EF" w:rsidRPr="0016633F" w:rsidRDefault="006F74EF" w:rsidP="001C340B">
            <w:pPr>
              <w:jc w:val="center"/>
              <w:rPr>
                <w:color w:val="000000"/>
                <w:sz w:val="20"/>
                <w:szCs w:val="20"/>
              </w:rPr>
            </w:pPr>
            <w:r w:rsidRPr="0016633F">
              <w:rPr>
                <w:color w:val="000000"/>
                <w:sz w:val="20"/>
                <w:szCs w:val="20"/>
              </w:rPr>
              <w:t>Коэффициент пропорциональности отнесения расходов</w:t>
            </w:r>
            <w:r w:rsidR="009D4B4D" w:rsidRPr="0016633F">
              <w:rPr>
                <w:color w:val="000000"/>
                <w:sz w:val="20"/>
                <w:szCs w:val="20"/>
              </w:rPr>
              <w:t xml:space="preserve"> </w:t>
            </w:r>
            <w:r w:rsidR="001C340B" w:rsidRPr="0016633F">
              <w:rPr>
                <w:color w:val="000000"/>
                <w:sz w:val="20"/>
                <w:szCs w:val="20"/>
              </w:rPr>
              <w:t>*</w:t>
            </w:r>
          </w:p>
        </w:tc>
        <w:tc>
          <w:tcPr>
            <w:tcW w:w="169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F74EF" w:rsidRPr="0016633F" w:rsidRDefault="001D45C2" w:rsidP="001D45C2">
            <w:pPr>
              <w:jc w:val="center"/>
              <w:rPr>
                <w:color w:val="000000"/>
                <w:sz w:val="20"/>
                <w:szCs w:val="20"/>
              </w:rPr>
            </w:pPr>
            <w:r w:rsidRPr="0016633F">
              <w:rPr>
                <w:color w:val="000000"/>
                <w:sz w:val="20"/>
                <w:szCs w:val="20"/>
              </w:rPr>
              <w:t xml:space="preserve">Фактически, перечисленный размер субсидии в 2017 году, на финансовое обеспечение выполнения отдельного показателя </w:t>
            </w:r>
            <w:r w:rsidR="00AE6232" w:rsidRPr="0016633F">
              <w:rPr>
                <w:color w:val="000000"/>
                <w:sz w:val="20"/>
                <w:szCs w:val="20"/>
              </w:rPr>
              <w:t>с  учетом коэффициента пропорциональности расходов</w:t>
            </w:r>
            <w:r w:rsidRPr="0016633F">
              <w:rPr>
                <w:color w:val="000000"/>
                <w:sz w:val="20"/>
                <w:szCs w:val="20"/>
              </w:rPr>
              <w:t xml:space="preserve"> (тыс.руб.)</w:t>
            </w:r>
            <w:r w:rsidR="00AE6232" w:rsidRPr="0016633F">
              <w:rPr>
                <w:color w:val="000000"/>
                <w:sz w:val="20"/>
                <w:szCs w:val="20"/>
              </w:rPr>
              <w:t>**</w:t>
            </w:r>
          </w:p>
        </w:tc>
      </w:tr>
      <w:tr w:rsidR="006F74EF" w:rsidRPr="009D4B4D" w:rsidTr="00933DBF">
        <w:trPr>
          <w:trHeight w:val="3205"/>
        </w:trPr>
        <w:tc>
          <w:tcPr>
            <w:tcW w:w="1738" w:type="dxa"/>
            <w:vMerge/>
            <w:tcBorders>
              <w:top w:val="single" w:sz="4" w:space="0" w:color="auto"/>
              <w:left w:val="single" w:sz="4" w:space="0" w:color="auto"/>
              <w:bottom w:val="single" w:sz="4" w:space="0" w:color="000000"/>
              <w:right w:val="single" w:sz="4" w:space="0" w:color="auto"/>
            </w:tcBorders>
            <w:vAlign w:val="center"/>
            <w:hideMark/>
          </w:tcPr>
          <w:p w:rsidR="006F74EF" w:rsidRPr="009D4B4D" w:rsidRDefault="006F74EF" w:rsidP="006F74EF">
            <w:pPr>
              <w:rPr>
                <w:color w:val="000000"/>
                <w:sz w:val="20"/>
                <w:szCs w:val="20"/>
              </w:rPr>
            </w:pPr>
          </w:p>
        </w:tc>
        <w:tc>
          <w:tcPr>
            <w:tcW w:w="3097" w:type="dxa"/>
            <w:gridSpan w:val="2"/>
            <w:vMerge/>
            <w:tcBorders>
              <w:top w:val="single" w:sz="4" w:space="0" w:color="auto"/>
              <w:left w:val="single" w:sz="4" w:space="0" w:color="auto"/>
              <w:bottom w:val="single" w:sz="4" w:space="0" w:color="000000"/>
              <w:right w:val="single" w:sz="4" w:space="0" w:color="auto"/>
            </w:tcBorders>
            <w:vAlign w:val="center"/>
            <w:hideMark/>
          </w:tcPr>
          <w:p w:rsidR="006F74EF" w:rsidRPr="009D4B4D" w:rsidRDefault="006F74EF" w:rsidP="006F74EF">
            <w:pPr>
              <w:rPr>
                <w:color w:val="000000"/>
                <w:sz w:val="20"/>
                <w:szCs w:val="20"/>
              </w:rPr>
            </w:pPr>
          </w:p>
        </w:tc>
        <w:tc>
          <w:tcPr>
            <w:tcW w:w="1005" w:type="dxa"/>
            <w:vMerge/>
            <w:tcBorders>
              <w:top w:val="single" w:sz="4" w:space="0" w:color="auto"/>
              <w:left w:val="single" w:sz="4" w:space="0" w:color="auto"/>
              <w:bottom w:val="single" w:sz="4" w:space="0" w:color="000000"/>
              <w:right w:val="single" w:sz="4" w:space="0" w:color="auto"/>
            </w:tcBorders>
            <w:vAlign w:val="center"/>
            <w:hideMark/>
          </w:tcPr>
          <w:p w:rsidR="006F74EF" w:rsidRPr="009D4B4D" w:rsidRDefault="006F74EF" w:rsidP="006F74EF">
            <w:pPr>
              <w:rPr>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6F74EF" w:rsidRPr="0016633F" w:rsidRDefault="006F74EF" w:rsidP="006F74EF">
            <w:pPr>
              <w:rPr>
                <w:color w:val="000000"/>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rsidR="006F74EF" w:rsidRPr="0016633F" w:rsidRDefault="006F74EF" w:rsidP="006F74EF">
            <w:pPr>
              <w:rPr>
                <w:color w:val="000000"/>
                <w:sz w:val="20"/>
                <w:szCs w:val="20"/>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6F74EF" w:rsidRPr="0016633F" w:rsidRDefault="006F74EF" w:rsidP="006F74EF">
            <w:pPr>
              <w:rPr>
                <w:color w:val="000000"/>
                <w:sz w:val="20"/>
                <w:szCs w:val="20"/>
              </w:rPr>
            </w:pPr>
          </w:p>
        </w:tc>
        <w:tc>
          <w:tcPr>
            <w:tcW w:w="1693" w:type="dxa"/>
            <w:vMerge/>
            <w:tcBorders>
              <w:top w:val="single" w:sz="4" w:space="0" w:color="auto"/>
              <w:left w:val="single" w:sz="4" w:space="0" w:color="auto"/>
              <w:bottom w:val="single" w:sz="4" w:space="0" w:color="000000"/>
              <w:right w:val="single" w:sz="4" w:space="0" w:color="auto"/>
            </w:tcBorders>
            <w:vAlign w:val="center"/>
            <w:hideMark/>
          </w:tcPr>
          <w:p w:rsidR="006F74EF" w:rsidRPr="0016633F" w:rsidRDefault="006F74EF" w:rsidP="006F74EF">
            <w:pPr>
              <w:rPr>
                <w:color w:val="000000"/>
                <w:sz w:val="20"/>
                <w:szCs w:val="20"/>
              </w:rPr>
            </w:pPr>
          </w:p>
        </w:tc>
      </w:tr>
      <w:tr w:rsidR="006F74EF" w:rsidRPr="009D4B4D" w:rsidTr="00933DBF">
        <w:trPr>
          <w:trHeight w:val="285"/>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rsidR="006F74EF" w:rsidRPr="009D4B4D" w:rsidRDefault="006F74EF" w:rsidP="006F74EF">
            <w:pPr>
              <w:jc w:val="center"/>
              <w:rPr>
                <w:color w:val="000000"/>
                <w:sz w:val="20"/>
                <w:szCs w:val="20"/>
              </w:rPr>
            </w:pPr>
            <w:r w:rsidRPr="009D4B4D">
              <w:rPr>
                <w:color w:val="000000"/>
                <w:sz w:val="20"/>
                <w:szCs w:val="20"/>
              </w:rPr>
              <w:t>1</w:t>
            </w:r>
          </w:p>
        </w:tc>
        <w:tc>
          <w:tcPr>
            <w:tcW w:w="3097" w:type="dxa"/>
            <w:gridSpan w:val="2"/>
            <w:tcBorders>
              <w:top w:val="nil"/>
              <w:left w:val="nil"/>
              <w:bottom w:val="single" w:sz="4" w:space="0" w:color="auto"/>
              <w:right w:val="single" w:sz="4" w:space="0" w:color="auto"/>
            </w:tcBorders>
            <w:shd w:val="clear" w:color="auto" w:fill="auto"/>
            <w:noWrap/>
            <w:vAlign w:val="center"/>
            <w:hideMark/>
          </w:tcPr>
          <w:p w:rsidR="006F74EF" w:rsidRPr="009D4B4D" w:rsidRDefault="006F74EF" w:rsidP="006F74EF">
            <w:pPr>
              <w:jc w:val="center"/>
              <w:rPr>
                <w:color w:val="000000"/>
                <w:sz w:val="20"/>
                <w:szCs w:val="20"/>
              </w:rPr>
            </w:pPr>
            <w:r w:rsidRPr="009D4B4D">
              <w:rPr>
                <w:color w:val="000000"/>
                <w:sz w:val="20"/>
                <w:szCs w:val="20"/>
              </w:rPr>
              <w:t>2</w:t>
            </w:r>
          </w:p>
        </w:tc>
        <w:tc>
          <w:tcPr>
            <w:tcW w:w="1005" w:type="dxa"/>
            <w:tcBorders>
              <w:top w:val="nil"/>
              <w:left w:val="nil"/>
              <w:bottom w:val="single" w:sz="4" w:space="0" w:color="auto"/>
              <w:right w:val="single" w:sz="4" w:space="0" w:color="auto"/>
            </w:tcBorders>
            <w:shd w:val="clear" w:color="auto" w:fill="auto"/>
            <w:noWrap/>
            <w:vAlign w:val="center"/>
            <w:hideMark/>
          </w:tcPr>
          <w:p w:rsidR="006F74EF" w:rsidRPr="009D4B4D" w:rsidRDefault="006F74EF" w:rsidP="006F74EF">
            <w:pPr>
              <w:jc w:val="center"/>
              <w:rPr>
                <w:color w:val="000000"/>
                <w:sz w:val="20"/>
                <w:szCs w:val="20"/>
              </w:rPr>
            </w:pPr>
            <w:r w:rsidRPr="009D4B4D">
              <w:rPr>
                <w:color w:val="000000"/>
                <w:sz w:val="20"/>
                <w:szCs w:val="20"/>
              </w:rPr>
              <w:t>3</w:t>
            </w:r>
          </w:p>
        </w:tc>
        <w:tc>
          <w:tcPr>
            <w:tcW w:w="1040" w:type="dxa"/>
            <w:tcBorders>
              <w:top w:val="nil"/>
              <w:left w:val="nil"/>
              <w:bottom w:val="single" w:sz="4" w:space="0" w:color="auto"/>
              <w:right w:val="single" w:sz="4" w:space="0" w:color="auto"/>
            </w:tcBorders>
            <w:shd w:val="clear" w:color="auto" w:fill="auto"/>
            <w:noWrap/>
            <w:vAlign w:val="center"/>
            <w:hideMark/>
          </w:tcPr>
          <w:p w:rsidR="006F74EF" w:rsidRPr="0016633F" w:rsidRDefault="006F74EF" w:rsidP="006F74EF">
            <w:pPr>
              <w:jc w:val="center"/>
              <w:rPr>
                <w:color w:val="000000"/>
                <w:sz w:val="20"/>
                <w:szCs w:val="20"/>
              </w:rPr>
            </w:pPr>
            <w:r w:rsidRPr="0016633F">
              <w:rPr>
                <w:color w:val="000000"/>
                <w:sz w:val="20"/>
                <w:szCs w:val="20"/>
              </w:rPr>
              <w:t>4</w:t>
            </w:r>
          </w:p>
        </w:tc>
        <w:tc>
          <w:tcPr>
            <w:tcW w:w="866" w:type="dxa"/>
            <w:tcBorders>
              <w:top w:val="nil"/>
              <w:left w:val="nil"/>
              <w:bottom w:val="single" w:sz="4" w:space="0" w:color="auto"/>
              <w:right w:val="single" w:sz="4" w:space="0" w:color="auto"/>
            </w:tcBorders>
            <w:shd w:val="clear" w:color="auto" w:fill="auto"/>
            <w:noWrap/>
            <w:vAlign w:val="center"/>
            <w:hideMark/>
          </w:tcPr>
          <w:p w:rsidR="006F74EF" w:rsidRPr="0016633F" w:rsidRDefault="006F74EF" w:rsidP="006F74EF">
            <w:pPr>
              <w:jc w:val="center"/>
              <w:rPr>
                <w:color w:val="000000"/>
                <w:sz w:val="20"/>
                <w:szCs w:val="20"/>
              </w:rPr>
            </w:pPr>
            <w:r w:rsidRPr="0016633F">
              <w:rPr>
                <w:color w:val="000000"/>
                <w:sz w:val="20"/>
                <w:szCs w:val="20"/>
              </w:rPr>
              <w:t>5</w:t>
            </w:r>
          </w:p>
        </w:tc>
        <w:tc>
          <w:tcPr>
            <w:tcW w:w="1066" w:type="dxa"/>
            <w:tcBorders>
              <w:top w:val="nil"/>
              <w:left w:val="nil"/>
              <w:bottom w:val="single" w:sz="4" w:space="0" w:color="auto"/>
              <w:right w:val="single" w:sz="4" w:space="0" w:color="auto"/>
            </w:tcBorders>
            <w:shd w:val="clear" w:color="auto" w:fill="auto"/>
            <w:noWrap/>
            <w:vAlign w:val="center"/>
            <w:hideMark/>
          </w:tcPr>
          <w:p w:rsidR="006F74EF" w:rsidRPr="0016633F" w:rsidRDefault="006F74EF" w:rsidP="006F74EF">
            <w:pPr>
              <w:jc w:val="center"/>
              <w:rPr>
                <w:color w:val="000000"/>
                <w:sz w:val="20"/>
                <w:szCs w:val="20"/>
              </w:rPr>
            </w:pPr>
            <w:r w:rsidRPr="0016633F">
              <w:rPr>
                <w:color w:val="000000"/>
                <w:sz w:val="20"/>
                <w:szCs w:val="20"/>
              </w:rPr>
              <w:t>6</w:t>
            </w:r>
          </w:p>
        </w:tc>
        <w:tc>
          <w:tcPr>
            <w:tcW w:w="1693" w:type="dxa"/>
            <w:tcBorders>
              <w:top w:val="nil"/>
              <w:left w:val="nil"/>
              <w:bottom w:val="single" w:sz="4" w:space="0" w:color="auto"/>
              <w:right w:val="single" w:sz="4" w:space="0" w:color="auto"/>
            </w:tcBorders>
            <w:shd w:val="clear" w:color="auto" w:fill="auto"/>
            <w:noWrap/>
            <w:vAlign w:val="center"/>
            <w:hideMark/>
          </w:tcPr>
          <w:p w:rsidR="006F74EF" w:rsidRPr="0016633F" w:rsidRDefault="006F74EF" w:rsidP="006F74EF">
            <w:pPr>
              <w:jc w:val="center"/>
              <w:rPr>
                <w:color w:val="000000"/>
                <w:sz w:val="20"/>
                <w:szCs w:val="20"/>
              </w:rPr>
            </w:pPr>
            <w:r w:rsidRPr="0016633F">
              <w:rPr>
                <w:color w:val="000000"/>
                <w:sz w:val="20"/>
                <w:szCs w:val="20"/>
              </w:rPr>
              <w:t>7</w:t>
            </w:r>
          </w:p>
        </w:tc>
      </w:tr>
      <w:tr w:rsidR="001D45C2" w:rsidRPr="009D4B4D" w:rsidTr="00933DBF">
        <w:trPr>
          <w:trHeight w:val="300"/>
        </w:trPr>
        <w:tc>
          <w:tcPr>
            <w:tcW w:w="1738" w:type="dxa"/>
            <w:vMerge w:val="restart"/>
            <w:tcBorders>
              <w:top w:val="nil"/>
              <w:left w:val="single" w:sz="4" w:space="0" w:color="auto"/>
              <w:bottom w:val="single" w:sz="4" w:space="0" w:color="auto"/>
              <w:right w:val="single" w:sz="4" w:space="0" w:color="auto"/>
            </w:tcBorders>
            <w:shd w:val="clear" w:color="auto" w:fill="auto"/>
            <w:vAlign w:val="center"/>
            <w:hideMark/>
          </w:tcPr>
          <w:p w:rsidR="001D45C2" w:rsidRPr="009D4B4D" w:rsidRDefault="001D45C2" w:rsidP="006F74EF">
            <w:pPr>
              <w:jc w:val="center"/>
              <w:rPr>
                <w:sz w:val="20"/>
                <w:szCs w:val="20"/>
              </w:rPr>
            </w:pPr>
            <w:r w:rsidRPr="009D4B4D">
              <w:rPr>
                <w:sz w:val="20"/>
                <w:szCs w:val="20"/>
              </w:rPr>
              <w:t xml:space="preserve">Ведение </w:t>
            </w:r>
            <w:r w:rsidRPr="009D4B4D">
              <w:rPr>
                <w:sz w:val="20"/>
                <w:szCs w:val="20"/>
              </w:rPr>
              <w:br/>
              <w:t>информационных ресурсов и баз данных</w:t>
            </w:r>
          </w:p>
        </w:tc>
        <w:tc>
          <w:tcPr>
            <w:tcW w:w="3097" w:type="dxa"/>
            <w:gridSpan w:val="2"/>
            <w:tcBorders>
              <w:top w:val="nil"/>
              <w:left w:val="nil"/>
              <w:bottom w:val="single" w:sz="4" w:space="0" w:color="auto"/>
              <w:right w:val="single" w:sz="4" w:space="0" w:color="auto"/>
            </w:tcBorders>
            <w:shd w:val="clear" w:color="auto" w:fill="auto"/>
            <w:noWrap/>
            <w:vAlign w:val="bottom"/>
            <w:hideMark/>
          </w:tcPr>
          <w:p w:rsidR="001D45C2" w:rsidRPr="009D4B4D" w:rsidRDefault="001D45C2" w:rsidP="006F74EF">
            <w:pPr>
              <w:rPr>
                <w:sz w:val="20"/>
                <w:szCs w:val="20"/>
              </w:rPr>
            </w:pPr>
            <w:r w:rsidRPr="009D4B4D">
              <w:rPr>
                <w:sz w:val="20"/>
                <w:szCs w:val="20"/>
              </w:rPr>
              <w:t>Проведение мониторинга</w:t>
            </w:r>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sz w:val="20"/>
                <w:szCs w:val="20"/>
              </w:rPr>
            </w:pPr>
            <w:r w:rsidRPr="009D4B4D">
              <w:rPr>
                <w:sz w:val="20"/>
                <w:szCs w:val="20"/>
              </w:rPr>
              <w:t>1235</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sz w:val="20"/>
                <w:szCs w:val="20"/>
              </w:rPr>
            </w:pPr>
            <w:r w:rsidRPr="0016633F">
              <w:rPr>
                <w:sz w:val="20"/>
                <w:szCs w:val="20"/>
              </w:rPr>
              <w:t>4,647</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5739,4</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pPr>
              <w:jc w:val="center"/>
              <w:rPr>
                <w:color w:val="000000"/>
                <w:sz w:val="20"/>
                <w:szCs w:val="20"/>
              </w:rPr>
            </w:pPr>
            <w:r w:rsidRPr="0016633F">
              <w:rPr>
                <w:color w:val="000000"/>
                <w:sz w:val="20"/>
                <w:szCs w:val="20"/>
              </w:rPr>
              <w:t>0,2426816</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5513,6</w:t>
            </w:r>
          </w:p>
        </w:tc>
      </w:tr>
      <w:tr w:rsidR="001D45C2" w:rsidRPr="009D4B4D" w:rsidTr="00933DBF">
        <w:trPr>
          <w:trHeight w:val="525"/>
        </w:trPr>
        <w:tc>
          <w:tcPr>
            <w:tcW w:w="1738" w:type="dxa"/>
            <w:vMerge/>
            <w:tcBorders>
              <w:top w:val="nil"/>
              <w:left w:val="single" w:sz="4" w:space="0" w:color="auto"/>
              <w:bottom w:val="single" w:sz="4" w:space="0" w:color="auto"/>
              <w:right w:val="single" w:sz="4" w:space="0" w:color="auto"/>
            </w:tcBorders>
            <w:vAlign w:val="center"/>
            <w:hideMark/>
          </w:tcPr>
          <w:p w:rsidR="001D45C2" w:rsidRPr="009D4B4D" w:rsidRDefault="001D45C2" w:rsidP="006F74EF">
            <w:pPr>
              <w:rPr>
                <w:sz w:val="20"/>
                <w:szCs w:val="20"/>
              </w:rPr>
            </w:pPr>
          </w:p>
        </w:tc>
        <w:tc>
          <w:tcPr>
            <w:tcW w:w="3097" w:type="dxa"/>
            <w:gridSpan w:val="2"/>
            <w:tcBorders>
              <w:top w:val="nil"/>
              <w:left w:val="nil"/>
              <w:bottom w:val="single" w:sz="4" w:space="0" w:color="auto"/>
              <w:right w:val="single" w:sz="4" w:space="0" w:color="auto"/>
            </w:tcBorders>
            <w:shd w:val="clear" w:color="auto" w:fill="auto"/>
            <w:vAlign w:val="bottom"/>
            <w:hideMark/>
          </w:tcPr>
          <w:p w:rsidR="001D45C2" w:rsidRPr="009D4B4D" w:rsidRDefault="001D45C2" w:rsidP="006F74EF">
            <w:pPr>
              <w:rPr>
                <w:sz w:val="20"/>
                <w:szCs w:val="20"/>
              </w:rPr>
            </w:pPr>
            <w:r w:rsidRPr="009D4B4D">
              <w:rPr>
                <w:sz w:val="20"/>
                <w:szCs w:val="20"/>
              </w:rPr>
              <w:t xml:space="preserve">Проведение социологических </w:t>
            </w:r>
            <w:r w:rsidRPr="009D4B4D">
              <w:rPr>
                <w:sz w:val="20"/>
                <w:szCs w:val="20"/>
              </w:rPr>
              <w:br/>
            </w:r>
            <w:proofErr w:type="spellStart"/>
            <w:r w:rsidRPr="009D4B4D">
              <w:rPr>
                <w:sz w:val="20"/>
                <w:szCs w:val="20"/>
              </w:rPr>
              <w:t>иследований</w:t>
            </w:r>
            <w:proofErr w:type="spellEnd"/>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sz w:val="20"/>
                <w:szCs w:val="20"/>
              </w:rPr>
            </w:pPr>
            <w:r w:rsidRPr="009D4B4D">
              <w:rPr>
                <w:sz w:val="20"/>
                <w:szCs w:val="20"/>
              </w:rPr>
              <w:t>3</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sz w:val="20"/>
                <w:szCs w:val="20"/>
              </w:rPr>
            </w:pPr>
            <w:r w:rsidRPr="0016633F">
              <w:rPr>
                <w:sz w:val="20"/>
                <w:szCs w:val="20"/>
              </w:rPr>
              <w:t>184,781</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554,3</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pPr>
              <w:jc w:val="center"/>
              <w:rPr>
                <w:color w:val="000000"/>
                <w:sz w:val="20"/>
                <w:szCs w:val="20"/>
              </w:rPr>
            </w:pPr>
            <w:r w:rsidRPr="0016633F">
              <w:rPr>
                <w:color w:val="000000"/>
                <w:sz w:val="20"/>
                <w:szCs w:val="20"/>
              </w:rPr>
              <w:t>0,0234397</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532,5</w:t>
            </w:r>
          </w:p>
        </w:tc>
      </w:tr>
      <w:tr w:rsidR="001D45C2" w:rsidRPr="009D4B4D" w:rsidTr="00933DBF">
        <w:trPr>
          <w:trHeight w:val="525"/>
        </w:trPr>
        <w:tc>
          <w:tcPr>
            <w:tcW w:w="1738" w:type="dxa"/>
            <w:vMerge/>
            <w:tcBorders>
              <w:top w:val="nil"/>
              <w:left w:val="single" w:sz="4" w:space="0" w:color="auto"/>
              <w:bottom w:val="single" w:sz="4" w:space="0" w:color="auto"/>
              <w:right w:val="single" w:sz="4" w:space="0" w:color="auto"/>
            </w:tcBorders>
            <w:vAlign w:val="center"/>
            <w:hideMark/>
          </w:tcPr>
          <w:p w:rsidR="001D45C2" w:rsidRPr="009D4B4D" w:rsidRDefault="001D45C2" w:rsidP="006F74EF">
            <w:pPr>
              <w:rPr>
                <w:sz w:val="20"/>
                <w:szCs w:val="20"/>
              </w:rPr>
            </w:pPr>
          </w:p>
        </w:tc>
        <w:tc>
          <w:tcPr>
            <w:tcW w:w="3097" w:type="dxa"/>
            <w:gridSpan w:val="2"/>
            <w:tcBorders>
              <w:top w:val="nil"/>
              <w:left w:val="nil"/>
              <w:bottom w:val="single" w:sz="4" w:space="0" w:color="auto"/>
              <w:right w:val="single" w:sz="4" w:space="0" w:color="auto"/>
            </w:tcBorders>
            <w:shd w:val="clear" w:color="auto" w:fill="auto"/>
            <w:vAlign w:val="bottom"/>
            <w:hideMark/>
          </w:tcPr>
          <w:p w:rsidR="001D45C2" w:rsidRPr="009D4B4D" w:rsidRDefault="001D45C2" w:rsidP="006F74EF">
            <w:pPr>
              <w:rPr>
                <w:sz w:val="20"/>
                <w:szCs w:val="20"/>
              </w:rPr>
            </w:pPr>
            <w:r w:rsidRPr="009D4B4D">
              <w:rPr>
                <w:sz w:val="20"/>
                <w:szCs w:val="20"/>
              </w:rPr>
              <w:t xml:space="preserve">Создание аналитических </w:t>
            </w:r>
            <w:r w:rsidRPr="009D4B4D">
              <w:rPr>
                <w:sz w:val="20"/>
                <w:szCs w:val="20"/>
              </w:rPr>
              <w:br/>
              <w:t>дайджестов</w:t>
            </w:r>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sz w:val="20"/>
                <w:szCs w:val="20"/>
              </w:rPr>
            </w:pPr>
            <w:r w:rsidRPr="009D4B4D">
              <w:rPr>
                <w:sz w:val="20"/>
                <w:szCs w:val="20"/>
              </w:rPr>
              <w:t>247</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sz w:val="20"/>
                <w:szCs w:val="20"/>
              </w:rPr>
            </w:pPr>
            <w:r w:rsidRPr="0016633F">
              <w:rPr>
                <w:sz w:val="20"/>
                <w:szCs w:val="20"/>
              </w:rPr>
              <w:t>6,260</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1546,2</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pPr>
              <w:jc w:val="center"/>
              <w:rPr>
                <w:color w:val="000000"/>
                <w:sz w:val="20"/>
                <w:szCs w:val="20"/>
              </w:rPr>
            </w:pPr>
            <w:r w:rsidRPr="0016633F">
              <w:rPr>
                <w:color w:val="000000"/>
                <w:sz w:val="20"/>
                <w:szCs w:val="20"/>
              </w:rPr>
              <w:t>0,0653793</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1485,4</w:t>
            </w:r>
          </w:p>
        </w:tc>
      </w:tr>
      <w:tr w:rsidR="001D45C2" w:rsidRPr="009D4B4D" w:rsidTr="00933DBF">
        <w:trPr>
          <w:trHeight w:val="525"/>
        </w:trPr>
        <w:tc>
          <w:tcPr>
            <w:tcW w:w="1738" w:type="dxa"/>
            <w:vMerge/>
            <w:tcBorders>
              <w:top w:val="nil"/>
              <w:left w:val="single" w:sz="4" w:space="0" w:color="auto"/>
              <w:bottom w:val="single" w:sz="4" w:space="0" w:color="auto"/>
              <w:right w:val="single" w:sz="4" w:space="0" w:color="auto"/>
            </w:tcBorders>
            <w:vAlign w:val="center"/>
            <w:hideMark/>
          </w:tcPr>
          <w:p w:rsidR="001D45C2" w:rsidRPr="009D4B4D" w:rsidRDefault="001D45C2" w:rsidP="006F74EF">
            <w:pPr>
              <w:rPr>
                <w:sz w:val="20"/>
                <w:szCs w:val="20"/>
              </w:rPr>
            </w:pPr>
          </w:p>
        </w:tc>
        <w:tc>
          <w:tcPr>
            <w:tcW w:w="3097" w:type="dxa"/>
            <w:gridSpan w:val="2"/>
            <w:tcBorders>
              <w:top w:val="nil"/>
              <w:left w:val="nil"/>
              <w:bottom w:val="single" w:sz="4" w:space="0" w:color="auto"/>
              <w:right w:val="single" w:sz="4" w:space="0" w:color="auto"/>
            </w:tcBorders>
            <w:shd w:val="clear" w:color="auto" w:fill="auto"/>
            <w:vAlign w:val="bottom"/>
            <w:hideMark/>
          </w:tcPr>
          <w:p w:rsidR="001D45C2" w:rsidRPr="009D4B4D" w:rsidRDefault="001D45C2" w:rsidP="006F74EF">
            <w:pPr>
              <w:rPr>
                <w:sz w:val="20"/>
                <w:szCs w:val="20"/>
              </w:rPr>
            </w:pPr>
            <w:r w:rsidRPr="009D4B4D">
              <w:rPr>
                <w:sz w:val="20"/>
                <w:szCs w:val="20"/>
              </w:rPr>
              <w:t xml:space="preserve">Ведение информационных </w:t>
            </w:r>
            <w:r w:rsidRPr="009D4B4D">
              <w:rPr>
                <w:sz w:val="20"/>
                <w:szCs w:val="20"/>
              </w:rPr>
              <w:br/>
              <w:t>ресурсов и баз данных</w:t>
            </w:r>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sz w:val="20"/>
                <w:szCs w:val="20"/>
              </w:rPr>
            </w:pPr>
            <w:r w:rsidRPr="009D4B4D">
              <w:rPr>
                <w:sz w:val="20"/>
                <w:szCs w:val="20"/>
              </w:rPr>
              <w:t>2</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sz w:val="20"/>
                <w:szCs w:val="20"/>
              </w:rPr>
            </w:pPr>
            <w:r w:rsidRPr="0016633F">
              <w:rPr>
                <w:sz w:val="20"/>
                <w:szCs w:val="20"/>
              </w:rPr>
              <w:t>3156,192</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6312,4</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pPr>
              <w:jc w:val="center"/>
              <w:rPr>
                <w:color w:val="000000"/>
                <w:sz w:val="20"/>
                <w:szCs w:val="20"/>
              </w:rPr>
            </w:pPr>
            <w:r w:rsidRPr="0016633F">
              <w:rPr>
                <w:color w:val="000000"/>
                <w:sz w:val="20"/>
                <w:szCs w:val="20"/>
              </w:rPr>
              <w:t>0,2669115</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6064,1</w:t>
            </w:r>
          </w:p>
        </w:tc>
      </w:tr>
      <w:tr w:rsidR="001D45C2" w:rsidRPr="009D4B4D" w:rsidTr="00933DBF">
        <w:trPr>
          <w:trHeight w:val="300"/>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rsidR="001D45C2" w:rsidRPr="009D4B4D" w:rsidRDefault="001D45C2" w:rsidP="006F74EF">
            <w:pPr>
              <w:jc w:val="center"/>
              <w:rPr>
                <w:sz w:val="20"/>
                <w:szCs w:val="20"/>
              </w:rPr>
            </w:pPr>
            <w:r w:rsidRPr="009D4B4D">
              <w:rPr>
                <w:sz w:val="20"/>
                <w:szCs w:val="20"/>
              </w:rPr>
              <w:t> </w:t>
            </w:r>
          </w:p>
        </w:tc>
        <w:tc>
          <w:tcPr>
            <w:tcW w:w="3097" w:type="dxa"/>
            <w:gridSpan w:val="2"/>
            <w:tcBorders>
              <w:top w:val="nil"/>
              <w:left w:val="nil"/>
              <w:bottom w:val="single" w:sz="4" w:space="0" w:color="auto"/>
              <w:right w:val="single" w:sz="4" w:space="0" w:color="auto"/>
            </w:tcBorders>
            <w:shd w:val="clear" w:color="auto" w:fill="auto"/>
            <w:noWrap/>
            <w:vAlign w:val="bottom"/>
            <w:hideMark/>
          </w:tcPr>
          <w:p w:rsidR="001D45C2" w:rsidRPr="009D4B4D" w:rsidRDefault="001D45C2" w:rsidP="006F74EF">
            <w:pPr>
              <w:rPr>
                <w:b/>
                <w:bCs/>
                <w:sz w:val="20"/>
                <w:szCs w:val="20"/>
              </w:rPr>
            </w:pPr>
            <w:r w:rsidRPr="009D4B4D">
              <w:rPr>
                <w:b/>
                <w:bCs/>
                <w:sz w:val="20"/>
                <w:szCs w:val="20"/>
              </w:rPr>
              <w:t xml:space="preserve">Итого по </w:t>
            </w:r>
            <w:proofErr w:type="spellStart"/>
            <w:r w:rsidRPr="009D4B4D">
              <w:rPr>
                <w:b/>
                <w:bCs/>
                <w:sz w:val="20"/>
                <w:szCs w:val="20"/>
              </w:rPr>
              <w:t>гос</w:t>
            </w:r>
            <w:proofErr w:type="spellEnd"/>
            <w:r w:rsidRPr="009D4B4D">
              <w:rPr>
                <w:b/>
                <w:bCs/>
                <w:sz w:val="20"/>
                <w:szCs w:val="20"/>
              </w:rPr>
              <w:t>. работе</w:t>
            </w:r>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 Х</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 Х</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14152,3</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64104F" w:rsidRDefault="001D45C2" w:rsidP="0064104F">
            <w:pPr>
              <w:jc w:val="center"/>
              <w:rPr>
                <w:b/>
                <w:color w:val="000000"/>
                <w:sz w:val="20"/>
                <w:szCs w:val="20"/>
              </w:rPr>
            </w:pPr>
            <w:r w:rsidRPr="0016633F">
              <w:rPr>
                <w:color w:val="000000"/>
                <w:sz w:val="20"/>
                <w:szCs w:val="20"/>
              </w:rPr>
              <w:t> </w:t>
            </w:r>
            <w:r w:rsidR="0064104F" w:rsidRPr="0064104F">
              <w:rPr>
                <w:b/>
                <w:color w:val="000000"/>
                <w:sz w:val="20"/>
                <w:szCs w:val="20"/>
              </w:rPr>
              <w:t>Х</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sz w:val="20"/>
                <w:szCs w:val="20"/>
              </w:rPr>
            </w:pPr>
            <w:r w:rsidRPr="0016633F">
              <w:rPr>
                <w:b/>
                <w:bCs/>
                <w:sz w:val="20"/>
                <w:szCs w:val="20"/>
              </w:rPr>
              <w:t>13595,7</w:t>
            </w:r>
          </w:p>
        </w:tc>
      </w:tr>
      <w:tr w:rsidR="001D45C2" w:rsidRPr="009D4B4D" w:rsidTr="00933DBF">
        <w:trPr>
          <w:trHeight w:val="780"/>
        </w:trPr>
        <w:tc>
          <w:tcPr>
            <w:tcW w:w="1738" w:type="dxa"/>
            <w:vMerge w:val="restart"/>
            <w:tcBorders>
              <w:top w:val="nil"/>
              <w:left w:val="single" w:sz="4" w:space="0" w:color="auto"/>
              <w:bottom w:val="single" w:sz="4" w:space="0" w:color="auto"/>
              <w:right w:val="single" w:sz="4" w:space="0" w:color="auto"/>
            </w:tcBorders>
            <w:shd w:val="clear" w:color="auto" w:fill="auto"/>
            <w:vAlign w:val="center"/>
            <w:hideMark/>
          </w:tcPr>
          <w:p w:rsidR="001D45C2" w:rsidRPr="009D4B4D" w:rsidRDefault="001D45C2" w:rsidP="006F74EF">
            <w:pPr>
              <w:jc w:val="center"/>
              <w:rPr>
                <w:color w:val="000000"/>
                <w:sz w:val="20"/>
                <w:szCs w:val="20"/>
              </w:rPr>
            </w:pPr>
            <w:r w:rsidRPr="009D4B4D">
              <w:rPr>
                <w:color w:val="000000"/>
                <w:sz w:val="20"/>
                <w:szCs w:val="20"/>
              </w:rPr>
              <w:t xml:space="preserve">Производство </w:t>
            </w:r>
            <w:r w:rsidRPr="009D4B4D">
              <w:rPr>
                <w:color w:val="000000"/>
                <w:sz w:val="20"/>
                <w:szCs w:val="20"/>
              </w:rPr>
              <w:br/>
              <w:t>и выпуск сетевого издания</w:t>
            </w:r>
          </w:p>
        </w:tc>
        <w:tc>
          <w:tcPr>
            <w:tcW w:w="3097" w:type="dxa"/>
            <w:gridSpan w:val="2"/>
            <w:tcBorders>
              <w:top w:val="nil"/>
              <w:left w:val="nil"/>
              <w:bottom w:val="single" w:sz="4" w:space="0" w:color="auto"/>
              <w:right w:val="single" w:sz="4" w:space="0" w:color="auto"/>
            </w:tcBorders>
            <w:shd w:val="clear" w:color="auto" w:fill="auto"/>
            <w:vAlign w:val="bottom"/>
            <w:hideMark/>
          </w:tcPr>
          <w:p w:rsidR="001D45C2" w:rsidRPr="009D4B4D" w:rsidRDefault="001D45C2" w:rsidP="006F74EF">
            <w:pPr>
              <w:rPr>
                <w:color w:val="000000"/>
                <w:sz w:val="20"/>
                <w:szCs w:val="20"/>
              </w:rPr>
            </w:pPr>
            <w:r w:rsidRPr="009D4B4D">
              <w:rPr>
                <w:color w:val="000000"/>
                <w:sz w:val="20"/>
                <w:szCs w:val="20"/>
              </w:rPr>
              <w:t>Производство и распространение материалов социально значимой тематики на сайте www.riac34.ru</w:t>
            </w:r>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color w:val="000000"/>
                <w:sz w:val="20"/>
                <w:szCs w:val="20"/>
              </w:rPr>
            </w:pPr>
            <w:r w:rsidRPr="0016633F">
              <w:rPr>
                <w:color w:val="000000"/>
                <w:sz w:val="20"/>
                <w:szCs w:val="20"/>
              </w:rPr>
              <w:t>10024</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color w:val="000000"/>
                <w:sz w:val="20"/>
                <w:szCs w:val="20"/>
              </w:rPr>
            </w:pPr>
            <w:r w:rsidRPr="0016633F">
              <w:rPr>
                <w:color w:val="000000"/>
                <w:sz w:val="20"/>
                <w:szCs w:val="20"/>
              </w:rPr>
              <w:t>0,819</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8207,0</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pPr>
              <w:jc w:val="center"/>
              <w:rPr>
                <w:color w:val="000000"/>
                <w:sz w:val="20"/>
                <w:szCs w:val="20"/>
              </w:rPr>
            </w:pPr>
            <w:r w:rsidRPr="0016633F">
              <w:rPr>
                <w:color w:val="000000"/>
                <w:sz w:val="20"/>
                <w:szCs w:val="20"/>
              </w:rPr>
              <w:t>0,3470252</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7884,3</w:t>
            </w:r>
          </w:p>
        </w:tc>
      </w:tr>
      <w:tr w:rsidR="001D45C2" w:rsidRPr="009D4B4D" w:rsidTr="00933DBF">
        <w:trPr>
          <w:trHeight w:val="810"/>
        </w:trPr>
        <w:tc>
          <w:tcPr>
            <w:tcW w:w="1738" w:type="dxa"/>
            <w:vMerge/>
            <w:tcBorders>
              <w:top w:val="nil"/>
              <w:left w:val="single" w:sz="4" w:space="0" w:color="auto"/>
              <w:bottom w:val="single" w:sz="4" w:space="0" w:color="auto"/>
              <w:right w:val="single" w:sz="4" w:space="0" w:color="auto"/>
            </w:tcBorders>
            <w:vAlign w:val="center"/>
            <w:hideMark/>
          </w:tcPr>
          <w:p w:rsidR="001D45C2" w:rsidRPr="009D4B4D" w:rsidRDefault="001D45C2" w:rsidP="006F74EF">
            <w:pPr>
              <w:rPr>
                <w:color w:val="000000"/>
                <w:sz w:val="20"/>
                <w:szCs w:val="20"/>
              </w:rPr>
            </w:pPr>
          </w:p>
        </w:tc>
        <w:tc>
          <w:tcPr>
            <w:tcW w:w="3097" w:type="dxa"/>
            <w:gridSpan w:val="2"/>
            <w:tcBorders>
              <w:top w:val="nil"/>
              <w:left w:val="nil"/>
              <w:bottom w:val="single" w:sz="4" w:space="0" w:color="auto"/>
              <w:right w:val="single" w:sz="4" w:space="0" w:color="auto"/>
            </w:tcBorders>
            <w:shd w:val="clear" w:color="auto" w:fill="auto"/>
            <w:vAlign w:val="bottom"/>
            <w:hideMark/>
          </w:tcPr>
          <w:p w:rsidR="001D45C2" w:rsidRPr="009D4B4D" w:rsidRDefault="001D45C2" w:rsidP="006F74EF">
            <w:pPr>
              <w:rPr>
                <w:color w:val="000000"/>
                <w:sz w:val="20"/>
                <w:szCs w:val="20"/>
              </w:rPr>
            </w:pPr>
            <w:r w:rsidRPr="009D4B4D">
              <w:rPr>
                <w:color w:val="000000"/>
                <w:sz w:val="20"/>
                <w:szCs w:val="20"/>
              </w:rPr>
              <w:t xml:space="preserve">Производство и распространение материалов социально значимой  тематики на сайте </w:t>
            </w:r>
            <w:proofErr w:type="spellStart"/>
            <w:r w:rsidRPr="009D4B4D">
              <w:rPr>
                <w:color w:val="000000"/>
                <w:sz w:val="20"/>
                <w:szCs w:val="20"/>
              </w:rPr>
              <w:t>volgograd.ru</w:t>
            </w:r>
            <w:proofErr w:type="spellEnd"/>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color w:val="000000"/>
                <w:sz w:val="20"/>
                <w:szCs w:val="20"/>
              </w:rPr>
            </w:pPr>
            <w:r w:rsidRPr="0016633F">
              <w:rPr>
                <w:color w:val="000000"/>
                <w:sz w:val="20"/>
                <w:szCs w:val="20"/>
              </w:rPr>
              <w:t>3072</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color w:val="000000"/>
                <w:sz w:val="20"/>
                <w:szCs w:val="20"/>
              </w:rPr>
            </w:pPr>
            <w:r w:rsidRPr="0016633F">
              <w:rPr>
                <w:color w:val="000000"/>
                <w:sz w:val="20"/>
                <w:szCs w:val="20"/>
              </w:rPr>
              <w:t>0,393</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1208,0</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pPr>
              <w:jc w:val="center"/>
              <w:rPr>
                <w:color w:val="000000"/>
                <w:sz w:val="20"/>
                <w:szCs w:val="20"/>
              </w:rPr>
            </w:pPr>
            <w:r w:rsidRPr="0016633F">
              <w:rPr>
                <w:color w:val="000000"/>
                <w:sz w:val="20"/>
                <w:szCs w:val="20"/>
              </w:rPr>
              <w:t>0,0510776</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1160,5</w:t>
            </w:r>
          </w:p>
        </w:tc>
      </w:tr>
      <w:tr w:rsidR="001D45C2" w:rsidRPr="009D4B4D" w:rsidTr="00933DBF">
        <w:trPr>
          <w:trHeight w:val="300"/>
        </w:trPr>
        <w:tc>
          <w:tcPr>
            <w:tcW w:w="1738" w:type="dxa"/>
            <w:tcBorders>
              <w:top w:val="nil"/>
              <w:left w:val="single" w:sz="4" w:space="0" w:color="auto"/>
              <w:bottom w:val="single" w:sz="4" w:space="0" w:color="auto"/>
              <w:right w:val="single" w:sz="4" w:space="0" w:color="auto"/>
            </w:tcBorders>
            <w:shd w:val="clear" w:color="auto" w:fill="auto"/>
            <w:noWrap/>
            <w:vAlign w:val="bottom"/>
            <w:hideMark/>
          </w:tcPr>
          <w:p w:rsidR="001D45C2" w:rsidRPr="009D4B4D" w:rsidRDefault="001D45C2" w:rsidP="006F74EF">
            <w:pPr>
              <w:jc w:val="center"/>
              <w:rPr>
                <w:color w:val="000000"/>
                <w:sz w:val="20"/>
                <w:szCs w:val="20"/>
              </w:rPr>
            </w:pPr>
            <w:r w:rsidRPr="009D4B4D">
              <w:rPr>
                <w:color w:val="000000"/>
                <w:sz w:val="20"/>
                <w:szCs w:val="20"/>
              </w:rPr>
              <w:t> </w:t>
            </w:r>
          </w:p>
        </w:tc>
        <w:tc>
          <w:tcPr>
            <w:tcW w:w="3097" w:type="dxa"/>
            <w:gridSpan w:val="2"/>
            <w:tcBorders>
              <w:top w:val="nil"/>
              <w:left w:val="nil"/>
              <w:bottom w:val="single" w:sz="4" w:space="0" w:color="auto"/>
              <w:right w:val="single" w:sz="4" w:space="0" w:color="auto"/>
            </w:tcBorders>
            <w:shd w:val="clear" w:color="auto" w:fill="auto"/>
            <w:noWrap/>
            <w:vAlign w:val="bottom"/>
            <w:hideMark/>
          </w:tcPr>
          <w:p w:rsidR="001D45C2" w:rsidRPr="009D4B4D" w:rsidRDefault="001D45C2" w:rsidP="006F74EF">
            <w:pPr>
              <w:rPr>
                <w:b/>
                <w:bCs/>
                <w:color w:val="000000"/>
                <w:sz w:val="20"/>
                <w:szCs w:val="20"/>
              </w:rPr>
            </w:pPr>
            <w:r w:rsidRPr="009D4B4D">
              <w:rPr>
                <w:b/>
                <w:bCs/>
                <w:color w:val="000000"/>
                <w:sz w:val="20"/>
                <w:szCs w:val="20"/>
              </w:rPr>
              <w:t xml:space="preserve">Итого по </w:t>
            </w:r>
            <w:proofErr w:type="spellStart"/>
            <w:r w:rsidRPr="009D4B4D">
              <w:rPr>
                <w:b/>
                <w:bCs/>
                <w:color w:val="000000"/>
                <w:sz w:val="20"/>
                <w:szCs w:val="20"/>
              </w:rPr>
              <w:t>гос</w:t>
            </w:r>
            <w:proofErr w:type="spellEnd"/>
            <w:r w:rsidRPr="009D4B4D">
              <w:rPr>
                <w:b/>
                <w:bCs/>
                <w:color w:val="000000"/>
                <w:sz w:val="20"/>
                <w:szCs w:val="20"/>
              </w:rPr>
              <w:t>. работе</w:t>
            </w:r>
          </w:p>
        </w:tc>
        <w:tc>
          <w:tcPr>
            <w:tcW w:w="1005"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 Х</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Х </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9415,0</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64104F" w:rsidRDefault="0064104F" w:rsidP="0064104F">
            <w:pPr>
              <w:jc w:val="center"/>
              <w:rPr>
                <w:b/>
                <w:color w:val="000000"/>
                <w:sz w:val="20"/>
                <w:szCs w:val="20"/>
              </w:rPr>
            </w:pPr>
            <w:r>
              <w:rPr>
                <w:b/>
                <w:color w:val="000000"/>
                <w:sz w:val="20"/>
                <w:szCs w:val="20"/>
              </w:rPr>
              <w:t>Х</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9044,8</w:t>
            </w:r>
          </w:p>
        </w:tc>
      </w:tr>
      <w:tr w:rsidR="001D45C2" w:rsidRPr="009D4B4D" w:rsidTr="00933DBF">
        <w:trPr>
          <w:trHeight w:val="300"/>
        </w:trPr>
        <w:tc>
          <w:tcPr>
            <w:tcW w:w="6880" w:type="dxa"/>
            <w:gridSpan w:val="5"/>
            <w:tcBorders>
              <w:top w:val="single" w:sz="4" w:space="0" w:color="auto"/>
              <w:left w:val="single" w:sz="4" w:space="0" w:color="auto"/>
              <w:bottom w:val="single" w:sz="4" w:space="0" w:color="auto"/>
              <w:right w:val="nil"/>
            </w:tcBorders>
            <w:shd w:val="clear" w:color="auto" w:fill="auto"/>
            <w:noWrap/>
            <w:vAlign w:val="bottom"/>
            <w:hideMark/>
          </w:tcPr>
          <w:p w:rsidR="001D45C2" w:rsidRPr="0016633F" w:rsidRDefault="001D45C2" w:rsidP="006F74EF">
            <w:pPr>
              <w:rPr>
                <w:color w:val="000000"/>
                <w:sz w:val="20"/>
                <w:szCs w:val="20"/>
              </w:rPr>
            </w:pPr>
            <w:r w:rsidRPr="0016633F">
              <w:rPr>
                <w:color w:val="000000"/>
                <w:sz w:val="20"/>
                <w:szCs w:val="20"/>
              </w:rPr>
              <w:t>Затраты на уплату налога на имущество юридических лиц</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82,4</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9D4B4D">
            <w:pPr>
              <w:jc w:val="center"/>
              <w:rPr>
                <w:color w:val="000000"/>
                <w:sz w:val="20"/>
                <w:szCs w:val="20"/>
              </w:rPr>
            </w:pPr>
            <w:r w:rsidRPr="0016633F">
              <w:rPr>
                <w:color w:val="000000"/>
                <w:sz w:val="20"/>
                <w:szCs w:val="20"/>
              </w:rPr>
              <w:t>0,003</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79,2</w:t>
            </w:r>
          </w:p>
        </w:tc>
      </w:tr>
      <w:tr w:rsidR="001D45C2" w:rsidRPr="009D4B4D" w:rsidTr="00933DBF">
        <w:trPr>
          <w:trHeight w:val="300"/>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rsidR="001D45C2" w:rsidRPr="009D4B4D" w:rsidRDefault="001D45C2" w:rsidP="006F74EF">
            <w:pPr>
              <w:jc w:val="center"/>
              <w:rPr>
                <w:color w:val="000000"/>
                <w:sz w:val="20"/>
                <w:szCs w:val="20"/>
              </w:rPr>
            </w:pPr>
          </w:p>
        </w:tc>
        <w:tc>
          <w:tcPr>
            <w:tcW w:w="2900"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b/>
                <w:bCs/>
                <w:color w:val="000000"/>
                <w:sz w:val="20"/>
                <w:szCs w:val="20"/>
              </w:rPr>
            </w:pPr>
            <w:r w:rsidRPr="009D4B4D">
              <w:rPr>
                <w:b/>
                <w:bCs/>
                <w:color w:val="000000"/>
                <w:sz w:val="20"/>
                <w:szCs w:val="20"/>
              </w:rPr>
              <w:t>Всего</w:t>
            </w:r>
          </w:p>
        </w:tc>
        <w:tc>
          <w:tcPr>
            <w:tcW w:w="1202" w:type="dxa"/>
            <w:gridSpan w:val="2"/>
            <w:tcBorders>
              <w:top w:val="nil"/>
              <w:left w:val="nil"/>
              <w:bottom w:val="single" w:sz="4" w:space="0" w:color="auto"/>
              <w:right w:val="single" w:sz="4" w:space="0" w:color="auto"/>
            </w:tcBorders>
            <w:shd w:val="clear" w:color="auto" w:fill="auto"/>
            <w:noWrap/>
            <w:vAlign w:val="center"/>
            <w:hideMark/>
          </w:tcPr>
          <w:p w:rsidR="001D45C2" w:rsidRPr="0016633F" w:rsidRDefault="001D45C2" w:rsidP="006F74EF">
            <w:pPr>
              <w:jc w:val="center"/>
              <w:rPr>
                <w:b/>
                <w:bCs/>
                <w:color w:val="000000"/>
                <w:sz w:val="20"/>
                <w:szCs w:val="20"/>
              </w:rPr>
            </w:pPr>
            <w:r w:rsidRPr="0016633F">
              <w:rPr>
                <w:b/>
                <w:bCs/>
                <w:color w:val="000000"/>
                <w:sz w:val="20"/>
                <w:szCs w:val="20"/>
              </w:rPr>
              <w:t>Х</w:t>
            </w:r>
          </w:p>
        </w:tc>
        <w:tc>
          <w:tcPr>
            <w:tcW w:w="1040"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b/>
                <w:bCs/>
                <w:color w:val="000000"/>
                <w:sz w:val="20"/>
                <w:szCs w:val="20"/>
              </w:rPr>
            </w:pPr>
            <w:r w:rsidRPr="009D4B4D">
              <w:rPr>
                <w:b/>
                <w:bCs/>
                <w:color w:val="000000"/>
                <w:sz w:val="20"/>
                <w:szCs w:val="20"/>
              </w:rPr>
              <w:t>3353,092</w:t>
            </w:r>
          </w:p>
        </w:tc>
        <w:tc>
          <w:tcPr>
            <w:tcW w:w="866"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b/>
                <w:bCs/>
                <w:color w:val="000000"/>
                <w:sz w:val="20"/>
                <w:szCs w:val="20"/>
              </w:rPr>
            </w:pPr>
            <w:r w:rsidRPr="009D4B4D">
              <w:rPr>
                <w:b/>
                <w:bCs/>
                <w:color w:val="000000"/>
                <w:sz w:val="20"/>
                <w:szCs w:val="20"/>
              </w:rPr>
              <w:t>23649,7</w:t>
            </w:r>
          </w:p>
        </w:tc>
        <w:tc>
          <w:tcPr>
            <w:tcW w:w="1066" w:type="dxa"/>
            <w:tcBorders>
              <w:top w:val="nil"/>
              <w:left w:val="nil"/>
              <w:bottom w:val="single" w:sz="4" w:space="0" w:color="auto"/>
              <w:right w:val="single" w:sz="4" w:space="0" w:color="auto"/>
            </w:tcBorders>
            <w:shd w:val="clear" w:color="auto" w:fill="auto"/>
            <w:noWrap/>
            <w:vAlign w:val="center"/>
            <w:hideMark/>
          </w:tcPr>
          <w:p w:rsidR="001D45C2" w:rsidRPr="0064104F" w:rsidRDefault="0064104F">
            <w:pPr>
              <w:jc w:val="center"/>
              <w:rPr>
                <w:b/>
                <w:color w:val="000000"/>
                <w:sz w:val="20"/>
                <w:szCs w:val="20"/>
              </w:rPr>
            </w:pPr>
            <w:r w:rsidRPr="0064104F">
              <w:rPr>
                <w:b/>
                <w:color w:val="000000"/>
                <w:sz w:val="20"/>
                <w:szCs w:val="20"/>
              </w:rPr>
              <w:t>0,96</w:t>
            </w:r>
          </w:p>
        </w:tc>
        <w:tc>
          <w:tcPr>
            <w:tcW w:w="1693" w:type="dxa"/>
            <w:tcBorders>
              <w:top w:val="nil"/>
              <w:left w:val="nil"/>
              <w:bottom w:val="single" w:sz="4" w:space="0" w:color="auto"/>
              <w:right w:val="single" w:sz="4" w:space="0" w:color="auto"/>
            </w:tcBorders>
            <w:shd w:val="clear" w:color="auto" w:fill="auto"/>
            <w:noWrap/>
            <w:vAlign w:val="center"/>
            <w:hideMark/>
          </w:tcPr>
          <w:p w:rsidR="001D45C2" w:rsidRPr="009D4B4D" w:rsidRDefault="001D45C2" w:rsidP="006F74EF">
            <w:pPr>
              <w:jc w:val="center"/>
              <w:rPr>
                <w:b/>
                <w:bCs/>
                <w:color w:val="000000"/>
                <w:sz w:val="20"/>
                <w:szCs w:val="20"/>
              </w:rPr>
            </w:pPr>
            <w:r w:rsidRPr="009D4B4D">
              <w:rPr>
                <w:b/>
                <w:bCs/>
                <w:color w:val="000000"/>
                <w:sz w:val="20"/>
                <w:szCs w:val="20"/>
              </w:rPr>
              <w:t>22719,7</w:t>
            </w:r>
          </w:p>
        </w:tc>
      </w:tr>
    </w:tbl>
    <w:p w:rsidR="00AE6232" w:rsidRPr="0016633F" w:rsidRDefault="001C340B" w:rsidP="00AE6232">
      <w:pPr>
        <w:pStyle w:val="ConsPlusNormal"/>
        <w:ind w:firstLine="851"/>
        <w:jc w:val="both"/>
        <w:rPr>
          <w:rFonts w:ascii="Times New Roman" w:hAnsi="Times New Roman" w:cs="Times New Roman"/>
          <w:i/>
          <w:sz w:val="24"/>
          <w:szCs w:val="24"/>
        </w:rPr>
      </w:pPr>
      <w:r w:rsidRPr="0016633F">
        <w:rPr>
          <w:rFonts w:ascii="Times New Roman" w:hAnsi="Times New Roman" w:cs="Times New Roman"/>
          <w:sz w:val="24"/>
          <w:szCs w:val="24"/>
        </w:rPr>
        <w:t xml:space="preserve">*- </w:t>
      </w:r>
      <w:r w:rsidR="00AE6232" w:rsidRPr="0016633F">
        <w:rPr>
          <w:rFonts w:ascii="Times New Roman" w:hAnsi="Times New Roman" w:cs="Times New Roman"/>
          <w:i/>
          <w:sz w:val="24"/>
          <w:szCs w:val="24"/>
        </w:rPr>
        <w:t>коэффициент пропорциональности отнесения расходов - утвержденные нормативные затраты на выполнение отдельного показателя</w:t>
      </w:r>
      <w:r w:rsidR="00091457">
        <w:rPr>
          <w:rFonts w:ascii="Times New Roman" w:hAnsi="Times New Roman" w:cs="Times New Roman"/>
          <w:i/>
          <w:sz w:val="24"/>
          <w:szCs w:val="24"/>
        </w:rPr>
        <w:t xml:space="preserve"> (ст.5)</w:t>
      </w:r>
      <w:r w:rsidR="00AE6232" w:rsidRPr="0016633F">
        <w:rPr>
          <w:rFonts w:ascii="Times New Roman" w:hAnsi="Times New Roman" w:cs="Times New Roman"/>
          <w:i/>
          <w:sz w:val="24"/>
          <w:szCs w:val="24"/>
        </w:rPr>
        <w:t>/общий объем субсидии;</w:t>
      </w:r>
    </w:p>
    <w:p w:rsidR="00AE6232" w:rsidRDefault="00AE6232" w:rsidP="00AE6232">
      <w:pPr>
        <w:pStyle w:val="ConsPlusNormal"/>
        <w:ind w:firstLine="851"/>
        <w:jc w:val="both"/>
        <w:rPr>
          <w:rFonts w:ascii="Times New Roman" w:hAnsi="Times New Roman" w:cs="Times New Roman"/>
          <w:i/>
          <w:sz w:val="24"/>
          <w:szCs w:val="24"/>
        </w:rPr>
      </w:pPr>
      <w:r w:rsidRPr="0016633F">
        <w:rPr>
          <w:rFonts w:ascii="Times New Roman" w:hAnsi="Times New Roman" w:cs="Times New Roman"/>
          <w:i/>
          <w:sz w:val="24"/>
          <w:szCs w:val="24"/>
        </w:rPr>
        <w:t>**- фактически</w:t>
      </w:r>
      <w:r w:rsidR="001D45C2" w:rsidRPr="0016633F">
        <w:rPr>
          <w:rFonts w:ascii="Times New Roman" w:hAnsi="Times New Roman" w:cs="Times New Roman"/>
          <w:i/>
          <w:sz w:val="24"/>
          <w:szCs w:val="24"/>
        </w:rPr>
        <w:t xml:space="preserve"> перечисленный </w:t>
      </w:r>
      <w:r w:rsidRPr="0016633F">
        <w:rPr>
          <w:rFonts w:ascii="Times New Roman" w:hAnsi="Times New Roman" w:cs="Times New Roman"/>
          <w:i/>
          <w:sz w:val="24"/>
          <w:szCs w:val="24"/>
        </w:rPr>
        <w:t xml:space="preserve">размер субсидии </w:t>
      </w:r>
      <w:r w:rsidR="001D45C2" w:rsidRPr="0016633F">
        <w:rPr>
          <w:rFonts w:ascii="Times New Roman" w:hAnsi="Times New Roman" w:cs="Times New Roman"/>
          <w:i/>
          <w:sz w:val="24"/>
          <w:szCs w:val="24"/>
        </w:rPr>
        <w:t xml:space="preserve">в 2017 году, на финансовое обеспечение выполнения отдельного показателя </w:t>
      </w:r>
      <w:r w:rsidRPr="0016633F">
        <w:rPr>
          <w:rFonts w:ascii="Times New Roman" w:hAnsi="Times New Roman" w:cs="Times New Roman"/>
          <w:i/>
          <w:sz w:val="24"/>
          <w:szCs w:val="24"/>
        </w:rPr>
        <w:t>– общий объем субсидии, перечисленный на выполнение государственного задания</w:t>
      </w:r>
      <w:r w:rsidR="001D45C2" w:rsidRPr="0016633F">
        <w:rPr>
          <w:rFonts w:ascii="Times New Roman" w:hAnsi="Times New Roman" w:cs="Times New Roman"/>
          <w:i/>
          <w:sz w:val="24"/>
          <w:szCs w:val="24"/>
        </w:rPr>
        <w:t>,</w:t>
      </w:r>
      <w:r w:rsidRPr="0016633F">
        <w:rPr>
          <w:rFonts w:ascii="Times New Roman" w:hAnsi="Times New Roman" w:cs="Times New Roman"/>
          <w:i/>
          <w:sz w:val="24"/>
          <w:szCs w:val="24"/>
        </w:rPr>
        <w:t xml:space="preserve"> умноженный на коэффициент пропорциональности</w:t>
      </w:r>
      <w:r w:rsidR="001D45C2" w:rsidRPr="0016633F">
        <w:rPr>
          <w:rFonts w:ascii="Times New Roman" w:hAnsi="Times New Roman" w:cs="Times New Roman"/>
          <w:i/>
          <w:sz w:val="24"/>
          <w:szCs w:val="24"/>
        </w:rPr>
        <w:t>.</w:t>
      </w:r>
      <w:r>
        <w:rPr>
          <w:rFonts w:ascii="Times New Roman" w:hAnsi="Times New Roman" w:cs="Times New Roman"/>
          <w:i/>
          <w:sz w:val="24"/>
          <w:szCs w:val="24"/>
        </w:rPr>
        <w:t xml:space="preserve"> </w:t>
      </w:r>
    </w:p>
    <w:p w:rsidR="001D45C2" w:rsidRDefault="001D45C2" w:rsidP="00267685">
      <w:pPr>
        <w:pStyle w:val="ConsPlusNormal"/>
        <w:ind w:firstLine="851"/>
        <w:jc w:val="both"/>
        <w:rPr>
          <w:rFonts w:ascii="Times New Roman" w:hAnsi="Times New Roman" w:cs="Times New Roman"/>
          <w:sz w:val="24"/>
          <w:szCs w:val="24"/>
        </w:rPr>
      </w:pPr>
    </w:p>
    <w:p w:rsidR="009D120E" w:rsidRPr="009D4B4D" w:rsidRDefault="00383A6C" w:rsidP="00267685">
      <w:pPr>
        <w:pStyle w:val="ConsPlusNormal"/>
        <w:ind w:firstLine="851"/>
        <w:jc w:val="both"/>
        <w:rPr>
          <w:rFonts w:ascii="Times New Roman" w:hAnsi="Times New Roman" w:cs="Times New Roman"/>
          <w:sz w:val="24"/>
          <w:szCs w:val="24"/>
        </w:rPr>
      </w:pPr>
      <w:r w:rsidRPr="009D4B4D">
        <w:rPr>
          <w:rFonts w:ascii="Times New Roman" w:hAnsi="Times New Roman" w:cs="Times New Roman"/>
          <w:sz w:val="24"/>
          <w:szCs w:val="24"/>
        </w:rPr>
        <w:lastRenderedPageBreak/>
        <w:t xml:space="preserve">В соответствии с ВЦП на 2017 год планировалось выполнение ГБУ ВО </w:t>
      </w:r>
      <w:r w:rsidR="00377754" w:rsidRPr="009D4B4D">
        <w:rPr>
          <w:rFonts w:ascii="Times New Roman" w:hAnsi="Times New Roman" w:cs="Times New Roman"/>
          <w:sz w:val="24"/>
          <w:szCs w:val="24"/>
        </w:rPr>
        <w:t>«</w:t>
      </w:r>
      <w:r w:rsidRPr="009D4B4D">
        <w:rPr>
          <w:rFonts w:ascii="Times New Roman" w:hAnsi="Times New Roman" w:cs="Times New Roman"/>
          <w:sz w:val="24"/>
          <w:szCs w:val="24"/>
        </w:rPr>
        <w:t>РИАЦ</w:t>
      </w:r>
      <w:r w:rsidR="00377754" w:rsidRPr="009D4B4D">
        <w:rPr>
          <w:rFonts w:ascii="Times New Roman" w:hAnsi="Times New Roman" w:cs="Times New Roman"/>
          <w:sz w:val="24"/>
          <w:szCs w:val="24"/>
        </w:rPr>
        <w:t>»</w:t>
      </w:r>
      <w:r w:rsidRPr="009D4B4D">
        <w:rPr>
          <w:rFonts w:ascii="Times New Roman" w:hAnsi="Times New Roman" w:cs="Times New Roman"/>
          <w:sz w:val="24"/>
          <w:szCs w:val="24"/>
        </w:rPr>
        <w:t xml:space="preserve"> </w:t>
      </w:r>
      <w:r w:rsidR="00194AB9" w:rsidRPr="009D4B4D">
        <w:rPr>
          <w:rFonts w:ascii="Times New Roman" w:hAnsi="Times New Roman" w:cs="Times New Roman"/>
          <w:sz w:val="24"/>
          <w:szCs w:val="24"/>
        </w:rPr>
        <w:t>2-х</w:t>
      </w:r>
      <w:r w:rsidRPr="009D4B4D">
        <w:rPr>
          <w:rFonts w:ascii="Times New Roman" w:hAnsi="Times New Roman" w:cs="Times New Roman"/>
          <w:sz w:val="24"/>
          <w:szCs w:val="24"/>
        </w:rPr>
        <w:t xml:space="preserve"> целевых индикаторов:</w:t>
      </w:r>
      <w:r w:rsidR="00864B4D" w:rsidRPr="009D4B4D">
        <w:rPr>
          <w:rFonts w:ascii="Times New Roman" w:hAnsi="Times New Roman" w:cs="Times New Roman"/>
          <w:sz w:val="24"/>
          <w:szCs w:val="24"/>
        </w:rPr>
        <w:t xml:space="preserve"> </w:t>
      </w:r>
    </w:p>
    <w:p w:rsidR="009D120E" w:rsidRDefault="009D120E" w:rsidP="00267685">
      <w:pPr>
        <w:pStyle w:val="ConsPlusNormal"/>
        <w:ind w:firstLine="851"/>
        <w:jc w:val="both"/>
        <w:rPr>
          <w:rFonts w:ascii="Times New Roman" w:hAnsi="Times New Roman" w:cs="Times New Roman"/>
          <w:sz w:val="24"/>
          <w:szCs w:val="24"/>
        </w:rPr>
      </w:pPr>
      <w:r w:rsidRPr="009D4B4D">
        <w:rPr>
          <w:rFonts w:ascii="Times New Roman" w:hAnsi="Times New Roman" w:cs="Times New Roman"/>
          <w:sz w:val="24"/>
          <w:szCs w:val="24"/>
        </w:rPr>
        <w:t>-</w:t>
      </w:r>
      <w:r w:rsidR="00383A6C" w:rsidRPr="009D4B4D">
        <w:rPr>
          <w:rFonts w:ascii="Times New Roman" w:hAnsi="Times New Roman" w:cs="Times New Roman"/>
          <w:sz w:val="24"/>
          <w:szCs w:val="24"/>
        </w:rPr>
        <w:t>количество аналитических дайджестов, подготовленных</w:t>
      </w:r>
      <w:r w:rsidR="00383A6C" w:rsidRPr="004A4FD3">
        <w:rPr>
          <w:rFonts w:ascii="Times New Roman" w:hAnsi="Times New Roman" w:cs="Times New Roman"/>
          <w:sz w:val="24"/>
          <w:szCs w:val="24"/>
        </w:rPr>
        <w:t xml:space="preserve"> в рамках исполнения государственного задания на оказание услуг (выполнение работ) – 120 ед.;</w:t>
      </w:r>
    </w:p>
    <w:p w:rsidR="009D120E" w:rsidRPr="0016633F" w:rsidRDefault="009D120E" w:rsidP="00267685">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w:t>
      </w:r>
      <w:r w:rsidR="00383A6C" w:rsidRPr="0016633F">
        <w:rPr>
          <w:rFonts w:ascii="Times New Roman" w:hAnsi="Times New Roman" w:cs="Times New Roman"/>
          <w:sz w:val="24"/>
          <w:szCs w:val="24"/>
        </w:rPr>
        <w:t>количество проведенных в рамках исполнения государственного задания социологических исследований – 3 ед.</w:t>
      </w:r>
      <w:r w:rsidR="00864B4D" w:rsidRPr="0016633F">
        <w:rPr>
          <w:rFonts w:ascii="Times New Roman" w:hAnsi="Times New Roman" w:cs="Times New Roman"/>
          <w:sz w:val="24"/>
          <w:szCs w:val="24"/>
        </w:rPr>
        <w:t xml:space="preserve"> </w:t>
      </w:r>
    </w:p>
    <w:p w:rsidR="00557706" w:rsidRPr="0016633F" w:rsidRDefault="00047AED" w:rsidP="00267685">
      <w:pPr>
        <w:pStyle w:val="ConsPlusNormal"/>
        <w:ind w:firstLine="851"/>
        <w:jc w:val="both"/>
        <w:rPr>
          <w:rFonts w:ascii="Times New Roman" w:hAnsi="Times New Roman" w:cs="Times New Roman"/>
          <w:sz w:val="24"/>
          <w:szCs w:val="24"/>
        </w:rPr>
      </w:pPr>
      <w:r w:rsidRPr="0016633F">
        <w:rPr>
          <w:rFonts w:ascii="Times New Roman" w:hAnsi="Times New Roman" w:cs="Times New Roman"/>
          <w:sz w:val="24"/>
          <w:szCs w:val="24"/>
        </w:rPr>
        <w:t>В тоже время</w:t>
      </w:r>
      <w:r w:rsidR="00383A6C" w:rsidRPr="0016633F">
        <w:rPr>
          <w:rFonts w:ascii="Times New Roman" w:hAnsi="Times New Roman" w:cs="Times New Roman"/>
          <w:sz w:val="24"/>
          <w:szCs w:val="24"/>
        </w:rPr>
        <w:t xml:space="preserve"> в государственном задании ГБУ ВО </w:t>
      </w:r>
      <w:r w:rsidR="00377754" w:rsidRPr="0016633F">
        <w:rPr>
          <w:rFonts w:ascii="Times New Roman" w:hAnsi="Times New Roman" w:cs="Times New Roman"/>
          <w:sz w:val="24"/>
          <w:szCs w:val="24"/>
        </w:rPr>
        <w:t>«</w:t>
      </w:r>
      <w:r w:rsidR="00383A6C" w:rsidRPr="0016633F">
        <w:rPr>
          <w:rFonts w:ascii="Times New Roman" w:hAnsi="Times New Roman" w:cs="Times New Roman"/>
          <w:sz w:val="24"/>
          <w:szCs w:val="24"/>
        </w:rPr>
        <w:t>РИАЦ</w:t>
      </w:r>
      <w:r w:rsidR="00377754" w:rsidRPr="0016633F">
        <w:rPr>
          <w:rFonts w:ascii="Times New Roman" w:hAnsi="Times New Roman" w:cs="Times New Roman"/>
          <w:sz w:val="24"/>
          <w:szCs w:val="24"/>
        </w:rPr>
        <w:t>»</w:t>
      </w:r>
      <w:r w:rsidR="004A4FD3" w:rsidRPr="0016633F">
        <w:rPr>
          <w:rFonts w:ascii="Times New Roman" w:hAnsi="Times New Roman" w:cs="Times New Roman"/>
          <w:sz w:val="24"/>
          <w:szCs w:val="24"/>
        </w:rPr>
        <w:t xml:space="preserve"> предусмотрено достижение 6 количественных показателей, 4 из которых не предусмотрены ВЦП</w:t>
      </w:r>
      <w:r w:rsidR="00194AB9" w:rsidRPr="0016633F">
        <w:rPr>
          <w:rFonts w:ascii="Times New Roman" w:hAnsi="Times New Roman" w:cs="Times New Roman"/>
          <w:sz w:val="24"/>
          <w:szCs w:val="24"/>
        </w:rPr>
        <w:t xml:space="preserve">, объем субсидии на их </w:t>
      </w:r>
      <w:r w:rsidR="00864B4D" w:rsidRPr="0016633F">
        <w:rPr>
          <w:rFonts w:ascii="Times New Roman" w:hAnsi="Times New Roman" w:cs="Times New Roman"/>
          <w:sz w:val="24"/>
          <w:szCs w:val="24"/>
        </w:rPr>
        <w:t>достижение составил</w:t>
      </w:r>
      <w:r w:rsidR="00BF13A4" w:rsidRPr="0016633F">
        <w:rPr>
          <w:rFonts w:ascii="Times New Roman" w:hAnsi="Times New Roman" w:cs="Times New Roman"/>
          <w:sz w:val="24"/>
          <w:szCs w:val="24"/>
        </w:rPr>
        <w:t xml:space="preserve"> 21549,2 </w:t>
      </w:r>
      <w:r w:rsidR="00355EF1" w:rsidRPr="0016633F">
        <w:rPr>
          <w:rFonts w:ascii="Times New Roman" w:hAnsi="Times New Roman" w:cs="Times New Roman"/>
          <w:sz w:val="24"/>
          <w:szCs w:val="24"/>
        </w:rPr>
        <w:t>тыс. руб</w:t>
      </w:r>
      <w:r w:rsidR="006F74EF" w:rsidRPr="0016633F">
        <w:rPr>
          <w:rFonts w:ascii="Times New Roman" w:hAnsi="Times New Roman" w:cs="Times New Roman"/>
          <w:sz w:val="24"/>
          <w:szCs w:val="24"/>
        </w:rPr>
        <w:t>. (</w:t>
      </w:r>
      <w:r w:rsidR="00557706" w:rsidRPr="0016633F">
        <w:rPr>
          <w:rFonts w:ascii="Times New Roman" w:hAnsi="Times New Roman" w:cs="Times New Roman"/>
          <w:sz w:val="24"/>
          <w:szCs w:val="24"/>
        </w:rPr>
        <w:t xml:space="preserve">(23649,7-554,3-1546,2) - </w:t>
      </w:r>
      <w:r w:rsidR="006F74EF" w:rsidRPr="0016633F">
        <w:rPr>
          <w:rFonts w:ascii="Times New Roman" w:hAnsi="Times New Roman" w:cs="Times New Roman"/>
          <w:sz w:val="24"/>
          <w:szCs w:val="24"/>
        </w:rPr>
        <w:t>таблица №6 гр.5</w:t>
      </w:r>
      <w:r w:rsidR="00557706" w:rsidRPr="0016633F">
        <w:rPr>
          <w:rFonts w:ascii="Times New Roman" w:hAnsi="Times New Roman" w:cs="Times New Roman"/>
          <w:sz w:val="24"/>
          <w:szCs w:val="24"/>
        </w:rPr>
        <w:t>).</w:t>
      </w:r>
    </w:p>
    <w:p w:rsidR="006E25A4" w:rsidRPr="009D4B4D" w:rsidRDefault="006F74EF" w:rsidP="00267685">
      <w:pPr>
        <w:pStyle w:val="ConsPlusNormal"/>
        <w:ind w:firstLine="851"/>
        <w:jc w:val="both"/>
        <w:rPr>
          <w:rFonts w:ascii="Times New Roman" w:hAnsi="Times New Roman" w:cs="Times New Roman"/>
          <w:sz w:val="24"/>
          <w:szCs w:val="24"/>
        </w:rPr>
      </w:pPr>
      <w:r w:rsidRPr="0016633F">
        <w:rPr>
          <w:rFonts w:ascii="Times New Roman" w:hAnsi="Times New Roman" w:cs="Times New Roman"/>
          <w:sz w:val="24"/>
          <w:szCs w:val="24"/>
        </w:rPr>
        <w:t xml:space="preserve"> </w:t>
      </w:r>
      <w:r w:rsidR="006E25A4" w:rsidRPr="0016633F">
        <w:rPr>
          <w:rFonts w:ascii="Times New Roman" w:hAnsi="Times New Roman" w:cs="Times New Roman"/>
          <w:sz w:val="24"/>
          <w:szCs w:val="24"/>
        </w:rPr>
        <w:t>Расхождение</w:t>
      </w:r>
      <w:r w:rsidR="006E25A4" w:rsidRPr="009D4B4D">
        <w:rPr>
          <w:rFonts w:ascii="Times New Roman" w:hAnsi="Times New Roman" w:cs="Times New Roman"/>
          <w:sz w:val="24"/>
          <w:szCs w:val="24"/>
        </w:rPr>
        <w:t xml:space="preserve"> целевых индикаторов в ВЦП и количественных показателей в государственном задании</w:t>
      </w:r>
      <w:r w:rsidR="00054A82" w:rsidRPr="009D4B4D">
        <w:rPr>
          <w:rFonts w:ascii="Times New Roman" w:hAnsi="Times New Roman" w:cs="Times New Roman"/>
          <w:sz w:val="24"/>
          <w:szCs w:val="24"/>
        </w:rPr>
        <w:t xml:space="preserve"> </w:t>
      </w:r>
      <w:r w:rsidR="006E25A4" w:rsidRPr="009D4B4D">
        <w:rPr>
          <w:rFonts w:ascii="Times New Roman" w:hAnsi="Times New Roman" w:cs="Times New Roman"/>
          <w:sz w:val="24"/>
          <w:szCs w:val="24"/>
        </w:rPr>
        <w:t>противоречит требованиям п.1.3 Постановлени</w:t>
      </w:r>
      <w:r w:rsidR="00F55947" w:rsidRPr="009D4B4D">
        <w:rPr>
          <w:rFonts w:ascii="Times New Roman" w:hAnsi="Times New Roman" w:cs="Times New Roman"/>
          <w:sz w:val="24"/>
          <w:szCs w:val="24"/>
        </w:rPr>
        <w:t>я</w:t>
      </w:r>
      <w:r w:rsidR="006E25A4" w:rsidRPr="009D4B4D">
        <w:rPr>
          <w:rFonts w:ascii="Times New Roman" w:hAnsi="Times New Roman" w:cs="Times New Roman"/>
          <w:sz w:val="24"/>
          <w:szCs w:val="24"/>
        </w:rPr>
        <w:t xml:space="preserve"> №89-п. </w:t>
      </w:r>
    </w:p>
    <w:p w:rsidR="00D311B3" w:rsidRPr="009D4B4D" w:rsidRDefault="009D120E" w:rsidP="00573C49">
      <w:pPr>
        <w:pStyle w:val="ab"/>
        <w:spacing w:after="0"/>
        <w:ind w:left="0" w:firstLine="720"/>
        <w:jc w:val="both"/>
        <w:rPr>
          <w:color w:val="0000CC"/>
        </w:rPr>
      </w:pPr>
      <w:r w:rsidRPr="009D4B4D">
        <w:t>Согласно предоставленному отчету о выполнении государственного задания, все доведенные объемные показатели ГБУ ВО «РИАЦ» выполнены</w:t>
      </w:r>
      <w:r w:rsidR="00385475" w:rsidRPr="009D4B4D">
        <w:t xml:space="preserve">, </w:t>
      </w:r>
      <w:r w:rsidR="00385475" w:rsidRPr="009D4B4D">
        <w:rPr>
          <w:color w:val="0000CC"/>
        </w:rPr>
        <w:t>таблица №</w:t>
      </w:r>
      <w:r w:rsidR="00557706" w:rsidRPr="009D4B4D">
        <w:rPr>
          <w:color w:val="0000CC"/>
        </w:rPr>
        <w:t>7</w:t>
      </w:r>
    </w:p>
    <w:p w:rsidR="00385475" w:rsidRPr="009D4B4D" w:rsidRDefault="00D311B3" w:rsidP="00D311B3">
      <w:pPr>
        <w:pStyle w:val="ab"/>
        <w:spacing w:after="0"/>
        <w:ind w:left="0" w:firstLine="720"/>
        <w:jc w:val="right"/>
        <w:rPr>
          <w:color w:val="0000CC"/>
        </w:rPr>
      </w:pPr>
      <w:r w:rsidRPr="009D4B4D">
        <w:rPr>
          <w:color w:val="0000CC"/>
        </w:rPr>
        <w:t>Таблица №</w:t>
      </w:r>
      <w:r w:rsidR="00557706" w:rsidRPr="009D4B4D">
        <w:rPr>
          <w:color w:val="0000CC"/>
        </w:rPr>
        <w:t>7</w:t>
      </w:r>
      <w:r w:rsidR="00385475" w:rsidRPr="009D4B4D">
        <w:rPr>
          <w:color w:val="0000CC"/>
        </w:rPr>
        <w:t xml:space="preserve"> </w:t>
      </w:r>
    </w:p>
    <w:tbl>
      <w:tblPr>
        <w:tblW w:w="5000" w:type="pct"/>
        <w:tblLayout w:type="fixed"/>
        <w:tblLook w:val="04A0"/>
      </w:tblPr>
      <w:tblGrid>
        <w:gridCol w:w="1033"/>
        <w:gridCol w:w="1212"/>
        <w:gridCol w:w="1367"/>
        <w:gridCol w:w="909"/>
        <w:gridCol w:w="1587"/>
        <w:gridCol w:w="1142"/>
        <w:gridCol w:w="1534"/>
        <w:gridCol w:w="1524"/>
      </w:tblGrid>
      <w:tr w:rsidR="00385475" w:rsidRPr="009D4B4D" w:rsidTr="001325CD">
        <w:trPr>
          <w:trHeight w:val="569"/>
          <w:tblHeader/>
        </w:trPr>
        <w:tc>
          <w:tcPr>
            <w:tcW w:w="1089"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475" w:rsidRPr="009D4B4D" w:rsidRDefault="00385475" w:rsidP="001325CD">
            <w:pPr>
              <w:jc w:val="center"/>
              <w:rPr>
                <w:color w:val="000000"/>
                <w:sz w:val="20"/>
                <w:szCs w:val="20"/>
              </w:rPr>
            </w:pPr>
            <w:r w:rsidRPr="009D4B4D">
              <w:rPr>
                <w:color w:val="000000"/>
                <w:sz w:val="20"/>
                <w:szCs w:val="20"/>
              </w:rPr>
              <w:t>Государственное задание</w:t>
            </w:r>
          </w:p>
        </w:tc>
        <w:tc>
          <w:tcPr>
            <w:tcW w:w="2428" w:type="pct"/>
            <w:gridSpan w:val="4"/>
            <w:tcBorders>
              <w:top w:val="single" w:sz="4" w:space="0" w:color="auto"/>
              <w:left w:val="nil"/>
              <w:bottom w:val="single" w:sz="4" w:space="0" w:color="auto"/>
              <w:right w:val="single" w:sz="4" w:space="0" w:color="auto"/>
            </w:tcBorders>
            <w:shd w:val="clear" w:color="auto" w:fill="auto"/>
            <w:vAlign w:val="center"/>
            <w:hideMark/>
          </w:tcPr>
          <w:p w:rsidR="00385475" w:rsidRPr="009D4B4D" w:rsidRDefault="00385475" w:rsidP="001325CD">
            <w:pPr>
              <w:jc w:val="center"/>
              <w:rPr>
                <w:b/>
                <w:color w:val="000000"/>
                <w:sz w:val="20"/>
                <w:szCs w:val="20"/>
              </w:rPr>
            </w:pPr>
            <w:r w:rsidRPr="009D4B4D">
              <w:rPr>
                <w:b/>
                <w:color w:val="000000"/>
                <w:sz w:val="20"/>
                <w:szCs w:val="20"/>
              </w:rPr>
              <w:t xml:space="preserve">Ведение информационных </w:t>
            </w:r>
            <w:r w:rsidRPr="009D4B4D">
              <w:rPr>
                <w:b/>
                <w:color w:val="000000"/>
                <w:sz w:val="20"/>
                <w:szCs w:val="20"/>
              </w:rPr>
              <w:br/>
              <w:t>ресурсов и баз данных</w:t>
            </w:r>
          </w:p>
        </w:tc>
        <w:tc>
          <w:tcPr>
            <w:tcW w:w="1483" w:type="pct"/>
            <w:gridSpan w:val="2"/>
            <w:tcBorders>
              <w:top w:val="single" w:sz="4" w:space="0" w:color="auto"/>
              <w:left w:val="nil"/>
              <w:bottom w:val="single" w:sz="4" w:space="0" w:color="auto"/>
              <w:right w:val="single" w:sz="4" w:space="0" w:color="auto"/>
            </w:tcBorders>
            <w:shd w:val="clear" w:color="auto" w:fill="auto"/>
            <w:vAlign w:val="center"/>
            <w:hideMark/>
          </w:tcPr>
          <w:p w:rsidR="00385475" w:rsidRPr="009D4B4D" w:rsidRDefault="00385475" w:rsidP="001325CD">
            <w:pPr>
              <w:jc w:val="center"/>
              <w:rPr>
                <w:b/>
                <w:color w:val="000000"/>
                <w:sz w:val="20"/>
                <w:szCs w:val="20"/>
              </w:rPr>
            </w:pPr>
            <w:r w:rsidRPr="009D4B4D">
              <w:rPr>
                <w:b/>
                <w:color w:val="000000"/>
                <w:sz w:val="20"/>
                <w:szCs w:val="20"/>
              </w:rPr>
              <w:t>Производство и выпуск</w:t>
            </w:r>
            <w:r w:rsidRPr="009D4B4D">
              <w:rPr>
                <w:b/>
                <w:color w:val="000000"/>
                <w:sz w:val="20"/>
                <w:szCs w:val="20"/>
              </w:rPr>
              <w:br/>
              <w:t xml:space="preserve"> сетевого издания</w:t>
            </w:r>
          </w:p>
        </w:tc>
      </w:tr>
      <w:tr w:rsidR="00385475" w:rsidRPr="009D4B4D" w:rsidTr="001325CD">
        <w:trPr>
          <w:trHeight w:val="279"/>
          <w:tblHeader/>
        </w:trPr>
        <w:tc>
          <w:tcPr>
            <w:tcW w:w="1089" w:type="pct"/>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475" w:rsidRPr="009D4B4D" w:rsidRDefault="00385475" w:rsidP="001325CD">
            <w:pPr>
              <w:jc w:val="center"/>
              <w:rPr>
                <w:color w:val="000000"/>
                <w:sz w:val="20"/>
                <w:szCs w:val="20"/>
              </w:rPr>
            </w:pPr>
          </w:p>
        </w:tc>
        <w:tc>
          <w:tcPr>
            <w:tcW w:w="3911" w:type="pct"/>
            <w:gridSpan w:val="6"/>
            <w:tcBorders>
              <w:top w:val="single" w:sz="4" w:space="0" w:color="auto"/>
              <w:left w:val="nil"/>
              <w:bottom w:val="single" w:sz="4" w:space="0" w:color="auto"/>
              <w:right w:val="single" w:sz="4" w:space="0" w:color="auto"/>
            </w:tcBorders>
            <w:shd w:val="clear" w:color="auto" w:fill="auto"/>
            <w:vAlign w:val="center"/>
            <w:hideMark/>
          </w:tcPr>
          <w:p w:rsidR="00385475" w:rsidRPr="009D4B4D" w:rsidRDefault="00385475" w:rsidP="001325CD">
            <w:pPr>
              <w:jc w:val="center"/>
              <w:rPr>
                <w:b/>
                <w:color w:val="000000"/>
                <w:sz w:val="20"/>
                <w:szCs w:val="20"/>
              </w:rPr>
            </w:pPr>
            <w:r w:rsidRPr="009D4B4D">
              <w:rPr>
                <w:b/>
                <w:color w:val="000000"/>
                <w:sz w:val="20"/>
                <w:szCs w:val="20"/>
              </w:rPr>
              <w:t>Количественные показатели</w:t>
            </w:r>
          </w:p>
        </w:tc>
      </w:tr>
      <w:tr w:rsidR="00385475" w:rsidRPr="009D4B4D" w:rsidTr="001325CD">
        <w:trPr>
          <w:trHeight w:val="1982"/>
          <w:tblHeader/>
        </w:trPr>
        <w:tc>
          <w:tcPr>
            <w:tcW w:w="5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475" w:rsidRPr="009D4B4D" w:rsidRDefault="00385475" w:rsidP="001325CD">
            <w:pPr>
              <w:jc w:val="center"/>
              <w:rPr>
                <w:color w:val="000000"/>
                <w:sz w:val="20"/>
                <w:szCs w:val="20"/>
              </w:rPr>
            </w:pPr>
            <w:r w:rsidRPr="009D4B4D">
              <w:rPr>
                <w:color w:val="000000"/>
                <w:sz w:val="20"/>
                <w:szCs w:val="20"/>
              </w:rPr>
              <w:t>№</w:t>
            </w:r>
          </w:p>
        </w:tc>
        <w:tc>
          <w:tcPr>
            <w:tcW w:w="588" w:type="pct"/>
            <w:tcBorders>
              <w:top w:val="single" w:sz="4" w:space="0" w:color="auto"/>
              <w:left w:val="nil"/>
              <w:bottom w:val="single" w:sz="4" w:space="0" w:color="auto"/>
              <w:right w:val="single" w:sz="4" w:space="0" w:color="auto"/>
            </w:tcBorders>
            <w:shd w:val="clear" w:color="auto" w:fill="auto"/>
            <w:noWrap/>
            <w:vAlign w:val="center"/>
            <w:hideMark/>
          </w:tcPr>
          <w:p w:rsidR="00385475" w:rsidRPr="009D4B4D" w:rsidRDefault="00385475" w:rsidP="001325CD">
            <w:pPr>
              <w:jc w:val="center"/>
              <w:rPr>
                <w:color w:val="000000"/>
                <w:sz w:val="20"/>
                <w:szCs w:val="20"/>
              </w:rPr>
            </w:pPr>
            <w:r w:rsidRPr="009D4B4D">
              <w:rPr>
                <w:color w:val="000000"/>
                <w:sz w:val="20"/>
                <w:szCs w:val="20"/>
              </w:rPr>
              <w:t>Дата</w:t>
            </w:r>
          </w:p>
        </w:tc>
        <w:tc>
          <w:tcPr>
            <w:tcW w:w="663" w:type="pct"/>
            <w:tcBorders>
              <w:top w:val="single" w:sz="4" w:space="0" w:color="auto"/>
              <w:left w:val="nil"/>
              <w:bottom w:val="single" w:sz="4" w:space="0" w:color="auto"/>
              <w:right w:val="single" w:sz="4" w:space="0" w:color="auto"/>
            </w:tcBorders>
            <w:shd w:val="clear" w:color="auto" w:fill="auto"/>
            <w:textDirection w:val="btLr"/>
            <w:vAlign w:val="center"/>
            <w:hideMark/>
          </w:tcPr>
          <w:p w:rsidR="00385475" w:rsidRPr="009D4B4D" w:rsidRDefault="00385475" w:rsidP="001325CD">
            <w:pPr>
              <w:jc w:val="center"/>
              <w:rPr>
                <w:color w:val="000000"/>
                <w:sz w:val="20"/>
                <w:szCs w:val="20"/>
              </w:rPr>
            </w:pPr>
            <w:r w:rsidRPr="009D4B4D">
              <w:rPr>
                <w:color w:val="000000"/>
                <w:sz w:val="20"/>
                <w:szCs w:val="20"/>
              </w:rPr>
              <w:t>Проведение</w:t>
            </w:r>
            <w:r w:rsidRPr="009D4B4D">
              <w:rPr>
                <w:color w:val="000000"/>
                <w:sz w:val="20"/>
                <w:szCs w:val="20"/>
              </w:rPr>
              <w:br/>
              <w:t xml:space="preserve"> мониторинга, ед.</w:t>
            </w:r>
          </w:p>
        </w:tc>
        <w:tc>
          <w:tcPr>
            <w:tcW w:w="441" w:type="pct"/>
            <w:tcBorders>
              <w:top w:val="single" w:sz="4" w:space="0" w:color="auto"/>
              <w:left w:val="nil"/>
              <w:bottom w:val="single" w:sz="4" w:space="0" w:color="auto"/>
              <w:right w:val="single" w:sz="4" w:space="0" w:color="auto"/>
            </w:tcBorders>
            <w:shd w:val="clear" w:color="auto" w:fill="auto"/>
            <w:textDirection w:val="btLr"/>
            <w:vAlign w:val="center"/>
            <w:hideMark/>
          </w:tcPr>
          <w:p w:rsidR="00385475" w:rsidRPr="009D4B4D" w:rsidRDefault="00385475" w:rsidP="001325CD">
            <w:pPr>
              <w:jc w:val="center"/>
              <w:rPr>
                <w:color w:val="000000"/>
                <w:sz w:val="20"/>
                <w:szCs w:val="20"/>
              </w:rPr>
            </w:pPr>
            <w:r w:rsidRPr="009D4B4D">
              <w:rPr>
                <w:color w:val="000000"/>
                <w:sz w:val="20"/>
                <w:szCs w:val="20"/>
              </w:rPr>
              <w:t xml:space="preserve">Проведение социологических </w:t>
            </w:r>
            <w:r w:rsidRPr="009D4B4D">
              <w:rPr>
                <w:color w:val="000000"/>
                <w:sz w:val="20"/>
                <w:szCs w:val="20"/>
              </w:rPr>
              <w:br/>
              <w:t>исследований, ед.</w:t>
            </w:r>
          </w:p>
        </w:tc>
        <w:tc>
          <w:tcPr>
            <w:tcW w:w="770" w:type="pct"/>
            <w:tcBorders>
              <w:top w:val="single" w:sz="4" w:space="0" w:color="auto"/>
              <w:left w:val="nil"/>
              <w:bottom w:val="single" w:sz="4" w:space="0" w:color="auto"/>
              <w:right w:val="single" w:sz="4" w:space="0" w:color="auto"/>
            </w:tcBorders>
            <w:shd w:val="clear" w:color="auto" w:fill="auto"/>
            <w:textDirection w:val="btLr"/>
            <w:vAlign w:val="center"/>
            <w:hideMark/>
          </w:tcPr>
          <w:p w:rsidR="00385475" w:rsidRPr="009D4B4D" w:rsidRDefault="00385475" w:rsidP="001325CD">
            <w:pPr>
              <w:jc w:val="center"/>
              <w:rPr>
                <w:color w:val="000000"/>
                <w:sz w:val="20"/>
                <w:szCs w:val="20"/>
              </w:rPr>
            </w:pPr>
            <w:r w:rsidRPr="009D4B4D">
              <w:rPr>
                <w:color w:val="000000"/>
                <w:sz w:val="20"/>
                <w:szCs w:val="20"/>
              </w:rPr>
              <w:t xml:space="preserve">Создание аналитических </w:t>
            </w:r>
            <w:r w:rsidRPr="009D4B4D">
              <w:rPr>
                <w:color w:val="000000"/>
                <w:sz w:val="20"/>
                <w:szCs w:val="20"/>
              </w:rPr>
              <w:br/>
              <w:t>дайджестов, ед.</w:t>
            </w:r>
          </w:p>
        </w:tc>
        <w:tc>
          <w:tcPr>
            <w:tcW w:w="554" w:type="pct"/>
            <w:tcBorders>
              <w:top w:val="single" w:sz="4" w:space="0" w:color="auto"/>
              <w:left w:val="nil"/>
              <w:bottom w:val="single" w:sz="4" w:space="0" w:color="auto"/>
              <w:right w:val="single" w:sz="4" w:space="0" w:color="auto"/>
            </w:tcBorders>
            <w:shd w:val="clear" w:color="auto" w:fill="auto"/>
            <w:textDirection w:val="btLr"/>
            <w:vAlign w:val="center"/>
            <w:hideMark/>
          </w:tcPr>
          <w:p w:rsidR="00385475" w:rsidRPr="009D4B4D" w:rsidRDefault="00385475" w:rsidP="001325CD">
            <w:pPr>
              <w:jc w:val="center"/>
              <w:rPr>
                <w:color w:val="000000"/>
                <w:sz w:val="20"/>
                <w:szCs w:val="20"/>
              </w:rPr>
            </w:pPr>
            <w:r w:rsidRPr="009D4B4D">
              <w:rPr>
                <w:color w:val="000000"/>
                <w:sz w:val="20"/>
                <w:szCs w:val="20"/>
              </w:rPr>
              <w:t>Ведение информационных ресурсов и баз данных, ед.</w:t>
            </w:r>
          </w:p>
        </w:tc>
        <w:tc>
          <w:tcPr>
            <w:tcW w:w="744" w:type="pct"/>
            <w:tcBorders>
              <w:top w:val="single" w:sz="4" w:space="0" w:color="auto"/>
              <w:left w:val="nil"/>
              <w:bottom w:val="single" w:sz="4" w:space="0" w:color="auto"/>
              <w:right w:val="single" w:sz="4" w:space="0" w:color="auto"/>
            </w:tcBorders>
            <w:shd w:val="clear" w:color="auto" w:fill="auto"/>
            <w:textDirection w:val="btLr"/>
            <w:vAlign w:val="center"/>
            <w:hideMark/>
          </w:tcPr>
          <w:p w:rsidR="00385475" w:rsidRPr="009D4B4D" w:rsidRDefault="00385475" w:rsidP="001325CD">
            <w:pPr>
              <w:jc w:val="center"/>
              <w:rPr>
                <w:color w:val="000000"/>
                <w:sz w:val="20"/>
                <w:szCs w:val="20"/>
              </w:rPr>
            </w:pPr>
            <w:r w:rsidRPr="009D4B4D">
              <w:rPr>
                <w:color w:val="000000"/>
                <w:sz w:val="20"/>
                <w:szCs w:val="20"/>
              </w:rPr>
              <w:t>Производство и распространение</w:t>
            </w:r>
            <w:r w:rsidRPr="009D4B4D">
              <w:rPr>
                <w:color w:val="000000"/>
                <w:sz w:val="20"/>
                <w:szCs w:val="20"/>
              </w:rPr>
              <w:br/>
              <w:t xml:space="preserve"> материалов социально значимой тематики на сайте riac34.ru, мегабайт</w:t>
            </w:r>
          </w:p>
        </w:tc>
        <w:tc>
          <w:tcPr>
            <w:tcW w:w="739" w:type="pct"/>
            <w:tcBorders>
              <w:top w:val="single" w:sz="4" w:space="0" w:color="auto"/>
              <w:left w:val="nil"/>
              <w:bottom w:val="single" w:sz="4" w:space="0" w:color="auto"/>
              <w:right w:val="single" w:sz="4" w:space="0" w:color="auto"/>
            </w:tcBorders>
            <w:shd w:val="clear" w:color="auto" w:fill="auto"/>
            <w:textDirection w:val="btLr"/>
            <w:vAlign w:val="center"/>
            <w:hideMark/>
          </w:tcPr>
          <w:p w:rsidR="00385475" w:rsidRPr="009D4B4D" w:rsidRDefault="00385475" w:rsidP="001325CD">
            <w:pPr>
              <w:jc w:val="center"/>
              <w:rPr>
                <w:color w:val="000000"/>
                <w:sz w:val="20"/>
                <w:szCs w:val="20"/>
              </w:rPr>
            </w:pPr>
            <w:r w:rsidRPr="009D4B4D">
              <w:rPr>
                <w:color w:val="000000"/>
                <w:sz w:val="20"/>
                <w:szCs w:val="20"/>
              </w:rPr>
              <w:t xml:space="preserve">Производство и распространение </w:t>
            </w:r>
            <w:r w:rsidRPr="009D4B4D">
              <w:rPr>
                <w:color w:val="000000"/>
                <w:sz w:val="20"/>
                <w:szCs w:val="20"/>
              </w:rPr>
              <w:br/>
              <w:t xml:space="preserve">материалов социально значимой  тематики на сайте </w:t>
            </w:r>
            <w:proofErr w:type="spellStart"/>
            <w:r w:rsidRPr="009D4B4D">
              <w:rPr>
                <w:color w:val="000000"/>
                <w:sz w:val="20"/>
                <w:szCs w:val="20"/>
              </w:rPr>
              <w:t>volgograd.ru</w:t>
            </w:r>
            <w:proofErr w:type="spellEnd"/>
            <w:r w:rsidRPr="009D4B4D">
              <w:rPr>
                <w:color w:val="000000"/>
                <w:sz w:val="20"/>
                <w:szCs w:val="20"/>
              </w:rPr>
              <w:t>, мегабайт</w:t>
            </w:r>
          </w:p>
        </w:tc>
      </w:tr>
      <w:tr w:rsidR="00385475" w:rsidRPr="009D4B4D" w:rsidTr="001325CD">
        <w:trPr>
          <w:trHeight w:val="300"/>
        </w:trPr>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план</w:t>
            </w:r>
          </w:p>
        </w:tc>
        <w:tc>
          <w:tcPr>
            <w:tcW w:w="588"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28.12.2017</w:t>
            </w:r>
          </w:p>
        </w:tc>
        <w:tc>
          <w:tcPr>
            <w:tcW w:w="663"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1235</w:t>
            </w:r>
          </w:p>
        </w:tc>
        <w:tc>
          <w:tcPr>
            <w:tcW w:w="441"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3</w:t>
            </w:r>
          </w:p>
        </w:tc>
        <w:tc>
          <w:tcPr>
            <w:tcW w:w="770"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247</w:t>
            </w:r>
          </w:p>
        </w:tc>
        <w:tc>
          <w:tcPr>
            <w:tcW w:w="554"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2</w:t>
            </w:r>
          </w:p>
        </w:tc>
        <w:tc>
          <w:tcPr>
            <w:tcW w:w="744"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10024</w:t>
            </w:r>
          </w:p>
        </w:tc>
        <w:tc>
          <w:tcPr>
            <w:tcW w:w="739"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3072</w:t>
            </w:r>
          </w:p>
        </w:tc>
      </w:tr>
      <w:tr w:rsidR="00385475" w:rsidRPr="009D4B4D" w:rsidTr="001325CD">
        <w:trPr>
          <w:trHeight w:val="300"/>
        </w:trPr>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факт</w:t>
            </w:r>
          </w:p>
        </w:tc>
        <w:tc>
          <w:tcPr>
            <w:tcW w:w="588"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p>
        </w:tc>
        <w:tc>
          <w:tcPr>
            <w:tcW w:w="663"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1278</w:t>
            </w:r>
          </w:p>
        </w:tc>
        <w:tc>
          <w:tcPr>
            <w:tcW w:w="441"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3</w:t>
            </w:r>
          </w:p>
        </w:tc>
        <w:tc>
          <w:tcPr>
            <w:tcW w:w="770"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249</w:t>
            </w:r>
          </w:p>
        </w:tc>
        <w:tc>
          <w:tcPr>
            <w:tcW w:w="554" w:type="pct"/>
            <w:tcBorders>
              <w:top w:val="nil"/>
              <w:left w:val="nil"/>
              <w:bottom w:val="single" w:sz="4" w:space="0" w:color="auto"/>
              <w:right w:val="single" w:sz="4" w:space="0" w:color="auto"/>
            </w:tcBorders>
            <w:shd w:val="clear" w:color="auto" w:fill="auto"/>
            <w:noWrap/>
            <w:vAlign w:val="bottom"/>
            <w:hideMark/>
          </w:tcPr>
          <w:p w:rsidR="00385475" w:rsidRPr="009D4B4D" w:rsidRDefault="00385475" w:rsidP="001325CD">
            <w:pPr>
              <w:jc w:val="center"/>
              <w:rPr>
                <w:color w:val="000000"/>
                <w:sz w:val="20"/>
                <w:szCs w:val="20"/>
              </w:rPr>
            </w:pPr>
            <w:r w:rsidRPr="009D4B4D">
              <w:rPr>
                <w:color w:val="000000"/>
                <w:sz w:val="20"/>
                <w:szCs w:val="20"/>
              </w:rPr>
              <w:t>2</w:t>
            </w:r>
          </w:p>
        </w:tc>
        <w:tc>
          <w:tcPr>
            <w:tcW w:w="744" w:type="pct"/>
            <w:tcBorders>
              <w:top w:val="nil"/>
              <w:left w:val="nil"/>
              <w:bottom w:val="single" w:sz="4" w:space="0" w:color="auto"/>
              <w:right w:val="single" w:sz="4" w:space="0" w:color="auto"/>
            </w:tcBorders>
            <w:shd w:val="clear" w:color="auto" w:fill="auto"/>
            <w:noWrap/>
            <w:vAlign w:val="bottom"/>
            <w:hideMark/>
          </w:tcPr>
          <w:p w:rsidR="00385475" w:rsidRPr="009D4B4D" w:rsidRDefault="00403558" w:rsidP="001325CD">
            <w:pPr>
              <w:jc w:val="center"/>
              <w:rPr>
                <w:color w:val="000000"/>
                <w:sz w:val="20"/>
                <w:szCs w:val="20"/>
              </w:rPr>
            </w:pPr>
            <w:r w:rsidRPr="009D4B4D">
              <w:rPr>
                <w:color w:val="000000"/>
                <w:sz w:val="20"/>
                <w:szCs w:val="20"/>
              </w:rPr>
              <w:t>10046</w:t>
            </w:r>
          </w:p>
        </w:tc>
        <w:tc>
          <w:tcPr>
            <w:tcW w:w="739" w:type="pct"/>
            <w:tcBorders>
              <w:top w:val="nil"/>
              <w:left w:val="nil"/>
              <w:bottom w:val="single" w:sz="4" w:space="0" w:color="auto"/>
              <w:right w:val="single" w:sz="4" w:space="0" w:color="auto"/>
            </w:tcBorders>
            <w:shd w:val="clear" w:color="auto" w:fill="auto"/>
            <w:noWrap/>
            <w:vAlign w:val="bottom"/>
            <w:hideMark/>
          </w:tcPr>
          <w:p w:rsidR="00385475" w:rsidRPr="009D4B4D" w:rsidRDefault="00403558" w:rsidP="001325CD">
            <w:pPr>
              <w:jc w:val="center"/>
              <w:rPr>
                <w:color w:val="000000"/>
                <w:sz w:val="20"/>
                <w:szCs w:val="20"/>
              </w:rPr>
            </w:pPr>
            <w:r w:rsidRPr="009D4B4D">
              <w:rPr>
                <w:color w:val="000000"/>
                <w:sz w:val="20"/>
                <w:szCs w:val="20"/>
              </w:rPr>
              <w:t>3072</w:t>
            </w:r>
          </w:p>
        </w:tc>
      </w:tr>
      <w:tr w:rsidR="00385475" w:rsidRPr="009D4B4D" w:rsidTr="00435B2E">
        <w:trPr>
          <w:trHeight w:val="136"/>
        </w:trPr>
        <w:tc>
          <w:tcPr>
            <w:tcW w:w="1089"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85475" w:rsidRPr="009D4B4D" w:rsidRDefault="00385475" w:rsidP="00435B2E">
            <w:pPr>
              <w:jc w:val="center"/>
              <w:rPr>
                <w:color w:val="000000"/>
                <w:sz w:val="20"/>
                <w:szCs w:val="20"/>
              </w:rPr>
            </w:pPr>
            <w:r w:rsidRPr="009D4B4D">
              <w:rPr>
                <w:color w:val="000000"/>
                <w:sz w:val="20"/>
                <w:szCs w:val="20"/>
              </w:rPr>
              <w:t xml:space="preserve">Отклонение </w:t>
            </w:r>
          </w:p>
        </w:tc>
        <w:tc>
          <w:tcPr>
            <w:tcW w:w="663" w:type="pct"/>
            <w:tcBorders>
              <w:top w:val="nil"/>
              <w:left w:val="nil"/>
              <w:bottom w:val="single" w:sz="4" w:space="0" w:color="auto"/>
              <w:right w:val="single" w:sz="4" w:space="0" w:color="auto"/>
            </w:tcBorders>
            <w:shd w:val="clear" w:color="auto" w:fill="auto"/>
            <w:noWrap/>
            <w:vAlign w:val="center"/>
            <w:hideMark/>
          </w:tcPr>
          <w:p w:rsidR="00385475" w:rsidRPr="009D4B4D" w:rsidRDefault="00385475" w:rsidP="00385475">
            <w:pPr>
              <w:jc w:val="center"/>
              <w:rPr>
                <w:color w:val="000000"/>
                <w:sz w:val="20"/>
                <w:szCs w:val="20"/>
              </w:rPr>
            </w:pPr>
            <w:r w:rsidRPr="009D4B4D">
              <w:rPr>
                <w:color w:val="000000"/>
                <w:sz w:val="20"/>
                <w:szCs w:val="20"/>
              </w:rPr>
              <w:t>+43(3,5%)</w:t>
            </w:r>
          </w:p>
        </w:tc>
        <w:tc>
          <w:tcPr>
            <w:tcW w:w="441" w:type="pct"/>
            <w:tcBorders>
              <w:top w:val="nil"/>
              <w:left w:val="nil"/>
              <w:bottom w:val="single" w:sz="4" w:space="0" w:color="auto"/>
              <w:right w:val="single" w:sz="4" w:space="0" w:color="auto"/>
            </w:tcBorders>
            <w:shd w:val="clear" w:color="auto" w:fill="auto"/>
            <w:noWrap/>
            <w:vAlign w:val="center"/>
            <w:hideMark/>
          </w:tcPr>
          <w:p w:rsidR="00385475" w:rsidRPr="009D4B4D" w:rsidRDefault="00385475" w:rsidP="001325CD">
            <w:pPr>
              <w:jc w:val="center"/>
              <w:rPr>
                <w:color w:val="000000"/>
                <w:sz w:val="20"/>
                <w:szCs w:val="20"/>
              </w:rPr>
            </w:pPr>
            <w:r w:rsidRPr="009D4B4D">
              <w:rPr>
                <w:color w:val="000000"/>
                <w:sz w:val="20"/>
                <w:szCs w:val="20"/>
              </w:rPr>
              <w:t>0</w:t>
            </w:r>
          </w:p>
        </w:tc>
        <w:tc>
          <w:tcPr>
            <w:tcW w:w="770" w:type="pct"/>
            <w:tcBorders>
              <w:top w:val="nil"/>
              <w:left w:val="nil"/>
              <w:bottom w:val="single" w:sz="4" w:space="0" w:color="auto"/>
              <w:right w:val="single" w:sz="4" w:space="0" w:color="auto"/>
            </w:tcBorders>
            <w:shd w:val="clear" w:color="auto" w:fill="auto"/>
            <w:noWrap/>
            <w:vAlign w:val="center"/>
            <w:hideMark/>
          </w:tcPr>
          <w:p w:rsidR="00385475" w:rsidRPr="009D4B4D" w:rsidRDefault="00557706" w:rsidP="00385475">
            <w:pPr>
              <w:jc w:val="center"/>
              <w:rPr>
                <w:color w:val="000000"/>
                <w:sz w:val="20"/>
                <w:szCs w:val="20"/>
              </w:rPr>
            </w:pPr>
            <w:r w:rsidRPr="009D4B4D">
              <w:rPr>
                <w:color w:val="000000"/>
                <w:sz w:val="20"/>
                <w:szCs w:val="20"/>
              </w:rPr>
              <w:t>+</w:t>
            </w:r>
            <w:r w:rsidR="00385475" w:rsidRPr="009D4B4D">
              <w:rPr>
                <w:color w:val="000000"/>
                <w:sz w:val="20"/>
                <w:szCs w:val="20"/>
              </w:rPr>
              <w:t>2 (0,1%)</w:t>
            </w:r>
          </w:p>
        </w:tc>
        <w:tc>
          <w:tcPr>
            <w:tcW w:w="554" w:type="pct"/>
            <w:tcBorders>
              <w:top w:val="nil"/>
              <w:left w:val="nil"/>
              <w:bottom w:val="single" w:sz="4" w:space="0" w:color="auto"/>
              <w:right w:val="single" w:sz="4" w:space="0" w:color="auto"/>
            </w:tcBorders>
            <w:shd w:val="clear" w:color="auto" w:fill="auto"/>
            <w:noWrap/>
            <w:vAlign w:val="center"/>
            <w:hideMark/>
          </w:tcPr>
          <w:p w:rsidR="00385475" w:rsidRPr="009D4B4D" w:rsidRDefault="00385475" w:rsidP="001325CD">
            <w:pPr>
              <w:jc w:val="center"/>
              <w:rPr>
                <w:color w:val="000000"/>
                <w:sz w:val="20"/>
                <w:szCs w:val="20"/>
              </w:rPr>
            </w:pPr>
            <w:r w:rsidRPr="009D4B4D">
              <w:rPr>
                <w:color w:val="000000"/>
                <w:sz w:val="20"/>
                <w:szCs w:val="20"/>
              </w:rPr>
              <w:t>0</w:t>
            </w:r>
          </w:p>
        </w:tc>
        <w:tc>
          <w:tcPr>
            <w:tcW w:w="744" w:type="pct"/>
            <w:tcBorders>
              <w:top w:val="nil"/>
              <w:left w:val="nil"/>
              <w:bottom w:val="single" w:sz="4" w:space="0" w:color="auto"/>
              <w:right w:val="single" w:sz="4" w:space="0" w:color="auto"/>
            </w:tcBorders>
            <w:shd w:val="clear" w:color="auto" w:fill="auto"/>
            <w:noWrap/>
            <w:vAlign w:val="center"/>
            <w:hideMark/>
          </w:tcPr>
          <w:p w:rsidR="00385475" w:rsidRPr="009D4B4D" w:rsidRDefault="00403558" w:rsidP="00403558">
            <w:pPr>
              <w:jc w:val="center"/>
              <w:rPr>
                <w:color w:val="000000"/>
                <w:sz w:val="20"/>
                <w:szCs w:val="20"/>
              </w:rPr>
            </w:pPr>
            <w:r w:rsidRPr="009D4B4D">
              <w:rPr>
                <w:color w:val="000000"/>
                <w:sz w:val="20"/>
                <w:szCs w:val="20"/>
              </w:rPr>
              <w:t>+22</w:t>
            </w:r>
            <w:r w:rsidR="00385475" w:rsidRPr="009D4B4D">
              <w:rPr>
                <w:color w:val="000000"/>
                <w:sz w:val="20"/>
                <w:szCs w:val="20"/>
              </w:rPr>
              <w:t xml:space="preserve"> (</w:t>
            </w:r>
            <w:r w:rsidRPr="009D4B4D">
              <w:rPr>
                <w:color w:val="000000"/>
                <w:sz w:val="20"/>
                <w:szCs w:val="20"/>
              </w:rPr>
              <w:t>0,2%</w:t>
            </w:r>
            <w:r w:rsidR="00385475" w:rsidRPr="009D4B4D">
              <w:rPr>
                <w:color w:val="000000"/>
                <w:sz w:val="20"/>
                <w:szCs w:val="20"/>
              </w:rPr>
              <w:t>)</w:t>
            </w:r>
          </w:p>
        </w:tc>
        <w:tc>
          <w:tcPr>
            <w:tcW w:w="739" w:type="pct"/>
            <w:tcBorders>
              <w:top w:val="nil"/>
              <w:left w:val="nil"/>
              <w:bottom w:val="single" w:sz="4" w:space="0" w:color="auto"/>
              <w:right w:val="single" w:sz="4" w:space="0" w:color="auto"/>
            </w:tcBorders>
            <w:shd w:val="clear" w:color="auto" w:fill="auto"/>
            <w:noWrap/>
            <w:vAlign w:val="center"/>
            <w:hideMark/>
          </w:tcPr>
          <w:p w:rsidR="00385475" w:rsidRPr="009D4B4D" w:rsidRDefault="00403558" w:rsidP="001325CD">
            <w:pPr>
              <w:jc w:val="center"/>
              <w:rPr>
                <w:color w:val="000000"/>
                <w:sz w:val="20"/>
                <w:szCs w:val="20"/>
              </w:rPr>
            </w:pPr>
            <w:r w:rsidRPr="009D4B4D">
              <w:rPr>
                <w:color w:val="000000"/>
                <w:sz w:val="20"/>
                <w:szCs w:val="20"/>
              </w:rPr>
              <w:t>0</w:t>
            </w:r>
          </w:p>
        </w:tc>
      </w:tr>
    </w:tbl>
    <w:p w:rsidR="00573C49" w:rsidRPr="009D4B4D" w:rsidRDefault="00573C49" w:rsidP="00573C49">
      <w:pPr>
        <w:pStyle w:val="ab"/>
        <w:spacing w:after="0"/>
        <w:ind w:left="0" w:firstLine="720"/>
        <w:jc w:val="both"/>
        <w:rPr>
          <w:rFonts w:eastAsia="Calibri"/>
          <w:lang w:eastAsia="en-US"/>
        </w:rPr>
      </w:pPr>
      <w:r w:rsidRPr="009D4B4D">
        <w:rPr>
          <w:rFonts w:eastAsia="Calibri"/>
          <w:lang w:eastAsia="en-US"/>
        </w:rPr>
        <w:t>Проверкой фактического выполнения государственного задания установлено следующее.</w:t>
      </w:r>
    </w:p>
    <w:p w:rsidR="00415593" w:rsidRPr="009D4B4D" w:rsidRDefault="00415593" w:rsidP="00415593">
      <w:pPr>
        <w:pStyle w:val="ab"/>
        <w:spacing w:before="120"/>
        <w:ind w:left="0" w:firstLine="720"/>
        <w:jc w:val="center"/>
        <w:rPr>
          <w:rFonts w:eastAsia="Calibri"/>
          <w:i/>
          <w:lang w:eastAsia="en-US"/>
        </w:rPr>
      </w:pPr>
      <w:r w:rsidRPr="009D4B4D">
        <w:rPr>
          <w:i/>
          <w:u w:val="single"/>
        </w:rPr>
        <w:t>Выполнение государственной работы «Ведение информационных ресурсов и баз данных</w:t>
      </w:r>
      <w:r w:rsidRPr="009D4B4D">
        <w:rPr>
          <w:i/>
        </w:rPr>
        <w:t>»</w:t>
      </w:r>
    </w:p>
    <w:p w:rsidR="001855D9" w:rsidRPr="0016633F" w:rsidRDefault="00415593" w:rsidP="00FB764A">
      <w:pPr>
        <w:autoSpaceDE w:val="0"/>
        <w:autoSpaceDN w:val="0"/>
        <w:adjustRightInd w:val="0"/>
        <w:ind w:firstLine="708"/>
        <w:jc w:val="both"/>
      </w:pPr>
      <w:r w:rsidRPr="009D4B4D">
        <w:t xml:space="preserve">В </w:t>
      </w:r>
      <w:r w:rsidRPr="0016633F">
        <w:t>соответстви</w:t>
      </w:r>
      <w:r w:rsidR="00047AED" w:rsidRPr="0016633F">
        <w:t>и</w:t>
      </w:r>
      <w:r w:rsidRPr="0016633F">
        <w:t xml:space="preserve"> с Ведомственным перечнем в рамках выполнения работы </w:t>
      </w:r>
      <w:r w:rsidRPr="0016633F">
        <w:rPr>
          <w:i/>
        </w:rPr>
        <w:t>«Ведение информационных ресурсов и баз данных»</w:t>
      </w:r>
      <w:r w:rsidRPr="0016633F">
        <w:t xml:space="preserve"> должно осуществляться выполнение требований Федерального закона от 27.07.2006 №149-ФЗ «Об информации, информационных технологиях и о защите информации».</w:t>
      </w:r>
      <w:r w:rsidR="00FB764A" w:rsidRPr="0016633F">
        <w:t xml:space="preserve"> </w:t>
      </w:r>
    </w:p>
    <w:p w:rsidR="00557706" w:rsidRPr="0016633F" w:rsidRDefault="00557706" w:rsidP="00FB764A">
      <w:pPr>
        <w:autoSpaceDE w:val="0"/>
        <w:autoSpaceDN w:val="0"/>
        <w:adjustRightInd w:val="0"/>
        <w:ind w:firstLine="708"/>
        <w:jc w:val="both"/>
      </w:pPr>
      <w:r w:rsidRPr="0016633F">
        <w:t>Объем субсидии на выполнение указанной работы запланирован в сумме 14152,3 тыс.руб., перечислено 13595,7 тыс.рублей.</w:t>
      </w:r>
    </w:p>
    <w:p w:rsidR="001855D9" w:rsidRPr="0016633F" w:rsidRDefault="00FB764A" w:rsidP="00FB764A">
      <w:pPr>
        <w:autoSpaceDE w:val="0"/>
        <w:autoSpaceDN w:val="0"/>
        <w:adjustRightInd w:val="0"/>
        <w:ind w:firstLine="708"/>
        <w:jc w:val="both"/>
      </w:pPr>
      <w:r w:rsidRPr="0016633F">
        <w:rPr>
          <w:rFonts w:eastAsiaTheme="minorHAnsi"/>
          <w:lang w:eastAsia="en-US"/>
        </w:rPr>
        <w:t xml:space="preserve">Согласно государственному заданию </w:t>
      </w:r>
      <w:r w:rsidR="00415593" w:rsidRPr="0016633F">
        <w:t>в рамках выполнения указанной работы должны быть достигн</w:t>
      </w:r>
      <w:r w:rsidRPr="0016633F">
        <w:t>уты 4 показателя «проведение мониторинга» (ед.), «создание аналитических дайджестов» (ед.), «проведение социологических исследований» (ед.), «ведение информационных ресурсов и баз данных» (ед.)</w:t>
      </w:r>
      <w:r w:rsidR="001855D9" w:rsidRPr="0016633F">
        <w:t>. Из указанных показателей только</w:t>
      </w:r>
      <w:r w:rsidR="00F92A01" w:rsidRPr="0016633F">
        <w:t xml:space="preserve"> показатель </w:t>
      </w:r>
      <w:r w:rsidR="0091166C" w:rsidRPr="0016633F">
        <w:t xml:space="preserve">«ведение информационных ресурсов и баз данных» (ед.) </w:t>
      </w:r>
      <w:r w:rsidR="00F92A01" w:rsidRPr="0016633F">
        <w:t>соответствует количественным показателям, характеризующим выполнение работы в соответствии с Ведомственным перечнем</w:t>
      </w:r>
      <w:r w:rsidR="00557706" w:rsidRPr="0016633F">
        <w:t>, что противоречит п.6 Порядка формирования государственного задания в отношении государственных учреждений Волгоградской области и финансового обеспечения выполнения этого задания утверждённого постановлением Администрации Волгоградской области от 30.12.2015 № 818-п (далее - Положение № 818-п), которым установлено, что государственное задание формируется в соответствии с Ведомственным перечнем</w:t>
      </w:r>
      <w:r w:rsidRPr="0016633F">
        <w:t xml:space="preserve">. </w:t>
      </w:r>
    </w:p>
    <w:p w:rsidR="00415593" w:rsidRPr="0016633F" w:rsidRDefault="00FF16DD" w:rsidP="00FB764A">
      <w:pPr>
        <w:autoSpaceDE w:val="0"/>
        <w:autoSpaceDN w:val="0"/>
        <w:adjustRightInd w:val="0"/>
        <w:ind w:firstLine="708"/>
        <w:jc w:val="both"/>
        <w:rPr>
          <w:rFonts w:eastAsia="Calibri"/>
          <w:lang w:eastAsia="en-US"/>
        </w:rPr>
      </w:pPr>
      <w:r w:rsidRPr="0016633F">
        <w:t>Все показатели</w:t>
      </w:r>
      <w:r w:rsidR="00054A82" w:rsidRPr="0016633F">
        <w:t xml:space="preserve"> указанной </w:t>
      </w:r>
      <w:r w:rsidRPr="0016633F">
        <w:t>государственно</w:t>
      </w:r>
      <w:r w:rsidR="00054A82" w:rsidRPr="0016633F">
        <w:t>й работ</w:t>
      </w:r>
      <w:r w:rsidR="00557706" w:rsidRPr="0016633F">
        <w:t>ы</w:t>
      </w:r>
      <w:r w:rsidRPr="0016633F">
        <w:t xml:space="preserve"> </w:t>
      </w:r>
      <w:r w:rsidRPr="0016633F">
        <w:rPr>
          <w:rFonts w:eastAsia="Calibri"/>
          <w:lang w:eastAsia="en-US"/>
        </w:rPr>
        <w:t>ГБУ ВО «РИАЦ» выполнены</w:t>
      </w:r>
      <w:r w:rsidR="00385475" w:rsidRPr="0016633F">
        <w:rPr>
          <w:rFonts w:eastAsia="Calibri"/>
          <w:lang w:eastAsia="en-US"/>
        </w:rPr>
        <w:t>. В рамках выполнения показателей ГБУ ВО «РИАЦ»</w:t>
      </w:r>
      <w:r w:rsidRPr="0016633F">
        <w:rPr>
          <w:rFonts w:eastAsia="Calibri"/>
          <w:lang w:eastAsia="en-US"/>
        </w:rPr>
        <w:t>:</w:t>
      </w:r>
    </w:p>
    <w:p w:rsidR="00FF16DD" w:rsidRDefault="00FF16DD" w:rsidP="00FF16DD">
      <w:pPr>
        <w:autoSpaceDE w:val="0"/>
        <w:autoSpaceDN w:val="0"/>
        <w:adjustRightInd w:val="0"/>
        <w:ind w:firstLine="708"/>
        <w:jc w:val="both"/>
      </w:pPr>
      <w:r w:rsidRPr="0016633F">
        <w:rPr>
          <w:rFonts w:eastAsia="Calibri"/>
          <w:lang w:eastAsia="en-US"/>
        </w:rPr>
        <w:t>-</w:t>
      </w:r>
      <w:r w:rsidR="00415593" w:rsidRPr="0016633F">
        <w:rPr>
          <w:rFonts w:eastAsia="Calibri"/>
          <w:lang w:eastAsia="en-US"/>
        </w:rPr>
        <w:t xml:space="preserve">проводило сплошной мониторинг всех сообщений в средствах массовой информации </w:t>
      </w:r>
      <w:r w:rsidR="00047AED" w:rsidRPr="0016633F">
        <w:rPr>
          <w:rFonts w:eastAsia="Calibri"/>
          <w:lang w:eastAsia="en-US"/>
        </w:rPr>
        <w:t xml:space="preserve">о работе </w:t>
      </w:r>
      <w:r w:rsidR="00415593" w:rsidRPr="0016633F">
        <w:rPr>
          <w:rFonts w:eastAsia="Calibri"/>
          <w:lang w:eastAsia="en-US"/>
        </w:rPr>
        <w:t>органов исполнительной власти Волгоградской области. В соответстви</w:t>
      </w:r>
      <w:r w:rsidR="00047AED" w:rsidRPr="0016633F">
        <w:rPr>
          <w:rFonts w:eastAsia="Calibri"/>
          <w:lang w:eastAsia="en-US"/>
        </w:rPr>
        <w:t>и</w:t>
      </w:r>
      <w:r w:rsidR="00415593" w:rsidRPr="0016633F">
        <w:rPr>
          <w:rFonts w:eastAsia="Calibri"/>
          <w:lang w:eastAsia="en-US"/>
        </w:rPr>
        <w:t xml:space="preserve"> с государственным заданием сплошному мониторингу подлежа</w:t>
      </w:r>
      <w:r w:rsidRPr="0016633F">
        <w:rPr>
          <w:rFonts w:eastAsia="Calibri"/>
          <w:lang w:eastAsia="en-US"/>
        </w:rPr>
        <w:t>ли</w:t>
      </w:r>
      <w:r w:rsidR="00415593" w:rsidRPr="0016633F">
        <w:rPr>
          <w:rFonts w:eastAsia="Calibri"/>
          <w:lang w:eastAsia="en-US"/>
        </w:rPr>
        <w:t xml:space="preserve"> региональные интернет-СМИ (59 сайтов), федеральные интернет</w:t>
      </w:r>
      <w:r w:rsidR="00415593">
        <w:rPr>
          <w:rFonts w:eastAsia="Calibri"/>
          <w:lang w:eastAsia="en-US"/>
        </w:rPr>
        <w:t xml:space="preserve">-СМИ (67 сайтов), районные печатные СМИ (35 изданий), </w:t>
      </w:r>
      <w:r w:rsidR="00415593">
        <w:rPr>
          <w:rFonts w:eastAsia="Calibri"/>
          <w:lang w:eastAsia="en-US"/>
        </w:rPr>
        <w:lastRenderedPageBreak/>
        <w:t xml:space="preserve">телевизионные СМИ (17 ед.), радиостанции (15 ед.), социальные сети (5 сайтов). </w:t>
      </w:r>
      <w:r w:rsidR="00415593" w:rsidRPr="00461CFA">
        <w:t xml:space="preserve">По пояснениям сотрудников Комитета пользователем конечного продукта выступает Комитет, который представляет по запросам органов власти (региональных, </w:t>
      </w:r>
      <w:r w:rsidR="00415593" w:rsidRPr="00FF16DD">
        <w:t>федеральных) требуемые данные по тематическим выборкам на основе проводимого ежедневного мониторинга</w:t>
      </w:r>
      <w:r>
        <w:t>;</w:t>
      </w:r>
    </w:p>
    <w:p w:rsidR="00FF16DD" w:rsidRDefault="00FF16DD" w:rsidP="00FF16DD">
      <w:pPr>
        <w:autoSpaceDE w:val="0"/>
        <w:autoSpaceDN w:val="0"/>
        <w:adjustRightInd w:val="0"/>
        <w:ind w:firstLine="708"/>
        <w:jc w:val="both"/>
      </w:pPr>
      <w:r>
        <w:t>-</w:t>
      </w:r>
      <w:r w:rsidR="00385475">
        <w:t xml:space="preserve">на основании данных сплошного мониторинга СМИ сформировала на  электронных носителях </w:t>
      </w:r>
      <w:r>
        <w:t>249 ед.</w:t>
      </w:r>
      <w:r w:rsidR="00385475">
        <w:t xml:space="preserve"> ежедневных</w:t>
      </w:r>
      <w:r>
        <w:t xml:space="preserve"> аналитических дайджестов</w:t>
      </w:r>
      <w:r w:rsidR="00385475">
        <w:t>;</w:t>
      </w:r>
    </w:p>
    <w:p w:rsidR="00FF16DD" w:rsidRPr="0016633F" w:rsidRDefault="00FF16DD" w:rsidP="00415593">
      <w:pPr>
        <w:ind w:firstLine="708"/>
        <w:jc w:val="both"/>
      </w:pPr>
      <w:r>
        <w:t>-</w:t>
      </w:r>
      <w:r w:rsidR="00385475">
        <w:t>провело</w:t>
      </w:r>
      <w:r w:rsidRPr="00FF16DD">
        <w:t xml:space="preserve"> </w:t>
      </w:r>
      <w:r w:rsidR="00415593" w:rsidRPr="0015780D">
        <w:t xml:space="preserve">3 социологических </w:t>
      </w:r>
      <w:r w:rsidR="00415593" w:rsidRPr="0016633F">
        <w:t>исследовани</w:t>
      </w:r>
      <w:r w:rsidR="00385475" w:rsidRPr="0016633F">
        <w:t>я</w:t>
      </w:r>
      <w:r w:rsidRPr="0016633F">
        <w:t xml:space="preserve"> по следующим темам:  </w:t>
      </w:r>
      <w:r w:rsidR="00047AED" w:rsidRPr="0016633F">
        <w:t>«</w:t>
      </w:r>
      <w:r w:rsidRPr="0016633F">
        <w:t>Проблемы молодой семьи. Планирование рождения детей</w:t>
      </w:r>
      <w:r w:rsidR="00047AED" w:rsidRPr="0016633F">
        <w:t>»</w:t>
      </w:r>
      <w:r w:rsidRPr="0016633F">
        <w:t xml:space="preserve">;  </w:t>
      </w:r>
      <w:r w:rsidR="00047AED" w:rsidRPr="0016633F">
        <w:t>«</w:t>
      </w:r>
      <w:r w:rsidRPr="0016633F">
        <w:t>Состояние и проблемы развития некоммерческих организаций Волгоградской области</w:t>
      </w:r>
      <w:r w:rsidR="00047AED" w:rsidRPr="0016633F">
        <w:t>»;</w:t>
      </w:r>
      <w:r w:rsidRPr="0016633F">
        <w:t xml:space="preserve">  </w:t>
      </w:r>
      <w:r w:rsidR="00047AED" w:rsidRPr="0016633F">
        <w:t>«</w:t>
      </w:r>
      <w:r w:rsidRPr="0016633F">
        <w:t xml:space="preserve">Развитие </w:t>
      </w:r>
      <w:proofErr w:type="spellStart"/>
      <w:r w:rsidRPr="0016633F">
        <w:t>наркоситуации</w:t>
      </w:r>
      <w:proofErr w:type="spellEnd"/>
      <w:r w:rsidRPr="0016633F">
        <w:t xml:space="preserve"> на территории Волгоградской области</w:t>
      </w:r>
      <w:r w:rsidR="00047AED" w:rsidRPr="0016633F">
        <w:t>»</w:t>
      </w:r>
      <w:r w:rsidR="00385475" w:rsidRPr="0016633F">
        <w:t xml:space="preserve">, которые  </w:t>
      </w:r>
      <w:r w:rsidRPr="0016633F">
        <w:t>были переданы в Комитет.</w:t>
      </w:r>
    </w:p>
    <w:p w:rsidR="00411ED9" w:rsidRPr="009D4B4D" w:rsidRDefault="00FF16DD" w:rsidP="00411ED9">
      <w:pPr>
        <w:ind w:firstLine="708"/>
        <w:jc w:val="both"/>
      </w:pPr>
      <w:r w:rsidRPr="0016633F">
        <w:t>-</w:t>
      </w:r>
      <w:r w:rsidR="00415593" w:rsidRPr="0016633F">
        <w:t xml:space="preserve">осуществляло техническое сопровождение интернет сайтов </w:t>
      </w:r>
      <w:hyperlink r:id="rId14" w:history="1">
        <w:r w:rsidR="00415593" w:rsidRPr="0016633F">
          <w:t>www.riac34.ru</w:t>
        </w:r>
      </w:hyperlink>
      <w:r w:rsidR="00415593" w:rsidRPr="0016633F">
        <w:t xml:space="preserve">, </w:t>
      </w:r>
      <w:hyperlink r:id="rId15" w:history="1">
        <w:r w:rsidR="00415593" w:rsidRPr="0016633F">
          <w:t>www.volgograd.ru</w:t>
        </w:r>
      </w:hyperlink>
      <w:r w:rsidR="00415593" w:rsidRPr="0016633F">
        <w:t xml:space="preserve">. Техническое сопровождение портала </w:t>
      </w:r>
      <w:hyperlink r:id="rId16" w:history="1">
        <w:r w:rsidR="00415593" w:rsidRPr="0016633F">
          <w:t>www.volgograd.ru</w:t>
        </w:r>
      </w:hyperlink>
      <w:r w:rsidR="00415593" w:rsidRPr="0016633F">
        <w:t xml:space="preserve"> осуществлялось в соответствии с Временным регламентом информационного взаимодействия по сопровождению портала Губернатора и Администрации Волгоградской области - подсистеме комплексной информационной системы «Электронное </w:t>
      </w:r>
      <w:r w:rsidR="00047AED" w:rsidRPr="0016633F">
        <w:t>П</w:t>
      </w:r>
      <w:r w:rsidR="00415593" w:rsidRPr="0016633F">
        <w:t>равительство Волгоградской области» в информационно-телекоммуникационной сети Интернет, постановлением Губернатора Волгоградской области от 15.04.2013 №334 «О</w:t>
      </w:r>
      <w:r w:rsidR="00415593" w:rsidRPr="00945FCE">
        <w:t xml:space="preserve"> портале Губернатора и Администрации Волгоградской </w:t>
      </w:r>
      <w:r w:rsidR="00415593" w:rsidRPr="009D4B4D">
        <w:t xml:space="preserve">области - подсистеме комплексной информационной системы «Электронное </w:t>
      </w:r>
      <w:r w:rsidR="00047AED">
        <w:t>П</w:t>
      </w:r>
      <w:r w:rsidR="00415593" w:rsidRPr="009D4B4D">
        <w:t>равительство Волгоградской области» в информационно-телекоммуникационной сети Интернет»</w:t>
      </w:r>
      <w:r w:rsidR="00411ED9" w:rsidRPr="009D4B4D">
        <w:t xml:space="preserve">, в котором определены </w:t>
      </w:r>
      <w:r w:rsidR="00411ED9" w:rsidRPr="009D4B4D">
        <w:rPr>
          <w:rFonts w:eastAsiaTheme="minorHAnsi"/>
          <w:lang w:eastAsia="en-US"/>
        </w:rPr>
        <w:t>периодичность или срок размещения информации, формат размещения информации (документов).</w:t>
      </w:r>
    </w:p>
    <w:p w:rsidR="00411ED9" w:rsidRPr="0016633F" w:rsidRDefault="00415593" w:rsidP="00411ED9">
      <w:pPr>
        <w:ind w:firstLine="708"/>
        <w:jc w:val="both"/>
      </w:pPr>
      <w:r w:rsidRPr="009D4B4D">
        <w:t xml:space="preserve"> Нормативные правовые акты, регламентирующие техническое сопровождение интернет сайта </w:t>
      </w:r>
      <w:hyperlink r:id="rId17" w:history="1">
        <w:r w:rsidRPr="009D4B4D">
          <w:t>www.riac34.ru</w:t>
        </w:r>
      </w:hyperlink>
      <w:r w:rsidRPr="009D4B4D">
        <w:t>,  к проверке не представлены. Согласно информации Комитета техническое сопровождение осуществлялось в рамках выполнения государственного задани</w:t>
      </w:r>
      <w:r w:rsidR="00FF16DD" w:rsidRPr="009D4B4D">
        <w:t>я</w:t>
      </w:r>
      <w:r w:rsidR="00411ED9" w:rsidRPr="009D4B4D">
        <w:t xml:space="preserve">. Нормативные затраты на выполнение показателя «Ведение информационных ресурсов и баз данных» составляют 6312,4 тыс. руб. и предусмотрены без разделения расходов на техническое </w:t>
      </w:r>
      <w:r w:rsidR="00411ED9" w:rsidRPr="0016633F">
        <w:t>сопровождени</w:t>
      </w:r>
      <w:r w:rsidR="00047AED" w:rsidRPr="0016633F">
        <w:t>е</w:t>
      </w:r>
      <w:r w:rsidR="00411ED9" w:rsidRPr="0016633F">
        <w:t xml:space="preserve"> двух сайтов, что свидетельствует о формальном формировании нормативных затрат на достижение данного показателя в рамках выполнения государственной работы</w:t>
      </w:r>
      <w:r w:rsidR="00FF16DD" w:rsidRPr="0016633F">
        <w:t xml:space="preserve">. </w:t>
      </w:r>
    </w:p>
    <w:p w:rsidR="00415593" w:rsidRPr="0016633F" w:rsidRDefault="00415593" w:rsidP="00415593">
      <w:pPr>
        <w:pStyle w:val="ConsPlusNormal"/>
        <w:spacing w:before="120" w:after="120"/>
        <w:ind w:firstLine="851"/>
        <w:jc w:val="center"/>
        <w:rPr>
          <w:rFonts w:ascii="Times New Roman" w:hAnsi="Times New Roman" w:cs="Times New Roman"/>
          <w:i/>
          <w:sz w:val="24"/>
          <w:szCs w:val="24"/>
          <w:u w:val="single"/>
        </w:rPr>
      </w:pPr>
      <w:r w:rsidRPr="0016633F">
        <w:rPr>
          <w:rFonts w:ascii="Times New Roman" w:hAnsi="Times New Roman" w:cs="Times New Roman"/>
          <w:i/>
          <w:sz w:val="24"/>
          <w:szCs w:val="24"/>
          <w:u w:val="single"/>
        </w:rPr>
        <w:t>Выполнение государственной работы «Производство и выпуск сетевого издания»</w:t>
      </w:r>
    </w:p>
    <w:p w:rsidR="00415593" w:rsidRPr="0015780D" w:rsidRDefault="00415593" w:rsidP="00415593">
      <w:pPr>
        <w:ind w:firstLine="851"/>
        <w:jc w:val="both"/>
      </w:pPr>
      <w:r w:rsidRPr="0016633F">
        <w:t>В соответстви</w:t>
      </w:r>
      <w:r w:rsidR="00047AED" w:rsidRPr="0016633F">
        <w:t>и</w:t>
      </w:r>
      <w:r w:rsidRPr="0016633F">
        <w:t xml:space="preserve"> с Ведомственным перечнем в рамках выполнения работы </w:t>
      </w:r>
      <w:r w:rsidRPr="0016633F">
        <w:rPr>
          <w:i/>
        </w:rPr>
        <w:t>«Производство и выпуск сетевого издания»</w:t>
      </w:r>
      <w:r w:rsidRPr="0016633F">
        <w:t xml:space="preserve"> должно осуществляться выполнение требований ст.</w:t>
      </w:r>
      <w:r w:rsidR="0056357B" w:rsidRPr="0016633F">
        <w:t xml:space="preserve"> </w:t>
      </w:r>
      <w:r w:rsidRPr="0016633F">
        <w:t>6, 7 Федерального закона от 09.02.2009</w:t>
      </w:r>
      <w:r w:rsidR="0056357B" w:rsidRPr="0016633F">
        <w:t xml:space="preserve"> №</w:t>
      </w:r>
      <w:r w:rsidRPr="0016633F">
        <w:t xml:space="preserve"> 8-ФЗ «Об обеспечении доступа к информации о деятельности государственных органов и органов местного самоуправления», п. 38 ч. 2 ст. 26.3 Федерального закона от</w:t>
      </w:r>
      <w:r w:rsidRPr="0015780D">
        <w:t xml:space="preserve"> 05.10.1999 184-ФЗ </w:t>
      </w:r>
      <w:r>
        <w:t>«</w:t>
      </w:r>
      <w:r w:rsidRPr="0015780D">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t>»</w:t>
      </w:r>
      <w:r w:rsidR="0056357B">
        <w:t xml:space="preserve"> (далее Закон</w:t>
      </w:r>
      <w:r w:rsidR="00C007A4">
        <w:t xml:space="preserve"> РФ</w:t>
      </w:r>
      <w:r w:rsidR="0056357B">
        <w:t xml:space="preserve"> №184-ФЗ)</w:t>
      </w:r>
      <w:r w:rsidRPr="0015780D">
        <w:t xml:space="preserve">, ст. 8 Закона Российской Федерации от 27.12.1991 </w:t>
      </w:r>
      <w:r w:rsidR="0056357B">
        <w:t>№</w:t>
      </w:r>
      <w:r w:rsidRPr="0015780D">
        <w:t>2124-</w:t>
      </w:r>
      <w:r w:rsidR="000C3892">
        <w:t>1</w:t>
      </w:r>
      <w:r w:rsidRPr="0015780D">
        <w:t xml:space="preserve"> </w:t>
      </w:r>
      <w:r>
        <w:t>«</w:t>
      </w:r>
      <w:r w:rsidRPr="0015780D">
        <w:t>О средствах массовой информации</w:t>
      </w:r>
      <w:r>
        <w:t>»</w:t>
      </w:r>
      <w:r w:rsidR="00C007A4">
        <w:t xml:space="preserve"> (далее Закон </w:t>
      </w:r>
      <w:r w:rsidR="000C3892">
        <w:t xml:space="preserve">РФ </w:t>
      </w:r>
      <w:r w:rsidR="00C007A4">
        <w:t>№2124-</w:t>
      </w:r>
      <w:r w:rsidR="000C3892">
        <w:t>1)</w:t>
      </w:r>
      <w:r w:rsidRPr="0015780D">
        <w:t>.</w:t>
      </w:r>
    </w:p>
    <w:p w:rsidR="00415593" w:rsidRPr="0016633F" w:rsidRDefault="00415593" w:rsidP="00415593">
      <w:pPr>
        <w:pStyle w:val="ConsPlusNormal"/>
        <w:ind w:firstLine="851"/>
        <w:jc w:val="both"/>
        <w:rPr>
          <w:rFonts w:ascii="Times New Roman" w:hAnsi="Times New Roman" w:cs="Times New Roman"/>
          <w:sz w:val="24"/>
          <w:szCs w:val="24"/>
        </w:rPr>
      </w:pPr>
      <w:r w:rsidRPr="0015780D">
        <w:rPr>
          <w:rFonts w:ascii="Times New Roman" w:hAnsi="Times New Roman" w:cs="Times New Roman"/>
          <w:sz w:val="24"/>
          <w:szCs w:val="24"/>
        </w:rPr>
        <w:t xml:space="preserve">В соответствии с п. 38 ч. 2 ст. 26.3 </w:t>
      </w:r>
      <w:r w:rsidR="0056357B">
        <w:rPr>
          <w:rFonts w:ascii="Times New Roman" w:hAnsi="Times New Roman" w:cs="Times New Roman"/>
          <w:sz w:val="24"/>
          <w:szCs w:val="24"/>
        </w:rPr>
        <w:t>З</w:t>
      </w:r>
      <w:r w:rsidRPr="0015780D">
        <w:rPr>
          <w:rFonts w:ascii="Times New Roman" w:hAnsi="Times New Roman" w:cs="Times New Roman"/>
          <w:sz w:val="24"/>
          <w:szCs w:val="24"/>
        </w:rPr>
        <w:t>акона</w:t>
      </w:r>
      <w:r w:rsidR="00C007A4">
        <w:rPr>
          <w:rFonts w:ascii="Times New Roman" w:hAnsi="Times New Roman" w:cs="Times New Roman"/>
          <w:sz w:val="24"/>
          <w:szCs w:val="24"/>
        </w:rPr>
        <w:t xml:space="preserve"> РФ</w:t>
      </w:r>
      <w:r w:rsidRPr="0015780D">
        <w:rPr>
          <w:rFonts w:ascii="Times New Roman" w:hAnsi="Times New Roman" w:cs="Times New Roman"/>
          <w:sz w:val="24"/>
          <w:szCs w:val="24"/>
        </w:rPr>
        <w:t xml:space="preserve"> 184-ФЗ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w:t>
      </w:r>
      <w:r w:rsidRPr="0016633F">
        <w:rPr>
          <w:rFonts w:ascii="Times New Roman" w:hAnsi="Times New Roman" w:cs="Times New Roman"/>
          <w:sz w:val="24"/>
          <w:szCs w:val="24"/>
        </w:rPr>
        <w:t>Федерации</w:t>
      </w:r>
      <w:r w:rsidR="00047AED" w:rsidRPr="0016633F">
        <w:rPr>
          <w:rFonts w:ascii="Times New Roman" w:hAnsi="Times New Roman" w:cs="Times New Roman"/>
          <w:sz w:val="24"/>
          <w:szCs w:val="24"/>
        </w:rPr>
        <w:t>,</w:t>
      </w:r>
      <w:r w:rsidRPr="0016633F">
        <w:rPr>
          <w:rFonts w:ascii="Times New Roman" w:hAnsi="Times New Roman" w:cs="Times New Roman"/>
          <w:sz w:val="24"/>
          <w:szCs w:val="24"/>
        </w:rPr>
        <w:t xml:space="preserve"> относится учреждение печатного средства массовой информации и сетевого издания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415593" w:rsidRPr="0016633F" w:rsidRDefault="00415593" w:rsidP="00415593">
      <w:pPr>
        <w:pStyle w:val="ConsPlusNormal"/>
        <w:ind w:firstLine="708"/>
        <w:jc w:val="both"/>
        <w:rPr>
          <w:rFonts w:ascii="Times New Roman" w:hAnsi="Times New Roman" w:cs="Times New Roman"/>
          <w:sz w:val="24"/>
          <w:szCs w:val="24"/>
        </w:rPr>
      </w:pPr>
      <w:r w:rsidRPr="0016633F">
        <w:rPr>
          <w:rFonts w:ascii="Times New Roman" w:hAnsi="Times New Roman" w:cs="Times New Roman"/>
          <w:sz w:val="24"/>
          <w:szCs w:val="24"/>
        </w:rPr>
        <w:t>Понятие официальной информации дано в статье ст.2 Закона Волгоградской области от 21.04.2006 № 1216-ОД (ред. от 25.03.2015) «О финансовом обеспечении официальных публикаций в Волгоградской области»</w:t>
      </w:r>
      <w:r w:rsidR="000C3892" w:rsidRPr="0016633F">
        <w:rPr>
          <w:rFonts w:ascii="Times New Roman" w:hAnsi="Times New Roman" w:cs="Times New Roman"/>
          <w:sz w:val="24"/>
          <w:szCs w:val="24"/>
        </w:rPr>
        <w:t xml:space="preserve"> (далее Закон ВО №1216-ОД).</w:t>
      </w:r>
    </w:p>
    <w:p w:rsidR="004259F7" w:rsidRDefault="00415593" w:rsidP="004259F7">
      <w:pPr>
        <w:autoSpaceDE w:val="0"/>
        <w:autoSpaceDN w:val="0"/>
        <w:adjustRightInd w:val="0"/>
        <w:ind w:firstLine="708"/>
        <w:jc w:val="both"/>
      </w:pPr>
      <w:r w:rsidRPr="0016633F">
        <w:t xml:space="preserve">В </w:t>
      </w:r>
      <w:r w:rsidR="00B84565" w:rsidRPr="0016633F">
        <w:t xml:space="preserve">соответствии с государственным заданием ГБУ ВО «РИАЦ»  в </w:t>
      </w:r>
      <w:r w:rsidRPr="0016633F">
        <w:t xml:space="preserve">рамках выполнения работы </w:t>
      </w:r>
      <w:r w:rsidRPr="0016633F">
        <w:rPr>
          <w:i/>
          <w:u w:val="single"/>
        </w:rPr>
        <w:t>«Производство и выпуск сетевого издания»</w:t>
      </w:r>
      <w:r w:rsidRPr="0016633F">
        <w:rPr>
          <w:i/>
        </w:rPr>
        <w:t xml:space="preserve"> </w:t>
      </w:r>
      <w:r w:rsidRPr="0016633F">
        <w:t xml:space="preserve">осуществлялось выполнение двух количественных показателей </w:t>
      </w:r>
      <w:r w:rsidRPr="0016633F">
        <w:rPr>
          <w:i/>
        </w:rPr>
        <w:t>«</w:t>
      </w:r>
      <w:r w:rsidRPr="0016633F">
        <w:rPr>
          <w:i/>
          <w:color w:val="000000"/>
        </w:rPr>
        <w:t xml:space="preserve">Производство и распространение материалов социально значимой тематики на сайте </w:t>
      </w:r>
      <w:r w:rsidRPr="0016633F">
        <w:rPr>
          <w:i/>
          <w:color w:val="000000"/>
          <w:lang w:val="en-US"/>
        </w:rPr>
        <w:t>www</w:t>
      </w:r>
      <w:r w:rsidRPr="0016633F">
        <w:rPr>
          <w:i/>
          <w:color w:val="000000"/>
        </w:rPr>
        <w:t>.riac34.ru</w:t>
      </w:r>
      <w:r w:rsidRPr="0016633F">
        <w:rPr>
          <w:i/>
        </w:rPr>
        <w:t>», «</w:t>
      </w:r>
      <w:r w:rsidRPr="0016633F">
        <w:rPr>
          <w:i/>
          <w:color w:val="000000"/>
        </w:rPr>
        <w:t>Производство и распространение материалов социально значимой  тематики</w:t>
      </w:r>
      <w:r w:rsidRPr="002B5BD8">
        <w:rPr>
          <w:i/>
          <w:color w:val="000000"/>
        </w:rPr>
        <w:t xml:space="preserve"> на сайте </w:t>
      </w:r>
      <w:proofErr w:type="spellStart"/>
      <w:r w:rsidRPr="002B5BD8">
        <w:rPr>
          <w:i/>
          <w:color w:val="000000"/>
        </w:rPr>
        <w:t>volgograd.ru</w:t>
      </w:r>
      <w:proofErr w:type="spellEnd"/>
      <w:r>
        <w:rPr>
          <w:i/>
        </w:rPr>
        <w:t>»</w:t>
      </w:r>
      <w:r w:rsidR="004259F7">
        <w:rPr>
          <w:i/>
        </w:rPr>
        <w:t>.</w:t>
      </w:r>
    </w:p>
    <w:p w:rsidR="004259F7" w:rsidRDefault="00415593" w:rsidP="00054A82">
      <w:pPr>
        <w:ind w:firstLine="851"/>
        <w:jc w:val="both"/>
        <w:rPr>
          <w:i/>
          <w:shd w:val="clear" w:color="auto" w:fill="FFFFFF"/>
        </w:rPr>
      </w:pPr>
      <w:r>
        <w:rPr>
          <w:shd w:val="clear" w:color="auto" w:fill="FFFFFF"/>
        </w:rPr>
        <w:lastRenderedPageBreak/>
        <w:t xml:space="preserve">Вместе с тем </w:t>
      </w:r>
      <w:r w:rsidRPr="00AF673C">
        <w:rPr>
          <w:shd w:val="clear" w:color="auto" w:fill="FFFFFF"/>
        </w:rPr>
        <w:t>Базовым и Ведомственными перечнями</w:t>
      </w:r>
      <w:r>
        <w:rPr>
          <w:shd w:val="clear" w:color="auto" w:fill="FFFFFF"/>
        </w:rPr>
        <w:t xml:space="preserve"> наименование количественного показателя для вышеуказанной государственной работы  установлено только как </w:t>
      </w:r>
      <w:r>
        <w:rPr>
          <w:i/>
          <w:shd w:val="clear" w:color="auto" w:fill="FFFFFF"/>
        </w:rPr>
        <w:t>«</w:t>
      </w:r>
      <w:r w:rsidRPr="00F5323F">
        <w:rPr>
          <w:i/>
          <w:shd w:val="clear" w:color="auto" w:fill="FFFFFF"/>
        </w:rPr>
        <w:t>Размещение информации</w:t>
      </w:r>
      <w:r>
        <w:rPr>
          <w:i/>
          <w:shd w:val="clear" w:color="auto" w:fill="FFFFFF"/>
        </w:rPr>
        <w:t>»</w:t>
      </w:r>
      <w:r w:rsidRPr="00F5323F">
        <w:rPr>
          <w:i/>
          <w:shd w:val="clear" w:color="auto" w:fill="FFFFFF"/>
        </w:rPr>
        <w:t>.</w:t>
      </w:r>
      <w:r w:rsidR="00054A82">
        <w:rPr>
          <w:i/>
          <w:shd w:val="clear" w:color="auto" w:fill="FFFFFF"/>
        </w:rPr>
        <w:t xml:space="preserve"> </w:t>
      </w:r>
    </w:p>
    <w:p w:rsidR="004259F7" w:rsidRPr="009D4B4D" w:rsidRDefault="004259F7" w:rsidP="00054A82">
      <w:pPr>
        <w:ind w:firstLine="851"/>
        <w:jc w:val="both"/>
      </w:pPr>
      <w:r w:rsidRPr="009D4B4D">
        <w:t xml:space="preserve">Установление в государственном задании количественных </w:t>
      </w:r>
      <w:r w:rsidRPr="0096763B">
        <w:t>показателей</w:t>
      </w:r>
      <w:r w:rsidR="00030586" w:rsidRPr="0096763B">
        <w:t>,</w:t>
      </w:r>
      <w:r w:rsidRPr="0096763B">
        <w:t xml:space="preserve"> не соответствующих показателям, установленным в Ведомственном перечне</w:t>
      </w:r>
      <w:r w:rsidR="009D4B4D" w:rsidRPr="0096763B">
        <w:t>,</w:t>
      </w:r>
      <w:r w:rsidRPr="0096763B">
        <w:t xml:space="preserve"> противоречит</w:t>
      </w:r>
      <w:r w:rsidRPr="009D4B4D">
        <w:t xml:space="preserve">  п.6 Положения №818-п.</w:t>
      </w:r>
    </w:p>
    <w:p w:rsidR="00415593" w:rsidRPr="009D4B4D" w:rsidRDefault="00415593" w:rsidP="004259F7">
      <w:pPr>
        <w:pStyle w:val="ConsPlusNormal"/>
        <w:spacing w:before="120"/>
        <w:ind w:firstLine="851"/>
        <w:jc w:val="both"/>
        <w:rPr>
          <w:rFonts w:ascii="Times New Roman" w:hAnsi="Times New Roman" w:cs="Times New Roman"/>
          <w:i/>
          <w:sz w:val="24"/>
          <w:szCs w:val="24"/>
        </w:rPr>
      </w:pPr>
      <w:r w:rsidRPr="009D4B4D">
        <w:rPr>
          <w:rFonts w:ascii="Times New Roman" w:hAnsi="Times New Roman" w:cs="Times New Roman"/>
          <w:sz w:val="24"/>
          <w:szCs w:val="24"/>
          <w:shd w:val="clear" w:color="auto" w:fill="FFFFFF"/>
        </w:rPr>
        <w:t xml:space="preserve">В соответствии с Ведомственным перечнем государственная работа </w:t>
      </w:r>
      <w:r w:rsidRPr="009D4B4D">
        <w:rPr>
          <w:rFonts w:ascii="Times New Roman" w:hAnsi="Times New Roman" w:cs="Times New Roman"/>
          <w:i/>
          <w:sz w:val="24"/>
          <w:szCs w:val="24"/>
          <w:shd w:val="clear" w:color="auto" w:fill="FFFFFF"/>
        </w:rPr>
        <w:t>«Производство и создание сетевого издания»</w:t>
      </w:r>
      <w:r w:rsidRPr="009D4B4D">
        <w:rPr>
          <w:rFonts w:ascii="Times New Roman" w:hAnsi="Times New Roman" w:cs="Times New Roman"/>
          <w:sz w:val="24"/>
          <w:szCs w:val="24"/>
          <w:shd w:val="clear" w:color="auto" w:fill="FFFFFF"/>
        </w:rPr>
        <w:t xml:space="preserve"> осуществляется в рамках </w:t>
      </w:r>
      <w:r w:rsidRPr="009D4B4D">
        <w:rPr>
          <w:rFonts w:ascii="Times New Roman" w:hAnsi="Times New Roman" w:cs="Times New Roman"/>
          <w:i/>
          <w:sz w:val="24"/>
          <w:szCs w:val="24"/>
          <w:shd w:val="clear" w:color="auto" w:fill="FFFFFF"/>
        </w:rPr>
        <w:t xml:space="preserve">основного вида деятельности по </w:t>
      </w:r>
      <w:r w:rsidRPr="009D4B4D">
        <w:rPr>
          <w:rFonts w:ascii="Times New Roman" w:hAnsi="Times New Roman" w:cs="Times New Roman"/>
          <w:i/>
          <w:sz w:val="24"/>
          <w:szCs w:val="24"/>
        </w:rPr>
        <w:t>коду ОКВЭД</w:t>
      </w:r>
      <w:r w:rsidRPr="009D4B4D">
        <w:rPr>
          <w:rFonts w:ascii="Times New Roman" w:hAnsi="Times New Roman" w:cs="Times New Roman"/>
          <w:i/>
          <w:sz w:val="24"/>
          <w:szCs w:val="24"/>
          <w:shd w:val="clear" w:color="auto" w:fill="FFFFFF"/>
        </w:rPr>
        <w:t xml:space="preserve"> 63.12 «</w:t>
      </w:r>
      <w:r w:rsidRPr="009D4B4D">
        <w:rPr>
          <w:rFonts w:ascii="Times New Roman" w:hAnsi="Times New Roman" w:cs="Times New Roman"/>
          <w:i/>
          <w:sz w:val="24"/>
          <w:szCs w:val="24"/>
        </w:rPr>
        <w:t xml:space="preserve">Деятельность web-порталов». </w:t>
      </w:r>
      <w:r w:rsidRPr="009D4B4D">
        <w:rPr>
          <w:rFonts w:ascii="Times New Roman" w:hAnsi="Times New Roman" w:cs="Times New Roman"/>
          <w:sz w:val="24"/>
          <w:szCs w:val="24"/>
        </w:rPr>
        <w:t xml:space="preserve">В Уставе ГБУ ВО «РИАЦ» указанный вид деятельности </w:t>
      </w:r>
      <w:r w:rsidR="00B84565" w:rsidRPr="009D4B4D">
        <w:rPr>
          <w:rFonts w:ascii="Times New Roman" w:hAnsi="Times New Roman" w:cs="Times New Roman"/>
          <w:sz w:val="24"/>
          <w:szCs w:val="24"/>
        </w:rPr>
        <w:t xml:space="preserve">в основных видах деятельности учреждения </w:t>
      </w:r>
      <w:r w:rsidRPr="009D4B4D">
        <w:rPr>
          <w:rFonts w:ascii="Times New Roman" w:hAnsi="Times New Roman" w:cs="Times New Roman"/>
          <w:sz w:val="24"/>
          <w:szCs w:val="24"/>
        </w:rPr>
        <w:t>не предусмотрен</w:t>
      </w:r>
      <w:r w:rsidRPr="009D4B4D">
        <w:rPr>
          <w:rFonts w:ascii="Times New Roman" w:hAnsi="Times New Roman" w:cs="Times New Roman"/>
          <w:i/>
          <w:sz w:val="24"/>
          <w:szCs w:val="24"/>
        </w:rPr>
        <w:t>.</w:t>
      </w:r>
    </w:p>
    <w:p w:rsidR="004259F7" w:rsidRPr="009D4B4D" w:rsidRDefault="004259F7" w:rsidP="004259F7">
      <w:pPr>
        <w:pStyle w:val="ConsPlusNormal"/>
        <w:ind w:firstLine="851"/>
        <w:jc w:val="both"/>
        <w:rPr>
          <w:rFonts w:ascii="Times New Roman" w:hAnsi="Times New Roman" w:cs="Times New Roman"/>
          <w:sz w:val="24"/>
          <w:szCs w:val="24"/>
        </w:rPr>
      </w:pPr>
      <w:r w:rsidRPr="009D4B4D">
        <w:rPr>
          <w:rFonts w:ascii="Times New Roman" w:hAnsi="Times New Roman" w:cs="Times New Roman"/>
          <w:sz w:val="24"/>
          <w:szCs w:val="24"/>
        </w:rPr>
        <w:t xml:space="preserve">Сведения о регистрации сайта </w:t>
      </w:r>
      <w:hyperlink r:id="rId18" w:history="1">
        <w:r w:rsidRPr="009D4B4D">
          <w:rPr>
            <w:rStyle w:val="af6"/>
            <w:rFonts w:ascii="Times New Roman" w:hAnsi="Times New Roman" w:cs="Times New Roman"/>
            <w:color w:val="auto"/>
            <w:sz w:val="24"/>
            <w:szCs w:val="24"/>
            <w:u w:val="none"/>
            <w:lang w:val="en-US"/>
          </w:rPr>
          <w:t>www</w:t>
        </w:r>
        <w:r w:rsidRPr="009D4B4D">
          <w:rPr>
            <w:rStyle w:val="af6"/>
            <w:rFonts w:ascii="Times New Roman" w:hAnsi="Times New Roman" w:cs="Times New Roman"/>
            <w:color w:val="auto"/>
            <w:sz w:val="24"/>
            <w:szCs w:val="24"/>
            <w:u w:val="none"/>
          </w:rPr>
          <w:t>.</w:t>
        </w:r>
        <w:r w:rsidRPr="009D4B4D">
          <w:rPr>
            <w:rStyle w:val="af6"/>
            <w:rFonts w:ascii="Times New Roman" w:hAnsi="Times New Roman" w:cs="Times New Roman"/>
            <w:color w:val="auto"/>
            <w:sz w:val="24"/>
            <w:szCs w:val="24"/>
            <w:u w:val="none"/>
            <w:lang w:val="en-US"/>
          </w:rPr>
          <w:t>riac</w:t>
        </w:r>
        <w:r w:rsidRPr="009D4B4D">
          <w:rPr>
            <w:rStyle w:val="af6"/>
            <w:rFonts w:ascii="Times New Roman" w:hAnsi="Times New Roman" w:cs="Times New Roman"/>
            <w:color w:val="auto"/>
            <w:sz w:val="24"/>
            <w:szCs w:val="24"/>
            <w:u w:val="none"/>
          </w:rPr>
          <w:t>34.</w:t>
        </w:r>
        <w:r w:rsidRPr="009D4B4D">
          <w:rPr>
            <w:rStyle w:val="af6"/>
            <w:rFonts w:ascii="Times New Roman" w:hAnsi="Times New Roman" w:cs="Times New Roman"/>
            <w:color w:val="auto"/>
            <w:sz w:val="24"/>
            <w:szCs w:val="24"/>
            <w:u w:val="none"/>
            <w:lang w:val="en-US"/>
          </w:rPr>
          <w:t>ru</w:t>
        </w:r>
      </w:hyperlink>
      <w:r w:rsidRPr="009D4B4D">
        <w:rPr>
          <w:rFonts w:ascii="Times New Roman" w:hAnsi="Times New Roman" w:cs="Times New Roman"/>
          <w:sz w:val="24"/>
          <w:szCs w:val="24"/>
        </w:rPr>
        <w:t xml:space="preserve"> в качестве </w:t>
      </w:r>
      <w:r w:rsidRPr="009D4B4D">
        <w:rPr>
          <w:rFonts w:ascii="Times New Roman" w:hAnsi="Times New Roman" w:cs="Times New Roman"/>
          <w:i/>
          <w:sz w:val="24"/>
          <w:szCs w:val="24"/>
        </w:rPr>
        <w:t>сетевого издания</w:t>
      </w:r>
      <w:r w:rsidRPr="009D4B4D">
        <w:rPr>
          <w:rFonts w:ascii="Times New Roman" w:hAnsi="Times New Roman" w:cs="Times New Roman"/>
          <w:sz w:val="24"/>
          <w:szCs w:val="24"/>
        </w:rPr>
        <w:t xml:space="preserve"> в Перечне наименований зарегистрированных СМИ, размещенного на сайте Федеральной службой по надзору в сфере связи, информационных технологий и массовых коммуникаций (</w:t>
      </w:r>
      <w:hyperlink r:id="rId19" w:history="1">
        <w:r w:rsidRPr="009D4B4D">
          <w:rPr>
            <w:rStyle w:val="af6"/>
            <w:rFonts w:ascii="Times New Roman" w:hAnsi="Times New Roman" w:cs="Times New Roman"/>
            <w:color w:val="auto"/>
            <w:sz w:val="24"/>
            <w:szCs w:val="24"/>
            <w:u w:val="none"/>
          </w:rPr>
          <w:t>https://rkn.gov.ru/mass-communications/reestr/media/</w:t>
        </w:r>
      </w:hyperlink>
      <w:r w:rsidRPr="009D4B4D">
        <w:rPr>
          <w:rFonts w:ascii="Times New Roman" w:hAnsi="Times New Roman" w:cs="Times New Roman"/>
          <w:sz w:val="24"/>
          <w:szCs w:val="24"/>
        </w:rPr>
        <w:t xml:space="preserve">), отсутствуют. </w:t>
      </w:r>
    </w:p>
    <w:p w:rsidR="004259F7" w:rsidRPr="009D4B4D" w:rsidRDefault="004259F7" w:rsidP="004259F7">
      <w:pPr>
        <w:pStyle w:val="ConsPlusNormal"/>
        <w:ind w:firstLine="851"/>
        <w:jc w:val="both"/>
        <w:rPr>
          <w:rFonts w:ascii="Times New Roman" w:hAnsi="Times New Roman" w:cs="Times New Roman"/>
          <w:sz w:val="24"/>
          <w:szCs w:val="24"/>
        </w:rPr>
      </w:pPr>
      <w:r w:rsidRPr="009D4B4D">
        <w:rPr>
          <w:rFonts w:ascii="Times New Roman" w:hAnsi="Times New Roman" w:cs="Times New Roman"/>
          <w:sz w:val="24"/>
          <w:szCs w:val="24"/>
        </w:rPr>
        <w:t xml:space="preserve">В соответствии со ст.8 Закона РФ № 2124-1 сайт в информационно-телекоммуникационной сети «Интернет» может быть зарегистрирован как </w:t>
      </w:r>
      <w:r w:rsidRPr="009D4B4D">
        <w:rPr>
          <w:rFonts w:ascii="Times New Roman" w:hAnsi="Times New Roman" w:cs="Times New Roman"/>
          <w:b/>
          <w:sz w:val="24"/>
          <w:szCs w:val="24"/>
        </w:rPr>
        <w:t>сетевое издание</w:t>
      </w:r>
      <w:r w:rsidRPr="009D4B4D">
        <w:rPr>
          <w:rFonts w:ascii="Times New Roman" w:hAnsi="Times New Roman" w:cs="Times New Roman"/>
          <w:sz w:val="24"/>
          <w:szCs w:val="24"/>
        </w:rPr>
        <w:t>. Сайт в информационно-телекоммуникационной сети «Интернет», не зарегистрированный в качестве средства массовой информации, средством массовой информации не является.</w:t>
      </w:r>
    </w:p>
    <w:p w:rsidR="004259F7" w:rsidRPr="0016633F" w:rsidRDefault="004259F7" w:rsidP="004259F7">
      <w:pPr>
        <w:pStyle w:val="ConsPlusNormal"/>
        <w:ind w:firstLine="851"/>
        <w:jc w:val="both"/>
        <w:rPr>
          <w:rFonts w:ascii="Times New Roman" w:hAnsi="Times New Roman" w:cs="Times New Roman"/>
          <w:sz w:val="24"/>
          <w:szCs w:val="24"/>
        </w:rPr>
      </w:pPr>
      <w:r w:rsidRPr="009D4B4D">
        <w:rPr>
          <w:rFonts w:ascii="Times New Roman" w:hAnsi="Times New Roman" w:cs="Times New Roman"/>
          <w:sz w:val="24"/>
          <w:szCs w:val="24"/>
        </w:rPr>
        <w:t xml:space="preserve">По данным Перечня наименований зарегистрированных СМИ, размещенного на сайте </w:t>
      </w:r>
      <w:r w:rsidRPr="0016633F">
        <w:rPr>
          <w:rFonts w:ascii="Times New Roman" w:hAnsi="Times New Roman" w:cs="Times New Roman"/>
          <w:sz w:val="24"/>
          <w:szCs w:val="24"/>
        </w:rPr>
        <w:t>Федеральной службой по надзору в сфере связи, информационных технологий и массовых коммуникаций</w:t>
      </w:r>
      <w:r w:rsidR="00030586" w:rsidRPr="0016633F">
        <w:rPr>
          <w:rFonts w:ascii="Times New Roman" w:hAnsi="Times New Roman" w:cs="Times New Roman"/>
          <w:sz w:val="24"/>
          <w:szCs w:val="24"/>
        </w:rPr>
        <w:t>,</w:t>
      </w:r>
      <w:r w:rsidRPr="0016633F">
        <w:rPr>
          <w:rFonts w:ascii="Times New Roman" w:hAnsi="Times New Roman" w:cs="Times New Roman"/>
          <w:sz w:val="24"/>
          <w:szCs w:val="24"/>
        </w:rPr>
        <w:t xml:space="preserve"> ГБУ ВО «РИАЦ» является учредителем </w:t>
      </w:r>
      <w:r w:rsidRPr="0016633F">
        <w:rPr>
          <w:rFonts w:ascii="Times New Roman" w:hAnsi="Times New Roman" w:cs="Times New Roman"/>
          <w:b/>
          <w:sz w:val="24"/>
          <w:szCs w:val="24"/>
        </w:rPr>
        <w:t xml:space="preserve">информационного агентства «ИА РИАЦ», </w:t>
      </w:r>
      <w:r w:rsidRPr="0016633F">
        <w:rPr>
          <w:rFonts w:ascii="Times New Roman" w:hAnsi="Times New Roman" w:cs="Times New Roman"/>
          <w:sz w:val="24"/>
          <w:szCs w:val="24"/>
        </w:rPr>
        <w:t>зарегистрированного Управлением Федеральной службы по надзору в сфере связи, информационных технологий и массовых коммуникаций по Волгоградской области и Республике Калмыкия 30.06.2016 (Свидетельство о регистрации средства массовой информации ИА №ТУ34-00741). Деятельность информационного агентства осуществляется в рамках основного вида деятельности по коду ОКВЭД 63.91 «Деятельность информационных агентств», что и установлено в Уставе ГБУ ВО «РИАЦ».</w:t>
      </w:r>
    </w:p>
    <w:p w:rsidR="004259F7" w:rsidRDefault="004259F7" w:rsidP="004259F7">
      <w:pPr>
        <w:pStyle w:val="ConsPlusNormal"/>
        <w:ind w:firstLine="851"/>
        <w:jc w:val="both"/>
        <w:rPr>
          <w:rFonts w:ascii="Times New Roman" w:hAnsi="Times New Roman" w:cs="Times New Roman"/>
          <w:sz w:val="24"/>
          <w:szCs w:val="24"/>
        </w:rPr>
      </w:pPr>
      <w:r w:rsidRPr="0016633F">
        <w:rPr>
          <w:rFonts w:ascii="Times New Roman" w:hAnsi="Times New Roman" w:cs="Times New Roman"/>
          <w:sz w:val="24"/>
          <w:szCs w:val="24"/>
        </w:rPr>
        <w:t xml:space="preserve">Исходя из вышеизложенного следует, что выполнение </w:t>
      </w:r>
      <w:r w:rsidRPr="0016633F">
        <w:rPr>
          <w:rFonts w:ascii="Times New Roman" w:hAnsi="Times New Roman" w:cs="Times New Roman"/>
          <w:sz w:val="24"/>
          <w:szCs w:val="24"/>
          <w:shd w:val="clear" w:color="auto" w:fill="FFFFFF"/>
        </w:rPr>
        <w:t xml:space="preserve">государственной работы </w:t>
      </w:r>
      <w:r w:rsidRPr="0016633F">
        <w:rPr>
          <w:rFonts w:ascii="Times New Roman" w:hAnsi="Times New Roman" w:cs="Times New Roman"/>
          <w:i/>
          <w:sz w:val="24"/>
          <w:szCs w:val="24"/>
          <w:shd w:val="clear" w:color="auto" w:fill="FFFFFF"/>
        </w:rPr>
        <w:t>«Производство и создание</w:t>
      </w:r>
      <w:r w:rsidRPr="009D4B4D">
        <w:rPr>
          <w:rFonts w:ascii="Times New Roman" w:hAnsi="Times New Roman" w:cs="Times New Roman"/>
          <w:i/>
          <w:sz w:val="24"/>
          <w:szCs w:val="24"/>
          <w:shd w:val="clear" w:color="auto" w:fill="FFFFFF"/>
        </w:rPr>
        <w:t xml:space="preserve"> сетевого издания»</w:t>
      </w:r>
      <w:r w:rsidRPr="009D4B4D">
        <w:rPr>
          <w:rFonts w:ascii="Times New Roman" w:hAnsi="Times New Roman" w:cs="Times New Roman"/>
          <w:sz w:val="24"/>
          <w:szCs w:val="24"/>
        </w:rPr>
        <w:t xml:space="preserve"> на сайте </w:t>
      </w:r>
      <w:hyperlink r:id="rId20" w:history="1">
        <w:r w:rsidRPr="009D4B4D">
          <w:rPr>
            <w:rStyle w:val="af6"/>
            <w:rFonts w:ascii="Times New Roman" w:hAnsi="Times New Roman" w:cs="Times New Roman"/>
            <w:color w:val="auto"/>
            <w:sz w:val="24"/>
            <w:szCs w:val="24"/>
            <w:u w:val="none"/>
            <w:lang w:val="en-US"/>
          </w:rPr>
          <w:t>www</w:t>
        </w:r>
        <w:r w:rsidRPr="009D4B4D">
          <w:rPr>
            <w:rStyle w:val="af6"/>
            <w:rFonts w:ascii="Times New Roman" w:hAnsi="Times New Roman" w:cs="Times New Roman"/>
            <w:color w:val="auto"/>
            <w:sz w:val="24"/>
            <w:szCs w:val="24"/>
            <w:u w:val="none"/>
          </w:rPr>
          <w:t>.</w:t>
        </w:r>
        <w:proofErr w:type="spellStart"/>
        <w:r w:rsidRPr="009D4B4D">
          <w:rPr>
            <w:rStyle w:val="af6"/>
            <w:rFonts w:ascii="Times New Roman" w:hAnsi="Times New Roman" w:cs="Times New Roman"/>
            <w:color w:val="auto"/>
            <w:sz w:val="24"/>
            <w:szCs w:val="24"/>
            <w:u w:val="none"/>
            <w:lang w:val="en-US"/>
          </w:rPr>
          <w:t>riac</w:t>
        </w:r>
        <w:proofErr w:type="spellEnd"/>
        <w:r w:rsidRPr="009D4B4D">
          <w:rPr>
            <w:rStyle w:val="af6"/>
            <w:rFonts w:ascii="Times New Roman" w:hAnsi="Times New Roman" w:cs="Times New Roman"/>
            <w:color w:val="auto"/>
            <w:sz w:val="24"/>
            <w:szCs w:val="24"/>
            <w:u w:val="none"/>
          </w:rPr>
          <w:t>34.</w:t>
        </w:r>
        <w:proofErr w:type="spellStart"/>
        <w:r w:rsidRPr="009D4B4D">
          <w:rPr>
            <w:rStyle w:val="af6"/>
            <w:rFonts w:ascii="Times New Roman" w:hAnsi="Times New Roman" w:cs="Times New Roman"/>
            <w:color w:val="auto"/>
            <w:sz w:val="24"/>
            <w:szCs w:val="24"/>
            <w:u w:val="none"/>
            <w:lang w:val="en-US"/>
          </w:rPr>
          <w:t>ru</w:t>
        </w:r>
        <w:proofErr w:type="spellEnd"/>
      </w:hyperlink>
      <w:r w:rsidRPr="009D4B4D">
        <w:rPr>
          <w:rFonts w:ascii="Times New Roman" w:hAnsi="Times New Roman" w:cs="Times New Roman"/>
          <w:sz w:val="24"/>
          <w:szCs w:val="24"/>
        </w:rPr>
        <w:t xml:space="preserve">, который </w:t>
      </w:r>
      <w:r w:rsidRPr="009D4B4D">
        <w:rPr>
          <w:rFonts w:ascii="Times New Roman" w:hAnsi="Times New Roman" w:cs="Times New Roman"/>
          <w:b/>
          <w:sz w:val="24"/>
          <w:szCs w:val="24"/>
        </w:rPr>
        <w:t>не является сетевым изданием</w:t>
      </w:r>
      <w:r w:rsidRPr="009D4B4D">
        <w:rPr>
          <w:rFonts w:ascii="Times New Roman" w:hAnsi="Times New Roman" w:cs="Times New Roman"/>
          <w:sz w:val="24"/>
          <w:szCs w:val="24"/>
        </w:rPr>
        <w:t xml:space="preserve">, не соответствует содержанию государственной работы «Производство и выпуск сетевого издания», утвержденной в составе государственного задания и выполняемой ГБУ ВО «РИАЦ» в течение 2017 года. </w:t>
      </w:r>
    </w:p>
    <w:p w:rsidR="004259F7" w:rsidRPr="0016633F" w:rsidRDefault="00415593" w:rsidP="004259F7">
      <w:pPr>
        <w:pStyle w:val="ConsPlusNormal"/>
        <w:ind w:firstLine="851"/>
        <w:jc w:val="both"/>
        <w:rPr>
          <w:rFonts w:ascii="Times New Roman" w:hAnsi="Times New Roman" w:cs="Times New Roman"/>
          <w:sz w:val="24"/>
          <w:szCs w:val="24"/>
        </w:rPr>
      </w:pPr>
      <w:r w:rsidRPr="00CA0D72">
        <w:rPr>
          <w:rFonts w:ascii="Times New Roman" w:hAnsi="Times New Roman" w:cs="Times New Roman"/>
          <w:sz w:val="24"/>
          <w:szCs w:val="24"/>
        </w:rPr>
        <w:t xml:space="preserve">ГБУ ВО «РИАЦ», в рамках выполнения показателя </w:t>
      </w:r>
      <w:r w:rsidRPr="00CA0D72">
        <w:rPr>
          <w:rFonts w:ascii="Times New Roman" w:hAnsi="Times New Roman" w:cs="Times New Roman"/>
          <w:i/>
          <w:sz w:val="24"/>
          <w:szCs w:val="24"/>
        </w:rPr>
        <w:t xml:space="preserve">«Производство и распространение материалов социально значимой тематики на сайте </w:t>
      </w:r>
      <w:proofErr w:type="spellStart"/>
      <w:r w:rsidRPr="00CA0D72">
        <w:rPr>
          <w:rFonts w:ascii="Times New Roman" w:hAnsi="Times New Roman" w:cs="Times New Roman"/>
          <w:i/>
          <w:sz w:val="24"/>
          <w:szCs w:val="24"/>
        </w:rPr>
        <w:t>volgograd.ru</w:t>
      </w:r>
      <w:proofErr w:type="spellEnd"/>
      <w:r w:rsidRPr="00CA0D72">
        <w:rPr>
          <w:rFonts w:ascii="Times New Roman" w:hAnsi="Times New Roman" w:cs="Times New Roman"/>
          <w:i/>
          <w:sz w:val="24"/>
          <w:szCs w:val="24"/>
        </w:rPr>
        <w:t>»,</w:t>
      </w:r>
      <w:r w:rsidRPr="00CA0D72">
        <w:rPr>
          <w:rFonts w:ascii="Times New Roman" w:hAnsi="Times New Roman" w:cs="Times New Roman"/>
          <w:sz w:val="24"/>
          <w:szCs w:val="24"/>
        </w:rPr>
        <w:t xml:space="preserve"> осуществляло информационное наполнение блока «События» на сайте </w:t>
      </w:r>
      <w:hyperlink r:id="rId21" w:history="1">
        <w:r w:rsidRPr="00CA0D72">
          <w:rPr>
            <w:rStyle w:val="af6"/>
            <w:rFonts w:ascii="Times New Roman" w:hAnsi="Times New Roman" w:cs="Times New Roman"/>
            <w:color w:val="auto"/>
            <w:sz w:val="24"/>
            <w:szCs w:val="24"/>
            <w:u w:val="none"/>
            <w:lang w:val="en-US"/>
          </w:rPr>
          <w:t>www</w:t>
        </w:r>
        <w:r w:rsidRPr="00CA0D72">
          <w:rPr>
            <w:rStyle w:val="af6"/>
            <w:rFonts w:ascii="Times New Roman" w:hAnsi="Times New Roman" w:cs="Times New Roman"/>
            <w:color w:val="auto"/>
            <w:sz w:val="24"/>
            <w:szCs w:val="24"/>
            <w:u w:val="none"/>
          </w:rPr>
          <w:t>.</w:t>
        </w:r>
        <w:r w:rsidRPr="00CA0D72">
          <w:rPr>
            <w:rStyle w:val="af6"/>
            <w:rFonts w:ascii="Times New Roman" w:hAnsi="Times New Roman" w:cs="Times New Roman"/>
            <w:color w:val="auto"/>
            <w:sz w:val="24"/>
            <w:szCs w:val="24"/>
            <w:u w:val="none"/>
            <w:lang w:val="en-US"/>
          </w:rPr>
          <w:t>volgograd</w:t>
        </w:r>
        <w:r w:rsidRPr="00CA0D72">
          <w:rPr>
            <w:rStyle w:val="af6"/>
            <w:rFonts w:ascii="Times New Roman" w:hAnsi="Times New Roman" w:cs="Times New Roman"/>
            <w:color w:val="auto"/>
            <w:sz w:val="24"/>
            <w:szCs w:val="24"/>
            <w:u w:val="none"/>
          </w:rPr>
          <w:t>.</w:t>
        </w:r>
        <w:r w:rsidRPr="00CA0D72">
          <w:rPr>
            <w:rStyle w:val="af6"/>
            <w:rFonts w:ascii="Times New Roman" w:hAnsi="Times New Roman" w:cs="Times New Roman"/>
            <w:color w:val="auto"/>
            <w:sz w:val="24"/>
            <w:szCs w:val="24"/>
            <w:u w:val="none"/>
            <w:lang w:val="en-US"/>
          </w:rPr>
          <w:t>ru</w:t>
        </w:r>
      </w:hyperlink>
      <w:r w:rsidRPr="00CA0D72">
        <w:rPr>
          <w:rFonts w:ascii="Times New Roman" w:hAnsi="Times New Roman" w:cs="Times New Roman"/>
          <w:sz w:val="24"/>
          <w:szCs w:val="24"/>
        </w:rPr>
        <w:t>, а именно размещение афиш о проведение концертов, выставок, театрализованных представлений, показов спектаклей, премьерах фильмов и прочих культурных событиях.</w:t>
      </w:r>
      <w:r w:rsidR="00CA0D72">
        <w:rPr>
          <w:rFonts w:ascii="Times New Roman" w:hAnsi="Times New Roman" w:cs="Times New Roman"/>
          <w:sz w:val="24"/>
          <w:szCs w:val="24"/>
        </w:rPr>
        <w:t xml:space="preserve"> </w:t>
      </w:r>
      <w:r w:rsidR="004259F7" w:rsidRPr="009D4B4D">
        <w:rPr>
          <w:rFonts w:ascii="Times New Roman" w:hAnsi="Times New Roman" w:cs="Times New Roman"/>
          <w:sz w:val="24"/>
          <w:szCs w:val="24"/>
        </w:rPr>
        <w:t xml:space="preserve">Сайт </w:t>
      </w:r>
      <w:hyperlink r:id="rId22" w:history="1">
        <w:r w:rsidR="004259F7" w:rsidRPr="009D4B4D">
          <w:rPr>
            <w:rStyle w:val="af6"/>
            <w:rFonts w:ascii="Times New Roman" w:hAnsi="Times New Roman" w:cs="Times New Roman"/>
            <w:color w:val="auto"/>
            <w:sz w:val="24"/>
            <w:szCs w:val="24"/>
            <w:u w:val="none"/>
            <w:lang w:val="en-US"/>
          </w:rPr>
          <w:t>www</w:t>
        </w:r>
        <w:r w:rsidR="004259F7" w:rsidRPr="009D4B4D">
          <w:rPr>
            <w:rStyle w:val="af6"/>
            <w:rFonts w:ascii="Times New Roman" w:hAnsi="Times New Roman" w:cs="Times New Roman"/>
            <w:color w:val="auto"/>
            <w:sz w:val="24"/>
            <w:szCs w:val="24"/>
            <w:u w:val="none"/>
          </w:rPr>
          <w:t>.</w:t>
        </w:r>
        <w:proofErr w:type="spellStart"/>
        <w:r w:rsidR="004259F7" w:rsidRPr="009D4B4D">
          <w:rPr>
            <w:rStyle w:val="af6"/>
            <w:rFonts w:ascii="Times New Roman" w:hAnsi="Times New Roman" w:cs="Times New Roman"/>
            <w:color w:val="auto"/>
            <w:sz w:val="24"/>
            <w:szCs w:val="24"/>
            <w:u w:val="none"/>
            <w:lang w:val="en-US"/>
          </w:rPr>
          <w:t>volgograd</w:t>
        </w:r>
        <w:proofErr w:type="spellEnd"/>
        <w:r w:rsidR="004259F7" w:rsidRPr="009D4B4D">
          <w:rPr>
            <w:rStyle w:val="af6"/>
            <w:rFonts w:ascii="Times New Roman" w:hAnsi="Times New Roman" w:cs="Times New Roman"/>
            <w:color w:val="auto"/>
            <w:sz w:val="24"/>
            <w:szCs w:val="24"/>
            <w:u w:val="none"/>
          </w:rPr>
          <w:t>.</w:t>
        </w:r>
        <w:proofErr w:type="spellStart"/>
        <w:r w:rsidR="004259F7" w:rsidRPr="009D4B4D">
          <w:rPr>
            <w:rStyle w:val="af6"/>
            <w:rFonts w:ascii="Times New Roman" w:hAnsi="Times New Roman" w:cs="Times New Roman"/>
            <w:color w:val="auto"/>
            <w:sz w:val="24"/>
            <w:szCs w:val="24"/>
            <w:u w:val="none"/>
            <w:lang w:val="en-US"/>
          </w:rPr>
          <w:t>ru</w:t>
        </w:r>
        <w:proofErr w:type="spellEnd"/>
      </w:hyperlink>
      <w:r w:rsidR="004259F7" w:rsidRPr="009D4B4D">
        <w:rPr>
          <w:rFonts w:ascii="Times New Roman" w:hAnsi="Times New Roman" w:cs="Times New Roman"/>
          <w:sz w:val="24"/>
          <w:szCs w:val="24"/>
        </w:rPr>
        <w:t xml:space="preserve"> </w:t>
      </w:r>
      <w:r w:rsidR="004259F7" w:rsidRPr="009D4B4D">
        <w:rPr>
          <w:rFonts w:ascii="Times New Roman" w:hAnsi="Times New Roman" w:cs="Times New Roman"/>
          <w:sz w:val="24"/>
          <w:szCs w:val="24"/>
          <w:lang w:val="en-US"/>
        </w:rPr>
        <w:t>c</w:t>
      </w:r>
      <w:r w:rsidR="004259F7" w:rsidRPr="009D4B4D">
        <w:rPr>
          <w:rFonts w:ascii="Times New Roman" w:hAnsi="Times New Roman" w:cs="Times New Roman"/>
          <w:sz w:val="24"/>
          <w:szCs w:val="24"/>
        </w:rPr>
        <w:t xml:space="preserve"> 18.05.2017 зарегистрирован Федеральной службой по надзору в сфере связи, информационных технологий и массовых коммуникаций в качестве </w:t>
      </w:r>
      <w:r w:rsidR="004259F7" w:rsidRPr="009D4B4D">
        <w:rPr>
          <w:rFonts w:ascii="Times New Roman" w:hAnsi="Times New Roman" w:cs="Times New Roman"/>
          <w:b/>
          <w:sz w:val="24"/>
          <w:szCs w:val="24"/>
        </w:rPr>
        <w:t xml:space="preserve">сетевого </w:t>
      </w:r>
      <w:r w:rsidR="004259F7" w:rsidRPr="0016633F">
        <w:rPr>
          <w:rFonts w:ascii="Times New Roman" w:hAnsi="Times New Roman" w:cs="Times New Roman"/>
          <w:b/>
          <w:sz w:val="24"/>
          <w:szCs w:val="24"/>
        </w:rPr>
        <w:t>издания</w:t>
      </w:r>
      <w:r w:rsidR="004259F7" w:rsidRPr="0016633F">
        <w:rPr>
          <w:rFonts w:ascii="Times New Roman" w:hAnsi="Times New Roman" w:cs="Times New Roman"/>
          <w:sz w:val="24"/>
          <w:szCs w:val="24"/>
        </w:rPr>
        <w:t xml:space="preserve"> (Свидетельство о регистрации средства массовой информации от 18.05.2017 ЭЛ№ФС77-69816)</w:t>
      </w:r>
      <w:r w:rsidR="00030586" w:rsidRPr="0016633F">
        <w:rPr>
          <w:rFonts w:ascii="Times New Roman" w:hAnsi="Times New Roman" w:cs="Times New Roman"/>
          <w:sz w:val="24"/>
          <w:szCs w:val="24"/>
        </w:rPr>
        <w:t>,</w:t>
      </w:r>
      <w:r w:rsidR="004259F7" w:rsidRPr="0016633F">
        <w:rPr>
          <w:rFonts w:ascii="Times New Roman" w:hAnsi="Times New Roman" w:cs="Times New Roman"/>
          <w:sz w:val="24"/>
          <w:szCs w:val="24"/>
        </w:rPr>
        <w:t xml:space="preserve"> учредителем (соучредителем) которого выступают Комитет и ГБУ ВО «РИАЦ». </w:t>
      </w:r>
    </w:p>
    <w:p w:rsidR="00415593" w:rsidRPr="0016633F" w:rsidRDefault="00415593" w:rsidP="00415593">
      <w:pPr>
        <w:pStyle w:val="ConsPlusNormal"/>
        <w:ind w:firstLine="851"/>
        <w:jc w:val="both"/>
        <w:rPr>
          <w:rFonts w:ascii="Times New Roman" w:hAnsi="Times New Roman" w:cs="Times New Roman"/>
          <w:i/>
          <w:sz w:val="24"/>
          <w:szCs w:val="24"/>
        </w:rPr>
      </w:pPr>
      <w:r w:rsidRPr="0016633F">
        <w:rPr>
          <w:rFonts w:ascii="Times New Roman" w:hAnsi="Times New Roman" w:cs="Times New Roman"/>
          <w:sz w:val="24"/>
          <w:szCs w:val="24"/>
        </w:rPr>
        <w:t xml:space="preserve">Размещение всей информации на сайте </w:t>
      </w:r>
      <w:hyperlink r:id="rId23" w:history="1">
        <w:r w:rsidR="00933DBF" w:rsidRPr="0016633F">
          <w:t>www.riac34.ru</w:t>
        </w:r>
      </w:hyperlink>
      <w:r w:rsidRPr="0016633F">
        <w:rPr>
          <w:rFonts w:ascii="Times New Roman" w:hAnsi="Times New Roman" w:cs="Times New Roman"/>
          <w:sz w:val="24"/>
          <w:szCs w:val="24"/>
        </w:rPr>
        <w:t xml:space="preserve">, осуществлено в рамках выполнения указанной государственной работы с целью достижения показателя </w:t>
      </w:r>
      <w:r w:rsidRPr="0016633F">
        <w:rPr>
          <w:rFonts w:ascii="Times New Roman" w:hAnsi="Times New Roman" w:cs="Times New Roman"/>
          <w:i/>
          <w:sz w:val="24"/>
          <w:szCs w:val="24"/>
        </w:rPr>
        <w:t xml:space="preserve">«Производство и распространение материалов социально значимой тематики на сайте </w:t>
      </w:r>
      <w:hyperlink r:id="rId24" w:history="1">
        <w:r w:rsidRPr="0016633F">
          <w:rPr>
            <w:rStyle w:val="af6"/>
            <w:rFonts w:ascii="Times New Roman" w:hAnsi="Times New Roman" w:cs="Times New Roman"/>
            <w:i/>
            <w:color w:val="auto"/>
            <w:sz w:val="24"/>
            <w:szCs w:val="24"/>
            <w:u w:val="none"/>
            <w:lang w:val="en-US"/>
          </w:rPr>
          <w:t>www</w:t>
        </w:r>
        <w:r w:rsidRPr="0016633F">
          <w:rPr>
            <w:rStyle w:val="af6"/>
            <w:rFonts w:ascii="Times New Roman" w:hAnsi="Times New Roman" w:cs="Times New Roman"/>
            <w:i/>
            <w:color w:val="auto"/>
            <w:sz w:val="24"/>
            <w:szCs w:val="24"/>
            <w:u w:val="none"/>
          </w:rPr>
          <w:t>.riac34.ru»</w:t>
        </w:r>
      </w:hyperlink>
      <w:r w:rsidRPr="0016633F">
        <w:rPr>
          <w:rFonts w:ascii="Times New Roman" w:hAnsi="Times New Roman" w:cs="Times New Roman"/>
          <w:i/>
          <w:sz w:val="24"/>
          <w:szCs w:val="24"/>
        </w:rPr>
        <w:t xml:space="preserve">. </w:t>
      </w:r>
    </w:p>
    <w:p w:rsidR="00415593" w:rsidRPr="0016633F" w:rsidRDefault="00415593" w:rsidP="00415593">
      <w:pPr>
        <w:pStyle w:val="ConsPlusNormal"/>
        <w:ind w:firstLine="851"/>
        <w:jc w:val="both"/>
        <w:rPr>
          <w:rFonts w:ascii="Times New Roman" w:hAnsi="Times New Roman" w:cs="Times New Roman"/>
          <w:sz w:val="24"/>
          <w:szCs w:val="24"/>
        </w:rPr>
      </w:pPr>
      <w:r w:rsidRPr="0016633F">
        <w:rPr>
          <w:rFonts w:ascii="Times New Roman" w:hAnsi="Times New Roman" w:cs="Times New Roman"/>
          <w:sz w:val="24"/>
          <w:szCs w:val="24"/>
        </w:rPr>
        <w:t xml:space="preserve">Вместе с тем  материалы социально значимой тематики, размещенные на сайтах </w:t>
      </w:r>
      <w:hyperlink r:id="rId25" w:history="1">
        <w:r w:rsidRPr="0016633F">
          <w:rPr>
            <w:rStyle w:val="af6"/>
            <w:rFonts w:ascii="Times New Roman" w:hAnsi="Times New Roman" w:cs="Times New Roman"/>
            <w:color w:val="auto"/>
            <w:sz w:val="24"/>
            <w:szCs w:val="24"/>
            <w:u w:val="none"/>
            <w:lang w:val="en-US"/>
          </w:rPr>
          <w:t>www</w:t>
        </w:r>
        <w:r w:rsidRPr="0016633F">
          <w:rPr>
            <w:rStyle w:val="af6"/>
            <w:rFonts w:ascii="Times New Roman" w:hAnsi="Times New Roman" w:cs="Times New Roman"/>
            <w:color w:val="auto"/>
            <w:sz w:val="24"/>
            <w:szCs w:val="24"/>
            <w:u w:val="none"/>
          </w:rPr>
          <w:t>.</w:t>
        </w:r>
        <w:r w:rsidRPr="0016633F">
          <w:rPr>
            <w:rStyle w:val="af6"/>
            <w:rFonts w:ascii="Times New Roman" w:hAnsi="Times New Roman" w:cs="Times New Roman"/>
            <w:color w:val="auto"/>
            <w:sz w:val="24"/>
            <w:szCs w:val="24"/>
            <w:u w:val="none"/>
            <w:lang w:val="en-US"/>
          </w:rPr>
          <w:t>volgograd</w:t>
        </w:r>
        <w:r w:rsidRPr="0016633F">
          <w:rPr>
            <w:rStyle w:val="af6"/>
            <w:rFonts w:ascii="Times New Roman" w:hAnsi="Times New Roman" w:cs="Times New Roman"/>
            <w:color w:val="auto"/>
            <w:sz w:val="24"/>
            <w:szCs w:val="24"/>
            <w:u w:val="none"/>
          </w:rPr>
          <w:t>.</w:t>
        </w:r>
        <w:r w:rsidRPr="0016633F">
          <w:rPr>
            <w:rStyle w:val="af6"/>
            <w:rFonts w:ascii="Times New Roman" w:hAnsi="Times New Roman" w:cs="Times New Roman"/>
            <w:color w:val="auto"/>
            <w:sz w:val="24"/>
            <w:szCs w:val="24"/>
            <w:u w:val="none"/>
            <w:lang w:val="en-US"/>
          </w:rPr>
          <w:t>ru</w:t>
        </w:r>
      </w:hyperlink>
      <w:r w:rsidRPr="0016633F">
        <w:rPr>
          <w:rStyle w:val="af6"/>
          <w:color w:val="auto"/>
          <w:u w:val="none"/>
        </w:rPr>
        <w:t xml:space="preserve"> и </w:t>
      </w:r>
      <w:hyperlink r:id="rId26" w:history="1">
        <w:r w:rsidRPr="0016633F">
          <w:rPr>
            <w:rStyle w:val="af6"/>
            <w:rFonts w:ascii="Times New Roman" w:hAnsi="Times New Roman" w:cs="Times New Roman"/>
            <w:color w:val="auto"/>
            <w:sz w:val="24"/>
            <w:szCs w:val="24"/>
            <w:u w:val="none"/>
            <w:lang w:val="en-US"/>
          </w:rPr>
          <w:t>www</w:t>
        </w:r>
        <w:r w:rsidRPr="0016633F">
          <w:rPr>
            <w:rStyle w:val="af6"/>
            <w:rFonts w:ascii="Times New Roman" w:hAnsi="Times New Roman" w:cs="Times New Roman"/>
            <w:color w:val="auto"/>
            <w:sz w:val="24"/>
            <w:szCs w:val="24"/>
            <w:u w:val="none"/>
          </w:rPr>
          <w:t>.</w:t>
        </w:r>
        <w:r w:rsidRPr="0016633F">
          <w:rPr>
            <w:rStyle w:val="af6"/>
            <w:rFonts w:ascii="Times New Roman" w:hAnsi="Times New Roman" w:cs="Times New Roman"/>
            <w:color w:val="auto"/>
            <w:sz w:val="24"/>
            <w:szCs w:val="24"/>
            <w:u w:val="none"/>
            <w:lang w:val="en-US"/>
          </w:rPr>
          <w:t>riac</w:t>
        </w:r>
        <w:r w:rsidRPr="0016633F">
          <w:rPr>
            <w:rStyle w:val="af6"/>
            <w:rFonts w:ascii="Times New Roman" w:hAnsi="Times New Roman" w:cs="Times New Roman"/>
            <w:color w:val="auto"/>
            <w:sz w:val="24"/>
            <w:szCs w:val="24"/>
            <w:u w:val="none"/>
          </w:rPr>
          <w:t>34.</w:t>
        </w:r>
        <w:r w:rsidRPr="0016633F">
          <w:rPr>
            <w:rStyle w:val="af6"/>
            <w:rFonts w:ascii="Times New Roman" w:hAnsi="Times New Roman" w:cs="Times New Roman"/>
            <w:color w:val="auto"/>
            <w:sz w:val="24"/>
            <w:szCs w:val="24"/>
            <w:u w:val="none"/>
            <w:lang w:val="en-US"/>
          </w:rPr>
          <w:t>ru</w:t>
        </w:r>
      </w:hyperlink>
      <w:r w:rsidRPr="0016633F">
        <w:rPr>
          <w:rFonts w:ascii="Times New Roman" w:hAnsi="Times New Roman" w:cs="Times New Roman"/>
          <w:i/>
          <w:sz w:val="24"/>
          <w:szCs w:val="24"/>
        </w:rPr>
        <w:t xml:space="preserve">, </w:t>
      </w:r>
      <w:r w:rsidR="00054A82" w:rsidRPr="0016633F">
        <w:rPr>
          <w:rFonts w:ascii="Times New Roman" w:hAnsi="Times New Roman" w:cs="Times New Roman"/>
          <w:sz w:val="24"/>
          <w:szCs w:val="24"/>
        </w:rPr>
        <w:t xml:space="preserve">в соответствии со ст.2 Закона </w:t>
      </w:r>
      <w:r w:rsidR="000C3892" w:rsidRPr="0016633F">
        <w:rPr>
          <w:rFonts w:ascii="Times New Roman" w:hAnsi="Times New Roman" w:cs="Times New Roman"/>
          <w:sz w:val="24"/>
          <w:szCs w:val="24"/>
        </w:rPr>
        <w:t>ВО</w:t>
      </w:r>
      <w:r w:rsidR="00054A82" w:rsidRPr="0016633F">
        <w:rPr>
          <w:rFonts w:ascii="Times New Roman" w:hAnsi="Times New Roman" w:cs="Times New Roman"/>
          <w:sz w:val="24"/>
          <w:szCs w:val="24"/>
        </w:rPr>
        <w:t xml:space="preserve"> №1216-ОД</w:t>
      </w:r>
      <w:r w:rsidR="00030586" w:rsidRPr="0016633F">
        <w:rPr>
          <w:rFonts w:ascii="Times New Roman" w:hAnsi="Times New Roman" w:cs="Times New Roman"/>
          <w:sz w:val="24"/>
          <w:szCs w:val="24"/>
        </w:rPr>
        <w:t>,</w:t>
      </w:r>
      <w:r w:rsidR="00054A82" w:rsidRPr="0016633F">
        <w:rPr>
          <w:rFonts w:ascii="Times New Roman" w:hAnsi="Times New Roman" w:cs="Times New Roman"/>
          <w:sz w:val="24"/>
          <w:szCs w:val="24"/>
        </w:rPr>
        <w:t xml:space="preserve">  </w:t>
      </w:r>
      <w:r w:rsidRPr="0016633F">
        <w:rPr>
          <w:rFonts w:ascii="Times New Roman" w:hAnsi="Times New Roman" w:cs="Times New Roman"/>
          <w:sz w:val="24"/>
          <w:szCs w:val="24"/>
        </w:rPr>
        <w:t>не относятся к официальным публикациям.</w:t>
      </w:r>
    </w:p>
    <w:p w:rsidR="00644CF5" w:rsidRPr="0016633F" w:rsidRDefault="00CA0D72" w:rsidP="00644CF5">
      <w:pPr>
        <w:autoSpaceDE w:val="0"/>
        <w:autoSpaceDN w:val="0"/>
        <w:adjustRightInd w:val="0"/>
        <w:ind w:firstLine="708"/>
        <w:jc w:val="both"/>
      </w:pPr>
      <w:r w:rsidRPr="0016633F">
        <w:t xml:space="preserve">Согласно информации Комитета (письмо от 12.04.2018 №13-01-01/1292) информация, размещаемая на сайтах </w:t>
      </w:r>
      <w:hyperlink r:id="rId27" w:history="1">
        <w:r w:rsidRPr="0016633F">
          <w:rPr>
            <w:rStyle w:val="af6"/>
            <w:color w:val="auto"/>
            <w:u w:val="none"/>
            <w:lang w:val="en-US"/>
          </w:rPr>
          <w:t>www</w:t>
        </w:r>
        <w:r w:rsidRPr="0016633F">
          <w:rPr>
            <w:rStyle w:val="af6"/>
            <w:color w:val="auto"/>
            <w:u w:val="none"/>
          </w:rPr>
          <w:t>.</w:t>
        </w:r>
        <w:r w:rsidRPr="0016633F">
          <w:rPr>
            <w:rStyle w:val="af6"/>
            <w:color w:val="auto"/>
            <w:u w:val="none"/>
            <w:lang w:val="en-US"/>
          </w:rPr>
          <w:t>volgograd</w:t>
        </w:r>
        <w:r w:rsidRPr="0016633F">
          <w:rPr>
            <w:rStyle w:val="af6"/>
            <w:color w:val="auto"/>
            <w:u w:val="none"/>
          </w:rPr>
          <w:t>.</w:t>
        </w:r>
        <w:r w:rsidRPr="0016633F">
          <w:rPr>
            <w:rStyle w:val="af6"/>
            <w:color w:val="auto"/>
            <w:u w:val="none"/>
            <w:lang w:val="en-US"/>
          </w:rPr>
          <w:t>ru</w:t>
        </w:r>
      </w:hyperlink>
      <w:r w:rsidRPr="0016633F">
        <w:rPr>
          <w:rStyle w:val="af6"/>
          <w:color w:val="auto"/>
          <w:u w:val="none"/>
        </w:rPr>
        <w:t xml:space="preserve"> и </w:t>
      </w:r>
      <w:hyperlink r:id="rId28" w:history="1">
        <w:r w:rsidRPr="0016633F">
          <w:rPr>
            <w:rStyle w:val="af6"/>
            <w:color w:val="auto"/>
            <w:u w:val="none"/>
            <w:lang w:val="en-US"/>
          </w:rPr>
          <w:t>www</w:t>
        </w:r>
        <w:r w:rsidRPr="0016633F">
          <w:rPr>
            <w:rStyle w:val="af6"/>
            <w:color w:val="auto"/>
            <w:u w:val="none"/>
          </w:rPr>
          <w:t>.</w:t>
        </w:r>
        <w:r w:rsidRPr="0016633F">
          <w:rPr>
            <w:rStyle w:val="af6"/>
            <w:color w:val="auto"/>
            <w:u w:val="none"/>
            <w:lang w:val="en-US"/>
          </w:rPr>
          <w:t>riac</w:t>
        </w:r>
        <w:r w:rsidRPr="0016633F">
          <w:rPr>
            <w:rStyle w:val="af6"/>
            <w:color w:val="auto"/>
            <w:u w:val="none"/>
          </w:rPr>
          <w:t>34.</w:t>
        </w:r>
        <w:r w:rsidRPr="0016633F">
          <w:rPr>
            <w:rStyle w:val="af6"/>
            <w:color w:val="auto"/>
            <w:u w:val="none"/>
            <w:lang w:val="en-US"/>
          </w:rPr>
          <w:t>ru</w:t>
        </w:r>
      </w:hyperlink>
      <w:r w:rsidRPr="0016633F">
        <w:rPr>
          <w:rStyle w:val="af6"/>
          <w:color w:val="auto"/>
          <w:u w:val="none"/>
        </w:rPr>
        <w:t xml:space="preserve"> </w:t>
      </w:r>
      <w:r w:rsidRPr="0016633F">
        <w:t>в рамках выполнения государственного задания, не относится к понятиям «официальная публикация» и «иная официальная информация», определенным Законом ВО № 1216-ОД</w:t>
      </w:r>
      <w:r w:rsidR="00644CF5" w:rsidRPr="0016633F">
        <w:t xml:space="preserve">. Информационное наполнение блока «События», включая размещение афиш о проведении культурных событий, относится к обеспечению реализации прав граждан на участие в культурной жизни и их пользование </w:t>
      </w:r>
      <w:r w:rsidR="00644CF5" w:rsidRPr="0016633F">
        <w:lastRenderedPageBreak/>
        <w:t xml:space="preserve">учреждениями культуры, на доступ к культурным ценностям. Указанная информация поступала в оперативном порядке от организаций, подведомственных комитету культуры Волгоградской области. В целях повышения качества информации, размещаемой в рамках государственного задания, и был установлен Комитетом дополнительный акцент на ее социальной значимости. </w:t>
      </w:r>
    </w:p>
    <w:p w:rsidR="00415593" w:rsidRPr="0016633F" w:rsidRDefault="00415593" w:rsidP="00415593">
      <w:pPr>
        <w:pStyle w:val="ConsPlusNormal"/>
        <w:ind w:firstLine="851"/>
        <w:jc w:val="both"/>
        <w:rPr>
          <w:rFonts w:ascii="Times New Roman" w:hAnsi="Times New Roman" w:cs="Times New Roman"/>
          <w:sz w:val="24"/>
          <w:szCs w:val="24"/>
          <w:shd w:val="clear" w:color="auto" w:fill="FFFFFF"/>
        </w:rPr>
      </w:pPr>
      <w:r w:rsidRPr="0016633F">
        <w:rPr>
          <w:rFonts w:ascii="Times New Roman" w:hAnsi="Times New Roman" w:cs="Times New Roman"/>
          <w:sz w:val="24"/>
          <w:szCs w:val="24"/>
        </w:rPr>
        <w:t xml:space="preserve">Общий объем субсидии на выполнение государственной работы </w:t>
      </w:r>
      <w:r w:rsidRPr="0016633F">
        <w:rPr>
          <w:rFonts w:ascii="Times New Roman" w:hAnsi="Times New Roman" w:cs="Times New Roman"/>
          <w:sz w:val="24"/>
          <w:szCs w:val="24"/>
          <w:shd w:val="clear" w:color="auto" w:fill="FFFFFF"/>
        </w:rPr>
        <w:t>«Производство и выпуск сетевого издания» в 2017 году составил 9043,0 тыс. руб., в том числе:</w:t>
      </w:r>
    </w:p>
    <w:p w:rsidR="00415593" w:rsidRPr="00600F37" w:rsidRDefault="00415593" w:rsidP="00415593">
      <w:pPr>
        <w:pStyle w:val="ConsPlusNormal"/>
        <w:ind w:firstLine="851"/>
        <w:jc w:val="both"/>
        <w:rPr>
          <w:rFonts w:ascii="Times New Roman" w:hAnsi="Times New Roman" w:cs="Times New Roman"/>
          <w:sz w:val="24"/>
          <w:szCs w:val="24"/>
          <w:shd w:val="clear" w:color="auto" w:fill="FFFFFF"/>
        </w:rPr>
      </w:pPr>
      <w:r w:rsidRPr="0016633F">
        <w:rPr>
          <w:rFonts w:ascii="Times New Roman" w:hAnsi="Times New Roman" w:cs="Times New Roman"/>
          <w:sz w:val="24"/>
          <w:szCs w:val="24"/>
          <w:shd w:val="clear" w:color="auto" w:fill="FFFFFF"/>
        </w:rPr>
        <w:t xml:space="preserve">-1158,7 тыс. руб. - на выполнение показателя «Производство и распространение материалов социально значимой тематики на сайте </w:t>
      </w:r>
      <w:hyperlink r:id="rId29" w:history="1">
        <w:r w:rsidRPr="0016633F">
          <w:rPr>
            <w:rFonts w:ascii="Times New Roman" w:hAnsi="Times New Roman" w:cs="Times New Roman"/>
            <w:sz w:val="24"/>
            <w:szCs w:val="24"/>
            <w:shd w:val="clear" w:color="auto" w:fill="FFFFFF"/>
          </w:rPr>
          <w:t>www.volgograd.ru»</w:t>
        </w:r>
      </w:hyperlink>
      <w:r w:rsidRPr="0016633F">
        <w:rPr>
          <w:rFonts w:ascii="Times New Roman" w:hAnsi="Times New Roman" w:cs="Times New Roman"/>
          <w:sz w:val="24"/>
          <w:szCs w:val="24"/>
          <w:shd w:val="clear" w:color="auto" w:fill="FFFFFF"/>
        </w:rPr>
        <w:t>, которые не относятся к официальным публикациям;</w:t>
      </w:r>
    </w:p>
    <w:p w:rsidR="00415593" w:rsidRDefault="00415593" w:rsidP="00415593">
      <w:pPr>
        <w:pStyle w:val="ConsPlusNormal"/>
        <w:ind w:firstLine="851"/>
        <w:jc w:val="both"/>
        <w:rPr>
          <w:rFonts w:ascii="Times New Roman" w:hAnsi="Times New Roman" w:cs="Times New Roman"/>
          <w:sz w:val="24"/>
          <w:szCs w:val="24"/>
        </w:rPr>
      </w:pPr>
      <w:r w:rsidRPr="00600F37">
        <w:rPr>
          <w:rFonts w:ascii="Times New Roman" w:hAnsi="Times New Roman" w:cs="Times New Roman"/>
          <w:sz w:val="24"/>
          <w:szCs w:val="24"/>
          <w:shd w:val="clear" w:color="auto" w:fill="FFFFFF"/>
        </w:rPr>
        <w:t>-</w:t>
      </w:r>
      <w:r w:rsidRPr="00600F37">
        <w:rPr>
          <w:rFonts w:ascii="Times New Roman" w:hAnsi="Times New Roman" w:cs="Times New Roman"/>
          <w:sz w:val="24"/>
          <w:szCs w:val="24"/>
        </w:rPr>
        <w:t xml:space="preserve">7884,3 тыс. руб. на выполнение показателя «Производство и распространение материалов социально значимой тематики на </w:t>
      </w:r>
      <w:r w:rsidRPr="000C3892">
        <w:rPr>
          <w:rFonts w:ascii="Times New Roman" w:hAnsi="Times New Roman" w:cs="Times New Roman"/>
          <w:sz w:val="24"/>
          <w:szCs w:val="24"/>
        </w:rPr>
        <w:t xml:space="preserve">сайте </w:t>
      </w:r>
      <w:hyperlink r:id="rId30" w:history="1">
        <w:r w:rsidRPr="000C3892">
          <w:rPr>
            <w:rStyle w:val="af6"/>
            <w:rFonts w:ascii="Times New Roman" w:hAnsi="Times New Roman" w:cs="Times New Roman"/>
            <w:color w:val="auto"/>
            <w:sz w:val="24"/>
            <w:szCs w:val="24"/>
            <w:u w:val="none"/>
            <w:lang w:val="en-US"/>
          </w:rPr>
          <w:t>www</w:t>
        </w:r>
        <w:r w:rsidRPr="000C3892">
          <w:rPr>
            <w:rStyle w:val="af6"/>
            <w:rFonts w:ascii="Times New Roman" w:hAnsi="Times New Roman" w:cs="Times New Roman"/>
            <w:color w:val="auto"/>
            <w:sz w:val="24"/>
            <w:szCs w:val="24"/>
            <w:u w:val="none"/>
          </w:rPr>
          <w:t>.</w:t>
        </w:r>
        <w:r w:rsidRPr="000C3892">
          <w:rPr>
            <w:rStyle w:val="af6"/>
            <w:rFonts w:ascii="Times New Roman" w:hAnsi="Times New Roman" w:cs="Times New Roman"/>
            <w:color w:val="auto"/>
            <w:sz w:val="24"/>
            <w:szCs w:val="24"/>
            <w:u w:val="none"/>
            <w:lang w:val="en-US"/>
          </w:rPr>
          <w:t>riac</w:t>
        </w:r>
        <w:r w:rsidRPr="000C3892">
          <w:rPr>
            <w:rStyle w:val="af6"/>
            <w:rFonts w:ascii="Times New Roman" w:hAnsi="Times New Roman" w:cs="Times New Roman"/>
            <w:color w:val="auto"/>
            <w:sz w:val="24"/>
            <w:szCs w:val="24"/>
            <w:u w:val="none"/>
          </w:rPr>
          <w:t>34.</w:t>
        </w:r>
        <w:r w:rsidRPr="000C3892">
          <w:rPr>
            <w:rStyle w:val="af6"/>
            <w:rFonts w:ascii="Times New Roman" w:hAnsi="Times New Roman" w:cs="Times New Roman"/>
            <w:color w:val="auto"/>
            <w:sz w:val="24"/>
            <w:szCs w:val="24"/>
            <w:u w:val="none"/>
            <w:lang w:val="en-US"/>
          </w:rPr>
          <w:t>ru</w:t>
        </w:r>
        <w:r w:rsidRPr="000C3892">
          <w:rPr>
            <w:rStyle w:val="af6"/>
            <w:rFonts w:ascii="Times New Roman" w:hAnsi="Times New Roman" w:cs="Times New Roman"/>
            <w:color w:val="auto"/>
            <w:sz w:val="24"/>
            <w:szCs w:val="24"/>
            <w:u w:val="none"/>
          </w:rPr>
          <w:t>»</w:t>
        </w:r>
      </w:hyperlink>
      <w:r w:rsidRPr="000C3892">
        <w:rPr>
          <w:rFonts w:ascii="Times New Roman" w:hAnsi="Times New Roman" w:cs="Times New Roman"/>
          <w:sz w:val="24"/>
          <w:szCs w:val="24"/>
        </w:rPr>
        <w:t>,</w:t>
      </w:r>
      <w:r w:rsidRPr="000C3892">
        <w:rPr>
          <w:rFonts w:ascii="Times New Roman" w:hAnsi="Times New Roman" w:cs="Times New Roman"/>
          <w:sz w:val="24"/>
          <w:szCs w:val="24"/>
          <w:shd w:val="clear" w:color="auto" w:fill="FFFFFF"/>
        </w:rPr>
        <w:t xml:space="preserve"> которые также не относятся к официальным публикациям. Кроме того,</w:t>
      </w:r>
      <w:r w:rsidRPr="000C3892">
        <w:rPr>
          <w:rFonts w:ascii="Times New Roman" w:hAnsi="Times New Roman" w:cs="Times New Roman"/>
          <w:sz w:val="24"/>
          <w:szCs w:val="24"/>
        </w:rPr>
        <w:t xml:space="preserve"> </w:t>
      </w:r>
      <w:r w:rsidR="009D4B4D">
        <w:rPr>
          <w:rFonts w:ascii="Times New Roman" w:hAnsi="Times New Roman" w:cs="Times New Roman"/>
          <w:sz w:val="24"/>
          <w:szCs w:val="24"/>
        </w:rPr>
        <w:t xml:space="preserve">как выше указано, </w:t>
      </w:r>
      <w:r w:rsidRPr="000C3892">
        <w:rPr>
          <w:rFonts w:ascii="Times New Roman" w:hAnsi="Times New Roman" w:cs="Times New Roman"/>
          <w:sz w:val="24"/>
          <w:szCs w:val="24"/>
        </w:rPr>
        <w:t xml:space="preserve">сайт </w:t>
      </w:r>
      <w:hyperlink r:id="rId31" w:history="1">
        <w:r w:rsidRPr="000C3892">
          <w:rPr>
            <w:rStyle w:val="af6"/>
            <w:rFonts w:ascii="Times New Roman" w:hAnsi="Times New Roman" w:cs="Times New Roman"/>
            <w:color w:val="auto"/>
            <w:sz w:val="24"/>
            <w:szCs w:val="24"/>
            <w:u w:val="none"/>
            <w:lang w:val="en-US"/>
          </w:rPr>
          <w:t>www</w:t>
        </w:r>
        <w:r w:rsidRPr="000C3892">
          <w:rPr>
            <w:rStyle w:val="af6"/>
            <w:rFonts w:ascii="Times New Roman" w:hAnsi="Times New Roman" w:cs="Times New Roman"/>
            <w:color w:val="auto"/>
            <w:sz w:val="24"/>
            <w:szCs w:val="24"/>
            <w:u w:val="none"/>
          </w:rPr>
          <w:t>.</w:t>
        </w:r>
        <w:proofErr w:type="spellStart"/>
        <w:r w:rsidRPr="000C3892">
          <w:rPr>
            <w:rStyle w:val="af6"/>
            <w:rFonts w:ascii="Times New Roman" w:hAnsi="Times New Roman" w:cs="Times New Roman"/>
            <w:color w:val="auto"/>
            <w:sz w:val="24"/>
            <w:szCs w:val="24"/>
            <w:u w:val="none"/>
            <w:lang w:val="en-US"/>
          </w:rPr>
          <w:t>riac</w:t>
        </w:r>
        <w:proofErr w:type="spellEnd"/>
        <w:r w:rsidRPr="000C3892">
          <w:rPr>
            <w:rStyle w:val="af6"/>
            <w:rFonts w:ascii="Times New Roman" w:hAnsi="Times New Roman" w:cs="Times New Roman"/>
            <w:color w:val="auto"/>
            <w:sz w:val="24"/>
            <w:szCs w:val="24"/>
            <w:u w:val="none"/>
          </w:rPr>
          <w:t>34.</w:t>
        </w:r>
        <w:proofErr w:type="spellStart"/>
        <w:r w:rsidRPr="000C3892">
          <w:rPr>
            <w:rStyle w:val="af6"/>
            <w:rFonts w:ascii="Times New Roman" w:hAnsi="Times New Roman" w:cs="Times New Roman"/>
            <w:color w:val="auto"/>
            <w:sz w:val="24"/>
            <w:szCs w:val="24"/>
            <w:u w:val="none"/>
            <w:lang w:val="en-US"/>
          </w:rPr>
          <w:t>ru</w:t>
        </w:r>
        <w:proofErr w:type="spellEnd"/>
        <w:r w:rsidRPr="000C3892">
          <w:rPr>
            <w:rStyle w:val="af6"/>
            <w:rFonts w:ascii="Times New Roman" w:hAnsi="Times New Roman" w:cs="Times New Roman"/>
            <w:color w:val="auto"/>
            <w:sz w:val="24"/>
            <w:szCs w:val="24"/>
            <w:u w:val="none"/>
          </w:rPr>
          <w:t>»</w:t>
        </w:r>
      </w:hyperlink>
      <w:r w:rsidRPr="000C3892">
        <w:rPr>
          <w:rFonts w:ascii="Times New Roman" w:hAnsi="Times New Roman" w:cs="Times New Roman"/>
          <w:sz w:val="24"/>
          <w:szCs w:val="24"/>
          <w:shd w:val="clear" w:color="auto" w:fill="FFFFFF"/>
        </w:rPr>
        <w:t xml:space="preserve"> не</w:t>
      </w:r>
      <w:r w:rsidRPr="00600F37">
        <w:rPr>
          <w:rFonts w:ascii="Times New Roman" w:hAnsi="Times New Roman" w:cs="Times New Roman"/>
          <w:sz w:val="24"/>
          <w:szCs w:val="24"/>
          <w:shd w:val="clear" w:color="auto" w:fill="FFFFFF"/>
        </w:rPr>
        <w:t xml:space="preserve"> является сетевым изданием, соответственно в основных видах деятельности </w:t>
      </w:r>
      <w:r w:rsidRPr="00600F37">
        <w:rPr>
          <w:rFonts w:ascii="Times New Roman" w:hAnsi="Times New Roman" w:cs="Times New Roman"/>
          <w:sz w:val="24"/>
          <w:szCs w:val="24"/>
        </w:rPr>
        <w:t xml:space="preserve">ГБУ ВО «РИАЦ» в учредительных документах не предусмотрено </w:t>
      </w:r>
      <w:r w:rsidRPr="00600F37">
        <w:rPr>
          <w:rFonts w:ascii="Times New Roman" w:hAnsi="Times New Roman" w:cs="Times New Roman"/>
          <w:sz w:val="24"/>
          <w:szCs w:val="24"/>
          <w:shd w:val="clear" w:color="auto" w:fill="FFFFFF"/>
        </w:rPr>
        <w:t>«Производство и создание сетевого издания», основн</w:t>
      </w:r>
      <w:r w:rsidR="00725413">
        <w:rPr>
          <w:rFonts w:ascii="Times New Roman" w:hAnsi="Times New Roman" w:cs="Times New Roman"/>
          <w:sz w:val="24"/>
          <w:szCs w:val="24"/>
          <w:shd w:val="clear" w:color="auto" w:fill="FFFFFF"/>
        </w:rPr>
        <w:t>ым</w:t>
      </w:r>
      <w:r w:rsidRPr="00600F37">
        <w:rPr>
          <w:rFonts w:ascii="Times New Roman" w:hAnsi="Times New Roman" w:cs="Times New Roman"/>
          <w:sz w:val="24"/>
          <w:szCs w:val="24"/>
          <w:shd w:val="clear" w:color="auto" w:fill="FFFFFF"/>
        </w:rPr>
        <w:t xml:space="preserve"> видом деятельности </w:t>
      </w:r>
      <w:r w:rsidRPr="00600F37">
        <w:rPr>
          <w:rFonts w:ascii="Times New Roman" w:hAnsi="Times New Roman" w:cs="Times New Roman"/>
          <w:sz w:val="24"/>
          <w:szCs w:val="24"/>
        </w:rPr>
        <w:t>ГБУ ВО «РИАЦ» является деятельность информационных агентств</w:t>
      </w:r>
      <w:r w:rsidRPr="00636FFE">
        <w:rPr>
          <w:rFonts w:ascii="Times New Roman" w:hAnsi="Times New Roman" w:cs="Times New Roman"/>
          <w:sz w:val="24"/>
          <w:szCs w:val="24"/>
        </w:rPr>
        <w:t>.</w:t>
      </w:r>
    </w:p>
    <w:p w:rsidR="002F282A" w:rsidRPr="0016633F" w:rsidRDefault="00415593" w:rsidP="002F282A">
      <w:pPr>
        <w:ind w:firstLine="851"/>
        <w:jc w:val="both"/>
      </w:pPr>
      <w:r w:rsidRPr="00CC2F59">
        <w:t>В соответствии с</w:t>
      </w:r>
      <w:r w:rsidR="002F282A">
        <w:t xml:space="preserve">о ст. 69 БК РФ и </w:t>
      </w:r>
      <w:r w:rsidRPr="00CC2F59">
        <w:t xml:space="preserve"> п.2 </w:t>
      </w:r>
      <w:r w:rsidR="00241263">
        <w:t>Положени</w:t>
      </w:r>
      <w:r w:rsidR="00F55947">
        <w:t>я</w:t>
      </w:r>
      <w:r w:rsidR="00241263">
        <w:t xml:space="preserve"> № 818-п </w:t>
      </w:r>
      <w:r>
        <w:t>г</w:t>
      </w:r>
      <w:r w:rsidRPr="00CC2F59">
        <w:t>осударственное задание формируется в соответствии с основными видами деятельности, предусмотренными учредительными документами государственного учреждения.</w:t>
      </w:r>
      <w:r>
        <w:t xml:space="preserve"> Таким образом, включение Комитетом государственной работы </w:t>
      </w:r>
      <w:r w:rsidRPr="00CC2F59">
        <w:rPr>
          <w:i/>
        </w:rPr>
        <w:t>«Производство и выпуск сетевого издания»</w:t>
      </w:r>
      <w:r w:rsidRPr="00CC2F59">
        <w:t xml:space="preserve"> </w:t>
      </w:r>
      <w:r>
        <w:t xml:space="preserve">в государственное задание ГБУ ВО «РИАЦ» является </w:t>
      </w:r>
      <w:r w:rsidRPr="002F282A">
        <w:t xml:space="preserve">нарушением </w:t>
      </w:r>
      <w:r w:rsidR="002F282A" w:rsidRPr="002F282A">
        <w:t xml:space="preserve">ст. 69 БК РФ и </w:t>
      </w:r>
      <w:r w:rsidRPr="002F282A">
        <w:t>п.2 Положения №818-п.</w:t>
      </w:r>
      <w:r w:rsidR="00600F37">
        <w:t xml:space="preserve"> </w:t>
      </w:r>
      <w:r w:rsidR="002F282A" w:rsidRPr="00BD7C0E">
        <w:t>По эт</w:t>
      </w:r>
      <w:r w:rsidR="002F282A">
        <w:t>ому</w:t>
      </w:r>
      <w:r w:rsidR="002F282A" w:rsidRPr="00BD7C0E">
        <w:t xml:space="preserve"> факт</w:t>
      </w:r>
      <w:r w:rsidR="002F282A">
        <w:t>у</w:t>
      </w:r>
      <w:r w:rsidR="00600F37">
        <w:t xml:space="preserve"> </w:t>
      </w:r>
      <w:r w:rsidR="009D4B4D">
        <w:t xml:space="preserve">составлен протокол </w:t>
      </w:r>
      <w:r w:rsidR="00600F37">
        <w:t xml:space="preserve">по </w:t>
      </w:r>
      <w:r w:rsidR="00600F37" w:rsidRPr="0016633F">
        <w:t>привлеч</w:t>
      </w:r>
      <w:r w:rsidR="00730A79" w:rsidRPr="0016633F">
        <w:t>е</w:t>
      </w:r>
      <w:r w:rsidR="00600F37" w:rsidRPr="0016633F">
        <w:t xml:space="preserve">нию к административной ответственности </w:t>
      </w:r>
      <w:r w:rsidR="002F282A" w:rsidRPr="0016633F">
        <w:t>начальник</w:t>
      </w:r>
      <w:r w:rsidR="00600F37" w:rsidRPr="0016633F">
        <w:t>а</w:t>
      </w:r>
      <w:r w:rsidR="002F282A" w:rsidRPr="0016633F">
        <w:t xml:space="preserve"> отдела информационного взаимодействия со СМИ, </w:t>
      </w:r>
      <w:r w:rsidR="00600F37" w:rsidRPr="0016633F">
        <w:t>ответственного</w:t>
      </w:r>
      <w:r w:rsidR="002F282A" w:rsidRPr="0016633F">
        <w:t xml:space="preserve"> за формирование государственного задания. </w:t>
      </w:r>
    </w:p>
    <w:p w:rsidR="00030586" w:rsidRPr="00BD7C0E" w:rsidRDefault="00644CF5" w:rsidP="002F282A">
      <w:pPr>
        <w:ind w:firstLine="851"/>
        <w:jc w:val="both"/>
      </w:pPr>
      <w:r w:rsidRPr="0016633F">
        <w:t xml:space="preserve">С учетом вышеизложенного Комитетом </w:t>
      </w:r>
      <w:r w:rsidR="00091457">
        <w:t xml:space="preserve">как правопреемником Комитета информационной политики </w:t>
      </w:r>
      <w:r w:rsidRPr="0016633F">
        <w:t xml:space="preserve">своевременно не были внесены изменения в государственное задание ГБУ ВО «РИАЦ» ни в части установления количественных показателей в соответствии с Ведомственным перечнем, ни в части формирования государственной работы в соответствии с основными видами деятельности учреждения. </w:t>
      </w:r>
      <w:r w:rsidR="0095599D" w:rsidRPr="0016633F">
        <w:t>Кроме того, при необходимости выполнения ГБУ ВО «РИАЦ» государственной работы «Производство и выпуск сетевого издания»</w:t>
      </w:r>
      <w:r w:rsidR="00751245" w:rsidRPr="0016633F">
        <w:t>,</w:t>
      </w:r>
      <w:r w:rsidR="0095599D" w:rsidRPr="0016633F">
        <w:t xml:space="preserve"> Комитетом не были приняты меры по внесению изменений в учредительные документы учреждения, по регистрации сайта www.riac34.ru как сетевого издания, а также по наполнению сайтов материалами, относящимися к официальной информации.</w:t>
      </w:r>
    </w:p>
    <w:p w:rsidR="00796E02" w:rsidRPr="0016633F" w:rsidRDefault="00796E02" w:rsidP="00796E02">
      <w:pPr>
        <w:autoSpaceDE w:val="0"/>
        <w:autoSpaceDN w:val="0"/>
        <w:adjustRightInd w:val="0"/>
        <w:spacing w:before="120" w:after="120"/>
        <w:ind w:firstLine="539"/>
        <w:jc w:val="center"/>
        <w:rPr>
          <w:i/>
          <w:color w:val="000000"/>
        </w:rPr>
      </w:pPr>
      <w:r w:rsidRPr="002F282A">
        <w:rPr>
          <w:i/>
          <w:color w:val="000000"/>
        </w:rPr>
        <w:t xml:space="preserve">Субсидии на возмещение </w:t>
      </w:r>
      <w:r w:rsidRPr="0016633F">
        <w:rPr>
          <w:i/>
          <w:color w:val="000000"/>
        </w:rPr>
        <w:t>расходов</w:t>
      </w:r>
      <w:r w:rsidR="00730A79" w:rsidRPr="0016633F">
        <w:rPr>
          <w:i/>
          <w:color w:val="000000"/>
        </w:rPr>
        <w:t xml:space="preserve">, </w:t>
      </w:r>
      <w:r w:rsidRPr="0016633F">
        <w:rPr>
          <w:i/>
          <w:color w:val="000000"/>
        </w:rPr>
        <w:t>связанных с финансовым обеспечением официальных публикаций (мероприятие №5)</w:t>
      </w:r>
    </w:p>
    <w:p w:rsidR="00796E02" w:rsidRPr="00725413" w:rsidRDefault="00796E02" w:rsidP="00796E02">
      <w:pPr>
        <w:autoSpaceDE w:val="0"/>
        <w:autoSpaceDN w:val="0"/>
        <w:adjustRightInd w:val="0"/>
        <w:ind w:firstLine="540"/>
        <w:jc w:val="both"/>
        <w:outlineLvl w:val="0"/>
        <w:rPr>
          <w:rFonts w:eastAsiaTheme="minorHAnsi"/>
          <w:lang w:eastAsia="en-US"/>
        </w:rPr>
      </w:pPr>
      <w:r w:rsidRPr="0016633F">
        <w:t xml:space="preserve">В соответствии со ст.5 Закона Волгоградской области от 21.04.06 №1216-ОД </w:t>
      </w:r>
      <w:r w:rsidR="00377754" w:rsidRPr="0016633F">
        <w:t>«</w:t>
      </w:r>
      <w:r w:rsidRPr="0016633F">
        <w:t>О финансовом обеспечении официальных</w:t>
      </w:r>
      <w:r w:rsidRPr="00CF3FAA">
        <w:t xml:space="preserve"> публикаций в Волгоградской области</w:t>
      </w:r>
      <w:r w:rsidR="00377754">
        <w:t>»</w:t>
      </w:r>
      <w:r>
        <w:t xml:space="preserve"> </w:t>
      </w:r>
      <w:r w:rsidRPr="005753E0">
        <w:rPr>
          <w:rFonts w:eastAsiaTheme="minorHAnsi"/>
          <w:lang w:eastAsia="en-US"/>
        </w:rPr>
        <w:t>в областном бюджете ежегодно отдельной строкой предусматриваются средства</w:t>
      </w:r>
      <w:r w:rsidR="00A54012">
        <w:rPr>
          <w:rFonts w:eastAsiaTheme="minorHAnsi"/>
          <w:lang w:eastAsia="en-US"/>
        </w:rPr>
        <w:t>,</w:t>
      </w:r>
      <w:r w:rsidRPr="005753E0">
        <w:rPr>
          <w:rFonts w:eastAsiaTheme="minorHAnsi"/>
          <w:lang w:eastAsia="en-US"/>
        </w:rPr>
        <w:t xml:space="preserve"> необходимые</w:t>
      </w:r>
      <w:r>
        <w:rPr>
          <w:rFonts w:eastAsiaTheme="minorHAnsi"/>
          <w:lang w:eastAsia="en-US"/>
        </w:rPr>
        <w:t xml:space="preserve"> для </w:t>
      </w:r>
      <w:r w:rsidRPr="005753E0">
        <w:rPr>
          <w:rFonts w:eastAsiaTheme="minorHAnsi"/>
          <w:lang w:eastAsia="en-US"/>
        </w:rPr>
        <w:t>обеспечени</w:t>
      </w:r>
      <w:r>
        <w:rPr>
          <w:rFonts w:eastAsiaTheme="minorHAnsi"/>
          <w:lang w:eastAsia="en-US"/>
        </w:rPr>
        <w:t xml:space="preserve">я </w:t>
      </w:r>
      <w:r w:rsidRPr="005753E0">
        <w:rPr>
          <w:rFonts w:eastAsiaTheme="minorHAnsi"/>
          <w:lang w:eastAsia="en-US"/>
        </w:rPr>
        <w:t>официальных публикаций</w:t>
      </w:r>
      <w:r>
        <w:rPr>
          <w:rFonts w:eastAsiaTheme="minorHAnsi"/>
          <w:lang w:eastAsia="en-US"/>
        </w:rPr>
        <w:t xml:space="preserve"> (далее Закон №1216-ОД)</w:t>
      </w:r>
      <w:r w:rsidRPr="005753E0">
        <w:rPr>
          <w:rFonts w:eastAsiaTheme="minorHAnsi"/>
          <w:lang w:eastAsia="en-US"/>
        </w:rPr>
        <w:t>.</w:t>
      </w:r>
      <w:r>
        <w:rPr>
          <w:rFonts w:eastAsiaTheme="minorHAnsi"/>
          <w:lang w:eastAsia="en-US"/>
        </w:rPr>
        <w:t xml:space="preserve"> </w:t>
      </w:r>
      <w:r w:rsidRPr="005753E0">
        <w:rPr>
          <w:rFonts w:eastAsiaTheme="minorHAnsi"/>
          <w:lang w:eastAsia="en-US"/>
        </w:rPr>
        <w:t xml:space="preserve">Финансовое обеспечение официальных публикаций включает в себя оплату стоимости </w:t>
      </w:r>
      <w:r w:rsidRPr="00725413">
        <w:rPr>
          <w:rFonts w:eastAsiaTheme="minorHAnsi"/>
          <w:lang w:eastAsia="en-US"/>
        </w:rPr>
        <w:t>бумаги и стоимости</w:t>
      </w:r>
      <w:r w:rsidRPr="005753E0">
        <w:rPr>
          <w:rFonts w:eastAsiaTheme="minorHAnsi"/>
          <w:u w:val="single"/>
          <w:lang w:eastAsia="en-US"/>
        </w:rPr>
        <w:t xml:space="preserve"> </w:t>
      </w:r>
      <w:r w:rsidRPr="00725413">
        <w:rPr>
          <w:rFonts w:eastAsiaTheme="minorHAnsi"/>
          <w:lang w:eastAsia="en-US"/>
        </w:rPr>
        <w:t>полиграфических услуг. Выплата соответствующих средств производится в предварительном порядке с последующей корректировкой в конце отчетного периода.</w:t>
      </w:r>
    </w:p>
    <w:p w:rsidR="000B149C" w:rsidRPr="009D4B4D" w:rsidRDefault="002F282A" w:rsidP="00796E02">
      <w:pPr>
        <w:ind w:firstLine="708"/>
        <w:jc w:val="both"/>
        <w:rPr>
          <w:color w:val="000000"/>
        </w:rPr>
      </w:pPr>
      <w:r w:rsidRPr="00725413">
        <w:t xml:space="preserve">В соответствии с Законом №1216-ОД </w:t>
      </w:r>
      <w:r w:rsidRPr="00725413">
        <w:rPr>
          <w:rFonts w:eastAsiaTheme="minorHAnsi"/>
          <w:lang w:eastAsia="en-US"/>
        </w:rPr>
        <w:t xml:space="preserve">в </w:t>
      </w:r>
      <w:r w:rsidR="00796E02" w:rsidRPr="00725413">
        <w:t xml:space="preserve">2017 году Комитетом информационной политики </w:t>
      </w:r>
      <w:r w:rsidRPr="00725413">
        <w:t xml:space="preserve">с </w:t>
      </w:r>
      <w:r w:rsidRPr="00725413">
        <w:rPr>
          <w:rFonts w:eastAsiaTheme="minorHAnsi"/>
          <w:lang w:eastAsia="en-US"/>
        </w:rPr>
        <w:t xml:space="preserve">ООО «Издательский дом «Волгоградская правда» </w:t>
      </w:r>
      <w:r w:rsidR="00796E02" w:rsidRPr="00725413">
        <w:t>заключен договор о предоставлении с</w:t>
      </w:r>
      <w:r w:rsidR="00A54012" w:rsidRPr="00725413">
        <w:t>убсидии на финансовое обеспече</w:t>
      </w:r>
      <w:r w:rsidR="00796E02" w:rsidRPr="00725413">
        <w:t xml:space="preserve">ние затрат по опубликованию в газете </w:t>
      </w:r>
      <w:r w:rsidR="00377754" w:rsidRPr="00725413">
        <w:t>«</w:t>
      </w:r>
      <w:r w:rsidR="00796E02" w:rsidRPr="00725413">
        <w:t>Волгог</w:t>
      </w:r>
      <w:r w:rsidR="00A54012" w:rsidRPr="00725413">
        <w:t>р</w:t>
      </w:r>
      <w:r w:rsidR="00796E02" w:rsidRPr="00725413">
        <w:t>адская правда</w:t>
      </w:r>
      <w:r w:rsidR="00377754" w:rsidRPr="00725413">
        <w:t>»</w:t>
      </w:r>
      <w:r w:rsidR="00796E02" w:rsidRPr="00725413">
        <w:t xml:space="preserve"> правовых актов органов государственной власти Волгоградской области и иной официальной информации в сумме 1560,5 тыс.</w:t>
      </w:r>
      <w:r w:rsidRPr="00725413">
        <w:t xml:space="preserve"> </w:t>
      </w:r>
      <w:r w:rsidR="00796E02" w:rsidRPr="00725413">
        <w:t xml:space="preserve">рублей. Согласно условиям договора </w:t>
      </w:r>
      <w:r w:rsidRPr="00725413">
        <w:t xml:space="preserve">субсидия </w:t>
      </w:r>
      <w:r w:rsidR="00796E02" w:rsidRPr="00725413">
        <w:t xml:space="preserve">перечислена из расчета выпуска 765026 кв.см. </w:t>
      </w:r>
      <w:r w:rsidR="00A54012" w:rsidRPr="00725413">
        <w:rPr>
          <w:color w:val="000000"/>
        </w:rPr>
        <w:t xml:space="preserve">газеты </w:t>
      </w:r>
      <w:r w:rsidR="00377754" w:rsidRPr="00725413">
        <w:rPr>
          <w:color w:val="000000"/>
        </w:rPr>
        <w:t>«</w:t>
      </w:r>
      <w:r w:rsidR="00A54012" w:rsidRPr="00725413">
        <w:rPr>
          <w:color w:val="000000"/>
        </w:rPr>
        <w:t>Волгоградская правда</w:t>
      </w:r>
      <w:r w:rsidR="00377754" w:rsidRPr="00725413">
        <w:rPr>
          <w:color w:val="000000"/>
        </w:rPr>
        <w:t>»</w:t>
      </w:r>
      <w:r w:rsidR="00796E02" w:rsidRPr="00725413">
        <w:rPr>
          <w:color w:val="000000"/>
        </w:rPr>
        <w:t xml:space="preserve">, занятых официальной публикацией в отчетном финансовом году </w:t>
      </w:r>
      <w:r w:rsidR="00796E02" w:rsidRPr="009D4B4D">
        <w:rPr>
          <w:color w:val="000000"/>
        </w:rPr>
        <w:t>во всех выпусках без учета тиража</w:t>
      </w:r>
      <w:r w:rsidR="000B149C" w:rsidRPr="009D4B4D">
        <w:rPr>
          <w:color w:val="000000"/>
        </w:rPr>
        <w:t xml:space="preserve"> и количества выпусков</w:t>
      </w:r>
      <w:r w:rsidR="00796E02" w:rsidRPr="009D4B4D">
        <w:rPr>
          <w:color w:val="000000"/>
        </w:rPr>
        <w:t xml:space="preserve">, </w:t>
      </w:r>
      <w:proofErr w:type="spellStart"/>
      <w:r w:rsidR="00796E02" w:rsidRPr="009D4B4D">
        <w:rPr>
          <w:color w:val="000000"/>
        </w:rPr>
        <w:t>среднеразового</w:t>
      </w:r>
      <w:proofErr w:type="spellEnd"/>
      <w:r w:rsidR="00796E02" w:rsidRPr="009D4B4D">
        <w:rPr>
          <w:color w:val="000000"/>
        </w:rPr>
        <w:t xml:space="preserve"> тиража 2170 экз. и стоимости 1 кв.см. выпуска 0,00094 рубля. </w:t>
      </w:r>
    </w:p>
    <w:p w:rsidR="00796E02" w:rsidRPr="00725413" w:rsidRDefault="00796E02" w:rsidP="00796E02">
      <w:pPr>
        <w:ind w:firstLine="708"/>
        <w:jc w:val="both"/>
        <w:rPr>
          <w:color w:val="000099"/>
        </w:rPr>
      </w:pPr>
      <w:r w:rsidRPr="009D4B4D">
        <w:rPr>
          <w:color w:val="000000"/>
        </w:rPr>
        <w:t>Расчетные данные субсидии, ее фактическое</w:t>
      </w:r>
      <w:r w:rsidRPr="00725413">
        <w:rPr>
          <w:color w:val="000000"/>
        </w:rPr>
        <w:t xml:space="preserve"> использование и выполнение плановых показателей отражено </w:t>
      </w:r>
      <w:r w:rsidRPr="00725413">
        <w:rPr>
          <w:color w:val="000099"/>
        </w:rPr>
        <w:t>в таблице №</w:t>
      </w:r>
      <w:r w:rsidR="0069051B">
        <w:rPr>
          <w:color w:val="000099"/>
        </w:rPr>
        <w:t>8</w:t>
      </w:r>
      <w:r w:rsidRPr="00725413">
        <w:rPr>
          <w:color w:val="000099"/>
        </w:rPr>
        <w:t>.</w:t>
      </w:r>
    </w:p>
    <w:p w:rsidR="00357985" w:rsidRDefault="00357985" w:rsidP="00796E02">
      <w:pPr>
        <w:ind w:firstLine="708"/>
        <w:jc w:val="right"/>
        <w:rPr>
          <w:color w:val="000099"/>
        </w:rPr>
      </w:pPr>
    </w:p>
    <w:p w:rsidR="00357985" w:rsidRDefault="00357985" w:rsidP="00796E02">
      <w:pPr>
        <w:ind w:firstLine="708"/>
        <w:jc w:val="right"/>
        <w:rPr>
          <w:color w:val="000099"/>
        </w:rPr>
      </w:pPr>
    </w:p>
    <w:p w:rsidR="00796E02" w:rsidRPr="00725413" w:rsidRDefault="00796E02" w:rsidP="00796E02">
      <w:pPr>
        <w:ind w:firstLine="708"/>
        <w:jc w:val="right"/>
        <w:rPr>
          <w:color w:val="000099"/>
        </w:rPr>
      </w:pPr>
      <w:r w:rsidRPr="00725413">
        <w:rPr>
          <w:color w:val="000099"/>
        </w:rPr>
        <w:t>Таблица №</w:t>
      </w:r>
      <w:r w:rsidR="0069051B">
        <w:rPr>
          <w:color w:val="000099"/>
        </w:rPr>
        <w:t>8</w:t>
      </w:r>
    </w:p>
    <w:tbl>
      <w:tblPr>
        <w:tblW w:w="10186" w:type="dxa"/>
        <w:tblInd w:w="93" w:type="dxa"/>
        <w:tblLayout w:type="fixed"/>
        <w:tblLook w:val="04A0"/>
      </w:tblPr>
      <w:tblGrid>
        <w:gridCol w:w="1149"/>
        <w:gridCol w:w="1560"/>
        <w:gridCol w:w="828"/>
        <w:gridCol w:w="1155"/>
        <w:gridCol w:w="1680"/>
        <w:gridCol w:w="1664"/>
        <w:gridCol w:w="2150"/>
      </w:tblGrid>
      <w:tr w:rsidR="00796E02" w:rsidTr="00600F37">
        <w:trPr>
          <w:trHeight w:val="1177"/>
          <w:tblHeader/>
        </w:trPr>
        <w:tc>
          <w:tcPr>
            <w:tcW w:w="1149"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both"/>
              <w:rPr>
                <w:color w:val="000000"/>
                <w:sz w:val="20"/>
                <w:szCs w:val="20"/>
              </w:rPr>
            </w:pPr>
            <w:r w:rsidRPr="00600F37">
              <w:rPr>
                <w:color w:val="000000"/>
                <w:sz w:val="20"/>
                <w:szCs w:val="20"/>
              </w:rPr>
              <w:t> Период</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color w:val="000000"/>
                <w:sz w:val="20"/>
                <w:szCs w:val="20"/>
              </w:rPr>
            </w:pPr>
            <w:r w:rsidRPr="00600F37">
              <w:rPr>
                <w:color w:val="000000"/>
                <w:sz w:val="20"/>
                <w:szCs w:val="20"/>
              </w:rPr>
              <w:t>Стоимость производства и выпуска 1 кв. см*,</w:t>
            </w:r>
          </w:p>
          <w:p w:rsidR="00796E02" w:rsidRPr="00600F37" w:rsidRDefault="00796E02" w:rsidP="00835D04">
            <w:pPr>
              <w:jc w:val="center"/>
              <w:rPr>
                <w:color w:val="000000"/>
                <w:sz w:val="20"/>
                <w:szCs w:val="20"/>
              </w:rPr>
            </w:pPr>
            <w:r w:rsidRPr="00600F37">
              <w:rPr>
                <w:color w:val="000000"/>
                <w:sz w:val="20"/>
                <w:szCs w:val="20"/>
              </w:rPr>
              <w:t xml:space="preserve"> руб.</w:t>
            </w:r>
          </w:p>
        </w:tc>
        <w:tc>
          <w:tcPr>
            <w:tcW w:w="828"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color w:val="000000"/>
                <w:sz w:val="20"/>
                <w:szCs w:val="20"/>
              </w:rPr>
            </w:pPr>
            <w:r w:rsidRPr="00600F37">
              <w:rPr>
                <w:color w:val="000000"/>
                <w:sz w:val="20"/>
                <w:szCs w:val="20"/>
              </w:rPr>
              <w:t> Тираж выпуска экз.</w:t>
            </w:r>
          </w:p>
        </w:tc>
        <w:tc>
          <w:tcPr>
            <w:tcW w:w="1155"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color w:val="000000"/>
                <w:sz w:val="20"/>
                <w:szCs w:val="20"/>
              </w:rPr>
            </w:pPr>
            <w:r w:rsidRPr="00600F37">
              <w:rPr>
                <w:color w:val="000000"/>
                <w:sz w:val="20"/>
                <w:szCs w:val="20"/>
              </w:rPr>
              <w:t>Кол-во выпусков</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color w:val="000000"/>
                <w:sz w:val="20"/>
                <w:szCs w:val="20"/>
              </w:rPr>
            </w:pPr>
            <w:proofErr w:type="spellStart"/>
            <w:r w:rsidRPr="00600F37">
              <w:rPr>
                <w:color w:val="000000"/>
                <w:sz w:val="20"/>
                <w:szCs w:val="20"/>
              </w:rPr>
              <w:t>Среднеразовый</w:t>
            </w:r>
            <w:proofErr w:type="spellEnd"/>
            <w:r w:rsidRPr="00600F37">
              <w:rPr>
                <w:color w:val="000000"/>
                <w:sz w:val="20"/>
                <w:szCs w:val="20"/>
              </w:rPr>
              <w:t xml:space="preserve"> тираж за период предоставления субсидии, экз. (гр.3/гр.4)</w:t>
            </w:r>
          </w:p>
        </w:tc>
        <w:tc>
          <w:tcPr>
            <w:tcW w:w="1664"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2F282A">
            <w:pPr>
              <w:jc w:val="center"/>
              <w:rPr>
                <w:color w:val="000000"/>
                <w:sz w:val="20"/>
                <w:szCs w:val="20"/>
              </w:rPr>
            </w:pPr>
            <w:r w:rsidRPr="00600F37">
              <w:rPr>
                <w:color w:val="000000"/>
                <w:sz w:val="20"/>
                <w:szCs w:val="20"/>
              </w:rPr>
              <w:t xml:space="preserve">Количество кв. см., занятых официальной публикацией </w:t>
            </w:r>
          </w:p>
        </w:tc>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color w:val="000000"/>
                <w:sz w:val="20"/>
                <w:szCs w:val="20"/>
              </w:rPr>
            </w:pPr>
            <w:r w:rsidRPr="00600F37">
              <w:rPr>
                <w:color w:val="000000"/>
                <w:sz w:val="20"/>
                <w:szCs w:val="20"/>
              </w:rPr>
              <w:t xml:space="preserve">Размер субсидии газете </w:t>
            </w:r>
            <w:r w:rsidR="00377754" w:rsidRPr="00600F37">
              <w:rPr>
                <w:color w:val="000000"/>
                <w:sz w:val="20"/>
                <w:szCs w:val="20"/>
              </w:rPr>
              <w:t>«</w:t>
            </w:r>
            <w:r w:rsidRPr="00600F37">
              <w:rPr>
                <w:color w:val="000000"/>
                <w:sz w:val="20"/>
                <w:szCs w:val="20"/>
              </w:rPr>
              <w:t>Волгоградская правда</w:t>
            </w:r>
            <w:r w:rsidR="00377754" w:rsidRPr="00600F37">
              <w:rPr>
                <w:color w:val="000000"/>
                <w:sz w:val="20"/>
                <w:szCs w:val="20"/>
              </w:rPr>
              <w:t>»</w:t>
            </w:r>
            <w:r w:rsidRPr="00600F37">
              <w:rPr>
                <w:color w:val="000000"/>
                <w:sz w:val="20"/>
                <w:szCs w:val="20"/>
              </w:rPr>
              <w:t xml:space="preserve"> , </w:t>
            </w:r>
            <w:r w:rsidR="00355EF1" w:rsidRPr="00600F37">
              <w:rPr>
                <w:color w:val="000000"/>
                <w:sz w:val="20"/>
                <w:szCs w:val="20"/>
              </w:rPr>
              <w:t>тыс. руб.</w:t>
            </w:r>
            <w:r w:rsidRPr="00600F37">
              <w:rPr>
                <w:color w:val="000000"/>
                <w:sz w:val="20"/>
                <w:szCs w:val="20"/>
              </w:rPr>
              <w:t>(гр.2*гр.5*гр.6)</w:t>
            </w:r>
          </w:p>
          <w:p w:rsidR="00796E02" w:rsidRPr="00600F37" w:rsidRDefault="00796E02" w:rsidP="00835D04">
            <w:pPr>
              <w:jc w:val="center"/>
              <w:rPr>
                <w:color w:val="000000"/>
                <w:sz w:val="20"/>
                <w:szCs w:val="20"/>
              </w:rPr>
            </w:pPr>
            <w:r w:rsidRPr="00600F37">
              <w:rPr>
                <w:color w:val="000000"/>
                <w:sz w:val="20"/>
                <w:szCs w:val="20"/>
              </w:rPr>
              <w:t>/1000</w:t>
            </w:r>
          </w:p>
        </w:tc>
      </w:tr>
      <w:tr w:rsidR="00796E02" w:rsidTr="00600F37">
        <w:trPr>
          <w:trHeight w:val="107"/>
          <w:tblHeader/>
        </w:trPr>
        <w:tc>
          <w:tcPr>
            <w:tcW w:w="1149"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1</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2</w:t>
            </w:r>
          </w:p>
        </w:tc>
        <w:tc>
          <w:tcPr>
            <w:tcW w:w="828"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 3</w:t>
            </w:r>
          </w:p>
        </w:tc>
        <w:tc>
          <w:tcPr>
            <w:tcW w:w="1155"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 4</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5</w:t>
            </w:r>
          </w:p>
        </w:tc>
        <w:tc>
          <w:tcPr>
            <w:tcW w:w="1664"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6</w:t>
            </w:r>
          </w:p>
        </w:tc>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796E02" w:rsidRPr="00600F37" w:rsidRDefault="00796E02" w:rsidP="00835D04">
            <w:pPr>
              <w:jc w:val="center"/>
              <w:rPr>
                <w:bCs/>
                <w:color w:val="000000"/>
                <w:sz w:val="20"/>
                <w:szCs w:val="20"/>
              </w:rPr>
            </w:pPr>
            <w:r w:rsidRPr="00600F37">
              <w:rPr>
                <w:bCs/>
                <w:color w:val="000000"/>
                <w:sz w:val="20"/>
                <w:szCs w:val="20"/>
              </w:rPr>
              <w:t>7</w:t>
            </w:r>
          </w:p>
        </w:tc>
      </w:tr>
      <w:tr w:rsidR="00796E02" w:rsidTr="00600F37">
        <w:trPr>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План 2017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0,00094</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0B149C" w:rsidP="00835D04">
            <w:pPr>
              <w:jc w:val="center"/>
              <w:rPr>
                <w:bCs/>
                <w:color w:val="000000"/>
                <w:sz w:val="20"/>
                <w:szCs w:val="20"/>
              </w:rPr>
            </w:pPr>
            <w:r>
              <w:rPr>
                <w:bCs/>
                <w:color w:val="000000"/>
                <w:sz w:val="20"/>
                <w:szCs w:val="20"/>
              </w:rPr>
              <w:t>Х</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0B149C" w:rsidP="00835D04">
            <w:pPr>
              <w:jc w:val="center"/>
              <w:rPr>
                <w:bCs/>
                <w:color w:val="000000"/>
                <w:sz w:val="20"/>
                <w:szCs w:val="20"/>
              </w:rPr>
            </w:pPr>
            <w:r>
              <w:rPr>
                <w:bCs/>
                <w:color w:val="000000"/>
                <w:sz w:val="20"/>
                <w:szCs w:val="20"/>
              </w:rPr>
              <w:t>Х</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2170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765026</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1560,5</w:t>
            </w:r>
          </w:p>
        </w:tc>
      </w:tr>
      <w:tr w:rsidR="00796E02" w:rsidTr="00600F37">
        <w:trPr>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 xml:space="preserve">Факт 2017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0,00016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bCs/>
                <w:color w:val="000000"/>
                <w:sz w:val="20"/>
                <w:szCs w:val="20"/>
              </w:rPr>
            </w:pPr>
            <w:r w:rsidRPr="00600F37">
              <w:rPr>
                <w:bCs/>
                <w:color w:val="000000"/>
                <w:sz w:val="20"/>
                <w:szCs w:val="20"/>
              </w:rPr>
              <w:t>383331</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bCs/>
                <w:color w:val="000000"/>
                <w:sz w:val="20"/>
                <w:szCs w:val="20"/>
              </w:rPr>
            </w:pPr>
            <w:r w:rsidRPr="00600F37">
              <w:rPr>
                <w:bCs/>
                <w:color w:val="000000"/>
                <w:sz w:val="20"/>
                <w:szCs w:val="20"/>
              </w:rPr>
              <w:t>155</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bCs/>
                <w:color w:val="000000"/>
                <w:sz w:val="20"/>
                <w:szCs w:val="20"/>
              </w:rPr>
            </w:pPr>
            <w:r w:rsidRPr="00600F37">
              <w:rPr>
                <w:bCs/>
                <w:color w:val="000000"/>
                <w:sz w:val="20"/>
                <w:szCs w:val="20"/>
              </w:rPr>
              <w:t>2473</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bCs/>
                <w:color w:val="000000"/>
                <w:sz w:val="20"/>
                <w:szCs w:val="20"/>
              </w:rPr>
            </w:pPr>
            <w:r w:rsidRPr="00600F37">
              <w:rPr>
                <w:bCs/>
                <w:color w:val="000000"/>
                <w:sz w:val="20"/>
                <w:szCs w:val="20"/>
              </w:rPr>
              <w:t>3545048,3</w:t>
            </w:r>
          </w:p>
        </w:tc>
        <w:tc>
          <w:tcPr>
            <w:tcW w:w="21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bCs/>
                <w:color w:val="000000"/>
                <w:sz w:val="20"/>
                <w:szCs w:val="20"/>
              </w:rPr>
            </w:pPr>
            <w:r w:rsidRPr="00600F37">
              <w:rPr>
                <w:bCs/>
                <w:color w:val="000000"/>
                <w:sz w:val="20"/>
                <w:szCs w:val="20"/>
              </w:rPr>
              <w:t>1410,2**</w:t>
            </w:r>
          </w:p>
        </w:tc>
      </w:tr>
      <w:tr w:rsidR="00796E02" w:rsidTr="00600F37">
        <w:trPr>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6E02" w:rsidRPr="00600F37" w:rsidRDefault="00796E02" w:rsidP="00835D04">
            <w:pPr>
              <w:jc w:val="center"/>
              <w:rPr>
                <w:color w:val="000000"/>
                <w:sz w:val="20"/>
                <w:szCs w:val="20"/>
              </w:rPr>
            </w:pPr>
            <w:r w:rsidRPr="00600F37">
              <w:rPr>
                <w:color w:val="000000"/>
                <w:sz w:val="20"/>
                <w:szCs w:val="20"/>
              </w:rPr>
              <w:t>-0,00078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color w:val="000000"/>
                <w:sz w:val="20"/>
                <w:szCs w:val="20"/>
              </w:rPr>
            </w:pP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color w:val="000000"/>
                <w:sz w:val="20"/>
                <w:szCs w:val="20"/>
              </w:rPr>
            </w:pP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color w:val="000000"/>
                <w:sz w:val="20"/>
                <w:szCs w:val="20"/>
              </w:rPr>
            </w:pPr>
            <w:r w:rsidRPr="00600F37">
              <w:rPr>
                <w:color w:val="000000"/>
                <w:sz w:val="20"/>
                <w:szCs w:val="20"/>
              </w:rPr>
              <w:t>+303</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bCs/>
                <w:color w:val="000000"/>
                <w:sz w:val="20"/>
                <w:szCs w:val="20"/>
              </w:rPr>
            </w:pPr>
            <w:r w:rsidRPr="00600F37">
              <w:rPr>
                <w:bCs/>
                <w:color w:val="000000"/>
                <w:sz w:val="20"/>
                <w:szCs w:val="20"/>
              </w:rPr>
              <w:t>+2780022,3</w:t>
            </w:r>
          </w:p>
        </w:tc>
        <w:tc>
          <w:tcPr>
            <w:tcW w:w="21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E02" w:rsidRPr="00600F37" w:rsidRDefault="00796E02" w:rsidP="00835D04">
            <w:pPr>
              <w:jc w:val="center"/>
              <w:rPr>
                <w:bCs/>
                <w:color w:val="000000"/>
                <w:sz w:val="20"/>
                <w:szCs w:val="20"/>
              </w:rPr>
            </w:pPr>
            <w:r w:rsidRPr="00600F37">
              <w:rPr>
                <w:bCs/>
                <w:color w:val="000000"/>
                <w:sz w:val="20"/>
                <w:szCs w:val="20"/>
              </w:rPr>
              <w:t>-150,3</w:t>
            </w:r>
          </w:p>
        </w:tc>
      </w:tr>
    </w:tbl>
    <w:p w:rsidR="00796E02" w:rsidRPr="00600F37" w:rsidRDefault="00796E02" w:rsidP="00796E02">
      <w:pPr>
        <w:ind w:firstLine="708"/>
        <w:jc w:val="both"/>
        <w:rPr>
          <w:i/>
          <w:sz w:val="18"/>
          <w:szCs w:val="18"/>
        </w:rPr>
      </w:pPr>
      <w:r w:rsidRPr="00600F37">
        <w:rPr>
          <w:i/>
          <w:color w:val="000000"/>
          <w:sz w:val="18"/>
          <w:szCs w:val="18"/>
        </w:rPr>
        <w:t>* - Стоимость производства и выпуска 1 кв. см определена методом сопоставления рыночных цен (анализа рынка) на основании коммерческих предложений;</w:t>
      </w:r>
    </w:p>
    <w:p w:rsidR="00796E02" w:rsidRPr="0016633F" w:rsidRDefault="00796E02" w:rsidP="00796E02">
      <w:pPr>
        <w:ind w:firstLine="708"/>
        <w:jc w:val="both"/>
        <w:rPr>
          <w:rFonts w:eastAsiaTheme="minorHAnsi"/>
          <w:i/>
          <w:sz w:val="18"/>
          <w:szCs w:val="18"/>
          <w:lang w:eastAsia="en-US"/>
        </w:rPr>
      </w:pPr>
      <w:r w:rsidRPr="00600F37">
        <w:rPr>
          <w:i/>
          <w:sz w:val="18"/>
          <w:szCs w:val="18"/>
        </w:rPr>
        <w:t xml:space="preserve">**- </w:t>
      </w:r>
      <w:r w:rsidRPr="0016633F">
        <w:rPr>
          <w:i/>
          <w:sz w:val="18"/>
          <w:szCs w:val="18"/>
        </w:rPr>
        <w:t>фактически по</w:t>
      </w:r>
      <w:r w:rsidR="00A54012" w:rsidRPr="0016633F">
        <w:rPr>
          <w:i/>
          <w:sz w:val="18"/>
          <w:szCs w:val="18"/>
        </w:rPr>
        <w:t>д</w:t>
      </w:r>
      <w:r w:rsidRPr="0016633F">
        <w:rPr>
          <w:i/>
          <w:sz w:val="18"/>
          <w:szCs w:val="18"/>
        </w:rPr>
        <w:t>твержденные расходы</w:t>
      </w:r>
      <w:r w:rsidR="00CC0C3D" w:rsidRPr="0016633F">
        <w:rPr>
          <w:i/>
          <w:sz w:val="18"/>
          <w:szCs w:val="18"/>
        </w:rPr>
        <w:t xml:space="preserve"> </w:t>
      </w:r>
      <w:r w:rsidRPr="0016633F">
        <w:rPr>
          <w:rFonts w:eastAsiaTheme="minorHAnsi"/>
          <w:i/>
          <w:sz w:val="18"/>
          <w:szCs w:val="18"/>
          <w:lang w:eastAsia="en-US"/>
        </w:rPr>
        <w:t>за счет средств областного бюджета на оплату стоимости бумаги и стоимости полиграфических услуг.</w:t>
      </w:r>
    </w:p>
    <w:p w:rsidR="000B149C" w:rsidRPr="0016633F" w:rsidRDefault="00796E02" w:rsidP="00796E02">
      <w:pPr>
        <w:pStyle w:val="ConsPlusCell"/>
        <w:spacing w:before="120"/>
        <w:ind w:firstLine="697"/>
        <w:jc w:val="both"/>
      </w:pPr>
      <w:r w:rsidRPr="0016633F">
        <w:t xml:space="preserve">Согласно данным финансовых отчетов в 2017 году осуществлен выпуск 3545048,3 кв. см., занятых официальными публикациями, или </w:t>
      </w:r>
      <w:r w:rsidR="00A54012" w:rsidRPr="0016633F">
        <w:t xml:space="preserve">в </w:t>
      </w:r>
      <w:r w:rsidRPr="0016633F">
        <w:t>4,6 раза</w:t>
      </w:r>
      <w:r w:rsidR="00A54012" w:rsidRPr="0016633F">
        <w:t xml:space="preserve"> больше </w:t>
      </w:r>
      <w:r w:rsidRPr="0016633F">
        <w:t>планового показателя (765026,0 кв. см.),</w:t>
      </w:r>
      <w:r w:rsidRPr="0016633F">
        <w:rPr>
          <w:lang w:eastAsia="en-US"/>
        </w:rPr>
        <w:t xml:space="preserve"> при </w:t>
      </w:r>
      <w:proofErr w:type="spellStart"/>
      <w:r w:rsidRPr="0016633F">
        <w:rPr>
          <w:lang w:eastAsia="en-US"/>
        </w:rPr>
        <w:t>среднеразовом</w:t>
      </w:r>
      <w:proofErr w:type="spellEnd"/>
      <w:r w:rsidRPr="0016633F">
        <w:rPr>
          <w:lang w:eastAsia="en-US"/>
        </w:rPr>
        <w:t xml:space="preserve"> тираже 2473 экз.</w:t>
      </w:r>
      <w:r w:rsidRPr="0016633F">
        <w:t>, а фактические затраты на бумагу и полиграфические услуги согласно финансовому отчету составили 1410,2 тыс. руб., или 90,7% от плана (1560,5 тыс. руб.)</w:t>
      </w:r>
      <w:r w:rsidR="000B149C" w:rsidRPr="0016633F">
        <w:t>.</w:t>
      </w:r>
    </w:p>
    <w:p w:rsidR="000B149C" w:rsidRPr="009D4B4D" w:rsidRDefault="000B149C" w:rsidP="000B149C">
      <w:pPr>
        <w:ind w:firstLine="708"/>
        <w:jc w:val="both"/>
        <w:rPr>
          <w:color w:val="000000"/>
        </w:rPr>
      </w:pPr>
      <w:r w:rsidRPr="0016633F">
        <w:rPr>
          <w:color w:val="000000"/>
        </w:rPr>
        <w:t>Расчет субсидии без учета</w:t>
      </w:r>
      <w:r w:rsidRPr="009D4B4D">
        <w:rPr>
          <w:color w:val="000000"/>
        </w:rPr>
        <w:t xml:space="preserve"> тиража и количества выпусков, что непосредственно влияет на расходы по оплате бумаги и полиграфических услуг</w:t>
      </w:r>
      <w:r w:rsidR="009D4B4D" w:rsidRPr="009D4B4D">
        <w:rPr>
          <w:color w:val="000000"/>
        </w:rPr>
        <w:t>,</w:t>
      </w:r>
      <w:r w:rsidRPr="009D4B4D">
        <w:rPr>
          <w:color w:val="000000"/>
        </w:rPr>
        <w:t xml:space="preserve"> свидетельствует о формальном формировании Комитетом информационной политики размера субсидии</w:t>
      </w:r>
      <w:r w:rsidR="009D4B4D" w:rsidRPr="009D4B4D">
        <w:rPr>
          <w:color w:val="000000"/>
        </w:rPr>
        <w:t xml:space="preserve">. Применяемый расчет привел к </w:t>
      </w:r>
      <w:r w:rsidRPr="009D4B4D">
        <w:rPr>
          <w:color w:val="000000"/>
        </w:rPr>
        <w:t>завышени</w:t>
      </w:r>
      <w:r w:rsidR="009D4B4D" w:rsidRPr="009D4B4D">
        <w:rPr>
          <w:color w:val="000000"/>
        </w:rPr>
        <w:t>ю</w:t>
      </w:r>
      <w:r w:rsidRPr="009D4B4D">
        <w:rPr>
          <w:color w:val="000000"/>
        </w:rPr>
        <w:t xml:space="preserve"> стоимости производства и выпуска 1 кв. см., используемого при расчете размера субсидии.</w:t>
      </w:r>
    </w:p>
    <w:p w:rsidR="00796E02" w:rsidRPr="0016633F" w:rsidRDefault="000B149C" w:rsidP="000B149C">
      <w:pPr>
        <w:pStyle w:val="1"/>
        <w:spacing w:before="0" w:after="0"/>
        <w:jc w:val="both"/>
        <w:rPr>
          <w:rFonts w:ascii="Times New Roman" w:hAnsi="Times New Roman"/>
          <w:b w:val="0"/>
          <w:color w:val="auto"/>
          <w:sz w:val="24"/>
          <w:szCs w:val="24"/>
        </w:rPr>
      </w:pPr>
      <w:r w:rsidRPr="009D4B4D">
        <w:rPr>
          <w:rFonts w:ascii="Times New Roman" w:hAnsi="Times New Roman"/>
          <w:b w:val="0"/>
          <w:bCs w:val="0"/>
          <w:color w:val="auto"/>
          <w:sz w:val="24"/>
          <w:szCs w:val="24"/>
        </w:rPr>
        <w:tab/>
        <w:t>Так, а</w:t>
      </w:r>
      <w:r w:rsidR="00796E02" w:rsidRPr="009D4B4D">
        <w:rPr>
          <w:rFonts w:ascii="Times New Roman" w:hAnsi="Times New Roman"/>
          <w:b w:val="0"/>
          <w:color w:val="auto"/>
          <w:sz w:val="24"/>
          <w:szCs w:val="24"/>
        </w:rPr>
        <w:t xml:space="preserve">нализ стоимости 1 квадратного сантиметра официальных публикаций показал, что в 2017 году его стоимость составила 0,00016 руб., или 5,9 раза уменьшилась по сравнению с расчетной стоимостью при определении размера субсидии (в расчете исходя из учета расходов на бумагу и </w:t>
      </w:r>
      <w:r w:rsidR="00796E02" w:rsidRPr="0016633F">
        <w:rPr>
          <w:rFonts w:ascii="Times New Roman" w:hAnsi="Times New Roman"/>
          <w:b w:val="0"/>
          <w:color w:val="auto"/>
          <w:sz w:val="24"/>
          <w:szCs w:val="24"/>
        </w:rPr>
        <w:t>полиграфические услуги) на 0,00078 руб</w:t>
      </w:r>
      <w:r w:rsidRPr="0016633F">
        <w:rPr>
          <w:rFonts w:ascii="Times New Roman" w:hAnsi="Times New Roman"/>
          <w:b w:val="0"/>
          <w:color w:val="auto"/>
          <w:sz w:val="24"/>
          <w:szCs w:val="24"/>
        </w:rPr>
        <w:t>лей. П</w:t>
      </w:r>
      <w:r w:rsidR="00796E02" w:rsidRPr="0016633F">
        <w:rPr>
          <w:rFonts w:ascii="Times New Roman" w:hAnsi="Times New Roman"/>
          <w:b w:val="0"/>
          <w:color w:val="auto"/>
          <w:sz w:val="24"/>
          <w:szCs w:val="24"/>
        </w:rPr>
        <w:t xml:space="preserve">ри этом </w:t>
      </w:r>
      <w:proofErr w:type="spellStart"/>
      <w:r w:rsidR="00796E02" w:rsidRPr="0016633F">
        <w:rPr>
          <w:rFonts w:ascii="Times New Roman" w:hAnsi="Times New Roman"/>
          <w:b w:val="0"/>
          <w:color w:val="auto"/>
          <w:sz w:val="24"/>
          <w:szCs w:val="24"/>
        </w:rPr>
        <w:t>среднеразовый</w:t>
      </w:r>
      <w:proofErr w:type="spellEnd"/>
      <w:r w:rsidR="00796E02" w:rsidRPr="0016633F">
        <w:rPr>
          <w:rFonts w:ascii="Times New Roman" w:hAnsi="Times New Roman"/>
          <w:b w:val="0"/>
          <w:color w:val="auto"/>
          <w:sz w:val="24"/>
          <w:szCs w:val="24"/>
        </w:rPr>
        <w:t xml:space="preserve"> тираж газеты увеличился на 303 экз. (с 2170 экз. до 2473 экз.), </w:t>
      </w:r>
      <w:r w:rsidR="009D4B4D" w:rsidRPr="0016633F">
        <w:rPr>
          <w:rFonts w:ascii="Times New Roman" w:hAnsi="Times New Roman"/>
          <w:b w:val="0"/>
          <w:color w:val="auto"/>
          <w:sz w:val="24"/>
          <w:szCs w:val="24"/>
        </w:rPr>
        <w:t>только</w:t>
      </w:r>
      <w:r w:rsidR="00796E02" w:rsidRPr="0016633F">
        <w:rPr>
          <w:rFonts w:ascii="Times New Roman" w:hAnsi="Times New Roman"/>
          <w:b w:val="0"/>
          <w:color w:val="auto"/>
          <w:sz w:val="24"/>
          <w:szCs w:val="24"/>
        </w:rPr>
        <w:t xml:space="preserve"> на 14 процентов. </w:t>
      </w:r>
      <w:r w:rsidR="00796E02" w:rsidRPr="0016633F">
        <w:rPr>
          <w:rFonts w:ascii="Times New Roman" w:hAnsi="Times New Roman"/>
          <w:b w:val="0"/>
          <w:bCs w:val="0"/>
          <w:color w:val="auto"/>
          <w:sz w:val="24"/>
          <w:szCs w:val="24"/>
        </w:rPr>
        <w:tab/>
      </w:r>
      <w:r w:rsidR="00796E02" w:rsidRPr="0016633F">
        <w:rPr>
          <w:rFonts w:ascii="Times New Roman" w:hAnsi="Times New Roman"/>
          <w:b w:val="0"/>
          <w:color w:val="auto"/>
          <w:sz w:val="24"/>
          <w:szCs w:val="24"/>
        </w:rPr>
        <w:t xml:space="preserve"> </w:t>
      </w:r>
    </w:p>
    <w:p w:rsidR="00CC0C3D" w:rsidRPr="0016633F" w:rsidRDefault="00CC0C3D" w:rsidP="00CC0C3D">
      <w:pPr>
        <w:autoSpaceDE w:val="0"/>
        <w:autoSpaceDN w:val="0"/>
        <w:adjustRightInd w:val="0"/>
        <w:ind w:firstLine="540"/>
        <w:jc w:val="both"/>
        <w:rPr>
          <w:rFonts w:eastAsiaTheme="minorHAnsi"/>
          <w:lang w:eastAsia="en-US"/>
        </w:rPr>
      </w:pPr>
      <w:r w:rsidRPr="0016633F">
        <w:rPr>
          <w:rFonts w:eastAsiaTheme="minorHAnsi"/>
          <w:lang w:eastAsia="en-US"/>
        </w:rPr>
        <w:t>ВЦП целевые показатели реализации указанного мероприятия №5, сопоставимые с указанным целевым показателем эффективности использования субсидии, не предусмотрены, что противоречит требованиям п.1.3 Постановления №89-п. Расходы областного бюджета в сумме 1410,2 тыс. руб. осуществлены в рамках ВЦП без измеряемых целевых индикаторов.</w:t>
      </w:r>
    </w:p>
    <w:p w:rsidR="001711EC" w:rsidRPr="009D4B4D" w:rsidRDefault="00CC0C3D" w:rsidP="00EE1590">
      <w:pPr>
        <w:ind w:firstLine="708"/>
        <w:jc w:val="both"/>
        <w:rPr>
          <w:rFonts w:eastAsiaTheme="minorHAnsi"/>
          <w:lang w:eastAsia="en-US"/>
        </w:rPr>
      </w:pPr>
      <w:r w:rsidRPr="0016633F">
        <w:t xml:space="preserve">Дебиторская задолженность  </w:t>
      </w:r>
      <w:r w:rsidRPr="0016633F">
        <w:rPr>
          <w:rFonts w:eastAsiaTheme="minorHAnsi"/>
          <w:lang w:eastAsia="en-US"/>
        </w:rPr>
        <w:t>ООО Волгоградская правда в сумме 1560,0 тыс. руб. за 2017 год п</w:t>
      </w:r>
      <w:r w:rsidR="00796E02" w:rsidRPr="0016633F">
        <w:t>о акту приема-передачи обязате</w:t>
      </w:r>
      <w:r w:rsidR="00A54012" w:rsidRPr="0016633F">
        <w:t>льств Комитету</w:t>
      </w:r>
      <w:r w:rsidR="00796E02" w:rsidRPr="0016633F">
        <w:t xml:space="preserve"> </w:t>
      </w:r>
      <w:r w:rsidRPr="0016633F">
        <w:t xml:space="preserve">передана </w:t>
      </w:r>
      <w:r w:rsidR="00796E02" w:rsidRPr="0016633F">
        <w:t>от Комитета информационной политики</w:t>
      </w:r>
      <w:r w:rsidR="00796E02" w:rsidRPr="0016633F">
        <w:rPr>
          <w:rFonts w:eastAsiaTheme="minorHAnsi"/>
          <w:lang w:eastAsia="en-US"/>
        </w:rPr>
        <w:t>.</w:t>
      </w:r>
      <w:r w:rsidRPr="0016633F">
        <w:rPr>
          <w:rFonts w:eastAsiaTheme="minorHAnsi"/>
          <w:lang w:eastAsia="en-US"/>
        </w:rPr>
        <w:t xml:space="preserve"> </w:t>
      </w:r>
      <w:r w:rsidR="00E24D74" w:rsidRPr="0016633F">
        <w:t>А</w:t>
      </w:r>
      <w:r w:rsidR="00796E02" w:rsidRPr="0016633F">
        <w:t>кт</w:t>
      </w:r>
      <w:r w:rsidR="00E24D74" w:rsidRPr="0016633F">
        <w:t>ы</w:t>
      </w:r>
      <w:r w:rsidR="00796E02" w:rsidRPr="0016633F">
        <w:t xml:space="preserve"> приема-сдачи выполненных работ</w:t>
      </w:r>
      <w:r w:rsidR="001711EC" w:rsidRPr="0016633F">
        <w:t xml:space="preserve"> со стороны Комитета </w:t>
      </w:r>
      <w:r w:rsidR="00796E02" w:rsidRPr="0016633F">
        <w:t xml:space="preserve"> подписаны </w:t>
      </w:r>
      <w:r w:rsidR="000B149C" w:rsidRPr="0016633F">
        <w:t xml:space="preserve">(07.04.2017,  07.07.2017, 05.10.2017, 29.12.2017) </w:t>
      </w:r>
      <w:r w:rsidR="00796E02" w:rsidRPr="0016633F">
        <w:t xml:space="preserve">на общую сумму </w:t>
      </w:r>
      <w:r w:rsidR="00036612" w:rsidRPr="0016633F">
        <w:t>1409,7</w:t>
      </w:r>
      <w:r w:rsidR="00796E02" w:rsidRPr="0016633F">
        <w:t xml:space="preserve"> </w:t>
      </w:r>
      <w:r w:rsidR="00355EF1" w:rsidRPr="0016633F">
        <w:t>тыс. руб</w:t>
      </w:r>
      <w:r w:rsidR="00E24D74" w:rsidRPr="0016633F">
        <w:t>лей</w:t>
      </w:r>
      <w:r w:rsidR="00796E02" w:rsidRPr="0016633F">
        <w:t xml:space="preserve">. </w:t>
      </w:r>
      <w:r w:rsidR="001711EC" w:rsidRPr="0016633F">
        <w:rPr>
          <w:rFonts w:eastAsiaTheme="minorHAnsi"/>
          <w:lang w:eastAsia="en-US"/>
        </w:rPr>
        <w:t>ООО «Издательский дом «Волгоградская правда» уведомлено Комитетом о необходимости возврата средств субсидии в сумме 150,3 тыс.</w:t>
      </w:r>
      <w:r w:rsidR="005B6D85" w:rsidRPr="0016633F">
        <w:rPr>
          <w:rFonts w:eastAsiaTheme="minorHAnsi"/>
          <w:lang w:eastAsia="en-US"/>
        </w:rPr>
        <w:t xml:space="preserve"> </w:t>
      </w:r>
      <w:r w:rsidR="001711EC" w:rsidRPr="0016633F">
        <w:rPr>
          <w:rFonts w:eastAsiaTheme="minorHAnsi"/>
          <w:lang w:eastAsia="en-US"/>
        </w:rPr>
        <w:t>руб. (письмо</w:t>
      </w:r>
      <w:r w:rsidR="001711EC" w:rsidRPr="009D4B4D">
        <w:rPr>
          <w:rFonts w:eastAsiaTheme="minorHAnsi"/>
          <w:lang w:eastAsia="en-US"/>
        </w:rPr>
        <w:t xml:space="preserve"> от 26.02.2018 №13-01-01/658).</w:t>
      </w:r>
    </w:p>
    <w:p w:rsidR="00796E02" w:rsidRDefault="001711EC" w:rsidP="001711EC">
      <w:pPr>
        <w:ind w:firstLine="708"/>
        <w:jc w:val="both"/>
      </w:pPr>
      <w:r w:rsidRPr="009D4B4D">
        <w:rPr>
          <w:rFonts w:eastAsiaTheme="minorHAnsi"/>
          <w:lang w:eastAsia="en-US"/>
        </w:rPr>
        <w:t xml:space="preserve">Однако в нарушение </w:t>
      </w:r>
      <w:r w:rsidR="00796E02" w:rsidRPr="009D4B4D">
        <w:t xml:space="preserve">п. 4.2. </w:t>
      </w:r>
      <w:r w:rsidRPr="009D4B4D">
        <w:rPr>
          <w:rFonts w:eastAsiaTheme="minorHAnsi"/>
          <w:lang w:eastAsia="en-US"/>
        </w:rPr>
        <w:t>постановления  Администрации Волгоградской области от 09.06.2017 №312-п «Об утверждении</w:t>
      </w:r>
      <w:r>
        <w:rPr>
          <w:rFonts w:eastAsiaTheme="minorHAnsi"/>
          <w:lang w:eastAsia="en-US"/>
        </w:rPr>
        <w:t xml:space="preserve"> порядка предоставления субсидий за счет средств областного бюджета обществу с ограниченной ответственностью «Издательский дом «Волгоградская правда» (далее Постановление №312-п) </w:t>
      </w:r>
      <w:r w:rsidR="00796E02" w:rsidRPr="00036612">
        <w:t xml:space="preserve">по состоянию на </w:t>
      </w:r>
      <w:r w:rsidR="00036612">
        <w:t>16.04.2018</w:t>
      </w:r>
      <w:r w:rsidR="00796E02" w:rsidRPr="00036612">
        <w:t xml:space="preserve"> </w:t>
      </w:r>
      <w:r>
        <w:rPr>
          <w:rFonts w:eastAsiaTheme="minorHAnsi"/>
          <w:lang w:eastAsia="en-US"/>
        </w:rPr>
        <w:t>ООО</w:t>
      </w:r>
      <w:r w:rsidRPr="00EC6CDC">
        <w:rPr>
          <w:rFonts w:eastAsiaTheme="minorHAnsi"/>
          <w:lang w:eastAsia="en-US"/>
        </w:rPr>
        <w:t xml:space="preserve"> </w:t>
      </w:r>
      <w:r>
        <w:rPr>
          <w:rFonts w:eastAsiaTheme="minorHAnsi"/>
          <w:lang w:eastAsia="en-US"/>
        </w:rPr>
        <w:t>«</w:t>
      </w:r>
      <w:r w:rsidRPr="00EC6CDC">
        <w:rPr>
          <w:rFonts w:eastAsiaTheme="minorHAnsi"/>
          <w:lang w:eastAsia="en-US"/>
        </w:rPr>
        <w:t xml:space="preserve">Издательский дом </w:t>
      </w:r>
      <w:r>
        <w:rPr>
          <w:rFonts w:eastAsiaTheme="minorHAnsi"/>
          <w:lang w:eastAsia="en-US"/>
        </w:rPr>
        <w:t>«</w:t>
      </w:r>
      <w:r w:rsidRPr="00EC6CDC">
        <w:rPr>
          <w:rFonts w:eastAsiaTheme="minorHAnsi"/>
          <w:lang w:eastAsia="en-US"/>
        </w:rPr>
        <w:t>Волгоградская правда</w:t>
      </w:r>
      <w:r>
        <w:rPr>
          <w:rFonts w:eastAsiaTheme="minorHAnsi"/>
          <w:lang w:eastAsia="en-US"/>
        </w:rPr>
        <w:t xml:space="preserve">» </w:t>
      </w:r>
      <w:r w:rsidR="00796E02" w:rsidRPr="00036612">
        <w:t>остаток</w:t>
      </w:r>
      <w:r w:rsidR="00796E02">
        <w:t xml:space="preserve"> субсидии в сумме 150,3 </w:t>
      </w:r>
      <w:r w:rsidR="00355EF1">
        <w:t>тыс. руб.</w:t>
      </w:r>
      <w:r w:rsidR="00036612">
        <w:t xml:space="preserve"> </w:t>
      </w:r>
      <w:r w:rsidR="00796E02">
        <w:t>в областной бюджет  не возвращен.</w:t>
      </w:r>
    </w:p>
    <w:p w:rsidR="00EF253C" w:rsidRPr="00600F37" w:rsidRDefault="00EF253C" w:rsidP="00EF253C">
      <w:pPr>
        <w:autoSpaceDE w:val="0"/>
        <w:autoSpaceDN w:val="0"/>
        <w:adjustRightInd w:val="0"/>
        <w:spacing w:before="120" w:after="120"/>
        <w:ind w:firstLine="720"/>
        <w:jc w:val="center"/>
        <w:rPr>
          <w:i/>
        </w:rPr>
      </w:pPr>
      <w:r w:rsidRPr="00244E5C">
        <w:rPr>
          <w:i/>
        </w:rPr>
        <w:t xml:space="preserve">Обеспечение равенства политических партий, представленных в Волгоградской </w:t>
      </w:r>
      <w:r w:rsidR="00CC0C3D">
        <w:rPr>
          <w:i/>
        </w:rPr>
        <w:t>о</w:t>
      </w:r>
      <w:r w:rsidRPr="00244E5C">
        <w:rPr>
          <w:i/>
        </w:rPr>
        <w:t>бластной Думе, при освещении их деятельности</w:t>
      </w:r>
      <w:r w:rsidR="00AB21C4" w:rsidRPr="00600F37">
        <w:rPr>
          <w:i/>
        </w:rPr>
        <w:t xml:space="preserve"> (мероприятие №6)</w:t>
      </w:r>
    </w:p>
    <w:p w:rsidR="00EF253C" w:rsidRDefault="00EF253C" w:rsidP="00EF253C">
      <w:pPr>
        <w:ind w:firstLine="540"/>
        <w:jc w:val="both"/>
      </w:pPr>
      <w:r w:rsidRPr="00FE4DC1">
        <w:t xml:space="preserve">Законом Волгоградской области </w:t>
      </w:r>
      <w:r w:rsidR="00377754">
        <w:t>«</w:t>
      </w:r>
      <w:r w:rsidRPr="00FE4DC1">
        <w:t>О гарантиях равенства политических партий, представленных в Волгоградской областной думе, при освещении их деятельности региональными телеканалом и радиоканалом</w:t>
      </w:r>
      <w:r w:rsidR="00377754">
        <w:t>»</w:t>
      </w:r>
      <w:r w:rsidRPr="00FE4DC1">
        <w:t xml:space="preserve"> от 29.11.2010 №2123-ОД </w:t>
      </w:r>
      <w:r>
        <w:t xml:space="preserve"> (далее За</w:t>
      </w:r>
      <w:r w:rsidRPr="00FE4DC1">
        <w:t xml:space="preserve">кон №2123-ОД) регулируются отношения, связанные с освещением деятельности политических партий, </w:t>
      </w:r>
      <w:r w:rsidRPr="00FE4DC1">
        <w:lastRenderedPageBreak/>
        <w:t>представленных в Волгоградской областной Думе, региональным телеканалом и региональным радиоканалом.</w:t>
      </w:r>
    </w:p>
    <w:p w:rsidR="000A545B" w:rsidRPr="0016633F" w:rsidRDefault="00EF253C" w:rsidP="00EF253C">
      <w:pPr>
        <w:ind w:firstLine="540"/>
        <w:jc w:val="both"/>
      </w:pPr>
      <w:r>
        <w:t>В соотв</w:t>
      </w:r>
      <w:r w:rsidR="00265C99">
        <w:t>етствии со ст.2 Закона №2123-ОД</w:t>
      </w:r>
      <w:r>
        <w:t xml:space="preserve"> и </w:t>
      </w:r>
      <w:r w:rsidRPr="0016633F">
        <w:t>постановлени</w:t>
      </w:r>
      <w:r w:rsidR="00CC0C3D" w:rsidRPr="0016633F">
        <w:t>ем</w:t>
      </w:r>
      <w:r w:rsidRPr="0016633F">
        <w:t xml:space="preserve"> Губернатора Волгоградской области от 21.03.2013 №242 </w:t>
      </w:r>
      <w:r w:rsidR="00377754" w:rsidRPr="0016633F">
        <w:t>«</w:t>
      </w:r>
      <w:r w:rsidRPr="0016633F">
        <w:t>О порядке определения регионального телеканала и регионального радиоканала, освещающих деятельность политических партий, представленных в Волгоградской областной Думе</w:t>
      </w:r>
      <w:r w:rsidR="00377754" w:rsidRPr="0016633F">
        <w:t>»</w:t>
      </w:r>
      <w:r w:rsidRPr="0016633F">
        <w:t xml:space="preserve"> </w:t>
      </w:r>
      <w:r w:rsidR="00061C5C" w:rsidRPr="0016633F">
        <w:t xml:space="preserve">Радио РОКС – Волгоград </w:t>
      </w:r>
      <w:r w:rsidRPr="0016633F">
        <w:t>в 2017 году перечислена субсидия в сумме 31,6 тыс.руб</w:t>
      </w:r>
      <w:r w:rsidR="00061C5C" w:rsidRPr="0016633F">
        <w:t>.,  а</w:t>
      </w:r>
      <w:r w:rsidRPr="0016633F">
        <w:t>кт приема-сдачи исполнения обязательств подписан 25.09.2017 года на сумму 31,6 тыс.</w:t>
      </w:r>
      <w:r w:rsidR="00061C5C" w:rsidRPr="0016633F">
        <w:t xml:space="preserve"> </w:t>
      </w:r>
      <w:r w:rsidRPr="0016633F">
        <w:t>руб</w:t>
      </w:r>
      <w:r w:rsidR="00061C5C" w:rsidRPr="0016633F">
        <w:t xml:space="preserve">лей. </w:t>
      </w:r>
    </w:p>
    <w:p w:rsidR="00EF253C" w:rsidRPr="0016633F" w:rsidRDefault="00061C5C" w:rsidP="00EF253C">
      <w:pPr>
        <w:ind w:firstLine="540"/>
        <w:jc w:val="both"/>
      </w:pPr>
      <w:r w:rsidRPr="0016633F">
        <w:t>В</w:t>
      </w:r>
      <w:r w:rsidR="00EF253C" w:rsidRPr="0016633F">
        <w:t xml:space="preserve"> соответствии с постановлением Избирательной комиссии Волгоградской области от 24.08.2017 №28/329-6 объем эфирного времени в июле 2017 года составил 116 минут по 16 мин. 4-м политическим партиям</w:t>
      </w:r>
      <w:r w:rsidRPr="0016633F">
        <w:t>,</w:t>
      </w:r>
      <w:r w:rsidR="00EF253C" w:rsidRPr="0016633F">
        <w:t xml:space="preserve"> т.е. затраты на </w:t>
      </w:r>
      <w:r w:rsidRPr="0016633F">
        <w:t>1</w:t>
      </w:r>
      <w:r w:rsidR="00EF253C" w:rsidRPr="0016633F">
        <w:t xml:space="preserve"> мин. составили </w:t>
      </w:r>
      <w:r w:rsidRPr="0016633F">
        <w:t xml:space="preserve">272,4 </w:t>
      </w:r>
      <w:r w:rsidR="00355EF1" w:rsidRPr="0016633F">
        <w:t>руб.</w:t>
      </w:r>
      <w:r w:rsidR="00EF253C" w:rsidRPr="0016633F">
        <w:t>(</w:t>
      </w:r>
      <w:r w:rsidRPr="0016633F">
        <w:t>31,6 тыс. руб.</w:t>
      </w:r>
      <w:r w:rsidR="00EF253C" w:rsidRPr="0016633F">
        <w:t>/116 мин.</w:t>
      </w:r>
      <w:r w:rsidRPr="0016633F">
        <w:t>*1000</w:t>
      </w:r>
      <w:r w:rsidR="00EF253C" w:rsidRPr="0016633F">
        <w:t>).</w:t>
      </w:r>
    </w:p>
    <w:p w:rsidR="00EF253C" w:rsidRPr="0016633F" w:rsidRDefault="00EF253C" w:rsidP="00EF253C">
      <w:pPr>
        <w:autoSpaceDE w:val="0"/>
        <w:autoSpaceDN w:val="0"/>
        <w:adjustRightInd w:val="0"/>
        <w:ind w:firstLine="540"/>
        <w:jc w:val="both"/>
        <w:rPr>
          <w:rFonts w:eastAsiaTheme="minorHAnsi"/>
          <w:lang w:eastAsia="en-US"/>
        </w:rPr>
      </w:pPr>
      <w:r w:rsidRPr="0016633F">
        <w:rPr>
          <w:rFonts w:eastAsiaTheme="minorHAnsi"/>
          <w:lang w:eastAsia="en-US"/>
        </w:rPr>
        <w:t>ВЦП целевые показатели реализации указанного мероприятия</w:t>
      </w:r>
      <w:r w:rsidR="003A25C0" w:rsidRPr="0016633F">
        <w:rPr>
          <w:rFonts w:eastAsiaTheme="minorHAnsi"/>
          <w:lang w:eastAsia="en-US"/>
        </w:rPr>
        <w:t>,</w:t>
      </w:r>
      <w:r w:rsidRPr="0016633F">
        <w:rPr>
          <w:rFonts w:eastAsiaTheme="minorHAnsi"/>
          <w:lang w:eastAsia="en-US"/>
        </w:rPr>
        <w:t xml:space="preserve"> сопоставимые с указанными показателями, влияющими на размер субсидии (объем эфирного времени)</w:t>
      </w:r>
      <w:r w:rsidR="003A25C0" w:rsidRPr="0016633F">
        <w:rPr>
          <w:rFonts w:eastAsiaTheme="minorHAnsi"/>
          <w:lang w:eastAsia="en-US"/>
        </w:rPr>
        <w:t>,</w:t>
      </w:r>
      <w:r w:rsidRPr="0016633F">
        <w:rPr>
          <w:rFonts w:eastAsiaTheme="minorHAnsi"/>
          <w:lang w:eastAsia="en-US"/>
        </w:rPr>
        <w:t xml:space="preserve"> не предусмотрены, что противоречит требованиям п.1.3 Постановления № 89-п, расходы областного бюджета в сумме 31,6 </w:t>
      </w:r>
      <w:r w:rsidR="00355EF1" w:rsidRPr="0016633F">
        <w:rPr>
          <w:rFonts w:eastAsiaTheme="minorHAnsi"/>
          <w:lang w:eastAsia="en-US"/>
        </w:rPr>
        <w:t>тыс. руб.</w:t>
      </w:r>
      <w:r w:rsidR="00061C5C" w:rsidRPr="0016633F">
        <w:rPr>
          <w:rFonts w:eastAsiaTheme="minorHAnsi"/>
          <w:lang w:eastAsia="en-US"/>
        </w:rPr>
        <w:t xml:space="preserve"> </w:t>
      </w:r>
      <w:r w:rsidRPr="0016633F">
        <w:rPr>
          <w:rFonts w:eastAsiaTheme="minorHAnsi"/>
          <w:lang w:eastAsia="en-US"/>
        </w:rPr>
        <w:t>осуществлены в рамках ВЦП без измеряемых целевых индикаторов.</w:t>
      </w:r>
    </w:p>
    <w:p w:rsidR="00CC0C3D" w:rsidRPr="00897986" w:rsidRDefault="00CC0C3D" w:rsidP="00EF253C">
      <w:pPr>
        <w:autoSpaceDE w:val="0"/>
        <w:autoSpaceDN w:val="0"/>
        <w:adjustRightInd w:val="0"/>
        <w:ind w:firstLine="540"/>
        <w:jc w:val="both"/>
        <w:rPr>
          <w:rFonts w:eastAsiaTheme="minorHAnsi"/>
          <w:lang w:eastAsia="en-US"/>
        </w:rPr>
      </w:pPr>
      <w:r w:rsidRPr="0016633F">
        <w:rPr>
          <w:rFonts w:eastAsiaTheme="minorHAnsi"/>
          <w:lang w:eastAsia="en-US"/>
        </w:rPr>
        <w:t xml:space="preserve">В целях соблюдения требований п.1.3 Постановления № 89-п Комитету необходимо согласовать целевые показатели реализации указанного мероприятия с Волгоградской </w:t>
      </w:r>
      <w:r w:rsidR="00933DBF" w:rsidRPr="0016633F">
        <w:rPr>
          <w:rFonts w:eastAsiaTheme="minorHAnsi"/>
          <w:lang w:eastAsia="en-US"/>
        </w:rPr>
        <w:t>о</w:t>
      </w:r>
      <w:r w:rsidRPr="0016633F">
        <w:rPr>
          <w:rFonts w:eastAsiaTheme="minorHAnsi"/>
          <w:lang w:eastAsia="en-US"/>
        </w:rPr>
        <w:t>бластной Думой.</w:t>
      </w:r>
    </w:p>
    <w:p w:rsidR="00FD1858" w:rsidRPr="00600F37" w:rsidRDefault="00FD1858" w:rsidP="00244E5C">
      <w:pPr>
        <w:spacing w:before="120" w:after="120"/>
        <w:ind w:firstLine="709"/>
        <w:jc w:val="center"/>
        <w:rPr>
          <w:i/>
        </w:rPr>
      </w:pPr>
      <w:r w:rsidRPr="001379A1">
        <w:rPr>
          <w:i/>
        </w:rPr>
        <w:t>Гранты средствам массовой информации</w:t>
      </w:r>
      <w:r w:rsidR="00AB21C4" w:rsidRPr="001379A1">
        <w:rPr>
          <w:i/>
        </w:rPr>
        <w:t xml:space="preserve"> </w:t>
      </w:r>
      <w:r w:rsidR="00AB21C4" w:rsidRPr="00600F37">
        <w:rPr>
          <w:i/>
        </w:rPr>
        <w:t>(мероприятие №7)</w:t>
      </w:r>
    </w:p>
    <w:p w:rsidR="007927A2" w:rsidRPr="00FA2CC6" w:rsidRDefault="007927A2" w:rsidP="007927A2">
      <w:pPr>
        <w:ind w:firstLine="720"/>
        <w:jc w:val="both"/>
      </w:pPr>
      <w:r w:rsidRPr="00CF3FAA">
        <w:t xml:space="preserve">Расходное обязательство по выплате грантов </w:t>
      </w:r>
      <w:r w:rsidRPr="00CF3FAA">
        <w:rPr>
          <w:bCs/>
        </w:rPr>
        <w:t xml:space="preserve">в области науки, культуры, искусства и СМИ </w:t>
      </w:r>
      <w:r w:rsidRPr="00CF3FAA">
        <w:t>установлено</w:t>
      </w:r>
      <w:bookmarkStart w:id="2" w:name="sub_1"/>
      <w:r w:rsidRPr="00CF3FAA">
        <w:rPr>
          <w:b/>
        </w:rPr>
        <w:t xml:space="preserve"> </w:t>
      </w:r>
      <w:bookmarkEnd w:id="2"/>
      <w:r w:rsidR="00C5452B" w:rsidRPr="00CF3FAA">
        <w:fldChar w:fldCharType="begin"/>
      </w:r>
      <w:r w:rsidRPr="00CF3FAA">
        <w:instrText xml:space="preserve"> HYPERLINK "garantf1://20024623.0/" </w:instrText>
      </w:r>
      <w:r w:rsidR="00C5452B" w:rsidRPr="00CF3FAA">
        <w:fldChar w:fldCharType="separate"/>
      </w:r>
      <w:r w:rsidRPr="00CF3FAA">
        <w:t xml:space="preserve">Законом Волгоградской области от 11.01.2006 №1185-ОД </w:t>
      </w:r>
      <w:r w:rsidR="00377754">
        <w:t>«</w:t>
      </w:r>
      <w:r w:rsidRPr="00CF3FAA">
        <w:t>О грантах Волгоградской области средствам массовой информации</w:t>
      </w:r>
      <w:r w:rsidR="00377754">
        <w:t>»</w:t>
      </w:r>
      <w:r w:rsidR="00C5452B" w:rsidRPr="00CF3FAA">
        <w:fldChar w:fldCharType="end"/>
      </w:r>
      <w:r w:rsidRPr="00CF3FAA">
        <w:t xml:space="preserve"> (далее Закон №1185-</w:t>
      </w:r>
      <w:r w:rsidRPr="00FA2CC6">
        <w:t>ОД). Данный закон регулирует порядок предоставления организациям, являющимся редакциями средств массовой информации, а также осуществляющим производство и выпуск программ, грантов из средств областного бюджета на осуществление расходов, связанных с производством информационно-публицистических и иных материалов.</w:t>
      </w:r>
      <w:bookmarkStart w:id="3" w:name="sub_2"/>
      <w:r w:rsidRPr="00FA2CC6">
        <w:t xml:space="preserve"> </w:t>
      </w:r>
    </w:p>
    <w:bookmarkEnd w:id="3"/>
    <w:p w:rsidR="005B36AB" w:rsidRPr="009D4B4D" w:rsidRDefault="007927A2" w:rsidP="003126F3">
      <w:pPr>
        <w:ind w:firstLine="720"/>
        <w:jc w:val="both"/>
        <w:rPr>
          <w:bCs/>
        </w:rPr>
      </w:pPr>
      <w:r w:rsidRPr="009D4B4D">
        <w:rPr>
          <w:bCs/>
        </w:rPr>
        <w:t>Законом об областном бюджете в 2017 году предусмотрены ассигнования  в размере 67100,0 тыс.</w:t>
      </w:r>
      <w:r w:rsidR="001379A1" w:rsidRPr="009D4B4D">
        <w:rPr>
          <w:bCs/>
        </w:rPr>
        <w:t xml:space="preserve"> </w:t>
      </w:r>
      <w:r w:rsidRPr="009D4B4D">
        <w:rPr>
          <w:bCs/>
        </w:rPr>
        <w:t xml:space="preserve">руб., </w:t>
      </w:r>
      <w:r w:rsidR="000B149C" w:rsidRPr="009D4B4D">
        <w:rPr>
          <w:bCs/>
        </w:rPr>
        <w:t xml:space="preserve">бюджетной росписью Комитета  предусмотрено 66600,0 тыс. руб., </w:t>
      </w:r>
      <w:r w:rsidRPr="009D4B4D">
        <w:rPr>
          <w:bCs/>
        </w:rPr>
        <w:t>расходы составили 66600,0 тыс.</w:t>
      </w:r>
      <w:r w:rsidR="001379A1" w:rsidRPr="009D4B4D">
        <w:rPr>
          <w:bCs/>
        </w:rPr>
        <w:t xml:space="preserve"> </w:t>
      </w:r>
      <w:r w:rsidRPr="009D4B4D">
        <w:rPr>
          <w:bCs/>
        </w:rPr>
        <w:t>руб., или 100</w:t>
      </w:r>
      <w:r w:rsidR="000B149C" w:rsidRPr="009D4B4D">
        <w:rPr>
          <w:bCs/>
        </w:rPr>
        <w:t xml:space="preserve"> процентов</w:t>
      </w:r>
      <w:r w:rsidRPr="009D4B4D">
        <w:rPr>
          <w:bCs/>
        </w:rPr>
        <w:t>.</w:t>
      </w:r>
      <w:r w:rsidR="005B36AB" w:rsidRPr="009D4B4D">
        <w:rPr>
          <w:bCs/>
        </w:rPr>
        <w:t xml:space="preserve"> </w:t>
      </w:r>
    </w:p>
    <w:p w:rsidR="00E37C30" w:rsidRPr="009D4B4D" w:rsidRDefault="001379A1" w:rsidP="003126F3">
      <w:pPr>
        <w:ind w:firstLine="720"/>
        <w:jc w:val="both"/>
      </w:pPr>
      <w:r w:rsidRPr="009D4B4D">
        <w:t>В соответствии с постановлениями А</w:t>
      </w:r>
      <w:r w:rsidRPr="009D4B4D">
        <w:rPr>
          <w:rFonts w:eastAsiaTheme="minorHAnsi"/>
          <w:lang w:eastAsia="en-US"/>
        </w:rPr>
        <w:t xml:space="preserve">дминистрации Волгоградской области от 30.07.2015 №449-п «О предоставлении грантов Волгоградской области средствам массовой информации» </w:t>
      </w:r>
      <w:r w:rsidR="008C55DC" w:rsidRPr="009D4B4D">
        <w:rPr>
          <w:rFonts w:eastAsiaTheme="minorHAnsi"/>
          <w:lang w:eastAsia="en-US"/>
        </w:rPr>
        <w:t xml:space="preserve">(далее Постановление №449-п) </w:t>
      </w:r>
      <w:r w:rsidRPr="009D4B4D">
        <w:t xml:space="preserve">и Губернатора Волгоградской области от 21.12.2016 № 985 «О проведении конкурса по отбору организаций, осуществляющих производство и выпуск средства массовой информации, на представление грантов Волгоградской области в декабре 2016 – первом квартале 2017 года» </w:t>
      </w:r>
      <w:r w:rsidR="007927A2" w:rsidRPr="009D4B4D">
        <w:t xml:space="preserve">Комитетом информационной политики были заключены </w:t>
      </w:r>
      <w:r w:rsidR="003126F3" w:rsidRPr="009D4B4D">
        <w:t xml:space="preserve">93 </w:t>
      </w:r>
      <w:r w:rsidR="007927A2" w:rsidRPr="009D4B4D">
        <w:t>договор</w:t>
      </w:r>
      <w:r w:rsidR="003126F3" w:rsidRPr="009D4B4D">
        <w:t>а</w:t>
      </w:r>
      <w:r w:rsidR="007927A2" w:rsidRPr="009D4B4D">
        <w:t xml:space="preserve"> на предоставление грантов Волгоградской обл</w:t>
      </w:r>
      <w:r w:rsidR="005B36AB" w:rsidRPr="009D4B4D">
        <w:t>асти СМИ, победившим в конкурсе</w:t>
      </w:r>
      <w:r w:rsidRPr="009D4B4D">
        <w:t xml:space="preserve">, </w:t>
      </w:r>
      <w:r w:rsidR="005B36AB" w:rsidRPr="009D4B4D">
        <w:t xml:space="preserve"> </w:t>
      </w:r>
      <w:r w:rsidR="007927A2" w:rsidRPr="009D4B4D">
        <w:t xml:space="preserve">по </w:t>
      </w:r>
      <w:r w:rsidR="003126F3" w:rsidRPr="009D4B4D">
        <w:t xml:space="preserve">22 </w:t>
      </w:r>
      <w:r w:rsidR="00E37C30" w:rsidRPr="009D4B4D">
        <w:t xml:space="preserve">темам </w:t>
      </w:r>
      <w:r w:rsidR="007927A2" w:rsidRPr="009D4B4D">
        <w:t>конкурса</w:t>
      </w:r>
      <w:r w:rsidR="00E37C30" w:rsidRPr="009D4B4D">
        <w:t xml:space="preserve"> по 4 категориям</w:t>
      </w:r>
      <w:r w:rsidR="003126F3" w:rsidRPr="009D4B4D">
        <w:t>, в том числе:</w:t>
      </w:r>
    </w:p>
    <w:p w:rsidR="00041DC1" w:rsidRPr="009D4B4D" w:rsidRDefault="003A25C0" w:rsidP="003126F3">
      <w:pPr>
        <w:ind w:firstLine="720"/>
        <w:jc w:val="both"/>
      </w:pPr>
      <w:r w:rsidRPr="009D4B4D">
        <w:t>-24 договора</w:t>
      </w:r>
      <w:r w:rsidR="00041DC1" w:rsidRPr="009D4B4D">
        <w:t xml:space="preserve"> на выплату грантов 4 категории на общую сумму 3600,0 тыс.</w:t>
      </w:r>
      <w:r w:rsidR="001379A1" w:rsidRPr="009D4B4D">
        <w:t xml:space="preserve"> </w:t>
      </w:r>
      <w:r w:rsidR="00041DC1" w:rsidRPr="009D4B4D">
        <w:t>руб.</w:t>
      </w:r>
      <w:r w:rsidR="001379A1" w:rsidRPr="009D4B4D">
        <w:t xml:space="preserve"> (24*150,0 тыс. руб.)</w:t>
      </w:r>
      <w:r w:rsidR="00041DC1" w:rsidRPr="009D4B4D">
        <w:t>;</w:t>
      </w:r>
    </w:p>
    <w:p w:rsidR="00041DC1" w:rsidRPr="0016633F" w:rsidRDefault="003A25C0" w:rsidP="003126F3">
      <w:pPr>
        <w:ind w:firstLine="720"/>
        <w:jc w:val="both"/>
      </w:pPr>
      <w:r w:rsidRPr="009D4B4D">
        <w:t>-28 договор</w:t>
      </w:r>
      <w:r w:rsidR="001379A1" w:rsidRPr="009D4B4D">
        <w:t>ов</w:t>
      </w:r>
      <w:r w:rsidR="00041DC1" w:rsidRPr="009D4B4D">
        <w:t xml:space="preserve"> на выплату грантов 3 категории на общую сумму </w:t>
      </w:r>
      <w:r w:rsidR="00FD2C15" w:rsidRPr="009D4B4D">
        <w:t>14000,0</w:t>
      </w:r>
      <w:r w:rsidR="00041DC1" w:rsidRPr="009D4B4D">
        <w:t xml:space="preserve"> тыс.</w:t>
      </w:r>
      <w:r w:rsidR="001379A1" w:rsidRPr="009D4B4D">
        <w:t xml:space="preserve"> руб. (28*500,0 </w:t>
      </w:r>
      <w:r w:rsidR="001379A1" w:rsidRPr="0016633F">
        <w:t>тыс. руб.);</w:t>
      </w:r>
    </w:p>
    <w:p w:rsidR="00FD2C15" w:rsidRPr="0016633F" w:rsidRDefault="003A25C0" w:rsidP="00FD2C15">
      <w:pPr>
        <w:ind w:firstLine="720"/>
        <w:jc w:val="both"/>
      </w:pPr>
      <w:r w:rsidRPr="0016633F">
        <w:t>-19 договор</w:t>
      </w:r>
      <w:r w:rsidR="001379A1" w:rsidRPr="0016633F">
        <w:t>ов</w:t>
      </w:r>
      <w:r w:rsidR="00FD2C15" w:rsidRPr="0016633F">
        <w:t xml:space="preserve"> на выплату грантов 2 категории на общую сумму 17100 тыс.</w:t>
      </w:r>
      <w:r w:rsidR="001379A1" w:rsidRPr="0016633F">
        <w:t xml:space="preserve"> </w:t>
      </w:r>
      <w:r w:rsidR="00FD2C15" w:rsidRPr="0016633F">
        <w:t>руб.,</w:t>
      </w:r>
      <w:r w:rsidRPr="0016633F">
        <w:t xml:space="preserve"> в последующем 1 договор был ра</w:t>
      </w:r>
      <w:r w:rsidR="00FD2C15" w:rsidRPr="0016633F">
        <w:t>сторгнут, грант не перечислялся</w:t>
      </w:r>
      <w:r w:rsidR="001379A1" w:rsidRPr="0016633F">
        <w:t xml:space="preserve">  (18*950,0 тыс. руб.);</w:t>
      </w:r>
    </w:p>
    <w:p w:rsidR="00FD2C15" w:rsidRPr="0016633F" w:rsidRDefault="003A25C0" w:rsidP="00FD2C15">
      <w:pPr>
        <w:ind w:firstLine="720"/>
        <w:jc w:val="both"/>
      </w:pPr>
      <w:r w:rsidRPr="0016633F">
        <w:t>-22 договора</w:t>
      </w:r>
      <w:r w:rsidR="00FD2C15" w:rsidRPr="0016633F">
        <w:t xml:space="preserve"> на выплату грантов 1 категории на общую сумму 31900 тыс.</w:t>
      </w:r>
      <w:r w:rsidR="001379A1" w:rsidRPr="0016633F">
        <w:t xml:space="preserve"> </w:t>
      </w:r>
      <w:r w:rsidR="00FD2C15" w:rsidRPr="0016633F">
        <w:t>рублей.</w:t>
      </w:r>
      <w:r w:rsidR="001379A1" w:rsidRPr="0016633F">
        <w:t xml:space="preserve"> (2</w:t>
      </w:r>
      <w:r w:rsidR="00CC0C3D" w:rsidRPr="0016633F">
        <w:t>2</w:t>
      </w:r>
      <w:r w:rsidR="001379A1" w:rsidRPr="0016633F">
        <w:t>*</w:t>
      </w:r>
      <w:r w:rsidR="00CC0C3D" w:rsidRPr="0016633F">
        <w:t>1450</w:t>
      </w:r>
      <w:r w:rsidR="001379A1" w:rsidRPr="0016633F">
        <w:t>,0 тыс. руб.).</w:t>
      </w:r>
    </w:p>
    <w:p w:rsidR="008C55DC" w:rsidRPr="0016633F" w:rsidRDefault="008C55DC" w:rsidP="008C55DC">
      <w:pPr>
        <w:autoSpaceDE w:val="0"/>
        <w:autoSpaceDN w:val="0"/>
        <w:adjustRightInd w:val="0"/>
        <w:ind w:firstLine="539"/>
        <w:jc w:val="both"/>
        <w:rPr>
          <w:rFonts w:eastAsiaTheme="minorHAnsi"/>
          <w:lang w:eastAsia="en-US"/>
        </w:rPr>
      </w:pPr>
      <w:r w:rsidRPr="0016633F">
        <w:t>В соответствии с п.</w:t>
      </w:r>
      <w:r w:rsidRPr="0016633F">
        <w:rPr>
          <w:rFonts w:eastAsiaTheme="minorHAnsi"/>
          <w:lang w:eastAsia="en-US"/>
        </w:rPr>
        <w:t xml:space="preserve"> 5.2 Постановления №449-п оценка документов осуществляется членами экспертного совета с применением балльной системы на основе следующих критериев: объем сообщений и материалов</w:t>
      </w:r>
      <w:r w:rsidRPr="009D4B4D">
        <w:rPr>
          <w:rFonts w:eastAsiaTheme="minorHAnsi"/>
          <w:lang w:eastAsia="en-US"/>
        </w:rPr>
        <w:t xml:space="preserve">, направленных на реализацию проекта в средстве массовой информации, охват аудитории средства массовой информации, уровень </w:t>
      </w:r>
      <w:proofErr w:type="spellStart"/>
      <w:r w:rsidRPr="009D4B4D">
        <w:rPr>
          <w:rFonts w:eastAsiaTheme="minorHAnsi"/>
          <w:lang w:eastAsia="en-US"/>
        </w:rPr>
        <w:t>востребованности</w:t>
      </w:r>
      <w:proofErr w:type="spellEnd"/>
      <w:r w:rsidRPr="009D4B4D">
        <w:rPr>
          <w:rFonts w:eastAsiaTheme="minorHAnsi"/>
          <w:lang w:eastAsia="en-US"/>
        </w:rPr>
        <w:t xml:space="preserve"> и значимости для выбранной аудитории сообщений и материалов, предложенных в заявке на участие в конкурсе, творческие характеристики (новизна и оригинальность, концептуальная целостность и уникальность содержания, художественная выразительность) сообщений и </w:t>
      </w:r>
      <w:r w:rsidRPr="009D4B4D">
        <w:rPr>
          <w:rFonts w:eastAsiaTheme="minorHAnsi"/>
          <w:lang w:eastAsia="en-US"/>
        </w:rPr>
        <w:lastRenderedPageBreak/>
        <w:t xml:space="preserve">материалов, предложенных в заявке на участие в конкурсе, квалификация исполнителей проекта в средствах массовой информации (уровень знаний, умений, навыков и компетенции, характеризующий подготовленность к выполнению профессиональной деятельности), ожидаемая эффективность использования </w:t>
      </w:r>
      <w:r w:rsidRPr="0016633F">
        <w:rPr>
          <w:rFonts w:eastAsiaTheme="minorHAnsi"/>
          <w:lang w:eastAsia="en-US"/>
        </w:rPr>
        <w:t>гранта при реализации проекта, продолжительность выхода средства массовой информации в свет (эфир)</w:t>
      </w:r>
      <w:r w:rsidR="00CC0C3D" w:rsidRPr="0016633F">
        <w:rPr>
          <w:rFonts w:eastAsiaTheme="minorHAnsi"/>
          <w:lang w:eastAsia="en-US"/>
        </w:rPr>
        <w:t>,</w:t>
      </w:r>
      <w:r w:rsidRPr="0016633F">
        <w:rPr>
          <w:rFonts w:eastAsiaTheme="minorHAnsi"/>
          <w:lang w:eastAsia="en-US"/>
        </w:rPr>
        <w:t xml:space="preserve"> начиная с его первого выпуска.</w:t>
      </w:r>
    </w:p>
    <w:p w:rsidR="008C55DC" w:rsidRPr="0016633F" w:rsidRDefault="008C55DC" w:rsidP="008569FF">
      <w:pPr>
        <w:ind w:firstLine="720"/>
        <w:jc w:val="both"/>
      </w:pPr>
      <w:bookmarkStart w:id="4" w:name="OLE_LINK5"/>
      <w:r w:rsidRPr="0016633F">
        <w:t>С учетом количества набранных баллов определяется категория гранта, предоставляемого СМИ.</w:t>
      </w:r>
    </w:p>
    <w:p w:rsidR="00E04106" w:rsidRPr="0016633F" w:rsidRDefault="00E04106" w:rsidP="008569FF">
      <w:pPr>
        <w:ind w:firstLine="720"/>
        <w:jc w:val="both"/>
      </w:pPr>
      <w:r w:rsidRPr="0016633F">
        <w:t xml:space="preserve">В августе 2017 года Комитетом информационной политики </w:t>
      </w:r>
      <w:r w:rsidR="005B36AB" w:rsidRPr="0016633F">
        <w:t>по актам приема</w:t>
      </w:r>
      <w:r w:rsidR="00F809A3" w:rsidRPr="0016633F">
        <w:t xml:space="preserve"> </w:t>
      </w:r>
      <w:r w:rsidR="005B36AB" w:rsidRPr="0016633F">
        <w:t>-</w:t>
      </w:r>
      <w:r w:rsidR="00061C5C" w:rsidRPr="0016633F">
        <w:t xml:space="preserve"> </w:t>
      </w:r>
      <w:r w:rsidR="005B36AB" w:rsidRPr="0016633F">
        <w:t>пер</w:t>
      </w:r>
      <w:r w:rsidR="00F809A3" w:rsidRPr="0016633F">
        <w:t>е</w:t>
      </w:r>
      <w:r w:rsidR="005B36AB" w:rsidRPr="0016633F">
        <w:t xml:space="preserve">дачи обязательств </w:t>
      </w:r>
      <w:r w:rsidRPr="0016633F">
        <w:t xml:space="preserve">в Комитет </w:t>
      </w:r>
      <w:r w:rsidR="005B36AB" w:rsidRPr="0016633F">
        <w:t>была передана дебиторская задолженность по грантам за 2015-2017 годы</w:t>
      </w:r>
      <w:r w:rsidR="00CC0C3D" w:rsidRPr="0016633F">
        <w:t xml:space="preserve"> на общую сумму </w:t>
      </w:r>
      <w:r w:rsidR="00FD4166" w:rsidRPr="0016633F">
        <w:t>83511,1 тыс. руб., в том числе по грантам, полученным СМИ в 2015 году на 1266,6 тыс. руб., в 2016 году – 15144,5 тыс. руб., в 2017 году – 67100 тыс. рублей.</w:t>
      </w:r>
      <w:r w:rsidR="005B36AB" w:rsidRPr="0016633F">
        <w:t xml:space="preserve"> </w:t>
      </w:r>
    </w:p>
    <w:p w:rsidR="008569FF" w:rsidRPr="0016633F" w:rsidRDefault="007927A2" w:rsidP="008569FF">
      <w:pPr>
        <w:ind w:firstLine="720"/>
        <w:jc w:val="both"/>
      </w:pPr>
      <w:r w:rsidRPr="0016633F">
        <w:rPr>
          <w:bCs/>
        </w:rPr>
        <w:t>П</w:t>
      </w:r>
      <w:r w:rsidRPr="0016633F">
        <w:t>о состоянию на 01.01.201</w:t>
      </w:r>
      <w:r w:rsidR="001719B4" w:rsidRPr="0016633F">
        <w:t>8</w:t>
      </w:r>
      <w:r w:rsidRPr="0016633F">
        <w:t xml:space="preserve"> </w:t>
      </w:r>
      <w:r w:rsidR="000435E1" w:rsidRPr="0016633F">
        <w:t xml:space="preserve">по данным Комитета </w:t>
      </w:r>
      <w:r w:rsidRPr="0016633F">
        <w:t xml:space="preserve">числится дебиторская задолженность </w:t>
      </w:r>
      <w:r w:rsidR="000435E1" w:rsidRPr="0016633F">
        <w:t xml:space="preserve">по грантам средствам массовой информации </w:t>
      </w:r>
      <w:r w:rsidRPr="0016633F">
        <w:t xml:space="preserve">в сумме </w:t>
      </w:r>
      <w:r w:rsidR="000435E1" w:rsidRPr="0016633F">
        <w:t>76432,1</w:t>
      </w:r>
      <w:r w:rsidR="00435B2E" w:rsidRPr="0016633F">
        <w:t xml:space="preserve"> тыс. ру</w:t>
      </w:r>
      <w:r w:rsidR="000435E1" w:rsidRPr="0016633F">
        <w:t>б</w:t>
      </w:r>
      <w:r w:rsidR="00435B2E" w:rsidRPr="0016633F">
        <w:t>.</w:t>
      </w:r>
      <w:bookmarkEnd w:id="4"/>
      <w:r w:rsidR="008569FF" w:rsidRPr="0016633F">
        <w:t>, из них срок окончания реализации проектов должен быть завершен:</w:t>
      </w:r>
    </w:p>
    <w:p w:rsidR="008569FF" w:rsidRPr="0016633F" w:rsidRDefault="008569FF" w:rsidP="008569FF">
      <w:pPr>
        <w:ind w:firstLine="720"/>
        <w:jc w:val="both"/>
      </w:pPr>
      <w:r w:rsidRPr="0016633F">
        <w:t>-в декабре 2015 года - по 2 грантам на общую сумму 1266,6 тыс.</w:t>
      </w:r>
      <w:r w:rsidR="00061C5C" w:rsidRPr="0016633F">
        <w:t xml:space="preserve"> </w:t>
      </w:r>
      <w:r w:rsidRPr="0016633F">
        <w:t xml:space="preserve">руб.; </w:t>
      </w:r>
    </w:p>
    <w:p w:rsidR="008569FF" w:rsidRPr="0016633F" w:rsidRDefault="008569FF" w:rsidP="008569FF">
      <w:pPr>
        <w:ind w:firstLine="720"/>
        <w:jc w:val="both"/>
      </w:pPr>
      <w:r w:rsidRPr="0016633F">
        <w:t>-в декабре 2016 года - по 3 грантам на общую сумму 2783,2 тыс.</w:t>
      </w:r>
      <w:r w:rsidR="0058089E" w:rsidRPr="0016633F">
        <w:t xml:space="preserve"> </w:t>
      </w:r>
      <w:r w:rsidRPr="0016633F">
        <w:t xml:space="preserve">руб.; </w:t>
      </w:r>
    </w:p>
    <w:p w:rsidR="008569FF" w:rsidRPr="00C642F7" w:rsidRDefault="008569FF" w:rsidP="008569FF">
      <w:pPr>
        <w:ind w:firstLine="720"/>
        <w:jc w:val="both"/>
      </w:pPr>
      <w:r w:rsidRPr="0016633F">
        <w:t>-в первом полугодии 2017 года - по 61</w:t>
      </w:r>
      <w:r w:rsidRPr="00C642F7">
        <w:t xml:space="preserve"> гранту на общую сумму 10796,7 тыс.</w:t>
      </w:r>
      <w:r w:rsidR="0058089E">
        <w:t xml:space="preserve"> </w:t>
      </w:r>
      <w:r w:rsidRPr="00C642F7">
        <w:t>руб.;</w:t>
      </w:r>
    </w:p>
    <w:p w:rsidR="008569FF" w:rsidRDefault="003A25C0" w:rsidP="008569FF">
      <w:pPr>
        <w:ind w:firstLine="720"/>
        <w:jc w:val="both"/>
      </w:pPr>
      <w:r>
        <w:t>-в 1 квартале 2018 года</w:t>
      </w:r>
      <w:r w:rsidR="008569FF" w:rsidRPr="00C642F7">
        <w:t xml:space="preserve"> </w:t>
      </w:r>
      <w:r w:rsidR="008569FF">
        <w:t xml:space="preserve">- </w:t>
      </w:r>
      <w:r w:rsidR="008569FF" w:rsidRPr="00C642F7">
        <w:t>по 91 гранту на общую сумму 61585,6 тыс.</w:t>
      </w:r>
      <w:r w:rsidR="0058089E">
        <w:t xml:space="preserve"> </w:t>
      </w:r>
      <w:r w:rsidR="008569FF" w:rsidRPr="00C642F7">
        <w:t>рублей.</w:t>
      </w:r>
    </w:p>
    <w:p w:rsidR="0058089E" w:rsidRDefault="008569FF" w:rsidP="0058089E">
      <w:pPr>
        <w:ind w:firstLine="720"/>
        <w:jc w:val="both"/>
        <w:rPr>
          <w:color w:val="000099"/>
        </w:rPr>
      </w:pPr>
      <w:r>
        <w:t>Таким образом, по состоянию на 01.01.2018 задолженность по грантам, по которой завершен срок реализации проектов</w:t>
      </w:r>
      <w:r w:rsidR="003A25C0">
        <w:t>,</w:t>
      </w:r>
      <w:r>
        <w:t xml:space="preserve"> составляет </w:t>
      </w:r>
      <w:r w:rsidRPr="0058089E">
        <w:t>14846,5 тыс.</w:t>
      </w:r>
      <w:r w:rsidR="0058089E">
        <w:t xml:space="preserve"> </w:t>
      </w:r>
      <w:r w:rsidRPr="0058089E">
        <w:t>руб</w:t>
      </w:r>
      <w:r w:rsidR="00B01173" w:rsidRPr="0058089E">
        <w:t>.,</w:t>
      </w:r>
      <w:r w:rsidR="00B01173" w:rsidRPr="00B01173">
        <w:t xml:space="preserve">  т.е. указанная задолженность является просроченной</w:t>
      </w:r>
      <w:r w:rsidR="00B01173" w:rsidRPr="002303A6">
        <w:rPr>
          <w:color w:val="000099"/>
        </w:rPr>
        <w:t>.</w:t>
      </w:r>
    </w:p>
    <w:p w:rsidR="006742B9" w:rsidRPr="009D4B4D" w:rsidRDefault="00F806AB" w:rsidP="006742B9">
      <w:pPr>
        <w:ind w:firstLine="720"/>
        <w:jc w:val="both"/>
      </w:pPr>
      <w:r>
        <w:t>П</w:t>
      </w:r>
      <w:r w:rsidR="008569FF" w:rsidRPr="008569FF">
        <w:t xml:space="preserve">о </w:t>
      </w:r>
      <w:r w:rsidR="008569FF" w:rsidRPr="00087945">
        <w:t>грантам, перечисленным в 2015 году,</w:t>
      </w:r>
      <w:r w:rsidR="008569FF">
        <w:t xml:space="preserve"> д</w:t>
      </w:r>
      <w:r w:rsidR="0006410F" w:rsidRPr="00087945">
        <w:t xml:space="preserve">ебиторская задолженность </w:t>
      </w:r>
      <w:r w:rsidR="008569FF" w:rsidRPr="00087945">
        <w:t xml:space="preserve">числится </w:t>
      </w:r>
      <w:r w:rsidR="0006410F" w:rsidRPr="00087945">
        <w:t xml:space="preserve">в сумме 1266,6 </w:t>
      </w:r>
      <w:r w:rsidR="00355EF1">
        <w:t>тыс. руб</w:t>
      </w:r>
      <w:r w:rsidR="00355EF1" w:rsidRPr="009D4B4D">
        <w:t>.</w:t>
      </w:r>
      <w:r w:rsidR="0058089E" w:rsidRPr="009D4B4D">
        <w:t xml:space="preserve"> </w:t>
      </w:r>
      <w:r w:rsidR="0006410F" w:rsidRPr="009D4B4D">
        <w:t>по соглашениям, заключенным с ООО</w:t>
      </w:r>
      <w:r w:rsidR="00185EA8" w:rsidRPr="009D4B4D">
        <w:t xml:space="preserve"> </w:t>
      </w:r>
      <w:r w:rsidR="00377754" w:rsidRPr="009D4B4D">
        <w:t>«</w:t>
      </w:r>
      <w:r w:rsidR="0006410F" w:rsidRPr="009D4B4D">
        <w:t>Ко</w:t>
      </w:r>
      <w:r w:rsidR="003A25C0" w:rsidRPr="009D4B4D">
        <w:t>мсомольская правда в Волгограде</w:t>
      </w:r>
      <w:r w:rsidR="00377754" w:rsidRPr="009D4B4D">
        <w:t>»</w:t>
      </w:r>
      <w:r w:rsidR="0006410F" w:rsidRPr="009D4B4D">
        <w:t xml:space="preserve"> </w:t>
      </w:r>
      <w:r w:rsidR="008A5D3F" w:rsidRPr="009D4B4D">
        <w:t>(от 03.09.2015 № 29 и №42)</w:t>
      </w:r>
      <w:r w:rsidR="000C680E" w:rsidRPr="009D4B4D">
        <w:t xml:space="preserve"> на общую сумму 2500,0 тыс.</w:t>
      </w:r>
      <w:r w:rsidR="0058089E" w:rsidRPr="009D4B4D">
        <w:t xml:space="preserve"> </w:t>
      </w:r>
      <w:r w:rsidR="000C680E" w:rsidRPr="009D4B4D">
        <w:t>руб.</w:t>
      </w:r>
      <w:r w:rsidR="008A5D3F" w:rsidRPr="009D4B4D">
        <w:t>, срок выполнения проект</w:t>
      </w:r>
      <w:r w:rsidR="00185EA8" w:rsidRPr="009D4B4D">
        <w:t>ов</w:t>
      </w:r>
      <w:r w:rsidR="008A5D3F" w:rsidRPr="009D4B4D">
        <w:t xml:space="preserve"> </w:t>
      </w:r>
      <w:r w:rsidR="003A25C0" w:rsidRPr="009D4B4D">
        <w:t xml:space="preserve">- </w:t>
      </w:r>
      <w:r w:rsidR="008A5D3F" w:rsidRPr="009D4B4D">
        <w:t xml:space="preserve">31.12.2015. </w:t>
      </w:r>
      <w:r w:rsidR="00185EA8" w:rsidRPr="009D4B4D">
        <w:t xml:space="preserve">В </w:t>
      </w:r>
      <w:r w:rsidR="00ED1539" w:rsidRPr="009D4B4D">
        <w:t>нарушение п.4.1.8 Соглашений ООО</w:t>
      </w:r>
      <w:r w:rsidR="002875E5" w:rsidRPr="009D4B4D">
        <w:t xml:space="preserve"> </w:t>
      </w:r>
      <w:r w:rsidR="00377754" w:rsidRPr="009D4B4D">
        <w:t>«</w:t>
      </w:r>
      <w:r w:rsidR="00ED1539" w:rsidRPr="009D4B4D">
        <w:t>Ко</w:t>
      </w:r>
      <w:r w:rsidR="003A25C0" w:rsidRPr="009D4B4D">
        <w:t>мсомольская правда в Волгограде</w:t>
      </w:r>
      <w:r w:rsidR="00377754" w:rsidRPr="009D4B4D">
        <w:t>»</w:t>
      </w:r>
      <w:r w:rsidR="00ED1539" w:rsidRPr="009D4B4D">
        <w:t xml:space="preserve"> до настоящего времени не предоставлены финансовые отчеты об использовании средств областного бюджета</w:t>
      </w:r>
      <w:r w:rsidR="00087945" w:rsidRPr="009D4B4D">
        <w:t>.</w:t>
      </w:r>
      <w:r w:rsidR="00ED1539" w:rsidRPr="009D4B4D">
        <w:t xml:space="preserve"> </w:t>
      </w:r>
      <w:r w:rsidR="008C55DC" w:rsidRPr="009D4B4D">
        <w:t xml:space="preserve"> </w:t>
      </w:r>
      <w:r w:rsidR="006742B9" w:rsidRPr="009D4B4D">
        <w:t>Нормативно-правовыми актами Волгоградской области не установлены условия, не позволяющие СМИ принимать участие в конкурсном отборе в следующем году при невыполнении условий по использованию гранта текущего года, что позволило ООО «Комсомольская правда в Волгограде» получить грант в 2016 году.</w:t>
      </w:r>
    </w:p>
    <w:p w:rsidR="008569FF" w:rsidRPr="009D4B4D" w:rsidRDefault="008569FF" w:rsidP="004E174D">
      <w:pPr>
        <w:ind w:firstLine="720"/>
        <w:jc w:val="both"/>
        <w:rPr>
          <w:rFonts w:eastAsiaTheme="minorHAnsi"/>
          <w:lang w:eastAsia="en-US"/>
        </w:rPr>
      </w:pPr>
      <w:r w:rsidRPr="009D4B4D">
        <w:t>При этом Комитет информационной политики не воспользовался своим правом в части возврата гранта (п.п. 5.2.2-5.2.3 Соглашений) и не обеспечил результативность</w:t>
      </w:r>
      <w:r w:rsidRPr="009D4B4D">
        <w:rPr>
          <w:rFonts w:eastAsiaTheme="minorHAnsi"/>
          <w:lang w:eastAsia="en-US"/>
        </w:rPr>
        <w:t>, целевой характер использования предусмотренных ему бюджетных ассигнований</w:t>
      </w:r>
      <w:r w:rsidR="003A25C0" w:rsidRPr="009D4B4D">
        <w:rPr>
          <w:rFonts w:eastAsiaTheme="minorHAnsi"/>
          <w:lang w:eastAsia="en-US"/>
        </w:rPr>
        <w:t xml:space="preserve"> (ст.162 Бю</w:t>
      </w:r>
      <w:r w:rsidR="00185EA8" w:rsidRPr="009D4B4D">
        <w:rPr>
          <w:rFonts w:eastAsiaTheme="minorHAnsi"/>
          <w:lang w:eastAsia="en-US"/>
        </w:rPr>
        <w:t>джетного кодекса РФ).</w:t>
      </w:r>
    </w:p>
    <w:p w:rsidR="00F806AB" w:rsidRPr="009D4B4D" w:rsidRDefault="00F806AB" w:rsidP="00F806AB">
      <w:pPr>
        <w:ind w:firstLine="720"/>
        <w:jc w:val="both"/>
      </w:pPr>
      <w:r w:rsidRPr="009D4B4D">
        <w:rPr>
          <w:rFonts w:eastAsiaTheme="minorHAnsi"/>
          <w:lang w:eastAsia="en-US"/>
        </w:rPr>
        <w:t xml:space="preserve">С учетом </w:t>
      </w:r>
      <w:r w:rsidRPr="009D4B4D">
        <w:t xml:space="preserve">п.4.1.8 Соглашений ООО </w:t>
      </w:r>
      <w:r w:rsidR="00377754" w:rsidRPr="009D4B4D">
        <w:t>«</w:t>
      </w:r>
      <w:r w:rsidRPr="009D4B4D">
        <w:t>Комсомольская правда в Волгограде</w:t>
      </w:r>
      <w:r w:rsidR="00377754" w:rsidRPr="009D4B4D">
        <w:t>»</w:t>
      </w:r>
      <w:r w:rsidRPr="009D4B4D">
        <w:t xml:space="preserve"> срок предоставления отчета не позднее 10.01.2016 года.</w:t>
      </w:r>
    </w:p>
    <w:p w:rsidR="00377754" w:rsidRPr="0016633F" w:rsidRDefault="000C680E" w:rsidP="004E174D">
      <w:pPr>
        <w:ind w:firstLine="720"/>
        <w:jc w:val="both"/>
      </w:pPr>
      <w:r w:rsidRPr="009D4B4D">
        <w:t>В соответствии с</w:t>
      </w:r>
      <w:r>
        <w:t xml:space="preserve"> п.5.2.6 Соглашения в случае нарушения п.4.1.8 Соглашения Комитет информационной политики был вправе требовать </w:t>
      </w:r>
      <w:r w:rsidRPr="0016633F">
        <w:t xml:space="preserve">уплаты пени, </w:t>
      </w:r>
      <w:r w:rsidR="00933DBF" w:rsidRPr="0016633F">
        <w:t xml:space="preserve">однако Комитет информационной политики, начиная с 11.01.2016 года, не воспользовался своим правом по начислению неустойки и возврату грантов </w:t>
      </w:r>
      <w:r w:rsidRPr="0016633F">
        <w:t>в размере 0,005% от размера гранта, подлежащего перечислению при просрочке обязательств, предусмотренных п.4.1.8 Соглашения.</w:t>
      </w:r>
      <w:r w:rsidR="002303A6" w:rsidRPr="0016633F">
        <w:t xml:space="preserve"> </w:t>
      </w:r>
      <w:r w:rsidRPr="0016633F">
        <w:t xml:space="preserve">Размер неустойки с 11.01.2016 по 01.04.2018 года составляет 101,4 </w:t>
      </w:r>
      <w:r w:rsidR="00355EF1" w:rsidRPr="0016633F">
        <w:t>тыс. руб.</w:t>
      </w:r>
      <w:r w:rsidRPr="0016633F">
        <w:t>(2500,0 тыс.</w:t>
      </w:r>
      <w:r w:rsidR="0058089E" w:rsidRPr="0016633F">
        <w:t xml:space="preserve"> </w:t>
      </w:r>
      <w:r w:rsidRPr="0016633F">
        <w:t xml:space="preserve">руб.*811 </w:t>
      </w:r>
      <w:proofErr w:type="spellStart"/>
      <w:r w:rsidRPr="0016633F">
        <w:t>дн</w:t>
      </w:r>
      <w:proofErr w:type="spellEnd"/>
      <w:r w:rsidRPr="0016633F">
        <w:t>.*0,005).</w:t>
      </w:r>
      <w:r w:rsidR="002303A6" w:rsidRPr="0016633F">
        <w:t xml:space="preserve"> </w:t>
      </w:r>
    </w:p>
    <w:p w:rsidR="00435B2E" w:rsidRPr="009D4B4D" w:rsidRDefault="00185EA8" w:rsidP="004E174D">
      <w:pPr>
        <w:ind w:firstLine="720"/>
        <w:jc w:val="both"/>
      </w:pPr>
      <w:r w:rsidRPr="0016633F">
        <w:rPr>
          <w:rFonts w:eastAsiaTheme="minorHAnsi"/>
          <w:lang w:eastAsia="en-US"/>
        </w:rPr>
        <w:t>Кроме того, при невыполнении условий Соглашений 2015 года и отсутс</w:t>
      </w:r>
      <w:r w:rsidR="00353615" w:rsidRPr="0016633F">
        <w:rPr>
          <w:rFonts w:eastAsiaTheme="minorHAnsi"/>
          <w:lang w:eastAsia="en-US"/>
        </w:rPr>
        <w:t>т</w:t>
      </w:r>
      <w:r w:rsidRPr="0016633F">
        <w:rPr>
          <w:rFonts w:eastAsiaTheme="minorHAnsi"/>
          <w:lang w:eastAsia="en-US"/>
        </w:rPr>
        <w:t xml:space="preserve">вии финансовых отчетов Комитетом информационной политики </w:t>
      </w:r>
      <w:r w:rsidRPr="0016633F">
        <w:t xml:space="preserve">с ООО </w:t>
      </w:r>
      <w:r w:rsidR="00377754" w:rsidRPr="0016633F">
        <w:t>«</w:t>
      </w:r>
      <w:r w:rsidRPr="0016633F">
        <w:t>Ко</w:t>
      </w:r>
      <w:r w:rsidR="003A25C0" w:rsidRPr="0016633F">
        <w:t>мсомольская правда в Волгограде</w:t>
      </w:r>
      <w:r w:rsidR="00377754" w:rsidRPr="0016633F">
        <w:t>»</w:t>
      </w:r>
      <w:r w:rsidR="00FC0C19" w:rsidRPr="0016633F">
        <w:t xml:space="preserve"> </w:t>
      </w:r>
      <w:r w:rsidRPr="0016633F">
        <w:rPr>
          <w:rFonts w:eastAsiaTheme="minorHAnsi"/>
          <w:lang w:eastAsia="en-US"/>
        </w:rPr>
        <w:t>в 2016 году были заключены новые соглашения от 29.0</w:t>
      </w:r>
      <w:r w:rsidR="00C9164B" w:rsidRPr="0016633F">
        <w:rPr>
          <w:rFonts w:eastAsiaTheme="minorHAnsi"/>
          <w:lang w:eastAsia="en-US"/>
        </w:rPr>
        <w:t>4</w:t>
      </w:r>
      <w:r w:rsidRPr="0016633F">
        <w:rPr>
          <w:rFonts w:eastAsiaTheme="minorHAnsi"/>
          <w:lang w:eastAsia="en-US"/>
        </w:rPr>
        <w:t>.2016 №№72 и 76 о предоставлении двух грантов на общую сумму 2500,0 тыс.</w:t>
      </w:r>
      <w:r w:rsidR="00435B2E" w:rsidRPr="0016633F">
        <w:rPr>
          <w:rFonts w:eastAsiaTheme="minorHAnsi"/>
          <w:lang w:eastAsia="en-US"/>
        </w:rPr>
        <w:t xml:space="preserve"> </w:t>
      </w:r>
      <w:r w:rsidRPr="0016633F">
        <w:rPr>
          <w:rFonts w:eastAsiaTheme="minorHAnsi"/>
          <w:lang w:eastAsia="en-US"/>
        </w:rPr>
        <w:t>руб</w:t>
      </w:r>
      <w:r w:rsidR="00353615" w:rsidRPr="0016633F">
        <w:rPr>
          <w:rFonts w:eastAsiaTheme="minorHAnsi"/>
          <w:lang w:eastAsia="en-US"/>
        </w:rPr>
        <w:t xml:space="preserve">., </w:t>
      </w:r>
      <w:r w:rsidR="00222690" w:rsidRPr="0016633F">
        <w:t xml:space="preserve">срок выполнения проектов - 31.12.2016 года. </w:t>
      </w:r>
      <w:r w:rsidR="002303A6" w:rsidRPr="0016633F">
        <w:t>Д</w:t>
      </w:r>
      <w:r w:rsidR="00353615" w:rsidRPr="0016633F">
        <w:rPr>
          <w:rFonts w:eastAsiaTheme="minorHAnsi"/>
          <w:lang w:eastAsia="en-US"/>
        </w:rPr>
        <w:t xml:space="preserve">о настоящего времени </w:t>
      </w:r>
      <w:r w:rsidR="00222690" w:rsidRPr="0016633F">
        <w:t xml:space="preserve">ООО </w:t>
      </w:r>
      <w:r w:rsidR="00377754" w:rsidRPr="0016633F">
        <w:t>«</w:t>
      </w:r>
      <w:r w:rsidR="00222690" w:rsidRPr="0016633F">
        <w:t>Комсомольская правда в Волгограде</w:t>
      </w:r>
      <w:r w:rsidR="00377754" w:rsidRPr="0016633F">
        <w:t>»</w:t>
      </w:r>
      <w:r w:rsidR="00222690" w:rsidRPr="0016633F">
        <w:t xml:space="preserve"> </w:t>
      </w:r>
      <w:r w:rsidR="00353615" w:rsidRPr="0016633F">
        <w:rPr>
          <w:rFonts w:eastAsiaTheme="minorHAnsi"/>
          <w:lang w:eastAsia="en-US"/>
        </w:rPr>
        <w:t xml:space="preserve">также </w:t>
      </w:r>
      <w:r w:rsidR="00222690" w:rsidRPr="0016633F">
        <w:t xml:space="preserve">не предоставлены финансовые отчеты, т.е. </w:t>
      </w:r>
      <w:r w:rsidR="00353615" w:rsidRPr="0016633F">
        <w:t>нарушен п.4.1.8 Соглашений.</w:t>
      </w:r>
      <w:r w:rsidR="00222690" w:rsidRPr="0016633F">
        <w:t xml:space="preserve"> </w:t>
      </w:r>
      <w:r w:rsidR="000C680E" w:rsidRPr="0016633F">
        <w:t>Размер неустойки с 11.01.201</w:t>
      </w:r>
      <w:r w:rsidR="00222690" w:rsidRPr="0016633F">
        <w:t>7</w:t>
      </w:r>
      <w:r w:rsidR="000C680E" w:rsidRPr="0016633F">
        <w:t xml:space="preserve"> по 01.04.2018 года</w:t>
      </w:r>
      <w:r w:rsidR="000C680E" w:rsidRPr="009D4B4D">
        <w:t xml:space="preserve"> составляет 55,6 </w:t>
      </w:r>
      <w:r w:rsidR="00355EF1" w:rsidRPr="009D4B4D">
        <w:t>тыс. руб.</w:t>
      </w:r>
      <w:r w:rsidR="000C680E" w:rsidRPr="009D4B4D">
        <w:t xml:space="preserve">(2500,0 тыс.руб.*445 </w:t>
      </w:r>
      <w:proofErr w:type="spellStart"/>
      <w:r w:rsidR="000C680E" w:rsidRPr="009D4B4D">
        <w:t>дн</w:t>
      </w:r>
      <w:proofErr w:type="spellEnd"/>
      <w:r w:rsidR="000C680E" w:rsidRPr="009D4B4D">
        <w:t>.*0,005).</w:t>
      </w:r>
      <w:r w:rsidR="002303A6" w:rsidRPr="009D4B4D">
        <w:t xml:space="preserve"> </w:t>
      </w:r>
    </w:p>
    <w:p w:rsidR="002303A6" w:rsidRPr="009D4B4D" w:rsidRDefault="002303A6" w:rsidP="004E174D">
      <w:pPr>
        <w:ind w:firstLine="720"/>
        <w:jc w:val="both"/>
      </w:pPr>
      <w:r w:rsidRPr="009D4B4D">
        <w:t xml:space="preserve">В связи с переданными полномочиями претензии о возврате средств грантов, полученных в 2015-2016 годах,  в адрес ООО </w:t>
      </w:r>
      <w:r w:rsidR="00377754" w:rsidRPr="009D4B4D">
        <w:t>«</w:t>
      </w:r>
      <w:r w:rsidRPr="009D4B4D">
        <w:t>Комсомольская правда в Волгограде</w:t>
      </w:r>
      <w:r w:rsidR="00377754" w:rsidRPr="009D4B4D">
        <w:t>»</w:t>
      </w:r>
      <w:r w:rsidRPr="009D4B4D">
        <w:t xml:space="preserve"> были направлены </w:t>
      </w:r>
      <w:r w:rsidR="00353615" w:rsidRPr="009D4B4D">
        <w:t xml:space="preserve">Комитетом </w:t>
      </w:r>
      <w:r w:rsidRPr="009D4B4D">
        <w:t xml:space="preserve">только в 2018 году </w:t>
      </w:r>
      <w:r w:rsidR="00353615" w:rsidRPr="009D4B4D">
        <w:t>(письма от 26.01.2018 №13-01-01/272, от 18.01.2018 №13-01-01/153)</w:t>
      </w:r>
      <w:r w:rsidR="00435B2E" w:rsidRPr="009D4B4D">
        <w:t xml:space="preserve"> по итогам составления годового отчета</w:t>
      </w:r>
      <w:r w:rsidR="00353615" w:rsidRPr="009D4B4D">
        <w:t>.</w:t>
      </w:r>
    </w:p>
    <w:p w:rsidR="00353615" w:rsidRPr="0016633F" w:rsidRDefault="00353615" w:rsidP="004E174D">
      <w:pPr>
        <w:ind w:firstLine="720"/>
        <w:jc w:val="both"/>
        <w:rPr>
          <w:rFonts w:eastAsiaTheme="minorHAnsi"/>
          <w:lang w:eastAsia="en-US"/>
        </w:rPr>
      </w:pPr>
      <w:r w:rsidRPr="009D4B4D">
        <w:lastRenderedPageBreak/>
        <w:t xml:space="preserve">ООО </w:t>
      </w:r>
      <w:r w:rsidR="00377754" w:rsidRPr="009D4B4D">
        <w:t>«</w:t>
      </w:r>
      <w:r w:rsidRPr="009D4B4D">
        <w:t>Ко</w:t>
      </w:r>
      <w:r w:rsidR="00FC0C19" w:rsidRPr="009D4B4D">
        <w:t xml:space="preserve">мсомольская правда в </w:t>
      </w:r>
      <w:r w:rsidR="00FC0C19" w:rsidRPr="0016633F">
        <w:t>Волгограде</w:t>
      </w:r>
      <w:r w:rsidR="00377754" w:rsidRPr="0016633F">
        <w:t>»</w:t>
      </w:r>
      <w:r w:rsidRPr="0016633F">
        <w:t xml:space="preserve"> </w:t>
      </w:r>
      <w:r w:rsidR="00FD4166" w:rsidRPr="0016633F">
        <w:t>р</w:t>
      </w:r>
      <w:r w:rsidRPr="0016633F">
        <w:t xml:space="preserve">ешением Арбитражного суда Волгоградской области от 20.01.2018 №А12-69536/2016 признано банкротом, открыто конкурсное производство, финансовые документы, подтверждающие </w:t>
      </w:r>
      <w:r w:rsidR="00C9164B" w:rsidRPr="0016633F">
        <w:t>фактические расходы по целевому использованию грантов</w:t>
      </w:r>
      <w:r w:rsidR="00FC0C19" w:rsidRPr="0016633F">
        <w:t>,</w:t>
      </w:r>
      <w:r w:rsidR="00C9164B" w:rsidRPr="0016633F">
        <w:t xml:space="preserve"> у конкурсного управляющего отсутс</w:t>
      </w:r>
      <w:r w:rsidR="00FC0C19" w:rsidRPr="0016633F">
        <w:t>т</w:t>
      </w:r>
      <w:r w:rsidR="00C9164B" w:rsidRPr="0016633F">
        <w:t xml:space="preserve">вуют. На основании полученных документов по </w:t>
      </w:r>
      <w:r w:rsidR="00C9164B" w:rsidRPr="0016633F">
        <w:rPr>
          <w:rFonts w:eastAsiaTheme="minorHAnsi"/>
          <w:lang w:eastAsia="en-US"/>
        </w:rPr>
        <w:t xml:space="preserve">соглашениям </w:t>
      </w:r>
      <w:r w:rsidR="00435B2E" w:rsidRPr="0016633F">
        <w:rPr>
          <w:rFonts w:eastAsiaTheme="minorHAnsi"/>
          <w:lang w:eastAsia="en-US"/>
        </w:rPr>
        <w:t>2016 года</w:t>
      </w:r>
      <w:r w:rsidR="00C9164B" w:rsidRPr="0016633F">
        <w:rPr>
          <w:rFonts w:eastAsiaTheme="minorHAnsi"/>
          <w:lang w:eastAsia="en-US"/>
        </w:rPr>
        <w:t xml:space="preserve"> </w:t>
      </w:r>
      <w:r w:rsidR="006742B9" w:rsidRPr="0016633F">
        <w:t xml:space="preserve">конкурсным управляющим </w:t>
      </w:r>
      <w:r w:rsidR="00C9164B" w:rsidRPr="0016633F">
        <w:rPr>
          <w:rFonts w:eastAsiaTheme="minorHAnsi"/>
          <w:lang w:eastAsia="en-US"/>
        </w:rPr>
        <w:t>принято решение учесть сумму задолженност</w:t>
      </w:r>
      <w:r w:rsidR="00E04106" w:rsidRPr="0016633F">
        <w:rPr>
          <w:rFonts w:eastAsiaTheme="minorHAnsi"/>
          <w:lang w:eastAsia="en-US"/>
        </w:rPr>
        <w:t>и</w:t>
      </w:r>
      <w:r w:rsidR="00C9164B" w:rsidRPr="0016633F">
        <w:rPr>
          <w:rFonts w:eastAsiaTheme="minorHAnsi"/>
          <w:lang w:eastAsia="en-US"/>
        </w:rPr>
        <w:t xml:space="preserve"> в размере 2500,0 </w:t>
      </w:r>
      <w:r w:rsidR="00355EF1" w:rsidRPr="0016633F">
        <w:rPr>
          <w:rFonts w:eastAsiaTheme="minorHAnsi"/>
          <w:lang w:eastAsia="en-US"/>
        </w:rPr>
        <w:t>тыс. руб.</w:t>
      </w:r>
      <w:r w:rsidR="0058089E" w:rsidRPr="0016633F">
        <w:rPr>
          <w:rFonts w:eastAsiaTheme="minorHAnsi"/>
          <w:lang w:eastAsia="en-US"/>
        </w:rPr>
        <w:t xml:space="preserve"> </w:t>
      </w:r>
      <w:r w:rsidR="00C9164B" w:rsidRPr="0016633F">
        <w:rPr>
          <w:rFonts w:eastAsiaTheme="minorHAnsi"/>
          <w:lang w:eastAsia="en-US"/>
        </w:rPr>
        <w:t>в пятой очереди текущих платежей согласно требованиям ст.</w:t>
      </w:r>
      <w:r w:rsidR="004831C2" w:rsidRPr="0016633F">
        <w:rPr>
          <w:rFonts w:eastAsiaTheme="minorHAnsi"/>
          <w:lang w:eastAsia="en-US"/>
        </w:rPr>
        <w:t>1</w:t>
      </w:r>
      <w:r w:rsidR="00C9164B" w:rsidRPr="0016633F">
        <w:rPr>
          <w:rFonts w:eastAsiaTheme="minorHAnsi"/>
          <w:lang w:eastAsia="en-US"/>
        </w:rPr>
        <w:t>34 Закона</w:t>
      </w:r>
      <w:r w:rsidR="00C6247F" w:rsidRPr="0016633F">
        <w:rPr>
          <w:rFonts w:eastAsiaTheme="minorHAnsi"/>
          <w:lang w:eastAsia="en-US"/>
        </w:rPr>
        <w:t xml:space="preserve"> РФ от 26.10.2002 №127-ФЗ </w:t>
      </w:r>
      <w:r w:rsidR="00377754" w:rsidRPr="0016633F">
        <w:rPr>
          <w:rFonts w:eastAsiaTheme="minorHAnsi"/>
          <w:lang w:eastAsia="en-US"/>
        </w:rPr>
        <w:t>«</w:t>
      </w:r>
      <w:r w:rsidR="00C6247F" w:rsidRPr="0016633F">
        <w:rPr>
          <w:rFonts w:eastAsiaTheme="minorHAnsi"/>
          <w:lang w:eastAsia="en-US"/>
        </w:rPr>
        <w:t>О несостоятельности (</w:t>
      </w:r>
      <w:r w:rsidR="00C9164B" w:rsidRPr="0016633F">
        <w:rPr>
          <w:rFonts w:eastAsiaTheme="minorHAnsi"/>
          <w:lang w:eastAsia="en-US"/>
        </w:rPr>
        <w:t>банкротстве</w:t>
      </w:r>
      <w:r w:rsidR="00C6247F" w:rsidRPr="0016633F">
        <w:rPr>
          <w:rFonts w:eastAsiaTheme="minorHAnsi"/>
          <w:lang w:eastAsia="en-US"/>
        </w:rPr>
        <w:t>)</w:t>
      </w:r>
      <w:r w:rsidR="00377754" w:rsidRPr="0016633F">
        <w:rPr>
          <w:rFonts w:eastAsiaTheme="minorHAnsi"/>
          <w:lang w:eastAsia="en-US"/>
        </w:rPr>
        <w:t>»</w:t>
      </w:r>
      <w:r w:rsidR="009E212E" w:rsidRPr="0016633F">
        <w:rPr>
          <w:rFonts w:eastAsiaTheme="minorHAnsi"/>
          <w:lang w:eastAsia="en-US"/>
        </w:rPr>
        <w:t xml:space="preserve">, задолженность по грантам 2015 года </w:t>
      </w:r>
      <w:r w:rsidR="002303A6" w:rsidRPr="0016633F">
        <w:rPr>
          <w:rFonts w:eastAsiaTheme="minorHAnsi"/>
          <w:lang w:eastAsia="en-US"/>
        </w:rPr>
        <w:t xml:space="preserve">в досудебном порядке </w:t>
      </w:r>
      <w:r w:rsidR="009E212E" w:rsidRPr="0016633F">
        <w:rPr>
          <w:rFonts w:eastAsiaTheme="minorHAnsi"/>
          <w:lang w:eastAsia="en-US"/>
        </w:rPr>
        <w:t>не учтена</w:t>
      </w:r>
      <w:r w:rsidR="00C9164B" w:rsidRPr="0016633F">
        <w:rPr>
          <w:rFonts w:eastAsiaTheme="minorHAnsi"/>
          <w:lang w:eastAsia="en-US"/>
        </w:rPr>
        <w:t>.</w:t>
      </w:r>
    </w:p>
    <w:p w:rsidR="009E212E" w:rsidRDefault="009E212E" w:rsidP="004E174D">
      <w:pPr>
        <w:ind w:firstLine="720"/>
        <w:jc w:val="both"/>
      </w:pPr>
      <w:r w:rsidRPr="0016633F">
        <w:rPr>
          <w:rFonts w:eastAsiaTheme="minorHAnsi"/>
          <w:lang w:eastAsia="en-US"/>
        </w:rPr>
        <w:t xml:space="preserve">Комитетом письмом от 21.03.2018 №13-01-01/964 в Арбитражный суд Волгоградской области направлено заявление о признании требований Комитета по возврату грантов, полученных по Соглашениям </w:t>
      </w:r>
      <w:r w:rsidR="00435B2E" w:rsidRPr="0016633F">
        <w:rPr>
          <w:rFonts w:eastAsiaTheme="minorHAnsi"/>
          <w:lang w:eastAsia="en-US"/>
        </w:rPr>
        <w:t>2015 года</w:t>
      </w:r>
      <w:r w:rsidRPr="0016633F">
        <w:rPr>
          <w:rFonts w:eastAsiaTheme="minorHAnsi"/>
          <w:lang w:eastAsia="en-US"/>
        </w:rPr>
        <w:t>, обязать конкурсного управляющего учесть данные требования как подлежащие удовлетворению.</w:t>
      </w:r>
      <w:r w:rsidR="003B5354" w:rsidRPr="0016633F">
        <w:rPr>
          <w:rFonts w:eastAsiaTheme="minorHAnsi"/>
          <w:lang w:eastAsia="en-US"/>
        </w:rPr>
        <w:t xml:space="preserve"> </w:t>
      </w:r>
      <w:r w:rsidR="003B5354" w:rsidRPr="0016633F">
        <w:t>В соответствии с определением Арбитражного суда от 20.04.2018 судебное заседание о рассмотрении заявления Комитета назначено на 21.05.2018 года.</w:t>
      </w:r>
    </w:p>
    <w:p w:rsidR="00052BF7" w:rsidRPr="0016633F" w:rsidRDefault="002303A6" w:rsidP="00052BF7">
      <w:pPr>
        <w:ind w:firstLine="720"/>
        <w:jc w:val="both"/>
      </w:pPr>
      <w:r w:rsidRPr="00F915F2">
        <w:t>По остальным грантам представлены отчеты, предусмотренные  п.4.1.8 Соглашений (финансовая отчетность получателями грантов, отчет о реализации проекта и др.)</w:t>
      </w:r>
      <w:r w:rsidR="00D8608E">
        <w:t xml:space="preserve"> по итогам реализации проектов</w:t>
      </w:r>
      <w:r w:rsidRPr="00F915F2">
        <w:t xml:space="preserve">. Однако по </w:t>
      </w:r>
      <w:r w:rsidRPr="009D4B4D">
        <w:t xml:space="preserve">состоянию на </w:t>
      </w:r>
      <w:r w:rsidR="00F809A3" w:rsidRPr="009D4B4D">
        <w:t>16</w:t>
      </w:r>
      <w:r w:rsidRPr="009D4B4D">
        <w:t>.04.2018 года финансовая отчетность Комитетом в полном объеме не проверена, акты выполненных работ не подписаны</w:t>
      </w:r>
      <w:r w:rsidR="00E04106" w:rsidRPr="009D4B4D">
        <w:t xml:space="preserve">, </w:t>
      </w:r>
      <w:r w:rsidRPr="009D4B4D">
        <w:t xml:space="preserve">числится дебиторская задолженность в сумме </w:t>
      </w:r>
      <w:r w:rsidR="00F809A3" w:rsidRPr="009D4B4D">
        <w:t>63044,7</w:t>
      </w:r>
      <w:r w:rsidR="00052BF7" w:rsidRPr="009D4B4D">
        <w:t xml:space="preserve"> тыс.</w:t>
      </w:r>
      <w:r w:rsidR="0058089E" w:rsidRPr="009D4B4D">
        <w:t xml:space="preserve"> </w:t>
      </w:r>
      <w:r w:rsidR="00052BF7" w:rsidRPr="009D4B4D">
        <w:t>руб</w:t>
      </w:r>
      <w:r w:rsidR="00B25FFE" w:rsidRPr="009D4B4D">
        <w:t xml:space="preserve">., из них 13370,0 тыс. руб. по грантам 2016 года, отчеты по которым должны были </w:t>
      </w:r>
      <w:r w:rsidR="00B25FFE" w:rsidRPr="0016633F">
        <w:t>быть предоставлены в Комитет информационной политики.</w:t>
      </w:r>
    </w:p>
    <w:p w:rsidR="00435B2E" w:rsidRPr="0016633F" w:rsidRDefault="00435B2E" w:rsidP="00435B2E">
      <w:pPr>
        <w:ind w:firstLine="708"/>
        <w:jc w:val="both"/>
      </w:pPr>
      <w:r w:rsidRPr="0016633F">
        <w:t xml:space="preserve">Вышеуказанные факты свидетельствуют о </w:t>
      </w:r>
      <w:r w:rsidR="00350C0B" w:rsidRPr="0016633F">
        <w:t>ненадлежащей</w:t>
      </w:r>
      <w:r w:rsidRPr="0016633F">
        <w:t xml:space="preserve"> организации работы </w:t>
      </w:r>
      <w:r w:rsidR="00B25FFE" w:rsidRPr="0016633F">
        <w:t xml:space="preserve">Комитетом информационной политики (по грантам 2015,2016 годов) и </w:t>
      </w:r>
      <w:r w:rsidRPr="0016633F">
        <w:t>Комитет</w:t>
      </w:r>
      <w:r w:rsidR="00B25FFE" w:rsidRPr="0016633F">
        <w:t>ом</w:t>
      </w:r>
      <w:r w:rsidRPr="0016633F">
        <w:t xml:space="preserve"> </w:t>
      </w:r>
      <w:r w:rsidR="00B25FFE" w:rsidRPr="0016633F">
        <w:t xml:space="preserve">(по грантам 2017 года) </w:t>
      </w:r>
      <w:r w:rsidRPr="0016633F">
        <w:t xml:space="preserve">по осуществлению контроля за </w:t>
      </w:r>
      <w:r w:rsidR="00350C0B" w:rsidRPr="0016633F">
        <w:t>принятием отчетов по использованию грантов</w:t>
      </w:r>
      <w:r w:rsidRPr="0016633F">
        <w:t xml:space="preserve"> СМИ</w:t>
      </w:r>
      <w:r w:rsidR="00191618" w:rsidRPr="0016633F">
        <w:t>.  П</w:t>
      </w:r>
      <w:r w:rsidRPr="0016633F">
        <w:t>ри этом в соответствии с п. 3 ч. 1 ст. 162 Бюджетного кодекса РФ к полномочиям Комитета относится обеспечение результативности, целевого характера использования предусмотренных ему бюджетных ассигнований.</w:t>
      </w:r>
    </w:p>
    <w:p w:rsidR="00F5408F" w:rsidRPr="0016633F" w:rsidRDefault="006742B9" w:rsidP="00F5408F">
      <w:pPr>
        <w:autoSpaceDE w:val="0"/>
        <w:autoSpaceDN w:val="0"/>
        <w:adjustRightInd w:val="0"/>
        <w:ind w:firstLine="708"/>
        <w:jc w:val="both"/>
        <w:outlineLvl w:val="0"/>
      </w:pPr>
      <w:r w:rsidRPr="0016633F">
        <w:t xml:space="preserve">Целевым индикатором </w:t>
      </w:r>
      <w:r w:rsidR="00F5408F" w:rsidRPr="0016633F">
        <w:t>эффективности использ</w:t>
      </w:r>
      <w:r w:rsidR="00FC0C19" w:rsidRPr="0016633F">
        <w:t xml:space="preserve">ования </w:t>
      </w:r>
      <w:r w:rsidR="00F5408F" w:rsidRPr="0016633F">
        <w:t xml:space="preserve">средств областного бюджета </w:t>
      </w:r>
      <w:r w:rsidRPr="0016633F">
        <w:t>в</w:t>
      </w:r>
      <w:r w:rsidR="00F5408F" w:rsidRPr="0016633F">
        <w:t xml:space="preserve"> </w:t>
      </w:r>
      <w:r w:rsidRPr="0016633F">
        <w:t xml:space="preserve">ВЦП утвержден </w:t>
      </w:r>
      <w:r w:rsidR="00F5408F" w:rsidRPr="0016633F">
        <w:t xml:space="preserve">показатель </w:t>
      </w:r>
      <w:r w:rsidR="00377754" w:rsidRPr="0016633F">
        <w:rPr>
          <w:i/>
        </w:rPr>
        <w:t>«</w:t>
      </w:r>
      <w:r w:rsidR="00350C0B" w:rsidRPr="0016633F">
        <w:rPr>
          <w:i/>
        </w:rPr>
        <w:t>д</w:t>
      </w:r>
      <w:r w:rsidR="00F5408F" w:rsidRPr="0016633F">
        <w:rPr>
          <w:i/>
        </w:rPr>
        <w:t xml:space="preserve">оля </w:t>
      </w:r>
      <w:r w:rsidR="00EF253C" w:rsidRPr="0016633F">
        <w:rPr>
          <w:i/>
        </w:rPr>
        <w:t>увеличения материалов социально значимой тематики, вышедших в рамках предоставления грантов СМИ</w:t>
      </w:r>
      <w:r w:rsidR="00377754" w:rsidRPr="0016633F">
        <w:rPr>
          <w:i/>
        </w:rPr>
        <w:t>»</w:t>
      </w:r>
      <w:r w:rsidR="00F5408F" w:rsidRPr="0016633F">
        <w:rPr>
          <w:i/>
        </w:rPr>
        <w:t>.</w:t>
      </w:r>
      <w:r w:rsidR="00F5408F" w:rsidRPr="0016633F">
        <w:t xml:space="preserve"> </w:t>
      </w:r>
      <w:r w:rsidR="00F915F2" w:rsidRPr="0016633F">
        <w:t xml:space="preserve"> </w:t>
      </w:r>
    </w:p>
    <w:p w:rsidR="00EF253C" w:rsidRPr="00600F37" w:rsidRDefault="00EF253C" w:rsidP="00F5408F">
      <w:pPr>
        <w:autoSpaceDE w:val="0"/>
        <w:autoSpaceDN w:val="0"/>
        <w:adjustRightInd w:val="0"/>
        <w:ind w:firstLine="708"/>
        <w:jc w:val="both"/>
        <w:outlineLvl w:val="0"/>
        <w:rPr>
          <w:color w:val="000099"/>
        </w:rPr>
      </w:pPr>
      <w:r w:rsidRPr="0016633F">
        <w:t xml:space="preserve">Согласно заключенным соглашениям о предоставлении грантов выход материалов социально значимой тематики осуществлялся с использованием различных ресурсов СМИ (эфирное вещание, печатная площадь, </w:t>
      </w:r>
      <w:proofErr w:type="spellStart"/>
      <w:r w:rsidRPr="0016633F">
        <w:t>интернет-материалы</w:t>
      </w:r>
      <w:proofErr w:type="spellEnd"/>
      <w:r w:rsidRPr="0016633F">
        <w:t>), выражаемы</w:t>
      </w:r>
      <w:r w:rsidR="00191618" w:rsidRPr="0016633F">
        <w:t>х</w:t>
      </w:r>
      <w:r w:rsidRPr="0016633F">
        <w:t xml:space="preserve"> в разных единицах измерения (минуты, см2, штуки материалов)</w:t>
      </w:r>
      <w:r w:rsidR="00F5408F" w:rsidRPr="0016633F">
        <w:t>, плановые значения показателей, установленные</w:t>
      </w:r>
      <w:r w:rsidR="00F5408F">
        <w:t xml:space="preserve"> </w:t>
      </w:r>
      <w:r w:rsidR="00F5408F" w:rsidRPr="00F5408F">
        <w:t>соглашениям о предоставлении грантов</w:t>
      </w:r>
      <w:r w:rsidR="00F915F2">
        <w:t xml:space="preserve"> 2016 и 2017 годов</w:t>
      </w:r>
      <w:r w:rsidR="00F5408F">
        <w:t xml:space="preserve"> </w:t>
      </w:r>
      <w:r w:rsidR="00F5408F" w:rsidRPr="00600F37">
        <w:t xml:space="preserve">отражены </w:t>
      </w:r>
      <w:r w:rsidR="00F5408F" w:rsidRPr="00600F37">
        <w:rPr>
          <w:color w:val="000099"/>
        </w:rPr>
        <w:t>в таблице №</w:t>
      </w:r>
      <w:r w:rsidR="0069051B">
        <w:rPr>
          <w:color w:val="000099"/>
        </w:rPr>
        <w:t>9</w:t>
      </w:r>
      <w:r w:rsidRPr="00600F37">
        <w:rPr>
          <w:color w:val="000099"/>
        </w:rPr>
        <w:t>:</w:t>
      </w:r>
    </w:p>
    <w:p w:rsidR="00F915F2" w:rsidRPr="00F915F2" w:rsidRDefault="00F915F2" w:rsidP="00F915F2">
      <w:pPr>
        <w:autoSpaceDE w:val="0"/>
        <w:autoSpaceDN w:val="0"/>
        <w:adjustRightInd w:val="0"/>
        <w:ind w:firstLine="708"/>
        <w:jc w:val="right"/>
        <w:outlineLvl w:val="0"/>
        <w:rPr>
          <w:color w:val="000099"/>
        </w:rPr>
      </w:pPr>
      <w:r w:rsidRPr="00600F37">
        <w:rPr>
          <w:color w:val="000099"/>
        </w:rPr>
        <w:t>Таблица №</w:t>
      </w:r>
      <w:r w:rsidR="0069051B">
        <w:rPr>
          <w:color w:val="000099"/>
        </w:rPr>
        <w:t>9</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2410"/>
        <w:gridCol w:w="2410"/>
        <w:gridCol w:w="2977"/>
      </w:tblGrid>
      <w:tr w:rsidR="00EF253C" w:rsidTr="004A7B69">
        <w:tc>
          <w:tcPr>
            <w:tcW w:w="1559" w:type="dxa"/>
            <w:tcBorders>
              <w:top w:val="single" w:sz="4" w:space="0" w:color="auto"/>
              <w:left w:val="single" w:sz="4" w:space="0" w:color="auto"/>
              <w:bottom w:val="single" w:sz="4" w:space="0" w:color="auto"/>
              <w:right w:val="single" w:sz="4" w:space="0" w:color="auto"/>
            </w:tcBorders>
            <w:vAlign w:val="center"/>
          </w:tcPr>
          <w:p w:rsidR="00EF253C" w:rsidRPr="00242B17" w:rsidRDefault="00EF253C" w:rsidP="00370C4F">
            <w:pPr>
              <w:jc w:val="center"/>
              <w:rPr>
                <w:iCs/>
                <w:color w:val="000000"/>
                <w:sz w:val="20"/>
                <w:szCs w:val="20"/>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EF253C" w:rsidRPr="00242B17" w:rsidRDefault="00EF253C" w:rsidP="00370C4F">
            <w:pPr>
              <w:jc w:val="center"/>
              <w:rPr>
                <w:iCs/>
                <w:color w:val="000000"/>
                <w:sz w:val="20"/>
                <w:szCs w:val="20"/>
                <w:lang w:eastAsia="en-US"/>
              </w:rPr>
            </w:pPr>
            <w:r w:rsidRPr="00242B17">
              <w:rPr>
                <w:iCs/>
                <w:color w:val="000000"/>
                <w:sz w:val="20"/>
                <w:szCs w:val="20"/>
              </w:rPr>
              <w:t>Эфирное время, мин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EF253C" w:rsidRPr="00242B17" w:rsidRDefault="00EF253C" w:rsidP="00370C4F">
            <w:pPr>
              <w:jc w:val="center"/>
              <w:rPr>
                <w:iCs/>
                <w:color w:val="000000"/>
                <w:sz w:val="20"/>
                <w:szCs w:val="20"/>
                <w:lang w:eastAsia="en-US"/>
              </w:rPr>
            </w:pPr>
            <w:r w:rsidRPr="00242B17">
              <w:rPr>
                <w:iCs/>
                <w:color w:val="000000"/>
                <w:sz w:val="20"/>
                <w:szCs w:val="20"/>
              </w:rPr>
              <w:t>Печатная площадь, см2</w:t>
            </w:r>
          </w:p>
        </w:tc>
        <w:tc>
          <w:tcPr>
            <w:tcW w:w="2977" w:type="dxa"/>
            <w:tcBorders>
              <w:top w:val="single" w:sz="4" w:space="0" w:color="auto"/>
              <w:left w:val="single" w:sz="4" w:space="0" w:color="auto"/>
              <w:bottom w:val="single" w:sz="4" w:space="0" w:color="auto"/>
              <w:right w:val="single" w:sz="4" w:space="0" w:color="auto"/>
            </w:tcBorders>
            <w:vAlign w:val="center"/>
            <w:hideMark/>
          </w:tcPr>
          <w:p w:rsidR="00EF253C" w:rsidRPr="00242B17" w:rsidRDefault="00EF253C" w:rsidP="00370C4F">
            <w:pPr>
              <w:jc w:val="center"/>
              <w:rPr>
                <w:iCs/>
                <w:color w:val="000000"/>
                <w:sz w:val="20"/>
                <w:szCs w:val="20"/>
                <w:lang w:eastAsia="en-US"/>
              </w:rPr>
            </w:pPr>
            <w:proofErr w:type="spellStart"/>
            <w:r w:rsidRPr="00242B17">
              <w:rPr>
                <w:iCs/>
                <w:color w:val="000000"/>
                <w:sz w:val="20"/>
                <w:szCs w:val="20"/>
              </w:rPr>
              <w:t>Интернет-материалы</w:t>
            </w:r>
            <w:proofErr w:type="spellEnd"/>
            <w:r w:rsidRPr="00242B17">
              <w:rPr>
                <w:iCs/>
                <w:color w:val="000000"/>
                <w:sz w:val="20"/>
                <w:szCs w:val="20"/>
              </w:rPr>
              <w:t>, шт.</w:t>
            </w:r>
          </w:p>
        </w:tc>
      </w:tr>
      <w:tr w:rsidR="00EF253C" w:rsidTr="004A7B69">
        <w:tc>
          <w:tcPr>
            <w:tcW w:w="1559" w:type="dxa"/>
            <w:tcBorders>
              <w:top w:val="single" w:sz="4" w:space="0" w:color="auto"/>
              <w:left w:val="single" w:sz="4" w:space="0" w:color="auto"/>
              <w:bottom w:val="single" w:sz="4" w:space="0" w:color="auto"/>
              <w:right w:val="single" w:sz="4" w:space="0" w:color="auto"/>
            </w:tcBorders>
            <w:hideMark/>
          </w:tcPr>
          <w:p w:rsidR="00EF253C" w:rsidRPr="00242B17" w:rsidRDefault="00EF253C" w:rsidP="00370C4F">
            <w:pPr>
              <w:jc w:val="both"/>
              <w:rPr>
                <w:iCs/>
                <w:color w:val="000000"/>
                <w:sz w:val="20"/>
                <w:szCs w:val="20"/>
                <w:lang w:eastAsia="en-US"/>
              </w:rPr>
            </w:pPr>
            <w:r w:rsidRPr="00242B17">
              <w:rPr>
                <w:iCs/>
                <w:color w:val="000000"/>
                <w:sz w:val="20"/>
                <w:szCs w:val="20"/>
              </w:rPr>
              <w:t>2016 год</w:t>
            </w:r>
          </w:p>
        </w:tc>
        <w:tc>
          <w:tcPr>
            <w:tcW w:w="2410" w:type="dxa"/>
            <w:tcBorders>
              <w:top w:val="single" w:sz="4" w:space="0" w:color="auto"/>
              <w:left w:val="single" w:sz="4" w:space="0" w:color="auto"/>
              <w:bottom w:val="single" w:sz="4" w:space="0" w:color="auto"/>
              <w:right w:val="single" w:sz="4" w:space="0" w:color="auto"/>
            </w:tcBorders>
            <w:hideMark/>
          </w:tcPr>
          <w:p w:rsidR="00EF253C" w:rsidRPr="00242B17" w:rsidRDefault="00EF253C" w:rsidP="00370C4F">
            <w:pPr>
              <w:jc w:val="center"/>
              <w:rPr>
                <w:sz w:val="20"/>
                <w:szCs w:val="20"/>
                <w:lang w:eastAsia="en-US"/>
              </w:rPr>
            </w:pPr>
            <w:r w:rsidRPr="00242B17">
              <w:rPr>
                <w:sz w:val="20"/>
                <w:szCs w:val="20"/>
              </w:rPr>
              <w:t>13369</w:t>
            </w:r>
          </w:p>
        </w:tc>
        <w:tc>
          <w:tcPr>
            <w:tcW w:w="2410" w:type="dxa"/>
            <w:tcBorders>
              <w:top w:val="single" w:sz="4" w:space="0" w:color="auto"/>
              <w:left w:val="single" w:sz="4" w:space="0" w:color="auto"/>
              <w:bottom w:val="single" w:sz="4" w:space="0" w:color="auto"/>
              <w:right w:val="single" w:sz="4" w:space="0" w:color="auto"/>
            </w:tcBorders>
            <w:hideMark/>
          </w:tcPr>
          <w:p w:rsidR="00EF253C" w:rsidRPr="00242B17" w:rsidRDefault="00EF253C" w:rsidP="00370C4F">
            <w:pPr>
              <w:jc w:val="center"/>
              <w:rPr>
                <w:sz w:val="20"/>
                <w:szCs w:val="20"/>
                <w:lang w:eastAsia="en-US"/>
              </w:rPr>
            </w:pPr>
            <w:r w:rsidRPr="00242B17">
              <w:rPr>
                <w:sz w:val="20"/>
                <w:szCs w:val="20"/>
              </w:rPr>
              <w:t>1834333</w:t>
            </w:r>
          </w:p>
        </w:tc>
        <w:tc>
          <w:tcPr>
            <w:tcW w:w="2977" w:type="dxa"/>
            <w:tcBorders>
              <w:top w:val="single" w:sz="4" w:space="0" w:color="auto"/>
              <w:left w:val="single" w:sz="4" w:space="0" w:color="auto"/>
              <w:bottom w:val="single" w:sz="4" w:space="0" w:color="auto"/>
              <w:right w:val="single" w:sz="4" w:space="0" w:color="auto"/>
            </w:tcBorders>
            <w:hideMark/>
          </w:tcPr>
          <w:p w:rsidR="00EF253C" w:rsidRPr="00242B17" w:rsidRDefault="00EF253C" w:rsidP="00370C4F">
            <w:pPr>
              <w:jc w:val="center"/>
              <w:rPr>
                <w:sz w:val="20"/>
                <w:szCs w:val="20"/>
                <w:lang w:eastAsia="en-US"/>
              </w:rPr>
            </w:pPr>
            <w:r w:rsidRPr="00242B17">
              <w:rPr>
                <w:sz w:val="20"/>
                <w:szCs w:val="20"/>
              </w:rPr>
              <w:t>4628</w:t>
            </w:r>
          </w:p>
        </w:tc>
      </w:tr>
      <w:tr w:rsidR="00EF253C" w:rsidTr="004A7B69">
        <w:tc>
          <w:tcPr>
            <w:tcW w:w="1559" w:type="dxa"/>
            <w:tcBorders>
              <w:top w:val="single" w:sz="4" w:space="0" w:color="auto"/>
              <w:left w:val="single" w:sz="4" w:space="0" w:color="auto"/>
              <w:bottom w:val="single" w:sz="4" w:space="0" w:color="auto"/>
              <w:right w:val="single" w:sz="4" w:space="0" w:color="auto"/>
            </w:tcBorders>
            <w:hideMark/>
          </w:tcPr>
          <w:p w:rsidR="00EF253C" w:rsidRPr="00242B17" w:rsidRDefault="00EF253C" w:rsidP="00370C4F">
            <w:pPr>
              <w:jc w:val="both"/>
              <w:rPr>
                <w:iCs/>
                <w:color w:val="000000"/>
                <w:sz w:val="20"/>
                <w:szCs w:val="20"/>
                <w:lang w:eastAsia="en-US"/>
              </w:rPr>
            </w:pPr>
            <w:r w:rsidRPr="00242B17">
              <w:rPr>
                <w:iCs/>
                <w:color w:val="000000"/>
                <w:sz w:val="20"/>
                <w:szCs w:val="20"/>
              </w:rPr>
              <w:t>2017 год</w:t>
            </w:r>
          </w:p>
        </w:tc>
        <w:tc>
          <w:tcPr>
            <w:tcW w:w="2410" w:type="dxa"/>
            <w:tcBorders>
              <w:top w:val="single" w:sz="4" w:space="0" w:color="auto"/>
              <w:left w:val="single" w:sz="4" w:space="0" w:color="auto"/>
              <w:bottom w:val="single" w:sz="4" w:space="0" w:color="auto"/>
              <w:right w:val="single" w:sz="4" w:space="0" w:color="auto"/>
            </w:tcBorders>
            <w:hideMark/>
          </w:tcPr>
          <w:p w:rsidR="00EF253C" w:rsidRPr="005B25A3" w:rsidRDefault="00EF253C" w:rsidP="00F5408F">
            <w:pPr>
              <w:jc w:val="center"/>
              <w:rPr>
                <w:sz w:val="20"/>
                <w:szCs w:val="20"/>
                <w:lang w:eastAsia="en-US"/>
              </w:rPr>
            </w:pPr>
            <w:r w:rsidRPr="005B25A3">
              <w:rPr>
                <w:sz w:val="20"/>
                <w:szCs w:val="20"/>
              </w:rPr>
              <w:t>16</w:t>
            </w:r>
            <w:r w:rsidR="00F5408F" w:rsidRPr="005B25A3">
              <w:rPr>
                <w:sz w:val="20"/>
                <w:szCs w:val="20"/>
              </w:rPr>
              <w:t>235</w:t>
            </w:r>
          </w:p>
        </w:tc>
        <w:tc>
          <w:tcPr>
            <w:tcW w:w="2410" w:type="dxa"/>
            <w:tcBorders>
              <w:top w:val="single" w:sz="4" w:space="0" w:color="auto"/>
              <w:left w:val="single" w:sz="4" w:space="0" w:color="auto"/>
              <w:bottom w:val="single" w:sz="4" w:space="0" w:color="auto"/>
              <w:right w:val="single" w:sz="4" w:space="0" w:color="auto"/>
            </w:tcBorders>
            <w:hideMark/>
          </w:tcPr>
          <w:p w:rsidR="00EF253C" w:rsidRPr="005B25A3" w:rsidRDefault="00EF253C" w:rsidP="00F5408F">
            <w:pPr>
              <w:jc w:val="center"/>
              <w:rPr>
                <w:sz w:val="20"/>
                <w:szCs w:val="20"/>
                <w:lang w:eastAsia="en-US"/>
              </w:rPr>
            </w:pPr>
            <w:r w:rsidRPr="005B25A3">
              <w:rPr>
                <w:sz w:val="20"/>
                <w:szCs w:val="20"/>
              </w:rPr>
              <w:t>222</w:t>
            </w:r>
            <w:r w:rsidR="00F5408F" w:rsidRPr="005B25A3">
              <w:rPr>
                <w:sz w:val="20"/>
                <w:szCs w:val="20"/>
              </w:rPr>
              <w:t>7282</w:t>
            </w:r>
          </w:p>
        </w:tc>
        <w:tc>
          <w:tcPr>
            <w:tcW w:w="2977" w:type="dxa"/>
            <w:tcBorders>
              <w:top w:val="single" w:sz="4" w:space="0" w:color="auto"/>
              <w:left w:val="single" w:sz="4" w:space="0" w:color="auto"/>
              <w:bottom w:val="single" w:sz="4" w:space="0" w:color="auto"/>
              <w:right w:val="single" w:sz="4" w:space="0" w:color="auto"/>
            </w:tcBorders>
            <w:hideMark/>
          </w:tcPr>
          <w:p w:rsidR="00EF253C" w:rsidRPr="005B25A3" w:rsidRDefault="00EF253C" w:rsidP="00F5408F">
            <w:pPr>
              <w:jc w:val="center"/>
              <w:rPr>
                <w:sz w:val="20"/>
                <w:szCs w:val="20"/>
                <w:lang w:eastAsia="en-US"/>
              </w:rPr>
            </w:pPr>
            <w:r w:rsidRPr="005B25A3">
              <w:rPr>
                <w:sz w:val="20"/>
                <w:szCs w:val="20"/>
              </w:rPr>
              <w:t>42</w:t>
            </w:r>
            <w:r w:rsidR="00F5408F" w:rsidRPr="005B25A3">
              <w:rPr>
                <w:sz w:val="20"/>
                <w:szCs w:val="20"/>
              </w:rPr>
              <w:t>89</w:t>
            </w:r>
          </w:p>
        </w:tc>
      </w:tr>
      <w:tr w:rsidR="005B25A3" w:rsidTr="004A7B69">
        <w:tc>
          <w:tcPr>
            <w:tcW w:w="1559" w:type="dxa"/>
            <w:tcBorders>
              <w:top w:val="single" w:sz="4" w:space="0" w:color="auto"/>
              <w:left w:val="single" w:sz="4" w:space="0" w:color="auto"/>
              <w:bottom w:val="single" w:sz="4" w:space="0" w:color="auto"/>
              <w:right w:val="single" w:sz="4" w:space="0" w:color="auto"/>
            </w:tcBorders>
            <w:hideMark/>
          </w:tcPr>
          <w:p w:rsidR="005B25A3" w:rsidRPr="00242B17" w:rsidRDefault="005B25A3" w:rsidP="00370C4F">
            <w:pPr>
              <w:jc w:val="both"/>
              <w:rPr>
                <w:iCs/>
                <w:color w:val="000000"/>
                <w:sz w:val="20"/>
                <w:szCs w:val="20"/>
                <w:lang w:eastAsia="en-US"/>
              </w:rPr>
            </w:pPr>
            <w:r w:rsidRPr="00242B17">
              <w:rPr>
                <w:iCs/>
                <w:color w:val="000000"/>
                <w:sz w:val="20"/>
                <w:szCs w:val="20"/>
              </w:rPr>
              <w:t>Доля роста</w:t>
            </w:r>
          </w:p>
        </w:tc>
        <w:tc>
          <w:tcPr>
            <w:tcW w:w="2410" w:type="dxa"/>
            <w:tcBorders>
              <w:top w:val="single" w:sz="4" w:space="0" w:color="auto"/>
              <w:left w:val="single" w:sz="4" w:space="0" w:color="auto"/>
              <w:bottom w:val="single" w:sz="4" w:space="0" w:color="auto"/>
              <w:right w:val="single" w:sz="4" w:space="0" w:color="auto"/>
            </w:tcBorders>
            <w:hideMark/>
          </w:tcPr>
          <w:p w:rsidR="005B25A3" w:rsidRPr="005B25A3" w:rsidRDefault="005B25A3" w:rsidP="005B25A3">
            <w:pPr>
              <w:jc w:val="center"/>
              <w:rPr>
                <w:color w:val="000000"/>
                <w:sz w:val="20"/>
                <w:szCs w:val="20"/>
              </w:rPr>
            </w:pPr>
            <w:r w:rsidRPr="005B25A3">
              <w:rPr>
                <w:color w:val="000000"/>
                <w:sz w:val="20"/>
                <w:szCs w:val="20"/>
              </w:rPr>
              <w:t>1,214</w:t>
            </w:r>
          </w:p>
        </w:tc>
        <w:tc>
          <w:tcPr>
            <w:tcW w:w="2410" w:type="dxa"/>
            <w:tcBorders>
              <w:top w:val="single" w:sz="4" w:space="0" w:color="auto"/>
              <w:left w:val="single" w:sz="4" w:space="0" w:color="auto"/>
              <w:bottom w:val="single" w:sz="4" w:space="0" w:color="auto"/>
              <w:right w:val="single" w:sz="4" w:space="0" w:color="auto"/>
            </w:tcBorders>
            <w:hideMark/>
          </w:tcPr>
          <w:p w:rsidR="005B25A3" w:rsidRPr="005B25A3" w:rsidRDefault="005B25A3" w:rsidP="005B25A3">
            <w:pPr>
              <w:jc w:val="center"/>
              <w:rPr>
                <w:color w:val="000000"/>
                <w:sz w:val="20"/>
                <w:szCs w:val="20"/>
              </w:rPr>
            </w:pPr>
            <w:r w:rsidRPr="005B25A3">
              <w:rPr>
                <w:color w:val="000000"/>
                <w:sz w:val="20"/>
                <w:szCs w:val="20"/>
              </w:rPr>
              <w:t>1,214</w:t>
            </w:r>
          </w:p>
        </w:tc>
        <w:tc>
          <w:tcPr>
            <w:tcW w:w="2977" w:type="dxa"/>
            <w:tcBorders>
              <w:top w:val="single" w:sz="4" w:space="0" w:color="auto"/>
              <w:left w:val="single" w:sz="4" w:space="0" w:color="auto"/>
              <w:bottom w:val="single" w:sz="4" w:space="0" w:color="auto"/>
              <w:right w:val="single" w:sz="4" w:space="0" w:color="auto"/>
            </w:tcBorders>
            <w:hideMark/>
          </w:tcPr>
          <w:p w:rsidR="005B25A3" w:rsidRPr="005B25A3" w:rsidRDefault="005B25A3" w:rsidP="005B25A3">
            <w:pPr>
              <w:jc w:val="center"/>
              <w:rPr>
                <w:color w:val="000000"/>
                <w:sz w:val="20"/>
                <w:szCs w:val="20"/>
              </w:rPr>
            </w:pPr>
            <w:r w:rsidRPr="005B25A3">
              <w:rPr>
                <w:color w:val="000000"/>
                <w:sz w:val="20"/>
                <w:szCs w:val="20"/>
              </w:rPr>
              <w:t>0,93</w:t>
            </w:r>
          </w:p>
        </w:tc>
      </w:tr>
      <w:tr w:rsidR="00EC65EF" w:rsidTr="004A7B69">
        <w:tc>
          <w:tcPr>
            <w:tcW w:w="6379" w:type="dxa"/>
            <w:gridSpan w:val="3"/>
            <w:tcBorders>
              <w:top w:val="single" w:sz="4" w:space="0" w:color="auto"/>
              <w:left w:val="single" w:sz="4" w:space="0" w:color="auto"/>
              <w:bottom w:val="single" w:sz="4" w:space="0" w:color="auto"/>
              <w:right w:val="single" w:sz="4" w:space="0" w:color="auto"/>
            </w:tcBorders>
            <w:hideMark/>
          </w:tcPr>
          <w:p w:rsidR="00EC65EF" w:rsidRPr="009D4B4D" w:rsidRDefault="00FC0C19" w:rsidP="00EC65EF">
            <w:pPr>
              <w:jc w:val="center"/>
              <w:rPr>
                <w:color w:val="000000"/>
                <w:sz w:val="18"/>
                <w:szCs w:val="18"/>
              </w:rPr>
            </w:pPr>
            <w:r w:rsidRPr="009D4B4D">
              <w:rPr>
                <w:iCs/>
                <w:color w:val="000000"/>
                <w:sz w:val="18"/>
                <w:szCs w:val="18"/>
              </w:rPr>
              <w:t>Средне</w:t>
            </w:r>
            <w:r w:rsidR="00EC65EF" w:rsidRPr="009D4B4D">
              <w:rPr>
                <w:iCs/>
                <w:color w:val="000000"/>
                <w:sz w:val="18"/>
                <w:szCs w:val="18"/>
              </w:rPr>
              <w:t>взвешенная величина</w:t>
            </w:r>
          </w:p>
        </w:tc>
        <w:tc>
          <w:tcPr>
            <w:tcW w:w="2977" w:type="dxa"/>
            <w:tcBorders>
              <w:top w:val="single" w:sz="4" w:space="0" w:color="auto"/>
              <w:left w:val="single" w:sz="4" w:space="0" w:color="auto"/>
              <w:bottom w:val="single" w:sz="4" w:space="0" w:color="auto"/>
              <w:right w:val="single" w:sz="4" w:space="0" w:color="auto"/>
            </w:tcBorders>
            <w:hideMark/>
          </w:tcPr>
          <w:p w:rsidR="00EC65EF" w:rsidRPr="009D4B4D" w:rsidRDefault="00EC65EF" w:rsidP="005B25A3">
            <w:pPr>
              <w:jc w:val="center"/>
              <w:rPr>
                <w:color w:val="000000"/>
                <w:sz w:val="18"/>
                <w:szCs w:val="18"/>
              </w:rPr>
            </w:pPr>
            <w:r w:rsidRPr="009D4B4D">
              <w:rPr>
                <w:color w:val="000000"/>
                <w:sz w:val="18"/>
                <w:szCs w:val="18"/>
              </w:rPr>
              <w:t>1,2</w:t>
            </w:r>
          </w:p>
        </w:tc>
      </w:tr>
    </w:tbl>
    <w:p w:rsidR="00EF253C" w:rsidRPr="0058089E" w:rsidRDefault="00EF253C" w:rsidP="00EF253C">
      <w:pPr>
        <w:ind w:firstLine="709"/>
        <w:jc w:val="both"/>
        <w:rPr>
          <w:i/>
          <w:iCs/>
          <w:color w:val="000000"/>
        </w:rPr>
      </w:pPr>
      <w:r w:rsidRPr="00242B17">
        <w:rPr>
          <w:iCs/>
          <w:color w:val="000000"/>
        </w:rPr>
        <w:t xml:space="preserve">Для оценки </w:t>
      </w:r>
      <w:r w:rsidR="00EC65EF" w:rsidRPr="00EC65EF">
        <w:rPr>
          <w:rFonts w:eastAsiaTheme="minorHAnsi"/>
          <w:lang w:eastAsia="en-US"/>
        </w:rPr>
        <w:t>фактическ</w:t>
      </w:r>
      <w:r w:rsidR="00EC65EF">
        <w:rPr>
          <w:rFonts w:eastAsiaTheme="minorHAnsi"/>
          <w:lang w:eastAsia="en-US"/>
        </w:rPr>
        <w:t>ого</w:t>
      </w:r>
      <w:r w:rsidR="00EC65EF" w:rsidRPr="00EC65EF">
        <w:rPr>
          <w:rFonts w:eastAsiaTheme="minorHAnsi"/>
          <w:lang w:eastAsia="en-US"/>
        </w:rPr>
        <w:t xml:space="preserve"> индикатор</w:t>
      </w:r>
      <w:r w:rsidR="00EC65EF">
        <w:rPr>
          <w:rFonts w:eastAsiaTheme="minorHAnsi"/>
          <w:lang w:eastAsia="en-US"/>
        </w:rPr>
        <w:t>а</w:t>
      </w:r>
      <w:r w:rsidR="00EC65EF" w:rsidRPr="00EC65EF">
        <w:rPr>
          <w:rFonts w:eastAsiaTheme="minorHAnsi"/>
          <w:lang w:eastAsia="en-US"/>
        </w:rPr>
        <w:t>, достигнут</w:t>
      </w:r>
      <w:r w:rsidR="00EC65EF">
        <w:rPr>
          <w:rFonts w:eastAsiaTheme="minorHAnsi"/>
          <w:lang w:eastAsia="en-US"/>
        </w:rPr>
        <w:t>ого</w:t>
      </w:r>
      <w:r w:rsidR="00EC65EF" w:rsidRPr="00EC65EF">
        <w:rPr>
          <w:rFonts w:eastAsiaTheme="minorHAnsi"/>
          <w:lang w:eastAsia="en-US"/>
        </w:rPr>
        <w:t xml:space="preserve"> в ходе реализации Программы</w:t>
      </w:r>
      <w:r w:rsidR="00EC65EF" w:rsidRPr="00242B17">
        <w:rPr>
          <w:iCs/>
          <w:color w:val="000000"/>
        </w:rPr>
        <w:t xml:space="preserve"> </w:t>
      </w:r>
      <w:r w:rsidR="00377754" w:rsidRPr="00350C0B">
        <w:rPr>
          <w:i/>
        </w:rPr>
        <w:t>«</w:t>
      </w:r>
      <w:r w:rsidR="00350C0B" w:rsidRPr="00350C0B">
        <w:rPr>
          <w:i/>
        </w:rPr>
        <w:t>д</w:t>
      </w:r>
      <w:r w:rsidR="00EC65EF" w:rsidRPr="00350C0B">
        <w:rPr>
          <w:i/>
        </w:rPr>
        <w:t>оля увеличения материалов социально значимой тематики, вышедших в рамках предоставления грантов СМИ</w:t>
      </w:r>
      <w:r w:rsidR="00377754" w:rsidRPr="00350C0B">
        <w:rPr>
          <w:i/>
        </w:rPr>
        <w:t>»</w:t>
      </w:r>
      <w:r w:rsidR="00EC65EF">
        <w:rPr>
          <w:iCs/>
          <w:color w:val="000000"/>
        </w:rPr>
        <w:t xml:space="preserve"> </w:t>
      </w:r>
      <w:r w:rsidR="00EC65EF" w:rsidRPr="0016633F">
        <w:rPr>
          <w:iCs/>
          <w:color w:val="000000"/>
        </w:rPr>
        <w:t xml:space="preserve">Комитет использовал показатель </w:t>
      </w:r>
      <w:r w:rsidRPr="0016633F">
        <w:rPr>
          <w:iCs/>
          <w:color w:val="000000"/>
        </w:rPr>
        <w:t xml:space="preserve">общей доли увеличения </w:t>
      </w:r>
      <w:r w:rsidR="00191618" w:rsidRPr="0016633F">
        <w:rPr>
          <w:iCs/>
          <w:color w:val="000000"/>
        </w:rPr>
        <w:t xml:space="preserve">материалов в </w:t>
      </w:r>
      <w:r w:rsidRPr="0016633F">
        <w:rPr>
          <w:iCs/>
          <w:color w:val="000000"/>
        </w:rPr>
        <w:t>разнородных единиц</w:t>
      </w:r>
      <w:r w:rsidR="00191618" w:rsidRPr="0016633F">
        <w:rPr>
          <w:iCs/>
          <w:color w:val="000000"/>
        </w:rPr>
        <w:t>ах</w:t>
      </w:r>
      <w:r w:rsidRPr="0016633F">
        <w:rPr>
          <w:iCs/>
          <w:color w:val="000000"/>
        </w:rPr>
        <w:t xml:space="preserve"> измерения </w:t>
      </w:r>
      <w:r w:rsidR="00EC65EF" w:rsidRPr="0016633F">
        <w:rPr>
          <w:iCs/>
          <w:color w:val="000000"/>
        </w:rPr>
        <w:t>(</w:t>
      </w:r>
      <w:r w:rsidR="00EC65EF" w:rsidRPr="0016633F">
        <w:t xml:space="preserve">эфирное вещание, печатная площадь, </w:t>
      </w:r>
      <w:proofErr w:type="spellStart"/>
      <w:r w:rsidR="00EC65EF" w:rsidRPr="0016633F">
        <w:t>интернет-материалы</w:t>
      </w:r>
      <w:proofErr w:type="spellEnd"/>
      <w:r w:rsidR="00EC65EF" w:rsidRPr="0016633F">
        <w:t>, выражаемы</w:t>
      </w:r>
      <w:r w:rsidR="00191618" w:rsidRPr="0016633F">
        <w:t>х</w:t>
      </w:r>
      <w:r w:rsidR="00EC65EF" w:rsidRPr="0016633F">
        <w:t xml:space="preserve"> в разных единицах измерения </w:t>
      </w:r>
      <w:r w:rsidR="00F915F2" w:rsidRPr="0016633F">
        <w:t xml:space="preserve">- </w:t>
      </w:r>
      <w:r w:rsidR="00EC65EF" w:rsidRPr="0016633F">
        <w:t xml:space="preserve">минуты, см2, штуки материалов) путем </w:t>
      </w:r>
      <w:r w:rsidRPr="0016633F">
        <w:rPr>
          <w:iCs/>
          <w:color w:val="000000"/>
        </w:rPr>
        <w:t>расчет</w:t>
      </w:r>
      <w:r w:rsidR="00EC65EF" w:rsidRPr="0016633F">
        <w:rPr>
          <w:iCs/>
          <w:color w:val="000000"/>
        </w:rPr>
        <w:t>а</w:t>
      </w:r>
      <w:r w:rsidRPr="0016633F">
        <w:rPr>
          <w:iCs/>
          <w:color w:val="000000"/>
        </w:rPr>
        <w:t xml:space="preserve"> средней взвешенной величины</w:t>
      </w:r>
      <w:r w:rsidR="007D1C17" w:rsidRPr="0016633F">
        <w:rPr>
          <w:iCs/>
          <w:color w:val="000000"/>
        </w:rPr>
        <w:t xml:space="preserve">, которая составила </w:t>
      </w:r>
      <w:r w:rsidRPr="0016633F">
        <w:rPr>
          <w:iCs/>
          <w:color w:val="000000"/>
        </w:rPr>
        <w:t xml:space="preserve"> 1,2 или 20%</w:t>
      </w:r>
      <w:r w:rsidR="007D1C17" w:rsidRPr="0016633F">
        <w:rPr>
          <w:iCs/>
          <w:color w:val="000000"/>
        </w:rPr>
        <w:t xml:space="preserve">, </w:t>
      </w:r>
      <w:r w:rsidR="00EC65EF" w:rsidRPr="0016633F">
        <w:rPr>
          <w:iCs/>
          <w:color w:val="000000"/>
        </w:rPr>
        <w:t xml:space="preserve">что соответствует </w:t>
      </w:r>
      <w:r w:rsidR="007D1C17" w:rsidRPr="0016633F">
        <w:rPr>
          <w:iCs/>
          <w:color w:val="000000"/>
        </w:rPr>
        <w:t xml:space="preserve"> </w:t>
      </w:r>
      <w:r w:rsidR="007D1C17" w:rsidRPr="0016633F">
        <w:rPr>
          <w:i/>
          <w:iCs/>
          <w:color w:val="000000"/>
        </w:rPr>
        <w:t xml:space="preserve">плановому значению </w:t>
      </w:r>
      <w:r w:rsidR="00EC65EF" w:rsidRPr="0016633F">
        <w:rPr>
          <w:i/>
          <w:iCs/>
          <w:color w:val="000000"/>
        </w:rPr>
        <w:t>индикатора</w:t>
      </w:r>
      <w:r w:rsidR="007D1C17" w:rsidRPr="0016633F">
        <w:rPr>
          <w:i/>
          <w:iCs/>
          <w:color w:val="000000"/>
        </w:rPr>
        <w:t xml:space="preserve"> в ВЦП</w:t>
      </w:r>
      <w:r w:rsidRPr="0016633F">
        <w:rPr>
          <w:i/>
          <w:iCs/>
          <w:color w:val="000000"/>
        </w:rPr>
        <w:t>.</w:t>
      </w:r>
    </w:p>
    <w:p w:rsidR="007D1C17" w:rsidRPr="0016633F" w:rsidRDefault="007D1C17" w:rsidP="00EF253C">
      <w:pPr>
        <w:ind w:firstLine="709"/>
        <w:jc w:val="both"/>
      </w:pPr>
      <w:r w:rsidRPr="00EC65EF">
        <w:rPr>
          <w:iCs/>
          <w:color w:val="000000"/>
        </w:rPr>
        <w:t xml:space="preserve">При этом необходимо отметить, что </w:t>
      </w:r>
      <w:r w:rsidR="00597629" w:rsidRPr="00EC65EF">
        <w:rPr>
          <w:iCs/>
          <w:color w:val="000000"/>
        </w:rPr>
        <w:t xml:space="preserve">для оценки </w:t>
      </w:r>
      <w:r w:rsidR="00EC65EF" w:rsidRPr="0058089E">
        <w:rPr>
          <w:rFonts w:eastAsiaTheme="minorHAnsi"/>
          <w:lang w:eastAsia="en-US"/>
        </w:rPr>
        <w:t>фактического индикатора, достигнутого в ходе реализации Программы</w:t>
      </w:r>
      <w:r w:rsidR="00EC65EF" w:rsidRPr="0058089E">
        <w:rPr>
          <w:iCs/>
          <w:color w:val="000000"/>
        </w:rPr>
        <w:t xml:space="preserve"> </w:t>
      </w:r>
      <w:r w:rsidR="00377754" w:rsidRPr="0058089E">
        <w:t>«</w:t>
      </w:r>
      <w:r w:rsidR="00350C0B">
        <w:t>д</w:t>
      </w:r>
      <w:r w:rsidR="00EC65EF" w:rsidRPr="0058089E">
        <w:t xml:space="preserve">оля увеличения материалов социально значимой тематики, вышедших в рамках предоставления </w:t>
      </w:r>
      <w:r w:rsidR="00EC65EF" w:rsidRPr="0016633F">
        <w:t>грантов СМИ</w:t>
      </w:r>
      <w:r w:rsidR="00377754" w:rsidRPr="0016633F">
        <w:t>»</w:t>
      </w:r>
      <w:r w:rsidR="00EC65EF" w:rsidRPr="0016633F">
        <w:t xml:space="preserve"> Комитет </w:t>
      </w:r>
      <w:r w:rsidR="00597629" w:rsidRPr="0016633F">
        <w:rPr>
          <w:iCs/>
          <w:color w:val="000000"/>
        </w:rPr>
        <w:t>использ</w:t>
      </w:r>
      <w:r w:rsidR="00F915F2" w:rsidRPr="0016633F">
        <w:rPr>
          <w:iCs/>
          <w:color w:val="000000"/>
        </w:rPr>
        <w:t>овал</w:t>
      </w:r>
      <w:r w:rsidR="00597629" w:rsidRPr="0016633F">
        <w:rPr>
          <w:iCs/>
          <w:color w:val="000000"/>
        </w:rPr>
        <w:t xml:space="preserve"> </w:t>
      </w:r>
      <w:r w:rsidR="00EC65EF" w:rsidRPr="0016633F">
        <w:rPr>
          <w:iCs/>
          <w:color w:val="000000"/>
        </w:rPr>
        <w:t xml:space="preserve">не </w:t>
      </w:r>
      <w:r w:rsidR="00FC0C19" w:rsidRPr="0016633F">
        <w:rPr>
          <w:iCs/>
          <w:color w:val="000000"/>
        </w:rPr>
        <w:t>фактически</w:t>
      </w:r>
      <w:r w:rsidR="00EC65EF" w:rsidRPr="0016633F">
        <w:rPr>
          <w:iCs/>
          <w:color w:val="000000"/>
        </w:rPr>
        <w:t xml:space="preserve"> достигнутые показатели разнородных единиц измерения (</w:t>
      </w:r>
      <w:r w:rsidR="00EC65EF" w:rsidRPr="0016633F">
        <w:t xml:space="preserve">эфирное вещание, печатная площадь, </w:t>
      </w:r>
      <w:proofErr w:type="spellStart"/>
      <w:r w:rsidR="00EC65EF" w:rsidRPr="0016633F">
        <w:t>интерне</w:t>
      </w:r>
      <w:r w:rsidR="00FC0C19" w:rsidRPr="0016633F">
        <w:t>т-материалы</w:t>
      </w:r>
      <w:proofErr w:type="spellEnd"/>
      <w:r w:rsidR="00FC0C19" w:rsidRPr="0016633F">
        <w:t>, выражаемые</w:t>
      </w:r>
      <w:r w:rsidR="00EC65EF" w:rsidRPr="0016633F">
        <w:t xml:space="preserve"> в разных единицах измерения </w:t>
      </w:r>
      <w:r w:rsidR="00F915F2" w:rsidRPr="0016633F">
        <w:t xml:space="preserve">- </w:t>
      </w:r>
      <w:r w:rsidR="00EC65EF" w:rsidRPr="0016633F">
        <w:t xml:space="preserve">минуты, см2, штуки </w:t>
      </w:r>
      <w:r w:rsidR="00EC65EF" w:rsidRPr="0016633F">
        <w:lastRenderedPageBreak/>
        <w:t xml:space="preserve">материалов), а </w:t>
      </w:r>
      <w:r w:rsidR="00597629" w:rsidRPr="0016633F">
        <w:rPr>
          <w:iCs/>
          <w:color w:val="000000"/>
        </w:rPr>
        <w:t xml:space="preserve">плановые показатели, установленные Соглашениями, </w:t>
      </w:r>
      <w:r w:rsidR="00EC65EF" w:rsidRPr="0016633F">
        <w:rPr>
          <w:iCs/>
          <w:color w:val="000000"/>
        </w:rPr>
        <w:t xml:space="preserve">что противоречит разделу 8 </w:t>
      </w:r>
      <w:r w:rsidR="00EC65EF" w:rsidRPr="0016633F">
        <w:t>Методики оценки эффективности Программы, утвержденной Постановлением № 202.</w:t>
      </w:r>
    </w:p>
    <w:p w:rsidR="006742B9" w:rsidRPr="0016633F" w:rsidRDefault="006742B9" w:rsidP="00EF253C">
      <w:pPr>
        <w:ind w:firstLine="709"/>
        <w:jc w:val="both"/>
      </w:pPr>
      <w:r w:rsidRPr="0016633F">
        <w:t>На 01.01.201</w:t>
      </w:r>
      <w:r w:rsidR="00191618" w:rsidRPr="0016633F">
        <w:t>8</w:t>
      </w:r>
      <w:r w:rsidRPr="0016633F">
        <w:t xml:space="preserve"> года все проекты по грантам не были реализованы, с учетом заключенных договоров реализация проектов продолжала осуществляться</w:t>
      </w:r>
      <w:r w:rsidRPr="009D4B4D">
        <w:t xml:space="preserve"> в 1 </w:t>
      </w:r>
      <w:r w:rsidRPr="0016633F">
        <w:t>квартале 2018 года и по состоя</w:t>
      </w:r>
      <w:r w:rsidR="009D4B4D" w:rsidRPr="0016633F">
        <w:t>нию на 01.04.2018 года с учетом</w:t>
      </w:r>
      <w:r w:rsidRPr="0016633F">
        <w:t xml:space="preserve"> представленных отчетов СМИ пок</w:t>
      </w:r>
      <w:r w:rsidR="00B25FFE" w:rsidRPr="0016633F">
        <w:t>азатели выполнены от 71% до 98%</w:t>
      </w:r>
      <w:r w:rsidR="00C665DF" w:rsidRPr="0016633F">
        <w:t>, с учетом фактических показателей на 01.04.18 средневзвешенная величина по отношению к 2016 году составляет 0,9, т.е. уменьшилась на 10%</w:t>
      </w:r>
      <w:r w:rsidRPr="0016633F">
        <w:t xml:space="preserve"> (таблица №</w:t>
      </w:r>
      <w:r w:rsidR="0069051B" w:rsidRPr="0016633F">
        <w:t>10</w:t>
      </w:r>
      <w:r w:rsidRPr="0016633F">
        <w:t>)</w:t>
      </w:r>
      <w:r w:rsidR="00B25FFE" w:rsidRPr="0016633F">
        <w:t xml:space="preserve">.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1984"/>
        <w:gridCol w:w="1843"/>
        <w:gridCol w:w="2977"/>
      </w:tblGrid>
      <w:tr w:rsidR="006742B9" w:rsidRPr="0016633F" w:rsidTr="00C665DF">
        <w:tc>
          <w:tcPr>
            <w:tcW w:w="3403" w:type="dxa"/>
            <w:tcBorders>
              <w:top w:val="single" w:sz="4" w:space="0" w:color="auto"/>
              <w:left w:val="single" w:sz="4" w:space="0" w:color="auto"/>
              <w:bottom w:val="single" w:sz="4" w:space="0" w:color="auto"/>
              <w:right w:val="single" w:sz="4" w:space="0" w:color="auto"/>
            </w:tcBorders>
            <w:vAlign w:val="center"/>
          </w:tcPr>
          <w:p w:rsidR="006742B9" w:rsidRPr="0016633F" w:rsidRDefault="006742B9" w:rsidP="006742B9">
            <w:pPr>
              <w:jc w:val="center"/>
              <w:rPr>
                <w:iCs/>
                <w:color w:val="000000"/>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6742B9" w:rsidRPr="0016633F" w:rsidRDefault="006742B9" w:rsidP="006742B9">
            <w:pPr>
              <w:jc w:val="center"/>
              <w:rPr>
                <w:iCs/>
                <w:color w:val="000000"/>
                <w:sz w:val="20"/>
                <w:szCs w:val="20"/>
                <w:lang w:eastAsia="en-US"/>
              </w:rPr>
            </w:pPr>
            <w:r w:rsidRPr="0016633F">
              <w:rPr>
                <w:iCs/>
                <w:color w:val="000000"/>
                <w:sz w:val="20"/>
                <w:szCs w:val="20"/>
              </w:rPr>
              <w:t>Эфирное время, мин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42B9" w:rsidRPr="0016633F" w:rsidRDefault="006742B9" w:rsidP="006742B9">
            <w:pPr>
              <w:jc w:val="center"/>
              <w:rPr>
                <w:iCs/>
                <w:color w:val="000000"/>
                <w:sz w:val="20"/>
                <w:szCs w:val="20"/>
                <w:lang w:eastAsia="en-US"/>
              </w:rPr>
            </w:pPr>
            <w:r w:rsidRPr="0016633F">
              <w:rPr>
                <w:iCs/>
                <w:color w:val="000000"/>
                <w:sz w:val="20"/>
                <w:szCs w:val="20"/>
              </w:rPr>
              <w:t>Печатная площадь, см2</w:t>
            </w:r>
          </w:p>
        </w:tc>
        <w:tc>
          <w:tcPr>
            <w:tcW w:w="2977" w:type="dxa"/>
            <w:tcBorders>
              <w:top w:val="single" w:sz="4" w:space="0" w:color="auto"/>
              <w:left w:val="single" w:sz="4" w:space="0" w:color="auto"/>
              <w:bottom w:val="single" w:sz="4" w:space="0" w:color="auto"/>
              <w:right w:val="single" w:sz="4" w:space="0" w:color="auto"/>
            </w:tcBorders>
            <w:vAlign w:val="center"/>
            <w:hideMark/>
          </w:tcPr>
          <w:p w:rsidR="006742B9" w:rsidRPr="0016633F" w:rsidRDefault="006742B9" w:rsidP="006742B9">
            <w:pPr>
              <w:jc w:val="center"/>
              <w:rPr>
                <w:iCs/>
                <w:color w:val="000000"/>
                <w:sz w:val="20"/>
                <w:szCs w:val="20"/>
                <w:lang w:eastAsia="en-US"/>
              </w:rPr>
            </w:pPr>
            <w:proofErr w:type="spellStart"/>
            <w:r w:rsidRPr="0016633F">
              <w:rPr>
                <w:iCs/>
                <w:color w:val="000000"/>
                <w:sz w:val="20"/>
                <w:szCs w:val="20"/>
              </w:rPr>
              <w:t>Интернет-материалы</w:t>
            </w:r>
            <w:proofErr w:type="spellEnd"/>
            <w:r w:rsidRPr="0016633F">
              <w:rPr>
                <w:iCs/>
                <w:color w:val="000000"/>
                <w:sz w:val="20"/>
                <w:szCs w:val="20"/>
              </w:rPr>
              <w:t>, шт.</w:t>
            </w:r>
          </w:p>
        </w:tc>
      </w:tr>
      <w:tr w:rsidR="006742B9" w:rsidRPr="0016633F" w:rsidTr="00C665DF">
        <w:tc>
          <w:tcPr>
            <w:tcW w:w="3403"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both"/>
              <w:rPr>
                <w:iCs/>
                <w:color w:val="000000"/>
                <w:sz w:val="20"/>
                <w:szCs w:val="20"/>
                <w:lang w:eastAsia="en-US"/>
              </w:rPr>
            </w:pPr>
            <w:r w:rsidRPr="0016633F">
              <w:rPr>
                <w:iCs/>
                <w:color w:val="000000"/>
                <w:sz w:val="20"/>
                <w:szCs w:val="20"/>
              </w:rPr>
              <w:t>2017 год план</w:t>
            </w:r>
          </w:p>
        </w:tc>
        <w:tc>
          <w:tcPr>
            <w:tcW w:w="1984"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sz w:val="20"/>
                <w:szCs w:val="20"/>
                <w:lang w:eastAsia="en-US"/>
              </w:rPr>
            </w:pPr>
            <w:r w:rsidRPr="0016633F">
              <w:rPr>
                <w:sz w:val="20"/>
                <w:szCs w:val="20"/>
              </w:rPr>
              <w:t>16235</w:t>
            </w:r>
          </w:p>
        </w:tc>
        <w:tc>
          <w:tcPr>
            <w:tcW w:w="1843"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sz w:val="20"/>
                <w:szCs w:val="20"/>
                <w:lang w:eastAsia="en-US"/>
              </w:rPr>
            </w:pPr>
            <w:r w:rsidRPr="0016633F">
              <w:rPr>
                <w:sz w:val="20"/>
                <w:szCs w:val="20"/>
              </w:rPr>
              <w:t>2227282</w:t>
            </w:r>
          </w:p>
        </w:tc>
        <w:tc>
          <w:tcPr>
            <w:tcW w:w="2977"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sz w:val="20"/>
                <w:szCs w:val="20"/>
                <w:lang w:eastAsia="en-US"/>
              </w:rPr>
            </w:pPr>
            <w:r w:rsidRPr="0016633F">
              <w:rPr>
                <w:sz w:val="20"/>
                <w:szCs w:val="20"/>
              </w:rPr>
              <w:t>4289</w:t>
            </w:r>
          </w:p>
        </w:tc>
      </w:tr>
      <w:tr w:rsidR="006742B9" w:rsidRPr="0016633F" w:rsidTr="00C665DF">
        <w:tc>
          <w:tcPr>
            <w:tcW w:w="3403"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both"/>
              <w:rPr>
                <w:iCs/>
                <w:color w:val="000000"/>
                <w:sz w:val="20"/>
                <w:szCs w:val="20"/>
              </w:rPr>
            </w:pPr>
            <w:r w:rsidRPr="0016633F">
              <w:rPr>
                <w:iCs/>
                <w:color w:val="000000"/>
                <w:sz w:val="20"/>
                <w:szCs w:val="20"/>
              </w:rPr>
              <w:t>2017 год факт на 01.04.2018</w:t>
            </w:r>
          </w:p>
        </w:tc>
        <w:tc>
          <w:tcPr>
            <w:tcW w:w="1984"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sz w:val="20"/>
                <w:szCs w:val="20"/>
              </w:rPr>
            </w:pPr>
            <w:r w:rsidRPr="0016633F">
              <w:rPr>
                <w:sz w:val="20"/>
                <w:szCs w:val="20"/>
              </w:rPr>
              <w:t>15973</w:t>
            </w:r>
          </w:p>
        </w:tc>
        <w:tc>
          <w:tcPr>
            <w:tcW w:w="1843"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sz w:val="20"/>
                <w:szCs w:val="20"/>
              </w:rPr>
            </w:pPr>
            <w:r w:rsidRPr="0016633F">
              <w:rPr>
                <w:sz w:val="20"/>
                <w:szCs w:val="20"/>
              </w:rPr>
              <w:t>1571383</w:t>
            </w:r>
          </w:p>
        </w:tc>
        <w:tc>
          <w:tcPr>
            <w:tcW w:w="2977"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sz w:val="20"/>
                <w:szCs w:val="20"/>
              </w:rPr>
            </w:pPr>
            <w:r w:rsidRPr="0016633F">
              <w:rPr>
                <w:sz w:val="20"/>
                <w:szCs w:val="20"/>
              </w:rPr>
              <w:t>3334</w:t>
            </w:r>
          </w:p>
        </w:tc>
      </w:tr>
      <w:tr w:rsidR="006742B9" w:rsidRPr="0016633F" w:rsidTr="00C665DF">
        <w:tc>
          <w:tcPr>
            <w:tcW w:w="3403"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both"/>
              <w:rPr>
                <w:iCs/>
                <w:color w:val="000000"/>
                <w:sz w:val="20"/>
                <w:szCs w:val="20"/>
                <w:lang w:eastAsia="en-US"/>
              </w:rPr>
            </w:pPr>
            <w:r w:rsidRPr="0016633F">
              <w:rPr>
                <w:iCs/>
                <w:color w:val="000000"/>
                <w:sz w:val="20"/>
                <w:szCs w:val="20"/>
              </w:rPr>
              <w:t>% выполнения</w:t>
            </w:r>
          </w:p>
        </w:tc>
        <w:tc>
          <w:tcPr>
            <w:tcW w:w="1984"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color w:val="000000"/>
                <w:sz w:val="20"/>
                <w:szCs w:val="20"/>
              </w:rPr>
            </w:pPr>
            <w:r w:rsidRPr="0016633F">
              <w:rPr>
                <w:color w:val="000000"/>
                <w:sz w:val="20"/>
                <w:szCs w:val="20"/>
              </w:rPr>
              <w:t>98%</w:t>
            </w:r>
          </w:p>
        </w:tc>
        <w:tc>
          <w:tcPr>
            <w:tcW w:w="1843"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color w:val="000000"/>
                <w:sz w:val="20"/>
                <w:szCs w:val="20"/>
              </w:rPr>
            </w:pPr>
            <w:r w:rsidRPr="0016633F">
              <w:rPr>
                <w:color w:val="000000"/>
                <w:sz w:val="20"/>
                <w:szCs w:val="20"/>
              </w:rPr>
              <w:t>71%</w:t>
            </w:r>
          </w:p>
        </w:tc>
        <w:tc>
          <w:tcPr>
            <w:tcW w:w="2977" w:type="dxa"/>
            <w:tcBorders>
              <w:top w:val="single" w:sz="4" w:space="0" w:color="auto"/>
              <w:left w:val="single" w:sz="4" w:space="0" w:color="auto"/>
              <w:bottom w:val="single" w:sz="4" w:space="0" w:color="auto"/>
              <w:right w:val="single" w:sz="4" w:space="0" w:color="auto"/>
            </w:tcBorders>
            <w:hideMark/>
          </w:tcPr>
          <w:p w:rsidR="006742B9" w:rsidRPr="0016633F" w:rsidRDefault="006742B9" w:rsidP="006742B9">
            <w:pPr>
              <w:jc w:val="center"/>
              <w:rPr>
                <w:color w:val="000000"/>
                <w:sz w:val="20"/>
                <w:szCs w:val="20"/>
              </w:rPr>
            </w:pPr>
            <w:r w:rsidRPr="0016633F">
              <w:rPr>
                <w:color w:val="000000"/>
                <w:sz w:val="20"/>
                <w:szCs w:val="20"/>
              </w:rPr>
              <w:t>78%</w:t>
            </w:r>
          </w:p>
        </w:tc>
      </w:tr>
      <w:tr w:rsidR="00C665DF" w:rsidRPr="0016633F" w:rsidTr="00C665DF">
        <w:tc>
          <w:tcPr>
            <w:tcW w:w="3403" w:type="dxa"/>
            <w:tcBorders>
              <w:top w:val="single" w:sz="4" w:space="0" w:color="auto"/>
              <w:left w:val="single" w:sz="4" w:space="0" w:color="auto"/>
              <w:bottom w:val="single" w:sz="4" w:space="0" w:color="auto"/>
              <w:right w:val="single" w:sz="4" w:space="0" w:color="auto"/>
            </w:tcBorders>
            <w:hideMark/>
          </w:tcPr>
          <w:p w:rsidR="00C665DF" w:rsidRPr="0016633F" w:rsidRDefault="00C665DF" w:rsidP="006742B9">
            <w:pPr>
              <w:jc w:val="both"/>
              <w:rPr>
                <w:iCs/>
                <w:color w:val="000000"/>
                <w:sz w:val="20"/>
                <w:szCs w:val="20"/>
              </w:rPr>
            </w:pPr>
            <w:r w:rsidRPr="0016633F">
              <w:rPr>
                <w:iCs/>
                <w:color w:val="000000"/>
                <w:sz w:val="20"/>
                <w:szCs w:val="20"/>
              </w:rPr>
              <w:t>2016 год</w:t>
            </w:r>
          </w:p>
        </w:tc>
        <w:tc>
          <w:tcPr>
            <w:tcW w:w="1984"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center"/>
              <w:rPr>
                <w:iCs/>
                <w:color w:val="000000"/>
                <w:sz w:val="20"/>
                <w:szCs w:val="20"/>
              </w:rPr>
            </w:pPr>
            <w:r w:rsidRPr="0016633F">
              <w:rPr>
                <w:iCs/>
                <w:color w:val="000000"/>
                <w:sz w:val="20"/>
                <w:szCs w:val="20"/>
              </w:rPr>
              <w:t>13369</w:t>
            </w:r>
          </w:p>
        </w:tc>
        <w:tc>
          <w:tcPr>
            <w:tcW w:w="1843"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center"/>
              <w:rPr>
                <w:iCs/>
                <w:color w:val="000000"/>
                <w:sz w:val="20"/>
                <w:szCs w:val="20"/>
              </w:rPr>
            </w:pPr>
            <w:r w:rsidRPr="0016633F">
              <w:rPr>
                <w:iCs/>
                <w:color w:val="000000"/>
                <w:sz w:val="20"/>
                <w:szCs w:val="20"/>
              </w:rPr>
              <w:t>1834333</w:t>
            </w:r>
          </w:p>
        </w:tc>
        <w:tc>
          <w:tcPr>
            <w:tcW w:w="2977"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center"/>
              <w:rPr>
                <w:iCs/>
                <w:color w:val="000000"/>
                <w:sz w:val="20"/>
                <w:szCs w:val="20"/>
              </w:rPr>
            </w:pPr>
            <w:r w:rsidRPr="0016633F">
              <w:rPr>
                <w:iCs/>
                <w:color w:val="000000"/>
                <w:sz w:val="20"/>
                <w:szCs w:val="20"/>
              </w:rPr>
              <w:t>4628</w:t>
            </w:r>
          </w:p>
        </w:tc>
      </w:tr>
      <w:tr w:rsidR="00C665DF" w:rsidRPr="0016633F" w:rsidTr="00C665DF">
        <w:tc>
          <w:tcPr>
            <w:tcW w:w="3403"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both"/>
              <w:rPr>
                <w:iCs/>
                <w:color w:val="000000"/>
                <w:sz w:val="20"/>
                <w:szCs w:val="20"/>
              </w:rPr>
            </w:pPr>
            <w:r w:rsidRPr="0016633F">
              <w:rPr>
                <w:iCs/>
                <w:color w:val="000000"/>
                <w:sz w:val="20"/>
                <w:szCs w:val="20"/>
              </w:rPr>
              <w:t xml:space="preserve">Доля роста факт на 01.04.18 к 2016 </w:t>
            </w:r>
          </w:p>
        </w:tc>
        <w:tc>
          <w:tcPr>
            <w:tcW w:w="1984"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center"/>
              <w:rPr>
                <w:iCs/>
                <w:color w:val="000000"/>
                <w:sz w:val="20"/>
                <w:szCs w:val="20"/>
              </w:rPr>
            </w:pPr>
            <w:r w:rsidRPr="0016633F">
              <w:rPr>
                <w:iCs/>
                <w:color w:val="000000"/>
                <w:sz w:val="20"/>
                <w:szCs w:val="20"/>
              </w:rPr>
              <w:t>1,19</w:t>
            </w:r>
          </w:p>
        </w:tc>
        <w:tc>
          <w:tcPr>
            <w:tcW w:w="1843"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center"/>
              <w:rPr>
                <w:iCs/>
                <w:color w:val="000000"/>
                <w:sz w:val="20"/>
                <w:szCs w:val="20"/>
              </w:rPr>
            </w:pPr>
            <w:r w:rsidRPr="0016633F">
              <w:rPr>
                <w:iCs/>
                <w:color w:val="000000"/>
                <w:sz w:val="20"/>
                <w:szCs w:val="20"/>
              </w:rPr>
              <w:t>0,86</w:t>
            </w:r>
          </w:p>
        </w:tc>
        <w:tc>
          <w:tcPr>
            <w:tcW w:w="2977" w:type="dxa"/>
            <w:tcBorders>
              <w:top w:val="single" w:sz="4" w:space="0" w:color="auto"/>
              <w:left w:val="single" w:sz="4" w:space="0" w:color="auto"/>
              <w:bottom w:val="single" w:sz="4" w:space="0" w:color="auto"/>
              <w:right w:val="single" w:sz="4" w:space="0" w:color="auto"/>
            </w:tcBorders>
            <w:hideMark/>
          </w:tcPr>
          <w:p w:rsidR="00C665DF" w:rsidRPr="0016633F" w:rsidRDefault="00C665DF" w:rsidP="00C665DF">
            <w:pPr>
              <w:jc w:val="center"/>
              <w:rPr>
                <w:iCs/>
                <w:color w:val="000000"/>
                <w:sz w:val="20"/>
                <w:szCs w:val="20"/>
              </w:rPr>
            </w:pPr>
            <w:r w:rsidRPr="0016633F">
              <w:rPr>
                <w:iCs/>
                <w:color w:val="000000"/>
                <w:sz w:val="20"/>
                <w:szCs w:val="20"/>
              </w:rPr>
              <w:t>0,72</w:t>
            </w:r>
          </w:p>
        </w:tc>
      </w:tr>
      <w:tr w:rsidR="00191618" w:rsidRPr="0016633F" w:rsidTr="0064104F">
        <w:tc>
          <w:tcPr>
            <w:tcW w:w="7230" w:type="dxa"/>
            <w:gridSpan w:val="3"/>
            <w:tcBorders>
              <w:top w:val="single" w:sz="4" w:space="0" w:color="auto"/>
              <w:left w:val="single" w:sz="4" w:space="0" w:color="auto"/>
              <w:bottom w:val="single" w:sz="4" w:space="0" w:color="auto"/>
              <w:right w:val="single" w:sz="4" w:space="0" w:color="auto"/>
            </w:tcBorders>
            <w:hideMark/>
          </w:tcPr>
          <w:p w:rsidR="00191618" w:rsidRPr="0016633F" w:rsidRDefault="00191618" w:rsidP="00191618">
            <w:pPr>
              <w:jc w:val="center"/>
              <w:rPr>
                <w:iCs/>
                <w:color w:val="000000"/>
                <w:sz w:val="20"/>
                <w:szCs w:val="20"/>
              </w:rPr>
            </w:pPr>
            <w:r w:rsidRPr="0016633F">
              <w:rPr>
                <w:iCs/>
                <w:color w:val="000000"/>
                <w:sz w:val="20"/>
                <w:szCs w:val="20"/>
              </w:rPr>
              <w:t>Средневзвешенная величина роста</w:t>
            </w:r>
          </w:p>
        </w:tc>
        <w:tc>
          <w:tcPr>
            <w:tcW w:w="2977" w:type="dxa"/>
            <w:tcBorders>
              <w:top w:val="single" w:sz="4" w:space="0" w:color="auto"/>
              <w:left w:val="single" w:sz="4" w:space="0" w:color="auto"/>
              <w:bottom w:val="single" w:sz="4" w:space="0" w:color="auto"/>
              <w:right w:val="single" w:sz="4" w:space="0" w:color="auto"/>
            </w:tcBorders>
            <w:hideMark/>
          </w:tcPr>
          <w:p w:rsidR="00191618" w:rsidRPr="0016633F" w:rsidRDefault="00191618" w:rsidP="00C665DF">
            <w:pPr>
              <w:jc w:val="center"/>
              <w:rPr>
                <w:iCs/>
                <w:color w:val="000000"/>
                <w:sz w:val="20"/>
                <w:szCs w:val="20"/>
              </w:rPr>
            </w:pPr>
            <w:r w:rsidRPr="0016633F">
              <w:rPr>
                <w:iCs/>
                <w:color w:val="000000"/>
                <w:sz w:val="20"/>
                <w:szCs w:val="20"/>
              </w:rPr>
              <w:t>0,9</w:t>
            </w:r>
          </w:p>
        </w:tc>
      </w:tr>
    </w:tbl>
    <w:p w:rsidR="00AB21C4" w:rsidRPr="00600F37" w:rsidRDefault="00AB21C4" w:rsidP="00AB21C4">
      <w:pPr>
        <w:spacing w:before="120" w:after="120"/>
        <w:jc w:val="center"/>
        <w:rPr>
          <w:i/>
          <w:color w:val="000000"/>
        </w:rPr>
      </w:pPr>
      <w:r w:rsidRPr="0016633F">
        <w:rPr>
          <w:i/>
          <w:color w:val="000000"/>
        </w:rPr>
        <w:t>Субсидии бюджетам муниципальных районов и городских округов Волгоградской области</w:t>
      </w:r>
      <w:r w:rsidRPr="00222690">
        <w:rPr>
          <w:i/>
          <w:color w:val="000000"/>
        </w:rPr>
        <w:t xml:space="preserve"> на </w:t>
      </w:r>
      <w:proofErr w:type="spellStart"/>
      <w:r w:rsidRPr="00222690">
        <w:rPr>
          <w:i/>
          <w:color w:val="000000"/>
        </w:rPr>
        <w:t>софинансирование</w:t>
      </w:r>
      <w:proofErr w:type="spellEnd"/>
      <w:r w:rsidRPr="00222690">
        <w:rPr>
          <w:i/>
          <w:color w:val="000000"/>
        </w:rPr>
        <w:t xml:space="preserve"> расходных обязательств, возникающих в связи с доведением до сведения жителей муниципальных районов и (или) городских округов Волгоградской области официальной информации </w:t>
      </w:r>
      <w:r w:rsidRPr="00600F37">
        <w:rPr>
          <w:i/>
          <w:color w:val="000000"/>
        </w:rPr>
        <w:t>(мероприятие №9)</w:t>
      </w:r>
    </w:p>
    <w:p w:rsidR="00AB21C4" w:rsidRDefault="00377754" w:rsidP="00AB21C4">
      <w:pPr>
        <w:ind w:firstLine="708"/>
        <w:jc w:val="both"/>
        <w:rPr>
          <w:rFonts w:eastAsiaTheme="minorHAnsi"/>
          <w:lang w:eastAsia="en-US"/>
        </w:rPr>
      </w:pPr>
      <w:r>
        <w:rPr>
          <w:rFonts w:eastAsiaTheme="minorHAnsi"/>
          <w:lang w:eastAsia="en-US"/>
        </w:rPr>
        <w:t>«</w:t>
      </w:r>
      <w:r w:rsidR="00AB21C4">
        <w:rPr>
          <w:rFonts w:eastAsiaTheme="minorHAnsi"/>
          <w:lang w:eastAsia="en-US"/>
        </w:rPr>
        <w:t xml:space="preserve">Порядок предоставления субсидий из областного бюджета бюджетам муниципальных районов и городских округов </w:t>
      </w:r>
      <w:r w:rsidR="00420166">
        <w:rPr>
          <w:rFonts w:eastAsiaTheme="minorHAnsi"/>
          <w:lang w:eastAsia="en-US"/>
        </w:rPr>
        <w:t>В</w:t>
      </w:r>
      <w:r w:rsidR="00AB21C4">
        <w:rPr>
          <w:rFonts w:eastAsiaTheme="minorHAnsi"/>
          <w:lang w:eastAsia="en-US"/>
        </w:rPr>
        <w:t xml:space="preserve">олгоградской области на </w:t>
      </w:r>
      <w:proofErr w:type="spellStart"/>
      <w:r w:rsidR="00AB21C4">
        <w:rPr>
          <w:rFonts w:eastAsiaTheme="minorHAnsi"/>
          <w:lang w:eastAsia="en-US"/>
        </w:rPr>
        <w:t>софинансирование</w:t>
      </w:r>
      <w:proofErr w:type="spellEnd"/>
      <w:r w:rsidR="00AB21C4">
        <w:rPr>
          <w:rFonts w:eastAsiaTheme="minorHAnsi"/>
          <w:lang w:eastAsia="en-US"/>
        </w:rPr>
        <w:t xml:space="preserve"> расходных обязательств, возникающих в связи с доведением до сведения жителей муниципальных районов и (или) городских округов Волгоградской области официальной информации о социально-экономическом и культурном развитии муниципального района и (или) городского округа Волгоградской области, о развитии его общественной инфраструктуры и иной официальной информации</w:t>
      </w:r>
      <w:r>
        <w:rPr>
          <w:rFonts w:eastAsiaTheme="minorHAnsi"/>
          <w:lang w:eastAsia="en-US"/>
        </w:rPr>
        <w:t>»</w:t>
      </w:r>
      <w:r w:rsidR="00AB21C4">
        <w:rPr>
          <w:rFonts w:eastAsiaTheme="minorHAnsi"/>
          <w:lang w:eastAsia="en-US"/>
        </w:rPr>
        <w:t xml:space="preserve"> утверж</w:t>
      </w:r>
      <w:r w:rsidR="00FC0C19">
        <w:rPr>
          <w:rFonts w:eastAsiaTheme="minorHAnsi"/>
          <w:lang w:eastAsia="en-US"/>
        </w:rPr>
        <w:t>ден постановлением Администрации</w:t>
      </w:r>
      <w:r w:rsidR="00AB21C4">
        <w:rPr>
          <w:rFonts w:eastAsiaTheme="minorHAnsi"/>
          <w:lang w:eastAsia="en-US"/>
        </w:rPr>
        <w:t xml:space="preserve"> Волгоградской области от 03.09.2015 № 511-п (далее Порядок №511-п).</w:t>
      </w:r>
    </w:p>
    <w:p w:rsidR="00AB21C4" w:rsidRPr="009D4B4D" w:rsidRDefault="00B25FFE" w:rsidP="00AB21C4">
      <w:pPr>
        <w:ind w:firstLine="708"/>
        <w:jc w:val="both"/>
        <w:rPr>
          <w:color w:val="000099"/>
        </w:rPr>
      </w:pPr>
      <w:r>
        <w:rPr>
          <w:rFonts w:eastAsiaTheme="minorHAnsi"/>
          <w:lang w:eastAsia="en-US"/>
        </w:rPr>
        <w:t>З</w:t>
      </w:r>
      <w:r w:rsidR="00AB21C4">
        <w:rPr>
          <w:rFonts w:eastAsiaTheme="minorHAnsi"/>
          <w:lang w:eastAsia="en-US"/>
        </w:rPr>
        <w:t>аявк</w:t>
      </w:r>
      <w:r w:rsidR="00420166">
        <w:rPr>
          <w:rFonts w:eastAsiaTheme="minorHAnsi"/>
          <w:lang w:eastAsia="en-US"/>
        </w:rPr>
        <w:t>и</w:t>
      </w:r>
      <w:r w:rsidR="00AB21C4" w:rsidRPr="00AF302B">
        <w:rPr>
          <w:rFonts w:eastAsiaTheme="minorHAnsi"/>
          <w:lang w:eastAsia="en-US"/>
        </w:rPr>
        <w:t xml:space="preserve"> </w:t>
      </w:r>
      <w:r w:rsidR="00AB21C4">
        <w:rPr>
          <w:rFonts w:eastAsiaTheme="minorHAnsi"/>
          <w:lang w:eastAsia="en-US"/>
        </w:rPr>
        <w:t>с указанием кол</w:t>
      </w:r>
      <w:r w:rsidR="00FC0C19">
        <w:rPr>
          <w:rFonts w:eastAsiaTheme="minorHAnsi"/>
          <w:lang w:eastAsia="en-US"/>
        </w:rPr>
        <w:t>ичественных показателей, необход</w:t>
      </w:r>
      <w:r w:rsidR="00AB21C4">
        <w:rPr>
          <w:rFonts w:eastAsiaTheme="minorHAnsi"/>
          <w:lang w:eastAsia="en-US"/>
        </w:rPr>
        <w:t>имы</w:t>
      </w:r>
      <w:r w:rsidR="00420166">
        <w:rPr>
          <w:rFonts w:eastAsiaTheme="minorHAnsi"/>
          <w:lang w:eastAsia="en-US"/>
        </w:rPr>
        <w:t>е</w:t>
      </w:r>
      <w:r w:rsidR="00AB21C4">
        <w:rPr>
          <w:rFonts w:eastAsiaTheme="minorHAnsi"/>
          <w:lang w:eastAsia="en-US"/>
        </w:rPr>
        <w:t xml:space="preserve"> для расчета размера </w:t>
      </w:r>
      <w:r w:rsidR="00AB21C4" w:rsidRPr="00B25FFE">
        <w:rPr>
          <w:rFonts w:eastAsiaTheme="minorHAnsi"/>
          <w:lang w:eastAsia="en-US"/>
        </w:rPr>
        <w:t>субсидии, выписк</w:t>
      </w:r>
      <w:r w:rsidR="00420166" w:rsidRPr="00B25FFE">
        <w:rPr>
          <w:rFonts w:eastAsiaTheme="minorHAnsi"/>
          <w:lang w:eastAsia="en-US"/>
        </w:rPr>
        <w:t>и</w:t>
      </w:r>
      <w:r w:rsidR="00AB21C4" w:rsidRPr="00B25FFE">
        <w:rPr>
          <w:rFonts w:eastAsiaTheme="minorHAnsi"/>
          <w:lang w:eastAsia="en-US"/>
        </w:rPr>
        <w:t xml:space="preserve"> из</w:t>
      </w:r>
      <w:r w:rsidR="00AB21C4">
        <w:rPr>
          <w:rFonts w:eastAsiaTheme="minorHAnsi"/>
          <w:lang w:eastAsia="en-US"/>
        </w:rPr>
        <w:t xml:space="preserve"> правового акта </w:t>
      </w:r>
      <w:r w:rsidR="00AB21C4" w:rsidRPr="009D4B4D">
        <w:rPr>
          <w:rFonts w:eastAsiaTheme="minorHAnsi"/>
          <w:lang w:eastAsia="en-US"/>
        </w:rPr>
        <w:t xml:space="preserve">ОМСУ </w:t>
      </w:r>
      <w:r w:rsidRPr="009D4B4D">
        <w:rPr>
          <w:rFonts w:eastAsiaTheme="minorHAnsi"/>
          <w:lang w:eastAsia="en-US"/>
        </w:rPr>
        <w:t xml:space="preserve">в соответствии с п. 6 Порядка №511-п </w:t>
      </w:r>
      <w:r w:rsidR="00AB21C4" w:rsidRPr="009D4B4D">
        <w:rPr>
          <w:rFonts w:eastAsiaTheme="minorHAnsi"/>
          <w:lang w:eastAsia="en-US"/>
        </w:rPr>
        <w:t>в Комитете отсутствуют, к проверке не представлены. Согласно пояснениям документы при реорганизации не были переданы Комитетом информационной политики</w:t>
      </w:r>
      <w:r w:rsidR="005B31FB" w:rsidRPr="009D4B4D">
        <w:rPr>
          <w:rFonts w:eastAsiaTheme="minorHAnsi"/>
          <w:lang w:eastAsia="en-US"/>
        </w:rPr>
        <w:t>.</w:t>
      </w:r>
      <w:r w:rsidR="00AB21C4" w:rsidRPr="009D4B4D">
        <w:rPr>
          <w:rFonts w:eastAsiaTheme="minorHAnsi"/>
          <w:lang w:eastAsia="en-US"/>
        </w:rPr>
        <w:t xml:space="preserve"> </w:t>
      </w:r>
    </w:p>
    <w:p w:rsidR="00AB21C4" w:rsidRPr="009D4B4D" w:rsidRDefault="00AB21C4" w:rsidP="00AB21C4">
      <w:pPr>
        <w:ind w:firstLine="708"/>
        <w:jc w:val="both"/>
        <w:rPr>
          <w:color w:val="000099"/>
        </w:rPr>
      </w:pPr>
      <w:r w:rsidRPr="009D4B4D">
        <w:rPr>
          <w:rFonts w:eastAsiaTheme="minorHAnsi"/>
          <w:lang w:eastAsia="en-US"/>
        </w:rPr>
        <w:t>В соответствии с п.</w:t>
      </w:r>
      <w:r w:rsidR="00732A47" w:rsidRPr="009D4B4D">
        <w:rPr>
          <w:rFonts w:eastAsiaTheme="minorHAnsi"/>
          <w:lang w:eastAsia="en-US"/>
        </w:rPr>
        <w:t xml:space="preserve"> </w:t>
      </w:r>
      <w:r w:rsidRPr="009D4B4D">
        <w:rPr>
          <w:rFonts w:eastAsiaTheme="minorHAnsi"/>
          <w:lang w:eastAsia="en-US"/>
        </w:rPr>
        <w:t xml:space="preserve">9 Порядка №511-п и </w:t>
      </w:r>
      <w:r w:rsidR="00350C0B" w:rsidRPr="009D4B4D">
        <w:t xml:space="preserve">постановлением Администрации Волгоградской области от 16.01.2017 №5-п «Об утверждении распределения в 2017 году субсидий </w:t>
      </w:r>
      <w:bookmarkStart w:id="5" w:name="OLE_LINK1"/>
      <w:bookmarkStart w:id="6" w:name="OLE_LINK3"/>
      <w:r w:rsidR="00350C0B" w:rsidRPr="009D4B4D">
        <w:t xml:space="preserve">из областного бюджета бюджетам муниципальных районов и городских округов Волгоградской области на </w:t>
      </w:r>
      <w:proofErr w:type="spellStart"/>
      <w:r w:rsidR="00350C0B" w:rsidRPr="009D4B4D">
        <w:t>софинансирование</w:t>
      </w:r>
      <w:proofErr w:type="spellEnd"/>
      <w:r w:rsidR="00350C0B" w:rsidRPr="009D4B4D">
        <w:t xml:space="preserve"> расходных обязательств, возникающих в связи с доведением до сведения жителей муниципальных районов и (или) городских округов Волгоградской области официальной информации о социально-экономическом и культурном развитии муниципального района и (или) городского округа Волгоградской области, о развитии его общественной инфраструктуры и иной официальной информации</w:t>
      </w:r>
      <w:bookmarkEnd w:id="5"/>
      <w:bookmarkEnd w:id="6"/>
      <w:r w:rsidR="00350C0B" w:rsidRPr="009D4B4D">
        <w:t xml:space="preserve">» (далее Постановление №5-п) </w:t>
      </w:r>
      <w:r w:rsidRPr="009D4B4D">
        <w:t>Комитетом информационной политики 18.01.2017 были заключены 35 соглашений с администрациями муниципальных образований Волгоградской о</w:t>
      </w:r>
      <w:r w:rsidR="00732A47" w:rsidRPr="009D4B4D">
        <w:t>бласти на предоставление субсидий</w:t>
      </w:r>
      <w:r w:rsidRPr="009D4B4D">
        <w:t xml:space="preserve"> на общую сумму 22000,0 тыс.</w:t>
      </w:r>
      <w:r w:rsidR="00E66634" w:rsidRPr="009D4B4D">
        <w:t xml:space="preserve"> </w:t>
      </w:r>
      <w:r w:rsidRPr="009D4B4D">
        <w:t>руб</w:t>
      </w:r>
      <w:r w:rsidR="005B31FB" w:rsidRPr="009D4B4D">
        <w:t xml:space="preserve">лей. </w:t>
      </w:r>
      <w:r w:rsidRPr="009D4B4D">
        <w:rPr>
          <w:color w:val="000099"/>
        </w:rPr>
        <w:t xml:space="preserve"> </w:t>
      </w:r>
    </w:p>
    <w:p w:rsidR="00AB21C4" w:rsidRPr="0016633F" w:rsidRDefault="00AB21C4" w:rsidP="00AB21C4">
      <w:pPr>
        <w:ind w:firstLine="708"/>
        <w:jc w:val="both"/>
        <w:rPr>
          <w:rFonts w:eastAsiaTheme="minorHAnsi"/>
          <w:lang w:eastAsia="en-US"/>
        </w:rPr>
      </w:pPr>
      <w:r w:rsidRPr="009D4B4D">
        <w:rPr>
          <w:rFonts w:eastAsiaTheme="minorHAnsi"/>
          <w:lang w:eastAsia="en-US"/>
        </w:rPr>
        <w:t>В соответствии с</w:t>
      </w:r>
      <w:r w:rsidR="009D141E" w:rsidRPr="009D4B4D">
        <w:rPr>
          <w:rFonts w:eastAsiaTheme="minorHAnsi"/>
          <w:lang w:eastAsia="en-US"/>
        </w:rPr>
        <w:t xml:space="preserve"> п.2.4 С</w:t>
      </w:r>
      <w:r w:rsidRPr="009D4B4D">
        <w:rPr>
          <w:rFonts w:eastAsiaTheme="minorHAnsi"/>
          <w:lang w:eastAsia="en-US"/>
        </w:rPr>
        <w:t xml:space="preserve">оглашений ОМСУ обязаны обеспечить достижение показателя </w:t>
      </w:r>
      <w:r w:rsidRPr="0016633F">
        <w:rPr>
          <w:rFonts w:eastAsiaTheme="minorHAnsi"/>
          <w:lang w:eastAsia="en-US"/>
        </w:rPr>
        <w:t xml:space="preserve">результативности - отношение плотности подписки на печатное СМИ к плотности подписки на такое </w:t>
      </w:r>
      <w:r w:rsidR="00191618" w:rsidRPr="0016633F">
        <w:rPr>
          <w:rFonts w:eastAsiaTheme="minorHAnsi"/>
          <w:lang w:eastAsia="en-US"/>
        </w:rPr>
        <w:t xml:space="preserve">же </w:t>
      </w:r>
      <w:r w:rsidRPr="0016633F">
        <w:rPr>
          <w:rFonts w:eastAsiaTheme="minorHAnsi"/>
          <w:lang w:eastAsia="en-US"/>
        </w:rPr>
        <w:t>печатное СМИ по состоянию на 01.12.2016</w:t>
      </w:r>
      <w:r w:rsidR="00E66634" w:rsidRPr="0016633F">
        <w:rPr>
          <w:rFonts w:eastAsiaTheme="minorHAnsi"/>
          <w:lang w:eastAsia="en-US"/>
        </w:rPr>
        <w:t xml:space="preserve"> года</w:t>
      </w:r>
      <w:r w:rsidRPr="0016633F">
        <w:rPr>
          <w:rFonts w:eastAsiaTheme="minorHAnsi"/>
          <w:lang w:eastAsia="en-US"/>
        </w:rPr>
        <w:t xml:space="preserve"> в размере не менее 6</w:t>
      </w:r>
      <w:r w:rsidR="009D141E" w:rsidRPr="0016633F">
        <w:rPr>
          <w:rFonts w:eastAsiaTheme="minorHAnsi"/>
          <w:lang w:eastAsia="en-US"/>
        </w:rPr>
        <w:t xml:space="preserve"> процентов.</w:t>
      </w:r>
    </w:p>
    <w:p w:rsidR="00B25FFE" w:rsidRPr="009D4B4D" w:rsidRDefault="00B25FFE" w:rsidP="00B25FFE">
      <w:pPr>
        <w:autoSpaceDE w:val="0"/>
        <w:autoSpaceDN w:val="0"/>
        <w:adjustRightInd w:val="0"/>
        <w:ind w:firstLine="708"/>
        <w:jc w:val="both"/>
        <w:rPr>
          <w:rFonts w:eastAsiaTheme="minorHAnsi"/>
          <w:lang w:eastAsia="en-US"/>
        </w:rPr>
      </w:pPr>
      <w:r w:rsidRPr="0016633F">
        <w:rPr>
          <w:rFonts w:eastAsiaTheme="minorHAnsi"/>
          <w:lang w:eastAsia="en-US"/>
        </w:rPr>
        <w:t>В соответствии с п. 8 Порядка №511-п плотность подписки на печатное СМИ по состоянию на 01 декабря года, предшествующего текущему году рассчитывается как отношение недельного тиража печатного СМИ к численности населения муниципального образования в расчете на 100 человек</w:t>
      </w:r>
      <w:r w:rsidRPr="009D4B4D">
        <w:rPr>
          <w:rFonts w:eastAsiaTheme="minorHAnsi"/>
          <w:lang w:eastAsia="en-US"/>
        </w:rPr>
        <w:t xml:space="preserve"> населения муниципального района (городского округа) Волгоградской области. Недельный тираж - тираж, полученный путем умножения </w:t>
      </w:r>
      <w:proofErr w:type="spellStart"/>
      <w:r w:rsidRPr="009D4B4D">
        <w:rPr>
          <w:rFonts w:eastAsiaTheme="minorHAnsi"/>
          <w:lang w:eastAsia="en-US"/>
        </w:rPr>
        <w:t>среднеразового</w:t>
      </w:r>
      <w:proofErr w:type="spellEnd"/>
      <w:r w:rsidRPr="009D4B4D">
        <w:rPr>
          <w:rFonts w:eastAsiaTheme="minorHAnsi"/>
          <w:lang w:eastAsia="en-US"/>
        </w:rPr>
        <w:t xml:space="preserve"> тиража по состоянию на 01 декабря года, предшествующего текущему, на периодичность выхода в январе текущего года (по данным территориального органа федерального органа исполнительной </w:t>
      </w:r>
      <w:r w:rsidRPr="009D4B4D">
        <w:rPr>
          <w:rFonts w:eastAsiaTheme="minorHAnsi"/>
          <w:lang w:eastAsia="en-US"/>
        </w:rPr>
        <w:lastRenderedPageBreak/>
        <w:t>власти, уполномоченного на осуществление функций по регистрации средств массовой информации).</w:t>
      </w:r>
    </w:p>
    <w:p w:rsidR="00BE75F1" w:rsidRPr="009D4B4D" w:rsidRDefault="00AB21C4" w:rsidP="00BE75F1">
      <w:pPr>
        <w:ind w:firstLine="708"/>
        <w:jc w:val="both"/>
        <w:rPr>
          <w:rFonts w:eastAsiaTheme="minorHAnsi"/>
          <w:lang w:eastAsia="en-US"/>
        </w:rPr>
      </w:pPr>
      <w:r w:rsidRPr="009D4B4D">
        <w:rPr>
          <w:rFonts w:eastAsiaTheme="minorHAnsi"/>
          <w:lang w:eastAsia="en-US"/>
        </w:rPr>
        <w:t>По состоянию на 01.01.2018 по данным б</w:t>
      </w:r>
      <w:r>
        <w:rPr>
          <w:rFonts w:eastAsiaTheme="minorHAnsi"/>
          <w:lang w:eastAsia="en-US"/>
        </w:rPr>
        <w:t>юджетного учета чи</w:t>
      </w:r>
      <w:r w:rsidR="00732A47">
        <w:rPr>
          <w:rFonts w:eastAsiaTheme="minorHAnsi"/>
          <w:lang w:eastAsia="en-US"/>
        </w:rPr>
        <w:t>с</w:t>
      </w:r>
      <w:r>
        <w:rPr>
          <w:rFonts w:eastAsiaTheme="minorHAnsi"/>
          <w:lang w:eastAsia="en-US"/>
        </w:rPr>
        <w:t>лится дебиторская задолженность в сумме 22000,0 тыс.</w:t>
      </w:r>
      <w:r w:rsidR="00BE75F1">
        <w:rPr>
          <w:rFonts w:eastAsiaTheme="minorHAnsi"/>
          <w:lang w:eastAsia="en-US"/>
        </w:rPr>
        <w:t xml:space="preserve"> </w:t>
      </w:r>
      <w:r>
        <w:rPr>
          <w:rFonts w:eastAsiaTheme="minorHAnsi"/>
          <w:lang w:eastAsia="en-US"/>
        </w:rPr>
        <w:t>руб.</w:t>
      </w:r>
      <w:r w:rsidR="00BE75F1">
        <w:rPr>
          <w:rFonts w:eastAsiaTheme="minorHAnsi"/>
          <w:lang w:eastAsia="en-US"/>
        </w:rPr>
        <w:t xml:space="preserve"> (в соответствии с п.2.4 соглашений ОМСУ </w:t>
      </w:r>
      <w:r w:rsidR="009D141E">
        <w:rPr>
          <w:rFonts w:eastAsiaTheme="minorHAnsi"/>
          <w:lang w:eastAsia="en-US"/>
        </w:rPr>
        <w:t>отчет</w:t>
      </w:r>
      <w:r w:rsidR="00BE75F1">
        <w:rPr>
          <w:rFonts w:eastAsiaTheme="minorHAnsi"/>
          <w:lang w:eastAsia="en-US"/>
        </w:rPr>
        <w:t xml:space="preserve"> о достижении показателя результативности и отчет об использовании субсидии</w:t>
      </w:r>
      <w:r w:rsidR="00E66634">
        <w:rPr>
          <w:rFonts w:eastAsiaTheme="minorHAnsi"/>
          <w:lang w:eastAsia="en-US"/>
        </w:rPr>
        <w:t xml:space="preserve"> </w:t>
      </w:r>
      <w:r w:rsidR="00BE75F1">
        <w:rPr>
          <w:rFonts w:eastAsiaTheme="minorHAnsi"/>
          <w:lang w:eastAsia="en-US"/>
        </w:rPr>
        <w:t xml:space="preserve">за 2017 год </w:t>
      </w:r>
      <w:r w:rsidR="00E66634">
        <w:rPr>
          <w:rFonts w:eastAsiaTheme="minorHAnsi"/>
          <w:lang w:eastAsia="en-US"/>
        </w:rPr>
        <w:t xml:space="preserve">должен быть предоставлен </w:t>
      </w:r>
      <w:r w:rsidR="00BE75F1">
        <w:rPr>
          <w:rFonts w:eastAsiaTheme="minorHAnsi"/>
          <w:lang w:eastAsia="en-US"/>
        </w:rPr>
        <w:t xml:space="preserve">не </w:t>
      </w:r>
      <w:r w:rsidR="00BE75F1" w:rsidRPr="009D4B4D">
        <w:rPr>
          <w:rFonts w:eastAsiaTheme="minorHAnsi"/>
          <w:lang w:eastAsia="en-US"/>
        </w:rPr>
        <w:t>позднее 10.01.2018).</w:t>
      </w:r>
    </w:p>
    <w:p w:rsidR="00AB21C4" w:rsidRPr="0016633F" w:rsidRDefault="00BE75F1" w:rsidP="00AB21C4">
      <w:pPr>
        <w:ind w:firstLine="708"/>
        <w:jc w:val="both"/>
        <w:rPr>
          <w:rFonts w:eastAsiaTheme="minorHAnsi"/>
          <w:lang w:eastAsia="en-US"/>
        </w:rPr>
      </w:pPr>
      <w:r w:rsidRPr="009D4B4D">
        <w:rPr>
          <w:rFonts w:eastAsiaTheme="minorHAnsi"/>
          <w:lang w:eastAsia="en-US"/>
        </w:rPr>
        <w:t xml:space="preserve">По состоянию на 16.04.2018 года </w:t>
      </w:r>
      <w:r w:rsidR="007324A4">
        <w:rPr>
          <w:rFonts w:eastAsiaTheme="minorHAnsi"/>
          <w:lang w:eastAsia="en-US"/>
        </w:rPr>
        <w:t xml:space="preserve">ни один </w:t>
      </w:r>
      <w:r w:rsidR="007324A4" w:rsidRPr="0016633F">
        <w:rPr>
          <w:rFonts w:eastAsiaTheme="minorHAnsi"/>
          <w:lang w:eastAsia="en-US"/>
        </w:rPr>
        <w:t xml:space="preserve">финансовый отчет, представленный ОМСУ, </w:t>
      </w:r>
      <w:r w:rsidR="00AB21C4" w:rsidRPr="0016633F">
        <w:rPr>
          <w:rFonts w:eastAsiaTheme="minorHAnsi"/>
          <w:lang w:eastAsia="en-US"/>
        </w:rPr>
        <w:t xml:space="preserve">Комитетом не принят. </w:t>
      </w:r>
      <w:r w:rsidR="00E66634" w:rsidRPr="0016633F">
        <w:rPr>
          <w:rFonts w:eastAsiaTheme="minorHAnsi"/>
          <w:lang w:eastAsia="en-US"/>
        </w:rPr>
        <w:t>П</w:t>
      </w:r>
      <w:r w:rsidR="00AB21C4" w:rsidRPr="0016633F">
        <w:rPr>
          <w:rFonts w:eastAsiaTheme="minorHAnsi"/>
          <w:lang w:eastAsia="en-US"/>
        </w:rPr>
        <w:t>о информации заместителя председателя Комитета – начальника управления информационной политики отчеты поступили в Комитет в полном объеме, показатель результативности субсидии - отношение плотности подписки на печатное СМИ к фактической плотности подписки на такое печатное СМИ по состоянию на 01 декабря года, предшествующего текущему (на 01.12.2016)</w:t>
      </w:r>
      <w:r w:rsidR="00732A47" w:rsidRPr="0016633F">
        <w:rPr>
          <w:rFonts w:eastAsiaTheme="minorHAnsi"/>
          <w:lang w:eastAsia="en-US"/>
        </w:rPr>
        <w:t>,</w:t>
      </w:r>
      <w:r w:rsidR="00AB21C4" w:rsidRPr="0016633F">
        <w:rPr>
          <w:rFonts w:eastAsiaTheme="minorHAnsi"/>
          <w:lang w:eastAsia="en-US"/>
        </w:rPr>
        <w:t xml:space="preserve"> муниципальными образованиями выполнен</w:t>
      </w:r>
      <w:r w:rsidR="00AB21C4" w:rsidRPr="0016633F">
        <w:rPr>
          <w:rFonts w:eastAsiaTheme="minorHAnsi"/>
          <w:color w:val="000099"/>
          <w:lang w:eastAsia="en-US"/>
        </w:rPr>
        <w:t>.</w:t>
      </w:r>
      <w:r w:rsidR="00AB21C4" w:rsidRPr="0016633F">
        <w:rPr>
          <w:rFonts w:eastAsiaTheme="minorHAnsi"/>
          <w:lang w:eastAsia="en-US"/>
        </w:rPr>
        <w:t xml:space="preserve"> </w:t>
      </w:r>
    </w:p>
    <w:p w:rsidR="0069051B" w:rsidRPr="0016633F" w:rsidRDefault="0069051B" w:rsidP="00AB21C4">
      <w:pPr>
        <w:ind w:firstLine="708"/>
        <w:jc w:val="both"/>
        <w:rPr>
          <w:rFonts w:eastAsiaTheme="minorHAnsi"/>
          <w:lang w:eastAsia="en-US"/>
        </w:rPr>
      </w:pPr>
      <w:r w:rsidRPr="0016633F">
        <w:rPr>
          <w:rFonts w:eastAsiaTheme="minorHAnsi"/>
          <w:lang w:eastAsia="en-US"/>
        </w:rPr>
        <w:t>Выборочной проверкой отчетов 15 СМИ также установлено, что показатель результативности субсидии - отношение плотности подписки на печатное СМИ к фактической плотности подписки на такое печатное СМИ по состоянию на 01 декабря года, предшествующего текущему (на 01.12.2016), муниципальными образованиями выполнен.</w:t>
      </w:r>
    </w:p>
    <w:p w:rsidR="00AB21C4" w:rsidRPr="0016633F" w:rsidRDefault="00350C0B" w:rsidP="00AB21C4">
      <w:pPr>
        <w:ind w:firstLine="708"/>
        <w:jc w:val="both"/>
        <w:rPr>
          <w:rFonts w:eastAsiaTheme="minorHAnsi"/>
          <w:lang w:eastAsia="en-US"/>
        </w:rPr>
      </w:pPr>
      <w:r w:rsidRPr="0016633F">
        <w:rPr>
          <w:rFonts w:eastAsiaTheme="minorHAnsi"/>
          <w:lang w:eastAsia="en-US"/>
        </w:rPr>
        <w:t>Однако н</w:t>
      </w:r>
      <w:r w:rsidR="00732A47" w:rsidRPr="0016633F">
        <w:rPr>
          <w:rFonts w:eastAsiaTheme="minorHAnsi"/>
          <w:lang w:eastAsia="en-US"/>
        </w:rPr>
        <w:t>е</w:t>
      </w:r>
      <w:r w:rsidR="00AB21C4" w:rsidRPr="0016633F">
        <w:rPr>
          <w:rFonts w:eastAsiaTheme="minorHAnsi"/>
          <w:lang w:eastAsia="en-US"/>
        </w:rPr>
        <w:t xml:space="preserve">своевременный прием </w:t>
      </w:r>
      <w:r w:rsidR="0069051B" w:rsidRPr="0016633F">
        <w:rPr>
          <w:rFonts w:eastAsiaTheme="minorHAnsi"/>
          <w:lang w:eastAsia="en-US"/>
        </w:rPr>
        <w:t xml:space="preserve">финансовых </w:t>
      </w:r>
      <w:r w:rsidR="00AB21C4" w:rsidRPr="0016633F">
        <w:rPr>
          <w:rFonts w:eastAsiaTheme="minorHAnsi"/>
          <w:lang w:eastAsia="en-US"/>
        </w:rPr>
        <w:t xml:space="preserve">отчетов </w:t>
      </w:r>
      <w:r w:rsidR="00F915F2" w:rsidRPr="0016633F">
        <w:rPr>
          <w:rFonts w:eastAsiaTheme="minorHAnsi"/>
          <w:lang w:eastAsia="en-US"/>
        </w:rPr>
        <w:t xml:space="preserve">может </w:t>
      </w:r>
      <w:r w:rsidR="00AB21C4" w:rsidRPr="0016633F">
        <w:rPr>
          <w:rFonts w:eastAsiaTheme="minorHAnsi"/>
          <w:lang w:eastAsia="en-US"/>
        </w:rPr>
        <w:t>при</w:t>
      </w:r>
      <w:r w:rsidR="00F915F2" w:rsidRPr="0016633F">
        <w:rPr>
          <w:rFonts w:eastAsiaTheme="minorHAnsi"/>
          <w:lang w:eastAsia="en-US"/>
        </w:rPr>
        <w:t>вести</w:t>
      </w:r>
      <w:r w:rsidR="00AB21C4" w:rsidRPr="0016633F">
        <w:rPr>
          <w:rFonts w:eastAsiaTheme="minorHAnsi"/>
          <w:lang w:eastAsia="en-US"/>
        </w:rPr>
        <w:t xml:space="preserve"> к завышению дебиторской задолженности Комитета на конец финансового года</w:t>
      </w:r>
      <w:r w:rsidR="00725413" w:rsidRPr="0016633F">
        <w:rPr>
          <w:rFonts w:eastAsiaTheme="minorHAnsi"/>
          <w:lang w:eastAsia="en-US"/>
        </w:rPr>
        <w:t xml:space="preserve"> (2018</w:t>
      </w:r>
      <w:r w:rsidR="00191618" w:rsidRPr="0016633F">
        <w:rPr>
          <w:rFonts w:eastAsiaTheme="minorHAnsi"/>
          <w:lang w:eastAsia="en-US"/>
        </w:rPr>
        <w:t xml:space="preserve"> года</w:t>
      </w:r>
      <w:r w:rsidR="00725413" w:rsidRPr="0016633F">
        <w:rPr>
          <w:rFonts w:eastAsiaTheme="minorHAnsi"/>
          <w:lang w:eastAsia="en-US"/>
        </w:rPr>
        <w:t>)</w:t>
      </w:r>
      <w:r w:rsidR="00AB21C4" w:rsidRPr="0016633F">
        <w:rPr>
          <w:rFonts w:eastAsiaTheme="minorHAnsi"/>
          <w:lang w:eastAsia="en-US"/>
        </w:rPr>
        <w:t>.</w:t>
      </w:r>
      <w:r w:rsidR="00E66634" w:rsidRPr="0016633F">
        <w:rPr>
          <w:rFonts w:eastAsiaTheme="minorHAnsi"/>
          <w:lang w:eastAsia="en-US"/>
        </w:rPr>
        <w:t xml:space="preserve"> </w:t>
      </w:r>
    </w:p>
    <w:p w:rsidR="00AB21C4" w:rsidRPr="0016633F" w:rsidRDefault="00AB21C4" w:rsidP="00732A47">
      <w:pPr>
        <w:autoSpaceDE w:val="0"/>
        <w:autoSpaceDN w:val="0"/>
        <w:adjustRightInd w:val="0"/>
        <w:ind w:firstLine="709"/>
        <w:jc w:val="both"/>
        <w:rPr>
          <w:rFonts w:eastAsiaTheme="minorHAnsi"/>
          <w:color w:val="000099"/>
          <w:lang w:eastAsia="en-US"/>
        </w:rPr>
      </w:pPr>
      <w:r w:rsidRPr="0016633F">
        <w:rPr>
          <w:rFonts w:eastAsiaTheme="minorHAnsi"/>
          <w:lang w:eastAsia="en-US"/>
        </w:rPr>
        <w:t>В связи с отсутствием заяв</w:t>
      </w:r>
      <w:r w:rsidR="00191618" w:rsidRPr="0016633F">
        <w:rPr>
          <w:rFonts w:eastAsiaTheme="minorHAnsi"/>
          <w:lang w:eastAsia="en-US"/>
        </w:rPr>
        <w:t>ок, необходимых в соответствии с п.8 Порядка</w:t>
      </w:r>
      <w:r w:rsidR="00191618" w:rsidRPr="009D4B4D">
        <w:rPr>
          <w:rFonts w:eastAsiaTheme="minorHAnsi"/>
          <w:lang w:eastAsia="en-US"/>
        </w:rPr>
        <w:t xml:space="preserve"> №511-п </w:t>
      </w:r>
      <w:r w:rsidR="00191618">
        <w:rPr>
          <w:rFonts w:eastAsiaTheme="minorHAnsi"/>
          <w:lang w:eastAsia="en-US"/>
        </w:rPr>
        <w:t xml:space="preserve">для </w:t>
      </w:r>
      <w:r w:rsidRPr="009D4B4D">
        <w:rPr>
          <w:rFonts w:eastAsiaTheme="minorHAnsi"/>
          <w:lang w:eastAsia="en-US"/>
        </w:rPr>
        <w:t xml:space="preserve"> расчет</w:t>
      </w:r>
      <w:r w:rsidR="00191618">
        <w:rPr>
          <w:rFonts w:eastAsiaTheme="minorHAnsi"/>
          <w:lang w:eastAsia="en-US"/>
        </w:rPr>
        <w:t>а</w:t>
      </w:r>
      <w:r w:rsidRPr="009D4B4D">
        <w:rPr>
          <w:rFonts w:eastAsiaTheme="minorHAnsi"/>
          <w:lang w:eastAsia="en-US"/>
        </w:rPr>
        <w:t xml:space="preserve"> размера суб</w:t>
      </w:r>
      <w:r w:rsidR="00732A47" w:rsidRPr="009D4B4D">
        <w:rPr>
          <w:rFonts w:eastAsiaTheme="minorHAnsi"/>
          <w:lang w:eastAsia="en-US"/>
        </w:rPr>
        <w:t>с</w:t>
      </w:r>
      <w:r w:rsidRPr="009D4B4D">
        <w:rPr>
          <w:rFonts w:eastAsiaTheme="minorHAnsi"/>
          <w:lang w:eastAsia="en-US"/>
        </w:rPr>
        <w:t xml:space="preserve">идии муниципальным </w:t>
      </w:r>
      <w:r w:rsidRPr="0016633F">
        <w:rPr>
          <w:rFonts w:eastAsiaTheme="minorHAnsi"/>
          <w:lang w:eastAsia="en-US"/>
        </w:rPr>
        <w:t>образованиям Волгоградской области</w:t>
      </w:r>
      <w:r w:rsidR="00191618" w:rsidRPr="0016633F">
        <w:rPr>
          <w:rFonts w:eastAsiaTheme="minorHAnsi"/>
          <w:lang w:eastAsia="en-US"/>
        </w:rPr>
        <w:t xml:space="preserve">, КСП расчет размера субсидии </w:t>
      </w:r>
      <w:r w:rsidRPr="0016633F">
        <w:rPr>
          <w:rFonts w:eastAsiaTheme="minorHAnsi"/>
          <w:lang w:eastAsia="en-US"/>
        </w:rPr>
        <w:t>произведен на основании плотности подписки на печатное СМИ по состоянию на 01.12.2016, указанной ОМСУ в отчетах по достижению показателя результативности</w:t>
      </w:r>
      <w:r w:rsidR="00191618" w:rsidRPr="0016633F">
        <w:rPr>
          <w:rFonts w:eastAsiaTheme="minorHAnsi"/>
          <w:lang w:eastAsia="en-US"/>
        </w:rPr>
        <w:t xml:space="preserve">. Согласно условиям соглашений показатели в отчетности </w:t>
      </w:r>
      <w:r w:rsidR="00BD382C" w:rsidRPr="0016633F">
        <w:rPr>
          <w:rFonts w:eastAsiaTheme="minorHAnsi"/>
          <w:lang w:eastAsia="en-US"/>
        </w:rPr>
        <w:t xml:space="preserve">по состоянию на 01.12.2016 </w:t>
      </w:r>
      <w:r w:rsidR="00191618" w:rsidRPr="0016633F">
        <w:rPr>
          <w:rFonts w:eastAsiaTheme="minorHAnsi"/>
          <w:lang w:eastAsia="en-US"/>
        </w:rPr>
        <w:t>долж</w:t>
      </w:r>
      <w:r w:rsidR="00BD382C" w:rsidRPr="0016633F">
        <w:rPr>
          <w:rFonts w:eastAsiaTheme="minorHAnsi"/>
          <w:lang w:eastAsia="en-US"/>
        </w:rPr>
        <w:t xml:space="preserve">ны соответствовать </w:t>
      </w:r>
      <w:r w:rsidR="00191618" w:rsidRPr="0016633F">
        <w:rPr>
          <w:rFonts w:eastAsiaTheme="minorHAnsi"/>
          <w:lang w:eastAsia="en-US"/>
        </w:rPr>
        <w:t xml:space="preserve">показателям, предоставляемым СМИ в заявке на получение субсидии. Кроме того, </w:t>
      </w:r>
      <w:r w:rsidR="00BD382C" w:rsidRPr="0016633F">
        <w:rPr>
          <w:rFonts w:eastAsiaTheme="minorHAnsi"/>
          <w:lang w:eastAsia="en-US"/>
        </w:rPr>
        <w:t xml:space="preserve"> указанные в отчетности  показатели используются </w:t>
      </w:r>
      <w:r w:rsidRPr="0016633F">
        <w:rPr>
          <w:rFonts w:eastAsiaTheme="minorHAnsi"/>
          <w:lang w:eastAsia="en-US"/>
        </w:rPr>
        <w:t xml:space="preserve"> Комитетом для оценки достижения показателя результа</w:t>
      </w:r>
      <w:r w:rsidR="00732A47" w:rsidRPr="0016633F">
        <w:rPr>
          <w:rFonts w:eastAsiaTheme="minorHAnsi"/>
          <w:lang w:eastAsia="en-US"/>
        </w:rPr>
        <w:t>тивности использования субсидии</w:t>
      </w:r>
      <w:r w:rsidR="00BD382C" w:rsidRPr="0016633F">
        <w:rPr>
          <w:rFonts w:eastAsiaTheme="minorHAnsi"/>
          <w:lang w:eastAsia="en-US"/>
        </w:rPr>
        <w:t xml:space="preserve"> как базового показателя</w:t>
      </w:r>
      <w:r w:rsidR="00350C0B" w:rsidRPr="0016633F">
        <w:rPr>
          <w:rFonts w:eastAsiaTheme="minorHAnsi"/>
          <w:lang w:eastAsia="en-US"/>
        </w:rPr>
        <w:t>.</w:t>
      </w:r>
      <w:r w:rsidRPr="0016633F">
        <w:rPr>
          <w:rFonts w:eastAsiaTheme="minorHAnsi"/>
          <w:lang w:eastAsia="en-US"/>
        </w:rPr>
        <w:t xml:space="preserve"> </w:t>
      </w:r>
    </w:p>
    <w:p w:rsidR="00AB21C4" w:rsidRDefault="00191618" w:rsidP="00732A47">
      <w:pPr>
        <w:autoSpaceDE w:val="0"/>
        <w:autoSpaceDN w:val="0"/>
        <w:adjustRightInd w:val="0"/>
        <w:ind w:firstLine="709"/>
        <w:jc w:val="both"/>
        <w:rPr>
          <w:rFonts w:eastAsiaTheme="minorHAnsi"/>
          <w:lang w:eastAsia="en-US"/>
        </w:rPr>
      </w:pPr>
      <w:r w:rsidRPr="0016633F">
        <w:rPr>
          <w:rFonts w:eastAsiaTheme="minorHAnsi"/>
          <w:lang w:eastAsia="en-US"/>
        </w:rPr>
        <w:t xml:space="preserve">Расчетный размер субсидии </w:t>
      </w:r>
      <w:r w:rsidR="00AB21C4" w:rsidRPr="0016633F">
        <w:rPr>
          <w:rFonts w:eastAsiaTheme="minorHAnsi"/>
          <w:lang w:eastAsia="en-US"/>
        </w:rPr>
        <w:t>с учетом базового показателя, не соответствует размеру субсидии</w:t>
      </w:r>
      <w:r w:rsidRPr="0016633F">
        <w:rPr>
          <w:rFonts w:eastAsiaTheme="minorHAnsi"/>
          <w:lang w:eastAsia="en-US"/>
        </w:rPr>
        <w:t>,</w:t>
      </w:r>
      <w:r w:rsidR="00AB21C4" w:rsidRPr="0016633F">
        <w:rPr>
          <w:rFonts w:eastAsiaTheme="minorHAnsi"/>
          <w:lang w:eastAsia="en-US"/>
        </w:rPr>
        <w:t xml:space="preserve"> фактически перечисленно</w:t>
      </w:r>
      <w:r w:rsidRPr="0016633F">
        <w:rPr>
          <w:rFonts w:eastAsiaTheme="minorHAnsi"/>
          <w:lang w:eastAsia="en-US"/>
        </w:rPr>
        <w:t>й</w:t>
      </w:r>
      <w:r w:rsidR="00AB21C4" w:rsidRPr="0016633F">
        <w:rPr>
          <w:rFonts w:eastAsiaTheme="minorHAnsi"/>
          <w:lang w:eastAsia="en-US"/>
        </w:rPr>
        <w:t xml:space="preserve"> ОМСУ в соответствии с Постановлением №5-п, что может свидетельствовать о несоблюдении п.8 Порядка №511-п, а именно: 13 муниципальным образованиям предоставлена субсидия на 196,9 </w:t>
      </w:r>
      <w:r w:rsidR="00355EF1" w:rsidRPr="0016633F">
        <w:rPr>
          <w:rFonts w:eastAsiaTheme="minorHAnsi"/>
          <w:lang w:eastAsia="en-US"/>
        </w:rPr>
        <w:t>тыс. руб.</w:t>
      </w:r>
      <w:r w:rsidR="00E66634" w:rsidRPr="0016633F">
        <w:rPr>
          <w:rFonts w:eastAsiaTheme="minorHAnsi"/>
          <w:lang w:eastAsia="en-US"/>
        </w:rPr>
        <w:t xml:space="preserve"> </w:t>
      </w:r>
      <w:r w:rsidR="00AB21C4" w:rsidRPr="0016633F">
        <w:rPr>
          <w:rFonts w:eastAsiaTheme="minorHAnsi"/>
          <w:lang w:eastAsia="en-US"/>
        </w:rPr>
        <w:t xml:space="preserve">меньше, чем размер субсидии, рассчитанный с учетом базового показателя, и наоборот  22 муниципальным образованиям предоставлена субсидия на 196,9 </w:t>
      </w:r>
      <w:r w:rsidR="00355EF1" w:rsidRPr="0016633F">
        <w:rPr>
          <w:rFonts w:eastAsiaTheme="minorHAnsi"/>
          <w:lang w:eastAsia="en-US"/>
        </w:rPr>
        <w:t>тыс. руб.</w:t>
      </w:r>
      <w:r w:rsidR="00E66634" w:rsidRPr="0016633F">
        <w:rPr>
          <w:rFonts w:eastAsiaTheme="minorHAnsi"/>
          <w:lang w:eastAsia="en-US"/>
        </w:rPr>
        <w:t xml:space="preserve"> </w:t>
      </w:r>
      <w:r w:rsidR="00AB21C4" w:rsidRPr="0016633F">
        <w:rPr>
          <w:rFonts w:eastAsiaTheme="minorHAnsi"/>
          <w:lang w:eastAsia="en-US"/>
        </w:rPr>
        <w:t>больше, чем</w:t>
      </w:r>
      <w:r w:rsidR="00AB21C4" w:rsidRPr="00191618">
        <w:rPr>
          <w:rFonts w:eastAsiaTheme="minorHAnsi"/>
          <w:lang w:eastAsia="en-US"/>
        </w:rPr>
        <w:t xml:space="preserve"> размер субсидии, рассчитанный с учетом базового показателя.</w:t>
      </w:r>
      <w:r w:rsidR="00E66634" w:rsidRPr="00350C0B">
        <w:rPr>
          <w:rFonts w:eastAsiaTheme="minorHAnsi"/>
          <w:lang w:eastAsia="en-US"/>
        </w:rPr>
        <w:t xml:space="preserve"> </w:t>
      </w:r>
    </w:p>
    <w:p w:rsidR="00AB21C4" w:rsidRDefault="00AB21C4" w:rsidP="00350C0B">
      <w:pPr>
        <w:ind w:firstLine="708"/>
        <w:jc w:val="both"/>
        <w:rPr>
          <w:rFonts w:eastAsiaTheme="minorHAnsi"/>
          <w:lang w:eastAsia="en-US"/>
        </w:rPr>
      </w:pPr>
      <w:r>
        <w:rPr>
          <w:rFonts w:eastAsiaTheme="minorHAnsi"/>
          <w:lang w:eastAsia="en-US"/>
        </w:rPr>
        <w:t>Согласно п. 8 Постановления №511-п п</w:t>
      </w:r>
      <w:r w:rsidRPr="006D733E">
        <w:rPr>
          <w:rFonts w:eastAsiaTheme="minorHAnsi"/>
          <w:lang w:eastAsia="en-US"/>
        </w:rPr>
        <w:t>лотност</w:t>
      </w:r>
      <w:r>
        <w:rPr>
          <w:rFonts w:eastAsiaTheme="minorHAnsi"/>
          <w:lang w:eastAsia="en-US"/>
        </w:rPr>
        <w:t>ь</w:t>
      </w:r>
      <w:r w:rsidRPr="006D733E">
        <w:rPr>
          <w:rFonts w:eastAsiaTheme="minorHAnsi"/>
          <w:lang w:eastAsia="en-US"/>
        </w:rPr>
        <w:t xml:space="preserve"> подписки на печатное </w:t>
      </w:r>
      <w:r>
        <w:rPr>
          <w:rFonts w:eastAsiaTheme="minorHAnsi"/>
          <w:lang w:eastAsia="en-US"/>
        </w:rPr>
        <w:t xml:space="preserve">СМИ </w:t>
      </w:r>
      <w:r w:rsidRPr="00DB5AE4">
        <w:rPr>
          <w:rFonts w:eastAsiaTheme="minorHAnsi"/>
          <w:lang w:eastAsia="en-US"/>
        </w:rPr>
        <w:t xml:space="preserve">рассчитывается как отношение недельного тиража печатного </w:t>
      </w:r>
      <w:r>
        <w:rPr>
          <w:rFonts w:eastAsiaTheme="minorHAnsi"/>
          <w:lang w:eastAsia="en-US"/>
        </w:rPr>
        <w:t>СМИ</w:t>
      </w:r>
      <w:r w:rsidRPr="00DB5AE4">
        <w:rPr>
          <w:rFonts w:eastAsiaTheme="minorHAnsi"/>
          <w:lang w:eastAsia="en-US"/>
        </w:rPr>
        <w:t xml:space="preserve"> к численности населения муниципального района (городского округа) Волгоградской области в расчете на 100 человек населения муниципального района (городского округа) </w:t>
      </w:r>
      <w:r w:rsidRPr="0016633F">
        <w:rPr>
          <w:rFonts w:eastAsiaTheme="minorHAnsi"/>
          <w:lang w:eastAsia="en-US"/>
        </w:rPr>
        <w:t xml:space="preserve">Волгоградской области. </w:t>
      </w:r>
      <w:r w:rsidR="00350C0B" w:rsidRPr="0016633F">
        <w:rPr>
          <w:rFonts w:eastAsiaTheme="minorHAnsi"/>
          <w:lang w:eastAsia="en-US"/>
        </w:rPr>
        <w:t xml:space="preserve"> Вместе с тем в</w:t>
      </w:r>
      <w:r w:rsidRPr="0016633F">
        <w:rPr>
          <w:rFonts w:eastAsiaTheme="minorHAnsi"/>
          <w:lang w:eastAsia="en-US"/>
        </w:rPr>
        <w:t xml:space="preserve"> ВЦП целевые показатели реализации указанного мероприятия</w:t>
      </w:r>
      <w:r w:rsidR="00BD382C" w:rsidRPr="0016633F">
        <w:rPr>
          <w:rFonts w:eastAsiaTheme="minorHAnsi"/>
          <w:lang w:eastAsia="en-US"/>
        </w:rPr>
        <w:t>,</w:t>
      </w:r>
      <w:r w:rsidRPr="0016633F">
        <w:rPr>
          <w:rFonts w:eastAsiaTheme="minorHAnsi"/>
          <w:lang w:eastAsia="en-US"/>
        </w:rPr>
        <w:t xml:space="preserve"> сопоставимые с указанным целевым показателем эффективности использования субсидии</w:t>
      </w:r>
      <w:r w:rsidR="00BD382C" w:rsidRPr="0016633F">
        <w:rPr>
          <w:rFonts w:eastAsiaTheme="minorHAnsi"/>
          <w:lang w:eastAsia="en-US"/>
        </w:rPr>
        <w:t>,</w:t>
      </w:r>
      <w:r w:rsidRPr="0016633F">
        <w:rPr>
          <w:rFonts w:eastAsiaTheme="minorHAnsi"/>
          <w:lang w:eastAsia="en-US"/>
        </w:rPr>
        <w:t xml:space="preserve"> не предусмотрены, что противоречит требованиям п.1.3 </w:t>
      </w:r>
      <w:r w:rsidR="00E66634" w:rsidRPr="0016633F">
        <w:rPr>
          <w:rFonts w:eastAsiaTheme="minorHAnsi"/>
          <w:lang w:eastAsia="en-US"/>
        </w:rPr>
        <w:t>П</w:t>
      </w:r>
      <w:r w:rsidRPr="0016633F">
        <w:rPr>
          <w:rFonts w:eastAsiaTheme="minorHAnsi"/>
          <w:lang w:eastAsia="en-US"/>
        </w:rPr>
        <w:t xml:space="preserve">остановления № 89-п. Фактически расходы областного бюджета в сумме 22000,0 </w:t>
      </w:r>
      <w:r w:rsidR="00355EF1" w:rsidRPr="0016633F">
        <w:rPr>
          <w:rFonts w:eastAsiaTheme="minorHAnsi"/>
          <w:lang w:eastAsia="en-US"/>
        </w:rPr>
        <w:t>тыс. руб.</w:t>
      </w:r>
      <w:r w:rsidR="00E66634" w:rsidRPr="0016633F">
        <w:rPr>
          <w:rFonts w:eastAsiaTheme="minorHAnsi"/>
          <w:lang w:eastAsia="en-US"/>
        </w:rPr>
        <w:t xml:space="preserve"> </w:t>
      </w:r>
      <w:r w:rsidRPr="0016633F">
        <w:rPr>
          <w:rFonts w:eastAsiaTheme="minorHAnsi"/>
          <w:lang w:eastAsia="en-US"/>
        </w:rPr>
        <w:t xml:space="preserve">осуществлены в рамках ВЦП без </w:t>
      </w:r>
      <w:r w:rsidR="007324A4" w:rsidRPr="0016633F">
        <w:rPr>
          <w:rFonts w:eastAsiaTheme="minorHAnsi"/>
          <w:lang w:eastAsia="en-US"/>
        </w:rPr>
        <w:t xml:space="preserve">установленных ею </w:t>
      </w:r>
      <w:r w:rsidRPr="0016633F">
        <w:rPr>
          <w:rFonts w:eastAsiaTheme="minorHAnsi"/>
          <w:lang w:eastAsia="en-US"/>
        </w:rPr>
        <w:t>измеряемых целевых индикаторов.</w:t>
      </w:r>
      <w:r w:rsidR="007927A2">
        <w:rPr>
          <w:rFonts w:eastAsiaTheme="minorHAnsi"/>
          <w:lang w:eastAsia="en-US"/>
        </w:rPr>
        <w:t xml:space="preserve"> </w:t>
      </w:r>
    </w:p>
    <w:p w:rsidR="00EF253C" w:rsidRDefault="00F915F2" w:rsidP="00EF253C">
      <w:pPr>
        <w:spacing w:before="120" w:after="120"/>
        <w:ind w:firstLine="539"/>
        <w:jc w:val="center"/>
        <w:rPr>
          <w:b/>
        </w:rPr>
      </w:pPr>
      <w:r w:rsidRPr="00853AC5">
        <w:rPr>
          <w:b/>
        </w:rPr>
        <w:t xml:space="preserve">7. </w:t>
      </w:r>
      <w:proofErr w:type="spellStart"/>
      <w:r w:rsidR="00EF253C" w:rsidRPr="00853AC5">
        <w:rPr>
          <w:b/>
        </w:rPr>
        <w:t>Непрограммные</w:t>
      </w:r>
      <w:proofErr w:type="spellEnd"/>
      <w:r w:rsidR="00EF253C" w:rsidRPr="00853AC5">
        <w:rPr>
          <w:b/>
        </w:rPr>
        <w:t xml:space="preserve"> расходы</w:t>
      </w:r>
    </w:p>
    <w:p w:rsidR="004A7B69" w:rsidRPr="004A7B69" w:rsidRDefault="004A7B69" w:rsidP="004A7B69">
      <w:pPr>
        <w:ind w:firstLine="539"/>
        <w:jc w:val="both"/>
        <w:rPr>
          <w:color w:val="000099"/>
        </w:rPr>
      </w:pPr>
      <w:r w:rsidRPr="004A7B69">
        <w:t xml:space="preserve">Обобщенные данные о произведенных </w:t>
      </w:r>
      <w:proofErr w:type="spellStart"/>
      <w:r w:rsidRPr="004A7B69">
        <w:t>непрограммных</w:t>
      </w:r>
      <w:proofErr w:type="spellEnd"/>
      <w:r w:rsidRPr="004A7B69">
        <w:t xml:space="preserve"> расходах </w:t>
      </w:r>
      <w:r w:rsidR="00C665DF">
        <w:t xml:space="preserve">Комитета </w:t>
      </w:r>
      <w:r w:rsidRPr="004A7B69">
        <w:t xml:space="preserve">отражены </w:t>
      </w:r>
      <w:r w:rsidRPr="004A7B69">
        <w:rPr>
          <w:color w:val="000099"/>
        </w:rPr>
        <w:t>в таблице №</w:t>
      </w:r>
      <w:r w:rsidR="0069051B">
        <w:rPr>
          <w:color w:val="000099"/>
        </w:rPr>
        <w:t>11</w:t>
      </w:r>
    </w:p>
    <w:tbl>
      <w:tblPr>
        <w:tblW w:w="9615" w:type="dxa"/>
        <w:jc w:val="center"/>
        <w:tblInd w:w="-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32"/>
        <w:gridCol w:w="1559"/>
        <w:gridCol w:w="1591"/>
        <w:gridCol w:w="2933"/>
      </w:tblGrid>
      <w:tr w:rsidR="00CD3275" w:rsidRPr="00A3374C" w:rsidTr="004A7B69">
        <w:trPr>
          <w:jc w:val="center"/>
        </w:trPr>
        <w:tc>
          <w:tcPr>
            <w:tcW w:w="3532" w:type="dxa"/>
          </w:tcPr>
          <w:p w:rsidR="00CD3275" w:rsidRPr="00CD3275" w:rsidRDefault="00CD3275" w:rsidP="00370C4F">
            <w:pPr>
              <w:autoSpaceDE w:val="0"/>
              <w:autoSpaceDN w:val="0"/>
              <w:adjustRightInd w:val="0"/>
              <w:jc w:val="center"/>
              <w:rPr>
                <w:sz w:val="20"/>
                <w:szCs w:val="20"/>
              </w:rPr>
            </w:pPr>
            <w:r w:rsidRPr="00CD3275">
              <w:rPr>
                <w:sz w:val="20"/>
                <w:szCs w:val="20"/>
              </w:rPr>
              <w:t>Наименование ГП</w:t>
            </w:r>
          </w:p>
        </w:tc>
        <w:tc>
          <w:tcPr>
            <w:tcW w:w="1559" w:type="dxa"/>
          </w:tcPr>
          <w:p w:rsidR="00CD3275" w:rsidRPr="00CD3275" w:rsidRDefault="00CD3275" w:rsidP="00370C4F">
            <w:pPr>
              <w:autoSpaceDE w:val="0"/>
              <w:autoSpaceDN w:val="0"/>
              <w:adjustRightInd w:val="0"/>
              <w:jc w:val="center"/>
              <w:rPr>
                <w:sz w:val="20"/>
                <w:szCs w:val="20"/>
              </w:rPr>
            </w:pPr>
            <w:r w:rsidRPr="00CD3275">
              <w:rPr>
                <w:sz w:val="20"/>
                <w:szCs w:val="20"/>
              </w:rPr>
              <w:t>Утверждено бюджетной росписью</w:t>
            </w:r>
          </w:p>
        </w:tc>
        <w:tc>
          <w:tcPr>
            <w:tcW w:w="1591" w:type="dxa"/>
          </w:tcPr>
          <w:p w:rsidR="00CD3275" w:rsidRPr="00CD3275" w:rsidRDefault="00CD3275" w:rsidP="00370C4F">
            <w:pPr>
              <w:autoSpaceDE w:val="0"/>
              <w:autoSpaceDN w:val="0"/>
              <w:adjustRightInd w:val="0"/>
              <w:jc w:val="center"/>
              <w:rPr>
                <w:sz w:val="20"/>
                <w:szCs w:val="20"/>
              </w:rPr>
            </w:pPr>
            <w:r w:rsidRPr="00CD3275">
              <w:rPr>
                <w:sz w:val="20"/>
                <w:szCs w:val="20"/>
              </w:rPr>
              <w:t>Исполнено</w:t>
            </w:r>
          </w:p>
        </w:tc>
        <w:tc>
          <w:tcPr>
            <w:tcW w:w="2933" w:type="dxa"/>
          </w:tcPr>
          <w:p w:rsidR="00CD3275" w:rsidRPr="00CD3275" w:rsidRDefault="00CD3275" w:rsidP="00370C4F">
            <w:pPr>
              <w:autoSpaceDE w:val="0"/>
              <w:autoSpaceDN w:val="0"/>
              <w:adjustRightInd w:val="0"/>
              <w:jc w:val="center"/>
              <w:rPr>
                <w:sz w:val="20"/>
                <w:szCs w:val="20"/>
              </w:rPr>
            </w:pPr>
            <w:r w:rsidRPr="00CD3275">
              <w:rPr>
                <w:sz w:val="20"/>
                <w:szCs w:val="20"/>
              </w:rPr>
              <w:t>Исполнено от бюджетной росписи (%)</w:t>
            </w:r>
          </w:p>
        </w:tc>
      </w:tr>
      <w:tr w:rsidR="00CD3275" w:rsidRPr="00A3374C" w:rsidTr="004A7B69">
        <w:trPr>
          <w:trHeight w:val="60"/>
          <w:jc w:val="center"/>
        </w:trPr>
        <w:tc>
          <w:tcPr>
            <w:tcW w:w="3532" w:type="dxa"/>
            <w:vAlign w:val="center"/>
          </w:tcPr>
          <w:p w:rsidR="00CD3275" w:rsidRPr="00CD3275" w:rsidRDefault="00CD3275" w:rsidP="00370C4F">
            <w:pPr>
              <w:autoSpaceDE w:val="0"/>
              <w:autoSpaceDN w:val="0"/>
              <w:adjustRightInd w:val="0"/>
              <w:rPr>
                <w:sz w:val="20"/>
                <w:szCs w:val="20"/>
              </w:rPr>
            </w:pPr>
            <w:proofErr w:type="spellStart"/>
            <w:r w:rsidRPr="00CD3275">
              <w:rPr>
                <w:sz w:val="20"/>
                <w:szCs w:val="20"/>
              </w:rPr>
              <w:t>Непрограммные</w:t>
            </w:r>
            <w:proofErr w:type="spellEnd"/>
            <w:r w:rsidRPr="00CD3275">
              <w:rPr>
                <w:sz w:val="20"/>
                <w:szCs w:val="20"/>
              </w:rPr>
              <w:t xml:space="preserve"> расходы</w:t>
            </w:r>
          </w:p>
        </w:tc>
        <w:tc>
          <w:tcPr>
            <w:tcW w:w="1559" w:type="dxa"/>
          </w:tcPr>
          <w:p w:rsidR="00CD3275" w:rsidRPr="00CD3275" w:rsidRDefault="00CD3275" w:rsidP="00370C4F">
            <w:pPr>
              <w:autoSpaceDE w:val="0"/>
              <w:autoSpaceDN w:val="0"/>
              <w:adjustRightInd w:val="0"/>
              <w:jc w:val="center"/>
              <w:rPr>
                <w:sz w:val="20"/>
                <w:szCs w:val="20"/>
              </w:rPr>
            </w:pPr>
            <w:r w:rsidRPr="00CD3275">
              <w:rPr>
                <w:sz w:val="20"/>
                <w:szCs w:val="20"/>
              </w:rPr>
              <w:t>92447,0</w:t>
            </w:r>
          </w:p>
        </w:tc>
        <w:tc>
          <w:tcPr>
            <w:tcW w:w="1591" w:type="dxa"/>
            <w:vAlign w:val="center"/>
          </w:tcPr>
          <w:p w:rsidR="00CD3275" w:rsidRPr="00CD3275" w:rsidRDefault="00CD3275" w:rsidP="00370C4F">
            <w:pPr>
              <w:autoSpaceDE w:val="0"/>
              <w:autoSpaceDN w:val="0"/>
              <w:adjustRightInd w:val="0"/>
              <w:jc w:val="center"/>
              <w:rPr>
                <w:sz w:val="20"/>
                <w:szCs w:val="20"/>
              </w:rPr>
            </w:pPr>
            <w:r w:rsidRPr="00CD3275">
              <w:rPr>
                <w:sz w:val="20"/>
                <w:szCs w:val="20"/>
              </w:rPr>
              <w:t>89931,</w:t>
            </w:r>
            <w:r>
              <w:rPr>
                <w:sz w:val="20"/>
                <w:szCs w:val="20"/>
              </w:rPr>
              <w:t>0</w:t>
            </w:r>
          </w:p>
        </w:tc>
        <w:tc>
          <w:tcPr>
            <w:tcW w:w="2933" w:type="dxa"/>
            <w:vAlign w:val="center"/>
          </w:tcPr>
          <w:p w:rsidR="00CD3275" w:rsidRPr="00CD3275" w:rsidRDefault="00CD3275" w:rsidP="00370C4F">
            <w:pPr>
              <w:autoSpaceDE w:val="0"/>
              <w:autoSpaceDN w:val="0"/>
              <w:adjustRightInd w:val="0"/>
              <w:jc w:val="center"/>
              <w:rPr>
                <w:sz w:val="20"/>
                <w:szCs w:val="20"/>
              </w:rPr>
            </w:pPr>
            <w:r w:rsidRPr="00CD3275">
              <w:rPr>
                <w:sz w:val="20"/>
                <w:szCs w:val="20"/>
              </w:rPr>
              <w:t>97,3</w:t>
            </w:r>
          </w:p>
        </w:tc>
      </w:tr>
    </w:tbl>
    <w:p w:rsidR="003353CB" w:rsidRDefault="00E66634" w:rsidP="003353CB">
      <w:pPr>
        <w:autoSpaceDE w:val="0"/>
        <w:autoSpaceDN w:val="0"/>
        <w:adjustRightInd w:val="0"/>
        <w:spacing w:before="120"/>
        <w:ind w:firstLine="539"/>
        <w:jc w:val="both"/>
        <w:rPr>
          <w:rFonts w:eastAsiaTheme="minorHAnsi"/>
          <w:lang w:eastAsia="en-US"/>
        </w:rPr>
      </w:pPr>
      <w:r>
        <w:rPr>
          <w:rFonts w:eastAsiaTheme="minorHAnsi"/>
          <w:lang w:eastAsia="en-US"/>
        </w:rPr>
        <w:t xml:space="preserve">Основную долю </w:t>
      </w:r>
      <w:proofErr w:type="spellStart"/>
      <w:r>
        <w:rPr>
          <w:rFonts w:eastAsiaTheme="minorHAnsi"/>
          <w:lang w:eastAsia="en-US"/>
        </w:rPr>
        <w:t>непрограммных</w:t>
      </w:r>
      <w:proofErr w:type="spellEnd"/>
      <w:r>
        <w:rPr>
          <w:rFonts w:eastAsiaTheme="minorHAnsi"/>
          <w:lang w:eastAsia="en-US"/>
        </w:rPr>
        <w:t xml:space="preserve"> расходов составили</w:t>
      </w:r>
      <w:r w:rsidR="00725413">
        <w:rPr>
          <w:rFonts w:eastAsiaTheme="minorHAnsi"/>
          <w:lang w:eastAsia="en-US"/>
        </w:rPr>
        <w:t xml:space="preserve"> следующие </w:t>
      </w:r>
      <w:r>
        <w:rPr>
          <w:rFonts w:eastAsiaTheme="minorHAnsi"/>
          <w:lang w:eastAsia="en-US"/>
        </w:rPr>
        <w:t xml:space="preserve"> расходы</w:t>
      </w:r>
      <w:r w:rsidR="00725413">
        <w:rPr>
          <w:rFonts w:eastAsiaTheme="minorHAnsi"/>
          <w:lang w:eastAsia="en-US"/>
        </w:rPr>
        <w:t>.</w:t>
      </w:r>
    </w:p>
    <w:p w:rsidR="003353CB" w:rsidRPr="0016633F" w:rsidRDefault="00725413" w:rsidP="003353CB">
      <w:pPr>
        <w:autoSpaceDE w:val="0"/>
        <w:autoSpaceDN w:val="0"/>
        <w:adjustRightInd w:val="0"/>
        <w:ind w:firstLine="540"/>
        <w:jc w:val="both"/>
      </w:pPr>
      <w:r>
        <w:rPr>
          <w:rFonts w:eastAsiaTheme="minorHAnsi"/>
          <w:b/>
          <w:lang w:eastAsia="en-US"/>
        </w:rPr>
        <w:t xml:space="preserve">1. </w:t>
      </w:r>
      <w:r w:rsidR="00BD382C" w:rsidRPr="0016633F">
        <w:rPr>
          <w:rFonts w:eastAsiaTheme="minorHAnsi"/>
          <w:lang w:eastAsia="en-US"/>
        </w:rPr>
        <w:t>Кассовые расходы н</w:t>
      </w:r>
      <w:r w:rsidR="00E44D2E" w:rsidRPr="0016633F">
        <w:t xml:space="preserve">а обеспечение деятельности государственных органов Волгоградской области  </w:t>
      </w:r>
      <w:r w:rsidR="00BD382C" w:rsidRPr="0016633F">
        <w:t xml:space="preserve">в 2017 году составили </w:t>
      </w:r>
      <w:r w:rsidR="00341C5B" w:rsidRPr="0016633F">
        <w:t>60368,1 тыс. руб., в том числе на оплату кредиторской задолженности 759,1 тыс.</w:t>
      </w:r>
      <w:r w:rsidR="00E66634" w:rsidRPr="0016633F">
        <w:t xml:space="preserve"> </w:t>
      </w:r>
      <w:r w:rsidR="00341C5B" w:rsidRPr="0016633F">
        <w:t>руб.</w:t>
      </w:r>
      <w:r w:rsidR="00E66634" w:rsidRPr="0016633F">
        <w:t xml:space="preserve">, </w:t>
      </w:r>
      <w:r w:rsidR="00BD382C" w:rsidRPr="0016633F">
        <w:t>или</w:t>
      </w:r>
      <w:r w:rsidR="003353CB" w:rsidRPr="0016633F">
        <w:t xml:space="preserve"> 96% утвержденных бюджетных назначений</w:t>
      </w:r>
      <w:r w:rsidR="00BD382C" w:rsidRPr="0016633F">
        <w:t xml:space="preserve"> на эти цели</w:t>
      </w:r>
      <w:r w:rsidR="003353CB" w:rsidRPr="0016633F">
        <w:t xml:space="preserve"> </w:t>
      </w:r>
      <w:r w:rsidR="003353CB" w:rsidRPr="0016633F">
        <w:lastRenderedPageBreak/>
        <w:t xml:space="preserve">(62883,4 тыс. рублей). Наибольшая доля расходов в кассовых расходах на обеспечение деятельности Комитета приходилась на расходы по оплате труда и начисления на них – 58074,0 тыс. руб., или 92,4 процента. </w:t>
      </w:r>
    </w:p>
    <w:p w:rsidR="00725413" w:rsidRPr="0016633F" w:rsidRDefault="00725413" w:rsidP="00725413">
      <w:pPr>
        <w:autoSpaceDE w:val="0"/>
        <w:autoSpaceDN w:val="0"/>
        <w:adjustRightInd w:val="0"/>
        <w:ind w:firstLine="540"/>
        <w:jc w:val="both"/>
      </w:pPr>
      <w:r w:rsidRPr="0016633F">
        <w:rPr>
          <w:b/>
        </w:rPr>
        <w:t>2.</w:t>
      </w:r>
      <w:r w:rsidRPr="0016633F">
        <w:t xml:space="preserve"> На премирование муниципальных образований - победителей всероссийского конкурса «Лучшая муниципальная практика» </w:t>
      </w:r>
      <w:r w:rsidR="00E66634" w:rsidRPr="0016633F">
        <w:t xml:space="preserve">за счет средств федерального бюджета </w:t>
      </w:r>
      <w:r w:rsidR="00B92125" w:rsidRPr="0016633F">
        <w:t>(5067,0 тыс.</w:t>
      </w:r>
      <w:r w:rsidRPr="0016633F">
        <w:t xml:space="preserve"> </w:t>
      </w:r>
      <w:r w:rsidR="00B92125" w:rsidRPr="0016633F">
        <w:t>руб.)</w:t>
      </w:r>
      <w:r w:rsidRPr="0016633F">
        <w:t xml:space="preserve"> в соответствии с </w:t>
      </w:r>
      <w:r w:rsidR="00BD382C" w:rsidRPr="0016633F">
        <w:t>р</w:t>
      </w:r>
      <w:r w:rsidR="003353CB" w:rsidRPr="0016633F">
        <w:t>аспоряжения</w:t>
      </w:r>
      <w:r w:rsidRPr="0016633F">
        <w:t>ми</w:t>
      </w:r>
      <w:r w:rsidR="003353CB" w:rsidRPr="0016633F">
        <w:t xml:space="preserve"> Правительства РФ от 04.11.2017 №2442-р и от 11.07.2017 №1472-р. </w:t>
      </w:r>
    </w:p>
    <w:p w:rsidR="003353CB" w:rsidRPr="0016633F" w:rsidRDefault="003353CB" w:rsidP="00725413">
      <w:pPr>
        <w:autoSpaceDE w:val="0"/>
        <w:autoSpaceDN w:val="0"/>
        <w:adjustRightInd w:val="0"/>
        <w:ind w:firstLine="540"/>
        <w:jc w:val="both"/>
      </w:pPr>
      <w:r w:rsidRPr="0016633F">
        <w:t>В соответствии с постановлением</w:t>
      </w:r>
      <w:r>
        <w:t xml:space="preserve"> Администрации Волгоградской области №601-п «Об утверждении порядка предоставления и расходования иного межбюджетного трансферта из областного бюджета бюджету городского округа город Урюпинск Волгоградской области, источником финансового обеспечения которого является иной межбюджетный трансферт из федерального бюджета на премирование муниципальных образований - победителей всероссийского конкурса «Лучшая муниципальная </w:t>
      </w:r>
      <w:r w:rsidRPr="0016633F">
        <w:t>практика»</w:t>
      </w:r>
      <w:r w:rsidR="00BD382C" w:rsidRPr="0016633F">
        <w:t>,</w:t>
      </w:r>
      <w:r w:rsidRPr="0016633F">
        <w:t xml:space="preserve"> Комитетом заключено соглашение от 20.11.2017 с городским округом город Урюпинск на предоставление иного межбюджетного трансферта.</w:t>
      </w:r>
    </w:p>
    <w:p w:rsidR="003353CB" w:rsidRPr="0016633F" w:rsidRDefault="003353CB" w:rsidP="003353CB">
      <w:pPr>
        <w:ind w:firstLine="708"/>
        <w:jc w:val="both"/>
      </w:pPr>
      <w:r w:rsidRPr="0016633F">
        <w:t>Согласно постановлению администрации городского округа город Урюпинск от 16.11.2017 №927-п иной межбюджетный трансферт перечислен в виде субсидии на иные цели:</w:t>
      </w:r>
    </w:p>
    <w:p w:rsidR="003353CB" w:rsidRPr="0016633F" w:rsidRDefault="003353CB" w:rsidP="003353CB">
      <w:pPr>
        <w:ind w:firstLine="708"/>
        <w:jc w:val="both"/>
      </w:pPr>
      <w:r w:rsidRPr="0016633F">
        <w:t>-МАУ ФОК «Дельфин» в сумме 3229,8 тыс.</w:t>
      </w:r>
      <w:r w:rsidR="00725413" w:rsidRPr="0016633F">
        <w:t xml:space="preserve"> </w:t>
      </w:r>
      <w:r w:rsidRPr="0016633F">
        <w:t>руб., из них: на приобретение транспортного средства 2830,0 тыс.руб., уличного спортивного оборудования – 399,8 тыс.руб.;</w:t>
      </w:r>
    </w:p>
    <w:p w:rsidR="003353CB" w:rsidRPr="0016633F" w:rsidRDefault="003353CB" w:rsidP="003353CB">
      <w:pPr>
        <w:ind w:firstLine="708"/>
        <w:jc w:val="both"/>
      </w:pPr>
      <w:r w:rsidRPr="0016633F">
        <w:t>-МАУК «Урюпинский городской центр культуры» - 1837,2 тыс.</w:t>
      </w:r>
      <w:r w:rsidR="00725413" w:rsidRPr="0016633F">
        <w:t xml:space="preserve"> </w:t>
      </w:r>
      <w:r w:rsidRPr="0016633F">
        <w:t>руб., из них: на баннеры уличные с юбилейной тематикой 138,2 тыс.руб., сценическую обувь и костюмы 350,0 тыс.руб., тротуарную плитку 1349,0 тыс.рублей.</w:t>
      </w:r>
    </w:p>
    <w:p w:rsidR="003353CB" w:rsidRDefault="00725413" w:rsidP="003353CB">
      <w:pPr>
        <w:ind w:firstLine="708"/>
        <w:jc w:val="both"/>
      </w:pPr>
      <w:r w:rsidRPr="0016633F">
        <w:t>С</w:t>
      </w:r>
      <w:r w:rsidR="003353CB" w:rsidRPr="0016633F">
        <w:t>редства федерального бюджета использованы в соответствии</w:t>
      </w:r>
      <w:r w:rsidR="003353CB" w:rsidRPr="00C35663">
        <w:t xml:space="preserve"> с </w:t>
      </w:r>
      <w:r>
        <w:t>П</w:t>
      </w:r>
      <w:r w:rsidR="003353CB" w:rsidRPr="00C35663">
        <w:t xml:space="preserve">остановлением №927-п, неиспользованный остаток в сумме 9 руб. 22 коп </w:t>
      </w:r>
      <w:r w:rsidR="003353CB">
        <w:t xml:space="preserve"> </w:t>
      </w:r>
      <w:r w:rsidR="003353CB" w:rsidRPr="00C35663">
        <w:t>возвращен в бюджет Волгоградской области 26.12.2017 и 25.01.2018 возвращен в федеральный бюджет.</w:t>
      </w:r>
    </w:p>
    <w:p w:rsidR="00E77FCE" w:rsidRDefault="00725413" w:rsidP="00725413">
      <w:pPr>
        <w:ind w:firstLine="708"/>
        <w:jc w:val="both"/>
      </w:pPr>
      <w:r w:rsidRPr="00725413">
        <w:rPr>
          <w:b/>
        </w:rPr>
        <w:t>3.</w:t>
      </w:r>
      <w:r>
        <w:t xml:space="preserve"> Н</w:t>
      </w:r>
      <w:r w:rsidR="00996608" w:rsidRPr="00CF7885">
        <w:t>а</w:t>
      </w:r>
      <w:r w:rsidR="00F85361" w:rsidRPr="00CF7885">
        <w:t xml:space="preserve"> </w:t>
      </w:r>
      <w:r w:rsidR="0069360A" w:rsidRPr="00CF7885">
        <w:t>оказание услуг по освещению мероприятий, посвященных празднованию 75-й годовщины начала разгрома советскими войсками немецко-фашистских войск в Сталинградской битве, в средствах массовой информации (далее мероприятия, посвященные 75-лети</w:t>
      </w:r>
      <w:r w:rsidR="00106CC5" w:rsidRPr="00CF7885">
        <w:t>ю</w:t>
      </w:r>
      <w:r w:rsidR="0069360A" w:rsidRPr="00CF7885">
        <w:t xml:space="preserve"> Сталинградской битвы)  </w:t>
      </w:r>
      <w:r w:rsidR="00F85361" w:rsidRPr="00CF7885">
        <w:t>(23000</w:t>
      </w:r>
      <w:r w:rsidR="00CF7885">
        <w:t>,0 тыс.</w:t>
      </w:r>
      <w:r w:rsidR="00E77FCE">
        <w:t xml:space="preserve"> </w:t>
      </w:r>
      <w:r w:rsidR="00CF7885">
        <w:t>руб.)</w:t>
      </w:r>
      <w:r w:rsidR="00E66634">
        <w:t>.</w:t>
      </w:r>
      <w:r w:rsidR="003353CB">
        <w:t xml:space="preserve"> </w:t>
      </w:r>
    </w:p>
    <w:p w:rsidR="00EF3778" w:rsidRPr="00067BC6" w:rsidRDefault="008C1A52" w:rsidP="00725413">
      <w:pPr>
        <w:ind w:firstLine="708"/>
        <w:jc w:val="both"/>
      </w:pPr>
      <w:r>
        <w:rPr>
          <w:rFonts w:eastAsiaTheme="minorHAnsi"/>
          <w:lang w:eastAsia="en-US"/>
        </w:rPr>
        <w:t xml:space="preserve">Во исполнение п. 3.3 Плана основных мероприятий по подготовке к празднованию 75-й годовщины разгрома советскими войсками немецко-фашистских войск в Сталинградской битве, утвержденного постановлением Губернатора Волгоградской области от 10.07.2017 № 409 (далее План мероприятий) Комитетом в </w:t>
      </w:r>
      <w:r w:rsidR="00106CC5" w:rsidRPr="00106CC5">
        <w:t xml:space="preserve"> 2017 году </w:t>
      </w:r>
      <w:r w:rsidR="00106CC5">
        <w:t xml:space="preserve">заключен контракт на </w:t>
      </w:r>
      <w:r w:rsidR="00106CC5" w:rsidRPr="00897986">
        <w:t>оказание услуг по освещению мероприятий, посвященных 75-лети</w:t>
      </w:r>
      <w:r w:rsidR="00106CC5">
        <w:t>ю</w:t>
      </w:r>
      <w:r w:rsidR="00106CC5" w:rsidRPr="00897986">
        <w:t xml:space="preserve"> Сталинградской битвы</w:t>
      </w:r>
      <w:r w:rsidR="00106CC5">
        <w:t xml:space="preserve"> с </w:t>
      </w:r>
      <w:r w:rsidR="00452147">
        <w:t xml:space="preserve">ВГТРК/ГТРК </w:t>
      </w:r>
      <w:r w:rsidR="00377754">
        <w:t>«</w:t>
      </w:r>
      <w:proofErr w:type="spellStart"/>
      <w:r w:rsidR="00452147">
        <w:t>Волгоград-ТРВ</w:t>
      </w:r>
      <w:proofErr w:type="spellEnd"/>
      <w:r w:rsidR="00377754">
        <w:t>»</w:t>
      </w:r>
      <w:r w:rsidR="00106CC5" w:rsidRPr="00106CC5">
        <w:t xml:space="preserve"> на сумму 23000,</w:t>
      </w:r>
      <w:r w:rsidR="00106CC5" w:rsidRPr="00067BC6">
        <w:t>0 тыс.</w:t>
      </w:r>
      <w:r w:rsidR="00E77FCE" w:rsidRPr="00067BC6">
        <w:t xml:space="preserve"> </w:t>
      </w:r>
      <w:r w:rsidR="00106CC5" w:rsidRPr="00067BC6">
        <w:t>руб</w:t>
      </w:r>
      <w:r w:rsidR="00E77FCE" w:rsidRPr="00067BC6">
        <w:t>лей. П</w:t>
      </w:r>
      <w:r w:rsidR="00106CC5" w:rsidRPr="00067BC6">
        <w:t>о состоянию на 01.01.2018 контракт выполнен</w:t>
      </w:r>
      <w:r w:rsidRPr="00067BC6">
        <w:t xml:space="preserve"> в полном объеме</w:t>
      </w:r>
      <w:r w:rsidR="00106CC5" w:rsidRPr="00067BC6">
        <w:t>, произведена оплата на сумму 23000,0 тыс.</w:t>
      </w:r>
      <w:r w:rsidR="003353CB" w:rsidRPr="00067BC6">
        <w:t xml:space="preserve"> </w:t>
      </w:r>
      <w:r w:rsidR="00106CC5" w:rsidRPr="00067BC6">
        <w:t>рублей.</w:t>
      </w:r>
    </w:p>
    <w:p w:rsidR="0069051B" w:rsidRPr="00067BC6" w:rsidRDefault="0069051B" w:rsidP="0069051B">
      <w:pPr>
        <w:ind w:firstLine="539"/>
        <w:jc w:val="both"/>
        <w:rPr>
          <w:color w:val="000099"/>
        </w:rPr>
      </w:pPr>
      <w:r w:rsidRPr="00067BC6">
        <w:t xml:space="preserve">Показатели, установленные техническим заданием к государственному контракту, и их выполнение отражено </w:t>
      </w:r>
      <w:r w:rsidRPr="00067BC6">
        <w:rPr>
          <w:color w:val="000099"/>
        </w:rPr>
        <w:t>в таблице №12</w:t>
      </w:r>
    </w:p>
    <w:p w:rsidR="0069051B" w:rsidRPr="00067BC6" w:rsidRDefault="0069051B" w:rsidP="0069051B">
      <w:pPr>
        <w:ind w:firstLine="539"/>
        <w:jc w:val="right"/>
        <w:rPr>
          <w:color w:val="000099"/>
        </w:rPr>
      </w:pPr>
      <w:r w:rsidRPr="00067BC6">
        <w:rPr>
          <w:color w:val="000099"/>
        </w:rPr>
        <w:t>Таблица №12</w:t>
      </w:r>
    </w:p>
    <w:tbl>
      <w:tblPr>
        <w:tblW w:w="10505" w:type="dxa"/>
        <w:tblInd w:w="93" w:type="dxa"/>
        <w:tblLayout w:type="fixed"/>
        <w:tblLook w:val="04A0"/>
      </w:tblPr>
      <w:tblGrid>
        <w:gridCol w:w="724"/>
        <w:gridCol w:w="709"/>
        <w:gridCol w:w="865"/>
        <w:gridCol w:w="694"/>
        <w:gridCol w:w="851"/>
        <w:gridCol w:w="708"/>
        <w:gridCol w:w="851"/>
        <w:gridCol w:w="709"/>
        <w:gridCol w:w="850"/>
        <w:gridCol w:w="1276"/>
        <w:gridCol w:w="1276"/>
        <w:gridCol w:w="992"/>
      </w:tblGrid>
      <w:tr w:rsidR="0069051B" w:rsidRPr="00067BC6" w:rsidTr="00742296">
        <w:trPr>
          <w:cantSplit/>
          <w:trHeight w:val="2546"/>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 </w:t>
            </w:r>
          </w:p>
        </w:tc>
        <w:tc>
          <w:tcPr>
            <w:tcW w:w="157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r w:rsidRPr="00067BC6">
              <w:rPr>
                <w:color w:val="000000"/>
                <w:sz w:val="18"/>
                <w:szCs w:val="18"/>
              </w:rPr>
              <w:t xml:space="preserve">оригинальные материалы </w:t>
            </w:r>
            <w:r w:rsidRPr="00067BC6">
              <w:rPr>
                <w:b/>
                <w:bCs/>
                <w:color w:val="000000"/>
                <w:sz w:val="18"/>
                <w:szCs w:val="18"/>
                <w:u w:val="single"/>
              </w:rPr>
              <w:t xml:space="preserve">в документальных фильмах, </w:t>
            </w:r>
            <w:proofErr w:type="spellStart"/>
            <w:r w:rsidRPr="00067BC6">
              <w:rPr>
                <w:b/>
                <w:bCs/>
                <w:color w:val="000000"/>
                <w:sz w:val="18"/>
                <w:szCs w:val="18"/>
                <w:u w:val="single"/>
              </w:rPr>
              <w:t>спецрепортажах</w:t>
            </w:r>
            <w:proofErr w:type="spellEnd"/>
            <w:r w:rsidRPr="00067BC6">
              <w:rPr>
                <w:b/>
                <w:bCs/>
                <w:color w:val="000000"/>
                <w:sz w:val="18"/>
                <w:szCs w:val="18"/>
                <w:u w:val="single"/>
              </w:rPr>
              <w:t xml:space="preserve"> </w:t>
            </w:r>
            <w:r w:rsidRPr="00067BC6">
              <w:rPr>
                <w:color w:val="000000"/>
                <w:sz w:val="18"/>
                <w:szCs w:val="18"/>
              </w:rPr>
              <w:t xml:space="preserve">и их повтор в эфире регионального телевизионного канала с охватом населения не </w:t>
            </w:r>
            <w:proofErr w:type="spellStart"/>
            <w:r w:rsidRPr="00067BC6">
              <w:rPr>
                <w:color w:val="000000"/>
                <w:sz w:val="18"/>
                <w:szCs w:val="18"/>
              </w:rPr>
              <w:t>менеее</w:t>
            </w:r>
            <w:proofErr w:type="spellEnd"/>
            <w:r w:rsidRPr="00067BC6">
              <w:rPr>
                <w:color w:val="000000"/>
                <w:sz w:val="18"/>
                <w:szCs w:val="18"/>
              </w:rPr>
              <w:t xml:space="preserve"> 1500 тыс.чел.,  (мин)</w:t>
            </w:r>
          </w:p>
        </w:tc>
        <w:tc>
          <w:tcPr>
            <w:tcW w:w="1545"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r w:rsidRPr="00067BC6">
              <w:rPr>
                <w:color w:val="000000"/>
                <w:sz w:val="18"/>
                <w:szCs w:val="18"/>
              </w:rPr>
              <w:t xml:space="preserve">оригинальные материалы </w:t>
            </w:r>
            <w:r w:rsidRPr="00067BC6">
              <w:rPr>
                <w:b/>
                <w:bCs/>
                <w:color w:val="000000"/>
                <w:sz w:val="18"/>
                <w:szCs w:val="18"/>
                <w:u w:val="single"/>
              </w:rPr>
              <w:t xml:space="preserve">информационных </w:t>
            </w:r>
            <w:proofErr w:type="spellStart"/>
            <w:r w:rsidRPr="00067BC6">
              <w:rPr>
                <w:b/>
                <w:bCs/>
                <w:color w:val="000000"/>
                <w:sz w:val="18"/>
                <w:szCs w:val="18"/>
                <w:u w:val="single"/>
              </w:rPr>
              <w:t>телепроектов</w:t>
            </w:r>
            <w:proofErr w:type="spellEnd"/>
            <w:r w:rsidRPr="00067BC6">
              <w:rPr>
                <w:color w:val="000000"/>
                <w:sz w:val="18"/>
                <w:szCs w:val="18"/>
              </w:rPr>
              <w:t xml:space="preserve"> и их повтор в эфире регионального телевизионного канала с охватом населения не </w:t>
            </w:r>
            <w:proofErr w:type="spellStart"/>
            <w:r w:rsidRPr="00067BC6">
              <w:rPr>
                <w:color w:val="000000"/>
                <w:sz w:val="18"/>
                <w:szCs w:val="18"/>
              </w:rPr>
              <w:t>менеее</w:t>
            </w:r>
            <w:proofErr w:type="spellEnd"/>
            <w:r w:rsidRPr="00067BC6">
              <w:rPr>
                <w:color w:val="000000"/>
                <w:sz w:val="18"/>
                <w:szCs w:val="18"/>
              </w:rPr>
              <w:t xml:space="preserve"> 1500 тыс.чел.,  (мин)</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r w:rsidRPr="00067BC6">
              <w:rPr>
                <w:color w:val="000000"/>
                <w:sz w:val="18"/>
                <w:szCs w:val="18"/>
              </w:rPr>
              <w:t>эфир радиоканала с охватом населения не менее 1500,0 тыс.чел</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r w:rsidRPr="00067BC6">
              <w:rPr>
                <w:color w:val="000000"/>
                <w:sz w:val="18"/>
                <w:szCs w:val="18"/>
              </w:rPr>
              <w:t xml:space="preserve">прямая трансляция </w:t>
            </w:r>
            <w:proofErr w:type="spellStart"/>
            <w:r w:rsidRPr="00067BC6">
              <w:rPr>
                <w:color w:val="000000"/>
                <w:sz w:val="18"/>
                <w:szCs w:val="18"/>
              </w:rPr>
              <w:t>раздничных</w:t>
            </w:r>
            <w:proofErr w:type="spellEnd"/>
            <w:r w:rsidRPr="00067BC6">
              <w:rPr>
                <w:color w:val="000000"/>
                <w:sz w:val="18"/>
                <w:szCs w:val="18"/>
              </w:rPr>
              <w:t xml:space="preserve"> торжеств и  их повтор в эфире регионального телевизионного канала с охватом населения не </w:t>
            </w:r>
            <w:proofErr w:type="spellStart"/>
            <w:r w:rsidRPr="00067BC6">
              <w:rPr>
                <w:color w:val="000000"/>
                <w:sz w:val="18"/>
                <w:szCs w:val="18"/>
              </w:rPr>
              <w:t>менеее</w:t>
            </w:r>
            <w:proofErr w:type="spellEnd"/>
            <w:r w:rsidRPr="00067BC6">
              <w:rPr>
                <w:color w:val="000000"/>
                <w:sz w:val="18"/>
                <w:szCs w:val="18"/>
              </w:rPr>
              <w:t xml:space="preserve"> 1500 тыс.чел.,  (мин)</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proofErr w:type="spellStart"/>
            <w:r w:rsidRPr="00067BC6">
              <w:rPr>
                <w:color w:val="000000"/>
                <w:sz w:val="18"/>
                <w:szCs w:val="18"/>
              </w:rPr>
              <w:t>лонгриды</w:t>
            </w:r>
            <w:proofErr w:type="spellEnd"/>
            <w:r w:rsidRPr="00067BC6">
              <w:rPr>
                <w:color w:val="000000"/>
                <w:sz w:val="18"/>
                <w:szCs w:val="18"/>
              </w:rPr>
              <w:t xml:space="preserve"> (очерки, интервью, эссе, репортажи, авторские колонки и пр.  в сети интернет со среднемесячной посещаемостью не менее 30000 посетителей</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r w:rsidRPr="00067BC6">
              <w:rPr>
                <w:color w:val="000000"/>
                <w:sz w:val="18"/>
                <w:szCs w:val="18"/>
              </w:rPr>
              <w:t xml:space="preserve">материал в новостных лентах не менее чем на 5 сайтах в сети интернет </w:t>
            </w:r>
            <w:proofErr w:type="spellStart"/>
            <w:r w:rsidRPr="00067BC6">
              <w:rPr>
                <w:color w:val="000000"/>
                <w:sz w:val="18"/>
                <w:szCs w:val="18"/>
              </w:rPr>
              <w:t>сосреднемесячной</w:t>
            </w:r>
            <w:proofErr w:type="spellEnd"/>
            <w:r w:rsidRPr="00067BC6">
              <w:rPr>
                <w:color w:val="000000"/>
                <w:sz w:val="18"/>
                <w:szCs w:val="18"/>
              </w:rPr>
              <w:t xml:space="preserve"> посещаемостью не менее 30000 посетителей</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9051B" w:rsidRPr="00067BC6" w:rsidRDefault="0069051B" w:rsidP="00C665DF">
            <w:pPr>
              <w:ind w:left="113" w:right="113"/>
              <w:jc w:val="center"/>
              <w:rPr>
                <w:color w:val="000000"/>
                <w:sz w:val="18"/>
                <w:szCs w:val="18"/>
              </w:rPr>
            </w:pPr>
            <w:r w:rsidRPr="00067BC6">
              <w:rPr>
                <w:color w:val="000000"/>
                <w:sz w:val="18"/>
                <w:szCs w:val="18"/>
              </w:rPr>
              <w:t xml:space="preserve">материал не менее чем в 3 периодических печатных изданиях газетах со </w:t>
            </w:r>
            <w:proofErr w:type="spellStart"/>
            <w:r w:rsidRPr="00067BC6">
              <w:rPr>
                <w:color w:val="000000"/>
                <w:sz w:val="18"/>
                <w:szCs w:val="18"/>
              </w:rPr>
              <w:t>срднеразовым</w:t>
            </w:r>
            <w:proofErr w:type="spellEnd"/>
            <w:r w:rsidRPr="00067BC6">
              <w:rPr>
                <w:color w:val="000000"/>
                <w:sz w:val="18"/>
                <w:szCs w:val="18"/>
              </w:rPr>
              <w:t xml:space="preserve"> тиражом не менее 4000 экз.</w:t>
            </w:r>
          </w:p>
        </w:tc>
      </w:tr>
      <w:tr w:rsidR="0069051B" w:rsidRPr="00067BC6" w:rsidTr="00742296">
        <w:trPr>
          <w:cantSplit/>
          <w:trHeight w:val="314"/>
        </w:trPr>
        <w:tc>
          <w:tcPr>
            <w:tcW w:w="724" w:type="dxa"/>
            <w:vMerge/>
            <w:tcBorders>
              <w:top w:val="single" w:sz="4" w:space="0" w:color="auto"/>
              <w:left w:val="single" w:sz="4" w:space="0" w:color="auto"/>
              <w:bottom w:val="single" w:sz="4" w:space="0" w:color="auto"/>
              <w:right w:val="single" w:sz="4" w:space="0" w:color="auto"/>
            </w:tcBorders>
            <w:vAlign w:val="center"/>
            <w:hideMark/>
          </w:tcPr>
          <w:p w:rsidR="0069051B" w:rsidRPr="00067BC6" w:rsidRDefault="0069051B" w:rsidP="00C665DF">
            <w:pP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оригинал</w:t>
            </w: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повтор</w:t>
            </w:r>
          </w:p>
        </w:tc>
        <w:tc>
          <w:tcPr>
            <w:tcW w:w="694"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оригинал</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повтор</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оригинал</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повтор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оригинал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повтор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 xml:space="preserve">(ед.)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 xml:space="preserve">(ед.)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color w:val="000000"/>
                <w:sz w:val="18"/>
                <w:szCs w:val="18"/>
              </w:rPr>
            </w:pPr>
            <w:r w:rsidRPr="00067BC6">
              <w:rPr>
                <w:color w:val="000000"/>
                <w:sz w:val="18"/>
                <w:szCs w:val="18"/>
              </w:rPr>
              <w:t>(.кв.см)</w:t>
            </w:r>
          </w:p>
        </w:tc>
      </w:tr>
      <w:tr w:rsidR="0069051B" w:rsidRPr="00067BC6" w:rsidTr="00742296">
        <w:trPr>
          <w:trHeight w:val="315"/>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742296" w:rsidRPr="00067BC6" w:rsidRDefault="00742296" w:rsidP="00C665DF">
            <w:pPr>
              <w:rPr>
                <w:b/>
                <w:bCs/>
                <w:color w:val="000000"/>
                <w:sz w:val="18"/>
                <w:szCs w:val="18"/>
              </w:rPr>
            </w:pPr>
            <w:r w:rsidRPr="00067BC6">
              <w:rPr>
                <w:b/>
                <w:bCs/>
                <w:color w:val="000000"/>
                <w:sz w:val="18"/>
                <w:szCs w:val="18"/>
              </w:rPr>
              <w:t>П</w:t>
            </w:r>
            <w:r w:rsidR="0069051B" w:rsidRPr="00067BC6">
              <w:rPr>
                <w:b/>
                <w:bCs/>
                <w:color w:val="000000"/>
                <w:sz w:val="18"/>
                <w:szCs w:val="18"/>
              </w:rPr>
              <w:t>ла</w:t>
            </w:r>
            <w:r w:rsidRPr="00067BC6">
              <w:rPr>
                <w:b/>
                <w:bCs/>
                <w:color w:val="000000"/>
                <w:sz w:val="18"/>
                <w:szCs w:val="18"/>
              </w:rPr>
              <w:t>н/</w:t>
            </w:r>
          </w:p>
          <w:p w:rsidR="0069051B" w:rsidRPr="00067BC6" w:rsidRDefault="00742296" w:rsidP="00C665DF">
            <w:pPr>
              <w:rPr>
                <w:b/>
                <w:bCs/>
                <w:color w:val="000000"/>
                <w:sz w:val="18"/>
                <w:szCs w:val="18"/>
              </w:rPr>
            </w:pPr>
            <w:r w:rsidRPr="00067BC6">
              <w:rPr>
                <w:b/>
                <w:bCs/>
                <w:color w:val="000000"/>
                <w:sz w:val="18"/>
                <w:szCs w:val="18"/>
              </w:rPr>
              <w:t>факт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125</w:t>
            </w:r>
            <w:r w:rsidR="00742296" w:rsidRPr="00067BC6">
              <w:rPr>
                <w:bCs/>
                <w:color w:val="000000"/>
                <w:sz w:val="18"/>
                <w:szCs w:val="18"/>
              </w:rPr>
              <w:t>/ 125</w:t>
            </w: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742296" w:rsidRPr="00067BC6" w:rsidRDefault="0069051B" w:rsidP="00C665DF">
            <w:pPr>
              <w:jc w:val="center"/>
              <w:rPr>
                <w:bCs/>
                <w:color w:val="000000"/>
                <w:sz w:val="18"/>
                <w:szCs w:val="18"/>
              </w:rPr>
            </w:pPr>
            <w:r w:rsidRPr="00067BC6">
              <w:rPr>
                <w:bCs/>
                <w:color w:val="000000"/>
                <w:sz w:val="18"/>
                <w:szCs w:val="18"/>
              </w:rPr>
              <w:t>250</w:t>
            </w:r>
            <w:r w:rsidR="00742296" w:rsidRPr="00067BC6">
              <w:rPr>
                <w:bCs/>
                <w:color w:val="000000"/>
                <w:sz w:val="18"/>
                <w:szCs w:val="18"/>
              </w:rPr>
              <w:t xml:space="preserve">/ </w:t>
            </w:r>
          </w:p>
          <w:p w:rsidR="0069051B" w:rsidRPr="00067BC6" w:rsidRDefault="00742296" w:rsidP="00C665DF">
            <w:pPr>
              <w:jc w:val="center"/>
              <w:rPr>
                <w:bCs/>
                <w:color w:val="000000"/>
                <w:sz w:val="18"/>
                <w:szCs w:val="18"/>
              </w:rPr>
            </w:pPr>
            <w:r w:rsidRPr="00067BC6">
              <w:rPr>
                <w:bCs/>
                <w:color w:val="000000"/>
                <w:sz w:val="18"/>
                <w:szCs w:val="18"/>
              </w:rPr>
              <w:t>250</w:t>
            </w:r>
          </w:p>
        </w:tc>
        <w:tc>
          <w:tcPr>
            <w:tcW w:w="694" w:type="dxa"/>
            <w:tcBorders>
              <w:top w:val="single" w:sz="4" w:space="0" w:color="auto"/>
              <w:left w:val="single" w:sz="4" w:space="0" w:color="auto"/>
              <w:bottom w:val="single" w:sz="4" w:space="0" w:color="auto"/>
              <w:right w:val="single" w:sz="4" w:space="0" w:color="auto"/>
            </w:tcBorders>
            <w:shd w:val="clear" w:color="auto" w:fill="auto"/>
            <w:hideMark/>
          </w:tcPr>
          <w:p w:rsidR="00742296" w:rsidRPr="00067BC6" w:rsidRDefault="0069051B" w:rsidP="00C665DF">
            <w:pPr>
              <w:jc w:val="center"/>
              <w:rPr>
                <w:bCs/>
                <w:color w:val="000000"/>
                <w:sz w:val="18"/>
                <w:szCs w:val="18"/>
              </w:rPr>
            </w:pPr>
            <w:r w:rsidRPr="00067BC6">
              <w:rPr>
                <w:bCs/>
                <w:color w:val="000000"/>
                <w:sz w:val="18"/>
                <w:szCs w:val="18"/>
              </w:rPr>
              <w:t>266</w:t>
            </w:r>
            <w:r w:rsidR="00742296" w:rsidRPr="00067BC6">
              <w:rPr>
                <w:bCs/>
                <w:color w:val="000000"/>
                <w:sz w:val="18"/>
                <w:szCs w:val="18"/>
              </w:rPr>
              <w:t>/</w:t>
            </w:r>
          </w:p>
          <w:p w:rsidR="0069051B" w:rsidRPr="00067BC6" w:rsidRDefault="00742296" w:rsidP="00C665DF">
            <w:pPr>
              <w:jc w:val="center"/>
              <w:rPr>
                <w:bCs/>
                <w:color w:val="000000"/>
                <w:sz w:val="18"/>
                <w:szCs w:val="18"/>
              </w:rPr>
            </w:pPr>
            <w:r w:rsidRPr="00067BC6">
              <w:rPr>
                <w:bCs/>
                <w:color w:val="000000"/>
                <w:sz w:val="18"/>
                <w:szCs w:val="18"/>
              </w:rPr>
              <w:t>266</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532</w:t>
            </w:r>
            <w:r w:rsidR="00742296" w:rsidRPr="00067BC6">
              <w:rPr>
                <w:bCs/>
                <w:color w:val="000000"/>
                <w:sz w:val="18"/>
                <w:szCs w:val="18"/>
              </w:rPr>
              <w:t>/</w:t>
            </w:r>
          </w:p>
          <w:p w:rsidR="00742296" w:rsidRPr="00067BC6" w:rsidRDefault="00742296" w:rsidP="00C665DF">
            <w:pPr>
              <w:jc w:val="center"/>
              <w:rPr>
                <w:bCs/>
                <w:color w:val="000000"/>
                <w:sz w:val="18"/>
                <w:szCs w:val="18"/>
              </w:rPr>
            </w:pPr>
            <w:r w:rsidRPr="00067BC6">
              <w:rPr>
                <w:bCs/>
                <w:color w:val="000000"/>
                <w:sz w:val="18"/>
                <w:szCs w:val="18"/>
              </w:rPr>
              <w:t>532</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1208</w:t>
            </w:r>
            <w:r w:rsidR="00742296" w:rsidRPr="00067BC6">
              <w:rPr>
                <w:bCs/>
                <w:color w:val="000000"/>
                <w:sz w:val="18"/>
                <w:szCs w:val="18"/>
              </w:rPr>
              <w:t>/1208</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1480</w:t>
            </w:r>
            <w:r w:rsidR="00742296" w:rsidRPr="00067BC6">
              <w:rPr>
                <w:bCs/>
                <w:color w:val="000000"/>
                <w:sz w:val="18"/>
                <w:szCs w:val="18"/>
              </w:rPr>
              <w:t>/ 1480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120</w:t>
            </w:r>
            <w:r w:rsidR="00742296" w:rsidRPr="00067BC6">
              <w:rPr>
                <w:bCs/>
                <w:color w:val="000000"/>
                <w:sz w:val="18"/>
                <w:szCs w:val="18"/>
              </w:rPr>
              <w:t>/</w:t>
            </w:r>
          </w:p>
          <w:p w:rsidR="00742296" w:rsidRPr="00067BC6" w:rsidRDefault="00742296" w:rsidP="00C665DF">
            <w:pPr>
              <w:jc w:val="center"/>
              <w:rPr>
                <w:bCs/>
                <w:color w:val="000000"/>
                <w:sz w:val="18"/>
                <w:szCs w:val="18"/>
              </w:rPr>
            </w:pPr>
            <w:r w:rsidRPr="00067BC6">
              <w:rPr>
                <w:bCs/>
                <w:color w:val="000000"/>
                <w:sz w:val="18"/>
                <w:szCs w:val="18"/>
              </w:rPr>
              <w:t>120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240</w:t>
            </w:r>
            <w:r w:rsidR="00742296" w:rsidRPr="00067BC6">
              <w:rPr>
                <w:bCs/>
                <w:color w:val="000000"/>
                <w:sz w:val="18"/>
                <w:szCs w:val="18"/>
              </w:rPr>
              <w:t>/</w:t>
            </w:r>
          </w:p>
          <w:p w:rsidR="00742296" w:rsidRPr="00067BC6" w:rsidRDefault="00742296" w:rsidP="00C665DF">
            <w:pPr>
              <w:jc w:val="center"/>
              <w:rPr>
                <w:bCs/>
                <w:color w:val="000000"/>
                <w:sz w:val="18"/>
                <w:szCs w:val="18"/>
              </w:rPr>
            </w:pPr>
            <w:r w:rsidRPr="00067BC6">
              <w:rPr>
                <w:bCs/>
                <w:color w:val="000000"/>
                <w:sz w:val="18"/>
                <w:szCs w:val="18"/>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150</w:t>
            </w:r>
            <w:r w:rsidR="00742296" w:rsidRPr="00067BC6">
              <w:rPr>
                <w:bCs/>
                <w:color w:val="000000"/>
                <w:sz w:val="18"/>
                <w:szCs w:val="18"/>
              </w:rPr>
              <w:t>/</w:t>
            </w:r>
          </w:p>
          <w:p w:rsidR="00742296" w:rsidRPr="00067BC6" w:rsidRDefault="00742296" w:rsidP="00C665DF">
            <w:pPr>
              <w:jc w:val="center"/>
              <w:rPr>
                <w:bCs/>
                <w:color w:val="000000"/>
                <w:sz w:val="18"/>
                <w:szCs w:val="18"/>
              </w:rPr>
            </w:pPr>
            <w:r w:rsidRPr="00067BC6">
              <w:rPr>
                <w:bCs/>
                <w:color w:val="000000"/>
                <w:sz w:val="18"/>
                <w:szCs w:val="18"/>
              </w:rPr>
              <w:t>150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32</w:t>
            </w:r>
            <w:r w:rsidR="00742296" w:rsidRPr="00067BC6">
              <w:rPr>
                <w:bCs/>
                <w:color w:val="000000"/>
                <w:sz w:val="18"/>
                <w:szCs w:val="18"/>
              </w:rPr>
              <w:t>/</w:t>
            </w:r>
          </w:p>
          <w:p w:rsidR="00742296" w:rsidRPr="00067BC6" w:rsidRDefault="00742296" w:rsidP="00C665DF">
            <w:pPr>
              <w:jc w:val="center"/>
              <w:rPr>
                <w:bCs/>
                <w:color w:val="000000"/>
                <w:sz w:val="18"/>
                <w:szCs w:val="18"/>
              </w:rPr>
            </w:pPr>
            <w:r w:rsidRPr="00067BC6">
              <w:rPr>
                <w:bCs/>
                <w:color w:val="000000"/>
                <w:sz w:val="18"/>
                <w:szCs w:val="18"/>
              </w:rPr>
              <w:t>32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9051B" w:rsidRPr="00067BC6" w:rsidRDefault="0069051B" w:rsidP="00C665DF">
            <w:pPr>
              <w:jc w:val="center"/>
              <w:rPr>
                <w:bCs/>
                <w:color w:val="000000"/>
                <w:sz w:val="18"/>
                <w:szCs w:val="18"/>
              </w:rPr>
            </w:pPr>
            <w:r w:rsidRPr="00067BC6">
              <w:rPr>
                <w:bCs/>
                <w:color w:val="000000"/>
                <w:sz w:val="18"/>
                <w:szCs w:val="18"/>
              </w:rPr>
              <w:t>4656</w:t>
            </w:r>
            <w:r w:rsidR="00742296" w:rsidRPr="00067BC6">
              <w:rPr>
                <w:bCs/>
                <w:color w:val="000000"/>
                <w:sz w:val="18"/>
                <w:szCs w:val="18"/>
              </w:rPr>
              <w:t>/</w:t>
            </w:r>
          </w:p>
          <w:p w:rsidR="00742296" w:rsidRPr="00067BC6" w:rsidRDefault="00742296" w:rsidP="00C665DF">
            <w:pPr>
              <w:jc w:val="center"/>
              <w:rPr>
                <w:bCs/>
                <w:color w:val="000000"/>
                <w:sz w:val="18"/>
                <w:szCs w:val="18"/>
              </w:rPr>
            </w:pPr>
            <w:r w:rsidRPr="00067BC6">
              <w:rPr>
                <w:bCs/>
                <w:color w:val="000000"/>
                <w:sz w:val="18"/>
                <w:szCs w:val="18"/>
              </w:rPr>
              <w:t>4656</w:t>
            </w:r>
          </w:p>
        </w:tc>
      </w:tr>
    </w:tbl>
    <w:p w:rsidR="00357985" w:rsidRPr="0016633F" w:rsidRDefault="00BD382C" w:rsidP="00BD382C">
      <w:pPr>
        <w:ind w:firstLine="708"/>
        <w:jc w:val="both"/>
      </w:pPr>
      <w:r w:rsidRPr="0016633F">
        <w:t>Кроме того, в 2017 году Комитетом осуществлены расходы по оплате судебных исков (685,</w:t>
      </w:r>
      <w:r w:rsidR="00DC2D5E" w:rsidRPr="0016633F">
        <w:t>9</w:t>
      </w:r>
      <w:r w:rsidRPr="0016633F">
        <w:t xml:space="preserve"> тыс. руб.), а также на оплату услуг питания (257,5 тыс. руб.), приобретение цветочной </w:t>
      </w:r>
      <w:r w:rsidRPr="0016633F">
        <w:lastRenderedPageBreak/>
        <w:t xml:space="preserve">продукции (132 тыс. руб.), сувенирной продукции и </w:t>
      </w:r>
      <w:proofErr w:type="spellStart"/>
      <w:r w:rsidRPr="0016633F">
        <w:t>фоторамок</w:t>
      </w:r>
      <w:proofErr w:type="spellEnd"/>
      <w:r w:rsidRPr="0016633F">
        <w:t xml:space="preserve"> (421,3 тыс. руб.)  для участников </w:t>
      </w:r>
      <w:r w:rsidR="003B5354" w:rsidRPr="0016633F">
        <w:t xml:space="preserve">различных </w:t>
      </w:r>
      <w:r w:rsidRPr="0016633F">
        <w:t>памятных мероприятий</w:t>
      </w:r>
      <w:r w:rsidR="00357985" w:rsidRPr="0016633F">
        <w:t>.</w:t>
      </w:r>
    </w:p>
    <w:p w:rsidR="003353CB" w:rsidRPr="00067BC6" w:rsidRDefault="003353CB" w:rsidP="003353CB">
      <w:pPr>
        <w:autoSpaceDE w:val="0"/>
        <w:autoSpaceDN w:val="0"/>
        <w:adjustRightInd w:val="0"/>
        <w:spacing w:before="120" w:after="120"/>
        <w:ind w:firstLine="709"/>
        <w:jc w:val="center"/>
        <w:rPr>
          <w:b/>
          <w:snapToGrid w:val="0"/>
        </w:rPr>
      </w:pPr>
      <w:r w:rsidRPr="00067BC6">
        <w:rPr>
          <w:b/>
        </w:rPr>
        <w:t xml:space="preserve">8. </w:t>
      </w:r>
      <w:r w:rsidRPr="00067BC6">
        <w:rPr>
          <w:b/>
          <w:snapToGrid w:val="0"/>
        </w:rPr>
        <w:t xml:space="preserve">Использование имущества, находящегося в государственной собственности Волгоградской области </w:t>
      </w:r>
    </w:p>
    <w:p w:rsidR="003353CB" w:rsidRPr="00A20BBF" w:rsidRDefault="003353CB" w:rsidP="003353CB">
      <w:pPr>
        <w:ind w:firstLine="709"/>
        <w:jc w:val="both"/>
        <w:rPr>
          <w:snapToGrid w:val="0"/>
        </w:rPr>
      </w:pPr>
      <w:r w:rsidRPr="00067BC6">
        <w:t>Обследованием занимаемых Комитетом помещений, расположенных по адресу г. Волгоград, ул. </w:t>
      </w:r>
      <w:proofErr w:type="spellStart"/>
      <w:r w:rsidRPr="00067BC6">
        <w:t>Рабоче-Крестьянская</w:t>
      </w:r>
      <w:proofErr w:type="spellEnd"/>
      <w:r w:rsidRPr="00067BC6">
        <w:t>, д. 13, установлено</w:t>
      </w:r>
      <w:r w:rsidRPr="00A20BBF">
        <w:t xml:space="preserve">, что в деятельности Комитета </w:t>
      </w:r>
      <w:r w:rsidRPr="00A20BBF">
        <w:rPr>
          <w:noProof/>
        </w:rPr>
        <w:t xml:space="preserve">не используется </w:t>
      </w:r>
      <w:r>
        <w:rPr>
          <w:noProof/>
        </w:rPr>
        <w:t>7</w:t>
      </w:r>
      <w:r w:rsidRPr="00A20BBF">
        <w:rPr>
          <w:noProof/>
        </w:rPr>
        <w:t xml:space="preserve"> помещений общей площадью 1</w:t>
      </w:r>
      <w:r>
        <w:rPr>
          <w:noProof/>
        </w:rPr>
        <w:t>08</w:t>
      </w:r>
      <w:r w:rsidRPr="00A20BBF">
        <w:rPr>
          <w:noProof/>
        </w:rPr>
        <w:t>,</w:t>
      </w:r>
      <w:r>
        <w:rPr>
          <w:noProof/>
        </w:rPr>
        <w:t>4</w:t>
      </w:r>
      <w:r w:rsidRPr="00A20BBF">
        <w:rPr>
          <w:noProof/>
        </w:rPr>
        <w:t> м</w:t>
      </w:r>
      <w:r w:rsidRPr="00A20BBF">
        <w:rPr>
          <w:noProof/>
          <w:vertAlign w:val="superscript"/>
        </w:rPr>
        <w:t xml:space="preserve">2 </w:t>
      </w:r>
      <w:r w:rsidRPr="00A20BBF">
        <w:rPr>
          <w:noProof/>
        </w:rPr>
        <w:t>балансовой стоимостью 2</w:t>
      </w:r>
      <w:r>
        <w:rPr>
          <w:noProof/>
        </w:rPr>
        <w:t>0</w:t>
      </w:r>
      <w:r w:rsidRPr="00A20BBF">
        <w:rPr>
          <w:noProof/>
        </w:rPr>
        <w:t xml:space="preserve">7 тыс. рублей. </w:t>
      </w:r>
    </w:p>
    <w:p w:rsidR="003353CB" w:rsidRPr="00067BC6" w:rsidRDefault="003353CB" w:rsidP="003353CB">
      <w:pPr>
        <w:autoSpaceDE w:val="0"/>
        <w:autoSpaceDN w:val="0"/>
        <w:adjustRightInd w:val="0"/>
        <w:ind w:firstLine="709"/>
        <w:jc w:val="both"/>
        <w:rPr>
          <w:noProof/>
          <w:color w:val="000099"/>
        </w:rPr>
      </w:pPr>
      <w:r>
        <w:t>О</w:t>
      </w:r>
      <w:r w:rsidRPr="00A20BBF">
        <w:t>бследование</w:t>
      </w:r>
      <w:r>
        <w:t>м</w:t>
      </w:r>
      <w:r w:rsidRPr="00A20BBF">
        <w:t xml:space="preserve"> </w:t>
      </w:r>
      <w:r w:rsidRPr="00A20BBF">
        <w:rPr>
          <w:snapToGrid w:val="0"/>
        </w:rPr>
        <w:t xml:space="preserve">особо </w:t>
      </w:r>
      <w:r w:rsidRPr="00067BC6">
        <w:rPr>
          <w:snapToGrid w:val="0"/>
        </w:rPr>
        <w:t xml:space="preserve">ценного движимого имущества </w:t>
      </w:r>
      <w:r w:rsidRPr="00067BC6">
        <w:rPr>
          <w:noProof/>
        </w:rPr>
        <w:t xml:space="preserve">ГБУ ВО «РИАЦ» </w:t>
      </w:r>
      <w:r w:rsidRPr="00067BC6">
        <w:t>установлено, что</w:t>
      </w:r>
      <w:r w:rsidRPr="00067BC6">
        <w:rPr>
          <w:noProof/>
        </w:rPr>
        <w:t xml:space="preserve"> 20 приобретенных объектов основных средств, отнесенных к особо ценному движимому имуществу (балансовая стоимость 2 960,9 тыс. руб.), не используются в его деятельности, из которых по 16 объектам остаточная стоимость равна нулю. </w:t>
      </w:r>
    </w:p>
    <w:p w:rsidR="003353CB" w:rsidRPr="00067BC6" w:rsidRDefault="003353CB" w:rsidP="003353CB">
      <w:pPr>
        <w:ind w:firstLine="851"/>
        <w:jc w:val="both"/>
      </w:pPr>
      <w:r w:rsidRPr="00067BC6">
        <w:t xml:space="preserve">Кроме того, в соответствии с уставом, утвержденным приказом Комитета от 22.03.2017 №43, ГБУ ВО «РИАЦ» имеет 7 филиалов: </w:t>
      </w:r>
      <w:proofErr w:type="spellStart"/>
      <w:r w:rsidRPr="00067BC6">
        <w:t>Светлоярский</w:t>
      </w:r>
      <w:proofErr w:type="spellEnd"/>
      <w:r w:rsidRPr="00067BC6">
        <w:t xml:space="preserve">, Еланский, Михайловский, Новоаннинский, </w:t>
      </w:r>
      <w:proofErr w:type="spellStart"/>
      <w:r w:rsidRPr="00067BC6">
        <w:t>Палласовский</w:t>
      </w:r>
      <w:proofErr w:type="spellEnd"/>
      <w:r w:rsidRPr="00067BC6">
        <w:t xml:space="preserve">, Николаевский, </w:t>
      </w:r>
      <w:proofErr w:type="spellStart"/>
      <w:r w:rsidRPr="00067BC6">
        <w:t>Фроловский</w:t>
      </w:r>
      <w:proofErr w:type="spellEnd"/>
      <w:r w:rsidRPr="00067BC6">
        <w:t>.</w:t>
      </w:r>
    </w:p>
    <w:p w:rsidR="003353CB" w:rsidRPr="00024C83" w:rsidRDefault="00725413" w:rsidP="003353CB">
      <w:pPr>
        <w:ind w:firstLine="851"/>
        <w:jc w:val="both"/>
      </w:pPr>
      <w:r w:rsidRPr="00067BC6">
        <w:t>При этом</w:t>
      </w:r>
      <w:r w:rsidR="003353CB" w:rsidRPr="00067BC6">
        <w:t xml:space="preserve"> с 08.06.2015 года было</w:t>
      </w:r>
      <w:r w:rsidR="003353CB" w:rsidRPr="008321B0">
        <w:t xml:space="preserve"> произведено сокращение численности в филиалах, штатные единицы были исключены из штатного расписания ГБУ ВО </w:t>
      </w:r>
      <w:r w:rsidR="003353CB">
        <w:t>«</w:t>
      </w:r>
      <w:r w:rsidR="003353CB" w:rsidRPr="008321B0">
        <w:t>РИАЦ</w:t>
      </w:r>
      <w:r w:rsidR="003353CB">
        <w:t>»</w:t>
      </w:r>
      <w:r w:rsidR="003353CB" w:rsidRPr="008321B0">
        <w:t>, деятельность в филиалах не ведется с 2015 года.</w:t>
      </w:r>
      <w:r w:rsidR="003353CB">
        <w:t xml:space="preserve"> </w:t>
      </w:r>
      <w:r>
        <w:t>Однако</w:t>
      </w:r>
      <w:r w:rsidR="003353CB" w:rsidRPr="008321B0">
        <w:t xml:space="preserve"> изменения в учредительные документы учреждения до </w:t>
      </w:r>
      <w:r w:rsidR="003353CB">
        <w:t>н</w:t>
      </w:r>
      <w:r w:rsidR="003353CB" w:rsidRPr="008321B0">
        <w:t xml:space="preserve">астоящего времени не </w:t>
      </w:r>
      <w:r w:rsidR="003353CB" w:rsidRPr="00027577">
        <w:t>внесены.</w:t>
      </w:r>
      <w:r>
        <w:t xml:space="preserve"> </w:t>
      </w:r>
      <w:r w:rsidR="003353CB">
        <w:t>Фактически с 2015 года имущество филиалов</w:t>
      </w:r>
      <w:r w:rsidR="003353CB" w:rsidRPr="00027577">
        <w:t xml:space="preserve"> ГБУ ВО </w:t>
      </w:r>
      <w:r w:rsidR="003353CB">
        <w:t>«</w:t>
      </w:r>
      <w:r w:rsidR="003353CB" w:rsidRPr="00027577">
        <w:t>РИАЦ</w:t>
      </w:r>
      <w:r w:rsidR="003353CB">
        <w:t>»</w:t>
      </w:r>
      <w:r w:rsidR="003353CB" w:rsidRPr="00027577">
        <w:t xml:space="preserve"> в количестве 33 ед. общей стоимостью 225,5 тыс. руб. </w:t>
      </w:r>
      <w:r w:rsidR="003353CB">
        <w:t xml:space="preserve">по </w:t>
      </w:r>
      <w:r w:rsidR="003353CB" w:rsidRPr="00027577">
        <w:t>договорам ответственного хранения хранится в муниципальных</w:t>
      </w:r>
      <w:r w:rsidR="003353CB">
        <w:t xml:space="preserve"> учреждениях Волгоградской области и в деятельности ГБУ ВО «РИАЦ» не используется.</w:t>
      </w:r>
    </w:p>
    <w:p w:rsidR="00DA2BBD" w:rsidRPr="00C2468D" w:rsidRDefault="003353CB" w:rsidP="00C2468D">
      <w:pPr>
        <w:autoSpaceDE w:val="0"/>
        <w:autoSpaceDN w:val="0"/>
        <w:adjustRightInd w:val="0"/>
        <w:spacing w:before="120" w:after="120"/>
        <w:ind w:firstLine="709"/>
        <w:jc w:val="center"/>
        <w:rPr>
          <w:b/>
        </w:rPr>
      </w:pPr>
      <w:r>
        <w:rPr>
          <w:b/>
        </w:rPr>
        <w:t>9</w:t>
      </w:r>
      <w:r w:rsidR="00507BF9">
        <w:rPr>
          <w:b/>
        </w:rPr>
        <w:t xml:space="preserve">. </w:t>
      </w:r>
      <w:r w:rsidR="00DA2BBD" w:rsidRPr="00173AC4">
        <w:rPr>
          <w:b/>
        </w:rPr>
        <w:t>Состояние внутреннего</w:t>
      </w:r>
      <w:r w:rsidR="00A942AF">
        <w:rPr>
          <w:b/>
        </w:rPr>
        <w:t xml:space="preserve"> финансового контроля и аудита</w:t>
      </w:r>
    </w:p>
    <w:p w:rsidR="00FA490D" w:rsidRPr="00067BC6" w:rsidRDefault="00FA490D" w:rsidP="00FA490D">
      <w:pPr>
        <w:autoSpaceDE w:val="0"/>
        <w:autoSpaceDN w:val="0"/>
        <w:adjustRightInd w:val="0"/>
        <w:ind w:firstLine="709"/>
        <w:jc w:val="both"/>
      </w:pPr>
      <w:bookmarkStart w:id="7" w:name="sub_33"/>
      <w:r w:rsidRPr="00A34B4B">
        <w:t xml:space="preserve">В структуре Комитета предусмотрен сектор внутреннего финансового аудита. В соответствии с Положением о секторе внутреннего финансового аудита, утвержденным </w:t>
      </w:r>
      <w:r w:rsidRPr="00067BC6">
        <w:t xml:space="preserve">председателем Комитета 30.01.2015, сектор подчиняется непосредственно председателю Комитета. </w:t>
      </w:r>
    </w:p>
    <w:p w:rsidR="00FA490D" w:rsidRPr="00374AAC" w:rsidRDefault="00A66AA6" w:rsidP="00FA490D">
      <w:pPr>
        <w:autoSpaceDE w:val="0"/>
        <w:autoSpaceDN w:val="0"/>
        <w:adjustRightInd w:val="0"/>
        <w:ind w:firstLine="709"/>
        <w:jc w:val="both"/>
      </w:pPr>
      <w:r w:rsidRPr="00067BC6">
        <w:t xml:space="preserve">Работа по финансовому аудиту организовывалась на основании </w:t>
      </w:r>
      <w:r w:rsidR="00FA490D" w:rsidRPr="00067BC6">
        <w:t>приказ</w:t>
      </w:r>
      <w:r w:rsidRPr="00067BC6">
        <w:t>ов Комитета</w:t>
      </w:r>
      <w:r w:rsidR="00FA490D" w:rsidRPr="00067BC6">
        <w:t xml:space="preserve"> от 15</w:t>
      </w:r>
      <w:r w:rsidRPr="00067BC6">
        <w:t>.06.</w:t>
      </w:r>
      <w:r w:rsidR="00FA490D" w:rsidRPr="00067BC6">
        <w:t xml:space="preserve">2015№ 92 </w:t>
      </w:r>
      <w:r w:rsidR="00377754" w:rsidRPr="00067BC6">
        <w:t>«</w:t>
      </w:r>
      <w:r w:rsidR="00FA490D" w:rsidRPr="00067BC6">
        <w:t xml:space="preserve">О мерах по реализации постановления Правительства Волгоградской области от 26 мая 2014 г. № 266-п </w:t>
      </w:r>
      <w:r w:rsidR="00377754" w:rsidRPr="00067BC6">
        <w:t>«</w:t>
      </w:r>
      <w:r w:rsidR="00FA490D" w:rsidRPr="00067BC6">
        <w:t>Об утверждении Порядка осуществления внутреннего финансового контроля и внутреннего финансового аудита на территории Волгоградской области</w:t>
      </w:r>
      <w:r w:rsidR="00377754" w:rsidRPr="00067BC6">
        <w:t>»</w:t>
      </w:r>
      <w:r w:rsidR="00FA490D" w:rsidRPr="00067BC6">
        <w:t xml:space="preserve"> в комитете по делам территориальных образований Волгоградской области</w:t>
      </w:r>
      <w:r w:rsidR="00377754" w:rsidRPr="00067BC6">
        <w:t>»</w:t>
      </w:r>
      <w:r w:rsidR="00385248" w:rsidRPr="00067BC6">
        <w:t xml:space="preserve"> (далее Порядок №266-п)</w:t>
      </w:r>
      <w:r w:rsidR="00FA490D" w:rsidRPr="00067BC6">
        <w:t xml:space="preserve">, действовавший до 03.04.2017, и от 03.04.2017 № 17 </w:t>
      </w:r>
      <w:r w:rsidR="00377754" w:rsidRPr="00067BC6">
        <w:t>«</w:t>
      </w:r>
      <w:r w:rsidR="00FA490D" w:rsidRPr="00067BC6">
        <w:t>Об организации внутреннего финансового контроля и внутреннего финансового аудита в комитете по делам территориальных образований, внутренней и информационной политики Волгоградской области</w:t>
      </w:r>
      <w:r w:rsidR="00377754" w:rsidRPr="00067BC6">
        <w:t>»</w:t>
      </w:r>
      <w:r w:rsidR="00FA490D" w:rsidRPr="00067BC6">
        <w:t xml:space="preserve"> (далее – Приказ №17), действующий с 03.04.2017</w:t>
      </w:r>
      <w:r w:rsidR="00FA490D" w:rsidRPr="00374AAC">
        <w:t>.</w:t>
      </w:r>
    </w:p>
    <w:p w:rsidR="00FA490D" w:rsidRPr="00C47B69" w:rsidRDefault="00FA490D" w:rsidP="00FA490D">
      <w:pPr>
        <w:autoSpaceDE w:val="0"/>
        <w:autoSpaceDN w:val="0"/>
        <w:adjustRightInd w:val="0"/>
        <w:ind w:firstLine="709"/>
        <w:jc w:val="both"/>
      </w:pPr>
      <w:r w:rsidRPr="00374AAC">
        <w:t xml:space="preserve">Согласно Приказу №17 сектор внутреннего финансового аудита  наделен </w:t>
      </w:r>
      <w:r w:rsidRPr="00C47B69">
        <w:t>полномочиями по осуществлению внутреннего финансового аудита.</w:t>
      </w:r>
    </w:p>
    <w:bookmarkEnd w:id="7"/>
    <w:p w:rsidR="00FA490D" w:rsidRPr="00067BC6" w:rsidRDefault="00FA490D" w:rsidP="00FA490D">
      <w:pPr>
        <w:autoSpaceDE w:val="0"/>
        <w:autoSpaceDN w:val="0"/>
        <w:adjustRightInd w:val="0"/>
        <w:ind w:firstLine="709"/>
        <w:jc w:val="both"/>
      </w:pPr>
      <w:r w:rsidRPr="00FA490D">
        <w:t xml:space="preserve">В 2017 году в соответствии с планом аудиторских проверок, утвержденного приказом Комитета от 22.03.2017 № 45 </w:t>
      </w:r>
      <w:r w:rsidR="00377754">
        <w:t>«</w:t>
      </w:r>
      <w:r w:rsidRPr="00FA490D">
        <w:t>Об утверждении Плана внутреннего финансового аудита комитета по делам территориальных образований, внутренней и информационной политики Волгоградской области на 2017 год</w:t>
      </w:r>
      <w:r w:rsidR="00377754">
        <w:t>»</w:t>
      </w:r>
      <w:r w:rsidRPr="00FA490D">
        <w:t xml:space="preserve">, проведено 5 плановых аудиторских проверок: одна проверка в отношении </w:t>
      </w:r>
      <w:r w:rsidRPr="00067BC6">
        <w:t xml:space="preserve">отдела по вопросам территориальной организации местного самоуправления и мониторинга муниципальной кадровой политики Комитета, три проверки в отношении отдела финансового, хозяйственного обеспечения и делопроизводства Комитета и одна проверка </w:t>
      </w:r>
      <w:r w:rsidR="00E77FCE" w:rsidRPr="00067BC6">
        <w:t>ГКУ «ЦБУ»</w:t>
      </w:r>
      <w:r w:rsidR="00A66AA6" w:rsidRPr="00067BC6">
        <w:t xml:space="preserve">, также </w:t>
      </w:r>
      <w:r w:rsidRPr="00067BC6">
        <w:t xml:space="preserve"> проведена одна внеплановая проверка в отношении отдела по вопросам территориальной организации местного самоуправления и мониторинга муниципальной кадровой политики Комитета в части проверки устранения замечаний установленных в ходе плановой проверки.</w:t>
      </w:r>
    </w:p>
    <w:p w:rsidR="00FA490D" w:rsidRPr="0016633F" w:rsidRDefault="00A942AF" w:rsidP="00FA490D">
      <w:pPr>
        <w:autoSpaceDE w:val="0"/>
        <w:autoSpaceDN w:val="0"/>
        <w:adjustRightInd w:val="0"/>
        <w:ind w:firstLine="709"/>
        <w:jc w:val="both"/>
      </w:pPr>
      <w:r w:rsidRPr="00067BC6">
        <w:t>В</w:t>
      </w:r>
      <w:r w:rsidR="00FA490D" w:rsidRPr="00067BC6">
        <w:t xml:space="preserve">ключение в план аудиторских проверок на 2017 год </w:t>
      </w:r>
      <w:r w:rsidR="00E77FCE" w:rsidRPr="00067BC6">
        <w:t>ГКУ «ЦБУ»</w:t>
      </w:r>
      <w:r w:rsidR="00FA490D" w:rsidRPr="00067BC6">
        <w:t xml:space="preserve">, подведомственного комитету финансов Волгоградской области, является нарушением п.3.3 Порядка №266-п. </w:t>
      </w:r>
      <w:r w:rsidR="006E6DC2" w:rsidRPr="00067BC6">
        <w:t>При этом</w:t>
      </w:r>
      <w:r w:rsidR="00FA490D" w:rsidRPr="00067BC6">
        <w:t xml:space="preserve"> в </w:t>
      </w:r>
      <w:r w:rsidR="00CA614D" w:rsidRPr="00067BC6">
        <w:t>с</w:t>
      </w:r>
      <w:r w:rsidR="00FA490D" w:rsidRPr="00067BC6">
        <w:t>оглашени</w:t>
      </w:r>
      <w:r w:rsidR="00CA614D" w:rsidRPr="00067BC6">
        <w:t xml:space="preserve">и, заключенном с </w:t>
      </w:r>
      <w:r w:rsidR="00FA490D" w:rsidRPr="00067BC6">
        <w:t xml:space="preserve"> </w:t>
      </w:r>
      <w:r w:rsidR="00CA614D" w:rsidRPr="00067BC6">
        <w:t>ГКУ «ЦБУ</w:t>
      </w:r>
      <w:r w:rsidR="00E77FCE" w:rsidRPr="00067BC6">
        <w:t>»</w:t>
      </w:r>
      <w:r w:rsidR="00CA614D" w:rsidRPr="00067BC6">
        <w:t xml:space="preserve"> </w:t>
      </w:r>
      <w:r w:rsidR="00FA490D" w:rsidRPr="00067BC6">
        <w:t xml:space="preserve">не прописаны полномочия Комитета по </w:t>
      </w:r>
      <w:r w:rsidR="00FA490D" w:rsidRPr="00067BC6">
        <w:lastRenderedPageBreak/>
        <w:t xml:space="preserve">осуществлению контроля за достоверностью бюджетной отчетности и соответствия порядка ведения </w:t>
      </w:r>
      <w:r w:rsidR="00FA490D" w:rsidRPr="0016633F">
        <w:t>бюджетного учета методологии и стандартам бюджетного учета</w:t>
      </w:r>
      <w:r w:rsidR="00CA614D" w:rsidRPr="0016633F">
        <w:t>.</w:t>
      </w:r>
    </w:p>
    <w:p w:rsidR="00BD382C" w:rsidRPr="0016633F" w:rsidRDefault="00BD382C" w:rsidP="00BD382C">
      <w:pPr>
        <w:autoSpaceDE w:val="0"/>
        <w:autoSpaceDN w:val="0"/>
        <w:adjustRightInd w:val="0"/>
        <w:ind w:firstLine="540"/>
        <w:jc w:val="both"/>
      </w:pPr>
      <w:r w:rsidRPr="0016633F">
        <w:t>Начисление заработной платы в 2017 году осуществлялось ГКУ ЦБУ</w:t>
      </w:r>
      <w:r w:rsidR="00DC2D5E" w:rsidRPr="0016633F">
        <w:t>. П</w:t>
      </w:r>
      <w:r w:rsidRPr="0016633F">
        <w:t xml:space="preserve">о результатам проверки Комитетом установлены следующие нарушения: </w:t>
      </w:r>
      <w:proofErr w:type="spellStart"/>
      <w:r w:rsidRPr="0016633F">
        <w:t>недоначисление</w:t>
      </w:r>
      <w:proofErr w:type="spellEnd"/>
      <w:r w:rsidRPr="0016633F">
        <w:t xml:space="preserve"> заработной платы и пособий на сумму 41,2 тыс. руб., излишне начисленная заработная плата – 28,0 тыс. руб., не перечислено сумм по начисленной заработной плате – 1,5 тыс. руб., не включено в расчет среднедневного заработка по листам временной нетрудоспособности – 47,4 тыс. руб., искажены суммы пособия по временной нетрудоспособности, расчет страховых взносов, выявлено 13 фактов неверного или неполного заполнения листов временной нетрудоспособности, выявлены суммы, не поданные ГКУ ЦБУ на возмещение из ФСС</w:t>
      </w:r>
      <w:r w:rsidR="00DC2D5E" w:rsidRPr="0016633F">
        <w:t>,</w:t>
      </w:r>
      <w:r w:rsidRPr="0016633F">
        <w:t xml:space="preserve"> – 535,6 тыс. рублей. В адрес ГКУ ЦБУ Комитетом направлено письмо об устранении, выявленных нарушений.</w:t>
      </w:r>
      <w:r w:rsidR="00DC2D5E" w:rsidRPr="0016633F">
        <w:t xml:space="preserve"> </w:t>
      </w:r>
    </w:p>
    <w:p w:rsidR="00976934" w:rsidRPr="00113BA7" w:rsidRDefault="00976934" w:rsidP="00976934">
      <w:pPr>
        <w:autoSpaceDE w:val="0"/>
        <w:autoSpaceDN w:val="0"/>
        <w:adjustRightInd w:val="0"/>
        <w:ind w:firstLine="709"/>
        <w:jc w:val="both"/>
      </w:pPr>
      <w:r w:rsidRPr="0016633F">
        <w:t>Главный распорядитель бюджетных средств, согласно п.1 ст.160.2-1 БК РФ, осуществляет внутренний финансовый контроль</w:t>
      </w:r>
      <w:r w:rsidRPr="00113BA7">
        <w:t>.</w:t>
      </w:r>
    </w:p>
    <w:p w:rsidR="00976934" w:rsidRPr="00113BA7" w:rsidRDefault="00976934" w:rsidP="00976934">
      <w:pPr>
        <w:autoSpaceDE w:val="0"/>
        <w:autoSpaceDN w:val="0"/>
        <w:adjustRightInd w:val="0"/>
        <w:ind w:firstLine="709"/>
        <w:jc w:val="both"/>
      </w:pPr>
      <w:r w:rsidRPr="00113BA7">
        <w:t>В представленных к проверке картах внутреннего финансового контроля на 2017 год указаны сплошной и выборочный способы контроля, что соответствует вышеуказанным пунктам постановления Правительства Волгоградской области от 26.05.2014 №266-п.</w:t>
      </w:r>
    </w:p>
    <w:p w:rsidR="00976934" w:rsidRPr="00113BA7" w:rsidRDefault="00976934" w:rsidP="00976934">
      <w:pPr>
        <w:ind w:firstLine="709"/>
        <w:jc w:val="both"/>
      </w:pPr>
      <w:r w:rsidRPr="00113BA7">
        <w:t>По состоянию на 01 января 2018 г</w:t>
      </w:r>
      <w:r w:rsidR="00E77FCE">
        <w:t>ода</w:t>
      </w:r>
      <w:r w:rsidRPr="00113BA7">
        <w:t xml:space="preserve"> все контрольные мероприятия, запланированные утвержденными картами внутреннего финансового контроля, выполнены в полном объеме. </w:t>
      </w:r>
    </w:p>
    <w:p w:rsidR="00D311B3" w:rsidRDefault="00976934" w:rsidP="00976934">
      <w:pPr>
        <w:autoSpaceDE w:val="0"/>
        <w:autoSpaceDN w:val="0"/>
        <w:adjustRightInd w:val="0"/>
        <w:spacing w:before="120" w:after="120"/>
        <w:ind w:firstLine="709"/>
        <w:jc w:val="center"/>
        <w:rPr>
          <w:b/>
        </w:rPr>
      </w:pPr>
      <w:r w:rsidRPr="00FA2CC6">
        <w:rPr>
          <w:b/>
        </w:rPr>
        <w:t>Выводы:</w:t>
      </w:r>
    </w:p>
    <w:p w:rsidR="001B7006" w:rsidRPr="00067BC6" w:rsidRDefault="00976934" w:rsidP="009F2C74">
      <w:pPr>
        <w:autoSpaceDE w:val="0"/>
        <w:autoSpaceDN w:val="0"/>
        <w:adjustRightInd w:val="0"/>
        <w:ind w:firstLine="709"/>
        <w:jc w:val="both"/>
      </w:pPr>
      <w:r w:rsidRPr="00067BC6">
        <w:rPr>
          <w:b/>
        </w:rPr>
        <w:t xml:space="preserve">1. </w:t>
      </w:r>
      <w:r w:rsidR="001E7738" w:rsidRPr="00067BC6">
        <w:t xml:space="preserve">Проверкой состава и содержания бюджетной отчетности </w:t>
      </w:r>
      <w:r w:rsidR="001B7006" w:rsidRPr="00067BC6">
        <w:t xml:space="preserve">Комитета </w:t>
      </w:r>
      <w:r w:rsidR="001E7738" w:rsidRPr="00067BC6">
        <w:t xml:space="preserve">установлено </w:t>
      </w:r>
      <w:r w:rsidR="001B7006" w:rsidRPr="00067BC6">
        <w:t xml:space="preserve">12 </w:t>
      </w:r>
      <w:r w:rsidR="001E7738" w:rsidRPr="00067BC6">
        <w:t xml:space="preserve">случаев нарушения положений Инструкции № 191н, </w:t>
      </w:r>
      <w:r w:rsidR="009F2C74" w:rsidRPr="00067BC6">
        <w:t>ГБУ ВО «РИАЦ» - 4 случая нарушения положений Инструкции № 33н, из которых в ходе проверки устранен только 1 случай по отчетности Комитета.</w:t>
      </w:r>
    </w:p>
    <w:p w:rsidR="001E7738" w:rsidRPr="00067BC6" w:rsidRDefault="001B7006" w:rsidP="001B7006">
      <w:pPr>
        <w:autoSpaceDE w:val="0"/>
        <w:autoSpaceDN w:val="0"/>
        <w:adjustRightInd w:val="0"/>
        <w:ind w:firstLine="709"/>
        <w:jc w:val="both"/>
        <w:rPr>
          <w:snapToGrid w:val="0"/>
        </w:rPr>
      </w:pPr>
      <w:r w:rsidRPr="00067BC6">
        <w:rPr>
          <w:b/>
        </w:rPr>
        <w:t xml:space="preserve">2. </w:t>
      </w:r>
      <w:r w:rsidR="001E7738" w:rsidRPr="00067BC6">
        <w:rPr>
          <w:snapToGrid w:val="0"/>
        </w:rPr>
        <w:t xml:space="preserve">За 2017 год расходы областного бюджета исполнены на </w:t>
      </w:r>
      <w:r w:rsidRPr="00067BC6">
        <w:rPr>
          <w:snapToGrid w:val="0"/>
        </w:rPr>
        <w:t>263411,7</w:t>
      </w:r>
      <w:r w:rsidR="001E7738" w:rsidRPr="00067BC6">
        <w:rPr>
          <w:snapToGrid w:val="0"/>
        </w:rPr>
        <w:t xml:space="preserve"> тыс. руб., или на </w:t>
      </w:r>
      <w:r w:rsidRPr="00067BC6">
        <w:rPr>
          <w:snapToGrid w:val="0"/>
        </w:rPr>
        <w:t>98,7</w:t>
      </w:r>
      <w:r w:rsidR="001E7738" w:rsidRPr="00067BC6">
        <w:rPr>
          <w:snapToGrid w:val="0"/>
        </w:rPr>
        <w:t>% от утвержденных бюджетных назначений по бюджетной росписи.</w:t>
      </w:r>
    </w:p>
    <w:p w:rsidR="00786756" w:rsidRPr="0016633F" w:rsidRDefault="00CD76AF" w:rsidP="00DF2FA4">
      <w:pPr>
        <w:autoSpaceDE w:val="0"/>
        <w:autoSpaceDN w:val="0"/>
        <w:adjustRightInd w:val="0"/>
        <w:ind w:firstLine="709"/>
        <w:jc w:val="both"/>
        <w:rPr>
          <w:snapToGrid w:val="0"/>
        </w:rPr>
      </w:pPr>
      <w:r w:rsidRPr="00067BC6">
        <w:rPr>
          <w:b/>
          <w:snapToGrid w:val="0"/>
        </w:rPr>
        <w:t>3</w:t>
      </w:r>
      <w:r w:rsidR="001B7006" w:rsidRPr="00067BC6">
        <w:rPr>
          <w:b/>
          <w:snapToGrid w:val="0"/>
        </w:rPr>
        <w:t>.</w:t>
      </w:r>
      <w:r w:rsidR="00DF2FA4" w:rsidRPr="00067BC6">
        <w:rPr>
          <w:b/>
          <w:snapToGrid w:val="0"/>
        </w:rPr>
        <w:t xml:space="preserve"> </w:t>
      </w:r>
      <w:r w:rsidR="00DF2FA4" w:rsidRPr="00067BC6">
        <w:t>По состоянию на 01.01.2018 года просроченная дебиторская задолженность Комитета составила 81141,3 тыс.</w:t>
      </w:r>
      <w:r w:rsidRPr="00067BC6">
        <w:t xml:space="preserve"> </w:t>
      </w:r>
      <w:r w:rsidR="00DF2FA4" w:rsidRPr="00067BC6">
        <w:t>руб., из которой основную долю составляет задолженность по субсидиям ТОС (70071,1 тыс.</w:t>
      </w:r>
      <w:r w:rsidR="00786756" w:rsidRPr="00067BC6">
        <w:t xml:space="preserve"> </w:t>
      </w:r>
      <w:r w:rsidR="00DF2FA4" w:rsidRPr="00067BC6">
        <w:t xml:space="preserve">руб., или 86,4%), перечисленным в 2014 году. </w:t>
      </w:r>
      <w:r w:rsidR="00DF2FA4" w:rsidRPr="0016633F">
        <w:rPr>
          <w:snapToGrid w:val="0"/>
        </w:rPr>
        <w:t xml:space="preserve">Указанное стало возможным в результате включения в </w:t>
      </w:r>
      <w:r w:rsidRPr="0016633F">
        <w:rPr>
          <w:snapToGrid w:val="0"/>
        </w:rPr>
        <w:t>С</w:t>
      </w:r>
      <w:r w:rsidR="00DF2FA4" w:rsidRPr="0016633F">
        <w:rPr>
          <w:snapToGrid w:val="0"/>
        </w:rPr>
        <w:t xml:space="preserve">оглашения с </w:t>
      </w:r>
      <w:proofErr w:type="spellStart"/>
      <w:r w:rsidR="00DF2FA4" w:rsidRPr="0016633F">
        <w:rPr>
          <w:snapToGrid w:val="0"/>
        </w:rPr>
        <w:t>ТОСами</w:t>
      </w:r>
      <w:proofErr w:type="spellEnd"/>
      <w:r w:rsidR="00DF2FA4" w:rsidRPr="0016633F">
        <w:rPr>
          <w:snapToGrid w:val="0"/>
        </w:rPr>
        <w:t xml:space="preserve"> возможности устранения недостатков</w:t>
      </w:r>
      <w:r w:rsidR="007324A4" w:rsidRPr="0016633F">
        <w:rPr>
          <w:snapToGrid w:val="0"/>
        </w:rPr>
        <w:t xml:space="preserve"> без ограничения сроками</w:t>
      </w:r>
      <w:r w:rsidR="00DF2FA4" w:rsidRPr="0016633F">
        <w:rPr>
          <w:snapToGrid w:val="0"/>
        </w:rPr>
        <w:t>, выявленных при приемке отчетов, а также ненадлежащего исполнения Комитетом полномочий, установленных ст. 162 БК РФ</w:t>
      </w:r>
      <w:r w:rsidRPr="0016633F">
        <w:rPr>
          <w:snapToGrid w:val="0"/>
        </w:rPr>
        <w:t xml:space="preserve"> при</w:t>
      </w:r>
      <w:r w:rsidR="00DF2FA4" w:rsidRPr="0016633F">
        <w:rPr>
          <w:snapToGrid w:val="0"/>
        </w:rPr>
        <w:t xml:space="preserve"> приняти</w:t>
      </w:r>
      <w:r w:rsidRPr="0016633F">
        <w:rPr>
          <w:snapToGrid w:val="0"/>
        </w:rPr>
        <w:t xml:space="preserve">и </w:t>
      </w:r>
      <w:r w:rsidR="00DF2FA4" w:rsidRPr="0016633F">
        <w:rPr>
          <w:snapToGrid w:val="0"/>
        </w:rPr>
        <w:t xml:space="preserve">финансовых отчетов ТОС. </w:t>
      </w:r>
    </w:p>
    <w:p w:rsidR="002B5ABC" w:rsidRPr="00067BC6" w:rsidRDefault="00DF2FA4" w:rsidP="001E5E31">
      <w:pPr>
        <w:autoSpaceDE w:val="0"/>
        <w:autoSpaceDN w:val="0"/>
        <w:adjustRightInd w:val="0"/>
        <w:ind w:firstLine="709"/>
        <w:jc w:val="both"/>
        <w:rPr>
          <w:snapToGrid w:val="0"/>
        </w:rPr>
      </w:pPr>
      <w:r w:rsidRPr="0016633F">
        <w:rPr>
          <w:snapToGrid w:val="0"/>
        </w:rPr>
        <w:t>Бездействие Комитета</w:t>
      </w:r>
      <w:r w:rsidR="00067BC6" w:rsidRPr="0016633F">
        <w:rPr>
          <w:snapToGrid w:val="0"/>
        </w:rPr>
        <w:t>, выразившееся в направлении отчетов ТОС на доработку, и в непринятии мер</w:t>
      </w:r>
      <w:r w:rsidR="009F2C74" w:rsidRPr="0016633F">
        <w:rPr>
          <w:snapToGrid w:val="0"/>
        </w:rPr>
        <w:t>, предусмотренных соглашениями</w:t>
      </w:r>
      <w:r w:rsidRPr="0016633F">
        <w:rPr>
          <w:snapToGrid w:val="0"/>
        </w:rPr>
        <w:t xml:space="preserve"> по взысканию задолженности и неустойки</w:t>
      </w:r>
      <w:r w:rsidR="009F2C74" w:rsidRPr="0016633F">
        <w:rPr>
          <w:snapToGrid w:val="0"/>
        </w:rPr>
        <w:t>,</w:t>
      </w:r>
      <w:r w:rsidRPr="0016633F">
        <w:rPr>
          <w:snapToGrid w:val="0"/>
        </w:rPr>
        <w:t xml:space="preserve"> привело к образованию по состоянию на 16.03.2018 задолженности в сумме 8093,2 тыс. руб., которая в соответствии со ст. 419 Гражданского кодекса РФ может быть признана</w:t>
      </w:r>
      <w:r w:rsidRPr="002B5ABC">
        <w:rPr>
          <w:snapToGrid w:val="0"/>
        </w:rPr>
        <w:t xml:space="preserve"> нереальной к взысканию в связи с ликвидацией </w:t>
      </w:r>
      <w:proofErr w:type="spellStart"/>
      <w:r w:rsidRPr="002B5ABC">
        <w:rPr>
          <w:snapToGrid w:val="0"/>
        </w:rPr>
        <w:t>ТОСов</w:t>
      </w:r>
      <w:proofErr w:type="spellEnd"/>
      <w:r w:rsidRPr="002B5ABC">
        <w:rPr>
          <w:snapToGrid w:val="0"/>
        </w:rPr>
        <w:t xml:space="preserve"> как юридических лиц.</w:t>
      </w:r>
      <w:r w:rsidR="001E5E31">
        <w:rPr>
          <w:snapToGrid w:val="0"/>
        </w:rPr>
        <w:t xml:space="preserve"> </w:t>
      </w:r>
      <w:r w:rsidRPr="002B5ABC">
        <w:rPr>
          <w:snapToGrid w:val="0"/>
        </w:rPr>
        <w:t xml:space="preserve">Кроме того, по состоянию на 16.03.2018 года </w:t>
      </w:r>
      <w:r w:rsidR="002B5ABC" w:rsidRPr="002B5ABC">
        <w:rPr>
          <w:snapToGrid w:val="0"/>
        </w:rPr>
        <w:t>164 финансовых отчета на общую сумму 46215,4 тыс.</w:t>
      </w:r>
      <w:r w:rsidR="00CD76AF">
        <w:rPr>
          <w:snapToGrid w:val="0"/>
        </w:rPr>
        <w:t xml:space="preserve"> </w:t>
      </w:r>
      <w:r w:rsidR="002B5ABC" w:rsidRPr="002B5ABC">
        <w:rPr>
          <w:snapToGrid w:val="0"/>
        </w:rPr>
        <w:t xml:space="preserve">руб. в Комитете </w:t>
      </w:r>
      <w:r w:rsidR="002B5ABC" w:rsidRPr="00067BC6">
        <w:rPr>
          <w:snapToGrid w:val="0"/>
        </w:rPr>
        <w:t>отсутствуют</w:t>
      </w:r>
      <w:r w:rsidR="001E5E31">
        <w:rPr>
          <w:snapToGrid w:val="0"/>
        </w:rPr>
        <w:t xml:space="preserve"> (направлены на доработку)</w:t>
      </w:r>
      <w:r w:rsidR="009F2C74" w:rsidRPr="00067BC6">
        <w:rPr>
          <w:snapToGrid w:val="0"/>
        </w:rPr>
        <w:t>. У</w:t>
      </w:r>
      <w:r w:rsidR="002B5ABC" w:rsidRPr="00067BC6">
        <w:rPr>
          <w:snapToGrid w:val="0"/>
        </w:rPr>
        <w:t xml:space="preserve">читывая, что срок </w:t>
      </w:r>
      <w:r w:rsidR="002B5ABC" w:rsidRPr="0016633F">
        <w:rPr>
          <w:snapToGrid w:val="0"/>
        </w:rPr>
        <w:t xml:space="preserve">исковой давности по взысканию данной задолженности истекает в период с 25.07.2018 по 15.08.2018 непринятие мер по </w:t>
      </w:r>
      <w:r w:rsidR="00CD76AF" w:rsidRPr="0016633F">
        <w:rPr>
          <w:snapToGrid w:val="0"/>
        </w:rPr>
        <w:t xml:space="preserve">ее </w:t>
      </w:r>
      <w:r w:rsidR="002B5ABC" w:rsidRPr="0016633F">
        <w:rPr>
          <w:snapToGrid w:val="0"/>
        </w:rPr>
        <w:t xml:space="preserve">взысканию может привести к </w:t>
      </w:r>
      <w:r w:rsidR="00CD76AF" w:rsidRPr="0016633F">
        <w:rPr>
          <w:snapToGrid w:val="0"/>
        </w:rPr>
        <w:t>признанию ее нереальной к взысканию в соответствии со ст. 200 Гражданского кодекса РФ</w:t>
      </w:r>
      <w:r w:rsidR="009F2C74" w:rsidRPr="0016633F">
        <w:rPr>
          <w:snapToGrid w:val="0"/>
        </w:rPr>
        <w:t xml:space="preserve">, что </w:t>
      </w:r>
      <w:r w:rsidR="00DC2D5E" w:rsidRPr="0016633F">
        <w:rPr>
          <w:snapToGrid w:val="0"/>
        </w:rPr>
        <w:t>также подтверждает вывод КСП о</w:t>
      </w:r>
      <w:r w:rsidR="009F2C74" w:rsidRPr="0016633F">
        <w:rPr>
          <w:snapToGrid w:val="0"/>
        </w:rPr>
        <w:t xml:space="preserve"> неисполнении Комитетом полномочий получателя бюджетных средств, установленных ст. 162 БК РФ в части обеспечения целевого и эффективного использования предусмотренных бюджетных ассигнований</w:t>
      </w:r>
      <w:r w:rsidR="002B5ABC" w:rsidRPr="00067BC6">
        <w:rPr>
          <w:snapToGrid w:val="0"/>
        </w:rPr>
        <w:t>.</w:t>
      </w:r>
    </w:p>
    <w:p w:rsidR="00CB494B" w:rsidRPr="00067BC6" w:rsidRDefault="009F2C74" w:rsidP="00CB494B">
      <w:pPr>
        <w:autoSpaceDE w:val="0"/>
        <w:autoSpaceDN w:val="0"/>
        <w:adjustRightInd w:val="0"/>
        <w:ind w:firstLine="708"/>
        <w:jc w:val="both"/>
      </w:pPr>
      <w:r w:rsidRPr="00067BC6">
        <w:rPr>
          <w:rFonts w:eastAsiaTheme="minorHAnsi"/>
          <w:b/>
          <w:lang w:eastAsia="en-US"/>
        </w:rPr>
        <w:t>4</w:t>
      </w:r>
      <w:r w:rsidR="00D124A1" w:rsidRPr="00067BC6">
        <w:rPr>
          <w:rFonts w:eastAsiaTheme="minorHAnsi"/>
          <w:b/>
          <w:lang w:eastAsia="en-US"/>
        </w:rPr>
        <w:t>.</w:t>
      </w:r>
      <w:r w:rsidR="00CB494B" w:rsidRPr="00067BC6">
        <w:rPr>
          <w:rFonts w:eastAsiaTheme="minorHAnsi"/>
          <w:b/>
          <w:lang w:eastAsia="en-US"/>
        </w:rPr>
        <w:t xml:space="preserve"> </w:t>
      </w:r>
      <w:r w:rsidR="00CF0548" w:rsidRPr="00067BC6">
        <w:t xml:space="preserve">В нарушение п.4.3 Постановления №423-п ГП «ТОС» на 2017 год не приведена в соответствие с Законом об областном бюджете в части исключения </w:t>
      </w:r>
      <w:r w:rsidR="0053515B" w:rsidRPr="00067BC6">
        <w:t xml:space="preserve"> </w:t>
      </w:r>
      <w:r w:rsidR="00E407C8" w:rsidRPr="00067BC6">
        <w:t>расход</w:t>
      </w:r>
      <w:r w:rsidR="00CF0548" w:rsidRPr="00067BC6">
        <w:t>ов</w:t>
      </w:r>
      <w:r w:rsidR="00E407C8" w:rsidRPr="00067BC6">
        <w:t xml:space="preserve"> на реализацию мероприятий </w:t>
      </w:r>
      <w:r w:rsidR="00CF0548" w:rsidRPr="00067BC6">
        <w:t xml:space="preserve">программы </w:t>
      </w:r>
      <w:r w:rsidR="00E407C8" w:rsidRPr="00067BC6">
        <w:t>в сумме 59700,0 тыс. руб</w:t>
      </w:r>
      <w:r w:rsidR="00CF0548" w:rsidRPr="00067BC6">
        <w:t>лей.</w:t>
      </w:r>
      <w:r w:rsidR="00CB494B" w:rsidRPr="00067BC6">
        <w:t xml:space="preserve"> </w:t>
      </w:r>
    </w:p>
    <w:p w:rsidR="00037EC2" w:rsidRPr="00067BC6" w:rsidRDefault="009F2C74" w:rsidP="00037EC2">
      <w:pPr>
        <w:autoSpaceDE w:val="0"/>
        <w:autoSpaceDN w:val="0"/>
        <w:adjustRightInd w:val="0"/>
        <w:ind w:firstLine="708"/>
        <w:jc w:val="both"/>
      </w:pPr>
      <w:r w:rsidRPr="00067BC6">
        <w:rPr>
          <w:b/>
        </w:rPr>
        <w:t>5</w:t>
      </w:r>
      <w:r w:rsidR="00E407C8" w:rsidRPr="00067BC6">
        <w:rPr>
          <w:b/>
        </w:rPr>
        <w:t>.</w:t>
      </w:r>
      <w:r w:rsidR="00037EC2" w:rsidRPr="00067BC6">
        <w:rPr>
          <w:b/>
        </w:rPr>
        <w:t xml:space="preserve"> </w:t>
      </w:r>
      <w:r w:rsidR="00CF0548" w:rsidRPr="00067BC6">
        <w:t>Нарушения и недостатки п</w:t>
      </w:r>
      <w:r w:rsidR="00037EC2" w:rsidRPr="00067BC6">
        <w:t>ри реализации мероприятий  ГП «СО НКО»:</w:t>
      </w:r>
    </w:p>
    <w:p w:rsidR="00037EC2" w:rsidRPr="00067BC6" w:rsidRDefault="00037EC2" w:rsidP="00037EC2">
      <w:pPr>
        <w:autoSpaceDE w:val="0"/>
        <w:autoSpaceDN w:val="0"/>
        <w:adjustRightInd w:val="0"/>
        <w:ind w:firstLine="708"/>
        <w:jc w:val="both"/>
      </w:pPr>
      <w:r w:rsidRPr="00067BC6">
        <w:t xml:space="preserve">-в нарушение </w:t>
      </w:r>
      <w:hyperlink w:anchor="Par2" w:history="1">
        <w:r w:rsidRPr="00067BC6">
          <w:t>пункта 5.2</w:t>
        </w:r>
      </w:hyperlink>
      <w:r w:rsidRPr="00067BC6">
        <w:t xml:space="preserve"> </w:t>
      </w:r>
      <w:r w:rsidRPr="0016633F">
        <w:t>Порядка возмещения затрат, утвержденного Постановлением №106-п</w:t>
      </w:r>
      <w:r w:rsidR="00DC2D5E" w:rsidRPr="0016633F">
        <w:t>,</w:t>
      </w:r>
      <w:r w:rsidRPr="0016633F">
        <w:t xml:space="preserve"> субсидии всем 63 СО НКО </w:t>
      </w:r>
      <w:r w:rsidR="00DC2D5E" w:rsidRPr="0016633F">
        <w:t xml:space="preserve">- </w:t>
      </w:r>
      <w:r w:rsidRPr="0016633F">
        <w:t>победителям конкурса на получение субсидий на возмещение затрат распределены в размере, не</w:t>
      </w:r>
      <w:r w:rsidR="00DC2D5E" w:rsidRPr="0016633F">
        <w:t xml:space="preserve"> </w:t>
      </w:r>
      <w:r w:rsidRPr="0016633F">
        <w:t>соответствующем расчетной формуле, в том числе по 47 СО НКО размер фактически предоставленной субсидии превысил расчетное значение на 149,7 тыс. руб., а по 16 СО НКО составил меньше расчетного значения на ту же сумму;</w:t>
      </w:r>
    </w:p>
    <w:p w:rsidR="008E5531" w:rsidRPr="0016633F" w:rsidRDefault="00037EC2" w:rsidP="00037EC2">
      <w:pPr>
        <w:autoSpaceDE w:val="0"/>
        <w:autoSpaceDN w:val="0"/>
        <w:adjustRightInd w:val="0"/>
        <w:ind w:firstLine="708"/>
        <w:jc w:val="both"/>
      </w:pPr>
      <w:r w:rsidRPr="00067BC6">
        <w:lastRenderedPageBreak/>
        <w:t>-</w:t>
      </w:r>
      <w:r w:rsidRPr="0016633F">
        <w:t>бездействи</w:t>
      </w:r>
      <w:r w:rsidR="007324A4" w:rsidRPr="0016633F">
        <w:t>е</w:t>
      </w:r>
      <w:r w:rsidRPr="0016633F">
        <w:t xml:space="preserve"> Комитета информационной политики по осуществлению контроля за целевым и результативным использованием субсидий  СО НКО</w:t>
      </w:r>
      <w:r w:rsidR="008E5531" w:rsidRPr="0016633F">
        <w:t xml:space="preserve">, полученным в 2014-2015 годах, </w:t>
      </w:r>
      <w:r w:rsidRPr="0016633F">
        <w:t xml:space="preserve">привело к образованию просроченной дебиторской задолженности </w:t>
      </w:r>
      <w:r w:rsidR="008E5531" w:rsidRPr="0016633F">
        <w:t xml:space="preserve">Комитета </w:t>
      </w:r>
      <w:r w:rsidRPr="0016633F">
        <w:t>в сумме 498,9 тыс. руб., из которых</w:t>
      </w:r>
      <w:r w:rsidR="008E5531" w:rsidRPr="0016633F">
        <w:t>:</w:t>
      </w:r>
    </w:p>
    <w:p w:rsidR="008E5531" w:rsidRPr="00067BC6" w:rsidRDefault="00CD76AF" w:rsidP="008E5531">
      <w:pPr>
        <w:pStyle w:val="ad"/>
        <w:numPr>
          <w:ilvl w:val="0"/>
          <w:numId w:val="17"/>
        </w:numPr>
        <w:autoSpaceDE w:val="0"/>
        <w:autoSpaceDN w:val="0"/>
        <w:adjustRightInd w:val="0"/>
        <w:spacing w:after="0" w:line="240" w:lineRule="auto"/>
        <w:ind w:left="777" w:hanging="357"/>
        <w:jc w:val="both"/>
        <w:rPr>
          <w:rFonts w:ascii="Times New Roman" w:hAnsi="Times New Roman" w:cs="Times New Roman"/>
          <w:sz w:val="24"/>
          <w:szCs w:val="24"/>
        </w:rPr>
      </w:pPr>
      <w:r w:rsidRPr="0016633F">
        <w:rPr>
          <w:rFonts w:ascii="Times New Roman" w:hAnsi="Times New Roman" w:cs="Times New Roman"/>
          <w:sz w:val="24"/>
          <w:szCs w:val="24"/>
        </w:rPr>
        <w:t xml:space="preserve">часть </w:t>
      </w:r>
      <w:r w:rsidR="00037EC2" w:rsidRPr="0016633F">
        <w:rPr>
          <w:rFonts w:ascii="Times New Roman" w:hAnsi="Times New Roman" w:cs="Times New Roman"/>
          <w:sz w:val="24"/>
          <w:szCs w:val="24"/>
        </w:rPr>
        <w:t>субсиди</w:t>
      </w:r>
      <w:r w:rsidRPr="0016633F">
        <w:rPr>
          <w:rFonts w:ascii="Times New Roman" w:hAnsi="Times New Roman" w:cs="Times New Roman"/>
          <w:sz w:val="24"/>
          <w:szCs w:val="24"/>
        </w:rPr>
        <w:t>и</w:t>
      </w:r>
      <w:r w:rsidR="00037EC2" w:rsidRPr="0016633F">
        <w:rPr>
          <w:rFonts w:ascii="Times New Roman" w:hAnsi="Times New Roman" w:cs="Times New Roman"/>
          <w:sz w:val="24"/>
          <w:szCs w:val="24"/>
        </w:rPr>
        <w:t xml:space="preserve">, полученная Ассамблеей народов РФ </w:t>
      </w:r>
      <w:r w:rsidR="008E5531" w:rsidRPr="0016633F">
        <w:rPr>
          <w:rFonts w:ascii="Times New Roman" w:hAnsi="Times New Roman" w:cs="Times New Roman"/>
          <w:sz w:val="24"/>
          <w:szCs w:val="24"/>
        </w:rPr>
        <w:t xml:space="preserve">в сумме </w:t>
      </w:r>
      <w:r w:rsidR="00037EC2" w:rsidRPr="0016633F">
        <w:rPr>
          <w:rFonts w:ascii="Times New Roman" w:hAnsi="Times New Roman" w:cs="Times New Roman"/>
          <w:sz w:val="24"/>
          <w:szCs w:val="24"/>
        </w:rPr>
        <w:t>496,8 тыс. руб.</w:t>
      </w:r>
      <w:r w:rsidR="00DC2D5E" w:rsidRPr="0016633F">
        <w:rPr>
          <w:rFonts w:ascii="Times New Roman" w:hAnsi="Times New Roman" w:cs="Times New Roman"/>
          <w:sz w:val="24"/>
          <w:szCs w:val="24"/>
        </w:rPr>
        <w:t>,</w:t>
      </w:r>
      <w:r w:rsidR="00037EC2" w:rsidRPr="0016633F">
        <w:rPr>
          <w:rFonts w:ascii="Times New Roman" w:hAnsi="Times New Roman" w:cs="Times New Roman"/>
          <w:sz w:val="24"/>
          <w:szCs w:val="24"/>
        </w:rPr>
        <w:t xml:space="preserve"> </w:t>
      </w:r>
      <w:r w:rsidRPr="0016633F">
        <w:rPr>
          <w:rFonts w:ascii="Times New Roman" w:hAnsi="Times New Roman" w:cs="Times New Roman"/>
          <w:sz w:val="24"/>
          <w:szCs w:val="24"/>
        </w:rPr>
        <w:t>направлена на цели, не предусмотренные договором и сметой расходов (</w:t>
      </w:r>
      <w:r w:rsidR="00037EC2" w:rsidRPr="0016633F">
        <w:rPr>
          <w:rFonts w:ascii="Times New Roman" w:hAnsi="Times New Roman" w:cs="Times New Roman"/>
          <w:sz w:val="24"/>
          <w:szCs w:val="24"/>
        </w:rPr>
        <w:t>27,9 тыс. руб.</w:t>
      </w:r>
      <w:r w:rsidRPr="0016633F">
        <w:rPr>
          <w:rFonts w:ascii="Times New Roman" w:hAnsi="Times New Roman" w:cs="Times New Roman"/>
          <w:sz w:val="24"/>
          <w:szCs w:val="24"/>
        </w:rPr>
        <w:t>)</w:t>
      </w:r>
      <w:r w:rsidR="00037EC2" w:rsidRPr="0016633F">
        <w:rPr>
          <w:rFonts w:ascii="Times New Roman" w:hAnsi="Times New Roman" w:cs="Times New Roman"/>
          <w:sz w:val="24"/>
          <w:szCs w:val="24"/>
        </w:rPr>
        <w:t>,</w:t>
      </w:r>
      <w:r w:rsidRPr="0016633F">
        <w:rPr>
          <w:rFonts w:ascii="Times New Roman" w:hAnsi="Times New Roman" w:cs="Times New Roman"/>
          <w:sz w:val="24"/>
          <w:szCs w:val="24"/>
        </w:rPr>
        <w:t xml:space="preserve"> целевое расходование субсидии в сумме </w:t>
      </w:r>
      <w:r w:rsidR="00037EC2" w:rsidRPr="0016633F">
        <w:rPr>
          <w:rFonts w:ascii="Times New Roman" w:hAnsi="Times New Roman" w:cs="Times New Roman"/>
          <w:sz w:val="24"/>
          <w:szCs w:val="24"/>
        </w:rPr>
        <w:t>54,4 тыс. руб. до настоящего времени не подтверждено первичными документами</w:t>
      </w:r>
      <w:r w:rsidR="008E669C" w:rsidRPr="00067BC6">
        <w:rPr>
          <w:rFonts w:ascii="Times New Roman" w:hAnsi="Times New Roman" w:cs="Times New Roman"/>
          <w:sz w:val="24"/>
          <w:szCs w:val="24"/>
        </w:rPr>
        <w:t>, на 414,5 тыс. руб. документы представлены</w:t>
      </w:r>
      <w:r w:rsidR="008E5531" w:rsidRPr="00067BC6">
        <w:rPr>
          <w:rFonts w:ascii="Times New Roman" w:hAnsi="Times New Roman" w:cs="Times New Roman"/>
          <w:sz w:val="24"/>
          <w:szCs w:val="24"/>
        </w:rPr>
        <w:t xml:space="preserve">. Размер неустойки за нарушение условий договора за период с 15.02.2015 по 16.04.2018 (1156 дней) составил 9,5 тыс. руб., однако меры по ее взысканию не приняты, </w:t>
      </w:r>
      <w:r w:rsidR="00CF0548" w:rsidRPr="00067BC6">
        <w:rPr>
          <w:rFonts w:ascii="Times New Roman" w:hAnsi="Times New Roman" w:cs="Times New Roman"/>
          <w:sz w:val="24"/>
          <w:szCs w:val="24"/>
        </w:rPr>
        <w:t>при этом</w:t>
      </w:r>
      <w:r w:rsidR="008E5531" w:rsidRPr="00067BC6">
        <w:rPr>
          <w:rFonts w:ascii="Times New Roman" w:hAnsi="Times New Roman" w:cs="Times New Roman"/>
          <w:sz w:val="24"/>
          <w:szCs w:val="24"/>
        </w:rPr>
        <w:t xml:space="preserve"> срок исковой давности истек 15.02.2018 года;</w:t>
      </w:r>
    </w:p>
    <w:p w:rsidR="008E5531" w:rsidRPr="00067BC6" w:rsidRDefault="008E5531" w:rsidP="008E5531">
      <w:pPr>
        <w:pStyle w:val="ad"/>
        <w:numPr>
          <w:ilvl w:val="0"/>
          <w:numId w:val="17"/>
        </w:numPr>
        <w:autoSpaceDE w:val="0"/>
        <w:autoSpaceDN w:val="0"/>
        <w:adjustRightInd w:val="0"/>
        <w:spacing w:after="0" w:line="240" w:lineRule="auto"/>
        <w:ind w:left="777" w:hanging="357"/>
        <w:jc w:val="both"/>
        <w:rPr>
          <w:rFonts w:ascii="Times New Roman" w:hAnsi="Times New Roman" w:cs="Times New Roman"/>
          <w:sz w:val="24"/>
          <w:szCs w:val="24"/>
        </w:rPr>
      </w:pPr>
      <w:r w:rsidRPr="00067BC6">
        <w:rPr>
          <w:rFonts w:ascii="Times New Roman" w:hAnsi="Times New Roman" w:cs="Times New Roman"/>
          <w:sz w:val="24"/>
          <w:szCs w:val="24"/>
        </w:rPr>
        <w:t xml:space="preserve">остатки субсидий в сумме 2,2 тыс. руб. (АНО "РЕЧЕВОЙ ЦЕНТР "ДИСКУРС" – 1,2 тыс. руб., ВГОВРОВОО ветеранов (пенсионеров) войны, труда ВС и Правоохранительных органов- 0,2 тыс.руб., ВООО БОФ "Российский фонд милосердия и здоровья" – 0,7 тыс.руб.), полученные по договорам, заключенным в 2015 году, но в </w:t>
      </w:r>
      <w:r w:rsidR="00CF0548" w:rsidRPr="00067BC6">
        <w:rPr>
          <w:rFonts w:ascii="Times New Roman" w:hAnsi="Times New Roman" w:cs="Times New Roman"/>
          <w:sz w:val="24"/>
          <w:szCs w:val="24"/>
        </w:rPr>
        <w:t xml:space="preserve">нарушение </w:t>
      </w:r>
      <w:r w:rsidRPr="00067BC6">
        <w:rPr>
          <w:rFonts w:ascii="Times New Roman" w:hAnsi="Times New Roman" w:cs="Times New Roman"/>
          <w:sz w:val="24"/>
          <w:szCs w:val="24"/>
        </w:rPr>
        <w:t>п. 4.3.5 договоров до настоящего времени не возвращены.</w:t>
      </w:r>
    </w:p>
    <w:p w:rsidR="001F7637" w:rsidRDefault="008E669C" w:rsidP="00F370D9">
      <w:pPr>
        <w:autoSpaceDE w:val="0"/>
        <w:autoSpaceDN w:val="0"/>
        <w:adjustRightInd w:val="0"/>
        <w:ind w:firstLine="540"/>
        <w:jc w:val="both"/>
      </w:pPr>
      <w:r w:rsidRPr="00067BC6">
        <w:rPr>
          <w:b/>
        </w:rPr>
        <w:t>6</w:t>
      </w:r>
      <w:r w:rsidR="008E5531" w:rsidRPr="00067BC6">
        <w:rPr>
          <w:b/>
        </w:rPr>
        <w:t xml:space="preserve">. </w:t>
      </w:r>
      <w:r w:rsidR="001F7637" w:rsidRPr="00067BC6">
        <w:t>В нарушение</w:t>
      </w:r>
      <w:r w:rsidR="001F7637" w:rsidRPr="00067BC6">
        <w:rPr>
          <w:b/>
        </w:rPr>
        <w:t xml:space="preserve"> </w:t>
      </w:r>
      <w:r w:rsidR="001F7637" w:rsidRPr="00067BC6">
        <w:t>п.1.3 Постановления</w:t>
      </w:r>
      <w:r w:rsidR="001F7637" w:rsidRPr="00194AB9">
        <w:t xml:space="preserve"> </w:t>
      </w:r>
      <w:r w:rsidR="001F7637" w:rsidRPr="006E25A4">
        <w:t>№89-п</w:t>
      </w:r>
      <w:r w:rsidR="001F7637">
        <w:t xml:space="preserve"> це</w:t>
      </w:r>
      <w:r w:rsidR="00F370D9" w:rsidRPr="00923EB9">
        <w:t>левые индикаторы</w:t>
      </w:r>
      <w:r w:rsidR="00F370D9">
        <w:t xml:space="preserve"> ВЦП</w:t>
      </w:r>
      <w:r w:rsidR="00F370D9" w:rsidRPr="00923EB9">
        <w:t xml:space="preserve"> не охватывают </w:t>
      </w:r>
      <w:r w:rsidR="001F7637" w:rsidRPr="00A555DB">
        <w:t xml:space="preserve">реализацию </w:t>
      </w:r>
      <w:r w:rsidR="00A555DB" w:rsidRPr="00A555DB">
        <w:t>4-х</w:t>
      </w:r>
      <w:r w:rsidR="00F370D9" w:rsidRPr="00A555DB">
        <w:t xml:space="preserve"> </w:t>
      </w:r>
      <w:r w:rsidR="001F7637">
        <w:t>из 9-ти</w:t>
      </w:r>
      <w:r w:rsidR="00CD76AF" w:rsidRPr="00CD76AF">
        <w:t xml:space="preserve"> </w:t>
      </w:r>
      <w:r w:rsidR="00CD76AF" w:rsidRPr="00A555DB">
        <w:t>мероприятий</w:t>
      </w:r>
      <w:r w:rsidR="00F370D9" w:rsidRPr="00194AB9">
        <w:t xml:space="preserve">, </w:t>
      </w:r>
      <w:r w:rsidR="001F7637">
        <w:t xml:space="preserve">фактически </w:t>
      </w:r>
      <w:r w:rsidR="00F370D9">
        <w:t>расход</w:t>
      </w:r>
      <w:r w:rsidR="001F7637">
        <w:t>ы</w:t>
      </w:r>
      <w:r w:rsidR="00F370D9">
        <w:t xml:space="preserve"> областного бюджета </w:t>
      </w:r>
      <w:r w:rsidR="001F7637">
        <w:t xml:space="preserve">на общую сумму </w:t>
      </w:r>
      <w:r w:rsidR="00A555DB">
        <w:t xml:space="preserve">44991,0 тыс. руб., или 27% от всех расходов в рамках ВЦП (166754,8 </w:t>
      </w:r>
      <w:r w:rsidR="001F7637">
        <w:t>тыс.</w:t>
      </w:r>
      <w:r w:rsidR="00A555DB">
        <w:t xml:space="preserve"> </w:t>
      </w:r>
      <w:r w:rsidR="001F7637">
        <w:t>руб.</w:t>
      </w:r>
      <w:r w:rsidR="00A555DB">
        <w:t>)</w:t>
      </w:r>
      <w:r w:rsidR="001F7637" w:rsidRPr="001F7637">
        <w:t xml:space="preserve"> </w:t>
      </w:r>
      <w:r w:rsidR="001F7637">
        <w:t xml:space="preserve">осуществлены </w:t>
      </w:r>
      <w:r w:rsidR="00F370D9">
        <w:t xml:space="preserve">в отсутствии критериев оценки </w:t>
      </w:r>
      <w:r w:rsidR="001F7637">
        <w:t>реализации ВЦП</w:t>
      </w:r>
      <w:r w:rsidR="00F370D9">
        <w:t>, в том числе:</w:t>
      </w:r>
    </w:p>
    <w:p w:rsidR="001F7637" w:rsidRPr="0016633F" w:rsidRDefault="001F7637" w:rsidP="001F76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Pr="001F36C4">
        <w:rPr>
          <w:rFonts w:ascii="Times New Roman" w:hAnsi="Times New Roman" w:cs="Times New Roman"/>
          <w:sz w:val="24"/>
          <w:szCs w:val="24"/>
        </w:rPr>
        <w:t>21549,</w:t>
      </w:r>
      <w:r w:rsidRPr="0016633F">
        <w:rPr>
          <w:rFonts w:ascii="Times New Roman" w:hAnsi="Times New Roman" w:cs="Times New Roman"/>
          <w:sz w:val="24"/>
          <w:szCs w:val="24"/>
        </w:rPr>
        <w:t>2 тыс. руб. – на достижение 4 целевых показателей, установленных в государственном задании  ГБУ ВО «РИАЦ</w:t>
      </w:r>
      <w:r w:rsidR="00CD76AF" w:rsidRPr="0016633F">
        <w:rPr>
          <w:rFonts w:ascii="Times New Roman" w:hAnsi="Times New Roman" w:cs="Times New Roman"/>
          <w:sz w:val="24"/>
          <w:szCs w:val="24"/>
        </w:rPr>
        <w:t>»</w:t>
      </w:r>
      <w:r w:rsidRPr="0016633F">
        <w:rPr>
          <w:rFonts w:ascii="Times New Roman" w:hAnsi="Times New Roman" w:cs="Times New Roman"/>
          <w:sz w:val="24"/>
          <w:szCs w:val="24"/>
        </w:rPr>
        <w:t>;</w:t>
      </w:r>
    </w:p>
    <w:p w:rsidR="00F370D9" w:rsidRPr="0016633F" w:rsidRDefault="00570159" w:rsidP="00570159">
      <w:pPr>
        <w:pStyle w:val="ConsPlusNormal"/>
        <w:ind w:firstLine="540"/>
        <w:jc w:val="both"/>
        <w:rPr>
          <w:rFonts w:ascii="Times New Roman" w:hAnsi="Times New Roman" w:cs="Times New Roman"/>
          <w:sz w:val="24"/>
          <w:szCs w:val="24"/>
        </w:rPr>
      </w:pPr>
      <w:r w:rsidRPr="0016633F">
        <w:rPr>
          <w:rFonts w:ascii="Times New Roman" w:hAnsi="Times New Roman" w:cs="Times New Roman"/>
          <w:sz w:val="24"/>
          <w:szCs w:val="24"/>
        </w:rPr>
        <w:t>-</w:t>
      </w:r>
      <w:r w:rsidR="00A555DB" w:rsidRPr="0016633F">
        <w:rPr>
          <w:rFonts w:ascii="Times New Roman" w:hAnsi="Times New Roman" w:cs="Times New Roman"/>
          <w:sz w:val="24"/>
          <w:szCs w:val="24"/>
        </w:rPr>
        <w:t>1410,2</w:t>
      </w:r>
      <w:r w:rsidRPr="0016633F">
        <w:rPr>
          <w:rFonts w:ascii="Times New Roman" w:hAnsi="Times New Roman" w:cs="Times New Roman"/>
          <w:sz w:val="24"/>
          <w:szCs w:val="24"/>
        </w:rPr>
        <w:t xml:space="preserve"> тыс. руб. - на возмещение расходов</w:t>
      </w:r>
      <w:r w:rsidR="00DC2D5E" w:rsidRPr="0016633F">
        <w:rPr>
          <w:rFonts w:ascii="Times New Roman" w:hAnsi="Times New Roman" w:cs="Times New Roman"/>
          <w:sz w:val="24"/>
          <w:szCs w:val="24"/>
        </w:rPr>
        <w:t>,</w:t>
      </w:r>
      <w:r w:rsidRPr="0016633F">
        <w:rPr>
          <w:rFonts w:ascii="Times New Roman" w:hAnsi="Times New Roman" w:cs="Times New Roman"/>
          <w:sz w:val="24"/>
          <w:szCs w:val="24"/>
        </w:rPr>
        <w:t xml:space="preserve"> связанных с финансовым обеспечением официальных публикаций;</w:t>
      </w:r>
    </w:p>
    <w:p w:rsidR="00A555DB" w:rsidRPr="0016633F" w:rsidRDefault="00A555DB" w:rsidP="00570159">
      <w:pPr>
        <w:pStyle w:val="ConsPlusNormal"/>
        <w:ind w:firstLine="540"/>
        <w:jc w:val="both"/>
        <w:rPr>
          <w:rFonts w:ascii="Times New Roman" w:hAnsi="Times New Roman" w:cs="Times New Roman"/>
          <w:sz w:val="24"/>
          <w:szCs w:val="24"/>
        </w:rPr>
      </w:pPr>
      <w:r w:rsidRPr="0016633F">
        <w:rPr>
          <w:rFonts w:ascii="Times New Roman" w:hAnsi="Times New Roman" w:cs="Times New Roman"/>
          <w:sz w:val="24"/>
          <w:szCs w:val="24"/>
        </w:rPr>
        <w:t xml:space="preserve">-31,6 тыс. руб. – на обеспечение равенства политических партий, представленных в Волгоградской </w:t>
      </w:r>
      <w:r w:rsidR="00DC2D5E" w:rsidRPr="0016633F">
        <w:rPr>
          <w:rFonts w:ascii="Times New Roman" w:hAnsi="Times New Roman" w:cs="Times New Roman"/>
          <w:sz w:val="24"/>
          <w:szCs w:val="24"/>
        </w:rPr>
        <w:t>о</w:t>
      </w:r>
      <w:r w:rsidRPr="0016633F">
        <w:rPr>
          <w:rFonts w:ascii="Times New Roman" w:hAnsi="Times New Roman" w:cs="Times New Roman"/>
          <w:sz w:val="24"/>
          <w:szCs w:val="24"/>
        </w:rPr>
        <w:t>бластной Думе, при освещении их деятельности;</w:t>
      </w:r>
    </w:p>
    <w:p w:rsidR="00A555DB" w:rsidRDefault="00A555DB" w:rsidP="00570159">
      <w:pPr>
        <w:pStyle w:val="ConsPlusNormal"/>
        <w:ind w:firstLine="540"/>
        <w:jc w:val="both"/>
        <w:rPr>
          <w:rFonts w:ascii="Times New Roman" w:hAnsi="Times New Roman" w:cs="Times New Roman"/>
          <w:sz w:val="24"/>
          <w:szCs w:val="24"/>
        </w:rPr>
      </w:pPr>
      <w:r w:rsidRPr="0016633F">
        <w:rPr>
          <w:rFonts w:ascii="Times New Roman" w:hAnsi="Times New Roman" w:cs="Times New Roman"/>
          <w:sz w:val="24"/>
          <w:szCs w:val="24"/>
        </w:rPr>
        <w:t xml:space="preserve">-22000,0 тыс. руб. – на субсидии бюджетам муниципальных районов и городских округов Волгоградской области на </w:t>
      </w:r>
      <w:proofErr w:type="spellStart"/>
      <w:r w:rsidRPr="0016633F">
        <w:rPr>
          <w:rFonts w:ascii="Times New Roman" w:hAnsi="Times New Roman" w:cs="Times New Roman"/>
          <w:sz w:val="24"/>
          <w:szCs w:val="24"/>
        </w:rPr>
        <w:t>софинансирование</w:t>
      </w:r>
      <w:proofErr w:type="spellEnd"/>
      <w:r w:rsidRPr="0016633F">
        <w:rPr>
          <w:rFonts w:ascii="Times New Roman" w:hAnsi="Times New Roman" w:cs="Times New Roman"/>
          <w:sz w:val="24"/>
          <w:szCs w:val="24"/>
        </w:rPr>
        <w:t xml:space="preserve"> расходных обязательств, возникающих в связи с доведением до сведения жителей муниципальных районов и (или) городских округов Волгоградской области офиц</w:t>
      </w:r>
      <w:r w:rsidRPr="00A555DB">
        <w:rPr>
          <w:rFonts w:ascii="Times New Roman" w:hAnsi="Times New Roman" w:cs="Times New Roman"/>
          <w:sz w:val="24"/>
          <w:szCs w:val="24"/>
        </w:rPr>
        <w:t>иальной информации</w:t>
      </w:r>
      <w:r>
        <w:rPr>
          <w:rFonts w:ascii="Times New Roman" w:hAnsi="Times New Roman" w:cs="Times New Roman"/>
          <w:sz w:val="24"/>
          <w:szCs w:val="24"/>
        </w:rPr>
        <w:t>.</w:t>
      </w:r>
    </w:p>
    <w:p w:rsidR="00F370D9" w:rsidRDefault="008E669C" w:rsidP="00F370D9">
      <w:pPr>
        <w:autoSpaceDE w:val="0"/>
        <w:autoSpaceDN w:val="0"/>
        <w:adjustRightInd w:val="0"/>
        <w:ind w:firstLine="540"/>
        <w:jc w:val="both"/>
      </w:pPr>
      <w:r>
        <w:rPr>
          <w:b/>
        </w:rPr>
        <w:t>7</w:t>
      </w:r>
      <w:r w:rsidR="00C466FC" w:rsidRPr="00C466FC">
        <w:rPr>
          <w:b/>
        </w:rPr>
        <w:t>.</w:t>
      </w:r>
      <w:r w:rsidR="00C466FC">
        <w:t xml:space="preserve"> </w:t>
      </w:r>
      <w:r w:rsidR="00CF0548" w:rsidRPr="00CF0548">
        <w:t xml:space="preserve">Нарушения и недостатки при реализации мероприятий  </w:t>
      </w:r>
      <w:r w:rsidR="00F370D9" w:rsidRPr="00CF0548">
        <w:t>ВЦП:</w:t>
      </w:r>
    </w:p>
    <w:p w:rsidR="00A555DB" w:rsidRPr="0016633F" w:rsidRDefault="00A555DB" w:rsidP="0016633F">
      <w:pPr>
        <w:ind w:firstLine="851"/>
        <w:jc w:val="both"/>
      </w:pPr>
      <w:r w:rsidRPr="0016633F">
        <w:t xml:space="preserve">-в нарушение ст. 69 БК РФ и  п.2 Положение № 818-п государственное задание ГБУ ВО «РИАЦ» сформировано на выполнение государственной работы «Производство и выпуск сетевого издания», которая не соответствует основным видам деятельности, </w:t>
      </w:r>
      <w:r w:rsidR="00192B14" w:rsidRPr="0016633F">
        <w:t xml:space="preserve">предусмотренным учредительными документами учреждения, </w:t>
      </w:r>
      <w:r w:rsidRPr="0016633F">
        <w:t>что свидетельствует о формальном подходе при доведении государственного задания до учреждения. Объем субсидии из областного бюджета на выполнение указанной работы в 2017 году составил 9043,0 тыс. руб</w:t>
      </w:r>
      <w:r w:rsidR="00A31622" w:rsidRPr="0016633F">
        <w:t>лей</w:t>
      </w:r>
      <w:r w:rsidR="008E669C" w:rsidRPr="0016633F">
        <w:t>.</w:t>
      </w:r>
      <w:r w:rsidR="00A31622" w:rsidRPr="0016633F">
        <w:t xml:space="preserve"> В целях устранения нарушений необходимо проведение </w:t>
      </w:r>
      <w:r w:rsidR="006F22BD" w:rsidRPr="0016633F">
        <w:t xml:space="preserve">Комитетом </w:t>
      </w:r>
      <w:r w:rsidR="00A31622" w:rsidRPr="0016633F">
        <w:t xml:space="preserve">анализа целесообразности и потребности в выполнении государственной работы «Производство и выпуск сетевого издания» ГБУ ВО «РИАЦ», по результатам которого </w:t>
      </w:r>
      <w:r w:rsidR="0016633F" w:rsidRPr="0016633F">
        <w:t xml:space="preserve">рассмотреть вопрос </w:t>
      </w:r>
      <w:r w:rsidR="006F22BD" w:rsidRPr="0016633F">
        <w:t>об</w:t>
      </w:r>
      <w:r w:rsidR="00A31622" w:rsidRPr="0016633F">
        <w:t xml:space="preserve"> исключени</w:t>
      </w:r>
      <w:r w:rsidR="006F22BD" w:rsidRPr="0016633F">
        <w:t>и</w:t>
      </w:r>
      <w:r w:rsidR="00A31622" w:rsidRPr="0016633F">
        <w:t xml:space="preserve"> из государственного задания </w:t>
      </w:r>
      <w:r w:rsidR="006F22BD" w:rsidRPr="0016633F">
        <w:t xml:space="preserve">указанной государственной работы, и соответственно </w:t>
      </w:r>
      <w:r w:rsidR="00A31622" w:rsidRPr="0016633F">
        <w:t>уменьшени</w:t>
      </w:r>
      <w:r w:rsidR="006F22BD" w:rsidRPr="0016633F">
        <w:t>и</w:t>
      </w:r>
      <w:r w:rsidR="00A31622" w:rsidRPr="0016633F">
        <w:t xml:space="preserve"> размера субсидии</w:t>
      </w:r>
      <w:r w:rsidR="006F22BD" w:rsidRPr="0016633F">
        <w:t>;</w:t>
      </w:r>
    </w:p>
    <w:p w:rsidR="002E63F5" w:rsidRPr="0016633F" w:rsidRDefault="002E63F5" w:rsidP="002E63F5">
      <w:pPr>
        <w:ind w:firstLine="708"/>
        <w:jc w:val="both"/>
        <w:rPr>
          <w:color w:val="000000"/>
        </w:rPr>
      </w:pPr>
      <w:r w:rsidRPr="0016633F">
        <w:t>-р</w:t>
      </w:r>
      <w:r w:rsidRPr="0016633F">
        <w:rPr>
          <w:color w:val="000000"/>
        </w:rPr>
        <w:t xml:space="preserve">асчет субсидии </w:t>
      </w:r>
      <w:r w:rsidR="00742296" w:rsidRPr="0016633F">
        <w:t>на возмещение расходов связанных с финансовым обеспечением официальных публикаций</w:t>
      </w:r>
      <w:r w:rsidR="00742296" w:rsidRPr="0016633F">
        <w:rPr>
          <w:rFonts w:eastAsiaTheme="minorHAnsi"/>
          <w:lang w:eastAsia="en-US"/>
        </w:rPr>
        <w:t xml:space="preserve"> </w:t>
      </w:r>
      <w:r w:rsidRPr="0016633F">
        <w:rPr>
          <w:rFonts w:eastAsiaTheme="minorHAnsi"/>
          <w:lang w:eastAsia="en-US"/>
        </w:rPr>
        <w:t xml:space="preserve">ООО «Издательский дом «Волгоградская правда» </w:t>
      </w:r>
      <w:r w:rsidRPr="0016633F">
        <w:rPr>
          <w:color w:val="000000"/>
        </w:rPr>
        <w:t>без учета тиража и количества выпусков, что непосредственно влияет на расходы по оплате бумаги и полиграфических услуг</w:t>
      </w:r>
      <w:r w:rsidR="00DC2D5E" w:rsidRPr="0016633F">
        <w:rPr>
          <w:color w:val="000000"/>
        </w:rPr>
        <w:t>,</w:t>
      </w:r>
      <w:r w:rsidRPr="0016633F">
        <w:rPr>
          <w:color w:val="000000"/>
        </w:rPr>
        <w:t xml:space="preserve"> свидетельствует о формальном формировании Комитетом информационной политики размера субсидии и завышении стоимости производства и выпуска 1 кв. см., используемого при </w:t>
      </w:r>
      <w:r w:rsidR="00742296" w:rsidRPr="0016633F">
        <w:rPr>
          <w:color w:val="000000"/>
        </w:rPr>
        <w:t xml:space="preserve">его </w:t>
      </w:r>
      <w:r w:rsidRPr="0016633F">
        <w:rPr>
          <w:color w:val="000000"/>
        </w:rPr>
        <w:t>расчете</w:t>
      </w:r>
      <w:r w:rsidR="00DC2D5E" w:rsidRPr="0016633F">
        <w:rPr>
          <w:color w:val="000000"/>
        </w:rPr>
        <w:t>,</w:t>
      </w:r>
      <w:r w:rsidR="00742296" w:rsidRPr="0016633F">
        <w:rPr>
          <w:color w:val="000000"/>
        </w:rPr>
        <w:t xml:space="preserve"> в </w:t>
      </w:r>
      <w:r w:rsidR="00067BC6" w:rsidRPr="0016633F">
        <w:rPr>
          <w:color w:val="000000"/>
        </w:rPr>
        <w:t>6</w:t>
      </w:r>
      <w:r w:rsidR="00742296" w:rsidRPr="0016633F">
        <w:rPr>
          <w:color w:val="000000"/>
        </w:rPr>
        <w:t xml:space="preserve"> раз; </w:t>
      </w:r>
    </w:p>
    <w:p w:rsidR="00A555DB" w:rsidRPr="00067BC6" w:rsidRDefault="00A555DB" w:rsidP="00A555DB">
      <w:pPr>
        <w:ind w:firstLine="708"/>
        <w:jc w:val="both"/>
      </w:pPr>
      <w:r w:rsidRPr="0016633F">
        <w:t>-</w:t>
      </w:r>
      <w:r w:rsidRPr="0016633F">
        <w:rPr>
          <w:rFonts w:eastAsiaTheme="minorHAnsi"/>
          <w:lang w:eastAsia="en-US"/>
        </w:rPr>
        <w:t xml:space="preserve">в нарушение </w:t>
      </w:r>
      <w:r w:rsidRPr="0016633F">
        <w:t xml:space="preserve">п. 4.2. </w:t>
      </w:r>
      <w:r w:rsidRPr="0016633F">
        <w:rPr>
          <w:rFonts w:eastAsiaTheme="minorHAnsi"/>
          <w:lang w:eastAsia="en-US"/>
        </w:rPr>
        <w:t xml:space="preserve">Постановления №312-п </w:t>
      </w:r>
      <w:r w:rsidRPr="0016633F">
        <w:t xml:space="preserve">по состоянию на 16.04.2018 </w:t>
      </w:r>
      <w:r w:rsidRPr="0016633F">
        <w:rPr>
          <w:rFonts w:eastAsiaTheme="minorHAnsi"/>
          <w:lang w:eastAsia="en-US"/>
        </w:rPr>
        <w:t xml:space="preserve">ООО «Издательский дом «Волгоградская правда» </w:t>
      </w:r>
      <w:r w:rsidRPr="0016633F">
        <w:t>в областной бюджет не возвращен неиспользованный остаток субсидии на возмещение расходов</w:t>
      </w:r>
      <w:r w:rsidR="00DC2D5E" w:rsidRPr="0016633F">
        <w:t>,</w:t>
      </w:r>
      <w:r w:rsidRPr="0016633F">
        <w:t xml:space="preserve"> связанных с финансовым обеспечением официальных публикаций</w:t>
      </w:r>
      <w:r w:rsidR="00DC2D5E" w:rsidRPr="0016633F">
        <w:t>,</w:t>
      </w:r>
      <w:r w:rsidRPr="0016633F">
        <w:t xml:space="preserve"> в сумме 150,3 тыс. руб</w:t>
      </w:r>
      <w:r w:rsidRPr="00067BC6">
        <w:t>.</w:t>
      </w:r>
      <w:r w:rsidR="008E669C" w:rsidRPr="00067BC6">
        <w:t xml:space="preserve"> (срок возврата не позднее 06.03.2018)</w:t>
      </w:r>
      <w:r w:rsidRPr="00067BC6">
        <w:t>;</w:t>
      </w:r>
    </w:p>
    <w:p w:rsidR="00BF551B" w:rsidRPr="0016633F" w:rsidRDefault="00BF551B" w:rsidP="00BF551B">
      <w:pPr>
        <w:autoSpaceDE w:val="0"/>
        <w:autoSpaceDN w:val="0"/>
        <w:adjustRightInd w:val="0"/>
        <w:ind w:firstLine="709"/>
        <w:jc w:val="both"/>
        <w:rPr>
          <w:rFonts w:eastAsiaTheme="minorHAnsi"/>
          <w:lang w:eastAsia="en-US"/>
        </w:rPr>
      </w:pPr>
      <w:r w:rsidRPr="00067BC6">
        <w:rPr>
          <w:rFonts w:eastAsiaTheme="minorHAnsi"/>
          <w:lang w:eastAsia="en-US"/>
        </w:rPr>
        <w:lastRenderedPageBreak/>
        <w:t>-размер субсидии</w:t>
      </w:r>
      <w:r w:rsidR="008E669C" w:rsidRPr="00067BC6">
        <w:rPr>
          <w:rFonts w:eastAsiaTheme="minorHAnsi"/>
          <w:lang w:eastAsia="en-US"/>
        </w:rPr>
        <w:t>,</w:t>
      </w:r>
      <w:r w:rsidRPr="00067BC6">
        <w:t xml:space="preserve"> </w:t>
      </w:r>
      <w:r w:rsidR="008E669C" w:rsidRPr="00067BC6">
        <w:rPr>
          <w:rFonts w:eastAsiaTheme="minorHAnsi"/>
          <w:lang w:eastAsia="en-US"/>
        </w:rPr>
        <w:t>перечисленный ОМСУ в соответствии с Постановлением №5-п</w:t>
      </w:r>
      <w:r w:rsidR="008E669C" w:rsidRPr="00067BC6">
        <w:t xml:space="preserve"> </w:t>
      </w:r>
      <w:r w:rsidRPr="00067BC6">
        <w:t xml:space="preserve">бюджетам муниципальных районов и городских округов Волгоградской области на </w:t>
      </w:r>
      <w:proofErr w:type="spellStart"/>
      <w:r w:rsidRPr="00067BC6">
        <w:t>софинансирование</w:t>
      </w:r>
      <w:proofErr w:type="spellEnd"/>
      <w:r w:rsidRPr="00067BC6">
        <w:t xml:space="preserve"> расходных обязательств, возникающих в связи с доведением до сведения жителей Волгоградской области официальной информации</w:t>
      </w:r>
      <w:r w:rsidRPr="00067BC6">
        <w:rPr>
          <w:rFonts w:eastAsiaTheme="minorHAnsi"/>
          <w:lang w:eastAsia="en-US"/>
        </w:rPr>
        <w:t xml:space="preserve">, </w:t>
      </w:r>
      <w:r w:rsidR="008E669C" w:rsidRPr="00067BC6">
        <w:rPr>
          <w:rFonts w:eastAsiaTheme="minorHAnsi"/>
          <w:lang w:eastAsia="en-US"/>
        </w:rPr>
        <w:t xml:space="preserve">не соответствует размеру субсидии, </w:t>
      </w:r>
      <w:r w:rsidRPr="00067BC6">
        <w:rPr>
          <w:rFonts w:eastAsiaTheme="minorHAnsi"/>
          <w:lang w:eastAsia="en-US"/>
        </w:rPr>
        <w:t>рассчитанн</w:t>
      </w:r>
      <w:r w:rsidR="008E669C" w:rsidRPr="00067BC6">
        <w:rPr>
          <w:rFonts w:eastAsiaTheme="minorHAnsi"/>
          <w:lang w:eastAsia="en-US"/>
        </w:rPr>
        <w:t>ому</w:t>
      </w:r>
      <w:r w:rsidRPr="00067BC6">
        <w:rPr>
          <w:rFonts w:eastAsiaTheme="minorHAnsi"/>
          <w:lang w:eastAsia="en-US"/>
        </w:rPr>
        <w:t xml:space="preserve"> с учетом базового показателя, что свидетельств</w:t>
      </w:r>
      <w:r w:rsidR="009A676C" w:rsidRPr="00067BC6">
        <w:rPr>
          <w:rFonts w:eastAsiaTheme="minorHAnsi"/>
          <w:lang w:eastAsia="en-US"/>
        </w:rPr>
        <w:t>ует</w:t>
      </w:r>
      <w:r w:rsidRPr="00067BC6">
        <w:rPr>
          <w:rFonts w:eastAsiaTheme="minorHAnsi"/>
          <w:lang w:eastAsia="en-US"/>
        </w:rPr>
        <w:t xml:space="preserve"> о несоблюдении п.8 Порядка №511-п, а именно: 13 муниципальным образованиям предоставлена субсидия на 196,9 тыс. руб. меньше, чем размер субсидии, рассчитанный с учетом базового показателя, и наоборот 22 </w:t>
      </w:r>
      <w:r w:rsidRPr="0016633F">
        <w:rPr>
          <w:rFonts w:eastAsiaTheme="minorHAnsi"/>
          <w:lang w:eastAsia="en-US"/>
        </w:rPr>
        <w:t>муниципальным образованиям предоставлена субсидия на 196,9 тыс. руб. больше, чем размер субсидии, рассчитанный с учетом базового показателя</w:t>
      </w:r>
      <w:r w:rsidR="00BE092E" w:rsidRPr="0016633F">
        <w:rPr>
          <w:rFonts w:eastAsiaTheme="minorHAnsi"/>
          <w:lang w:eastAsia="en-US"/>
        </w:rPr>
        <w:t>;</w:t>
      </w:r>
      <w:r w:rsidRPr="0016633F">
        <w:rPr>
          <w:rFonts w:eastAsiaTheme="minorHAnsi"/>
          <w:lang w:eastAsia="en-US"/>
        </w:rPr>
        <w:t xml:space="preserve"> </w:t>
      </w:r>
    </w:p>
    <w:p w:rsidR="002D1B55" w:rsidRPr="0016633F" w:rsidRDefault="002D1B55" w:rsidP="002D1B55">
      <w:pPr>
        <w:ind w:firstLine="709"/>
        <w:jc w:val="both"/>
        <w:rPr>
          <w:iCs/>
          <w:color w:val="000000"/>
        </w:rPr>
      </w:pPr>
      <w:r w:rsidRPr="0016633F">
        <w:rPr>
          <w:rFonts w:eastAsiaTheme="minorHAnsi"/>
          <w:lang w:eastAsia="en-US"/>
        </w:rPr>
        <w:t>-</w:t>
      </w:r>
      <w:r w:rsidR="005B4A80" w:rsidRPr="0016633F">
        <w:rPr>
          <w:iCs/>
        </w:rPr>
        <w:t xml:space="preserve">в нарушение раздела 8 Методики оценки эффективности Программы, утвержденной </w:t>
      </w:r>
      <w:r w:rsidR="00DC2D5E" w:rsidRPr="0016633F">
        <w:rPr>
          <w:iCs/>
        </w:rPr>
        <w:t>Приказом</w:t>
      </w:r>
      <w:r w:rsidR="005B4A80" w:rsidRPr="0016633F">
        <w:rPr>
          <w:iCs/>
        </w:rPr>
        <w:t xml:space="preserve"> № 202</w:t>
      </w:r>
      <w:r w:rsidR="00DC2D5E" w:rsidRPr="0016633F">
        <w:rPr>
          <w:iCs/>
        </w:rPr>
        <w:t>,</w:t>
      </w:r>
      <w:r w:rsidR="005B4A80" w:rsidRPr="0016633F">
        <w:rPr>
          <w:iCs/>
        </w:rPr>
        <w:t xml:space="preserve"> </w:t>
      </w:r>
      <w:r w:rsidRPr="0016633F">
        <w:rPr>
          <w:iCs/>
        </w:rPr>
        <w:t xml:space="preserve">для оценки фактического индикатора, достигнутого в ходе реализации мероприятия «Гранты средствам массовой информации» ВЦП Комитет использовал не фактически достигнутые показатели (эфирное вещание, печатная площадь, </w:t>
      </w:r>
      <w:proofErr w:type="spellStart"/>
      <w:r w:rsidRPr="0016633F">
        <w:rPr>
          <w:iCs/>
        </w:rPr>
        <w:t>интернет-материалы</w:t>
      </w:r>
      <w:proofErr w:type="spellEnd"/>
      <w:r w:rsidRPr="0016633F">
        <w:rPr>
          <w:iCs/>
        </w:rPr>
        <w:t>, выражаемые в разных единицах измерения - минуты, см2, штуки материалов), а плановые показатели, установленные</w:t>
      </w:r>
      <w:r w:rsidRPr="0016633F">
        <w:rPr>
          <w:iCs/>
          <w:color w:val="000000"/>
        </w:rPr>
        <w:t xml:space="preserve"> Соглашениями со СМИ</w:t>
      </w:r>
      <w:r w:rsidR="008E669C" w:rsidRPr="0016633F">
        <w:rPr>
          <w:iCs/>
          <w:color w:val="000000"/>
        </w:rPr>
        <w:t>, что завысил</w:t>
      </w:r>
      <w:r w:rsidR="00AE6D55" w:rsidRPr="0016633F">
        <w:rPr>
          <w:iCs/>
          <w:color w:val="000000"/>
        </w:rPr>
        <w:t>о</w:t>
      </w:r>
      <w:r w:rsidR="008E669C" w:rsidRPr="0016633F">
        <w:rPr>
          <w:iCs/>
          <w:color w:val="000000"/>
        </w:rPr>
        <w:t xml:space="preserve"> результаты о</w:t>
      </w:r>
      <w:r w:rsidR="008E669C" w:rsidRPr="0016633F">
        <w:rPr>
          <w:rFonts w:eastAsiaTheme="minorHAnsi"/>
          <w:lang w:eastAsia="en-US"/>
        </w:rPr>
        <w:t>ценки эффективности расходования бюджетных</w:t>
      </w:r>
      <w:r w:rsidR="008E669C" w:rsidRPr="00067BC6">
        <w:rPr>
          <w:rFonts w:eastAsiaTheme="minorHAnsi"/>
          <w:lang w:eastAsia="en-US"/>
        </w:rPr>
        <w:t xml:space="preserve"> средств. Фактически реализация проектов продолжала осуществляться в 1 квартале 2018 года и на </w:t>
      </w:r>
      <w:r w:rsidR="00D154EB" w:rsidRPr="00067BC6">
        <w:rPr>
          <w:rFonts w:eastAsiaTheme="minorHAnsi"/>
          <w:lang w:eastAsia="en-US"/>
        </w:rPr>
        <w:t>01</w:t>
      </w:r>
      <w:r w:rsidR="008E669C" w:rsidRPr="00067BC6">
        <w:rPr>
          <w:rFonts w:eastAsiaTheme="minorHAnsi"/>
          <w:lang w:eastAsia="en-US"/>
        </w:rPr>
        <w:t xml:space="preserve">.04.2018 года </w:t>
      </w:r>
      <w:r w:rsidR="008E669C" w:rsidRPr="00067BC6">
        <w:rPr>
          <w:iCs/>
        </w:rPr>
        <w:t xml:space="preserve">показатели (эфирное вещание, печатная площадь, </w:t>
      </w:r>
      <w:proofErr w:type="spellStart"/>
      <w:r w:rsidR="008E669C" w:rsidRPr="00067BC6">
        <w:rPr>
          <w:iCs/>
        </w:rPr>
        <w:t>интернет-материалы</w:t>
      </w:r>
      <w:proofErr w:type="spellEnd"/>
      <w:r w:rsidR="008E669C" w:rsidRPr="00067BC6">
        <w:rPr>
          <w:iCs/>
        </w:rPr>
        <w:t xml:space="preserve">) выполнены от </w:t>
      </w:r>
      <w:r w:rsidR="00D154EB" w:rsidRPr="00067BC6">
        <w:t xml:space="preserve">71% </w:t>
      </w:r>
      <w:r w:rsidR="00D154EB" w:rsidRPr="0016633F">
        <w:t>до 98%</w:t>
      </w:r>
      <w:r w:rsidRPr="0016633F">
        <w:rPr>
          <w:iCs/>
          <w:color w:val="000000"/>
        </w:rPr>
        <w:t>;</w:t>
      </w:r>
    </w:p>
    <w:p w:rsidR="00BF4316" w:rsidRPr="0016633F" w:rsidRDefault="00BE092E" w:rsidP="00BF4316">
      <w:pPr>
        <w:autoSpaceDE w:val="0"/>
        <w:autoSpaceDN w:val="0"/>
        <w:adjustRightInd w:val="0"/>
        <w:ind w:firstLine="708"/>
        <w:jc w:val="both"/>
      </w:pPr>
      <w:r w:rsidRPr="0016633F">
        <w:rPr>
          <w:iCs/>
          <w:color w:val="000000"/>
        </w:rPr>
        <w:t>-</w:t>
      </w:r>
      <w:r w:rsidR="00BF4316" w:rsidRPr="0016633F">
        <w:t xml:space="preserve">бездействие Комитета информационной политики </w:t>
      </w:r>
      <w:r w:rsidR="000E4E82" w:rsidRPr="0016633F">
        <w:t xml:space="preserve">по осуществлению контроля за целевым и результативным использованием грантов СМИ, перечисленных  в 2015-2016 годах, и в последующем Комитетом как правопреемником его полномочий </w:t>
      </w:r>
      <w:r w:rsidR="00BF4316" w:rsidRPr="0016633F">
        <w:t xml:space="preserve">привело к образованию просроченной дебиторской задолженности Комитета </w:t>
      </w:r>
      <w:r w:rsidR="000E4E82" w:rsidRPr="0016633F">
        <w:t xml:space="preserve">на 01.01.2018 года </w:t>
      </w:r>
      <w:r w:rsidR="00BF4316" w:rsidRPr="0016633F">
        <w:t>в сумме 14846,5 тыс. руб., из которой:</w:t>
      </w:r>
    </w:p>
    <w:p w:rsidR="00BF4316" w:rsidRPr="00067BC6" w:rsidRDefault="00BF4316" w:rsidP="00BF4316">
      <w:pPr>
        <w:pStyle w:val="ad"/>
        <w:numPr>
          <w:ilvl w:val="0"/>
          <w:numId w:val="17"/>
        </w:numPr>
        <w:autoSpaceDE w:val="0"/>
        <w:autoSpaceDN w:val="0"/>
        <w:adjustRightInd w:val="0"/>
        <w:spacing w:after="0" w:line="240" w:lineRule="auto"/>
        <w:ind w:left="777" w:hanging="357"/>
        <w:jc w:val="both"/>
        <w:rPr>
          <w:rFonts w:ascii="Times New Roman" w:hAnsi="Times New Roman" w:cs="Times New Roman"/>
          <w:sz w:val="24"/>
          <w:szCs w:val="24"/>
        </w:rPr>
      </w:pPr>
      <w:r w:rsidRPr="0016633F">
        <w:rPr>
          <w:rFonts w:ascii="Times New Roman" w:hAnsi="Times New Roman" w:cs="Times New Roman"/>
          <w:sz w:val="24"/>
          <w:szCs w:val="24"/>
        </w:rPr>
        <w:t>на 3766,6 тыс. руб.</w:t>
      </w:r>
      <w:r w:rsidR="002353B0" w:rsidRPr="0016633F">
        <w:rPr>
          <w:rFonts w:ascii="Times New Roman" w:hAnsi="Times New Roman" w:cs="Times New Roman"/>
          <w:sz w:val="24"/>
          <w:szCs w:val="24"/>
        </w:rPr>
        <w:t>, из 5000,0 тыс. руб.</w:t>
      </w:r>
      <w:r w:rsidRPr="0016633F">
        <w:rPr>
          <w:rFonts w:ascii="Times New Roman" w:hAnsi="Times New Roman" w:cs="Times New Roman"/>
          <w:sz w:val="24"/>
          <w:szCs w:val="24"/>
        </w:rPr>
        <w:t xml:space="preserve"> – в нарушение п.4.1.8 Соглашений ООО «Комсомольская правда в Волгограде» до настоящего времени</w:t>
      </w:r>
      <w:r w:rsidRPr="00067BC6">
        <w:rPr>
          <w:rFonts w:ascii="Times New Roman" w:hAnsi="Times New Roman" w:cs="Times New Roman"/>
          <w:sz w:val="24"/>
          <w:szCs w:val="24"/>
        </w:rPr>
        <w:t xml:space="preserve"> не предоставлены финансовые отчеты об использова</w:t>
      </w:r>
      <w:r w:rsidR="00366219" w:rsidRPr="00067BC6">
        <w:rPr>
          <w:rFonts w:ascii="Times New Roman" w:hAnsi="Times New Roman" w:cs="Times New Roman"/>
          <w:sz w:val="24"/>
          <w:szCs w:val="24"/>
        </w:rPr>
        <w:t>нии средств областного бюджета</w:t>
      </w:r>
      <w:r w:rsidR="002353B0" w:rsidRPr="00067BC6">
        <w:rPr>
          <w:rFonts w:ascii="Times New Roman" w:hAnsi="Times New Roman" w:cs="Times New Roman"/>
          <w:sz w:val="24"/>
          <w:szCs w:val="24"/>
        </w:rPr>
        <w:t>. П</w:t>
      </w:r>
      <w:r w:rsidRPr="00067BC6">
        <w:rPr>
          <w:rFonts w:ascii="Times New Roman" w:hAnsi="Times New Roman" w:cs="Times New Roman"/>
          <w:sz w:val="24"/>
          <w:szCs w:val="24"/>
        </w:rPr>
        <w:t>ри просрочке обязательств, предусмотренных п.4.1.8 Соглашения, не были приняты меры к взысканию неустойки в сумме 157,0 тыс.</w:t>
      </w:r>
      <w:r w:rsidR="00647A34" w:rsidRPr="00067BC6">
        <w:rPr>
          <w:rFonts w:ascii="Times New Roman" w:hAnsi="Times New Roman" w:cs="Times New Roman"/>
          <w:sz w:val="24"/>
          <w:szCs w:val="24"/>
        </w:rPr>
        <w:t xml:space="preserve"> </w:t>
      </w:r>
      <w:r w:rsidRPr="00067BC6">
        <w:rPr>
          <w:rFonts w:ascii="Times New Roman" w:hAnsi="Times New Roman" w:cs="Times New Roman"/>
          <w:sz w:val="24"/>
          <w:szCs w:val="24"/>
        </w:rPr>
        <w:t>руб.;</w:t>
      </w:r>
    </w:p>
    <w:p w:rsidR="009A676C" w:rsidRPr="0016633F" w:rsidRDefault="00BF4316" w:rsidP="009A676C">
      <w:pPr>
        <w:pStyle w:val="ad"/>
        <w:numPr>
          <w:ilvl w:val="0"/>
          <w:numId w:val="17"/>
        </w:numPr>
        <w:autoSpaceDE w:val="0"/>
        <w:autoSpaceDN w:val="0"/>
        <w:adjustRightInd w:val="0"/>
        <w:spacing w:after="0" w:line="240" w:lineRule="auto"/>
        <w:ind w:left="777" w:hanging="357"/>
        <w:jc w:val="both"/>
      </w:pPr>
      <w:r w:rsidRPr="00067BC6">
        <w:rPr>
          <w:rFonts w:ascii="Times New Roman" w:hAnsi="Times New Roman" w:cs="Times New Roman"/>
          <w:sz w:val="24"/>
          <w:szCs w:val="24"/>
        </w:rPr>
        <w:t xml:space="preserve">на </w:t>
      </w:r>
      <w:r w:rsidR="00647A34" w:rsidRPr="00067BC6">
        <w:rPr>
          <w:rFonts w:ascii="Times New Roman" w:hAnsi="Times New Roman" w:cs="Times New Roman"/>
          <w:sz w:val="24"/>
          <w:szCs w:val="24"/>
        </w:rPr>
        <w:t xml:space="preserve">11079,9 </w:t>
      </w:r>
      <w:r w:rsidRPr="00067BC6">
        <w:rPr>
          <w:rFonts w:ascii="Times New Roman" w:hAnsi="Times New Roman" w:cs="Times New Roman"/>
          <w:sz w:val="24"/>
          <w:szCs w:val="24"/>
        </w:rPr>
        <w:t>тыс. руб.</w:t>
      </w:r>
      <w:r w:rsidR="00647A34" w:rsidRPr="00067BC6">
        <w:rPr>
          <w:rFonts w:ascii="Times New Roman" w:hAnsi="Times New Roman" w:cs="Times New Roman"/>
          <w:sz w:val="24"/>
          <w:szCs w:val="24"/>
        </w:rPr>
        <w:t xml:space="preserve"> </w:t>
      </w:r>
      <w:r w:rsidRPr="00067BC6">
        <w:rPr>
          <w:rFonts w:ascii="Times New Roman" w:hAnsi="Times New Roman" w:cs="Times New Roman"/>
          <w:sz w:val="24"/>
          <w:szCs w:val="24"/>
        </w:rPr>
        <w:t>по грантам</w:t>
      </w:r>
      <w:r w:rsidR="002353B0" w:rsidRPr="00067BC6">
        <w:rPr>
          <w:rFonts w:ascii="Times New Roman" w:hAnsi="Times New Roman" w:cs="Times New Roman"/>
          <w:sz w:val="24"/>
          <w:szCs w:val="24"/>
        </w:rPr>
        <w:t>,</w:t>
      </w:r>
      <w:r w:rsidR="00647A34" w:rsidRPr="00067BC6">
        <w:rPr>
          <w:rFonts w:ascii="Times New Roman" w:hAnsi="Times New Roman" w:cs="Times New Roman"/>
          <w:sz w:val="24"/>
          <w:szCs w:val="24"/>
        </w:rPr>
        <w:t xml:space="preserve"> срок реализации которых  наступил в декабре 2016 года (2</w:t>
      </w:r>
      <w:r w:rsidR="00812FB0" w:rsidRPr="00067BC6">
        <w:rPr>
          <w:rFonts w:ascii="Times New Roman" w:hAnsi="Times New Roman" w:cs="Times New Roman"/>
          <w:sz w:val="24"/>
          <w:szCs w:val="24"/>
        </w:rPr>
        <w:t>83,2 тыс. руб.</w:t>
      </w:r>
      <w:r w:rsidR="00647A34" w:rsidRPr="00067BC6">
        <w:rPr>
          <w:rFonts w:ascii="Times New Roman" w:hAnsi="Times New Roman" w:cs="Times New Roman"/>
          <w:sz w:val="24"/>
          <w:szCs w:val="24"/>
        </w:rPr>
        <w:t xml:space="preserve">) и </w:t>
      </w:r>
      <w:r w:rsidR="00812FB0" w:rsidRPr="00067BC6">
        <w:rPr>
          <w:rFonts w:ascii="Times New Roman" w:hAnsi="Times New Roman" w:cs="Times New Roman"/>
          <w:sz w:val="24"/>
          <w:szCs w:val="24"/>
        </w:rPr>
        <w:t>в первом полугодии 2017 года</w:t>
      </w:r>
      <w:r w:rsidR="00647A34" w:rsidRPr="00067BC6">
        <w:rPr>
          <w:rFonts w:ascii="Times New Roman" w:hAnsi="Times New Roman" w:cs="Times New Roman"/>
          <w:sz w:val="24"/>
          <w:szCs w:val="24"/>
        </w:rPr>
        <w:t xml:space="preserve"> (</w:t>
      </w:r>
      <w:r w:rsidR="00812FB0" w:rsidRPr="0016633F">
        <w:rPr>
          <w:rFonts w:ascii="Times New Roman" w:hAnsi="Times New Roman" w:cs="Times New Roman"/>
          <w:sz w:val="24"/>
          <w:szCs w:val="24"/>
        </w:rPr>
        <w:t>10796,7 тыс. руб.</w:t>
      </w:r>
      <w:r w:rsidR="00647A34" w:rsidRPr="0016633F">
        <w:rPr>
          <w:rFonts w:ascii="Times New Roman" w:hAnsi="Times New Roman" w:cs="Times New Roman"/>
          <w:sz w:val="24"/>
          <w:szCs w:val="24"/>
        </w:rPr>
        <w:t>)</w:t>
      </w:r>
      <w:r w:rsidR="000E4E82" w:rsidRPr="0016633F">
        <w:rPr>
          <w:rFonts w:ascii="Times New Roman" w:hAnsi="Times New Roman" w:cs="Times New Roman"/>
          <w:sz w:val="24"/>
          <w:szCs w:val="24"/>
        </w:rPr>
        <w:t>,</w:t>
      </w:r>
      <w:r w:rsidR="00647A34" w:rsidRPr="0016633F">
        <w:rPr>
          <w:rFonts w:ascii="Times New Roman" w:hAnsi="Times New Roman" w:cs="Times New Roman"/>
          <w:sz w:val="24"/>
          <w:szCs w:val="24"/>
        </w:rPr>
        <w:t xml:space="preserve"> </w:t>
      </w:r>
      <w:r w:rsidR="00812FB0" w:rsidRPr="0016633F">
        <w:rPr>
          <w:rFonts w:ascii="Times New Roman" w:hAnsi="Times New Roman" w:cs="Times New Roman"/>
          <w:sz w:val="24"/>
          <w:szCs w:val="24"/>
        </w:rPr>
        <w:t>по состоянию на 16.04.2018 года Комитетом</w:t>
      </w:r>
      <w:r w:rsidR="00647A34" w:rsidRPr="0016633F">
        <w:rPr>
          <w:rFonts w:ascii="Times New Roman" w:hAnsi="Times New Roman" w:cs="Times New Roman"/>
          <w:sz w:val="24"/>
          <w:szCs w:val="24"/>
        </w:rPr>
        <w:t>, полученные финансовые отчеты от СМИ</w:t>
      </w:r>
      <w:r w:rsidR="00812FB0" w:rsidRPr="0016633F">
        <w:rPr>
          <w:rFonts w:ascii="Times New Roman" w:hAnsi="Times New Roman" w:cs="Times New Roman"/>
          <w:sz w:val="24"/>
          <w:szCs w:val="24"/>
        </w:rPr>
        <w:t xml:space="preserve"> </w:t>
      </w:r>
      <w:r w:rsidR="00647A34" w:rsidRPr="0016633F">
        <w:rPr>
          <w:rFonts w:ascii="Times New Roman" w:hAnsi="Times New Roman" w:cs="Times New Roman"/>
          <w:sz w:val="24"/>
          <w:szCs w:val="24"/>
        </w:rPr>
        <w:t xml:space="preserve">в нарушение условий Соглашений </w:t>
      </w:r>
      <w:r w:rsidR="00812FB0" w:rsidRPr="0016633F">
        <w:rPr>
          <w:rFonts w:ascii="Times New Roman" w:hAnsi="Times New Roman" w:cs="Times New Roman"/>
          <w:sz w:val="24"/>
          <w:szCs w:val="24"/>
        </w:rPr>
        <w:t>не проверен</w:t>
      </w:r>
      <w:r w:rsidR="00647A34" w:rsidRPr="0016633F">
        <w:rPr>
          <w:rFonts w:ascii="Times New Roman" w:hAnsi="Times New Roman" w:cs="Times New Roman"/>
          <w:sz w:val="24"/>
          <w:szCs w:val="24"/>
        </w:rPr>
        <w:t>ы</w:t>
      </w:r>
      <w:r w:rsidR="00812FB0" w:rsidRPr="0016633F">
        <w:rPr>
          <w:rFonts w:ascii="Times New Roman" w:hAnsi="Times New Roman" w:cs="Times New Roman"/>
          <w:sz w:val="24"/>
          <w:szCs w:val="24"/>
        </w:rPr>
        <w:t>, акты выполненных работ не подписаны</w:t>
      </w:r>
      <w:r w:rsidR="00812FB0" w:rsidRPr="0016633F">
        <w:t>.</w:t>
      </w:r>
    </w:p>
    <w:p w:rsidR="009A676C" w:rsidRPr="00067BC6" w:rsidRDefault="00914069" w:rsidP="009A676C">
      <w:pPr>
        <w:autoSpaceDE w:val="0"/>
        <w:autoSpaceDN w:val="0"/>
        <w:adjustRightInd w:val="0"/>
        <w:ind w:firstLine="709"/>
        <w:jc w:val="both"/>
      </w:pPr>
      <w:r w:rsidRPr="0016633F">
        <w:rPr>
          <w:b/>
        </w:rPr>
        <w:t>8</w:t>
      </w:r>
      <w:r w:rsidR="009A676C" w:rsidRPr="0016633F">
        <w:rPr>
          <w:b/>
        </w:rPr>
        <w:t xml:space="preserve">. </w:t>
      </w:r>
      <w:r w:rsidR="009A676C" w:rsidRPr="0016633F">
        <w:t xml:space="preserve">На момент проверки в деятельности Комитета </w:t>
      </w:r>
      <w:r w:rsidR="009A676C" w:rsidRPr="0016633F">
        <w:rPr>
          <w:noProof/>
        </w:rPr>
        <w:t>не используется 7 помещений балансовой стоимостью 207 тыс. руб., в деятельности ГБУ ВО «РИАЦ» не используются 20 приобретенных объектов основных средств, отнесенных к особо ценному движимому имуществу (балансовая стоимость 2 960,9 тыс. руб.). С 2015 года не осуществляеться д</w:t>
      </w:r>
      <w:r w:rsidR="009A676C" w:rsidRPr="0016633F">
        <w:t>еятельность</w:t>
      </w:r>
      <w:r w:rsidR="009A676C" w:rsidRPr="00067BC6">
        <w:t xml:space="preserve"> 7-ми филиалов </w:t>
      </w:r>
      <w:r w:rsidR="009A676C" w:rsidRPr="00067BC6">
        <w:rPr>
          <w:noProof/>
        </w:rPr>
        <w:t xml:space="preserve">ГБУ ВО «РИАЦ», при этом соответствующие изменения в учредительные документы не внесены, имущество филиалов </w:t>
      </w:r>
      <w:r w:rsidR="009A676C" w:rsidRPr="00067BC6">
        <w:t xml:space="preserve">в количестве 33 ед. общей стоимостью 225,5 тыс. руб., по договорам ответственного хранения хранится в муниципальных учреждениях Волгоградской области. </w:t>
      </w:r>
    </w:p>
    <w:p w:rsidR="00742296" w:rsidRDefault="00914069" w:rsidP="009A676C">
      <w:pPr>
        <w:autoSpaceDE w:val="0"/>
        <w:autoSpaceDN w:val="0"/>
        <w:adjustRightInd w:val="0"/>
        <w:ind w:firstLine="709"/>
        <w:jc w:val="both"/>
      </w:pPr>
      <w:r w:rsidRPr="00067BC6">
        <w:rPr>
          <w:b/>
        </w:rPr>
        <w:t>9</w:t>
      </w:r>
      <w:r w:rsidR="009A676C" w:rsidRPr="00067BC6">
        <w:rPr>
          <w:b/>
        </w:rPr>
        <w:t xml:space="preserve">.  </w:t>
      </w:r>
      <w:r w:rsidR="009A676C" w:rsidRPr="00067BC6">
        <w:t xml:space="preserve">В нарушение п. </w:t>
      </w:r>
      <w:r w:rsidR="009A676C" w:rsidRPr="0016633F">
        <w:t xml:space="preserve">3.3 Порядка №266-п в план аудиторских проверок Комитета на 2017 год внесена проверка </w:t>
      </w:r>
      <w:r w:rsidR="00366219" w:rsidRPr="0016633F">
        <w:t>ГКУ</w:t>
      </w:r>
      <w:r w:rsidR="009A676C" w:rsidRPr="0016633F">
        <w:t xml:space="preserve"> «</w:t>
      </w:r>
      <w:r w:rsidR="00366219" w:rsidRPr="0016633F">
        <w:t>ЦБУ</w:t>
      </w:r>
      <w:r w:rsidR="009A676C" w:rsidRPr="0016633F">
        <w:t>», подведомственного комитету финансов Волгоградской области.</w:t>
      </w:r>
      <w:r w:rsidR="000E4E82" w:rsidRPr="0016633F">
        <w:t xml:space="preserve"> При этом при проведении проверки начисления заработной платы ГКУ «ЦБУ» установлены многочисленные нарушения на общую сумму 653,7 тыс. руб. (</w:t>
      </w:r>
      <w:proofErr w:type="spellStart"/>
      <w:r w:rsidR="000E4E82" w:rsidRPr="0016633F">
        <w:t>недоначисление</w:t>
      </w:r>
      <w:proofErr w:type="spellEnd"/>
      <w:r w:rsidR="000E4E82" w:rsidRPr="0016633F">
        <w:t xml:space="preserve"> (переплата) заработной платы, неверный расчет среднедневного заработка по листам временной нетрудоспособности, непредставление к возмещению из фонда социального страхования страховых взносов и др.).</w:t>
      </w:r>
    </w:p>
    <w:p w:rsidR="003B5354" w:rsidRDefault="003B5354" w:rsidP="009A676C">
      <w:pPr>
        <w:autoSpaceDE w:val="0"/>
        <w:autoSpaceDN w:val="0"/>
        <w:adjustRightInd w:val="0"/>
        <w:ind w:firstLine="709"/>
        <w:jc w:val="both"/>
        <w:rPr>
          <w:b/>
        </w:rPr>
      </w:pPr>
    </w:p>
    <w:p w:rsidR="003B5354" w:rsidRDefault="003B5354" w:rsidP="009A676C">
      <w:pPr>
        <w:autoSpaceDE w:val="0"/>
        <w:autoSpaceDN w:val="0"/>
        <w:adjustRightInd w:val="0"/>
        <w:ind w:firstLine="709"/>
        <w:jc w:val="both"/>
        <w:rPr>
          <w:b/>
        </w:rPr>
      </w:pPr>
    </w:p>
    <w:p w:rsidR="003B5354" w:rsidRDefault="003B5354" w:rsidP="009A676C">
      <w:pPr>
        <w:autoSpaceDE w:val="0"/>
        <w:autoSpaceDN w:val="0"/>
        <w:adjustRightInd w:val="0"/>
        <w:ind w:firstLine="709"/>
        <w:jc w:val="both"/>
        <w:rPr>
          <w:b/>
        </w:rPr>
      </w:pPr>
    </w:p>
    <w:p w:rsidR="00555F9D" w:rsidRPr="00555F9D" w:rsidRDefault="00555F9D" w:rsidP="009A676C">
      <w:pPr>
        <w:autoSpaceDE w:val="0"/>
        <w:autoSpaceDN w:val="0"/>
        <w:adjustRightInd w:val="0"/>
        <w:ind w:firstLine="709"/>
        <w:jc w:val="both"/>
        <w:rPr>
          <w:b/>
        </w:rPr>
      </w:pPr>
      <w:r w:rsidRPr="00555F9D">
        <w:rPr>
          <w:b/>
        </w:rPr>
        <w:t xml:space="preserve">Аудитор </w:t>
      </w:r>
      <w:r w:rsidRPr="00555F9D">
        <w:rPr>
          <w:b/>
        </w:rPr>
        <w:tab/>
      </w:r>
      <w:r w:rsidRPr="00555F9D">
        <w:rPr>
          <w:b/>
        </w:rPr>
        <w:tab/>
      </w:r>
      <w:r w:rsidRPr="00555F9D">
        <w:rPr>
          <w:b/>
        </w:rPr>
        <w:tab/>
      </w:r>
      <w:r w:rsidRPr="00555F9D">
        <w:rPr>
          <w:b/>
        </w:rPr>
        <w:tab/>
      </w:r>
      <w:r w:rsidRPr="00555F9D">
        <w:rPr>
          <w:b/>
        </w:rPr>
        <w:tab/>
      </w:r>
      <w:r w:rsidRPr="00555F9D">
        <w:rPr>
          <w:b/>
        </w:rPr>
        <w:tab/>
      </w:r>
      <w:r w:rsidRPr="00555F9D">
        <w:rPr>
          <w:b/>
        </w:rPr>
        <w:tab/>
      </w:r>
      <w:r w:rsidRPr="00555F9D">
        <w:rPr>
          <w:b/>
        </w:rPr>
        <w:tab/>
        <w:t>М.Е. Татаринцев</w:t>
      </w:r>
    </w:p>
    <w:sectPr w:rsidR="00555F9D" w:rsidRPr="00555F9D" w:rsidSect="00CC4A65">
      <w:headerReference w:type="even" r:id="rId32"/>
      <w:headerReference w:type="default" r:id="rId33"/>
      <w:footerReference w:type="even" r:id="rId34"/>
      <w:footerReference w:type="default" r:id="rId35"/>
      <w:headerReference w:type="first" r:id="rId36"/>
      <w:footerReference w:type="first" r:id="rId37"/>
      <w:pgSz w:w="11906" w:h="16838" w:code="9"/>
      <w:pgMar w:top="794" w:right="737" w:bottom="794"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2DE" w:rsidRDefault="006872DE" w:rsidP="00223DA8">
      <w:r>
        <w:separator/>
      </w:r>
    </w:p>
  </w:endnote>
  <w:endnote w:type="continuationSeparator" w:id="0">
    <w:p w:rsidR="006872DE" w:rsidRDefault="006872DE" w:rsidP="00223D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4F" w:rsidRDefault="0064104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4F" w:rsidRDefault="0064104F">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4F" w:rsidRDefault="0064104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2DE" w:rsidRDefault="006872DE" w:rsidP="00223DA8">
      <w:r>
        <w:separator/>
      </w:r>
    </w:p>
  </w:footnote>
  <w:footnote w:type="continuationSeparator" w:id="0">
    <w:p w:rsidR="006872DE" w:rsidRDefault="006872DE" w:rsidP="00223D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4F" w:rsidRDefault="00C5452B" w:rsidP="00022E2A">
    <w:pPr>
      <w:pStyle w:val="a7"/>
      <w:framePr w:wrap="around" w:vAnchor="text" w:hAnchor="margin" w:xAlign="center" w:y="1"/>
      <w:rPr>
        <w:rStyle w:val="a9"/>
      </w:rPr>
    </w:pPr>
    <w:r>
      <w:rPr>
        <w:rStyle w:val="a9"/>
      </w:rPr>
      <w:fldChar w:fldCharType="begin"/>
    </w:r>
    <w:r w:rsidR="0064104F">
      <w:rPr>
        <w:rStyle w:val="a9"/>
      </w:rPr>
      <w:instrText xml:space="preserve">PAGE  </w:instrText>
    </w:r>
    <w:r>
      <w:rPr>
        <w:rStyle w:val="a9"/>
      </w:rPr>
      <w:fldChar w:fldCharType="end"/>
    </w:r>
  </w:p>
  <w:p w:rsidR="0064104F" w:rsidRDefault="0064104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4F" w:rsidRDefault="00C5452B" w:rsidP="00022E2A">
    <w:pPr>
      <w:pStyle w:val="a7"/>
      <w:framePr w:wrap="around" w:vAnchor="text" w:hAnchor="margin" w:xAlign="center" w:y="1"/>
      <w:rPr>
        <w:rStyle w:val="a9"/>
      </w:rPr>
    </w:pPr>
    <w:r>
      <w:rPr>
        <w:rStyle w:val="a9"/>
      </w:rPr>
      <w:fldChar w:fldCharType="begin"/>
    </w:r>
    <w:r w:rsidR="0064104F">
      <w:rPr>
        <w:rStyle w:val="a9"/>
      </w:rPr>
      <w:instrText xml:space="preserve">PAGE  </w:instrText>
    </w:r>
    <w:r>
      <w:rPr>
        <w:rStyle w:val="a9"/>
      </w:rPr>
      <w:fldChar w:fldCharType="separate"/>
    </w:r>
    <w:r w:rsidR="00695A84">
      <w:rPr>
        <w:rStyle w:val="a9"/>
        <w:noProof/>
      </w:rPr>
      <w:t>28</w:t>
    </w:r>
    <w:r>
      <w:rPr>
        <w:rStyle w:val="a9"/>
      </w:rPr>
      <w:fldChar w:fldCharType="end"/>
    </w:r>
  </w:p>
  <w:p w:rsidR="0064104F" w:rsidRDefault="0064104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04F" w:rsidRDefault="0064104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BF2"/>
    <w:multiLevelType w:val="hybridMultilevel"/>
    <w:tmpl w:val="5BAAFCFE"/>
    <w:lvl w:ilvl="0" w:tplc="773A7726">
      <w:start w:val="1"/>
      <w:numFmt w:val="decimal"/>
      <w:lvlText w:val="%1."/>
      <w:lvlJc w:val="left"/>
      <w:pPr>
        <w:tabs>
          <w:tab w:val="num" w:pos="567"/>
        </w:tabs>
        <w:ind w:left="397"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141F03"/>
    <w:multiLevelType w:val="hybridMultilevel"/>
    <w:tmpl w:val="E9D8B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F37AA0"/>
    <w:multiLevelType w:val="hybridMultilevel"/>
    <w:tmpl w:val="3600294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0D3E4795"/>
    <w:multiLevelType w:val="hybridMultilevel"/>
    <w:tmpl w:val="C6B487D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12254414"/>
    <w:multiLevelType w:val="hybridMultilevel"/>
    <w:tmpl w:val="285CCEB6"/>
    <w:lvl w:ilvl="0" w:tplc="B9F8E2A4">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601" w:hanging="360"/>
      </w:pPr>
      <w:rPr>
        <w:rFonts w:ascii="Courier New" w:hAnsi="Courier New" w:hint="default"/>
      </w:rPr>
    </w:lvl>
    <w:lvl w:ilvl="2" w:tplc="04190005" w:tentative="1">
      <w:start w:val="1"/>
      <w:numFmt w:val="bullet"/>
      <w:lvlText w:val=""/>
      <w:lvlJc w:val="left"/>
      <w:pPr>
        <w:ind w:left="1321" w:hanging="360"/>
      </w:pPr>
      <w:rPr>
        <w:rFonts w:ascii="Wingdings" w:hAnsi="Wingdings" w:hint="default"/>
      </w:rPr>
    </w:lvl>
    <w:lvl w:ilvl="3" w:tplc="04190001" w:tentative="1">
      <w:start w:val="1"/>
      <w:numFmt w:val="bullet"/>
      <w:lvlText w:val=""/>
      <w:lvlJc w:val="left"/>
      <w:pPr>
        <w:ind w:left="2041" w:hanging="360"/>
      </w:pPr>
      <w:rPr>
        <w:rFonts w:ascii="Symbol" w:hAnsi="Symbol" w:hint="default"/>
      </w:rPr>
    </w:lvl>
    <w:lvl w:ilvl="4" w:tplc="04190003" w:tentative="1">
      <w:start w:val="1"/>
      <w:numFmt w:val="bullet"/>
      <w:lvlText w:val="o"/>
      <w:lvlJc w:val="left"/>
      <w:pPr>
        <w:ind w:left="2761" w:hanging="360"/>
      </w:pPr>
      <w:rPr>
        <w:rFonts w:ascii="Courier New" w:hAnsi="Courier New" w:hint="default"/>
      </w:rPr>
    </w:lvl>
    <w:lvl w:ilvl="5" w:tplc="04190005" w:tentative="1">
      <w:start w:val="1"/>
      <w:numFmt w:val="bullet"/>
      <w:lvlText w:val=""/>
      <w:lvlJc w:val="left"/>
      <w:pPr>
        <w:ind w:left="3481" w:hanging="360"/>
      </w:pPr>
      <w:rPr>
        <w:rFonts w:ascii="Wingdings" w:hAnsi="Wingdings" w:hint="default"/>
      </w:rPr>
    </w:lvl>
    <w:lvl w:ilvl="6" w:tplc="04190001" w:tentative="1">
      <w:start w:val="1"/>
      <w:numFmt w:val="bullet"/>
      <w:lvlText w:val=""/>
      <w:lvlJc w:val="left"/>
      <w:pPr>
        <w:ind w:left="4201" w:hanging="360"/>
      </w:pPr>
      <w:rPr>
        <w:rFonts w:ascii="Symbol" w:hAnsi="Symbol" w:hint="default"/>
      </w:rPr>
    </w:lvl>
    <w:lvl w:ilvl="7" w:tplc="04190003" w:tentative="1">
      <w:start w:val="1"/>
      <w:numFmt w:val="bullet"/>
      <w:lvlText w:val="o"/>
      <w:lvlJc w:val="left"/>
      <w:pPr>
        <w:ind w:left="4921" w:hanging="360"/>
      </w:pPr>
      <w:rPr>
        <w:rFonts w:ascii="Courier New" w:hAnsi="Courier New" w:hint="default"/>
      </w:rPr>
    </w:lvl>
    <w:lvl w:ilvl="8" w:tplc="04190005" w:tentative="1">
      <w:start w:val="1"/>
      <w:numFmt w:val="bullet"/>
      <w:lvlText w:val=""/>
      <w:lvlJc w:val="left"/>
      <w:pPr>
        <w:ind w:left="5641" w:hanging="360"/>
      </w:pPr>
      <w:rPr>
        <w:rFonts w:ascii="Wingdings" w:hAnsi="Wingdings" w:hint="default"/>
      </w:rPr>
    </w:lvl>
  </w:abstractNum>
  <w:abstractNum w:abstractNumId="5">
    <w:nsid w:val="152D0658"/>
    <w:multiLevelType w:val="hybridMultilevel"/>
    <w:tmpl w:val="5A4C824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6496BB4"/>
    <w:multiLevelType w:val="hybridMultilevel"/>
    <w:tmpl w:val="49D83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706E15"/>
    <w:multiLevelType w:val="hybridMultilevel"/>
    <w:tmpl w:val="0AB05B94"/>
    <w:lvl w:ilvl="0" w:tplc="D6F053D8">
      <w:start w:val="1"/>
      <w:numFmt w:val="decimal"/>
      <w:lvlText w:val="%1."/>
      <w:lvlJc w:val="left"/>
      <w:pPr>
        <w:ind w:left="900" w:hanging="360"/>
      </w:pPr>
      <w:rPr>
        <w:rFonts w:eastAsia="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0A030BE"/>
    <w:multiLevelType w:val="hybridMultilevel"/>
    <w:tmpl w:val="537C369A"/>
    <w:lvl w:ilvl="0" w:tplc="04190001">
      <w:start w:val="1"/>
      <w:numFmt w:val="bullet"/>
      <w:lvlText w:val=""/>
      <w:lvlJc w:val="left"/>
      <w:pPr>
        <w:ind w:left="843" w:hanging="360"/>
      </w:pPr>
      <w:rPr>
        <w:rFonts w:ascii="Symbol" w:hAnsi="Symbol" w:hint="default"/>
      </w:rPr>
    </w:lvl>
    <w:lvl w:ilvl="1" w:tplc="04190003" w:tentative="1">
      <w:start w:val="1"/>
      <w:numFmt w:val="bullet"/>
      <w:lvlText w:val="o"/>
      <w:lvlJc w:val="left"/>
      <w:pPr>
        <w:ind w:left="1563" w:hanging="360"/>
      </w:pPr>
      <w:rPr>
        <w:rFonts w:ascii="Courier New" w:hAnsi="Courier New" w:cs="Courier New" w:hint="default"/>
      </w:rPr>
    </w:lvl>
    <w:lvl w:ilvl="2" w:tplc="04190005" w:tentative="1">
      <w:start w:val="1"/>
      <w:numFmt w:val="bullet"/>
      <w:lvlText w:val=""/>
      <w:lvlJc w:val="left"/>
      <w:pPr>
        <w:ind w:left="2283" w:hanging="360"/>
      </w:pPr>
      <w:rPr>
        <w:rFonts w:ascii="Wingdings" w:hAnsi="Wingdings" w:hint="default"/>
      </w:rPr>
    </w:lvl>
    <w:lvl w:ilvl="3" w:tplc="04190001" w:tentative="1">
      <w:start w:val="1"/>
      <w:numFmt w:val="bullet"/>
      <w:lvlText w:val=""/>
      <w:lvlJc w:val="left"/>
      <w:pPr>
        <w:ind w:left="3003" w:hanging="360"/>
      </w:pPr>
      <w:rPr>
        <w:rFonts w:ascii="Symbol" w:hAnsi="Symbol" w:hint="default"/>
      </w:rPr>
    </w:lvl>
    <w:lvl w:ilvl="4" w:tplc="04190003" w:tentative="1">
      <w:start w:val="1"/>
      <w:numFmt w:val="bullet"/>
      <w:lvlText w:val="o"/>
      <w:lvlJc w:val="left"/>
      <w:pPr>
        <w:ind w:left="3723" w:hanging="360"/>
      </w:pPr>
      <w:rPr>
        <w:rFonts w:ascii="Courier New" w:hAnsi="Courier New" w:cs="Courier New" w:hint="default"/>
      </w:rPr>
    </w:lvl>
    <w:lvl w:ilvl="5" w:tplc="04190005" w:tentative="1">
      <w:start w:val="1"/>
      <w:numFmt w:val="bullet"/>
      <w:lvlText w:val=""/>
      <w:lvlJc w:val="left"/>
      <w:pPr>
        <w:ind w:left="4443" w:hanging="360"/>
      </w:pPr>
      <w:rPr>
        <w:rFonts w:ascii="Wingdings" w:hAnsi="Wingdings" w:hint="default"/>
      </w:rPr>
    </w:lvl>
    <w:lvl w:ilvl="6" w:tplc="04190001" w:tentative="1">
      <w:start w:val="1"/>
      <w:numFmt w:val="bullet"/>
      <w:lvlText w:val=""/>
      <w:lvlJc w:val="left"/>
      <w:pPr>
        <w:ind w:left="5163" w:hanging="360"/>
      </w:pPr>
      <w:rPr>
        <w:rFonts w:ascii="Symbol" w:hAnsi="Symbol" w:hint="default"/>
      </w:rPr>
    </w:lvl>
    <w:lvl w:ilvl="7" w:tplc="04190003" w:tentative="1">
      <w:start w:val="1"/>
      <w:numFmt w:val="bullet"/>
      <w:lvlText w:val="o"/>
      <w:lvlJc w:val="left"/>
      <w:pPr>
        <w:ind w:left="5883" w:hanging="360"/>
      </w:pPr>
      <w:rPr>
        <w:rFonts w:ascii="Courier New" w:hAnsi="Courier New" w:cs="Courier New" w:hint="default"/>
      </w:rPr>
    </w:lvl>
    <w:lvl w:ilvl="8" w:tplc="04190005" w:tentative="1">
      <w:start w:val="1"/>
      <w:numFmt w:val="bullet"/>
      <w:lvlText w:val=""/>
      <w:lvlJc w:val="left"/>
      <w:pPr>
        <w:ind w:left="6603" w:hanging="360"/>
      </w:pPr>
      <w:rPr>
        <w:rFonts w:ascii="Wingdings" w:hAnsi="Wingdings" w:hint="default"/>
      </w:rPr>
    </w:lvl>
  </w:abstractNum>
  <w:abstractNum w:abstractNumId="9">
    <w:nsid w:val="31195516"/>
    <w:multiLevelType w:val="hybridMultilevel"/>
    <w:tmpl w:val="99585BCA"/>
    <w:lvl w:ilvl="0" w:tplc="E1BA4D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5DC6E06"/>
    <w:multiLevelType w:val="hybridMultilevel"/>
    <w:tmpl w:val="54F24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B65EDB"/>
    <w:multiLevelType w:val="hybridMultilevel"/>
    <w:tmpl w:val="89E00092"/>
    <w:lvl w:ilvl="0" w:tplc="E4CADF5C">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42A3236"/>
    <w:multiLevelType w:val="hybridMultilevel"/>
    <w:tmpl w:val="E43EC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726BC8"/>
    <w:multiLevelType w:val="hybridMultilevel"/>
    <w:tmpl w:val="BAE6A570"/>
    <w:lvl w:ilvl="0" w:tplc="D0CE06F2">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8601B82"/>
    <w:multiLevelType w:val="hybridMultilevel"/>
    <w:tmpl w:val="DC7CFCD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62F63503"/>
    <w:multiLevelType w:val="hybridMultilevel"/>
    <w:tmpl w:val="D6CCD6E8"/>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6">
    <w:nsid w:val="665D4778"/>
    <w:multiLevelType w:val="hybridMultilevel"/>
    <w:tmpl w:val="4CCE0468"/>
    <w:lvl w:ilvl="0" w:tplc="04190001">
      <w:start w:val="1"/>
      <w:numFmt w:val="bullet"/>
      <w:lvlText w:val=""/>
      <w:lvlJc w:val="left"/>
      <w:pPr>
        <w:ind w:left="14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39C6FCF"/>
    <w:multiLevelType w:val="hybridMultilevel"/>
    <w:tmpl w:val="71F08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9"/>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17"/>
  </w:num>
  <w:num w:numId="10">
    <w:abstractNumId w:val="3"/>
  </w:num>
  <w:num w:numId="11">
    <w:abstractNumId w:val="10"/>
  </w:num>
  <w:num w:numId="12">
    <w:abstractNumId w:val="15"/>
  </w:num>
  <w:num w:numId="13">
    <w:abstractNumId w:val="1"/>
  </w:num>
  <w:num w:numId="14">
    <w:abstractNumId w:val="16"/>
  </w:num>
  <w:num w:numId="15">
    <w:abstractNumId w:val="11"/>
  </w:num>
  <w:num w:numId="16">
    <w:abstractNumId w:val="7"/>
  </w:num>
  <w:num w:numId="17">
    <w:abstractNumId w:val="2"/>
  </w:num>
  <w:num w:numId="18">
    <w:abstractNumId w:val="12"/>
  </w:num>
  <w:num w:numId="19">
    <w:abstractNumId w:val="8"/>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hdrShapeDefaults>
    <o:shapedefaults v:ext="edit" spidmax="216066"/>
  </w:hdrShapeDefaults>
  <w:footnotePr>
    <w:footnote w:id="-1"/>
    <w:footnote w:id="0"/>
  </w:footnotePr>
  <w:endnotePr>
    <w:endnote w:id="-1"/>
    <w:endnote w:id="0"/>
  </w:endnotePr>
  <w:compat/>
  <w:rsids>
    <w:rsidRoot w:val="00DD3278"/>
    <w:rsid w:val="0000228C"/>
    <w:rsid w:val="000035B0"/>
    <w:rsid w:val="0000410A"/>
    <w:rsid w:val="00006320"/>
    <w:rsid w:val="0000661F"/>
    <w:rsid w:val="00007A61"/>
    <w:rsid w:val="0001026D"/>
    <w:rsid w:val="00010B0A"/>
    <w:rsid w:val="00014D26"/>
    <w:rsid w:val="00015588"/>
    <w:rsid w:val="00016A9C"/>
    <w:rsid w:val="00017353"/>
    <w:rsid w:val="00017E33"/>
    <w:rsid w:val="00020B0D"/>
    <w:rsid w:val="00022E2A"/>
    <w:rsid w:val="00023A44"/>
    <w:rsid w:val="00026922"/>
    <w:rsid w:val="00027206"/>
    <w:rsid w:val="00027577"/>
    <w:rsid w:val="00027954"/>
    <w:rsid w:val="00030586"/>
    <w:rsid w:val="000337F6"/>
    <w:rsid w:val="00033925"/>
    <w:rsid w:val="00034DCA"/>
    <w:rsid w:val="0003539D"/>
    <w:rsid w:val="00036612"/>
    <w:rsid w:val="00037EC2"/>
    <w:rsid w:val="000404E7"/>
    <w:rsid w:val="00041499"/>
    <w:rsid w:val="00041DC1"/>
    <w:rsid w:val="00041FE3"/>
    <w:rsid w:val="000435E1"/>
    <w:rsid w:val="00045A77"/>
    <w:rsid w:val="00047AED"/>
    <w:rsid w:val="00052BF7"/>
    <w:rsid w:val="00054A82"/>
    <w:rsid w:val="000607BC"/>
    <w:rsid w:val="00061C5C"/>
    <w:rsid w:val="00062502"/>
    <w:rsid w:val="000625B1"/>
    <w:rsid w:val="0006410F"/>
    <w:rsid w:val="00066955"/>
    <w:rsid w:val="000675FF"/>
    <w:rsid w:val="00067BC6"/>
    <w:rsid w:val="00073F98"/>
    <w:rsid w:val="00075972"/>
    <w:rsid w:val="00081DC9"/>
    <w:rsid w:val="00084B08"/>
    <w:rsid w:val="00084EBA"/>
    <w:rsid w:val="00086728"/>
    <w:rsid w:val="00087945"/>
    <w:rsid w:val="0009075A"/>
    <w:rsid w:val="000908AB"/>
    <w:rsid w:val="00091185"/>
    <w:rsid w:val="00091457"/>
    <w:rsid w:val="0009496E"/>
    <w:rsid w:val="00095185"/>
    <w:rsid w:val="000953AB"/>
    <w:rsid w:val="00095BEC"/>
    <w:rsid w:val="00096BC8"/>
    <w:rsid w:val="000A0166"/>
    <w:rsid w:val="000A04C4"/>
    <w:rsid w:val="000A19D0"/>
    <w:rsid w:val="000A203B"/>
    <w:rsid w:val="000A4034"/>
    <w:rsid w:val="000A4E6F"/>
    <w:rsid w:val="000A545B"/>
    <w:rsid w:val="000B149C"/>
    <w:rsid w:val="000B2BD0"/>
    <w:rsid w:val="000B7722"/>
    <w:rsid w:val="000C06DC"/>
    <w:rsid w:val="000C23C5"/>
    <w:rsid w:val="000C2AD2"/>
    <w:rsid w:val="000C3892"/>
    <w:rsid w:val="000C497E"/>
    <w:rsid w:val="000C5102"/>
    <w:rsid w:val="000C680E"/>
    <w:rsid w:val="000C79C7"/>
    <w:rsid w:val="000D2936"/>
    <w:rsid w:val="000D305B"/>
    <w:rsid w:val="000D5266"/>
    <w:rsid w:val="000D601A"/>
    <w:rsid w:val="000D6246"/>
    <w:rsid w:val="000E0DA1"/>
    <w:rsid w:val="000E12F0"/>
    <w:rsid w:val="000E3232"/>
    <w:rsid w:val="000E3675"/>
    <w:rsid w:val="000E4E82"/>
    <w:rsid w:val="000F272B"/>
    <w:rsid w:val="000F5A9A"/>
    <w:rsid w:val="00101CF7"/>
    <w:rsid w:val="00104AF5"/>
    <w:rsid w:val="001063D4"/>
    <w:rsid w:val="00106CC5"/>
    <w:rsid w:val="001075E3"/>
    <w:rsid w:val="0011292D"/>
    <w:rsid w:val="001135BE"/>
    <w:rsid w:val="00113BA7"/>
    <w:rsid w:val="001169E4"/>
    <w:rsid w:val="00120DAD"/>
    <w:rsid w:val="00121BA8"/>
    <w:rsid w:val="00123597"/>
    <w:rsid w:val="001242F9"/>
    <w:rsid w:val="00124397"/>
    <w:rsid w:val="00126599"/>
    <w:rsid w:val="001325CD"/>
    <w:rsid w:val="0013432C"/>
    <w:rsid w:val="00136500"/>
    <w:rsid w:val="001365D7"/>
    <w:rsid w:val="0013690E"/>
    <w:rsid w:val="001379A1"/>
    <w:rsid w:val="001422C4"/>
    <w:rsid w:val="001424E4"/>
    <w:rsid w:val="001458E7"/>
    <w:rsid w:val="00151DF0"/>
    <w:rsid w:val="0015780D"/>
    <w:rsid w:val="00161584"/>
    <w:rsid w:val="00164289"/>
    <w:rsid w:val="00166202"/>
    <w:rsid w:val="0016633F"/>
    <w:rsid w:val="00167686"/>
    <w:rsid w:val="0016773D"/>
    <w:rsid w:val="001711EC"/>
    <w:rsid w:val="001719B4"/>
    <w:rsid w:val="00172168"/>
    <w:rsid w:val="00173AC4"/>
    <w:rsid w:val="001756A8"/>
    <w:rsid w:val="0017582C"/>
    <w:rsid w:val="001841B6"/>
    <w:rsid w:val="001855D9"/>
    <w:rsid w:val="00185EA8"/>
    <w:rsid w:val="00190870"/>
    <w:rsid w:val="00191618"/>
    <w:rsid w:val="00192B14"/>
    <w:rsid w:val="00192C42"/>
    <w:rsid w:val="00194AB9"/>
    <w:rsid w:val="00196A12"/>
    <w:rsid w:val="001978BC"/>
    <w:rsid w:val="00197A80"/>
    <w:rsid w:val="001A08E9"/>
    <w:rsid w:val="001A1528"/>
    <w:rsid w:val="001A2034"/>
    <w:rsid w:val="001A2DFE"/>
    <w:rsid w:val="001A2E23"/>
    <w:rsid w:val="001A444C"/>
    <w:rsid w:val="001A5B4B"/>
    <w:rsid w:val="001A7C28"/>
    <w:rsid w:val="001B094F"/>
    <w:rsid w:val="001B7006"/>
    <w:rsid w:val="001C3231"/>
    <w:rsid w:val="001C3389"/>
    <w:rsid w:val="001C340B"/>
    <w:rsid w:val="001C59FC"/>
    <w:rsid w:val="001D356C"/>
    <w:rsid w:val="001D45C2"/>
    <w:rsid w:val="001D4F42"/>
    <w:rsid w:val="001D5D83"/>
    <w:rsid w:val="001D7E35"/>
    <w:rsid w:val="001E0D69"/>
    <w:rsid w:val="001E4F32"/>
    <w:rsid w:val="001E5E31"/>
    <w:rsid w:val="001E7738"/>
    <w:rsid w:val="001F0393"/>
    <w:rsid w:val="001F0BDB"/>
    <w:rsid w:val="001F12C3"/>
    <w:rsid w:val="001F36C4"/>
    <w:rsid w:val="001F4A84"/>
    <w:rsid w:val="001F6BE5"/>
    <w:rsid w:val="001F7140"/>
    <w:rsid w:val="001F7637"/>
    <w:rsid w:val="00200C89"/>
    <w:rsid w:val="00201F95"/>
    <w:rsid w:val="002031C8"/>
    <w:rsid w:val="00207C52"/>
    <w:rsid w:val="00210137"/>
    <w:rsid w:val="00211D57"/>
    <w:rsid w:val="00217638"/>
    <w:rsid w:val="00221722"/>
    <w:rsid w:val="00222690"/>
    <w:rsid w:val="002234E0"/>
    <w:rsid w:val="00223DA8"/>
    <w:rsid w:val="00224D18"/>
    <w:rsid w:val="002303A6"/>
    <w:rsid w:val="002315AF"/>
    <w:rsid w:val="00234694"/>
    <w:rsid w:val="002353B0"/>
    <w:rsid w:val="00241263"/>
    <w:rsid w:val="00242958"/>
    <w:rsid w:val="00242B17"/>
    <w:rsid w:val="00244E5C"/>
    <w:rsid w:val="002471BA"/>
    <w:rsid w:val="00253AB4"/>
    <w:rsid w:val="002553C3"/>
    <w:rsid w:val="002553D4"/>
    <w:rsid w:val="00255A15"/>
    <w:rsid w:val="00256FA2"/>
    <w:rsid w:val="00261388"/>
    <w:rsid w:val="00261832"/>
    <w:rsid w:val="00263D59"/>
    <w:rsid w:val="002641CD"/>
    <w:rsid w:val="00264788"/>
    <w:rsid w:val="00265C99"/>
    <w:rsid w:val="00267260"/>
    <w:rsid w:val="00267685"/>
    <w:rsid w:val="00272442"/>
    <w:rsid w:val="00272C22"/>
    <w:rsid w:val="00273DCE"/>
    <w:rsid w:val="00274371"/>
    <w:rsid w:val="00274FFC"/>
    <w:rsid w:val="00275DAA"/>
    <w:rsid w:val="00281D73"/>
    <w:rsid w:val="002825AB"/>
    <w:rsid w:val="00283043"/>
    <w:rsid w:val="00283A3C"/>
    <w:rsid w:val="002875E5"/>
    <w:rsid w:val="00287A1A"/>
    <w:rsid w:val="00290E1B"/>
    <w:rsid w:val="00292D93"/>
    <w:rsid w:val="00297F49"/>
    <w:rsid w:val="002A2A1E"/>
    <w:rsid w:val="002A4289"/>
    <w:rsid w:val="002A5423"/>
    <w:rsid w:val="002A5A1D"/>
    <w:rsid w:val="002A7A47"/>
    <w:rsid w:val="002B2F80"/>
    <w:rsid w:val="002B3C2F"/>
    <w:rsid w:val="002B5ABC"/>
    <w:rsid w:val="002D1B55"/>
    <w:rsid w:val="002D2D3F"/>
    <w:rsid w:val="002D42E9"/>
    <w:rsid w:val="002D4D59"/>
    <w:rsid w:val="002E0669"/>
    <w:rsid w:val="002E48FF"/>
    <w:rsid w:val="002E63F5"/>
    <w:rsid w:val="002E73C7"/>
    <w:rsid w:val="002F282A"/>
    <w:rsid w:val="002F7D0D"/>
    <w:rsid w:val="003008E6"/>
    <w:rsid w:val="00301861"/>
    <w:rsid w:val="00302404"/>
    <w:rsid w:val="00305D9C"/>
    <w:rsid w:val="0030643F"/>
    <w:rsid w:val="003064A7"/>
    <w:rsid w:val="00306CB8"/>
    <w:rsid w:val="003126F3"/>
    <w:rsid w:val="003129D5"/>
    <w:rsid w:val="00316F5D"/>
    <w:rsid w:val="00321CB5"/>
    <w:rsid w:val="00322D77"/>
    <w:rsid w:val="0032633D"/>
    <w:rsid w:val="003301D8"/>
    <w:rsid w:val="00332091"/>
    <w:rsid w:val="00332D1B"/>
    <w:rsid w:val="003339CB"/>
    <w:rsid w:val="00333B18"/>
    <w:rsid w:val="00333EE5"/>
    <w:rsid w:val="003353CB"/>
    <w:rsid w:val="00341C5B"/>
    <w:rsid w:val="00345630"/>
    <w:rsid w:val="00347C62"/>
    <w:rsid w:val="00350C0B"/>
    <w:rsid w:val="00350C67"/>
    <w:rsid w:val="00353615"/>
    <w:rsid w:val="0035565A"/>
    <w:rsid w:val="00355EF1"/>
    <w:rsid w:val="00357985"/>
    <w:rsid w:val="00357BB3"/>
    <w:rsid w:val="0036221F"/>
    <w:rsid w:val="00362A01"/>
    <w:rsid w:val="00364155"/>
    <w:rsid w:val="00365EC6"/>
    <w:rsid w:val="00366219"/>
    <w:rsid w:val="00366AF4"/>
    <w:rsid w:val="00370C4F"/>
    <w:rsid w:val="00372256"/>
    <w:rsid w:val="00373FDD"/>
    <w:rsid w:val="00375949"/>
    <w:rsid w:val="00376021"/>
    <w:rsid w:val="00377754"/>
    <w:rsid w:val="003820F3"/>
    <w:rsid w:val="003830F3"/>
    <w:rsid w:val="00383192"/>
    <w:rsid w:val="00383A48"/>
    <w:rsid w:val="00383A6C"/>
    <w:rsid w:val="00384111"/>
    <w:rsid w:val="00385248"/>
    <w:rsid w:val="00385475"/>
    <w:rsid w:val="00385A1D"/>
    <w:rsid w:val="00386436"/>
    <w:rsid w:val="00387FFC"/>
    <w:rsid w:val="00391780"/>
    <w:rsid w:val="00393FCD"/>
    <w:rsid w:val="003948A1"/>
    <w:rsid w:val="0039504A"/>
    <w:rsid w:val="00395257"/>
    <w:rsid w:val="0039527B"/>
    <w:rsid w:val="003960EF"/>
    <w:rsid w:val="0039717A"/>
    <w:rsid w:val="003A05F9"/>
    <w:rsid w:val="003A1157"/>
    <w:rsid w:val="003A25C0"/>
    <w:rsid w:val="003A4A5D"/>
    <w:rsid w:val="003A5676"/>
    <w:rsid w:val="003B3908"/>
    <w:rsid w:val="003B5354"/>
    <w:rsid w:val="003C6FA6"/>
    <w:rsid w:val="003E00D0"/>
    <w:rsid w:val="003E2071"/>
    <w:rsid w:val="003E61A2"/>
    <w:rsid w:val="003E7EFE"/>
    <w:rsid w:val="003F01BE"/>
    <w:rsid w:val="003F0396"/>
    <w:rsid w:val="003F19E8"/>
    <w:rsid w:val="003F23C4"/>
    <w:rsid w:val="003F34D5"/>
    <w:rsid w:val="003F76BC"/>
    <w:rsid w:val="004005AF"/>
    <w:rsid w:val="00400817"/>
    <w:rsid w:val="004008C4"/>
    <w:rsid w:val="00402AD5"/>
    <w:rsid w:val="00403558"/>
    <w:rsid w:val="00403B6B"/>
    <w:rsid w:val="0040429B"/>
    <w:rsid w:val="00404A98"/>
    <w:rsid w:val="00411ED9"/>
    <w:rsid w:val="00412AC1"/>
    <w:rsid w:val="004141CA"/>
    <w:rsid w:val="00415593"/>
    <w:rsid w:val="00420166"/>
    <w:rsid w:val="00420252"/>
    <w:rsid w:val="00424536"/>
    <w:rsid w:val="004259F7"/>
    <w:rsid w:val="004314E9"/>
    <w:rsid w:val="004317BE"/>
    <w:rsid w:val="004322E2"/>
    <w:rsid w:val="00432A12"/>
    <w:rsid w:val="0043332F"/>
    <w:rsid w:val="00435B2E"/>
    <w:rsid w:val="00447094"/>
    <w:rsid w:val="004509EB"/>
    <w:rsid w:val="00451012"/>
    <w:rsid w:val="00452147"/>
    <w:rsid w:val="0045354F"/>
    <w:rsid w:val="00454789"/>
    <w:rsid w:val="004610C3"/>
    <w:rsid w:val="00463C05"/>
    <w:rsid w:val="00474B91"/>
    <w:rsid w:val="0047577B"/>
    <w:rsid w:val="00480894"/>
    <w:rsid w:val="004831C2"/>
    <w:rsid w:val="0048381D"/>
    <w:rsid w:val="004846D6"/>
    <w:rsid w:val="00484868"/>
    <w:rsid w:val="00484D01"/>
    <w:rsid w:val="00486A5D"/>
    <w:rsid w:val="00487D78"/>
    <w:rsid w:val="00495E2C"/>
    <w:rsid w:val="00497844"/>
    <w:rsid w:val="004A3EE6"/>
    <w:rsid w:val="004A414C"/>
    <w:rsid w:val="004A447D"/>
    <w:rsid w:val="004A4FD3"/>
    <w:rsid w:val="004A65C7"/>
    <w:rsid w:val="004A7B69"/>
    <w:rsid w:val="004B11C4"/>
    <w:rsid w:val="004B1463"/>
    <w:rsid w:val="004B67FA"/>
    <w:rsid w:val="004B717F"/>
    <w:rsid w:val="004C03C5"/>
    <w:rsid w:val="004C70AF"/>
    <w:rsid w:val="004D001A"/>
    <w:rsid w:val="004D19C4"/>
    <w:rsid w:val="004E0024"/>
    <w:rsid w:val="004E059D"/>
    <w:rsid w:val="004E174D"/>
    <w:rsid w:val="004E21E9"/>
    <w:rsid w:val="004E4580"/>
    <w:rsid w:val="004E4FA7"/>
    <w:rsid w:val="004E5D4D"/>
    <w:rsid w:val="004E67F5"/>
    <w:rsid w:val="004E7963"/>
    <w:rsid w:val="004F4514"/>
    <w:rsid w:val="004F4B1A"/>
    <w:rsid w:val="004F5331"/>
    <w:rsid w:val="00500FC1"/>
    <w:rsid w:val="00502693"/>
    <w:rsid w:val="00503757"/>
    <w:rsid w:val="00504A65"/>
    <w:rsid w:val="005050A4"/>
    <w:rsid w:val="00506DD0"/>
    <w:rsid w:val="00507ABC"/>
    <w:rsid w:val="00507BF9"/>
    <w:rsid w:val="005137CD"/>
    <w:rsid w:val="00516E60"/>
    <w:rsid w:val="00527AA0"/>
    <w:rsid w:val="0053131A"/>
    <w:rsid w:val="0053227F"/>
    <w:rsid w:val="005329CE"/>
    <w:rsid w:val="005348B4"/>
    <w:rsid w:val="0053515B"/>
    <w:rsid w:val="0053575B"/>
    <w:rsid w:val="005376CA"/>
    <w:rsid w:val="00537A88"/>
    <w:rsid w:val="00540C56"/>
    <w:rsid w:val="00545B6B"/>
    <w:rsid w:val="005520B0"/>
    <w:rsid w:val="00555F9D"/>
    <w:rsid w:val="00557706"/>
    <w:rsid w:val="005602B7"/>
    <w:rsid w:val="00560DA8"/>
    <w:rsid w:val="00561D14"/>
    <w:rsid w:val="005625D0"/>
    <w:rsid w:val="00562DAD"/>
    <w:rsid w:val="0056357B"/>
    <w:rsid w:val="005664BC"/>
    <w:rsid w:val="00570159"/>
    <w:rsid w:val="00573C49"/>
    <w:rsid w:val="005753E0"/>
    <w:rsid w:val="0058089E"/>
    <w:rsid w:val="00581471"/>
    <w:rsid w:val="00582D8D"/>
    <w:rsid w:val="00590A02"/>
    <w:rsid w:val="00592984"/>
    <w:rsid w:val="005951F3"/>
    <w:rsid w:val="00595DAF"/>
    <w:rsid w:val="00597629"/>
    <w:rsid w:val="00597B36"/>
    <w:rsid w:val="00597EC7"/>
    <w:rsid w:val="005A0DE1"/>
    <w:rsid w:val="005A4E1D"/>
    <w:rsid w:val="005A5160"/>
    <w:rsid w:val="005B25A3"/>
    <w:rsid w:val="005B25D6"/>
    <w:rsid w:val="005B2E45"/>
    <w:rsid w:val="005B31FB"/>
    <w:rsid w:val="005B36AB"/>
    <w:rsid w:val="005B4A80"/>
    <w:rsid w:val="005B6D85"/>
    <w:rsid w:val="005B73B5"/>
    <w:rsid w:val="005B7F0A"/>
    <w:rsid w:val="005C3F19"/>
    <w:rsid w:val="005C5768"/>
    <w:rsid w:val="005C6DC5"/>
    <w:rsid w:val="005C79F1"/>
    <w:rsid w:val="005D246C"/>
    <w:rsid w:val="005D2B03"/>
    <w:rsid w:val="005D5AE9"/>
    <w:rsid w:val="005D7261"/>
    <w:rsid w:val="005E1480"/>
    <w:rsid w:val="005E2A3F"/>
    <w:rsid w:val="005E4054"/>
    <w:rsid w:val="005E4A2C"/>
    <w:rsid w:val="005E5D51"/>
    <w:rsid w:val="005F0E91"/>
    <w:rsid w:val="005F25A6"/>
    <w:rsid w:val="005F279C"/>
    <w:rsid w:val="005F3C4F"/>
    <w:rsid w:val="005F4A58"/>
    <w:rsid w:val="005F7B2D"/>
    <w:rsid w:val="00600F37"/>
    <w:rsid w:val="006021CB"/>
    <w:rsid w:val="00604417"/>
    <w:rsid w:val="0060470C"/>
    <w:rsid w:val="0061087E"/>
    <w:rsid w:val="00613F70"/>
    <w:rsid w:val="006168A9"/>
    <w:rsid w:val="0062069F"/>
    <w:rsid w:val="0062355D"/>
    <w:rsid w:val="00626D0C"/>
    <w:rsid w:val="006334C1"/>
    <w:rsid w:val="00634620"/>
    <w:rsid w:val="006351B3"/>
    <w:rsid w:val="00635CBC"/>
    <w:rsid w:val="00636AD7"/>
    <w:rsid w:val="0064104F"/>
    <w:rsid w:val="006415E0"/>
    <w:rsid w:val="00642E68"/>
    <w:rsid w:val="00644CF5"/>
    <w:rsid w:val="00647A34"/>
    <w:rsid w:val="00652250"/>
    <w:rsid w:val="00652359"/>
    <w:rsid w:val="00655FAC"/>
    <w:rsid w:val="006563B6"/>
    <w:rsid w:val="0066704C"/>
    <w:rsid w:val="006704BE"/>
    <w:rsid w:val="006735C5"/>
    <w:rsid w:val="006742B9"/>
    <w:rsid w:val="00675E9E"/>
    <w:rsid w:val="006779EB"/>
    <w:rsid w:val="00683D86"/>
    <w:rsid w:val="00685176"/>
    <w:rsid w:val="00686658"/>
    <w:rsid w:val="0068722B"/>
    <w:rsid w:val="006872DE"/>
    <w:rsid w:val="006904B3"/>
    <w:rsid w:val="0069051B"/>
    <w:rsid w:val="006932A6"/>
    <w:rsid w:val="0069360A"/>
    <w:rsid w:val="00694A88"/>
    <w:rsid w:val="00695A84"/>
    <w:rsid w:val="006978B6"/>
    <w:rsid w:val="006A0CAB"/>
    <w:rsid w:val="006A35B9"/>
    <w:rsid w:val="006A54AB"/>
    <w:rsid w:val="006B3425"/>
    <w:rsid w:val="006B5748"/>
    <w:rsid w:val="006B5E16"/>
    <w:rsid w:val="006B6B19"/>
    <w:rsid w:val="006B6D9C"/>
    <w:rsid w:val="006C0A80"/>
    <w:rsid w:val="006C1DAE"/>
    <w:rsid w:val="006C2E78"/>
    <w:rsid w:val="006C35E1"/>
    <w:rsid w:val="006C4783"/>
    <w:rsid w:val="006C57B6"/>
    <w:rsid w:val="006C75E8"/>
    <w:rsid w:val="006D05A7"/>
    <w:rsid w:val="006D10A3"/>
    <w:rsid w:val="006D1ECE"/>
    <w:rsid w:val="006D3803"/>
    <w:rsid w:val="006D5DA4"/>
    <w:rsid w:val="006D655D"/>
    <w:rsid w:val="006D733E"/>
    <w:rsid w:val="006D791F"/>
    <w:rsid w:val="006E0A3A"/>
    <w:rsid w:val="006E19A7"/>
    <w:rsid w:val="006E25A4"/>
    <w:rsid w:val="006E3533"/>
    <w:rsid w:val="006E6DC2"/>
    <w:rsid w:val="006F0452"/>
    <w:rsid w:val="006F1263"/>
    <w:rsid w:val="006F22BD"/>
    <w:rsid w:val="006F2E77"/>
    <w:rsid w:val="006F2EC9"/>
    <w:rsid w:val="006F504E"/>
    <w:rsid w:val="006F74EF"/>
    <w:rsid w:val="00700334"/>
    <w:rsid w:val="00705269"/>
    <w:rsid w:val="00706F66"/>
    <w:rsid w:val="00707B60"/>
    <w:rsid w:val="00710E48"/>
    <w:rsid w:val="00712690"/>
    <w:rsid w:val="007127A3"/>
    <w:rsid w:val="00714D5B"/>
    <w:rsid w:val="00715AF1"/>
    <w:rsid w:val="00721B9C"/>
    <w:rsid w:val="00722946"/>
    <w:rsid w:val="00722E34"/>
    <w:rsid w:val="00725413"/>
    <w:rsid w:val="00730A79"/>
    <w:rsid w:val="007324A4"/>
    <w:rsid w:val="00732A47"/>
    <w:rsid w:val="007349AB"/>
    <w:rsid w:val="007354A0"/>
    <w:rsid w:val="0073587A"/>
    <w:rsid w:val="007361C4"/>
    <w:rsid w:val="00736477"/>
    <w:rsid w:val="007377B7"/>
    <w:rsid w:val="00740B6F"/>
    <w:rsid w:val="00742296"/>
    <w:rsid w:val="007424F0"/>
    <w:rsid w:val="00744258"/>
    <w:rsid w:val="00751245"/>
    <w:rsid w:val="00752EBB"/>
    <w:rsid w:val="00753340"/>
    <w:rsid w:val="00761FFB"/>
    <w:rsid w:val="0076453F"/>
    <w:rsid w:val="007659D7"/>
    <w:rsid w:val="0076749D"/>
    <w:rsid w:val="0077090B"/>
    <w:rsid w:val="00776330"/>
    <w:rsid w:val="00777A44"/>
    <w:rsid w:val="00786201"/>
    <w:rsid w:val="00786756"/>
    <w:rsid w:val="0078787E"/>
    <w:rsid w:val="00787BF2"/>
    <w:rsid w:val="007927A2"/>
    <w:rsid w:val="00794F97"/>
    <w:rsid w:val="00796E02"/>
    <w:rsid w:val="007A051E"/>
    <w:rsid w:val="007A1E0A"/>
    <w:rsid w:val="007A234C"/>
    <w:rsid w:val="007A2CAE"/>
    <w:rsid w:val="007A31B0"/>
    <w:rsid w:val="007A51C2"/>
    <w:rsid w:val="007A730C"/>
    <w:rsid w:val="007B3CA4"/>
    <w:rsid w:val="007B41DA"/>
    <w:rsid w:val="007B5E37"/>
    <w:rsid w:val="007B6EC8"/>
    <w:rsid w:val="007C104C"/>
    <w:rsid w:val="007C3CCC"/>
    <w:rsid w:val="007C5924"/>
    <w:rsid w:val="007D0ECD"/>
    <w:rsid w:val="007D11FB"/>
    <w:rsid w:val="007D1C17"/>
    <w:rsid w:val="007D3877"/>
    <w:rsid w:val="007D3ABD"/>
    <w:rsid w:val="007D499F"/>
    <w:rsid w:val="007D4BCC"/>
    <w:rsid w:val="007E235F"/>
    <w:rsid w:val="007F02D1"/>
    <w:rsid w:val="007F0714"/>
    <w:rsid w:val="007F0AE5"/>
    <w:rsid w:val="007F2157"/>
    <w:rsid w:val="007F40D2"/>
    <w:rsid w:val="007F4599"/>
    <w:rsid w:val="007F68DB"/>
    <w:rsid w:val="007F6BE4"/>
    <w:rsid w:val="0080305F"/>
    <w:rsid w:val="00807858"/>
    <w:rsid w:val="0081109C"/>
    <w:rsid w:val="008115BE"/>
    <w:rsid w:val="00811FD9"/>
    <w:rsid w:val="00812FB0"/>
    <w:rsid w:val="00815B48"/>
    <w:rsid w:val="00816915"/>
    <w:rsid w:val="008211AC"/>
    <w:rsid w:val="00821A31"/>
    <w:rsid w:val="00825EBA"/>
    <w:rsid w:val="0083089B"/>
    <w:rsid w:val="008321B0"/>
    <w:rsid w:val="00835D04"/>
    <w:rsid w:val="00840AF2"/>
    <w:rsid w:val="008429C7"/>
    <w:rsid w:val="0084379D"/>
    <w:rsid w:val="008526F1"/>
    <w:rsid w:val="00852FE1"/>
    <w:rsid w:val="00853AC5"/>
    <w:rsid w:val="008554EC"/>
    <w:rsid w:val="00855816"/>
    <w:rsid w:val="008569C6"/>
    <w:rsid w:val="008569FF"/>
    <w:rsid w:val="00861D02"/>
    <w:rsid w:val="00864B4D"/>
    <w:rsid w:val="00865331"/>
    <w:rsid w:val="0087163B"/>
    <w:rsid w:val="008726BB"/>
    <w:rsid w:val="00874BD4"/>
    <w:rsid w:val="00874C84"/>
    <w:rsid w:val="00874E9C"/>
    <w:rsid w:val="00880C21"/>
    <w:rsid w:val="008811B2"/>
    <w:rsid w:val="00883E2F"/>
    <w:rsid w:val="00886A46"/>
    <w:rsid w:val="00891A85"/>
    <w:rsid w:val="00897986"/>
    <w:rsid w:val="008A049C"/>
    <w:rsid w:val="008A1313"/>
    <w:rsid w:val="008A3925"/>
    <w:rsid w:val="008A3EF8"/>
    <w:rsid w:val="008A4DD7"/>
    <w:rsid w:val="008A5D3F"/>
    <w:rsid w:val="008A6BBC"/>
    <w:rsid w:val="008B5100"/>
    <w:rsid w:val="008B6BBF"/>
    <w:rsid w:val="008B70BF"/>
    <w:rsid w:val="008C0B34"/>
    <w:rsid w:val="008C1A52"/>
    <w:rsid w:val="008C55DC"/>
    <w:rsid w:val="008C67CE"/>
    <w:rsid w:val="008C7309"/>
    <w:rsid w:val="008D0334"/>
    <w:rsid w:val="008D1930"/>
    <w:rsid w:val="008D19A3"/>
    <w:rsid w:val="008D286E"/>
    <w:rsid w:val="008D54D9"/>
    <w:rsid w:val="008D56D9"/>
    <w:rsid w:val="008D57B6"/>
    <w:rsid w:val="008E330D"/>
    <w:rsid w:val="008E5531"/>
    <w:rsid w:val="008E669C"/>
    <w:rsid w:val="008E7761"/>
    <w:rsid w:val="008E7987"/>
    <w:rsid w:val="008F21A2"/>
    <w:rsid w:val="008F646F"/>
    <w:rsid w:val="00901B5B"/>
    <w:rsid w:val="00902885"/>
    <w:rsid w:val="00903CC6"/>
    <w:rsid w:val="00906521"/>
    <w:rsid w:val="009070DA"/>
    <w:rsid w:val="0091166C"/>
    <w:rsid w:val="00912FAC"/>
    <w:rsid w:val="00914069"/>
    <w:rsid w:val="00916F24"/>
    <w:rsid w:val="00916F8D"/>
    <w:rsid w:val="00922367"/>
    <w:rsid w:val="00923EB9"/>
    <w:rsid w:val="009315EF"/>
    <w:rsid w:val="00931CE2"/>
    <w:rsid w:val="00933DBF"/>
    <w:rsid w:val="00934731"/>
    <w:rsid w:val="00940AC5"/>
    <w:rsid w:val="00943BFC"/>
    <w:rsid w:val="00950AA0"/>
    <w:rsid w:val="009547BE"/>
    <w:rsid w:val="009547E1"/>
    <w:rsid w:val="009548E3"/>
    <w:rsid w:val="00954B80"/>
    <w:rsid w:val="0095599D"/>
    <w:rsid w:val="00957855"/>
    <w:rsid w:val="009632C9"/>
    <w:rsid w:val="0096763B"/>
    <w:rsid w:val="009701B5"/>
    <w:rsid w:val="00976934"/>
    <w:rsid w:val="009822FE"/>
    <w:rsid w:val="00987BB7"/>
    <w:rsid w:val="009901BF"/>
    <w:rsid w:val="00990920"/>
    <w:rsid w:val="00992C5C"/>
    <w:rsid w:val="00992E78"/>
    <w:rsid w:val="00996608"/>
    <w:rsid w:val="00996C02"/>
    <w:rsid w:val="00997C4B"/>
    <w:rsid w:val="009A190C"/>
    <w:rsid w:val="009A3107"/>
    <w:rsid w:val="009A4617"/>
    <w:rsid w:val="009A676C"/>
    <w:rsid w:val="009A6AEE"/>
    <w:rsid w:val="009B1A35"/>
    <w:rsid w:val="009B3B7D"/>
    <w:rsid w:val="009B610D"/>
    <w:rsid w:val="009B6171"/>
    <w:rsid w:val="009B662F"/>
    <w:rsid w:val="009B69BB"/>
    <w:rsid w:val="009C1571"/>
    <w:rsid w:val="009C6B6B"/>
    <w:rsid w:val="009D120E"/>
    <w:rsid w:val="009D141E"/>
    <w:rsid w:val="009D363C"/>
    <w:rsid w:val="009D4102"/>
    <w:rsid w:val="009D4B4D"/>
    <w:rsid w:val="009D51C5"/>
    <w:rsid w:val="009D53A1"/>
    <w:rsid w:val="009E110F"/>
    <w:rsid w:val="009E212E"/>
    <w:rsid w:val="009F2C74"/>
    <w:rsid w:val="009F456C"/>
    <w:rsid w:val="009F5F85"/>
    <w:rsid w:val="009F7048"/>
    <w:rsid w:val="009F73AC"/>
    <w:rsid w:val="009F7DE4"/>
    <w:rsid w:val="00A0110C"/>
    <w:rsid w:val="00A03B92"/>
    <w:rsid w:val="00A046EA"/>
    <w:rsid w:val="00A11B81"/>
    <w:rsid w:val="00A12E90"/>
    <w:rsid w:val="00A12EF1"/>
    <w:rsid w:val="00A17AD5"/>
    <w:rsid w:val="00A20D69"/>
    <w:rsid w:val="00A2240A"/>
    <w:rsid w:val="00A274D7"/>
    <w:rsid w:val="00A27D5B"/>
    <w:rsid w:val="00A31622"/>
    <w:rsid w:val="00A3374C"/>
    <w:rsid w:val="00A339B6"/>
    <w:rsid w:val="00A3600E"/>
    <w:rsid w:val="00A36CBC"/>
    <w:rsid w:val="00A40946"/>
    <w:rsid w:val="00A411A0"/>
    <w:rsid w:val="00A411EF"/>
    <w:rsid w:val="00A41814"/>
    <w:rsid w:val="00A4299E"/>
    <w:rsid w:val="00A4391D"/>
    <w:rsid w:val="00A43E79"/>
    <w:rsid w:val="00A446FF"/>
    <w:rsid w:val="00A44826"/>
    <w:rsid w:val="00A47034"/>
    <w:rsid w:val="00A47068"/>
    <w:rsid w:val="00A526FC"/>
    <w:rsid w:val="00A53808"/>
    <w:rsid w:val="00A54012"/>
    <w:rsid w:val="00A555DB"/>
    <w:rsid w:val="00A55832"/>
    <w:rsid w:val="00A562B7"/>
    <w:rsid w:val="00A567A1"/>
    <w:rsid w:val="00A56BDF"/>
    <w:rsid w:val="00A577D2"/>
    <w:rsid w:val="00A60A75"/>
    <w:rsid w:val="00A64F71"/>
    <w:rsid w:val="00A66AA6"/>
    <w:rsid w:val="00A81CA1"/>
    <w:rsid w:val="00A83DAE"/>
    <w:rsid w:val="00A875D2"/>
    <w:rsid w:val="00A942AF"/>
    <w:rsid w:val="00A9506A"/>
    <w:rsid w:val="00A95086"/>
    <w:rsid w:val="00A96BF9"/>
    <w:rsid w:val="00AA16C2"/>
    <w:rsid w:val="00AA33B3"/>
    <w:rsid w:val="00AA4984"/>
    <w:rsid w:val="00AA7D79"/>
    <w:rsid w:val="00AB02EE"/>
    <w:rsid w:val="00AB0572"/>
    <w:rsid w:val="00AB21C4"/>
    <w:rsid w:val="00AB545B"/>
    <w:rsid w:val="00AB5AFF"/>
    <w:rsid w:val="00AB6666"/>
    <w:rsid w:val="00AB6AD5"/>
    <w:rsid w:val="00AC13C9"/>
    <w:rsid w:val="00AC2B0A"/>
    <w:rsid w:val="00AC414F"/>
    <w:rsid w:val="00AC484F"/>
    <w:rsid w:val="00AC732E"/>
    <w:rsid w:val="00AC79FB"/>
    <w:rsid w:val="00AD729B"/>
    <w:rsid w:val="00AE0514"/>
    <w:rsid w:val="00AE4AB9"/>
    <w:rsid w:val="00AE6232"/>
    <w:rsid w:val="00AE6D55"/>
    <w:rsid w:val="00AF302B"/>
    <w:rsid w:val="00AF6E4A"/>
    <w:rsid w:val="00B01173"/>
    <w:rsid w:val="00B021B0"/>
    <w:rsid w:val="00B05830"/>
    <w:rsid w:val="00B061BB"/>
    <w:rsid w:val="00B06E05"/>
    <w:rsid w:val="00B14CC5"/>
    <w:rsid w:val="00B1565C"/>
    <w:rsid w:val="00B15F28"/>
    <w:rsid w:val="00B21320"/>
    <w:rsid w:val="00B25FFE"/>
    <w:rsid w:val="00B3080C"/>
    <w:rsid w:val="00B336CA"/>
    <w:rsid w:val="00B340B1"/>
    <w:rsid w:val="00B37DE2"/>
    <w:rsid w:val="00B41853"/>
    <w:rsid w:val="00B4398B"/>
    <w:rsid w:val="00B441AB"/>
    <w:rsid w:val="00B451F0"/>
    <w:rsid w:val="00B522FE"/>
    <w:rsid w:val="00B53DC1"/>
    <w:rsid w:val="00B542B3"/>
    <w:rsid w:val="00B5486C"/>
    <w:rsid w:val="00B60B11"/>
    <w:rsid w:val="00B62233"/>
    <w:rsid w:val="00B63DE0"/>
    <w:rsid w:val="00B708C4"/>
    <w:rsid w:val="00B7220C"/>
    <w:rsid w:val="00B8232D"/>
    <w:rsid w:val="00B826C7"/>
    <w:rsid w:val="00B828CE"/>
    <w:rsid w:val="00B84565"/>
    <w:rsid w:val="00B84934"/>
    <w:rsid w:val="00B916EB"/>
    <w:rsid w:val="00B92125"/>
    <w:rsid w:val="00B93997"/>
    <w:rsid w:val="00B943CB"/>
    <w:rsid w:val="00B95980"/>
    <w:rsid w:val="00B96AA9"/>
    <w:rsid w:val="00BA500F"/>
    <w:rsid w:val="00BA501E"/>
    <w:rsid w:val="00BB14C6"/>
    <w:rsid w:val="00BB1520"/>
    <w:rsid w:val="00BB34AB"/>
    <w:rsid w:val="00BB62C9"/>
    <w:rsid w:val="00BB722C"/>
    <w:rsid w:val="00BC298B"/>
    <w:rsid w:val="00BC48A3"/>
    <w:rsid w:val="00BC61E5"/>
    <w:rsid w:val="00BC6D62"/>
    <w:rsid w:val="00BC7AA7"/>
    <w:rsid w:val="00BD382C"/>
    <w:rsid w:val="00BD676D"/>
    <w:rsid w:val="00BD6A61"/>
    <w:rsid w:val="00BD6FBD"/>
    <w:rsid w:val="00BD70B2"/>
    <w:rsid w:val="00BD70F7"/>
    <w:rsid w:val="00BE092E"/>
    <w:rsid w:val="00BE0CAA"/>
    <w:rsid w:val="00BE1A46"/>
    <w:rsid w:val="00BE4B2A"/>
    <w:rsid w:val="00BE69EC"/>
    <w:rsid w:val="00BE735C"/>
    <w:rsid w:val="00BE75F1"/>
    <w:rsid w:val="00BF13A4"/>
    <w:rsid w:val="00BF4316"/>
    <w:rsid w:val="00BF551B"/>
    <w:rsid w:val="00BF6245"/>
    <w:rsid w:val="00C007A4"/>
    <w:rsid w:val="00C0391F"/>
    <w:rsid w:val="00C04811"/>
    <w:rsid w:val="00C07A8A"/>
    <w:rsid w:val="00C14EC5"/>
    <w:rsid w:val="00C1598F"/>
    <w:rsid w:val="00C16ADE"/>
    <w:rsid w:val="00C23208"/>
    <w:rsid w:val="00C2468D"/>
    <w:rsid w:val="00C24DCF"/>
    <w:rsid w:val="00C27F9B"/>
    <w:rsid w:val="00C317A3"/>
    <w:rsid w:val="00C3272E"/>
    <w:rsid w:val="00C35663"/>
    <w:rsid w:val="00C459D4"/>
    <w:rsid w:val="00C466FC"/>
    <w:rsid w:val="00C53C73"/>
    <w:rsid w:val="00C53E18"/>
    <w:rsid w:val="00C53E4E"/>
    <w:rsid w:val="00C54118"/>
    <w:rsid w:val="00C5452B"/>
    <w:rsid w:val="00C54BE3"/>
    <w:rsid w:val="00C60DAE"/>
    <w:rsid w:val="00C6247F"/>
    <w:rsid w:val="00C640A7"/>
    <w:rsid w:val="00C642F7"/>
    <w:rsid w:val="00C64832"/>
    <w:rsid w:val="00C6556A"/>
    <w:rsid w:val="00C665DF"/>
    <w:rsid w:val="00C66FCD"/>
    <w:rsid w:val="00C6707E"/>
    <w:rsid w:val="00C703F5"/>
    <w:rsid w:val="00C70488"/>
    <w:rsid w:val="00C717B3"/>
    <w:rsid w:val="00C7684F"/>
    <w:rsid w:val="00C76CD0"/>
    <w:rsid w:val="00C77997"/>
    <w:rsid w:val="00C908D9"/>
    <w:rsid w:val="00C910CF"/>
    <w:rsid w:val="00C9164B"/>
    <w:rsid w:val="00C92F1F"/>
    <w:rsid w:val="00C95078"/>
    <w:rsid w:val="00C9561B"/>
    <w:rsid w:val="00C95824"/>
    <w:rsid w:val="00C95E91"/>
    <w:rsid w:val="00CA0D72"/>
    <w:rsid w:val="00CA614D"/>
    <w:rsid w:val="00CA79DE"/>
    <w:rsid w:val="00CB0772"/>
    <w:rsid w:val="00CB0A6E"/>
    <w:rsid w:val="00CB1ACF"/>
    <w:rsid w:val="00CB40C4"/>
    <w:rsid w:val="00CB47CC"/>
    <w:rsid w:val="00CB494B"/>
    <w:rsid w:val="00CB67A9"/>
    <w:rsid w:val="00CB7E17"/>
    <w:rsid w:val="00CC07B2"/>
    <w:rsid w:val="00CC0C3D"/>
    <w:rsid w:val="00CC1985"/>
    <w:rsid w:val="00CC4A65"/>
    <w:rsid w:val="00CC589F"/>
    <w:rsid w:val="00CC63D5"/>
    <w:rsid w:val="00CC79E3"/>
    <w:rsid w:val="00CD3271"/>
    <w:rsid w:val="00CD3275"/>
    <w:rsid w:val="00CD4CFA"/>
    <w:rsid w:val="00CD52BE"/>
    <w:rsid w:val="00CD5ADB"/>
    <w:rsid w:val="00CD76AF"/>
    <w:rsid w:val="00CE47F0"/>
    <w:rsid w:val="00CE4E82"/>
    <w:rsid w:val="00CF0548"/>
    <w:rsid w:val="00CF0F61"/>
    <w:rsid w:val="00CF4F7C"/>
    <w:rsid w:val="00CF7885"/>
    <w:rsid w:val="00D0320C"/>
    <w:rsid w:val="00D051C7"/>
    <w:rsid w:val="00D053E1"/>
    <w:rsid w:val="00D07502"/>
    <w:rsid w:val="00D07B24"/>
    <w:rsid w:val="00D10342"/>
    <w:rsid w:val="00D11447"/>
    <w:rsid w:val="00D124A1"/>
    <w:rsid w:val="00D12AF0"/>
    <w:rsid w:val="00D154EB"/>
    <w:rsid w:val="00D215C6"/>
    <w:rsid w:val="00D21CD8"/>
    <w:rsid w:val="00D22534"/>
    <w:rsid w:val="00D24DA8"/>
    <w:rsid w:val="00D25C68"/>
    <w:rsid w:val="00D311B3"/>
    <w:rsid w:val="00D3299B"/>
    <w:rsid w:val="00D339B7"/>
    <w:rsid w:val="00D3620E"/>
    <w:rsid w:val="00D364D0"/>
    <w:rsid w:val="00D37557"/>
    <w:rsid w:val="00D43C17"/>
    <w:rsid w:val="00D47A11"/>
    <w:rsid w:val="00D52B10"/>
    <w:rsid w:val="00D57692"/>
    <w:rsid w:val="00D602F7"/>
    <w:rsid w:val="00D63384"/>
    <w:rsid w:val="00D64FCF"/>
    <w:rsid w:val="00D730A9"/>
    <w:rsid w:val="00D76AF1"/>
    <w:rsid w:val="00D834E3"/>
    <w:rsid w:val="00D846E9"/>
    <w:rsid w:val="00D85D6B"/>
    <w:rsid w:val="00D8608E"/>
    <w:rsid w:val="00D869B6"/>
    <w:rsid w:val="00D8733D"/>
    <w:rsid w:val="00D91D4C"/>
    <w:rsid w:val="00D91E2C"/>
    <w:rsid w:val="00D92324"/>
    <w:rsid w:val="00D950E7"/>
    <w:rsid w:val="00D966E6"/>
    <w:rsid w:val="00DA2BBD"/>
    <w:rsid w:val="00DA539D"/>
    <w:rsid w:val="00DB12CB"/>
    <w:rsid w:val="00DB1FD7"/>
    <w:rsid w:val="00DB276B"/>
    <w:rsid w:val="00DB356B"/>
    <w:rsid w:val="00DB4989"/>
    <w:rsid w:val="00DB5AE4"/>
    <w:rsid w:val="00DB5DB2"/>
    <w:rsid w:val="00DC04EA"/>
    <w:rsid w:val="00DC2D5E"/>
    <w:rsid w:val="00DC4ECC"/>
    <w:rsid w:val="00DC555B"/>
    <w:rsid w:val="00DC72E7"/>
    <w:rsid w:val="00DD0223"/>
    <w:rsid w:val="00DD0C4E"/>
    <w:rsid w:val="00DD2B77"/>
    <w:rsid w:val="00DD323A"/>
    <w:rsid w:val="00DD3278"/>
    <w:rsid w:val="00DD3BCA"/>
    <w:rsid w:val="00DD4A49"/>
    <w:rsid w:val="00DD7231"/>
    <w:rsid w:val="00DE4856"/>
    <w:rsid w:val="00DE5BAC"/>
    <w:rsid w:val="00DE6988"/>
    <w:rsid w:val="00DE6D63"/>
    <w:rsid w:val="00DF1F45"/>
    <w:rsid w:val="00DF2FA4"/>
    <w:rsid w:val="00DF33B1"/>
    <w:rsid w:val="00DF7FFB"/>
    <w:rsid w:val="00E02F49"/>
    <w:rsid w:val="00E0344E"/>
    <w:rsid w:val="00E04106"/>
    <w:rsid w:val="00E05DB0"/>
    <w:rsid w:val="00E10D98"/>
    <w:rsid w:val="00E10F1D"/>
    <w:rsid w:val="00E11CF8"/>
    <w:rsid w:val="00E133EF"/>
    <w:rsid w:val="00E14450"/>
    <w:rsid w:val="00E17523"/>
    <w:rsid w:val="00E23A0E"/>
    <w:rsid w:val="00E23B5A"/>
    <w:rsid w:val="00E2432A"/>
    <w:rsid w:val="00E24D74"/>
    <w:rsid w:val="00E341A5"/>
    <w:rsid w:val="00E355CB"/>
    <w:rsid w:val="00E360B4"/>
    <w:rsid w:val="00E37C30"/>
    <w:rsid w:val="00E407C8"/>
    <w:rsid w:val="00E442CF"/>
    <w:rsid w:val="00E44798"/>
    <w:rsid w:val="00E44D2E"/>
    <w:rsid w:val="00E45FE9"/>
    <w:rsid w:val="00E52A3E"/>
    <w:rsid w:val="00E55714"/>
    <w:rsid w:val="00E562C6"/>
    <w:rsid w:val="00E56805"/>
    <w:rsid w:val="00E57305"/>
    <w:rsid w:val="00E57CE4"/>
    <w:rsid w:val="00E6002F"/>
    <w:rsid w:val="00E6219C"/>
    <w:rsid w:val="00E63AE9"/>
    <w:rsid w:val="00E64CA0"/>
    <w:rsid w:val="00E66634"/>
    <w:rsid w:val="00E70849"/>
    <w:rsid w:val="00E713DD"/>
    <w:rsid w:val="00E73F5C"/>
    <w:rsid w:val="00E775E1"/>
    <w:rsid w:val="00E77FCE"/>
    <w:rsid w:val="00E80566"/>
    <w:rsid w:val="00E80C86"/>
    <w:rsid w:val="00E82618"/>
    <w:rsid w:val="00E82C0F"/>
    <w:rsid w:val="00E9170A"/>
    <w:rsid w:val="00E92A79"/>
    <w:rsid w:val="00E93696"/>
    <w:rsid w:val="00E94C66"/>
    <w:rsid w:val="00EA03C0"/>
    <w:rsid w:val="00EB0B31"/>
    <w:rsid w:val="00EB2A6B"/>
    <w:rsid w:val="00EB2B16"/>
    <w:rsid w:val="00EB3395"/>
    <w:rsid w:val="00EB5EAF"/>
    <w:rsid w:val="00EB7596"/>
    <w:rsid w:val="00EC1802"/>
    <w:rsid w:val="00EC5312"/>
    <w:rsid w:val="00EC65EF"/>
    <w:rsid w:val="00EC6CDC"/>
    <w:rsid w:val="00ED0370"/>
    <w:rsid w:val="00ED1539"/>
    <w:rsid w:val="00ED40E2"/>
    <w:rsid w:val="00ED62C4"/>
    <w:rsid w:val="00ED686F"/>
    <w:rsid w:val="00ED6F3E"/>
    <w:rsid w:val="00ED74AA"/>
    <w:rsid w:val="00ED7F93"/>
    <w:rsid w:val="00EE1590"/>
    <w:rsid w:val="00EE5236"/>
    <w:rsid w:val="00EF253C"/>
    <w:rsid w:val="00EF2A22"/>
    <w:rsid w:val="00EF3778"/>
    <w:rsid w:val="00EF412E"/>
    <w:rsid w:val="00EF5CAF"/>
    <w:rsid w:val="00EF5D22"/>
    <w:rsid w:val="00F00276"/>
    <w:rsid w:val="00F06F20"/>
    <w:rsid w:val="00F118F1"/>
    <w:rsid w:val="00F11E19"/>
    <w:rsid w:val="00F120C3"/>
    <w:rsid w:val="00F13AB4"/>
    <w:rsid w:val="00F141B9"/>
    <w:rsid w:val="00F200B4"/>
    <w:rsid w:val="00F200CE"/>
    <w:rsid w:val="00F24C6D"/>
    <w:rsid w:val="00F27A03"/>
    <w:rsid w:val="00F30D60"/>
    <w:rsid w:val="00F35981"/>
    <w:rsid w:val="00F35FE1"/>
    <w:rsid w:val="00F370D9"/>
    <w:rsid w:val="00F43958"/>
    <w:rsid w:val="00F43AA7"/>
    <w:rsid w:val="00F43E52"/>
    <w:rsid w:val="00F443A1"/>
    <w:rsid w:val="00F5134D"/>
    <w:rsid w:val="00F51AA8"/>
    <w:rsid w:val="00F5408F"/>
    <w:rsid w:val="00F55947"/>
    <w:rsid w:val="00F56768"/>
    <w:rsid w:val="00F56A68"/>
    <w:rsid w:val="00F611AB"/>
    <w:rsid w:val="00F64FF0"/>
    <w:rsid w:val="00F742AB"/>
    <w:rsid w:val="00F74CE4"/>
    <w:rsid w:val="00F7736B"/>
    <w:rsid w:val="00F806AB"/>
    <w:rsid w:val="00F809A3"/>
    <w:rsid w:val="00F83164"/>
    <w:rsid w:val="00F83A1E"/>
    <w:rsid w:val="00F85361"/>
    <w:rsid w:val="00F85E64"/>
    <w:rsid w:val="00F915F2"/>
    <w:rsid w:val="00F92A01"/>
    <w:rsid w:val="00F930A3"/>
    <w:rsid w:val="00F97324"/>
    <w:rsid w:val="00FA12A2"/>
    <w:rsid w:val="00FA12D7"/>
    <w:rsid w:val="00FA2CC6"/>
    <w:rsid w:val="00FA3295"/>
    <w:rsid w:val="00FA490D"/>
    <w:rsid w:val="00FB2844"/>
    <w:rsid w:val="00FB764A"/>
    <w:rsid w:val="00FB7697"/>
    <w:rsid w:val="00FC0C19"/>
    <w:rsid w:val="00FC334A"/>
    <w:rsid w:val="00FD02B3"/>
    <w:rsid w:val="00FD0D87"/>
    <w:rsid w:val="00FD1858"/>
    <w:rsid w:val="00FD2344"/>
    <w:rsid w:val="00FD2C15"/>
    <w:rsid w:val="00FD4166"/>
    <w:rsid w:val="00FD45EA"/>
    <w:rsid w:val="00FD488C"/>
    <w:rsid w:val="00FD6E83"/>
    <w:rsid w:val="00FD6EE9"/>
    <w:rsid w:val="00FE183F"/>
    <w:rsid w:val="00FE1D18"/>
    <w:rsid w:val="00FE3B57"/>
    <w:rsid w:val="00FE4DC1"/>
    <w:rsid w:val="00FE5ADF"/>
    <w:rsid w:val="00FE65EF"/>
    <w:rsid w:val="00FE6EB1"/>
    <w:rsid w:val="00FE705A"/>
    <w:rsid w:val="00FE78C2"/>
    <w:rsid w:val="00FF16DD"/>
    <w:rsid w:val="00FF1A01"/>
    <w:rsid w:val="00FF2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C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D327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D3278"/>
    <w:rPr>
      <w:rFonts w:ascii="Arial" w:eastAsia="Times New Roman" w:hAnsi="Arial" w:cs="Times New Roman"/>
      <w:b/>
      <w:bCs/>
      <w:color w:val="000080"/>
      <w:sz w:val="20"/>
      <w:szCs w:val="20"/>
      <w:lang w:eastAsia="ru-RU"/>
    </w:rPr>
  </w:style>
  <w:style w:type="paragraph" w:styleId="a3">
    <w:name w:val="Body Text"/>
    <w:basedOn w:val="a"/>
    <w:link w:val="a4"/>
    <w:uiPriority w:val="99"/>
    <w:rsid w:val="00DD3278"/>
    <w:pPr>
      <w:spacing w:after="120"/>
    </w:pPr>
  </w:style>
  <w:style w:type="character" w:customStyle="1" w:styleId="a4">
    <w:name w:val="Основной текст Знак"/>
    <w:basedOn w:val="a0"/>
    <w:link w:val="a3"/>
    <w:uiPriority w:val="99"/>
    <w:rsid w:val="00DD3278"/>
    <w:rPr>
      <w:rFonts w:ascii="Times New Roman" w:eastAsia="Times New Roman" w:hAnsi="Times New Roman" w:cs="Times New Roman"/>
      <w:sz w:val="24"/>
      <w:szCs w:val="24"/>
      <w:lang w:eastAsia="ru-RU"/>
    </w:rPr>
  </w:style>
  <w:style w:type="paragraph" w:styleId="a5">
    <w:name w:val="Title"/>
    <w:basedOn w:val="a"/>
    <w:link w:val="a6"/>
    <w:qFormat/>
    <w:rsid w:val="00DD3278"/>
    <w:pPr>
      <w:jc w:val="center"/>
    </w:pPr>
    <w:rPr>
      <w:b/>
      <w:szCs w:val="20"/>
    </w:rPr>
  </w:style>
  <w:style w:type="character" w:customStyle="1" w:styleId="a6">
    <w:name w:val="Название Знак"/>
    <w:basedOn w:val="a0"/>
    <w:link w:val="a5"/>
    <w:rsid w:val="00DD3278"/>
    <w:rPr>
      <w:rFonts w:ascii="Times New Roman" w:eastAsia="Times New Roman" w:hAnsi="Times New Roman" w:cs="Times New Roman"/>
      <w:b/>
      <w:sz w:val="24"/>
      <w:szCs w:val="20"/>
      <w:lang w:eastAsia="ru-RU"/>
    </w:rPr>
  </w:style>
  <w:style w:type="paragraph" w:styleId="a7">
    <w:name w:val="header"/>
    <w:basedOn w:val="a"/>
    <w:link w:val="a8"/>
    <w:uiPriority w:val="99"/>
    <w:rsid w:val="00DD3278"/>
    <w:pPr>
      <w:tabs>
        <w:tab w:val="center" w:pos="4677"/>
        <w:tab w:val="right" w:pos="9355"/>
      </w:tabs>
    </w:pPr>
  </w:style>
  <w:style w:type="character" w:customStyle="1" w:styleId="a8">
    <w:name w:val="Верхний колонтитул Знак"/>
    <w:basedOn w:val="a0"/>
    <w:link w:val="a7"/>
    <w:uiPriority w:val="99"/>
    <w:rsid w:val="00DD3278"/>
    <w:rPr>
      <w:rFonts w:ascii="Times New Roman" w:eastAsia="Times New Roman" w:hAnsi="Times New Roman" w:cs="Times New Roman"/>
      <w:sz w:val="24"/>
      <w:szCs w:val="24"/>
      <w:lang w:eastAsia="ru-RU"/>
    </w:rPr>
  </w:style>
  <w:style w:type="character" w:styleId="a9">
    <w:name w:val="page number"/>
    <w:basedOn w:val="a0"/>
    <w:uiPriority w:val="99"/>
    <w:rsid w:val="00DD3278"/>
    <w:rPr>
      <w:rFonts w:cs="Times New Roman"/>
    </w:rPr>
  </w:style>
  <w:style w:type="paragraph" w:customStyle="1" w:styleId="aa">
    <w:name w:val="Заголовок статьи"/>
    <w:basedOn w:val="a"/>
    <w:next w:val="a"/>
    <w:uiPriority w:val="99"/>
    <w:rsid w:val="00DD3278"/>
    <w:pPr>
      <w:autoSpaceDE w:val="0"/>
      <w:autoSpaceDN w:val="0"/>
      <w:adjustRightInd w:val="0"/>
      <w:ind w:left="1612" w:hanging="892"/>
      <w:jc w:val="both"/>
    </w:pPr>
    <w:rPr>
      <w:rFonts w:ascii="Arial" w:eastAsia="Calibri" w:hAnsi="Arial" w:cs="Arial"/>
      <w:sz w:val="20"/>
      <w:szCs w:val="20"/>
      <w:lang w:eastAsia="en-US"/>
    </w:rPr>
  </w:style>
  <w:style w:type="paragraph" w:styleId="ab">
    <w:name w:val="Body Text Indent"/>
    <w:basedOn w:val="a"/>
    <w:link w:val="ac"/>
    <w:unhideWhenUsed/>
    <w:rsid w:val="004B67FA"/>
    <w:pPr>
      <w:spacing w:after="120"/>
      <w:ind w:left="283"/>
    </w:pPr>
  </w:style>
  <w:style w:type="character" w:customStyle="1" w:styleId="ac">
    <w:name w:val="Основной текст с отступом Знак"/>
    <w:basedOn w:val="a0"/>
    <w:link w:val="ab"/>
    <w:rsid w:val="004B67FA"/>
    <w:rPr>
      <w:rFonts w:ascii="Times New Roman" w:eastAsia="Times New Roman" w:hAnsi="Times New Roman" w:cs="Times New Roman"/>
      <w:sz w:val="24"/>
      <w:szCs w:val="24"/>
      <w:lang w:eastAsia="ru-RU"/>
    </w:rPr>
  </w:style>
  <w:style w:type="character" w:customStyle="1" w:styleId="iceouttxt51">
    <w:name w:val="iceouttxt51"/>
    <w:basedOn w:val="a0"/>
    <w:rsid w:val="004B67FA"/>
    <w:rPr>
      <w:rFonts w:ascii="Arial" w:hAnsi="Arial" w:cs="Arial" w:hint="default"/>
      <w:color w:val="666666"/>
      <w:sz w:val="14"/>
      <w:szCs w:val="14"/>
    </w:rPr>
  </w:style>
  <w:style w:type="paragraph" w:styleId="ad">
    <w:name w:val="List Paragraph"/>
    <w:basedOn w:val="a"/>
    <w:uiPriority w:val="34"/>
    <w:qFormat/>
    <w:rsid w:val="00A60A75"/>
    <w:pPr>
      <w:spacing w:after="200" w:line="276" w:lineRule="auto"/>
      <w:ind w:left="720"/>
      <w:contextualSpacing/>
    </w:pPr>
    <w:rPr>
      <w:rFonts w:asciiTheme="minorHAnsi" w:eastAsiaTheme="minorHAnsi" w:hAnsiTheme="minorHAnsi" w:cstheme="minorBidi"/>
      <w:sz w:val="22"/>
      <w:szCs w:val="22"/>
      <w:lang w:eastAsia="en-US"/>
    </w:rPr>
  </w:style>
  <w:style w:type="paragraph" w:styleId="ae">
    <w:name w:val="footer"/>
    <w:basedOn w:val="a"/>
    <w:link w:val="af"/>
    <w:uiPriority w:val="99"/>
    <w:semiHidden/>
    <w:unhideWhenUsed/>
    <w:rsid w:val="00B60B11"/>
    <w:pPr>
      <w:tabs>
        <w:tab w:val="center" w:pos="4677"/>
        <w:tab w:val="right" w:pos="9355"/>
      </w:tabs>
    </w:pPr>
  </w:style>
  <w:style w:type="character" w:customStyle="1" w:styleId="af">
    <w:name w:val="Нижний колонтитул Знак"/>
    <w:basedOn w:val="a0"/>
    <w:link w:val="ae"/>
    <w:uiPriority w:val="99"/>
    <w:semiHidden/>
    <w:rsid w:val="00B60B11"/>
    <w:rPr>
      <w:rFonts w:ascii="Times New Roman" w:eastAsia="Times New Roman" w:hAnsi="Times New Roman" w:cs="Times New Roman"/>
      <w:sz w:val="24"/>
      <w:szCs w:val="24"/>
      <w:lang w:eastAsia="ru-RU"/>
    </w:rPr>
  </w:style>
  <w:style w:type="paragraph" w:customStyle="1" w:styleId="ConsPlusNormal">
    <w:name w:val="ConsPlusNormal"/>
    <w:rsid w:val="00CE4E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Normal (Web)"/>
    <w:basedOn w:val="a"/>
    <w:uiPriority w:val="99"/>
    <w:unhideWhenUsed/>
    <w:rsid w:val="00B522FE"/>
    <w:pPr>
      <w:spacing w:before="100" w:beforeAutospacing="1" w:after="100" w:afterAutospacing="1"/>
    </w:pPr>
  </w:style>
  <w:style w:type="character" w:styleId="af1">
    <w:name w:val="Strong"/>
    <w:basedOn w:val="a0"/>
    <w:uiPriority w:val="22"/>
    <w:qFormat/>
    <w:rsid w:val="004E059D"/>
    <w:rPr>
      <w:b/>
      <w:bCs/>
    </w:rPr>
  </w:style>
  <w:style w:type="paragraph" w:customStyle="1" w:styleId="af2">
    <w:name w:val="Прижатый влево"/>
    <w:basedOn w:val="a"/>
    <w:next w:val="a"/>
    <w:uiPriority w:val="99"/>
    <w:rsid w:val="005E1480"/>
    <w:pPr>
      <w:autoSpaceDE w:val="0"/>
      <w:autoSpaceDN w:val="0"/>
      <w:adjustRightInd w:val="0"/>
    </w:pPr>
    <w:rPr>
      <w:rFonts w:ascii="Arial" w:eastAsiaTheme="minorHAnsi" w:hAnsi="Arial" w:cs="Arial"/>
      <w:lang w:eastAsia="en-US"/>
    </w:rPr>
  </w:style>
  <w:style w:type="paragraph" w:customStyle="1" w:styleId="p2">
    <w:name w:val="p2"/>
    <w:basedOn w:val="a"/>
    <w:rsid w:val="00903CC6"/>
    <w:pPr>
      <w:spacing w:before="100" w:beforeAutospacing="1" w:after="100" w:afterAutospacing="1"/>
    </w:pPr>
  </w:style>
  <w:style w:type="paragraph" w:styleId="af3">
    <w:name w:val="Balloon Text"/>
    <w:basedOn w:val="a"/>
    <w:link w:val="af4"/>
    <w:uiPriority w:val="99"/>
    <w:semiHidden/>
    <w:unhideWhenUsed/>
    <w:rsid w:val="00357BB3"/>
    <w:rPr>
      <w:rFonts w:ascii="Tahoma" w:hAnsi="Tahoma" w:cs="Tahoma"/>
      <w:sz w:val="16"/>
      <w:szCs w:val="16"/>
    </w:rPr>
  </w:style>
  <w:style w:type="character" w:customStyle="1" w:styleId="af4">
    <w:name w:val="Текст выноски Знак"/>
    <w:basedOn w:val="a0"/>
    <w:link w:val="af3"/>
    <w:uiPriority w:val="99"/>
    <w:semiHidden/>
    <w:rsid w:val="00357BB3"/>
    <w:rPr>
      <w:rFonts w:ascii="Tahoma" w:eastAsia="Times New Roman" w:hAnsi="Tahoma" w:cs="Tahoma"/>
      <w:sz w:val="16"/>
      <w:szCs w:val="16"/>
      <w:lang w:eastAsia="ru-RU"/>
    </w:rPr>
  </w:style>
  <w:style w:type="paragraph" w:customStyle="1" w:styleId="ConsPlusCell">
    <w:name w:val="ConsPlusCell"/>
    <w:uiPriority w:val="99"/>
    <w:rsid w:val="005753E0"/>
    <w:pPr>
      <w:autoSpaceDE w:val="0"/>
      <w:autoSpaceDN w:val="0"/>
      <w:adjustRightInd w:val="0"/>
      <w:spacing w:after="0" w:line="240" w:lineRule="auto"/>
    </w:pPr>
    <w:rPr>
      <w:rFonts w:ascii="Times New Roman" w:eastAsia="Calibri" w:hAnsi="Times New Roman" w:cs="Times New Roman"/>
      <w:sz w:val="24"/>
      <w:szCs w:val="24"/>
      <w:lang w:eastAsia="ru-RU"/>
    </w:rPr>
  </w:style>
  <w:style w:type="table" w:styleId="af5">
    <w:name w:val="Table Grid"/>
    <w:basedOn w:val="a1"/>
    <w:uiPriority w:val="59"/>
    <w:rsid w:val="00EE52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basedOn w:val="a0"/>
    <w:uiPriority w:val="99"/>
    <w:unhideWhenUsed/>
    <w:rsid w:val="005520B0"/>
    <w:rPr>
      <w:color w:val="0000FF"/>
      <w:u w:val="single"/>
    </w:rPr>
  </w:style>
  <w:style w:type="paragraph" w:customStyle="1" w:styleId="ConsPlusTitle">
    <w:name w:val="ConsPlusTitle"/>
    <w:uiPriority w:val="99"/>
    <w:rsid w:val="003960EF"/>
    <w:pPr>
      <w:autoSpaceDE w:val="0"/>
      <w:autoSpaceDN w:val="0"/>
      <w:adjustRightInd w:val="0"/>
      <w:spacing w:after="0" w:line="240" w:lineRule="auto"/>
    </w:pPr>
    <w:rPr>
      <w:rFonts w:ascii="Times New Roman" w:eastAsia="Calibri" w:hAnsi="Times New Roman" w:cs="Times New Roman"/>
      <w:b/>
      <w:bCs/>
      <w:sz w:val="24"/>
      <w:szCs w:val="24"/>
    </w:rPr>
  </w:style>
  <w:style w:type="paragraph" w:styleId="af7">
    <w:name w:val="No Spacing"/>
    <w:uiPriority w:val="1"/>
    <w:qFormat/>
    <w:rsid w:val="00E02F49"/>
    <w:pPr>
      <w:spacing w:after="0" w:line="240" w:lineRule="auto"/>
    </w:pPr>
    <w:rPr>
      <w:rFonts w:ascii="Calibri" w:eastAsia="Calibri" w:hAnsi="Calibri" w:cs="Times New Roman"/>
    </w:rPr>
  </w:style>
  <w:style w:type="paragraph" w:customStyle="1" w:styleId="11">
    <w:name w:val="Без интервала1"/>
    <w:rsid w:val="00463C05"/>
    <w:pPr>
      <w:spacing w:after="0" w:line="240" w:lineRule="auto"/>
      <w:ind w:firstLine="709"/>
      <w:jc w:val="both"/>
    </w:pPr>
    <w:rPr>
      <w:rFonts w:ascii="Calibri" w:eastAsia="Calibri" w:hAnsi="Calibri" w:cs="Times New Roman"/>
      <w:lang w:eastAsia="ru-RU"/>
    </w:rPr>
  </w:style>
  <w:style w:type="paragraph" w:customStyle="1" w:styleId="af8">
    <w:name w:val="Комментарий"/>
    <w:basedOn w:val="a"/>
    <w:next w:val="a"/>
    <w:rsid w:val="00463C05"/>
    <w:pPr>
      <w:autoSpaceDE w:val="0"/>
      <w:autoSpaceDN w:val="0"/>
      <w:adjustRightInd w:val="0"/>
      <w:ind w:left="170"/>
      <w:jc w:val="both"/>
    </w:pPr>
    <w:rPr>
      <w:rFonts w:ascii="Arial" w:hAnsi="Arial"/>
      <w:i/>
      <w:iCs/>
      <w:color w:val="800080"/>
      <w:sz w:val="20"/>
      <w:szCs w:val="20"/>
    </w:rPr>
  </w:style>
</w:styles>
</file>

<file path=word/webSettings.xml><?xml version="1.0" encoding="utf-8"?>
<w:webSettings xmlns:r="http://schemas.openxmlformats.org/officeDocument/2006/relationships" xmlns:w="http://schemas.openxmlformats.org/wordprocessingml/2006/main">
  <w:divs>
    <w:div w:id="47068975">
      <w:bodyDiv w:val="1"/>
      <w:marLeft w:val="0"/>
      <w:marRight w:val="0"/>
      <w:marTop w:val="0"/>
      <w:marBottom w:val="0"/>
      <w:divBdr>
        <w:top w:val="none" w:sz="0" w:space="0" w:color="auto"/>
        <w:left w:val="none" w:sz="0" w:space="0" w:color="auto"/>
        <w:bottom w:val="none" w:sz="0" w:space="0" w:color="auto"/>
        <w:right w:val="none" w:sz="0" w:space="0" w:color="auto"/>
      </w:divBdr>
    </w:div>
    <w:div w:id="109401363">
      <w:bodyDiv w:val="1"/>
      <w:marLeft w:val="0"/>
      <w:marRight w:val="0"/>
      <w:marTop w:val="0"/>
      <w:marBottom w:val="0"/>
      <w:divBdr>
        <w:top w:val="none" w:sz="0" w:space="0" w:color="auto"/>
        <w:left w:val="none" w:sz="0" w:space="0" w:color="auto"/>
        <w:bottom w:val="none" w:sz="0" w:space="0" w:color="auto"/>
        <w:right w:val="none" w:sz="0" w:space="0" w:color="auto"/>
      </w:divBdr>
    </w:div>
    <w:div w:id="142625182">
      <w:bodyDiv w:val="1"/>
      <w:marLeft w:val="0"/>
      <w:marRight w:val="0"/>
      <w:marTop w:val="0"/>
      <w:marBottom w:val="0"/>
      <w:divBdr>
        <w:top w:val="none" w:sz="0" w:space="0" w:color="auto"/>
        <w:left w:val="none" w:sz="0" w:space="0" w:color="auto"/>
        <w:bottom w:val="none" w:sz="0" w:space="0" w:color="auto"/>
        <w:right w:val="none" w:sz="0" w:space="0" w:color="auto"/>
      </w:divBdr>
    </w:div>
    <w:div w:id="163132361">
      <w:bodyDiv w:val="1"/>
      <w:marLeft w:val="0"/>
      <w:marRight w:val="0"/>
      <w:marTop w:val="0"/>
      <w:marBottom w:val="0"/>
      <w:divBdr>
        <w:top w:val="none" w:sz="0" w:space="0" w:color="auto"/>
        <w:left w:val="none" w:sz="0" w:space="0" w:color="auto"/>
        <w:bottom w:val="none" w:sz="0" w:space="0" w:color="auto"/>
        <w:right w:val="none" w:sz="0" w:space="0" w:color="auto"/>
      </w:divBdr>
    </w:div>
    <w:div w:id="207307573">
      <w:bodyDiv w:val="1"/>
      <w:marLeft w:val="0"/>
      <w:marRight w:val="0"/>
      <w:marTop w:val="0"/>
      <w:marBottom w:val="0"/>
      <w:divBdr>
        <w:top w:val="none" w:sz="0" w:space="0" w:color="auto"/>
        <w:left w:val="none" w:sz="0" w:space="0" w:color="auto"/>
        <w:bottom w:val="none" w:sz="0" w:space="0" w:color="auto"/>
        <w:right w:val="none" w:sz="0" w:space="0" w:color="auto"/>
      </w:divBdr>
    </w:div>
    <w:div w:id="315886214">
      <w:bodyDiv w:val="1"/>
      <w:marLeft w:val="0"/>
      <w:marRight w:val="0"/>
      <w:marTop w:val="0"/>
      <w:marBottom w:val="0"/>
      <w:divBdr>
        <w:top w:val="none" w:sz="0" w:space="0" w:color="auto"/>
        <w:left w:val="none" w:sz="0" w:space="0" w:color="auto"/>
        <w:bottom w:val="none" w:sz="0" w:space="0" w:color="auto"/>
        <w:right w:val="none" w:sz="0" w:space="0" w:color="auto"/>
      </w:divBdr>
    </w:div>
    <w:div w:id="355084181">
      <w:bodyDiv w:val="1"/>
      <w:marLeft w:val="0"/>
      <w:marRight w:val="0"/>
      <w:marTop w:val="0"/>
      <w:marBottom w:val="0"/>
      <w:divBdr>
        <w:top w:val="none" w:sz="0" w:space="0" w:color="auto"/>
        <w:left w:val="none" w:sz="0" w:space="0" w:color="auto"/>
        <w:bottom w:val="none" w:sz="0" w:space="0" w:color="auto"/>
        <w:right w:val="none" w:sz="0" w:space="0" w:color="auto"/>
      </w:divBdr>
    </w:div>
    <w:div w:id="494421988">
      <w:bodyDiv w:val="1"/>
      <w:marLeft w:val="0"/>
      <w:marRight w:val="0"/>
      <w:marTop w:val="0"/>
      <w:marBottom w:val="0"/>
      <w:divBdr>
        <w:top w:val="none" w:sz="0" w:space="0" w:color="auto"/>
        <w:left w:val="none" w:sz="0" w:space="0" w:color="auto"/>
        <w:bottom w:val="none" w:sz="0" w:space="0" w:color="auto"/>
        <w:right w:val="none" w:sz="0" w:space="0" w:color="auto"/>
      </w:divBdr>
    </w:div>
    <w:div w:id="536965899">
      <w:bodyDiv w:val="1"/>
      <w:marLeft w:val="0"/>
      <w:marRight w:val="0"/>
      <w:marTop w:val="0"/>
      <w:marBottom w:val="0"/>
      <w:divBdr>
        <w:top w:val="none" w:sz="0" w:space="0" w:color="auto"/>
        <w:left w:val="none" w:sz="0" w:space="0" w:color="auto"/>
        <w:bottom w:val="none" w:sz="0" w:space="0" w:color="auto"/>
        <w:right w:val="none" w:sz="0" w:space="0" w:color="auto"/>
      </w:divBdr>
      <w:divsChild>
        <w:div w:id="848518501">
          <w:marLeft w:val="0"/>
          <w:marRight w:val="0"/>
          <w:marTop w:val="0"/>
          <w:marBottom w:val="0"/>
          <w:divBdr>
            <w:top w:val="none" w:sz="0" w:space="0" w:color="auto"/>
            <w:left w:val="none" w:sz="0" w:space="0" w:color="auto"/>
            <w:bottom w:val="none" w:sz="0" w:space="0" w:color="auto"/>
            <w:right w:val="none" w:sz="0" w:space="0" w:color="auto"/>
          </w:divBdr>
          <w:divsChild>
            <w:div w:id="1994529622">
              <w:marLeft w:val="0"/>
              <w:marRight w:val="0"/>
              <w:marTop w:val="0"/>
              <w:marBottom w:val="0"/>
              <w:divBdr>
                <w:top w:val="none" w:sz="0" w:space="0" w:color="auto"/>
                <w:left w:val="none" w:sz="0" w:space="0" w:color="auto"/>
                <w:bottom w:val="none" w:sz="0" w:space="0" w:color="auto"/>
                <w:right w:val="none" w:sz="0" w:space="0" w:color="auto"/>
              </w:divBdr>
              <w:divsChild>
                <w:div w:id="819349749">
                  <w:marLeft w:val="0"/>
                  <w:marRight w:val="0"/>
                  <w:marTop w:val="0"/>
                  <w:marBottom w:val="0"/>
                  <w:divBdr>
                    <w:top w:val="none" w:sz="0" w:space="0" w:color="auto"/>
                    <w:left w:val="none" w:sz="0" w:space="0" w:color="auto"/>
                    <w:bottom w:val="none" w:sz="0" w:space="0" w:color="auto"/>
                    <w:right w:val="none" w:sz="0" w:space="0" w:color="auto"/>
                  </w:divBdr>
                  <w:divsChild>
                    <w:div w:id="10755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1887">
      <w:bodyDiv w:val="1"/>
      <w:marLeft w:val="0"/>
      <w:marRight w:val="0"/>
      <w:marTop w:val="0"/>
      <w:marBottom w:val="0"/>
      <w:divBdr>
        <w:top w:val="none" w:sz="0" w:space="0" w:color="auto"/>
        <w:left w:val="none" w:sz="0" w:space="0" w:color="auto"/>
        <w:bottom w:val="none" w:sz="0" w:space="0" w:color="auto"/>
        <w:right w:val="none" w:sz="0" w:space="0" w:color="auto"/>
      </w:divBdr>
    </w:div>
    <w:div w:id="563951745">
      <w:bodyDiv w:val="1"/>
      <w:marLeft w:val="0"/>
      <w:marRight w:val="0"/>
      <w:marTop w:val="0"/>
      <w:marBottom w:val="0"/>
      <w:divBdr>
        <w:top w:val="none" w:sz="0" w:space="0" w:color="auto"/>
        <w:left w:val="none" w:sz="0" w:space="0" w:color="auto"/>
        <w:bottom w:val="none" w:sz="0" w:space="0" w:color="auto"/>
        <w:right w:val="none" w:sz="0" w:space="0" w:color="auto"/>
      </w:divBdr>
    </w:div>
    <w:div w:id="565530263">
      <w:bodyDiv w:val="1"/>
      <w:marLeft w:val="0"/>
      <w:marRight w:val="0"/>
      <w:marTop w:val="0"/>
      <w:marBottom w:val="0"/>
      <w:divBdr>
        <w:top w:val="none" w:sz="0" w:space="0" w:color="auto"/>
        <w:left w:val="none" w:sz="0" w:space="0" w:color="auto"/>
        <w:bottom w:val="none" w:sz="0" w:space="0" w:color="auto"/>
        <w:right w:val="none" w:sz="0" w:space="0" w:color="auto"/>
      </w:divBdr>
    </w:div>
    <w:div w:id="600377873">
      <w:bodyDiv w:val="1"/>
      <w:marLeft w:val="0"/>
      <w:marRight w:val="0"/>
      <w:marTop w:val="0"/>
      <w:marBottom w:val="0"/>
      <w:divBdr>
        <w:top w:val="none" w:sz="0" w:space="0" w:color="auto"/>
        <w:left w:val="none" w:sz="0" w:space="0" w:color="auto"/>
        <w:bottom w:val="none" w:sz="0" w:space="0" w:color="auto"/>
        <w:right w:val="none" w:sz="0" w:space="0" w:color="auto"/>
      </w:divBdr>
    </w:div>
    <w:div w:id="601718214">
      <w:bodyDiv w:val="1"/>
      <w:marLeft w:val="0"/>
      <w:marRight w:val="0"/>
      <w:marTop w:val="0"/>
      <w:marBottom w:val="0"/>
      <w:divBdr>
        <w:top w:val="none" w:sz="0" w:space="0" w:color="auto"/>
        <w:left w:val="none" w:sz="0" w:space="0" w:color="auto"/>
        <w:bottom w:val="none" w:sz="0" w:space="0" w:color="auto"/>
        <w:right w:val="none" w:sz="0" w:space="0" w:color="auto"/>
      </w:divBdr>
    </w:div>
    <w:div w:id="935790075">
      <w:bodyDiv w:val="1"/>
      <w:marLeft w:val="0"/>
      <w:marRight w:val="0"/>
      <w:marTop w:val="0"/>
      <w:marBottom w:val="0"/>
      <w:divBdr>
        <w:top w:val="none" w:sz="0" w:space="0" w:color="auto"/>
        <w:left w:val="none" w:sz="0" w:space="0" w:color="auto"/>
        <w:bottom w:val="none" w:sz="0" w:space="0" w:color="auto"/>
        <w:right w:val="none" w:sz="0" w:space="0" w:color="auto"/>
      </w:divBdr>
    </w:div>
    <w:div w:id="1420828622">
      <w:bodyDiv w:val="1"/>
      <w:marLeft w:val="0"/>
      <w:marRight w:val="0"/>
      <w:marTop w:val="0"/>
      <w:marBottom w:val="0"/>
      <w:divBdr>
        <w:top w:val="none" w:sz="0" w:space="0" w:color="auto"/>
        <w:left w:val="none" w:sz="0" w:space="0" w:color="auto"/>
        <w:bottom w:val="none" w:sz="0" w:space="0" w:color="auto"/>
        <w:right w:val="none" w:sz="0" w:space="0" w:color="auto"/>
      </w:divBdr>
    </w:div>
    <w:div w:id="1434862541">
      <w:bodyDiv w:val="1"/>
      <w:marLeft w:val="0"/>
      <w:marRight w:val="0"/>
      <w:marTop w:val="0"/>
      <w:marBottom w:val="0"/>
      <w:divBdr>
        <w:top w:val="none" w:sz="0" w:space="0" w:color="auto"/>
        <w:left w:val="none" w:sz="0" w:space="0" w:color="auto"/>
        <w:bottom w:val="none" w:sz="0" w:space="0" w:color="auto"/>
        <w:right w:val="none" w:sz="0" w:space="0" w:color="auto"/>
      </w:divBdr>
    </w:div>
    <w:div w:id="1466965792">
      <w:bodyDiv w:val="1"/>
      <w:marLeft w:val="0"/>
      <w:marRight w:val="0"/>
      <w:marTop w:val="0"/>
      <w:marBottom w:val="0"/>
      <w:divBdr>
        <w:top w:val="none" w:sz="0" w:space="0" w:color="auto"/>
        <w:left w:val="none" w:sz="0" w:space="0" w:color="auto"/>
        <w:bottom w:val="none" w:sz="0" w:space="0" w:color="auto"/>
        <w:right w:val="none" w:sz="0" w:space="0" w:color="auto"/>
      </w:divBdr>
    </w:div>
    <w:div w:id="152790922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786659405">
      <w:bodyDiv w:val="1"/>
      <w:marLeft w:val="0"/>
      <w:marRight w:val="0"/>
      <w:marTop w:val="0"/>
      <w:marBottom w:val="0"/>
      <w:divBdr>
        <w:top w:val="none" w:sz="0" w:space="0" w:color="auto"/>
        <w:left w:val="none" w:sz="0" w:space="0" w:color="auto"/>
        <w:bottom w:val="none" w:sz="0" w:space="0" w:color="auto"/>
        <w:right w:val="none" w:sz="0" w:space="0" w:color="auto"/>
      </w:divBdr>
      <w:divsChild>
        <w:div w:id="1514761944">
          <w:marLeft w:val="0"/>
          <w:marRight w:val="0"/>
          <w:marTop w:val="0"/>
          <w:marBottom w:val="0"/>
          <w:divBdr>
            <w:top w:val="none" w:sz="0" w:space="0" w:color="auto"/>
            <w:left w:val="none" w:sz="0" w:space="0" w:color="auto"/>
            <w:bottom w:val="none" w:sz="0" w:space="0" w:color="auto"/>
            <w:right w:val="none" w:sz="0" w:space="0" w:color="auto"/>
          </w:divBdr>
          <w:divsChild>
            <w:div w:id="1041246153">
              <w:marLeft w:val="0"/>
              <w:marRight w:val="0"/>
              <w:marTop w:val="0"/>
              <w:marBottom w:val="0"/>
              <w:divBdr>
                <w:top w:val="none" w:sz="0" w:space="0" w:color="auto"/>
                <w:left w:val="none" w:sz="0" w:space="0" w:color="auto"/>
                <w:bottom w:val="none" w:sz="0" w:space="0" w:color="auto"/>
                <w:right w:val="none" w:sz="0" w:space="0" w:color="auto"/>
              </w:divBdr>
              <w:divsChild>
                <w:div w:id="332876410">
                  <w:marLeft w:val="0"/>
                  <w:marRight w:val="0"/>
                  <w:marTop w:val="0"/>
                  <w:marBottom w:val="0"/>
                  <w:divBdr>
                    <w:top w:val="none" w:sz="0" w:space="0" w:color="auto"/>
                    <w:left w:val="none" w:sz="0" w:space="0" w:color="auto"/>
                    <w:bottom w:val="none" w:sz="0" w:space="0" w:color="auto"/>
                    <w:right w:val="none" w:sz="0" w:space="0" w:color="auto"/>
                  </w:divBdr>
                  <w:divsChild>
                    <w:div w:id="1654017503">
                      <w:marLeft w:val="0"/>
                      <w:marRight w:val="0"/>
                      <w:marTop w:val="0"/>
                      <w:marBottom w:val="0"/>
                      <w:divBdr>
                        <w:top w:val="none" w:sz="0" w:space="0" w:color="auto"/>
                        <w:left w:val="none" w:sz="0" w:space="0" w:color="auto"/>
                        <w:bottom w:val="none" w:sz="0" w:space="0" w:color="auto"/>
                        <w:right w:val="none" w:sz="0" w:space="0" w:color="auto"/>
                      </w:divBdr>
                      <w:divsChild>
                        <w:div w:id="2033148630">
                          <w:marLeft w:val="0"/>
                          <w:marRight w:val="0"/>
                          <w:marTop w:val="0"/>
                          <w:marBottom w:val="0"/>
                          <w:divBdr>
                            <w:top w:val="none" w:sz="0" w:space="0" w:color="auto"/>
                            <w:left w:val="none" w:sz="0" w:space="0" w:color="auto"/>
                            <w:bottom w:val="none" w:sz="0" w:space="0" w:color="auto"/>
                            <w:right w:val="none" w:sz="0" w:space="0" w:color="auto"/>
                          </w:divBdr>
                          <w:divsChild>
                            <w:div w:id="139515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788226">
      <w:bodyDiv w:val="1"/>
      <w:marLeft w:val="0"/>
      <w:marRight w:val="0"/>
      <w:marTop w:val="0"/>
      <w:marBottom w:val="0"/>
      <w:divBdr>
        <w:top w:val="none" w:sz="0" w:space="0" w:color="auto"/>
        <w:left w:val="none" w:sz="0" w:space="0" w:color="auto"/>
        <w:bottom w:val="none" w:sz="0" w:space="0" w:color="auto"/>
        <w:right w:val="none" w:sz="0" w:space="0" w:color="auto"/>
      </w:divBdr>
    </w:div>
    <w:div w:id="1883710006">
      <w:bodyDiv w:val="1"/>
      <w:marLeft w:val="0"/>
      <w:marRight w:val="0"/>
      <w:marTop w:val="0"/>
      <w:marBottom w:val="0"/>
      <w:divBdr>
        <w:top w:val="none" w:sz="0" w:space="0" w:color="auto"/>
        <w:left w:val="none" w:sz="0" w:space="0" w:color="auto"/>
        <w:bottom w:val="none" w:sz="0" w:space="0" w:color="auto"/>
        <w:right w:val="none" w:sz="0" w:space="0" w:color="auto"/>
      </w:divBdr>
    </w:div>
    <w:div w:id="1961380499">
      <w:bodyDiv w:val="1"/>
      <w:marLeft w:val="0"/>
      <w:marRight w:val="0"/>
      <w:marTop w:val="0"/>
      <w:marBottom w:val="0"/>
      <w:divBdr>
        <w:top w:val="none" w:sz="0" w:space="0" w:color="auto"/>
        <w:left w:val="none" w:sz="0" w:space="0" w:color="auto"/>
        <w:bottom w:val="none" w:sz="0" w:space="0" w:color="auto"/>
        <w:right w:val="none" w:sz="0" w:space="0" w:color="auto"/>
      </w:divBdr>
      <w:divsChild>
        <w:div w:id="1699696548">
          <w:marLeft w:val="0"/>
          <w:marRight w:val="0"/>
          <w:marTop w:val="0"/>
          <w:marBottom w:val="0"/>
          <w:divBdr>
            <w:top w:val="none" w:sz="0" w:space="0" w:color="auto"/>
            <w:left w:val="none" w:sz="0" w:space="0" w:color="auto"/>
            <w:bottom w:val="none" w:sz="0" w:space="0" w:color="auto"/>
            <w:right w:val="none" w:sz="0" w:space="0" w:color="auto"/>
          </w:divBdr>
          <w:divsChild>
            <w:div w:id="1636058640">
              <w:marLeft w:val="0"/>
              <w:marRight w:val="0"/>
              <w:marTop w:val="0"/>
              <w:marBottom w:val="0"/>
              <w:divBdr>
                <w:top w:val="none" w:sz="0" w:space="0" w:color="auto"/>
                <w:left w:val="none" w:sz="0" w:space="0" w:color="auto"/>
                <w:bottom w:val="none" w:sz="0" w:space="0" w:color="auto"/>
                <w:right w:val="none" w:sz="0" w:space="0" w:color="auto"/>
              </w:divBdr>
              <w:divsChild>
                <w:div w:id="517042446">
                  <w:marLeft w:val="0"/>
                  <w:marRight w:val="0"/>
                  <w:marTop w:val="0"/>
                  <w:marBottom w:val="0"/>
                  <w:divBdr>
                    <w:top w:val="none" w:sz="0" w:space="0" w:color="auto"/>
                    <w:left w:val="none" w:sz="0" w:space="0" w:color="auto"/>
                    <w:bottom w:val="none" w:sz="0" w:space="0" w:color="auto"/>
                    <w:right w:val="none" w:sz="0" w:space="0" w:color="auto"/>
                  </w:divBdr>
                  <w:divsChild>
                    <w:div w:id="69227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94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10E7F89987DEEB87D43A7A71E96BA524D7C4C8ADA76D07648C887900DC33D332CB59F022A226G" TargetMode="External"/><Relationship Id="rId13" Type="http://schemas.openxmlformats.org/officeDocument/2006/relationships/hyperlink" Target="consultantplus://offline/ref=19435C9518E3B687EFA325A940AE97C8B5BF93BA21CC82816FF5B75F4FBD9B742F11522D1D1216AE3C28E332vD18F" TargetMode="External"/><Relationship Id="rId18" Type="http://schemas.openxmlformats.org/officeDocument/2006/relationships/hyperlink" Target="http://www.riac34.ru" TargetMode="External"/><Relationship Id="rId26" Type="http://schemas.openxmlformats.org/officeDocument/2006/relationships/hyperlink" Target="http://www.riac34.r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volgograd.ru"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19435C9518E3B687EFA325A940AE97C8B5BF93BA21CC82816FF5B75F4FBD9B742F11522D1D1216AE3C28E335vD1DF" TargetMode="External"/><Relationship Id="rId17" Type="http://schemas.openxmlformats.org/officeDocument/2006/relationships/hyperlink" Target="http://www.riac34.ru" TargetMode="External"/><Relationship Id="rId25" Type="http://schemas.openxmlformats.org/officeDocument/2006/relationships/hyperlink" Target="http://www.volgograd.ru"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olgograd.ru" TargetMode="External"/><Relationship Id="rId20" Type="http://schemas.openxmlformats.org/officeDocument/2006/relationships/hyperlink" Target="http://www.riac34.ru" TargetMode="External"/><Relationship Id="rId29" Type="http://schemas.openxmlformats.org/officeDocument/2006/relationships/hyperlink" Target="http://www.volgogra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35C9518E3B687EFA33BA456C2C8CDB7BCCAB720C88CD73AA8B10810ED9D216F5154785Bv514F" TargetMode="External"/><Relationship Id="rId24" Type="http://schemas.openxmlformats.org/officeDocument/2006/relationships/hyperlink" Target="http://www.riac34.ru"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volgograd.ru" TargetMode="External"/><Relationship Id="rId23" Type="http://schemas.openxmlformats.org/officeDocument/2006/relationships/hyperlink" Target="http://www.riac34.ru" TargetMode="External"/><Relationship Id="rId28" Type="http://schemas.openxmlformats.org/officeDocument/2006/relationships/hyperlink" Target="http://www.riac34.ru" TargetMode="External"/><Relationship Id="rId36" Type="http://schemas.openxmlformats.org/officeDocument/2006/relationships/header" Target="header3.xml"/><Relationship Id="rId10" Type="http://schemas.openxmlformats.org/officeDocument/2006/relationships/hyperlink" Target="consultantplus://offline/ref=19435C9518E3B687EFA33BA456C2C8CDB7B6CDB221C48CD73AA8B10810ED9D216F5154785E551FAFv315F" TargetMode="External"/><Relationship Id="rId19" Type="http://schemas.openxmlformats.org/officeDocument/2006/relationships/hyperlink" Target="https://rkn.gov.ru/mass-communications/reestr/media/" TargetMode="External"/><Relationship Id="rId31" Type="http://schemas.openxmlformats.org/officeDocument/2006/relationships/hyperlink" Target="http://www.riac34.ru" TargetMode="External"/><Relationship Id="rId4" Type="http://schemas.openxmlformats.org/officeDocument/2006/relationships/settings" Target="settings.xml"/><Relationship Id="rId9" Type="http://schemas.openxmlformats.org/officeDocument/2006/relationships/hyperlink" Target="consultantplus://offline/ref=C610E7F89987DEEB87D43A7A71E96BA524D7C4C8ADA76D07648C887900DC33D332CB59F023A22CG" TargetMode="External"/><Relationship Id="rId14" Type="http://schemas.openxmlformats.org/officeDocument/2006/relationships/hyperlink" Target="http://www.riac34.ru" TargetMode="External"/><Relationship Id="rId22" Type="http://schemas.openxmlformats.org/officeDocument/2006/relationships/hyperlink" Target="http://www.volgograd.ru" TargetMode="External"/><Relationship Id="rId27" Type="http://schemas.openxmlformats.org/officeDocument/2006/relationships/hyperlink" Target="http://www.volgograd.ru" TargetMode="External"/><Relationship Id="rId30" Type="http://schemas.openxmlformats.org/officeDocument/2006/relationships/hyperlink" Target="http://www.riac34.ru"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450F4-39A2-4B17-920D-2BD26697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28</Pages>
  <Words>16104</Words>
  <Characters>91795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Зубрева</dc:creator>
  <cp:lastModifiedBy>Рыбникова</cp:lastModifiedBy>
  <cp:revision>11</cp:revision>
  <cp:lastPrinted>2018-05-04T16:50:00Z</cp:lastPrinted>
  <dcterms:created xsi:type="dcterms:W3CDTF">2018-05-04T16:43:00Z</dcterms:created>
  <dcterms:modified xsi:type="dcterms:W3CDTF">2018-05-15T20:06:00Z</dcterms:modified>
</cp:coreProperties>
</file>