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EDD" w:rsidRDefault="00246EDD" w:rsidP="00246EDD">
      <w:pPr>
        <w:ind w:firstLine="720"/>
        <w:jc w:val="right"/>
      </w:pPr>
      <w:r>
        <w:t>Приложение №</w:t>
      </w:r>
      <w:r w:rsidR="00467355">
        <w:t>1</w:t>
      </w:r>
      <w:r>
        <w:t xml:space="preserve"> </w:t>
      </w:r>
    </w:p>
    <w:p w:rsidR="00246EDD" w:rsidRDefault="00246EDD" w:rsidP="00246EDD">
      <w:pPr>
        <w:ind w:firstLine="720"/>
        <w:jc w:val="right"/>
      </w:pPr>
    </w:p>
    <w:p w:rsidR="00246EDD" w:rsidRPr="00E2623A" w:rsidRDefault="00246EDD" w:rsidP="00467355">
      <w:pPr>
        <w:pStyle w:val="a3"/>
        <w:tabs>
          <w:tab w:val="left" w:pos="0"/>
          <w:tab w:val="left" w:pos="180"/>
        </w:tabs>
        <w:spacing w:after="0"/>
        <w:ind w:left="0" w:firstLine="709"/>
        <w:jc w:val="both"/>
        <w:rPr>
          <w:b/>
        </w:rPr>
      </w:pPr>
      <w:proofErr w:type="gramStart"/>
      <w:r w:rsidRPr="00467355">
        <w:rPr>
          <w:b/>
        </w:rPr>
        <w:t xml:space="preserve">Нарушения положений </w:t>
      </w:r>
      <w:r w:rsidR="00467355" w:rsidRPr="00467355">
        <w:rPr>
          <w:b/>
        </w:rPr>
        <w:t>Инструкции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Минфина РФ от 28.12.2010 №191н (далее - Инструкция №191н)</w:t>
      </w:r>
      <w:r w:rsidR="00467355">
        <w:rPr>
          <w:b/>
        </w:rPr>
        <w:t xml:space="preserve"> и </w:t>
      </w:r>
      <w:r w:rsidR="00467355" w:rsidRPr="00467355">
        <w:rPr>
          <w:b/>
        </w:rPr>
        <w:t xml:space="preserve">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утвержденной Приказом Министерства финансов РФ от 25.03.2011 №33н, </w:t>
      </w:r>
      <w:r w:rsidRPr="00467355">
        <w:rPr>
          <w:b/>
        </w:rPr>
        <w:t>установленные при проведении проверки бюджетной отчетности Комитета</w:t>
      </w:r>
      <w:proofErr w:type="gramEnd"/>
      <w:r w:rsidRPr="00467355">
        <w:rPr>
          <w:b/>
        </w:rPr>
        <w:t xml:space="preserve"> по делам территориальных</w:t>
      </w:r>
      <w:r w:rsidRPr="00246EDD">
        <w:rPr>
          <w:b/>
        </w:rPr>
        <w:t xml:space="preserve"> образований, внутренней и информационной политики Волгоградской области</w:t>
      </w:r>
      <w:r>
        <w:rPr>
          <w:b/>
        </w:rPr>
        <w:t xml:space="preserve"> </w:t>
      </w:r>
      <w:r w:rsidR="00B057DB">
        <w:rPr>
          <w:b/>
        </w:rPr>
        <w:t xml:space="preserve">(далее Комитет) </w:t>
      </w:r>
      <w:r w:rsidR="00467355">
        <w:rPr>
          <w:b/>
        </w:rPr>
        <w:t xml:space="preserve">и </w:t>
      </w:r>
      <w:r w:rsidR="00467355" w:rsidRPr="00467355">
        <w:rPr>
          <w:b/>
        </w:rPr>
        <w:t xml:space="preserve">бюджетной отчетности государственного бюджетного учреждения Волгоградской области «Региональный информационно-аналитический центр» (далее ГБУ ВО «РИАЦ») </w:t>
      </w:r>
      <w:r>
        <w:rPr>
          <w:b/>
        </w:rPr>
        <w:t>за 2017 год</w:t>
      </w:r>
    </w:p>
    <w:p w:rsidR="00246EDD" w:rsidRPr="00E62707" w:rsidRDefault="00E62707" w:rsidP="00E62707">
      <w:pPr>
        <w:pStyle w:val="a3"/>
        <w:tabs>
          <w:tab w:val="left" w:pos="0"/>
          <w:tab w:val="left" w:pos="180"/>
        </w:tabs>
        <w:spacing w:before="120"/>
        <w:ind w:left="0" w:firstLine="709"/>
        <w:jc w:val="center"/>
      </w:pPr>
      <w:r w:rsidRPr="00E62707">
        <w:t xml:space="preserve">Комитет </w:t>
      </w:r>
    </w:p>
    <w:p w:rsidR="00246EDD" w:rsidRPr="00E62707" w:rsidRDefault="00246EDD" w:rsidP="00246EDD">
      <w:pPr>
        <w:pStyle w:val="a3"/>
        <w:tabs>
          <w:tab w:val="left" w:pos="0"/>
          <w:tab w:val="left" w:pos="180"/>
        </w:tabs>
        <w:spacing w:after="0"/>
        <w:ind w:left="0" w:firstLine="709"/>
        <w:jc w:val="both"/>
      </w:pPr>
      <w:r w:rsidRPr="00662793">
        <w:t xml:space="preserve">Проверкой состава </w:t>
      </w:r>
      <w:r w:rsidRPr="001643B7">
        <w:t xml:space="preserve">и содержания бюджетной отчетности </w:t>
      </w:r>
      <w:r w:rsidR="00467355" w:rsidRPr="001643B7">
        <w:t xml:space="preserve">Комитета </w:t>
      </w:r>
      <w:r w:rsidRPr="001643B7">
        <w:t>установлено 12 случаев нарушения положений Инструкции № 191н при составлении 6 форм бюджетной отчетности, из которых в ходе проверки устранено 1 нарушение при составлении 1 формы бюджетной отчетности (ф.0503163). По фактам искажения 2 форм бюджетной отчетности более чем на 10% планируется составление протокола об административной отчетности</w:t>
      </w:r>
      <w:r w:rsidR="00467355" w:rsidRPr="001643B7">
        <w:t xml:space="preserve"> на </w:t>
      </w:r>
      <w:r w:rsidR="00467355" w:rsidRPr="00E62707">
        <w:t xml:space="preserve">начальника </w:t>
      </w:r>
      <w:r w:rsidR="00467355" w:rsidRPr="00E62707">
        <w:rPr>
          <w:noProof/>
        </w:rPr>
        <w:t>отдела финансового, хозяйственного обеспеченения и делопроизводства Комитета</w:t>
      </w:r>
      <w:r w:rsidRPr="00E62707">
        <w:t xml:space="preserve">. </w:t>
      </w:r>
    </w:p>
    <w:p w:rsidR="00467355" w:rsidRPr="00E62707" w:rsidRDefault="00246EDD" w:rsidP="00467355">
      <w:pPr>
        <w:autoSpaceDE w:val="0"/>
        <w:autoSpaceDN w:val="0"/>
        <w:adjustRightInd w:val="0"/>
        <w:ind w:firstLine="567"/>
        <w:jc w:val="both"/>
      </w:pPr>
      <w:r w:rsidRPr="00E62707">
        <w:t xml:space="preserve">1. </w:t>
      </w:r>
      <w:r w:rsidR="00B057DB" w:rsidRPr="00E62707">
        <w:t xml:space="preserve">По подразделу </w:t>
      </w:r>
      <w:r w:rsidR="00B057DB" w:rsidRPr="00E62707">
        <w:rPr>
          <w:rFonts w:eastAsiaTheme="minorHAnsi"/>
          <w:lang w:eastAsia="en-US"/>
        </w:rPr>
        <w:t>0410 «Связь и информатика» Комитету ассигнования увеличены на 25803,9 тыс. руб. в связи с передачей в ведомственное подчинение</w:t>
      </w:r>
      <w:r w:rsidR="00B057DB" w:rsidRPr="00E62707">
        <w:t xml:space="preserve"> ГБУ ВО «РИАЦ», учредителем которого являлся Комитет информационной политики. Однако в нарушение п.162 Инструкции 191н в графе 5 формы 0503163 «Сведения об изменениях бюджетной росписи главного распорядителя бюджетных средств, главного администратора источников финансирования дефицита бюджета» причиной увеличения ассигнований по подразделу </w:t>
      </w:r>
      <w:r w:rsidR="00B057DB" w:rsidRPr="00E62707">
        <w:rPr>
          <w:rFonts w:eastAsiaTheme="minorHAnsi"/>
          <w:lang w:eastAsia="en-US"/>
        </w:rPr>
        <w:t xml:space="preserve">0410 является перераспределение ассигнований между текущим финансовым годом и плановым периодом, что не соответствует действительности. В ходе проверки Комитетом в  </w:t>
      </w:r>
      <w:r w:rsidR="00B057DB" w:rsidRPr="00E62707">
        <w:t>Центр учета направлено письмо в части устранения указанного несоответствия в форме 0503163.</w:t>
      </w:r>
    </w:p>
    <w:p w:rsidR="002F7889" w:rsidRPr="00E62707" w:rsidRDefault="00BA03EF" w:rsidP="00E62707">
      <w:pPr>
        <w:ind w:firstLine="357"/>
        <w:jc w:val="both"/>
        <w:rPr>
          <w:rFonts w:eastAsiaTheme="minorHAnsi"/>
          <w:lang w:eastAsia="en-US"/>
        </w:rPr>
      </w:pPr>
      <w:r w:rsidRPr="00E62707">
        <w:t xml:space="preserve">2. </w:t>
      </w:r>
      <w:r w:rsidR="00E62707" w:rsidRPr="00E62707">
        <w:t xml:space="preserve">Установлены три случая недостоверного отражения задолженности по субсидиям ТОС. </w:t>
      </w:r>
      <w:proofErr w:type="gramStart"/>
      <w:r w:rsidR="00E62707" w:rsidRPr="00E62707">
        <w:t>Так, с</w:t>
      </w:r>
      <w:r w:rsidR="002F7889" w:rsidRPr="00E62707">
        <w:t xml:space="preserve">огласно п. 220 </w:t>
      </w:r>
      <w:r w:rsidR="00467355" w:rsidRPr="00E62707">
        <w:rPr>
          <w:rFonts w:eastAsiaTheme="minorHAnsi"/>
          <w:lang w:eastAsia="en-US"/>
        </w:rPr>
        <w:t xml:space="preserve">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РФ от 01.12.2010 №157н (далее </w:t>
      </w:r>
      <w:r w:rsidR="00467355" w:rsidRPr="00E62707">
        <w:t xml:space="preserve">Инструкция №157н) </w:t>
      </w:r>
      <w:r w:rsidR="002F7889" w:rsidRPr="00E62707">
        <w:rPr>
          <w:rFonts w:eastAsiaTheme="minorHAnsi"/>
          <w:lang w:eastAsia="en-US"/>
        </w:rPr>
        <w:t>учет расчетов по суммам выявленных недостач, хищений денежных средств, иных ценностей, по суммам потерь от порчи материальных ценностей</w:t>
      </w:r>
      <w:proofErr w:type="gramEnd"/>
      <w:r w:rsidR="002F7889" w:rsidRPr="00E62707">
        <w:rPr>
          <w:rFonts w:eastAsiaTheme="minorHAnsi"/>
          <w:lang w:eastAsia="en-US"/>
        </w:rPr>
        <w:t xml:space="preserve">, других сумм причиненного ущерба имуществу учреждения, подлежащих возмещению виновными лицами в установленном законодательством Российской Федерацией порядке, должен вестись на счете </w:t>
      </w:r>
      <w:r w:rsidR="002F7889" w:rsidRPr="00E62707">
        <w:t>1</w:t>
      </w:r>
      <w:r w:rsidR="002F7889" w:rsidRPr="00E62707">
        <w:rPr>
          <w:rFonts w:eastAsiaTheme="minorHAnsi"/>
          <w:lang w:eastAsia="en-US"/>
        </w:rPr>
        <w:t>20900000 «Расчеты по ущербу и иным доходам». На суммы недостач, хищений, потерь от порчи, иных ущербов, не признанных виновными лицами к возмещению, оформленные в установленном порядке материалы передаются для предъявления гражданского иска либо возбуждения в установленном порядке уголовного дела. При получении решения суда суммы предъявленного к возмещению ущерба уточняются в соответствии с решением суда, исполнительным листом, либо по иным основаниям согласно законодательству Российской Федерации.</w:t>
      </w:r>
    </w:p>
    <w:p w:rsidR="002F7889" w:rsidRPr="00E62707" w:rsidRDefault="002F7889" w:rsidP="002F7889">
      <w:pPr>
        <w:pStyle w:val="ConsPlusNormal"/>
        <w:ind w:firstLine="708"/>
        <w:jc w:val="both"/>
        <w:rPr>
          <w:rFonts w:ascii="Times New Roman" w:hAnsi="Times New Roman" w:cs="Times New Roman"/>
          <w:sz w:val="24"/>
          <w:szCs w:val="24"/>
        </w:rPr>
      </w:pPr>
      <w:r w:rsidRPr="00E62707">
        <w:rPr>
          <w:rFonts w:ascii="Times New Roman" w:hAnsi="Times New Roman" w:cs="Times New Roman"/>
          <w:sz w:val="24"/>
          <w:szCs w:val="24"/>
        </w:rPr>
        <w:t xml:space="preserve">В соответствии п.3 ст.9, п.1 ст.10 Федерального закона от 06.12.2011 № 402-ФЗ «О бухгалтерском учете» (далее – Федеральный закон 402-ФЗ), п. 9 Инструкции №157н </w:t>
      </w:r>
      <w:r w:rsidRPr="00E62707">
        <w:rPr>
          <w:rFonts w:ascii="Times New Roman" w:hAnsi="Times New Roman" w:cs="Times New Roman"/>
          <w:sz w:val="24"/>
          <w:szCs w:val="24"/>
        </w:rPr>
        <w:lastRenderedPageBreak/>
        <w:t>первичный учетный документ должен быть составлен при совершении факта хозяйственной жизни, а если это не представляется возможным - непосредственно после его окончания. Лицо, ответственное за оформление факта хозяйственной жизни, обеспечивает своевременную передачу первичных учетных документов для регистрации содержащихся в них данных в регистрах бухгалтерского учета, а также достоверность этих данных. Данные, содержащиеся в первичных учетных документах, подлежат своевременной регистрации и накоплению в регистрах бухгалтерского учета.</w:t>
      </w:r>
    </w:p>
    <w:p w:rsidR="002F7889" w:rsidRPr="00E62707" w:rsidRDefault="002F7889" w:rsidP="002F7889">
      <w:pPr>
        <w:autoSpaceDE w:val="0"/>
        <w:autoSpaceDN w:val="0"/>
        <w:adjustRightInd w:val="0"/>
        <w:ind w:firstLine="709"/>
        <w:jc w:val="both"/>
      </w:pPr>
      <w:r w:rsidRPr="00E62707">
        <w:t>Таким образом, Ко</w:t>
      </w:r>
      <w:r w:rsidRPr="00E62707">
        <w:rPr>
          <w:color w:val="000000"/>
        </w:rPr>
        <w:t xml:space="preserve">митетом в нарушение </w:t>
      </w:r>
      <w:r w:rsidRPr="00E62707">
        <w:t>п.3 ст.9, п.1 ст.10 Федерального закона 402-ФЗ и п.п. 9, 220 Инструкции №157н в регистрах бухгалтерского учета несвоевременно и неверно отражены первичные учетные документы, а именно:</w:t>
      </w:r>
    </w:p>
    <w:p w:rsidR="002F7889" w:rsidRPr="00E62707" w:rsidRDefault="002F7889" w:rsidP="002F7889">
      <w:pPr>
        <w:autoSpaceDE w:val="0"/>
        <w:autoSpaceDN w:val="0"/>
        <w:adjustRightInd w:val="0"/>
        <w:ind w:firstLine="709"/>
        <w:jc w:val="both"/>
      </w:pPr>
      <w:r w:rsidRPr="00E62707">
        <w:t xml:space="preserve">-по счету 1209000 </w:t>
      </w:r>
      <w:r w:rsidRPr="00E62707">
        <w:rPr>
          <w:rFonts w:eastAsiaTheme="minorHAnsi"/>
          <w:lang w:eastAsia="en-US"/>
        </w:rPr>
        <w:t xml:space="preserve">«Расчеты по ущербу и иным доходам» - не отражены </w:t>
      </w:r>
      <w:r w:rsidRPr="00E62707">
        <w:t>судебные иски, решения судов, исполнительные листы, поступившие в Комитет в 2016-2017 годах, на сумму 1009,3 тыс. руб., в том числе по юридическим лицам ТОС 388,8 тыс. руб., по физическим лицам 620,5 тыс. руб.;</w:t>
      </w:r>
    </w:p>
    <w:p w:rsidR="002F7889" w:rsidRPr="00E62707" w:rsidRDefault="002F7889" w:rsidP="002F7889">
      <w:pPr>
        <w:autoSpaceDE w:val="0"/>
        <w:autoSpaceDN w:val="0"/>
        <w:adjustRightInd w:val="0"/>
        <w:ind w:firstLine="709"/>
        <w:jc w:val="both"/>
      </w:pPr>
      <w:r w:rsidRPr="00E62707">
        <w:t xml:space="preserve">-по счету 1209000 </w:t>
      </w:r>
      <w:r w:rsidRPr="00E62707">
        <w:rPr>
          <w:rFonts w:eastAsiaTheme="minorHAnsi"/>
          <w:lang w:eastAsia="en-US"/>
        </w:rPr>
        <w:t xml:space="preserve">«Расчеты по ущербу и иным доходам» – не отражена </w:t>
      </w:r>
      <w:r w:rsidRPr="00E62707">
        <w:t xml:space="preserve">часть суммы, взысканной по исполнительным листам 82,4 тыс. руб., </w:t>
      </w:r>
      <w:r w:rsidRPr="00E62707">
        <w:rPr>
          <w:rFonts w:eastAsiaTheme="minorHAnsi"/>
          <w:lang w:eastAsia="en-US"/>
        </w:rPr>
        <w:t xml:space="preserve">территориальными подразделениями УФССП России по Волгоградской области в пользу Комитета было взыскано 95,3 тыс. руб., в бюджетном учете Комитета по указанному счету отражено только увеличение и уменьшение дебиторской задолженности </w:t>
      </w:r>
      <w:r w:rsidRPr="00E62707">
        <w:t>на 12,9 тыс</w:t>
      </w:r>
      <w:proofErr w:type="gramStart"/>
      <w:r w:rsidRPr="00E62707">
        <w:t>.р</w:t>
      </w:r>
      <w:proofErr w:type="gramEnd"/>
      <w:r w:rsidRPr="00E62707">
        <w:t xml:space="preserve">уб.; </w:t>
      </w:r>
    </w:p>
    <w:p w:rsidR="002F7889" w:rsidRPr="00E62707" w:rsidRDefault="002F7889" w:rsidP="002F7889">
      <w:pPr>
        <w:autoSpaceDE w:val="0"/>
        <w:autoSpaceDN w:val="0"/>
        <w:adjustRightInd w:val="0"/>
        <w:ind w:firstLine="709"/>
        <w:jc w:val="both"/>
        <w:rPr>
          <w:rFonts w:eastAsiaTheme="minorHAnsi"/>
          <w:lang w:eastAsia="en-US"/>
        </w:rPr>
      </w:pPr>
      <w:r w:rsidRPr="00E62707">
        <w:t xml:space="preserve">-по счетам </w:t>
      </w:r>
      <w:r w:rsidRPr="00E62707">
        <w:rPr>
          <w:rFonts w:eastAsiaTheme="minorHAnsi"/>
          <w:lang w:eastAsia="en-US"/>
        </w:rPr>
        <w:t>120642000 «Расчеты по авансовым безвозмездным перечислениям организациям»,</w:t>
      </w:r>
      <w:r w:rsidRPr="00E62707">
        <w:t xml:space="preserve"> </w:t>
      </w:r>
      <w:r w:rsidRPr="00E62707">
        <w:rPr>
          <w:rFonts w:eastAsiaTheme="minorHAnsi"/>
          <w:lang w:eastAsia="en-US"/>
        </w:rPr>
        <w:t>140120242 «Расходы на безвозмездные перечисления организациям, за исключением государственных и муниципальных организаций» не уменьшена в полном объеме дебиторская задолженность за ТОС в связи с судебными исками и решениями судов на 388,8 тыс. рублей. При этом в 2017 году в бюджетном учете Комитета отражено необоснованное уменьшение дебиторской задолженности ТОС «Александровское» на сумму 18,9 тыс. руб., тогда как указанные средства были взысканы УФССП с физических лиц.</w:t>
      </w:r>
    </w:p>
    <w:p w:rsidR="002F7889" w:rsidRPr="00E62707" w:rsidRDefault="002F7889" w:rsidP="002F7889">
      <w:pPr>
        <w:autoSpaceDE w:val="0"/>
        <w:autoSpaceDN w:val="0"/>
        <w:adjustRightInd w:val="0"/>
        <w:ind w:firstLine="709"/>
        <w:jc w:val="both"/>
      </w:pPr>
      <w:proofErr w:type="gramStart"/>
      <w:r w:rsidRPr="00E62707">
        <w:t>Неверное и несвоевременное отражение первичных документов привело к искажению данных бюджетного учета, Главной книги Комитета по счетам 1</w:t>
      </w:r>
      <w:r w:rsidRPr="00E62707">
        <w:rPr>
          <w:rFonts w:eastAsiaTheme="minorHAnsi"/>
          <w:lang w:eastAsia="en-US"/>
        </w:rPr>
        <w:t>20900000 «Расчеты по ущербу и иным доходам»,</w:t>
      </w:r>
      <w:r w:rsidRPr="00E62707">
        <w:t xml:space="preserve"> </w:t>
      </w:r>
      <w:r w:rsidRPr="00E62707">
        <w:rPr>
          <w:rFonts w:eastAsiaTheme="minorHAnsi"/>
          <w:lang w:eastAsia="en-US"/>
        </w:rPr>
        <w:t>120642000 «Расчеты по авансовым безвозмездным перечислениям организациям»,</w:t>
      </w:r>
      <w:r w:rsidRPr="00E62707">
        <w:t xml:space="preserve"> </w:t>
      </w:r>
      <w:r w:rsidRPr="00E62707">
        <w:rPr>
          <w:rFonts w:eastAsiaTheme="minorHAnsi"/>
          <w:lang w:eastAsia="en-US"/>
        </w:rPr>
        <w:t xml:space="preserve">140120242 «Расходы на безвозмездные перечисления организациям, за исключением государственных и муниципальных организаций», </w:t>
      </w:r>
      <w:r w:rsidRPr="00E62707">
        <w:t xml:space="preserve">что соответственно привело к искажению данных </w:t>
      </w:r>
      <w:r w:rsidR="00044977" w:rsidRPr="00E62707">
        <w:t xml:space="preserve">4 форм </w:t>
      </w:r>
      <w:r w:rsidRPr="00E62707">
        <w:t>бюджетной отчетности по состоянию на 01.01.2018</w:t>
      </w:r>
      <w:r w:rsidRPr="00E62707">
        <w:rPr>
          <w:color w:val="000099"/>
        </w:rPr>
        <w:t>,</w:t>
      </w:r>
      <w:r w:rsidRPr="00E62707">
        <w:t xml:space="preserve"> а именно:</w:t>
      </w:r>
      <w:proofErr w:type="gramEnd"/>
    </w:p>
    <w:p w:rsidR="002F7889" w:rsidRPr="00E62707" w:rsidRDefault="002F7889" w:rsidP="003D1BB4">
      <w:pPr>
        <w:pStyle w:val="a5"/>
        <w:numPr>
          <w:ilvl w:val="0"/>
          <w:numId w:val="1"/>
        </w:numPr>
        <w:autoSpaceDE w:val="0"/>
        <w:autoSpaceDN w:val="0"/>
        <w:adjustRightInd w:val="0"/>
        <w:ind w:left="0" w:firstLine="709"/>
        <w:jc w:val="both"/>
        <w:rPr>
          <w:rFonts w:eastAsiaTheme="minorHAnsi"/>
          <w:lang w:eastAsia="en-US"/>
        </w:rPr>
      </w:pPr>
      <w:r w:rsidRPr="00E62707">
        <w:t>П</w:t>
      </w:r>
      <w:r w:rsidRPr="00E62707">
        <w:rPr>
          <w:rFonts w:eastAsiaTheme="minorHAnsi"/>
          <w:lang w:eastAsia="en-US"/>
        </w:rPr>
        <w:t xml:space="preserve">о данным формы 0503169 «Сведения по дебиторской и кредиторской задолженности» (далее ф.0503169) дебиторская задолженность по коду счета </w:t>
      </w:r>
      <w:r w:rsidRPr="00E62707">
        <w:t>1</w:t>
      </w:r>
      <w:r w:rsidRPr="00E62707">
        <w:rPr>
          <w:rFonts w:eastAsiaTheme="minorHAnsi"/>
          <w:lang w:eastAsia="en-US"/>
        </w:rPr>
        <w:t>20900000 «Расчеты по ущербу и иным доходам»</w:t>
      </w:r>
      <w:r w:rsidRPr="00E62707">
        <w:t xml:space="preserve"> </w:t>
      </w:r>
      <w:r w:rsidRPr="00E62707">
        <w:rPr>
          <w:rFonts w:eastAsiaTheme="minorHAnsi"/>
          <w:lang w:eastAsia="en-US"/>
        </w:rPr>
        <w:t>по состоянию на 01.01.2018 равна нулю. Нарушение Комитетом порядка отражения расчетов по суммам причиненного ущерба, подлежащих возмещению виновными лицами, установленного п.220 Инструкции №157н, привело к искажению по состоянию на 01.01.2018 следующих показателей ф.0503169:</w:t>
      </w:r>
    </w:p>
    <w:p w:rsidR="002F7889" w:rsidRPr="00E62707" w:rsidRDefault="002F7889" w:rsidP="003D1BB4">
      <w:pPr>
        <w:pStyle w:val="ConsPlusNormal"/>
        <w:ind w:firstLine="709"/>
        <w:jc w:val="both"/>
        <w:rPr>
          <w:rFonts w:ascii="Times New Roman" w:eastAsiaTheme="minorHAnsi" w:hAnsi="Times New Roman" w:cs="Times New Roman"/>
          <w:sz w:val="24"/>
          <w:szCs w:val="24"/>
          <w:lang w:eastAsia="en-US"/>
        </w:rPr>
      </w:pPr>
      <w:r w:rsidRPr="00E62707">
        <w:rPr>
          <w:rFonts w:ascii="Times New Roman" w:eastAsiaTheme="minorHAnsi" w:hAnsi="Times New Roman" w:cs="Times New Roman"/>
          <w:sz w:val="24"/>
          <w:szCs w:val="24"/>
          <w:lang w:eastAsia="en-US"/>
        </w:rPr>
        <w:t>-занижению показателя по строке по коду синтетического счета 120900000 «Расчеты по ущербу и иным доходам»  по графе 5 «увеличение задолженности» на 996,4 тыс</w:t>
      </w:r>
      <w:proofErr w:type="gramStart"/>
      <w:r w:rsidRPr="00E62707">
        <w:rPr>
          <w:rFonts w:ascii="Times New Roman" w:eastAsiaTheme="minorHAnsi" w:hAnsi="Times New Roman" w:cs="Times New Roman"/>
          <w:sz w:val="24"/>
          <w:szCs w:val="24"/>
          <w:lang w:eastAsia="en-US"/>
        </w:rPr>
        <w:t>.р</w:t>
      </w:r>
      <w:proofErr w:type="gramEnd"/>
      <w:r w:rsidRPr="00E62707">
        <w:rPr>
          <w:rFonts w:ascii="Times New Roman" w:eastAsiaTheme="minorHAnsi" w:hAnsi="Times New Roman" w:cs="Times New Roman"/>
          <w:sz w:val="24"/>
          <w:szCs w:val="24"/>
          <w:lang w:eastAsia="en-US"/>
        </w:rPr>
        <w:t>уб., или 98,7 (1009,3-12,9), по графе 7 «уменьшение задолженности» на 82,4 тыс.руб., или 86,5% ( 95,3-12,9), по графе 9 «всего задолженности» на 914,0 тыс. руб.(1009,3-95,3), или 100%;</w:t>
      </w:r>
    </w:p>
    <w:p w:rsidR="003D1BB4" w:rsidRPr="00E62707" w:rsidRDefault="002F7889" w:rsidP="003D1BB4">
      <w:pPr>
        <w:pStyle w:val="ConsPlusNormal"/>
        <w:ind w:firstLine="709"/>
        <w:jc w:val="both"/>
        <w:rPr>
          <w:rFonts w:ascii="Times New Roman" w:eastAsiaTheme="minorHAnsi" w:hAnsi="Times New Roman" w:cs="Times New Roman"/>
          <w:sz w:val="24"/>
          <w:szCs w:val="24"/>
          <w:lang w:eastAsia="en-US"/>
        </w:rPr>
      </w:pPr>
      <w:r w:rsidRPr="00E62707">
        <w:rPr>
          <w:rFonts w:ascii="Times New Roman" w:eastAsiaTheme="minorHAnsi" w:hAnsi="Times New Roman" w:cs="Times New Roman"/>
          <w:sz w:val="24"/>
          <w:szCs w:val="24"/>
          <w:lang w:eastAsia="en-US"/>
        </w:rPr>
        <w:t>-завышению показателя по целевой статье расходов 310018013060 по коду синтетического счета 120642000 «Расчеты по авансовым безвозмездным перечислениям организациям» по графам  7 «уменьшение задолженности» и  9 «всего задолженности» на 369,9 тыс. руб.(388,8-18,9), или 0,4% и 0,5% соответственно.</w:t>
      </w:r>
    </w:p>
    <w:p w:rsidR="002F7889" w:rsidRPr="00E62707" w:rsidRDefault="002F7889" w:rsidP="003D1BB4">
      <w:pPr>
        <w:pStyle w:val="ConsPlusNormal"/>
        <w:numPr>
          <w:ilvl w:val="0"/>
          <w:numId w:val="1"/>
        </w:numPr>
        <w:ind w:left="0" w:firstLine="709"/>
        <w:jc w:val="both"/>
        <w:rPr>
          <w:rFonts w:ascii="Times New Roman" w:eastAsiaTheme="minorHAnsi" w:hAnsi="Times New Roman" w:cs="Times New Roman"/>
          <w:sz w:val="24"/>
          <w:szCs w:val="24"/>
          <w:lang w:eastAsia="en-US"/>
        </w:rPr>
      </w:pPr>
      <w:r w:rsidRPr="00E62707">
        <w:rPr>
          <w:rFonts w:ascii="Times New Roman" w:eastAsiaTheme="minorHAnsi" w:hAnsi="Times New Roman" w:cs="Times New Roman"/>
          <w:sz w:val="24"/>
          <w:szCs w:val="24"/>
          <w:lang w:eastAsia="en-US"/>
        </w:rPr>
        <w:t xml:space="preserve">По данным формы 0503130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w:t>
      </w:r>
      <w:r w:rsidRPr="00E62707">
        <w:rPr>
          <w:rFonts w:ascii="Times New Roman" w:eastAsiaTheme="minorHAnsi" w:hAnsi="Times New Roman" w:cs="Times New Roman"/>
          <w:sz w:val="24"/>
          <w:szCs w:val="24"/>
          <w:lang w:eastAsia="en-US"/>
        </w:rPr>
        <w:lastRenderedPageBreak/>
        <w:t>бюджета» (далее Баланс ф. 0503130) на конец года искажены следующие показатели:</w:t>
      </w:r>
    </w:p>
    <w:p w:rsidR="002F7889" w:rsidRPr="00E62707" w:rsidRDefault="002F7889" w:rsidP="003D1BB4">
      <w:pPr>
        <w:pStyle w:val="ConsPlusNormal"/>
        <w:ind w:firstLine="709"/>
        <w:jc w:val="both"/>
        <w:rPr>
          <w:rFonts w:ascii="Times New Roman" w:eastAsiaTheme="minorHAnsi" w:hAnsi="Times New Roman" w:cs="Times New Roman"/>
          <w:sz w:val="24"/>
          <w:szCs w:val="24"/>
          <w:lang w:eastAsia="en-US"/>
        </w:rPr>
      </w:pPr>
      <w:r w:rsidRPr="00E62707">
        <w:rPr>
          <w:rFonts w:ascii="Times New Roman" w:eastAsiaTheme="minorHAnsi" w:hAnsi="Times New Roman" w:cs="Times New Roman"/>
          <w:sz w:val="24"/>
          <w:szCs w:val="24"/>
          <w:lang w:eastAsia="en-US"/>
        </w:rPr>
        <w:t xml:space="preserve">-занижены данные по строке 320 по счету 120900000 «Расчеты по ущербу и иным доходам» </w:t>
      </w:r>
      <w:proofErr w:type="gramStart"/>
      <w:r w:rsidRPr="00E62707">
        <w:rPr>
          <w:rFonts w:ascii="Times New Roman" w:eastAsiaTheme="minorHAnsi" w:hAnsi="Times New Roman" w:cs="Times New Roman"/>
          <w:sz w:val="24"/>
          <w:szCs w:val="24"/>
          <w:lang w:eastAsia="en-US"/>
        </w:rPr>
        <w:t>графах</w:t>
      </w:r>
      <w:proofErr w:type="gramEnd"/>
      <w:r w:rsidRPr="00E62707">
        <w:rPr>
          <w:rFonts w:ascii="Times New Roman" w:eastAsiaTheme="minorHAnsi" w:hAnsi="Times New Roman" w:cs="Times New Roman"/>
          <w:sz w:val="24"/>
          <w:szCs w:val="24"/>
          <w:lang w:eastAsia="en-US"/>
        </w:rPr>
        <w:t xml:space="preserve"> 6 «бюджетная деятельность» и 8 «итого» на  сумму 914,0 тыс. руб., что привело к ее искажению на 100%;</w:t>
      </w:r>
    </w:p>
    <w:p w:rsidR="003D1BB4" w:rsidRPr="00E62707" w:rsidRDefault="002F7889" w:rsidP="003D1BB4">
      <w:pPr>
        <w:pStyle w:val="ConsPlusNormal"/>
        <w:ind w:firstLine="709"/>
        <w:jc w:val="both"/>
        <w:rPr>
          <w:rFonts w:ascii="Times New Roman" w:eastAsiaTheme="minorHAnsi" w:hAnsi="Times New Roman" w:cs="Times New Roman"/>
          <w:sz w:val="24"/>
          <w:szCs w:val="24"/>
          <w:lang w:eastAsia="en-US"/>
        </w:rPr>
      </w:pPr>
      <w:r w:rsidRPr="00E62707">
        <w:rPr>
          <w:rFonts w:ascii="Times New Roman" w:eastAsiaTheme="minorHAnsi" w:hAnsi="Times New Roman" w:cs="Times New Roman"/>
          <w:sz w:val="24"/>
          <w:szCs w:val="24"/>
          <w:lang w:eastAsia="en-US"/>
        </w:rPr>
        <w:t>-завышены данные по строке 260 по счету 12060000 «Расчеты по выданным авансам» на  сумму 369,9 тыс. руб., что привело к ее искажению на 0,2% (отражена задолженность в сумме 176046,2 тыс</w:t>
      </w:r>
      <w:proofErr w:type="gramStart"/>
      <w:r w:rsidRPr="00E62707">
        <w:rPr>
          <w:rFonts w:ascii="Times New Roman" w:eastAsiaTheme="minorHAnsi" w:hAnsi="Times New Roman" w:cs="Times New Roman"/>
          <w:sz w:val="24"/>
          <w:szCs w:val="24"/>
          <w:lang w:eastAsia="en-US"/>
        </w:rPr>
        <w:t>.р</w:t>
      </w:r>
      <w:proofErr w:type="gramEnd"/>
      <w:r w:rsidRPr="00E62707">
        <w:rPr>
          <w:rFonts w:ascii="Times New Roman" w:eastAsiaTheme="minorHAnsi" w:hAnsi="Times New Roman" w:cs="Times New Roman"/>
          <w:sz w:val="24"/>
          <w:szCs w:val="24"/>
          <w:lang w:eastAsia="en-US"/>
        </w:rPr>
        <w:t>уб.).</w:t>
      </w:r>
    </w:p>
    <w:p w:rsidR="002F7889" w:rsidRPr="00E62707" w:rsidRDefault="002F7889" w:rsidP="003D1BB4">
      <w:pPr>
        <w:pStyle w:val="ConsPlusNormal"/>
        <w:numPr>
          <w:ilvl w:val="0"/>
          <w:numId w:val="1"/>
        </w:numPr>
        <w:ind w:left="0" w:firstLine="709"/>
        <w:jc w:val="both"/>
        <w:rPr>
          <w:rFonts w:ascii="Times New Roman" w:eastAsiaTheme="minorHAnsi" w:hAnsi="Times New Roman" w:cs="Times New Roman"/>
          <w:sz w:val="24"/>
          <w:szCs w:val="24"/>
          <w:lang w:eastAsia="en-US"/>
        </w:rPr>
      </w:pPr>
      <w:proofErr w:type="gramStart"/>
      <w:r w:rsidRPr="00E62707">
        <w:rPr>
          <w:rFonts w:ascii="Times New Roman" w:eastAsiaTheme="minorHAnsi" w:hAnsi="Times New Roman" w:cs="Times New Roman"/>
          <w:sz w:val="24"/>
          <w:szCs w:val="24"/>
          <w:lang w:eastAsia="en-US"/>
        </w:rPr>
        <w:t xml:space="preserve">По данным формы 0503121 «Отчет о финансовых результатах деятельности» </w:t>
      </w:r>
      <w:hyperlink r:id="rId8" w:history="1">
        <w:r w:rsidRPr="00E62707">
          <w:rPr>
            <w:rFonts w:ascii="Times New Roman" w:eastAsiaTheme="minorHAnsi" w:hAnsi="Times New Roman" w:cs="Times New Roman"/>
            <w:sz w:val="24"/>
            <w:szCs w:val="24"/>
            <w:lang w:eastAsia="en-US"/>
          </w:rPr>
          <w:t>(далее ф. 0503121</w:t>
        </w:r>
      </w:hyperlink>
      <w:r w:rsidRPr="00E62707">
        <w:rPr>
          <w:rFonts w:ascii="Times New Roman" w:eastAsiaTheme="minorHAnsi" w:hAnsi="Times New Roman" w:cs="Times New Roman"/>
          <w:sz w:val="24"/>
          <w:szCs w:val="24"/>
          <w:lang w:eastAsia="en-US"/>
        </w:rPr>
        <w:t>) в разделе расходы занижены данные на сумму 369,9 тыс. руб. по данным счета 040120242 «Расходы на безвозмездные перечисления организациям, за исключением государственных и муниципальных организаций», что привело к занижению данных строк отчетности граф 4 «Бюджетная деятельность» и 6 «Итого»:</w:t>
      </w:r>
      <w:proofErr w:type="gramEnd"/>
    </w:p>
    <w:p w:rsidR="002F7889" w:rsidRPr="00E62707" w:rsidRDefault="002F7889" w:rsidP="003D1BB4">
      <w:pPr>
        <w:pStyle w:val="ConsPlusNormal"/>
        <w:ind w:firstLine="709"/>
        <w:jc w:val="both"/>
        <w:rPr>
          <w:rFonts w:ascii="Times New Roman" w:eastAsiaTheme="minorHAnsi" w:hAnsi="Times New Roman" w:cs="Times New Roman"/>
          <w:sz w:val="24"/>
          <w:szCs w:val="24"/>
          <w:lang w:eastAsia="en-US"/>
        </w:rPr>
      </w:pPr>
      <w:r w:rsidRPr="00E62707">
        <w:rPr>
          <w:rFonts w:ascii="Times New Roman" w:eastAsiaTheme="minorHAnsi" w:hAnsi="Times New Roman" w:cs="Times New Roman"/>
          <w:sz w:val="24"/>
          <w:szCs w:val="24"/>
          <w:lang w:eastAsia="en-US"/>
        </w:rPr>
        <w:t>-по строке 150 – на 369,9 тыс</w:t>
      </w:r>
      <w:proofErr w:type="gramStart"/>
      <w:r w:rsidRPr="00E62707">
        <w:rPr>
          <w:rFonts w:ascii="Times New Roman" w:eastAsiaTheme="minorHAnsi" w:hAnsi="Times New Roman" w:cs="Times New Roman"/>
          <w:sz w:val="24"/>
          <w:szCs w:val="24"/>
          <w:lang w:eastAsia="en-US"/>
        </w:rPr>
        <w:t>.р</w:t>
      </w:r>
      <w:proofErr w:type="gramEnd"/>
      <w:r w:rsidRPr="00E62707">
        <w:rPr>
          <w:rFonts w:ascii="Times New Roman" w:eastAsiaTheme="minorHAnsi" w:hAnsi="Times New Roman" w:cs="Times New Roman"/>
          <w:sz w:val="24"/>
          <w:szCs w:val="24"/>
          <w:lang w:eastAsia="en-US"/>
        </w:rPr>
        <w:t>уб., или на 0,1% (отражено 373085,8 тыс.руб.);</w:t>
      </w:r>
    </w:p>
    <w:p w:rsidR="002F7889" w:rsidRPr="00E62707" w:rsidRDefault="002F7889" w:rsidP="003D1BB4">
      <w:pPr>
        <w:pStyle w:val="ConsPlusNormal"/>
        <w:ind w:firstLine="709"/>
        <w:jc w:val="both"/>
        <w:rPr>
          <w:rFonts w:ascii="Times New Roman" w:eastAsiaTheme="minorHAnsi" w:hAnsi="Times New Roman" w:cs="Times New Roman"/>
          <w:sz w:val="24"/>
          <w:szCs w:val="24"/>
          <w:lang w:eastAsia="en-US"/>
        </w:rPr>
      </w:pPr>
      <w:r w:rsidRPr="00E62707">
        <w:rPr>
          <w:rFonts w:ascii="Times New Roman" w:eastAsiaTheme="minorHAnsi" w:hAnsi="Times New Roman" w:cs="Times New Roman"/>
          <w:sz w:val="24"/>
          <w:szCs w:val="24"/>
          <w:lang w:eastAsia="en-US"/>
        </w:rPr>
        <w:t xml:space="preserve">-по </w:t>
      </w:r>
      <w:hyperlink r:id="rId9" w:history="1">
        <w:r w:rsidRPr="00E62707">
          <w:rPr>
            <w:rFonts w:ascii="Times New Roman" w:eastAsiaTheme="minorHAnsi" w:hAnsi="Times New Roman" w:cs="Times New Roman"/>
            <w:sz w:val="24"/>
            <w:szCs w:val="24"/>
            <w:lang w:eastAsia="en-US"/>
          </w:rPr>
          <w:t>строке 210</w:t>
        </w:r>
      </w:hyperlink>
      <w:r w:rsidRPr="00E62707">
        <w:rPr>
          <w:rFonts w:ascii="Times New Roman" w:eastAsiaTheme="minorHAnsi" w:hAnsi="Times New Roman" w:cs="Times New Roman"/>
          <w:sz w:val="24"/>
          <w:szCs w:val="24"/>
          <w:lang w:eastAsia="en-US"/>
        </w:rPr>
        <w:t xml:space="preserve"> - на 369,9 тыс</w:t>
      </w:r>
      <w:proofErr w:type="gramStart"/>
      <w:r w:rsidRPr="00E62707">
        <w:rPr>
          <w:rFonts w:ascii="Times New Roman" w:eastAsiaTheme="minorHAnsi" w:hAnsi="Times New Roman" w:cs="Times New Roman"/>
          <w:sz w:val="24"/>
          <w:szCs w:val="24"/>
          <w:lang w:eastAsia="en-US"/>
        </w:rPr>
        <w:t>.р</w:t>
      </w:r>
      <w:proofErr w:type="gramEnd"/>
      <w:r w:rsidRPr="00E62707">
        <w:rPr>
          <w:rFonts w:ascii="Times New Roman" w:eastAsiaTheme="minorHAnsi" w:hAnsi="Times New Roman" w:cs="Times New Roman"/>
          <w:sz w:val="24"/>
          <w:szCs w:val="24"/>
          <w:lang w:eastAsia="en-US"/>
        </w:rPr>
        <w:t>уб., или на 0,2% (отражено 201264,2 тыс.руб.);</w:t>
      </w:r>
    </w:p>
    <w:p w:rsidR="003D1BB4" w:rsidRPr="00E62707" w:rsidRDefault="002F7889" w:rsidP="003D1BB4">
      <w:pPr>
        <w:pStyle w:val="ConsPlusNormal"/>
        <w:ind w:firstLine="709"/>
        <w:jc w:val="both"/>
        <w:rPr>
          <w:rFonts w:ascii="Times New Roman" w:eastAsiaTheme="minorHAnsi" w:hAnsi="Times New Roman" w:cs="Times New Roman"/>
          <w:sz w:val="24"/>
          <w:szCs w:val="24"/>
          <w:lang w:eastAsia="en-US"/>
        </w:rPr>
      </w:pPr>
      <w:r w:rsidRPr="00E62707">
        <w:rPr>
          <w:rFonts w:ascii="Times New Roman" w:eastAsiaTheme="minorHAnsi" w:hAnsi="Times New Roman" w:cs="Times New Roman"/>
          <w:sz w:val="24"/>
          <w:szCs w:val="24"/>
          <w:lang w:eastAsia="en-US"/>
        </w:rPr>
        <w:t xml:space="preserve">-по </w:t>
      </w:r>
      <w:hyperlink r:id="rId10" w:history="1">
        <w:r w:rsidRPr="00E62707">
          <w:rPr>
            <w:rFonts w:ascii="Times New Roman" w:eastAsiaTheme="minorHAnsi" w:hAnsi="Times New Roman" w:cs="Times New Roman"/>
            <w:sz w:val="24"/>
            <w:szCs w:val="24"/>
            <w:lang w:eastAsia="en-US"/>
          </w:rPr>
          <w:t>строке 212</w:t>
        </w:r>
      </w:hyperlink>
      <w:r w:rsidRPr="00E62707">
        <w:rPr>
          <w:rFonts w:ascii="Times New Roman" w:eastAsiaTheme="minorHAnsi" w:hAnsi="Times New Roman" w:cs="Times New Roman"/>
          <w:sz w:val="24"/>
          <w:szCs w:val="24"/>
          <w:lang w:eastAsia="en-US"/>
        </w:rPr>
        <w:t xml:space="preserve"> - на 369,9 тыс</w:t>
      </w:r>
      <w:proofErr w:type="gramStart"/>
      <w:r w:rsidRPr="00E62707">
        <w:rPr>
          <w:rFonts w:ascii="Times New Roman" w:eastAsiaTheme="minorHAnsi" w:hAnsi="Times New Roman" w:cs="Times New Roman"/>
          <w:sz w:val="24"/>
          <w:szCs w:val="24"/>
          <w:lang w:eastAsia="en-US"/>
        </w:rPr>
        <w:t>.р</w:t>
      </w:r>
      <w:proofErr w:type="gramEnd"/>
      <w:r w:rsidRPr="00E62707">
        <w:rPr>
          <w:rFonts w:ascii="Times New Roman" w:eastAsiaTheme="minorHAnsi" w:hAnsi="Times New Roman" w:cs="Times New Roman"/>
          <w:sz w:val="24"/>
          <w:szCs w:val="24"/>
          <w:lang w:eastAsia="en-US"/>
        </w:rPr>
        <w:t>уб., или на 0,2% (отражено 162911,2 тыс.руб.).</w:t>
      </w:r>
    </w:p>
    <w:p w:rsidR="002F7889" w:rsidRPr="00E62707" w:rsidRDefault="002F7889" w:rsidP="003D1BB4">
      <w:pPr>
        <w:pStyle w:val="ConsPlusNormal"/>
        <w:numPr>
          <w:ilvl w:val="0"/>
          <w:numId w:val="1"/>
        </w:numPr>
        <w:ind w:left="0" w:firstLine="709"/>
        <w:jc w:val="both"/>
        <w:rPr>
          <w:rFonts w:ascii="Times New Roman" w:eastAsiaTheme="minorHAnsi" w:hAnsi="Times New Roman" w:cs="Times New Roman"/>
          <w:sz w:val="24"/>
          <w:szCs w:val="24"/>
          <w:lang w:eastAsia="en-US"/>
        </w:rPr>
      </w:pPr>
      <w:r w:rsidRPr="00E62707">
        <w:rPr>
          <w:rFonts w:ascii="Times New Roman" w:eastAsiaTheme="minorHAnsi" w:hAnsi="Times New Roman" w:cs="Times New Roman"/>
          <w:sz w:val="24"/>
          <w:szCs w:val="24"/>
          <w:lang w:eastAsia="en-US"/>
        </w:rPr>
        <w:t xml:space="preserve">По данным формы 0503110 Справка по заключению счетов бюджетного учета отчетного финансового года </w:t>
      </w:r>
      <w:hyperlink r:id="rId11" w:history="1">
        <w:r w:rsidRPr="00E62707">
          <w:rPr>
            <w:rFonts w:ascii="Times New Roman" w:eastAsiaTheme="minorHAnsi" w:hAnsi="Times New Roman" w:cs="Times New Roman"/>
            <w:sz w:val="24"/>
            <w:szCs w:val="24"/>
            <w:lang w:eastAsia="en-US"/>
          </w:rPr>
          <w:t>(далее ф. 0503110)</w:t>
        </w:r>
      </w:hyperlink>
      <w:r w:rsidRPr="00E62707">
        <w:rPr>
          <w:rFonts w:ascii="Times New Roman" w:eastAsiaTheme="minorHAnsi" w:hAnsi="Times New Roman" w:cs="Times New Roman"/>
          <w:sz w:val="24"/>
          <w:szCs w:val="24"/>
          <w:lang w:eastAsia="en-US"/>
        </w:rPr>
        <w:t xml:space="preserve"> показатели счета 040120242 «Расходы на безвозмездные перечисления организациям, за исключением государственных и муниципальных организаций» по подразделу 0113 занижены данные на 369,9 тыс</w:t>
      </w:r>
      <w:proofErr w:type="gramStart"/>
      <w:r w:rsidRPr="00E62707">
        <w:rPr>
          <w:rFonts w:ascii="Times New Roman" w:eastAsiaTheme="minorHAnsi" w:hAnsi="Times New Roman" w:cs="Times New Roman"/>
          <w:sz w:val="24"/>
          <w:szCs w:val="24"/>
          <w:lang w:eastAsia="en-US"/>
        </w:rPr>
        <w:t>.р</w:t>
      </w:r>
      <w:proofErr w:type="gramEnd"/>
      <w:r w:rsidRPr="00E62707">
        <w:rPr>
          <w:rFonts w:ascii="Times New Roman" w:eastAsiaTheme="minorHAnsi" w:hAnsi="Times New Roman" w:cs="Times New Roman"/>
          <w:sz w:val="24"/>
          <w:szCs w:val="24"/>
          <w:lang w:eastAsia="en-US"/>
        </w:rPr>
        <w:t xml:space="preserve">уб., что привело к искажению данных строк отчетности по указанному счету на 369,9 тыс. руб.граф 2 «остаток на 1 января года, следующего </w:t>
      </w:r>
      <w:proofErr w:type="gramStart"/>
      <w:r w:rsidRPr="00E62707">
        <w:rPr>
          <w:rFonts w:ascii="Times New Roman" w:eastAsiaTheme="minorHAnsi" w:hAnsi="Times New Roman" w:cs="Times New Roman"/>
          <w:sz w:val="24"/>
          <w:szCs w:val="24"/>
          <w:lang w:eastAsia="en-US"/>
        </w:rPr>
        <w:t>за</w:t>
      </w:r>
      <w:proofErr w:type="gramEnd"/>
      <w:r w:rsidRPr="00E62707">
        <w:rPr>
          <w:rFonts w:ascii="Times New Roman" w:eastAsiaTheme="minorHAnsi" w:hAnsi="Times New Roman" w:cs="Times New Roman"/>
          <w:sz w:val="24"/>
          <w:szCs w:val="24"/>
          <w:lang w:eastAsia="en-US"/>
        </w:rPr>
        <w:t xml:space="preserve"> </w:t>
      </w:r>
      <w:proofErr w:type="gramStart"/>
      <w:r w:rsidRPr="00E62707">
        <w:rPr>
          <w:rFonts w:ascii="Times New Roman" w:eastAsiaTheme="minorHAnsi" w:hAnsi="Times New Roman" w:cs="Times New Roman"/>
          <w:sz w:val="24"/>
          <w:szCs w:val="24"/>
          <w:lang w:eastAsia="en-US"/>
        </w:rPr>
        <w:t>отчетным</w:t>
      </w:r>
      <w:proofErr w:type="gramEnd"/>
      <w:r w:rsidRPr="00E62707">
        <w:rPr>
          <w:rFonts w:ascii="Times New Roman" w:eastAsiaTheme="minorHAnsi" w:hAnsi="Times New Roman" w:cs="Times New Roman"/>
          <w:sz w:val="24"/>
          <w:szCs w:val="24"/>
          <w:lang w:eastAsia="en-US"/>
        </w:rPr>
        <w:t>», 5 «Заключительные записи по счету 040120242 «Расходы на безвозмездные перечисления организациям, за исключением государственных и муниципальных организаций» по кредиту», 6 «Заключительные записи по счету 040130000 по дебету», или на 0,5 процента.</w:t>
      </w:r>
    </w:p>
    <w:p w:rsidR="002F7889" w:rsidRPr="00E62707" w:rsidRDefault="002F7889" w:rsidP="003D1BB4">
      <w:pPr>
        <w:pStyle w:val="ConsPlusNormal"/>
        <w:ind w:firstLine="709"/>
        <w:jc w:val="both"/>
        <w:rPr>
          <w:rFonts w:ascii="Times New Roman" w:eastAsiaTheme="minorHAnsi" w:hAnsi="Times New Roman" w:cs="Times New Roman"/>
          <w:sz w:val="24"/>
          <w:szCs w:val="24"/>
          <w:lang w:eastAsia="en-US"/>
        </w:rPr>
      </w:pPr>
      <w:r w:rsidRPr="00E62707">
        <w:rPr>
          <w:rFonts w:ascii="Times New Roman" w:eastAsiaTheme="minorHAnsi" w:hAnsi="Times New Roman" w:cs="Times New Roman"/>
          <w:sz w:val="24"/>
          <w:szCs w:val="24"/>
          <w:lang w:eastAsia="en-US"/>
        </w:rPr>
        <w:t>В ходе проверки в 1 квартале 2018 года произведена корректировка данных бухгалтерского учета, а именно:</w:t>
      </w:r>
    </w:p>
    <w:p w:rsidR="002F7889" w:rsidRPr="00E62707" w:rsidRDefault="002F7889" w:rsidP="003D1BB4">
      <w:pPr>
        <w:pStyle w:val="ConsPlusNormal"/>
        <w:ind w:firstLine="709"/>
        <w:jc w:val="both"/>
        <w:rPr>
          <w:rFonts w:ascii="Times New Roman" w:eastAsiaTheme="minorHAnsi" w:hAnsi="Times New Roman" w:cs="Times New Roman"/>
          <w:sz w:val="24"/>
          <w:szCs w:val="24"/>
          <w:lang w:eastAsia="en-US"/>
        </w:rPr>
      </w:pPr>
      <w:r w:rsidRPr="00E62707">
        <w:rPr>
          <w:rFonts w:ascii="Times New Roman" w:eastAsiaTheme="minorHAnsi" w:hAnsi="Times New Roman" w:cs="Times New Roman"/>
          <w:sz w:val="24"/>
          <w:szCs w:val="24"/>
          <w:lang w:eastAsia="en-US"/>
        </w:rPr>
        <w:t>-уменьшена задолженность по счету 12060000 «Расчеты по выданным авансам» на  сумму 369,9 тыс. руб.;</w:t>
      </w:r>
    </w:p>
    <w:p w:rsidR="002F7889" w:rsidRPr="00E62707" w:rsidRDefault="002F7889" w:rsidP="003D1BB4">
      <w:pPr>
        <w:pStyle w:val="ConsPlusNormal"/>
        <w:ind w:firstLine="709"/>
        <w:jc w:val="both"/>
        <w:rPr>
          <w:rFonts w:ascii="Times New Roman" w:eastAsiaTheme="minorHAnsi" w:hAnsi="Times New Roman" w:cs="Times New Roman"/>
          <w:sz w:val="24"/>
          <w:szCs w:val="24"/>
          <w:lang w:eastAsia="en-US"/>
        </w:rPr>
      </w:pPr>
      <w:r w:rsidRPr="00E62707">
        <w:rPr>
          <w:rFonts w:ascii="Times New Roman" w:eastAsiaTheme="minorHAnsi" w:hAnsi="Times New Roman" w:cs="Times New Roman"/>
          <w:sz w:val="24"/>
          <w:szCs w:val="24"/>
          <w:lang w:eastAsia="en-US"/>
        </w:rPr>
        <w:t>-отражена задолженность по счету 120900000 «Расчеты по ущербу и иным доходам» на 914,0 тыс</w:t>
      </w:r>
      <w:proofErr w:type="gramStart"/>
      <w:r w:rsidRPr="00E62707">
        <w:rPr>
          <w:rFonts w:ascii="Times New Roman" w:eastAsiaTheme="minorHAnsi" w:hAnsi="Times New Roman" w:cs="Times New Roman"/>
          <w:sz w:val="24"/>
          <w:szCs w:val="24"/>
          <w:lang w:eastAsia="en-US"/>
        </w:rPr>
        <w:t>.р</w:t>
      </w:r>
      <w:proofErr w:type="gramEnd"/>
      <w:r w:rsidRPr="00E62707">
        <w:rPr>
          <w:rFonts w:ascii="Times New Roman" w:eastAsiaTheme="minorHAnsi" w:hAnsi="Times New Roman" w:cs="Times New Roman"/>
          <w:sz w:val="24"/>
          <w:szCs w:val="24"/>
          <w:lang w:eastAsia="en-US"/>
        </w:rPr>
        <w:t>ублей.</w:t>
      </w:r>
    </w:p>
    <w:p w:rsidR="002F7889" w:rsidRPr="00E62707" w:rsidRDefault="002F7889" w:rsidP="003D1BB4">
      <w:pPr>
        <w:ind w:firstLine="709"/>
        <w:jc w:val="both"/>
      </w:pPr>
      <w:r w:rsidRPr="00E62707">
        <w:t xml:space="preserve">Согласно примечанию к ст.15.11 </w:t>
      </w:r>
      <w:proofErr w:type="spellStart"/>
      <w:r w:rsidRPr="00E62707">
        <w:t>КоАП</w:t>
      </w:r>
      <w:proofErr w:type="spellEnd"/>
      <w:r w:rsidRPr="00E62707">
        <w:t xml:space="preserve"> РФ искажение любого показателя бухгалтерской (финансовой) отчетности, выраженного в денежном измерении, не менее чем на 10 процентов является грубым нарушением бухгалтерского учёта, за что предусмотрена административная ответственность. </w:t>
      </w:r>
    </w:p>
    <w:p w:rsidR="002F7889" w:rsidRPr="00E62707" w:rsidRDefault="002F7889" w:rsidP="003D1BB4">
      <w:pPr>
        <w:ind w:firstLine="709"/>
        <w:jc w:val="both"/>
      </w:pPr>
      <w:r w:rsidRPr="00E62707">
        <w:t>Комитетом при составлении двух форм бюджетной отчетности - ф.0503169 «Сведения по дебиторской и кредиторской задолженности» и ф. 0503130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допущено искажение более чем на 10%, что соответственно является грубым нарушением бухгалтерского учёта.</w:t>
      </w:r>
    </w:p>
    <w:p w:rsidR="00C56EC0" w:rsidRPr="00E62707" w:rsidRDefault="00C56EC0" w:rsidP="00C56EC0">
      <w:pPr>
        <w:ind w:firstLine="720"/>
        <w:jc w:val="both"/>
        <w:rPr>
          <w:rFonts w:eastAsia="Calibri"/>
          <w:lang w:eastAsia="en-US"/>
        </w:rPr>
      </w:pPr>
      <w:r w:rsidRPr="00E62707">
        <w:t xml:space="preserve">3. </w:t>
      </w:r>
      <w:r w:rsidR="00E62707" w:rsidRPr="00E62707">
        <w:t xml:space="preserve">Установлено два случая нарушений при расшифровке просроченной задолженности Комитета. </w:t>
      </w:r>
      <w:r w:rsidRPr="00E62707">
        <w:t>В</w:t>
      </w:r>
      <w:r w:rsidRPr="00E62707">
        <w:rPr>
          <w:rFonts w:eastAsia="Calibri"/>
          <w:lang w:eastAsia="en-US"/>
        </w:rPr>
        <w:t xml:space="preserve"> форм</w:t>
      </w:r>
      <w:r w:rsidR="00E62707" w:rsidRPr="00E62707">
        <w:rPr>
          <w:rFonts w:eastAsia="Calibri"/>
          <w:lang w:eastAsia="en-US"/>
        </w:rPr>
        <w:t>ах</w:t>
      </w:r>
      <w:r w:rsidRPr="00E62707">
        <w:rPr>
          <w:rFonts w:eastAsia="Calibri"/>
          <w:lang w:eastAsia="en-US"/>
        </w:rPr>
        <w:t xml:space="preserve"> 0503169 </w:t>
      </w:r>
      <w:r w:rsidR="00E62707" w:rsidRPr="00E62707">
        <w:rPr>
          <w:rFonts w:eastAsia="Calibri"/>
          <w:lang w:eastAsia="en-US"/>
        </w:rPr>
        <w:t xml:space="preserve">по дебиторской и кредиторской задолженности </w:t>
      </w:r>
      <w:r w:rsidRPr="00E62707">
        <w:rPr>
          <w:rFonts w:eastAsia="Calibri"/>
          <w:lang w:eastAsia="en-US"/>
        </w:rPr>
        <w:t xml:space="preserve">в разделе 2 отражены данные по всем суммам просроченной </w:t>
      </w:r>
      <w:r w:rsidR="001643B7" w:rsidRPr="00E62707">
        <w:rPr>
          <w:rFonts w:eastAsia="Calibri"/>
          <w:lang w:eastAsia="en-US"/>
        </w:rPr>
        <w:t xml:space="preserve">дебиторской </w:t>
      </w:r>
      <w:r w:rsidR="00E62707" w:rsidRPr="00E62707">
        <w:rPr>
          <w:rFonts w:eastAsia="Calibri"/>
          <w:lang w:eastAsia="en-US"/>
        </w:rPr>
        <w:t xml:space="preserve">и </w:t>
      </w:r>
      <w:r w:rsidRPr="00E62707">
        <w:rPr>
          <w:rFonts w:eastAsia="Calibri"/>
          <w:lang w:eastAsia="en-US"/>
        </w:rPr>
        <w:t xml:space="preserve">кредиторской задолженности без учета установленных </w:t>
      </w:r>
      <w:proofErr w:type="spellStart"/>
      <w:r w:rsidRPr="00E62707">
        <w:rPr>
          <w:rFonts w:eastAsia="Calibri"/>
          <w:lang w:eastAsia="en-US"/>
        </w:rPr>
        <w:t>Облфином</w:t>
      </w:r>
      <w:proofErr w:type="spellEnd"/>
      <w:r w:rsidRPr="00E62707">
        <w:rPr>
          <w:rFonts w:eastAsia="Calibri"/>
          <w:lang w:eastAsia="en-US"/>
        </w:rPr>
        <w:t xml:space="preserve"> ограничений. В соответствии с письмом № 06-05-01-61/12181 раздел 2 должен заполняться в разрезе контрагентов по показателям свыше 300 тыс. руб</w:t>
      </w:r>
      <w:r w:rsidR="001643B7" w:rsidRPr="00E62707">
        <w:rPr>
          <w:rFonts w:eastAsia="Calibri"/>
          <w:lang w:eastAsia="en-US"/>
        </w:rPr>
        <w:t>лей</w:t>
      </w:r>
      <w:r w:rsidRPr="00E62707">
        <w:rPr>
          <w:rFonts w:eastAsia="Calibri"/>
          <w:lang w:eastAsia="en-US"/>
        </w:rPr>
        <w:t xml:space="preserve">. </w:t>
      </w:r>
    </w:p>
    <w:p w:rsidR="001643B7" w:rsidRPr="00E62707" w:rsidRDefault="001643B7" w:rsidP="001643B7">
      <w:pPr>
        <w:ind w:firstLine="720"/>
        <w:jc w:val="both"/>
      </w:pPr>
      <w:r w:rsidRPr="00E62707">
        <w:rPr>
          <w:rFonts w:eastAsia="Calibri"/>
          <w:lang w:eastAsia="en-US"/>
        </w:rPr>
        <w:t xml:space="preserve">4. </w:t>
      </w:r>
      <w:r w:rsidR="00E62707" w:rsidRPr="00E62707">
        <w:t xml:space="preserve">Установлены три случая недостоверного отражения дебиторской задолженности по грантам СМИ в связи с передачей </w:t>
      </w:r>
      <w:r w:rsidRPr="00E62707">
        <w:t>Комитетом информационной политики по актам приема-передачи недостоверн</w:t>
      </w:r>
      <w:r w:rsidR="00E62707" w:rsidRPr="00E62707">
        <w:t xml:space="preserve">ой </w:t>
      </w:r>
      <w:r w:rsidRPr="00E62707">
        <w:t>информаци</w:t>
      </w:r>
      <w:r w:rsidR="00E62707" w:rsidRPr="00E62707">
        <w:t>и</w:t>
      </w:r>
      <w:r w:rsidRPr="00E62707">
        <w:t>, а именно:</w:t>
      </w:r>
    </w:p>
    <w:p w:rsidR="001643B7" w:rsidRPr="00E62707" w:rsidRDefault="001643B7" w:rsidP="001643B7">
      <w:pPr>
        <w:ind w:firstLine="720"/>
        <w:jc w:val="both"/>
      </w:pPr>
      <w:proofErr w:type="gramStart"/>
      <w:r w:rsidRPr="00E62707">
        <w:t>-по виду расходов 623 по соглашению от 15.02.2017 №17 за МАУ «Редакция газеты «</w:t>
      </w:r>
      <w:proofErr w:type="spellStart"/>
      <w:r w:rsidRPr="00E62707">
        <w:t>Даниловские</w:t>
      </w:r>
      <w:proofErr w:type="spellEnd"/>
      <w:r w:rsidRPr="00E62707">
        <w:t xml:space="preserve"> вести» передана дебиторская задолженность в сумме 1000,0 тыс. руб. без </w:t>
      </w:r>
      <w:r w:rsidRPr="00E62707">
        <w:lastRenderedPageBreak/>
        <w:t>учета возврата средств в сумме 500,0 тыс. руб. по платежному поручению 31.03.2017 №421534, перечисленных Комитетом информационной политики на закрытый счет редакции, что привело к завышению дебиторской задолженности на 500,0 тыс. руб. по данным счета 120641000 по</w:t>
      </w:r>
      <w:proofErr w:type="gramEnd"/>
      <w:r w:rsidRPr="00E62707">
        <w:t xml:space="preserve"> указанному виду расходов, и соответственно завышению дебиторской задолженности в Главной книге Комитета и искажению формы бюджетной отчетности 0503169 «Сведения по дебиторской задолженности» по графе 8 «сумма задолженности на конец отчетного периода» на 500,0 тыс. руб. (увеличена дебиторская задолженность), в том числе:</w:t>
      </w:r>
    </w:p>
    <w:p w:rsidR="001643B7" w:rsidRPr="00E62707" w:rsidRDefault="001643B7" w:rsidP="001643B7">
      <w:pPr>
        <w:pStyle w:val="a5"/>
        <w:numPr>
          <w:ilvl w:val="0"/>
          <w:numId w:val="2"/>
        </w:numPr>
        <w:ind w:left="714" w:hanging="357"/>
        <w:jc w:val="both"/>
      </w:pPr>
      <w:r w:rsidRPr="00E62707">
        <w:t>по данным счета 120641000 по виду расходов 623 на 5,3 % (отражена задолженность в сумме 9505,5 тыс. руб., вместе 9005,5 тыс. руб.);</w:t>
      </w:r>
    </w:p>
    <w:p w:rsidR="001643B7" w:rsidRPr="00E62707" w:rsidRDefault="001643B7" w:rsidP="001643B7">
      <w:pPr>
        <w:pStyle w:val="a5"/>
        <w:numPr>
          <w:ilvl w:val="0"/>
          <w:numId w:val="2"/>
        </w:numPr>
        <w:ind w:left="714" w:hanging="357"/>
        <w:jc w:val="both"/>
      </w:pPr>
      <w:r w:rsidRPr="00E62707">
        <w:t>по строке итого по счету 120641000 на 1,7% (от 30246,5 тыс. руб.);</w:t>
      </w:r>
    </w:p>
    <w:p w:rsidR="001643B7" w:rsidRPr="00E62707" w:rsidRDefault="001643B7" w:rsidP="001643B7">
      <w:pPr>
        <w:pStyle w:val="a5"/>
        <w:numPr>
          <w:ilvl w:val="0"/>
          <w:numId w:val="2"/>
        </w:numPr>
        <w:ind w:left="714" w:hanging="357"/>
        <w:jc w:val="both"/>
      </w:pPr>
      <w:r w:rsidRPr="00E62707">
        <w:t>по строке итого на 0,3% (от 176849,4 тыс. руб.).</w:t>
      </w:r>
    </w:p>
    <w:p w:rsidR="001643B7" w:rsidRPr="00E62707" w:rsidRDefault="001643B7" w:rsidP="001643B7">
      <w:pPr>
        <w:spacing w:before="120"/>
        <w:ind w:firstLine="720"/>
        <w:jc w:val="both"/>
      </w:pPr>
      <w:r w:rsidRPr="00E62707">
        <w:t>-по виду расходов 814 по соглашению от 15.02.2017 №79, заключенному с МУ «Редакция телепрограммы «</w:t>
      </w:r>
      <w:proofErr w:type="spellStart"/>
      <w:r w:rsidRPr="00E62707">
        <w:t>Суровикинский</w:t>
      </w:r>
      <w:proofErr w:type="spellEnd"/>
      <w:r w:rsidRPr="00E62707">
        <w:t xml:space="preserve"> вестник» передана дебиторская задолженность в сумме 150,0 тыс. руб., однако финансирование гранта Комитетом информационной политики было осуществлено по виду расходов 613. </w:t>
      </w:r>
      <w:proofErr w:type="gramStart"/>
      <w:r w:rsidRPr="00E62707">
        <w:t>Неверное отражение Комитетом информационной политики в акте приема-передачи обязательств вида расходов, по которому фактически было осуществлено финансирование, привело к искажению данных по счету 120641000 «Расчеты по авансовым безвозмездным перечислениям государственным и муниципальным организациям», а именно завышению дебиторской задолженности по виду расходов 814 и занижению данных по виду расходов 613 на 150,0 тыс. руб., соответственно искажению данных Главной книги Комитета и</w:t>
      </w:r>
      <w:proofErr w:type="gramEnd"/>
      <w:r w:rsidRPr="00E62707">
        <w:t xml:space="preserve"> искажению формы бюджетной отчетности 0503169 «Сведения по дебиторской задолженности» по графе 8 «сумма задолженности на конец отчетного периода» на 150,0 тыс</w:t>
      </w:r>
      <w:proofErr w:type="gramStart"/>
      <w:r w:rsidRPr="00E62707">
        <w:t>.р</w:t>
      </w:r>
      <w:proofErr w:type="gramEnd"/>
      <w:r w:rsidRPr="00E62707">
        <w:t xml:space="preserve">уб., в том числе: </w:t>
      </w:r>
    </w:p>
    <w:p w:rsidR="001643B7" w:rsidRPr="00E62707" w:rsidRDefault="001643B7" w:rsidP="001643B7">
      <w:pPr>
        <w:pStyle w:val="a5"/>
        <w:numPr>
          <w:ilvl w:val="0"/>
          <w:numId w:val="2"/>
        </w:numPr>
        <w:ind w:left="714" w:hanging="357"/>
        <w:jc w:val="both"/>
      </w:pPr>
      <w:r w:rsidRPr="00E62707">
        <w:t>по виду расходов 814 на 0,9% (отражена задолженность в сумме  17519,5 тыс. руб. вместо 17369,5 тыс.</w:t>
      </w:r>
      <w:r w:rsidR="00E62707" w:rsidRPr="00E62707">
        <w:t xml:space="preserve"> </w:t>
      </w:r>
      <w:r w:rsidRPr="00E62707">
        <w:t>руб.);</w:t>
      </w:r>
    </w:p>
    <w:p w:rsidR="001643B7" w:rsidRPr="00E62707" w:rsidRDefault="001643B7" w:rsidP="001643B7">
      <w:pPr>
        <w:pStyle w:val="a5"/>
        <w:numPr>
          <w:ilvl w:val="0"/>
          <w:numId w:val="2"/>
        </w:numPr>
        <w:ind w:left="714" w:hanging="357"/>
        <w:jc w:val="both"/>
      </w:pPr>
      <w:r w:rsidRPr="00E62707">
        <w:t>по виду расходов 613 на 4,7% (отражена задолженность в сумме 3221,5 тыс. руб. вместо 3371,5 тыс. руб.).</w:t>
      </w:r>
    </w:p>
    <w:p w:rsidR="00E62707" w:rsidRPr="00E62707" w:rsidRDefault="00E62707" w:rsidP="00E62707">
      <w:pPr>
        <w:ind w:firstLine="357"/>
        <w:jc w:val="both"/>
      </w:pPr>
      <w:r w:rsidRPr="00E62707">
        <w:t>5. Установлены три случая недостоверного отражения просроченной задолженности по грантам трем СМИ в связи с неверным отражением оснований образования дебиторской задолженности (даты соглашений) ГКУ ЦБУ при внесении сведений в регистры бюджетного учета по актам приема-передачи обязательств Комитета информационной политики.</w:t>
      </w:r>
    </w:p>
    <w:p w:rsidR="001643B7" w:rsidRPr="00E62707" w:rsidRDefault="001643B7" w:rsidP="00E62707">
      <w:pPr>
        <w:ind w:firstLine="357"/>
        <w:jc w:val="both"/>
      </w:pPr>
      <w:r w:rsidRPr="00E62707">
        <w:t>По состоянию на 01.01.2018 Комитетом не утверждены финансовые отчеты и не подписаны акты приема-сдачи выполненных работ на общую сумму 76432,1 тыс. руб., из них срок окончания реализации проектов должен быть завершен:</w:t>
      </w:r>
    </w:p>
    <w:p w:rsidR="001643B7" w:rsidRPr="00E62707" w:rsidRDefault="001643B7" w:rsidP="001643B7">
      <w:pPr>
        <w:ind w:firstLine="720"/>
        <w:jc w:val="both"/>
      </w:pPr>
      <w:r w:rsidRPr="00E62707">
        <w:t>-в декабре 2015 года - по 2 грантам на общую сумму 1266,6 тыс.</w:t>
      </w:r>
      <w:r w:rsidR="00E62707" w:rsidRPr="00E62707">
        <w:t xml:space="preserve"> </w:t>
      </w:r>
      <w:r w:rsidRPr="00E62707">
        <w:t xml:space="preserve">руб.; </w:t>
      </w:r>
    </w:p>
    <w:p w:rsidR="001643B7" w:rsidRPr="00E62707" w:rsidRDefault="001643B7" w:rsidP="001643B7">
      <w:pPr>
        <w:ind w:firstLine="720"/>
        <w:jc w:val="both"/>
      </w:pPr>
      <w:r w:rsidRPr="00E62707">
        <w:t>-в декабре 2016 года - по 3 грантам на общую сумму 2783,2 тыс.</w:t>
      </w:r>
      <w:r w:rsidR="00E62707" w:rsidRPr="00E62707">
        <w:t xml:space="preserve"> </w:t>
      </w:r>
      <w:r w:rsidRPr="00E62707">
        <w:t xml:space="preserve">руб.; </w:t>
      </w:r>
    </w:p>
    <w:p w:rsidR="001643B7" w:rsidRPr="00E62707" w:rsidRDefault="001643B7" w:rsidP="001643B7">
      <w:pPr>
        <w:ind w:firstLine="720"/>
        <w:jc w:val="both"/>
      </w:pPr>
      <w:r w:rsidRPr="00E62707">
        <w:t>-в первом полугодии 2017 года - по 61 гранту на общую сумму 10796,7 тыс.</w:t>
      </w:r>
      <w:r w:rsidR="00E62707" w:rsidRPr="00E62707">
        <w:t xml:space="preserve"> </w:t>
      </w:r>
      <w:r w:rsidRPr="00E62707">
        <w:t>руб.;</w:t>
      </w:r>
    </w:p>
    <w:p w:rsidR="001643B7" w:rsidRPr="00E62707" w:rsidRDefault="001643B7" w:rsidP="001643B7">
      <w:pPr>
        <w:ind w:firstLine="720"/>
        <w:jc w:val="both"/>
      </w:pPr>
      <w:r w:rsidRPr="00E62707">
        <w:t>-в 1 квартале 2018 года - по 91 гранту на общую сумму 61585,6 тыс.</w:t>
      </w:r>
      <w:r w:rsidR="00E62707" w:rsidRPr="00E62707">
        <w:t xml:space="preserve"> </w:t>
      </w:r>
      <w:r w:rsidRPr="00E62707">
        <w:t>рублей.</w:t>
      </w:r>
    </w:p>
    <w:p w:rsidR="001643B7" w:rsidRPr="00E62707" w:rsidRDefault="001643B7" w:rsidP="001643B7">
      <w:pPr>
        <w:ind w:firstLine="720"/>
        <w:jc w:val="both"/>
        <w:rPr>
          <w:color w:val="000099"/>
        </w:rPr>
      </w:pPr>
      <w:r w:rsidRPr="00E62707">
        <w:t>Таким образом, по состоянию на 01.01.2018 задолженность по грантам, по которой завершен срок реализации проектов, составляет 14846,5 тыс.</w:t>
      </w:r>
      <w:r w:rsidR="00E62707" w:rsidRPr="00E62707">
        <w:t xml:space="preserve"> </w:t>
      </w:r>
      <w:r w:rsidRPr="00E62707">
        <w:t>руб.,  т.е. указанная задолженность является просроченной</w:t>
      </w:r>
      <w:r w:rsidRPr="00E62707">
        <w:rPr>
          <w:color w:val="000099"/>
        </w:rPr>
        <w:t>.</w:t>
      </w:r>
    </w:p>
    <w:p w:rsidR="001643B7" w:rsidRPr="00E62707" w:rsidRDefault="001643B7" w:rsidP="001643B7">
      <w:pPr>
        <w:ind w:firstLine="720"/>
        <w:jc w:val="both"/>
      </w:pPr>
      <w:r w:rsidRPr="00E62707">
        <w:t>Вместе с тем по данным формы бюджетной отчетности 0503169 «Сведения по дебиторской задолженности» из вышеуказанной дебиторской задолженности (76432,1 тыс. руб.) отражена как просроченная задолженность в сумме 10055,6 тыс.</w:t>
      </w:r>
      <w:r w:rsidR="00E62707" w:rsidRPr="00E62707">
        <w:t xml:space="preserve"> </w:t>
      </w:r>
      <w:r w:rsidRPr="00E62707">
        <w:t>руб., или на 4790,8 тыс. руб.</w:t>
      </w:r>
      <w:r w:rsidR="00E62707" w:rsidRPr="00E62707">
        <w:t xml:space="preserve"> </w:t>
      </w:r>
      <w:r w:rsidRPr="00E62707">
        <w:t>меньше (14846,5-10055,6). Соглашения, заключенные 29.04.2016 с МУ «Редакция газеты «Борьба» № 65 на сумму 138,6 тыс.</w:t>
      </w:r>
      <w:r w:rsidR="00E62707" w:rsidRPr="00E62707">
        <w:t xml:space="preserve"> </w:t>
      </w:r>
      <w:r w:rsidRPr="00E62707">
        <w:t>руб., с  МУ «Редакция газеты «Ольховские вести» № 88 на сумму 209,9 тыс.</w:t>
      </w:r>
      <w:r w:rsidR="00E62707" w:rsidRPr="00E62707">
        <w:t xml:space="preserve"> </w:t>
      </w:r>
      <w:r w:rsidRPr="00E62707">
        <w:t>руб., с ООО «ИД «</w:t>
      </w:r>
      <w:proofErr w:type="gramStart"/>
      <w:r w:rsidRPr="00E62707">
        <w:t>Волгоградская</w:t>
      </w:r>
      <w:proofErr w:type="gramEnd"/>
      <w:r w:rsidRPr="00E62707">
        <w:t xml:space="preserve"> правда» №№ 14, 20, 23, 27, 3, 31, 33, 34, 37, 41, 46, 50, 56, 6, 60, 64, 68, 71, 78, 82, 87, 9, 91 на общую сумму 4442,3 тыс.</w:t>
      </w:r>
      <w:r w:rsidR="00E62707" w:rsidRPr="00E62707">
        <w:t xml:space="preserve"> </w:t>
      </w:r>
      <w:r w:rsidRPr="00E62707">
        <w:t xml:space="preserve">руб., ГКУ ЦБУ отражены в регистрах бюджетного учета как </w:t>
      </w:r>
      <w:r w:rsidRPr="00E62707">
        <w:lastRenderedPageBreak/>
        <w:t xml:space="preserve">соглашения, заключенные 29.04.2017 года, что соответственно привело к </w:t>
      </w:r>
      <w:proofErr w:type="spellStart"/>
      <w:r w:rsidRPr="00E62707">
        <w:t>неотражению</w:t>
      </w:r>
      <w:proofErr w:type="spellEnd"/>
      <w:r w:rsidRPr="00E62707">
        <w:t xml:space="preserve"> данной дебиторской задолженности ГКУ ЦБУ как просроченной при составлении формы бюджетной отчетности 0503169 «Сведения по дебиторской задолженности», а именно из общей суммы дебиторской задолженности:</w:t>
      </w:r>
    </w:p>
    <w:p w:rsidR="001643B7" w:rsidRPr="00E62707" w:rsidRDefault="001643B7" w:rsidP="001643B7">
      <w:pPr>
        <w:ind w:firstLine="720"/>
        <w:jc w:val="both"/>
      </w:pPr>
      <w:proofErr w:type="gramStart"/>
      <w:r w:rsidRPr="00E62707">
        <w:t>-по строке «итого» по счету 120641000 «Расчеты по авансовым безвозмездным перечислениям государственным и муниципальным организациям» на конец отчетного года в гр. 11 не выделена просроченная задолженность в сумме 348,6 тыс.</w:t>
      </w:r>
      <w:r w:rsidR="00E62707" w:rsidRPr="00E62707">
        <w:t xml:space="preserve"> </w:t>
      </w:r>
      <w:r w:rsidRPr="00E62707">
        <w:t>руб., что привело к занижению данных формы и ее искажению по указанной строке на 7,5% (отражена просроченная дебиторская задолженность в сумме 4666,9 тыс.</w:t>
      </w:r>
      <w:r w:rsidR="00E62707" w:rsidRPr="00E62707">
        <w:t xml:space="preserve"> </w:t>
      </w:r>
      <w:r w:rsidRPr="00E62707">
        <w:t>руб.);</w:t>
      </w:r>
      <w:proofErr w:type="gramEnd"/>
    </w:p>
    <w:p w:rsidR="001643B7" w:rsidRPr="00E62707" w:rsidRDefault="001643B7" w:rsidP="001643B7">
      <w:pPr>
        <w:ind w:firstLine="720"/>
        <w:jc w:val="both"/>
      </w:pPr>
      <w:proofErr w:type="gramStart"/>
      <w:r w:rsidRPr="00E62707">
        <w:t>-по строке «итого» по счету 120642000 «Расчеты по авансовым безвозмездным перечислениям организациям, за исключением государственных и муниципальных организаций» на конец отчетного года в гр. 11 не выделена просроченная задолженность в сумме 4442,3 тыс.</w:t>
      </w:r>
      <w:r w:rsidR="00E62707" w:rsidRPr="00E62707">
        <w:t xml:space="preserve"> </w:t>
      </w:r>
      <w:r w:rsidRPr="00E62707">
        <w:t>руб., что привело к занижению данных формы и ее искажению по указанной строке на 5,8% (отражена просроченная дебиторская задолженность в сумме 76474,4 тыс.</w:t>
      </w:r>
      <w:r w:rsidR="00E62707" w:rsidRPr="00E62707">
        <w:t xml:space="preserve"> </w:t>
      </w:r>
      <w:r w:rsidRPr="00E62707">
        <w:t>руб.);</w:t>
      </w:r>
      <w:proofErr w:type="gramEnd"/>
    </w:p>
    <w:p w:rsidR="001643B7" w:rsidRPr="00E62707" w:rsidRDefault="001643B7" w:rsidP="001643B7">
      <w:pPr>
        <w:ind w:firstLine="720"/>
        <w:jc w:val="both"/>
      </w:pPr>
      <w:r w:rsidRPr="00E62707">
        <w:t>-по строке «итого» по счету 120600000 «Расчеты по выданным авансам» на конец отчетного года в гр. 11 не выделена просроченная задолженность в сумме 4790,9 тыс.</w:t>
      </w:r>
      <w:r w:rsidR="00E62707" w:rsidRPr="00E62707">
        <w:t xml:space="preserve"> </w:t>
      </w:r>
      <w:r w:rsidRPr="00E62707">
        <w:t>руб., что привело к занижению данных формы и ее искажению по указанной строке на 5,9% (отражена просроченная дебиторская задолженность в сумме 81141,3 тыс.</w:t>
      </w:r>
      <w:r w:rsidR="00E62707" w:rsidRPr="00E62707">
        <w:t xml:space="preserve"> </w:t>
      </w:r>
      <w:r w:rsidRPr="00E62707">
        <w:t>руб.).</w:t>
      </w:r>
    </w:p>
    <w:p w:rsidR="008641CD" w:rsidRPr="00E62707" w:rsidRDefault="001B6FFE" w:rsidP="008641CD">
      <w:pPr>
        <w:spacing w:before="120" w:after="120"/>
        <w:ind w:firstLine="851"/>
        <w:jc w:val="center"/>
        <w:rPr>
          <w:u w:val="single"/>
        </w:rPr>
      </w:pPr>
      <w:r w:rsidRPr="00E62707">
        <w:t xml:space="preserve">ГБУ ВО «РИАЦ» </w:t>
      </w:r>
    </w:p>
    <w:p w:rsidR="008641CD" w:rsidRPr="00E62707" w:rsidRDefault="008641CD" w:rsidP="008641CD">
      <w:pPr>
        <w:tabs>
          <w:tab w:val="left" w:pos="993"/>
        </w:tabs>
        <w:autoSpaceDE w:val="0"/>
        <w:autoSpaceDN w:val="0"/>
        <w:adjustRightInd w:val="0"/>
        <w:jc w:val="both"/>
        <w:rPr>
          <w:u w:val="single"/>
        </w:rPr>
      </w:pPr>
      <w:r w:rsidRPr="00E62707">
        <w:tab/>
        <w:t>Проверкой состава и содержания бюджетной отчетности ГБУ ВО «РИАЦ»</w:t>
      </w:r>
      <w:r w:rsidR="00E62707">
        <w:t xml:space="preserve"> </w:t>
      </w:r>
      <w:r w:rsidRPr="00E62707">
        <w:t xml:space="preserve">установлено 4 случая нарушения положений Инструкции </w:t>
      </w:r>
      <w:r w:rsidRPr="00E62707">
        <w:rPr>
          <w:rFonts w:eastAsiaTheme="minorHAnsi"/>
          <w:lang w:eastAsia="en-US"/>
        </w:rPr>
        <w:t>№33н</w:t>
      </w:r>
      <w:r w:rsidRPr="00E62707">
        <w:t xml:space="preserve"> при составлении 4 форм бюджетной отчетности, которых в ходе проверки не устранены.</w:t>
      </w:r>
    </w:p>
    <w:p w:rsidR="008641CD" w:rsidRPr="00E62707" w:rsidRDefault="008641CD" w:rsidP="008641CD">
      <w:pPr>
        <w:pStyle w:val="ConsPlusNormal"/>
        <w:widowControl/>
        <w:ind w:firstLine="708"/>
        <w:jc w:val="both"/>
        <w:rPr>
          <w:rFonts w:ascii="Times New Roman" w:hAnsi="Times New Roman" w:cs="Times New Roman"/>
          <w:sz w:val="24"/>
          <w:szCs w:val="24"/>
        </w:rPr>
      </w:pPr>
      <w:r w:rsidRPr="00E62707">
        <w:rPr>
          <w:rFonts w:ascii="Times New Roman" w:eastAsia="Calibri" w:hAnsi="Times New Roman" w:cs="Times New Roman"/>
          <w:sz w:val="24"/>
          <w:szCs w:val="24"/>
        </w:rPr>
        <w:t xml:space="preserve">1. </w:t>
      </w:r>
      <w:proofErr w:type="gramStart"/>
      <w:r w:rsidRPr="00E62707">
        <w:rPr>
          <w:rFonts w:ascii="Times New Roman" w:eastAsia="Calibri" w:hAnsi="Times New Roman" w:cs="Times New Roman"/>
          <w:sz w:val="24"/>
          <w:szCs w:val="24"/>
        </w:rPr>
        <w:t>В соответствии с п.38 Инструкции №33н в</w:t>
      </w:r>
      <w:r w:rsidRPr="00E62707">
        <w:rPr>
          <w:rFonts w:ascii="Times New Roman" w:hAnsi="Times New Roman" w:cs="Times New Roman"/>
          <w:sz w:val="24"/>
          <w:szCs w:val="24"/>
        </w:rPr>
        <w:t xml:space="preserve"> графе 4 Отчета об исполнении учреждением плана его финансово-хозяйственной деятельности </w:t>
      </w:r>
      <w:hyperlink r:id="rId12" w:history="1">
        <w:r w:rsidRPr="00E62707">
          <w:rPr>
            <w:rFonts w:ascii="Times New Roman" w:hAnsi="Times New Roman" w:cs="Times New Roman"/>
            <w:sz w:val="24"/>
            <w:szCs w:val="24"/>
          </w:rPr>
          <w:t>(ф. 0503737)</w:t>
        </w:r>
      </w:hyperlink>
      <w:r w:rsidRPr="00E62707">
        <w:rPr>
          <w:rFonts w:ascii="Times New Roman" w:hAnsi="Times New Roman" w:cs="Times New Roman"/>
          <w:sz w:val="24"/>
          <w:szCs w:val="24"/>
        </w:rPr>
        <w:t xml:space="preserve"> отражаются соответственно по разделам отчета - «</w:t>
      </w:r>
      <w:hyperlink r:id="rId13" w:history="1">
        <w:r w:rsidRPr="00E62707">
          <w:rPr>
            <w:rFonts w:ascii="Times New Roman" w:hAnsi="Times New Roman" w:cs="Times New Roman"/>
            <w:sz w:val="24"/>
            <w:szCs w:val="24"/>
          </w:rPr>
          <w:t>Доходы</w:t>
        </w:r>
      </w:hyperlink>
      <w:r w:rsidRPr="00E62707">
        <w:rPr>
          <w:rFonts w:ascii="Times New Roman" w:hAnsi="Times New Roman" w:cs="Times New Roman"/>
          <w:sz w:val="24"/>
          <w:szCs w:val="24"/>
        </w:rPr>
        <w:t xml:space="preserve"> учреждения» «</w:t>
      </w:r>
      <w:hyperlink r:id="rId14" w:history="1">
        <w:r w:rsidRPr="00E62707">
          <w:rPr>
            <w:rFonts w:ascii="Times New Roman" w:hAnsi="Times New Roman" w:cs="Times New Roman"/>
            <w:sz w:val="24"/>
            <w:szCs w:val="24"/>
          </w:rPr>
          <w:t>Расходы</w:t>
        </w:r>
      </w:hyperlink>
      <w:r w:rsidRPr="00E62707">
        <w:rPr>
          <w:rFonts w:ascii="Times New Roman" w:hAnsi="Times New Roman" w:cs="Times New Roman"/>
          <w:sz w:val="24"/>
          <w:szCs w:val="24"/>
        </w:rPr>
        <w:t xml:space="preserve"> учреждения» суммы запланированных на текущий (отчетный) финансовый год доходов, расходов, утвержденных Планом финансово-хозяйственной деятельности учреждения на текущий (отчетный) финансовый год, с учетом последующих изменений, оформленных в установленном порядке на отчетную дату.</w:t>
      </w:r>
      <w:proofErr w:type="gramEnd"/>
      <w:r w:rsidRPr="00E62707">
        <w:rPr>
          <w:rFonts w:ascii="Times New Roman" w:hAnsi="Times New Roman" w:cs="Times New Roman"/>
          <w:sz w:val="24"/>
          <w:szCs w:val="24"/>
        </w:rPr>
        <w:t xml:space="preserve"> Планом финансово-хозяйственной деятельности на 2017 год и плановый период 2018 и 2019 годов, утвержденного руководителем ГБУ ВО «РИАЦ» 29.12.2017, утверждены доходы и расходы по субсидии на финансовое обеспечение выполнения государственного задания в сумме 23649,7 тыс. рублей. При этом</w:t>
      </w:r>
      <w:proofErr w:type="gramStart"/>
      <w:r w:rsidRPr="00E62707">
        <w:rPr>
          <w:rFonts w:ascii="Times New Roman" w:hAnsi="Times New Roman" w:cs="Times New Roman"/>
          <w:sz w:val="24"/>
          <w:szCs w:val="24"/>
        </w:rPr>
        <w:t>,</w:t>
      </w:r>
      <w:proofErr w:type="gramEnd"/>
      <w:r w:rsidRPr="00E62707">
        <w:rPr>
          <w:rFonts w:ascii="Times New Roman" w:hAnsi="Times New Roman" w:cs="Times New Roman"/>
          <w:sz w:val="24"/>
          <w:szCs w:val="24"/>
        </w:rPr>
        <w:t xml:space="preserve"> в представленном в Комитет 31.01.2018  Отчете об исполнении учреждением плана его финансово-хозяйственной деятельности </w:t>
      </w:r>
      <w:hyperlink r:id="rId15" w:history="1">
        <w:r w:rsidRPr="00E62707">
          <w:rPr>
            <w:rFonts w:ascii="Times New Roman" w:hAnsi="Times New Roman" w:cs="Times New Roman"/>
            <w:sz w:val="24"/>
            <w:szCs w:val="24"/>
          </w:rPr>
          <w:t>(ф. 0503737)</w:t>
        </w:r>
      </w:hyperlink>
      <w:r w:rsidRPr="00E62707">
        <w:rPr>
          <w:rFonts w:ascii="Times New Roman" w:hAnsi="Times New Roman" w:cs="Times New Roman"/>
          <w:sz w:val="24"/>
          <w:szCs w:val="24"/>
        </w:rPr>
        <w:t xml:space="preserve"> по субсидии на финансовое обеспечение выполнения государственного задания в графе 4 по строкам «Доходы - всего», «Расходы - всего» отражены плановые назначения в сумме 23652,3 тыс. руб. или на 2,6 тыс. руб. (0,01%) больше утвержденного размера плановых назначений, что является нарушением п.38  Инструкции №33н. </w:t>
      </w:r>
    </w:p>
    <w:p w:rsidR="008641CD" w:rsidRPr="00E62707" w:rsidRDefault="008641CD" w:rsidP="008641CD">
      <w:pPr>
        <w:pStyle w:val="ConsPlusNormal"/>
        <w:widowControl/>
        <w:ind w:firstLine="708"/>
        <w:jc w:val="both"/>
        <w:rPr>
          <w:rFonts w:ascii="Times New Roman" w:hAnsi="Times New Roman" w:cs="Times New Roman"/>
          <w:sz w:val="24"/>
          <w:szCs w:val="24"/>
        </w:rPr>
      </w:pPr>
      <w:r w:rsidRPr="00E62707">
        <w:rPr>
          <w:rFonts w:ascii="Times New Roman" w:hAnsi="Times New Roman" w:cs="Times New Roman"/>
          <w:sz w:val="24"/>
          <w:szCs w:val="24"/>
        </w:rPr>
        <w:t>2. В нарушение п.56 Инструкции №33н информация, отраженная в Пояснительной записке к балансу учреждения (ф.0503760), не сгруппирована по 5 разделам.</w:t>
      </w:r>
    </w:p>
    <w:p w:rsidR="008641CD" w:rsidRPr="00E62707" w:rsidRDefault="008641CD" w:rsidP="008641CD">
      <w:pPr>
        <w:pStyle w:val="ConsPlusNormal"/>
        <w:widowControl/>
        <w:ind w:firstLine="708"/>
        <w:jc w:val="both"/>
        <w:rPr>
          <w:rFonts w:ascii="Times New Roman" w:hAnsi="Times New Roman" w:cs="Times New Roman"/>
          <w:sz w:val="24"/>
          <w:szCs w:val="24"/>
        </w:rPr>
      </w:pPr>
      <w:r w:rsidRPr="00E62707">
        <w:rPr>
          <w:rFonts w:ascii="Times New Roman" w:hAnsi="Times New Roman" w:cs="Times New Roman"/>
          <w:sz w:val="24"/>
          <w:szCs w:val="24"/>
        </w:rPr>
        <w:t xml:space="preserve">3. В соответствии с п. 69 Инструкции №33н в разделе 2 формы 0503769 раскрывается аналитическая информация о просроченной дебиторской, кредиторской задолженности. Критерии определения показателей, подлежащих отражению в разделе 2 формы 0503769 (размер задолженности, дата возникновения, иные критерии), устанавливаются учредителем с учетом критериев, установленных финансовым органом соответствующего бюджета. В соответствии с письмом комитета финансов Волгоградской области от 13.12.2017 № 06-05-01-61/12181 «О порядке составления и представления бюджетной отчетности и сводной бухгалтерской отчетности бюджетных и автономных учреждений» раздел 2 ф. 0503769 заполняется в разрезе контрагентов по показателям свыше 300 тыс. рублей. В нарушение указанных норм раздел 2 ф. 0503769 Учреждения </w:t>
      </w:r>
      <w:r w:rsidRPr="00E62707">
        <w:rPr>
          <w:rFonts w:ascii="Times New Roman" w:hAnsi="Times New Roman" w:cs="Times New Roman"/>
          <w:sz w:val="24"/>
          <w:szCs w:val="24"/>
        </w:rPr>
        <w:lastRenderedPageBreak/>
        <w:t>составлен по всем суммам просроченной дебиторской, кредиторской задолженности без учета установленных Комитетом финансов критериев.</w:t>
      </w:r>
    </w:p>
    <w:p w:rsidR="008641CD" w:rsidRPr="00E62707" w:rsidRDefault="008641CD" w:rsidP="008641CD">
      <w:pPr>
        <w:pStyle w:val="ConsPlusNormal"/>
        <w:widowControl/>
        <w:ind w:firstLine="708"/>
        <w:jc w:val="both"/>
        <w:rPr>
          <w:rFonts w:ascii="Times New Roman" w:hAnsi="Times New Roman" w:cs="Times New Roman"/>
          <w:sz w:val="24"/>
          <w:szCs w:val="24"/>
        </w:rPr>
      </w:pPr>
      <w:r w:rsidRPr="00E62707">
        <w:rPr>
          <w:rFonts w:ascii="Times New Roman" w:hAnsi="Times New Roman" w:cs="Times New Roman"/>
          <w:sz w:val="24"/>
          <w:szCs w:val="24"/>
        </w:rPr>
        <w:t xml:space="preserve">4. В соответствии с п. 72.1 Инструкции №33н в разделах 1,2 Сведений о принятых и неисполненных обязательствах (ф.0503775) отражается аналитическая информация на основании данных о принятых и неисполненных расходных, денежных обязательствах. Критерии определения показателей, подлежащих отражению (размер неисполненных обязательств, год возникновения, иные критерии), для субъекта учета устанавливаются его учредителем с учетом критериев, установленных финансовым органом соответствующего бюджета. </w:t>
      </w:r>
      <w:proofErr w:type="gramStart"/>
      <w:r w:rsidRPr="00E62707">
        <w:rPr>
          <w:rFonts w:ascii="Times New Roman" w:hAnsi="Times New Roman" w:cs="Times New Roman"/>
          <w:sz w:val="24"/>
          <w:szCs w:val="24"/>
        </w:rPr>
        <w:t>В соответствии с письмом комитета финансов Волгоградской области от 17.01.2018 №06-05-01-61/270 в части принятых и не исполненных обязательств, размер которых составляет 300 тыс. руб. и более, формируются показатели в графах 1-8, в части принятых и не исполненных обязательств, размер которых составляет менее 300 тыс. руб., показатели в графах 3-8 не заполняются.</w:t>
      </w:r>
      <w:proofErr w:type="gramEnd"/>
      <w:r w:rsidRPr="00E62707">
        <w:rPr>
          <w:rFonts w:ascii="Times New Roman" w:hAnsi="Times New Roman" w:cs="Times New Roman"/>
          <w:sz w:val="24"/>
          <w:szCs w:val="24"/>
        </w:rPr>
        <w:t xml:space="preserve"> В нарушение указанных норм в разделе 1 ф.0503775 заполнены показатели в графах 3-8 по принятым и неисполненным обязательствам, размер которых составляет менее 300 тыс. рублей.  </w:t>
      </w:r>
    </w:p>
    <w:p w:rsidR="00EF2931" w:rsidRDefault="00EF2931" w:rsidP="00FB77B7">
      <w:pPr>
        <w:autoSpaceDE w:val="0"/>
        <w:autoSpaceDN w:val="0"/>
        <w:adjustRightInd w:val="0"/>
        <w:ind w:firstLine="567"/>
        <w:jc w:val="both"/>
      </w:pPr>
    </w:p>
    <w:p w:rsidR="00E62707" w:rsidRDefault="00E62707" w:rsidP="00FB77B7">
      <w:pPr>
        <w:autoSpaceDE w:val="0"/>
        <w:autoSpaceDN w:val="0"/>
        <w:adjustRightInd w:val="0"/>
        <w:ind w:firstLine="567"/>
        <w:jc w:val="both"/>
      </w:pPr>
    </w:p>
    <w:p w:rsidR="00E62707" w:rsidRDefault="00E62707" w:rsidP="00FB77B7">
      <w:pPr>
        <w:autoSpaceDE w:val="0"/>
        <w:autoSpaceDN w:val="0"/>
        <w:adjustRightInd w:val="0"/>
        <w:ind w:firstLine="567"/>
        <w:jc w:val="both"/>
      </w:pPr>
      <w:r>
        <w:t>Начальник инспекции</w:t>
      </w:r>
    </w:p>
    <w:p w:rsidR="00E62707" w:rsidRPr="00E62707" w:rsidRDefault="00E62707" w:rsidP="00FB77B7">
      <w:pPr>
        <w:autoSpaceDE w:val="0"/>
        <w:autoSpaceDN w:val="0"/>
        <w:adjustRightInd w:val="0"/>
        <w:ind w:firstLine="567"/>
        <w:jc w:val="both"/>
      </w:pPr>
      <w:r>
        <w:t>КСП Волгоградской области</w:t>
      </w:r>
      <w:r>
        <w:tab/>
      </w:r>
      <w:r>
        <w:tab/>
      </w:r>
      <w:r>
        <w:tab/>
      </w:r>
      <w:r>
        <w:tab/>
      </w:r>
      <w:r>
        <w:tab/>
      </w:r>
      <w:r>
        <w:tab/>
        <w:t>О.А. Рыбникова</w:t>
      </w:r>
    </w:p>
    <w:p w:rsidR="008641CD" w:rsidRPr="00E62707" w:rsidRDefault="008641CD" w:rsidP="00246EDD">
      <w:pPr>
        <w:ind w:firstLine="720"/>
        <w:jc w:val="both"/>
      </w:pPr>
    </w:p>
    <w:sectPr w:rsidR="008641CD" w:rsidRPr="00E62707" w:rsidSect="001347C9">
      <w:headerReference w:type="even" r:id="rId16"/>
      <w:headerReference w:type="default" r:id="rId17"/>
      <w:footerReference w:type="even" r:id="rId18"/>
      <w:footerReference w:type="default" r:id="rId19"/>
      <w:headerReference w:type="first" r:id="rId20"/>
      <w:footerReference w:type="first" r:id="rId2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5F6A" w:rsidRDefault="00395F6A" w:rsidP="000C33B9">
      <w:r>
        <w:separator/>
      </w:r>
    </w:p>
  </w:endnote>
  <w:endnote w:type="continuationSeparator" w:id="0">
    <w:p w:rsidR="00395F6A" w:rsidRDefault="00395F6A" w:rsidP="000C33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3B9" w:rsidRDefault="000C33B9">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3B9" w:rsidRDefault="000C33B9">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3B9" w:rsidRDefault="000C33B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5F6A" w:rsidRDefault="00395F6A" w:rsidP="000C33B9">
      <w:r>
        <w:separator/>
      </w:r>
    </w:p>
  </w:footnote>
  <w:footnote w:type="continuationSeparator" w:id="0">
    <w:p w:rsidR="00395F6A" w:rsidRDefault="00395F6A" w:rsidP="000C33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3B9" w:rsidRDefault="000C33B9">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3B9" w:rsidRDefault="000C33B9">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3B9" w:rsidRDefault="000C33B9">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B34531"/>
    <w:multiLevelType w:val="hybridMultilevel"/>
    <w:tmpl w:val="D956441C"/>
    <w:lvl w:ilvl="0" w:tplc="4502B7E4">
      <w:start w:val="1"/>
      <w:numFmt w:val="decimal"/>
      <w:lvlText w:val="%1)"/>
      <w:lvlJc w:val="left"/>
      <w:pPr>
        <w:ind w:left="1287" w:hanging="360"/>
      </w:pPr>
      <w:rPr>
        <w:b/>
        <w:i/>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35DC6E06"/>
    <w:multiLevelType w:val="hybridMultilevel"/>
    <w:tmpl w:val="54F24C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proofState w:spelling="clean" w:grammar="clean"/>
  <w:defaultTabStop w:val="708"/>
  <w:characterSpacingControl w:val="doNotCompress"/>
  <w:hdrShapeDefaults>
    <o:shapedefaults v:ext="edit" spidmax="6146"/>
  </w:hdrShapeDefaults>
  <w:footnotePr>
    <w:footnote w:id="-1"/>
    <w:footnote w:id="0"/>
  </w:footnotePr>
  <w:endnotePr>
    <w:endnote w:id="-1"/>
    <w:endnote w:id="0"/>
  </w:endnotePr>
  <w:compat/>
  <w:rsids>
    <w:rsidRoot w:val="00246EDD"/>
    <w:rsid w:val="00044977"/>
    <w:rsid w:val="000948FA"/>
    <w:rsid w:val="000C33B9"/>
    <w:rsid w:val="001347C9"/>
    <w:rsid w:val="001643B7"/>
    <w:rsid w:val="001B6FFE"/>
    <w:rsid w:val="00244774"/>
    <w:rsid w:val="00246EDD"/>
    <w:rsid w:val="00255EA4"/>
    <w:rsid w:val="002F7889"/>
    <w:rsid w:val="0030548D"/>
    <w:rsid w:val="00395F6A"/>
    <w:rsid w:val="003D1BB4"/>
    <w:rsid w:val="003D475B"/>
    <w:rsid w:val="003D7E3B"/>
    <w:rsid w:val="00463B38"/>
    <w:rsid w:val="00467355"/>
    <w:rsid w:val="00576DD2"/>
    <w:rsid w:val="0066008D"/>
    <w:rsid w:val="006D52ED"/>
    <w:rsid w:val="0084006F"/>
    <w:rsid w:val="008641CD"/>
    <w:rsid w:val="00987ECA"/>
    <w:rsid w:val="00A05DA3"/>
    <w:rsid w:val="00A101E8"/>
    <w:rsid w:val="00B057DB"/>
    <w:rsid w:val="00BA03EF"/>
    <w:rsid w:val="00C56EC0"/>
    <w:rsid w:val="00D3397B"/>
    <w:rsid w:val="00D77517"/>
    <w:rsid w:val="00E50099"/>
    <w:rsid w:val="00E62707"/>
    <w:rsid w:val="00EF2931"/>
    <w:rsid w:val="00F61CE3"/>
    <w:rsid w:val="00FB77B7"/>
    <w:rsid w:val="00FE09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6ED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46EDD"/>
    <w:pPr>
      <w:spacing w:after="120"/>
      <w:ind w:left="283"/>
    </w:pPr>
  </w:style>
  <w:style w:type="character" w:customStyle="1" w:styleId="a4">
    <w:name w:val="Основной текст с отступом Знак"/>
    <w:basedOn w:val="a0"/>
    <w:link w:val="a3"/>
    <w:rsid w:val="00246EDD"/>
    <w:rPr>
      <w:rFonts w:ascii="Times New Roman" w:eastAsia="Times New Roman" w:hAnsi="Times New Roman" w:cs="Times New Roman"/>
      <w:sz w:val="24"/>
      <w:szCs w:val="24"/>
      <w:lang w:eastAsia="ru-RU"/>
    </w:rPr>
  </w:style>
  <w:style w:type="paragraph" w:styleId="a5">
    <w:name w:val="List Paragraph"/>
    <w:basedOn w:val="a"/>
    <w:uiPriority w:val="34"/>
    <w:qFormat/>
    <w:rsid w:val="00246EDD"/>
    <w:pPr>
      <w:ind w:left="720"/>
      <w:contextualSpacing/>
    </w:pPr>
  </w:style>
  <w:style w:type="paragraph" w:customStyle="1" w:styleId="ConsPlusNormal">
    <w:name w:val="ConsPlusNormal"/>
    <w:rsid w:val="002F788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6">
    <w:name w:val="header"/>
    <w:basedOn w:val="a"/>
    <w:link w:val="a7"/>
    <w:uiPriority w:val="99"/>
    <w:semiHidden/>
    <w:unhideWhenUsed/>
    <w:rsid w:val="000C33B9"/>
    <w:pPr>
      <w:tabs>
        <w:tab w:val="center" w:pos="4677"/>
        <w:tab w:val="right" w:pos="9355"/>
      </w:tabs>
    </w:pPr>
  </w:style>
  <w:style w:type="character" w:customStyle="1" w:styleId="a7">
    <w:name w:val="Верхний колонтитул Знак"/>
    <w:basedOn w:val="a0"/>
    <w:link w:val="a6"/>
    <w:uiPriority w:val="99"/>
    <w:semiHidden/>
    <w:rsid w:val="000C33B9"/>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0C33B9"/>
    <w:pPr>
      <w:tabs>
        <w:tab w:val="center" w:pos="4677"/>
        <w:tab w:val="right" w:pos="9355"/>
      </w:tabs>
    </w:pPr>
  </w:style>
  <w:style w:type="character" w:customStyle="1" w:styleId="a9">
    <w:name w:val="Нижний колонтитул Знак"/>
    <w:basedOn w:val="a0"/>
    <w:link w:val="a8"/>
    <w:uiPriority w:val="99"/>
    <w:semiHidden/>
    <w:rsid w:val="000C33B9"/>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7B9E5F62A1ADB0FF986790F19A3442E2D3CF7E3263FC9BB7FB9B5248400FAC30D9043CE404A6E94W65CI" TargetMode="External"/><Relationship Id="rId13" Type="http://schemas.openxmlformats.org/officeDocument/2006/relationships/hyperlink" Target="consultantplus://offline/ref=AD8924B25A64AD2D3730E3EB504A959984E99207F8C04E9152A76A96BB93522D85F12DE9CACFD77ESBr7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consultantplus://offline/ref=AD8924B25A64AD2D3730E3EB504A959984E99207F8C04E9152A76A96BB93522D85F12DE9CACFD77FSBr6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E5B025B12B6CC46D5F0E92F31DB53745D7D83B3FA2A47006A89A271A3C3BC7CC69C7BD836785534b0b5L" TargetMode="External"/><Relationship Id="rId5" Type="http://schemas.openxmlformats.org/officeDocument/2006/relationships/webSettings" Target="webSettings.xml"/><Relationship Id="rId15" Type="http://schemas.openxmlformats.org/officeDocument/2006/relationships/hyperlink" Target="consultantplus://offline/ref=AD8924B25A64AD2D3730E3EB504A959984E99207F8C04E9152A76A96BB93522D85F12DE9CACFD77FSBr6M" TargetMode="External"/><Relationship Id="rId23" Type="http://schemas.openxmlformats.org/officeDocument/2006/relationships/theme" Target="theme/theme1.xml"/><Relationship Id="rId10" Type="http://schemas.openxmlformats.org/officeDocument/2006/relationships/hyperlink" Target="consultantplus://offline/ref=141112E7D1051A56A21E47067C6B91370590936CA93A96F346DB71A06ADF8D3E7C8D0D26FB9D83DFQCS9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141112E7D1051A56A21E47067C6B91370590936CA93A96F346DB71A06ADF8D3E7C8D0D26FB9D83DFQCS9K" TargetMode="External"/><Relationship Id="rId14" Type="http://schemas.openxmlformats.org/officeDocument/2006/relationships/hyperlink" Target="consultantplus://offline/ref=AD8924B25A64AD2D3730E3EB504A959984E99207F8C04E9152A76A96BB93522D85F12DE9CACEDE79SBr2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D50057-9493-47D6-AB6B-A3224738A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3093</Words>
  <Characters>17635</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Рыбникова</dc:creator>
  <cp:lastModifiedBy>Рыбникова</cp:lastModifiedBy>
  <cp:revision>4</cp:revision>
  <cp:lastPrinted>2018-05-15T18:48:00Z</cp:lastPrinted>
  <dcterms:created xsi:type="dcterms:W3CDTF">2018-04-23T18:28:00Z</dcterms:created>
  <dcterms:modified xsi:type="dcterms:W3CDTF">2018-05-15T18:48:00Z</dcterms:modified>
</cp:coreProperties>
</file>