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4" w:rsidRPr="00820C2C" w:rsidRDefault="00D64364" w:rsidP="00D64364">
      <w:pPr>
        <w:pStyle w:val="a6"/>
        <w:tabs>
          <w:tab w:val="left" w:pos="180"/>
          <w:tab w:val="left" w:pos="360"/>
        </w:tabs>
        <w:spacing w:after="0"/>
        <w:ind w:left="6120"/>
        <w:rPr>
          <w:b/>
        </w:rPr>
      </w:pPr>
      <w:r w:rsidRPr="00820C2C">
        <w:rPr>
          <w:b/>
        </w:rPr>
        <w:t>УТВЕРЖДЕН</w:t>
      </w:r>
      <w:r>
        <w:rPr>
          <w:b/>
        </w:rPr>
        <w:t>О</w:t>
      </w:r>
      <w:r w:rsidRPr="00820C2C">
        <w:rPr>
          <w:b/>
        </w:rPr>
        <w:t xml:space="preserve"> </w:t>
      </w:r>
    </w:p>
    <w:p w:rsidR="00D64364" w:rsidRPr="00820C2C" w:rsidRDefault="00D64364" w:rsidP="00D64364">
      <w:pPr>
        <w:pStyle w:val="a6"/>
        <w:tabs>
          <w:tab w:val="left" w:pos="180"/>
          <w:tab w:val="left" w:pos="360"/>
        </w:tabs>
        <w:spacing w:after="0"/>
      </w:pPr>
      <w:r w:rsidRPr="00820C2C">
        <w:tab/>
      </w:r>
      <w:r w:rsidRPr="00820C2C">
        <w:tab/>
      </w:r>
      <w:r w:rsidRPr="00820C2C">
        <w:tab/>
      </w:r>
      <w:r w:rsidRPr="00820C2C">
        <w:tab/>
      </w:r>
      <w:r w:rsidRPr="00820C2C">
        <w:tab/>
      </w:r>
      <w:r w:rsidRPr="00820C2C">
        <w:tab/>
      </w:r>
      <w:r w:rsidRPr="00820C2C">
        <w:tab/>
      </w:r>
      <w:r w:rsidRPr="00820C2C">
        <w:tab/>
        <w:t xml:space="preserve">постановлением </w:t>
      </w:r>
      <w:r>
        <w:t>к</w:t>
      </w:r>
      <w:r w:rsidRPr="00820C2C">
        <w:t>оллегии контрольно-</w:t>
      </w:r>
    </w:p>
    <w:p w:rsidR="00D64364" w:rsidRPr="00820C2C" w:rsidRDefault="00D64364" w:rsidP="00D64364">
      <w:pPr>
        <w:pStyle w:val="a6"/>
        <w:tabs>
          <w:tab w:val="left" w:pos="180"/>
          <w:tab w:val="left" w:pos="360"/>
        </w:tabs>
        <w:spacing w:after="0"/>
      </w:pPr>
      <w:r w:rsidRPr="00820C2C">
        <w:tab/>
      </w:r>
      <w:r w:rsidRPr="00820C2C">
        <w:tab/>
      </w:r>
      <w:r w:rsidRPr="00820C2C">
        <w:tab/>
      </w:r>
      <w:r w:rsidRPr="00820C2C">
        <w:tab/>
      </w:r>
      <w:r w:rsidRPr="00820C2C">
        <w:tab/>
      </w:r>
      <w:r w:rsidRPr="00820C2C">
        <w:tab/>
      </w:r>
      <w:r w:rsidRPr="00820C2C">
        <w:tab/>
      </w:r>
      <w:r w:rsidRPr="00820C2C">
        <w:tab/>
        <w:t>счетной палаты Волгоградской области</w:t>
      </w:r>
    </w:p>
    <w:p w:rsidR="00D64364" w:rsidRPr="00820C2C" w:rsidRDefault="00D64364" w:rsidP="00D64364">
      <w:pPr>
        <w:pStyle w:val="a6"/>
        <w:tabs>
          <w:tab w:val="left" w:pos="180"/>
          <w:tab w:val="left" w:pos="360"/>
        </w:tabs>
        <w:spacing w:after="0"/>
      </w:pPr>
      <w:r>
        <w:tab/>
      </w:r>
      <w:r>
        <w:tab/>
      </w:r>
      <w:r>
        <w:tab/>
      </w:r>
      <w:r>
        <w:tab/>
      </w:r>
      <w:r>
        <w:tab/>
      </w:r>
      <w:r>
        <w:tab/>
      </w:r>
      <w:r>
        <w:tab/>
      </w:r>
      <w:r>
        <w:tab/>
      </w:r>
      <w:r w:rsidRPr="0041568A">
        <w:t xml:space="preserve">от </w:t>
      </w:r>
      <w:r w:rsidR="0039116E">
        <w:t>7</w:t>
      </w:r>
      <w:r w:rsidRPr="0041568A">
        <w:t xml:space="preserve"> апреля</w:t>
      </w:r>
      <w:r w:rsidRPr="00820C2C">
        <w:t xml:space="preserve"> 20</w:t>
      </w:r>
      <w:r>
        <w:t xml:space="preserve">16 года  № </w:t>
      </w:r>
      <w:r w:rsidR="00C04C1A">
        <w:t>6/1</w:t>
      </w:r>
      <w:r>
        <w:t xml:space="preserve"> </w:t>
      </w:r>
    </w:p>
    <w:p w:rsidR="00D64364" w:rsidRDefault="00D64364" w:rsidP="00D64364">
      <w:pPr>
        <w:jc w:val="center"/>
        <w:rPr>
          <w:b/>
          <w:i/>
        </w:rPr>
      </w:pPr>
    </w:p>
    <w:p w:rsidR="00D64364" w:rsidRPr="009B00E0" w:rsidRDefault="00D64364" w:rsidP="00D64364">
      <w:pPr>
        <w:jc w:val="center"/>
        <w:rPr>
          <w:b/>
          <w:i/>
        </w:rPr>
      </w:pPr>
      <w:r w:rsidRPr="009B00E0">
        <w:rPr>
          <w:b/>
          <w:i/>
        </w:rPr>
        <w:t>ЗАКЛЮЧЕНИЕ</w:t>
      </w:r>
    </w:p>
    <w:p w:rsidR="00D64364" w:rsidRPr="00BD5876" w:rsidRDefault="00D64364" w:rsidP="00D64364">
      <w:pPr>
        <w:pStyle w:val="31"/>
        <w:spacing w:after="0"/>
        <w:jc w:val="center"/>
        <w:rPr>
          <w:b/>
          <w:i/>
          <w:sz w:val="24"/>
          <w:szCs w:val="24"/>
        </w:rPr>
      </w:pPr>
      <w:r w:rsidRPr="00BD5876">
        <w:rPr>
          <w:b/>
          <w:i/>
          <w:color w:val="000000"/>
          <w:sz w:val="24"/>
          <w:szCs w:val="24"/>
        </w:rPr>
        <w:t xml:space="preserve">по результатам </w:t>
      </w:r>
      <w:r w:rsidRPr="00BD5876">
        <w:rPr>
          <w:b/>
          <w:i/>
          <w:sz w:val="24"/>
          <w:szCs w:val="24"/>
        </w:rPr>
        <w:t>внешней проверки  бюджетной отчетности и</w:t>
      </w:r>
    </w:p>
    <w:p w:rsidR="00D64364" w:rsidRPr="00114421" w:rsidRDefault="00D64364" w:rsidP="00D64364">
      <w:pPr>
        <w:pStyle w:val="31"/>
        <w:spacing w:after="0"/>
        <w:jc w:val="center"/>
        <w:rPr>
          <w:b/>
          <w:i/>
          <w:sz w:val="24"/>
          <w:szCs w:val="24"/>
        </w:rPr>
      </w:pPr>
      <w:r w:rsidRPr="00114421">
        <w:rPr>
          <w:b/>
          <w:i/>
          <w:sz w:val="24"/>
          <w:szCs w:val="24"/>
        </w:rPr>
        <w:t>отдельных вопросов исполнения областного бюджета за 201</w:t>
      </w:r>
      <w:r>
        <w:rPr>
          <w:b/>
          <w:i/>
          <w:sz w:val="24"/>
          <w:szCs w:val="24"/>
        </w:rPr>
        <w:t>5</w:t>
      </w:r>
      <w:r w:rsidRPr="00114421">
        <w:rPr>
          <w:b/>
          <w:i/>
          <w:sz w:val="24"/>
          <w:szCs w:val="24"/>
        </w:rPr>
        <w:t xml:space="preserve"> год</w:t>
      </w:r>
    </w:p>
    <w:p w:rsidR="00D64364" w:rsidRPr="00114421" w:rsidRDefault="00D64364" w:rsidP="00D64364">
      <w:pPr>
        <w:pStyle w:val="31"/>
        <w:spacing w:after="0"/>
        <w:jc w:val="center"/>
        <w:rPr>
          <w:b/>
          <w:i/>
          <w:sz w:val="24"/>
          <w:szCs w:val="24"/>
        </w:rPr>
      </w:pPr>
      <w:r w:rsidRPr="00114421">
        <w:rPr>
          <w:b/>
          <w:i/>
          <w:sz w:val="24"/>
          <w:szCs w:val="24"/>
        </w:rPr>
        <w:t>главным администратор</w:t>
      </w:r>
      <w:r>
        <w:rPr>
          <w:b/>
          <w:i/>
          <w:sz w:val="24"/>
          <w:szCs w:val="24"/>
        </w:rPr>
        <w:t>ом</w:t>
      </w:r>
      <w:r w:rsidRPr="00114421">
        <w:rPr>
          <w:b/>
          <w:i/>
          <w:sz w:val="24"/>
          <w:szCs w:val="24"/>
        </w:rPr>
        <w:t xml:space="preserve"> средств областного бюджета – </w:t>
      </w:r>
    </w:p>
    <w:p w:rsidR="00D64364" w:rsidRDefault="00D64364" w:rsidP="00D64364">
      <w:pPr>
        <w:pStyle w:val="31"/>
        <w:spacing w:after="0"/>
        <w:jc w:val="center"/>
        <w:rPr>
          <w:b/>
          <w:i/>
          <w:sz w:val="24"/>
          <w:szCs w:val="24"/>
        </w:rPr>
      </w:pPr>
      <w:r w:rsidRPr="00114421">
        <w:rPr>
          <w:b/>
          <w:i/>
          <w:sz w:val="24"/>
          <w:szCs w:val="24"/>
        </w:rPr>
        <w:t xml:space="preserve">комитетом </w:t>
      </w:r>
      <w:r>
        <w:rPr>
          <w:b/>
          <w:i/>
          <w:sz w:val="24"/>
          <w:szCs w:val="24"/>
        </w:rPr>
        <w:t>по делам национальностей и казачества</w:t>
      </w:r>
      <w:r w:rsidRPr="00114421">
        <w:rPr>
          <w:b/>
          <w:i/>
          <w:sz w:val="24"/>
          <w:szCs w:val="24"/>
        </w:rPr>
        <w:t xml:space="preserve"> Волгоградской области</w:t>
      </w:r>
    </w:p>
    <w:p w:rsidR="00D64364" w:rsidRDefault="00D64364" w:rsidP="00D64364">
      <w:pPr>
        <w:jc w:val="center"/>
        <w:rPr>
          <w:b/>
        </w:rPr>
      </w:pPr>
    </w:p>
    <w:p w:rsidR="00D64364" w:rsidRDefault="00D64364" w:rsidP="00D64364">
      <w:pPr>
        <w:pStyle w:val="21"/>
        <w:spacing w:after="0" w:line="240" w:lineRule="auto"/>
        <w:ind w:firstLine="708"/>
        <w:jc w:val="both"/>
      </w:pPr>
      <w:r w:rsidRPr="009230ED">
        <w:t xml:space="preserve">В </w:t>
      </w:r>
      <w:r w:rsidRPr="00891E4A">
        <w:t xml:space="preserve">соответствии с планом работы контрольно-счетной палаты Волгоградской области, утвержденным постановлением </w:t>
      </w:r>
      <w:r>
        <w:t xml:space="preserve">коллегии контрольно-счётной палаты Волгоградской области </w:t>
      </w:r>
      <w:r w:rsidRPr="00821819">
        <w:t xml:space="preserve">от </w:t>
      </w:r>
      <w:r w:rsidRPr="00DB6450">
        <w:rPr>
          <w:color w:val="000000"/>
        </w:rPr>
        <w:t xml:space="preserve"> </w:t>
      </w:r>
      <w:r>
        <w:t>29</w:t>
      </w:r>
      <w:r w:rsidRPr="00114421">
        <w:t>.12.201</w:t>
      </w:r>
      <w:r>
        <w:t>5</w:t>
      </w:r>
      <w:r w:rsidRPr="00114421">
        <w:t xml:space="preserve"> № 3</w:t>
      </w:r>
      <w:r>
        <w:t>4</w:t>
      </w:r>
      <w:r w:rsidRPr="00114421">
        <w:t>/</w:t>
      </w:r>
      <w:r>
        <w:t>1</w:t>
      </w:r>
      <w:r w:rsidRPr="009230ED">
        <w:t>, в целях подготовки заключения на годовой отчет об исполнении областного бюджета за 20</w:t>
      </w:r>
      <w:r>
        <w:t>15</w:t>
      </w:r>
      <w:r w:rsidRPr="009230ED">
        <w:t xml:space="preserve"> год, </w:t>
      </w:r>
      <w:r>
        <w:t>с 03</w:t>
      </w:r>
      <w:r w:rsidRPr="00114421">
        <w:t>.02.201</w:t>
      </w:r>
      <w:r>
        <w:t>6</w:t>
      </w:r>
      <w:r w:rsidRPr="00114421">
        <w:t xml:space="preserve"> по </w:t>
      </w:r>
      <w:r>
        <w:t>11</w:t>
      </w:r>
      <w:r w:rsidRPr="00114421">
        <w:t>.03.201</w:t>
      </w:r>
      <w:r>
        <w:t>6</w:t>
      </w:r>
      <w:r w:rsidRPr="00114421">
        <w:t xml:space="preserve"> </w:t>
      </w:r>
      <w:r w:rsidRPr="009230ED">
        <w:t xml:space="preserve">проведена </w:t>
      </w:r>
      <w:r w:rsidRPr="00821819">
        <w:rPr>
          <w:color w:val="000000"/>
        </w:rPr>
        <w:t>внешн</w:t>
      </w:r>
      <w:r>
        <w:rPr>
          <w:color w:val="000000"/>
        </w:rPr>
        <w:t>яя</w:t>
      </w:r>
      <w:r w:rsidRPr="00821819">
        <w:rPr>
          <w:color w:val="000000"/>
        </w:rPr>
        <w:t xml:space="preserve"> </w:t>
      </w:r>
      <w:r w:rsidRPr="00114421">
        <w:t>проверк</w:t>
      </w:r>
      <w:r>
        <w:t>а</w:t>
      </w:r>
      <w:r w:rsidRPr="00114421">
        <w:t xml:space="preserve">  бюджетной отчетности и отдельных вопросов исполнения областного бюджета за 201</w:t>
      </w:r>
      <w:r>
        <w:t>5</w:t>
      </w:r>
      <w:r w:rsidRPr="00114421">
        <w:t xml:space="preserve"> год главным администратор</w:t>
      </w:r>
      <w:r>
        <w:t>ом</w:t>
      </w:r>
      <w:r w:rsidRPr="00114421">
        <w:t xml:space="preserve"> средств областного бюджета – комитетом </w:t>
      </w:r>
      <w:r>
        <w:t xml:space="preserve">по делам национальностей и казачества </w:t>
      </w:r>
      <w:r w:rsidRPr="00114421">
        <w:t>Волгоградской области (далее – Комитет)</w:t>
      </w:r>
      <w:r>
        <w:t>.</w:t>
      </w:r>
    </w:p>
    <w:p w:rsidR="00F35A47" w:rsidRDefault="00D64364" w:rsidP="00D64364">
      <w:pPr>
        <w:ind w:firstLine="709"/>
        <w:jc w:val="both"/>
      </w:pPr>
      <w:r w:rsidRPr="00CE53E9">
        <w:t>По итогам проверки составлен</w:t>
      </w:r>
      <w:r w:rsidR="00F35A47">
        <w:t>о</w:t>
      </w:r>
      <w:r w:rsidRPr="00CE53E9">
        <w:t xml:space="preserve"> </w:t>
      </w:r>
      <w:r w:rsidR="00F35A47">
        <w:t xml:space="preserve">9 </w:t>
      </w:r>
      <w:r w:rsidRPr="004527A1">
        <w:t>акт</w:t>
      </w:r>
      <w:r w:rsidR="00F35A47">
        <w:t xml:space="preserve">ов, в том числе: два акта проверки государственных учреждений, подведомственных Комитету, акт встречной проверки, пять актов </w:t>
      </w:r>
      <w:r w:rsidRPr="004527A1">
        <w:t>проверки</w:t>
      </w:r>
      <w:r w:rsidR="00F35A47">
        <w:t xml:space="preserve"> юридических лиц, получивших субсидии, (казачьих обществ) по вопросу соблюдения</w:t>
      </w:r>
      <w:r w:rsidRPr="004527A1">
        <w:t xml:space="preserve"> </w:t>
      </w:r>
      <w:r w:rsidR="00F35A47">
        <w:t>условий их предоставления и сводный акт.</w:t>
      </w:r>
    </w:p>
    <w:p w:rsidR="00D64364" w:rsidRPr="00BF31C8" w:rsidRDefault="00115FD3" w:rsidP="00D64364">
      <w:pPr>
        <w:ind w:firstLine="720"/>
        <w:jc w:val="both"/>
      </w:pPr>
      <w:r w:rsidRPr="00C24E4E">
        <w:t>Комитет является органом исполнительной власти Волгоградской области, уполномоченным в сфере государственной национальной политики, межнациональных отношений и государственной политики Российской Федерации в отношении российского казачества, осуществляющим координацию деятельности народных дружин и координирующих органов (штабов)</w:t>
      </w:r>
      <w:r>
        <w:t>.</w:t>
      </w:r>
    </w:p>
    <w:p w:rsidR="00D64364" w:rsidRDefault="00115FD3" w:rsidP="00D64364">
      <w:pPr>
        <w:ind w:firstLine="708"/>
        <w:jc w:val="both"/>
      </w:pPr>
      <w:r w:rsidRPr="008C61CF">
        <w:t>В</w:t>
      </w:r>
      <w:r w:rsidR="00D64364" w:rsidRPr="008C61CF">
        <w:t xml:space="preserve"> 201</w:t>
      </w:r>
      <w:r w:rsidRPr="008C61CF">
        <w:t>5</w:t>
      </w:r>
      <w:r w:rsidR="00D64364" w:rsidRPr="008C61CF">
        <w:t xml:space="preserve"> год</w:t>
      </w:r>
      <w:r w:rsidRPr="008C61CF">
        <w:t>у</w:t>
      </w:r>
      <w:r w:rsidR="00D64364" w:rsidRPr="008C61CF">
        <w:t xml:space="preserve"> Комитет структурно состоял из </w:t>
      </w:r>
      <w:r w:rsidR="008C61CF" w:rsidRPr="008C61CF">
        <w:t>3</w:t>
      </w:r>
      <w:r w:rsidR="00D64364" w:rsidRPr="008C61CF">
        <w:t xml:space="preserve"> отделов и 3 секторов. Штатная численность Комитета утверждена в количестве </w:t>
      </w:r>
      <w:r w:rsidR="008C61CF" w:rsidRPr="008C61CF">
        <w:t xml:space="preserve">25 </w:t>
      </w:r>
      <w:r w:rsidR="00D64364" w:rsidRPr="008C61CF">
        <w:t xml:space="preserve">единиц, в том числе </w:t>
      </w:r>
      <w:r w:rsidR="008C61CF" w:rsidRPr="008C61CF">
        <w:t>22</w:t>
      </w:r>
      <w:r w:rsidR="00D64364" w:rsidRPr="008C61CF">
        <w:t xml:space="preserve"> государственных гражданских служащих Волгоградской области, что соответствует предельной штатной численности госслужащих, утвержденной Законом Волгоградской области от 20.12.2013 №</w:t>
      </w:r>
      <w:r w:rsidR="00D64364" w:rsidRPr="00114421">
        <w:t xml:space="preserve"> 1</w:t>
      </w:r>
      <w:r>
        <w:t>51</w:t>
      </w:r>
      <w:r w:rsidR="00D64364" w:rsidRPr="00114421">
        <w:t>-ОД «Об областном бюджете на 201</w:t>
      </w:r>
      <w:r>
        <w:t>5</w:t>
      </w:r>
      <w:r w:rsidR="00D64364" w:rsidRPr="00114421">
        <w:t xml:space="preserve"> год и на плановый период 201</w:t>
      </w:r>
      <w:r>
        <w:t>6</w:t>
      </w:r>
      <w:r w:rsidR="00D64364" w:rsidRPr="00114421">
        <w:t xml:space="preserve"> и 201</w:t>
      </w:r>
      <w:r>
        <w:t>7</w:t>
      </w:r>
      <w:r w:rsidR="00D64364" w:rsidRPr="00114421">
        <w:t xml:space="preserve"> годов»  (далее – Закон об областном бюджете на 201</w:t>
      </w:r>
      <w:r>
        <w:t>5</w:t>
      </w:r>
      <w:r w:rsidR="00D64364" w:rsidRPr="00114421">
        <w:t xml:space="preserve"> год)</w:t>
      </w:r>
      <w:r w:rsidR="00D64364">
        <w:t>.</w:t>
      </w:r>
      <w:r w:rsidR="00D64364" w:rsidRPr="00BD5876">
        <w:t xml:space="preserve"> </w:t>
      </w:r>
    </w:p>
    <w:p w:rsidR="00F3184D" w:rsidRDefault="00F3184D" w:rsidP="00F34F9A">
      <w:pPr>
        <w:ind w:firstLine="708"/>
        <w:jc w:val="both"/>
      </w:pPr>
      <w:r>
        <w:t>В подведомственности Комитета находится четыре казённых и одно бюджетное учреждение:</w:t>
      </w:r>
    </w:p>
    <w:p w:rsidR="00F3184D" w:rsidRDefault="00F3184D" w:rsidP="00F34F9A">
      <w:pPr>
        <w:ind w:firstLine="708"/>
        <w:jc w:val="both"/>
      </w:pPr>
      <w:r>
        <w:t>-ГКОУ «Казачий кадетский корпус имени Героя Советского Союза К.И. Недорубова»;</w:t>
      </w:r>
    </w:p>
    <w:p w:rsidR="00F3184D" w:rsidRDefault="00F3184D" w:rsidP="00F34F9A">
      <w:pPr>
        <w:ind w:firstLine="708"/>
        <w:jc w:val="both"/>
      </w:pPr>
      <w:r>
        <w:t>-ГКОУ «Алексеевский казачий кадетский корпус имени Героя Российской Федерации генерал-полковника Г.Н. Трошева»;</w:t>
      </w:r>
    </w:p>
    <w:p w:rsidR="00F3184D" w:rsidRDefault="00F3184D" w:rsidP="00F34F9A">
      <w:pPr>
        <w:ind w:firstLine="708"/>
        <w:jc w:val="both"/>
      </w:pPr>
      <w:r>
        <w:t>-ГКОУ Поповская кадетская школа-интернат «Кумылженский казачий кадетский корпус»</w:t>
      </w:r>
      <w:r w:rsidR="002170F2">
        <w:t xml:space="preserve"> (далее – ГКОУ «Кумылженский корпус»)</w:t>
      </w:r>
      <w:r>
        <w:t>;</w:t>
      </w:r>
    </w:p>
    <w:p w:rsidR="00F3184D" w:rsidRDefault="00F3184D" w:rsidP="00F34F9A">
      <w:pPr>
        <w:ind w:firstLine="708"/>
        <w:jc w:val="both"/>
      </w:pPr>
      <w:r>
        <w:t>-ГКУ «Казачий центр государственной службы»</w:t>
      </w:r>
      <w:r w:rsidR="00351F42">
        <w:t xml:space="preserve"> (далее – ГКУ </w:t>
      </w:r>
      <w:r w:rsidR="003C244A">
        <w:t>«Казачий центр»</w:t>
      </w:r>
      <w:r w:rsidR="00351F42">
        <w:t>)</w:t>
      </w:r>
      <w:r>
        <w:t>;</w:t>
      </w:r>
    </w:p>
    <w:p w:rsidR="00F3184D" w:rsidRDefault="00F3184D" w:rsidP="00F34F9A">
      <w:pPr>
        <w:ind w:firstLine="708"/>
        <w:jc w:val="both"/>
      </w:pPr>
      <w:r>
        <w:t>-ГБУК «Государственный ансамбль песни и пляски «Казачья воля»</w:t>
      </w:r>
      <w:r w:rsidR="00351F42">
        <w:t xml:space="preserve"> (далее – ГБУК «Казачья воля»)</w:t>
      </w:r>
      <w:r>
        <w:t>.</w:t>
      </w:r>
    </w:p>
    <w:p w:rsidR="00983B51" w:rsidRPr="00297AE0" w:rsidRDefault="00983B51" w:rsidP="00224DEE">
      <w:pPr>
        <w:jc w:val="center"/>
        <w:rPr>
          <w:b/>
        </w:rPr>
      </w:pPr>
    </w:p>
    <w:p w:rsidR="00934C6C" w:rsidRPr="00115FD3" w:rsidRDefault="00934C6C" w:rsidP="00934C6C">
      <w:pPr>
        <w:jc w:val="center"/>
        <w:rPr>
          <w:b/>
          <w:i/>
        </w:rPr>
      </w:pPr>
      <w:r w:rsidRPr="00115FD3">
        <w:rPr>
          <w:b/>
          <w:i/>
        </w:rPr>
        <w:t>Сводная бюджетная отчетность</w:t>
      </w:r>
    </w:p>
    <w:p w:rsidR="00934C6C" w:rsidRPr="0067764B" w:rsidRDefault="00934C6C" w:rsidP="0067764B">
      <w:pPr>
        <w:pStyle w:val="af1"/>
        <w:ind w:firstLine="709"/>
        <w:jc w:val="both"/>
        <w:rPr>
          <w:rFonts w:ascii="Times New Roman" w:hAnsi="Times New Roman" w:cs="Times New Roman"/>
        </w:rPr>
      </w:pPr>
      <w:r w:rsidRPr="00934C6C">
        <w:rPr>
          <w:rFonts w:ascii="Times New Roman" w:hAnsi="Times New Roman" w:cs="Times New Roman"/>
        </w:rPr>
        <w:t xml:space="preserve">Сводная бюджетная отчетность Комитета представлена к проверке в составе, определенном ст. 264.1 БК РФ и Инструкцией о порядке составления и представления </w:t>
      </w:r>
      <w:r w:rsidRPr="00995078">
        <w:rPr>
          <w:rFonts w:ascii="Times New Roman" w:hAnsi="Times New Roman" w:cs="Times New Roman"/>
        </w:rPr>
        <w:t xml:space="preserve">годовой, квартальной и месячной отчетности об исполнении бюджетов бюджетной системы РФ, утвержденной приказом Минфина РФ от 28.12.2010 № 191н (далее – Инструкция № </w:t>
      </w:r>
      <w:r w:rsidRPr="0067764B">
        <w:rPr>
          <w:rFonts w:ascii="Times New Roman" w:hAnsi="Times New Roman" w:cs="Times New Roman"/>
        </w:rPr>
        <w:t>191н).</w:t>
      </w:r>
    </w:p>
    <w:p w:rsidR="00AC6334" w:rsidRPr="00AC6334" w:rsidRDefault="00AC6334" w:rsidP="0067764B">
      <w:pPr>
        <w:ind w:firstLine="709"/>
        <w:jc w:val="both"/>
      </w:pPr>
      <w:r w:rsidRPr="00AC6334">
        <w:t xml:space="preserve">Представленная Комитетом бюджетная отчетность не отвечала требованию, установленному п.1 ст.13 Федерального закона от 06.12.2011 № 402-ФЗ «О бухгалтерском учете», согласно которому бухгалтерская (финансовая) отчетность должна давать достоверное представление о финансовом положении экономического субъекта на отчетную </w:t>
      </w:r>
      <w:r w:rsidRPr="00AC6334">
        <w:lastRenderedPageBreak/>
        <w:t xml:space="preserve">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4B445C" w:rsidRPr="0067764B" w:rsidRDefault="002170F2" w:rsidP="0067764B">
      <w:pPr>
        <w:ind w:firstLine="709"/>
        <w:jc w:val="both"/>
      </w:pPr>
      <w:r w:rsidRPr="0067764B">
        <w:t>Проверкой</w:t>
      </w:r>
      <w:r w:rsidR="00934C6C" w:rsidRPr="0067764B">
        <w:t xml:space="preserve"> </w:t>
      </w:r>
      <w:r w:rsidR="00C058AB" w:rsidRPr="0067764B">
        <w:t xml:space="preserve">сводной </w:t>
      </w:r>
      <w:r w:rsidR="00934C6C" w:rsidRPr="0067764B">
        <w:t>отчетности Комитета</w:t>
      </w:r>
      <w:r w:rsidRPr="0067764B">
        <w:t xml:space="preserve"> и</w:t>
      </w:r>
      <w:r w:rsidR="00934C6C" w:rsidRPr="0067764B">
        <w:t xml:space="preserve"> </w:t>
      </w:r>
      <w:r w:rsidR="00C058AB" w:rsidRPr="0067764B">
        <w:t xml:space="preserve">отчётности </w:t>
      </w:r>
      <w:r w:rsidR="00934C6C" w:rsidRPr="0067764B">
        <w:t>подведомственных казённых учреждений (визуальный контроль) установлены следующие нарушения</w:t>
      </w:r>
      <w:r w:rsidR="004B445C" w:rsidRPr="0067764B">
        <w:t>:</w:t>
      </w:r>
    </w:p>
    <w:p w:rsidR="00934C6C" w:rsidRPr="0067764B" w:rsidRDefault="004B445C" w:rsidP="0067764B">
      <w:pPr>
        <w:pStyle w:val="af4"/>
        <w:numPr>
          <w:ilvl w:val="0"/>
          <w:numId w:val="34"/>
        </w:numPr>
        <w:spacing w:after="0" w:line="240" w:lineRule="auto"/>
        <w:ind w:left="0" w:firstLine="709"/>
        <w:jc w:val="both"/>
        <w:rPr>
          <w:rFonts w:ascii="Times New Roman" w:hAnsi="Times New Roman" w:cs="Times New Roman"/>
          <w:sz w:val="24"/>
          <w:szCs w:val="24"/>
        </w:rPr>
      </w:pPr>
      <w:r w:rsidRPr="0067764B">
        <w:rPr>
          <w:rFonts w:ascii="Times New Roman" w:hAnsi="Times New Roman" w:cs="Times New Roman"/>
          <w:sz w:val="24"/>
          <w:szCs w:val="24"/>
        </w:rPr>
        <w:t xml:space="preserve">В результате трёх нарушений правил ведения бухгалтерского учёта </w:t>
      </w:r>
      <w:r w:rsidR="00734D21" w:rsidRPr="0067764B">
        <w:rPr>
          <w:rFonts w:ascii="Times New Roman" w:hAnsi="Times New Roman" w:cs="Times New Roman"/>
          <w:sz w:val="24"/>
          <w:szCs w:val="24"/>
        </w:rPr>
        <w:t>в</w:t>
      </w:r>
      <w:r w:rsidRPr="0067764B">
        <w:rPr>
          <w:rFonts w:ascii="Times New Roman" w:hAnsi="Times New Roman" w:cs="Times New Roman"/>
          <w:sz w:val="24"/>
          <w:szCs w:val="24"/>
        </w:rPr>
        <w:t xml:space="preserve"> 18 случ</w:t>
      </w:r>
      <w:r w:rsidR="00734D21" w:rsidRPr="0067764B">
        <w:rPr>
          <w:rFonts w:ascii="Times New Roman" w:hAnsi="Times New Roman" w:cs="Times New Roman"/>
          <w:sz w:val="24"/>
          <w:szCs w:val="24"/>
        </w:rPr>
        <w:t>аях</w:t>
      </w:r>
      <w:r w:rsidRPr="0067764B">
        <w:rPr>
          <w:rFonts w:ascii="Times New Roman" w:hAnsi="Times New Roman" w:cs="Times New Roman"/>
          <w:sz w:val="24"/>
          <w:szCs w:val="24"/>
        </w:rPr>
        <w:t xml:space="preserve"> искажен</w:t>
      </w:r>
      <w:r w:rsidR="00734D21" w:rsidRPr="0067764B">
        <w:rPr>
          <w:rFonts w:ascii="Times New Roman" w:hAnsi="Times New Roman" w:cs="Times New Roman"/>
          <w:sz w:val="24"/>
          <w:szCs w:val="24"/>
        </w:rPr>
        <w:t>ы</w:t>
      </w:r>
      <w:r w:rsidRPr="0067764B">
        <w:rPr>
          <w:rFonts w:ascii="Times New Roman" w:hAnsi="Times New Roman" w:cs="Times New Roman"/>
          <w:sz w:val="24"/>
          <w:szCs w:val="24"/>
        </w:rPr>
        <w:t xml:space="preserve"> форм</w:t>
      </w:r>
      <w:r w:rsidR="00734D21" w:rsidRPr="0067764B">
        <w:rPr>
          <w:rFonts w:ascii="Times New Roman" w:hAnsi="Times New Roman" w:cs="Times New Roman"/>
          <w:sz w:val="24"/>
          <w:szCs w:val="24"/>
        </w:rPr>
        <w:t>ы</w:t>
      </w:r>
      <w:r w:rsidRPr="0067764B">
        <w:rPr>
          <w:rFonts w:ascii="Times New Roman" w:hAnsi="Times New Roman" w:cs="Times New Roman"/>
          <w:sz w:val="24"/>
          <w:szCs w:val="24"/>
        </w:rPr>
        <w:t xml:space="preserve"> бюджетной отчётности:</w:t>
      </w:r>
    </w:p>
    <w:p w:rsidR="00A6690F" w:rsidRPr="0067764B" w:rsidRDefault="004B445C" w:rsidP="0067764B">
      <w:pPr>
        <w:pStyle w:val="af4"/>
        <w:numPr>
          <w:ilvl w:val="1"/>
          <w:numId w:val="34"/>
        </w:numPr>
        <w:spacing w:after="0" w:line="240" w:lineRule="auto"/>
        <w:ind w:left="0" w:firstLine="709"/>
        <w:jc w:val="both"/>
        <w:rPr>
          <w:rFonts w:ascii="Times New Roman" w:hAnsi="Times New Roman" w:cs="Times New Roman"/>
          <w:sz w:val="24"/>
          <w:szCs w:val="24"/>
        </w:rPr>
      </w:pPr>
      <w:r w:rsidRPr="0067764B">
        <w:rPr>
          <w:rFonts w:ascii="Times New Roman" w:hAnsi="Times New Roman" w:cs="Times New Roman"/>
          <w:sz w:val="24"/>
          <w:szCs w:val="24"/>
        </w:rPr>
        <w:t>В</w:t>
      </w:r>
      <w:r w:rsidR="004A66DC" w:rsidRPr="0067764B">
        <w:rPr>
          <w:rFonts w:ascii="Times New Roman" w:hAnsi="Times New Roman" w:cs="Times New Roman"/>
          <w:sz w:val="24"/>
          <w:szCs w:val="24"/>
        </w:rPr>
        <w:t xml:space="preserve"> нарушение п. 80 Инструкции по применению плана счетов бюджетного учёта, утверждённой  приказом Минфина РФ от 06.12.2010 № 162н, в бухгалтерском учёте ГКУ «Кумылженский корпус» </w:t>
      </w:r>
      <w:r w:rsidRPr="0067764B">
        <w:rPr>
          <w:rFonts w:ascii="Times New Roman" w:hAnsi="Times New Roman" w:cs="Times New Roman"/>
          <w:sz w:val="24"/>
          <w:szCs w:val="24"/>
        </w:rPr>
        <w:t xml:space="preserve">в результате непроведения </w:t>
      </w:r>
      <w:r w:rsidR="004A66DC" w:rsidRPr="0067764B">
        <w:rPr>
          <w:rFonts w:ascii="Times New Roman" w:hAnsi="Times New Roman" w:cs="Times New Roman"/>
          <w:sz w:val="24"/>
          <w:szCs w:val="24"/>
        </w:rPr>
        <w:t>зачёта обязательств по приобретённым материальным ценностям искажены данные о дебиторской и кредиторской задолженностях на 01.01.2016 на сумму 1 139,9 тыс. руб. в 4 формах отчётности учреждения и 4 формах отчётности Комитета. Н</w:t>
      </w:r>
      <w:r w:rsidR="00934C6C" w:rsidRPr="0067764B">
        <w:rPr>
          <w:rFonts w:ascii="Times New Roman" w:hAnsi="Times New Roman" w:cs="Times New Roman"/>
          <w:sz w:val="24"/>
          <w:szCs w:val="24"/>
        </w:rPr>
        <w:t>арушения устранены</w:t>
      </w:r>
      <w:r w:rsidR="004A66DC" w:rsidRPr="0067764B">
        <w:rPr>
          <w:rFonts w:ascii="Times New Roman" w:hAnsi="Times New Roman" w:cs="Times New Roman"/>
          <w:sz w:val="24"/>
          <w:szCs w:val="24"/>
        </w:rPr>
        <w:t xml:space="preserve">, формы отчётности исправлены и представлены в комитет финансов Волгоградской </w:t>
      </w:r>
      <w:r w:rsidRPr="0067764B">
        <w:rPr>
          <w:rFonts w:ascii="Times New Roman" w:hAnsi="Times New Roman" w:cs="Times New Roman"/>
          <w:sz w:val="24"/>
          <w:szCs w:val="24"/>
        </w:rPr>
        <w:t>области.</w:t>
      </w:r>
    </w:p>
    <w:p w:rsidR="006C3B23" w:rsidRPr="0067764B" w:rsidRDefault="004B445C" w:rsidP="0067764B">
      <w:pPr>
        <w:pStyle w:val="af4"/>
        <w:numPr>
          <w:ilvl w:val="1"/>
          <w:numId w:val="34"/>
        </w:numPr>
        <w:spacing w:after="0" w:line="240" w:lineRule="auto"/>
        <w:ind w:left="0" w:firstLine="709"/>
        <w:jc w:val="both"/>
        <w:rPr>
          <w:rFonts w:ascii="Times New Roman" w:hAnsi="Times New Roman" w:cs="Times New Roman"/>
          <w:sz w:val="24"/>
          <w:szCs w:val="24"/>
        </w:rPr>
      </w:pPr>
      <w:r w:rsidRPr="0067764B">
        <w:rPr>
          <w:rFonts w:ascii="Times New Roman" w:hAnsi="Times New Roman" w:cs="Times New Roman"/>
          <w:sz w:val="24"/>
          <w:szCs w:val="24"/>
        </w:rPr>
        <w:t>В</w:t>
      </w:r>
      <w:r w:rsidR="00EB16D8" w:rsidRPr="0067764B">
        <w:rPr>
          <w:rFonts w:ascii="Times New Roman" w:hAnsi="Times New Roman" w:cs="Times New Roman"/>
          <w:sz w:val="24"/>
          <w:szCs w:val="24"/>
        </w:rPr>
        <w:t xml:space="preserve"> нарушение п. 339 и п. 220 Инструкции по применению плана счетов бухгалтерского учета для органов государственной власти…, утверждённой приказом Минфина РФ от 01.12.2010 № 157н (далее – Инструкция № 157н)</w:t>
      </w:r>
      <w:r w:rsidR="00507E7C">
        <w:rPr>
          <w:rFonts w:ascii="Times New Roman" w:hAnsi="Times New Roman" w:cs="Times New Roman"/>
          <w:sz w:val="24"/>
          <w:szCs w:val="24"/>
        </w:rPr>
        <w:t>,</w:t>
      </w:r>
      <w:r w:rsidR="00EB16D8" w:rsidRPr="0067764B">
        <w:rPr>
          <w:rFonts w:ascii="Times New Roman" w:hAnsi="Times New Roman" w:cs="Times New Roman"/>
          <w:sz w:val="24"/>
          <w:szCs w:val="24"/>
        </w:rPr>
        <w:t xml:space="preserve"> Комитетом учитывалась на балансе нереальная к взысканию дебиторская задолженность по арендной плате в сумме 1 022,1 тыс. руб. за период с 31.10.2012 по 25.06.2013 ООО «Казачий хутор», которое 30.07.2014 признано несостоятельным и 22.09.2014 ликвидировано. </w:t>
      </w:r>
      <w:r w:rsidR="006C3B23" w:rsidRPr="0067764B">
        <w:rPr>
          <w:rFonts w:ascii="Times New Roman" w:hAnsi="Times New Roman" w:cs="Times New Roman"/>
          <w:sz w:val="24"/>
          <w:szCs w:val="24"/>
        </w:rPr>
        <w:t>Установленные процедуры списания задолженности не проведены.</w:t>
      </w:r>
      <w:r w:rsidR="00EB16D8" w:rsidRPr="0067764B">
        <w:rPr>
          <w:rFonts w:ascii="Times New Roman" w:hAnsi="Times New Roman" w:cs="Times New Roman"/>
          <w:sz w:val="24"/>
          <w:szCs w:val="24"/>
        </w:rPr>
        <w:t xml:space="preserve"> </w:t>
      </w:r>
      <w:r w:rsidR="00734D21" w:rsidRPr="0067764B">
        <w:rPr>
          <w:rFonts w:ascii="Times New Roman" w:hAnsi="Times New Roman" w:cs="Times New Roman"/>
          <w:sz w:val="24"/>
          <w:szCs w:val="24"/>
        </w:rPr>
        <w:t>Искажены</w:t>
      </w:r>
      <w:r w:rsidR="006C3B23" w:rsidRPr="0067764B">
        <w:rPr>
          <w:rFonts w:ascii="Times New Roman" w:hAnsi="Times New Roman" w:cs="Times New Roman"/>
          <w:sz w:val="24"/>
          <w:szCs w:val="24"/>
        </w:rPr>
        <w:t xml:space="preserve"> 3 форм</w:t>
      </w:r>
      <w:r w:rsidR="00734D21" w:rsidRPr="0067764B">
        <w:rPr>
          <w:rFonts w:ascii="Times New Roman" w:hAnsi="Times New Roman" w:cs="Times New Roman"/>
          <w:sz w:val="24"/>
          <w:szCs w:val="24"/>
        </w:rPr>
        <w:t>ы</w:t>
      </w:r>
      <w:r w:rsidR="006C3B23" w:rsidRPr="0067764B">
        <w:rPr>
          <w:rFonts w:ascii="Times New Roman" w:hAnsi="Times New Roman" w:cs="Times New Roman"/>
          <w:sz w:val="24"/>
          <w:szCs w:val="24"/>
        </w:rPr>
        <w:t xml:space="preserve"> сводной бюджетной отчётности Комитета</w:t>
      </w:r>
      <w:r w:rsidRPr="0067764B">
        <w:rPr>
          <w:rFonts w:ascii="Times New Roman" w:hAnsi="Times New Roman" w:cs="Times New Roman"/>
          <w:sz w:val="24"/>
          <w:szCs w:val="24"/>
        </w:rPr>
        <w:t>.</w:t>
      </w:r>
    </w:p>
    <w:p w:rsidR="006C3B23" w:rsidRPr="0067764B" w:rsidRDefault="004B445C" w:rsidP="0067764B">
      <w:pPr>
        <w:pStyle w:val="af4"/>
        <w:numPr>
          <w:ilvl w:val="1"/>
          <w:numId w:val="34"/>
        </w:numPr>
        <w:spacing w:after="0" w:line="240" w:lineRule="auto"/>
        <w:ind w:left="0" w:firstLine="709"/>
        <w:jc w:val="both"/>
        <w:rPr>
          <w:rFonts w:ascii="Times New Roman" w:hAnsi="Times New Roman" w:cs="Times New Roman"/>
          <w:sz w:val="24"/>
          <w:szCs w:val="24"/>
        </w:rPr>
      </w:pPr>
      <w:r w:rsidRPr="0067764B">
        <w:rPr>
          <w:rFonts w:ascii="Times New Roman" w:hAnsi="Times New Roman" w:cs="Times New Roman"/>
          <w:sz w:val="24"/>
          <w:szCs w:val="24"/>
        </w:rPr>
        <w:t>В</w:t>
      </w:r>
      <w:r w:rsidR="00301BAF" w:rsidRPr="0067764B">
        <w:rPr>
          <w:rFonts w:ascii="Times New Roman" w:hAnsi="Times New Roman" w:cs="Times New Roman"/>
          <w:sz w:val="24"/>
          <w:szCs w:val="24"/>
        </w:rPr>
        <w:t xml:space="preserve"> нарушение п. 339 и п. 220 Инструкции № 157н </w:t>
      </w:r>
      <w:r w:rsidR="00507E7C">
        <w:rPr>
          <w:rFonts w:ascii="Times New Roman" w:hAnsi="Times New Roman" w:cs="Times New Roman"/>
          <w:sz w:val="24"/>
          <w:szCs w:val="24"/>
        </w:rPr>
        <w:t xml:space="preserve">в </w:t>
      </w:r>
      <w:r w:rsidR="00301BAF" w:rsidRPr="0067764B">
        <w:rPr>
          <w:rFonts w:ascii="Times New Roman" w:hAnsi="Times New Roman" w:cs="Times New Roman"/>
          <w:sz w:val="24"/>
          <w:szCs w:val="24"/>
        </w:rPr>
        <w:t xml:space="preserve">ГКУ </w:t>
      </w:r>
      <w:r w:rsidR="003C244A">
        <w:rPr>
          <w:rFonts w:ascii="Times New Roman" w:hAnsi="Times New Roman" w:cs="Times New Roman"/>
          <w:sz w:val="24"/>
          <w:szCs w:val="24"/>
        </w:rPr>
        <w:t>«Казачий центр»</w:t>
      </w:r>
      <w:r w:rsidR="00301BAF" w:rsidRPr="0067764B">
        <w:rPr>
          <w:rFonts w:ascii="Times New Roman" w:hAnsi="Times New Roman" w:cs="Times New Roman"/>
          <w:sz w:val="24"/>
          <w:szCs w:val="24"/>
        </w:rPr>
        <w:t xml:space="preserve"> учитывалась на балансе нереальная к взысканию дебиторская задолженность ООО «Казачий хутор» </w:t>
      </w:r>
      <w:r w:rsidR="00063925" w:rsidRPr="0067764B">
        <w:rPr>
          <w:rFonts w:ascii="Times New Roman" w:hAnsi="Times New Roman" w:cs="Times New Roman"/>
          <w:sz w:val="24"/>
          <w:szCs w:val="24"/>
        </w:rPr>
        <w:t>по</w:t>
      </w:r>
      <w:r w:rsidR="00301BAF" w:rsidRPr="0067764B">
        <w:rPr>
          <w:rFonts w:ascii="Times New Roman" w:hAnsi="Times New Roman" w:cs="Times New Roman"/>
          <w:sz w:val="24"/>
          <w:szCs w:val="24"/>
        </w:rPr>
        <w:t xml:space="preserve"> возмещени</w:t>
      </w:r>
      <w:r w:rsidR="00063925" w:rsidRPr="0067764B">
        <w:rPr>
          <w:rFonts w:ascii="Times New Roman" w:hAnsi="Times New Roman" w:cs="Times New Roman"/>
          <w:sz w:val="24"/>
          <w:szCs w:val="24"/>
        </w:rPr>
        <w:t>ю</w:t>
      </w:r>
      <w:r w:rsidR="00301BAF" w:rsidRPr="0067764B">
        <w:rPr>
          <w:rFonts w:ascii="Times New Roman" w:hAnsi="Times New Roman" w:cs="Times New Roman"/>
          <w:sz w:val="24"/>
          <w:szCs w:val="24"/>
        </w:rPr>
        <w:t xml:space="preserve">  затрат на содержание помещений и за водоснабжение в сумме 20,1 тыс. рублей. Установленные процедуры списания задолженности не проведены. </w:t>
      </w:r>
      <w:r w:rsidR="00734D21" w:rsidRPr="0067764B">
        <w:rPr>
          <w:rFonts w:ascii="Times New Roman" w:hAnsi="Times New Roman" w:cs="Times New Roman"/>
          <w:sz w:val="24"/>
          <w:szCs w:val="24"/>
        </w:rPr>
        <w:t>Искажены</w:t>
      </w:r>
      <w:r w:rsidR="00301BAF" w:rsidRPr="0067764B">
        <w:rPr>
          <w:rFonts w:ascii="Times New Roman" w:hAnsi="Times New Roman" w:cs="Times New Roman"/>
          <w:sz w:val="24"/>
          <w:szCs w:val="24"/>
        </w:rPr>
        <w:t xml:space="preserve"> </w:t>
      </w:r>
      <w:r w:rsidR="00063925" w:rsidRPr="0067764B">
        <w:rPr>
          <w:rFonts w:ascii="Times New Roman" w:hAnsi="Times New Roman" w:cs="Times New Roman"/>
          <w:sz w:val="24"/>
          <w:szCs w:val="24"/>
        </w:rPr>
        <w:t>3 форм</w:t>
      </w:r>
      <w:r w:rsidR="00734D21" w:rsidRPr="0067764B">
        <w:rPr>
          <w:rFonts w:ascii="Times New Roman" w:hAnsi="Times New Roman" w:cs="Times New Roman"/>
          <w:sz w:val="24"/>
          <w:szCs w:val="24"/>
        </w:rPr>
        <w:t>ы</w:t>
      </w:r>
      <w:r w:rsidR="00063925" w:rsidRPr="0067764B">
        <w:rPr>
          <w:rFonts w:ascii="Times New Roman" w:hAnsi="Times New Roman" w:cs="Times New Roman"/>
          <w:sz w:val="24"/>
          <w:szCs w:val="24"/>
        </w:rPr>
        <w:t xml:space="preserve"> бюджетной отчётности учреждения и 4 форм</w:t>
      </w:r>
      <w:r w:rsidR="00734D21" w:rsidRPr="0067764B">
        <w:rPr>
          <w:rFonts w:ascii="Times New Roman" w:hAnsi="Times New Roman" w:cs="Times New Roman"/>
          <w:sz w:val="24"/>
          <w:szCs w:val="24"/>
        </w:rPr>
        <w:t>ы</w:t>
      </w:r>
      <w:r w:rsidR="00063925" w:rsidRPr="0067764B">
        <w:rPr>
          <w:rFonts w:ascii="Times New Roman" w:hAnsi="Times New Roman" w:cs="Times New Roman"/>
          <w:sz w:val="24"/>
          <w:szCs w:val="24"/>
        </w:rPr>
        <w:t xml:space="preserve"> сводной отчётности Комитета</w:t>
      </w:r>
      <w:r w:rsidRPr="0067764B">
        <w:rPr>
          <w:rFonts w:ascii="Times New Roman" w:hAnsi="Times New Roman" w:cs="Times New Roman"/>
          <w:sz w:val="24"/>
          <w:szCs w:val="24"/>
        </w:rPr>
        <w:t>.</w:t>
      </w:r>
    </w:p>
    <w:p w:rsidR="004B445C" w:rsidRPr="0067764B" w:rsidRDefault="004B445C" w:rsidP="0067764B">
      <w:pPr>
        <w:pStyle w:val="ConsPlusNormal"/>
        <w:ind w:firstLine="709"/>
        <w:jc w:val="both"/>
        <w:outlineLvl w:val="0"/>
        <w:rPr>
          <w:rFonts w:ascii="Times New Roman" w:hAnsi="Times New Roman" w:cs="Times New Roman"/>
          <w:sz w:val="24"/>
          <w:szCs w:val="24"/>
        </w:rPr>
      </w:pPr>
      <w:r w:rsidRPr="0041568A">
        <w:rPr>
          <w:rFonts w:ascii="Times New Roman" w:hAnsi="Times New Roman" w:cs="Times New Roman"/>
          <w:sz w:val="24"/>
          <w:szCs w:val="24"/>
        </w:rPr>
        <w:t xml:space="preserve">В отношении </w:t>
      </w:r>
      <w:r w:rsidR="007D04BB" w:rsidRPr="0041568A">
        <w:rPr>
          <w:rFonts w:ascii="Times New Roman" w:hAnsi="Times New Roman" w:cs="Times New Roman"/>
          <w:sz w:val="24"/>
          <w:szCs w:val="24"/>
        </w:rPr>
        <w:t xml:space="preserve">двух </w:t>
      </w:r>
      <w:r w:rsidRPr="0041568A">
        <w:rPr>
          <w:rFonts w:ascii="Times New Roman" w:hAnsi="Times New Roman" w:cs="Times New Roman"/>
          <w:sz w:val="24"/>
          <w:szCs w:val="24"/>
        </w:rPr>
        <w:t xml:space="preserve">должностных лиц </w:t>
      </w:r>
      <w:r w:rsidR="00507E7C" w:rsidRPr="0041568A">
        <w:rPr>
          <w:rFonts w:ascii="Times New Roman" w:hAnsi="Times New Roman" w:cs="Times New Roman"/>
          <w:sz w:val="24"/>
          <w:szCs w:val="24"/>
        </w:rPr>
        <w:t>(</w:t>
      </w:r>
      <w:r w:rsidRPr="0041568A">
        <w:rPr>
          <w:rFonts w:ascii="Times New Roman" w:hAnsi="Times New Roman" w:cs="Times New Roman"/>
          <w:sz w:val="24"/>
          <w:szCs w:val="24"/>
        </w:rPr>
        <w:t xml:space="preserve">Комитета и ГКУ </w:t>
      </w:r>
      <w:r w:rsidR="003C244A" w:rsidRPr="0041568A">
        <w:rPr>
          <w:rFonts w:ascii="Times New Roman" w:hAnsi="Times New Roman" w:cs="Times New Roman"/>
          <w:sz w:val="24"/>
          <w:szCs w:val="24"/>
        </w:rPr>
        <w:t>«Казачий центр»</w:t>
      </w:r>
      <w:r w:rsidR="00507E7C" w:rsidRPr="0041568A">
        <w:rPr>
          <w:rFonts w:ascii="Times New Roman" w:hAnsi="Times New Roman" w:cs="Times New Roman"/>
          <w:sz w:val="24"/>
          <w:szCs w:val="24"/>
        </w:rPr>
        <w:t>)</w:t>
      </w:r>
      <w:r w:rsidRPr="0041568A">
        <w:rPr>
          <w:rFonts w:ascii="Times New Roman" w:hAnsi="Times New Roman" w:cs="Times New Roman"/>
          <w:sz w:val="24"/>
          <w:szCs w:val="24"/>
        </w:rPr>
        <w:t xml:space="preserve"> составлены протоколы об административном правонарушении, </w:t>
      </w:r>
      <w:r w:rsidR="0083718C" w:rsidRPr="0041568A">
        <w:rPr>
          <w:rFonts w:ascii="Times New Roman" w:hAnsi="Times New Roman" w:cs="Times New Roman"/>
          <w:sz w:val="24"/>
          <w:szCs w:val="24"/>
        </w:rPr>
        <w:t>ответственность за которое предусмотрена</w:t>
      </w:r>
      <w:r w:rsidRPr="0041568A">
        <w:rPr>
          <w:rFonts w:ascii="Times New Roman" w:hAnsi="Times New Roman" w:cs="Times New Roman"/>
          <w:sz w:val="24"/>
          <w:szCs w:val="24"/>
        </w:rPr>
        <w:t xml:space="preserve"> ст.15.11 КоАП РФ «Грубое нарушение правил ведения бухгалтерского учета и представления бухгалтерской отчетности</w:t>
      </w:r>
      <w:r w:rsidR="00734D21" w:rsidRPr="0041568A">
        <w:rPr>
          <w:rFonts w:ascii="Times New Roman" w:hAnsi="Times New Roman" w:cs="Times New Roman"/>
          <w:sz w:val="24"/>
          <w:szCs w:val="24"/>
        </w:rPr>
        <w:t>».</w:t>
      </w:r>
    </w:p>
    <w:p w:rsidR="00934C6C" w:rsidRPr="0067764B" w:rsidRDefault="00734D21" w:rsidP="0067764B">
      <w:pPr>
        <w:pStyle w:val="af4"/>
        <w:widowControl/>
        <w:numPr>
          <w:ilvl w:val="0"/>
          <w:numId w:val="34"/>
        </w:numPr>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 xml:space="preserve">В нарушение положений Инструкции № 191н  в </w:t>
      </w:r>
      <w:r w:rsidR="00AC6334">
        <w:rPr>
          <w:rFonts w:ascii="Times New Roman" w:hAnsi="Times New Roman" w:cs="Times New Roman"/>
          <w:sz w:val="24"/>
          <w:szCs w:val="24"/>
        </w:rPr>
        <w:t>26</w:t>
      </w:r>
      <w:r w:rsidRPr="0067764B">
        <w:rPr>
          <w:rFonts w:ascii="Times New Roman" w:hAnsi="Times New Roman" w:cs="Times New Roman"/>
          <w:sz w:val="24"/>
          <w:szCs w:val="24"/>
        </w:rPr>
        <w:t xml:space="preserve"> случаях формы бюджетной отчётности не содержат надлежащей информации:</w:t>
      </w:r>
    </w:p>
    <w:p w:rsidR="00934C6C" w:rsidRPr="0067764B" w:rsidRDefault="00734D21"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2.1.</w:t>
      </w:r>
      <w:r w:rsidR="00934C6C" w:rsidRPr="0067764B">
        <w:rPr>
          <w:rFonts w:ascii="Times New Roman" w:hAnsi="Times New Roman" w:cs="Times New Roman"/>
          <w:sz w:val="24"/>
          <w:szCs w:val="24"/>
        </w:rPr>
        <w:t xml:space="preserve"> </w:t>
      </w:r>
      <w:r w:rsidRPr="0067764B">
        <w:rPr>
          <w:rFonts w:ascii="Times New Roman" w:hAnsi="Times New Roman" w:cs="Times New Roman"/>
          <w:sz w:val="24"/>
          <w:szCs w:val="24"/>
        </w:rPr>
        <w:tab/>
        <w:t>В</w:t>
      </w:r>
      <w:r w:rsidR="00934C6C" w:rsidRPr="0067764B">
        <w:rPr>
          <w:rFonts w:ascii="Times New Roman" w:hAnsi="Times New Roman" w:cs="Times New Roman"/>
          <w:sz w:val="24"/>
          <w:szCs w:val="24"/>
        </w:rPr>
        <w:t xml:space="preserve"> Таблиц</w:t>
      </w:r>
      <w:r w:rsidRPr="0067764B">
        <w:rPr>
          <w:rFonts w:ascii="Times New Roman" w:hAnsi="Times New Roman" w:cs="Times New Roman"/>
          <w:sz w:val="24"/>
          <w:szCs w:val="24"/>
        </w:rPr>
        <w:t>е</w:t>
      </w:r>
      <w:r w:rsidR="00934C6C" w:rsidRPr="0067764B">
        <w:rPr>
          <w:rFonts w:ascii="Times New Roman" w:hAnsi="Times New Roman" w:cs="Times New Roman"/>
          <w:sz w:val="24"/>
          <w:szCs w:val="24"/>
        </w:rPr>
        <w:t xml:space="preserve"> № 3 – приложени</w:t>
      </w:r>
      <w:r w:rsidRPr="0067764B">
        <w:rPr>
          <w:rFonts w:ascii="Times New Roman" w:hAnsi="Times New Roman" w:cs="Times New Roman"/>
          <w:sz w:val="24"/>
          <w:szCs w:val="24"/>
        </w:rPr>
        <w:t>и</w:t>
      </w:r>
      <w:r w:rsidR="00934C6C" w:rsidRPr="0067764B">
        <w:rPr>
          <w:rFonts w:ascii="Times New Roman" w:hAnsi="Times New Roman" w:cs="Times New Roman"/>
          <w:sz w:val="24"/>
          <w:szCs w:val="24"/>
        </w:rPr>
        <w:t xml:space="preserve"> к Пояснительной записке не указана причина неисполнения текстовой статьи закона о бюджете</w:t>
      </w:r>
      <w:r w:rsidRPr="0067764B">
        <w:rPr>
          <w:rFonts w:ascii="Times New Roman" w:hAnsi="Times New Roman" w:cs="Times New Roman"/>
          <w:sz w:val="24"/>
          <w:szCs w:val="24"/>
        </w:rPr>
        <w:t xml:space="preserve"> о предоставлении субсидий казачьим обществам (п.155 Инструкции № 191н)</w:t>
      </w:r>
      <w:r w:rsidR="00934C6C" w:rsidRPr="0067764B">
        <w:rPr>
          <w:rFonts w:ascii="Times New Roman" w:hAnsi="Times New Roman" w:cs="Times New Roman"/>
          <w:sz w:val="24"/>
          <w:szCs w:val="24"/>
        </w:rPr>
        <w:t xml:space="preserve">. </w:t>
      </w:r>
    </w:p>
    <w:p w:rsidR="00734D21" w:rsidRPr="0067764B" w:rsidRDefault="00734D21"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2.2.</w:t>
      </w:r>
      <w:r w:rsidRPr="0067764B">
        <w:rPr>
          <w:rFonts w:ascii="Times New Roman" w:hAnsi="Times New Roman" w:cs="Times New Roman"/>
          <w:sz w:val="24"/>
          <w:szCs w:val="24"/>
        </w:rPr>
        <w:tab/>
      </w:r>
      <w:r w:rsidRPr="0067764B">
        <w:rPr>
          <w:rFonts w:ascii="Times New Roman" w:hAnsi="Times New Roman" w:cs="Times New Roman"/>
          <w:sz w:val="24"/>
          <w:szCs w:val="24"/>
        </w:rPr>
        <w:tab/>
      </w:r>
      <w:r w:rsidRPr="0067764B">
        <w:rPr>
          <w:rFonts w:ascii="Times New Roman" w:hAnsi="Times New Roman" w:cs="Times New Roman"/>
          <w:color w:val="000000"/>
          <w:sz w:val="24"/>
          <w:szCs w:val="24"/>
        </w:rPr>
        <w:t xml:space="preserve">В Таблице № 5 «Сведения о результатах мероприятий внутреннего государственного (муниципального) финансового контроля» отражена ненадлежащая информация </w:t>
      </w:r>
      <w:r w:rsidRPr="0067764B">
        <w:rPr>
          <w:rFonts w:ascii="Times New Roman" w:hAnsi="Times New Roman" w:cs="Times New Roman"/>
          <w:sz w:val="24"/>
          <w:szCs w:val="24"/>
        </w:rPr>
        <w:t>(п.157 Инструкции № 191н)</w:t>
      </w:r>
      <w:r w:rsidRPr="0067764B">
        <w:rPr>
          <w:rFonts w:ascii="Times New Roman" w:hAnsi="Times New Roman" w:cs="Times New Roman"/>
          <w:color w:val="000000"/>
          <w:sz w:val="24"/>
          <w:szCs w:val="24"/>
        </w:rPr>
        <w:t>.</w:t>
      </w:r>
    </w:p>
    <w:p w:rsidR="00734D21" w:rsidRPr="0067764B" w:rsidRDefault="00734D21"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2.3.</w:t>
      </w:r>
      <w:r w:rsidRPr="0067764B">
        <w:rPr>
          <w:rFonts w:ascii="Times New Roman" w:hAnsi="Times New Roman" w:cs="Times New Roman"/>
          <w:sz w:val="24"/>
          <w:szCs w:val="24"/>
        </w:rPr>
        <w:tab/>
      </w:r>
      <w:r w:rsidR="00EC0C7D" w:rsidRPr="0067764B">
        <w:rPr>
          <w:rFonts w:ascii="Times New Roman" w:hAnsi="Times New Roman" w:cs="Times New Roman"/>
          <w:sz w:val="24"/>
          <w:szCs w:val="24"/>
        </w:rPr>
        <w:t>В Таблице № 7 «Сведения о результатах внешнего государственного (муниципального) финансового контроля»</w:t>
      </w:r>
      <w:r w:rsidR="00EC0C7D" w:rsidRPr="0067764B">
        <w:rPr>
          <w:rFonts w:ascii="Times New Roman" w:hAnsi="Times New Roman" w:cs="Times New Roman"/>
          <w:color w:val="000000"/>
          <w:sz w:val="24"/>
          <w:szCs w:val="24"/>
        </w:rPr>
        <w:t xml:space="preserve"> отражена ненадлежащая информация </w:t>
      </w:r>
      <w:r w:rsidR="00EC0C7D" w:rsidRPr="0067764B">
        <w:rPr>
          <w:rFonts w:ascii="Times New Roman" w:hAnsi="Times New Roman" w:cs="Times New Roman"/>
          <w:sz w:val="24"/>
          <w:szCs w:val="24"/>
        </w:rPr>
        <w:t>(п. 159 Инструкции № 191н).</w:t>
      </w:r>
    </w:p>
    <w:p w:rsidR="00EC0C7D" w:rsidRPr="0067764B" w:rsidRDefault="00EC0C7D"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2.4.</w:t>
      </w:r>
      <w:r w:rsidRPr="0067764B">
        <w:rPr>
          <w:rFonts w:ascii="Times New Roman" w:hAnsi="Times New Roman" w:cs="Times New Roman"/>
          <w:sz w:val="24"/>
          <w:szCs w:val="24"/>
        </w:rPr>
        <w:tab/>
        <w:t>Форма 0503162 «Сведения о результатах деятельности» Комитета и 4-х казённых учреждений не содержит полную информацию о результатах деятельности при исполнении государственного задания (п. 161 Инструкции № 191н).</w:t>
      </w:r>
    </w:p>
    <w:p w:rsidR="00EC0C7D" w:rsidRPr="0067764B" w:rsidRDefault="00EC0C7D"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2.5.</w:t>
      </w:r>
      <w:r w:rsidRPr="0067764B">
        <w:rPr>
          <w:rFonts w:ascii="Times New Roman" w:hAnsi="Times New Roman" w:cs="Times New Roman"/>
          <w:sz w:val="24"/>
          <w:szCs w:val="24"/>
        </w:rPr>
        <w:tab/>
        <w:t>В форме 0503163 «Сведения об изменениях бюджетной росписи…» не указана информация о причинах изменений бюджетной росписи, которые не связаны с изменением Закона об областном бюджете на 2015 год и о правовых основаниях таких изменений (п. 162 Инструкции № 191н).</w:t>
      </w:r>
    </w:p>
    <w:p w:rsidR="00EC0C7D" w:rsidRPr="0067764B" w:rsidRDefault="00EC0C7D" w:rsidP="0067764B">
      <w:pPr>
        <w:pStyle w:val="af4"/>
        <w:widowControl/>
        <w:tabs>
          <w:tab w:val="left" w:pos="0"/>
        </w:tabs>
        <w:autoSpaceDN/>
        <w:adjustRightInd/>
        <w:spacing w:after="0" w:line="240" w:lineRule="auto"/>
        <w:ind w:left="0" w:firstLine="709"/>
        <w:contextualSpacing/>
        <w:jc w:val="both"/>
        <w:rPr>
          <w:rFonts w:ascii="Times New Roman" w:hAnsi="Times New Roman" w:cs="Times New Roman"/>
          <w:sz w:val="24"/>
          <w:szCs w:val="24"/>
        </w:rPr>
      </w:pPr>
      <w:r w:rsidRPr="0067764B">
        <w:rPr>
          <w:rFonts w:ascii="Times New Roman" w:hAnsi="Times New Roman" w:cs="Times New Roman"/>
          <w:sz w:val="24"/>
          <w:szCs w:val="24"/>
        </w:rPr>
        <w:t>2.6.</w:t>
      </w:r>
      <w:r w:rsidRPr="0067764B">
        <w:rPr>
          <w:rFonts w:ascii="Times New Roman" w:hAnsi="Times New Roman" w:cs="Times New Roman"/>
          <w:sz w:val="24"/>
          <w:szCs w:val="24"/>
        </w:rPr>
        <w:tab/>
        <w:t>В форме 0503166 «Сведения об исполнении мероприятий в рамках целевых программ» не указаны мероприятия, соответствующие  перечням мероприятий государственных программ Волгоградской области (п. 164 Инструкции № 191н).</w:t>
      </w:r>
    </w:p>
    <w:p w:rsidR="00EC0C7D" w:rsidRPr="0067764B" w:rsidRDefault="0067764B" w:rsidP="0067764B">
      <w:pPr>
        <w:pStyle w:val="ConsPlusNormal"/>
        <w:ind w:firstLine="709"/>
        <w:jc w:val="both"/>
        <w:rPr>
          <w:rFonts w:ascii="Times New Roman" w:hAnsi="Times New Roman" w:cs="Times New Roman"/>
          <w:sz w:val="24"/>
          <w:szCs w:val="24"/>
        </w:rPr>
      </w:pPr>
      <w:r w:rsidRPr="0067764B">
        <w:rPr>
          <w:rFonts w:ascii="Times New Roman" w:hAnsi="Times New Roman" w:cs="Times New Roman"/>
          <w:sz w:val="24"/>
          <w:szCs w:val="24"/>
        </w:rPr>
        <w:t>2.7.</w:t>
      </w:r>
      <w:r w:rsidRPr="0067764B">
        <w:rPr>
          <w:rFonts w:ascii="Times New Roman" w:hAnsi="Times New Roman" w:cs="Times New Roman"/>
          <w:sz w:val="24"/>
          <w:szCs w:val="24"/>
        </w:rPr>
        <w:tab/>
        <w:t>В форме 0503175 «Сведения о принятых и неисполненных обязательствах получателя бюджетных средств» в 16 случаях (по 16 строкам) не указаны даты возникновения обязательств и исполнения обязательств, а также  наименование контрагент</w:t>
      </w:r>
      <w:r w:rsidR="00507E7C">
        <w:rPr>
          <w:rFonts w:ascii="Times New Roman" w:hAnsi="Times New Roman" w:cs="Times New Roman"/>
          <w:sz w:val="24"/>
          <w:szCs w:val="24"/>
        </w:rPr>
        <w:t>ов.</w:t>
      </w:r>
    </w:p>
    <w:p w:rsidR="004D1ED9" w:rsidRDefault="004D1ED9" w:rsidP="004D1ED9">
      <w:pPr>
        <w:pStyle w:val="af4"/>
        <w:widowControl/>
        <w:autoSpaceDN/>
        <w:adjustRightInd/>
        <w:spacing w:after="0" w:line="24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 </w:t>
      </w:r>
      <w:r w:rsidR="00AC6334">
        <w:rPr>
          <w:rFonts w:ascii="Times New Roman" w:hAnsi="Times New Roman" w:cs="Times New Roman"/>
          <w:sz w:val="24"/>
          <w:szCs w:val="24"/>
        </w:rPr>
        <w:t xml:space="preserve">указанным </w:t>
      </w:r>
      <w:r>
        <w:rPr>
          <w:rFonts w:ascii="Times New Roman" w:hAnsi="Times New Roman" w:cs="Times New Roman"/>
          <w:sz w:val="24"/>
          <w:szCs w:val="24"/>
        </w:rPr>
        <w:t>формам нарушения устранены, исправленные формы представлены в комитет финансов Волгоградской области.</w:t>
      </w:r>
    </w:p>
    <w:p w:rsidR="003C58CF" w:rsidRPr="008D4704" w:rsidRDefault="003C58CF" w:rsidP="004D1ED9">
      <w:pPr>
        <w:pStyle w:val="af4"/>
        <w:widowControl/>
        <w:autoSpaceDN/>
        <w:adjustRightInd/>
        <w:spacing w:after="0" w:line="240" w:lineRule="auto"/>
        <w:ind w:left="0" w:firstLine="851"/>
        <w:contextualSpacing/>
        <w:jc w:val="both"/>
        <w:rPr>
          <w:rFonts w:ascii="Times New Roman" w:hAnsi="Times New Roman" w:cs="Times New Roman"/>
          <w:sz w:val="24"/>
          <w:szCs w:val="24"/>
        </w:rPr>
      </w:pPr>
    </w:p>
    <w:p w:rsidR="003C58CF" w:rsidRPr="00CD0650" w:rsidRDefault="003C58CF" w:rsidP="003C58CF">
      <w:pPr>
        <w:ind w:firstLine="709"/>
        <w:jc w:val="center"/>
        <w:rPr>
          <w:b/>
          <w:i/>
        </w:rPr>
      </w:pPr>
      <w:r w:rsidRPr="00CD0650">
        <w:rPr>
          <w:b/>
          <w:i/>
        </w:rPr>
        <w:t>Состояние внутреннего финансового контроля и</w:t>
      </w:r>
    </w:p>
    <w:p w:rsidR="003C58CF" w:rsidRPr="00CD0650" w:rsidRDefault="003C58CF" w:rsidP="003C58CF">
      <w:pPr>
        <w:ind w:firstLine="709"/>
        <w:jc w:val="center"/>
        <w:rPr>
          <w:b/>
          <w:i/>
        </w:rPr>
      </w:pPr>
      <w:r w:rsidRPr="00CD0650">
        <w:rPr>
          <w:b/>
          <w:i/>
        </w:rPr>
        <w:t xml:space="preserve"> внутреннего финансового аудита</w:t>
      </w:r>
    </w:p>
    <w:p w:rsidR="003C58CF" w:rsidRPr="00B15B87" w:rsidRDefault="003C58CF" w:rsidP="003C58CF">
      <w:pPr>
        <w:ind w:firstLine="709"/>
        <w:jc w:val="both"/>
      </w:pPr>
      <w:r>
        <w:t>Приказами</w:t>
      </w:r>
      <w:r w:rsidRPr="00A351C1">
        <w:t xml:space="preserve"> председателя Комитета утверждены 6 порядков осуществления функций при проведении финансового аудита. </w:t>
      </w:r>
      <w:r>
        <w:t>В</w:t>
      </w:r>
      <w:r w:rsidRPr="00A351C1">
        <w:t xml:space="preserve"> штате </w:t>
      </w:r>
      <w:r>
        <w:t xml:space="preserve">Комитета </w:t>
      </w:r>
      <w:r w:rsidRPr="00A351C1">
        <w:t>предусмотрен сектор внутреннего финансового контроля и аудита, состоящий из 1 штатной единицы</w:t>
      </w:r>
      <w:r>
        <w:t xml:space="preserve"> - главного специалиста, который подчиняется непосредственно председателю Комитета. </w:t>
      </w:r>
      <w:r w:rsidR="005F48DC">
        <w:t xml:space="preserve">Возложение полномочий по </w:t>
      </w:r>
      <w:r w:rsidR="005F48DC" w:rsidRPr="00A351C1">
        <w:t>внутренне</w:t>
      </w:r>
      <w:r w:rsidR="005F48DC">
        <w:t>му</w:t>
      </w:r>
      <w:r w:rsidR="005F48DC" w:rsidRPr="00A351C1">
        <w:t xml:space="preserve"> финансово</w:t>
      </w:r>
      <w:r w:rsidR="005F48DC">
        <w:t>му</w:t>
      </w:r>
      <w:r w:rsidR="005F48DC" w:rsidRPr="00A351C1">
        <w:t xml:space="preserve"> контрол</w:t>
      </w:r>
      <w:r w:rsidR="005F48DC">
        <w:t>ю</w:t>
      </w:r>
      <w:r w:rsidR="005F48DC" w:rsidRPr="00A351C1">
        <w:t xml:space="preserve"> и аудит</w:t>
      </w:r>
      <w:r w:rsidR="005F48DC">
        <w:t xml:space="preserve">у на одно и то же лицо противоречит </w:t>
      </w:r>
      <w:r w:rsidR="00B15B87">
        <w:t>положениям п.</w:t>
      </w:r>
      <w:r w:rsidR="005F48DC">
        <w:t xml:space="preserve"> </w:t>
      </w:r>
      <w:r w:rsidR="005F48DC" w:rsidRPr="00A351C1">
        <w:t xml:space="preserve">3.1 </w:t>
      </w:r>
      <w:r w:rsidR="005F48DC" w:rsidRPr="00CD0650">
        <w:t>Поряд</w:t>
      </w:r>
      <w:r w:rsidR="005F48DC">
        <w:t>ка</w:t>
      </w:r>
      <w:r w:rsidR="005F48DC" w:rsidRPr="00CD0650">
        <w:t xml:space="preserve"> осуществления внутреннего финансового контроля и внутреннего финансового аудита на территории Волгоградской области</w:t>
      </w:r>
      <w:r w:rsidR="00B15B87">
        <w:t>,</w:t>
      </w:r>
      <w:r w:rsidR="005F48DC" w:rsidRPr="00CD0650">
        <w:t xml:space="preserve"> утверждё</w:t>
      </w:r>
      <w:r w:rsidR="002D27E8">
        <w:t>н</w:t>
      </w:r>
      <w:r w:rsidR="005F48DC" w:rsidRPr="00CD0650">
        <w:t>н</w:t>
      </w:r>
      <w:r w:rsidR="00B15B87">
        <w:t>ого</w:t>
      </w:r>
      <w:r w:rsidR="005F48DC" w:rsidRPr="00CD0650">
        <w:t xml:space="preserve"> постановлением Правительства Волгоградской области от 26.05.2014  № 266-п</w:t>
      </w:r>
      <w:r w:rsidR="005F48DC">
        <w:t>, предусматривающ</w:t>
      </w:r>
      <w:r w:rsidR="002D27E8">
        <w:t>его</w:t>
      </w:r>
      <w:r w:rsidR="005F48DC">
        <w:t xml:space="preserve"> осуществление в</w:t>
      </w:r>
      <w:r w:rsidR="005F48DC" w:rsidRPr="00A351C1">
        <w:t>нутренн</w:t>
      </w:r>
      <w:r w:rsidR="005F48DC">
        <w:t>его</w:t>
      </w:r>
      <w:r w:rsidR="005F48DC" w:rsidRPr="00A351C1">
        <w:t xml:space="preserve"> финансов</w:t>
      </w:r>
      <w:r w:rsidR="005F48DC">
        <w:t>ого</w:t>
      </w:r>
      <w:r w:rsidR="005F48DC" w:rsidRPr="00A351C1">
        <w:t xml:space="preserve"> аудит</w:t>
      </w:r>
      <w:r w:rsidR="005F48DC">
        <w:t>а</w:t>
      </w:r>
      <w:r w:rsidR="005F48DC" w:rsidRPr="00A351C1">
        <w:t xml:space="preserve"> на </w:t>
      </w:r>
      <w:r w:rsidR="005F48DC" w:rsidRPr="00B15B87">
        <w:t>основе функциональной независимости.</w:t>
      </w:r>
      <w:r w:rsidR="005B6943">
        <w:t xml:space="preserve"> В 2015 проведена проверка ГКУ «Казачий центр». Установлены нарушения при начислени</w:t>
      </w:r>
      <w:r w:rsidR="00E24DC2">
        <w:t>и</w:t>
      </w:r>
      <w:r w:rsidR="005B6943">
        <w:t xml:space="preserve"> оплат</w:t>
      </w:r>
      <w:r w:rsidR="00E24DC2">
        <w:t>ы труда и расчетах с подотчётными лицами. Нарушения устранены.</w:t>
      </w:r>
    </w:p>
    <w:p w:rsidR="009D6298" w:rsidRDefault="009D6298" w:rsidP="001E6621">
      <w:pPr>
        <w:autoSpaceDE w:val="0"/>
        <w:autoSpaceDN w:val="0"/>
        <w:adjustRightInd w:val="0"/>
        <w:ind w:firstLine="360"/>
        <w:jc w:val="center"/>
        <w:rPr>
          <w:b/>
          <w:i/>
        </w:rPr>
      </w:pPr>
    </w:p>
    <w:p w:rsidR="001E6621" w:rsidRPr="009C7AFE" w:rsidRDefault="000534F2" w:rsidP="001E6621">
      <w:pPr>
        <w:autoSpaceDE w:val="0"/>
        <w:autoSpaceDN w:val="0"/>
        <w:adjustRightInd w:val="0"/>
        <w:ind w:firstLine="360"/>
        <w:jc w:val="center"/>
        <w:rPr>
          <w:bCs/>
          <w:i/>
        </w:rPr>
      </w:pPr>
      <w:r>
        <w:rPr>
          <w:b/>
          <w:i/>
        </w:rPr>
        <w:t>Администрирование доходов</w:t>
      </w:r>
    </w:p>
    <w:p w:rsidR="00A85746" w:rsidRPr="008C61CF" w:rsidRDefault="001E6621" w:rsidP="001E6621">
      <w:pPr>
        <w:pStyle w:val="1"/>
        <w:spacing w:before="0" w:after="0"/>
        <w:ind w:firstLine="720"/>
        <w:jc w:val="both"/>
        <w:rPr>
          <w:rFonts w:ascii="Times New Roman" w:eastAsia="Calibri" w:hAnsi="Times New Roman"/>
          <w:b w:val="0"/>
          <w:bCs w:val="0"/>
          <w:color w:val="auto"/>
          <w:sz w:val="24"/>
          <w:szCs w:val="24"/>
        </w:rPr>
      </w:pPr>
      <w:r w:rsidRPr="00215B63">
        <w:rPr>
          <w:rFonts w:ascii="Times New Roman" w:eastAsia="Calibri" w:hAnsi="Times New Roman"/>
          <w:b w:val="0"/>
          <w:color w:val="auto"/>
          <w:sz w:val="24"/>
          <w:szCs w:val="24"/>
        </w:rPr>
        <w:t>Закон</w:t>
      </w:r>
      <w:r>
        <w:rPr>
          <w:rFonts w:ascii="Times New Roman" w:eastAsia="Calibri" w:hAnsi="Times New Roman"/>
          <w:b w:val="0"/>
          <w:color w:val="auto"/>
          <w:sz w:val="24"/>
          <w:szCs w:val="24"/>
        </w:rPr>
        <w:t>ом</w:t>
      </w:r>
      <w:r w:rsidRPr="00215B63">
        <w:rPr>
          <w:rFonts w:ascii="Times New Roman" w:eastAsia="Calibri" w:hAnsi="Times New Roman"/>
          <w:b w:val="0"/>
          <w:color w:val="auto"/>
          <w:sz w:val="24"/>
          <w:szCs w:val="24"/>
        </w:rPr>
        <w:t xml:space="preserve"> </w:t>
      </w:r>
      <w:r>
        <w:rPr>
          <w:rFonts w:ascii="Times New Roman" w:eastAsia="Calibri" w:hAnsi="Times New Roman"/>
          <w:b w:val="0"/>
          <w:color w:val="auto"/>
          <w:sz w:val="24"/>
          <w:szCs w:val="24"/>
        </w:rPr>
        <w:t>об областном бюджете на 2015 год</w:t>
      </w:r>
      <w:r w:rsidRPr="009C7AFE">
        <w:rPr>
          <w:rFonts w:ascii="Times New Roman" w:eastAsia="Calibri" w:hAnsi="Times New Roman"/>
          <w:b w:val="0"/>
          <w:bCs w:val="0"/>
          <w:color w:val="auto"/>
          <w:sz w:val="24"/>
          <w:szCs w:val="24"/>
        </w:rPr>
        <w:t xml:space="preserve"> Комитет определен главным администратором доходов областного бюджета. </w:t>
      </w:r>
      <w:r w:rsidR="00A85746">
        <w:rPr>
          <w:rFonts w:ascii="Times New Roman" w:eastAsia="Calibri" w:hAnsi="Times New Roman"/>
          <w:b w:val="0"/>
          <w:bCs w:val="0"/>
          <w:color w:val="auto"/>
          <w:sz w:val="24"/>
          <w:szCs w:val="24"/>
        </w:rPr>
        <w:t xml:space="preserve">При утверждённых бюджетных назначениях в сумме 5 390,8 тыс. руб. исполнение по доходам составило 4 985,2 тыс. руб., или 92,5 процента. Основная часть доходов является субсидией из федерального бюджета на реализацию программных мероприятий Комитета и неисполнение </w:t>
      </w:r>
      <w:r w:rsidR="00DC6A60">
        <w:rPr>
          <w:rFonts w:ascii="Times New Roman" w:eastAsia="Calibri" w:hAnsi="Times New Roman"/>
          <w:b w:val="0"/>
          <w:bCs w:val="0"/>
          <w:color w:val="auto"/>
          <w:sz w:val="24"/>
          <w:szCs w:val="24"/>
        </w:rPr>
        <w:t xml:space="preserve">доходов </w:t>
      </w:r>
      <w:r w:rsidR="00A85746" w:rsidRPr="00981367">
        <w:rPr>
          <w:rFonts w:ascii="Times New Roman" w:eastAsia="Calibri" w:hAnsi="Times New Roman"/>
          <w:b w:val="0"/>
          <w:bCs w:val="0"/>
          <w:color w:val="auto"/>
          <w:sz w:val="24"/>
          <w:szCs w:val="24"/>
        </w:rPr>
        <w:t xml:space="preserve">связано с </w:t>
      </w:r>
      <w:r w:rsidR="00981367" w:rsidRPr="00981367">
        <w:rPr>
          <w:rFonts w:ascii="Times New Roman" w:hAnsi="Times New Roman"/>
          <w:b w:val="0"/>
          <w:color w:val="auto"/>
          <w:sz w:val="24"/>
          <w:szCs w:val="24"/>
        </w:rPr>
        <w:t>экономией при проведении конкурсных процедур</w:t>
      </w:r>
      <w:r w:rsidR="00981367">
        <w:rPr>
          <w:rFonts w:ascii="Times New Roman" w:hAnsi="Times New Roman"/>
          <w:b w:val="0"/>
          <w:color w:val="auto"/>
          <w:sz w:val="24"/>
          <w:szCs w:val="24"/>
        </w:rPr>
        <w:t xml:space="preserve"> (субсидия поступает по факту возникновения денежных </w:t>
      </w:r>
      <w:r w:rsidR="00981367" w:rsidRPr="008C61CF">
        <w:rPr>
          <w:rFonts w:ascii="Times New Roman" w:hAnsi="Times New Roman"/>
          <w:b w:val="0"/>
          <w:color w:val="auto"/>
          <w:sz w:val="24"/>
          <w:szCs w:val="24"/>
        </w:rPr>
        <w:t>обязательств по расходам)</w:t>
      </w:r>
      <w:r w:rsidR="008C61CF">
        <w:rPr>
          <w:rFonts w:ascii="Times New Roman" w:hAnsi="Times New Roman"/>
          <w:b w:val="0"/>
          <w:color w:val="auto"/>
          <w:sz w:val="24"/>
          <w:szCs w:val="24"/>
        </w:rPr>
        <w:t>.</w:t>
      </w:r>
    </w:p>
    <w:p w:rsidR="001F0BAA" w:rsidRPr="008C61CF" w:rsidRDefault="00B2432D" w:rsidP="001E6621">
      <w:pPr>
        <w:pStyle w:val="1"/>
        <w:spacing w:before="0" w:after="0"/>
        <w:ind w:firstLine="720"/>
        <w:jc w:val="both"/>
        <w:rPr>
          <w:rFonts w:ascii="Times New Roman" w:hAnsi="Times New Roman"/>
          <w:b w:val="0"/>
          <w:color w:val="auto"/>
          <w:sz w:val="24"/>
          <w:szCs w:val="24"/>
        </w:rPr>
      </w:pPr>
      <w:r w:rsidRPr="008C61CF">
        <w:rPr>
          <w:rFonts w:ascii="Times New Roman" w:eastAsia="Calibri" w:hAnsi="Times New Roman"/>
          <w:b w:val="0"/>
          <w:bCs w:val="0"/>
          <w:color w:val="auto"/>
          <w:sz w:val="24"/>
          <w:szCs w:val="24"/>
        </w:rPr>
        <w:t>Комитетом не исполнены полномочия главного администратора доходов областного бюджета, установленные ст. 160.1 БК РФ</w:t>
      </w:r>
      <w:r w:rsidR="001B5A89" w:rsidRPr="008C61CF">
        <w:rPr>
          <w:rFonts w:ascii="Times New Roman" w:eastAsia="Calibri" w:hAnsi="Times New Roman"/>
          <w:b w:val="0"/>
          <w:bCs w:val="0"/>
          <w:color w:val="auto"/>
          <w:sz w:val="24"/>
          <w:szCs w:val="24"/>
        </w:rPr>
        <w:t>, в части доходов</w:t>
      </w:r>
      <w:r w:rsidR="001B5A89" w:rsidRPr="008C61CF">
        <w:rPr>
          <w:rFonts w:ascii="Times New Roman" w:hAnsi="Times New Roman"/>
          <w:b w:val="0"/>
          <w:color w:val="auto"/>
          <w:sz w:val="24"/>
          <w:szCs w:val="24"/>
        </w:rPr>
        <w:t xml:space="preserve"> от реализации ГКУ </w:t>
      </w:r>
      <w:r w:rsidR="003C244A">
        <w:rPr>
          <w:rFonts w:ascii="Times New Roman" w:hAnsi="Times New Roman"/>
          <w:b w:val="0"/>
          <w:color w:val="auto"/>
          <w:sz w:val="24"/>
          <w:szCs w:val="24"/>
        </w:rPr>
        <w:t>«Казачий центр»</w:t>
      </w:r>
      <w:r w:rsidR="001B5A89" w:rsidRPr="008C61CF">
        <w:rPr>
          <w:rFonts w:ascii="Times New Roman" w:hAnsi="Times New Roman"/>
          <w:b w:val="0"/>
          <w:color w:val="auto"/>
          <w:sz w:val="24"/>
          <w:szCs w:val="24"/>
        </w:rPr>
        <w:t xml:space="preserve"> газеты «Казачий круг</w:t>
      </w:r>
      <w:r w:rsidR="008C61CF">
        <w:rPr>
          <w:rFonts w:ascii="Times New Roman" w:hAnsi="Times New Roman"/>
          <w:b w:val="0"/>
          <w:color w:val="auto"/>
          <w:sz w:val="24"/>
          <w:szCs w:val="24"/>
        </w:rPr>
        <w:t>ъ</w:t>
      </w:r>
      <w:r w:rsidR="001B5A89" w:rsidRPr="008C61CF">
        <w:rPr>
          <w:rFonts w:ascii="Times New Roman" w:hAnsi="Times New Roman"/>
          <w:b w:val="0"/>
          <w:color w:val="auto"/>
          <w:sz w:val="24"/>
          <w:szCs w:val="24"/>
        </w:rPr>
        <w:t xml:space="preserve">» - </w:t>
      </w:r>
      <w:r w:rsidR="001F0BAA" w:rsidRPr="008C61CF">
        <w:rPr>
          <w:rFonts w:ascii="Times New Roman" w:hAnsi="Times New Roman"/>
          <w:b w:val="0"/>
          <w:color w:val="auto"/>
          <w:sz w:val="24"/>
          <w:szCs w:val="24"/>
        </w:rPr>
        <w:t>соответствующий вид доходов не включён в перечень администрируемых доходов и не закреплены полномочия по администрированию.</w:t>
      </w:r>
    </w:p>
    <w:p w:rsidR="00681BEF" w:rsidRDefault="001E6621" w:rsidP="00681BEF">
      <w:pPr>
        <w:ind w:firstLine="851"/>
        <w:jc w:val="both"/>
      </w:pPr>
      <w:r w:rsidRPr="008C61CF">
        <w:t>В результате функции по начислению, учёту</w:t>
      </w:r>
      <w:r w:rsidR="001F0BAA" w:rsidRPr="008C61CF">
        <w:t>,</w:t>
      </w:r>
      <w:r w:rsidRPr="008C61CF">
        <w:t xml:space="preserve"> контролю за правильностью исчисления, полнотой и своевременностью поступления  указанн</w:t>
      </w:r>
      <w:r w:rsidR="001F0BAA" w:rsidRPr="008C61CF">
        <w:t>ых доходов не исполнялись.</w:t>
      </w:r>
      <w:r w:rsidR="001F0BAA">
        <w:t xml:space="preserve"> Доходы поступали и отражались по несоответствующему виду доходов, что </w:t>
      </w:r>
      <w:r w:rsidR="008C61CF">
        <w:t xml:space="preserve">в </w:t>
      </w:r>
      <w:r w:rsidR="001F0BAA">
        <w:t>нарушение  п.</w:t>
      </w:r>
      <w:r w:rsidR="006476C8">
        <w:t xml:space="preserve"> </w:t>
      </w:r>
      <w:r w:rsidR="001F0BAA">
        <w:t xml:space="preserve">54 Инструкции № 191н привело к искажению бюджетной отчётности (формы 0503127). Бухгалтерский учёт доходов осуществлялся ГКУ </w:t>
      </w:r>
      <w:r w:rsidR="003C244A">
        <w:t>«Казачий центр»</w:t>
      </w:r>
      <w:r w:rsidR="001F0BAA">
        <w:t xml:space="preserve"> и Комитетом с нарушением п. 295 Инструкции №</w:t>
      </w:r>
      <w:r w:rsidR="006476C8">
        <w:t xml:space="preserve"> </w:t>
      </w:r>
      <w:r w:rsidR="001F0BAA">
        <w:t>157н</w:t>
      </w:r>
      <w:r w:rsidR="00681BEF">
        <w:t xml:space="preserve">. </w:t>
      </w:r>
      <w:r>
        <w:t>К</w:t>
      </w:r>
      <w:r w:rsidRPr="00BE75ED">
        <w:t xml:space="preserve">омитет не владел информацией </w:t>
      </w:r>
      <w:r>
        <w:t xml:space="preserve">о реальной сумме начисленных доходов за реализацию газеты (79,7 тыс. руб.), о дебиторской  задолженности контрагентов в сумме 141,7 тыс. руб., её увеличении в 2 раза за 2015 год, не предпринимал меры по её </w:t>
      </w:r>
      <w:r w:rsidR="00681BEF">
        <w:t>взысканию.</w:t>
      </w:r>
    </w:p>
    <w:p w:rsidR="001E6621" w:rsidRDefault="001E6621" w:rsidP="001E6621">
      <w:pPr>
        <w:ind w:firstLine="708"/>
        <w:jc w:val="both"/>
      </w:pPr>
    </w:p>
    <w:p w:rsidR="00EB21F1" w:rsidRPr="008C61CF" w:rsidRDefault="008C61CF" w:rsidP="00522E90">
      <w:pPr>
        <w:tabs>
          <w:tab w:val="left" w:pos="1106"/>
        </w:tabs>
        <w:jc w:val="center"/>
        <w:rPr>
          <w:b/>
          <w:i/>
        </w:rPr>
      </w:pPr>
      <w:r w:rsidRPr="008C61CF">
        <w:rPr>
          <w:b/>
          <w:i/>
        </w:rPr>
        <w:t>Исполнение расходов</w:t>
      </w:r>
    </w:p>
    <w:p w:rsidR="00EB21F1" w:rsidRPr="007B0435" w:rsidRDefault="005739D5" w:rsidP="007B0435">
      <w:pPr>
        <w:tabs>
          <w:tab w:val="left" w:pos="1106"/>
        </w:tabs>
        <w:ind w:firstLine="709"/>
        <w:jc w:val="both"/>
      </w:pPr>
      <w:r w:rsidRPr="00297AE0">
        <w:t>Большая часть расходов</w:t>
      </w:r>
      <w:r w:rsidR="00EB21F1" w:rsidRPr="00297AE0">
        <w:t xml:space="preserve">, утверждённых Комитету, </w:t>
      </w:r>
      <w:r w:rsidRPr="00297AE0">
        <w:t xml:space="preserve">запланирована и исполнена в </w:t>
      </w:r>
      <w:r w:rsidRPr="007B0435">
        <w:t>рамках двух государственных программ Волгоградской области</w:t>
      </w:r>
      <w:r w:rsidR="00EB21F1" w:rsidRPr="007B0435">
        <w:t>:</w:t>
      </w:r>
    </w:p>
    <w:p w:rsidR="003B00B1" w:rsidRPr="007B0435" w:rsidRDefault="007B0435" w:rsidP="007B0435">
      <w:pPr>
        <w:pStyle w:val="1"/>
        <w:spacing w:before="0" w:after="0"/>
        <w:ind w:firstLine="709"/>
        <w:jc w:val="both"/>
        <w:rPr>
          <w:rFonts w:ascii="Times New Roman" w:hAnsi="Times New Roman"/>
          <w:b w:val="0"/>
          <w:color w:val="auto"/>
          <w:sz w:val="24"/>
          <w:szCs w:val="24"/>
        </w:rPr>
      </w:pPr>
      <w:r w:rsidRPr="007B0435">
        <w:rPr>
          <w:rFonts w:ascii="Times New Roman" w:hAnsi="Times New Roman"/>
          <w:b w:val="0"/>
          <w:color w:val="auto"/>
          <w:sz w:val="24"/>
          <w:szCs w:val="24"/>
        </w:rPr>
        <w:t>-</w:t>
      </w:r>
      <w:r w:rsidR="003B00B1" w:rsidRPr="007B0435">
        <w:rPr>
          <w:rFonts w:ascii="Times New Roman" w:hAnsi="Times New Roman"/>
          <w:b w:val="0"/>
          <w:color w:val="auto"/>
          <w:sz w:val="24"/>
          <w:szCs w:val="24"/>
        </w:rPr>
        <w:t xml:space="preserve">государственная программа Волгоградской области </w:t>
      </w:r>
      <w:r w:rsidR="008C61CF">
        <w:rPr>
          <w:rFonts w:ascii="Times New Roman" w:hAnsi="Times New Roman"/>
          <w:b w:val="0"/>
          <w:color w:val="auto"/>
          <w:sz w:val="24"/>
          <w:szCs w:val="24"/>
        </w:rPr>
        <w:t>«</w:t>
      </w:r>
      <w:r w:rsidR="003B00B1" w:rsidRPr="007B0435">
        <w:rPr>
          <w:rFonts w:ascii="Times New Roman" w:hAnsi="Times New Roman"/>
          <w:b w:val="0"/>
          <w:color w:val="auto"/>
          <w:sz w:val="24"/>
          <w:szCs w:val="24"/>
        </w:rPr>
        <w:t>Укрепление единства российской нации и развитие казачества на т</w:t>
      </w:r>
      <w:r w:rsidR="008C61CF">
        <w:rPr>
          <w:rFonts w:ascii="Times New Roman" w:hAnsi="Times New Roman"/>
          <w:b w:val="0"/>
          <w:color w:val="auto"/>
          <w:sz w:val="24"/>
          <w:szCs w:val="24"/>
        </w:rPr>
        <w:t>ерритории Волгоградской области»</w:t>
      </w:r>
      <w:r w:rsidR="003B00B1" w:rsidRPr="007B0435">
        <w:rPr>
          <w:rFonts w:ascii="Times New Roman" w:hAnsi="Times New Roman"/>
          <w:b w:val="0"/>
          <w:color w:val="auto"/>
          <w:sz w:val="24"/>
          <w:szCs w:val="24"/>
        </w:rPr>
        <w:t xml:space="preserve"> на 2015-2020 годы, утверждённая  </w:t>
      </w:r>
      <w:hyperlink w:anchor="sub_0" w:history="1">
        <w:r w:rsidR="003B00B1" w:rsidRPr="007B0435">
          <w:rPr>
            <w:rStyle w:val="ac"/>
            <w:rFonts w:ascii="Times New Roman" w:hAnsi="Times New Roman"/>
            <w:bCs/>
            <w:color w:val="auto"/>
            <w:sz w:val="24"/>
            <w:szCs w:val="24"/>
            <w:u w:val="none"/>
          </w:rPr>
          <w:t>постановлением</w:t>
        </w:r>
      </w:hyperlink>
      <w:r w:rsidR="003B00B1" w:rsidRPr="007B0435">
        <w:rPr>
          <w:rFonts w:ascii="Times New Roman" w:hAnsi="Times New Roman"/>
          <w:b w:val="0"/>
          <w:color w:val="auto"/>
          <w:sz w:val="24"/>
          <w:szCs w:val="24"/>
        </w:rPr>
        <w:t xml:space="preserve"> Администрации Волгоградской области от 03.02.2015 </w:t>
      </w:r>
      <w:r>
        <w:rPr>
          <w:rFonts w:ascii="Times New Roman" w:hAnsi="Times New Roman"/>
          <w:b w:val="0"/>
          <w:color w:val="auto"/>
          <w:sz w:val="24"/>
          <w:szCs w:val="24"/>
        </w:rPr>
        <w:t>№</w:t>
      </w:r>
      <w:r w:rsidR="003B00B1" w:rsidRPr="007B0435">
        <w:rPr>
          <w:rFonts w:ascii="Times New Roman" w:hAnsi="Times New Roman"/>
          <w:b w:val="0"/>
          <w:color w:val="auto"/>
          <w:sz w:val="24"/>
          <w:szCs w:val="24"/>
        </w:rPr>
        <w:t> 45-п</w:t>
      </w:r>
      <w:r w:rsidRPr="007B0435">
        <w:rPr>
          <w:rFonts w:ascii="Times New Roman" w:hAnsi="Times New Roman"/>
          <w:b w:val="0"/>
          <w:color w:val="auto"/>
          <w:sz w:val="24"/>
          <w:szCs w:val="24"/>
        </w:rPr>
        <w:t xml:space="preserve"> (далее ГП «</w:t>
      </w:r>
      <w:r w:rsidR="00C67C88">
        <w:rPr>
          <w:rFonts w:ascii="Times New Roman" w:hAnsi="Times New Roman"/>
          <w:b w:val="0"/>
          <w:color w:val="auto"/>
          <w:sz w:val="24"/>
          <w:szCs w:val="24"/>
        </w:rPr>
        <w:t>Единство</w:t>
      </w:r>
      <w:r w:rsidRPr="007B0435">
        <w:rPr>
          <w:rFonts w:ascii="Times New Roman" w:hAnsi="Times New Roman"/>
          <w:b w:val="0"/>
          <w:color w:val="auto"/>
          <w:sz w:val="24"/>
          <w:szCs w:val="24"/>
        </w:rPr>
        <w:t xml:space="preserve"> нации»</w:t>
      </w:r>
      <w:r w:rsidR="003B00B1" w:rsidRPr="007B0435">
        <w:rPr>
          <w:rFonts w:ascii="Times New Roman" w:hAnsi="Times New Roman"/>
          <w:b w:val="0"/>
          <w:color w:val="auto"/>
          <w:sz w:val="24"/>
          <w:szCs w:val="24"/>
        </w:rPr>
        <w:t>)</w:t>
      </w:r>
      <w:r w:rsidR="008C61CF">
        <w:rPr>
          <w:rFonts w:ascii="Times New Roman" w:hAnsi="Times New Roman"/>
          <w:b w:val="0"/>
          <w:color w:val="auto"/>
          <w:sz w:val="24"/>
          <w:szCs w:val="24"/>
        </w:rPr>
        <w:t>;</w:t>
      </w:r>
    </w:p>
    <w:p w:rsidR="003B00B1" w:rsidRPr="007B0435" w:rsidRDefault="007B0435" w:rsidP="007B0435">
      <w:pPr>
        <w:pStyle w:val="1"/>
        <w:spacing w:before="0" w:after="0"/>
        <w:ind w:firstLine="709"/>
        <w:jc w:val="both"/>
        <w:rPr>
          <w:rFonts w:ascii="Times New Roman" w:hAnsi="Times New Roman"/>
          <w:b w:val="0"/>
          <w:color w:val="auto"/>
          <w:sz w:val="24"/>
          <w:szCs w:val="24"/>
        </w:rPr>
      </w:pPr>
      <w:r w:rsidRPr="007B0435">
        <w:rPr>
          <w:rFonts w:ascii="Times New Roman" w:hAnsi="Times New Roman"/>
          <w:b w:val="0"/>
          <w:color w:val="auto"/>
          <w:sz w:val="24"/>
          <w:szCs w:val="24"/>
        </w:rPr>
        <w:t>-г</w:t>
      </w:r>
      <w:r w:rsidR="003B00B1" w:rsidRPr="007B0435">
        <w:rPr>
          <w:rFonts w:ascii="Times New Roman" w:hAnsi="Times New Roman"/>
          <w:b w:val="0"/>
          <w:color w:val="auto"/>
          <w:sz w:val="24"/>
          <w:szCs w:val="24"/>
        </w:rPr>
        <w:t xml:space="preserve">осударственная </w:t>
      </w:r>
      <w:r w:rsidR="008C61CF">
        <w:rPr>
          <w:rFonts w:ascii="Times New Roman" w:hAnsi="Times New Roman"/>
          <w:b w:val="0"/>
          <w:color w:val="auto"/>
          <w:sz w:val="24"/>
          <w:szCs w:val="24"/>
        </w:rPr>
        <w:t>п</w:t>
      </w:r>
      <w:r w:rsidR="003B00B1" w:rsidRPr="007B0435">
        <w:rPr>
          <w:rFonts w:ascii="Times New Roman" w:hAnsi="Times New Roman"/>
          <w:b w:val="0"/>
          <w:color w:val="auto"/>
          <w:sz w:val="24"/>
          <w:szCs w:val="24"/>
        </w:rPr>
        <w:t>рограмма Волгоградской области</w:t>
      </w:r>
      <w:r w:rsidRPr="007B0435">
        <w:rPr>
          <w:rFonts w:ascii="Times New Roman" w:hAnsi="Times New Roman"/>
          <w:b w:val="0"/>
          <w:color w:val="auto"/>
          <w:sz w:val="24"/>
          <w:szCs w:val="24"/>
        </w:rPr>
        <w:t xml:space="preserve"> </w:t>
      </w:r>
      <w:r w:rsidR="008C61CF">
        <w:rPr>
          <w:rFonts w:ascii="Times New Roman" w:hAnsi="Times New Roman"/>
          <w:b w:val="0"/>
          <w:color w:val="auto"/>
          <w:sz w:val="24"/>
          <w:szCs w:val="24"/>
        </w:rPr>
        <w:t>«</w:t>
      </w:r>
      <w:r w:rsidR="003B00B1" w:rsidRPr="007B0435">
        <w:rPr>
          <w:rFonts w:ascii="Times New Roman" w:hAnsi="Times New Roman"/>
          <w:b w:val="0"/>
          <w:color w:val="auto"/>
          <w:sz w:val="24"/>
          <w:szCs w:val="24"/>
        </w:rPr>
        <w:t>Профилактика правонарушений и обеспечение общественной безопасности на т</w:t>
      </w:r>
      <w:r w:rsidR="008C61CF">
        <w:rPr>
          <w:rFonts w:ascii="Times New Roman" w:hAnsi="Times New Roman"/>
          <w:b w:val="0"/>
          <w:color w:val="auto"/>
          <w:sz w:val="24"/>
          <w:szCs w:val="24"/>
        </w:rPr>
        <w:t>ерритории Волгоградской области»</w:t>
      </w:r>
      <w:r w:rsidR="003B00B1" w:rsidRPr="007B0435">
        <w:rPr>
          <w:rFonts w:ascii="Times New Roman" w:hAnsi="Times New Roman"/>
          <w:b w:val="0"/>
          <w:color w:val="auto"/>
          <w:sz w:val="24"/>
          <w:szCs w:val="24"/>
        </w:rPr>
        <w:t xml:space="preserve"> на 2014-2016 годы</w:t>
      </w:r>
      <w:r w:rsidRPr="007B0435">
        <w:rPr>
          <w:rFonts w:ascii="Times New Roman" w:hAnsi="Times New Roman"/>
          <w:b w:val="0"/>
          <w:color w:val="auto"/>
          <w:sz w:val="24"/>
          <w:szCs w:val="24"/>
        </w:rPr>
        <w:t xml:space="preserve">, утверждённая </w:t>
      </w:r>
      <w:hyperlink w:anchor="sub_0" w:history="1">
        <w:r w:rsidR="003B00B1" w:rsidRPr="007B0435">
          <w:rPr>
            <w:rStyle w:val="ac"/>
            <w:rFonts w:ascii="Times New Roman" w:hAnsi="Times New Roman"/>
            <w:bCs/>
            <w:color w:val="auto"/>
            <w:sz w:val="24"/>
            <w:szCs w:val="24"/>
            <w:u w:val="none"/>
          </w:rPr>
          <w:t>постановлением</w:t>
        </w:r>
      </w:hyperlink>
      <w:r w:rsidR="003B00B1" w:rsidRPr="007B0435">
        <w:rPr>
          <w:rFonts w:ascii="Times New Roman" w:hAnsi="Times New Roman"/>
          <w:b w:val="0"/>
          <w:color w:val="auto"/>
          <w:sz w:val="24"/>
          <w:szCs w:val="24"/>
        </w:rPr>
        <w:t xml:space="preserve"> Правительства Волгоградской области от </w:t>
      </w:r>
      <w:r w:rsidRPr="007B0435">
        <w:rPr>
          <w:rFonts w:ascii="Times New Roman" w:hAnsi="Times New Roman"/>
          <w:b w:val="0"/>
          <w:color w:val="auto"/>
          <w:sz w:val="24"/>
          <w:szCs w:val="24"/>
        </w:rPr>
        <w:t>30.12.</w:t>
      </w:r>
      <w:r w:rsidR="003B00B1" w:rsidRPr="007B0435">
        <w:rPr>
          <w:rFonts w:ascii="Times New Roman" w:hAnsi="Times New Roman"/>
          <w:b w:val="0"/>
          <w:color w:val="auto"/>
          <w:sz w:val="24"/>
          <w:szCs w:val="24"/>
        </w:rPr>
        <w:t xml:space="preserve">2013 </w:t>
      </w:r>
      <w:r>
        <w:rPr>
          <w:rFonts w:ascii="Times New Roman" w:hAnsi="Times New Roman"/>
          <w:b w:val="0"/>
          <w:color w:val="auto"/>
          <w:sz w:val="24"/>
          <w:szCs w:val="24"/>
        </w:rPr>
        <w:t>№</w:t>
      </w:r>
      <w:r w:rsidR="003B00B1" w:rsidRPr="007B0435">
        <w:rPr>
          <w:rFonts w:ascii="Times New Roman" w:hAnsi="Times New Roman"/>
          <w:b w:val="0"/>
          <w:color w:val="auto"/>
          <w:sz w:val="24"/>
          <w:szCs w:val="24"/>
        </w:rPr>
        <w:t> 809-п</w:t>
      </w:r>
      <w:r w:rsidR="00C67C88">
        <w:rPr>
          <w:rFonts w:ascii="Times New Roman" w:hAnsi="Times New Roman"/>
          <w:b w:val="0"/>
          <w:color w:val="auto"/>
          <w:sz w:val="24"/>
          <w:szCs w:val="24"/>
        </w:rPr>
        <w:t xml:space="preserve"> </w:t>
      </w:r>
      <w:r>
        <w:rPr>
          <w:rFonts w:ascii="Times New Roman" w:hAnsi="Times New Roman"/>
          <w:b w:val="0"/>
          <w:color w:val="auto"/>
          <w:sz w:val="24"/>
          <w:szCs w:val="24"/>
        </w:rPr>
        <w:t>(далее – ГП «Профилактика правонарушений»</w:t>
      </w:r>
      <w:r w:rsidR="003B00B1" w:rsidRPr="007B0435">
        <w:rPr>
          <w:rFonts w:ascii="Times New Roman" w:hAnsi="Times New Roman"/>
          <w:b w:val="0"/>
          <w:color w:val="auto"/>
          <w:sz w:val="24"/>
          <w:szCs w:val="24"/>
        </w:rPr>
        <w:t>)</w:t>
      </w:r>
      <w:r>
        <w:rPr>
          <w:rFonts w:ascii="Times New Roman" w:hAnsi="Times New Roman"/>
          <w:b w:val="0"/>
          <w:color w:val="auto"/>
          <w:sz w:val="24"/>
          <w:szCs w:val="24"/>
        </w:rPr>
        <w:t>.</w:t>
      </w:r>
    </w:p>
    <w:p w:rsidR="00436D89" w:rsidRPr="00297AE0" w:rsidRDefault="00AA6173" w:rsidP="00436D89">
      <w:pPr>
        <w:autoSpaceDE w:val="0"/>
        <w:autoSpaceDN w:val="0"/>
        <w:adjustRightInd w:val="0"/>
        <w:ind w:firstLine="540"/>
        <w:jc w:val="both"/>
      </w:pPr>
      <w:r w:rsidRPr="00297AE0">
        <w:t>Вне рамок государственных программ осуществлены</w:t>
      </w:r>
      <w:r w:rsidR="007B0435">
        <w:t>, в основном, расходы</w:t>
      </w:r>
      <w:r w:rsidRPr="00297AE0">
        <w:t xml:space="preserve"> на содержание Комитета.</w:t>
      </w:r>
    </w:p>
    <w:p w:rsidR="00EB21F1" w:rsidRPr="00297AE0" w:rsidRDefault="00EB21F1" w:rsidP="007F300C">
      <w:pPr>
        <w:autoSpaceDE w:val="0"/>
        <w:autoSpaceDN w:val="0"/>
        <w:adjustRightInd w:val="0"/>
        <w:ind w:firstLine="709"/>
        <w:jc w:val="both"/>
      </w:pPr>
      <w:r w:rsidRPr="00297AE0">
        <w:t>Выборочной проверкой расходов установлено следующее.</w:t>
      </w:r>
    </w:p>
    <w:p w:rsidR="000E06AB" w:rsidRDefault="000E06AB" w:rsidP="007F300C">
      <w:pPr>
        <w:autoSpaceDE w:val="0"/>
        <w:autoSpaceDN w:val="0"/>
        <w:adjustRightInd w:val="0"/>
        <w:ind w:firstLine="709"/>
        <w:jc w:val="both"/>
      </w:pPr>
    </w:p>
    <w:p w:rsidR="000E06AB" w:rsidRPr="008C61CF" w:rsidRDefault="000E06AB" w:rsidP="000E06AB">
      <w:pPr>
        <w:autoSpaceDE w:val="0"/>
        <w:autoSpaceDN w:val="0"/>
        <w:adjustRightInd w:val="0"/>
        <w:jc w:val="center"/>
        <w:rPr>
          <w:i/>
        </w:rPr>
      </w:pPr>
      <w:r w:rsidRPr="008C61CF">
        <w:rPr>
          <w:i/>
        </w:rPr>
        <w:lastRenderedPageBreak/>
        <w:t xml:space="preserve">Непрограммные </w:t>
      </w:r>
      <w:r w:rsidR="008C61CF">
        <w:rPr>
          <w:i/>
        </w:rPr>
        <w:t>расходы</w:t>
      </w:r>
      <w:r w:rsidRPr="008C61CF">
        <w:rPr>
          <w:i/>
        </w:rPr>
        <w:t xml:space="preserve"> </w:t>
      </w:r>
      <w:r w:rsidR="008C61CF">
        <w:rPr>
          <w:i/>
        </w:rPr>
        <w:t>(</w:t>
      </w:r>
      <w:r w:rsidRPr="008C61CF">
        <w:rPr>
          <w:i/>
        </w:rPr>
        <w:t>обеспечения деятельности Комитета</w:t>
      </w:r>
      <w:r w:rsidR="008C61CF">
        <w:rPr>
          <w:i/>
        </w:rPr>
        <w:t>)</w:t>
      </w:r>
    </w:p>
    <w:p w:rsidR="000E06AB" w:rsidRDefault="009C3DD8" w:rsidP="000E06AB">
      <w:pPr>
        <w:ind w:firstLine="698"/>
        <w:jc w:val="both"/>
      </w:pPr>
      <w:r>
        <w:t xml:space="preserve">На обеспечение деятельности Комитета утверждены расходы </w:t>
      </w:r>
      <w:r w:rsidR="000E06AB" w:rsidRPr="00297AE0">
        <w:t xml:space="preserve">в сумме </w:t>
      </w:r>
      <w:r w:rsidR="007B0435">
        <w:t>23 313,4</w:t>
      </w:r>
      <w:r w:rsidR="000E06AB" w:rsidRPr="00297AE0">
        <w:t xml:space="preserve"> тыс. руб</w:t>
      </w:r>
      <w:r w:rsidR="0082322E">
        <w:t xml:space="preserve">., </w:t>
      </w:r>
      <w:r w:rsidR="000E06AB" w:rsidRPr="00297AE0">
        <w:t xml:space="preserve">исполнены в сумме </w:t>
      </w:r>
      <w:r w:rsidR="0082322E">
        <w:t>23 036,2 тыс.</w:t>
      </w:r>
      <w:r w:rsidR="000E06AB" w:rsidRPr="00297AE0">
        <w:t xml:space="preserve"> тыс. руб., или на </w:t>
      </w:r>
      <w:r w:rsidR="0082322E">
        <w:t>98,</w:t>
      </w:r>
      <w:r>
        <w:t>8</w:t>
      </w:r>
      <w:r w:rsidR="000E06AB" w:rsidRPr="00297AE0">
        <w:t xml:space="preserve"> процента.</w:t>
      </w:r>
    </w:p>
    <w:p w:rsidR="00C57477" w:rsidRPr="00711B81" w:rsidRDefault="00C57477" w:rsidP="00C57477">
      <w:pPr>
        <w:autoSpaceDE w:val="0"/>
        <w:autoSpaceDN w:val="0"/>
        <w:adjustRightInd w:val="0"/>
        <w:ind w:firstLine="709"/>
        <w:jc w:val="both"/>
      </w:pPr>
    </w:p>
    <w:p w:rsidR="009E76D8" w:rsidRPr="00C67C88" w:rsidRDefault="00C67C88" w:rsidP="00C67C88">
      <w:pPr>
        <w:jc w:val="center"/>
        <w:rPr>
          <w:b/>
          <w:i/>
        </w:rPr>
      </w:pPr>
      <w:r w:rsidRPr="00C67C88">
        <w:rPr>
          <w:b/>
          <w:i/>
        </w:rPr>
        <w:t>ГП «Единство нации»</w:t>
      </w:r>
    </w:p>
    <w:p w:rsidR="00002150" w:rsidRDefault="00C67C88" w:rsidP="00C67C88">
      <w:pPr>
        <w:ind w:firstLine="709"/>
        <w:jc w:val="both"/>
      </w:pPr>
      <w:r>
        <w:t xml:space="preserve">Законом об областном бюджете на 2015 год объем ассигнований на реализацию программы утвержден в сумме 169 575,6 тыс. руб., из них 169 505,6 утверждены Комитету и 70,0 тыс. руб. – комитету образования и науки Волгоградской области. </w:t>
      </w:r>
      <w:r w:rsidR="00002150">
        <w:t>Объём расходов, утверждённый программой, не соответствует объёму ассигнований, утверждённых законом.</w:t>
      </w:r>
    </w:p>
    <w:p w:rsidR="00C67C88" w:rsidRDefault="00C67C88" w:rsidP="00C67C88">
      <w:pPr>
        <w:ind w:firstLine="709"/>
        <w:jc w:val="both"/>
        <w:rPr>
          <w:bCs/>
        </w:rPr>
      </w:pPr>
      <w:r w:rsidRPr="00211AC7">
        <w:rPr>
          <w:bCs/>
        </w:rPr>
        <w:t>Информация об объемах финансирования Комитета на реализацию ГП «Единство наций» в 2015 году в разрезе мероприятий п</w:t>
      </w:r>
      <w:r w:rsidR="00002150">
        <w:rPr>
          <w:bCs/>
        </w:rPr>
        <w:t>редставлена в следующей таблице.</w:t>
      </w:r>
    </w:p>
    <w:p w:rsidR="00C67C88" w:rsidRPr="00211AC7" w:rsidRDefault="00C67C88" w:rsidP="00C67C88">
      <w:pPr>
        <w:ind w:firstLine="709"/>
        <w:jc w:val="right"/>
        <w:rPr>
          <w:bCs/>
          <w:i/>
        </w:rPr>
      </w:pPr>
      <w:r w:rsidRPr="00211AC7">
        <w:rPr>
          <w:bCs/>
          <w:i/>
        </w:rPr>
        <w:t>тыс. руб.</w:t>
      </w:r>
    </w:p>
    <w:tbl>
      <w:tblPr>
        <w:tblW w:w="9986" w:type="dxa"/>
        <w:jc w:val="center"/>
        <w:tblInd w:w="-5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91"/>
        <w:gridCol w:w="3191"/>
        <w:gridCol w:w="851"/>
        <w:gridCol w:w="749"/>
        <w:gridCol w:w="848"/>
        <w:gridCol w:w="882"/>
        <w:gridCol w:w="764"/>
        <w:gridCol w:w="848"/>
        <w:gridCol w:w="720"/>
        <w:gridCol w:w="642"/>
      </w:tblGrid>
      <w:tr w:rsidR="00C67C88" w:rsidRPr="00211AC7" w:rsidTr="002905AA">
        <w:trPr>
          <w:trHeight w:val="64"/>
          <w:jc w:val="center"/>
        </w:trPr>
        <w:tc>
          <w:tcPr>
            <w:tcW w:w="491" w:type="dxa"/>
            <w:vMerge w:val="restart"/>
            <w:tcBorders>
              <w:top w:val="double" w:sz="4" w:space="0" w:color="auto"/>
              <w:left w:val="double" w:sz="4" w:space="0" w:color="auto"/>
              <w:right w:val="double" w:sz="4" w:space="0" w:color="auto"/>
            </w:tcBorders>
            <w:shd w:val="clear" w:color="auto" w:fill="EAF1DD" w:themeFill="accent3" w:themeFillTint="33"/>
            <w:vAlign w:val="center"/>
          </w:tcPr>
          <w:p w:rsidR="00C67C88" w:rsidRPr="003D2BC5" w:rsidRDefault="00C67C88" w:rsidP="00BE3FF8">
            <w:pPr>
              <w:jc w:val="center"/>
              <w:rPr>
                <w:sz w:val="18"/>
                <w:szCs w:val="18"/>
              </w:rPr>
            </w:pPr>
            <w:r>
              <w:rPr>
                <w:sz w:val="18"/>
                <w:szCs w:val="18"/>
              </w:rPr>
              <w:t>№ п/п</w:t>
            </w:r>
          </w:p>
        </w:tc>
        <w:tc>
          <w:tcPr>
            <w:tcW w:w="3191" w:type="dxa"/>
            <w:vMerge w:val="restart"/>
            <w:tcBorders>
              <w:top w:val="double" w:sz="4" w:space="0" w:color="auto"/>
              <w:left w:val="double" w:sz="4" w:space="0" w:color="auto"/>
              <w:right w:val="double" w:sz="4" w:space="0" w:color="auto"/>
            </w:tcBorders>
            <w:shd w:val="clear" w:color="auto" w:fill="EAF1DD" w:themeFill="accent3" w:themeFillTint="33"/>
            <w:vAlign w:val="center"/>
            <w:hideMark/>
          </w:tcPr>
          <w:p w:rsidR="00C67C88" w:rsidRPr="003D2BC5" w:rsidRDefault="00C67C88" w:rsidP="00BE3FF8">
            <w:pPr>
              <w:jc w:val="center"/>
              <w:rPr>
                <w:sz w:val="18"/>
                <w:szCs w:val="18"/>
              </w:rPr>
            </w:pPr>
            <w:r w:rsidRPr="003D2BC5">
              <w:rPr>
                <w:sz w:val="18"/>
                <w:szCs w:val="18"/>
              </w:rPr>
              <w:t>Наименование мероприятия</w:t>
            </w:r>
          </w:p>
        </w:tc>
        <w:tc>
          <w:tcPr>
            <w:tcW w:w="2448" w:type="dxa"/>
            <w:gridSpan w:val="3"/>
            <w:tcBorders>
              <w:top w:val="double" w:sz="4" w:space="0" w:color="auto"/>
              <w:left w:val="double" w:sz="4" w:space="0" w:color="auto"/>
            </w:tcBorders>
            <w:shd w:val="clear" w:color="auto" w:fill="EAF1DD" w:themeFill="accent3" w:themeFillTint="33"/>
            <w:vAlign w:val="center"/>
            <w:hideMark/>
          </w:tcPr>
          <w:p w:rsidR="00C67C88" w:rsidRPr="003D2BC5" w:rsidRDefault="00C67C88" w:rsidP="00BE3FF8">
            <w:pPr>
              <w:jc w:val="center"/>
              <w:rPr>
                <w:sz w:val="18"/>
                <w:szCs w:val="18"/>
              </w:rPr>
            </w:pPr>
            <w:r w:rsidRPr="003D2BC5">
              <w:rPr>
                <w:sz w:val="18"/>
                <w:szCs w:val="18"/>
              </w:rPr>
              <w:t>Предусмотрено</w:t>
            </w:r>
          </w:p>
        </w:tc>
        <w:tc>
          <w:tcPr>
            <w:tcW w:w="2494" w:type="dxa"/>
            <w:gridSpan w:val="3"/>
            <w:tcBorders>
              <w:top w:val="double" w:sz="4" w:space="0" w:color="auto"/>
            </w:tcBorders>
            <w:shd w:val="clear" w:color="auto" w:fill="EAF1DD" w:themeFill="accent3" w:themeFillTint="33"/>
            <w:vAlign w:val="center"/>
            <w:hideMark/>
          </w:tcPr>
          <w:p w:rsidR="00C67C88" w:rsidRPr="003D2BC5" w:rsidRDefault="00C67C88" w:rsidP="00BE3FF8">
            <w:pPr>
              <w:jc w:val="center"/>
              <w:rPr>
                <w:sz w:val="18"/>
                <w:szCs w:val="18"/>
              </w:rPr>
            </w:pPr>
            <w:r w:rsidRPr="003D2BC5">
              <w:rPr>
                <w:sz w:val="18"/>
                <w:szCs w:val="18"/>
              </w:rPr>
              <w:t>Исполнено</w:t>
            </w:r>
          </w:p>
        </w:tc>
        <w:tc>
          <w:tcPr>
            <w:tcW w:w="1362" w:type="dxa"/>
            <w:gridSpan w:val="2"/>
            <w:vMerge w:val="restart"/>
            <w:tcBorders>
              <w:top w:val="double" w:sz="4" w:space="0" w:color="auto"/>
              <w:right w:val="double" w:sz="4" w:space="0" w:color="auto"/>
            </w:tcBorders>
            <w:shd w:val="clear" w:color="auto" w:fill="EAF1DD" w:themeFill="accent3" w:themeFillTint="33"/>
            <w:vAlign w:val="center"/>
          </w:tcPr>
          <w:p w:rsidR="00C67C88" w:rsidRPr="003D2BC5" w:rsidRDefault="00C67C88" w:rsidP="00BE3FF8">
            <w:pPr>
              <w:jc w:val="center"/>
              <w:rPr>
                <w:sz w:val="18"/>
                <w:szCs w:val="18"/>
              </w:rPr>
            </w:pPr>
            <w:r w:rsidRPr="003D2BC5">
              <w:rPr>
                <w:sz w:val="18"/>
                <w:szCs w:val="18"/>
              </w:rPr>
              <w:t>К плановым назначениям</w:t>
            </w:r>
          </w:p>
        </w:tc>
      </w:tr>
      <w:tr w:rsidR="00C67C88" w:rsidRPr="00211AC7" w:rsidTr="002905AA">
        <w:trPr>
          <w:trHeight w:val="64"/>
          <w:jc w:val="center"/>
        </w:trPr>
        <w:tc>
          <w:tcPr>
            <w:tcW w:w="491" w:type="dxa"/>
            <w:vMerge/>
            <w:tcBorders>
              <w:left w:val="double" w:sz="4" w:space="0" w:color="auto"/>
              <w:right w:val="double" w:sz="4" w:space="0" w:color="auto"/>
            </w:tcBorders>
            <w:shd w:val="clear" w:color="auto" w:fill="EAF1DD" w:themeFill="accent3" w:themeFillTint="33"/>
          </w:tcPr>
          <w:p w:rsidR="00C67C88" w:rsidRPr="003D2BC5" w:rsidRDefault="00C67C88" w:rsidP="00BE3FF8">
            <w:pPr>
              <w:jc w:val="center"/>
              <w:rPr>
                <w:sz w:val="18"/>
                <w:szCs w:val="18"/>
              </w:rPr>
            </w:pPr>
          </w:p>
        </w:tc>
        <w:tc>
          <w:tcPr>
            <w:tcW w:w="3191" w:type="dxa"/>
            <w:vMerge/>
            <w:tcBorders>
              <w:left w:val="double" w:sz="4" w:space="0" w:color="auto"/>
              <w:right w:val="double" w:sz="4" w:space="0" w:color="auto"/>
            </w:tcBorders>
            <w:shd w:val="clear" w:color="auto" w:fill="EAF1DD" w:themeFill="accent3" w:themeFillTint="33"/>
            <w:vAlign w:val="center"/>
            <w:hideMark/>
          </w:tcPr>
          <w:p w:rsidR="00C67C88" w:rsidRPr="003D2BC5" w:rsidRDefault="00C67C88" w:rsidP="00BE3FF8">
            <w:pPr>
              <w:jc w:val="center"/>
              <w:rPr>
                <w:sz w:val="18"/>
                <w:szCs w:val="18"/>
              </w:rPr>
            </w:pPr>
          </w:p>
        </w:tc>
        <w:tc>
          <w:tcPr>
            <w:tcW w:w="851" w:type="dxa"/>
            <w:vMerge w:val="restart"/>
            <w:tcBorders>
              <w:left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всего:</w:t>
            </w:r>
          </w:p>
        </w:tc>
        <w:tc>
          <w:tcPr>
            <w:tcW w:w="1597" w:type="dxa"/>
            <w:gridSpan w:val="2"/>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в том числе:</w:t>
            </w:r>
          </w:p>
        </w:tc>
        <w:tc>
          <w:tcPr>
            <w:tcW w:w="882" w:type="dxa"/>
            <w:vMerge w:val="restart"/>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всего:</w:t>
            </w:r>
          </w:p>
        </w:tc>
        <w:tc>
          <w:tcPr>
            <w:tcW w:w="1612" w:type="dxa"/>
            <w:gridSpan w:val="2"/>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в том числе</w:t>
            </w:r>
          </w:p>
        </w:tc>
        <w:tc>
          <w:tcPr>
            <w:tcW w:w="1362" w:type="dxa"/>
            <w:gridSpan w:val="2"/>
            <w:vMerge/>
            <w:tcBorders>
              <w:right w:val="double" w:sz="4" w:space="0" w:color="auto"/>
            </w:tcBorders>
            <w:shd w:val="clear" w:color="auto" w:fill="EAF1DD" w:themeFill="accent3" w:themeFillTint="33"/>
            <w:vAlign w:val="center"/>
          </w:tcPr>
          <w:p w:rsidR="00C67C88" w:rsidRPr="003D2BC5" w:rsidRDefault="00C67C88" w:rsidP="00BE3FF8">
            <w:pPr>
              <w:ind w:left="-57" w:right="-57"/>
              <w:jc w:val="center"/>
              <w:rPr>
                <w:sz w:val="18"/>
                <w:szCs w:val="18"/>
              </w:rPr>
            </w:pPr>
          </w:p>
        </w:tc>
      </w:tr>
      <w:tr w:rsidR="00C67C88" w:rsidRPr="00211AC7" w:rsidTr="002905AA">
        <w:trPr>
          <w:trHeight w:val="64"/>
          <w:jc w:val="center"/>
        </w:trPr>
        <w:tc>
          <w:tcPr>
            <w:tcW w:w="491" w:type="dxa"/>
            <w:vMerge/>
            <w:tcBorders>
              <w:left w:val="double" w:sz="4" w:space="0" w:color="auto"/>
              <w:bottom w:val="double" w:sz="4" w:space="0" w:color="auto"/>
              <w:right w:val="double" w:sz="4" w:space="0" w:color="auto"/>
            </w:tcBorders>
            <w:shd w:val="clear" w:color="auto" w:fill="EAF1DD" w:themeFill="accent3" w:themeFillTint="33"/>
          </w:tcPr>
          <w:p w:rsidR="00C67C88" w:rsidRPr="003D2BC5" w:rsidRDefault="00C67C88" w:rsidP="00BE3FF8">
            <w:pPr>
              <w:jc w:val="center"/>
              <w:rPr>
                <w:sz w:val="18"/>
                <w:szCs w:val="18"/>
              </w:rPr>
            </w:pPr>
          </w:p>
        </w:tc>
        <w:tc>
          <w:tcPr>
            <w:tcW w:w="3191" w:type="dxa"/>
            <w:vMerge/>
            <w:tcBorders>
              <w:left w:val="double" w:sz="4" w:space="0" w:color="auto"/>
              <w:bottom w:val="double" w:sz="4" w:space="0" w:color="auto"/>
              <w:right w:val="double" w:sz="4" w:space="0" w:color="auto"/>
            </w:tcBorders>
            <w:shd w:val="clear" w:color="auto" w:fill="EAF1DD" w:themeFill="accent3" w:themeFillTint="33"/>
            <w:vAlign w:val="center"/>
            <w:hideMark/>
          </w:tcPr>
          <w:p w:rsidR="00C67C88" w:rsidRPr="003D2BC5" w:rsidRDefault="00C67C88" w:rsidP="00BE3FF8">
            <w:pPr>
              <w:jc w:val="center"/>
              <w:rPr>
                <w:sz w:val="18"/>
                <w:szCs w:val="18"/>
              </w:rPr>
            </w:pPr>
          </w:p>
        </w:tc>
        <w:tc>
          <w:tcPr>
            <w:tcW w:w="851" w:type="dxa"/>
            <w:vMerge/>
            <w:tcBorders>
              <w:left w:val="double" w:sz="4" w:space="0" w:color="auto"/>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p>
        </w:tc>
        <w:tc>
          <w:tcPr>
            <w:tcW w:w="749" w:type="dxa"/>
            <w:tcBorders>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федер. бюджет</w:t>
            </w:r>
          </w:p>
        </w:tc>
        <w:tc>
          <w:tcPr>
            <w:tcW w:w="848" w:type="dxa"/>
            <w:tcBorders>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област. бюджет</w:t>
            </w:r>
          </w:p>
        </w:tc>
        <w:tc>
          <w:tcPr>
            <w:tcW w:w="882" w:type="dxa"/>
            <w:vMerge/>
            <w:tcBorders>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p>
        </w:tc>
        <w:tc>
          <w:tcPr>
            <w:tcW w:w="764" w:type="dxa"/>
            <w:tcBorders>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федер. бюджет</w:t>
            </w:r>
          </w:p>
        </w:tc>
        <w:tc>
          <w:tcPr>
            <w:tcW w:w="848" w:type="dxa"/>
            <w:tcBorders>
              <w:bottom w:val="double" w:sz="4" w:space="0" w:color="auto"/>
            </w:tcBorders>
            <w:shd w:val="clear" w:color="auto" w:fill="EAF1DD" w:themeFill="accent3" w:themeFillTint="33"/>
            <w:vAlign w:val="center"/>
            <w:hideMark/>
          </w:tcPr>
          <w:p w:rsidR="00C67C88" w:rsidRPr="003D2BC5" w:rsidRDefault="00C67C88" w:rsidP="00BE3FF8">
            <w:pPr>
              <w:ind w:left="-57" w:right="-57"/>
              <w:jc w:val="center"/>
              <w:rPr>
                <w:sz w:val="18"/>
                <w:szCs w:val="18"/>
              </w:rPr>
            </w:pPr>
            <w:r w:rsidRPr="003D2BC5">
              <w:rPr>
                <w:sz w:val="18"/>
                <w:szCs w:val="18"/>
              </w:rPr>
              <w:t>областн. бюджет</w:t>
            </w:r>
          </w:p>
        </w:tc>
        <w:tc>
          <w:tcPr>
            <w:tcW w:w="720" w:type="dxa"/>
            <w:tcBorders>
              <w:bottom w:val="double" w:sz="4" w:space="0" w:color="auto"/>
            </w:tcBorders>
            <w:shd w:val="clear" w:color="auto" w:fill="EAF1DD" w:themeFill="accent3" w:themeFillTint="33"/>
            <w:vAlign w:val="center"/>
          </w:tcPr>
          <w:p w:rsidR="00C67C88" w:rsidRPr="003D2BC5" w:rsidRDefault="00C67C88" w:rsidP="00BE3FF8">
            <w:pPr>
              <w:ind w:left="-57" w:right="-57"/>
              <w:jc w:val="center"/>
              <w:rPr>
                <w:sz w:val="18"/>
                <w:szCs w:val="18"/>
              </w:rPr>
            </w:pPr>
            <w:r w:rsidRPr="003D2BC5">
              <w:rPr>
                <w:sz w:val="18"/>
                <w:szCs w:val="18"/>
              </w:rPr>
              <w:t>тыс. руб.</w:t>
            </w:r>
          </w:p>
        </w:tc>
        <w:tc>
          <w:tcPr>
            <w:tcW w:w="642" w:type="dxa"/>
            <w:tcBorders>
              <w:bottom w:val="double" w:sz="4" w:space="0" w:color="auto"/>
              <w:right w:val="double" w:sz="4" w:space="0" w:color="auto"/>
            </w:tcBorders>
            <w:shd w:val="clear" w:color="auto" w:fill="EAF1DD" w:themeFill="accent3" w:themeFillTint="33"/>
            <w:vAlign w:val="center"/>
          </w:tcPr>
          <w:p w:rsidR="00C67C88" w:rsidRPr="003D2BC5" w:rsidRDefault="00C67C88" w:rsidP="00BE3FF8">
            <w:pPr>
              <w:ind w:left="-57" w:right="-57"/>
              <w:jc w:val="center"/>
              <w:rPr>
                <w:sz w:val="18"/>
                <w:szCs w:val="18"/>
              </w:rPr>
            </w:pPr>
            <w:r w:rsidRPr="003D2BC5">
              <w:rPr>
                <w:sz w:val="18"/>
                <w:szCs w:val="18"/>
              </w:rPr>
              <w:t>%</w:t>
            </w:r>
          </w:p>
        </w:tc>
      </w:tr>
      <w:tr w:rsidR="00C67C88" w:rsidRPr="00211AC7" w:rsidTr="002905AA">
        <w:trPr>
          <w:trHeight w:val="1294"/>
          <w:jc w:val="center"/>
        </w:trPr>
        <w:tc>
          <w:tcPr>
            <w:tcW w:w="491" w:type="dxa"/>
            <w:tcBorders>
              <w:top w:val="double" w:sz="4" w:space="0" w:color="auto"/>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1</w:t>
            </w:r>
          </w:p>
        </w:tc>
        <w:tc>
          <w:tcPr>
            <w:tcW w:w="3191" w:type="dxa"/>
            <w:tcBorders>
              <w:top w:val="double" w:sz="4" w:space="0" w:color="auto"/>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Проведение профилактических мероприятий по предупреждению межнациональных конфликтов (семинары, конференции, круглые столы, тематические встречи), а также подготовка материалов и программ в СМИ, издание информационных и методических материалов, буклетов, этнокалендарей</w:t>
            </w:r>
          </w:p>
        </w:tc>
        <w:tc>
          <w:tcPr>
            <w:tcW w:w="851" w:type="dxa"/>
            <w:tcBorders>
              <w:top w:val="double" w:sz="4" w:space="0" w:color="auto"/>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370,0</w:t>
            </w:r>
          </w:p>
        </w:tc>
        <w:tc>
          <w:tcPr>
            <w:tcW w:w="749" w:type="dxa"/>
            <w:tcBorders>
              <w:top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tcBorders>
              <w:top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370,0</w:t>
            </w:r>
          </w:p>
        </w:tc>
        <w:tc>
          <w:tcPr>
            <w:tcW w:w="882" w:type="dxa"/>
            <w:tcBorders>
              <w:top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33,0</w:t>
            </w:r>
          </w:p>
        </w:tc>
        <w:tc>
          <w:tcPr>
            <w:tcW w:w="764" w:type="dxa"/>
            <w:tcBorders>
              <w:top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tcBorders>
              <w:top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33,0</w:t>
            </w:r>
          </w:p>
        </w:tc>
        <w:tc>
          <w:tcPr>
            <w:tcW w:w="720" w:type="dxa"/>
            <w:tcBorders>
              <w:top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-337,0</w:t>
            </w:r>
          </w:p>
        </w:tc>
        <w:tc>
          <w:tcPr>
            <w:tcW w:w="642" w:type="dxa"/>
            <w:tcBorders>
              <w:top w:val="double" w:sz="4" w:space="0" w:color="auto"/>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8,9%</w:t>
            </w:r>
          </w:p>
        </w:tc>
      </w:tr>
      <w:tr w:rsidR="00C67C88" w:rsidRPr="00211AC7" w:rsidTr="002905AA">
        <w:trPr>
          <w:trHeight w:val="419"/>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2</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Проведение системного мониторинга и социологических исследований на тему «Межнациональные отношения на территории Волгоградской области. Оценка уровня межэтнической напряженности»</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3 392,0</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3 292,0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100,0</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2 721,3</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2 621,3</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100,0</w:t>
            </w:r>
          </w:p>
        </w:tc>
        <w:tc>
          <w:tcPr>
            <w:tcW w:w="720" w:type="dxa"/>
            <w:vAlign w:val="center"/>
          </w:tcPr>
          <w:p w:rsidR="00C67C88" w:rsidRPr="00211AC7" w:rsidRDefault="00C67C88" w:rsidP="00BE3FF8">
            <w:pPr>
              <w:ind w:left="-57" w:right="-57"/>
              <w:jc w:val="right"/>
              <w:rPr>
                <w:sz w:val="18"/>
                <w:szCs w:val="18"/>
              </w:rPr>
            </w:pPr>
            <w:r w:rsidRPr="00211AC7">
              <w:rPr>
                <w:sz w:val="18"/>
                <w:szCs w:val="18"/>
              </w:rPr>
              <w:t>-670,7</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80,2%</w:t>
            </w:r>
          </w:p>
        </w:tc>
      </w:tr>
      <w:tr w:rsidR="00C67C88" w:rsidRPr="00211AC7" w:rsidTr="002905AA">
        <w:trPr>
          <w:trHeight w:val="290"/>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3</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Привлечение национальных общественных объединений к удовлетворению этнокультурных запросов населения Волгоградской области, в том числе к проведению праздничных мероприятий</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1 457,5</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1 000,0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457,5</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1 194,6</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995,0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199,6</w:t>
            </w:r>
          </w:p>
        </w:tc>
        <w:tc>
          <w:tcPr>
            <w:tcW w:w="720" w:type="dxa"/>
            <w:vAlign w:val="center"/>
          </w:tcPr>
          <w:p w:rsidR="00C67C88" w:rsidRPr="00211AC7" w:rsidRDefault="00C67C88" w:rsidP="00BE3FF8">
            <w:pPr>
              <w:ind w:left="-57" w:right="-57"/>
              <w:jc w:val="right"/>
              <w:rPr>
                <w:sz w:val="18"/>
                <w:szCs w:val="18"/>
              </w:rPr>
            </w:pPr>
            <w:r w:rsidRPr="00211AC7">
              <w:rPr>
                <w:sz w:val="18"/>
                <w:szCs w:val="18"/>
              </w:rPr>
              <w:t>-262,9</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82,0%</w:t>
            </w:r>
          </w:p>
        </w:tc>
      </w:tr>
      <w:tr w:rsidR="00C67C88" w:rsidRPr="00211AC7" w:rsidTr="002905AA">
        <w:trPr>
          <w:trHeight w:val="285"/>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4</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 xml:space="preserve">Привлечение молодежи как наиболее активной части населения к формированию культуры межнационального общения (организация проведения информационных кампаний) </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1 675,8</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1 075,8</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600,0</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1 412,2</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1 075,7</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336,5</w:t>
            </w:r>
          </w:p>
        </w:tc>
        <w:tc>
          <w:tcPr>
            <w:tcW w:w="720" w:type="dxa"/>
            <w:vAlign w:val="center"/>
          </w:tcPr>
          <w:p w:rsidR="00C67C88" w:rsidRPr="00211AC7" w:rsidRDefault="00C67C88" w:rsidP="00BE3FF8">
            <w:pPr>
              <w:ind w:left="-57" w:right="-57"/>
              <w:jc w:val="right"/>
              <w:rPr>
                <w:sz w:val="18"/>
                <w:szCs w:val="18"/>
              </w:rPr>
            </w:pPr>
            <w:r w:rsidRPr="00211AC7">
              <w:rPr>
                <w:sz w:val="18"/>
                <w:szCs w:val="18"/>
              </w:rPr>
              <w:t>-263,6</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84,3%</w:t>
            </w:r>
          </w:p>
        </w:tc>
      </w:tr>
      <w:tr w:rsidR="00C67C88" w:rsidRPr="00211AC7" w:rsidTr="002905AA">
        <w:trPr>
          <w:trHeight w:val="285"/>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5</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Субсидии на выполнение государственного задания ГБУК «Казачья воля»</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8 611,3</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8 611,3</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8 611,3</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8 611,3</w:t>
            </w:r>
          </w:p>
        </w:tc>
        <w:tc>
          <w:tcPr>
            <w:tcW w:w="720" w:type="dxa"/>
            <w:vAlign w:val="center"/>
          </w:tcPr>
          <w:p w:rsidR="00C67C88" w:rsidRPr="00211AC7" w:rsidRDefault="00C67C88" w:rsidP="00BE3FF8">
            <w:pPr>
              <w:ind w:left="-57" w:right="-57"/>
              <w:jc w:val="right"/>
              <w:rPr>
                <w:sz w:val="18"/>
                <w:szCs w:val="18"/>
              </w:rPr>
            </w:pPr>
            <w:r w:rsidRPr="00211AC7">
              <w:rPr>
                <w:sz w:val="18"/>
                <w:szCs w:val="18"/>
              </w:rPr>
              <w:t>0,0</w:t>
            </w:r>
          </w:p>
        </w:tc>
        <w:tc>
          <w:tcPr>
            <w:tcW w:w="642" w:type="dxa"/>
            <w:tcBorders>
              <w:right w:val="double" w:sz="4" w:space="0" w:color="auto"/>
            </w:tcBorders>
            <w:vAlign w:val="center"/>
          </w:tcPr>
          <w:p w:rsidR="00C67C88" w:rsidRPr="00211AC7" w:rsidRDefault="00C67C88" w:rsidP="00BE3FF8">
            <w:pPr>
              <w:ind w:left="-113" w:right="-57"/>
              <w:jc w:val="right"/>
              <w:rPr>
                <w:sz w:val="18"/>
                <w:szCs w:val="18"/>
              </w:rPr>
            </w:pPr>
            <w:r w:rsidRPr="00211AC7">
              <w:rPr>
                <w:sz w:val="18"/>
                <w:szCs w:val="18"/>
              </w:rPr>
              <w:t>100,0%</w:t>
            </w:r>
          </w:p>
        </w:tc>
      </w:tr>
      <w:tr w:rsidR="00C67C88" w:rsidRPr="00211AC7" w:rsidTr="002905AA">
        <w:trPr>
          <w:trHeight w:val="64"/>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6</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ind w:left="-57" w:right="-57"/>
              <w:rPr>
                <w:sz w:val="18"/>
                <w:szCs w:val="18"/>
              </w:rPr>
            </w:pPr>
            <w:r w:rsidRPr="00211AC7">
              <w:rPr>
                <w:sz w:val="18"/>
                <w:szCs w:val="18"/>
              </w:rPr>
              <w:t>Финансирование ГКУ «Казачий центр</w:t>
            </w:r>
            <w:r>
              <w:rPr>
                <w:sz w:val="18"/>
                <w:szCs w:val="18"/>
              </w:rPr>
              <w:t>»</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8 397,1</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8 397,1</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10 722,3</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10 722,3</w:t>
            </w:r>
          </w:p>
        </w:tc>
        <w:tc>
          <w:tcPr>
            <w:tcW w:w="720" w:type="dxa"/>
            <w:vAlign w:val="center"/>
          </w:tcPr>
          <w:p w:rsidR="00C67C88" w:rsidRPr="00211AC7" w:rsidRDefault="00C67C88" w:rsidP="00BE3FF8">
            <w:pPr>
              <w:ind w:left="-57" w:right="-57"/>
              <w:jc w:val="right"/>
              <w:rPr>
                <w:sz w:val="18"/>
                <w:szCs w:val="18"/>
              </w:rPr>
            </w:pPr>
            <w:r w:rsidRPr="00211AC7">
              <w:rPr>
                <w:sz w:val="18"/>
                <w:szCs w:val="18"/>
              </w:rPr>
              <w:t>2 325,2</w:t>
            </w:r>
          </w:p>
        </w:tc>
        <w:tc>
          <w:tcPr>
            <w:tcW w:w="642" w:type="dxa"/>
            <w:tcBorders>
              <w:right w:val="double" w:sz="4" w:space="0" w:color="auto"/>
            </w:tcBorders>
            <w:vAlign w:val="center"/>
          </w:tcPr>
          <w:p w:rsidR="00C67C88" w:rsidRPr="00211AC7" w:rsidRDefault="00C67C88" w:rsidP="00BE3FF8">
            <w:pPr>
              <w:ind w:left="-113" w:right="-57"/>
              <w:jc w:val="right"/>
              <w:rPr>
                <w:sz w:val="18"/>
                <w:szCs w:val="18"/>
              </w:rPr>
            </w:pPr>
            <w:r w:rsidRPr="00211AC7">
              <w:rPr>
                <w:sz w:val="18"/>
                <w:szCs w:val="18"/>
              </w:rPr>
              <w:t>127,7%</w:t>
            </w:r>
          </w:p>
        </w:tc>
      </w:tr>
      <w:tr w:rsidR="00C67C88" w:rsidRPr="00211AC7" w:rsidTr="002905AA">
        <w:trPr>
          <w:trHeight w:val="64"/>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r>
              <w:rPr>
                <w:sz w:val="18"/>
                <w:szCs w:val="18"/>
              </w:rPr>
              <w:t>7</w:t>
            </w: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Финансирование кадетских корпусов</w:t>
            </w:r>
            <w:r>
              <w:rPr>
                <w:sz w:val="18"/>
                <w:szCs w:val="18"/>
              </w:rPr>
              <w:t>:</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145 601,9</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145 601,9</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142 659,9</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142 659,9</w:t>
            </w:r>
          </w:p>
        </w:tc>
        <w:tc>
          <w:tcPr>
            <w:tcW w:w="720" w:type="dxa"/>
            <w:vAlign w:val="center"/>
          </w:tcPr>
          <w:p w:rsidR="00C67C88" w:rsidRPr="00211AC7" w:rsidRDefault="00C67C88" w:rsidP="00BE3FF8">
            <w:pPr>
              <w:ind w:left="-57" w:right="-57"/>
              <w:jc w:val="right"/>
              <w:rPr>
                <w:sz w:val="18"/>
                <w:szCs w:val="18"/>
              </w:rPr>
            </w:pPr>
            <w:r w:rsidRPr="00211AC7">
              <w:rPr>
                <w:sz w:val="18"/>
                <w:szCs w:val="18"/>
              </w:rPr>
              <w:t>-2 942,0</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98,0%</w:t>
            </w:r>
          </w:p>
        </w:tc>
      </w:tr>
      <w:tr w:rsidR="00C67C88" w:rsidRPr="00211AC7" w:rsidTr="002905AA">
        <w:trPr>
          <w:trHeight w:val="64"/>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-корпус имени К.И. Недорубова</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87 629,2</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87 629,2</w:t>
            </w:r>
          </w:p>
        </w:tc>
        <w:tc>
          <w:tcPr>
            <w:tcW w:w="720" w:type="dxa"/>
            <w:vAlign w:val="center"/>
          </w:tcPr>
          <w:p w:rsidR="00C67C88" w:rsidRPr="00211AC7" w:rsidRDefault="00C67C88" w:rsidP="00BE3FF8">
            <w:pPr>
              <w:ind w:left="-57" w:right="-57"/>
              <w:jc w:val="right"/>
              <w:rPr>
                <w:sz w:val="18"/>
                <w:szCs w:val="18"/>
              </w:rPr>
            </w:pPr>
            <w:r w:rsidRPr="00211AC7">
              <w:rPr>
                <w:sz w:val="18"/>
                <w:szCs w:val="18"/>
              </w:rPr>
              <w:t> </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 </w:t>
            </w:r>
          </w:p>
        </w:tc>
      </w:tr>
      <w:tr w:rsidR="00C67C88" w:rsidRPr="00211AC7" w:rsidTr="002905AA">
        <w:trPr>
          <w:trHeight w:val="64"/>
          <w:jc w:val="center"/>
        </w:trPr>
        <w:tc>
          <w:tcPr>
            <w:tcW w:w="491" w:type="dxa"/>
            <w:tcBorders>
              <w:left w:val="double" w:sz="4" w:space="0" w:color="auto"/>
              <w:right w:val="double" w:sz="4" w:space="0" w:color="auto"/>
            </w:tcBorders>
            <w:vAlign w:val="center"/>
          </w:tcPr>
          <w:p w:rsidR="00C67C88" w:rsidRPr="00211AC7" w:rsidRDefault="00C67C88" w:rsidP="00BE3FF8">
            <w:pPr>
              <w:jc w:val="center"/>
              <w:rPr>
                <w:sz w:val="18"/>
                <w:szCs w:val="18"/>
              </w:rPr>
            </w:pPr>
          </w:p>
        </w:tc>
        <w:tc>
          <w:tcPr>
            <w:tcW w:w="3191" w:type="dxa"/>
            <w:tcBorders>
              <w:left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-Алексеевский кадетский корпус</w:t>
            </w:r>
          </w:p>
        </w:tc>
        <w:tc>
          <w:tcPr>
            <w:tcW w:w="851" w:type="dxa"/>
            <w:tcBorders>
              <w:left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749"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82"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26 283,9</w:t>
            </w:r>
          </w:p>
        </w:tc>
        <w:tc>
          <w:tcPr>
            <w:tcW w:w="764"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26 283,9</w:t>
            </w:r>
          </w:p>
        </w:tc>
        <w:tc>
          <w:tcPr>
            <w:tcW w:w="720" w:type="dxa"/>
            <w:vAlign w:val="center"/>
          </w:tcPr>
          <w:p w:rsidR="00C67C88" w:rsidRPr="00211AC7" w:rsidRDefault="00C67C88" w:rsidP="00BE3FF8">
            <w:pPr>
              <w:ind w:left="-57" w:right="-57"/>
              <w:jc w:val="right"/>
              <w:rPr>
                <w:sz w:val="18"/>
                <w:szCs w:val="18"/>
              </w:rPr>
            </w:pPr>
            <w:r w:rsidRPr="00211AC7">
              <w:rPr>
                <w:sz w:val="18"/>
                <w:szCs w:val="18"/>
              </w:rPr>
              <w:t> </w:t>
            </w:r>
          </w:p>
        </w:tc>
        <w:tc>
          <w:tcPr>
            <w:tcW w:w="642" w:type="dxa"/>
            <w:tcBorders>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 </w:t>
            </w:r>
          </w:p>
        </w:tc>
      </w:tr>
      <w:tr w:rsidR="00C67C88" w:rsidRPr="00211AC7" w:rsidTr="002905AA">
        <w:trPr>
          <w:trHeight w:val="64"/>
          <w:jc w:val="center"/>
        </w:trPr>
        <w:tc>
          <w:tcPr>
            <w:tcW w:w="491" w:type="dxa"/>
            <w:tcBorders>
              <w:left w:val="double" w:sz="4" w:space="0" w:color="auto"/>
              <w:bottom w:val="double" w:sz="4" w:space="0" w:color="auto"/>
              <w:right w:val="double" w:sz="4" w:space="0" w:color="auto"/>
            </w:tcBorders>
            <w:vAlign w:val="center"/>
          </w:tcPr>
          <w:p w:rsidR="00C67C88" w:rsidRPr="00211AC7" w:rsidRDefault="00C67C88" w:rsidP="00BE3FF8">
            <w:pPr>
              <w:jc w:val="center"/>
              <w:rPr>
                <w:sz w:val="18"/>
                <w:szCs w:val="18"/>
              </w:rPr>
            </w:pPr>
          </w:p>
        </w:tc>
        <w:tc>
          <w:tcPr>
            <w:tcW w:w="3191" w:type="dxa"/>
            <w:tcBorders>
              <w:left w:val="double" w:sz="4" w:space="0" w:color="auto"/>
              <w:bottom w:val="double" w:sz="4" w:space="0" w:color="auto"/>
              <w:right w:val="double" w:sz="4" w:space="0" w:color="auto"/>
            </w:tcBorders>
            <w:shd w:val="clear" w:color="auto" w:fill="auto"/>
            <w:vAlign w:val="center"/>
            <w:hideMark/>
          </w:tcPr>
          <w:p w:rsidR="00C67C88" w:rsidRPr="00211AC7" w:rsidRDefault="00C67C88" w:rsidP="00BE3FF8">
            <w:pPr>
              <w:rPr>
                <w:sz w:val="18"/>
                <w:szCs w:val="18"/>
              </w:rPr>
            </w:pPr>
            <w:r w:rsidRPr="00211AC7">
              <w:rPr>
                <w:sz w:val="18"/>
                <w:szCs w:val="18"/>
              </w:rPr>
              <w:t>-Кумылженский кадетский корпус</w:t>
            </w:r>
          </w:p>
        </w:tc>
        <w:tc>
          <w:tcPr>
            <w:tcW w:w="851" w:type="dxa"/>
            <w:tcBorders>
              <w:left w:val="double" w:sz="4" w:space="0" w:color="auto"/>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749" w:type="dxa"/>
            <w:tcBorders>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48" w:type="dxa"/>
            <w:tcBorders>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 </w:t>
            </w:r>
          </w:p>
        </w:tc>
        <w:tc>
          <w:tcPr>
            <w:tcW w:w="882" w:type="dxa"/>
            <w:tcBorders>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28 746,8</w:t>
            </w:r>
          </w:p>
        </w:tc>
        <w:tc>
          <w:tcPr>
            <w:tcW w:w="764" w:type="dxa"/>
            <w:tcBorders>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0,0</w:t>
            </w:r>
          </w:p>
        </w:tc>
        <w:tc>
          <w:tcPr>
            <w:tcW w:w="848" w:type="dxa"/>
            <w:tcBorders>
              <w:bottom w:val="double" w:sz="4" w:space="0" w:color="auto"/>
            </w:tcBorders>
            <w:shd w:val="clear" w:color="auto" w:fill="auto"/>
            <w:vAlign w:val="center"/>
            <w:hideMark/>
          </w:tcPr>
          <w:p w:rsidR="00C67C88" w:rsidRPr="00211AC7" w:rsidRDefault="00C67C88" w:rsidP="00BE3FF8">
            <w:pPr>
              <w:ind w:left="-57" w:right="-57"/>
              <w:jc w:val="right"/>
              <w:rPr>
                <w:sz w:val="18"/>
                <w:szCs w:val="18"/>
              </w:rPr>
            </w:pPr>
            <w:r w:rsidRPr="00211AC7">
              <w:rPr>
                <w:sz w:val="18"/>
                <w:szCs w:val="18"/>
              </w:rPr>
              <w:t>28 746,8</w:t>
            </w:r>
          </w:p>
        </w:tc>
        <w:tc>
          <w:tcPr>
            <w:tcW w:w="720" w:type="dxa"/>
            <w:tcBorders>
              <w:bottom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 </w:t>
            </w:r>
          </w:p>
        </w:tc>
        <w:tc>
          <w:tcPr>
            <w:tcW w:w="642" w:type="dxa"/>
            <w:tcBorders>
              <w:bottom w:val="double" w:sz="4" w:space="0" w:color="auto"/>
              <w:right w:val="double" w:sz="4" w:space="0" w:color="auto"/>
            </w:tcBorders>
            <w:vAlign w:val="center"/>
          </w:tcPr>
          <w:p w:rsidR="00C67C88" w:rsidRPr="00211AC7" w:rsidRDefault="00C67C88" w:rsidP="00BE3FF8">
            <w:pPr>
              <w:ind w:left="-57" w:right="-57"/>
              <w:jc w:val="right"/>
              <w:rPr>
                <w:sz w:val="18"/>
                <w:szCs w:val="18"/>
              </w:rPr>
            </w:pPr>
            <w:r w:rsidRPr="00211AC7">
              <w:rPr>
                <w:sz w:val="18"/>
                <w:szCs w:val="18"/>
              </w:rPr>
              <w:t> </w:t>
            </w:r>
          </w:p>
        </w:tc>
      </w:tr>
      <w:tr w:rsidR="00C67C88" w:rsidRPr="00211AC7" w:rsidTr="002905AA">
        <w:trPr>
          <w:trHeight w:val="44"/>
          <w:jc w:val="center"/>
        </w:trPr>
        <w:tc>
          <w:tcPr>
            <w:tcW w:w="491" w:type="dxa"/>
            <w:tcBorders>
              <w:top w:val="double" w:sz="4" w:space="0" w:color="auto"/>
              <w:left w:val="double" w:sz="4" w:space="0" w:color="auto"/>
              <w:bottom w:val="double" w:sz="4" w:space="0" w:color="auto"/>
              <w:right w:val="double" w:sz="4" w:space="0" w:color="auto"/>
            </w:tcBorders>
            <w:shd w:val="clear" w:color="auto" w:fill="EAF1DD" w:themeFill="accent3" w:themeFillTint="33"/>
          </w:tcPr>
          <w:p w:rsidR="00C67C88" w:rsidRPr="00211AC7" w:rsidRDefault="00C67C88" w:rsidP="00BE3FF8">
            <w:pPr>
              <w:jc w:val="center"/>
              <w:rPr>
                <w:b/>
                <w:bCs/>
                <w:sz w:val="20"/>
                <w:szCs w:val="20"/>
              </w:rPr>
            </w:pPr>
          </w:p>
        </w:tc>
        <w:tc>
          <w:tcPr>
            <w:tcW w:w="3191"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rsidR="00C67C88" w:rsidRPr="00211AC7" w:rsidRDefault="00C67C88" w:rsidP="00BE3FF8">
            <w:pPr>
              <w:jc w:val="center"/>
              <w:rPr>
                <w:b/>
                <w:bCs/>
                <w:sz w:val="20"/>
                <w:szCs w:val="20"/>
              </w:rPr>
            </w:pPr>
            <w:r w:rsidRPr="00211AC7">
              <w:rPr>
                <w:b/>
                <w:bCs/>
                <w:sz w:val="20"/>
                <w:szCs w:val="20"/>
              </w:rPr>
              <w:t>ИТОГО:</w:t>
            </w:r>
          </w:p>
        </w:tc>
        <w:tc>
          <w:tcPr>
            <w:tcW w:w="851" w:type="dxa"/>
            <w:tcBorders>
              <w:top w:val="double" w:sz="4" w:space="0" w:color="auto"/>
              <w:left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169 505,6</w:t>
            </w:r>
          </w:p>
        </w:tc>
        <w:tc>
          <w:tcPr>
            <w:tcW w:w="749" w:type="dxa"/>
            <w:tcBorders>
              <w:top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5 367,8</w:t>
            </w:r>
          </w:p>
        </w:tc>
        <w:tc>
          <w:tcPr>
            <w:tcW w:w="848" w:type="dxa"/>
            <w:tcBorders>
              <w:top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164 137,8</w:t>
            </w:r>
          </w:p>
        </w:tc>
        <w:tc>
          <w:tcPr>
            <w:tcW w:w="882" w:type="dxa"/>
            <w:tcBorders>
              <w:top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167 354,6</w:t>
            </w:r>
          </w:p>
        </w:tc>
        <w:tc>
          <w:tcPr>
            <w:tcW w:w="764" w:type="dxa"/>
            <w:tcBorders>
              <w:top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4 692,0</w:t>
            </w:r>
          </w:p>
        </w:tc>
        <w:tc>
          <w:tcPr>
            <w:tcW w:w="848" w:type="dxa"/>
            <w:tcBorders>
              <w:top w:val="double" w:sz="4" w:space="0" w:color="auto"/>
              <w:bottom w:val="double" w:sz="4" w:space="0" w:color="auto"/>
            </w:tcBorders>
            <w:shd w:val="clear" w:color="auto" w:fill="EAF1DD" w:themeFill="accent3" w:themeFillTint="33"/>
            <w:vAlign w:val="center"/>
            <w:hideMark/>
          </w:tcPr>
          <w:p w:rsidR="00C67C88" w:rsidRPr="00211AC7" w:rsidRDefault="00C67C88" w:rsidP="00BE3FF8">
            <w:pPr>
              <w:ind w:left="-57" w:right="-57"/>
              <w:jc w:val="right"/>
              <w:rPr>
                <w:b/>
                <w:bCs/>
                <w:sz w:val="18"/>
                <w:szCs w:val="18"/>
              </w:rPr>
            </w:pPr>
            <w:r w:rsidRPr="00211AC7">
              <w:rPr>
                <w:b/>
                <w:bCs/>
                <w:sz w:val="18"/>
                <w:szCs w:val="18"/>
              </w:rPr>
              <w:t>162 662,6</w:t>
            </w:r>
          </w:p>
        </w:tc>
        <w:tc>
          <w:tcPr>
            <w:tcW w:w="720" w:type="dxa"/>
            <w:tcBorders>
              <w:top w:val="double" w:sz="4" w:space="0" w:color="auto"/>
              <w:bottom w:val="double" w:sz="4" w:space="0" w:color="auto"/>
            </w:tcBorders>
            <w:shd w:val="clear" w:color="auto" w:fill="EAF1DD" w:themeFill="accent3" w:themeFillTint="33"/>
            <w:vAlign w:val="center"/>
          </w:tcPr>
          <w:p w:rsidR="00C67C88" w:rsidRPr="00211AC7" w:rsidRDefault="00C67C88" w:rsidP="00BE3FF8">
            <w:pPr>
              <w:ind w:left="-57" w:right="-57"/>
              <w:jc w:val="right"/>
              <w:rPr>
                <w:b/>
                <w:bCs/>
                <w:sz w:val="18"/>
                <w:szCs w:val="18"/>
              </w:rPr>
            </w:pPr>
            <w:r w:rsidRPr="00211AC7">
              <w:rPr>
                <w:b/>
                <w:bCs/>
                <w:sz w:val="18"/>
                <w:szCs w:val="18"/>
              </w:rPr>
              <w:t>-2 151,0</w:t>
            </w:r>
          </w:p>
        </w:tc>
        <w:tc>
          <w:tcPr>
            <w:tcW w:w="642" w:type="dxa"/>
            <w:tcBorders>
              <w:top w:val="double" w:sz="4" w:space="0" w:color="auto"/>
              <w:bottom w:val="double" w:sz="4" w:space="0" w:color="auto"/>
              <w:right w:val="double" w:sz="4" w:space="0" w:color="auto"/>
            </w:tcBorders>
            <w:shd w:val="clear" w:color="auto" w:fill="EAF1DD" w:themeFill="accent3" w:themeFillTint="33"/>
            <w:vAlign w:val="center"/>
          </w:tcPr>
          <w:p w:rsidR="00C67C88" w:rsidRPr="00211AC7" w:rsidRDefault="00C67C88" w:rsidP="00BE3FF8">
            <w:pPr>
              <w:ind w:left="-57" w:right="-57"/>
              <w:jc w:val="right"/>
              <w:rPr>
                <w:b/>
                <w:bCs/>
                <w:sz w:val="18"/>
                <w:szCs w:val="18"/>
              </w:rPr>
            </w:pPr>
            <w:r w:rsidRPr="00211AC7">
              <w:rPr>
                <w:b/>
                <w:bCs/>
                <w:sz w:val="18"/>
                <w:szCs w:val="18"/>
              </w:rPr>
              <w:t>98,7%</w:t>
            </w:r>
          </w:p>
        </w:tc>
      </w:tr>
    </w:tbl>
    <w:p w:rsidR="00C67C88" w:rsidRDefault="00C67C88" w:rsidP="00C67C88">
      <w:pPr>
        <w:ind w:firstLine="709"/>
        <w:jc w:val="both"/>
        <w:rPr>
          <w:bCs/>
          <w:color w:val="FF0000"/>
        </w:rPr>
      </w:pPr>
    </w:p>
    <w:p w:rsidR="00002150" w:rsidRDefault="00C67C88" w:rsidP="00C67C88">
      <w:pPr>
        <w:ind w:firstLine="709"/>
        <w:jc w:val="both"/>
        <w:rPr>
          <w:bCs/>
        </w:rPr>
      </w:pPr>
      <w:r w:rsidRPr="0000445C">
        <w:rPr>
          <w:bCs/>
        </w:rPr>
        <w:t>Согласно отчету о реализации ГП «Единство нации» расходы Комитета в 2015 году исполнены в сумме 167 354,6 тыс. руб., или на 98,7%, из них 4 692,0 тыс. руб. за счет средств федерального бюджета и 162 662,6 тыс. руб. за счет средств областного бюджета.</w:t>
      </w:r>
      <w:r>
        <w:rPr>
          <w:bCs/>
        </w:rPr>
        <w:t xml:space="preserve"> </w:t>
      </w:r>
    </w:p>
    <w:p w:rsidR="00C67C88" w:rsidRDefault="00C67C88" w:rsidP="00002150">
      <w:pPr>
        <w:ind w:firstLine="709"/>
        <w:jc w:val="both"/>
        <w:rPr>
          <w:bCs/>
        </w:rPr>
      </w:pPr>
      <w:r>
        <w:rPr>
          <w:bCs/>
        </w:rPr>
        <w:t>В рамках мероприятия</w:t>
      </w:r>
      <w:r w:rsidR="0083718C">
        <w:rPr>
          <w:bCs/>
        </w:rPr>
        <w:t xml:space="preserve"> № 1</w:t>
      </w:r>
      <w:r>
        <w:rPr>
          <w:bCs/>
        </w:rPr>
        <w:t xml:space="preserve"> </w:t>
      </w:r>
      <w:r w:rsidR="0083718C" w:rsidRPr="00E10DB9">
        <w:rPr>
          <w:bCs/>
        </w:rPr>
        <w:t>ГП «Единство наций»</w:t>
      </w:r>
      <w:r w:rsidR="0083718C" w:rsidRPr="00002150">
        <w:rPr>
          <w:bCs/>
          <w:i/>
        </w:rPr>
        <w:t xml:space="preserve"> </w:t>
      </w:r>
      <w:r w:rsidR="00002150" w:rsidRPr="00002150">
        <w:rPr>
          <w:bCs/>
          <w:i/>
        </w:rPr>
        <w:t>«Проведение профилактических мероприятий по предупреждению межнациональных конфликтов</w:t>
      </w:r>
      <w:r w:rsidR="00002150" w:rsidRPr="00E10DB9">
        <w:rPr>
          <w:bCs/>
        </w:rPr>
        <w:t>…</w:t>
      </w:r>
      <w:r w:rsidR="00002150" w:rsidRPr="00E10DB9">
        <w:rPr>
          <w:bCs/>
          <w:i/>
        </w:rPr>
        <w:t>»</w:t>
      </w:r>
      <w:r w:rsidR="00002150" w:rsidRPr="00E10DB9">
        <w:rPr>
          <w:bCs/>
        </w:rPr>
        <w:t xml:space="preserve"> </w:t>
      </w:r>
      <w:r>
        <w:rPr>
          <w:bCs/>
        </w:rPr>
        <w:t>предусмотрено п</w:t>
      </w:r>
      <w:r w:rsidRPr="007A1B18">
        <w:rPr>
          <w:bCs/>
        </w:rPr>
        <w:t xml:space="preserve">роведение профилактических мероприятий по предупреждению межнациональных конфликтов (методические семинары, научно-практические конференции, круглые столы по профилактике экстремизма, национализма и ксенофобии, тематические встречи с компактно проживающими этническими группами граждан, акции против этнической нетерпимости), а также подготовка материалов и программ в печатных и электронных средствах массовой </w:t>
      </w:r>
      <w:r w:rsidRPr="007A1B18">
        <w:rPr>
          <w:bCs/>
        </w:rPr>
        <w:lastRenderedPageBreak/>
        <w:t>информации, издание информационных и методических материалов, буклетов, этнокалендарей, содействующих укреплению идеалов мира и дружбы между народами</w:t>
      </w:r>
      <w:r>
        <w:rPr>
          <w:bCs/>
        </w:rPr>
        <w:t xml:space="preserve">. </w:t>
      </w:r>
    </w:p>
    <w:p w:rsidR="00E10DB9" w:rsidRDefault="00E10DB9" w:rsidP="00C67C88">
      <w:pPr>
        <w:ind w:firstLine="709"/>
        <w:jc w:val="both"/>
        <w:rPr>
          <w:bCs/>
        </w:rPr>
      </w:pPr>
      <w:r>
        <w:rPr>
          <w:bCs/>
        </w:rPr>
        <w:t>Объём финансирования -</w:t>
      </w:r>
      <w:r w:rsidR="00C67C88">
        <w:rPr>
          <w:bCs/>
        </w:rPr>
        <w:t xml:space="preserve"> 370,0 тыс. руб. за счет средств областного бюджета. </w:t>
      </w:r>
      <w:r>
        <w:rPr>
          <w:bCs/>
        </w:rPr>
        <w:t>Расходы</w:t>
      </w:r>
      <w:r w:rsidR="00C67C88">
        <w:rPr>
          <w:bCs/>
        </w:rPr>
        <w:t xml:space="preserve"> исполнены в сумме 33,0 тыс. руб., или на 8,9 процента. Согласно отчету о реализации программы мероприятие не выполнено. </w:t>
      </w:r>
      <w:r>
        <w:rPr>
          <w:bCs/>
        </w:rPr>
        <w:t>Средства</w:t>
      </w:r>
      <w:r w:rsidR="00C67C88">
        <w:rPr>
          <w:bCs/>
        </w:rPr>
        <w:t xml:space="preserve"> в сумме 33,0 тыс. руб. направлены на приобретение сувенирной продукции </w:t>
      </w:r>
      <w:r>
        <w:rPr>
          <w:bCs/>
        </w:rPr>
        <w:t>(казачьи нагайки и кубки).</w:t>
      </w:r>
    </w:p>
    <w:p w:rsidR="00564091" w:rsidRPr="00AB1D65" w:rsidRDefault="00564091" w:rsidP="00564091">
      <w:pPr>
        <w:ind w:firstLine="709"/>
        <w:jc w:val="both"/>
        <w:rPr>
          <w:bCs/>
        </w:rPr>
      </w:pPr>
      <w:r w:rsidRPr="00AB1D65">
        <w:rPr>
          <w:bCs/>
        </w:rPr>
        <w:t xml:space="preserve">В нарушение п.345 Инструкции № 157 приобретенная сувенирная продукция в бухгалтерском учете не учитывалась. Согласно </w:t>
      </w:r>
      <w:r w:rsidR="00E10DB9">
        <w:rPr>
          <w:bCs/>
        </w:rPr>
        <w:t>пояснениям</w:t>
      </w:r>
      <w:r w:rsidRPr="00AB1D65">
        <w:rPr>
          <w:bCs/>
        </w:rPr>
        <w:t xml:space="preserve"> сувенирная продукция направлена на награждение участников ежегодного областного фестиваля традиционной казачьей культуры «Золотой щит – казачий Спас». При этом в нарушение п.1 ст.9 Федерального закона от 06.12.2011 г. № 402-ФЗ «О бухгалтерском учете», </w:t>
      </w:r>
      <w:r w:rsidR="00E10DB9">
        <w:rPr>
          <w:bCs/>
        </w:rPr>
        <w:t>которым</w:t>
      </w:r>
      <w:r w:rsidRPr="00AB1D65">
        <w:rPr>
          <w:bCs/>
        </w:rPr>
        <w:t xml:space="preserve"> установлено, что каждый факт хозяйственной жизни подлежит оформлению первичным учетным документом, документы о безвозмездной передаче сувениров Комитетом не оформлялись.</w:t>
      </w:r>
    </w:p>
    <w:p w:rsidR="00C67C88" w:rsidRPr="007A1B18" w:rsidRDefault="00C67C88" w:rsidP="00C67C88">
      <w:pPr>
        <w:ind w:firstLine="709"/>
        <w:jc w:val="both"/>
        <w:rPr>
          <w:bCs/>
        </w:rPr>
      </w:pPr>
      <w:r w:rsidRPr="002003F4">
        <w:rPr>
          <w:bCs/>
        </w:rPr>
        <w:t xml:space="preserve">Таким образом, </w:t>
      </w:r>
      <w:r w:rsidR="006B5052">
        <w:rPr>
          <w:bCs/>
        </w:rPr>
        <w:t xml:space="preserve">средства, предназначенные на </w:t>
      </w:r>
      <w:r w:rsidRPr="002003F4">
        <w:rPr>
          <w:bCs/>
        </w:rPr>
        <w:t>мероприяти</w:t>
      </w:r>
      <w:r w:rsidR="006B5052">
        <w:rPr>
          <w:bCs/>
        </w:rPr>
        <w:t>е</w:t>
      </w:r>
      <w:r w:rsidRPr="002003F4">
        <w:rPr>
          <w:bCs/>
        </w:rPr>
        <w:t xml:space="preserve"> по профилактике межнациональных конфликтов</w:t>
      </w:r>
      <w:r w:rsidR="006B5052">
        <w:rPr>
          <w:bCs/>
        </w:rPr>
        <w:t>,</w:t>
      </w:r>
      <w:r w:rsidRPr="002003F4">
        <w:rPr>
          <w:bCs/>
        </w:rPr>
        <w:t xml:space="preserve"> </w:t>
      </w:r>
      <w:r w:rsidR="006B5052">
        <w:rPr>
          <w:bCs/>
        </w:rPr>
        <w:t>направлены на</w:t>
      </w:r>
      <w:r w:rsidR="00E10DB9">
        <w:rPr>
          <w:bCs/>
        </w:rPr>
        <w:t xml:space="preserve"> приобретени</w:t>
      </w:r>
      <w:r w:rsidR="006B5052">
        <w:rPr>
          <w:bCs/>
        </w:rPr>
        <w:t>е</w:t>
      </w:r>
      <w:r w:rsidR="00E10DB9">
        <w:rPr>
          <w:bCs/>
        </w:rPr>
        <w:t xml:space="preserve"> сувениров для</w:t>
      </w:r>
      <w:r w:rsidRPr="002003F4">
        <w:rPr>
          <w:bCs/>
        </w:rPr>
        <w:t xml:space="preserve"> награждени</w:t>
      </w:r>
      <w:r w:rsidR="00E10DB9">
        <w:rPr>
          <w:bCs/>
        </w:rPr>
        <w:t>я</w:t>
      </w:r>
      <w:r w:rsidRPr="002003F4">
        <w:rPr>
          <w:bCs/>
        </w:rPr>
        <w:t xml:space="preserve"> участников фестиваля, </w:t>
      </w:r>
      <w:r w:rsidR="00E10DB9">
        <w:rPr>
          <w:bCs/>
        </w:rPr>
        <w:t xml:space="preserve">целью которого являлось </w:t>
      </w:r>
      <w:r w:rsidRPr="002003F4">
        <w:rPr>
          <w:bCs/>
        </w:rPr>
        <w:t>сохран</w:t>
      </w:r>
      <w:r w:rsidR="00E10DB9">
        <w:rPr>
          <w:bCs/>
        </w:rPr>
        <w:t>ение</w:t>
      </w:r>
      <w:r w:rsidRPr="002003F4">
        <w:rPr>
          <w:bCs/>
        </w:rPr>
        <w:t xml:space="preserve"> и возрожд</w:t>
      </w:r>
      <w:r w:rsidR="00E10DB9">
        <w:rPr>
          <w:bCs/>
        </w:rPr>
        <w:t>ение</w:t>
      </w:r>
      <w:r w:rsidRPr="002003F4">
        <w:rPr>
          <w:bCs/>
        </w:rPr>
        <w:t xml:space="preserve"> традиции донского казачества. То есть</w:t>
      </w:r>
      <w:r w:rsidR="00E10DB9">
        <w:rPr>
          <w:bCs/>
        </w:rPr>
        <w:t>,</w:t>
      </w:r>
      <w:r w:rsidRPr="002003F4">
        <w:rPr>
          <w:bCs/>
        </w:rPr>
        <w:t xml:space="preserve"> средства областного бюджета в сумме 33,0 тыс. руб</w:t>
      </w:r>
      <w:r w:rsidRPr="00AB1D65">
        <w:rPr>
          <w:bCs/>
        </w:rPr>
        <w:t xml:space="preserve">. направлены на цели, не соответствующие </w:t>
      </w:r>
      <w:r w:rsidR="0083718C">
        <w:rPr>
          <w:bCs/>
        </w:rPr>
        <w:t>целям,</w:t>
      </w:r>
      <w:r w:rsidRPr="00AB1D65">
        <w:rPr>
          <w:bCs/>
        </w:rPr>
        <w:t xml:space="preserve"> установленны</w:t>
      </w:r>
      <w:r w:rsidR="0083718C">
        <w:rPr>
          <w:bCs/>
        </w:rPr>
        <w:t>м мероприятием № 1</w:t>
      </w:r>
      <w:r w:rsidRPr="00AB1D65">
        <w:rPr>
          <w:bCs/>
        </w:rPr>
        <w:t xml:space="preserve"> ГП «Единство нации».</w:t>
      </w:r>
      <w:r w:rsidR="003D5295">
        <w:rPr>
          <w:bCs/>
        </w:rPr>
        <w:t xml:space="preserve"> </w:t>
      </w:r>
      <w:r w:rsidR="0083718C" w:rsidRPr="0041568A">
        <w:rPr>
          <w:bCs/>
        </w:rPr>
        <w:t xml:space="preserve">В отношении председателя Комитета составлен протокол об административном правонарушении, ответственность за которое предусмотрена </w:t>
      </w:r>
      <w:r w:rsidR="003D5295" w:rsidRPr="0041568A">
        <w:rPr>
          <w:bCs/>
        </w:rPr>
        <w:t>ст.</w:t>
      </w:r>
      <w:r w:rsidR="00E10DB9" w:rsidRPr="0041568A">
        <w:rPr>
          <w:bCs/>
        </w:rPr>
        <w:t xml:space="preserve"> </w:t>
      </w:r>
      <w:r w:rsidR="003D5295" w:rsidRPr="0041568A">
        <w:rPr>
          <w:bCs/>
        </w:rPr>
        <w:t>15.14 КоАП РФ «Нецелевое использование бюджетных средств»</w:t>
      </w:r>
      <w:r w:rsidR="0083718C" w:rsidRPr="0041568A">
        <w:rPr>
          <w:bCs/>
        </w:rPr>
        <w:t>.</w:t>
      </w:r>
    </w:p>
    <w:p w:rsidR="007D04BB" w:rsidRDefault="007D04BB" w:rsidP="00C67C88">
      <w:pPr>
        <w:ind w:firstLine="709"/>
        <w:jc w:val="center"/>
        <w:rPr>
          <w:i/>
        </w:rPr>
      </w:pPr>
    </w:p>
    <w:p w:rsidR="00C67C88" w:rsidRPr="00E3737A" w:rsidRDefault="00C67C88" w:rsidP="00C67C88">
      <w:pPr>
        <w:ind w:firstLine="709"/>
        <w:jc w:val="center"/>
        <w:rPr>
          <w:i/>
        </w:rPr>
      </w:pPr>
      <w:r w:rsidRPr="00E3737A">
        <w:rPr>
          <w:i/>
        </w:rPr>
        <w:t>ГБУК «Казачья воля»</w:t>
      </w:r>
    </w:p>
    <w:p w:rsidR="00E3737A" w:rsidRDefault="00E3737A" w:rsidP="0034329F">
      <w:pPr>
        <w:ind w:firstLine="851"/>
        <w:jc w:val="both"/>
      </w:pPr>
      <w:r>
        <w:t>П</w:t>
      </w:r>
      <w:r w:rsidR="00D059B3">
        <w:t>редметом и целью деятельности у</w:t>
      </w:r>
      <w:r w:rsidR="00D059B3" w:rsidRPr="00F34DF5">
        <w:t>чреждени</w:t>
      </w:r>
      <w:r w:rsidR="00D059B3">
        <w:t>я</w:t>
      </w:r>
      <w:r w:rsidR="00D059B3" w:rsidRPr="00F34DF5">
        <w:t xml:space="preserve"> </w:t>
      </w:r>
      <w:r w:rsidR="00D059B3">
        <w:t xml:space="preserve">является </w:t>
      </w:r>
      <w:r w:rsidR="00D059B3" w:rsidRPr="00F34DF5">
        <w:t>организаци</w:t>
      </w:r>
      <w:r w:rsidR="00D059B3">
        <w:t>я</w:t>
      </w:r>
      <w:r w:rsidR="00D059B3" w:rsidRPr="00F34DF5">
        <w:t xml:space="preserve"> театрально-концертной деятельности в</w:t>
      </w:r>
      <w:r w:rsidR="00D059B3">
        <w:t xml:space="preserve"> </w:t>
      </w:r>
      <w:r w:rsidR="00D059B3" w:rsidRPr="00F34DF5">
        <w:t>целях обеспечения удовлетворения потребностей граждан в традиционной казачьей</w:t>
      </w:r>
      <w:r w:rsidR="00D059B3">
        <w:t xml:space="preserve"> </w:t>
      </w:r>
      <w:r w:rsidR="00D059B3" w:rsidRPr="00F34DF5">
        <w:t>культуре</w:t>
      </w:r>
      <w:r>
        <w:t>.</w:t>
      </w:r>
    </w:p>
    <w:p w:rsidR="00D059B3" w:rsidRDefault="00D059B3" w:rsidP="0034329F">
      <w:pPr>
        <w:ind w:firstLine="851"/>
        <w:jc w:val="both"/>
      </w:pPr>
      <w:r>
        <w:t>Штатная численность ГБУК «Казачья воля» на 31.12.2015 составляла 54 ед., из них  численность художественно-артистического персонала – 39 ед., производственно-технического персонала – 10,5 ед., АУП – 4,5 единиц.</w:t>
      </w:r>
      <w:r w:rsidR="00E3737A">
        <w:t xml:space="preserve"> </w:t>
      </w:r>
      <w:r>
        <w:t>Фактическая средне</w:t>
      </w:r>
      <w:r w:rsidRPr="00445122">
        <w:t>списочная</w:t>
      </w:r>
      <w:r>
        <w:t xml:space="preserve">  численность учреждения – 40 человек. Разница штатной и фактической численности обусловлена совмещением должностей.</w:t>
      </w:r>
    </w:p>
    <w:p w:rsidR="00E9529D" w:rsidRPr="00E9529D" w:rsidRDefault="00FB2CA5" w:rsidP="0034329F">
      <w:pPr>
        <w:pStyle w:val="ConsPlusNormal"/>
        <w:ind w:firstLine="851"/>
        <w:jc w:val="both"/>
        <w:rPr>
          <w:rFonts w:ascii="Times New Roman" w:hAnsi="Times New Roman" w:cs="Times New Roman"/>
          <w:sz w:val="24"/>
          <w:szCs w:val="24"/>
        </w:rPr>
      </w:pPr>
      <w:r w:rsidRPr="00E9529D">
        <w:rPr>
          <w:rFonts w:ascii="Times New Roman" w:hAnsi="Times New Roman" w:cs="Times New Roman"/>
          <w:sz w:val="24"/>
          <w:szCs w:val="24"/>
        </w:rPr>
        <w:t xml:space="preserve">Законом об областном бюджете на 2015 </w:t>
      </w:r>
      <w:r w:rsidR="00507E7C">
        <w:rPr>
          <w:rFonts w:ascii="Times New Roman" w:hAnsi="Times New Roman" w:cs="Times New Roman"/>
          <w:sz w:val="24"/>
          <w:szCs w:val="24"/>
        </w:rPr>
        <w:t xml:space="preserve">год </w:t>
      </w:r>
      <w:r w:rsidRPr="00E9529D">
        <w:rPr>
          <w:rFonts w:ascii="Times New Roman" w:hAnsi="Times New Roman" w:cs="Times New Roman"/>
          <w:sz w:val="24"/>
          <w:szCs w:val="24"/>
        </w:rPr>
        <w:t>предусмотрено предоставление учреждению субсидии на финансовое обеспечение государственного задания в сумме 8611,</w:t>
      </w:r>
      <w:r w:rsidR="0041568A">
        <w:rPr>
          <w:rFonts w:ascii="Times New Roman" w:hAnsi="Times New Roman" w:cs="Times New Roman"/>
          <w:sz w:val="24"/>
          <w:szCs w:val="24"/>
        </w:rPr>
        <w:t>3</w:t>
      </w:r>
      <w:r w:rsidRPr="00E9529D">
        <w:rPr>
          <w:rFonts w:ascii="Times New Roman" w:hAnsi="Times New Roman" w:cs="Times New Roman"/>
          <w:sz w:val="24"/>
          <w:szCs w:val="24"/>
        </w:rPr>
        <w:t xml:space="preserve"> тыс. рублей. Субсидия предоставлена в полном объёме.</w:t>
      </w:r>
      <w:r w:rsidR="00E9529D" w:rsidRPr="00E9529D">
        <w:rPr>
          <w:rFonts w:ascii="Times New Roman" w:hAnsi="Times New Roman" w:cs="Times New Roman"/>
          <w:sz w:val="24"/>
          <w:szCs w:val="24"/>
        </w:rPr>
        <w:t xml:space="preserve"> Помимо субсидии источником финансового обеспечения деятельности учреждения явля</w:t>
      </w:r>
      <w:r w:rsidR="003C244A">
        <w:rPr>
          <w:rFonts w:ascii="Times New Roman" w:hAnsi="Times New Roman" w:cs="Times New Roman"/>
          <w:sz w:val="24"/>
          <w:szCs w:val="24"/>
        </w:rPr>
        <w:t>лись</w:t>
      </w:r>
      <w:r w:rsidR="00E9529D" w:rsidRPr="00E9529D">
        <w:rPr>
          <w:rFonts w:ascii="Times New Roman" w:hAnsi="Times New Roman" w:cs="Times New Roman"/>
          <w:sz w:val="24"/>
          <w:szCs w:val="24"/>
        </w:rPr>
        <w:t xml:space="preserve"> доходы от приносящей доход деятельности (план - 2 900,0 тыс. руб., </w:t>
      </w:r>
      <w:r w:rsidR="003C244A">
        <w:rPr>
          <w:rFonts w:ascii="Times New Roman" w:hAnsi="Times New Roman" w:cs="Times New Roman"/>
          <w:sz w:val="24"/>
          <w:szCs w:val="24"/>
        </w:rPr>
        <w:t>ис</w:t>
      </w:r>
      <w:r w:rsidR="00E9529D" w:rsidRPr="00E9529D">
        <w:rPr>
          <w:rFonts w:ascii="Times New Roman" w:hAnsi="Times New Roman" w:cs="Times New Roman"/>
          <w:sz w:val="24"/>
          <w:szCs w:val="24"/>
        </w:rPr>
        <w:t>полнено на 93,2%) – концертная деятельность (1203,6 тыс. руб.) и оказание маркетинговых услуг ОАО «Сады Придонья» (1500,0 тыс. руб.). Размер субсидии определялся Комитетом с учётом доходов от приносящей доход деятельности. За счёт субсидии финансировались, в основном, расходы на оплату труда с начислениями. Средняя заработная плата работников учреждения в 2015 году сложилась  в размере 15,6 тыс. руб. в месяц. За счёт собственных доходов обеспечивались другие расходы, связанные с основной деятельностью учреждения.</w:t>
      </w:r>
    </w:p>
    <w:p w:rsidR="00E9529D" w:rsidRDefault="00E9529D" w:rsidP="0034329F">
      <w:pPr>
        <w:ind w:firstLine="851"/>
        <w:jc w:val="both"/>
      </w:pPr>
      <w:r>
        <w:t xml:space="preserve">Вопросы расчёта объёма субсидии, нормативных затрат на оказание государственных услуг, выполнения государственного задания исследованы комитетом финансов Волгоградской области в рамках проведённой им проверки. </w:t>
      </w:r>
    </w:p>
    <w:p w:rsidR="00FB2CA5" w:rsidRDefault="00FB2CA5" w:rsidP="0034329F">
      <w:pPr>
        <w:ind w:firstLine="851"/>
        <w:jc w:val="both"/>
      </w:pPr>
      <w:r>
        <w:t xml:space="preserve">Информация о </w:t>
      </w:r>
      <w:r w:rsidR="00E3737A">
        <w:t>выполнении показателей государственного задания</w:t>
      </w:r>
      <w:r w:rsidR="00995078">
        <w:t xml:space="preserve"> представлена в таблице.</w:t>
      </w:r>
    </w:p>
    <w:p w:rsidR="002905AA" w:rsidRDefault="002905AA" w:rsidP="0034329F">
      <w:pPr>
        <w:ind w:firstLine="851"/>
        <w:jc w:val="both"/>
      </w:pPr>
    </w:p>
    <w:p w:rsidR="002905AA" w:rsidRDefault="002905AA" w:rsidP="0034329F">
      <w:pPr>
        <w:ind w:firstLine="851"/>
        <w:jc w:val="both"/>
      </w:pPr>
    </w:p>
    <w:p w:rsidR="002905AA" w:rsidRDefault="002905AA" w:rsidP="0034329F">
      <w:pPr>
        <w:ind w:firstLine="851"/>
        <w:jc w:val="both"/>
      </w:pPr>
    </w:p>
    <w:p w:rsidR="002905AA" w:rsidRDefault="002905AA" w:rsidP="0034329F">
      <w:pPr>
        <w:ind w:firstLine="851"/>
        <w:jc w:val="both"/>
      </w:pPr>
    </w:p>
    <w:p w:rsidR="002905AA" w:rsidRDefault="002905AA" w:rsidP="0034329F">
      <w:pPr>
        <w:ind w:firstLine="851"/>
        <w:jc w:val="both"/>
      </w:pPr>
    </w:p>
    <w:p w:rsidR="002905AA" w:rsidRDefault="002905AA" w:rsidP="0034329F">
      <w:pPr>
        <w:ind w:firstLine="851"/>
        <w:jc w:val="both"/>
      </w:pPr>
    </w:p>
    <w:p w:rsidR="002905AA" w:rsidRDefault="002905AA" w:rsidP="0034329F">
      <w:pPr>
        <w:ind w:firstLine="851"/>
        <w:jc w:val="both"/>
      </w:pPr>
    </w:p>
    <w:tbl>
      <w:tblPr>
        <w:tblW w:w="9649" w:type="dxa"/>
        <w:tblInd w:w="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36"/>
        <w:gridCol w:w="3260"/>
        <w:gridCol w:w="709"/>
        <w:gridCol w:w="992"/>
        <w:gridCol w:w="1559"/>
        <w:gridCol w:w="1395"/>
        <w:gridCol w:w="1298"/>
      </w:tblGrid>
      <w:tr w:rsidR="00FB2CA5" w:rsidRPr="00581E59" w:rsidTr="00257A9D">
        <w:trPr>
          <w:trHeight w:val="20"/>
        </w:trPr>
        <w:tc>
          <w:tcPr>
            <w:tcW w:w="436" w:type="dxa"/>
            <w:vMerge w:val="restart"/>
            <w:tcBorders>
              <w:top w:val="double" w:sz="4" w:space="0" w:color="auto"/>
              <w:bottom w:val="single" w:sz="6"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lastRenderedPageBreak/>
              <w:t>№ п\п</w:t>
            </w:r>
          </w:p>
        </w:tc>
        <w:tc>
          <w:tcPr>
            <w:tcW w:w="3260" w:type="dxa"/>
            <w:vMerge w:val="restart"/>
            <w:tcBorders>
              <w:top w:val="double" w:sz="4" w:space="0" w:color="auto"/>
              <w:bottom w:val="single" w:sz="6"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Наименование показателя</w:t>
            </w:r>
          </w:p>
        </w:tc>
        <w:tc>
          <w:tcPr>
            <w:tcW w:w="709" w:type="dxa"/>
            <w:vMerge w:val="restart"/>
            <w:tcBorders>
              <w:top w:val="double" w:sz="4" w:space="0" w:color="auto"/>
              <w:bottom w:val="single" w:sz="6" w:space="0" w:color="auto"/>
            </w:tcBorders>
            <w:shd w:val="clear" w:color="auto" w:fill="auto"/>
            <w:vAlign w:val="center"/>
            <w:hideMark/>
          </w:tcPr>
          <w:p w:rsidR="00FB2CA5" w:rsidRPr="002049D8" w:rsidRDefault="00FB2CA5" w:rsidP="002049D8">
            <w:pPr>
              <w:ind w:right="-108"/>
              <w:jc w:val="center"/>
              <w:rPr>
                <w:color w:val="000000"/>
                <w:sz w:val="18"/>
                <w:szCs w:val="18"/>
              </w:rPr>
            </w:pPr>
            <w:r w:rsidRPr="002049D8">
              <w:rPr>
                <w:color w:val="000000"/>
                <w:sz w:val="18"/>
                <w:szCs w:val="18"/>
              </w:rPr>
              <w:t>ед.изм.</w:t>
            </w:r>
          </w:p>
        </w:tc>
        <w:tc>
          <w:tcPr>
            <w:tcW w:w="992" w:type="dxa"/>
            <w:vMerge w:val="restart"/>
            <w:tcBorders>
              <w:top w:val="double" w:sz="4" w:space="0" w:color="auto"/>
              <w:bottom w:val="single" w:sz="6" w:space="0" w:color="auto"/>
            </w:tcBorders>
            <w:shd w:val="clear" w:color="auto" w:fill="auto"/>
            <w:vAlign w:val="center"/>
            <w:hideMark/>
          </w:tcPr>
          <w:p w:rsidR="00FB2CA5" w:rsidRPr="00581E59" w:rsidRDefault="00FB2CA5" w:rsidP="00E3737A">
            <w:pPr>
              <w:jc w:val="center"/>
              <w:rPr>
                <w:color w:val="000000"/>
                <w:sz w:val="20"/>
                <w:szCs w:val="20"/>
              </w:rPr>
            </w:pPr>
            <w:r w:rsidRPr="00581E59">
              <w:rPr>
                <w:color w:val="000000"/>
                <w:sz w:val="20"/>
                <w:szCs w:val="20"/>
              </w:rPr>
              <w:t xml:space="preserve">План </w:t>
            </w:r>
          </w:p>
        </w:tc>
        <w:tc>
          <w:tcPr>
            <w:tcW w:w="4252" w:type="dxa"/>
            <w:gridSpan w:val="3"/>
            <w:tcBorders>
              <w:top w:val="double" w:sz="4" w:space="0" w:color="auto"/>
              <w:bottom w:val="single" w:sz="6"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 xml:space="preserve">Факт </w:t>
            </w:r>
          </w:p>
        </w:tc>
      </w:tr>
      <w:tr w:rsidR="00FB2CA5" w:rsidRPr="00581E59" w:rsidTr="00257A9D">
        <w:trPr>
          <w:trHeight w:val="20"/>
        </w:trPr>
        <w:tc>
          <w:tcPr>
            <w:tcW w:w="436" w:type="dxa"/>
            <w:vMerge/>
            <w:tcBorders>
              <w:top w:val="single" w:sz="6" w:space="0" w:color="auto"/>
              <w:bottom w:val="single" w:sz="6" w:space="0" w:color="auto"/>
            </w:tcBorders>
            <w:vAlign w:val="center"/>
            <w:hideMark/>
          </w:tcPr>
          <w:p w:rsidR="00FB2CA5" w:rsidRPr="00581E59" w:rsidRDefault="00FB2CA5" w:rsidP="009D4E8A">
            <w:pPr>
              <w:rPr>
                <w:color w:val="000000"/>
                <w:sz w:val="20"/>
                <w:szCs w:val="20"/>
              </w:rPr>
            </w:pPr>
          </w:p>
        </w:tc>
        <w:tc>
          <w:tcPr>
            <w:tcW w:w="3260" w:type="dxa"/>
            <w:vMerge/>
            <w:tcBorders>
              <w:top w:val="single" w:sz="6" w:space="0" w:color="auto"/>
              <w:bottom w:val="single" w:sz="6" w:space="0" w:color="auto"/>
            </w:tcBorders>
            <w:vAlign w:val="center"/>
            <w:hideMark/>
          </w:tcPr>
          <w:p w:rsidR="00FB2CA5" w:rsidRPr="00581E59" w:rsidRDefault="00FB2CA5" w:rsidP="009D4E8A">
            <w:pPr>
              <w:rPr>
                <w:color w:val="000000"/>
                <w:sz w:val="20"/>
                <w:szCs w:val="20"/>
              </w:rPr>
            </w:pPr>
          </w:p>
        </w:tc>
        <w:tc>
          <w:tcPr>
            <w:tcW w:w="709" w:type="dxa"/>
            <w:vMerge/>
            <w:tcBorders>
              <w:top w:val="single" w:sz="6" w:space="0" w:color="auto"/>
              <w:bottom w:val="single" w:sz="6" w:space="0" w:color="auto"/>
            </w:tcBorders>
            <w:vAlign w:val="center"/>
            <w:hideMark/>
          </w:tcPr>
          <w:p w:rsidR="00FB2CA5" w:rsidRPr="00581E59" w:rsidRDefault="00FB2CA5" w:rsidP="009D4E8A">
            <w:pPr>
              <w:rPr>
                <w:color w:val="000000"/>
                <w:sz w:val="20"/>
                <w:szCs w:val="20"/>
              </w:rPr>
            </w:pPr>
          </w:p>
        </w:tc>
        <w:tc>
          <w:tcPr>
            <w:tcW w:w="992" w:type="dxa"/>
            <w:vMerge/>
            <w:tcBorders>
              <w:top w:val="single" w:sz="6" w:space="0" w:color="auto"/>
              <w:bottom w:val="single" w:sz="6" w:space="0" w:color="auto"/>
            </w:tcBorders>
            <w:vAlign w:val="center"/>
            <w:hideMark/>
          </w:tcPr>
          <w:p w:rsidR="00FB2CA5" w:rsidRPr="00581E59" w:rsidRDefault="00FB2CA5" w:rsidP="009D4E8A">
            <w:pPr>
              <w:rPr>
                <w:color w:val="000000"/>
                <w:sz w:val="20"/>
                <w:szCs w:val="20"/>
              </w:rPr>
            </w:pPr>
          </w:p>
        </w:tc>
        <w:tc>
          <w:tcPr>
            <w:tcW w:w="1559" w:type="dxa"/>
            <w:vMerge w:val="restart"/>
            <w:tcBorders>
              <w:top w:val="single" w:sz="6" w:space="0" w:color="auto"/>
              <w:bottom w:val="single" w:sz="6" w:space="0" w:color="auto"/>
            </w:tcBorders>
            <w:shd w:val="clear" w:color="auto" w:fill="auto"/>
            <w:vAlign w:val="center"/>
            <w:hideMark/>
          </w:tcPr>
          <w:p w:rsidR="00FB2CA5" w:rsidRPr="00581E59" w:rsidRDefault="00FB2CA5" w:rsidP="00E3737A">
            <w:pPr>
              <w:jc w:val="center"/>
              <w:rPr>
                <w:color w:val="000000"/>
                <w:sz w:val="20"/>
                <w:szCs w:val="20"/>
              </w:rPr>
            </w:pPr>
            <w:r w:rsidRPr="00581E59">
              <w:rPr>
                <w:color w:val="000000"/>
                <w:sz w:val="20"/>
                <w:szCs w:val="20"/>
              </w:rPr>
              <w:t>Всего</w:t>
            </w:r>
          </w:p>
        </w:tc>
        <w:tc>
          <w:tcPr>
            <w:tcW w:w="2693" w:type="dxa"/>
            <w:gridSpan w:val="2"/>
            <w:tcBorders>
              <w:top w:val="single" w:sz="6" w:space="0" w:color="auto"/>
              <w:bottom w:val="single" w:sz="6" w:space="0" w:color="auto"/>
            </w:tcBorders>
            <w:shd w:val="clear" w:color="auto" w:fill="auto"/>
            <w:noWrap/>
            <w:vAlign w:val="bottom"/>
            <w:hideMark/>
          </w:tcPr>
          <w:p w:rsidR="00FB2CA5" w:rsidRPr="00581E59" w:rsidRDefault="00FB2CA5" w:rsidP="009D4E8A">
            <w:pPr>
              <w:jc w:val="center"/>
              <w:rPr>
                <w:color w:val="000000"/>
                <w:sz w:val="20"/>
                <w:szCs w:val="20"/>
              </w:rPr>
            </w:pPr>
            <w:r w:rsidRPr="00581E59">
              <w:rPr>
                <w:color w:val="000000"/>
                <w:sz w:val="20"/>
                <w:szCs w:val="20"/>
              </w:rPr>
              <w:t>из них:</w:t>
            </w:r>
          </w:p>
        </w:tc>
      </w:tr>
      <w:tr w:rsidR="00FB2CA5" w:rsidRPr="00581E59" w:rsidTr="00257A9D">
        <w:trPr>
          <w:trHeight w:val="20"/>
        </w:trPr>
        <w:tc>
          <w:tcPr>
            <w:tcW w:w="436" w:type="dxa"/>
            <w:vMerge/>
            <w:tcBorders>
              <w:top w:val="single" w:sz="6" w:space="0" w:color="auto"/>
              <w:bottom w:val="double" w:sz="4" w:space="0" w:color="auto"/>
            </w:tcBorders>
            <w:vAlign w:val="center"/>
            <w:hideMark/>
          </w:tcPr>
          <w:p w:rsidR="00FB2CA5" w:rsidRPr="00581E59" w:rsidRDefault="00FB2CA5" w:rsidP="009D4E8A">
            <w:pPr>
              <w:rPr>
                <w:color w:val="000000"/>
                <w:sz w:val="20"/>
                <w:szCs w:val="20"/>
              </w:rPr>
            </w:pPr>
          </w:p>
        </w:tc>
        <w:tc>
          <w:tcPr>
            <w:tcW w:w="3260" w:type="dxa"/>
            <w:vMerge/>
            <w:tcBorders>
              <w:top w:val="single" w:sz="6" w:space="0" w:color="auto"/>
              <w:bottom w:val="double" w:sz="4" w:space="0" w:color="auto"/>
            </w:tcBorders>
            <w:vAlign w:val="center"/>
            <w:hideMark/>
          </w:tcPr>
          <w:p w:rsidR="00FB2CA5" w:rsidRPr="00581E59" w:rsidRDefault="00FB2CA5" w:rsidP="009D4E8A">
            <w:pPr>
              <w:rPr>
                <w:color w:val="000000"/>
                <w:sz w:val="20"/>
                <w:szCs w:val="20"/>
              </w:rPr>
            </w:pPr>
          </w:p>
        </w:tc>
        <w:tc>
          <w:tcPr>
            <w:tcW w:w="709" w:type="dxa"/>
            <w:vMerge/>
            <w:tcBorders>
              <w:top w:val="single" w:sz="6" w:space="0" w:color="auto"/>
              <w:bottom w:val="double" w:sz="4" w:space="0" w:color="auto"/>
            </w:tcBorders>
            <w:vAlign w:val="center"/>
            <w:hideMark/>
          </w:tcPr>
          <w:p w:rsidR="00FB2CA5" w:rsidRPr="00581E59" w:rsidRDefault="00FB2CA5" w:rsidP="009D4E8A">
            <w:pPr>
              <w:rPr>
                <w:color w:val="000000"/>
                <w:sz w:val="20"/>
                <w:szCs w:val="20"/>
              </w:rPr>
            </w:pPr>
          </w:p>
        </w:tc>
        <w:tc>
          <w:tcPr>
            <w:tcW w:w="992" w:type="dxa"/>
            <w:vMerge/>
            <w:tcBorders>
              <w:top w:val="single" w:sz="6" w:space="0" w:color="auto"/>
              <w:bottom w:val="double" w:sz="4" w:space="0" w:color="auto"/>
            </w:tcBorders>
            <w:vAlign w:val="center"/>
            <w:hideMark/>
          </w:tcPr>
          <w:p w:rsidR="00FB2CA5" w:rsidRPr="00581E59" w:rsidRDefault="00FB2CA5" w:rsidP="009D4E8A">
            <w:pPr>
              <w:rPr>
                <w:color w:val="000000"/>
                <w:sz w:val="20"/>
                <w:szCs w:val="20"/>
              </w:rPr>
            </w:pPr>
          </w:p>
        </w:tc>
        <w:tc>
          <w:tcPr>
            <w:tcW w:w="1559" w:type="dxa"/>
            <w:vMerge/>
            <w:tcBorders>
              <w:top w:val="single" w:sz="6" w:space="0" w:color="auto"/>
              <w:bottom w:val="double" w:sz="4" w:space="0" w:color="auto"/>
            </w:tcBorders>
            <w:vAlign w:val="center"/>
            <w:hideMark/>
          </w:tcPr>
          <w:p w:rsidR="00FB2CA5" w:rsidRPr="00581E59" w:rsidRDefault="00FB2CA5" w:rsidP="009D4E8A">
            <w:pPr>
              <w:rPr>
                <w:color w:val="000000"/>
                <w:sz w:val="20"/>
                <w:szCs w:val="20"/>
              </w:rPr>
            </w:pPr>
          </w:p>
        </w:tc>
        <w:tc>
          <w:tcPr>
            <w:tcW w:w="1395" w:type="dxa"/>
            <w:tcBorders>
              <w:top w:val="single" w:sz="6" w:space="0" w:color="auto"/>
              <w:bottom w:val="double" w:sz="4" w:space="0" w:color="auto"/>
            </w:tcBorders>
            <w:shd w:val="clear" w:color="auto" w:fill="auto"/>
            <w:vAlign w:val="center"/>
            <w:hideMark/>
          </w:tcPr>
          <w:p w:rsidR="00FB2CA5" w:rsidRPr="00581E59" w:rsidRDefault="00E3737A" w:rsidP="009D4E8A">
            <w:pPr>
              <w:jc w:val="center"/>
              <w:rPr>
                <w:color w:val="000000"/>
                <w:sz w:val="20"/>
                <w:szCs w:val="20"/>
              </w:rPr>
            </w:pPr>
            <w:r>
              <w:rPr>
                <w:color w:val="000000"/>
                <w:sz w:val="20"/>
                <w:szCs w:val="20"/>
              </w:rPr>
              <w:t>Безвозмездно</w:t>
            </w:r>
            <w:r w:rsidR="00FB2CA5" w:rsidRPr="00581E59">
              <w:rPr>
                <w:color w:val="000000"/>
                <w:sz w:val="20"/>
                <w:szCs w:val="20"/>
              </w:rPr>
              <w:t xml:space="preserve"> </w:t>
            </w:r>
          </w:p>
        </w:tc>
        <w:tc>
          <w:tcPr>
            <w:tcW w:w="1298" w:type="dxa"/>
            <w:tcBorders>
              <w:top w:val="single" w:sz="6" w:space="0" w:color="auto"/>
              <w:bottom w:val="double" w:sz="4" w:space="0" w:color="auto"/>
            </w:tcBorders>
            <w:shd w:val="clear" w:color="auto" w:fill="auto"/>
            <w:vAlign w:val="center"/>
            <w:hideMark/>
          </w:tcPr>
          <w:p w:rsidR="00FB2CA5" w:rsidRPr="00581E59" w:rsidRDefault="00E3737A" w:rsidP="009D4E8A">
            <w:pPr>
              <w:jc w:val="center"/>
              <w:rPr>
                <w:color w:val="000000"/>
                <w:sz w:val="20"/>
                <w:szCs w:val="20"/>
              </w:rPr>
            </w:pPr>
            <w:r>
              <w:rPr>
                <w:color w:val="000000"/>
                <w:sz w:val="20"/>
                <w:szCs w:val="20"/>
              </w:rPr>
              <w:t>За плату</w:t>
            </w:r>
          </w:p>
        </w:tc>
      </w:tr>
      <w:tr w:rsidR="00FB2CA5" w:rsidRPr="00581E59" w:rsidTr="00257A9D">
        <w:trPr>
          <w:trHeight w:val="20"/>
        </w:trPr>
        <w:tc>
          <w:tcPr>
            <w:tcW w:w="436" w:type="dxa"/>
            <w:tcBorders>
              <w:top w:val="double" w:sz="4" w:space="0" w:color="auto"/>
            </w:tcBorders>
            <w:shd w:val="clear" w:color="auto" w:fill="auto"/>
            <w:noWrap/>
            <w:hideMark/>
          </w:tcPr>
          <w:p w:rsidR="00FB2CA5" w:rsidRPr="00581E59" w:rsidRDefault="00FB2CA5" w:rsidP="009D4E8A">
            <w:pPr>
              <w:jc w:val="center"/>
              <w:rPr>
                <w:color w:val="000000"/>
                <w:sz w:val="20"/>
                <w:szCs w:val="20"/>
              </w:rPr>
            </w:pPr>
            <w:r>
              <w:rPr>
                <w:color w:val="000000"/>
                <w:sz w:val="20"/>
                <w:szCs w:val="20"/>
              </w:rPr>
              <w:t>1</w:t>
            </w:r>
          </w:p>
        </w:tc>
        <w:tc>
          <w:tcPr>
            <w:tcW w:w="3260" w:type="dxa"/>
            <w:tcBorders>
              <w:top w:val="double" w:sz="4" w:space="0" w:color="auto"/>
            </w:tcBorders>
            <w:shd w:val="clear" w:color="auto" w:fill="auto"/>
            <w:hideMark/>
          </w:tcPr>
          <w:p w:rsidR="00FB2CA5" w:rsidRPr="00581E59" w:rsidRDefault="00E3737A" w:rsidP="00E3737A">
            <w:pPr>
              <w:rPr>
                <w:color w:val="000000"/>
                <w:sz w:val="20"/>
                <w:szCs w:val="20"/>
              </w:rPr>
            </w:pPr>
            <w:r>
              <w:rPr>
                <w:color w:val="000000"/>
                <w:sz w:val="20"/>
                <w:szCs w:val="20"/>
              </w:rPr>
              <w:t>К</w:t>
            </w:r>
            <w:r w:rsidR="00FB2CA5" w:rsidRPr="00581E59">
              <w:rPr>
                <w:color w:val="000000"/>
                <w:sz w:val="20"/>
                <w:szCs w:val="20"/>
              </w:rPr>
              <w:t>ол</w:t>
            </w:r>
            <w:r>
              <w:rPr>
                <w:color w:val="000000"/>
                <w:sz w:val="20"/>
                <w:szCs w:val="20"/>
              </w:rPr>
              <w:t>-</w:t>
            </w:r>
            <w:r w:rsidR="00FB2CA5" w:rsidRPr="00581E59">
              <w:rPr>
                <w:color w:val="000000"/>
                <w:sz w:val="20"/>
                <w:szCs w:val="20"/>
              </w:rPr>
              <w:t>во публичных выступлений, представлений</w:t>
            </w:r>
          </w:p>
        </w:tc>
        <w:tc>
          <w:tcPr>
            <w:tcW w:w="709" w:type="dxa"/>
            <w:tcBorders>
              <w:top w:val="double" w:sz="4"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ед.</w:t>
            </w:r>
          </w:p>
        </w:tc>
        <w:tc>
          <w:tcPr>
            <w:tcW w:w="992" w:type="dxa"/>
            <w:tcBorders>
              <w:top w:val="double" w:sz="4"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70</w:t>
            </w:r>
          </w:p>
        </w:tc>
        <w:tc>
          <w:tcPr>
            <w:tcW w:w="1559" w:type="dxa"/>
            <w:tcBorders>
              <w:top w:val="double" w:sz="4" w:space="0" w:color="auto"/>
            </w:tcBorders>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63</w:t>
            </w:r>
          </w:p>
        </w:tc>
        <w:tc>
          <w:tcPr>
            <w:tcW w:w="1395" w:type="dxa"/>
            <w:tcBorders>
              <w:top w:val="double" w:sz="4" w:space="0" w:color="auto"/>
            </w:tcBorders>
            <w:shd w:val="clear" w:color="auto" w:fill="auto"/>
            <w:noWrap/>
            <w:vAlign w:val="center"/>
            <w:hideMark/>
          </w:tcPr>
          <w:p w:rsidR="00FB2CA5" w:rsidRPr="00581E59" w:rsidRDefault="00FB2CA5" w:rsidP="009D4E8A">
            <w:pPr>
              <w:jc w:val="center"/>
              <w:rPr>
                <w:color w:val="000000"/>
                <w:sz w:val="20"/>
                <w:szCs w:val="20"/>
              </w:rPr>
            </w:pPr>
            <w:r>
              <w:rPr>
                <w:color w:val="000000"/>
                <w:sz w:val="20"/>
                <w:szCs w:val="20"/>
              </w:rPr>
              <w:t>37</w:t>
            </w:r>
          </w:p>
        </w:tc>
        <w:tc>
          <w:tcPr>
            <w:tcW w:w="1298" w:type="dxa"/>
            <w:tcBorders>
              <w:top w:val="double" w:sz="4" w:space="0" w:color="auto"/>
            </w:tcBorders>
            <w:shd w:val="clear" w:color="auto" w:fill="auto"/>
            <w:noWrap/>
            <w:vAlign w:val="center"/>
            <w:hideMark/>
          </w:tcPr>
          <w:p w:rsidR="00FB2CA5" w:rsidRPr="00581E59" w:rsidRDefault="00FB2CA5" w:rsidP="009D4E8A">
            <w:pPr>
              <w:jc w:val="center"/>
              <w:rPr>
                <w:color w:val="000000"/>
                <w:sz w:val="20"/>
                <w:szCs w:val="20"/>
              </w:rPr>
            </w:pPr>
            <w:r>
              <w:rPr>
                <w:color w:val="000000"/>
                <w:sz w:val="20"/>
                <w:szCs w:val="20"/>
              </w:rPr>
              <w:t>26</w:t>
            </w:r>
          </w:p>
        </w:tc>
      </w:tr>
      <w:tr w:rsidR="00FB2CA5" w:rsidRPr="00581E59" w:rsidTr="002049D8">
        <w:trPr>
          <w:trHeight w:val="20"/>
        </w:trPr>
        <w:tc>
          <w:tcPr>
            <w:tcW w:w="436" w:type="dxa"/>
            <w:shd w:val="clear" w:color="auto" w:fill="auto"/>
            <w:noWrap/>
            <w:hideMark/>
          </w:tcPr>
          <w:p w:rsidR="00FB2CA5" w:rsidRPr="00581E59" w:rsidRDefault="00FB2CA5" w:rsidP="009D4E8A">
            <w:pPr>
              <w:jc w:val="center"/>
              <w:rPr>
                <w:color w:val="000000"/>
                <w:sz w:val="20"/>
                <w:szCs w:val="20"/>
              </w:rPr>
            </w:pPr>
            <w:r>
              <w:rPr>
                <w:color w:val="000000"/>
                <w:sz w:val="20"/>
                <w:szCs w:val="20"/>
              </w:rPr>
              <w:t>2</w:t>
            </w:r>
          </w:p>
        </w:tc>
        <w:tc>
          <w:tcPr>
            <w:tcW w:w="3260" w:type="dxa"/>
            <w:shd w:val="clear" w:color="auto" w:fill="auto"/>
            <w:hideMark/>
          </w:tcPr>
          <w:p w:rsidR="00FB2CA5" w:rsidRPr="00581E59" w:rsidRDefault="00E3737A" w:rsidP="00E3737A">
            <w:pPr>
              <w:rPr>
                <w:color w:val="000000"/>
                <w:sz w:val="20"/>
                <w:szCs w:val="20"/>
              </w:rPr>
            </w:pPr>
            <w:r>
              <w:rPr>
                <w:color w:val="000000"/>
                <w:sz w:val="20"/>
                <w:szCs w:val="20"/>
              </w:rPr>
              <w:t>К</w:t>
            </w:r>
            <w:r w:rsidR="00FB2CA5" w:rsidRPr="00581E59">
              <w:rPr>
                <w:color w:val="000000"/>
                <w:sz w:val="20"/>
                <w:szCs w:val="20"/>
              </w:rPr>
              <w:t>ол</w:t>
            </w:r>
            <w:r>
              <w:rPr>
                <w:color w:val="000000"/>
                <w:sz w:val="20"/>
                <w:szCs w:val="20"/>
              </w:rPr>
              <w:t>-</w:t>
            </w:r>
            <w:r w:rsidR="00FB2CA5" w:rsidRPr="00581E59">
              <w:rPr>
                <w:color w:val="000000"/>
                <w:sz w:val="20"/>
                <w:szCs w:val="20"/>
              </w:rPr>
              <w:t>во публичных выступлений, представлений на гастролях</w:t>
            </w:r>
          </w:p>
        </w:tc>
        <w:tc>
          <w:tcPr>
            <w:tcW w:w="70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ед.</w:t>
            </w:r>
          </w:p>
        </w:tc>
        <w:tc>
          <w:tcPr>
            <w:tcW w:w="992"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12</w:t>
            </w:r>
          </w:p>
        </w:tc>
        <w:tc>
          <w:tcPr>
            <w:tcW w:w="155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3</w:t>
            </w:r>
          </w:p>
        </w:tc>
        <w:tc>
          <w:tcPr>
            <w:tcW w:w="1395" w:type="dxa"/>
            <w:shd w:val="clear" w:color="auto" w:fill="auto"/>
            <w:noWrap/>
            <w:vAlign w:val="center"/>
            <w:hideMark/>
          </w:tcPr>
          <w:p w:rsidR="00FB2CA5" w:rsidRPr="00581E59" w:rsidRDefault="00FB2CA5" w:rsidP="009D4E8A">
            <w:pPr>
              <w:jc w:val="center"/>
              <w:rPr>
                <w:color w:val="000000"/>
                <w:sz w:val="20"/>
                <w:szCs w:val="20"/>
              </w:rPr>
            </w:pPr>
            <w:r>
              <w:rPr>
                <w:color w:val="000000"/>
                <w:sz w:val="20"/>
                <w:szCs w:val="20"/>
              </w:rPr>
              <w:t>0</w:t>
            </w:r>
          </w:p>
        </w:tc>
        <w:tc>
          <w:tcPr>
            <w:tcW w:w="1298" w:type="dxa"/>
            <w:shd w:val="clear" w:color="auto" w:fill="auto"/>
            <w:noWrap/>
            <w:vAlign w:val="center"/>
            <w:hideMark/>
          </w:tcPr>
          <w:p w:rsidR="00FB2CA5" w:rsidRPr="00581E59" w:rsidRDefault="00FB2CA5" w:rsidP="009D4E8A">
            <w:pPr>
              <w:jc w:val="center"/>
              <w:rPr>
                <w:color w:val="000000"/>
                <w:sz w:val="20"/>
                <w:szCs w:val="20"/>
              </w:rPr>
            </w:pPr>
            <w:r>
              <w:rPr>
                <w:color w:val="000000"/>
                <w:sz w:val="20"/>
                <w:szCs w:val="20"/>
              </w:rPr>
              <w:t>3</w:t>
            </w:r>
          </w:p>
        </w:tc>
      </w:tr>
      <w:tr w:rsidR="00FB2CA5" w:rsidRPr="00581E59" w:rsidTr="002049D8">
        <w:trPr>
          <w:trHeight w:val="20"/>
        </w:trPr>
        <w:tc>
          <w:tcPr>
            <w:tcW w:w="436" w:type="dxa"/>
            <w:shd w:val="clear" w:color="auto" w:fill="auto"/>
            <w:noWrap/>
            <w:hideMark/>
          </w:tcPr>
          <w:p w:rsidR="00FB2CA5" w:rsidRPr="00581E59" w:rsidRDefault="00FB2CA5" w:rsidP="009D4E8A">
            <w:pPr>
              <w:jc w:val="center"/>
              <w:rPr>
                <w:color w:val="000000"/>
                <w:sz w:val="20"/>
                <w:szCs w:val="20"/>
              </w:rPr>
            </w:pPr>
            <w:r>
              <w:rPr>
                <w:color w:val="000000"/>
                <w:sz w:val="20"/>
                <w:szCs w:val="20"/>
              </w:rPr>
              <w:t>3</w:t>
            </w:r>
          </w:p>
        </w:tc>
        <w:tc>
          <w:tcPr>
            <w:tcW w:w="3260" w:type="dxa"/>
            <w:shd w:val="clear" w:color="auto" w:fill="auto"/>
            <w:hideMark/>
          </w:tcPr>
          <w:p w:rsidR="00FB2CA5" w:rsidRPr="00581E59" w:rsidRDefault="00E3737A" w:rsidP="009D4E8A">
            <w:pPr>
              <w:rPr>
                <w:color w:val="000000"/>
                <w:sz w:val="20"/>
                <w:szCs w:val="20"/>
              </w:rPr>
            </w:pPr>
            <w:r>
              <w:rPr>
                <w:color w:val="000000"/>
                <w:sz w:val="20"/>
                <w:szCs w:val="20"/>
              </w:rPr>
              <w:t>С</w:t>
            </w:r>
            <w:r w:rsidR="00FB2CA5" w:rsidRPr="00581E59">
              <w:rPr>
                <w:color w:val="000000"/>
                <w:sz w:val="20"/>
                <w:szCs w:val="20"/>
              </w:rPr>
              <w:t>редняя наполняемость зала</w:t>
            </w:r>
          </w:p>
        </w:tc>
        <w:tc>
          <w:tcPr>
            <w:tcW w:w="70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w:t>
            </w:r>
          </w:p>
        </w:tc>
        <w:tc>
          <w:tcPr>
            <w:tcW w:w="992"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75</w:t>
            </w:r>
          </w:p>
        </w:tc>
        <w:tc>
          <w:tcPr>
            <w:tcW w:w="155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нет сведений</w:t>
            </w:r>
          </w:p>
        </w:tc>
        <w:tc>
          <w:tcPr>
            <w:tcW w:w="2693" w:type="dxa"/>
            <w:gridSpan w:val="2"/>
            <w:vMerge w:val="restart"/>
            <w:shd w:val="clear" w:color="auto" w:fill="auto"/>
            <w:noWrap/>
            <w:vAlign w:val="center"/>
            <w:hideMark/>
          </w:tcPr>
          <w:p w:rsidR="00FB2CA5" w:rsidRPr="00581E59" w:rsidRDefault="00FB2CA5" w:rsidP="002049D8">
            <w:pPr>
              <w:jc w:val="center"/>
              <w:rPr>
                <w:color w:val="000000"/>
                <w:sz w:val="20"/>
                <w:szCs w:val="20"/>
              </w:rPr>
            </w:pPr>
            <w:r w:rsidRPr="00581E59">
              <w:rPr>
                <w:color w:val="000000"/>
                <w:sz w:val="20"/>
                <w:szCs w:val="20"/>
              </w:rPr>
              <w:t> </w:t>
            </w:r>
            <w:r>
              <w:rPr>
                <w:color w:val="000000"/>
                <w:sz w:val="20"/>
                <w:szCs w:val="20"/>
              </w:rPr>
              <w:t>Подтверждённой информации нет. Ведомственная статистика отсутствует.</w:t>
            </w:r>
          </w:p>
        </w:tc>
      </w:tr>
      <w:tr w:rsidR="00FB2CA5" w:rsidRPr="00581E59" w:rsidTr="002049D8">
        <w:trPr>
          <w:trHeight w:val="20"/>
        </w:trPr>
        <w:tc>
          <w:tcPr>
            <w:tcW w:w="436" w:type="dxa"/>
            <w:shd w:val="clear" w:color="auto" w:fill="auto"/>
            <w:noWrap/>
            <w:hideMark/>
          </w:tcPr>
          <w:p w:rsidR="00FB2CA5" w:rsidRPr="00581E59" w:rsidRDefault="00FB2CA5" w:rsidP="009D4E8A">
            <w:pPr>
              <w:jc w:val="center"/>
              <w:rPr>
                <w:color w:val="000000"/>
                <w:sz w:val="20"/>
                <w:szCs w:val="20"/>
              </w:rPr>
            </w:pPr>
            <w:r>
              <w:rPr>
                <w:color w:val="000000"/>
                <w:sz w:val="20"/>
                <w:szCs w:val="20"/>
              </w:rPr>
              <w:t>4</w:t>
            </w:r>
          </w:p>
        </w:tc>
        <w:tc>
          <w:tcPr>
            <w:tcW w:w="3260" w:type="dxa"/>
            <w:shd w:val="clear" w:color="auto" w:fill="auto"/>
            <w:hideMark/>
          </w:tcPr>
          <w:p w:rsidR="00FB2CA5" w:rsidRPr="00581E59" w:rsidRDefault="00E3737A" w:rsidP="009D4E8A">
            <w:pPr>
              <w:rPr>
                <w:color w:val="000000"/>
                <w:sz w:val="20"/>
                <w:szCs w:val="20"/>
              </w:rPr>
            </w:pPr>
            <w:r>
              <w:rPr>
                <w:color w:val="000000"/>
                <w:sz w:val="20"/>
                <w:szCs w:val="20"/>
              </w:rPr>
              <w:t>С</w:t>
            </w:r>
            <w:r w:rsidR="00FB2CA5" w:rsidRPr="00581E59">
              <w:rPr>
                <w:color w:val="000000"/>
                <w:sz w:val="20"/>
                <w:szCs w:val="20"/>
              </w:rPr>
              <w:t>редняя стоимость посещения на одного зрителя</w:t>
            </w:r>
          </w:p>
        </w:tc>
        <w:tc>
          <w:tcPr>
            <w:tcW w:w="70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руб.</w:t>
            </w:r>
          </w:p>
        </w:tc>
        <w:tc>
          <w:tcPr>
            <w:tcW w:w="992"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370</w:t>
            </w:r>
          </w:p>
        </w:tc>
        <w:tc>
          <w:tcPr>
            <w:tcW w:w="155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нет сведений</w:t>
            </w:r>
          </w:p>
        </w:tc>
        <w:tc>
          <w:tcPr>
            <w:tcW w:w="2693" w:type="dxa"/>
            <w:gridSpan w:val="2"/>
            <w:vMerge/>
            <w:shd w:val="clear" w:color="auto" w:fill="auto"/>
            <w:noWrap/>
            <w:vAlign w:val="center"/>
            <w:hideMark/>
          </w:tcPr>
          <w:p w:rsidR="00FB2CA5" w:rsidRPr="00581E59" w:rsidRDefault="00FB2CA5" w:rsidP="009D4E8A">
            <w:pPr>
              <w:jc w:val="center"/>
              <w:rPr>
                <w:color w:val="000000"/>
                <w:sz w:val="20"/>
                <w:szCs w:val="20"/>
              </w:rPr>
            </w:pPr>
          </w:p>
        </w:tc>
      </w:tr>
      <w:tr w:rsidR="00FB2CA5" w:rsidRPr="00581E59" w:rsidTr="002049D8">
        <w:trPr>
          <w:trHeight w:val="20"/>
        </w:trPr>
        <w:tc>
          <w:tcPr>
            <w:tcW w:w="436" w:type="dxa"/>
            <w:shd w:val="clear" w:color="auto" w:fill="auto"/>
            <w:noWrap/>
            <w:hideMark/>
          </w:tcPr>
          <w:p w:rsidR="00FB2CA5" w:rsidRPr="00581E59" w:rsidRDefault="00FB2CA5" w:rsidP="009D4E8A">
            <w:pPr>
              <w:jc w:val="center"/>
              <w:rPr>
                <w:color w:val="000000"/>
                <w:sz w:val="20"/>
                <w:szCs w:val="20"/>
              </w:rPr>
            </w:pPr>
            <w:r>
              <w:rPr>
                <w:color w:val="000000"/>
                <w:sz w:val="20"/>
                <w:szCs w:val="20"/>
              </w:rPr>
              <w:t>5</w:t>
            </w:r>
          </w:p>
        </w:tc>
        <w:tc>
          <w:tcPr>
            <w:tcW w:w="3260" w:type="dxa"/>
            <w:shd w:val="clear" w:color="auto" w:fill="auto"/>
            <w:hideMark/>
          </w:tcPr>
          <w:p w:rsidR="00FB2CA5" w:rsidRPr="00581E59" w:rsidRDefault="00E3737A" w:rsidP="00E3737A">
            <w:pPr>
              <w:rPr>
                <w:color w:val="000000"/>
                <w:sz w:val="20"/>
                <w:szCs w:val="20"/>
              </w:rPr>
            </w:pPr>
            <w:r>
              <w:rPr>
                <w:color w:val="000000"/>
                <w:sz w:val="20"/>
                <w:szCs w:val="20"/>
              </w:rPr>
              <w:t>К</w:t>
            </w:r>
            <w:r w:rsidR="00FB2CA5" w:rsidRPr="00581E59">
              <w:rPr>
                <w:color w:val="000000"/>
                <w:sz w:val="20"/>
                <w:szCs w:val="20"/>
              </w:rPr>
              <w:t>ол</w:t>
            </w:r>
            <w:r w:rsidR="002049D8">
              <w:rPr>
                <w:color w:val="000000"/>
                <w:sz w:val="20"/>
                <w:szCs w:val="20"/>
              </w:rPr>
              <w:t>-</w:t>
            </w:r>
            <w:r w:rsidR="00FB2CA5" w:rsidRPr="00581E59">
              <w:rPr>
                <w:color w:val="000000"/>
                <w:sz w:val="20"/>
                <w:szCs w:val="20"/>
              </w:rPr>
              <w:t>во зрителей на концертах</w:t>
            </w:r>
          </w:p>
        </w:tc>
        <w:tc>
          <w:tcPr>
            <w:tcW w:w="709" w:type="dxa"/>
            <w:shd w:val="clear" w:color="auto" w:fill="auto"/>
            <w:noWrap/>
            <w:vAlign w:val="center"/>
            <w:hideMark/>
          </w:tcPr>
          <w:p w:rsidR="00FB2CA5" w:rsidRPr="002905AA" w:rsidRDefault="00FB2CA5" w:rsidP="002905AA">
            <w:pPr>
              <w:jc w:val="center"/>
              <w:rPr>
                <w:color w:val="000000"/>
                <w:sz w:val="16"/>
                <w:szCs w:val="16"/>
              </w:rPr>
            </w:pPr>
            <w:r w:rsidRPr="002905AA">
              <w:rPr>
                <w:color w:val="000000"/>
                <w:sz w:val="16"/>
                <w:szCs w:val="16"/>
              </w:rPr>
              <w:t>т. чел.</w:t>
            </w:r>
          </w:p>
        </w:tc>
        <w:tc>
          <w:tcPr>
            <w:tcW w:w="992"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24,6</w:t>
            </w:r>
          </w:p>
        </w:tc>
        <w:tc>
          <w:tcPr>
            <w:tcW w:w="155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24,9</w:t>
            </w:r>
          </w:p>
        </w:tc>
        <w:tc>
          <w:tcPr>
            <w:tcW w:w="2693" w:type="dxa"/>
            <w:gridSpan w:val="2"/>
            <w:vMerge/>
            <w:shd w:val="clear" w:color="auto" w:fill="auto"/>
            <w:noWrap/>
            <w:vAlign w:val="center"/>
            <w:hideMark/>
          </w:tcPr>
          <w:p w:rsidR="00FB2CA5" w:rsidRPr="00581E59" w:rsidRDefault="00FB2CA5" w:rsidP="009D4E8A">
            <w:pPr>
              <w:jc w:val="center"/>
              <w:rPr>
                <w:color w:val="000000"/>
                <w:sz w:val="20"/>
                <w:szCs w:val="20"/>
              </w:rPr>
            </w:pPr>
          </w:p>
        </w:tc>
      </w:tr>
      <w:tr w:rsidR="00FB2CA5" w:rsidRPr="00581E59" w:rsidTr="002049D8">
        <w:trPr>
          <w:trHeight w:val="20"/>
        </w:trPr>
        <w:tc>
          <w:tcPr>
            <w:tcW w:w="436" w:type="dxa"/>
            <w:shd w:val="clear" w:color="auto" w:fill="auto"/>
            <w:noWrap/>
            <w:hideMark/>
          </w:tcPr>
          <w:p w:rsidR="00FB2CA5" w:rsidRPr="00581E59" w:rsidRDefault="00FB2CA5" w:rsidP="009D4E8A">
            <w:pPr>
              <w:jc w:val="center"/>
              <w:rPr>
                <w:color w:val="000000"/>
                <w:sz w:val="20"/>
                <w:szCs w:val="20"/>
              </w:rPr>
            </w:pPr>
            <w:r>
              <w:rPr>
                <w:color w:val="000000"/>
                <w:sz w:val="20"/>
                <w:szCs w:val="20"/>
              </w:rPr>
              <w:t>6</w:t>
            </w:r>
          </w:p>
        </w:tc>
        <w:tc>
          <w:tcPr>
            <w:tcW w:w="3260" w:type="dxa"/>
            <w:shd w:val="clear" w:color="auto" w:fill="auto"/>
            <w:hideMark/>
          </w:tcPr>
          <w:p w:rsidR="00FB2CA5" w:rsidRPr="00581E59" w:rsidRDefault="00E3737A" w:rsidP="009D4E8A">
            <w:pPr>
              <w:rPr>
                <w:color w:val="000000"/>
                <w:sz w:val="20"/>
                <w:szCs w:val="20"/>
              </w:rPr>
            </w:pPr>
            <w:r>
              <w:rPr>
                <w:color w:val="000000"/>
                <w:sz w:val="20"/>
                <w:szCs w:val="20"/>
              </w:rPr>
              <w:t>Д</w:t>
            </w:r>
            <w:r w:rsidR="00FB2CA5" w:rsidRPr="00581E59">
              <w:rPr>
                <w:color w:val="000000"/>
                <w:sz w:val="20"/>
                <w:szCs w:val="20"/>
              </w:rPr>
              <w:t>инамика количества зрителей к предыдущему отчётному периоду</w:t>
            </w:r>
          </w:p>
        </w:tc>
        <w:tc>
          <w:tcPr>
            <w:tcW w:w="709" w:type="dxa"/>
            <w:shd w:val="clear" w:color="auto" w:fill="auto"/>
            <w:noWrap/>
            <w:vAlign w:val="center"/>
            <w:hideMark/>
          </w:tcPr>
          <w:p w:rsidR="00FB2CA5" w:rsidRPr="00581E59" w:rsidRDefault="00FB2CA5" w:rsidP="009D4E8A">
            <w:pPr>
              <w:jc w:val="center"/>
              <w:rPr>
                <w:color w:val="000000"/>
                <w:sz w:val="20"/>
                <w:szCs w:val="20"/>
              </w:rPr>
            </w:pPr>
            <w:r w:rsidRPr="00581E59">
              <w:rPr>
                <w:color w:val="000000"/>
                <w:sz w:val="20"/>
                <w:szCs w:val="20"/>
              </w:rPr>
              <w:t>%</w:t>
            </w:r>
          </w:p>
        </w:tc>
        <w:tc>
          <w:tcPr>
            <w:tcW w:w="992" w:type="dxa"/>
            <w:shd w:val="clear" w:color="auto" w:fill="auto"/>
            <w:noWrap/>
            <w:vAlign w:val="center"/>
            <w:hideMark/>
          </w:tcPr>
          <w:p w:rsidR="00FB2CA5" w:rsidRPr="00581E59" w:rsidRDefault="002049D8" w:rsidP="009D4E8A">
            <w:pPr>
              <w:jc w:val="center"/>
              <w:rPr>
                <w:color w:val="000000"/>
                <w:sz w:val="20"/>
                <w:szCs w:val="20"/>
              </w:rPr>
            </w:pPr>
            <w:r>
              <w:rPr>
                <w:color w:val="000000"/>
                <w:sz w:val="20"/>
                <w:szCs w:val="20"/>
              </w:rPr>
              <w:t>-</w:t>
            </w:r>
          </w:p>
        </w:tc>
        <w:tc>
          <w:tcPr>
            <w:tcW w:w="1559" w:type="dxa"/>
            <w:shd w:val="clear" w:color="auto" w:fill="auto"/>
            <w:vAlign w:val="center"/>
            <w:hideMark/>
          </w:tcPr>
          <w:p w:rsidR="00FB2CA5" w:rsidRPr="00581E59" w:rsidRDefault="002049D8" w:rsidP="009D4E8A">
            <w:pPr>
              <w:jc w:val="center"/>
              <w:rPr>
                <w:color w:val="000000"/>
                <w:sz w:val="20"/>
                <w:szCs w:val="20"/>
              </w:rPr>
            </w:pPr>
            <w:r>
              <w:rPr>
                <w:color w:val="000000"/>
                <w:sz w:val="20"/>
                <w:szCs w:val="20"/>
              </w:rPr>
              <w:t>-</w:t>
            </w:r>
          </w:p>
        </w:tc>
        <w:tc>
          <w:tcPr>
            <w:tcW w:w="2693" w:type="dxa"/>
            <w:gridSpan w:val="2"/>
            <w:vMerge/>
            <w:shd w:val="clear" w:color="auto" w:fill="auto"/>
            <w:noWrap/>
            <w:vAlign w:val="center"/>
            <w:hideMark/>
          </w:tcPr>
          <w:p w:rsidR="00FB2CA5" w:rsidRPr="00581E59" w:rsidRDefault="00FB2CA5" w:rsidP="009D4E8A">
            <w:pPr>
              <w:jc w:val="center"/>
              <w:rPr>
                <w:color w:val="000000"/>
                <w:sz w:val="20"/>
                <w:szCs w:val="20"/>
              </w:rPr>
            </w:pPr>
          </w:p>
        </w:tc>
      </w:tr>
    </w:tbl>
    <w:p w:rsidR="00E3737A" w:rsidRDefault="00FB2CA5" w:rsidP="00FB2CA5">
      <w:pPr>
        <w:ind w:firstLine="851"/>
        <w:jc w:val="both"/>
      </w:pPr>
      <w:r>
        <w:t xml:space="preserve">Согласно Отчёту  государственное задание по двум показателям недовыполнено (по количеству публичных выступлений на 10%, по количеству представлений на гастролях на 75%). В качестве причин невыполнения госзадания учреждение указывает на отказы заказчиков на проведение концертов и гастролей. </w:t>
      </w:r>
    </w:p>
    <w:p w:rsidR="002049D8" w:rsidRDefault="002049D8" w:rsidP="002049D8">
      <w:pPr>
        <w:ind w:firstLine="851"/>
        <w:jc w:val="both"/>
      </w:pPr>
      <w:r>
        <w:t>Единственный показатель, который по данным отчёта выполнен - «количество зрителей на концертах», учреждением определён оценочно, так как более 40% концертов проходило на открытых площадках.</w:t>
      </w:r>
    </w:p>
    <w:p w:rsidR="002049D8" w:rsidRPr="002049D8" w:rsidRDefault="00507E7C" w:rsidP="002049D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Одной из причин</w:t>
      </w:r>
      <w:r w:rsidR="0041568A">
        <w:rPr>
          <w:rFonts w:ascii="Times New Roman" w:hAnsi="Times New Roman" w:cs="Times New Roman"/>
          <w:sz w:val="24"/>
          <w:szCs w:val="24"/>
        </w:rPr>
        <w:t>,</w:t>
      </w:r>
      <w:r>
        <w:rPr>
          <w:rFonts w:ascii="Times New Roman" w:hAnsi="Times New Roman" w:cs="Times New Roman"/>
          <w:sz w:val="24"/>
          <w:szCs w:val="24"/>
        </w:rPr>
        <w:t xml:space="preserve"> не</w:t>
      </w:r>
      <w:r w:rsidR="002049D8">
        <w:rPr>
          <w:rFonts w:ascii="Times New Roman" w:hAnsi="Times New Roman" w:cs="Times New Roman"/>
          <w:sz w:val="24"/>
          <w:szCs w:val="24"/>
        </w:rPr>
        <w:t>позволяющих сформировать однозначную, достоверную информацию о выполнении государственного задания</w:t>
      </w:r>
      <w:r w:rsidR="00C95D69">
        <w:rPr>
          <w:rFonts w:ascii="Times New Roman" w:hAnsi="Times New Roman" w:cs="Times New Roman"/>
          <w:sz w:val="24"/>
          <w:szCs w:val="24"/>
        </w:rPr>
        <w:t>,</w:t>
      </w:r>
      <w:r w:rsidR="002049D8">
        <w:rPr>
          <w:rFonts w:ascii="Times New Roman" w:hAnsi="Times New Roman" w:cs="Times New Roman"/>
          <w:sz w:val="24"/>
          <w:szCs w:val="24"/>
        </w:rPr>
        <w:t xml:space="preserve"> является то, что в нарушение п. 3 </w:t>
      </w:r>
      <w:r w:rsidR="002049D8" w:rsidRPr="002049D8">
        <w:rPr>
          <w:rFonts w:ascii="Times New Roman" w:hAnsi="Times New Roman" w:cs="Times New Roman"/>
          <w:sz w:val="24"/>
          <w:szCs w:val="24"/>
        </w:rPr>
        <w:t xml:space="preserve">Порядка утверждения стандартов качества оказания государственных услуг (работ) Волгоградской области, утверждённого постановлением </w:t>
      </w:r>
      <w:r w:rsidR="0041568A">
        <w:rPr>
          <w:rFonts w:ascii="Times New Roman" w:hAnsi="Times New Roman" w:cs="Times New Roman"/>
          <w:sz w:val="24"/>
          <w:szCs w:val="24"/>
        </w:rPr>
        <w:t>г</w:t>
      </w:r>
      <w:r w:rsidR="002049D8" w:rsidRPr="002049D8">
        <w:rPr>
          <w:rFonts w:ascii="Times New Roman" w:hAnsi="Times New Roman" w:cs="Times New Roman"/>
          <w:sz w:val="24"/>
          <w:szCs w:val="24"/>
        </w:rPr>
        <w:t>лавы Администрации Волгоградс</w:t>
      </w:r>
      <w:r w:rsidR="00C405E6">
        <w:rPr>
          <w:rFonts w:ascii="Times New Roman" w:hAnsi="Times New Roman" w:cs="Times New Roman"/>
          <w:sz w:val="24"/>
          <w:szCs w:val="24"/>
        </w:rPr>
        <w:t>кой области от 15.04.2009 № 386</w:t>
      </w:r>
      <w:r w:rsidR="00AA1412">
        <w:rPr>
          <w:rFonts w:ascii="Times New Roman" w:hAnsi="Times New Roman" w:cs="Times New Roman"/>
          <w:sz w:val="24"/>
          <w:szCs w:val="24"/>
        </w:rPr>
        <w:t xml:space="preserve"> (далее – Порядок утверждения стандартов № 386)</w:t>
      </w:r>
      <w:r w:rsidR="00C405E6">
        <w:rPr>
          <w:rFonts w:ascii="Times New Roman" w:hAnsi="Times New Roman" w:cs="Times New Roman"/>
          <w:sz w:val="24"/>
          <w:szCs w:val="24"/>
        </w:rPr>
        <w:t>,</w:t>
      </w:r>
      <w:r w:rsidR="002049D8" w:rsidRPr="002049D8">
        <w:rPr>
          <w:rFonts w:ascii="Times New Roman" w:hAnsi="Times New Roman" w:cs="Times New Roman"/>
          <w:sz w:val="24"/>
          <w:szCs w:val="24"/>
        </w:rPr>
        <w:t xml:space="preserve"> Комитет не установил стандарты качества оказания ГБУК «Казачья воля» государственных услуг (работ), которые должны представлять перечень требований к оказанию государственной услуги (работы), включающий характеристики процесса её оказания, формы, содержание государственной услуги (работы). </w:t>
      </w:r>
    </w:p>
    <w:p w:rsidR="002049D8" w:rsidRPr="002049D8" w:rsidRDefault="002049D8" w:rsidP="002049D8">
      <w:pPr>
        <w:ind w:firstLine="851"/>
        <w:jc w:val="both"/>
      </w:pPr>
      <w:r w:rsidRPr="002049D8">
        <w:t>Отсутствие стандарта оказания государственной услуги по показу концертов и концертных программ также привело к отсутствию установленных Комитетом требований к процессам и формам оказания государственной услуги – на платной или безвозмездной основе, указанию платы, либо нормативного документа, определяющего плату за государственную услугу, определению категории лиц, получающих услугу за плату, либо частичную плату, определению документов, подтверждающих оказание услуги, её качественных и количественных характеристик.</w:t>
      </w:r>
    </w:p>
    <w:p w:rsidR="002049D8" w:rsidRDefault="002049D8" w:rsidP="002E0FD0">
      <w:pPr>
        <w:ind w:firstLine="851"/>
        <w:jc w:val="both"/>
      </w:pPr>
      <w:r>
        <w:t xml:space="preserve">Фактически ГБУК «Казачья воля» оказывало государственные услуги по показу концертных программ юридическим лицам как за плату, так и бесплатно. Плата за услугу устанавливалась по договорённости с заказчиком. Безвозмездные услуги оказывались как на основании приказов Комитета о принятии участия в различных культурно-массовых мероприятиях (в рамках государственного задания), так и по договорам с юридическими лицами или обращениям общественных организаций, учреждений образования  и культуры. </w:t>
      </w:r>
    </w:p>
    <w:p w:rsidR="002049D8" w:rsidRDefault="002049D8" w:rsidP="002049D8">
      <w:pPr>
        <w:ind w:firstLine="851"/>
        <w:jc w:val="both"/>
      </w:pPr>
      <w:r>
        <w:t>Учреждением цены (тарифы) на оказание государственной услуги не утверждались, что указывает на нарушение ст. 52 Федерального закона от 09.10.1992 № 3612-1 «Основы законодательства РФ о культуре». Стоимость услуги определялась по договорённости сторон.</w:t>
      </w:r>
      <w:r w:rsidR="002E0FD0">
        <w:t xml:space="preserve"> </w:t>
      </w:r>
      <w:r>
        <w:t>В 2016 году Комитетом издан приказ от 14.01.2016 № 4 «Об утверждении Положения о порядке и условиях предоставления платных услуг….».</w:t>
      </w:r>
    </w:p>
    <w:p w:rsidR="002D2284" w:rsidRPr="00E9529D" w:rsidRDefault="002D2284" w:rsidP="00E9529D">
      <w:pPr>
        <w:pStyle w:val="ConsPlusNormal"/>
        <w:ind w:firstLine="851"/>
        <w:jc w:val="both"/>
        <w:rPr>
          <w:rFonts w:ascii="Times New Roman" w:hAnsi="Times New Roman" w:cs="Times New Roman"/>
          <w:sz w:val="24"/>
          <w:szCs w:val="24"/>
        </w:rPr>
      </w:pPr>
      <w:r w:rsidRPr="00E9529D">
        <w:rPr>
          <w:rFonts w:ascii="Times New Roman" w:hAnsi="Times New Roman" w:cs="Times New Roman"/>
          <w:sz w:val="24"/>
          <w:szCs w:val="24"/>
        </w:rPr>
        <w:t xml:space="preserve">В нарушение </w:t>
      </w:r>
      <w:hyperlink r:id="rId8" w:history="1">
        <w:r w:rsidRPr="00E9529D">
          <w:rPr>
            <w:rFonts w:ascii="Times New Roman" w:hAnsi="Times New Roman" w:cs="Times New Roman"/>
            <w:sz w:val="24"/>
            <w:szCs w:val="24"/>
          </w:rPr>
          <w:t>Положения</w:t>
        </w:r>
      </w:hyperlink>
      <w:r w:rsidRPr="00E9529D">
        <w:rPr>
          <w:rFonts w:ascii="Times New Roman" w:hAnsi="Times New Roman" w:cs="Times New Roman"/>
          <w:sz w:val="24"/>
          <w:szCs w:val="24"/>
        </w:rPr>
        <w:t xml:space="preserve"> о формировании и финансовом обеспечении выполнения государственного задания государственными учреждениями Волгоградской области, утверждённого постановлением Администрации Волгоградской области от 25.04.2011 № 171-п (далее – Порядок № 171-п):</w:t>
      </w:r>
    </w:p>
    <w:p w:rsidR="002D2284" w:rsidRPr="00E9529D" w:rsidRDefault="002D2284" w:rsidP="00E9529D">
      <w:pPr>
        <w:pStyle w:val="ConsPlusNormal"/>
        <w:ind w:firstLine="851"/>
        <w:jc w:val="both"/>
        <w:rPr>
          <w:rFonts w:ascii="Times New Roman" w:hAnsi="Times New Roman" w:cs="Times New Roman"/>
          <w:sz w:val="24"/>
          <w:szCs w:val="24"/>
        </w:rPr>
      </w:pPr>
      <w:r w:rsidRPr="00E9529D">
        <w:rPr>
          <w:rFonts w:ascii="Times New Roman" w:hAnsi="Times New Roman" w:cs="Times New Roman"/>
          <w:sz w:val="24"/>
          <w:szCs w:val="24"/>
        </w:rPr>
        <w:t>-раздел</w:t>
      </w:r>
      <w:r w:rsidR="0041568A">
        <w:rPr>
          <w:rFonts w:ascii="Times New Roman" w:hAnsi="Times New Roman" w:cs="Times New Roman"/>
          <w:sz w:val="24"/>
          <w:szCs w:val="24"/>
        </w:rPr>
        <w:t>ы</w:t>
      </w:r>
      <w:r w:rsidRPr="00E9529D">
        <w:rPr>
          <w:rFonts w:ascii="Times New Roman" w:hAnsi="Times New Roman" w:cs="Times New Roman"/>
          <w:sz w:val="24"/>
          <w:szCs w:val="24"/>
        </w:rPr>
        <w:t xml:space="preserve"> 3.1 и 3.2 государственного задания не содерж</w:t>
      </w:r>
      <w:r w:rsidR="0041568A">
        <w:rPr>
          <w:rFonts w:ascii="Times New Roman" w:hAnsi="Times New Roman" w:cs="Times New Roman"/>
          <w:sz w:val="24"/>
          <w:szCs w:val="24"/>
        </w:rPr>
        <w:t>а</w:t>
      </w:r>
      <w:r w:rsidRPr="00E9529D">
        <w:rPr>
          <w:rFonts w:ascii="Times New Roman" w:hAnsi="Times New Roman" w:cs="Times New Roman"/>
          <w:sz w:val="24"/>
          <w:szCs w:val="24"/>
        </w:rPr>
        <w:t xml:space="preserve">т сведения об источниках информации о значениях показателя выполнения государственной услуги (нарушены разделы 3.1 и 3.2 </w:t>
      </w:r>
      <w:r w:rsidR="0041568A">
        <w:rPr>
          <w:rFonts w:ascii="Times New Roman" w:hAnsi="Times New Roman" w:cs="Times New Roman"/>
          <w:sz w:val="24"/>
          <w:szCs w:val="24"/>
        </w:rPr>
        <w:t>п</w:t>
      </w:r>
      <w:r w:rsidRPr="00E9529D">
        <w:rPr>
          <w:rFonts w:ascii="Times New Roman" w:hAnsi="Times New Roman" w:cs="Times New Roman"/>
          <w:sz w:val="24"/>
          <w:szCs w:val="24"/>
        </w:rPr>
        <w:t>риложения к Порядку № 171-п);</w:t>
      </w:r>
    </w:p>
    <w:p w:rsidR="002D2284" w:rsidRPr="0034329F" w:rsidRDefault="002D2284" w:rsidP="00697CCF">
      <w:pPr>
        <w:ind w:firstLine="851"/>
        <w:jc w:val="both"/>
      </w:pPr>
      <w:r w:rsidRPr="00E9529D">
        <w:t xml:space="preserve">-раздел 6 </w:t>
      </w:r>
      <w:r w:rsidR="00E9529D" w:rsidRPr="00E9529D">
        <w:t>государственного задания</w:t>
      </w:r>
      <w:r w:rsidRPr="00E9529D">
        <w:t xml:space="preserve"> не содержит информацию о предельных ценах за оказание государственных услуг с указанием нормативного правового акта, устанавливающего цены, либо порядка их установления, наименования органа, </w:t>
      </w:r>
      <w:r w:rsidRPr="00E9529D">
        <w:lastRenderedPageBreak/>
        <w:t>установившего цены, размер предельной цены (нарушен разд</w:t>
      </w:r>
      <w:r w:rsidR="00E9529D" w:rsidRPr="00E9529D">
        <w:t xml:space="preserve">ел </w:t>
      </w:r>
      <w:r w:rsidRPr="00E9529D">
        <w:t xml:space="preserve">6 </w:t>
      </w:r>
      <w:r w:rsidR="0041568A">
        <w:t>п</w:t>
      </w:r>
      <w:r w:rsidRPr="00E9529D">
        <w:t xml:space="preserve">риложения к Порядку № </w:t>
      </w:r>
      <w:r w:rsidRPr="0034329F">
        <w:t>171-п).</w:t>
      </w:r>
    </w:p>
    <w:p w:rsidR="0034329F" w:rsidRPr="0034329F" w:rsidRDefault="0034329F" w:rsidP="00697CCF">
      <w:pPr>
        <w:pStyle w:val="ConsPlusNormal"/>
        <w:ind w:firstLine="851"/>
        <w:jc w:val="both"/>
        <w:outlineLvl w:val="0"/>
        <w:rPr>
          <w:rFonts w:ascii="Times New Roman" w:hAnsi="Times New Roman" w:cs="Times New Roman"/>
          <w:sz w:val="24"/>
          <w:szCs w:val="24"/>
        </w:rPr>
      </w:pPr>
      <w:r w:rsidRPr="0041568A">
        <w:rPr>
          <w:rFonts w:ascii="Times New Roman" w:hAnsi="Times New Roman" w:cs="Times New Roman"/>
          <w:bCs/>
          <w:sz w:val="24"/>
          <w:szCs w:val="24"/>
        </w:rPr>
        <w:t>В отношении председателя Комитета составлен протокол об административном правонарушении, ответственность за которое предусмотрена ст. 15.15.15 КоАП РФ «</w:t>
      </w:r>
      <w:r w:rsidRPr="0041568A">
        <w:rPr>
          <w:rFonts w:ascii="Times New Roman" w:hAnsi="Times New Roman" w:cs="Times New Roman"/>
          <w:sz w:val="24"/>
          <w:szCs w:val="24"/>
        </w:rPr>
        <w:t>Нарушение порядка формирования государственного (муниципального) задания».</w:t>
      </w:r>
    </w:p>
    <w:p w:rsidR="002049D8" w:rsidRDefault="002049D8" w:rsidP="00697CCF">
      <w:pPr>
        <w:ind w:firstLine="851"/>
        <w:jc w:val="both"/>
      </w:pPr>
      <w:r>
        <w:t xml:space="preserve">На официальном сайте Администрации Волгоградской области </w:t>
      </w:r>
      <w:r>
        <w:rPr>
          <w:lang w:val="en-US"/>
        </w:rPr>
        <w:t>www</w:t>
      </w:r>
      <w:r w:rsidRPr="007B2BF8">
        <w:t>.</w:t>
      </w:r>
      <w:r>
        <w:rPr>
          <w:lang w:val="en-US"/>
        </w:rPr>
        <w:t>volganet</w:t>
      </w:r>
      <w:r w:rsidRPr="007B2BF8">
        <w:t>.</w:t>
      </w:r>
      <w:r>
        <w:rPr>
          <w:lang w:val="en-US"/>
        </w:rPr>
        <w:t>ru</w:t>
      </w:r>
      <w:r>
        <w:t xml:space="preserve"> в разделе ГБУК «Казачья воля» информация о возможностях и формах получения государственной услуги физическими и юридическими лицами не представлена.  </w:t>
      </w:r>
    </w:p>
    <w:p w:rsidR="002049D8" w:rsidRDefault="002049D8" w:rsidP="00697CCF">
      <w:pPr>
        <w:ind w:firstLine="851"/>
        <w:jc w:val="both"/>
      </w:pPr>
      <w:r>
        <w:t xml:space="preserve">Отсутствие информации на официальном сайте, </w:t>
      </w:r>
      <w:r w:rsidR="002E0FD0">
        <w:t>с</w:t>
      </w:r>
      <w:r>
        <w:t>тандарта качества и нормативных документов, устанавливающих цены на услугу, снижает информированность населения о предоставл</w:t>
      </w:r>
      <w:r w:rsidR="002E0FD0">
        <w:t>яем</w:t>
      </w:r>
      <w:r w:rsidR="0041568A">
        <w:t>ой</w:t>
      </w:r>
      <w:r>
        <w:t xml:space="preserve"> ГБУК «Казачья воля» государственной услуг</w:t>
      </w:r>
      <w:r w:rsidR="002E0FD0">
        <w:t>е</w:t>
      </w:r>
      <w:r>
        <w:t xml:space="preserve"> «</w:t>
      </w:r>
      <w:r w:rsidR="002E0FD0">
        <w:t>П</w:t>
      </w:r>
      <w:r>
        <w:t>оказ концертных программ» за плату и, как следствие, снижает потенциальную возможность получения дохода от платных услуг, необходимого для развития учреждения.</w:t>
      </w:r>
      <w:r w:rsidR="002E0FD0">
        <w:t xml:space="preserve"> </w:t>
      </w:r>
      <w:r>
        <w:t xml:space="preserve">В ходе проверки информация об услугах учреждения размещена на </w:t>
      </w:r>
      <w:r w:rsidR="002E0FD0">
        <w:t>с</w:t>
      </w:r>
      <w:r>
        <w:t>айте Комитета и официальном сайте для размещения информации о государственных (муниципальных) учреждениях.</w:t>
      </w:r>
    </w:p>
    <w:p w:rsidR="0043121E" w:rsidRDefault="002049D8" w:rsidP="002049D8">
      <w:pPr>
        <w:ind w:firstLine="708"/>
        <w:jc w:val="both"/>
      </w:pPr>
      <w:r w:rsidRPr="00227CBB">
        <w:t>В результате визу</w:t>
      </w:r>
      <w:r>
        <w:t xml:space="preserve">альной проверки отчётности  ГБУК </w:t>
      </w:r>
      <w:r w:rsidRPr="00227CBB">
        <w:t>«</w:t>
      </w:r>
      <w:r>
        <w:t>Казачья воля»</w:t>
      </w:r>
      <w:r w:rsidRPr="00227CBB">
        <w:t xml:space="preserve"> установлен</w:t>
      </w:r>
      <w:r w:rsidR="0034329F">
        <w:t>о</w:t>
      </w:r>
      <w:r w:rsidRPr="00227CBB">
        <w:t xml:space="preserve"> </w:t>
      </w:r>
      <w:r w:rsidR="0043121E">
        <w:t>6</w:t>
      </w:r>
      <w:r w:rsidR="0034329F">
        <w:t xml:space="preserve"> случаев нарушения положений </w:t>
      </w:r>
      <w:r w:rsidR="0034329F" w:rsidRPr="008D69F5">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34329F">
        <w:t>, утверждённой п</w:t>
      </w:r>
      <w:r w:rsidR="0034329F" w:rsidRPr="008D69F5">
        <w:t>риказ</w:t>
      </w:r>
      <w:r w:rsidR="0034329F">
        <w:t>ом</w:t>
      </w:r>
      <w:r w:rsidR="0034329F" w:rsidRPr="008D69F5">
        <w:t xml:space="preserve"> Минфина РФ от 25</w:t>
      </w:r>
      <w:r w:rsidR="0034329F">
        <w:t>.03.2011 №</w:t>
      </w:r>
      <w:r w:rsidR="0034329F" w:rsidRPr="008D69F5">
        <w:t> 33н</w:t>
      </w:r>
      <w:r w:rsidR="0043121E">
        <w:t>, в том числе:</w:t>
      </w:r>
    </w:p>
    <w:p w:rsidR="0043121E" w:rsidRDefault="0043121E" w:rsidP="002049D8">
      <w:pPr>
        <w:ind w:firstLine="708"/>
        <w:jc w:val="both"/>
      </w:pPr>
      <w:r>
        <w:t>-в отчётности не отражена стоимость нежилых помещений, полученных в аренду</w:t>
      </w:r>
      <w:r w:rsidR="0041568A">
        <w:t>,</w:t>
      </w:r>
      <w:r>
        <w:t xml:space="preserve"> в размере 232,4 тыс. руб.;</w:t>
      </w:r>
    </w:p>
    <w:p w:rsidR="0043121E" w:rsidRDefault="0043121E" w:rsidP="002049D8">
      <w:pPr>
        <w:ind w:firstLine="708"/>
        <w:jc w:val="both"/>
      </w:pPr>
      <w:r>
        <w:t>-не отражена информация о принимаемых обязательствах, денежных обязательствах и о неисполненных денежных обязательствах на 175, 8 тыс. руб.;</w:t>
      </w:r>
    </w:p>
    <w:p w:rsidR="0043121E" w:rsidRDefault="0043121E" w:rsidP="002049D8">
      <w:pPr>
        <w:ind w:firstLine="708"/>
        <w:jc w:val="both"/>
      </w:pPr>
      <w:r>
        <w:t>-не составлена ф.0503775 «Сведения о принятых и неисполненных обязательствах»;</w:t>
      </w:r>
    </w:p>
    <w:p w:rsidR="0043121E" w:rsidRDefault="0043121E" w:rsidP="002049D8">
      <w:pPr>
        <w:ind w:firstLine="708"/>
        <w:jc w:val="both"/>
      </w:pPr>
      <w:r>
        <w:t>-не отражена сумма просроченной кредиторской задолженности 1 014,1 тыс. руб.;</w:t>
      </w:r>
    </w:p>
    <w:p w:rsidR="0043121E" w:rsidRDefault="0043121E" w:rsidP="002049D8">
      <w:pPr>
        <w:ind w:firstLine="708"/>
        <w:jc w:val="both"/>
      </w:pPr>
      <w:r>
        <w:t>-не составлена Таблица № 4 «Сведения об особенностях ведения бюджетного учёта»</w:t>
      </w:r>
      <w:r w:rsidR="003C244A">
        <w:t>;</w:t>
      </w:r>
    </w:p>
    <w:p w:rsidR="0043121E" w:rsidRDefault="0043121E" w:rsidP="0043121E">
      <w:pPr>
        <w:ind w:firstLine="708"/>
        <w:jc w:val="both"/>
      </w:pPr>
      <w:r>
        <w:t xml:space="preserve">-Пояснительная записка не содержит </w:t>
      </w:r>
      <w:r w:rsidRPr="00EB652F">
        <w:t>информацию, оказавшую существенное влияние и характеризующую результаты деятельности учреждения</w:t>
      </w:r>
      <w:r>
        <w:t>.</w:t>
      </w:r>
    </w:p>
    <w:p w:rsidR="0043121E" w:rsidRDefault="0043121E" w:rsidP="0043121E">
      <w:pPr>
        <w:ind w:firstLine="708"/>
        <w:jc w:val="both"/>
      </w:pPr>
      <w:r>
        <w:t>В ходе проверки нарушения устранены, исправленные и составленные формы отчётности представлены в комитет финансов Волгоградской области.</w:t>
      </w:r>
    </w:p>
    <w:p w:rsidR="0043121E" w:rsidRPr="0043121E" w:rsidRDefault="0043121E" w:rsidP="002049D8">
      <w:pPr>
        <w:jc w:val="center"/>
        <w:rPr>
          <w:i/>
        </w:rPr>
      </w:pPr>
    </w:p>
    <w:p w:rsidR="002049D8" w:rsidRDefault="002049D8" w:rsidP="002049D8">
      <w:pPr>
        <w:jc w:val="center"/>
        <w:rPr>
          <w:b/>
          <w:i/>
        </w:rPr>
      </w:pPr>
      <w:r w:rsidRPr="0043121E">
        <w:rPr>
          <w:i/>
        </w:rPr>
        <w:t>ГКУ «Казачий центр»</w:t>
      </w:r>
    </w:p>
    <w:p w:rsidR="002049D8" w:rsidRPr="003F7239" w:rsidRDefault="002049D8" w:rsidP="002049D8">
      <w:pPr>
        <w:pStyle w:val="31"/>
        <w:spacing w:after="0"/>
        <w:ind w:left="0" w:firstLine="709"/>
        <w:jc w:val="both"/>
        <w:rPr>
          <w:rFonts w:eastAsia="Calibri"/>
          <w:sz w:val="24"/>
          <w:szCs w:val="24"/>
          <w:lang w:eastAsia="en-US"/>
        </w:rPr>
      </w:pPr>
      <w:r w:rsidRPr="00834198">
        <w:rPr>
          <w:rFonts w:eastAsia="Calibri"/>
          <w:sz w:val="24"/>
          <w:szCs w:val="24"/>
          <w:lang w:eastAsia="en-US"/>
        </w:rPr>
        <w:t xml:space="preserve">Целью и предметом деятельности </w:t>
      </w:r>
      <w:r w:rsidR="002D0D67">
        <w:rPr>
          <w:rFonts w:eastAsia="Calibri"/>
          <w:sz w:val="24"/>
          <w:szCs w:val="24"/>
          <w:lang w:eastAsia="en-US"/>
        </w:rPr>
        <w:t>учреждения</w:t>
      </w:r>
      <w:r w:rsidRPr="00834198">
        <w:rPr>
          <w:rFonts w:eastAsia="Calibri"/>
          <w:sz w:val="24"/>
          <w:szCs w:val="24"/>
          <w:lang w:eastAsia="en-US"/>
        </w:rPr>
        <w:t xml:space="preserve"> является способствование организации работы и создани</w:t>
      </w:r>
      <w:r w:rsidR="002D0D67">
        <w:rPr>
          <w:rFonts w:eastAsia="Calibri"/>
          <w:sz w:val="24"/>
          <w:szCs w:val="24"/>
          <w:lang w:eastAsia="en-US"/>
        </w:rPr>
        <w:t>е</w:t>
      </w:r>
      <w:r w:rsidRPr="00834198">
        <w:rPr>
          <w:rFonts w:eastAsia="Calibri"/>
          <w:sz w:val="24"/>
          <w:szCs w:val="24"/>
          <w:lang w:eastAsia="en-US"/>
        </w:rPr>
        <w:t xml:space="preserve"> условий по реализации законодательства, иных нормативных правовых актов РФ и Волгоградской области, принятых в отношении </w:t>
      </w:r>
      <w:r w:rsidRPr="003F7239">
        <w:rPr>
          <w:rFonts w:eastAsia="Calibri"/>
          <w:sz w:val="24"/>
          <w:szCs w:val="24"/>
          <w:lang w:eastAsia="en-US"/>
        </w:rPr>
        <w:t>казачества. Для достижения указанных целей учреждение вправе осуществлять пятьдесят одну функцию, основным направлением которых является создание условий и осуществление мероприятий по культурному возрождению казачества.</w:t>
      </w:r>
    </w:p>
    <w:p w:rsidR="002D0D67" w:rsidRDefault="002049D8" w:rsidP="002049D8">
      <w:pPr>
        <w:ind w:firstLine="709"/>
        <w:jc w:val="both"/>
        <w:rPr>
          <w:rFonts w:eastAsia="Calibri"/>
          <w:lang w:eastAsia="en-US"/>
        </w:rPr>
      </w:pPr>
      <w:r w:rsidRPr="003F7239">
        <w:rPr>
          <w:rFonts w:eastAsia="Calibri"/>
          <w:lang w:eastAsia="en-US"/>
        </w:rPr>
        <w:t>Штатная численность учреждения на 2015 год утверждена в количестве 25 единиц с месячным фондом оплаты труда 582,8 тыс. руб., в том числе</w:t>
      </w:r>
      <w:r w:rsidR="002D0D67">
        <w:rPr>
          <w:rFonts w:eastAsia="Calibri"/>
          <w:lang w:eastAsia="en-US"/>
        </w:rPr>
        <w:t xml:space="preserve"> бухгалтерия, 3 отдела и редакция газеты «Казачий кругъ».</w:t>
      </w:r>
    </w:p>
    <w:p w:rsidR="002049D8" w:rsidRPr="0015072D" w:rsidRDefault="002049D8" w:rsidP="002049D8">
      <w:pPr>
        <w:ind w:firstLine="709"/>
        <w:jc w:val="both"/>
        <w:rPr>
          <w:rFonts w:eastAsia="Calibri"/>
          <w:lang w:eastAsia="en-US"/>
        </w:rPr>
      </w:pPr>
      <w:r w:rsidRPr="00FE3860">
        <w:rPr>
          <w:rFonts w:eastAsia="Calibri"/>
          <w:lang w:eastAsia="en-US"/>
        </w:rPr>
        <w:t>Расходы учреждени</w:t>
      </w:r>
      <w:r w:rsidR="002D0D67" w:rsidRPr="00FE3860">
        <w:rPr>
          <w:rFonts w:eastAsia="Calibri"/>
          <w:lang w:eastAsia="en-US"/>
        </w:rPr>
        <w:t>я</w:t>
      </w:r>
      <w:r w:rsidRPr="00FE3860">
        <w:rPr>
          <w:rFonts w:eastAsia="Calibri"/>
          <w:lang w:eastAsia="en-US"/>
        </w:rPr>
        <w:t xml:space="preserve"> в 2015 году </w:t>
      </w:r>
      <w:r w:rsidR="002D0D67" w:rsidRPr="00FE3860">
        <w:rPr>
          <w:rFonts w:eastAsia="Calibri"/>
          <w:lang w:eastAsia="en-US"/>
        </w:rPr>
        <w:t>составили</w:t>
      </w:r>
      <w:r w:rsidRPr="00FE3860">
        <w:rPr>
          <w:rFonts w:eastAsia="Calibri"/>
          <w:lang w:eastAsia="en-US"/>
        </w:rPr>
        <w:t xml:space="preserve"> </w:t>
      </w:r>
      <w:r w:rsidR="002D0D67" w:rsidRPr="00FE3860">
        <w:rPr>
          <w:bCs/>
        </w:rPr>
        <w:t>10</w:t>
      </w:r>
      <w:r w:rsidR="009E39C7">
        <w:rPr>
          <w:bCs/>
        </w:rPr>
        <w:t> </w:t>
      </w:r>
      <w:r w:rsidR="002D0D67" w:rsidRPr="00FE3860">
        <w:rPr>
          <w:bCs/>
        </w:rPr>
        <w:t xml:space="preserve">722,3 тыс. руб., </w:t>
      </w:r>
      <w:r w:rsidR="00FE3860">
        <w:rPr>
          <w:bCs/>
        </w:rPr>
        <w:t>или</w:t>
      </w:r>
      <w:r w:rsidR="002D0D67" w:rsidRPr="00FE3860">
        <w:rPr>
          <w:bCs/>
        </w:rPr>
        <w:t xml:space="preserve"> </w:t>
      </w:r>
      <w:r w:rsidRPr="00FE3860">
        <w:rPr>
          <w:rFonts w:eastAsia="Calibri"/>
          <w:lang w:eastAsia="en-US"/>
        </w:rPr>
        <w:t>98,2% от</w:t>
      </w:r>
      <w:r w:rsidRPr="0015072D">
        <w:rPr>
          <w:rFonts w:eastAsia="Calibri"/>
          <w:lang w:eastAsia="en-US"/>
        </w:rPr>
        <w:t xml:space="preserve"> доведенных лимитов</w:t>
      </w:r>
      <w:r w:rsidR="002D0D67">
        <w:rPr>
          <w:rFonts w:eastAsia="Calibri"/>
          <w:lang w:eastAsia="en-US"/>
        </w:rPr>
        <w:t>. О</w:t>
      </w:r>
      <w:r w:rsidRPr="0015072D">
        <w:rPr>
          <w:rFonts w:eastAsia="Calibri"/>
          <w:lang w:eastAsia="en-US"/>
        </w:rPr>
        <w:t>сновн</w:t>
      </w:r>
      <w:r w:rsidR="00FE3860">
        <w:rPr>
          <w:rFonts w:eastAsia="Calibri"/>
          <w:lang w:eastAsia="en-US"/>
        </w:rPr>
        <w:t>ая</w:t>
      </w:r>
      <w:r w:rsidRPr="0015072D">
        <w:rPr>
          <w:rFonts w:eastAsia="Calibri"/>
          <w:lang w:eastAsia="en-US"/>
        </w:rPr>
        <w:t xml:space="preserve"> дол</w:t>
      </w:r>
      <w:r w:rsidR="00FE3860">
        <w:rPr>
          <w:rFonts w:eastAsia="Calibri"/>
          <w:lang w:eastAsia="en-US"/>
        </w:rPr>
        <w:t>я</w:t>
      </w:r>
      <w:r w:rsidRPr="0015072D">
        <w:rPr>
          <w:rFonts w:eastAsia="Calibri"/>
          <w:lang w:eastAsia="en-US"/>
        </w:rPr>
        <w:t xml:space="preserve"> расходов </w:t>
      </w:r>
      <w:r w:rsidR="002D0D67">
        <w:rPr>
          <w:rFonts w:eastAsia="Calibri"/>
          <w:lang w:eastAsia="en-US"/>
        </w:rPr>
        <w:t>(</w:t>
      </w:r>
      <w:r w:rsidR="002D0D67" w:rsidRPr="0015072D">
        <w:rPr>
          <w:rFonts w:eastAsia="Calibri"/>
          <w:lang w:eastAsia="en-US"/>
        </w:rPr>
        <w:t>85,</w:t>
      </w:r>
      <w:r w:rsidR="002D0D67">
        <w:rPr>
          <w:rFonts w:eastAsia="Calibri"/>
          <w:lang w:eastAsia="en-US"/>
        </w:rPr>
        <w:t>5%)</w:t>
      </w:r>
      <w:r w:rsidR="002D0D67" w:rsidRPr="0015072D">
        <w:rPr>
          <w:rFonts w:eastAsia="Calibri"/>
          <w:lang w:eastAsia="en-US"/>
        </w:rPr>
        <w:t xml:space="preserve"> </w:t>
      </w:r>
      <w:r w:rsidR="00FE3860">
        <w:rPr>
          <w:rFonts w:eastAsia="Calibri"/>
          <w:lang w:eastAsia="en-US"/>
        </w:rPr>
        <w:t>-</w:t>
      </w:r>
      <w:r w:rsidRPr="0015072D">
        <w:rPr>
          <w:rFonts w:eastAsia="Calibri"/>
          <w:lang w:eastAsia="en-US"/>
        </w:rPr>
        <w:t xml:space="preserve"> расходы на оплату труда с начислениями – 9 </w:t>
      </w:r>
      <w:r>
        <w:rPr>
          <w:rFonts w:eastAsia="Calibri"/>
          <w:lang w:eastAsia="en-US"/>
        </w:rPr>
        <w:t>169</w:t>
      </w:r>
      <w:r w:rsidRPr="0015072D">
        <w:rPr>
          <w:rFonts w:eastAsia="Calibri"/>
          <w:lang w:eastAsia="en-US"/>
        </w:rPr>
        <w:t>,</w:t>
      </w:r>
      <w:r>
        <w:rPr>
          <w:rFonts w:eastAsia="Calibri"/>
          <w:lang w:eastAsia="en-US"/>
        </w:rPr>
        <w:t>6</w:t>
      </w:r>
      <w:r w:rsidRPr="0015072D">
        <w:rPr>
          <w:rFonts w:eastAsia="Calibri"/>
          <w:lang w:eastAsia="en-US"/>
        </w:rPr>
        <w:t xml:space="preserve"> тыс. руб</w:t>
      </w:r>
      <w:r w:rsidR="002D0D67">
        <w:rPr>
          <w:rFonts w:eastAsia="Calibri"/>
          <w:lang w:eastAsia="en-US"/>
        </w:rPr>
        <w:t>лей</w:t>
      </w:r>
      <w:r w:rsidRPr="0015072D">
        <w:rPr>
          <w:rFonts w:eastAsia="Calibri"/>
          <w:lang w:eastAsia="en-US"/>
        </w:rPr>
        <w:t>.</w:t>
      </w:r>
    </w:p>
    <w:p w:rsidR="002049D8" w:rsidRPr="0015072D" w:rsidRDefault="002D0D67" w:rsidP="002049D8">
      <w:pPr>
        <w:pStyle w:val="31"/>
        <w:spacing w:after="0"/>
        <w:ind w:left="0" w:firstLine="709"/>
        <w:jc w:val="both"/>
        <w:rPr>
          <w:rFonts w:eastAsia="Calibri"/>
          <w:sz w:val="24"/>
          <w:szCs w:val="24"/>
          <w:lang w:eastAsia="en-US"/>
        </w:rPr>
      </w:pPr>
      <w:r>
        <w:rPr>
          <w:rFonts w:eastAsia="Calibri"/>
          <w:sz w:val="24"/>
          <w:szCs w:val="24"/>
          <w:lang w:eastAsia="en-US"/>
        </w:rPr>
        <w:t>Основные в</w:t>
      </w:r>
      <w:r w:rsidR="002049D8" w:rsidRPr="0015072D">
        <w:rPr>
          <w:rFonts w:eastAsia="Calibri"/>
          <w:sz w:val="24"/>
          <w:szCs w:val="24"/>
          <w:lang w:eastAsia="en-US"/>
        </w:rPr>
        <w:t>опросы финансово-хозяйственной деятельности ГКУ «Казачий центр» за 2015 год</w:t>
      </w:r>
      <w:r w:rsidR="002049D8">
        <w:rPr>
          <w:rFonts w:eastAsia="Calibri"/>
          <w:sz w:val="24"/>
          <w:szCs w:val="24"/>
          <w:lang w:eastAsia="en-US"/>
        </w:rPr>
        <w:t xml:space="preserve"> и исполнения государственного задания</w:t>
      </w:r>
      <w:r w:rsidR="002049D8" w:rsidRPr="0015072D">
        <w:rPr>
          <w:rFonts w:eastAsia="Calibri"/>
          <w:sz w:val="24"/>
          <w:szCs w:val="24"/>
          <w:lang w:eastAsia="en-US"/>
        </w:rPr>
        <w:t xml:space="preserve"> рассмотрены комитетом финансов Волгоградской </w:t>
      </w:r>
      <w:r w:rsidR="002049D8" w:rsidRPr="006574FD">
        <w:rPr>
          <w:rFonts w:eastAsia="Calibri"/>
          <w:sz w:val="24"/>
          <w:szCs w:val="24"/>
          <w:lang w:eastAsia="en-US"/>
        </w:rPr>
        <w:t>области (акт проверки от 12.02.2016).</w:t>
      </w:r>
    </w:p>
    <w:p w:rsidR="002049D8" w:rsidRPr="0041568A" w:rsidRDefault="002049D8" w:rsidP="002049D8">
      <w:pPr>
        <w:ind w:firstLine="708"/>
        <w:jc w:val="both"/>
      </w:pPr>
      <w:r w:rsidRPr="0041568A">
        <w:t>В 2015 году ГКУ «Казачий центр» возмещало расходы по оплате коммунальных услуг за электроэнергию, питьевую воду, тепловую энергию государственному казённому учреждению «Дирекция по материально-техническому и хозяйственному обеспечению Администрации Волгоградской области» (далее – Дирекция). Сумма возмещения коммунальных услуг в 2015 году составила</w:t>
      </w:r>
      <w:r w:rsidR="002D0D67" w:rsidRPr="0041568A">
        <w:t xml:space="preserve"> </w:t>
      </w:r>
      <w:r w:rsidRPr="0041568A">
        <w:t>127,3 тыс. рублей.</w:t>
      </w:r>
    </w:p>
    <w:p w:rsidR="002049D8" w:rsidRPr="0015072D" w:rsidRDefault="002049D8" w:rsidP="00C8196F">
      <w:pPr>
        <w:ind w:firstLine="708"/>
        <w:jc w:val="both"/>
      </w:pPr>
      <w:r w:rsidRPr="0041568A">
        <w:t xml:space="preserve">Кроме того, учреждением по исполнительному листу в пользу Дирекции были перечислены </w:t>
      </w:r>
      <w:r w:rsidR="00FE3860" w:rsidRPr="0041568A">
        <w:t>9,4 тыс. руб. (6,1 тыс. руб. госпошлина и 3,3 тыс. руб. процент</w:t>
      </w:r>
      <w:r w:rsidR="0041568A" w:rsidRPr="0041568A">
        <w:t>ы</w:t>
      </w:r>
      <w:r w:rsidR="00FE3860" w:rsidRPr="0041568A">
        <w:t xml:space="preserve"> «за </w:t>
      </w:r>
      <w:r w:rsidR="00FE3860" w:rsidRPr="0041568A">
        <w:lastRenderedPageBreak/>
        <w:t>пользование» чужими денежными средствами)</w:t>
      </w:r>
      <w:r w:rsidRPr="0041568A">
        <w:t xml:space="preserve">. </w:t>
      </w:r>
      <w:r w:rsidR="00FE3860" w:rsidRPr="0041568A">
        <w:t>В</w:t>
      </w:r>
      <w:r w:rsidRPr="0041568A">
        <w:t xml:space="preserve"> июле 2014 года </w:t>
      </w:r>
      <w:r w:rsidR="00FE3860" w:rsidRPr="0041568A">
        <w:t xml:space="preserve">Дирекция обратилась </w:t>
      </w:r>
      <w:r w:rsidRPr="0041568A">
        <w:t xml:space="preserve">в Арбитражный суд </w:t>
      </w:r>
      <w:r w:rsidR="00FE3860" w:rsidRPr="0041568A">
        <w:t xml:space="preserve">с иском </w:t>
      </w:r>
      <w:r w:rsidRPr="0041568A">
        <w:t xml:space="preserve">по взысканию с учреждения долга </w:t>
      </w:r>
      <w:r w:rsidR="00C8196F" w:rsidRPr="0041568A">
        <w:t>по</w:t>
      </w:r>
      <w:r w:rsidRPr="0041568A">
        <w:t xml:space="preserve"> коммунальны</w:t>
      </w:r>
      <w:r w:rsidR="00C8196F" w:rsidRPr="0041568A">
        <w:t>м</w:t>
      </w:r>
      <w:r w:rsidRPr="0041568A">
        <w:t xml:space="preserve"> </w:t>
      </w:r>
      <w:r w:rsidR="00C8196F" w:rsidRPr="0041568A">
        <w:t>платежам</w:t>
      </w:r>
      <w:r w:rsidRPr="0041568A">
        <w:t xml:space="preserve"> за 2013 год в общей сумме 166,6 тыс. рублей.</w:t>
      </w:r>
      <w:r w:rsidR="00C8196F" w:rsidRPr="0041568A">
        <w:t xml:space="preserve"> Задолженность образовалась </w:t>
      </w:r>
      <w:r w:rsidRPr="0041568A">
        <w:t>по причине недофинансирования субсидии на выполнение государственного задания за 2013 год на 2 117,2 тыс. руб. (или на 12%).</w:t>
      </w:r>
      <w:r w:rsidR="00C8196F" w:rsidRPr="0041568A">
        <w:t xml:space="preserve"> Судебная тяжба между двумя государственными учреждениями одного уровня бюджета привела к неэффективному использованию бюджетных средств в сумме 9,4 тыс. руб., которые могли быть направлены на исполнение функций, ради которых создано ГКУ «Казачий центр».</w:t>
      </w:r>
    </w:p>
    <w:p w:rsidR="002049D8" w:rsidRPr="00006D94" w:rsidRDefault="009E39C7" w:rsidP="002049D8">
      <w:pPr>
        <w:pStyle w:val="31"/>
        <w:spacing w:after="0"/>
        <w:ind w:left="0" w:firstLine="709"/>
        <w:jc w:val="both"/>
        <w:rPr>
          <w:sz w:val="24"/>
          <w:szCs w:val="24"/>
        </w:rPr>
      </w:pPr>
      <w:r>
        <w:rPr>
          <w:sz w:val="24"/>
          <w:szCs w:val="24"/>
        </w:rPr>
        <w:t>Дл</w:t>
      </w:r>
      <w:r w:rsidR="00050AD4">
        <w:rPr>
          <w:sz w:val="24"/>
          <w:szCs w:val="24"/>
        </w:rPr>
        <w:t>я</w:t>
      </w:r>
      <w:r w:rsidR="002049D8" w:rsidRPr="00006D94">
        <w:rPr>
          <w:sz w:val="24"/>
          <w:szCs w:val="24"/>
        </w:rPr>
        <w:t xml:space="preserve"> ГКУ «Казачий центр» утверждены </w:t>
      </w:r>
      <w:r w:rsidR="002049D8">
        <w:rPr>
          <w:sz w:val="24"/>
          <w:szCs w:val="24"/>
        </w:rPr>
        <w:t>три</w:t>
      </w:r>
      <w:r w:rsidR="002049D8" w:rsidRPr="00006D94">
        <w:rPr>
          <w:sz w:val="24"/>
          <w:szCs w:val="24"/>
        </w:rPr>
        <w:t xml:space="preserve"> вида государственных работ:</w:t>
      </w:r>
    </w:p>
    <w:p w:rsidR="002049D8" w:rsidRPr="00006D94" w:rsidRDefault="002049D8" w:rsidP="002049D8">
      <w:pPr>
        <w:pStyle w:val="31"/>
        <w:spacing w:after="0"/>
        <w:ind w:left="0" w:firstLine="709"/>
        <w:jc w:val="both"/>
        <w:rPr>
          <w:sz w:val="24"/>
          <w:szCs w:val="24"/>
        </w:rPr>
      </w:pPr>
      <w:r w:rsidRPr="00006D94">
        <w:rPr>
          <w:sz w:val="24"/>
          <w:szCs w:val="24"/>
        </w:rPr>
        <w:t>-производство, издание областной общественно-политической газеты «Казачий кругъ» и её распространение на бумажных, электронных носителях, доведение их до населения</w:t>
      </w:r>
      <w:r>
        <w:rPr>
          <w:sz w:val="24"/>
          <w:szCs w:val="24"/>
        </w:rPr>
        <w:t xml:space="preserve"> (далее – издание газеты </w:t>
      </w:r>
      <w:r w:rsidRPr="00006D94">
        <w:rPr>
          <w:sz w:val="24"/>
          <w:szCs w:val="24"/>
        </w:rPr>
        <w:t>«Казачий кругъ»</w:t>
      </w:r>
      <w:r>
        <w:rPr>
          <w:sz w:val="24"/>
          <w:szCs w:val="24"/>
        </w:rPr>
        <w:t>)</w:t>
      </w:r>
      <w:r w:rsidRPr="00006D94">
        <w:rPr>
          <w:sz w:val="24"/>
          <w:szCs w:val="24"/>
        </w:rPr>
        <w:t>;</w:t>
      </w:r>
    </w:p>
    <w:p w:rsidR="002049D8" w:rsidRPr="00006D94" w:rsidRDefault="002049D8" w:rsidP="002049D8">
      <w:pPr>
        <w:pStyle w:val="31"/>
        <w:spacing w:after="0"/>
        <w:ind w:left="0" w:firstLine="709"/>
        <w:jc w:val="both"/>
        <w:rPr>
          <w:sz w:val="24"/>
          <w:szCs w:val="24"/>
        </w:rPr>
      </w:pPr>
      <w:r w:rsidRPr="00006D94">
        <w:rPr>
          <w:sz w:val="24"/>
          <w:szCs w:val="24"/>
        </w:rPr>
        <w:t>-работа по проведению фестивалей, выставок, смотров, конкурсов, конференций и иных мероприятий, направленных на реализацию государственной политики в отношении российского казачества на территории Волгоградской области</w:t>
      </w:r>
      <w:r>
        <w:rPr>
          <w:sz w:val="24"/>
          <w:szCs w:val="24"/>
        </w:rPr>
        <w:t xml:space="preserve"> (далее – работа по проведению мероприятий)</w:t>
      </w:r>
      <w:r w:rsidRPr="00006D94">
        <w:rPr>
          <w:sz w:val="24"/>
          <w:szCs w:val="24"/>
        </w:rPr>
        <w:t>;</w:t>
      </w:r>
    </w:p>
    <w:p w:rsidR="002049D8" w:rsidRPr="00006D94" w:rsidRDefault="002049D8" w:rsidP="002049D8">
      <w:pPr>
        <w:pStyle w:val="31"/>
        <w:spacing w:after="0"/>
        <w:ind w:left="0" w:firstLine="709"/>
        <w:jc w:val="both"/>
        <w:rPr>
          <w:rFonts w:eastAsia="Calibri"/>
          <w:sz w:val="24"/>
          <w:szCs w:val="24"/>
          <w:lang w:eastAsia="en-US"/>
        </w:rPr>
      </w:pPr>
      <w:r w:rsidRPr="00006D94">
        <w:rPr>
          <w:sz w:val="24"/>
          <w:szCs w:val="24"/>
        </w:rPr>
        <w:t>-работа по организации и проведению межрегиональных, всероссийских, международных спортивных мероприятий, направленных на реализацию на территории Волгоградской области государственной политики в отношении российского казачества</w:t>
      </w:r>
      <w:r>
        <w:rPr>
          <w:sz w:val="24"/>
          <w:szCs w:val="24"/>
        </w:rPr>
        <w:t xml:space="preserve"> (далее – работа по организации спортивных мероприятий)</w:t>
      </w:r>
      <w:r w:rsidRPr="00006D94">
        <w:rPr>
          <w:sz w:val="24"/>
          <w:szCs w:val="24"/>
        </w:rPr>
        <w:t>.</w:t>
      </w:r>
    </w:p>
    <w:p w:rsidR="002049D8" w:rsidRDefault="002049D8" w:rsidP="00AA1412">
      <w:pPr>
        <w:pStyle w:val="31"/>
        <w:spacing w:after="0"/>
        <w:ind w:left="0" w:firstLine="709"/>
        <w:jc w:val="both"/>
        <w:rPr>
          <w:rFonts w:eastAsia="Calibri"/>
          <w:sz w:val="24"/>
          <w:szCs w:val="24"/>
          <w:lang w:eastAsia="en-US"/>
        </w:rPr>
      </w:pPr>
      <w:r w:rsidRPr="00EC3984">
        <w:rPr>
          <w:rFonts w:eastAsia="Calibri"/>
          <w:sz w:val="24"/>
          <w:szCs w:val="24"/>
          <w:lang w:eastAsia="en-US"/>
        </w:rPr>
        <w:t>Информация об основных показателях государственного задания ГКУ «Казачий центр» и отчета о его исполнении в 2015 году представлена в таблице</w:t>
      </w:r>
      <w:r w:rsidR="00AA1412">
        <w:rPr>
          <w:rFonts w:eastAsia="Calibri"/>
          <w:sz w:val="24"/>
          <w:szCs w:val="24"/>
          <w:lang w:eastAsia="en-US"/>
        </w:rPr>
        <w:t>.</w:t>
      </w:r>
    </w:p>
    <w:p w:rsidR="0041568A" w:rsidRDefault="0041568A" w:rsidP="00AA1412">
      <w:pPr>
        <w:pStyle w:val="31"/>
        <w:spacing w:after="0"/>
        <w:ind w:left="0" w:firstLine="709"/>
        <w:jc w:val="both"/>
        <w:rPr>
          <w:rFonts w:eastAsia="Calibri"/>
          <w:sz w:val="24"/>
          <w:szCs w:val="24"/>
          <w:lang w:eastAsia="en-US"/>
        </w:rPr>
      </w:pPr>
    </w:p>
    <w:tbl>
      <w:tblPr>
        <w:tblStyle w:val="af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555"/>
        <w:gridCol w:w="3903"/>
        <w:gridCol w:w="959"/>
        <w:gridCol w:w="1151"/>
        <w:gridCol w:w="1287"/>
      </w:tblGrid>
      <w:tr w:rsidR="00AA1412" w:rsidRPr="00191A80" w:rsidTr="00AA1412">
        <w:trPr>
          <w:trHeight w:val="20"/>
          <w:jc w:val="center"/>
        </w:trPr>
        <w:tc>
          <w:tcPr>
            <w:tcW w:w="2561" w:type="dxa"/>
            <w:vMerge w:val="restart"/>
            <w:tcBorders>
              <w:top w:val="double" w:sz="4" w:space="0" w:color="auto"/>
              <w:left w:val="double" w:sz="4" w:space="0" w:color="auto"/>
              <w:right w:val="dotted" w:sz="4" w:space="0" w:color="auto"/>
            </w:tcBorders>
            <w:vAlign w:val="center"/>
          </w:tcPr>
          <w:p w:rsidR="00AA1412" w:rsidRPr="00191A80" w:rsidRDefault="00AA1412" w:rsidP="002049D8">
            <w:pPr>
              <w:jc w:val="center"/>
              <w:rPr>
                <w:sz w:val="20"/>
                <w:szCs w:val="20"/>
              </w:rPr>
            </w:pPr>
            <w:r w:rsidRPr="00191A80">
              <w:rPr>
                <w:sz w:val="20"/>
                <w:szCs w:val="20"/>
              </w:rPr>
              <w:t>Наименование государственной работы</w:t>
            </w:r>
          </w:p>
        </w:tc>
        <w:tc>
          <w:tcPr>
            <w:tcW w:w="3915" w:type="dxa"/>
            <w:vMerge w:val="restart"/>
            <w:tcBorders>
              <w:top w:val="double" w:sz="4" w:space="0" w:color="auto"/>
              <w:left w:val="dotted" w:sz="4" w:space="0" w:color="auto"/>
              <w:right w:val="double" w:sz="4" w:space="0" w:color="auto"/>
            </w:tcBorders>
            <w:vAlign w:val="center"/>
          </w:tcPr>
          <w:p w:rsidR="00AA1412" w:rsidRPr="00191A80" w:rsidRDefault="00AA1412" w:rsidP="002049D8">
            <w:pPr>
              <w:jc w:val="center"/>
              <w:rPr>
                <w:sz w:val="20"/>
                <w:szCs w:val="20"/>
              </w:rPr>
            </w:pPr>
            <w:r w:rsidRPr="00191A80">
              <w:rPr>
                <w:sz w:val="20"/>
                <w:szCs w:val="20"/>
              </w:rPr>
              <w:t>Наименование показателя</w:t>
            </w:r>
          </w:p>
        </w:tc>
        <w:tc>
          <w:tcPr>
            <w:tcW w:w="960" w:type="dxa"/>
            <w:vMerge w:val="restart"/>
            <w:tcBorders>
              <w:top w:val="double" w:sz="4" w:space="0" w:color="auto"/>
              <w:left w:val="double" w:sz="4" w:space="0" w:color="auto"/>
            </w:tcBorders>
            <w:vAlign w:val="center"/>
          </w:tcPr>
          <w:p w:rsidR="00AA1412" w:rsidRPr="00191A80" w:rsidRDefault="00AA1412" w:rsidP="00AA1412">
            <w:pPr>
              <w:jc w:val="center"/>
              <w:rPr>
                <w:sz w:val="20"/>
                <w:szCs w:val="20"/>
              </w:rPr>
            </w:pPr>
            <w:r w:rsidRPr="00191A80">
              <w:rPr>
                <w:sz w:val="20"/>
                <w:szCs w:val="20"/>
              </w:rPr>
              <w:t xml:space="preserve">2014 </w:t>
            </w:r>
          </w:p>
        </w:tc>
        <w:tc>
          <w:tcPr>
            <w:tcW w:w="1153" w:type="dxa"/>
            <w:tcBorders>
              <w:top w:val="double" w:sz="4" w:space="0" w:color="auto"/>
            </w:tcBorders>
            <w:vAlign w:val="center"/>
          </w:tcPr>
          <w:p w:rsidR="00AA1412" w:rsidRPr="00191A80" w:rsidRDefault="00AA1412" w:rsidP="00AA1412">
            <w:pPr>
              <w:ind w:left="-57" w:right="-57"/>
              <w:jc w:val="center"/>
              <w:rPr>
                <w:sz w:val="20"/>
                <w:szCs w:val="20"/>
              </w:rPr>
            </w:pPr>
            <w:r w:rsidRPr="00191A80">
              <w:rPr>
                <w:sz w:val="20"/>
                <w:szCs w:val="20"/>
              </w:rPr>
              <w:t>План</w:t>
            </w:r>
            <w:r>
              <w:rPr>
                <w:sz w:val="20"/>
                <w:szCs w:val="20"/>
              </w:rPr>
              <w:t xml:space="preserve"> </w:t>
            </w:r>
          </w:p>
        </w:tc>
        <w:tc>
          <w:tcPr>
            <w:tcW w:w="1287" w:type="dxa"/>
            <w:tcBorders>
              <w:top w:val="double" w:sz="4" w:space="0" w:color="auto"/>
              <w:right w:val="double" w:sz="4" w:space="0" w:color="auto"/>
            </w:tcBorders>
            <w:vAlign w:val="center"/>
          </w:tcPr>
          <w:p w:rsidR="00AA1412" w:rsidRPr="00191A80" w:rsidRDefault="00AA1412" w:rsidP="00AA1412">
            <w:pPr>
              <w:ind w:left="-57" w:right="-57"/>
              <w:jc w:val="center"/>
              <w:rPr>
                <w:sz w:val="20"/>
                <w:szCs w:val="20"/>
              </w:rPr>
            </w:pPr>
            <w:r>
              <w:rPr>
                <w:sz w:val="20"/>
                <w:szCs w:val="20"/>
              </w:rPr>
              <w:t>Отчет</w:t>
            </w:r>
          </w:p>
        </w:tc>
      </w:tr>
      <w:tr w:rsidR="00AA1412" w:rsidRPr="00175F3E" w:rsidTr="00AA1412">
        <w:trPr>
          <w:trHeight w:val="20"/>
          <w:jc w:val="center"/>
        </w:trPr>
        <w:tc>
          <w:tcPr>
            <w:tcW w:w="2561" w:type="dxa"/>
            <w:vMerge/>
            <w:tcBorders>
              <w:left w:val="double" w:sz="4" w:space="0" w:color="auto"/>
              <w:bottom w:val="double" w:sz="4" w:space="0" w:color="auto"/>
              <w:right w:val="dotted" w:sz="4" w:space="0" w:color="auto"/>
            </w:tcBorders>
            <w:vAlign w:val="center"/>
          </w:tcPr>
          <w:p w:rsidR="00AA1412" w:rsidRDefault="00AA1412" w:rsidP="002049D8">
            <w:pPr>
              <w:jc w:val="center"/>
              <w:rPr>
                <w:color w:val="FF0000"/>
                <w:sz w:val="20"/>
                <w:szCs w:val="20"/>
              </w:rPr>
            </w:pPr>
          </w:p>
        </w:tc>
        <w:tc>
          <w:tcPr>
            <w:tcW w:w="3915" w:type="dxa"/>
            <w:vMerge/>
            <w:tcBorders>
              <w:left w:val="dotted" w:sz="4" w:space="0" w:color="auto"/>
              <w:bottom w:val="double" w:sz="4" w:space="0" w:color="auto"/>
              <w:right w:val="double" w:sz="4" w:space="0" w:color="auto"/>
            </w:tcBorders>
            <w:vAlign w:val="center"/>
          </w:tcPr>
          <w:p w:rsidR="00AA1412" w:rsidRDefault="00AA1412" w:rsidP="002049D8">
            <w:pPr>
              <w:jc w:val="center"/>
              <w:rPr>
                <w:color w:val="FF0000"/>
                <w:sz w:val="20"/>
                <w:szCs w:val="20"/>
              </w:rPr>
            </w:pPr>
          </w:p>
        </w:tc>
        <w:tc>
          <w:tcPr>
            <w:tcW w:w="960" w:type="dxa"/>
            <w:vMerge/>
            <w:tcBorders>
              <w:left w:val="double" w:sz="4" w:space="0" w:color="auto"/>
              <w:bottom w:val="double" w:sz="4" w:space="0" w:color="auto"/>
            </w:tcBorders>
            <w:vAlign w:val="center"/>
          </w:tcPr>
          <w:p w:rsidR="00AA1412" w:rsidRPr="00191A80" w:rsidRDefault="00AA1412" w:rsidP="00AA1412">
            <w:pPr>
              <w:jc w:val="center"/>
              <w:rPr>
                <w:sz w:val="20"/>
                <w:szCs w:val="20"/>
              </w:rPr>
            </w:pPr>
          </w:p>
        </w:tc>
        <w:tc>
          <w:tcPr>
            <w:tcW w:w="2440" w:type="dxa"/>
            <w:gridSpan w:val="2"/>
            <w:tcBorders>
              <w:bottom w:val="double" w:sz="4" w:space="0" w:color="auto"/>
              <w:right w:val="double" w:sz="4" w:space="0" w:color="auto"/>
            </w:tcBorders>
            <w:vAlign w:val="center"/>
          </w:tcPr>
          <w:p w:rsidR="00AA1412" w:rsidRPr="00191A80" w:rsidRDefault="00AA1412" w:rsidP="00AA1412">
            <w:pPr>
              <w:jc w:val="center"/>
              <w:rPr>
                <w:sz w:val="20"/>
                <w:szCs w:val="20"/>
              </w:rPr>
            </w:pPr>
            <w:r w:rsidRPr="00191A80">
              <w:rPr>
                <w:sz w:val="20"/>
                <w:szCs w:val="20"/>
              </w:rPr>
              <w:t>2015 год</w:t>
            </w:r>
          </w:p>
        </w:tc>
      </w:tr>
      <w:tr w:rsidR="002049D8" w:rsidRPr="00175F3E" w:rsidTr="00AA1412">
        <w:trPr>
          <w:trHeight w:val="20"/>
          <w:jc w:val="center"/>
        </w:trPr>
        <w:tc>
          <w:tcPr>
            <w:tcW w:w="2561" w:type="dxa"/>
            <w:vMerge w:val="restart"/>
            <w:tcBorders>
              <w:top w:val="double" w:sz="4" w:space="0" w:color="auto"/>
              <w:left w:val="double" w:sz="4" w:space="0" w:color="auto"/>
              <w:right w:val="dotted" w:sz="4" w:space="0" w:color="auto"/>
            </w:tcBorders>
            <w:vAlign w:val="center"/>
          </w:tcPr>
          <w:p w:rsidR="002049D8" w:rsidRPr="00AA1412" w:rsidRDefault="00AA1412" w:rsidP="002049D8">
            <w:pPr>
              <w:jc w:val="both"/>
              <w:rPr>
                <w:color w:val="FF0000"/>
                <w:sz w:val="20"/>
                <w:szCs w:val="20"/>
              </w:rPr>
            </w:pPr>
            <w:r w:rsidRPr="00AA1412">
              <w:rPr>
                <w:sz w:val="20"/>
                <w:szCs w:val="20"/>
              </w:rPr>
              <w:t>Работа по проведению мероприятий</w:t>
            </w:r>
          </w:p>
        </w:tc>
        <w:tc>
          <w:tcPr>
            <w:tcW w:w="3915" w:type="dxa"/>
            <w:tcBorders>
              <w:top w:val="double" w:sz="4" w:space="0" w:color="auto"/>
              <w:left w:val="dotted" w:sz="4" w:space="0" w:color="auto"/>
              <w:right w:val="double" w:sz="4" w:space="0" w:color="auto"/>
            </w:tcBorders>
            <w:vAlign w:val="center"/>
          </w:tcPr>
          <w:p w:rsidR="002049D8" w:rsidRPr="00191A80" w:rsidRDefault="002049D8" w:rsidP="00AA1412">
            <w:pPr>
              <w:ind w:left="-57" w:right="-57"/>
              <w:rPr>
                <w:sz w:val="20"/>
                <w:szCs w:val="20"/>
              </w:rPr>
            </w:pPr>
            <w:r w:rsidRPr="00191A80">
              <w:rPr>
                <w:sz w:val="20"/>
                <w:szCs w:val="20"/>
              </w:rPr>
              <w:t>-количество мероприятий, ед.;</w:t>
            </w:r>
          </w:p>
        </w:tc>
        <w:tc>
          <w:tcPr>
            <w:tcW w:w="960" w:type="dxa"/>
            <w:tcBorders>
              <w:top w:val="double" w:sz="4" w:space="0" w:color="auto"/>
              <w:left w:val="double" w:sz="4" w:space="0" w:color="auto"/>
            </w:tcBorders>
            <w:vAlign w:val="center"/>
          </w:tcPr>
          <w:p w:rsidR="002049D8" w:rsidRPr="00EC3984" w:rsidRDefault="002049D8" w:rsidP="002049D8">
            <w:pPr>
              <w:jc w:val="center"/>
              <w:rPr>
                <w:sz w:val="20"/>
                <w:szCs w:val="20"/>
              </w:rPr>
            </w:pPr>
            <w:r w:rsidRPr="00EC3984">
              <w:rPr>
                <w:sz w:val="20"/>
                <w:szCs w:val="20"/>
              </w:rPr>
              <w:t>49</w:t>
            </w:r>
          </w:p>
        </w:tc>
        <w:tc>
          <w:tcPr>
            <w:tcW w:w="1153" w:type="dxa"/>
            <w:tcBorders>
              <w:top w:val="double" w:sz="4" w:space="0" w:color="auto"/>
            </w:tcBorders>
            <w:vAlign w:val="center"/>
          </w:tcPr>
          <w:p w:rsidR="002049D8" w:rsidRPr="00EC3984" w:rsidRDefault="002049D8" w:rsidP="002049D8">
            <w:pPr>
              <w:jc w:val="center"/>
              <w:rPr>
                <w:sz w:val="20"/>
                <w:szCs w:val="20"/>
              </w:rPr>
            </w:pPr>
            <w:r w:rsidRPr="00EC3984">
              <w:rPr>
                <w:sz w:val="20"/>
                <w:szCs w:val="20"/>
              </w:rPr>
              <w:t>27</w:t>
            </w:r>
          </w:p>
        </w:tc>
        <w:tc>
          <w:tcPr>
            <w:tcW w:w="1287" w:type="dxa"/>
            <w:tcBorders>
              <w:top w:val="double" w:sz="4" w:space="0" w:color="auto"/>
              <w:right w:val="double" w:sz="4" w:space="0" w:color="auto"/>
            </w:tcBorders>
            <w:vAlign w:val="center"/>
          </w:tcPr>
          <w:p w:rsidR="002049D8" w:rsidRPr="00A64605" w:rsidRDefault="002049D8" w:rsidP="002049D8">
            <w:pPr>
              <w:jc w:val="center"/>
              <w:rPr>
                <w:sz w:val="20"/>
                <w:szCs w:val="20"/>
              </w:rPr>
            </w:pPr>
            <w:r w:rsidRPr="00A64605">
              <w:rPr>
                <w:sz w:val="20"/>
                <w:szCs w:val="20"/>
              </w:rPr>
              <w:t>43</w:t>
            </w:r>
          </w:p>
        </w:tc>
      </w:tr>
      <w:tr w:rsidR="002049D8" w:rsidRPr="00175F3E" w:rsidTr="00AA1412">
        <w:trPr>
          <w:trHeight w:val="20"/>
          <w:jc w:val="center"/>
        </w:trPr>
        <w:tc>
          <w:tcPr>
            <w:tcW w:w="2561" w:type="dxa"/>
            <w:vMerge/>
            <w:tcBorders>
              <w:left w:val="double" w:sz="4" w:space="0" w:color="auto"/>
              <w:right w:val="dotted" w:sz="4" w:space="0" w:color="auto"/>
            </w:tcBorders>
            <w:vAlign w:val="center"/>
          </w:tcPr>
          <w:p w:rsidR="002049D8" w:rsidRPr="00AA1412" w:rsidRDefault="002049D8" w:rsidP="002049D8">
            <w:pPr>
              <w:jc w:val="both"/>
              <w:rPr>
                <w:sz w:val="20"/>
                <w:szCs w:val="20"/>
              </w:rPr>
            </w:pPr>
          </w:p>
        </w:tc>
        <w:tc>
          <w:tcPr>
            <w:tcW w:w="3915" w:type="dxa"/>
            <w:tcBorders>
              <w:left w:val="dotted" w:sz="4" w:space="0" w:color="auto"/>
              <w:right w:val="double" w:sz="4" w:space="0" w:color="auto"/>
            </w:tcBorders>
            <w:vAlign w:val="center"/>
          </w:tcPr>
          <w:p w:rsidR="002049D8" w:rsidRPr="00191A80" w:rsidRDefault="002049D8" w:rsidP="00AA1412">
            <w:pPr>
              <w:ind w:left="-57" w:right="-57"/>
              <w:rPr>
                <w:sz w:val="20"/>
                <w:szCs w:val="20"/>
              </w:rPr>
            </w:pPr>
            <w:r w:rsidRPr="00191A80">
              <w:rPr>
                <w:sz w:val="20"/>
                <w:szCs w:val="20"/>
              </w:rPr>
              <w:t>-количество участников мероприятий, чел.;</w:t>
            </w:r>
          </w:p>
        </w:tc>
        <w:tc>
          <w:tcPr>
            <w:tcW w:w="960" w:type="dxa"/>
            <w:tcBorders>
              <w:left w:val="double" w:sz="4" w:space="0" w:color="auto"/>
            </w:tcBorders>
            <w:vAlign w:val="center"/>
          </w:tcPr>
          <w:p w:rsidR="002049D8" w:rsidRPr="00EC3984" w:rsidRDefault="002049D8" w:rsidP="002049D8">
            <w:pPr>
              <w:jc w:val="center"/>
              <w:rPr>
                <w:sz w:val="20"/>
                <w:szCs w:val="20"/>
              </w:rPr>
            </w:pPr>
            <w:r w:rsidRPr="00EC3984">
              <w:rPr>
                <w:sz w:val="20"/>
                <w:szCs w:val="20"/>
              </w:rPr>
              <w:t>4</w:t>
            </w:r>
            <w:r>
              <w:rPr>
                <w:sz w:val="20"/>
                <w:szCs w:val="20"/>
              </w:rPr>
              <w:t xml:space="preserve"> </w:t>
            </w:r>
            <w:r w:rsidRPr="00EC3984">
              <w:rPr>
                <w:sz w:val="20"/>
                <w:szCs w:val="20"/>
              </w:rPr>
              <w:t>655</w:t>
            </w:r>
          </w:p>
        </w:tc>
        <w:tc>
          <w:tcPr>
            <w:tcW w:w="1153" w:type="dxa"/>
            <w:vAlign w:val="center"/>
          </w:tcPr>
          <w:p w:rsidR="002049D8" w:rsidRPr="00EC3984" w:rsidRDefault="002049D8" w:rsidP="002049D8">
            <w:pPr>
              <w:jc w:val="center"/>
              <w:rPr>
                <w:sz w:val="20"/>
                <w:szCs w:val="20"/>
              </w:rPr>
            </w:pPr>
            <w:r w:rsidRPr="00EC3984">
              <w:rPr>
                <w:sz w:val="20"/>
                <w:szCs w:val="20"/>
              </w:rPr>
              <w:t>2</w:t>
            </w:r>
            <w:r>
              <w:rPr>
                <w:sz w:val="20"/>
                <w:szCs w:val="20"/>
              </w:rPr>
              <w:t xml:space="preserve"> </w:t>
            </w:r>
            <w:r w:rsidRPr="00EC3984">
              <w:rPr>
                <w:sz w:val="20"/>
                <w:szCs w:val="20"/>
              </w:rPr>
              <w:t>500</w:t>
            </w:r>
          </w:p>
        </w:tc>
        <w:tc>
          <w:tcPr>
            <w:tcW w:w="1287" w:type="dxa"/>
            <w:tcBorders>
              <w:right w:val="double" w:sz="4" w:space="0" w:color="auto"/>
            </w:tcBorders>
            <w:vAlign w:val="center"/>
          </w:tcPr>
          <w:p w:rsidR="002049D8" w:rsidRPr="00A64605" w:rsidRDefault="002049D8" w:rsidP="002049D8">
            <w:pPr>
              <w:jc w:val="center"/>
              <w:rPr>
                <w:sz w:val="20"/>
                <w:szCs w:val="20"/>
              </w:rPr>
            </w:pPr>
            <w:r w:rsidRPr="00A64605">
              <w:rPr>
                <w:sz w:val="20"/>
                <w:szCs w:val="20"/>
              </w:rPr>
              <w:t>9 092</w:t>
            </w:r>
          </w:p>
        </w:tc>
      </w:tr>
      <w:tr w:rsidR="002049D8" w:rsidRPr="00175F3E" w:rsidTr="00AA1412">
        <w:trPr>
          <w:trHeight w:val="20"/>
          <w:jc w:val="center"/>
        </w:trPr>
        <w:tc>
          <w:tcPr>
            <w:tcW w:w="2561" w:type="dxa"/>
            <w:vMerge/>
            <w:tcBorders>
              <w:left w:val="double" w:sz="4" w:space="0" w:color="auto"/>
              <w:right w:val="dotted" w:sz="4" w:space="0" w:color="auto"/>
            </w:tcBorders>
            <w:vAlign w:val="center"/>
          </w:tcPr>
          <w:p w:rsidR="002049D8" w:rsidRPr="00AA1412" w:rsidRDefault="002049D8" w:rsidP="002049D8">
            <w:pPr>
              <w:jc w:val="both"/>
              <w:rPr>
                <w:sz w:val="20"/>
                <w:szCs w:val="20"/>
              </w:rPr>
            </w:pPr>
          </w:p>
        </w:tc>
        <w:tc>
          <w:tcPr>
            <w:tcW w:w="3915" w:type="dxa"/>
            <w:tcBorders>
              <w:left w:val="dotted"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-динамика количества участников в среднем на одно мероприятие по сравнению с предыдущим годом, %;</w:t>
            </w:r>
          </w:p>
        </w:tc>
        <w:tc>
          <w:tcPr>
            <w:tcW w:w="960" w:type="dxa"/>
            <w:tcBorders>
              <w:left w:val="double" w:sz="4" w:space="0" w:color="auto"/>
            </w:tcBorders>
            <w:vAlign w:val="center"/>
          </w:tcPr>
          <w:p w:rsidR="002049D8" w:rsidRPr="00EC3984" w:rsidRDefault="002049D8" w:rsidP="002049D8">
            <w:pPr>
              <w:jc w:val="center"/>
              <w:rPr>
                <w:sz w:val="20"/>
                <w:szCs w:val="20"/>
              </w:rPr>
            </w:pPr>
            <w:r w:rsidRPr="00EC3984">
              <w:rPr>
                <w:sz w:val="20"/>
                <w:szCs w:val="20"/>
              </w:rPr>
              <w:t>95%</w:t>
            </w:r>
          </w:p>
        </w:tc>
        <w:tc>
          <w:tcPr>
            <w:tcW w:w="1153" w:type="dxa"/>
            <w:vAlign w:val="center"/>
          </w:tcPr>
          <w:p w:rsidR="002049D8" w:rsidRPr="00EC3984" w:rsidRDefault="002049D8" w:rsidP="002049D8">
            <w:pPr>
              <w:jc w:val="center"/>
              <w:rPr>
                <w:sz w:val="20"/>
                <w:szCs w:val="20"/>
              </w:rPr>
            </w:pPr>
            <w:r w:rsidRPr="00EC3984">
              <w:rPr>
                <w:sz w:val="20"/>
                <w:szCs w:val="20"/>
              </w:rPr>
              <w:t>100%</w:t>
            </w:r>
          </w:p>
        </w:tc>
        <w:tc>
          <w:tcPr>
            <w:tcW w:w="1287" w:type="dxa"/>
            <w:tcBorders>
              <w:right w:val="double" w:sz="4" w:space="0" w:color="auto"/>
            </w:tcBorders>
            <w:vAlign w:val="center"/>
          </w:tcPr>
          <w:p w:rsidR="002049D8" w:rsidRPr="00C154DC" w:rsidRDefault="002049D8" w:rsidP="002049D8">
            <w:pPr>
              <w:jc w:val="center"/>
              <w:rPr>
                <w:sz w:val="20"/>
                <w:szCs w:val="20"/>
              </w:rPr>
            </w:pPr>
            <w:r w:rsidRPr="00C154DC">
              <w:rPr>
                <w:sz w:val="20"/>
                <w:szCs w:val="20"/>
              </w:rPr>
              <w:t>187,2%</w:t>
            </w:r>
          </w:p>
        </w:tc>
      </w:tr>
      <w:tr w:rsidR="002049D8" w:rsidRPr="00175F3E" w:rsidTr="00AA1412">
        <w:trPr>
          <w:trHeight w:val="20"/>
          <w:jc w:val="center"/>
        </w:trPr>
        <w:tc>
          <w:tcPr>
            <w:tcW w:w="2561" w:type="dxa"/>
            <w:vMerge/>
            <w:tcBorders>
              <w:left w:val="double" w:sz="4" w:space="0" w:color="auto"/>
              <w:right w:val="dotted" w:sz="4" w:space="0" w:color="auto"/>
            </w:tcBorders>
            <w:vAlign w:val="center"/>
          </w:tcPr>
          <w:p w:rsidR="002049D8" w:rsidRPr="00AA1412" w:rsidRDefault="002049D8" w:rsidP="002049D8">
            <w:pPr>
              <w:jc w:val="both"/>
              <w:rPr>
                <w:sz w:val="20"/>
                <w:szCs w:val="20"/>
              </w:rPr>
            </w:pPr>
          </w:p>
        </w:tc>
        <w:tc>
          <w:tcPr>
            <w:tcW w:w="3915" w:type="dxa"/>
            <w:tcBorders>
              <w:left w:val="dotted"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-доля проведенных мероприятий от общего числа мероприятий, запланированных на год, %;</w:t>
            </w:r>
          </w:p>
        </w:tc>
        <w:tc>
          <w:tcPr>
            <w:tcW w:w="960" w:type="dxa"/>
            <w:tcBorders>
              <w:left w:val="double" w:sz="4" w:space="0" w:color="auto"/>
            </w:tcBorders>
            <w:vAlign w:val="center"/>
          </w:tcPr>
          <w:p w:rsidR="002049D8" w:rsidRPr="00EC3984" w:rsidRDefault="002049D8" w:rsidP="002049D8">
            <w:pPr>
              <w:ind w:left="-57" w:right="-57"/>
              <w:jc w:val="center"/>
              <w:rPr>
                <w:sz w:val="20"/>
                <w:szCs w:val="20"/>
              </w:rPr>
            </w:pPr>
            <w:r w:rsidRPr="00EC3984">
              <w:rPr>
                <w:sz w:val="20"/>
                <w:szCs w:val="20"/>
              </w:rPr>
              <w:t>100%</w:t>
            </w:r>
          </w:p>
        </w:tc>
        <w:tc>
          <w:tcPr>
            <w:tcW w:w="1153" w:type="dxa"/>
            <w:vAlign w:val="center"/>
          </w:tcPr>
          <w:p w:rsidR="002049D8" w:rsidRPr="00EC3984" w:rsidRDefault="002049D8" w:rsidP="002049D8">
            <w:pPr>
              <w:ind w:left="-57" w:right="-57"/>
              <w:jc w:val="center"/>
              <w:rPr>
                <w:sz w:val="20"/>
                <w:szCs w:val="20"/>
              </w:rPr>
            </w:pPr>
            <w:r w:rsidRPr="00EC3984">
              <w:rPr>
                <w:sz w:val="20"/>
                <w:szCs w:val="20"/>
              </w:rPr>
              <w:t>не менее 80%</w:t>
            </w:r>
          </w:p>
        </w:tc>
        <w:tc>
          <w:tcPr>
            <w:tcW w:w="1287" w:type="dxa"/>
            <w:tcBorders>
              <w:right w:val="double" w:sz="4" w:space="0" w:color="auto"/>
            </w:tcBorders>
            <w:vAlign w:val="center"/>
          </w:tcPr>
          <w:p w:rsidR="002049D8" w:rsidRPr="00C154DC" w:rsidRDefault="002049D8" w:rsidP="002049D8">
            <w:pPr>
              <w:jc w:val="center"/>
              <w:rPr>
                <w:sz w:val="20"/>
                <w:szCs w:val="20"/>
              </w:rPr>
            </w:pPr>
            <w:r w:rsidRPr="00C154DC">
              <w:rPr>
                <w:sz w:val="20"/>
                <w:szCs w:val="20"/>
              </w:rPr>
              <w:t xml:space="preserve">данные отсутствуют </w:t>
            </w:r>
          </w:p>
        </w:tc>
      </w:tr>
      <w:tr w:rsidR="002049D8" w:rsidRPr="00175F3E" w:rsidTr="00AA1412">
        <w:trPr>
          <w:trHeight w:val="20"/>
          <w:jc w:val="center"/>
        </w:trPr>
        <w:tc>
          <w:tcPr>
            <w:tcW w:w="2561" w:type="dxa"/>
            <w:vMerge/>
            <w:tcBorders>
              <w:left w:val="double" w:sz="4" w:space="0" w:color="auto"/>
              <w:bottom w:val="double" w:sz="4" w:space="0" w:color="auto"/>
              <w:right w:val="dotted" w:sz="4" w:space="0" w:color="auto"/>
            </w:tcBorders>
            <w:vAlign w:val="center"/>
          </w:tcPr>
          <w:p w:rsidR="002049D8" w:rsidRPr="00AA1412" w:rsidRDefault="002049D8" w:rsidP="002049D8">
            <w:pPr>
              <w:jc w:val="both"/>
              <w:rPr>
                <w:sz w:val="20"/>
                <w:szCs w:val="20"/>
              </w:rPr>
            </w:pPr>
          </w:p>
        </w:tc>
        <w:tc>
          <w:tcPr>
            <w:tcW w:w="3915" w:type="dxa"/>
            <w:tcBorders>
              <w:left w:val="dotted" w:sz="4" w:space="0" w:color="auto"/>
              <w:bottom w:val="double"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-доля положительных отзывов от общего числа потребителей услуги, %</w:t>
            </w:r>
          </w:p>
        </w:tc>
        <w:tc>
          <w:tcPr>
            <w:tcW w:w="960" w:type="dxa"/>
            <w:tcBorders>
              <w:left w:val="double" w:sz="4" w:space="0" w:color="auto"/>
              <w:bottom w:val="double" w:sz="4" w:space="0" w:color="auto"/>
            </w:tcBorders>
            <w:vAlign w:val="center"/>
          </w:tcPr>
          <w:p w:rsidR="002049D8" w:rsidRPr="00EC3984" w:rsidRDefault="002049D8" w:rsidP="002049D8">
            <w:pPr>
              <w:ind w:left="-57" w:right="-57"/>
              <w:jc w:val="center"/>
              <w:rPr>
                <w:sz w:val="20"/>
                <w:szCs w:val="20"/>
              </w:rPr>
            </w:pPr>
            <w:r w:rsidRPr="00EC3984">
              <w:rPr>
                <w:sz w:val="20"/>
                <w:szCs w:val="20"/>
              </w:rPr>
              <w:t>70%</w:t>
            </w:r>
          </w:p>
        </w:tc>
        <w:tc>
          <w:tcPr>
            <w:tcW w:w="1153" w:type="dxa"/>
            <w:tcBorders>
              <w:bottom w:val="double" w:sz="4" w:space="0" w:color="auto"/>
            </w:tcBorders>
            <w:vAlign w:val="center"/>
          </w:tcPr>
          <w:p w:rsidR="002049D8" w:rsidRPr="00EC3984" w:rsidRDefault="002049D8" w:rsidP="002049D8">
            <w:pPr>
              <w:ind w:left="-57" w:right="-57"/>
              <w:jc w:val="center"/>
              <w:rPr>
                <w:sz w:val="20"/>
                <w:szCs w:val="20"/>
              </w:rPr>
            </w:pPr>
            <w:r w:rsidRPr="00EC3984">
              <w:rPr>
                <w:sz w:val="20"/>
                <w:szCs w:val="20"/>
              </w:rPr>
              <w:t>не менее 70%</w:t>
            </w:r>
          </w:p>
        </w:tc>
        <w:tc>
          <w:tcPr>
            <w:tcW w:w="1287" w:type="dxa"/>
            <w:tcBorders>
              <w:bottom w:val="double" w:sz="4" w:space="0" w:color="auto"/>
              <w:right w:val="double" w:sz="4" w:space="0" w:color="auto"/>
            </w:tcBorders>
            <w:vAlign w:val="center"/>
          </w:tcPr>
          <w:p w:rsidR="002049D8" w:rsidRPr="00C154DC" w:rsidRDefault="002049D8" w:rsidP="002049D8">
            <w:pPr>
              <w:jc w:val="center"/>
              <w:rPr>
                <w:sz w:val="20"/>
                <w:szCs w:val="20"/>
              </w:rPr>
            </w:pPr>
            <w:r w:rsidRPr="00C154DC">
              <w:rPr>
                <w:sz w:val="20"/>
                <w:szCs w:val="20"/>
              </w:rPr>
              <w:t xml:space="preserve">данные отсутствуют </w:t>
            </w:r>
          </w:p>
        </w:tc>
      </w:tr>
      <w:tr w:rsidR="00AA1412" w:rsidRPr="00175F3E" w:rsidTr="00AA1412">
        <w:trPr>
          <w:trHeight w:val="20"/>
          <w:jc w:val="center"/>
        </w:trPr>
        <w:tc>
          <w:tcPr>
            <w:tcW w:w="2561" w:type="dxa"/>
            <w:tcBorders>
              <w:top w:val="double" w:sz="4" w:space="0" w:color="auto"/>
              <w:left w:val="double" w:sz="4" w:space="0" w:color="auto"/>
              <w:right w:val="dotted" w:sz="4" w:space="0" w:color="auto"/>
            </w:tcBorders>
            <w:vAlign w:val="center"/>
          </w:tcPr>
          <w:p w:rsidR="00AA1412" w:rsidRPr="00AA1412" w:rsidRDefault="00AA1412" w:rsidP="002049D8">
            <w:pPr>
              <w:jc w:val="both"/>
              <w:rPr>
                <w:sz w:val="20"/>
                <w:szCs w:val="20"/>
              </w:rPr>
            </w:pPr>
            <w:r w:rsidRPr="00AA1412">
              <w:rPr>
                <w:sz w:val="20"/>
                <w:szCs w:val="20"/>
              </w:rPr>
              <w:t>Работа по организации спортивных мероприятий</w:t>
            </w:r>
          </w:p>
        </w:tc>
        <w:tc>
          <w:tcPr>
            <w:tcW w:w="3915" w:type="dxa"/>
            <w:tcBorders>
              <w:top w:val="double" w:sz="4" w:space="0" w:color="auto"/>
              <w:left w:val="dotted" w:sz="4" w:space="0" w:color="auto"/>
              <w:right w:val="double" w:sz="4" w:space="0" w:color="auto"/>
            </w:tcBorders>
            <w:vAlign w:val="center"/>
          </w:tcPr>
          <w:p w:rsidR="00AA1412" w:rsidRPr="00191A80" w:rsidRDefault="00AA1412" w:rsidP="002049D8">
            <w:pPr>
              <w:ind w:left="-57" w:right="-57"/>
              <w:rPr>
                <w:sz w:val="20"/>
                <w:szCs w:val="20"/>
              </w:rPr>
            </w:pPr>
            <w:r>
              <w:rPr>
                <w:sz w:val="20"/>
                <w:szCs w:val="20"/>
              </w:rPr>
              <w:t>Все показатели</w:t>
            </w:r>
          </w:p>
        </w:tc>
        <w:tc>
          <w:tcPr>
            <w:tcW w:w="960" w:type="dxa"/>
            <w:tcBorders>
              <w:top w:val="double" w:sz="4" w:space="0" w:color="auto"/>
              <w:left w:val="double" w:sz="4" w:space="0" w:color="auto"/>
            </w:tcBorders>
            <w:vAlign w:val="center"/>
          </w:tcPr>
          <w:p w:rsidR="00AA1412" w:rsidRPr="00EC3984" w:rsidRDefault="00AA1412" w:rsidP="00AA1412">
            <w:pPr>
              <w:jc w:val="center"/>
              <w:rPr>
                <w:sz w:val="20"/>
                <w:szCs w:val="20"/>
              </w:rPr>
            </w:pPr>
            <w:r w:rsidRPr="00EC3984">
              <w:rPr>
                <w:sz w:val="20"/>
                <w:szCs w:val="20"/>
              </w:rPr>
              <w:t>0</w:t>
            </w:r>
          </w:p>
        </w:tc>
        <w:tc>
          <w:tcPr>
            <w:tcW w:w="1153" w:type="dxa"/>
            <w:tcBorders>
              <w:top w:val="double" w:sz="4" w:space="0" w:color="auto"/>
            </w:tcBorders>
            <w:vAlign w:val="center"/>
          </w:tcPr>
          <w:p w:rsidR="00AA1412" w:rsidRPr="00EC3984" w:rsidRDefault="00AA1412" w:rsidP="00AA1412">
            <w:pPr>
              <w:jc w:val="center"/>
              <w:rPr>
                <w:sz w:val="20"/>
                <w:szCs w:val="20"/>
              </w:rPr>
            </w:pPr>
            <w:r w:rsidRPr="00EC3984">
              <w:rPr>
                <w:sz w:val="20"/>
                <w:szCs w:val="20"/>
              </w:rPr>
              <w:t>---</w:t>
            </w:r>
          </w:p>
        </w:tc>
        <w:tc>
          <w:tcPr>
            <w:tcW w:w="1287" w:type="dxa"/>
            <w:tcBorders>
              <w:top w:val="double" w:sz="4" w:space="0" w:color="auto"/>
              <w:right w:val="double" w:sz="4" w:space="0" w:color="auto"/>
            </w:tcBorders>
            <w:vAlign w:val="center"/>
          </w:tcPr>
          <w:p w:rsidR="00AA1412" w:rsidRPr="00C154DC" w:rsidRDefault="00AA1412" w:rsidP="00AA1412">
            <w:pPr>
              <w:jc w:val="center"/>
              <w:rPr>
                <w:sz w:val="20"/>
                <w:szCs w:val="20"/>
              </w:rPr>
            </w:pPr>
            <w:r w:rsidRPr="00C154DC">
              <w:rPr>
                <w:sz w:val="20"/>
                <w:szCs w:val="20"/>
              </w:rPr>
              <w:t>---</w:t>
            </w:r>
          </w:p>
        </w:tc>
      </w:tr>
      <w:tr w:rsidR="002049D8" w:rsidRPr="00191A80" w:rsidTr="00AA1412">
        <w:trPr>
          <w:trHeight w:val="20"/>
          <w:jc w:val="center"/>
        </w:trPr>
        <w:tc>
          <w:tcPr>
            <w:tcW w:w="2561" w:type="dxa"/>
            <w:vMerge w:val="restart"/>
            <w:tcBorders>
              <w:top w:val="double" w:sz="4" w:space="0" w:color="auto"/>
              <w:left w:val="double" w:sz="4" w:space="0" w:color="auto"/>
              <w:right w:val="dotted" w:sz="4" w:space="0" w:color="auto"/>
            </w:tcBorders>
            <w:vAlign w:val="center"/>
          </w:tcPr>
          <w:p w:rsidR="002049D8" w:rsidRPr="00AA1412" w:rsidRDefault="00AA1412" w:rsidP="002049D8">
            <w:pPr>
              <w:jc w:val="both"/>
              <w:rPr>
                <w:sz w:val="20"/>
                <w:szCs w:val="20"/>
              </w:rPr>
            </w:pPr>
            <w:r w:rsidRPr="00AA1412">
              <w:rPr>
                <w:sz w:val="20"/>
                <w:szCs w:val="20"/>
              </w:rPr>
              <w:t>Издание газеты «Казачий кругъ»</w:t>
            </w:r>
          </w:p>
        </w:tc>
        <w:tc>
          <w:tcPr>
            <w:tcW w:w="3915" w:type="dxa"/>
            <w:tcBorders>
              <w:top w:val="double" w:sz="4" w:space="0" w:color="auto"/>
              <w:left w:val="dotted"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-количество экземпляров в год, экз.;</w:t>
            </w:r>
          </w:p>
        </w:tc>
        <w:tc>
          <w:tcPr>
            <w:tcW w:w="960" w:type="dxa"/>
            <w:tcBorders>
              <w:top w:val="double" w:sz="4" w:space="0" w:color="auto"/>
              <w:left w:val="double" w:sz="4" w:space="0" w:color="auto"/>
            </w:tcBorders>
            <w:vAlign w:val="center"/>
          </w:tcPr>
          <w:p w:rsidR="002049D8" w:rsidRPr="00EC3984" w:rsidRDefault="002049D8" w:rsidP="002049D8">
            <w:pPr>
              <w:jc w:val="center"/>
              <w:rPr>
                <w:sz w:val="20"/>
                <w:szCs w:val="20"/>
              </w:rPr>
            </w:pPr>
            <w:r w:rsidRPr="00EC3984">
              <w:rPr>
                <w:sz w:val="20"/>
                <w:szCs w:val="20"/>
              </w:rPr>
              <w:t>73500</w:t>
            </w:r>
          </w:p>
        </w:tc>
        <w:tc>
          <w:tcPr>
            <w:tcW w:w="1153" w:type="dxa"/>
            <w:tcBorders>
              <w:top w:val="double" w:sz="4" w:space="0" w:color="auto"/>
            </w:tcBorders>
            <w:vAlign w:val="center"/>
          </w:tcPr>
          <w:p w:rsidR="002049D8" w:rsidRPr="00EC3984" w:rsidRDefault="002049D8" w:rsidP="002049D8">
            <w:pPr>
              <w:jc w:val="center"/>
              <w:rPr>
                <w:sz w:val="20"/>
                <w:szCs w:val="20"/>
              </w:rPr>
            </w:pPr>
            <w:r w:rsidRPr="00EC3984">
              <w:rPr>
                <w:sz w:val="20"/>
                <w:szCs w:val="20"/>
              </w:rPr>
              <w:t>56100</w:t>
            </w:r>
          </w:p>
        </w:tc>
        <w:tc>
          <w:tcPr>
            <w:tcW w:w="1287" w:type="dxa"/>
            <w:tcBorders>
              <w:top w:val="double" w:sz="4" w:space="0" w:color="auto"/>
              <w:right w:val="double" w:sz="4" w:space="0" w:color="auto"/>
            </w:tcBorders>
            <w:vAlign w:val="center"/>
          </w:tcPr>
          <w:p w:rsidR="002049D8" w:rsidRPr="00C154DC" w:rsidRDefault="002049D8" w:rsidP="002049D8">
            <w:pPr>
              <w:jc w:val="center"/>
              <w:rPr>
                <w:sz w:val="20"/>
                <w:szCs w:val="20"/>
              </w:rPr>
            </w:pPr>
            <w:r w:rsidRPr="00C154DC">
              <w:rPr>
                <w:sz w:val="20"/>
                <w:szCs w:val="20"/>
              </w:rPr>
              <w:t>52800</w:t>
            </w:r>
          </w:p>
        </w:tc>
      </w:tr>
      <w:tr w:rsidR="002049D8" w:rsidRPr="00191A80" w:rsidTr="00AA1412">
        <w:trPr>
          <w:trHeight w:val="20"/>
          <w:jc w:val="center"/>
        </w:trPr>
        <w:tc>
          <w:tcPr>
            <w:tcW w:w="2561" w:type="dxa"/>
            <w:vMerge/>
            <w:tcBorders>
              <w:left w:val="double" w:sz="4" w:space="0" w:color="auto"/>
              <w:right w:val="dotted" w:sz="4" w:space="0" w:color="auto"/>
            </w:tcBorders>
            <w:vAlign w:val="center"/>
          </w:tcPr>
          <w:p w:rsidR="002049D8" w:rsidRPr="00191A80" w:rsidRDefault="002049D8" w:rsidP="002049D8">
            <w:pPr>
              <w:jc w:val="both"/>
              <w:rPr>
                <w:sz w:val="20"/>
                <w:szCs w:val="20"/>
              </w:rPr>
            </w:pPr>
          </w:p>
        </w:tc>
        <w:tc>
          <w:tcPr>
            <w:tcW w:w="3915" w:type="dxa"/>
            <w:tcBorders>
              <w:left w:val="dotted"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-динамика подписчиков к предыдущему отчетному периоду, %;</w:t>
            </w:r>
          </w:p>
        </w:tc>
        <w:tc>
          <w:tcPr>
            <w:tcW w:w="960" w:type="dxa"/>
            <w:tcBorders>
              <w:left w:val="double" w:sz="4" w:space="0" w:color="auto"/>
            </w:tcBorders>
            <w:vAlign w:val="center"/>
          </w:tcPr>
          <w:p w:rsidR="002049D8" w:rsidRPr="00EC3984" w:rsidRDefault="002049D8" w:rsidP="002049D8">
            <w:pPr>
              <w:jc w:val="center"/>
              <w:rPr>
                <w:sz w:val="20"/>
                <w:szCs w:val="20"/>
              </w:rPr>
            </w:pPr>
            <w:r w:rsidRPr="00EC3984">
              <w:rPr>
                <w:sz w:val="20"/>
                <w:szCs w:val="20"/>
              </w:rPr>
              <w:t>5%</w:t>
            </w:r>
          </w:p>
        </w:tc>
        <w:tc>
          <w:tcPr>
            <w:tcW w:w="1153" w:type="dxa"/>
            <w:vAlign w:val="center"/>
          </w:tcPr>
          <w:p w:rsidR="002049D8" w:rsidRPr="00EC3984" w:rsidRDefault="002049D8" w:rsidP="002049D8">
            <w:pPr>
              <w:jc w:val="center"/>
              <w:rPr>
                <w:sz w:val="20"/>
                <w:szCs w:val="20"/>
              </w:rPr>
            </w:pPr>
            <w:r w:rsidRPr="00EC3984">
              <w:rPr>
                <w:sz w:val="20"/>
                <w:szCs w:val="20"/>
              </w:rPr>
              <w:t>5%</w:t>
            </w:r>
          </w:p>
        </w:tc>
        <w:tc>
          <w:tcPr>
            <w:tcW w:w="1287" w:type="dxa"/>
            <w:tcBorders>
              <w:right w:val="double" w:sz="4" w:space="0" w:color="auto"/>
            </w:tcBorders>
            <w:vAlign w:val="center"/>
          </w:tcPr>
          <w:p w:rsidR="002049D8" w:rsidRPr="00C154DC" w:rsidRDefault="002049D8" w:rsidP="002049D8">
            <w:pPr>
              <w:jc w:val="center"/>
              <w:rPr>
                <w:sz w:val="20"/>
                <w:szCs w:val="20"/>
              </w:rPr>
            </w:pPr>
            <w:r w:rsidRPr="00C154DC">
              <w:rPr>
                <w:sz w:val="20"/>
                <w:szCs w:val="20"/>
              </w:rPr>
              <w:t>---</w:t>
            </w:r>
          </w:p>
        </w:tc>
      </w:tr>
      <w:tr w:rsidR="002049D8" w:rsidRPr="00191A80" w:rsidTr="00AA1412">
        <w:trPr>
          <w:trHeight w:val="20"/>
          <w:jc w:val="center"/>
        </w:trPr>
        <w:tc>
          <w:tcPr>
            <w:tcW w:w="2561" w:type="dxa"/>
            <w:vMerge/>
            <w:tcBorders>
              <w:left w:val="double" w:sz="4" w:space="0" w:color="auto"/>
              <w:bottom w:val="double" w:sz="4" w:space="0" w:color="auto"/>
              <w:right w:val="dotted" w:sz="4" w:space="0" w:color="auto"/>
            </w:tcBorders>
            <w:vAlign w:val="center"/>
          </w:tcPr>
          <w:p w:rsidR="002049D8" w:rsidRPr="00191A80" w:rsidRDefault="002049D8" w:rsidP="002049D8">
            <w:pPr>
              <w:jc w:val="both"/>
              <w:rPr>
                <w:sz w:val="20"/>
                <w:szCs w:val="20"/>
              </w:rPr>
            </w:pPr>
          </w:p>
        </w:tc>
        <w:tc>
          <w:tcPr>
            <w:tcW w:w="3915" w:type="dxa"/>
            <w:tcBorders>
              <w:left w:val="dotted" w:sz="4" w:space="0" w:color="auto"/>
              <w:bottom w:val="double" w:sz="4" w:space="0" w:color="auto"/>
              <w:right w:val="double" w:sz="4" w:space="0" w:color="auto"/>
            </w:tcBorders>
            <w:vAlign w:val="center"/>
          </w:tcPr>
          <w:p w:rsidR="002049D8" w:rsidRPr="00191A80" w:rsidRDefault="002049D8" w:rsidP="002049D8">
            <w:pPr>
              <w:ind w:left="-57" w:right="-57"/>
              <w:rPr>
                <w:sz w:val="20"/>
                <w:szCs w:val="20"/>
              </w:rPr>
            </w:pPr>
            <w:r w:rsidRPr="00191A80">
              <w:rPr>
                <w:sz w:val="20"/>
                <w:szCs w:val="20"/>
              </w:rPr>
              <w:t>-выполнение плана подготовленной (или) и выпущенной печатной продукции</w:t>
            </w:r>
          </w:p>
        </w:tc>
        <w:tc>
          <w:tcPr>
            <w:tcW w:w="960" w:type="dxa"/>
            <w:tcBorders>
              <w:left w:val="double" w:sz="4" w:space="0" w:color="auto"/>
              <w:bottom w:val="double" w:sz="4" w:space="0" w:color="auto"/>
            </w:tcBorders>
            <w:vAlign w:val="center"/>
          </w:tcPr>
          <w:p w:rsidR="002049D8" w:rsidRPr="00191A80" w:rsidRDefault="002049D8" w:rsidP="002049D8">
            <w:pPr>
              <w:jc w:val="center"/>
              <w:rPr>
                <w:sz w:val="20"/>
                <w:szCs w:val="20"/>
              </w:rPr>
            </w:pPr>
            <w:r>
              <w:rPr>
                <w:sz w:val="20"/>
                <w:szCs w:val="20"/>
              </w:rPr>
              <w:t>90</w:t>
            </w:r>
          </w:p>
        </w:tc>
        <w:tc>
          <w:tcPr>
            <w:tcW w:w="1153" w:type="dxa"/>
            <w:tcBorders>
              <w:bottom w:val="double" w:sz="4" w:space="0" w:color="auto"/>
            </w:tcBorders>
            <w:vAlign w:val="center"/>
          </w:tcPr>
          <w:p w:rsidR="002049D8" w:rsidRPr="00191A80" w:rsidRDefault="002049D8" w:rsidP="002049D8">
            <w:pPr>
              <w:jc w:val="center"/>
              <w:rPr>
                <w:sz w:val="20"/>
                <w:szCs w:val="20"/>
              </w:rPr>
            </w:pPr>
            <w:r>
              <w:rPr>
                <w:sz w:val="20"/>
                <w:szCs w:val="20"/>
              </w:rPr>
              <w:t>90</w:t>
            </w:r>
          </w:p>
        </w:tc>
        <w:tc>
          <w:tcPr>
            <w:tcW w:w="1287" w:type="dxa"/>
            <w:tcBorders>
              <w:bottom w:val="double" w:sz="4" w:space="0" w:color="auto"/>
              <w:right w:val="double" w:sz="4" w:space="0" w:color="auto"/>
            </w:tcBorders>
            <w:vAlign w:val="center"/>
          </w:tcPr>
          <w:p w:rsidR="002049D8" w:rsidRPr="00C154DC" w:rsidRDefault="002049D8" w:rsidP="002049D8">
            <w:pPr>
              <w:jc w:val="center"/>
              <w:rPr>
                <w:sz w:val="20"/>
                <w:szCs w:val="20"/>
              </w:rPr>
            </w:pPr>
            <w:r w:rsidRPr="00C154DC">
              <w:rPr>
                <w:sz w:val="20"/>
                <w:szCs w:val="20"/>
              </w:rPr>
              <w:t>---</w:t>
            </w:r>
          </w:p>
        </w:tc>
      </w:tr>
    </w:tbl>
    <w:p w:rsidR="002049D8" w:rsidRPr="00DC020D" w:rsidRDefault="002049D8" w:rsidP="00DC020D">
      <w:pPr>
        <w:ind w:firstLine="708"/>
        <w:jc w:val="both"/>
      </w:pPr>
      <w:r w:rsidRPr="0015072D">
        <w:t xml:space="preserve">Согласно отчету ГКУ «Казачий центр» о выполнении государственного задания </w:t>
      </w:r>
      <w:r w:rsidRPr="005E5869">
        <w:rPr>
          <w:i/>
          <w:u w:val="single"/>
        </w:rPr>
        <w:t>работа по проведению мероприятий</w:t>
      </w:r>
      <w:r w:rsidRPr="0015072D">
        <w:t xml:space="preserve"> выполнена в количестве 43 мероприятий, число участников – 9</w:t>
      </w:r>
      <w:r w:rsidR="00225137">
        <w:t> </w:t>
      </w:r>
      <w:r w:rsidRPr="0015072D">
        <w:t>092 человек.</w:t>
      </w:r>
      <w:r w:rsidR="00DC020D">
        <w:t xml:space="preserve"> </w:t>
      </w:r>
      <w:r w:rsidRPr="0015072D">
        <w:t>Расходы по приобретению товаров и услуг, связанных с обеспечением выполнения государственной работы</w:t>
      </w:r>
      <w:r w:rsidR="00DC020D">
        <w:t>,</w:t>
      </w:r>
      <w:r w:rsidRPr="0015072D">
        <w:t xml:space="preserve"> сложились в сумме 926,9 тыс. руб</w:t>
      </w:r>
      <w:r w:rsidR="00DC020D">
        <w:t xml:space="preserve">., 848,2 тыс. руб. из которых пришлись </w:t>
      </w:r>
      <w:r w:rsidR="00DC020D" w:rsidRPr="00DC020D">
        <w:t>на у</w:t>
      </w:r>
      <w:r w:rsidRPr="00DC020D">
        <w:t>частие в организации и проведении «Конного перехода казаков Юга России», посвященного 70-ой годовщине Победы в Великой Отечественной войне 1947-1945 гг.</w:t>
      </w:r>
    </w:p>
    <w:p w:rsidR="002049D8" w:rsidRPr="00F143BB" w:rsidRDefault="002049D8" w:rsidP="002049D8">
      <w:pPr>
        <w:ind w:firstLine="708"/>
        <w:jc w:val="both"/>
      </w:pPr>
      <w:r w:rsidRPr="00F143BB">
        <w:t>В ходе проверки предпринята попытка оценить работы, проведенные учреждением</w:t>
      </w:r>
      <w:r w:rsidR="00DC020D">
        <w:t>,</w:t>
      </w:r>
      <w:r w:rsidRPr="00F143BB">
        <w:t xml:space="preserve"> на предмет соответствия их установленным требованиям.</w:t>
      </w:r>
    </w:p>
    <w:p w:rsidR="00DC020D" w:rsidRPr="004A3F95" w:rsidRDefault="00DC020D" w:rsidP="00DC020D">
      <w:pPr>
        <w:pStyle w:val="31"/>
        <w:spacing w:after="0"/>
        <w:ind w:left="0" w:firstLine="709"/>
        <w:jc w:val="both"/>
        <w:rPr>
          <w:rFonts w:eastAsia="Calibri"/>
          <w:sz w:val="24"/>
          <w:szCs w:val="24"/>
          <w:lang w:eastAsia="en-US"/>
        </w:rPr>
      </w:pPr>
      <w:r w:rsidRPr="004A3F95">
        <w:rPr>
          <w:rFonts w:eastAsia="Calibri"/>
          <w:sz w:val="24"/>
          <w:szCs w:val="24"/>
          <w:lang w:eastAsia="en-US"/>
        </w:rPr>
        <w:t>В нарушение п.</w:t>
      </w:r>
      <w:r>
        <w:rPr>
          <w:rFonts w:eastAsia="Calibri"/>
          <w:sz w:val="24"/>
          <w:szCs w:val="24"/>
          <w:lang w:eastAsia="en-US"/>
        </w:rPr>
        <w:t xml:space="preserve"> </w:t>
      </w:r>
      <w:r w:rsidRPr="004A3F95">
        <w:rPr>
          <w:rFonts w:eastAsia="Calibri"/>
          <w:sz w:val="24"/>
          <w:szCs w:val="24"/>
          <w:lang w:eastAsia="en-US"/>
        </w:rPr>
        <w:t>3 Порядка утверждения стандартов № 386 стандарты качества выполнения учреждением государственных работ Комитетом не установлены.</w:t>
      </w:r>
    </w:p>
    <w:p w:rsidR="002049D8" w:rsidRPr="00EB4897" w:rsidRDefault="002049D8" w:rsidP="00DC020D">
      <w:pPr>
        <w:ind w:firstLine="708"/>
        <w:jc w:val="both"/>
      </w:pPr>
      <w:r w:rsidRPr="00EB4897">
        <w:t xml:space="preserve">Государственное задание содержит раздел, описывающий содержание государственной работы. </w:t>
      </w:r>
    </w:p>
    <w:p w:rsidR="002049D8" w:rsidRPr="00EB4897" w:rsidRDefault="002049D8" w:rsidP="002049D8">
      <w:pPr>
        <w:ind w:firstLine="708"/>
        <w:jc w:val="both"/>
      </w:pPr>
      <w:r w:rsidRPr="00EB4897">
        <w:t>С определённой долей уверенности к мероприятиям, соответствующим по своему содержанию требованиям, установленным государственным заданием, можно опосредованно отнести</w:t>
      </w:r>
      <w:r w:rsidR="00DC020D">
        <w:t xml:space="preserve"> 5 мероприятий</w:t>
      </w:r>
      <w:r w:rsidRPr="00EB4897">
        <w:t>:</w:t>
      </w:r>
    </w:p>
    <w:p w:rsidR="002049D8" w:rsidRPr="00EB4897" w:rsidRDefault="002049D8" w:rsidP="002049D8">
      <w:pPr>
        <w:ind w:firstLine="708"/>
        <w:jc w:val="both"/>
      </w:pPr>
      <w:r w:rsidRPr="00EB4897">
        <w:lastRenderedPageBreak/>
        <w:t>-областной казачий конкурс «Донская красавица»;</w:t>
      </w:r>
    </w:p>
    <w:p w:rsidR="002049D8" w:rsidRPr="00EB4897" w:rsidRDefault="002049D8" w:rsidP="002049D8">
      <w:pPr>
        <w:ind w:firstLine="708"/>
        <w:jc w:val="both"/>
      </w:pPr>
      <w:r w:rsidRPr="00EB4897">
        <w:t>-фестиваль-конкурс казачьих традиций «Мы – внуки деда Ермака»;</w:t>
      </w:r>
    </w:p>
    <w:p w:rsidR="002049D8" w:rsidRPr="00EB4897" w:rsidRDefault="002049D8" w:rsidP="002049D8">
      <w:pPr>
        <w:ind w:firstLine="708"/>
        <w:jc w:val="both"/>
      </w:pPr>
      <w:r w:rsidRPr="00EB4897">
        <w:t>-окружной конкурс для женщин-казачек «Славная казачка»;</w:t>
      </w:r>
    </w:p>
    <w:p w:rsidR="002049D8" w:rsidRPr="00EB4897" w:rsidRDefault="002049D8" w:rsidP="002049D8">
      <w:pPr>
        <w:ind w:firstLine="708"/>
        <w:jc w:val="both"/>
      </w:pPr>
      <w:r w:rsidRPr="00EB4897">
        <w:t>-первенство Волгоградского казачьего округа по рукопашному бою «Кубок Атамана»;</w:t>
      </w:r>
    </w:p>
    <w:p w:rsidR="002049D8" w:rsidRPr="00EB4897" w:rsidRDefault="002049D8" w:rsidP="002049D8">
      <w:pPr>
        <w:ind w:firstLine="708"/>
        <w:jc w:val="both"/>
      </w:pPr>
      <w:r w:rsidRPr="00EB4897">
        <w:t>-клубные соревнования в честь 10-летия конноспортивного клуба «Фаворит».</w:t>
      </w:r>
    </w:p>
    <w:p w:rsidR="002049D8" w:rsidRPr="00EB4897" w:rsidRDefault="002049D8" w:rsidP="002049D8">
      <w:pPr>
        <w:ind w:firstLine="708"/>
        <w:jc w:val="both"/>
      </w:pPr>
      <w:r w:rsidRPr="00EB4897">
        <w:t>Необходимо отметить, что четыре из пяти перечисленных мероприятий проведены с охватом только представителей окружного казачьего общества «Волгоградский казачий округ». На открытые клубные соревнования в честь 10-летия конноспортивного клуба «Фаворит» приглашались к участию все желающие.</w:t>
      </w:r>
    </w:p>
    <w:p w:rsidR="002049D8" w:rsidRPr="00EB4897" w:rsidRDefault="002049D8" w:rsidP="002049D8">
      <w:pPr>
        <w:ind w:firstLine="708"/>
        <w:jc w:val="both"/>
      </w:pPr>
      <w:r w:rsidRPr="00EB4897">
        <w:t xml:space="preserve">Остальные 38 из 43 мероприятий – это </w:t>
      </w:r>
      <w:r w:rsidRPr="00EB4897">
        <w:rPr>
          <w:u w:val="single"/>
        </w:rPr>
        <w:t>участие</w:t>
      </w:r>
      <w:r w:rsidRPr="00EB4897">
        <w:t xml:space="preserve"> в организации и проведении мероприятий. По каждому мероприятию в учреждении издан приказ с формулировкой «</w:t>
      </w:r>
      <w:r w:rsidRPr="00EB4897">
        <w:rPr>
          <w:i/>
        </w:rPr>
        <w:t>оказать содействие в участии и организации, принять участие в организации и проведении</w:t>
      </w:r>
      <w:r w:rsidRPr="00EB4897">
        <w:t>». Например:</w:t>
      </w:r>
    </w:p>
    <w:p w:rsidR="002049D8" w:rsidRPr="00EB4897" w:rsidRDefault="002049D8" w:rsidP="002049D8">
      <w:pPr>
        <w:ind w:firstLine="708"/>
        <w:jc w:val="both"/>
      </w:pPr>
      <w:r w:rsidRPr="00EB4897">
        <w:t>-торжественная линейка, посвященная началу нового учебного года в ГКОУ «Типикинская школа - интернат». В мероприятии приняли участи атаман Хопёрского казачьего округа;</w:t>
      </w:r>
    </w:p>
    <w:p w:rsidR="002049D8" w:rsidRPr="00EB4897" w:rsidRDefault="002049D8" w:rsidP="002049D8">
      <w:pPr>
        <w:ind w:firstLine="708"/>
        <w:jc w:val="both"/>
      </w:pPr>
      <w:r w:rsidRPr="00EB4897">
        <w:t>-открытие Урюпинской кадетской школы - интернат. В мероприятии приняли участие атаман Хопёрского казачьего округа, заместитель председателя комитета образования Волгоградской области, заместитель председателя Волгоградской областной Думы;</w:t>
      </w:r>
    </w:p>
    <w:p w:rsidR="002049D8" w:rsidRPr="00EB4897" w:rsidRDefault="002049D8" w:rsidP="002049D8">
      <w:pPr>
        <w:ind w:firstLine="708"/>
        <w:jc w:val="both"/>
      </w:pPr>
      <w:r w:rsidRPr="00EB4897">
        <w:t>-и т.д.</w:t>
      </w:r>
    </w:p>
    <w:p w:rsidR="002049D8" w:rsidRDefault="002049D8" w:rsidP="002049D8">
      <w:pPr>
        <w:ind w:firstLine="708"/>
        <w:jc w:val="both"/>
      </w:pPr>
      <w:r w:rsidRPr="00EB4897">
        <w:t>Роль учреждения в организации и проведении таких мероприятий заключалась лишь в предварительных переговорах по организации и присутствии на мероприятии одного-двух сотрудников учреждения. Участие сотрудников учреждения в мероприятиях сводилось в ряде случаев к выполнению представительских функций, в ряде случаев к проведению мастер-классов по различным направлениями этнокультуры казачества (фланкировка шашкой, рубка лозы, казачий пляс и пр.) и духовно-нравственных бесед. В ряде случаев учреждение считает элементом своей работы привлечение к указанным мероприятиям казаков  казачьих обществ.</w:t>
      </w:r>
    </w:p>
    <w:p w:rsidR="002049D8" w:rsidRPr="00EB4897" w:rsidRDefault="002049D8" w:rsidP="002049D8">
      <w:pPr>
        <w:ind w:firstLine="708"/>
        <w:jc w:val="both"/>
      </w:pPr>
      <w:r>
        <w:t>В ходе проверки учреждением предпринята попытка оформления  документации в соответствии с требованиями к содержанию, установленным</w:t>
      </w:r>
      <w:r w:rsidR="0041568A">
        <w:t>и</w:t>
      </w:r>
      <w:r>
        <w:t xml:space="preserve"> государственным заданием. Проверке представлены семь положений, тринадцать программ и один план проведения в общей сложности двадцать одного мероприятия.</w:t>
      </w:r>
    </w:p>
    <w:p w:rsidR="002049D8" w:rsidRPr="00EB4897" w:rsidRDefault="002049D8" w:rsidP="002049D8">
      <w:pPr>
        <w:ind w:firstLine="708"/>
        <w:jc w:val="both"/>
      </w:pPr>
      <w:r w:rsidRPr="00EB4897">
        <w:t xml:space="preserve">По своей сути </w:t>
      </w:r>
      <w:r>
        <w:t xml:space="preserve">большая </w:t>
      </w:r>
      <w:r w:rsidRPr="00EB4897">
        <w:t>часть мероприятий, включённых учреждением в отчёт о своей работе и выполнении государственного задании, является мероприятиями, организованными другими государственными и муниципальными учреждениями, муниципальными образованиями и субъектами РФ. Учреждение при этом выполняло представительскую роль</w:t>
      </w:r>
      <w:r>
        <w:t>.</w:t>
      </w:r>
    </w:p>
    <w:p w:rsidR="002049D8" w:rsidRPr="00EB4897" w:rsidRDefault="002049D8" w:rsidP="002049D8">
      <w:pPr>
        <w:ind w:firstLine="708"/>
        <w:jc w:val="both"/>
      </w:pPr>
      <w:r w:rsidRPr="00EB4897">
        <w:t xml:space="preserve">Документация, предусмотренная содержанием государственной работы (разработка положений, составление программ с комментариями по проведению мероприятий и иной документации; разработка планов информационного обеспечения проведения мероприятий), учреждением не </w:t>
      </w:r>
      <w:r w:rsidR="005E5869">
        <w:t>составлялась</w:t>
      </w:r>
      <w:r w:rsidRPr="00EB4897">
        <w:t>.</w:t>
      </w:r>
    </w:p>
    <w:p w:rsidR="002049D8" w:rsidRDefault="002049D8" w:rsidP="002049D8">
      <w:pPr>
        <w:ind w:firstLine="708"/>
        <w:jc w:val="both"/>
      </w:pPr>
      <w:r w:rsidRPr="00EB4897">
        <w:t xml:space="preserve">Таким образом, исследованием вопроса на предмет соответствия фактически выполненных учреждением мероприятий содержанию работы, </w:t>
      </w:r>
      <w:r w:rsidR="00225137">
        <w:t>определённому</w:t>
      </w:r>
      <w:r w:rsidRPr="00EB4897">
        <w:t xml:space="preserve"> государственным заданием</w:t>
      </w:r>
      <w:r w:rsidR="00C405E6">
        <w:t>,</w:t>
      </w:r>
      <w:r w:rsidRPr="00EB4897">
        <w:t xml:space="preserve"> установлено, что фактически в 2015 году в рамках государственного задания ГКУ «Казачий центр» выполнено </w:t>
      </w:r>
      <w:r>
        <w:t>5</w:t>
      </w:r>
      <w:r w:rsidRPr="00EB4897">
        <w:t xml:space="preserve"> мероприятий из 27 запланированных. Плановое значение показателя государственной работы по проведению мероприятий не достигнуто, государственное задание не выполнено.</w:t>
      </w:r>
    </w:p>
    <w:p w:rsidR="002049D8" w:rsidRPr="000A2D1E" w:rsidRDefault="002049D8" w:rsidP="002049D8">
      <w:pPr>
        <w:ind w:firstLine="708"/>
        <w:jc w:val="both"/>
      </w:pPr>
      <w:r>
        <w:t xml:space="preserve">Установленные государственным заданием плановые показатели </w:t>
      </w:r>
      <w:r w:rsidRPr="005E5869">
        <w:rPr>
          <w:i/>
          <w:u w:val="single"/>
        </w:rPr>
        <w:t>государственной работы по изданию газеты «Казачий кругъ»</w:t>
      </w:r>
      <w:r>
        <w:t xml:space="preserve"> </w:t>
      </w:r>
      <w:r w:rsidR="00225137">
        <w:t xml:space="preserve">в 2015 году </w:t>
      </w:r>
      <w:r>
        <w:t>учреждением не выполнены.</w:t>
      </w:r>
      <w:r w:rsidR="005E5869">
        <w:t xml:space="preserve"> </w:t>
      </w:r>
      <w:r w:rsidR="00225137">
        <w:t>При плановом значении 56 100 экземпляров газеты издано</w:t>
      </w:r>
      <w:r>
        <w:t xml:space="preserve"> 52 800 экземпляров</w:t>
      </w:r>
      <w:r w:rsidR="00225137">
        <w:t>, или 94,1 процента</w:t>
      </w:r>
      <w:r>
        <w:t xml:space="preserve">. </w:t>
      </w:r>
      <w:r w:rsidR="00225137">
        <w:t>Количество</w:t>
      </w:r>
      <w:r w:rsidRPr="00C154DC">
        <w:t xml:space="preserve"> подписчиков к предыдущему отчетному году вместо</w:t>
      </w:r>
      <w:r w:rsidR="005E5869">
        <w:t xml:space="preserve"> роста в 5% уменьшилась на 30,1%</w:t>
      </w:r>
      <w:r w:rsidRPr="00C154DC">
        <w:t xml:space="preserve"> </w:t>
      </w:r>
      <w:r w:rsidR="005E5869">
        <w:t>(</w:t>
      </w:r>
      <w:r w:rsidR="00225137" w:rsidRPr="00C154DC">
        <w:t xml:space="preserve">2014 год </w:t>
      </w:r>
      <w:r w:rsidR="00225137">
        <w:t>-</w:t>
      </w:r>
      <w:r w:rsidR="00225137" w:rsidRPr="00C154DC">
        <w:t>43901</w:t>
      </w:r>
      <w:r w:rsidR="00225137">
        <w:t xml:space="preserve">, </w:t>
      </w:r>
      <w:r w:rsidRPr="00C154DC">
        <w:t>2015 год</w:t>
      </w:r>
      <w:r w:rsidR="005E5869">
        <w:t xml:space="preserve"> -</w:t>
      </w:r>
      <w:r w:rsidRPr="00C154DC">
        <w:t xml:space="preserve"> 30673).</w:t>
      </w:r>
    </w:p>
    <w:p w:rsidR="002049D8" w:rsidRDefault="002049D8" w:rsidP="002049D8">
      <w:pPr>
        <w:ind w:firstLine="709"/>
        <w:jc w:val="both"/>
      </w:pPr>
      <w:r>
        <w:t>Проверка расходов кадетских корпусов за 2015 год проведена в январе-феврале 2016 года комитетом финансов Волгоградской области.</w:t>
      </w:r>
    </w:p>
    <w:p w:rsidR="002049D8" w:rsidRDefault="002049D8" w:rsidP="002049D8">
      <w:pPr>
        <w:autoSpaceDE w:val="0"/>
        <w:autoSpaceDN w:val="0"/>
        <w:adjustRightInd w:val="0"/>
        <w:ind w:firstLine="709"/>
        <w:jc w:val="both"/>
        <w:rPr>
          <w:bCs/>
        </w:rPr>
      </w:pPr>
      <w:r w:rsidRPr="000A2D1E">
        <w:rPr>
          <w:bCs/>
        </w:rPr>
        <w:t>Информация о дости</w:t>
      </w:r>
      <w:r w:rsidR="0085691C">
        <w:rPr>
          <w:bCs/>
        </w:rPr>
        <w:t>гнутых</w:t>
      </w:r>
      <w:r w:rsidRPr="000A2D1E">
        <w:rPr>
          <w:bCs/>
        </w:rPr>
        <w:t xml:space="preserve"> значен</w:t>
      </w:r>
      <w:r w:rsidR="0085691C">
        <w:rPr>
          <w:bCs/>
        </w:rPr>
        <w:t>иях</w:t>
      </w:r>
      <w:r w:rsidRPr="000A2D1E">
        <w:rPr>
          <w:bCs/>
        </w:rPr>
        <w:t xml:space="preserve"> целевых показателей </w:t>
      </w:r>
      <w:r w:rsidR="0085691C" w:rsidRPr="000A2D1E">
        <w:rPr>
          <w:bCs/>
        </w:rPr>
        <w:t>ГП «Единство наций»</w:t>
      </w:r>
      <w:r w:rsidR="0085691C">
        <w:rPr>
          <w:bCs/>
        </w:rPr>
        <w:t xml:space="preserve"> по итогам её реализации в 2015 году</w:t>
      </w:r>
      <w:r w:rsidR="0085691C" w:rsidRPr="000A2D1E">
        <w:rPr>
          <w:bCs/>
        </w:rPr>
        <w:t xml:space="preserve"> </w:t>
      </w:r>
      <w:r w:rsidRPr="000A2D1E">
        <w:rPr>
          <w:bCs/>
        </w:rPr>
        <w:t>приведена в таблице.</w:t>
      </w:r>
    </w:p>
    <w:tbl>
      <w:tblPr>
        <w:tblW w:w="9370"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20"/>
        <w:gridCol w:w="5915"/>
        <w:gridCol w:w="709"/>
        <w:gridCol w:w="708"/>
        <w:gridCol w:w="709"/>
        <w:gridCol w:w="709"/>
      </w:tblGrid>
      <w:tr w:rsidR="002049D8" w:rsidRPr="000A2D1E" w:rsidTr="002049D8">
        <w:trPr>
          <w:trHeight w:val="64"/>
        </w:trPr>
        <w:tc>
          <w:tcPr>
            <w:tcW w:w="620" w:type="dxa"/>
            <w:vMerge w:val="restart"/>
            <w:tcBorders>
              <w:top w:val="double" w:sz="4" w:space="0" w:color="auto"/>
              <w:lef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lastRenderedPageBreak/>
              <w:t xml:space="preserve">№ </w:t>
            </w:r>
            <w:r w:rsidRPr="000A2D1E">
              <w:rPr>
                <w:sz w:val="20"/>
                <w:szCs w:val="20"/>
              </w:rPr>
              <w:br/>
              <w:t>п/п</w:t>
            </w:r>
          </w:p>
        </w:tc>
        <w:tc>
          <w:tcPr>
            <w:tcW w:w="5915" w:type="dxa"/>
            <w:vMerge w:val="restart"/>
            <w:tcBorders>
              <w:top w:val="double" w:sz="4" w:space="0" w:color="auto"/>
              <w:right w:val="double" w:sz="4" w:space="0" w:color="auto"/>
            </w:tcBorders>
            <w:shd w:val="clear" w:color="auto" w:fill="auto"/>
            <w:vAlign w:val="center"/>
            <w:hideMark/>
          </w:tcPr>
          <w:p w:rsidR="002049D8" w:rsidRPr="000A2D1E" w:rsidRDefault="002049D8" w:rsidP="0085691C">
            <w:pPr>
              <w:jc w:val="center"/>
              <w:rPr>
                <w:sz w:val="20"/>
                <w:szCs w:val="20"/>
              </w:rPr>
            </w:pPr>
            <w:r w:rsidRPr="000A2D1E">
              <w:rPr>
                <w:sz w:val="20"/>
                <w:szCs w:val="20"/>
              </w:rPr>
              <w:t>Целевой показатель</w:t>
            </w:r>
          </w:p>
        </w:tc>
        <w:tc>
          <w:tcPr>
            <w:tcW w:w="709" w:type="dxa"/>
            <w:vMerge w:val="restart"/>
            <w:tcBorders>
              <w:top w:val="double" w:sz="4" w:space="0" w:color="auto"/>
              <w:left w:val="double" w:sz="4" w:space="0" w:color="auto"/>
              <w:right w:val="double" w:sz="4" w:space="0" w:color="auto"/>
            </w:tcBorders>
            <w:shd w:val="clear" w:color="auto" w:fill="auto"/>
            <w:vAlign w:val="center"/>
            <w:hideMark/>
          </w:tcPr>
          <w:p w:rsidR="002049D8" w:rsidRPr="000A2D1E" w:rsidRDefault="002049D8" w:rsidP="002049D8">
            <w:pPr>
              <w:ind w:left="-57" w:right="-57"/>
              <w:jc w:val="center"/>
              <w:rPr>
                <w:sz w:val="20"/>
                <w:szCs w:val="20"/>
              </w:rPr>
            </w:pPr>
            <w:r w:rsidRPr="000A2D1E">
              <w:rPr>
                <w:sz w:val="20"/>
                <w:szCs w:val="20"/>
              </w:rPr>
              <w:t>Ед. измер.</w:t>
            </w:r>
          </w:p>
        </w:tc>
        <w:tc>
          <w:tcPr>
            <w:tcW w:w="2126" w:type="dxa"/>
            <w:gridSpan w:val="3"/>
            <w:tcBorders>
              <w:top w:val="double" w:sz="4" w:space="0" w:color="auto"/>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Значения показателей</w:t>
            </w:r>
          </w:p>
        </w:tc>
      </w:tr>
      <w:tr w:rsidR="002049D8" w:rsidRPr="000A2D1E" w:rsidTr="002049D8">
        <w:trPr>
          <w:trHeight w:val="64"/>
        </w:trPr>
        <w:tc>
          <w:tcPr>
            <w:tcW w:w="620" w:type="dxa"/>
            <w:vMerge/>
            <w:tcBorders>
              <w:left w:val="double" w:sz="4" w:space="0" w:color="auto"/>
            </w:tcBorders>
            <w:vAlign w:val="center"/>
            <w:hideMark/>
          </w:tcPr>
          <w:p w:rsidR="002049D8" w:rsidRPr="000A2D1E" w:rsidRDefault="002049D8" w:rsidP="002049D8">
            <w:pPr>
              <w:rPr>
                <w:sz w:val="20"/>
                <w:szCs w:val="20"/>
              </w:rPr>
            </w:pPr>
          </w:p>
        </w:tc>
        <w:tc>
          <w:tcPr>
            <w:tcW w:w="5915" w:type="dxa"/>
            <w:vMerge/>
            <w:tcBorders>
              <w:right w:val="double" w:sz="4" w:space="0" w:color="auto"/>
            </w:tcBorders>
            <w:vAlign w:val="center"/>
            <w:hideMark/>
          </w:tcPr>
          <w:p w:rsidR="002049D8" w:rsidRPr="000A2D1E" w:rsidRDefault="002049D8" w:rsidP="002049D8">
            <w:pPr>
              <w:rPr>
                <w:sz w:val="20"/>
                <w:szCs w:val="20"/>
              </w:rPr>
            </w:pPr>
          </w:p>
        </w:tc>
        <w:tc>
          <w:tcPr>
            <w:tcW w:w="709" w:type="dxa"/>
            <w:vMerge/>
            <w:tcBorders>
              <w:left w:val="double" w:sz="4" w:space="0" w:color="auto"/>
              <w:right w:val="double" w:sz="4" w:space="0" w:color="auto"/>
            </w:tcBorders>
            <w:vAlign w:val="center"/>
            <w:hideMark/>
          </w:tcPr>
          <w:p w:rsidR="002049D8" w:rsidRPr="000A2D1E" w:rsidRDefault="002049D8" w:rsidP="002049D8">
            <w:pPr>
              <w:rPr>
                <w:sz w:val="20"/>
                <w:szCs w:val="20"/>
              </w:rPr>
            </w:pPr>
          </w:p>
        </w:tc>
        <w:tc>
          <w:tcPr>
            <w:tcW w:w="708" w:type="dxa"/>
            <w:vMerge w:val="restart"/>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2014 год</w:t>
            </w:r>
          </w:p>
        </w:tc>
        <w:tc>
          <w:tcPr>
            <w:tcW w:w="1418" w:type="dxa"/>
            <w:gridSpan w:val="2"/>
            <w:tcBorders>
              <w:righ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2015 год</w:t>
            </w:r>
          </w:p>
        </w:tc>
      </w:tr>
      <w:tr w:rsidR="002049D8" w:rsidRPr="000A2D1E" w:rsidTr="002049D8">
        <w:trPr>
          <w:trHeight w:val="110"/>
        </w:trPr>
        <w:tc>
          <w:tcPr>
            <w:tcW w:w="620" w:type="dxa"/>
            <w:vMerge/>
            <w:tcBorders>
              <w:left w:val="double" w:sz="4" w:space="0" w:color="auto"/>
              <w:bottom w:val="double" w:sz="4" w:space="0" w:color="auto"/>
            </w:tcBorders>
            <w:vAlign w:val="center"/>
            <w:hideMark/>
          </w:tcPr>
          <w:p w:rsidR="002049D8" w:rsidRPr="000A2D1E" w:rsidRDefault="002049D8" w:rsidP="002049D8">
            <w:pPr>
              <w:rPr>
                <w:sz w:val="20"/>
                <w:szCs w:val="20"/>
              </w:rPr>
            </w:pPr>
          </w:p>
        </w:tc>
        <w:tc>
          <w:tcPr>
            <w:tcW w:w="5915" w:type="dxa"/>
            <w:vMerge/>
            <w:tcBorders>
              <w:bottom w:val="double" w:sz="4" w:space="0" w:color="auto"/>
              <w:right w:val="double" w:sz="4" w:space="0" w:color="auto"/>
            </w:tcBorders>
            <w:vAlign w:val="center"/>
            <w:hideMark/>
          </w:tcPr>
          <w:p w:rsidR="002049D8" w:rsidRPr="000A2D1E" w:rsidRDefault="002049D8" w:rsidP="002049D8">
            <w:pPr>
              <w:rPr>
                <w:sz w:val="20"/>
                <w:szCs w:val="20"/>
              </w:rPr>
            </w:pPr>
          </w:p>
        </w:tc>
        <w:tc>
          <w:tcPr>
            <w:tcW w:w="709" w:type="dxa"/>
            <w:vMerge/>
            <w:tcBorders>
              <w:left w:val="double" w:sz="4" w:space="0" w:color="auto"/>
              <w:bottom w:val="double" w:sz="4" w:space="0" w:color="auto"/>
              <w:right w:val="double" w:sz="4" w:space="0" w:color="auto"/>
            </w:tcBorders>
            <w:vAlign w:val="center"/>
            <w:hideMark/>
          </w:tcPr>
          <w:p w:rsidR="002049D8" w:rsidRPr="000A2D1E" w:rsidRDefault="002049D8" w:rsidP="002049D8">
            <w:pPr>
              <w:rPr>
                <w:sz w:val="20"/>
                <w:szCs w:val="20"/>
              </w:rPr>
            </w:pPr>
          </w:p>
        </w:tc>
        <w:tc>
          <w:tcPr>
            <w:tcW w:w="708" w:type="dxa"/>
            <w:vMerge/>
            <w:tcBorders>
              <w:left w:val="double" w:sz="4" w:space="0" w:color="auto"/>
              <w:bottom w:val="double" w:sz="4" w:space="0" w:color="auto"/>
            </w:tcBorders>
            <w:vAlign w:val="center"/>
            <w:hideMark/>
          </w:tcPr>
          <w:p w:rsidR="002049D8" w:rsidRPr="000A2D1E" w:rsidRDefault="002049D8" w:rsidP="002049D8">
            <w:pPr>
              <w:rPr>
                <w:sz w:val="20"/>
                <w:szCs w:val="20"/>
              </w:rPr>
            </w:pPr>
          </w:p>
        </w:tc>
        <w:tc>
          <w:tcPr>
            <w:tcW w:w="709" w:type="dxa"/>
            <w:tcBorders>
              <w:bottom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план</w:t>
            </w:r>
          </w:p>
        </w:tc>
        <w:tc>
          <w:tcPr>
            <w:tcW w:w="709" w:type="dxa"/>
            <w:tcBorders>
              <w:bottom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факт</w:t>
            </w:r>
          </w:p>
        </w:tc>
      </w:tr>
      <w:tr w:rsidR="002049D8" w:rsidRPr="000A2D1E" w:rsidTr="002049D8">
        <w:trPr>
          <w:trHeight w:val="425"/>
        </w:trPr>
        <w:tc>
          <w:tcPr>
            <w:tcW w:w="620" w:type="dxa"/>
            <w:tcBorders>
              <w:top w:val="double" w:sz="4" w:space="0" w:color="auto"/>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1</w:t>
            </w:r>
          </w:p>
        </w:tc>
        <w:tc>
          <w:tcPr>
            <w:tcW w:w="5915" w:type="dxa"/>
            <w:tcBorders>
              <w:top w:val="double" w:sz="4" w:space="0" w:color="auto"/>
              <w:right w:val="double" w:sz="4" w:space="0" w:color="auto"/>
            </w:tcBorders>
            <w:shd w:val="clear" w:color="auto" w:fill="auto"/>
            <w:hideMark/>
          </w:tcPr>
          <w:p w:rsidR="002049D8" w:rsidRPr="000A2D1E" w:rsidRDefault="002049D8" w:rsidP="002049D8">
            <w:pPr>
              <w:rPr>
                <w:sz w:val="20"/>
                <w:szCs w:val="20"/>
              </w:rPr>
            </w:pPr>
            <w:r w:rsidRPr="000A2D1E">
              <w:rPr>
                <w:sz w:val="20"/>
                <w:szCs w:val="20"/>
              </w:rPr>
              <w:t>Доля граждан, положительно оценивающих состояние межнациональных отношений, от общего количества граждан, проживающих на территории Волгоградской области</w:t>
            </w:r>
          </w:p>
        </w:tc>
        <w:tc>
          <w:tcPr>
            <w:tcW w:w="709" w:type="dxa"/>
            <w:tcBorders>
              <w:top w:val="double" w:sz="4" w:space="0" w:color="auto"/>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top w:val="double" w:sz="4" w:space="0" w:color="auto"/>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72</w:t>
            </w:r>
          </w:p>
        </w:tc>
        <w:tc>
          <w:tcPr>
            <w:tcW w:w="709" w:type="dxa"/>
            <w:tcBorders>
              <w:top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73</w:t>
            </w:r>
          </w:p>
        </w:tc>
        <w:tc>
          <w:tcPr>
            <w:tcW w:w="709" w:type="dxa"/>
            <w:tcBorders>
              <w:top w:val="double" w:sz="4" w:space="0" w:color="auto"/>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79</w:t>
            </w:r>
          </w:p>
        </w:tc>
      </w:tr>
      <w:tr w:rsidR="002049D8" w:rsidRPr="000A2D1E" w:rsidTr="002049D8">
        <w:trPr>
          <w:trHeight w:val="211"/>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2</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Уровень толерантного отношения к представителям другой национальности в Волгоградской области</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67</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68</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63</w:t>
            </w:r>
          </w:p>
        </w:tc>
      </w:tr>
      <w:tr w:rsidR="002049D8" w:rsidRPr="000A2D1E" w:rsidTr="002049D8">
        <w:trPr>
          <w:trHeight w:val="161"/>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3</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Доля национальных общественных объединений, вовлеченных в реализацию социально значимых проектов, от их общей числ-ти</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23</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24</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31</w:t>
            </w:r>
          </w:p>
        </w:tc>
      </w:tr>
      <w:tr w:rsidR="002049D8" w:rsidRPr="000A2D1E" w:rsidTr="002049D8">
        <w:trPr>
          <w:trHeight w:val="327"/>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4</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Доля молодежи, участвующей в мероприятиях национальных общественных объединений в сфере этнокультурного развития, от общей численности участвующих</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65</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68</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68</w:t>
            </w:r>
          </w:p>
        </w:tc>
      </w:tr>
      <w:tr w:rsidR="002049D8" w:rsidRPr="000A2D1E" w:rsidTr="002049D8">
        <w:trPr>
          <w:trHeight w:val="600"/>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5</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Доля выпускников казачьих кадетских корпусов, успешно сдавших единый государственный экзамен, прошедших государственную итоговую аттестацию</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95</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95</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100</w:t>
            </w:r>
          </w:p>
        </w:tc>
      </w:tr>
      <w:tr w:rsidR="002049D8" w:rsidRPr="000A2D1E" w:rsidTr="002049D8">
        <w:trPr>
          <w:trHeight w:val="535"/>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6</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Доля выпускников казачьих кадетских корпусов, поступивших в образовательные организации профессионального образования, готовящих к военной и иной государственной службе</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40</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40</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55</w:t>
            </w:r>
          </w:p>
        </w:tc>
      </w:tr>
      <w:tr w:rsidR="002049D8" w:rsidRPr="000A2D1E" w:rsidTr="002049D8">
        <w:trPr>
          <w:trHeight w:val="733"/>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7</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Количество обучающихся в казачьих кадетских корпусах, подведомственных комитету, посещающих кружки и секции, реализующие дополнительные образовательные программы с этнокультурным казачьим компонентом</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чел.</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230</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300</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437</w:t>
            </w:r>
          </w:p>
        </w:tc>
      </w:tr>
      <w:tr w:rsidR="002049D8" w:rsidRPr="000A2D1E" w:rsidTr="002049D8">
        <w:trPr>
          <w:trHeight w:val="226"/>
        </w:trPr>
        <w:tc>
          <w:tcPr>
            <w:tcW w:w="620" w:type="dxa"/>
            <w:tcBorders>
              <w:left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8</w:t>
            </w:r>
          </w:p>
        </w:tc>
        <w:tc>
          <w:tcPr>
            <w:tcW w:w="5915" w:type="dxa"/>
            <w:tcBorders>
              <w:right w:val="double" w:sz="4" w:space="0" w:color="auto"/>
            </w:tcBorders>
            <w:shd w:val="clear" w:color="auto" w:fill="auto"/>
            <w:hideMark/>
          </w:tcPr>
          <w:p w:rsidR="002049D8" w:rsidRPr="000A2D1E" w:rsidRDefault="002049D8" w:rsidP="002049D8">
            <w:pPr>
              <w:rPr>
                <w:sz w:val="20"/>
                <w:szCs w:val="20"/>
              </w:rPr>
            </w:pPr>
            <w:r w:rsidRPr="000A2D1E">
              <w:rPr>
                <w:sz w:val="20"/>
                <w:szCs w:val="20"/>
              </w:rPr>
              <w:t>Количество обучающихся, получивших образование  в образоват. организациях с этнокультурным казачьим компонентом</w:t>
            </w:r>
          </w:p>
        </w:tc>
        <w:tc>
          <w:tcPr>
            <w:tcW w:w="709" w:type="dxa"/>
            <w:tcBorders>
              <w:left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чел.</w:t>
            </w:r>
          </w:p>
        </w:tc>
        <w:tc>
          <w:tcPr>
            <w:tcW w:w="708" w:type="dxa"/>
            <w:tcBorders>
              <w:lef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3500</w:t>
            </w:r>
          </w:p>
        </w:tc>
        <w:tc>
          <w:tcPr>
            <w:tcW w:w="709" w:type="dxa"/>
            <w:shd w:val="clear" w:color="auto" w:fill="auto"/>
            <w:vAlign w:val="center"/>
            <w:hideMark/>
          </w:tcPr>
          <w:p w:rsidR="002049D8" w:rsidRPr="000A2D1E" w:rsidRDefault="002049D8" w:rsidP="002049D8">
            <w:pPr>
              <w:jc w:val="right"/>
              <w:rPr>
                <w:sz w:val="20"/>
                <w:szCs w:val="20"/>
              </w:rPr>
            </w:pPr>
            <w:r w:rsidRPr="000A2D1E">
              <w:rPr>
                <w:sz w:val="20"/>
                <w:szCs w:val="20"/>
              </w:rPr>
              <w:t>4000</w:t>
            </w:r>
          </w:p>
        </w:tc>
        <w:tc>
          <w:tcPr>
            <w:tcW w:w="709" w:type="dxa"/>
            <w:tcBorders>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4726</w:t>
            </w:r>
          </w:p>
        </w:tc>
      </w:tr>
      <w:tr w:rsidR="002049D8" w:rsidRPr="000A2D1E" w:rsidTr="002049D8">
        <w:trPr>
          <w:trHeight w:val="249"/>
        </w:trPr>
        <w:tc>
          <w:tcPr>
            <w:tcW w:w="620" w:type="dxa"/>
            <w:tcBorders>
              <w:left w:val="double" w:sz="4" w:space="0" w:color="auto"/>
              <w:bottom w:val="double" w:sz="4" w:space="0" w:color="auto"/>
            </w:tcBorders>
            <w:shd w:val="clear" w:color="auto" w:fill="auto"/>
            <w:noWrap/>
            <w:vAlign w:val="center"/>
            <w:hideMark/>
          </w:tcPr>
          <w:p w:rsidR="002049D8" w:rsidRPr="000A2D1E" w:rsidRDefault="002049D8" w:rsidP="002049D8">
            <w:pPr>
              <w:jc w:val="center"/>
              <w:rPr>
                <w:sz w:val="20"/>
                <w:szCs w:val="20"/>
              </w:rPr>
            </w:pPr>
            <w:r w:rsidRPr="000A2D1E">
              <w:rPr>
                <w:sz w:val="20"/>
                <w:szCs w:val="20"/>
              </w:rPr>
              <w:t>9</w:t>
            </w:r>
          </w:p>
        </w:tc>
        <w:tc>
          <w:tcPr>
            <w:tcW w:w="5915" w:type="dxa"/>
            <w:tcBorders>
              <w:bottom w:val="double" w:sz="4" w:space="0" w:color="auto"/>
              <w:right w:val="double" w:sz="4" w:space="0" w:color="auto"/>
            </w:tcBorders>
            <w:shd w:val="clear" w:color="auto" w:fill="auto"/>
            <w:hideMark/>
          </w:tcPr>
          <w:p w:rsidR="002049D8" w:rsidRPr="000A2D1E" w:rsidRDefault="002049D8" w:rsidP="002049D8">
            <w:pPr>
              <w:rPr>
                <w:sz w:val="20"/>
                <w:szCs w:val="20"/>
              </w:rPr>
            </w:pPr>
            <w:r w:rsidRPr="000A2D1E">
              <w:rPr>
                <w:sz w:val="20"/>
                <w:szCs w:val="20"/>
              </w:rPr>
              <w:t>Количество допризывной молодежи, прошедшей в казачьих обществах Волгоградской области начальную военную подготовку к службе в рядах Вооруженных Сил РФ</w:t>
            </w:r>
          </w:p>
        </w:tc>
        <w:tc>
          <w:tcPr>
            <w:tcW w:w="709" w:type="dxa"/>
            <w:tcBorders>
              <w:left w:val="double" w:sz="4" w:space="0" w:color="auto"/>
              <w:bottom w:val="double" w:sz="4" w:space="0" w:color="auto"/>
              <w:right w:val="double" w:sz="4" w:space="0" w:color="auto"/>
            </w:tcBorders>
            <w:shd w:val="clear" w:color="auto" w:fill="auto"/>
            <w:vAlign w:val="center"/>
            <w:hideMark/>
          </w:tcPr>
          <w:p w:rsidR="002049D8" w:rsidRPr="000A2D1E" w:rsidRDefault="002049D8" w:rsidP="002049D8">
            <w:pPr>
              <w:jc w:val="center"/>
              <w:rPr>
                <w:sz w:val="20"/>
                <w:szCs w:val="20"/>
              </w:rPr>
            </w:pPr>
            <w:r w:rsidRPr="000A2D1E">
              <w:rPr>
                <w:sz w:val="20"/>
                <w:szCs w:val="20"/>
              </w:rPr>
              <w:t>чел.</w:t>
            </w:r>
          </w:p>
        </w:tc>
        <w:tc>
          <w:tcPr>
            <w:tcW w:w="708" w:type="dxa"/>
            <w:tcBorders>
              <w:left w:val="double" w:sz="4" w:space="0" w:color="auto"/>
              <w:bottom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1000</w:t>
            </w:r>
          </w:p>
        </w:tc>
        <w:tc>
          <w:tcPr>
            <w:tcW w:w="709" w:type="dxa"/>
            <w:tcBorders>
              <w:bottom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1200</w:t>
            </w:r>
          </w:p>
        </w:tc>
        <w:tc>
          <w:tcPr>
            <w:tcW w:w="709" w:type="dxa"/>
            <w:tcBorders>
              <w:bottom w:val="double" w:sz="4" w:space="0" w:color="auto"/>
              <w:right w:val="double" w:sz="4" w:space="0" w:color="auto"/>
            </w:tcBorders>
            <w:shd w:val="clear" w:color="auto" w:fill="auto"/>
            <w:vAlign w:val="center"/>
            <w:hideMark/>
          </w:tcPr>
          <w:p w:rsidR="002049D8" w:rsidRPr="000A2D1E" w:rsidRDefault="002049D8" w:rsidP="002049D8">
            <w:pPr>
              <w:jc w:val="right"/>
              <w:rPr>
                <w:sz w:val="20"/>
                <w:szCs w:val="20"/>
              </w:rPr>
            </w:pPr>
            <w:r w:rsidRPr="000A2D1E">
              <w:rPr>
                <w:sz w:val="20"/>
                <w:szCs w:val="20"/>
              </w:rPr>
              <w:t>1200</w:t>
            </w:r>
          </w:p>
        </w:tc>
      </w:tr>
    </w:tbl>
    <w:p w:rsidR="002049D8" w:rsidRDefault="002049D8" w:rsidP="009E2C37">
      <w:pPr>
        <w:autoSpaceDE w:val="0"/>
        <w:autoSpaceDN w:val="0"/>
        <w:adjustRightInd w:val="0"/>
        <w:ind w:firstLine="709"/>
        <w:jc w:val="both"/>
        <w:rPr>
          <w:bCs/>
        </w:rPr>
      </w:pPr>
      <w:r w:rsidRPr="000A2D1E">
        <w:rPr>
          <w:lang w:eastAsia="en-US"/>
        </w:rPr>
        <w:t xml:space="preserve">В целом </w:t>
      </w:r>
      <w:r w:rsidRPr="000A2D1E">
        <w:rPr>
          <w:bCs/>
        </w:rPr>
        <w:t>ожидаемый результат не достигнут по одному из девяти целевых показателей – «</w:t>
      </w:r>
      <w:r w:rsidRPr="000A2D1E">
        <w:rPr>
          <w:bCs/>
          <w:i/>
        </w:rPr>
        <w:t>уровень толерантного отношения к представителям другой национальности в Волгоградской области</w:t>
      </w:r>
      <w:r w:rsidRPr="000A2D1E">
        <w:rPr>
          <w:bCs/>
        </w:rPr>
        <w:t xml:space="preserve">»: план – 68%, факт согласно докладу – 63 процента. </w:t>
      </w:r>
    </w:p>
    <w:p w:rsidR="002049D8" w:rsidRDefault="002049D8" w:rsidP="002049D8">
      <w:pPr>
        <w:ind w:firstLine="709"/>
        <w:jc w:val="both"/>
      </w:pPr>
    </w:p>
    <w:p w:rsidR="002049D8" w:rsidRPr="00BF346E" w:rsidRDefault="002049D8" w:rsidP="002049D8">
      <w:pPr>
        <w:ind w:firstLine="708"/>
        <w:jc w:val="center"/>
        <w:rPr>
          <w:b/>
          <w:i/>
        </w:rPr>
      </w:pPr>
      <w:r w:rsidRPr="00BF346E">
        <w:rPr>
          <w:b/>
          <w:i/>
        </w:rPr>
        <w:t>ГП «Профилактика правонарушений»</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Законом об областном бюджете на 2015 год бюджетные ассигнования на реализацию мероприятий ГП «Профилактика правонарушений» утверждены в сумме 77 855,4 тыс. руб., в том числе Комитету 47 626,2 тыс. рублей.</w:t>
      </w:r>
    </w:p>
    <w:p w:rsidR="002049D8" w:rsidRDefault="00622FCD" w:rsidP="002049D8">
      <w:pPr>
        <w:autoSpaceDE w:val="0"/>
        <w:autoSpaceDN w:val="0"/>
        <w:adjustRightInd w:val="0"/>
        <w:ind w:firstLine="709"/>
        <w:jc w:val="both"/>
        <w:rPr>
          <w:rFonts w:eastAsiaTheme="minorHAnsi"/>
          <w:lang w:eastAsia="en-US"/>
        </w:rPr>
      </w:pPr>
      <w:r>
        <w:rPr>
          <w:rFonts w:eastAsiaTheme="minorHAnsi"/>
          <w:lang w:eastAsia="en-US"/>
        </w:rPr>
        <w:t>В</w:t>
      </w:r>
      <w:r w:rsidRPr="00BF346E">
        <w:rPr>
          <w:rFonts w:eastAsiaTheme="minorHAnsi"/>
          <w:lang w:eastAsia="en-US"/>
        </w:rPr>
        <w:t xml:space="preserve"> 2015 году </w:t>
      </w:r>
      <w:r w:rsidR="002049D8" w:rsidRPr="00BF346E">
        <w:rPr>
          <w:rFonts w:eastAsiaTheme="minorHAnsi"/>
          <w:lang w:eastAsia="en-US"/>
        </w:rPr>
        <w:t>за Комитетом закреплено исполнение 5 мероприятий, информация об объемах финансировани</w:t>
      </w:r>
      <w:r w:rsidR="002B13BD">
        <w:rPr>
          <w:rFonts w:eastAsiaTheme="minorHAnsi"/>
          <w:lang w:eastAsia="en-US"/>
        </w:rPr>
        <w:t>я</w:t>
      </w:r>
      <w:r w:rsidR="002049D8" w:rsidRPr="00BF346E">
        <w:rPr>
          <w:rFonts w:eastAsiaTheme="minorHAnsi"/>
          <w:lang w:eastAsia="en-US"/>
        </w:rPr>
        <w:t xml:space="preserve"> которых представлена в таблице.</w:t>
      </w:r>
    </w:p>
    <w:p w:rsidR="002049D8" w:rsidRPr="00BF346E" w:rsidRDefault="00622FCD" w:rsidP="002049D8">
      <w:pPr>
        <w:autoSpaceDE w:val="0"/>
        <w:autoSpaceDN w:val="0"/>
        <w:adjustRightInd w:val="0"/>
        <w:ind w:firstLine="709"/>
        <w:jc w:val="right"/>
        <w:rPr>
          <w:rFonts w:eastAsiaTheme="minorHAnsi"/>
          <w:lang w:eastAsia="en-US"/>
        </w:rPr>
      </w:pPr>
      <w:r>
        <w:rPr>
          <w:rFonts w:eastAsiaTheme="minorHAnsi"/>
          <w:lang w:eastAsia="en-US"/>
        </w:rPr>
        <w:t>тыс. руб.</w:t>
      </w:r>
    </w:p>
    <w:tbl>
      <w:tblPr>
        <w:tblW w:w="10206"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542"/>
        <w:gridCol w:w="979"/>
        <w:gridCol w:w="1134"/>
        <w:gridCol w:w="992"/>
        <w:gridCol w:w="992"/>
        <w:gridCol w:w="567"/>
      </w:tblGrid>
      <w:tr w:rsidR="002049D8" w:rsidRPr="00BF346E" w:rsidTr="009D6298">
        <w:trPr>
          <w:trHeight w:val="230"/>
          <w:tblHeader/>
        </w:trPr>
        <w:tc>
          <w:tcPr>
            <w:tcW w:w="5542" w:type="dxa"/>
            <w:vMerge w:val="restart"/>
            <w:tcBorders>
              <w:top w:val="double" w:sz="4" w:space="0" w:color="auto"/>
              <w:bottom w:val="single" w:sz="6" w:space="0" w:color="auto"/>
            </w:tcBorders>
            <w:shd w:val="clear" w:color="auto" w:fill="auto"/>
            <w:vAlign w:val="center"/>
            <w:hideMark/>
          </w:tcPr>
          <w:p w:rsidR="002049D8" w:rsidRPr="00BF346E" w:rsidRDefault="002049D8" w:rsidP="002049D8">
            <w:pPr>
              <w:jc w:val="center"/>
              <w:rPr>
                <w:sz w:val="20"/>
                <w:szCs w:val="20"/>
              </w:rPr>
            </w:pPr>
            <w:r w:rsidRPr="00BF346E">
              <w:rPr>
                <w:sz w:val="20"/>
                <w:szCs w:val="20"/>
              </w:rPr>
              <w:t>Наименование мероприятия</w:t>
            </w:r>
          </w:p>
        </w:tc>
        <w:tc>
          <w:tcPr>
            <w:tcW w:w="979" w:type="dxa"/>
            <w:vMerge w:val="restart"/>
            <w:tcBorders>
              <w:top w:val="double" w:sz="4" w:space="0" w:color="auto"/>
              <w:bottom w:val="single" w:sz="6" w:space="0" w:color="auto"/>
            </w:tcBorders>
            <w:vAlign w:val="center"/>
          </w:tcPr>
          <w:p w:rsidR="002049D8" w:rsidRPr="00BF346E" w:rsidRDefault="002049D8" w:rsidP="002049D8">
            <w:pPr>
              <w:jc w:val="center"/>
              <w:rPr>
                <w:sz w:val="20"/>
                <w:szCs w:val="20"/>
              </w:rPr>
            </w:pPr>
            <w:r w:rsidRPr="00BF346E">
              <w:rPr>
                <w:sz w:val="20"/>
                <w:szCs w:val="20"/>
              </w:rPr>
              <w:t xml:space="preserve">Закон </w:t>
            </w:r>
          </w:p>
          <w:p w:rsidR="002049D8" w:rsidRPr="00BF346E" w:rsidRDefault="002049D8" w:rsidP="002049D8">
            <w:pPr>
              <w:jc w:val="center"/>
              <w:rPr>
                <w:sz w:val="20"/>
                <w:szCs w:val="20"/>
              </w:rPr>
            </w:pPr>
            <w:r w:rsidRPr="00BF346E">
              <w:rPr>
                <w:sz w:val="20"/>
                <w:szCs w:val="20"/>
              </w:rPr>
              <w:t>151-ОД</w:t>
            </w:r>
          </w:p>
        </w:tc>
        <w:tc>
          <w:tcPr>
            <w:tcW w:w="1134" w:type="dxa"/>
            <w:vMerge w:val="restart"/>
            <w:tcBorders>
              <w:top w:val="double" w:sz="4" w:space="0" w:color="auto"/>
              <w:bottom w:val="single" w:sz="6" w:space="0" w:color="auto"/>
            </w:tcBorders>
            <w:vAlign w:val="center"/>
          </w:tcPr>
          <w:p w:rsidR="002049D8" w:rsidRPr="00BF346E" w:rsidRDefault="00622FCD" w:rsidP="002049D8">
            <w:pPr>
              <w:jc w:val="center"/>
              <w:rPr>
                <w:sz w:val="20"/>
                <w:szCs w:val="20"/>
              </w:rPr>
            </w:pPr>
            <w:r>
              <w:rPr>
                <w:sz w:val="20"/>
                <w:szCs w:val="20"/>
              </w:rPr>
              <w:t>ГП</w:t>
            </w:r>
          </w:p>
        </w:tc>
        <w:tc>
          <w:tcPr>
            <w:tcW w:w="992" w:type="dxa"/>
            <w:vMerge w:val="restart"/>
            <w:tcBorders>
              <w:top w:val="double" w:sz="4" w:space="0" w:color="auto"/>
              <w:bottom w:val="single" w:sz="6" w:space="0" w:color="auto"/>
            </w:tcBorders>
            <w:vAlign w:val="center"/>
          </w:tcPr>
          <w:p w:rsidR="002049D8" w:rsidRPr="00BF346E" w:rsidRDefault="002049D8" w:rsidP="002049D8">
            <w:pPr>
              <w:jc w:val="center"/>
              <w:rPr>
                <w:sz w:val="20"/>
                <w:szCs w:val="20"/>
              </w:rPr>
            </w:pPr>
            <w:r w:rsidRPr="00BF346E">
              <w:rPr>
                <w:sz w:val="20"/>
                <w:szCs w:val="20"/>
              </w:rPr>
              <w:t>Испол</w:t>
            </w:r>
            <w:r w:rsidR="00622FCD">
              <w:rPr>
                <w:sz w:val="20"/>
                <w:szCs w:val="20"/>
              </w:rPr>
              <w:t>-</w:t>
            </w:r>
            <w:r w:rsidRPr="00BF346E">
              <w:rPr>
                <w:sz w:val="20"/>
                <w:szCs w:val="20"/>
              </w:rPr>
              <w:t>нено</w:t>
            </w:r>
          </w:p>
        </w:tc>
        <w:tc>
          <w:tcPr>
            <w:tcW w:w="1559" w:type="dxa"/>
            <w:gridSpan w:val="2"/>
            <w:tcBorders>
              <w:top w:val="double" w:sz="4" w:space="0" w:color="auto"/>
              <w:bottom w:val="single" w:sz="6" w:space="0" w:color="auto"/>
            </w:tcBorders>
            <w:vAlign w:val="center"/>
          </w:tcPr>
          <w:p w:rsidR="002049D8" w:rsidRPr="00BF346E" w:rsidRDefault="002049D8" w:rsidP="002049D8">
            <w:pPr>
              <w:jc w:val="center"/>
              <w:rPr>
                <w:sz w:val="20"/>
                <w:szCs w:val="20"/>
              </w:rPr>
            </w:pPr>
            <w:r w:rsidRPr="00BF346E">
              <w:rPr>
                <w:sz w:val="20"/>
                <w:szCs w:val="20"/>
              </w:rPr>
              <w:t>К плановым назначениям</w:t>
            </w:r>
          </w:p>
        </w:tc>
      </w:tr>
      <w:tr w:rsidR="002049D8" w:rsidRPr="00BF346E" w:rsidTr="009D6298">
        <w:trPr>
          <w:trHeight w:val="139"/>
          <w:tblHeader/>
        </w:trPr>
        <w:tc>
          <w:tcPr>
            <w:tcW w:w="5542" w:type="dxa"/>
            <w:vMerge/>
            <w:tcBorders>
              <w:top w:val="single" w:sz="6" w:space="0" w:color="auto"/>
              <w:bottom w:val="double" w:sz="4" w:space="0" w:color="auto"/>
            </w:tcBorders>
            <w:vAlign w:val="center"/>
            <w:hideMark/>
          </w:tcPr>
          <w:p w:rsidR="002049D8" w:rsidRPr="00BF346E" w:rsidRDefault="002049D8" w:rsidP="002049D8">
            <w:pPr>
              <w:rPr>
                <w:sz w:val="20"/>
                <w:szCs w:val="20"/>
              </w:rPr>
            </w:pPr>
          </w:p>
        </w:tc>
        <w:tc>
          <w:tcPr>
            <w:tcW w:w="979" w:type="dxa"/>
            <w:vMerge/>
            <w:tcBorders>
              <w:top w:val="single" w:sz="6" w:space="0" w:color="auto"/>
              <w:bottom w:val="double" w:sz="4" w:space="0" w:color="auto"/>
            </w:tcBorders>
          </w:tcPr>
          <w:p w:rsidR="002049D8" w:rsidRPr="00BF346E" w:rsidRDefault="002049D8" w:rsidP="002049D8">
            <w:pPr>
              <w:ind w:left="-113" w:right="-113"/>
              <w:jc w:val="center"/>
              <w:rPr>
                <w:sz w:val="20"/>
                <w:szCs w:val="20"/>
              </w:rPr>
            </w:pPr>
          </w:p>
        </w:tc>
        <w:tc>
          <w:tcPr>
            <w:tcW w:w="1134" w:type="dxa"/>
            <w:vMerge/>
            <w:tcBorders>
              <w:top w:val="single" w:sz="6" w:space="0" w:color="auto"/>
              <w:bottom w:val="double" w:sz="4" w:space="0" w:color="auto"/>
            </w:tcBorders>
          </w:tcPr>
          <w:p w:rsidR="002049D8" w:rsidRPr="00BF346E" w:rsidRDefault="002049D8" w:rsidP="002049D8">
            <w:pPr>
              <w:ind w:left="-113" w:right="-113"/>
              <w:jc w:val="center"/>
              <w:rPr>
                <w:sz w:val="20"/>
                <w:szCs w:val="20"/>
              </w:rPr>
            </w:pPr>
          </w:p>
        </w:tc>
        <w:tc>
          <w:tcPr>
            <w:tcW w:w="992" w:type="dxa"/>
            <w:vMerge/>
            <w:tcBorders>
              <w:top w:val="single" w:sz="6" w:space="0" w:color="auto"/>
              <w:bottom w:val="double" w:sz="4" w:space="0" w:color="auto"/>
            </w:tcBorders>
          </w:tcPr>
          <w:p w:rsidR="002049D8" w:rsidRPr="00BF346E" w:rsidRDefault="002049D8" w:rsidP="002049D8">
            <w:pPr>
              <w:ind w:left="-113" w:right="-113"/>
              <w:jc w:val="center"/>
              <w:rPr>
                <w:sz w:val="20"/>
                <w:szCs w:val="20"/>
              </w:rPr>
            </w:pPr>
          </w:p>
        </w:tc>
        <w:tc>
          <w:tcPr>
            <w:tcW w:w="992" w:type="dxa"/>
            <w:tcBorders>
              <w:top w:val="single" w:sz="6" w:space="0" w:color="auto"/>
              <w:bottom w:val="double" w:sz="4" w:space="0" w:color="auto"/>
            </w:tcBorders>
            <w:vAlign w:val="center"/>
          </w:tcPr>
          <w:p w:rsidR="002049D8" w:rsidRPr="00BF346E" w:rsidRDefault="002049D8" w:rsidP="002049D8">
            <w:pPr>
              <w:ind w:left="-113" w:right="-113"/>
              <w:jc w:val="center"/>
              <w:rPr>
                <w:sz w:val="20"/>
                <w:szCs w:val="20"/>
              </w:rPr>
            </w:pPr>
            <w:r w:rsidRPr="00BF346E">
              <w:rPr>
                <w:sz w:val="20"/>
                <w:szCs w:val="20"/>
              </w:rPr>
              <w:t>тыс. руб.</w:t>
            </w:r>
          </w:p>
        </w:tc>
        <w:tc>
          <w:tcPr>
            <w:tcW w:w="567" w:type="dxa"/>
            <w:tcBorders>
              <w:top w:val="single" w:sz="6" w:space="0" w:color="auto"/>
              <w:bottom w:val="double" w:sz="4" w:space="0" w:color="auto"/>
            </w:tcBorders>
            <w:vAlign w:val="center"/>
          </w:tcPr>
          <w:p w:rsidR="002049D8" w:rsidRPr="00BF346E" w:rsidRDefault="002049D8" w:rsidP="002049D8">
            <w:pPr>
              <w:ind w:left="-113" w:right="-113"/>
              <w:jc w:val="center"/>
              <w:rPr>
                <w:sz w:val="20"/>
                <w:szCs w:val="20"/>
              </w:rPr>
            </w:pPr>
            <w:r w:rsidRPr="00BF346E">
              <w:rPr>
                <w:sz w:val="20"/>
                <w:szCs w:val="20"/>
              </w:rPr>
              <w:t>%</w:t>
            </w:r>
          </w:p>
        </w:tc>
      </w:tr>
      <w:tr w:rsidR="002049D8" w:rsidRPr="00BF346E" w:rsidTr="009D6298">
        <w:trPr>
          <w:trHeight w:val="60"/>
        </w:trPr>
        <w:tc>
          <w:tcPr>
            <w:tcW w:w="5542" w:type="dxa"/>
            <w:tcBorders>
              <w:top w:val="double" w:sz="4" w:space="0" w:color="auto"/>
            </w:tcBorders>
            <w:shd w:val="clear" w:color="auto" w:fill="auto"/>
            <w:vAlign w:val="center"/>
            <w:hideMark/>
          </w:tcPr>
          <w:p w:rsidR="002049D8" w:rsidRPr="00BF346E" w:rsidRDefault="002049D8" w:rsidP="002049D8">
            <w:pPr>
              <w:ind w:left="-57" w:right="-57"/>
              <w:rPr>
                <w:sz w:val="20"/>
                <w:szCs w:val="20"/>
              </w:rPr>
            </w:pPr>
            <w:r w:rsidRPr="00BF346E">
              <w:rPr>
                <w:sz w:val="20"/>
                <w:szCs w:val="20"/>
              </w:rPr>
              <w:t>Обеспечение деятельности казачьих обществ по несению государственной и иной службы на территории Волгоградской области</w:t>
            </w:r>
          </w:p>
        </w:tc>
        <w:tc>
          <w:tcPr>
            <w:tcW w:w="979" w:type="dxa"/>
            <w:tcBorders>
              <w:top w:val="double" w:sz="4" w:space="0" w:color="auto"/>
            </w:tcBorders>
            <w:vAlign w:val="center"/>
          </w:tcPr>
          <w:p w:rsidR="002049D8" w:rsidRPr="00BF346E" w:rsidRDefault="002049D8" w:rsidP="002049D8">
            <w:pPr>
              <w:ind w:left="-107"/>
              <w:jc w:val="right"/>
              <w:rPr>
                <w:sz w:val="18"/>
                <w:szCs w:val="18"/>
              </w:rPr>
            </w:pPr>
            <w:r w:rsidRPr="00BF346E">
              <w:rPr>
                <w:sz w:val="18"/>
                <w:szCs w:val="18"/>
              </w:rPr>
              <w:t>23 243,7</w:t>
            </w:r>
          </w:p>
        </w:tc>
        <w:tc>
          <w:tcPr>
            <w:tcW w:w="1134" w:type="dxa"/>
            <w:tcBorders>
              <w:top w:val="double" w:sz="4" w:space="0" w:color="auto"/>
            </w:tcBorders>
            <w:vAlign w:val="center"/>
          </w:tcPr>
          <w:p w:rsidR="002049D8" w:rsidRPr="00BF346E" w:rsidRDefault="002049D8" w:rsidP="002049D8">
            <w:pPr>
              <w:ind w:left="-107"/>
              <w:jc w:val="right"/>
              <w:rPr>
                <w:sz w:val="18"/>
                <w:szCs w:val="18"/>
              </w:rPr>
            </w:pPr>
            <w:r w:rsidRPr="00BF346E">
              <w:rPr>
                <w:sz w:val="18"/>
                <w:szCs w:val="18"/>
              </w:rPr>
              <w:t>25 000,0</w:t>
            </w:r>
          </w:p>
        </w:tc>
        <w:tc>
          <w:tcPr>
            <w:tcW w:w="992" w:type="dxa"/>
            <w:tcBorders>
              <w:top w:val="double" w:sz="4" w:space="0" w:color="auto"/>
            </w:tcBorders>
            <w:vAlign w:val="center"/>
          </w:tcPr>
          <w:p w:rsidR="002049D8" w:rsidRPr="00BF346E" w:rsidRDefault="002049D8" w:rsidP="002049D8">
            <w:pPr>
              <w:ind w:left="-107"/>
              <w:jc w:val="right"/>
              <w:rPr>
                <w:sz w:val="18"/>
                <w:szCs w:val="18"/>
              </w:rPr>
            </w:pPr>
            <w:r w:rsidRPr="00BF346E">
              <w:rPr>
                <w:sz w:val="18"/>
                <w:szCs w:val="18"/>
              </w:rPr>
              <w:t>22 436,7</w:t>
            </w:r>
          </w:p>
        </w:tc>
        <w:tc>
          <w:tcPr>
            <w:tcW w:w="992" w:type="dxa"/>
            <w:tcBorders>
              <w:top w:val="double" w:sz="4" w:space="0" w:color="auto"/>
            </w:tcBorders>
            <w:vAlign w:val="center"/>
          </w:tcPr>
          <w:p w:rsidR="002049D8" w:rsidRPr="00BF346E" w:rsidRDefault="002049D8" w:rsidP="002049D8">
            <w:pPr>
              <w:ind w:left="-107"/>
              <w:jc w:val="right"/>
              <w:rPr>
                <w:sz w:val="18"/>
                <w:szCs w:val="18"/>
              </w:rPr>
            </w:pPr>
            <w:r w:rsidRPr="00BF346E">
              <w:rPr>
                <w:sz w:val="18"/>
                <w:szCs w:val="18"/>
              </w:rPr>
              <w:t>-807,0</w:t>
            </w:r>
          </w:p>
        </w:tc>
        <w:tc>
          <w:tcPr>
            <w:tcW w:w="567" w:type="dxa"/>
            <w:tcBorders>
              <w:top w:val="double" w:sz="4" w:space="0" w:color="auto"/>
            </w:tcBorders>
            <w:vAlign w:val="center"/>
          </w:tcPr>
          <w:p w:rsidR="002049D8" w:rsidRPr="00BF346E" w:rsidRDefault="002049D8" w:rsidP="002049D8">
            <w:pPr>
              <w:ind w:left="-107"/>
              <w:jc w:val="right"/>
              <w:rPr>
                <w:sz w:val="18"/>
                <w:szCs w:val="18"/>
              </w:rPr>
            </w:pPr>
            <w:r w:rsidRPr="00BF346E">
              <w:rPr>
                <w:sz w:val="18"/>
                <w:szCs w:val="18"/>
              </w:rPr>
              <w:t>96,5</w:t>
            </w:r>
          </w:p>
        </w:tc>
      </w:tr>
      <w:tr w:rsidR="002049D8" w:rsidRPr="00BF346E" w:rsidTr="009D6298">
        <w:trPr>
          <w:trHeight w:val="503"/>
        </w:trPr>
        <w:tc>
          <w:tcPr>
            <w:tcW w:w="5542" w:type="dxa"/>
            <w:shd w:val="clear" w:color="auto" w:fill="auto"/>
            <w:vAlign w:val="center"/>
            <w:hideMark/>
          </w:tcPr>
          <w:p w:rsidR="002049D8" w:rsidRPr="00C154DC" w:rsidRDefault="002049D8" w:rsidP="002049D8">
            <w:pPr>
              <w:ind w:left="-57" w:right="-57"/>
              <w:rPr>
                <w:sz w:val="20"/>
                <w:szCs w:val="20"/>
              </w:rPr>
            </w:pPr>
            <w:r w:rsidRPr="00C154DC">
              <w:rPr>
                <w:sz w:val="20"/>
                <w:szCs w:val="20"/>
              </w:rPr>
              <w:t>Проведение системного мониторинга состояния межнациональных отношений и прогнозирования возможных межэтнических конфликтов в регионе</w:t>
            </w:r>
          </w:p>
        </w:tc>
        <w:tc>
          <w:tcPr>
            <w:tcW w:w="979" w:type="dxa"/>
            <w:vAlign w:val="center"/>
          </w:tcPr>
          <w:p w:rsidR="002049D8" w:rsidRPr="00C154DC" w:rsidRDefault="002049D8" w:rsidP="002049D8">
            <w:pPr>
              <w:ind w:left="-107"/>
              <w:jc w:val="right"/>
              <w:rPr>
                <w:sz w:val="18"/>
                <w:szCs w:val="18"/>
              </w:rPr>
            </w:pPr>
            <w:r w:rsidRPr="00C154DC">
              <w:rPr>
                <w:sz w:val="18"/>
                <w:szCs w:val="18"/>
              </w:rPr>
              <w:t>100,0</w:t>
            </w:r>
          </w:p>
        </w:tc>
        <w:tc>
          <w:tcPr>
            <w:tcW w:w="1134" w:type="dxa"/>
            <w:vAlign w:val="center"/>
          </w:tcPr>
          <w:p w:rsidR="002049D8" w:rsidRPr="00C154DC" w:rsidRDefault="002049D8" w:rsidP="002049D8">
            <w:pPr>
              <w:ind w:left="-107"/>
              <w:jc w:val="right"/>
              <w:rPr>
                <w:sz w:val="18"/>
                <w:szCs w:val="18"/>
              </w:rPr>
            </w:pPr>
            <w:r w:rsidRPr="00C154DC">
              <w:rPr>
                <w:sz w:val="18"/>
                <w:szCs w:val="18"/>
              </w:rPr>
              <w:t>100,0</w:t>
            </w:r>
          </w:p>
        </w:tc>
        <w:tc>
          <w:tcPr>
            <w:tcW w:w="992" w:type="dxa"/>
            <w:vAlign w:val="center"/>
          </w:tcPr>
          <w:p w:rsidR="002049D8" w:rsidRPr="00C154DC" w:rsidRDefault="002049D8" w:rsidP="002049D8">
            <w:pPr>
              <w:ind w:left="-107"/>
              <w:jc w:val="right"/>
              <w:rPr>
                <w:sz w:val="18"/>
                <w:szCs w:val="18"/>
              </w:rPr>
            </w:pPr>
            <w:r w:rsidRPr="00C154DC">
              <w:rPr>
                <w:sz w:val="18"/>
                <w:szCs w:val="18"/>
              </w:rPr>
              <w:t>---</w:t>
            </w:r>
          </w:p>
        </w:tc>
        <w:tc>
          <w:tcPr>
            <w:tcW w:w="992" w:type="dxa"/>
            <w:vAlign w:val="center"/>
          </w:tcPr>
          <w:p w:rsidR="002049D8" w:rsidRPr="00C154DC" w:rsidRDefault="002049D8" w:rsidP="002049D8">
            <w:pPr>
              <w:ind w:left="-107"/>
              <w:jc w:val="right"/>
              <w:rPr>
                <w:sz w:val="18"/>
                <w:szCs w:val="18"/>
              </w:rPr>
            </w:pPr>
            <w:r w:rsidRPr="00C154DC">
              <w:rPr>
                <w:sz w:val="18"/>
                <w:szCs w:val="18"/>
              </w:rPr>
              <w:t>-100,0</w:t>
            </w:r>
          </w:p>
        </w:tc>
        <w:tc>
          <w:tcPr>
            <w:tcW w:w="567" w:type="dxa"/>
            <w:vAlign w:val="center"/>
          </w:tcPr>
          <w:p w:rsidR="002049D8" w:rsidRPr="00BF346E" w:rsidRDefault="002049D8" w:rsidP="002049D8">
            <w:pPr>
              <w:ind w:left="-107"/>
              <w:jc w:val="right"/>
              <w:rPr>
                <w:sz w:val="18"/>
                <w:szCs w:val="18"/>
              </w:rPr>
            </w:pPr>
            <w:r w:rsidRPr="00C154DC">
              <w:rPr>
                <w:sz w:val="18"/>
                <w:szCs w:val="18"/>
              </w:rPr>
              <w:t>---</w:t>
            </w:r>
          </w:p>
        </w:tc>
      </w:tr>
      <w:tr w:rsidR="002049D8" w:rsidRPr="00BF346E" w:rsidTr="009D6298">
        <w:trPr>
          <w:trHeight w:val="290"/>
        </w:trPr>
        <w:tc>
          <w:tcPr>
            <w:tcW w:w="5542" w:type="dxa"/>
            <w:shd w:val="clear" w:color="auto" w:fill="auto"/>
            <w:vAlign w:val="center"/>
            <w:hideMark/>
          </w:tcPr>
          <w:p w:rsidR="002049D8" w:rsidRPr="00BF346E" w:rsidRDefault="002049D8" w:rsidP="002049D8">
            <w:pPr>
              <w:ind w:left="-57" w:right="-57"/>
              <w:rPr>
                <w:sz w:val="20"/>
                <w:szCs w:val="20"/>
              </w:rPr>
            </w:pPr>
            <w:r w:rsidRPr="00BF346E">
              <w:rPr>
                <w:sz w:val="20"/>
                <w:szCs w:val="20"/>
              </w:rPr>
              <w:t>Организация добровольной сдачи оружия, боеприпасов и взрывчатых веществ в установленном порядке на возмездной основе. Выплата вознаграждения гражданам за добровольно сданные оружие, боеприпасы и взрывчатые вещества</w:t>
            </w:r>
          </w:p>
        </w:tc>
        <w:tc>
          <w:tcPr>
            <w:tcW w:w="979" w:type="dxa"/>
            <w:vAlign w:val="center"/>
          </w:tcPr>
          <w:p w:rsidR="002049D8" w:rsidRPr="00BF346E" w:rsidRDefault="002049D8" w:rsidP="002049D8">
            <w:pPr>
              <w:ind w:left="-107"/>
              <w:jc w:val="right"/>
              <w:rPr>
                <w:sz w:val="18"/>
                <w:szCs w:val="18"/>
              </w:rPr>
            </w:pPr>
            <w:r w:rsidRPr="00BF346E">
              <w:rPr>
                <w:sz w:val="18"/>
                <w:szCs w:val="18"/>
              </w:rPr>
              <w:t>600,0</w:t>
            </w:r>
          </w:p>
        </w:tc>
        <w:tc>
          <w:tcPr>
            <w:tcW w:w="1134" w:type="dxa"/>
            <w:vAlign w:val="center"/>
          </w:tcPr>
          <w:p w:rsidR="002049D8" w:rsidRPr="00BF346E" w:rsidRDefault="002049D8" w:rsidP="002049D8">
            <w:pPr>
              <w:ind w:left="-107"/>
              <w:jc w:val="right"/>
              <w:rPr>
                <w:sz w:val="18"/>
                <w:szCs w:val="18"/>
              </w:rPr>
            </w:pPr>
            <w:r w:rsidRPr="00BF346E">
              <w:rPr>
                <w:sz w:val="18"/>
                <w:szCs w:val="18"/>
              </w:rPr>
              <w:t>600,0</w:t>
            </w:r>
          </w:p>
        </w:tc>
        <w:tc>
          <w:tcPr>
            <w:tcW w:w="992" w:type="dxa"/>
            <w:vAlign w:val="center"/>
          </w:tcPr>
          <w:p w:rsidR="002049D8" w:rsidRPr="00BF346E" w:rsidRDefault="002049D8" w:rsidP="002049D8">
            <w:pPr>
              <w:ind w:left="-107"/>
              <w:jc w:val="right"/>
              <w:rPr>
                <w:sz w:val="18"/>
                <w:szCs w:val="18"/>
              </w:rPr>
            </w:pPr>
            <w:r w:rsidRPr="00BF346E">
              <w:rPr>
                <w:sz w:val="18"/>
                <w:szCs w:val="18"/>
              </w:rPr>
              <w:t>599,8</w:t>
            </w:r>
          </w:p>
        </w:tc>
        <w:tc>
          <w:tcPr>
            <w:tcW w:w="992" w:type="dxa"/>
            <w:vAlign w:val="center"/>
          </w:tcPr>
          <w:p w:rsidR="002049D8" w:rsidRPr="00BF346E" w:rsidRDefault="002049D8" w:rsidP="002049D8">
            <w:pPr>
              <w:ind w:left="-107"/>
              <w:jc w:val="right"/>
              <w:rPr>
                <w:sz w:val="18"/>
                <w:szCs w:val="18"/>
              </w:rPr>
            </w:pPr>
            <w:r w:rsidRPr="00BF346E">
              <w:rPr>
                <w:sz w:val="18"/>
                <w:szCs w:val="18"/>
              </w:rPr>
              <w:t>0,0</w:t>
            </w:r>
          </w:p>
        </w:tc>
        <w:tc>
          <w:tcPr>
            <w:tcW w:w="567" w:type="dxa"/>
            <w:vAlign w:val="center"/>
          </w:tcPr>
          <w:p w:rsidR="002049D8" w:rsidRPr="00BF346E" w:rsidRDefault="002049D8" w:rsidP="002049D8">
            <w:pPr>
              <w:ind w:left="-107"/>
              <w:jc w:val="right"/>
              <w:rPr>
                <w:sz w:val="18"/>
                <w:szCs w:val="18"/>
              </w:rPr>
            </w:pPr>
            <w:r w:rsidRPr="00BF346E">
              <w:rPr>
                <w:sz w:val="18"/>
                <w:szCs w:val="18"/>
              </w:rPr>
              <w:t>99,9</w:t>
            </w:r>
          </w:p>
        </w:tc>
      </w:tr>
      <w:tr w:rsidR="002049D8" w:rsidRPr="00BF346E" w:rsidTr="009D6298">
        <w:trPr>
          <w:trHeight w:val="285"/>
        </w:trPr>
        <w:tc>
          <w:tcPr>
            <w:tcW w:w="5542" w:type="dxa"/>
            <w:shd w:val="clear" w:color="auto" w:fill="auto"/>
            <w:vAlign w:val="center"/>
            <w:hideMark/>
          </w:tcPr>
          <w:p w:rsidR="002049D8" w:rsidRPr="00BF346E" w:rsidRDefault="002049D8" w:rsidP="002049D8">
            <w:pPr>
              <w:ind w:left="-57" w:right="-57"/>
              <w:rPr>
                <w:sz w:val="20"/>
                <w:szCs w:val="20"/>
              </w:rPr>
            </w:pPr>
            <w:r w:rsidRPr="00BF346E">
              <w:rPr>
                <w:sz w:val="20"/>
                <w:szCs w:val="20"/>
              </w:rPr>
              <w:t>Приобретение автомобилей с целью усиления мер, направленных на предупреждение правонарушений, обеспечение общественной безопасности и правопорядка, а также повышения уровня безопасности граждан</w:t>
            </w:r>
          </w:p>
        </w:tc>
        <w:tc>
          <w:tcPr>
            <w:tcW w:w="979" w:type="dxa"/>
            <w:vAlign w:val="center"/>
          </w:tcPr>
          <w:p w:rsidR="002049D8" w:rsidRPr="00BF346E" w:rsidRDefault="002049D8" w:rsidP="002049D8">
            <w:pPr>
              <w:ind w:left="-107"/>
              <w:jc w:val="right"/>
              <w:rPr>
                <w:sz w:val="18"/>
                <w:szCs w:val="18"/>
                <w:highlight w:val="yellow"/>
              </w:rPr>
            </w:pPr>
            <w:r w:rsidRPr="00BF346E">
              <w:rPr>
                <w:sz w:val="18"/>
                <w:szCs w:val="18"/>
              </w:rPr>
              <w:t>21 926,2</w:t>
            </w:r>
          </w:p>
        </w:tc>
        <w:tc>
          <w:tcPr>
            <w:tcW w:w="1134" w:type="dxa"/>
            <w:vAlign w:val="center"/>
          </w:tcPr>
          <w:p w:rsidR="002049D8" w:rsidRPr="00BF346E" w:rsidRDefault="002049D8" w:rsidP="002049D8">
            <w:pPr>
              <w:ind w:left="-107"/>
              <w:jc w:val="right"/>
              <w:rPr>
                <w:sz w:val="18"/>
                <w:szCs w:val="18"/>
              </w:rPr>
            </w:pPr>
            <w:r w:rsidRPr="00BF346E">
              <w:rPr>
                <w:sz w:val="18"/>
                <w:szCs w:val="18"/>
              </w:rPr>
              <w:t>21 926,2</w:t>
            </w:r>
          </w:p>
        </w:tc>
        <w:tc>
          <w:tcPr>
            <w:tcW w:w="992" w:type="dxa"/>
            <w:vAlign w:val="center"/>
          </w:tcPr>
          <w:p w:rsidR="002049D8" w:rsidRPr="00BF346E" w:rsidRDefault="002049D8" w:rsidP="002049D8">
            <w:pPr>
              <w:ind w:left="-107"/>
              <w:jc w:val="right"/>
              <w:rPr>
                <w:sz w:val="18"/>
                <w:szCs w:val="18"/>
              </w:rPr>
            </w:pPr>
            <w:r w:rsidRPr="00BF346E">
              <w:rPr>
                <w:sz w:val="18"/>
                <w:szCs w:val="18"/>
              </w:rPr>
              <w:t>21 926,2</w:t>
            </w:r>
          </w:p>
        </w:tc>
        <w:tc>
          <w:tcPr>
            <w:tcW w:w="992" w:type="dxa"/>
            <w:vAlign w:val="center"/>
          </w:tcPr>
          <w:p w:rsidR="002049D8" w:rsidRPr="00BF346E" w:rsidRDefault="002049D8" w:rsidP="002049D8">
            <w:pPr>
              <w:ind w:left="-107"/>
              <w:jc w:val="right"/>
              <w:rPr>
                <w:sz w:val="18"/>
                <w:szCs w:val="18"/>
              </w:rPr>
            </w:pPr>
            <w:r w:rsidRPr="00BF346E">
              <w:rPr>
                <w:sz w:val="18"/>
                <w:szCs w:val="18"/>
              </w:rPr>
              <w:t>0,0</w:t>
            </w:r>
          </w:p>
        </w:tc>
        <w:tc>
          <w:tcPr>
            <w:tcW w:w="567" w:type="dxa"/>
            <w:vAlign w:val="center"/>
          </w:tcPr>
          <w:p w:rsidR="002049D8" w:rsidRPr="00BF346E" w:rsidRDefault="002049D8" w:rsidP="002049D8">
            <w:pPr>
              <w:ind w:left="-107"/>
              <w:jc w:val="right"/>
              <w:rPr>
                <w:sz w:val="18"/>
                <w:szCs w:val="18"/>
              </w:rPr>
            </w:pPr>
            <w:r w:rsidRPr="00BF346E">
              <w:rPr>
                <w:sz w:val="18"/>
                <w:szCs w:val="18"/>
              </w:rPr>
              <w:t>100,0</w:t>
            </w:r>
          </w:p>
        </w:tc>
      </w:tr>
      <w:tr w:rsidR="002049D8" w:rsidRPr="00BF346E" w:rsidTr="009D6298">
        <w:trPr>
          <w:trHeight w:val="285"/>
        </w:trPr>
        <w:tc>
          <w:tcPr>
            <w:tcW w:w="5542" w:type="dxa"/>
            <w:tcBorders>
              <w:bottom w:val="double" w:sz="4" w:space="0" w:color="auto"/>
            </w:tcBorders>
            <w:shd w:val="clear" w:color="auto" w:fill="auto"/>
            <w:vAlign w:val="center"/>
            <w:hideMark/>
          </w:tcPr>
          <w:p w:rsidR="002049D8" w:rsidRPr="00BF346E" w:rsidRDefault="002049D8" w:rsidP="002049D8">
            <w:pPr>
              <w:ind w:left="-57" w:right="-57"/>
              <w:rPr>
                <w:sz w:val="20"/>
                <w:szCs w:val="20"/>
              </w:rPr>
            </w:pPr>
            <w:r w:rsidRPr="00BF346E">
              <w:rPr>
                <w:sz w:val="20"/>
                <w:szCs w:val="20"/>
              </w:rPr>
              <w:t>Погашение кредиторской задолженности 2014 года</w:t>
            </w:r>
          </w:p>
        </w:tc>
        <w:tc>
          <w:tcPr>
            <w:tcW w:w="979" w:type="dxa"/>
            <w:tcBorders>
              <w:bottom w:val="double" w:sz="4" w:space="0" w:color="auto"/>
            </w:tcBorders>
            <w:vAlign w:val="center"/>
          </w:tcPr>
          <w:p w:rsidR="002049D8" w:rsidRPr="00BF346E" w:rsidRDefault="002049D8" w:rsidP="002049D8">
            <w:pPr>
              <w:ind w:left="-107"/>
              <w:jc w:val="right"/>
              <w:rPr>
                <w:sz w:val="18"/>
                <w:szCs w:val="18"/>
              </w:rPr>
            </w:pPr>
            <w:r w:rsidRPr="00BF346E">
              <w:rPr>
                <w:sz w:val="18"/>
                <w:szCs w:val="18"/>
              </w:rPr>
              <w:t>1 756,3</w:t>
            </w:r>
          </w:p>
        </w:tc>
        <w:tc>
          <w:tcPr>
            <w:tcW w:w="1134" w:type="dxa"/>
            <w:tcBorders>
              <w:bottom w:val="double" w:sz="4" w:space="0" w:color="auto"/>
            </w:tcBorders>
            <w:vAlign w:val="center"/>
          </w:tcPr>
          <w:p w:rsidR="002049D8" w:rsidRPr="00BF346E" w:rsidRDefault="002049D8" w:rsidP="002049D8">
            <w:pPr>
              <w:ind w:left="-107"/>
              <w:jc w:val="right"/>
              <w:rPr>
                <w:sz w:val="18"/>
                <w:szCs w:val="18"/>
              </w:rPr>
            </w:pPr>
            <w:r w:rsidRPr="00BF346E">
              <w:rPr>
                <w:sz w:val="18"/>
                <w:szCs w:val="18"/>
              </w:rPr>
              <w:t>---</w:t>
            </w:r>
          </w:p>
        </w:tc>
        <w:tc>
          <w:tcPr>
            <w:tcW w:w="992" w:type="dxa"/>
            <w:tcBorders>
              <w:bottom w:val="double" w:sz="4" w:space="0" w:color="auto"/>
            </w:tcBorders>
            <w:vAlign w:val="center"/>
          </w:tcPr>
          <w:p w:rsidR="002049D8" w:rsidRPr="00BF346E" w:rsidRDefault="002049D8" w:rsidP="002049D8">
            <w:pPr>
              <w:ind w:left="-107"/>
              <w:jc w:val="right"/>
              <w:rPr>
                <w:sz w:val="18"/>
                <w:szCs w:val="18"/>
              </w:rPr>
            </w:pPr>
            <w:r w:rsidRPr="00BF346E">
              <w:rPr>
                <w:sz w:val="18"/>
                <w:szCs w:val="18"/>
              </w:rPr>
              <w:t>1 756,3</w:t>
            </w:r>
          </w:p>
        </w:tc>
        <w:tc>
          <w:tcPr>
            <w:tcW w:w="992" w:type="dxa"/>
            <w:tcBorders>
              <w:bottom w:val="double" w:sz="4" w:space="0" w:color="auto"/>
            </w:tcBorders>
            <w:vAlign w:val="center"/>
          </w:tcPr>
          <w:p w:rsidR="002049D8" w:rsidRPr="00BF346E" w:rsidRDefault="002049D8" w:rsidP="002049D8">
            <w:pPr>
              <w:ind w:left="-107"/>
              <w:jc w:val="right"/>
              <w:rPr>
                <w:sz w:val="18"/>
                <w:szCs w:val="18"/>
              </w:rPr>
            </w:pPr>
            <w:r w:rsidRPr="00BF346E">
              <w:rPr>
                <w:sz w:val="18"/>
                <w:szCs w:val="18"/>
              </w:rPr>
              <w:t>0,0</w:t>
            </w:r>
          </w:p>
        </w:tc>
        <w:tc>
          <w:tcPr>
            <w:tcW w:w="567" w:type="dxa"/>
            <w:tcBorders>
              <w:bottom w:val="double" w:sz="4" w:space="0" w:color="auto"/>
            </w:tcBorders>
            <w:vAlign w:val="center"/>
          </w:tcPr>
          <w:p w:rsidR="002049D8" w:rsidRPr="00BF346E" w:rsidRDefault="002049D8" w:rsidP="002049D8">
            <w:pPr>
              <w:ind w:left="-107"/>
              <w:jc w:val="right"/>
              <w:rPr>
                <w:sz w:val="18"/>
                <w:szCs w:val="18"/>
              </w:rPr>
            </w:pPr>
            <w:r w:rsidRPr="00BF346E">
              <w:rPr>
                <w:sz w:val="18"/>
                <w:szCs w:val="18"/>
              </w:rPr>
              <w:t>100,0</w:t>
            </w:r>
          </w:p>
        </w:tc>
      </w:tr>
      <w:tr w:rsidR="002049D8" w:rsidRPr="00BF346E" w:rsidTr="009D6298">
        <w:trPr>
          <w:trHeight w:val="285"/>
        </w:trPr>
        <w:tc>
          <w:tcPr>
            <w:tcW w:w="5542" w:type="dxa"/>
            <w:tcBorders>
              <w:top w:val="double" w:sz="4" w:space="0" w:color="auto"/>
              <w:bottom w:val="double" w:sz="4" w:space="0" w:color="auto"/>
            </w:tcBorders>
            <w:shd w:val="clear" w:color="auto" w:fill="auto"/>
            <w:vAlign w:val="center"/>
            <w:hideMark/>
          </w:tcPr>
          <w:p w:rsidR="002049D8" w:rsidRPr="00BF346E" w:rsidRDefault="002049D8" w:rsidP="002049D8">
            <w:pPr>
              <w:rPr>
                <w:b/>
                <w:bCs/>
                <w:sz w:val="20"/>
                <w:szCs w:val="20"/>
              </w:rPr>
            </w:pPr>
            <w:r w:rsidRPr="00BF346E">
              <w:rPr>
                <w:b/>
                <w:bCs/>
                <w:sz w:val="20"/>
                <w:szCs w:val="20"/>
              </w:rPr>
              <w:t>ИТОГО:</w:t>
            </w:r>
          </w:p>
        </w:tc>
        <w:tc>
          <w:tcPr>
            <w:tcW w:w="979" w:type="dxa"/>
            <w:tcBorders>
              <w:top w:val="double" w:sz="4" w:space="0" w:color="auto"/>
              <w:bottom w:val="double" w:sz="4" w:space="0" w:color="auto"/>
            </w:tcBorders>
            <w:vAlign w:val="center"/>
          </w:tcPr>
          <w:p w:rsidR="002049D8" w:rsidRPr="00BF346E" w:rsidRDefault="002049D8" w:rsidP="002049D8">
            <w:pPr>
              <w:ind w:left="-107"/>
              <w:jc w:val="right"/>
              <w:rPr>
                <w:b/>
                <w:bCs/>
                <w:sz w:val="18"/>
                <w:szCs w:val="18"/>
              </w:rPr>
            </w:pPr>
            <w:r w:rsidRPr="00BF346E">
              <w:rPr>
                <w:b/>
                <w:bCs/>
                <w:sz w:val="18"/>
                <w:szCs w:val="18"/>
              </w:rPr>
              <w:t>47 626,2</w:t>
            </w:r>
          </w:p>
        </w:tc>
        <w:tc>
          <w:tcPr>
            <w:tcW w:w="1134" w:type="dxa"/>
            <w:tcBorders>
              <w:top w:val="double" w:sz="4" w:space="0" w:color="auto"/>
              <w:bottom w:val="double" w:sz="4" w:space="0" w:color="auto"/>
            </w:tcBorders>
            <w:vAlign w:val="center"/>
          </w:tcPr>
          <w:p w:rsidR="002049D8" w:rsidRPr="00BF346E" w:rsidRDefault="002049D8" w:rsidP="002049D8">
            <w:pPr>
              <w:ind w:left="-107"/>
              <w:jc w:val="right"/>
              <w:rPr>
                <w:b/>
                <w:bCs/>
                <w:sz w:val="18"/>
                <w:szCs w:val="18"/>
              </w:rPr>
            </w:pPr>
            <w:r w:rsidRPr="00BF346E">
              <w:rPr>
                <w:b/>
                <w:bCs/>
                <w:sz w:val="18"/>
                <w:szCs w:val="18"/>
              </w:rPr>
              <w:t>47 626,2</w:t>
            </w:r>
          </w:p>
        </w:tc>
        <w:tc>
          <w:tcPr>
            <w:tcW w:w="992" w:type="dxa"/>
            <w:tcBorders>
              <w:top w:val="double" w:sz="4" w:space="0" w:color="auto"/>
              <w:bottom w:val="double" w:sz="4" w:space="0" w:color="auto"/>
            </w:tcBorders>
            <w:vAlign w:val="center"/>
          </w:tcPr>
          <w:p w:rsidR="002049D8" w:rsidRPr="00BF346E" w:rsidRDefault="002049D8" w:rsidP="002049D8">
            <w:pPr>
              <w:ind w:left="-107"/>
              <w:jc w:val="right"/>
              <w:rPr>
                <w:b/>
                <w:bCs/>
                <w:sz w:val="18"/>
                <w:szCs w:val="18"/>
              </w:rPr>
            </w:pPr>
            <w:r w:rsidRPr="00BF346E">
              <w:rPr>
                <w:b/>
                <w:bCs/>
                <w:sz w:val="18"/>
                <w:szCs w:val="18"/>
              </w:rPr>
              <w:t>46 719,2</w:t>
            </w:r>
          </w:p>
        </w:tc>
        <w:tc>
          <w:tcPr>
            <w:tcW w:w="992" w:type="dxa"/>
            <w:tcBorders>
              <w:top w:val="double" w:sz="4" w:space="0" w:color="auto"/>
              <w:bottom w:val="double" w:sz="4" w:space="0" w:color="auto"/>
            </w:tcBorders>
            <w:vAlign w:val="center"/>
          </w:tcPr>
          <w:p w:rsidR="002049D8" w:rsidRPr="00BF346E" w:rsidRDefault="002049D8" w:rsidP="002049D8">
            <w:pPr>
              <w:ind w:left="-107"/>
              <w:jc w:val="right"/>
              <w:rPr>
                <w:b/>
                <w:bCs/>
                <w:sz w:val="18"/>
                <w:szCs w:val="18"/>
              </w:rPr>
            </w:pPr>
            <w:r w:rsidRPr="00BF346E">
              <w:rPr>
                <w:b/>
                <w:bCs/>
                <w:sz w:val="18"/>
                <w:szCs w:val="18"/>
              </w:rPr>
              <w:t>-907,0</w:t>
            </w:r>
          </w:p>
        </w:tc>
        <w:tc>
          <w:tcPr>
            <w:tcW w:w="567" w:type="dxa"/>
            <w:tcBorders>
              <w:top w:val="double" w:sz="4" w:space="0" w:color="auto"/>
              <w:bottom w:val="double" w:sz="4" w:space="0" w:color="auto"/>
            </w:tcBorders>
            <w:vAlign w:val="center"/>
          </w:tcPr>
          <w:p w:rsidR="002049D8" w:rsidRPr="00BF346E" w:rsidRDefault="002049D8" w:rsidP="002049D8">
            <w:pPr>
              <w:ind w:left="-107"/>
              <w:jc w:val="right"/>
              <w:rPr>
                <w:b/>
                <w:bCs/>
                <w:sz w:val="18"/>
                <w:szCs w:val="18"/>
              </w:rPr>
            </w:pPr>
            <w:r w:rsidRPr="00BF346E">
              <w:rPr>
                <w:b/>
                <w:bCs/>
                <w:sz w:val="18"/>
                <w:szCs w:val="18"/>
              </w:rPr>
              <w:t>98,1</w:t>
            </w:r>
          </w:p>
        </w:tc>
      </w:tr>
    </w:tbl>
    <w:p w:rsidR="002049D8" w:rsidRPr="00BF346E" w:rsidRDefault="002049D8" w:rsidP="002049D8">
      <w:pPr>
        <w:autoSpaceDE w:val="0"/>
        <w:autoSpaceDN w:val="0"/>
        <w:adjustRightInd w:val="0"/>
        <w:ind w:firstLine="709"/>
        <w:jc w:val="center"/>
        <w:rPr>
          <w:b/>
          <w:bCs/>
          <w:i/>
          <w:u w:val="single"/>
        </w:rPr>
      </w:pPr>
    </w:p>
    <w:p w:rsidR="002049D8" w:rsidRPr="00345EC0" w:rsidRDefault="002049D8" w:rsidP="002049D8">
      <w:pPr>
        <w:autoSpaceDE w:val="0"/>
        <w:autoSpaceDN w:val="0"/>
        <w:adjustRightInd w:val="0"/>
        <w:ind w:firstLine="709"/>
        <w:jc w:val="both"/>
        <w:rPr>
          <w:rFonts w:eastAsiaTheme="minorHAnsi"/>
          <w:lang w:eastAsia="en-US"/>
        </w:rPr>
      </w:pPr>
      <w:r w:rsidRPr="00345EC0">
        <w:rPr>
          <w:rFonts w:eastAsiaTheme="minorHAnsi"/>
          <w:lang w:eastAsia="en-US"/>
        </w:rPr>
        <w:lastRenderedPageBreak/>
        <w:t xml:space="preserve">В совокупности на реализацию мероприятия </w:t>
      </w:r>
      <w:r w:rsidR="00345EC0" w:rsidRPr="00345EC0">
        <w:rPr>
          <w:rFonts w:eastAsiaTheme="minorHAnsi"/>
          <w:lang w:eastAsia="en-US"/>
        </w:rPr>
        <w:t xml:space="preserve">по </w:t>
      </w:r>
      <w:r w:rsidR="00884D8D">
        <w:rPr>
          <w:bCs/>
        </w:rPr>
        <w:t>о</w:t>
      </w:r>
      <w:r w:rsidR="00345EC0" w:rsidRPr="00345EC0">
        <w:rPr>
          <w:bCs/>
        </w:rPr>
        <w:t>беспечению деятельности казачьих обществ по несению государственной и иной службы</w:t>
      </w:r>
      <w:r w:rsidR="00345EC0" w:rsidRPr="00345EC0">
        <w:rPr>
          <w:rFonts w:eastAsiaTheme="minorHAnsi"/>
          <w:lang w:eastAsia="en-US"/>
        </w:rPr>
        <w:t xml:space="preserve"> </w:t>
      </w:r>
      <w:r w:rsidRPr="00345EC0">
        <w:rPr>
          <w:rFonts w:eastAsiaTheme="minorHAnsi"/>
          <w:lang w:eastAsia="en-US"/>
        </w:rPr>
        <w:t>использовано 24 193,0 тыс. руб., в том числе:</w:t>
      </w:r>
    </w:p>
    <w:p w:rsidR="002049D8" w:rsidRPr="00345EC0" w:rsidRDefault="002049D8" w:rsidP="002049D8">
      <w:pPr>
        <w:autoSpaceDE w:val="0"/>
        <w:autoSpaceDN w:val="0"/>
        <w:adjustRightInd w:val="0"/>
        <w:ind w:firstLine="709"/>
        <w:jc w:val="both"/>
        <w:rPr>
          <w:rFonts w:eastAsiaTheme="minorHAnsi"/>
          <w:lang w:eastAsia="en-US"/>
        </w:rPr>
      </w:pPr>
      <w:r w:rsidRPr="00345EC0">
        <w:rPr>
          <w:rFonts w:eastAsiaTheme="minorHAnsi"/>
          <w:lang w:eastAsia="en-US"/>
        </w:rPr>
        <w:t>-17 457,9 тыс. руб. – субсидии казачьим обществам по соглашениям 2015 года;</w:t>
      </w:r>
    </w:p>
    <w:p w:rsidR="002049D8"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-6 735,1 тыс. руб. – кредиторская задолженность за 2014 год (1 756,3 тыс.руб. за услуги по охране общественного порядка в 3 квартале, 4 978,8 тыс. руб. – субсидии за 4 квартал).</w:t>
      </w:r>
    </w:p>
    <w:p w:rsidR="00884D8D" w:rsidRPr="004C0C0D" w:rsidRDefault="00884D8D" w:rsidP="002049D8">
      <w:pPr>
        <w:autoSpaceDE w:val="0"/>
        <w:autoSpaceDN w:val="0"/>
        <w:adjustRightInd w:val="0"/>
        <w:ind w:firstLine="709"/>
        <w:jc w:val="both"/>
        <w:rPr>
          <w:rFonts w:eastAsiaTheme="minorHAnsi"/>
          <w:lang w:eastAsia="en-US"/>
        </w:rPr>
      </w:pPr>
      <w:r w:rsidRPr="002B7C62">
        <w:rPr>
          <w:rFonts w:eastAsiaTheme="minorHAnsi"/>
          <w:lang w:eastAsia="en-US"/>
        </w:rPr>
        <w:t>Согласно сведениям, предоставленным Управлением Министерства юстиции РФ по Волгоградской области, на территории Волгоградской области по состоянию на 20.02.2016 зарегистрировано 43 казачьих общества,</w:t>
      </w:r>
      <w:r w:rsidRPr="002B7C62">
        <w:t xml:space="preserve"> включенных в государственный реестр казачьих обществ в Российской Федерации, в том числе</w:t>
      </w:r>
      <w:r w:rsidR="002B7C62" w:rsidRPr="002B7C62">
        <w:t xml:space="preserve"> 40 </w:t>
      </w:r>
      <w:r w:rsidR="00751F46">
        <w:t>казачьих обществ первичного уровня -7 хуторских</w:t>
      </w:r>
      <w:r w:rsidRPr="002B7C62">
        <w:t xml:space="preserve">, </w:t>
      </w:r>
      <w:r w:rsidR="00751F46">
        <w:t xml:space="preserve">26 </w:t>
      </w:r>
      <w:r w:rsidRPr="002B7C62">
        <w:t>стани</w:t>
      </w:r>
      <w:r w:rsidR="002B7C62" w:rsidRPr="002B7C62">
        <w:t>ч</w:t>
      </w:r>
      <w:r w:rsidRPr="002B7C62">
        <w:t xml:space="preserve">ных  и </w:t>
      </w:r>
      <w:r w:rsidR="00751F46">
        <w:t xml:space="preserve">7 </w:t>
      </w:r>
      <w:r w:rsidRPr="002B7C62">
        <w:t>городских</w:t>
      </w:r>
      <w:r w:rsidR="002B7C62" w:rsidRPr="00FF69DC">
        <w:t>, 9 из которых объединено в 3 районных (юртовых) казачьих обществ</w:t>
      </w:r>
      <w:r w:rsidR="00751F46">
        <w:t>а</w:t>
      </w:r>
      <w:r w:rsidR="002B7C62" w:rsidRPr="00FF69DC">
        <w:t xml:space="preserve"> и все они объединены в 5 окружных казачьих обществ</w:t>
      </w:r>
      <w:r w:rsidR="00FF69DC" w:rsidRPr="00FF69DC">
        <w:rPr>
          <w:rFonts w:eastAsiaTheme="minorHAnsi"/>
          <w:lang w:eastAsia="en-US"/>
        </w:rPr>
        <w:t xml:space="preserve"> (Волгоградский, Хопёрский, Волжский, Усть-Медведицкий и Второй Донской казачьи округа</w:t>
      </w:r>
      <w:r w:rsidR="002B7C62" w:rsidRPr="00FF69DC">
        <w:t xml:space="preserve">, которые входят в состав </w:t>
      </w:r>
      <w:r w:rsidR="002B7C62" w:rsidRPr="00FF69DC">
        <w:rPr>
          <w:rFonts w:eastAsiaTheme="minorHAnsi"/>
          <w:lang w:eastAsia="en-US"/>
        </w:rPr>
        <w:t>Войскового казачьего общества «Всевеликое Войско Донское»</w:t>
      </w:r>
      <w:r w:rsidR="002639A6">
        <w:rPr>
          <w:rFonts w:eastAsiaTheme="minorHAnsi"/>
          <w:lang w:eastAsia="en-US"/>
        </w:rPr>
        <w:t xml:space="preserve"> (далее – ВКО ВВД)</w:t>
      </w:r>
      <w:r w:rsidR="002B7C62" w:rsidRPr="00FF69DC">
        <w:rPr>
          <w:rFonts w:eastAsiaTheme="minorHAnsi"/>
          <w:lang w:eastAsia="en-US"/>
        </w:rPr>
        <w:t xml:space="preserve">. </w:t>
      </w:r>
      <w:r w:rsidR="00FF69DC" w:rsidRPr="00FF69DC">
        <w:t xml:space="preserve">5037 </w:t>
      </w:r>
      <w:r w:rsidR="00FF69DC">
        <w:t>членов казачьих обществ (далее – казаков)</w:t>
      </w:r>
      <w:r w:rsidR="00751F46">
        <w:t xml:space="preserve"> Волгоградской области</w:t>
      </w:r>
      <w:r w:rsidR="002B7C62" w:rsidRPr="00FF69DC">
        <w:t xml:space="preserve"> приня</w:t>
      </w:r>
      <w:r w:rsidR="00FF69DC" w:rsidRPr="00FF69DC">
        <w:t>ли</w:t>
      </w:r>
      <w:r w:rsidR="002B7C62" w:rsidRPr="00FF69DC">
        <w:t xml:space="preserve"> на себя обязательства по несению государственной или иной службы</w:t>
      </w:r>
      <w:r w:rsidR="00FF69DC" w:rsidRPr="00FF69DC">
        <w:t>.</w:t>
      </w:r>
      <w:r w:rsidR="00FF69DC">
        <w:t xml:space="preserve"> Далее по тексту наименования казачьих обществ приведены в сокращённом виде. </w:t>
      </w:r>
    </w:p>
    <w:p w:rsidR="002049D8"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Положениями ст.</w:t>
      </w:r>
      <w:r w:rsidR="00751F46">
        <w:rPr>
          <w:rFonts w:eastAsiaTheme="minorHAnsi"/>
          <w:lang w:eastAsia="en-US"/>
        </w:rPr>
        <w:t xml:space="preserve"> </w:t>
      </w:r>
      <w:r w:rsidRPr="00BF346E">
        <w:rPr>
          <w:rFonts w:eastAsiaTheme="minorHAnsi"/>
          <w:lang w:eastAsia="en-US"/>
        </w:rPr>
        <w:t xml:space="preserve">7 </w:t>
      </w:r>
      <w:r w:rsidR="00751F46" w:rsidRPr="00BF346E">
        <w:rPr>
          <w:rFonts w:eastAsiaTheme="minorHAnsi"/>
          <w:lang w:eastAsia="en-US"/>
        </w:rPr>
        <w:t>Федеральн</w:t>
      </w:r>
      <w:r w:rsidR="00751F46">
        <w:rPr>
          <w:rFonts w:eastAsiaTheme="minorHAnsi"/>
          <w:lang w:eastAsia="en-US"/>
        </w:rPr>
        <w:t>ого</w:t>
      </w:r>
      <w:r w:rsidR="00751F46" w:rsidRPr="00BF346E">
        <w:rPr>
          <w:rFonts w:eastAsiaTheme="minorHAnsi"/>
          <w:lang w:eastAsia="en-US"/>
        </w:rPr>
        <w:t xml:space="preserve"> закон</w:t>
      </w:r>
      <w:r w:rsidR="00751F46">
        <w:rPr>
          <w:rFonts w:eastAsiaTheme="minorHAnsi"/>
          <w:lang w:eastAsia="en-US"/>
        </w:rPr>
        <w:t>а</w:t>
      </w:r>
      <w:r w:rsidR="00751F46" w:rsidRPr="00BF346E">
        <w:rPr>
          <w:rFonts w:eastAsiaTheme="minorHAnsi"/>
          <w:lang w:eastAsia="en-US"/>
        </w:rPr>
        <w:t xml:space="preserve"> от 05.12.2005 № 154-ФЗ «О государственной службе российского казачества» (далее – Закон 154-ФЗ) </w:t>
      </w:r>
      <w:r w:rsidRPr="00BF346E">
        <w:rPr>
          <w:rFonts w:eastAsiaTheme="minorHAnsi"/>
          <w:lang w:eastAsia="en-US"/>
        </w:rPr>
        <w:t xml:space="preserve">определено, что органы исполнительной власти субъектов </w:t>
      </w:r>
      <w:r w:rsidR="00751F46">
        <w:rPr>
          <w:rFonts w:eastAsiaTheme="minorHAnsi"/>
          <w:lang w:eastAsia="en-US"/>
        </w:rPr>
        <w:t>РФ</w:t>
      </w:r>
      <w:r w:rsidRPr="00BF346E">
        <w:rPr>
          <w:rFonts w:eastAsiaTheme="minorHAnsi"/>
          <w:lang w:eastAsia="en-US"/>
        </w:rPr>
        <w:t xml:space="preserve"> для оказания им содействия в осуществлении установленных задач и функций вправе привлекать членов казачьих обществ в соответствии с заключенными </w:t>
      </w:r>
      <w:hyperlink r:id="rId9" w:history="1">
        <w:r w:rsidRPr="00BF346E">
          <w:rPr>
            <w:rFonts w:eastAsiaTheme="minorHAnsi"/>
            <w:lang w:eastAsia="en-US"/>
          </w:rPr>
          <w:t>договорами</w:t>
        </w:r>
      </w:hyperlink>
      <w:r w:rsidRPr="00BF346E">
        <w:rPr>
          <w:rFonts w:eastAsiaTheme="minorHAnsi"/>
          <w:lang w:eastAsia="en-US"/>
        </w:rPr>
        <w:t xml:space="preserve"> (соглашениями) с казачьими обществами. </w:t>
      </w:r>
      <w:hyperlink r:id="rId10" w:history="1">
        <w:r w:rsidRPr="00BF346E">
          <w:rPr>
            <w:rFonts w:eastAsiaTheme="minorHAnsi"/>
            <w:lang w:eastAsia="en-US"/>
          </w:rPr>
          <w:t>Порядок</w:t>
        </w:r>
      </w:hyperlink>
      <w:r w:rsidRPr="00BF346E">
        <w:rPr>
          <w:rFonts w:eastAsiaTheme="minorHAnsi"/>
          <w:lang w:eastAsia="en-US"/>
        </w:rPr>
        <w:t xml:space="preserve"> заключения органами исполнительной власти субъектов </w:t>
      </w:r>
      <w:r w:rsidR="00751F46">
        <w:rPr>
          <w:rFonts w:eastAsiaTheme="minorHAnsi"/>
          <w:lang w:eastAsia="en-US"/>
        </w:rPr>
        <w:t>РФ</w:t>
      </w:r>
      <w:r w:rsidRPr="00BF346E">
        <w:rPr>
          <w:rFonts w:eastAsiaTheme="minorHAnsi"/>
          <w:lang w:eastAsia="en-US"/>
        </w:rPr>
        <w:t xml:space="preserve"> договоров (соглашений) с казачьими обществами устанавливается высшим исполнительным органом государственной власти субъекта </w:t>
      </w:r>
      <w:r w:rsidR="00751F46">
        <w:rPr>
          <w:rFonts w:eastAsiaTheme="minorHAnsi"/>
          <w:lang w:eastAsia="en-US"/>
        </w:rPr>
        <w:t>РФ</w:t>
      </w:r>
      <w:r w:rsidRPr="00BF346E">
        <w:rPr>
          <w:rFonts w:eastAsiaTheme="minorHAnsi"/>
          <w:lang w:eastAsia="en-US"/>
        </w:rPr>
        <w:t>.</w:t>
      </w:r>
    </w:p>
    <w:p w:rsidR="00A61C6F" w:rsidRPr="00BF346E" w:rsidRDefault="00A61C6F" w:rsidP="002049D8">
      <w:pPr>
        <w:autoSpaceDE w:val="0"/>
        <w:autoSpaceDN w:val="0"/>
        <w:adjustRightInd w:val="0"/>
        <w:ind w:firstLine="709"/>
        <w:jc w:val="both"/>
        <w:rPr>
          <w:rFonts w:eastAsiaTheme="minorHAnsi"/>
          <w:lang w:eastAsia="en-US"/>
        </w:rPr>
      </w:pPr>
      <w:r w:rsidRPr="00BF346E">
        <w:t xml:space="preserve">Положениями п. 3 ст. 2 Закона Волгоградской области от 29.12.2007 № 1622-ОД </w:t>
      </w:r>
      <w:r>
        <w:t>«</w:t>
      </w:r>
      <w:r w:rsidRPr="00BF346E">
        <w:t>О взаимодействии органов государственной власти Волгоградской</w:t>
      </w:r>
      <w:r>
        <w:t xml:space="preserve"> области с казачьими обществами»</w:t>
      </w:r>
      <w:r w:rsidRPr="00BF346E">
        <w:t xml:space="preserve"> определено, что </w:t>
      </w:r>
      <w:r w:rsidRPr="00BF346E">
        <w:rPr>
          <w:rFonts w:eastAsiaTheme="minorHAnsi"/>
          <w:lang w:eastAsia="en-US"/>
        </w:rPr>
        <w:t>Администрация Волгоградской области устанавливает порядок заключения договоров с казачьими обществами о несении государственной и иной службы.</w:t>
      </w:r>
    </w:p>
    <w:p w:rsidR="002049D8" w:rsidRPr="00BF346E" w:rsidRDefault="002049D8" w:rsidP="002049D8">
      <w:pPr>
        <w:ind w:firstLine="708"/>
        <w:jc w:val="both"/>
      </w:pPr>
      <w:r w:rsidRPr="00BF346E">
        <w:t xml:space="preserve">Порядок заключения договоров о несении членами казачьих обществ государственной или иной службы на территории Волгоградской области (далее – договор о несении службы) утвержден постановлением Правительства Волгоградской области от 27.11.2012 № 534-п «О реализации Федерального Закона от 05.12.2005 № 154-ФЗ «О государственной службе российского казачества» на территории </w:t>
      </w:r>
      <w:r w:rsidR="00036B94">
        <w:t>В</w:t>
      </w:r>
      <w:r w:rsidRPr="00BF346E">
        <w:t>олгоградской области» (далее - Порядок № 534-п).</w:t>
      </w:r>
    </w:p>
    <w:p w:rsidR="00036B94" w:rsidRDefault="002049D8" w:rsidP="002049D8">
      <w:pPr>
        <w:ind w:firstLine="708"/>
        <w:jc w:val="both"/>
      </w:pPr>
      <w:r w:rsidRPr="00BF346E">
        <w:t>Порядок № 534-п предусмотрена возможность заключения договоров о несении службы только с окружными казачьими обществами.</w:t>
      </w:r>
      <w:r w:rsidR="00036B94">
        <w:t xml:space="preserve"> </w:t>
      </w:r>
    </w:p>
    <w:p w:rsidR="002049D8" w:rsidRPr="00BF346E" w:rsidRDefault="002049D8" w:rsidP="002049D8">
      <w:pPr>
        <w:ind w:firstLine="708"/>
        <w:jc w:val="both"/>
      </w:pPr>
      <w:r w:rsidRPr="00BF346E">
        <w:t>В 2015 году договор</w:t>
      </w:r>
      <w:r w:rsidR="009E2C37">
        <w:t>ы</w:t>
      </w:r>
      <w:r w:rsidRPr="00BF346E">
        <w:t xml:space="preserve"> о несении службы между Администрацией Волгоградской области и казачьими обществами не заключались.</w:t>
      </w:r>
      <w:r w:rsidR="00036B94">
        <w:t xml:space="preserve"> Ранее договор</w:t>
      </w:r>
      <w:r w:rsidR="009E2C37">
        <w:t>ы</w:t>
      </w:r>
      <w:r w:rsidR="00036B94">
        <w:t xml:space="preserve"> заключались на год и в них предусматривались конкретные суммы финансирования казачьих обществ. </w:t>
      </w:r>
      <w:r w:rsidR="0095662A">
        <w:t>Причиной</w:t>
      </w:r>
      <w:r w:rsidR="00C95D69">
        <w:t xml:space="preserve"> не</w:t>
      </w:r>
      <w:r w:rsidR="00036B94">
        <w:t xml:space="preserve">заключения договоров о несении службы в 2015 году </w:t>
      </w:r>
      <w:r w:rsidR="0095662A">
        <w:t>явилось</w:t>
      </w:r>
      <w:r w:rsidR="00036B94">
        <w:t xml:space="preserve"> то, что с конца 2014 года изменилась форма финансового обеспечения деятельности казачьих обществ – оплата услуг по охране общественного порядка трансформирована в предоставление субсидий. </w:t>
      </w:r>
      <w:r w:rsidR="0095662A">
        <w:t>При этом</w:t>
      </w:r>
      <w:r w:rsidR="00036B94">
        <w:t xml:space="preserve"> </w:t>
      </w:r>
      <w:r w:rsidR="00036B94" w:rsidRPr="00BF346E">
        <w:t>Порядок № 534-п</w:t>
      </w:r>
      <w:r w:rsidR="00036B94">
        <w:t xml:space="preserve"> не актуализирован и не согласуется с новой формой финансирования.</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Финансирование казачьих обществ в 2015 году регламентир</w:t>
      </w:r>
      <w:r w:rsidR="00A5388D">
        <w:rPr>
          <w:rFonts w:eastAsiaTheme="minorHAnsi"/>
          <w:lang w:eastAsia="en-US"/>
        </w:rPr>
        <w:t>овалось</w:t>
      </w:r>
      <w:r w:rsidRPr="00BF346E">
        <w:rPr>
          <w:rFonts w:eastAsiaTheme="minorHAnsi"/>
          <w:lang w:eastAsia="en-US"/>
        </w:rPr>
        <w:t xml:space="preserve"> Порядком предоставления субсидий из областного бюджета казачьим обществам, заключившим договор о несении членами казачьих обществ государственной или иной службы на территории Волгоградской области и участвующим в охране общественного порядка на территории Волгоградской области (далее – Порядок № 104-п), утвержденным постановлением Администрации Волгоградской области от 22.12.2014 № 104-п  (с изм. от 04.09.2015).</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 xml:space="preserve">Первоначальной редакцией Порядка № 104-п, действовавшей до 04.09.2015, определено, что субсидии предоставлялись некоммерческим организациям (далее – НКО), не являющимся государственными (муниципальными) учреждениями, участвующим в охране </w:t>
      </w:r>
      <w:r w:rsidRPr="00BF346E">
        <w:rPr>
          <w:rFonts w:eastAsiaTheme="minorHAnsi"/>
          <w:lang w:eastAsia="en-US"/>
        </w:rPr>
        <w:lastRenderedPageBreak/>
        <w:t>общественного порядка. Требование (условие) о предоставлении субсидии казачьим обществам, заключившим договор о несении службы, до 04.09.2015 в Порядке № 104-п  отсутствовало.</w:t>
      </w:r>
    </w:p>
    <w:p w:rsidR="002049D8" w:rsidRDefault="00A5388D" w:rsidP="002049D8">
      <w:pPr>
        <w:autoSpaceDE w:val="0"/>
        <w:autoSpaceDN w:val="0"/>
        <w:adjustRightInd w:val="0"/>
        <w:ind w:firstLine="709"/>
        <w:jc w:val="both"/>
        <w:rPr>
          <w:rFonts w:eastAsiaTheme="minorHAnsi"/>
          <w:lang w:eastAsia="en-US"/>
        </w:rPr>
      </w:pPr>
      <w:r>
        <w:rPr>
          <w:rFonts w:eastAsiaTheme="minorHAnsi"/>
          <w:lang w:eastAsia="en-US"/>
        </w:rPr>
        <w:t>На</w:t>
      </w:r>
      <w:r w:rsidR="002049D8" w:rsidRPr="00BF346E">
        <w:rPr>
          <w:rFonts w:eastAsiaTheme="minorHAnsi"/>
          <w:lang w:eastAsia="en-US"/>
        </w:rPr>
        <w:t xml:space="preserve"> 2015 год Комитетом заключено 11 соглашений о предоставлении субсидий на общую сумму 17 457,9 тыс. руб.</w:t>
      </w:r>
      <w:r w:rsidR="005D38FA" w:rsidRPr="005D38FA">
        <w:rPr>
          <w:rFonts w:eastAsiaTheme="minorHAnsi"/>
          <w:lang w:eastAsia="en-US"/>
        </w:rPr>
        <w:t xml:space="preserve"> </w:t>
      </w:r>
      <w:r w:rsidR="005D38FA">
        <w:rPr>
          <w:rFonts w:eastAsiaTheme="minorHAnsi"/>
          <w:lang w:eastAsia="en-US"/>
        </w:rPr>
        <w:t xml:space="preserve">с </w:t>
      </w:r>
      <w:r w:rsidR="005D38FA" w:rsidRPr="00BF346E">
        <w:rPr>
          <w:rFonts w:eastAsiaTheme="minorHAnsi"/>
          <w:lang w:eastAsia="en-US"/>
        </w:rPr>
        <w:t>7 казачьими обществами (</w:t>
      </w:r>
      <w:r w:rsidR="005D38FA">
        <w:rPr>
          <w:rFonts w:eastAsiaTheme="minorHAnsi"/>
          <w:lang w:eastAsia="en-US"/>
        </w:rPr>
        <w:t xml:space="preserve">5 окружных и 2 станичных - </w:t>
      </w:r>
      <w:r w:rsidR="005D38FA" w:rsidRPr="00BF346E">
        <w:rPr>
          <w:rFonts w:eastAsiaTheme="minorHAnsi"/>
          <w:lang w:eastAsia="en-US"/>
        </w:rPr>
        <w:t>Станица Августовская</w:t>
      </w:r>
      <w:r w:rsidR="005D38FA">
        <w:rPr>
          <w:rFonts w:eastAsiaTheme="minorHAnsi"/>
          <w:lang w:eastAsia="en-US"/>
        </w:rPr>
        <w:t xml:space="preserve"> Волгоградского округа и </w:t>
      </w:r>
      <w:r w:rsidR="005D38FA" w:rsidRPr="00BF346E">
        <w:rPr>
          <w:rFonts w:eastAsiaTheme="minorHAnsi"/>
          <w:lang w:eastAsia="en-US"/>
        </w:rPr>
        <w:t>Станица Мирная</w:t>
      </w:r>
      <w:r w:rsidR="005D38FA">
        <w:rPr>
          <w:rFonts w:eastAsiaTheme="minorHAnsi"/>
          <w:lang w:eastAsia="en-US"/>
        </w:rPr>
        <w:t xml:space="preserve"> Волжского округа</w:t>
      </w:r>
      <w:r w:rsidR="005D38FA" w:rsidRPr="00BF346E">
        <w:rPr>
          <w:rFonts w:eastAsiaTheme="minorHAnsi"/>
          <w:lang w:eastAsia="en-US"/>
        </w:rPr>
        <w:t>)</w:t>
      </w:r>
      <w:r w:rsidR="005D38FA">
        <w:rPr>
          <w:rFonts w:eastAsiaTheme="minorHAnsi"/>
          <w:lang w:eastAsia="en-US"/>
        </w:rPr>
        <w:t>.</w:t>
      </w:r>
    </w:p>
    <w:p w:rsidR="0095662A" w:rsidRPr="0095662A" w:rsidRDefault="00026508" w:rsidP="00026508">
      <w:pPr>
        <w:autoSpaceDE w:val="0"/>
        <w:autoSpaceDN w:val="0"/>
        <w:adjustRightInd w:val="0"/>
        <w:ind w:firstLine="709"/>
        <w:jc w:val="both"/>
        <w:rPr>
          <w:rFonts w:eastAsiaTheme="minorHAnsi"/>
          <w:lang w:eastAsia="en-US"/>
        </w:rPr>
      </w:pPr>
      <w:r w:rsidRPr="0095662A">
        <w:rPr>
          <w:rFonts w:eastAsiaTheme="minorHAnsi"/>
          <w:lang w:eastAsia="en-US"/>
        </w:rPr>
        <w:t>Необходимо отметить, что предоставлени</w:t>
      </w:r>
      <w:r w:rsidR="0095662A" w:rsidRPr="0095662A">
        <w:rPr>
          <w:rFonts w:eastAsiaTheme="minorHAnsi"/>
          <w:lang w:eastAsia="en-US"/>
        </w:rPr>
        <w:t>е</w:t>
      </w:r>
      <w:r w:rsidRPr="0095662A">
        <w:rPr>
          <w:rFonts w:eastAsiaTheme="minorHAnsi"/>
          <w:lang w:eastAsia="en-US"/>
        </w:rPr>
        <w:t xml:space="preserve"> субсидий казачьим обществам первичного уровня (хуторские, станичные, городские) </w:t>
      </w:r>
      <w:r w:rsidR="00A61C6F" w:rsidRPr="0095662A">
        <w:rPr>
          <w:rFonts w:eastAsiaTheme="minorHAnsi"/>
          <w:lang w:eastAsia="en-US"/>
        </w:rPr>
        <w:t>является нарушением ст. 7 Закона № 154-ФЗ и п. 1 Порядка № 534-п</w:t>
      </w:r>
      <w:r w:rsidR="0095662A" w:rsidRPr="0095662A">
        <w:rPr>
          <w:rFonts w:eastAsiaTheme="minorHAnsi"/>
          <w:lang w:eastAsia="en-US"/>
        </w:rPr>
        <w:t>.</w:t>
      </w:r>
    </w:p>
    <w:p w:rsidR="005D38FA" w:rsidRDefault="00A5388D" w:rsidP="002049D8">
      <w:pPr>
        <w:autoSpaceDE w:val="0"/>
        <w:autoSpaceDN w:val="0"/>
        <w:adjustRightInd w:val="0"/>
        <w:ind w:firstLine="709"/>
        <w:jc w:val="both"/>
        <w:rPr>
          <w:rFonts w:eastAsiaTheme="minorHAnsi"/>
          <w:lang w:eastAsia="en-US"/>
        </w:rPr>
      </w:pPr>
      <w:r w:rsidRPr="0095662A">
        <w:rPr>
          <w:rFonts w:eastAsiaTheme="minorHAnsi"/>
          <w:lang w:eastAsia="en-US"/>
        </w:rPr>
        <w:t>Все соглашения заключены в отсутствие действующих договоров о несении службы</w:t>
      </w:r>
      <w:r w:rsidR="00985EDD" w:rsidRPr="0095662A">
        <w:rPr>
          <w:rFonts w:eastAsiaTheme="minorHAnsi"/>
          <w:lang w:eastAsia="en-US"/>
        </w:rPr>
        <w:t>,</w:t>
      </w:r>
      <w:r>
        <w:rPr>
          <w:rFonts w:eastAsiaTheme="minorHAnsi"/>
          <w:lang w:eastAsia="en-US"/>
        </w:rPr>
        <w:t xml:space="preserve"> что противоречит базовому положению</w:t>
      </w:r>
      <w:r w:rsidR="00026508">
        <w:rPr>
          <w:rFonts w:eastAsiaTheme="minorHAnsi"/>
          <w:lang w:eastAsia="en-US"/>
        </w:rPr>
        <w:t>,</w:t>
      </w:r>
      <w:r>
        <w:rPr>
          <w:rFonts w:eastAsiaTheme="minorHAnsi"/>
          <w:lang w:eastAsia="en-US"/>
        </w:rPr>
        <w:t xml:space="preserve"> установленному в ст. 7 Закона № 154-ФЗ. Одно соглашение со Станицей Августовская </w:t>
      </w:r>
      <w:r w:rsidR="00026508">
        <w:t>на</w:t>
      </w:r>
      <w:r w:rsidR="00C46182" w:rsidRPr="00BF346E">
        <w:rPr>
          <w:rFonts w:eastAsiaTheme="minorHAnsi"/>
          <w:lang w:eastAsia="en-US"/>
        </w:rPr>
        <w:t xml:space="preserve"> 699,2 тыс. руб.</w:t>
      </w:r>
      <w:r w:rsidR="00C46182">
        <w:rPr>
          <w:rFonts w:eastAsiaTheme="minorHAnsi"/>
          <w:lang w:eastAsia="en-US"/>
        </w:rPr>
        <w:t xml:space="preserve"> </w:t>
      </w:r>
      <w:r>
        <w:rPr>
          <w:rFonts w:eastAsiaTheme="minorHAnsi"/>
          <w:lang w:eastAsia="en-US"/>
        </w:rPr>
        <w:t>заключено в отсутствие договора о несении службы, когда наличие такого договора стало являться условием предоставлении субсидии (нарушен п. 3 Порядка № 104-п).</w:t>
      </w:r>
    </w:p>
    <w:p w:rsidR="005D38FA" w:rsidRDefault="00A5388D" w:rsidP="002049D8">
      <w:pPr>
        <w:autoSpaceDE w:val="0"/>
        <w:autoSpaceDN w:val="0"/>
        <w:adjustRightInd w:val="0"/>
        <w:ind w:firstLine="709"/>
        <w:jc w:val="both"/>
      </w:pPr>
      <w:r w:rsidRPr="00BF346E">
        <w:t xml:space="preserve">В нарушение п. 12 Порядка № 104-п Комитетом заключено 4 соглашения о предоставлении субсидий </w:t>
      </w:r>
      <w:r>
        <w:t xml:space="preserve">казачьим обществам </w:t>
      </w:r>
      <w:r w:rsidRPr="00BF346E">
        <w:rPr>
          <w:rFonts w:eastAsiaTheme="minorHAnsi"/>
          <w:lang w:eastAsia="en-US"/>
        </w:rPr>
        <w:t xml:space="preserve">при </w:t>
      </w:r>
      <w:r>
        <w:rPr>
          <w:rFonts w:eastAsiaTheme="minorHAnsi"/>
          <w:lang w:eastAsia="en-US"/>
        </w:rPr>
        <w:t xml:space="preserve">их </w:t>
      </w:r>
      <w:r w:rsidRPr="00BF346E">
        <w:rPr>
          <w:rFonts w:eastAsiaTheme="minorHAnsi"/>
          <w:lang w:eastAsia="en-US"/>
        </w:rPr>
        <w:t xml:space="preserve">несоответствии условию, установленному п.6 </w:t>
      </w:r>
      <w:r w:rsidRPr="00BF346E">
        <w:t xml:space="preserve">Порядка № 104-п, - </w:t>
      </w:r>
      <w:r w:rsidRPr="00BF346E">
        <w:rPr>
          <w:rFonts w:eastAsiaTheme="minorHAnsi"/>
          <w:lang w:eastAsia="en-US"/>
        </w:rPr>
        <w:t xml:space="preserve">отсутствие у казачьего общества просроченной задолженности в бюджеты всех уровней. В соответствии с неправомерно заключенными соглашениями </w:t>
      </w:r>
      <w:r w:rsidRPr="00BF346E">
        <w:t>предоставлены субсидии на общую сумму 3507,4 тыс. руб</w:t>
      </w:r>
      <w:r>
        <w:t>лей</w:t>
      </w:r>
      <w:r w:rsidRPr="00BF346E">
        <w:t>.</w:t>
      </w:r>
    </w:p>
    <w:p w:rsidR="00A5388D" w:rsidRDefault="00A5388D" w:rsidP="002049D8">
      <w:pPr>
        <w:autoSpaceDE w:val="0"/>
        <w:autoSpaceDN w:val="0"/>
        <w:adjustRightInd w:val="0"/>
        <w:ind w:firstLine="709"/>
        <w:jc w:val="both"/>
      </w:pPr>
      <w:r>
        <w:t xml:space="preserve">При этом необходимо обратить внимание на следующее. </w:t>
      </w:r>
      <w:r w:rsidRPr="00BF346E">
        <w:t xml:space="preserve">В нарушение п. 10 Порядка № 104-п </w:t>
      </w:r>
      <w:r w:rsidRPr="00BF346E">
        <w:rPr>
          <w:rFonts w:eastAsiaTheme="minorHAnsi"/>
          <w:lang w:eastAsia="en-US"/>
        </w:rPr>
        <w:t xml:space="preserve">Комитет не запрашивал в порядке межведомственного информационного взаимодействия сведения налогового органа о наличии (отсутствии) у казачьего общества задолженности по уплате налогов, сборов, пеней и штрафов за нарушение </w:t>
      </w:r>
      <w:hyperlink r:id="rId11" w:history="1">
        <w:r w:rsidRPr="00BF346E">
          <w:rPr>
            <w:rFonts w:eastAsiaTheme="minorHAnsi"/>
            <w:lang w:eastAsia="en-US"/>
          </w:rPr>
          <w:t>законодательства</w:t>
        </w:r>
      </w:hyperlink>
      <w:r w:rsidRPr="00BF346E">
        <w:rPr>
          <w:rFonts w:eastAsiaTheme="minorHAnsi"/>
          <w:lang w:eastAsia="en-US"/>
        </w:rPr>
        <w:t xml:space="preserve"> Российской Федерации о налогах и сборах.</w:t>
      </w:r>
    </w:p>
    <w:p w:rsidR="00C46182" w:rsidRPr="0095662A" w:rsidRDefault="00C46182" w:rsidP="0095662A">
      <w:pPr>
        <w:autoSpaceDE w:val="0"/>
        <w:autoSpaceDN w:val="0"/>
        <w:adjustRightInd w:val="0"/>
        <w:ind w:firstLine="709"/>
        <w:jc w:val="both"/>
        <w:rPr>
          <w:rFonts w:eastAsiaTheme="minorHAnsi"/>
          <w:lang w:eastAsia="en-US"/>
        </w:rPr>
      </w:pPr>
      <w:r w:rsidRPr="00BF346E">
        <w:rPr>
          <w:rFonts w:eastAsiaTheme="minorHAnsi"/>
          <w:lang w:eastAsia="en-US"/>
        </w:rPr>
        <w:t xml:space="preserve">В ходе проверки установлено, что Комитет подключён </w:t>
      </w:r>
      <w:r>
        <w:rPr>
          <w:rFonts w:eastAsiaTheme="minorHAnsi"/>
          <w:lang w:eastAsia="en-US"/>
        </w:rPr>
        <w:t xml:space="preserve">к </w:t>
      </w:r>
      <w:r w:rsidRPr="00BF346E">
        <w:rPr>
          <w:rFonts w:eastAsiaTheme="minorHAnsi"/>
          <w:lang w:eastAsia="en-US"/>
        </w:rPr>
        <w:t>систем</w:t>
      </w:r>
      <w:r>
        <w:rPr>
          <w:rFonts w:eastAsiaTheme="minorHAnsi"/>
          <w:lang w:eastAsia="en-US"/>
        </w:rPr>
        <w:t>е</w:t>
      </w:r>
      <w:r w:rsidRPr="00BF346E">
        <w:rPr>
          <w:rFonts w:eastAsiaTheme="minorHAnsi"/>
          <w:lang w:eastAsia="en-US"/>
        </w:rPr>
        <w:t xml:space="preserve"> межведомственного электронного взаимодействия Волгоградской области (далее – РСМЭВ), но в нарушение п.11 Положения о РСМЭВ, утверждённого постановлени</w:t>
      </w:r>
      <w:r>
        <w:rPr>
          <w:rFonts w:eastAsiaTheme="minorHAnsi"/>
          <w:lang w:eastAsia="en-US"/>
        </w:rPr>
        <w:t>ем</w:t>
      </w:r>
      <w:r w:rsidRPr="00BF346E">
        <w:rPr>
          <w:rFonts w:eastAsiaTheme="minorHAnsi"/>
          <w:lang w:eastAsia="en-US"/>
        </w:rPr>
        <w:t xml:space="preserve"> Администрации Волгоградской области от 23.05.2011 № 244-п </w:t>
      </w:r>
      <w:r>
        <w:rPr>
          <w:rFonts w:eastAsiaTheme="minorHAnsi"/>
          <w:lang w:eastAsia="en-US"/>
        </w:rPr>
        <w:t>«</w:t>
      </w:r>
      <w:r w:rsidRPr="00BF346E">
        <w:rPr>
          <w:rFonts w:eastAsiaTheme="minorHAnsi"/>
          <w:lang w:eastAsia="en-US"/>
        </w:rPr>
        <w:t>Об организации межведомственного информационного взаимод</w:t>
      </w:r>
      <w:r>
        <w:rPr>
          <w:rFonts w:eastAsiaTheme="minorHAnsi"/>
          <w:lang w:eastAsia="en-US"/>
        </w:rPr>
        <w:t>ействия в Волгоградской области»</w:t>
      </w:r>
      <w:r w:rsidRPr="00BF346E">
        <w:rPr>
          <w:rFonts w:eastAsiaTheme="minorHAnsi"/>
          <w:lang w:eastAsia="en-US"/>
        </w:rPr>
        <w:t>, не осуществлял прием, обработку и передачу электронных сообщений с использованием РСМЭВ. Ряд ответственных должностных лиц Комитета не зна</w:t>
      </w:r>
      <w:r>
        <w:rPr>
          <w:rFonts w:eastAsiaTheme="minorHAnsi"/>
          <w:lang w:eastAsia="en-US"/>
        </w:rPr>
        <w:t>ли</w:t>
      </w:r>
      <w:r w:rsidRPr="00BF346E">
        <w:rPr>
          <w:rFonts w:eastAsiaTheme="minorHAnsi"/>
          <w:lang w:eastAsia="en-US"/>
        </w:rPr>
        <w:t xml:space="preserve"> </w:t>
      </w:r>
      <w:r>
        <w:rPr>
          <w:rFonts w:eastAsiaTheme="minorHAnsi"/>
          <w:lang w:eastAsia="en-US"/>
        </w:rPr>
        <w:t xml:space="preserve">о </w:t>
      </w:r>
      <w:r w:rsidRPr="00BF346E">
        <w:rPr>
          <w:rFonts w:eastAsiaTheme="minorHAnsi"/>
          <w:lang w:eastAsia="en-US"/>
        </w:rPr>
        <w:t>существовании РСМЭВ. Сотрудник Комитета, на автоматизированном рабочем месте которого установлено программное обеспечение РСМЭВ, не использ</w:t>
      </w:r>
      <w:r>
        <w:rPr>
          <w:rFonts w:eastAsiaTheme="minorHAnsi"/>
          <w:lang w:eastAsia="en-US"/>
        </w:rPr>
        <w:t>овал</w:t>
      </w:r>
      <w:r w:rsidRPr="00BF346E">
        <w:rPr>
          <w:rFonts w:eastAsiaTheme="minorHAnsi"/>
          <w:lang w:eastAsia="en-US"/>
        </w:rPr>
        <w:t xml:space="preserve"> его и не </w:t>
      </w:r>
      <w:r>
        <w:rPr>
          <w:rFonts w:eastAsiaTheme="minorHAnsi"/>
          <w:lang w:eastAsia="en-US"/>
        </w:rPr>
        <w:t xml:space="preserve">был </w:t>
      </w:r>
      <w:r w:rsidRPr="00BF346E">
        <w:rPr>
          <w:rFonts w:eastAsiaTheme="minorHAnsi"/>
          <w:lang w:eastAsia="en-US"/>
        </w:rPr>
        <w:t xml:space="preserve">осведомлен о его функционале. Сервис предоставления сведений о наличии </w:t>
      </w:r>
      <w:r w:rsidRPr="0095662A">
        <w:rPr>
          <w:rFonts w:eastAsiaTheme="minorHAnsi"/>
          <w:lang w:eastAsia="en-US"/>
        </w:rPr>
        <w:t xml:space="preserve">(отсутствии) задолженности по уплате налогов, сборов, пеней и штрафов за нарушение законодательства РФ о налогах и сборах Комитету не был подключен. </w:t>
      </w:r>
    </w:p>
    <w:p w:rsidR="00A5388D" w:rsidRPr="0095662A" w:rsidRDefault="00C46182" w:rsidP="0095662A">
      <w:pPr>
        <w:autoSpaceDE w:val="0"/>
        <w:autoSpaceDN w:val="0"/>
        <w:adjustRightInd w:val="0"/>
        <w:ind w:firstLine="709"/>
        <w:jc w:val="both"/>
      </w:pPr>
      <w:r w:rsidRPr="0095662A">
        <w:rPr>
          <w:rFonts w:eastAsiaTheme="minorHAnsi"/>
          <w:lang w:eastAsia="en-US"/>
        </w:rPr>
        <w:t xml:space="preserve">В ходе проверки проверяющими налажена работа РСМЭВ, подключен соответствующий сервис. </w:t>
      </w:r>
      <w:r w:rsidR="0095662A" w:rsidRPr="0095662A">
        <w:rPr>
          <w:rFonts w:eastAsiaTheme="minorHAnsi"/>
          <w:lang w:eastAsia="en-US"/>
        </w:rPr>
        <w:t>Так</w:t>
      </w:r>
      <w:r w:rsidRPr="0095662A">
        <w:rPr>
          <w:rFonts w:eastAsiaTheme="minorHAnsi"/>
          <w:lang w:eastAsia="en-US"/>
        </w:rPr>
        <w:t>же в ходе проверки посредством РСМЭВ направлены запросы о наличии (отсутствии) задолженности по уплате налогов, сборов, пеней и штрафов за нарушение законодательства РФ о налогах и сборах у казачьих обществ на дату заключения с ними соглашения о предоставлении субсидий. В основном ответы были получены в течение 1 часа после отправки запроса.</w:t>
      </w:r>
    </w:p>
    <w:p w:rsidR="00C46182" w:rsidRPr="0095662A" w:rsidRDefault="00C46182" w:rsidP="0095662A">
      <w:pPr>
        <w:pStyle w:val="ConsPlusNormal"/>
        <w:ind w:firstLine="709"/>
        <w:jc w:val="both"/>
        <w:outlineLvl w:val="0"/>
        <w:rPr>
          <w:rFonts w:ascii="Times New Roman" w:eastAsiaTheme="minorHAnsi" w:hAnsi="Times New Roman" w:cs="Times New Roman"/>
          <w:sz w:val="24"/>
          <w:szCs w:val="24"/>
          <w:lang w:eastAsia="en-US"/>
        </w:rPr>
      </w:pPr>
      <w:r w:rsidRPr="0095662A">
        <w:rPr>
          <w:rFonts w:ascii="Times New Roman" w:hAnsi="Times New Roman" w:cs="Times New Roman"/>
          <w:bCs/>
          <w:sz w:val="24"/>
          <w:szCs w:val="24"/>
        </w:rPr>
        <w:t xml:space="preserve">В отношении председателя Комитета и заместителя председателя Комитета составлено 4 протокола об административном правонарушении, ответственность за которое предусмотрена </w:t>
      </w:r>
      <w:r w:rsidRPr="0095662A">
        <w:rPr>
          <w:rFonts w:ascii="Times New Roman" w:eastAsiaTheme="minorHAnsi" w:hAnsi="Times New Roman" w:cs="Times New Roman"/>
          <w:sz w:val="24"/>
          <w:szCs w:val="24"/>
          <w:lang w:eastAsia="en-US"/>
        </w:rPr>
        <w:t>ч. 1 ст. 15.15.5 КоАП РФ «Нарушение условий предоставления субсидий».</w:t>
      </w:r>
    </w:p>
    <w:p w:rsidR="00026508" w:rsidRDefault="00026508" w:rsidP="0095662A">
      <w:pPr>
        <w:pStyle w:val="ConsPlusNormal"/>
        <w:ind w:firstLine="709"/>
        <w:jc w:val="both"/>
        <w:outlineLvl w:val="0"/>
        <w:rPr>
          <w:rFonts w:ascii="Times New Roman" w:eastAsiaTheme="minorHAnsi" w:hAnsi="Times New Roman" w:cs="Times New Roman"/>
          <w:sz w:val="24"/>
          <w:szCs w:val="24"/>
          <w:lang w:eastAsia="en-US"/>
        </w:rPr>
      </w:pPr>
      <w:r w:rsidRPr="0095662A">
        <w:rPr>
          <w:rFonts w:ascii="Times New Roman" w:eastAsiaTheme="minorHAnsi" w:hAnsi="Times New Roman" w:cs="Times New Roman"/>
          <w:sz w:val="24"/>
          <w:szCs w:val="24"/>
          <w:lang w:eastAsia="en-US"/>
        </w:rPr>
        <w:t>Также проверкой установлены множественные нарушения Комитетом и казачьими обществами процедурных положений при предоставлении субсидий, установленных</w:t>
      </w:r>
      <w:r>
        <w:rPr>
          <w:rFonts w:ascii="Times New Roman" w:eastAsiaTheme="minorHAnsi" w:hAnsi="Times New Roman" w:cs="Times New Roman"/>
          <w:sz w:val="24"/>
          <w:szCs w:val="24"/>
          <w:lang w:eastAsia="en-US"/>
        </w:rPr>
        <w:t xml:space="preserve"> Порядком № 104-п:</w:t>
      </w:r>
    </w:p>
    <w:p w:rsidR="002049D8" w:rsidRPr="00BF346E" w:rsidRDefault="00026508" w:rsidP="002049D8">
      <w:pPr>
        <w:autoSpaceDE w:val="0"/>
        <w:autoSpaceDN w:val="0"/>
        <w:adjustRightInd w:val="0"/>
        <w:ind w:firstLine="709"/>
        <w:jc w:val="both"/>
        <w:rPr>
          <w:rFonts w:eastAsiaTheme="minorHAnsi"/>
          <w:lang w:eastAsia="en-US"/>
        </w:rPr>
      </w:pPr>
      <w:r>
        <w:rPr>
          <w:rFonts w:eastAsiaTheme="minorHAnsi"/>
          <w:lang w:eastAsia="en-US"/>
        </w:rPr>
        <w:t>-</w:t>
      </w:r>
      <w:r w:rsidR="002049D8" w:rsidRPr="00BF346E">
        <w:rPr>
          <w:rFonts w:eastAsiaTheme="minorHAnsi"/>
          <w:lang w:eastAsia="en-US"/>
        </w:rPr>
        <w:t xml:space="preserve">казачьи общества в 6 случаях подали документы на получение субсидии позже </w:t>
      </w:r>
      <w:r>
        <w:rPr>
          <w:rFonts w:eastAsiaTheme="minorHAnsi"/>
          <w:lang w:eastAsia="en-US"/>
        </w:rPr>
        <w:t>установленного срока (</w:t>
      </w:r>
      <w:r w:rsidR="002049D8" w:rsidRPr="00BF346E">
        <w:rPr>
          <w:rFonts w:eastAsiaTheme="minorHAnsi"/>
          <w:lang w:eastAsia="en-US"/>
        </w:rPr>
        <w:t>01.11.2015</w:t>
      </w:r>
      <w:r>
        <w:rPr>
          <w:rFonts w:eastAsiaTheme="minorHAnsi"/>
          <w:lang w:eastAsia="en-US"/>
        </w:rPr>
        <w:t>)</w:t>
      </w:r>
      <w:r w:rsidR="002049D8" w:rsidRPr="00BF346E">
        <w:rPr>
          <w:rFonts w:eastAsiaTheme="minorHAnsi"/>
          <w:lang w:eastAsia="en-US"/>
        </w:rPr>
        <w:t xml:space="preserve"> </w:t>
      </w:r>
      <w:r>
        <w:rPr>
          <w:rFonts w:eastAsiaTheme="minorHAnsi"/>
          <w:lang w:eastAsia="en-US"/>
        </w:rPr>
        <w:t>(</w:t>
      </w:r>
      <w:r w:rsidRPr="00BF346E">
        <w:rPr>
          <w:rFonts w:eastAsiaTheme="minorHAnsi"/>
          <w:lang w:eastAsia="en-US"/>
        </w:rPr>
        <w:t>п. 9 Порядка № 104-п</w:t>
      </w:r>
      <w:r>
        <w:rPr>
          <w:rFonts w:eastAsiaTheme="minorHAnsi"/>
          <w:lang w:eastAsia="en-US"/>
        </w:rPr>
        <w:t>);</w:t>
      </w:r>
    </w:p>
    <w:p w:rsidR="002049D8" w:rsidRDefault="00026508" w:rsidP="002049D8">
      <w:pPr>
        <w:autoSpaceDE w:val="0"/>
        <w:autoSpaceDN w:val="0"/>
        <w:adjustRightInd w:val="0"/>
        <w:ind w:firstLine="720"/>
        <w:jc w:val="both"/>
        <w:rPr>
          <w:rFonts w:eastAsiaTheme="minorHAnsi"/>
          <w:lang w:eastAsia="en-US"/>
        </w:rPr>
      </w:pPr>
      <w:r>
        <w:rPr>
          <w:rFonts w:eastAsiaTheme="minorHAnsi"/>
          <w:lang w:eastAsia="en-US"/>
        </w:rPr>
        <w:t>-</w:t>
      </w:r>
      <w:r w:rsidR="002049D8" w:rsidRPr="00BF346E">
        <w:rPr>
          <w:rFonts w:eastAsiaTheme="minorHAnsi"/>
          <w:lang w:eastAsia="en-US"/>
        </w:rPr>
        <w:t>Комитетом 6 раз не отказано в предоставлении субсидии при нарушении казачьими обществами установленного срока представления документов</w:t>
      </w:r>
      <w:r w:rsidR="005C1285">
        <w:rPr>
          <w:rFonts w:eastAsiaTheme="minorHAnsi"/>
          <w:lang w:eastAsia="en-US"/>
        </w:rPr>
        <w:t xml:space="preserve"> (п. 12);</w:t>
      </w:r>
    </w:p>
    <w:p w:rsidR="005C1285" w:rsidRDefault="005C1285" w:rsidP="002049D8">
      <w:pPr>
        <w:autoSpaceDE w:val="0"/>
        <w:autoSpaceDN w:val="0"/>
        <w:adjustRightInd w:val="0"/>
        <w:ind w:firstLine="720"/>
        <w:jc w:val="both"/>
        <w:rPr>
          <w:rFonts w:eastAsiaTheme="minorHAnsi"/>
          <w:lang w:eastAsia="en-US"/>
        </w:rPr>
      </w:pPr>
      <w:r>
        <w:rPr>
          <w:rFonts w:eastAsiaTheme="minorHAnsi"/>
          <w:lang w:eastAsia="en-US"/>
        </w:rPr>
        <w:t>-из 16 пакетов документов, необходимых для принятия решения о предоставлении (отказе предоставления субсидии)</w:t>
      </w:r>
      <w:r w:rsidR="00985EDD">
        <w:rPr>
          <w:rFonts w:eastAsiaTheme="minorHAnsi"/>
          <w:lang w:eastAsia="en-US"/>
        </w:rPr>
        <w:t>,</w:t>
      </w:r>
      <w:r>
        <w:rPr>
          <w:rFonts w:eastAsiaTheme="minorHAnsi"/>
          <w:lang w:eastAsia="en-US"/>
        </w:rPr>
        <w:t xml:space="preserve"> в 14 - отсутствовали </w:t>
      </w:r>
      <w:r w:rsidRPr="00BF346E">
        <w:rPr>
          <w:rFonts w:eastAsiaTheme="minorHAnsi"/>
          <w:lang w:eastAsia="en-US"/>
        </w:rPr>
        <w:t>сведения налогового органа о наличии (отсутствии) у казачьего общества задолженности по уплате налогов</w:t>
      </w:r>
      <w:r>
        <w:rPr>
          <w:rFonts w:eastAsiaTheme="minorHAnsi"/>
          <w:lang w:eastAsia="en-US"/>
        </w:rPr>
        <w:t>, во всех – копии договоров о несении службы (п.10);</w:t>
      </w:r>
    </w:p>
    <w:p w:rsidR="005C1285" w:rsidRDefault="005C1285" w:rsidP="002049D8">
      <w:pPr>
        <w:autoSpaceDE w:val="0"/>
        <w:autoSpaceDN w:val="0"/>
        <w:adjustRightInd w:val="0"/>
        <w:ind w:firstLine="720"/>
        <w:jc w:val="both"/>
        <w:rPr>
          <w:rFonts w:eastAsiaTheme="minorHAnsi"/>
          <w:lang w:eastAsia="en-US"/>
        </w:rPr>
      </w:pPr>
      <w:r>
        <w:rPr>
          <w:rFonts w:eastAsiaTheme="minorHAnsi"/>
          <w:lang w:eastAsia="en-US"/>
        </w:rPr>
        <w:lastRenderedPageBreak/>
        <w:t>-</w:t>
      </w:r>
      <w:r w:rsidRPr="00BF346E">
        <w:rPr>
          <w:rFonts w:eastAsiaTheme="minorHAnsi"/>
          <w:lang w:eastAsia="en-US"/>
        </w:rPr>
        <w:t>в 6 случаях решения о предоставлении субсидии приказами Комитета не оформлялись</w:t>
      </w:r>
      <w:r w:rsidRPr="005C1285">
        <w:rPr>
          <w:rFonts w:eastAsiaTheme="minorHAnsi"/>
          <w:lang w:eastAsia="en-US"/>
        </w:rPr>
        <w:t xml:space="preserve"> </w:t>
      </w:r>
      <w:r>
        <w:rPr>
          <w:rFonts w:eastAsiaTheme="minorHAnsi"/>
          <w:lang w:eastAsia="en-US"/>
        </w:rPr>
        <w:t>(</w:t>
      </w:r>
      <w:r w:rsidRPr="00BF346E">
        <w:rPr>
          <w:rFonts w:eastAsiaTheme="minorHAnsi"/>
          <w:lang w:eastAsia="en-US"/>
        </w:rPr>
        <w:t>п.п.3 п.11</w:t>
      </w:r>
      <w:r>
        <w:rPr>
          <w:rFonts w:eastAsiaTheme="minorHAnsi"/>
          <w:lang w:eastAsia="en-US"/>
        </w:rPr>
        <w:t>)</w:t>
      </w:r>
      <w:r w:rsidR="00985EDD">
        <w:rPr>
          <w:rFonts w:eastAsiaTheme="minorHAnsi"/>
          <w:lang w:eastAsia="en-US"/>
        </w:rPr>
        <w:t>;</w:t>
      </w:r>
    </w:p>
    <w:p w:rsidR="005C1285" w:rsidRDefault="005C1285" w:rsidP="002049D8">
      <w:pPr>
        <w:autoSpaceDE w:val="0"/>
        <w:autoSpaceDN w:val="0"/>
        <w:adjustRightInd w:val="0"/>
        <w:ind w:firstLine="720"/>
        <w:jc w:val="both"/>
        <w:rPr>
          <w:rFonts w:eastAsiaTheme="minorHAnsi"/>
          <w:lang w:eastAsia="en-US"/>
        </w:rPr>
      </w:pPr>
      <w:r>
        <w:rPr>
          <w:rFonts w:eastAsiaTheme="minorHAnsi"/>
          <w:lang w:eastAsia="en-US"/>
        </w:rPr>
        <w:t xml:space="preserve">-в 5 случаях </w:t>
      </w:r>
      <w:r w:rsidRPr="00BF346E">
        <w:rPr>
          <w:rFonts w:eastAsiaTheme="minorHAnsi"/>
          <w:lang w:eastAsia="en-US"/>
        </w:rPr>
        <w:t>размеры субсидий</w:t>
      </w:r>
      <w:r w:rsidR="007E7CC3">
        <w:rPr>
          <w:rFonts w:eastAsiaTheme="minorHAnsi"/>
          <w:lang w:eastAsia="en-US"/>
        </w:rPr>
        <w:t xml:space="preserve">, указанные в приказах о предоставлении субсидий, </w:t>
      </w:r>
      <w:r w:rsidRPr="00BF346E">
        <w:rPr>
          <w:rFonts w:eastAsiaTheme="minorHAnsi"/>
          <w:lang w:eastAsia="en-US"/>
        </w:rPr>
        <w:t xml:space="preserve"> не соответствуют размерам, указанным в Соглашениях о предоставлении субсидии</w:t>
      </w:r>
      <w:r w:rsidR="007E7CC3">
        <w:rPr>
          <w:rFonts w:eastAsiaTheme="minorHAnsi"/>
          <w:lang w:eastAsia="en-US"/>
        </w:rPr>
        <w:t>;</w:t>
      </w:r>
    </w:p>
    <w:p w:rsidR="005C1285" w:rsidRDefault="007E7CC3" w:rsidP="002049D8">
      <w:pPr>
        <w:autoSpaceDE w:val="0"/>
        <w:autoSpaceDN w:val="0"/>
        <w:adjustRightInd w:val="0"/>
        <w:ind w:firstLine="720"/>
        <w:jc w:val="both"/>
        <w:rPr>
          <w:rFonts w:eastAsiaTheme="minorHAnsi"/>
          <w:lang w:eastAsia="en-US"/>
        </w:rPr>
      </w:pPr>
      <w:r>
        <w:rPr>
          <w:rFonts w:eastAsiaTheme="minorHAnsi"/>
          <w:lang w:eastAsia="en-US"/>
        </w:rPr>
        <w:t>-</w:t>
      </w:r>
      <w:r w:rsidRPr="00BF346E">
        <w:rPr>
          <w:rFonts w:eastAsiaTheme="minorHAnsi"/>
          <w:lang w:eastAsia="en-US"/>
        </w:rPr>
        <w:t xml:space="preserve">в течение пяти рабочих дней не направлено письмо </w:t>
      </w:r>
      <w:r>
        <w:rPr>
          <w:rFonts w:eastAsiaTheme="minorHAnsi"/>
          <w:lang w:eastAsia="en-US"/>
        </w:rPr>
        <w:t xml:space="preserve">Волжскому округу </w:t>
      </w:r>
      <w:r w:rsidRPr="00BF346E">
        <w:rPr>
          <w:rFonts w:eastAsiaTheme="minorHAnsi"/>
          <w:lang w:eastAsia="en-US"/>
        </w:rPr>
        <w:t xml:space="preserve">с указанием причин отказа в предоставлении субсидии </w:t>
      </w:r>
      <w:r>
        <w:rPr>
          <w:rFonts w:eastAsiaTheme="minorHAnsi"/>
          <w:lang w:eastAsia="en-US"/>
        </w:rPr>
        <w:t>(</w:t>
      </w:r>
      <w:r w:rsidRPr="00BF346E">
        <w:rPr>
          <w:rFonts w:eastAsiaTheme="minorHAnsi"/>
          <w:lang w:eastAsia="en-US"/>
        </w:rPr>
        <w:t>п.п.4 п.11</w:t>
      </w:r>
      <w:r>
        <w:rPr>
          <w:rFonts w:eastAsiaTheme="minorHAnsi"/>
          <w:lang w:eastAsia="en-US"/>
        </w:rPr>
        <w:t>);</w:t>
      </w:r>
    </w:p>
    <w:p w:rsidR="007E7CC3" w:rsidRDefault="007E7CC3" w:rsidP="002049D8">
      <w:pPr>
        <w:autoSpaceDE w:val="0"/>
        <w:autoSpaceDN w:val="0"/>
        <w:adjustRightInd w:val="0"/>
        <w:ind w:firstLine="720"/>
        <w:jc w:val="both"/>
        <w:rPr>
          <w:rFonts w:eastAsiaTheme="minorHAnsi"/>
          <w:lang w:eastAsia="en-US"/>
        </w:rPr>
      </w:pPr>
      <w:r>
        <w:rPr>
          <w:rFonts w:eastAsiaTheme="minorHAnsi"/>
          <w:lang w:eastAsia="en-US"/>
        </w:rPr>
        <w:t>-</w:t>
      </w:r>
      <w:r w:rsidRPr="00BF346E">
        <w:rPr>
          <w:rFonts w:eastAsiaTheme="minorHAnsi"/>
          <w:lang w:eastAsia="en-US"/>
        </w:rPr>
        <w:t>5 заявок, поданных в ноябре-декабре 2015 года, не зарегистрированы в АСЭД</w:t>
      </w:r>
      <w:r>
        <w:rPr>
          <w:rFonts w:eastAsiaTheme="minorHAnsi"/>
          <w:lang w:eastAsia="en-US"/>
        </w:rPr>
        <w:t>,</w:t>
      </w:r>
      <w:r w:rsidRPr="00BF346E">
        <w:rPr>
          <w:rFonts w:eastAsiaTheme="minorHAnsi"/>
          <w:lang w:eastAsia="en-US"/>
        </w:rPr>
        <w:t xml:space="preserve"> </w:t>
      </w:r>
      <w:r>
        <w:rPr>
          <w:rFonts w:eastAsiaTheme="minorHAnsi"/>
          <w:lang w:eastAsia="en-US"/>
        </w:rPr>
        <w:t>с</w:t>
      </w:r>
      <w:r w:rsidRPr="00BF346E">
        <w:rPr>
          <w:rFonts w:eastAsiaTheme="minorHAnsi"/>
          <w:lang w:eastAsia="en-US"/>
        </w:rPr>
        <w:t>оглашения не заключены</w:t>
      </w:r>
      <w:r>
        <w:rPr>
          <w:rFonts w:eastAsiaTheme="minorHAnsi"/>
          <w:lang w:eastAsia="en-US"/>
        </w:rPr>
        <w:t>, р</w:t>
      </w:r>
      <w:r w:rsidRPr="00BF346E">
        <w:rPr>
          <w:rFonts w:eastAsiaTheme="minorHAnsi"/>
          <w:lang w:eastAsia="en-US"/>
        </w:rPr>
        <w:t xml:space="preserve">ешения о предоставлении субсидий или об отказе в предоставлении субсидий </w:t>
      </w:r>
      <w:r>
        <w:rPr>
          <w:rFonts w:eastAsiaTheme="minorHAnsi"/>
          <w:lang w:eastAsia="en-US"/>
        </w:rPr>
        <w:t>не приняты,</w:t>
      </w:r>
      <w:r w:rsidRPr="00BF346E">
        <w:rPr>
          <w:rFonts w:eastAsiaTheme="minorHAnsi"/>
          <w:lang w:eastAsia="en-US"/>
        </w:rPr>
        <w:t xml:space="preserve"> письма с указанием причин отказа в предоставлении субсидий казачьим обществам не направлены</w:t>
      </w:r>
      <w:r w:rsidRPr="007E7CC3">
        <w:rPr>
          <w:rFonts w:eastAsiaTheme="minorHAnsi"/>
          <w:lang w:eastAsia="en-US"/>
        </w:rPr>
        <w:t xml:space="preserve"> </w:t>
      </w:r>
      <w:r>
        <w:rPr>
          <w:rFonts w:eastAsiaTheme="minorHAnsi"/>
          <w:lang w:eastAsia="en-US"/>
        </w:rPr>
        <w:t>(</w:t>
      </w:r>
      <w:r w:rsidRPr="00BF346E">
        <w:rPr>
          <w:rFonts w:eastAsiaTheme="minorHAnsi"/>
          <w:lang w:eastAsia="en-US"/>
        </w:rPr>
        <w:t>п.п.</w:t>
      </w:r>
      <w:r>
        <w:rPr>
          <w:rFonts w:eastAsiaTheme="minorHAnsi"/>
          <w:lang w:eastAsia="en-US"/>
        </w:rPr>
        <w:t xml:space="preserve"> 1, </w:t>
      </w:r>
      <w:r w:rsidRPr="00BF346E">
        <w:rPr>
          <w:rFonts w:eastAsiaTheme="minorHAnsi"/>
          <w:lang w:eastAsia="en-US"/>
        </w:rPr>
        <w:t>4 п.11</w:t>
      </w:r>
      <w:r>
        <w:rPr>
          <w:rFonts w:eastAsiaTheme="minorHAnsi"/>
          <w:lang w:eastAsia="en-US"/>
        </w:rPr>
        <w:t>).</w:t>
      </w:r>
    </w:p>
    <w:p w:rsidR="002049D8" w:rsidRDefault="002049D8" w:rsidP="002049D8">
      <w:pPr>
        <w:autoSpaceDE w:val="0"/>
        <w:autoSpaceDN w:val="0"/>
        <w:adjustRightInd w:val="0"/>
        <w:ind w:firstLine="709"/>
        <w:jc w:val="both"/>
        <w:rPr>
          <w:rFonts w:eastAsiaTheme="minorHAnsi"/>
          <w:lang w:eastAsia="en-US"/>
        </w:rPr>
      </w:pPr>
    </w:p>
    <w:p w:rsidR="00D83D80" w:rsidRDefault="00D83D80" w:rsidP="00D83D80">
      <w:pPr>
        <w:autoSpaceDE w:val="0"/>
        <w:autoSpaceDN w:val="0"/>
        <w:adjustRightInd w:val="0"/>
        <w:ind w:firstLine="709"/>
        <w:jc w:val="both"/>
      </w:pPr>
      <w:r w:rsidRPr="00BF346E">
        <w:t xml:space="preserve">В рамках внешней проверки Комитета осуществлены проверки </w:t>
      </w:r>
      <w:r>
        <w:t xml:space="preserve">5 </w:t>
      </w:r>
      <w:r w:rsidRPr="00BF346E">
        <w:t xml:space="preserve">казачьих обществ, </w:t>
      </w:r>
      <w:r w:rsidRPr="00837B57">
        <w:t>которым предоставлены субсидии в 2015 году (</w:t>
      </w:r>
      <w:r w:rsidRPr="00BF346E">
        <w:t>Волгоградский</w:t>
      </w:r>
      <w:r>
        <w:t>,</w:t>
      </w:r>
      <w:r w:rsidRPr="00837B57">
        <w:t xml:space="preserve"> </w:t>
      </w:r>
      <w:r w:rsidRPr="009502C4">
        <w:t>Хоперский</w:t>
      </w:r>
      <w:r>
        <w:t>,</w:t>
      </w:r>
      <w:r w:rsidRPr="00837B57">
        <w:t xml:space="preserve"> </w:t>
      </w:r>
      <w:r w:rsidRPr="009502C4">
        <w:t>Второй Донской</w:t>
      </w:r>
      <w:r>
        <w:t>,</w:t>
      </w:r>
      <w:r w:rsidRPr="009502C4">
        <w:t xml:space="preserve"> Усть-Медведицкий </w:t>
      </w:r>
      <w:r>
        <w:t xml:space="preserve">округа и </w:t>
      </w:r>
      <w:r w:rsidRPr="009502C4">
        <w:t>Станица Августовская</w:t>
      </w:r>
      <w:r>
        <w:t>).</w:t>
      </w:r>
      <w:r w:rsidRPr="00D83D80">
        <w:t xml:space="preserve"> </w:t>
      </w:r>
      <w:r w:rsidRPr="00BF346E">
        <w:t>Волжский округ и Станица Мирная проверены комитетом финансов Волгоградской области</w:t>
      </w:r>
      <w:r>
        <w:t xml:space="preserve"> (</w:t>
      </w:r>
      <w:r w:rsidRPr="00BF346E">
        <w:t>акт</w:t>
      </w:r>
      <w:r>
        <w:t>ы</w:t>
      </w:r>
      <w:r w:rsidRPr="00BF346E">
        <w:t xml:space="preserve"> от 25.11.2015</w:t>
      </w:r>
      <w:r>
        <w:t xml:space="preserve"> и от </w:t>
      </w:r>
      <w:r w:rsidRPr="00BF346E">
        <w:t>30.11.2015</w:t>
      </w:r>
      <w:r>
        <w:t>).</w:t>
      </w:r>
    </w:p>
    <w:p w:rsidR="00D83D80" w:rsidRPr="00A9128E" w:rsidRDefault="00D83D80" w:rsidP="00D83D80">
      <w:pPr>
        <w:autoSpaceDE w:val="0"/>
        <w:autoSpaceDN w:val="0"/>
        <w:adjustRightInd w:val="0"/>
        <w:ind w:firstLine="709"/>
        <w:jc w:val="both"/>
      </w:pPr>
      <w:r w:rsidRPr="00504100">
        <w:t xml:space="preserve">Согласно табелям учета рабочего времени </w:t>
      </w:r>
      <w:r>
        <w:t>казаками</w:t>
      </w:r>
      <w:r w:rsidRPr="00504100">
        <w:t xml:space="preserve"> отработано 422 199 часов дежурств, в том числе за вознаграждение отработано 387 976 часов, на добровольной основе – 34 223  часов. Выплата вознаграждений казакам произведена за 270 912 час дежурств, отработанных в январе-сентябре, а казакам Станицы Августовская в июле-октябре 2015 года, в размере 10 841,9 тыс. рублей (без учёта НДФЛ и начислений). Члены казачьих обществ осуществляли дежурства</w:t>
      </w:r>
      <w:r w:rsidRPr="00A9128E">
        <w:t xml:space="preserve"> и в</w:t>
      </w:r>
      <w:r w:rsidRPr="00BF346E">
        <w:t xml:space="preserve"> 4 квартале 2015 года, однако соглашения на 4 квартал не заключены</w:t>
      </w:r>
      <w:r w:rsidRPr="00A9128E">
        <w:t xml:space="preserve"> в связи с отсутствием лимитов из-за погашения в начале года кредиторской задолженности по итогам 2014 года.</w:t>
      </w:r>
    </w:p>
    <w:p w:rsidR="00D83D80" w:rsidRPr="00BF346E" w:rsidRDefault="00D83D80" w:rsidP="00D83D80">
      <w:pPr>
        <w:ind w:firstLine="708"/>
        <w:jc w:val="both"/>
      </w:pPr>
      <w:r w:rsidRPr="00A9128E">
        <w:t>Проверками Волгоградского, Второго Донского, Хоперского и Усть-Медведицкого округов нарушений условий предоставления субсидий не установлено. Субсидии, полученные казачьими обществами, израсходованы на цели, предусмотренные Порядком  №</w:t>
      </w:r>
      <w:r w:rsidRPr="00BF346E">
        <w:t xml:space="preserve"> 104-п и соглашением о предоставлении субсидии.</w:t>
      </w:r>
    </w:p>
    <w:p w:rsidR="00096030" w:rsidRDefault="00D83D80" w:rsidP="00D83D80">
      <w:pPr>
        <w:autoSpaceDE w:val="0"/>
        <w:autoSpaceDN w:val="0"/>
        <w:adjustRightInd w:val="0"/>
        <w:ind w:firstLine="709"/>
        <w:jc w:val="both"/>
      </w:pPr>
      <w:r w:rsidRPr="002F4466">
        <w:t>Проверкой Станицы Августовска</w:t>
      </w:r>
      <w:r w:rsidR="000F4618">
        <w:t>я</w:t>
      </w:r>
      <w:r w:rsidRPr="002F4466">
        <w:t xml:space="preserve"> установлено, что в табеле учета дежурств казаков за октябрь 2015 года содержатся недостоверные сведения о дежурстве </w:t>
      </w:r>
      <w:r w:rsidR="00985EDD" w:rsidRPr="002F4466">
        <w:t xml:space="preserve">14.10.2015 </w:t>
      </w:r>
      <w:r w:rsidRPr="002F4466">
        <w:t>в г. Волгограде 5 казаков, находившихся в этот день в г. Новочеркасске. Согласно пояснениям Атамана Станицы Августовская Зигалина А.В. и командира МКД Волгограда Хечиашвили Г.З. указанные выше казаки действительно принимали участие в параде в г. Новочеркасске и  14.10.2015 не принимали участие в охране общественного порядка, но отработали дежурства в другие дни. Табель учета рабочего времени за октябрь 2015 года заполнен с ошибками. Итоговое количество часов, отработанное этими казаками в октябре 2015 года, не изменилось.</w:t>
      </w:r>
      <w:r>
        <w:t xml:space="preserve"> </w:t>
      </w:r>
      <w:r w:rsidRPr="002F4466">
        <w:t>В целях подтверждения указанной информации направлен запрос в Управление МВД по городу Волгограду, которое согласовало указанный табель учета дежурств.</w:t>
      </w:r>
    </w:p>
    <w:p w:rsidR="00D83D80" w:rsidRPr="007D04BB" w:rsidRDefault="00985EDD" w:rsidP="00D83D80">
      <w:pPr>
        <w:autoSpaceDE w:val="0"/>
        <w:autoSpaceDN w:val="0"/>
        <w:adjustRightInd w:val="0"/>
        <w:ind w:firstLine="709"/>
        <w:jc w:val="both"/>
      </w:pPr>
      <w:r w:rsidRPr="007D04BB">
        <w:t xml:space="preserve">Согласно полученному ответу казаки Станицы Августовская привлекаются для совместного несения службы </w:t>
      </w:r>
      <w:r w:rsidRPr="007D04BB">
        <w:rPr>
          <w:u w:val="single"/>
        </w:rPr>
        <w:t>при проведении массовых мероприятий</w:t>
      </w:r>
      <w:r w:rsidRPr="007D04BB">
        <w:t xml:space="preserve">, учёт работы казаков не ведётся, табеля учёта рабочего времени согласовываются с управлением «для ознакомления с результатами дежурств». Ответ Управления МВД по городу Волгограду о привлечении к несению службы при проведении массовых мероприятий ставит под сомнение всю информацию, содержащуюся в табелях учёта дежурств Станицы Августовская, согласно которым в </w:t>
      </w:r>
      <w:r w:rsidR="00796A9B" w:rsidRPr="007D04BB">
        <w:t xml:space="preserve">охране общественного порядка </w:t>
      </w:r>
      <w:r w:rsidR="00796A9B" w:rsidRPr="007D04BB">
        <w:rPr>
          <w:u w:val="single"/>
        </w:rPr>
        <w:t>ежедневно</w:t>
      </w:r>
      <w:r w:rsidR="00796A9B" w:rsidRPr="007D04BB">
        <w:t xml:space="preserve"> участвуют </w:t>
      </w:r>
      <w:r w:rsidR="00C80B4D" w:rsidRPr="007D04BB">
        <w:t>в среднем 60</w:t>
      </w:r>
      <w:r w:rsidR="00796A9B" w:rsidRPr="007D04BB">
        <w:t xml:space="preserve"> казаков по </w:t>
      </w:r>
      <w:r w:rsidR="00DC6A60">
        <w:t>3</w:t>
      </w:r>
      <w:r w:rsidR="00796A9B" w:rsidRPr="007D04BB">
        <w:t xml:space="preserve">-8 </w:t>
      </w:r>
      <w:r w:rsidR="00B55635" w:rsidRPr="007D04BB">
        <w:t xml:space="preserve">часов </w:t>
      </w:r>
      <w:r w:rsidR="00796A9B" w:rsidRPr="007D04BB">
        <w:t>каждый.</w:t>
      </w:r>
    </w:p>
    <w:p w:rsidR="00D83D80" w:rsidRDefault="00D83D80" w:rsidP="00D83D80">
      <w:pPr>
        <w:autoSpaceDE w:val="0"/>
        <w:autoSpaceDN w:val="0"/>
        <w:adjustRightInd w:val="0"/>
        <w:ind w:firstLine="709"/>
        <w:jc w:val="both"/>
      </w:pPr>
      <w:r w:rsidRPr="007D04BB">
        <w:t>Также проверками</w:t>
      </w:r>
      <w:r w:rsidRPr="002F4466">
        <w:t xml:space="preserve"> табелей, предоставленны</w:t>
      </w:r>
      <w:r>
        <w:t>х</w:t>
      </w:r>
      <w:r w:rsidRPr="002F4466">
        <w:t xml:space="preserve"> </w:t>
      </w:r>
      <w:r>
        <w:t>казачьими обществами</w:t>
      </w:r>
      <w:r w:rsidRPr="002F4466">
        <w:t xml:space="preserve"> для получения субсидии в 4 квартале 2015 года, установлено, что 4 казака Второго Донского округа и 1 казак Хоперского округа отработали 29 часов дежурств 14.10.2015, когда фактически находились в этот день в г. Новочеркасске. Соглашения о предоставлени</w:t>
      </w:r>
      <w:r w:rsidR="0095662A">
        <w:t>и</w:t>
      </w:r>
      <w:r w:rsidRPr="002F4466">
        <w:t xml:space="preserve"> субсидии в 4 квартале 2015 года</w:t>
      </w:r>
      <w:r w:rsidR="002639A6">
        <w:t xml:space="preserve"> с</w:t>
      </w:r>
      <w:r w:rsidRPr="002F4466">
        <w:t xml:space="preserve"> </w:t>
      </w:r>
      <w:r>
        <w:t xml:space="preserve">этими обществами </w:t>
      </w:r>
      <w:r w:rsidRPr="002F4466">
        <w:t>не заключены. Выплаты казакам за отработанные часы дежурств в октябре 2015 года не производились.</w:t>
      </w:r>
    </w:p>
    <w:p w:rsidR="002639A6" w:rsidRDefault="002639A6" w:rsidP="00D83D80">
      <w:pPr>
        <w:autoSpaceDE w:val="0"/>
        <w:autoSpaceDN w:val="0"/>
        <w:adjustRightInd w:val="0"/>
        <w:ind w:firstLine="709"/>
        <w:jc w:val="both"/>
      </w:pPr>
      <w:r>
        <w:t>В связи с выявленными фактами недостоверности табелей учета дежурств, которые являются оправдательными документами для предоставления субсидии, проверкой исследованы вопросы организации участия казаков в охране общественного порядка.</w:t>
      </w:r>
    </w:p>
    <w:p w:rsidR="002639A6" w:rsidRPr="00BF346E" w:rsidRDefault="002639A6" w:rsidP="002639A6">
      <w:pPr>
        <w:autoSpaceDE w:val="0"/>
        <w:autoSpaceDN w:val="0"/>
        <w:adjustRightInd w:val="0"/>
        <w:ind w:firstLine="709"/>
        <w:jc w:val="both"/>
      </w:pPr>
      <w:r w:rsidRPr="00BF346E">
        <w:lastRenderedPageBreak/>
        <w:t xml:space="preserve">Между ГУ МВД РФ по Волгоградской области и </w:t>
      </w:r>
      <w:r>
        <w:t>ВКО ВВД</w:t>
      </w:r>
      <w:r w:rsidRPr="00BF346E">
        <w:t xml:space="preserve"> заключено Соглашение </w:t>
      </w:r>
      <w:r w:rsidR="00796A9B" w:rsidRPr="00BF346E">
        <w:t>от 05.08.2015</w:t>
      </w:r>
      <w:r w:rsidR="00796A9B">
        <w:t xml:space="preserve"> </w:t>
      </w:r>
      <w:r w:rsidRPr="00BF346E">
        <w:t>№</w:t>
      </w:r>
      <w:r w:rsidR="00796A9B">
        <w:t> </w:t>
      </w:r>
      <w:r w:rsidRPr="00BF346E">
        <w:t xml:space="preserve">3-3, согласно которому члены казачьих общества Волгоградской области, внесенные в государственный реестр казачьих обществ в РФ и входящих в состав ВКО </w:t>
      </w:r>
      <w:r>
        <w:t>ВВД</w:t>
      </w:r>
      <w:r w:rsidR="00796A9B">
        <w:t>,</w:t>
      </w:r>
      <w:r w:rsidRPr="00BF346E">
        <w:t xml:space="preserve"> в количестве 1 000 человек берут на себя обязательства по оказанию содействия ГУ МВД России по Волгоградской области в осуществлении установленных задач и функций по обеспечению охраны общественного порядка на территории муниципальных районов и городских округов Волгоградской области</w:t>
      </w:r>
      <w:r>
        <w:t xml:space="preserve">. </w:t>
      </w:r>
      <w:r w:rsidRPr="00BF346E">
        <w:t xml:space="preserve">Соглашением предусмотрено, что ВКО </w:t>
      </w:r>
      <w:r>
        <w:t>ВВД</w:t>
      </w:r>
      <w:r w:rsidRPr="00BF346E">
        <w:t xml:space="preserve"> обязуется совместно с сотрудниками полиции территориальных органов МВД России на районном уровне Волгоградской области организовывать участие членов муниципальных казачьих дружин казачьих обществ Волгоградской области в обеспечении охраны общественного порядка на улиц</w:t>
      </w:r>
      <w:r w:rsidR="00796A9B">
        <w:t>е</w:t>
      </w:r>
      <w:r w:rsidRPr="00BF346E">
        <w:t xml:space="preserve"> и в общественных местах Волгоградской области, в профилактических мероприятиях по предупреждению и профилактике бе</w:t>
      </w:r>
      <w:r w:rsidR="00796A9B">
        <w:t>знадзорности среди несовершенно</w:t>
      </w:r>
      <w:r w:rsidRPr="00BF346E">
        <w:t>летних.</w:t>
      </w:r>
    </w:p>
    <w:p w:rsidR="002639A6" w:rsidRDefault="002639A6" w:rsidP="002639A6">
      <w:pPr>
        <w:autoSpaceDE w:val="0"/>
        <w:autoSpaceDN w:val="0"/>
        <w:adjustRightInd w:val="0"/>
        <w:ind w:firstLine="709"/>
        <w:jc w:val="both"/>
      </w:pPr>
      <w:r w:rsidRPr="00BF346E">
        <w:t>В целом соглашение содержит положения общего характера и не устанавливает конкретные формы и способы организации участия казаков в охране общественного порядка и учета такого участия.</w:t>
      </w:r>
    </w:p>
    <w:p w:rsidR="002639A6" w:rsidRDefault="002639A6" w:rsidP="007E0FAF">
      <w:pPr>
        <w:autoSpaceDE w:val="0"/>
        <w:autoSpaceDN w:val="0"/>
        <w:adjustRightInd w:val="0"/>
        <w:ind w:firstLine="709"/>
        <w:jc w:val="both"/>
      </w:pPr>
      <w:r>
        <w:t xml:space="preserve">В ходе проверки направлен запрос в </w:t>
      </w:r>
      <w:r w:rsidRPr="00E6203F">
        <w:t xml:space="preserve">ГУ МВД России по Волгоградской </w:t>
      </w:r>
      <w:r w:rsidR="002B13BD">
        <w:t xml:space="preserve">области </w:t>
      </w:r>
      <w:r>
        <w:t>с</w:t>
      </w:r>
      <w:r w:rsidRPr="00E6203F">
        <w:t xml:space="preserve"> прос</w:t>
      </w:r>
      <w:r>
        <w:t>ьбой</w:t>
      </w:r>
      <w:r w:rsidRPr="00E6203F">
        <w:t xml:space="preserve"> предоставить копию локального акта органов внутренних дел, регламентирующего формы и способы непосредственного участия членов казачьих обществ в охране общественного порядка, а также учёта такой деятельности.</w:t>
      </w:r>
      <w:r>
        <w:t xml:space="preserve"> </w:t>
      </w:r>
      <w:r w:rsidR="00796A9B">
        <w:t>В п</w:t>
      </w:r>
      <w:r>
        <w:t>олученн</w:t>
      </w:r>
      <w:r w:rsidR="00796A9B">
        <w:t>ом</w:t>
      </w:r>
      <w:r w:rsidR="0095662A">
        <w:t xml:space="preserve"> ответе</w:t>
      </w:r>
      <w:r>
        <w:t xml:space="preserve"> содерж</w:t>
      </w:r>
      <w:r w:rsidR="00796A9B">
        <w:t>ится</w:t>
      </w:r>
      <w:r>
        <w:t xml:space="preserve"> информаци</w:t>
      </w:r>
      <w:r w:rsidR="00796A9B">
        <w:t>я</w:t>
      </w:r>
      <w:r>
        <w:t xml:space="preserve"> о том, что территориальными органами МВД России на районом уровне Волгоградской области для участия в обеспечении правопорядка на улицах, в общественных местах и жилом секторе привлекаются члены муниципальных казачьих дружин и народных дружин. Учет информации о результатах работы казачьих дружин осуществляется самостоятельно начальниками территориальных органов внутренних дел. Информация о результатах работы казачьих дружин содержит только количественные характеристики выявленных правонарушений. Информация о формах и способах</w:t>
      </w:r>
      <w:r w:rsidRPr="00E6203F">
        <w:t xml:space="preserve"> непосредственного участия членов казачьих обществ в охране общественного порядка, а</w:t>
      </w:r>
      <w:r>
        <w:t xml:space="preserve"> также учёта такой деятельности в ответе отсутствует.</w:t>
      </w:r>
    </w:p>
    <w:p w:rsidR="002639A6" w:rsidRPr="00BF346E" w:rsidRDefault="002639A6" w:rsidP="007E0FAF">
      <w:pPr>
        <w:autoSpaceDE w:val="0"/>
        <w:autoSpaceDN w:val="0"/>
        <w:adjustRightInd w:val="0"/>
        <w:ind w:firstLine="709"/>
        <w:jc w:val="both"/>
      </w:pPr>
      <w:r w:rsidRPr="00BF346E">
        <w:t>По пояснениям Атаманов казачьих обществ казаки принимают участие в охране общественного порядка вместе с сотрудниками районных отделов МВД России. Распределение казаков по местам дежурств производится каждодневно районными отделами МВД России в зависимости от их потребностей.</w:t>
      </w:r>
    </w:p>
    <w:p w:rsidR="002639A6" w:rsidRDefault="002639A6" w:rsidP="007E0FAF">
      <w:pPr>
        <w:autoSpaceDE w:val="0"/>
        <w:autoSpaceDN w:val="0"/>
        <w:adjustRightInd w:val="0"/>
        <w:ind w:firstLine="709"/>
        <w:jc w:val="both"/>
      </w:pPr>
      <w:r w:rsidRPr="00BF346E">
        <w:t>Порядок взаимодействия между казаками, принимающими участие в охране общественного порядка, и сотрудниками полиции, порядок планирования и учёта такой деятельности нормативными правовыми актами Волгоградской области, локальными актами Комитета, либо другими документами не регламентирован.</w:t>
      </w:r>
    </w:p>
    <w:p w:rsidR="002049D8" w:rsidRPr="00BF346E" w:rsidRDefault="002639A6" w:rsidP="007E0FAF">
      <w:pPr>
        <w:autoSpaceDE w:val="0"/>
        <w:autoSpaceDN w:val="0"/>
        <w:adjustRightInd w:val="0"/>
        <w:ind w:firstLine="709"/>
        <w:jc w:val="both"/>
        <w:rPr>
          <w:rFonts w:eastAsiaTheme="minorHAnsi"/>
          <w:lang w:eastAsia="en-US"/>
        </w:rPr>
      </w:pPr>
      <w:r>
        <w:rPr>
          <w:rFonts w:eastAsiaTheme="minorHAnsi"/>
          <w:lang w:eastAsia="en-US"/>
        </w:rPr>
        <w:t>Также п</w:t>
      </w:r>
      <w:r w:rsidR="002049D8" w:rsidRPr="00BF346E">
        <w:rPr>
          <w:rFonts w:eastAsiaTheme="minorHAnsi"/>
          <w:lang w:eastAsia="en-US"/>
        </w:rPr>
        <w:t>роверка казачьих обществ и Комитета показала, что положения Порядка № 104-п не четко сформулированы, что противоречит требованиям ч.</w:t>
      </w:r>
      <w:r w:rsidR="00641866">
        <w:rPr>
          <w:rFonts w:eastAsiaTheme="minorHAnsi"/>
          <w:lang w:eastAsia="en-US"/>
        </w:rPr>
        <w:t xml:space="preserve"> </w:t>
      </w:r>
      <w:r w:rsidR="002049D8" w:rsidRPr="00BF346E">
        <w:rPr>
          <w:rFonts w:eastAsiaTheme="minorHAnsi"/>
          <w:lang w:eastAsia="en-US"/>
        </w:rPr>
        <w:t>1 ст. 24 Закон</w:t>
      </w:r>
      <w:r w:rsidR="00796A9B">
        <w:rPr>
          <w:rFonts w:eastAsiaTheme="minorHAnsi"/>
          <w:lang w:eastAsia="en-US"/>
        </w:rPr>
        <w:t>а</w:t>
      </w:r>
      <w:r w:rsidR="002049D8" w:rsidRPr="00BF346E">
        <w:rPr>
          <w:rFonts w:eastAsiaTheme="minorHAnsi"/>
          <w:lang w:eastAsia="en-US"/>
        </w:rPr>
        <w:t xml:space="preserve"> Волгоградской области от 09.12.2014 № 169-ОД </w:t>
      </w:r>
      <w:r w:rsidR="00641866">
        <w:rPr>
          <w:rFonts w:eastAsiaTheme="minorHAnsi"/>
          <w:lang w:eastAsia="en-US"/>
        </w:rPr>
        <w:t>«</w:t>
      </w:r>
      <w:r w:rsidR="002049D8" w:rsidRPr="00BF346E">
        <w:rPr>
          <w:rFonts w:eastAsiaTheme="minorHAnsi"/>
          <w:lang w:eastAsia="en-US"/>
        </w:rPr>
        <w:t>О нормативных право</w:t>
      </w:r>
      <w:r w:rsidR="00641866">
        <w:rPr>
          <w:rFonts w:eastAsiaTheme="minorHAnsi"/>
          <w:lang w:eastAsia="en-US"/>
        </w:rPr>
        <w:t>вых актах Волгоградской области»</w:t>
      </w:r>
      <w:r w:rsidR="002049D8" w:rsidRPr="00BF346E">
        <w:rPr>
          <w:rFonts w:eastAsiaTheme="minorHAnsi"/>
          <w:lang w:eastAsia="en-US"/>
        </w:rPr>
        <w:t xml:space="preserve"> и приводит к их двойному толкованию, затрудняет правоприменение.</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Согласно п.</w:t>
      </w:r>
      <w:r w:rsidR="00F52DF1">
        <w:rPr>
          <w:rFonts w:eastAsiaTheme="minorHAnsi"/>
          <w:lang w:eastAsia="en-US"/>
        </w:rPr>
        <w:t xml:space="preserve"> </w:t>
      </w:r>
      <w:r w:rsidRPr="00BF346E">
        <w:rPr>
          <w:rFonts w:eastAsiaTheme="minorHAnsi"/>
          <w:lang w:eastAsia="en-US"/>
        </w:rPr>
        <w:t>4 Порядка № 104-п субсидии предоставляются казачьим обществам на возмещение затрат</w:t>
      </w:r>
      <w:r w:rsidR="00641866">
        <w:rPr>
          <w:rFonts w:eastAsiaTheme="minorHAnsi"/>
          <w:lang w:eastAsia="en-US"/>
        </w:rPr>
        <w:t xml:space="preserve">. </w:t>
      </w:r>
      <w:r w:rsidRPr="00BF346E">
        <w:rPr>
          <w:rFonts w:eastAsiaTheme="minorHAnsi"/>
          <w:lang w:eastAsia="en-US"/>
        </w:rPr>
        <w:t>Формулировка «возмещение затрат» подразумевает, что уже произведены расходы, которые возмещаются за счет средств субсидии.</w:t>
      </w:r>
    </w:p>
    <w:p w:rsidR="00920CC7" w:rsidRPr="00920CC7" w:rsidRDefault="002049D8" w:rsidP="00920CC7">
      <w:pPr>
        <w:ind w:firstLine="709"/>
        <w:jc w:val="both"/>
      </w:pPr>
      <w:r w:rsidRPr="00BF346E">
        <w:rPr>
          <w:rFonts w:eastAsiaTheme="minorHAnsi"/>
          <w:lang w:eastAsia="en-US"/>
        </w:rPr>
        <w:t>Фактически казачьи общества заключали договор</w:t>
      </w:r>
      <w:r w:rsidR="00796A9B">
        <w:rPr>
          <w:rFonts w:eastAsiaTheme="minorHAnsi"/>
          <w:lang w:eastAsia="en-US"/>
        </w:rPr>
        <w:t>ы</w:t>
      </w:r>
      <w:r w:rsidRPr="00BF346E">
        <w:rPr>
          <w:rFonts w:eastAsiaTheme="minorHAnsi"/>
          <w:lang w:eastAsia="en-US"/>
        </w:rPr>
        <w:t xml:space="preserve"> с физическими лицами на оказание услуг по охране общественного порядка и на оказание услуг по осуществлению бухгалтерского учета. Собственные средства казачьими обществами на оплату договоров не использовались. Оплата услуг по договорам происходила раз в квартал за счет средств областного бюджета после поступления субсидий. Практическая реализация рассматриваемого положения представляется нереалистичной по причине отсутствия у казачьих обществ таких объёмов </w:t>
      </w:r>
      <w:r w:rsidRPr="00920CC7">
        <w:rPr>
          <w:rFonts w:eastAsiaTheme="minorHAnsi"/>
          <w:lang w:eastAsia="en-US"/>
        </w:rPr>
        <w:t>собственных средств. Привлечение заёмных ресурсов приведёт к дополнительным расходам.</w:t>
      </w:r>
      <w:r w:rsidR="00641866" w:rsidRPr="00920CC7">
        <w:rPr>
          <w:rFonts w:eastAsiaTheme="minorHAnsi"/>
          <w:lang w:eastAsia="en-US"/>
        </w:rPr>
        <w:t xml:space="preserve"> </w:t>
      </w:r>
      <w:r w:rsidRPr="00920CC7">
        <w:rPr>
          <w:rFonts w:eastAsiaTheme="minorHAnsi"/>
          <w:lang w:eastAsia="en-US"/>
        </w:rPr>
        <w:t>Формулировка «возмещение затрат» требует корректировки.</w:t>
      </w:r>
      <w:r w:rsidR="00641866" w:rsidRPr="00920CC7">
        <w:rPr>
          <w:rFonts w:eastAsiaTheme="minorHAnsi"/>
          <w:lang w:eastAsia="en-US"/>
        </w:rPr>
        <w:t xml:space="preserve"> Положениями п. 1 ст. 78, ч.2 ст. 78.1 </w:t>
      </w:r>
      <w:r w:rsidR="00796A9B">
        <w:rPr>
          <w:rFonts w:eastAsiaTheme="minorHAnsi"/>
          <w:lang w:eastAsia="en-US"/>
        </w:rPr>
        <w:t>БК</w:t>
      </w:r>
      <w:r w:rsidR="00641866" w:rsidRPr="00920CC7">
        <w:rPr>
          <w:rFonts w:eastAsiaTheme="minorHAnsi"/>
          <w:lang w:eastAsia="en-US"/>
        </w:rPr>
        <w:t xml:space="preserve"> РФ предусмотрена возможность </w:t>
      </w:r>
      <w:r w:rsidR="00920CC7" w:rsidRPr="00920CC7">
        <w:rPr>
          <w:rFonts w:eastAsiaTheme="minorHAnsi"/>
          <w:lang w:eastAsia="en-US"/>
        </w:rPr>
        <w:t>предоставления субсидий на финансовое обеспечение затрат и</w:t>
      </w:r>
      <w:r w:rsidR="00920CC7" w:rsidRPr="00920CC7">
        <w:t xml:space="preserve"> субсидий иным </w:t>
      </w:r>
      <w:r w:rsidR="00920CC7" w:rsidRPr="00920CC7">
        <w:lastRenderedPageBreak/>
        <w:t>некоммерческим организациям, не являющимся государственными (муниципальными) учреждениями.</w:t>
      </w:r>
    </w:p>
    <w:p w:rsidR="002049D8" w:rsidRPr="00BF346E" w:rsidRDefault="002049D8" w:rsidP="00920CC7">
      <w:pPr>
        <w:ind w:firstLine="709"/>
        <w:jc w:val="both"/>
        <w:rPr>
          <w:rFonts w:eastAsiaTheme="minorHAnsi"/>
          <w:lang w:eastAsia="en-US"/>
        </w:rPr>
      </w:pPr>
      <w:r w:rsidRPr="00BF346E">
        <w:t xml:space="preserve">Пунктом 4 Порядка 104-п предусмотрено возмещение затрат </w:t>
      </w:r>
      <w:r w:rsidRPr="00BF346E">
        <w:rPr>
          <w:u w:val="single"/>
        </w:rPr>
        <w:t>на оплату труда</w:t>
      </w:r>
      <w:r w:rsidRPr="00BF346E">
        <w:t xml:space="preserve"> (выплату вознаграждения) лицам, осуществляющим бухгалтерский учет казачьего общества. </w:t>
      </w:r>
      <w:r w:rsidRPr="00BF346E">
        <w:rPr>
          <w:rFonts w:eastAsiaTheme="minorHAnsi"/>
          <w:lang w:eastAsia="en-US"/>
        </w:rPr>
        <w:t>Вместе с тем п.</w:t>
      </w:r>
      <w:r w:rsidR="00920CC7">
        <w:rPr>
          <w:rFonts w:eastAsiaTheme="minorHAnsi"/>
          <w:lang w:eastAsia="en-US"/>
        </w:rPr>
        <w:t xml:space="preserve"> </w:t>
      </w:r>
      <w:r w:rsidRPr="00BF346E">
        <w:rPr>
          <w:rFonts w:eastAsiaTheme="minorHAnsi"/>
          <w:lang w:eastAsia="en-US"/>
        </w:rPr>
        <w:t xml:space="preserve">14 Порядка № 104-п предусмотрено, что для перечисления субсидии казачьи общества представляют </w:t>
      </w:r>
      <w:r w:rsidRPr="00BF346E">
        <w:rPr>
          <w:rFonts w:eastAsiaTheme="minorHAnsi"/>
          <w:u w:val="single"/>
          <w:lang w:eastAsia="en-US"/>
        </w:rPr>
        <w:t>копии договоров возмездного оказания услуг</w:t>
      </w:r>
      <w:r w:rsidRPr="00BF346E">
        <w:rPr>
          <w:rFonts w:eastAsiaTheme="minorHAnsi"/>
          <w:lang w:eastAsia="en-US"/>
        </w:rPr>
        <w:t xml:space="preserve"> по осуществлению бухгалтерского учета и акты выполненных работ.</w:t>
      </w:r>
      <w:r w:rsidR="00920CC7">
        <w:rPr>
          <w:rFonts w:eastAsiaTheme="minorHAnsi"/>
          <w:lang w:eastAsia="en-US"/>
        </w:rPr>
        <w:t xml:space="preserve"> </w:t>
      </w:r>
      <w:r w:rsidRPr="00BF346E">
        <w:rPr>
          <w:rFonts w:eastAsiaTheme="minorHAnsi"/>
          <w:lang w:eastAsia="en-US"/>
        </w:rPr>
        <w:t xml:space="preserve">То есть, один факт хозяйственной жизни трактуется различными видами правоотношений (трудовыми и гражданскими), что </w:t>
      </w:r>
      <w:r>
        <w:rPr>
          <w:rFonts w:eastAsiaTheme="minorHAnsi"/>
          <w:lang w:eastAsia="en-US"/>
        </w:rPr>
        <w:t>позволяет констатировать</w:t>
      </w:r>
      <w:r w:rsidRPr="00BF346E">
        <w:rPr>
          <w:rFonts w:eastAsiaTheme="minorHAnsi"/>
          <w:lang w:eastAsia="en-US"/>
        </w:rPr>
        <w:t xml:space="preserve"> формально</w:t>
      </w:r>
      <w:r>
        <w:rPr>
          <w:rFonts w:eastAsiaTheme="minorHAnsi"/>
          <w:lang w:eastAsia="en-US"/>
        </w:rPr>
        <w:t>е</w:t>
      </w:r>
      <w:r w:rsidRPr="00BF346E">
        <w:rPr>
          <w:rFonts w:eastAsiaTheme="minorHAnsi"/>
          <w:lang w:eastAsia="en-US"/>
        </w:rPr>
        <w:t xml:space="preserve"> нарушени</w:t>
      </w:r>
      <w:r>
        <w:rPr>
          <w:rFonts w:eastAsiaTheme="minorHAnsi"/>
          <w:lang w:eastAsia="en-US"/>
        </w:rPr>
        <w:t>е</w:t>
      </w:r>
      <w:r w:rsidRPr="00BF346E">
        <w:rPr>
          <w:rFonts w:eastAsiaTheme="minorHAnsi"/>
          <w:lang w:eastAsia="en-US"/>
        </w:rPr>
        <w:t xml:space="preserve">  в любом случае.</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Согласно п.</w:t>
      </w:r>
      <w:r w:rsidR="00F52DF1">
        <w:rPr>
          <w:rFonts w:eastAsiaTheme="minorHAnsi"/>
          <w:lang w:eastAsia="en-US"/>
        </w:rPr>
        <w:t xml:space="preserve"> </w:t>
      </w:r>
      <w:r w:rsidRPr="00BF346E">
        <w:rPr>
          <w:rFonts w:eastAsiaTheme="minorHAnsi"/>
          <w:lang w:eastAsia="en-US"/>
        </w:rPr>
        <w:t xml:space="preserve">14 Порядка № 104-п для перечисления субсидии казачьи общества представляют табели учета рабочего времени </w:t>
      </w:r>
      <w:r w:rsidR="00920CC7">
        <w:rPr>
          <w:rFonts w:eastAsiaTheme="minorHAnsi"/>
          <w:lang w:eastAsia="en-US"/>
        </w:rPr>
        <w:t>казаков</w:t>
      </w:r>
      <w:r w:rsidRPr="00BF346E">
        <w:rPr>
          <w:rFonts w:eastAsiaTheme="minorHAnsi"/>
          <w:lang w:eastAsia="en-US"/>
        </w:rPr>
        <w:t>, принимающих участие в охране общественного порядка.</w:t>
      </w:r>
    </w:p>
    <w:p w:rsidR="002049D8" w:rsidRPr="00BF346E" w:rsidRDefault="002049D8" w:rsidP="002049D8">
      <w:pPr>
        <w:autoSpaceDE w:val="0"/>
        <w:autoSpaceDN w:val="0"/>
        <w:adjustRightInd w:val="0"/>
        <w:ind w:firstLine="709"/>
        <w:jc w:val="both"/>
        <w:rPr>
          <w:rFonts w:eastAsiaTheme="minorHAnsi"/>
          <w:lang w:eastAsia="en-US"/>
        </w:rPr>
      </w:pPr>
      <w:r w:rsidRPr="00BF346E">
        <w:rPr>
          <w:rFonts w:eastAsiaTheme="minorHAnsi"/>
          <w:lang w:eastAsia="en-US"/>
        </w:rPr>
        <w:t>Во-первых. Как указано выше</w:t>
      </w:r>
      <w:r w:rsidR="00C95D69">
        <w:rPr>
          <w:rFonts w:eastAsiaTheme="minorHAnsi"/>
          <w:lang w:eastAsia="en-US"/>
        </w:rPr>
        <w:t>,</w:t>
      </w:r>
      <w:r w:rsidRPr="00BF346E">
        <w:rPr>
          <w:rFonts w:eastAsiaTheme="minorHAnsi"/>
          <w:lang w:eastAsia="en-US"/>
        </w:rPr>
        <w:t xml:space="preserve"> фактически с казаками заключаются гражданско-правовые договоры как с физическими лицами на оказание услуг по охране общественного порядка (гражданско-правовые отношения). А формулировка «табель учета рабочего времени» обычно применяется в трудовых отношениях.</w:t>
      </w:r>
    </w:p>
    <w:p w:rsidR="002049D8" w:rsidRPr="00BF346E" w:rsidRDefault="002049D8" w:rsidP="002049D8">
      <w:pPr>
        <w:autoSpaceDE w:val="0"/>
        <w:autoSpaceDN w:val="0"/>
        <w:adjustRightInd w:val="0"/>
        <w:ind w:firstLine="709"/>
        <w:jc w:val="both"/>
      </w:pPr>
      <w:r w:rsidRPr="00BF346E">
        <w:t xml:space="preserve">Во-вторых. Форма табеля учета рабочего времени </w:t>
      </w:r>
      <w:r w:rsidR="00920CC7">
        <w:t>казаков</w:t>
      </w:r>
      <w:r w:rsidRPr="00BF346E">
        <w:t xml:space="preserve">, перечень лиц, подписывающих (согласовывающих, утверждающих) табель </w:t>
      </w:r>
      <w:r w:rsidR="00F52DF1">
        <w:t>какими-</w:t>
      </w:r>
      <w:r w:rsidRPr="00BF346E">
        <w:t xml:space="preserve">либо </w:t>
      </w:r>
      <w:r w:rsidR="00F52DF1">
        <w:t>правовыми актами</w:t>
      </w:r>
      <w:r w:rsidR="00796A9B">
        <w:t>,</w:t>
      </w:r>
      <w:r w:rsidRPr="00BF346E">
        <w:t xml:space="preserve"> не определены.</w:t>
      </w:r>
      <w:r>
        <w:t xml:space="preserve"> Рекомендации (правила) ведения это</w:t>
      </w:r>
      <w:r w:rsidR="00796A9B">
        <w:t>го</w:t>
      </w:r>
      <w:r>
        <w:t xml:space="preserve"> документа отсутствуют.</w:t>
      </w:r>
    </w:p>
    <w:p w:rsidR="002049D8" w:rsidRPr="00BF346E" w:rsidRDefault="002049D8" w:rsidP="002049D8">
      <w:pPr>
        <w:autoSpaceDE w:val="0"/>
        <w:autoSpaceDN w:val="0"/>
        <w:adjustRightInd w:val="0"/>
        <w:ind w:firstLine="709"/>
        <w:jc w:val="both"/>
      </w:pPr>
      <w:r w:rsidRPr="00BF346E">
        <w:t xml:space="preserve">В ходе проверок казачьих обществ установлено, что табели содержат информацию о количестве </w:t>
      </w:r>
      <w:r w:rsidR="00920CC7">
        <w:t>казаков</w:t>
      </w:r>
      <w:r w:rsidRPr="00BF346E">
        <w:t>, принимавши</w:t>
      </w:r>
      <w:r w:rsidR="00796A9B">
        <w:t>х</w:t>
      </w:r>
      <w:r w:rsidRPr="00BF346E">
        <w:t xml:space="preserve"> участие в охране общественного порядка, с указанием Ф.И.О., информацию о количестве часов дежурств, отработанны</w:t>
      </w:r>
      <w:r w:rsidR="0095662A">
        <w:t>х</w:t>
      </w:r>
      <w:r w:rsidRPr="00BF346E">
        <w:t xml:space="preserve"> этими </w:t>
      </w:r>
      <w:r w:rsidR="00920CC7">
        <w:t>казаками</w:t>
      </w:r>
      <w:r w:rsidR="0095662A">
        <w:t>,</w:t>
      </w:r>
      <w:r w:rsidRPr="00BF346E">
        <w:t xml:space="preserve"> и даты дежурств. Табели подписываются командирами муниципальных казачьих дружин, согласовываются главами муниципальных районов, начальниками районных отделов МВД России и утверждаются Атаманами казачьих обществ. Информация о местах проведения дежурств и закреплении казаков дружинников за этими местами в табелях отсутствует.</w:t>
      </w:r>
    </w:p>
    <w:p w:rsidR="002049D8" w:rsidRDefault="002049D8" w:rsidP="002049D8">
      <w:pPr>
        <w:autoSpaceDE w:val="0"/>
        <w:autoSpaceDN w:val="0"/>
        <w:adjustRightInd w:val="0"/>
        <w:ind w:firstLine="709"/>
        <w:jc w:val="both"/>
      </w:pPr>
      <w:r w:rsidRPr="00BF346E">
        <w:t>По пояснениям атаманов казачьих обществ</w:t>
      </w:r>
      <w:r w:rsidR="0095662A">
        <w:t>,</w:t>
      </w:r>
      <w:r w:rsidRPr="00BF346E">
        <w:t xml:space="preserve"> при отсутствии утвержденной формы табеля учета рабочего времени </w:t>
      </w:r>
      <w:r>
        <w:t xml:space="preserve">и установленных правил его ведения </w:t>
      </w:r>
      <w:r w:rsidRPr="00BF346E">
        <w:t>имели место конфликтные ситуации, когда табел</w:t>
      </w:r>
      <w:r w:rsidR="00920CC7">
        <w:t>и</w:t>
      </w:r>
      <w:r w:rsidRPr="00BF346E">
        <w:t xml:space="preserve"> без согласований с начальниками районных отделов МВД России, предоставленные в Комитет для перечисления субсидий, Комитетом в отсутствие правовых оснований не принимались.</w:t>
      </w:r>
    </w:p>
    <w:p w:rsidR="007E0FAF" w:rsidRDefault="007E0FAF" w:rsidP="002049D8">
      <w:pPr>
        <w:autoSpaceDE w:val="0"/>
        <w:autoSpaceDN w:val="0"/>
        <w:adjustRightInd w:val="0"/>
        <w:ind w:firstLine="709"/>
        <w:jc w:val="both"/>
      </w:pPr>
      <w:r>
        <w:t>Учитывая неразрывную связь деятельности казачьих обществ по участию в охране общественного порядка с деятельностью органов внутренних дел</w:t>
      </w:r>
      <w:r w:rsidR="00796A9B">
        <w:t>,</w:t>
      </w:r>
      <w:r>
        <w:t xml:space="preserve"> представляется целесообразным учет службы казаков осуществлять на основе документов учета оперативно-служебной деятельности органов внутренних дел (постовые ведомости и т.п.) в виде соответствующих выписок по согласованной форме за подписью руководителя районного (городского) подразделения ГУ МВД России по Волгоградской области.</w:t>
      </w:r>
    </w:p>
    <w:p w:rsidR="002049D8" w:rsidRPr="00BF346E" w:rsidRDefault="00F52DF1" w:rsidP="002049D8">
      <w:pPr>
        <w:autoSpaceDE w:val="0"/>
        <w:autoSpaceDN w:val="0"/>
        <w:adjustRightInd w:val="0"/>
        <w:ind w:firstLine="709"/>
        <w:jc w:val="both"/>
      </w:pPr>
      <w:r>
        <w:t>Также</w:t>
      </w:r>
      <w:r w:rsidR="002049D8" w:rsidRPr="00A9128E">
        <w:t xml:space="preserve"> </w:t>
      </w:r>
      <w:r>
        <w:t>в</w:t>
      </w:r>
      <w:r w:rsidR="002049D8">
        <w:t xml:space="preserve"> ходе проверок казачьих обществ атаманы неоднократно высказывали мнение о целесообразности расширения перечня возможных направлений использования субсидий в рамках существующих объёмов финансирования. Так, высказано пожелание о дополнении перечня расходами на ведение и обслуживание банковского счёта, приобретение оргтехники и расходных материалов, оплату труда (услуг) лиц, осуществляющих организацию несения службы.</w:t>
      </w:r>
    </w:p>
    <w:p w:rsidR="00554755" w:rsidRPr="0039116E" w:rsidRDefault="008C52AA" w:rsidP="00C95D69">
      <w:pPr>
        <w:ind w:firstLine="709"/>
        <w:jc w:val="both"/>
        <w:rPr>
          <w:bCs/>
        </w:rPr>
      </w:pPr>
      <w:r w:rsidRPr="0039116E">
        <w:rPr>
          <w:bCs/>
        </w:rPr>
        <w:t xml:space="preserve">В рамках мероприятия по профилактике правонарушений на улицах и в других общественных местах </w:t>
      </w:r>
      <w:r w:rsidR="002049D8" w:rsidRPr="0039116E">
        <w:rPr>
          <w:bCs/>
        </w:rPr>
        <w:t xml:space="preserve">Комитетом приобретены 100 легковых автомобилей повышенной проходимости </w:t>
      </w:r>
      <w:r w:rsidR="002049D8" w:rsidRPr="0039116E">
        <w:rPr>
          <w:bCs/>
          <w:lang w:val="en-US"/>
        </w:rPr>
        <w:t>LADA</w:t>
      </w:r>
      <w:r w:rsidR="002049D8" w:rsidRPr="0039116E">
        <w:rPr>
          <w:bCs/>
        </w:rPr>
        <w:t xml:space="preserve"> 212140 2015 года выпуска на условиях финансовой аренды (лизинга). </w:t>
      </w:r>
      <w:r w:rsidRPr="0039116E">
        <w:rPr>
          <w:bCs/>
        </w:rPr>
        <w:t xml:space="preserve">Бюджетные ассигнования на реализацию мероприятия в 2015 году исполнены в сумме 21 926,2 тыс. руб., или в полном объеме. </w:t>
      </w:r>
    </w:p>
    <w:p w:rsidR="002049D8" w:rsidRPr="0039116E" w:rsidRDefault="002049D8" w:rsidP="00554755">
      <w:pPr>
        <w:ind w:firstLine="709"/>
        <w:jc w:val="both"/>
      </w:pPr>
      <w:r w:rsidRPr="0039116E">
        <w:rPr>
          <w:bCs/>
        </w:rPr>
        <w:t xml:space="preserve">На основании договоров безвозмездного пользования </w:t>
      </w:r>
      <w:r w:rsidR="00554755" w:rsidRPr="0039116E">
        <w:rPr>
          <w:bCs/>
        </w:rPr>
        <w:t xml:space="preserve">100 </w:t>
      </w:r>
      <w:r w:rsidRPr="0039116E">
        <w:rPr>
          <w:bCs/>
        </w:rPr>
        <w:t>автомобил</w:t>
      </w:r>
      <w:r w:rsidR="00554755" w:rsidRPr="0039116E">
        <w:rPr>
          <w:bCs/>
        </w:rPr>
        <w:t>ей</w:t>
      </w:r>
      <w:r w:rsidRPr="0039116E">
        <w:rPr>
          <w:bCs/>
        </w:rPr>
        <w:t xml:space="preserve"> переданы в </w:t>
      </w:r>
      <w:r w:rsidRPr="0039116E">
        <w:t xml:space="preserve">ФКУ «Центр хозяйственного и сервисного обеспечения ГУ МВД РФ по Волгоградской области» со сроком пользования 5 лет. </w:t>
      </w:r>
    </w:p>
    <w:p w:rsidR="002049D8" w:rsidRDefault="002049D8" w:rsidP="002049D8">
      <w:pPr>
        <w:ind w:firstLine="709"/>
        <w:jc w:val="both"/>
        <w:rPr>
          <w:bCs/>
        </w:rPr>
      </w:pPr>
      <w:r w:rsidRPr="0039116E">
        <w:rPr>
          <w:bCs/>
        </w:rPr>
        <w:t xml:space="preserve">Помимо указанных ста автомобилей на балансе Комитета числятся 14 автомобилей </w:t>
      </w:r>
      <w:r w:rsidRPr="0039116E">
        <w:rPr>
          <w:bCs/>
          <w:lang w:val="en-US"/>
        </w:rPr>
        <w:t>LADA</w:t>
      </w:r>
      <w:r w:rsidRPr="0039116E">
        <w:rPr>
          <w:bCs/>
        </w:rPr>
        <w:t xml:space="preserve"> 212140 2013 года выпуска</w:t>
      </w:r>
      <w:r w:rsidR="00554755" w:rsidRPr="0039116E">
        <w:rPr>
          <w:bCs/>
        </w:rPr>
        <w:t>, пер</w:t>
      </w:r>
      <w:r w:rsidR="00C95D69" w:rsidRPr="0039116E">
        <w:rPr>
          <w:bCs/>
        </w:rPr>
        <w:t>е</w:t>
      </w:r>
      <w:r w:rsidR="00554755" w:rsidRPr="0039116E">
        <w:rPr>
          <w:bCs/>
        </w:rPr>
        <w:t>данные</w:t>
      </w:r>
      <w:r w:rsidRPr="0039116E">
        <w:rPr>
          <w:bCs/>
        </w:rPr>
        <w:t xml:space="preserve"> в ФКУ «Центр хозяйственного и сервисного обеспечения ГУ МВД РФ по Волгоградской области» по договору </w:t>
      </w:r>
      <w:r w:rsidR="00554755" w:rsidRPr="0039116E">
        <w:rPr>
          <w:bCs/>
        </w:rPr>
        <w:t xml:space="preserve">безвозмездного пользования </w:t>
      </w:r>
      <w:r w:rsidRPr="0039116E">
        <w:rPr>
          <w:bCs/>
        </w:rPr>
        <w:t>от 26.12.2013</w:t>
      </w:r>
      <w:r w:rsidR="00554755" w:rsidRPr="0039116E">
        <w:rPr>
          <w:bCs/>
        </w:rPr>
        <w:t xml:space="preserve"> сроком на</w:t>
      </w:r>
      <w:r w:rsidRPr="0039116E">
        <w:rPr>
          <w:bCs/>
        </w:rPr>
        <w:t xml:space="preserve"> 5 лет.</w:t>
      </w:r>
    </w:p>
    <w:p w:rsidR="002049D8" w:rsidRDefault="002049D8" w:rsidP="002049D8">
      <w:pPr>
        <w:autoSpaceDE w:val="0"/>
        <w:autoSpaceDN w:val="0"/>
        <w:adjustRightInd w:val="0"/>
        <w:ind w:firstLine="709"/>
        <w:jc w:val="both"/>
        <w:rPr>
          <w:bCs/>
        </w:rPr>
      </w:pPr>
      <w:r w:rsidRPr="00837B57">
        <w:rPr>
          <w:bCs/>
        </w:rPr>
        <w:lastRenderedPageBreak/>
        <w:t>Информация о значени</w:t>
      </w:r>
      <w:r w:rsidR="008619C1">
        <w:rPr>
          <w:bCs/>
        </w:rPr>
        <w:t>ях</w:t>
      </w:r>
      <w:r w:rsidRPr="00837B57">
        <w:rPr>
          <w:bCs/>
        </w:rPr>
        <w:t xml:space="preserve"> целевых показателей </w:t>
      </w:r>
      <w:r w:rsidR="008619C1" w:rsidRPr="00BF346E">
        <w:rPr>
          <w:bCs/>
        </w:rPr>
        <w:t>ГП «Профилактика правонарушений»</w:t>
      </w:r>
      <w:r w:rsidR="008619C1">
        <w:rPr>
          <w:bCs/>
        </w:rPr>
        <w:t xml:space="preserve"> по результатам её реализации в 2015 году </w:t>
      </w:r>
      <w:r w:rsidRPr="00837B57">
        <w:rPr>
          <w:bCs/>
        </w:rPr>
        <w:t>приведена в таблице</w:t>
      </w:r>
      <w:r w:rsidRPr="00BF346E">
        <w:rPr>
          <w:bCs/>
        </w:rPr>
        <w:t>.</w:t>
      </w:r>
    </w:p>
    <w:tbl>
      <w:tblPr>
        <w:tblW w:w="97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32"/>
        <w:gridCol w:w="6318"/>
        <w:gridCol w:w="914"/>
        <w:gridCol w:w="843"/>
        <w:gridCol w:w="1107"/>
      </w:tblGrid>
      <w:tr w:rsidR="002049D8" w:rsidRPr="008619C1" w:rsidTr="007D391C">
        <w:trPr>
          <w:trHeight w:val="299"/>
        </w:trPr>
        <w:tc>
          <w:tcPr>
            <w:tcW w:w="532" w:type="dxa"/>
            <w:tcBorders>
              <w:top w:val="double" w:sz="4" w:space="0" w:color="auto"/>
              <w:bottom w:val="double" w:sz="4" w:space="0" w:color="auto"/>
            </w:tcBorders>
            <w:vAlign w:val="center"/>
          </w:tcPr>
          <w:p w:rsidR="002049D8" w:rsidRPr="008619C1" w:rsidRDefault="002049D8" w:rsidP="002049D8">
            <w:pPr>
              <w:jc w:val="center"/>
              <w:rPr>
                <w:b/>
                <w:sz w:val="20"/>
                <w:szCs w:val="20"/>
              </w:rPr>
            </w:pPr>
            <w:r w:rsidRPr="008619C1">
              <w:rPr>
                <w:b/>
                <w:sz w:val="20"/>
                <w:szCs w:val="20"/>
              </w:rPr>
              <w:t>№ п/п</w:t>
            </w:r>
          </w:p>
        </w:tc>
        <w:tc>
          <w:tcPr>
            <w:tcW w:w="6318" w:type="dxa"/>
            <w:tcBorders>
              <w:top w:val="double" w:sz="4" w:space="0" w:color="auto"/>
              <w:bottom w:val="double" w:sz="4" w:space="0" w:color="auto"/>
            </w:tcBorders>
            <w:vAlign w:val="center"/>
          </w:tcPr>
          <w:p w:rsidR="002049D8" w:rsidRPr="008619C1" w:rsidRDefault="002049D8" w:rsidP="002049D8">
            <w:pPr>
              <w:jc w:val="center"/>
              <w:rPr>
                <w:b/>
                <w:sz w:val="20"/>
                <w:szCs w:val="20"/>
              </w:rPr>
            </w:pPr>
            <w:r w:rsidRPr="008619C1">
              <w:rPr>
                <w:b/>
                <w:sz w:val="20"/>
                <w:szCs w:val="20"/>
              </w:rPr>
              <w:t>Наименование целевого показателя</w:t>
            </w:r>
          </w:p>
        </w:tc>
        <w:tc>
          <w:tcPr>
            <w:tcW w:w="914" w:type="dxa"/>
            <w:tcBorders>
              <w:top w:val="double" w:sz="4" w:space="0" w:color="auto"/>
              <w:bottom w:val="double" w:sz="4" w:space="0" w:color="auto"/>
            </w:tcBorders>
            <w:vAlign w:val="center"/>
          </w:tcPr>
          <w:p w:rsidR="002049D8" w:rsidRPr="008619C1" w:rsidRDefault="002049D8" w:rsidP="002049D8">
            <w:pPr>
              <w:jc w:val="center"/>
              <w:rPr>
                <w:b/>
                <w:sz w:val="20"/>
                <w:szCs w:val="20"/>
              </w:rPr>
            </w:pPr>
            <w:r w:rsidRPr="008619C1">
              <w:rPr>
                <w:b/>
                <w:sz w:val="20"/>
                <w:szCs w:val="20"/>
              </w:rPr>
              <w:t>План</w:t>
            </w:r>
          </w:p>
        </w:tc>
        <w:tc>
          <w:tcPr>
            <w:tcW w:w="843" w:type="dxa"/>
            <w:tcBorders>
              <w:top w:val="double" w:sz="4" w:space="0" w:color="auto"/>
              <w:bottom w:val="double" w:sz="4" w:space="0" w:color="auto"/>
            </w:tcBorders>
            <w:vAlign w:val="center"/>
          </w:tcPr>
          <w:p w:rsidR="002049D8" w:rsidRPr="008619C1" w:rsidRDefault="002049D8" w:rsidP="002049D8">
            <w:pPr>
              <w:jc w:val="center"/>
              <w:rPr>
                <w:b/>
                <w:sz w:val="20"/>
                <w:szCs w:val="20"/>
              </w:rPr>
            </w:pPr>
            <w:r w:rsidRPr="008619C1">
              <w:rPr>
                <w:b/>
                <w:sz w:val="20"/>
                <w:szCs w:val="20"/>
              </w:rPr>
              <w:t>Отчёт</w:t>
            </w:r>
          </w:p>
        </w:tc>
        <w:tc>
          <w:tcPr>
            <w:tcW w:w="1107" w:type="dxa"/>
            <w:tcBorders>
              <w:top w:val="double" w:sz="4" w:space="0" w:color="auto"/>
              <w:bottom w:val="double" w:sz="4" w:space="0" w:color="auto"/>
            </w:tcBorders>
            <w:vAlign w:val="center"/>
          </w:tcPr>
          <w:p w:rsidR="002049D8" w:rsidRPr="008619C1" w:rsidRDefault="002049D8" w:rsidP="002049D8">
            <w:pPr>
              <w:jc w:val="center"/>
              <w:rPr>
                <w:b/>
                <w:sz w:val="20"/>
                <w:szCs w:val="20"/>
              </w:rPr>
            </w:pPr>
            <w:r w:rsidRPr="008619C1">
              <w:rPr>
                <w:b/>
                <w:sz w:val="20"/>
                <w:szCs w:val="20"/>
              </w:rPr>
              <w:t>Проверка КСП</w:t>
            </w:r>
          </w:p>
        </w:tc>
      </w:tr>
      <w:tr w:rsidR="002049D8" w:rsidRPr="00BF346E" w:rsidTr="007D391C">
        <w:tc>
          <w:tcPr>
            <w:tcW w:w="532" w:type="dxa"/>
            <w:tcBorders>
              <w:top w:val="double" w:sz="4" w:space="0" w:color="auto"/>
            </w:tcBorders>
            <w:vAlign w:val="center"/>
          </w:tcPr>
          <w:p w:rsidR="002049D8" w:rsidRPr="00BF346E" w:rsidRDefault="002049D8" w:rsidP="002049D8">
            <w:pPr>
              <w:jc w:val="center"/>
              <w:rPr>
                <w:sz w:val="20"/>
                <w:szCs w:val="20"/>
              </w:rPr>
            </w:pPr>
            <w:r w:rsidRPr="00BF346E">
              <w:rPr>
                <w:sz w:val="20"/>
                <w:szCs w:val="20"/>
              </w:rPr>
              <w:t>1.</w:t>
            </w:r>
          </w:p>
        </w:tc>
        <w:tc>
          <w:tcPr>
            <w:tcW w:w="6318" w:type="dxa"/>
            <w:tcBorders>
              <w:top w:val="double" w:sz="4" w:space="0" w:color="auto"/>
            </w:tcBorders>
            <w:vAlign w:val="center"/>
          </w:tcPr>
          <w:p w:rsidR="002049D8" w:rsidRPr="00BF346E" w:rsidRDefault="002049D8" w:rsidP="008619C1">
            <w:pPr>
              <w:jc w:val="both"/>
              <w:rPr>
                <w:sz w:val="20"/>
                <w:szCs w:val="20"/>
              </w:rPr>
            </w:pPr>
            <w:r w:rsidRPr="00BF346E">
              <w:rPr>
                <w:color w:val="000000"/>
                <w:sz w:val="20"/>
                <w:szCs w:val="20"/>
              </w:rPr>
              <w:t xml:space="preserve">Количество членов </w:t>
            </w:r>
            <w:r>
              <w:rPr>
                <w:color w:val="000000"/>
                <w:sz w:val="20"/>
                <w:szCs w:val="20"/>
              </w:rPr>
              <w:t>КО</w:t>
            </w:r>
            <w:r w:rsidRPr="00BF346E">
              <w:rPr>
                <w:color w:val="000000"/>
                <w:sz w:val="20"/>
                <w:szCs w:val="20"/>
              </w:rPr>
              <w:t>, участвующих в обеспечении охраны общественного порядка</w:t>
            </w:r>
          </w:p>
        </w:tc>
        <w:tc>
          <w:tcPr>
            <w:tcW w:w="914" w:type="dxa"/>
            <w:tcBorders>
              <w:top w:val="double" w:sz="4" w:space="0" w:color="auto"/>
            </w:tcBorders>
            <w:vAlign w:val="center"/>
          </w:tcPr>
          <w:p w:rsidR="002049D8" w:rsidRPr="00BF346E" w:rsidRDefault="002049D8" w:rsidP="002049D8">
            <w:pPr>
              <w:jc w:val="right"/>
              <w:rPr>
                <w:color w:val="000000"/>
                <w:sz w:val="20"/>
                <w:szCs w:val="20"/>
              </w:rPr>
            </w:pPr>
            <w:r w:rsidRPr="00BF346E">
              <w:rPr>
                <w:color w:val="000000"/>
                <w:sz w:val="20"/>
                <w:szCs w:val="20"/>
              </w:rPr>
              <w:t>358</w:t>
            </w:r>
          </w:p>
        </w:tc>
        <w:tc>
          <w:tcPr>
            <w:tcW w:w="843" w:type="dxa"/>
            <w:tcBorders>
              <w:top w:val="double" w:sz="4" w:space="0" w:color="auto"/>
            </w:tcBorders>
            <w:vAlign w:val="center"/>
          </w:tcPr>
          <w:p w:rsidR="002049D8" w:rsidRPr="00BF346E" w:rsidRDefault="002049D8" w:rsidP="002049D8">
            <w:pPr>
              <w:jc w:val="right"/>
              <w:rPr>
                <w:color w:val="000000"/>
                <w:sz w:val="20"/>
                <w:szCs w:val="20"/>
              </w:rPr>
            </w:pPr>
            <w:r w:rsidRPr="00BF346E">
              <w:rPr>
                <w:color w:val="000000"/>
                <w:sz w:val="20"/>
                <w:szCs w:val="20"/>
              </w:rPr>
              <w:t>338</w:t>
            </w:r>
          </w:p>
        </w:tc>
        <w:tc>
          <w:tcPr>
            <w:tcW w:w="1107" w:type="dxa"/>
            <w:tcBorders>
              <w:top w:val="double" w:sz="4" w:space="0" w:color="auto"/>
            </w:tcBorders>
            <w:vAlign w:val="center"/>
          </w:tcPr>
          <w:p w:rsidR="002049D8" w:rsidRPr="00C154DC" w:rsidRDefault="002049D8" w:rsidP="002049D8">
            <w:pPr>
              <w:jc w:val="right"/>
              <w:rPr>
                <w:color w:val="000000"/>
                <w:sz w:val="20"/>
                <w:szCs w:val="20"/>
              </w:rPr>
            </w:pPr>
            <w:r w:rsidRPr="00C154DC">
              <w:rPr>
                <w:color w:val="000000"/>
                <w:sz w:val="20"/>
                <w:szCs w:val="20"/>
              </w:rPr>
              <w:t>531</w:t>
            </w:r>
          </w:p>
        </w:tc>
      </w:tr>
      <w:tr w:rsidR="002049D8" w:rsidRPr="00BF346E" w:rsidTr="007D391C">
        <w:tc>
          <w:tcPr>
            <w:tcW w:w="532" w:type="dxa"/>
            <w:vAlign w:val="center"/>
          </w:tcPr>
          <w:p w:rsidR="002049D8" w:rsidRPr="00BF346E" w:rsidRDefault="002049D8" w:rsidP="002049D8">
            <w:pPr>
              <w:jc w:val="center"/>
              <w:rPr>
                <w:sz w:val="20"/>
                <w:szCs w:val="20"/>
              </w:rPr>
            </w:pPr>
            <w:r w:rsidRPr="00BF346E">
              <w:rPr>
                <w:sz w:val="20"/>
                <w:szCs w:val="20"/>
              </w:rPr>
              <w:t>2.</w:t>
            </w:r>
          </w:p>
        </w:tc>
        <w:tc>
          <w:tcPr>
            <w:tcW w:w="6318" w:type="dxa"/>
            <w:vAlign w:val="center"/>
          </w:tcPr>
          <w:p w:rsidR="002049D8" w:rsidRPr="00BF346E" w:rsidRDefault="002049D8" w:rsidP="002049D8">
            <w:pPr>
              <w:jc w:val="both"/>
              <w:rPr>
                <w:color w:val="000000"/>
                <w:sz w:val="20"/>
                <w:szCs w:val="20"/>
              </w:rPr>
            </w:pPr>
            <w:r w:rsidRPr="00BF346E">
              <w:rPr>
                <w:color w:val="000000"/>
                <w:sz w:val="20"/>
                <w:szCs w:val="20"/>
              </w:rPr>
              <w:t xml:space="preserve">Количество человеко-часов, отработанных членами </w:t>
            </w:r>
            <w:r>
              <w:rPr>
                <w:color w:val="000000"/>
                <w:sz w:val="20"/>
                <w:szCs w:val="20"/>
              </w:rPr>
              <w:t>КО</w:t>
            </w:r>
            <w:r w:rsidRPr="00BF346E">
              <w:rPr>
                <w:color w:val="000000"/>
                <w:sz w:val="20"/>
                <w:szCs w:val="20"/>
              </w:rPr>
              <w:t xml:space="preserve"> совместно с сотрудниками органов внутренних дел</w:t>
            </w:r>
            <w:r w:rsidR="008619C1">
              <w:rPr>
                <w:color w:val="000000"/>
                <w:sz w:val="20"/>
                <w:szCs w:val="20"/>
              </w:rPr>
              <w:t>, тыс. чел.час.</w:t>
            </w:r>
          </w:p>
        </w:tc>
        <w:tc>
          <w:tcPr>
            <w:tcW w:w="914" w:type="dxa"/>
            <w:vAlign w:val="center"/>
          </w:tcPr>
          <w:p w:rsidR="002049D8" w:rsidRPr="00BF346E" w:rsidRDefault="002049D8" w:rsidP="008619C1">
            <w:pPr>
              <w:jc w:val="right"/>
              <w:rPr>
                <w:color w:val="000000"/>
                <w:sz w:val="20"/>
                <w:szCs w:val="20"/>
              </w:rPr>
            </w:pPr>
            <w:r w:rsidRPr="00BF346E">
              <w:rPr>
                <w:color w:val="000000"/>
                <w:sz w:val="20"/>
                <w:szCs w:val="20"/>
              </w:rPr>
              <w:t>412</w:t>
            </w:r>
            <w:r w:rsidR="008619C1">
              <w:rPr>
                <w:color w:val="000000"/>
                <w:sz w:val="20"/>
                <w:szCs w:val="20"/>
              </w:rPr>
              <w:t>,4</w:t>
            </w:r>
          </w:p>
        </w:tc>
        <w:tc>
          <w:tcPr>
            <w:tcW w:w="843" w:type="dxa"/>
            <w:vAlign w:val="center"/>
          </w:tcPr>
          <w:p w:rsidR="002049D8" w:rsidRPr="00BF346E" w:rsidRDefault="002049D8" w:rsidP="008619C1">
            <w:pPr>
              <w:jc w:val="right"/>
              <w:rPr>
                <w:color w:val="000000"/>
                <w:sz w:val="20"/>
                <w:szCs w:val="20"/>
              </w:rPr>
            </w:pPr>
            <w:r w:rsidRPr="00BF346E">
              <w:rPr>
                <w:color w:val="000000"/>
                <w:sz w:val="20"/>
                <w:szCs w:val="20"/>
              </w:rPr>
              <w:t>361</w:t>
            </w:r>
            <w:r w:rsidR="008619C1">
              <w:rPr>
                <w:color w:val="000000"/>
                <w:sz w:val="20"/>
                <w:szCs w:val="20"/>
              </w:rPr>
              <w:t>,</w:t>
            </w:r>
            <w:r w:rsidRPr="00BF346E">
              <w:rPr>
                <w:color w:val="000000"/>
                <w:sz w:val="20"/>
                <w:szCs w:val="20"/>
              </w:rPr>
              <w:t>7</w:t>
            </w:r>
          </w:p>
        </w:tc>
        <w:tc>
          <w:tcPr>
            <w:tcW w:w="1107" w:type="dxa"/>
            <w:vAlign w:val="center"/>
          </w:tcPr>
          <w:p w:rsidR="002049D8" w:rsidRPr="00C154DC" w:rsidRDefault="002049D8" w:rsidP="008619C1">
            <w:pPr>
              <w:jc w:val="right"/>
              <w:rPr>
                <w:bCs/>
                <w:iCs/>
                <w:color w:val="000000"/>
                <w:sz w:val="20"/>
                <w:szCs w:val="20"/>
              </w:rPr>
            </w:pPr>
            <w:r w:rsidRPr="00C154DC">
              <w:rPr>
                <w:bCs/>
                <w:iCs/>
                <w:color w:val="000000"/>
                <w:sz w:val="20"/>
                <w:szCs w:val="20"/>
              </w:rPr>
              <w:t>422</w:t>
            </w:r>
            <w:r w:rsidR="008619C1">
              <w:rPr>
                <w:bCs/>
                <w:iCs/>
                <w:color w:val="000000"/>
                <w:sz w:val="20"/>
                <w:szCs w:val="20"/>
              </w:rPr>
              <w:t>,2</w:t>
            </w:r>
          </w:p>
        </w:tc>
      </w:tr>
      <w:tr w:rsidR="002049D8" w:rsidRPr="00BF346E" w:rsidTr="007D391C">
        <w:tc>
          <w:tcPr>
            <w:tcW w:w="532" w:type="dxa"/>
            <w:vAlign w:val="center"/>
          </w:tcPr>
          <w:p w:rsidR="002049D8" w:rsidRPr="00BF346E" w:rsidRDefault="002049D8" w:rsidP="002049D8">
            <w:pPr>
              <w:jc w:val="center"/>
              <w:rPr>
                <w:sz w:val="20"/>
                <w:szCs w:val="20"/>
              </w:rPr>
            </w:pPr>
            <w:r w:rsidRPr="00BF346E">
              <w:rPr>
                <w:sz w:val="20"/>
                <w:szCs w:val="20"/>
              </w:rPr>
              <w:t>3.</w:t>
            </w:r>
          </w:p>
        </w:tc>
        <w:tc>
          <w:tcPr>
            <w:tcW w:w="6318" w:type="dxa"/>
          </w:tcPr>
          <w:p w:rsidR="002049D8" w:rsidRPr="00BF346E" w:rsidRDefault="002049D8" w:rsidP="002049D8">
            <w:pPr>
              <w:rPr>
                <w:color w:val="000000"/>
                <w:sz w:val="20"/>
                <w:szCs w:val="20"/>
              </w:rPr>
            </w:pPr>
            <w:r w:rsidRPr="00BF346E">
              <w:rPr>
                <w:color w:val="000000"/>
                <w:sz w:val="20"/>
                <w:szCs w:val="20"/>
              </w:rPr>
              <w:t xml:space="preserve">Количество </w:t>
            </w:r>
            <w:r>
              <w:rPr>
                <w:color w:val="000000"/>
                <w:sz w:val="20"/>
                <w:szCs w:val="20"/>
              </w:rPr>
              <w:t>МКД</w:t>
            </w:r>
            <w:r w:rsidRPr="00BF346E">
              <w:rPr>
                <w:color w:val="000000"/>
                <w:sz w:val="20"/>
                <w:szCs w:val="20"/>
              </w:rPr>
              <w:t>, в которых члены общественных объединений осуществляют охрану общественного порядка</w:t>
            </w:r>
          </w:p>
        </w:tc>
        <w:tc>
          <w:tcPr>
            <w:tcW w:w="914" w:type="dxa"/>
            <w:vAlign w:val="center"/>
          </w:tcPr>
          <w:p w:rsidR="002049D8" w:rsidRPr="00BF346E" w:rsidRDefault="002049D8" w:rsidP="002049D8">
            <w:pPr>
              <w:jc w:val="right"/>
              <w:rPr>
                <w:color w:val="000000"/>
                <w:sz w:val="20"/>
                <w:szCs w:val="20"/>
              </w:rPr>
            </w:pPr>
            <w:r w:rsidRPr="00BF346E">
              <w:rPr>
                <w:color w:val="000000"/>
                <w:sz w:val="20"/>
                <w:szCs w:val="20"/>
              </w:rPr>
              <w:t>30</w:t>
            </w:r>
          </w:p>
        </w:tc>
        <w:tc>
          <w:tcPr>
            <w:tcW w:w="843" w:type="dxa"/>
            <w:vAlign w:val="center"/>
          </w:tcPr>
          <w:p w:rsidR="002049D8" w:rsidRPr="00BF346E" w:rsidRDefault="002049D8" w:rsidP="002049D8">
            <w:pPr>
              <w:jc w:val="right"/>
              <w:rPr>
                <w:color w:val="000000"/>
                <w:sz w:val="20"/>
                <w:szCs w:val="20"/>
              </w:rPr>
            </w:pPr>
            <w:r w:rsidRPr="00BF346E">
              <w:rPr>
                <w:color w:val="000000"/>
                <w:sz w:val="20"/>
                <w:szCs w:val="20"/>
              </w:rPr>
              <w:t>28</w:t>
            </w:r>
          </w:p>
        </w:tc>
        <w:tc>
          <w:tcPr>
            <w:tcW w:w="1107" w:type="dxa"/>
            <w:vAlign w:val="center"/>
          </w:tcPr>
          <w:p w:rsidR="002049D8" w:rsidRPr="00C154DC" w:rsidRDefault="002049D8" w:rsidP="002049D8">
            <w:pPr>
              <w:jc w:val="right"/>
              <w:rPr>
                <w:color w:val="000000"/>
                <w:sz w:val="20"/>
                <w:szCs w:val="20"/>
              </w:rPr>
            </w:pPr>
            <w:r w:rsidRPr="00C154DC">
              <w:rPr>
                <w:color w:val="000000"/>
                <w:sz w:val="20"/>
                <w:szCs w:val="20"/>
              </w:rPr>
              <w:t>29</w:t>
            </w:r>
          </w:p>
        </w:tc>
      </w:tr>
      <w:tr w:rsidR="002049D8" w:rsidRPr="00BF346E" w:rsidTr="007D391C">
        <w:tc>
          <w:tcPr>
            <w:tcW w:w="532" w:type="dxa"/>
            <w:vAlign w:val="center"/>
          </w:tcPr>
          <w:p w:rsidR="002049D8" w:rsidRPr="007E0FAF" w:rsidRDefault="002049D8" w:rsidP="002049D8">
            <w:pPr>
              <w:jc w:val="center"/>
              <w:rPr>
                <w:sz w:val="20"/>
                <w:szCs w:val="20"/>
              </w:rPr>
            </w:pPr>
            <w:r w:rsidRPr="007E0FAF">
              <w:rPr>
                <w:sz w:val="20"/>
                <w:szCs w:val="20"/>
              </w:rPr>
              <w:t>4.</w:t>
            </w:r>
          </w:p>
        </w:tc>
        <w:tc>
          <w:tcPr>
            <w:tcW w:w="6318" w:type="dxa"/>
          </w:tcPr>
          <w:p w:rsidR="002049D8" w:rsidRPr="007E0FAF" w:rsidRDefault="002049D8" w:rsidP="002049D8">
            <w:pPr>
              <w:rPr>
                <w:color w:val="000000"/>
                <w:sz w:val="20"/>
                <w:szCs w:val="20"/>
              </w:rPr>
            </w:pPr>
            <w:r w:rsidRPr="007E0FAF">
              <w:rPr>
                <w:color w:val="000000"/>
                <w:sz w:val="20"/>
                <w:szCs w:val="20"/>
              </w:rPr>
              <w:t>Количество детей и подростков, состоящих на учете в комиссиях по делам несовершеннолетних и защите их прав, принявших участие в спортивных, образовательных, культурно-досуговых мероприятиях</w:t>
            </w:r>
          </w:p>
        </w:tc>
        <w:tc>
          <w:tcPr>
            <w:tcW w:w="914" w:type="dxa"/>
            <w:vAlign w:val="center"/>
          </w:tcPr>
          <w:p w:rsidR="002049D8" w:rsidRPr="007E0FAF" w:rsidRDefault="002049D8" w:rsidP="002049D8">
            <w:pPr>
              <w:jc w:val="right"/>
              <w:rPr>
                <w:color w:val="000000"/>
                <w:sz w:val="20"/>
                <w:szCs w:val="20"/>
              </w:rPr>
            </w:pPr>
            <w:r w:rsidRPr="007E0FAF">
              <w:rPr>
                <w:color w:val="000000"/>
                <w:sz w:val="20"/>
                <w:szCs w:val="20"/>
              </w:rPr>
              <w:t>2150</w:t>
            </w:r>
          </w:p>
        </w:tc>
        <w:tc>
          <w:tcPr>
            <w:tcW w:w="843" w:type="dxa"/>
            <w:vAlign w:val="center"/>
          </w:tcPr>
          <w:p w:rsidR="002049D8" w:rsidRPr="007E0FAF" w:rsidRDefault="002049D8" w:rsidP="002049D8">
            <w:pPr>
              <w:jc w:val="right"/>
              <w:rPr>
                <w:color w:val="000000"/>
                <w:sz w:val="20"/>
                <w:szCs w:val="20"/>
              </w:rPr>
            </w:pPr>
            <w:r w:rsidRPr="007E0FAF">
              <w:rPr>
                <w:color w:val="000000"/>
                <w:sz w:val="20"/>
                <w:szCs w:val="20"/>
              </w:rPr>
              <w:t>2000</w:t>
            </w:r>
          </w:p>
        </w:tc>
        <w:tc>
          <w:tcPr>
            <w:tcW w:w="1107" w:type="dxa"/>
            <w:vAlign w:val="center"/>
          </w:tcPr>
          <w:p w:rsidR="002049D8" w:rsidRPr="00C154DC" w:rsidRDefault="007637B1" w:rsidP="002049D8">
            <w:pPr>
              <w:jc w:val="right"/>
              <w:rPr>
                <w:color w:val="000000"/>
                <w:sz w:val="20"/>
                <w:szCs w:val="20"/>
              </w:rPr>
            </w:pPr>
            <w:r w:rsidRPr="007E0FAF">
              <w:rPr>
                <w:color w:val="000000"/>
                <w:sz w:val="20"/>
                <w:szCs w:val="20"/>
              </w:rPr>
              <w:t>0</w:t>
            </w:r>
          </w:p>
        </w:tc>
      </w:tr>
      <w:tr w:rsidR="002049D8" w:rsidRPr="00BF346E" w:rsidTr="007D391C">
        <w:trPr>
          <w:trHeight w:val="533"/>
        </w:trPr>
        <w:tc>
          <w:tcPr>
            <w:tcW w:w="532" w:type="dxa"/>
            <w:vAlign w:val="center"/>
          </w:tcPr>
          <w:p w:rsidR="002049D8" w:rsidRPr="00BF346E" w:rsidRDefault="002049D8" w:rsidP="002049D8">
            <w:pPr>
              <w:jc w:val="center"/>
              <w:rPr>
                <w:sz w:val="20"/>
                <w:szCs w:val="20"/>
              </w:rPr>
            </w:pPr>
            <w:r w:rsidRPr="00BF346E">
              <w:rPr>
                <w:sz w:val="20"/>
                <w:szCs w:val="20"/>
              </w:rPr>
              <w:t>5.</w:t>
            </w:r>
          </w:p>
        </w:tc>
        <w:tc>
          <w:tcPr>
            <w:tcW w:w="6318" w:type="dxa"/>
          </w:tcPr>
          <w:p w:rsidR="002049D8" w:rsidRPr="00BF346E" w:rsidRDefault="002049D8" w:rsidP="002049D8">
            <w:pPr>
              <w:rPr>
                <w:color w:val="000000"/>
                <w:sz w:val="20"/>
                <w:szCs w:val="20"/>
              </w:rPr>
            </w:pPr>
            <w:r w:rsidRPr="00BF346E">
              <w:rPr>
                <w:color w:val="000000"/>
                <w:sz w:val="20"/>
                <w:szCs w:val="20"/>
              </w:rPr>
              <w:t>Количество точек видеонаблюдения, функционирующих в рамках комплексной информационной системы видеонаблюдения Волгоградской области</w:t>
            </w:r>
          </w:p>
        </w:tc>
        <w:tc>
          <w:tcPr>
            <w:tcW w:w="914" w:type="dxa"/>
            <w:vAlign w:val="center"/>
          </w:tcPr>
          <w:p w:rsidR="002049D8" w:rsidRPr="00BF346E" w:rsidRDefault="002049D8" w:rsidP="002049D8">
            <w:pPr>
              <w:jc w:val="right"/>
              <w:rPr>
                <w:color w:val="000000"/>
                <w:sz w:val="20"/>
                <w:szCs w:val="20"/>
              </w:rPr>
            </w:pPr>
            <w:r w:rsidRPr="00BF346E">
              <w:rPr>
                <w:color w:val="000000"/>
                <w:sz w:val="20"/>
                <w:szCs w:val="20"/>
              </w:rPr>
              <w:t>220</w:t>
            </w:r>
          </w:p>
        </w:tc>
        <w:tc>
          <w:tcPr>
            <w:tcW w:w="843" w:type="dxa"/>
            <w:vAlign w:val="center"/>
          </w:tcPr>
          <w:p w:rsidR="002049D8" w:rsidRPr="00BF346E" w:rsidRDefault="002049D8" w:rsidP="002049D8">
            <w:pPr>
              <w:jc w:val="right"/>
              <w:rPr>
                <w:color w:val="000000"/>
                <w:sz w:val="20"/>
                <w:szCs w:val="20"/>
              </w:rPr>
            </w:pPr>
            <w:r w:rsidRPr="00BF346E">
              <w:rPr>
                <w:color w:val="000000"/>
                <w:sz w:val="20"/>
                <w:szCs w:val="20"/>
              </w:rPr>
              <w:t>345</w:t>
            </w:r>
          </w:p>
        </w:tc>
        <w:tc>
          <w:tcPr>
            <w:tcW w:w="1107" w:type="dxa"/>
            <w:vAlign w:val="center"/>
          </w:tcPr>
          <w:p w:rsidR="002049D8" w:rsidRPr="00C154DC" w:rsidRDefault="002049D8" w:rsidP="002049D8">
            <w:pPr>
              <w:jc w:val="right"/>
              <w:rPr>
                <w:color w:val="000000"/>
                <w:sz w:val="20"/>
                <w:szCs w:val="20"/>
              </w:rPr>
            </w:pPr>
            <w:r w:rsidRPr="00C154DC">
              <w:rPr>
                <w:color w:val="000000"/>
                <w:sz w:val="20"/>
                <w:szCs w:val="20"/>
              </w:rPr>
              <w:t>345</w:t>
            </w:r>
          </w:p>
        </w:tc>
      </w:tr>
      <w:tr w:rsidR="002049D8" w:rsidRPr="00BF346E" w:rsidTr="007D391C">
        <w:tc>
          <w:tcPr>
            <w:tcW w:w="532" w:type="dxa"/>
            <w:vAlign w:val="center"/>
          </w:tcPr>
          <w:p w:rsidR="002049D8" w:rsidRPr="00BF346E" w:rsidRDefault="002049D8" w:rsidP="002049D8">
            <w:pPr>
              <w:jc w:val="center"/>
              <w:rPr>
                <w:sz w:val="20"/>
                <w:szCs w:val="20"/>
              </w:rPr>
            </w:pPr>
            <w:r w:rsidRPr="00BF346E">
              <w:rPr>
                <w:sz w:val="20"/>
                <w:szCs w:val="20"/>
              </w:rPr>
              <w:t>6.</w:t>
            </w:r>
          </w:p>
        </w:tc>
        <w:tc>
          <w:tcPr>
            <w:tcW w:w="6318" w:type="dxa"/>
          </w:tcPr>
          <w:p w:rsidR="002049D8" w:rsidRPr="00BF346E" w:rsidRDefault="002049D8" w:rsidP="002049D8">
            <w:pPr>
              <w:rPr>
                <w:color w:val="000000"/>
                <w:sz w:val="20"/>
                <w:szCs w:val="20"/>
              </w:rPr>
            </w:pPr>
            <w:r w:rsidRPr="00BF346E">
              <w:rPr>
                <w:color w:val="000000"/>
                <w:sz w:val="20"/>
                <w:szCs w:val="20"/>
              </w:rPr>
              <w:t>Количество зарегистрированных преступлений, совершенных на улицах, площадях, в парках, скверах, по отношению к 2012 году</w:t>
            </w:r>
            <w:r>
              <w:rPr>
                <w:color w:val="000000"/>
                <w:sz w:val="20"/>
                <w:szCs w:val="20"/>
              </w:rPr>
              <w:t>, %</w:t>
            </w:r>
          </w:p>
        </w:tc>
        <w:tc>
          <w:tcPr>
            <w:tcW w:w="914" w:type="dxa"/>
            <w:vAlign w:val="center"/>
          </w:tcPr>
          <w:p w:rsidR="002049D8" w:rsidRPr="00BF346E" w:rsidRDefault="002049D8" w:rsidP="002049D8">
            <w:pPr>
              <w:jc w:val="right"/>
              <w:rPr>
                <w:color w:val="000000"/>
                <w:sz w:val="20"/>
                <w:szCs w:val="20"/>
              </w:rPr>
            </w:pPr>
            <w:r w:rsidRPr="00BF346E">
              <w:rPr>
                <w:color w:val="000000"/>
                <w:sz w:val="20"/>
                <w:szCs w:val="20"/>
              </w:rPr>
              <w:t>104,9</w:t>
            </w:r>
          </w:p>
        </w:tc>
        <w:tc>
          <w:tcPr>
            <w:tcW w:w="843" w:type="dxa"/>
            <w:vAlign w:val="center"/>
          </w:tcPr>
          <w:p w:rsidR="002049D8" w:rsidRPr="00BF346E" w:rsidRDefault="002049D8" w:rsidP="002049D8">
            <w:pPr>
              <w:jc w:val="right"/>
              <w:rPr>
                <w:sz w:val="20"/>
                <w:szCs w:val="20"/>
              </w:rPr>
            </w:pPr>
            <w:r w:rsidRPr="00BF346E">
              <w:rPr>
                <w:sz w:val="20"/>
                <w:szCs w:val="20"/>
              </w:rPr>
              <w:t>127,2</w:t>
            </w:r>
          </w:p>
        </w:tc>
        <w:tc>
          <w:tcPr>
            <w:tcW w:w="1107" w:type="dxa"/>
            <w:vAlign w:val="center"/>
          </w:tcPr>
          <w:p w:rsidR="002049D8" w:rsidRPr="00C154DC" w:rsidRDefault="002049D8" w:rsidP="002049D8">
            <w:pPr>
              <w:jc w:val="right"/>
              <w:rPr>
                <w:sz w:val="20"/>
                <w:szCs w:val="20"/>
              </w:rPr>
            </w:pPr>
            <w:r w:rsidRPr="00C154DC">
              <w:rPr>
                <w:sz w:val="20"/>
                <w:szCs w:val="20"/>
              </w:rPr>
              <w:t>150,3</w:t>
            </w:r>
          </w:p>
        </w:tc>
      </w:tr>
      <w:tr w:rsidR="002049D8" w:rsidRPr="00BF346E" w:rsidTr="007D391C">
        <w:tc>
          <w:tcPr>
            <w:tcW w:w="532" w:type="dxa"/>
            <w:vAlign w:val="center"/>
          </w:tcPr>
          <w:p w:rsidR="002049D8" w:rsidRPr="00BF346E" w:rsidRDefault="002049D8" w:rsidP="002049D8">
            <w:pPr>
              <w:jc w:val="center"/>
              <w:rPr>
                <w:sz w:val="20"/>
                <w:szCs w:val="20"/>
              </w:rPr>
            </w:pPr>
            <w:r w:rsidRPr="00BF346E">
              <w:rPr>
                <w:sz w:val="20"/>
                <w:szCs w:val="20"/>
              </w:rPr>
              <w:t>7.</w:t>
            </w:r>
          </w:p>
        </w:tc>
        <w:tc>
          <w:tcPr>
            <w:tcW w:w="6318" w:type="dxa"/>
          </w:tcPr>
          <w:p w:rsidR="002049D8" w:rsidRPr="00BF346E" w:rsidRDefault="002049D8" w:rsidP="002049D8">
            <w:pPr>
              <w:rPr>
                <w:color w:val="000000"/>
                <w:sz w:val="20"/>
                <w:szCs w:val="20"/>
              </w:rPr>
            </w:pPr>
            <w:r w:rsidRPr="00BF346E">
              <w:rPr>
                <w:color w:val="000000"/>
                <w:sz w:val="20"/>
                <w:szCs w:val="20"/>
              </w:rPr>
              <w:t>Количество преступлений экстремистского и террористического характера</w:t>
            </w:r>
            <w:r>
              <w:rPr>
                <w:color w:val="000000"/>
                <w:sz w:val="20"/>
                <w:szCs w:val="20"/>
              </w:rPr>
              <w:t>,</w:t>
            </w:r>
            <w:r w:rsidR="000C14DD">
              <w:rPr>
                <w:color w:val="000000"/>
                <w:sz w:val="20"/>
                <w:szCs w:val="20"/>
              </w:rPr>
              <w:t xml:space="preserve"> </w:t>
            </w:r>
            <w:r>
              <w:rPr>
                <w:color w:val="000000"/>
                <w:sz w:val="20"/>
                <w:szCs w:val="20"/>
              </w:rPr>
              <w:t>%</w:t>
            </w:r>
          </w:p>
        </w:tc>
        <w:tc>
          <w:tcPr>
            <w:tcW w:w="914" w:type="dxa"/>
            <w:vAlign w:val="center"/>
          </w:tcPr>
          <w:p w:rsidR="002049D8" w:rsidRPr="00BF346E" w:rsidRDefault="002049D8" w:rsidP="002049D8">
            <w:pPr>
              <w:jc w:val="right"/>
              <w:rPr>
                <w:color w:val="000000"/>
                <w:sz w:val="20"/>
                <w:szCs w:val="20"/>
              </w:rPr>
            </w:pPr>
            <w:r w:rsidRPr="00BF346E">
              <w:rPr>
                <w:color w:val="000000"/>
                <w:sz w:val="20"/>
                <w:szCs w:val="20"/>
              </w:rPr>
              <w:t>50</w:t>
            </w:r>
          </w:p>
        </w:tc>
        <w:tc>
          <w:tcPr>
            <w:tcW w:w="843" w:type="dxa"/>
            <w:vAlign w:val="center"/>
          </w:tcPr>
          <w:p w:rsidR="002049D8" w:rsidRPr="00BF346E" w:rsidRDefault="002049D8" w:rsidP="002049D8">
            <w:pPr>
              <w:jc w:val="right"/>
              <w:rPr>
                <w:color w:val="000000"/>
                <w:sz w:val="20"/>
                <w:szCs w:val="20"/>
              </w:rPr>
            </w:pPr>
            <w:r w:rsidRPr="00BF346E">
              <w:rPr>
                <w:color w:val="000000"/>
                <w:sz w:val="20"/>
                <w:szCs w:val="20"/>
              </w:rPr>
              <w:t>60</w:t>
            </w:r>
          </w:p>
        </w:tc>
        <w:tc>
          <w:tcPr>
            <w:tcW w:w="1107" w:type="dxa"/>
            <w:vAlign w:val="center"/>
          </w:tcPr>
          <w:p w:rsidR="002049D8" w:rsidRPr="00C154DC" w:rsidRDefault="002049D8" w:rsidP="002049D8">
            <w:pPr>
              <w:jc w:val="right"/>
              <w:rPr>
                <w:color w:val="000000"/>
                <w:sz w:val="20"/>
                <w:szCs w:val="20"/>
              </w:rPr>
            </w:pPr>
            <w:r w:rsidRPr="00C154DC">
              <w:rPr>
                <w:color w:val="000000"/>
                <w:sz w:val="20"/>
                <w:szCs w:val="20"/>
              </w:rPr>
              <w:t>130</w:t>
            </w:r>
          </w:p>
        </w:tc>
      </w:tr>
    </w:tbl>
    <w:p w:rsidR="00C95D69" w:rsidRDefault="00C95D69" w:rsidP="002049D8">
      <w:pPr>
        <w:autoSpaceDE w:val="0"/>
        <w:autoSpaceDN w:val="0"/>
        <w:adjustRightInd w:val="0"/>
        <w:ind w:firstLine="709"/>
        <w:jc w:val="both"/>
        <w:rPr>
          <w:rFonts w:eastAsiaTheme="minorHAnsi"/>
          <w:lang w:eastAsia="en-US"/>
        </w:rPr>
      </w:pPr>
    </w:p>
    <w:p w:rsidR="000C14DD" w:rsidRDefault="002049D8" w:rsidP="002049D8">
      <w:pPr>
        <w:autoSpaceDE w:val="0"/>
        <w:autoSpaceDN w:val="0"/>
        <w:adjustRightInd w:val="0"/>
        <w:ind w:firstLine="709"/>
        <w:jc w:val="both"/>
        <w:rPr>
          <w:rFonts w:eastAsiaTheme="minorHAnsi"/>
          <w:lang w:eastAsia="en-US"/>
        </w:rPr>
      </w:pPr>
      <w:r w:rsidRPr="00504100">
        <w:rPr>
          <w:rFonts w:eastAsiaTheme="minorHAnsi"/>
          <w:lang w:eastAsia="en-US"/>
        </w:rPr>
        <w:t xml:space="preserve">В нарушение положений </w:t>
      </w:r>
      <w:r w:rsidR="008619C1">
        <w:rPr>
          <w:rFonts w:eastAsiaTheme="minorHAnsi"/>
          <w:lang w:eastAsia="en-US"/>
        </w:rPr>
        <w:t xml:space="preserve">раздела </w:t>
      </w:r>
      <w:r w:rsidRPr="00504100">
        <w:rPr>
          <w:rFonts w:eastAsiaTheme="minorHAnsi"/>
          <w:lang w:eastAsia="en-US"/>
        </w:rPr>
        <w:t xml:space="preserve">3 ГП «Профилактика правонарушений» Комитет не разработал и не утвердил </w:t>
      </w:r>
      <w:r w:rsidR="0070423B">
        <w:rPr>
          <w:rFonts w:eastAsiaTheme="minorHAnsi"/>
          <w:lang w:eastAsia="en-US"/>
        </w:rPr>
        <w:t>приказ</w:t>
      </w:r>
      <w:r w:rsidR="00796A9B">
        <w:rPr>
          <w:rFonts w:eastAsiaTheme="minorHAnsi"/>
          <w:lang w:eastAsia="en-US"/>
        </w:rPr>
        <w:t>, определяющ</w:t>
      </w:r>
      <w:r w:rsidR="007D04BB">
        <w:rPr>
          <w:rFonts w:eastAsiaTheme="minorHAnsi"/>
          <w:lang w:eastAsia="en-US"/>
        </w:rPr>
        <w:t>и</w:t>
      </w:r>
      <w:r w:rsidR="00796A9B">
        <w:rPr>
          <w:rFonts w:eastAsiaTheme="minorHAnsi"/>
          <w:lang w:eastAsia="en-US"/>
        </w:rPr>
        <w:t>й</w:t>
      </w:r>
      <w:r w:rsidRPr="00504100">
        <w:rPr>
          <w:rFonts w:eastAsiaTheme="minorHAnsi"/>
          <w:lang w:eastAsia="en-US"/>
        </w:rPr>
        <w:t xml:space="preserve"> порядок формирования ведомственной отчетности и методик</w:t>
      </w:r>
      <w:r w:rsidR="000C14DD">
        <w:rPr>
          <w:rFonts w:eastAsiaTheme="minorHAnsi"/>
          <w:lang w:eastAsia="en-US"/>
        </w:rPr>
        <w:t>у определения значений целевых показателей</w:t>
      </w:r>
      <w:r w:rsidRPr="00504100">
        <w:rPr>
          <w:rFonts w:eastAsiaTheme="minorHAnsi"/>
          <w:lang w:eastAsia="en-US"/>
        </w:rPr>
        <w:t>.</w:t>
      </w:r>
    </w:p>
    <w:p w:rsidR="002049D8" w:rsidRDefault="002049D8" w:rsidP="002049D8">
      <w:pPr>
        <w:autoSpaceDE w:val="0"/>
        <w:autoSpaceDN w:val="0"/>
        <w:adjustRightInd w:val="0"/>
        <w:ind w:firstLine="709"/>
        <w:jc w:val="both"/>
        <w:rPr>
          <w:rFonts w:eastAsiaTheme="minorHAnsi"/>
          <w:lang w:eastAsia="en-US"/>
        </w:rPr>
      </w:pPr>
      <w:r>
        <w:rPr>
          <w:rFonts w:eastAsiaTheme="minorHAnsi"/>
          <w:lang w:eastAsia="en-US"/>
        </w:rPr>
        <w:t xml:space="preserve">По </w:t>
      </w:r>
      <w:r w:rsidR="000C14DD">
        <w:rPr>
          <w:rFonts w:eastAsiaTheme="minorHAnsi"/>
          <w:lang w:eastAsia="en-US"/>
        </w:rPr>
        <w:t>ряду</w:t>
      </w:r>
      <w:r>
        <w:rPr>
          <w:rFonts w:eastAsiaTheme="minorHAnsi"/>
          <w:lang w:eastAsia="en-US"/>
        </w:rPr>
        <w:t xml:space="preserve"> показателей достигнутые значени</w:t>
      </w:r>
      <w:r w:rsidR="00796A9B">
        <w:rPr>
          <w:rFonts w:eastAsiaTheme="minorHAnsi"/>
          <w:lang w:eastAsia="en-US"/>
        </w:rPr>
        <w:t>я</w:t>
      </w:r>
      <w:r>
        <w:rPr>
          <w:rFonts w:eastAsiaTheme="minorHAnsi"/>
          <w:lang w:eastAsia="en-US"/>
        </w:rPr>
        <w:t xml:space="preserve"> определены проверяющими в ходе проверки</w:t>
      </w:r>
      <w:r w:rsidR="007D04BB">
        <w:rPr>
          <w:rFonts w:eastAsiaTheme="minorHAnsi"/>
          <w:lang w:eastAsia="en-US"/>
        </w:rPr>
        <w:t>,</w:t>
      </w:r>
      <w:r>
        <w:rPr>
          <w:rFonts w:eastAsiaTheme="minorHAnsi"/>
          <w:lang w:eastAsia="en-US"/>
        </w:rPr>
        <w:t xml:space="preserve"> исходя и</w:t>
      </w:r>
      <w:r w:rsidR="00EA673A">
        <w:rPr>
          <w:rFonts w:eastAsiaTheme="minorHAnsi"/>
          <w:lang w:eastAsia="en-US"/>
        </w:rPr>
        <w:t>з</w:t>
      </w:r>
      <w:r>
        <w:rPr>
          <w:rFonts w:eastAsiaTheme="minorHAnsi"/>
          <w:lang w:eastAsia="en-US"/>
        </w:rPr>
        <w:t xml:space="preserve"> </w:t>
      </w:r>
      <w:r w:rsidR="00EA673A">
        <w:rPr>
          <w:rFonts w:eastAsiaTheme="minorHAnsi"/>
          <w:lang w:eastAsia="en-US"/>
        </w:rPr>
        <w:t>собранных</w:t>
      </w:r>
      <w:r>
        <w:rPr>
          <w:rFonts w:eastAsiaTheme="minorHAnsi"/>
          <w:lang w:eastAsia="en-US"/>
        </w:rPr>
        <w:t xml:space="preserve"> данны</w:t>
      </w:r>
      <w:r w:rsidR="0095662A">
        <w:rPr>
          <w:rFonts w:eastAsiaTheme="minorHAnsi"/>
          <w:lang w:eastAsia="en-US"/>
        </w:rPr>
        <w:t>х</w:t>
      </w:r>
      <w:r w:rsidR="00796A9B">
        <w:rPr>
          <w:rFonts w:eastAsiaTheme="minorHAnsi"/>
          <w:lang w:eastAsia="en-US"/>
        </w:rPr>
        <w:t>.</w:t>
      </w:r>
    </w:p>
    <w:p w:rsidR="007637B1" w:rsidRDefault="002049D8" w:rsidP="002049D8">
      <w:pPr>
        <w:autoSpaceDE w:val="0"/>
        <w:autoSpaceDN w:val="0"/>
        <w:adjustRightInd w:val="0"/>
        <w:ind w:firstLine="709"/>
        <w:jc w:val="both"/>
        <w:rPr>
          <w:bCs/>
        </w:rPr>
      </w:pPr>
      <w:r w:rsidRPr="00504100">
        <w:rPr>
          <w:rFonts w:eastAsiaTheme="minorHAnsi"/>
          <w:lang w:eastAsia="en-US"/>
        </w:rPr>
        <w:t xml:space="preserve">Согласно годовому докладу о ходе реализации </w:t>
      </w:r>
      <w:r w:rsidR="000C14DD">
        <w:rPr>
          <w:rFonts w:eastAsiaTheme="minorHAnsi"/>
          <w:lang w:eastAsia="en-US"/>
        </w:rPr>
        <w:t>ГП «Профилактика правонарушений»</w:t>
      </w:r>
      <w:r w:rsidRPr="00504100">
        <w:rPr>
          <w:rFonts w:eastAsiaTheme="minorHAnsi"/>
          <w:lang w:eastAsia="en-US"/>
        </w:rPr>
        <w:t xml:space="preserve"> </w:t>
      </w:r>
      <w:r w:rsidRPr="00504100">
        <w:rPr>
          <w:bCs/>
        </w:rPr>
        <w:t xml:space="preserve">(далее – </w:t>
      </w:r>
      <w:r w:rsidR="000C14DD">
        <w:rPr>
          <w:bCs/>
        </w:rPr>
        <w:t>Доклад</w:t>
      </w:r>
      <w:r w:rsidRPr="00504100">
        <w:rPr>
          <w:bCs/>
        </w:rPr>
        <w:t>) ожидаемый результат не достигнут по шести из семи целевых показателей</w:t>
      </w:r>
      <w:r w:rsidR="007637B1">
        <w:rPr>
          <w:bCs/>
        </w:rPr>
        <w:t>.</w:t>
      </w:r>
    </w:p>
    <w:p w:rsidR="007637B1" w:rsidRPr="002A29B7" w:rsidRDefault="007637B1" w:rsidP="002049D8">
      <w:pPr>
        <w:autoSpaceDE w:val="0"/>
        <w:autoSpaceDN w:val="0"/>
        <w:adjustRightInd w:val="0"/>
        <w:ind w:firstLine="709"/>
        <w:jc w:val="both"/>
        <w:rPr>
          <w:bCs/>
        </w:rPr>
      </w:pPr>
      <w:r>
        <w:rPr>
          <w:bCs/>
        </w:rPr>
        <w:t>Согласно информации, содержащейся в табелях учёта рабочего времени, показатели,  характеризующие деятельность казачьих обществ по участию</w:t>
      </w:r>
      <w:r w:rsidR="00796A9B">
        <w:rPr>
          <w:bCs/>
        </w:rPr>
        <w:t xml:space="preserve"> в охране общественного порядка</w:t>
      </w:r>
      <w:r>
        <w:rPr>
          <w:bCs/>
        </w:rPr>
        <w:t xml:space="preserve"> (кроме количества муниципальных казачьих дружин)</w:t>
      </w:r>
      <w:r w:rsidR="007D04BB">
        <w:rPr>
          <w:bCs/>
        </w:rPr>
        <w:t>,</w:t>
      </w:r>
      <w:r>
        <w:rPr>
          <w:bCs/>
        </w:rPr>
        <w:t xml:space="preserve"> существенно выше планируемых и ещё значительнее превышают отчётные Комитета. Попытка оправдать отчётные цифры тем</w:t>
      </w:r>
      <w:r w:rsidR="002A29B7">
        <w:rPr>
          <w:bCs/>
        </w:rPr>
        <w:t>,</w:t>
      </w:r>
      <w:r>
        <w:rPr>
          <w:bCs/>
        </w:rPr>
        <w:t xml:space="preserve"> что </w:t>
      </w:r>
      <w:r w:rsidR="002A29B7">
        <w:rPr>
          <w:bCs/>
        </w:rPr>
        <w:t xml:space="preserve">они приведены без учета неоплаченной работы казаков в </w:t>
      </w:r>
      <w:r w:rsidR="002A29B7">
        <w:rPr>
          <w:bCs/>
          <w:lang w:val="en-US"/>
        </w:rPr>
        <w:t>IV</w:t>
      </w:r>
      <w:r w:rsidR="002A29B7">
        <w:rPr>
          <w:bCs/>
        </w:rPr>
        <w:t xml:space="preserve"> квартале 2015 года и без учёта казаков, работавших на общественных началах, несостоятельна – цифры не совпадают.</w:t>
      </w:r>
    </w:p>
    <w:p w:rsidR="007637B1" w:rsidRPr="0044755B" w:rsidRDefault="002A29B7" w:rsidP="0044755B">
      <w:pPr>
        <w:autoSpaceDE w:val="0"/>
        <w:autoSpaceDN w:val="0"/>
        <w:adjustRightInd w:val="0"/>
        <w:ind w:firstLine="709"/>
        <w:jc w:val="both"/>
        <w:rPr>
          <w:bCs/>
        </w:rPr>
      </w:pPr>
      <w:r w:rsidRPr="0044755B">
        <w:rPr>
          <w:rFonts w:eastAsiaTheme="minorHAnsi"/>
          <w:lang w:eastAsia="en-US"/>
        </w:rPr>
        <w:t>Комитет не обладает реальной информации о деятельности казачьих обществ по участию в охране общественного порядка, надлежащий сбор и анализ информации не организован, учёт не ведётся.</w:t>
      </w:r>
    </w:p>
    <w:p w:rsidR="0044755B" w:rsidRDefault="002A29B7" w:rsidP="0044755B">
      <w:pPr>
        <w:ind w:firstLine="709"/>
        <w:jc w:val="both"/>
      </w:pPr>
      <w:r w:rsidRPr="0044755B">
        <w:rPr>
          <w:rFonts w:eastAsiaTheme="minorHAnsi"/>
          <w:lang w:eastAsia="en-US"/>
        </w:rPr>
        <w:t>Показатель к</w:t>
      </w:r>
      <w:r w:rsidR="002049D8" w:rsidRPr="0044755B">
        <w:rPr>
          <w:rFonts w:eastAsiaTheme="minorHAnsi"/>
          <w:lang w:eastAsia="en-US"/>
        </w:rPr>
        <w:t>оличеств</w:t>
      </w:r>
      <w:r w:rsidRPr="0044755B">
        <w:rPr>
          <w:rFonts w:eastAsiaTheme="minorHAnsi"/>
          <w:lang w:eastAsia="en-US"/>
        </w:rPr>
        <w:t>а</w:t>
      </w:r>
      <w:r w:rsidR="002049D8" w:rsidRPr="0044755B">
        <w:rPr>
          <w:rFonts w:eastAsiaTheme="minorHAnsi"/>
          <w:lang w:eastAsia="en-US"/>
        </w:rPr>
        <w:t xml:space="preserve"> детей и подростков, состоящих на учете в комиссиях по делам несовершеннолетних и защите их прав, принявших участие в спортивных, образовательных, культурно-досуговых мероприятиях</w:t>
      </w:r>
      <w:r w:rsidRPr="0044755B">
        <w:rPr>
          <w:rFonts w:eastAsiaTheme="minorHAnsi"/>
          <w:lang w:eastAsia="en-US"/>
        </w:rPr>
        <w:t>, указанный в отчёте 2000 человек</w:t>
      </w:r>
      <w:r w:rsidR="00796A9B">
        <w:rPr>
          <w:rFonts w:eastAsiaTheme="minorHAnsi"/>
          <w:lang w:eastAsia="en-US"/>
        </w:rPr>
        <w:t>,</w:t>
      </w:r>
      <w:r w:rsidRPr="0044755B">
        <w:rPr>
          <w:rFonts w:eastAsiaTheme="minorHAnsi"/>
          <w:lang w:eastAsia="en-US"/>
        </w:rPr>
        <w:t xml:space="preserve"> не соответствует действительности. И</w:t>
      </w:r>
      <w:r w:rsidR="0044755B" w:rsidRPr="0044755B">
        <w:rPr>
          <w:rFonts w:eastAsiaTheme="minorHAnsi"/>
          <w:lang w:eastAsia="en-US"/>
        </w:rPr>
        <w:t>с</w:t>
      </w:r>
      <w:r w:rsidRPr="0044755B">
        <w:rPr>
          <w:rFonts w:eastAsiaTheme="minorHAnsi"/>
          <w:lang w:eastAsia="en-US"/>
        </w:rPr>
        <w:t>точником информации для этого показателя явилось письмо комитета образования Волгоградской области, н</w:t>
      </w:r>
      <w:r w:rsidR="0044755B" w:rsidRPr="0044755B">
        <w:rPr>
          <w:rFonts w:eastAsiaTheme="minorHAnsi"/>
          <w:lang w:eastAsia="en-US"/>
        </w:rPr>
        <w:t>е</w:t>
      </w:r>
      <w:r w:rsidRPr="0044755B">
        <w:rPr>
          <w:rFonts w:eastAsiaTheme="minorHAnsi"/>
          <w:lang w:eastAsia="en-US"/>
        </w:rPr>
        <w:t xml:space="preserve"> являющегося </w:t>
      </w:r>
      <w:r w:rsidR="0044755B" w:rsidRPr="0044755B">
        <w:rPr>
          <w:rFonts w:eastAsiaTheme="minorHAnsi"/>
          <w:lang w:eastAsia="en-US"/>
        </w:rPr>
        <w:t>соис</w:t>
      </w:r>
      <w:r w:rsidRPr="0044755B">
        <w:rPr>
          <w:rFonts w:eastAsiaTheme="minorHAnsi"/>
          <w:lang w:eastAsia="en-US"/>
        </w:rPr>
        <w:t>полнителем программы.</w:t>
      </w:r>
      <w:r w:rsidR="0044755B" w:rsidRPr="0044755B">
        <w:rPr>
          <w:rFonts w:eastAsiaTheme="minorHAnsi"/>
          <w:lang w:eastAsia="en-US"/>
        </w:rPr>
        <w:t xml:space="preserve"> Комитеты культуры,</w:t>
      </w:r>
      <w:r w:rsidR="0044755B" w:rsidRPr="0044755B">
        <w:t xml:space="preserve"> физической культуры и спорта, молодежной политики, являющиеся соисполнителями ГП «Профилактика правонарушений»</w:t>
      </w:r>
      <w:r w:rsidR="00796A9B">
        <w:t>,</w:t>
      </w:r>
      <w:r w:rsidR="0044755B" w:rsidRPr="0044755B">
        <w:t xml:space="preserve"> в 2015 году мероприятий не проводили в связи с исключением финансирования. Фактическое значение показателя – 0 человек.</w:t>
      </w:r>
    </w:p>
    <w:p w:rsidR="00996A0F" w:rsidRDefault="00996A0F" w:rsidP="00B15F36">
      <w:pPr>
        <w:ind w:firstLine="709"/>
        <w:jc w:val="both"/>
        <w:rPr>
          <w:rFonts w:eastAsiaTheme="minorHAnsi"/>
          <w:lang w:eastAsia="en-US"/>
        </w:rPr>
      </w:pPr>
      <w:r>
        <w:t xml:space="preserve">Показатель количества точек видеонаблюдения перевыполнен более чем в 1,5 раза (план 220, факт 345). Однако такое перевыполнение не способно значимо повлиять на достижение цели программы, так как оно </w:t>
      </w:r>
      <w:r w:rsidR="00B15F36">
        <w:t>реализовано</w:t>
      </w:r>
      <w:r>
        <w:t xml:space="preserve"> за счёт подключения </w:t>
      </w:r>
      <w:r w:rsidR="00B15F36">
        <w:t xml:space="preserve">к комплексной системе видеонаблюдения, в основном, уже существовавших систем, контролирующих не самые потенциально криминогенные или многолюдные места - </w:t>
      </w:r>
      <w:r w:rsidRPr="00F60D44">
        <w:rPr>
          <w:rFonts w:eastAsiaTheme="minorHAnsi"/>
          <w:lang w:eastAsia="en-US"/>
        </w:rPr>
        <w:t>тоннельн</w:t>
      </w:r>
      <w:r w:rsidR="00B15F36">
        <w:rPr>
          <w:rFonts w:eastAsiaTheme="minorHAnsi"/>
          <w:lang w:eastAsia="en-US"/>
        </w:rPr>
        <w:t>ый</w:t>
      </w:r>
      <w:r w:rsidRPr="00F60D44">
        <w:rPr>
          <w:rFonts w:eastAsiaTheme="minorHAnsi"/>
          <w:lang w:eastAsia="en-US"/>
        </w:rPr>
        <w:t xml:space="preserve"> проезд под железнодорожными путями на ул. им. Тулака (28 камер</w:t>
      </w:r>
      <w:r w:rsidR="00B15F36">
        <w:rPr>
          <w:rFonts w:eastAsiaTheme="minorHAnsi"/>
          <w:lang w:eastAsia="en-US"/>
        </w:rPr>
        <w:t>),</w:t>
      </w:r>
      <w:r w:rsidR="00B15F36" w:rsidRPr="00B15F36">
        <w:rPr>
          <w:rFonts w:eastAsiaTheme="minorHAnsi"/>
          <w:lang w:eastAsia="en-US"/>
        </w:rPr>
        <w:t xml:space="preserve"> </w:t>
      </w:r>
      <w:r w:rsidR="00B15F36" w:rsidRPr="00F60D44">
        <w:rPr>
          <w:rFonts w:eastAsiaTheme="minorHAnsi"/>
          <w:lang w:eastAsia="en-US"/>
        </w:rPr>
        <w:t>мостово</w:t>
      </w:r>
      <w:r w:rsidR="00B15F36">
        <w:rPr>
          <w:rFonts w:eastAsiaTheme="minorHAnsi"/>
          <w:lang w:eastAsia="en-US"/>
        </w:rPr>
        <w:t>й</w:t>
      </w:r>
      <w:r w:rsidR="00B15F36" w:rsidRPr="00F60D44">
        <w:rPr>
          <w:rFonts w:eastAsiaTheme="minorHAnsi"/>
          <w:lang w:eastAsia="en-US"/>
        </w:rPr>
        <w:t xml:space="preserve"> переход через р. Волгу</w:t>
      </w:r>
      <w:r w:rsidRPr="00F60D44">
        <w:rPr>
          <w:rFonts w:eastAsiaTheme="minorHAnsi"/>
          <w:lang w:eastAsia="en-US"/>
        </w:rPr>
        <w:t>.</w:t>
      </w:r>
      <w:r w:rsidR="00B15F36" w:rsidRPr="00B15F36">
        <w:rPr>
          <w:rFonts w:eastAsiaTheme="minorHAnsi"/>
          <w:lang w:eastAsia="en-US"/>
        </w:rPr>
        <w:t xml:space="preserve"> </w:t>
      </w:r>
      <w:r w:rsidR="00B15F36" w:rsidRPr="00F60D44">
        <w:rPr>
          <w:rFonts w:eastAsiaTheme="minorHAnsi"/>
          <w:lang w:eastAsia="en-US"/>
        </w:rPr>
        <w:t>(100 камер</w:t>
      </w:r>
      <w:r w:rsidR="00B15F36">
        <w:rPr>
          <w:rFonts w:eastAsiaTheme="minorHAnsi"/>
          <w:lang w:eastAsia="en-US"/>
        </w:rPr>
        <w:t>),</w:t>
      </w:r>
      <w:r w:rsidR="00B15F36" w:rsidRPr="00B15F36">
        <w:rPr>
          <w:rFonts w:eastAsiaTheme="minorHAnsi"/>
          <w:lang w:eastAsia="en-US"/>
        </w:rPr>
        <w:t xml:space="preserve"> </w:t>
      </w:r>
      <w:r w:rsidR="00B15F36" w:rsidRPr="00F60D44">
        <w:rPr>
          <w:rFonts w:eastAsiaTheme="minorHAnsi"/>
          <w:lang w:eastAsia="en-US"/>
        </w:rPr>
        <w:t>шест</w:t>
      </w:r>
      <w:r w:rsidR="00B15F36">
        <w:rPr>
          <w:rFonts w:eastAsiaTheme="minorHAnsi"/>
          <w:lang w:eastAsia="en-US"/>
        </w:rPr>
        <w:t>ь</w:t>
      </w:r>
      <w:r w:rsidR="00B15F36" w:rsidRPr="00F60D44">
        <w:rPr>
          <w:rFonts w:eastAsiaTheme="minorHAnsi"/>
          <w:lang w:eastAsia="en-US"/>
        </w:rPr>
        <w:t xml:space="preserve"> систем видеонаблюдения, установленных в органах исполнительной власти Волгоградской области и подведомственных им учреждениях</w:t>
      </w:r>
      <w:r w:rsidR="00B15F36">
        <w:rPr>
          <w:rFonts w:eastAsiaTheme="minorHAnsi"/>
          <w:lang w:eastAsia="en-US"/>
        </w:rPr>
        <w:t>.</w:t>
      </w:r>
    </w:p>
    <w:p w:rsidR="0044755B" w:rsidRPr="003619C3" w:rsidRDefault="0044755B" w:rsidP="002049D8">
      <w:pPr>
        <w:autoSpaceDE w:val="0"/>
        <w:autoSpaceDN w:val="0"/>
        <w:adjustRightInd w:val="0"/>
        <w:ind w:firstLine="709"/>
        <w:jc w:val="both"/>
        <w:rPr>
          <w:rFonts w:eastAsiaTheme="minorHAnsi"/>
          <w:lang w:eastAsia="en-US"/>
        </w:rPr>
      </w:pPr>
      <w:r w:rsidRPr="003619C3">
        <w:rPr>
          <w:rFonts w:eastAsiaTheme="minorHAnsi"/>
          <w:lang w:eastAsia="en-US"/>
        </w:rPr>
        <w:t>Фактическое значение показателей, призванных характеризовать социальный эффект от реализации программы</w:t>
      </w:r>
      <w:r w:rsidR="00796A9B">
        <w:rPr>
          <w:rFonts w:eastAsiaTheme="minorHAnsi"/>
          <w:lang w:eastAsia="en-US"/>
        </w:rPr>
        <w:t>,</w:t>
      </w:r>
      <w:r w:rsidRPr="003619C3">
        <w:rPr>
          <w:rFonts w:eastAsiaTheme="minorHAnsi"/>
          <w:lang w:eastAsia="en-US"/>
        </w:rPr>
        <w:t xml:space="preserve"> </w:t>
      </w:r>
      <w:r w:rsidR="00B15F36">
        <w:rPr>
          <w:rFonts w:eastAsiaTheme="minorHAnsi"/>
          <w:lang w:eastAsia="en-US"/>
        </w:rPr>
        <w:t>напротив</w:t>
      </w:r>
      <w:r w:rsidRPr="003619C3">
        <w:rPr>
          <w:rFonts w:eastAsiaTheme="minorHAnsi"/>
          <w:lang w:eastAsia="en-US"/>
        </w:rPr>
        <w:t xml:space="preserve"> значительно </w:t>
      </w:r>
      <w:r w:rsidR="00B15F36">
        <w:rPr>
          <w:rFonts w:eastAsiaTheme="minorHAnsi"/>
          <w:lang w:eastAsia="en-US"/>
        </w:rPr>
        <w:t>хуже</w:t>
      </w:r>
      <w:r w:rsidRPr="003619C3">
        <w:rPr>
          <w:rFonts w:eastAsiaTheme="minorHAnsi"/>
          <w:lang w:eastAsia="en-US"/>
        </w:rPr>
        <w:t xml:space="preserve"> плановых и отчётных значений.</w:t>
      </w:r>
    </w:p>
    <w:p w:rsidR="003619C3" w:rsidRDefault="0044755B" w:rsidP="002049D8">
      <w:pPr>
        <w:autoSpaceDE w:val="0"/>
        <w:autoSpaceDN w:val="0"/>
        <w:adjustRightInd w:val="0"/>
        <w:ind w:firstLine="709"/>
        <w:jc w:val="both"/>
        <w:rPr>
          <w:rFonts w:eastAsiaTheme="minorHAnsi"/>
          <w:lang w:eastAsia="en-US"/>
        </w:rPr>
      </w:pPr>
      <w:r w:rsidRPr="003619C3">
        <w:rPr>
          <w:rFonts w:eastAsiaTheme="minorHAnsi"/>
          <w:lang w:eastAsia="en-US"/>
        </w:rPr>
        <w:lastRenderedPageBreak/>
        <w:t xml:space="preserve">В 2015 году в Волгоградской области </w:t>
      </w:r>
      <w:r w:rsidR="002049D8" w:rsidRPr="003619C3">
        <w:rPr>
          <w:rFonts w:eastAsiaTheme="minorHAnsi"/>
          <w:lang w:eastAsia="en-US"/>
        </w:rPr>
        <w:t>зарегистрирован</w:t>
      </w:r>
      <w:r w:rsidRPr="003619C3">
        <w:rPr>
          <w:rFonts w:eastAsiaTheme="minorHAnsi"/>
          <w:lang w:eastAsia="en-US"/>
        </w:rPr>
        <w:t>о</w:t>
      </w:r>
      <w:r w:rsidR="002049D8" w:rsidRPr="003619C3">
        <w:rPr>
          <w:rFonts w:eastAsiaTheme="minorHAnsi"/>
          <w:lang w:eastAsia="en-US"/>
        </w:rPr>
        <w:t xml:space="preserve"> </w:t>
      </w:r>
      <w:r w:rsidR="003619C3" w:rsidRPr="003619C3">
        <w:rPr>
          <w:rFonts w:eastAsiaTheme="minorHAnsi"/>
          <w:lang w:eastAsia="en-US"/>
        </w:rPr>
        <w:t>10 586 преступлений</w:t>
      </w:r>
      <w:r w:rsidR="002049D8" w:rsidRPr="003619C3">
        <w:rPr>
          <w:rFonts w:eastAsiaTheme="minorHAnsi"/>
          <w:lang w:eastAsia="en-US"/>
        </w:rPr>
        <w:t>, совершенных на улица</w:t>
      </w:r>
      <w:r w:rsidRPr="003619C3">
        <w:rPr>
          <w:rFonts w:eastAsiaTheme="minorHAnsi"/>
          <w:lang w:eastAsia="en-US"/>
        </w:rPr>
        <w:t>х, площадях, в парках, скверах</w:t>
      </w:r>
      <w:r w:rsidR="003619C3" w:rsidRPr="003619C3">
        <w:rPr>
          <w:rFonts w:eastAsiaTheme="minorHAnsi"/>
          <w:lang w:eastAsia="en-US"/>
        </w:rPr>
        <w:t>, что больше показателя 2012 года (7026) на 50,7 процента.</w:t>
      </w:r>
      <w:r w:rsidR="00B15F36">
        <w:rPr>
          <w:rFonts w:eastAsiaTheme="minorHAnsi"/>
          <w:lang w:eastAsia="en-US"/>
        </w:rPr>
        <w:t xml:space="preserve"> </w:t>
      </w:r>
      <w:r w:rsidR="003619C3" w:rsidRPr="003619C3">
        <w:rPr>
          <w:rFonts w:eastAsiaTheme="minorHAnsi"/>
          <w:lang w:eastAsia="en-US"/>
        </w:rPr>
        <w:t>Количество преступлений экстремистского и террористического характера в 2015 году составило 13, что больше показателя 2012 года на 30 процентов.</w:t>
      </w:r>
    </w:p>
    <w:p w:rsidR="003619C3" w:rsidRDefault="003619C3" w:rsidP="002049D8">
      <w:pPr>
        <w:autoSpaceDE w:val="0"/>
        <w:autoSpaceDN w:val="0"/>
        <w:adjustRightInd w:val="0"/>
        <w:ind w:firstLine="709"/>
        <w:jc w:val="both"/>
        <w:rPr>
          <w:rFonts w:eastAsiaTheme="minorHAnsi"/>
          <w:lang w:eastAsia="en-US"/>
        </w:rPr>
      </w:pPr>
      <w:r>
        <w:rPr>
          <w:rFonts w:eastAsiaTheme="minorHAnsi"/>
          <w:lang w:eastAsia="en-US"/>
        </w:rPr>
        <w:t xml:space="preserve">Комитет объясняет несоответствие </w:t>
      </w:r>
      <w:r w:rsidR="00B15F36">
        <w:rPr>
          <w:rFonts w:eastAsiaTheme="minorHAnsi"/>
          <w:lang w:eastAsia="en-US"/>
        </w:rPr>
        <w:t xml:space="preserve">вышеприведённых </w:t>
      </w:r>
      <w:r>
        <w:rPr>
          <w:rFonts w:eastAsiaTheme="minorHAnsi"/>
          <w:lang w:eastAsia="en-US"/>
        </w:rPr>
        <w:t>цифр</w:t>
      </w:r>
      <w:r w:rsidR="00B15F36">
        <w:rPr>
          <w:rFonts w:eastAsiaTheme="minorHAnsi"/>
          <w:lang w:eastAsia="en-US"/>
        </w:rPr>
        <w:t xml:space="preserve"> и</w:t>
      </w:r>
      <w:r>
        <w:rPr>
          <w:rFonts w:eastAsiaTheme="minorHAnsi"/>
          <w:lang w:eastAsia="en-US"/>
        </w:rPr>
        <w:t xml:space="preserve"> указанных в Докладе некорректным расчётом – </w:t>
      </w:r>
      <w:r w:rsidR="00B15F36">
        <w:rPr>
          <w:rFonts w:eastAsiaTheme="minorHAnsi"/>
          <w:lang w:eastAsia="en-US"/>
        </w:rPr>
        <w:t>использовано</w:t>
      </w:r>
      <w:r>
        <w:rPr>
          <w:rFonts w:eastAsiaTheme="minorHAnsi"/>
          <w:lang w:eastAsia="en-US"/>
        </w:rPr>
        <w:t xml:space="preserve"> отношение показателей 2015 года к показателям 2014 года, а не к показателям 2012 года</w:t>
      </w:r>
      <w:r w:rsidR="00796A9B">
        <w:rPr>
          <w:rFonts w:eastAsiaTheme="minorHAnsi"/>
          <w:lang w:eastAsia="en-US"/>
        </w:rPr>
        <w:t>,</w:t>
      </w:r>
      <w:r>
        <w:rPr>
          <w:rFonts w:eastAsiaTheme="minorHAnsi"/>
          <w:lang w:eastAsia="en-US"/>
        </w:rPr>
        <w:t xml:space="preserve"> как требуется.</w:t>
      </w:r>
    </w:p>
    <w:p w:rsidR="002049D8" w:rsidRDefault="002049D8" w:rsidP="003619C3">
      <w:pPr>
        <w:ind w:firstLine="709"/>
        <w:jc w:val="both"/>
        <w:rPr>
          <w:bCs/>
        </w:rPr>
      </w:pPr>
      <w:r>
        <w:rPr>
          <w:bCs/>
        </w:rPr>
        <w:t xml:space="preserve">Таким образом, Комитет не обладает корректной информацией о реальном положении дел в сфере реализации ГП «Профилактика правонарушений», расчёты достигнутых результатов некорректны. Отчёт о достигнутых результатах реализации программы не соответствует действительности. </w:t>
      </w:r>
    </w:p>
    <w:p w:rsidR="003619C3" w:rsidRDefault="003619C3" w:rsidP="003619C3">
      <w:pPr>
        <w:ind w:firstLine="709"/>
        <w:jc w:val="both"/>
        <w:rPr>
          <w:bCs/>
        </w:rPr>
      </w:pPr>
      <w:r>
        <w:rPr>
          <w:bCs/>
        </w:rPr>
        <w:t xml:space="preserve">В целом необходимо констатировать, что при значительном перевыполнении </w:t>
      </w:r>
      <w:r w:rsidR="00E665CD">
        <w:rPr>
          <w:bCs/>
        </w:rPr>
        <w:t>запланированных мероприятий программы желаемый социальный эффект в виде сокращения преступности не достиг</w:t>
      </w:r>
      <w:r w:rsidR="00996A0F">
        <w:rPr>
          <w:bCs/>
        </w:rPr>
        <w:t>н</w:t>
      </w:r>
      <w:r w:rsidR="00E665CD">
        <w:rPr>
          <w:bCs/>
        </w:rPr>
        <w:t>ут.</w:t>
      </w:r>
    </w:p>
    <w:p w:rsidR="00F24083" w:rsidRDefault="00F24083" w:rsidP="002B13BD">
      <w:pPr>
        <w:ind w:firstLine="709"/>
        <w:jc w:val="both"/>
      </w:pPr>
      <w:r>
        <w:t xml:space="preserve">Полагаем, что помимо прочих одним из действенных направлений, способных </w:t>
      </w:r>
      <w:r w:rsidR="009A5854">
        <w:t>оказать существенную помощь в решении вопросов поддержания правопорядка может и должно выступать использование потенциала казачества. При обеспечении надлежащей регламентации и учёта деятельности казачьих обществ Волгоградской области по участию в  охране общественного порядка при одновременной реализации широкого комплекса мер поддержки и стимуляции социальнозначимая отдача может если не многократно, то значительно увеличит</w:t>
      </w:r>
      <w:r w:rsidR="0095662A">
        <w:t>ь</w:t>
      </w:r>
      <w:r w:rsidR="009A5854">
        <w:t>ся.</w:t>
      </w:r>
    </w:p>
    <w:p w:rsidR="009A5854" w:rsidRDefault="009A5854" w:rsidP="002B13BD">
      <w:pPr>
        <w:ind w:firstLine="709"/>
        <w:jc w:val="both"/>
      </w:pPr>
      <w:r>
        <w:t>Однако в Волгоградской области в отличие от других регионов России</w:t>
      </w:r>
      <w:r w:rsidR="00D324D7">
        <w:t xml:space="preserve"> с большим представительством казаков, отсутствует чёткая, законодательно закреплённая концепция развития и поддержки казачества.</w:t>
      </w:r>
    </w:p>
    <w:p w:rsidR="002049D8" w:rsidRPr="002F4466" w:rsidRDefault="00D324D7" w:rsidP="002B13BD">
      <w:pPr>
        <w:autoSpaceDE w:val="0"/>
        <w:autoSpaceDN w:val="0"/>
        <w:adjustRightInd w:val="0"/>
        <w:ind w:firstLine="709"/>
        <w:jc w:val="both"/>
        <w:rPr>
          <w:rFonts w:eastAsiaTheme="minorHAnsi"/>
          <w:lang w:eastAsia="en-US"/>
        </w:rPr>
      </w:pPr>
      <w:r w:rsidRPr="00D324D7">
        <w:t>В</w:t>
      </w:r>
      <w:r>
        <w:t xml:space="preserve"> нашей области </w:t>
      </w:r>
      <w:r w:rsidR="002049D8" w:rsidRPr="00D324D7">
        <w:rPr>
          <w:rFonts w:eastAsiaTheme="minorHAnsi"/>
          <w:lang w:eastAsia="en-US"/>
        </w:rPr>
        <w:t>в</w:t>
      </w:r>
      <w:r w:rsidR="002049D8" w:rsidRPr="002F4466">
        <w:rPr>
          <w:rFonts w:eastAsiaTheme="minorHAnsi"/>
          <w:lang w:eastAsia="en-US"/>
        </w:rPr>
        <w:t>опросы взаимодействия с казачеством регулируются Законом Волгоградской области от 29.12.2007 № 1622-ОД «О взаимодействии органов государственной власти Волгоградской области с казачьими обществами», который ограничивается общими вопросами привлечения казаков к несению государственной и иной службы. Также по факту в Волгоградской области поддержка казачества осуществляется путём финансирования деятельности образовательных учреждений, учреждений в сфере культуры, молодёжной политики и СМИ, подведомственных Комитету.</w:t>
      </w:r>
    </w:p>
    <w:p w:rsidR="002049D8" w:rsidRPr="002F4466" w:rsidRDefault="002049D8" w:rsidP="002B13BD">
      <w:pPr>
        <w:autoSpaceDE w:val="0"/>
        <w:autoSpaceDN w:val="0"/>
        <w:adjustRightInd w:val="0"/>
        <w:ind w:firstLine="709"/>
        <w:jc w:val="both"/>
        <w:rPr>
          <w:rFonts w:eastAsiaTheme="minorHAnsi"/>
          <w:lang w:eastAsia="en-US"/>
        </w:rPr>
      </w:pPr>
      <w:r w:rsidRPr="002F4466">
        <w:rPr>
          <w:rFonts w:eastAsiaTheme="minorHAnsi"/>
          <w:lang w:eastAsia="en-US"/>
        </w:rPr>
        <w:t>Иных форм финансовой, материально-технической и иной поддержки и обеспечения казачества, в том числе в связи с деятельностью казачьих обществ по несению службы в Волгоградской области не установлено.</w:t>
      </w:r>
    </w:p>
    <w:p w:rsidR="002049D8" w:rsidRPr="002F4466" w:rsidRDefault="002049D8" w:rsidP="002B13BD">
      <w:pPr>
        <w:autoSpaceDE w:val="0"/>
        <w:autoSpaceDN w:val="0"/>
        <w:adjustRightInd w:val="0"/>
        <w:ind w:firstLine="709"/>
        <w:jc w:val="both"/>
        <w:outlineLvl w:val="0"/>
        <w:rPr>
          <w:rFonts w:eastAsiaTheme="minorHAnsi"/>
          <w:lang w:eastAsia="en-US"/>
        </w:rPr>
      </w:pPr>
      <w:r w:rsidRPr="002F4466">
        <w:rPr>
          <w:rFonts w:eastAsiaTheme="minorHAnsi"/>
          <w:lang w:eastAsia="en-US"/>
        </w:rPr>
        <w:t xml:space="preserve">В других регионах правовая база о поддержке, развитии и привлечении казачества к службе более разнообразна. В </w:t>
      </w:r>
      <w:r w:rsidR="00597134">
        <w:rPr>
          <w:rFonts w:eastAsiaTheme="minorHAnsi"/>
          <w:lang w:eastAsia="en-US"/>
        </w:rPr>
        <w:t>17</w:t>
      </w:r>
      <w:r w:rsidRPr="002F4466">
        <w:rPr>
          <w:rFonts w:eastAsiaTheme="minorHAnsi"/>
          <w:lang w:eastAsia="en-US"/>
        </w:rPr>
        <w:t xml:space="preserve"> регион</w:t>
      </w:r>
      <w:r w:rsidR="00597134">
        <w:rPr>
          <w:rFonts w:eastAsiaTheme="minorHAnsi"/>
          <w:lang w:eastAsia="en-US"/>
        </w:rPr>
        <w:t>ах (Самарская, Кемеровская, Астраханская, Амурская, Челябинская и т.д.)</w:t>
      </w:r>
      <w:r w:rsidRPr="002F4466">
        <w:rPr>
          <w:rFonts w:eastAsiaTheme="minorHAnsi"/>
          <w:lang w:eastAsia="en-US"/>
        </w:rPr>
        <w:t xml:space="preserve"> приняты законы о развитии казачества, которые более широко определяют направления и формы государственной поддержки. Например, передача имущества в аренду и безвозмездное пользование.</w:t>
      </w:r>
    </w:p>
    <w:p w:rsidR="002049D8" w:rsidRPr="002F4466" w:rsidRDefault="002049D8" w:rsidP="002B13BD">
      <w:pPr>
        <w:autoSpaceDE w:val="0"/>
        <w:autoSpaceDN w:val="0"/>
        <w:adjustRightInd w:val="0"/>
        <w:ind w:firstLine="709"/>
        <w:jc w:val="both"/>
        <w:outlineLvl w:val="0"/>
        <w:rPr>
          <w:rFonts w:eastAsiaTheme="minorHAnsi"/>
          <w:lang w:eastAsia="en-US"/>
        </w:rPr>
      </w:pPr>
      <w:r w:rsidRPr="002F4466">
        <w:rPr>
          <w:rFonts w:eastAsiaTheme="minorHAnsi"/>
          <w:lang w:eastAsia="en-US"/>
        </w:rPr>
        <w:t xml:space="preserve">Также в других регионах более широкая и чёткая правовая база, регулирующая вопросы привлечения казаков к несению государственной и иной службы. В частности, одним из направлений такого регулирования выбрано направление, установленное Федеральным законом от 02.04.2014 </w:t>
      </w:r>
      <w:r w:rsidR="00D324D7">
        <w:rPr>
          <w:rFonts w:eastAsiaTheme="minorHAnsi"/>
          <w:lang w:eastAsia="en-US"/>
        </w:rPr>
        <w:t>№</w:t>
      </w:r>
      <w:r w:rsidRPr="002F4466">
        <w:rPr>
          <w:rFonts w:eastAsiaTheme="minorHAnsi"/>
          <w:lang w:eastAsia="en-US"/>
        </w:rPr>
        <w:t xml:space="preserve"> 44-ФЗ </w:t>
      </w:r>
      <w:r w:rsidR="00D324D7">
        <w:rPr>
          <w:rFonts w:eastAsiaTheme="minorHAnsi"/>
          <w:lang w:eastAsia="en-US"/>
        </w:rPr>
        <w:t>«</w:t>
      </w:r>
      <w:r w:rsidRPr="002F4466">
        <w:rPr>
          <w:rFonts w:eastAsiaTheme="minorHAnsi"/>
          <w:lang w:eastAsia="en-US"/>
        </w:rPr>
        <w:t>Об участии граждан в охране общественног</w:t>
      </w:r>
      <w:r w:rsidR="00D324D7">
        <w:rPr>
          <w:rFonts w:eastAsiaTheme="minorHAnsi"/>
          <w:lang w:eastAsia="en-US"/>
        </w:rPr>
        <w:t>о порядка»</w:t>
      </w:r>
      <w:r w:rsidRPr="002F4466">
        <w:rPr>
          <w:rFonts w:eastAsiaTheme="minorHAnsi"/>
          <w:lang w:eastAsia="en-US"/>
        </w:rPr>
        <w:t>, которым определены особенности создания и деятельности народных дружин из числа членов казачьих обществ. А в целом этим законом определен правовой статус народного дружинника, которым может б</w:t>
      </w:r>
      <w:r w:rsidR="00796A9B">
        <w:rPr>
          <w:rFonts w:eastAsiaTheme="minorHAnsi"/>
          <w:lang w:eastAsia="en-US"/>
        </w:rPr>
        <w:t>ы</w:t>
      </w:r>
      <w:r w:rsidRPr="002F4466">
        <w:rPr>
          <w:rFonts w:eastAsiaTheme="minorHAnsi"/>
          <w:lang w:eastAsia="en-US"/>
        </w:rPr>
        <w:t>ть и казак, предоставлено право органам власти установлени</w:t>
      </w:r>
      <w:r w:rsidR="002B13BD">
        <w:rPr>
          <w:rFonts w:eastAsiaTheme="minorHAnsi"/>
          <w:lang w:eastAsia="en-US"/>
        </w:rPr>
        <w:t>я</w:t>
      </w:r>
      <w:r w:rsidRPr="002F4466">
        <w:rPr>
          <w:rFonts w:eastAsiaTheme="minorHAnsi"/>
          <w:lang w:eastAsia="en-US"/>
        </w:rPr>
        <w:t xml:space="preserve"> широкого спектра мер материальной, имущественной заинтересованности, поощрения, компенсаций, социальной защиты и пр.</w:t>
      </w:r>
    </w:p>
    <w:p w:rsidR="002049D8" w:rsidRPr="00237DFD" w:rsidRDefault="002049D8" w:rsidP="00237DFD">
      <w:pPr>
        <w:autoSpaceDE w:val="0"/>
        <w:autoSpaceDN w:val="0"/>
        <w:adjustRightInd w:val="0"/>
        <w:ind w:firstLine="540"/>
        <w:jc w:val="both"/>
        <w:outlineLvl w:val="0"/>
        <w:rPr>
          <w:rFonts w:eastAsiaTheme="minorHAnsi"/>
          <w:lang w:eastAsia="en-US"/>
        </w:rPr>
      </w:pPr>
      <w:r w:rsidRPr="002F4466">
        <w:rPr>
          <w:rFonts w:eastAsiaTheme="minorHAnsi"/>
          <w:lang w:eastAsia="en-US"/>
        </w:rPr>
        <w:t>В субъектах России названные формы организации казачьих народных дружин достаточно широко реализованы в специальных законах</w:t>
      </w:r>
      <w:r w:rsidR="00237DFD">
        <w:rPr>
          <w:rFonts w:eastAsiaTheme="minorHAnsi"/>
          <w:lang w:eastAsia="en-US"/>
        </w:rPr>
        <w:t xml:space="preserve"> (Ульяновская област</w:t>
      </w:r>
      <w:r w:rsidR="0095662A">
        <w:rPr>
          <w:rFonts w:eastAsiaTheme="minorHAnsi"/>
          <w:lang w:eastAsia="en-US"/>
        </w:rPr>
        <w:t>ь</w:t>
      </w:r>
      <w:r w:rsidR="00237DFD">
        <w:rPr>
          <w:rFonts w:eastAsiaTheme="minorHAnsi"/>
          <w:lang w:eastAsia="en-US"/>
        </w:rPr>
        <w:t>)</w:t>
      </w:r>
      <w:r w:rsidRPr="002F4466">
        <w:rPr>
          <w:rFonts w:eastAsiaTheme="minorHAnsi"/>
          <w:lang w:eastAsia="en-US"/>
        </w:rPr>
        <w:t>, законах о развитии казачества</w:t>
      </w:r>
      <w:r w:rsidR="00237DFD">
        <w:rPr>
          <w:rFonts w:eastAsiaTheme="minorHAnsi"/>
          <w:lang w:eastAsia="en-US"/>
        </w:rPr>
        <w:t xml:space="preserve"> (Астраханская область, Ставропольский край)</w:t>
      </w:r>
      <w:r w:rsidRPr="002F4466">
        <w:rPr>
          <w:rFonts w:eastAsiaTheme="minorHAnsi"/>
          <w:lang w:eastAsia="en-US"/>
        </w:rPr>
        <w:t xml:space="preserve">, общих законах об </w:t>
      </w:r>
      <w:r w:rsidR="00237DFD">
        <w:rPr>
          <w:rFonts w:eastAsiaTheme="minorHAnsi"/>
          <w:lang w:eastAsia="en-US"/>
        </w:rPr>
        <w:t xml:space="preserve">участии граждан в </w:t>
      </w:r>
      <w:r w:rsidRPr="002F4466">
        <w:rPr>
          <w:rFonts w:eastAsiaTheme="minorHAnsi"/>
          <w:lang w:eastAsia="en-US"/>
        </w:rPr>
        <w:t>охране общественного порядка</w:t>
      </w:r>
      <w:r w:rsidR="00237DFD">
        <w:rPr>
          <w:rFonts w:eastAsiaTheme="minorHAnsi"/>
          <w:lang w:eastAsia="en-US"/>
        </w:rPr>
        <w:t xml:space="preserve"> (Краснодарский край, Ростовская, </w:t>
      </w:r>
      <w:r w:rsidR="0095662A">
        <w:rPr>
          <w:rFonts w:eastAsiaTheme="minorHAnsi"/>
          <w:lang w:eastAsia="en-US"/>
        </w:rPr>
        <w:t>С</w:t>
      </w:r>
      <w:r w:rsidR="00237DFD">
        <w:rPr>
          <w:rFonts w:eastAsiaTheme="minorHAnsi"/>
          <w:lang w:eastAsia="en-US"/>
        </w:rPr>
        <w:t>вердловская и пр.)</w:t>
      </w:r>
      <w:r w:rsidRPr="002F4466">
        <w:rPr>
          <w:rFonts w:eastAsiaTheme="minorHAnsi"/>
          <w:lang w:eastAsia="en-US"/>
        </w:rPr>
        <w:t xml:space="preserve">. В этих законах помимо мер поддержки, поощрения, стимулирования и защиты предусмотрены права и обязанности обществ, дружин и их руководителей, порядок </w:t>
      </w:r>
      <w:r w:rsidRPr="002F4466">
        <w:rPr>
          <w:rFonts w:eastAsiaTheme="minorHAnsi"/>
          <w:lang w:eastAsia="en-US"/>
        </w:rPr>
        <w:lastRenderedPageBreak/>
        <w:t xml:space="preserve">организации деятельности и ответственность за невыполнение </w:t>
      </w:r>
      <w:r w:rsidR="00096030">
        <w:rPr>
          <w:rFonts w:eastAsiaTheme="minorHAnsi"/>
          <w:lang w:eastAsia="en-US"/>
        </w:rPr>
        <w:t>(не</w:t>
      </w:r>
      <w:r w:rsidRPr="00237DFD">
        <w:rPr>
          <w:rFonts w:eastAsiaTheme="minorHAnsi"/>
          <w:lang w:eastAsia="en-US"/>
        </w:rPr>
        <w:t xml:space="preserve">надлежащее) выполнение обязанностей казачьих обществ, казаков и </w:t>
      </w:r>
      <w:r w:rsidR="00D324D7" w:rsidRPr="00237DFD">
        <w:rPr>
          <w:rFonts w:eastAsiaTheme="minorHAnsi"/>
          <w:lang w:eastAsia="en-US"/>
        </w:rPr>
        <w:t>атаманов</w:t>
      </w:r>
      <w:r w:rsidRPr="00237DFD">
        <w:rPr>
          <w:rFonts w:eastAsiaTheme="minorHAnsi"/>
          <w:lang w:eastAsia="en-US"/>
        </w:rPr>
        <w:t>.</w:t>
      </w:r>
    </w:p>
    <w:p w:rsidR="00237DFD" w:rsidRPr="00237DFD" w:rsidRDefault="00796A9B" w:rsidP="00237DFD">
      <w:pPr>
        <w:pStyle w:val="ConsPlusNormal"/>
        <w:ind w:firstLine="540"/>
        <w:jc w:val="both"/>
        <w:rPr>
          <w:rFonts w:ascii="Times New Roman" w:hAnsi="Times New Roman" w:cs="Times New Roman"/>
          <w:sz w:val="24"/>
          <w:szCs w:val="24"/>
        </w:rPr>
      </w:pPr>
      <w:r w:rsidRPr="00237DFD">
        <w:rPr>
          <w:rFonts w:ascii="Times New Roman" w:eastAsiaTheme="minorHAnsi" w:hAnsi="Times New Roman" w:cs="Times New Roman"/>
          <w:sz w:val="24"/>
          <w:szCs w:val="24"/>
          <w:lang w:eastAsia="en-US"/>
        </w:rPr>
        <w:t xml:space="preserve">В Волгоградской области до 2008 года действовал </w:t>
      </w:r>
      <w:r w:rsidRPr="00237DFD">
        <w:rPr>
          <w:rFonts w:ascii="Times New Roman" w:hAnsi="Times New Roman" w:cs="Times New Roman"/>
          <w:sz w:val="24"/>
          <w:szCs w:val="24"/>
        </w:rPr>
        <w:t>Закон Волгоградской области от 25.09.2000 № 441-ОД «</w:t>
      </w:r>
      <w:r w:rsidRPr="00796A9B">
        <w:rPr>
          <w:rFonts w:ascii="Times New Roman" w:hAnsi="Times New Roman" w:cs="Times New Roman"/>
          <w:sz w:val="24"/>
          <w:szCs w:val="24"/>
        </w:rPr>
        <w:t>О муниципальных казачьих дружинах на т</w:t>
      </w:r>
      <w:r w:rsidRPr="00237DFD">
        <w:rPr>
          <w:rFonts w:ascii="Times New Roman" w:hAnsi="Times New Roman" w:cs="Times New Roman"/>
          <w:sz w:val="24"/>
          <w:szCs w:val="24"/>
        </w:rPr>
        <w:t>ерритории Волгоградской области»</w:t>
      </w:r>
      <w:r w:rsidR="00597134" w:rsidRPr="00237DFD">
        <w:rPr>
          <w:rFonts w:ascii="Times New Roman" w:hAnsi="Times New Roman" w:cs="Times New Roman"/>
          <w:sz w:val="24"/>
          <w:szCs w:val="24"/>
        </w:rPr>
        <w:t xml:space="preserve"> и до 2011 года - Закон Волгоградской области от 09.07.1996 </w:t>
      </w:r>
      <w:r w:rsidR="0095662A">
        <w:rPr>
          <w:rFonts w:ascii="Times New Roman" w:hAnsi="Times New Roman" w:cs="Times New Roman"/>
          <w:sz w:val="24"/>
          <w:szCs w:val="24"/>
        </w:rPr>
        <w:t>№</w:t>
      </w:r>
      <w:r w:rsidR="00597134" w:rsidRPr="00237DFD">
        <w:rPr>
          <w:rFonts w:ascii="Times New Roman" w:hAnsi="Times New Roman" w:cs="Times New Roman"/>
          <w:sz w:val="24"/>
          <w:szCs w:val="24"/>
        </w:rPr>
        <w:t xml:space="preserve"> 69-ОД «</w:t>
      </w:r>
      <w:r w:rsidR="00597134" w:rsidRPr="00597134">
        <w:rPr>
          <w:rFonts w:ascii="Times New Roman" w:hAnsi="Times New Roman" w:cs="Times New Roman"/>
          <w:sz w:val="24"/>
          <w:szCs w:val="24"/>
        </w:rPr>
        <w:t>О</w:t>
      </w:r>
      <w:r w:rsidR="00597134" w:rsidRPr="00237DFD">
        <w:rPr>
          <w:rFonts w:ascii="Times New Roman" w:hAnsi="Times New Roman" w:cs="Times New Roman"/>
          <w:sz w:val="24"/>
          <w:szCs w:val="24"/>
        </w:rPr>
        <w:t xml:space="preserve"> добровольных народных дружинах». В настоящее время в нашем регионе отсутствуют законы</w:t>
      </w:r>
      <w:r w:rsidR="007D04BB">
        <w:rPr>
          <w:rFonts w:ascii="Times New Roman" w:hAnsi="Times New Roman" w:cs="Times New Roman"/>
          <w:sz w:val="24"/>
          <w:szCs w:val="24"/>
        </w:rPr>
        <w:t>,</w:t>
      </w:r>
      <w:r w:rsidR="00597134" w:rsidRPr="00237DFD">
        <w:rPr>
          <w:rFonts w:ascii="Times New Roman" w:hAnsi="Times New Roman" w:cs="Times New Roman"/>
          <w:sz w:val="24"/>
          <w:szCs w:val="24"/>
        </w:rPr>
        <w:t xml:space="preserve"> регулирующие вопросы привлечения граждан, в том числе </w:t>
      </w:r>
      <w:r w:rsidR="00237DFD" w:rsidRPr="00237DFD">
        <w:rPr>
          <w:rFonts w:ascii="Times New Roman" w:hAnsi="Times New Roman" w:cs="Times New Roman"/>
          <w:sz w:val="24"/>
          <w:szCs w:val="24"/>
        </w:rPr>
        <w:t>казаков к охране общественного порядка. Существующий Закон Волгоградской области от 29.12.2007 № 1622-ОД «О взаимодействии органов государственной власти Волгоградской области с казачьими обществами» содержит положения общего характера, в большинстве повторяющие положения Закона № 154-ФЗ.</w:t>
      </w:r>
    </w:p>
    <w:p w:rsidR="002049D8" w:rsidRDefault="002049D8" w:rsidP="002B13BD">
      <w:pPr>
        <w:ind w:firstLine="709"/>
        <w:jc w:val="both"/>
        <w:rPr>
          <w:rFonts w:eastAsiaTheme="minorHAnsi"/>
          <w:lang w:eastAsia="en-US"/>
        </w:rPr>
      </w:pPr>
      <w:r w:rsidRPr="002F4466">
        <w:rPr>
          <w:rFonts w:eastAsiaTheme="minorHAnsi"/>
          <w:lang w:eastAsia="en-US"/>
        </w:rPr>
        <w:t>В складывающихся экономических условиях становятся актуальными вопросы поиска форм нефинансовой поддержки казачьих обществ, оказания им методического и организационного содействия в осуществлении предпринимательской и иной деятельности. С этой целью в рамках проверки проанализировано законодательство регионов РФ, в которых исторически сложилось развитие казачества: Краснодарского края, Ставропольского края, Красноярского края, Ростовской области, Астраханской области, Самарской области.</w:t>
      </w:r>
    </w:p>
    <w:p w:rsidR="002049D8" w:rsidRPr="002F4466" w:rsidRDefault="00D324D7" w:rsidP="00FC7E05">
      <w:pPr>
        <w:ind w:firstLine="709"/>
        <w:jc w:val="both"/>
        <w:rPr>
          <w:rFonts w:eastAsiaTheme="minorHAnsi"/>
          <w:lang w:eastAsia="en-US"/>
        </w:rPr>
      </w:pPr>
      <w:r>
        <w:rPr>
          <w:rFonts w:eastAsiaTheme="minorHAnsi"/>
          <w:lang w:eastAsia="en-US"/>
        </w:rPr>
        <w:t>Т</w:t>
      </w:r>
      <w:r w:rsidR="002049D8" w:rsidRPr="002F4466">
        <w:rPr>
          <w:rFonts w:eastAsiaTheme="minorHAnsi"/>
          <w:lang w:eastAsia="en-US"/>
        </w:rPr>
        <w:t>радиционным видом деятельности для казаков всегда было земледелие. В связи с этим одной из существенных форм поддержки казачьих обществ являются преференции в предоставлении им земли. Определённый шаг в этом направлении был сделан с принятием в июне 2014 года изменений  в Земельный кодекс РФ о  предоставлени</w:t>
      </w:r>
      <w:r w:rsidR="00096030">
        <w:rPr>
          <w:rFonts w:eastAsiaTheme="minorHAnsi"/>
          <w:lang w:eastAsia="en-US"/>
        </w:rPr>
        <w:t>и</w:t>
      </w:r>
      <w:r w:rsidR="002049D8" w:rsidRPr="002F4466">
        <w:rPr>
          <w:rFonts w:eastAsiaTheme="minorHAnsi"/>
          <w:lang w:eastAsia="en-US"/>
        </w:rPr>
        <w:t xml:space="preserve"> в аренду казачьим обществам земли без проведения торгов</w:t>
      </w:r>
      <w:r w:rsidR="002049D8" w:rsidRPr="002F4466">
        <w:rPr>
          <w:rFonts w:ascii="Calibri" w:eastAsiaTheme="minorHAnsi" w:hAnsi="Calibri" w:cs="Calibri"/>
          <w:sz w:val="22"/>
          <w:szCs w:val="22"/>
          <w:lang w:eastAsia="en-US"/>
        </w:rPr>
        <w:t xml:space="preserve"> </w:t>
      </w:r>
      <w:r w:rsidR="002049D8" w:rsidRPr="002F4466">
        <w:rPr>
          <w:rFonts w:eastAsiaTheme="minorHAnsi"/>
          <w:lang w:eastAsia="en-US"/>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w:t>
      </w:r>
      <w:r w:rsidR="002049D8" w:rsidRPr="002F4466">
        <w:rPr>
          <w:rFonts w:eastAsiaTheme="minorHAnsi"/>
          <w:u w:val="single"/>
          <w:lang w:eastAsia="en-US"/>
        </w:rPr>
        <w:t>на территории, определенной в соответствии с законами субъектов Российской Федерации</w:t>
      </w:r>
      <w:r w:rsidR="002049D8" w:rsidRPr="002F4466">
        <w:rPr>
          <w:rFonts w:eastAsiaTheme="minorHAnsi"/>
          <w:lang w:eastAsia="en-US"/>
        </w:rPr>
        <w:t>.</w:t>
      </w:r>
    </w:p>
    <w:p w:rsidR="002049D8" w:rsidRPr="0095662A" w:rsidRDefault="002049D8" w:rsidP="00FC7E05">
      <w:pPr>
        <w:ind w:firstLine="709"/>
        <w:jc w:val="both"/>
        <w:rPr>
          <w:rFonts w:eastAsiaTheme="minorHAnsi"/>
          <w:lang w:eastAsia="en-US"/>
        </w:rPr>
      </w:pPr>
      <w:r w:rsidRPr="0095662A">
        <w:rPr>
          <w:rFonts w:eastAsiaTheme="minorHAnsi"/>
          <w:lang w:eastAsia="en-US"/>
        </w:rPr>
        <w:t>Однако на практике возникли определённые сложности. Так на территории Краснодарского, Ставропольского, Красноярского кра</w:t>
      </w:r>
      <w:r w:rsidR="00096030" w:rsidRPr="0095662A">
        <w:rPr>
          <w:rFonts w:eastAsiaTheme="minorHAnsi"/>
          <w:lang w:eastAsia="en-US"/>
        </w:rPr>
        <w:t>ёв</w:t>
      </w:r>
      <w:r w:rsidRPr="0095662A">
        <w:rPr>
          <w:rFonts w:eastAsiaTheme="minorHAnsi"/>
          <w:lang w:eastAsia="en-US"/>
        </w:rPr>
        <w:t>, Астраханской, Самарской</w:t>
      </w:r>
      <w:r w:rsidR="00096030" w:rsidRPr="0095662A">
        <w:rPr>
          <w:rFonts w:eastAsiaTheme="minorHAnsi"/>
          <w:lang w:eastAsia="en-US"/>
        </w:rPr>
        <w:t>, Ульяновской, Вологодской областей</w:t>
      </w:r>
      <w:r w:rsidRPr="0095662A">
        <w:rPr>
          <w:rFonts w:eastAsiaTheme="minorHAnsi"/>
          <w:lang w:eastAsia="en-US"/>
        </w:rPr>
        <w:t xml:space="preserve"> с 2015 года предоставление в аренду земли без проведения торгов стало возможным, т.к. региональным законодательством определена территория предоставления земли казачьим обществам.  Законодательством Волгоградской области такая территория не определена, в связи с этим данная преференция казачьим обществам не предоставляется. </w:t>
      </w:r>
    </w:p>
    <w:p w:rsidR="002049D8" w:rsidRPr="0095662A" w:rsidRDefault="00D324D7" w:rsidP="00FC7E05">
      <w:pPr>
        <w:autoSpaceDE w:val="0"/>
        <w:autoSpaceDN w:val="0"/>
        <w:adjustRightInd w:val="0"/>
        <w:ind w:firstLine="709"/>
        <w:jc w:val="both"/>
        <w:rPr>
          <w:rFonts w:eastAsiaTheme="minorHAnsi"/>
          <w:lang w:eastAsia="en-US"/>
        </w:rPr>
      </w:pPr>
      <w:r w:rsidRPr="0095662A">
        <w:rPr>
          <w:rFonts w:eastAsiaTheme="minorHAnsi"/>
          <w:lang w:eastAsia="en-US"/>
        </w:rPr>
        <w:t>З</w:t>
      </w:r>
      <w:r w:rsidR="002049D8" w:rsidRPr="0095662A">
        <w:rPr>
          <w:rFonts w:eastAsiaTheme="minorHAnsi"/>
          <w:bCs/>
          <w:lang w:eastAsia="en-US"/>
        </w:rPr>
        <w:t>акон</w:t>
      </w:r>
      <w:r w:rsidRPr="0095662A">
        <w:rPr>
          <w:rFonts w:eastAsiaTheme="minorHAnsi"/>
          <w:bCs/>
          <w:lang w:eastAsia="en-US"/>
        </w:rPr>
        <w:t>о</w:t>
      </w:r>
      <w:r w:rsidR="00096030" w:rsidRPr="0095662A">
        <w:rPr>
          <w:rFonts w:eastAsiaTheme="minorHAnsi"/>
          <w:bCs/>
          <w:lang w:eastAsia="en-US"/>
        </w:rPr>
        <w:t>м</w:t>
      </w:r>
      <w:r w:rsidR="002049D8" w:rsidRPr="0095662A">
        <w:rPr>
          <w:rFonts w:eastAsiaTheme="minorHAnsi"/>
          <w:bCs/>
          <w:lang w:eastAsia="en-US"/>
        </w:rPr>
        <w:t xml:space="preserve"> Волгоградской области от 14.07.2015 </w:t>
      </w:r>
      <w:r w:rsidR="00253015" w:rsidRPr="0095662A">
        <w:rPr>
          <w:rFonts w:eastAsiaTheme="minorHAnsi"/>
          <w:bCs/>
          <w:lang w:eastAsia="en-US"/>
        </w:rPr>
        <w:t>№</w:t>
      </w:r>
      <w:r w:rsidR="002049D8" w:rsidRPr="0095662A">
        <w:rPr>
          <w:rFonts w:eastAsiaTheme="minorHAnsi"/>
          <w:bCs/>
          <w:lang w:eastAsia="en-US"/>
        </w:rPr>
        <w:t xml:space="preserve"> 123-ОД </w:t>
      </w:r>
      <w:r w:rsidRPr="0095662A">
        <w:rPr>
          <w:rFonts w:eastAsiaTheme="minorHAnsi"/>
          <w:bCs/>
          <w:lang w:eastAsia="en-US"/>
        </w:rPr>
        <w:t>«</w:t>
      </w:r>
      <w:r w:rsidR="002049D8" w:rsidRPr="0095662A">
        <w:rPr>
          <w:rFonts w:eastAsiaTheme="minorHAnsi"/>
          <w:bCs/>
          <w:lang w:eastAsia="en-US"/>
        </w:rPr>
        <w:t>О предоставлении земельных участков, находящихся в государственной или муниципальной собственности, в с</w:t>
      </w:r>
      <w:r w:rsidRPr="0095662A">
        <w:rPr>
          <w:rFonts w:eastAsiaTheme="minorHAnsi"/>
          <w:bCs/>
          <w:lang w:eastAsia="en-US"/>
        </w:rPr>
        <w:t>обственность граждан бесплатно»</w:t>
      </w:r>
      <w:r w:rsidR="002049D8" w:rsidRPr="0095662A">
        <w:rPr>
          <w:rFonts w:eastAsiaTheme="minorHAnsi"/>
          <w:lang w:eastAsia="en-US"/>
        </w:rPr>
        <w:t xml:space="preserve"> с августа 2015 года предусматривается поддержка </w:t>
      </w:r>
      <w:r w:rsidR="002049D8" w:rsidRPr="0095662A">
        <w:rPr>
          <w:rFonts w:eastAsiaTheme="minorHAnsi"/>
          <w:u w:val="single"/>
          <w:lang w:eastAsia="en-US"/>
        </w:rPr>
        <w:t>членов казачьих обществ</w:t>
      </w:r>
      <w:r w:rsidR="002049D8" w:rsidRPr="0095662A">
        <w:rPr>
          <w:rFonts w:eastAsiaTheme="minorHAnsi"/>
          <w:lang w:eastAsia="en-US"/>
        </w:rPr>
        <w:t xml:space="preserve"> в виде бесплатного предоставления земельных участков </w:t>
      </w:r>
      <w:r w:rsidR="002049D8" w:rsidRPr="0095662A">
        <w:rPr>
          <w:rFonts w:eastAsiaTheme="minorHAnsi"/>
          <w:u w:val="single"/>
          <w:lang w:eastAsia="en-US"/>
        </w:rPr>
        <w:t>только для ведения личного подсобного хозяйства в границах населенных пунктов</w:t>
      </w:r>
      <w:r w:rsidR="002049D8" w:rsidRPr="0095662A">
        <w:rPr>
          <w:rFonts w:eastAsiaTheme="minorHAnsi"/>
          <w:lang w:eastAsia="en-US"/>
        </w:rPr>
        <w:t xml:space="preserve">. Однако она имеет существенное ограничение – предоставляется гражданам, </w:t>
      </w:r>
      <w:r w:rsidR="002049D8" w:rsidRPr="0095662A">
        <w:rPr>
          <w:rFonts w:eastAsiaTheme="minorHAnsi"/>
          <w:bCs/>
          <w:lang w:eastAsia="en-US"/>
        </w:rPr>
        <w:t>взявшим на себя в установленном порядке обязательства по несению государственной службы</w:t>
      </w:r>
      <w:r w:rsidR="00096030" w:rsidRPr="0095662A">
        <w:rPr>
          <w:rFonts w:eastAsiaTheme="minorHAnsi"/>
          <w:bCs/>
          <w:lang w:eastAsia="en-US"/>
        </w:rPr>
        <w:t>,</w:t>
      </w:r>
      <w:r w:rsidR="002049D8" w:rsidRPr="0095662A">
        <w:rPr>
          <w:rFonts w:eastAsiaTheme="minorHAnsi"/>
          <w:bCs/>
          <w:lang w:eastAsia="en-US"/>
        </w:rPr>
        <w:t xml:space="preserve"> и </w:t>
      </w:r>
      <w:r w:rsidR="002049D8" w:rsidRPr="0095662A">
        <w:rPr>
          <w:rFonts w:eastAsiaTheme="minorHAnsi"/>
          <w:bCs/>
          <w:u w:val="single"/>
          <w:lang w:eastAsia="en-US"/>
        </w:rPr>
        <w:t>переселившимся в приграничные районы Российской Федерации.</w:t>
      </w:r>
      <w:r w:rsidR="002049D8" w:rsidRPr="0095662A">
        <w:rPr>
          <w:rFonts w:eastAsiaTheme="minorHAnsi"/>
          <w:bCs/>
          <w:lang w:eastAsia="en-US"/>
        </w:rPr>
        <w:t xml:space="preserve"> </w:t>
      </w:r>
      <w:r w:rsidR="002049D8" w:rsidRPr="0095662A">
        <w:rPr>
          <w:rFonts w:eastAsiaTheme="minorHAnsi"/>
          <w:lang w:eastAsia="en-US"/>
        </w:rPr>
        <w:t>В Волгоградской области такими территориями являются Палласовский и Старополтавский районы. Таким образом, на территории Волгоградской области предусмотрено л</w:t>
      </w:r>
      <w:r w:rsidRPr="0095662A">
        <w:rPr>
          <w:rFonts w:eastAsiaTheme="minorHAnsi"/>
          <w:lang w:eastAsia="en-US"/>
        </w:rPr>
        <w:t>ьготное условие</w:t>
      </w:r>
      <w:r w:rsidR="002049D8" w:rsidRPr="0095662A">
        <w:rPr>
          <w:rFonts w:eastAsiaTheme="minorHAnsi"/>
          <w:lang w:eastAsia="en-US"/>
        </w:rPr>
        <w:t xml:space="preserve"> предоставления земли не казачьим обществам, а отдельным членам казачьих </w:t>
      </w:r>
      <w:r w:rsidRPr="0095662A">
        <w:rPr>
          <w:rFonts w:eastAsiaTheme="minorHAnsi"/>
          <w:lang w:eastAsia="en-US"/>
        </w:rPr>
        <w:t>обществ</w:t>
      </w:r>
      <w:r w:rsidR="002049D8" w:rsidRPr="0095662A">
        <w:rPr>
          <w:rFonts w:eastAsiaTheme="minorHAnsi"/>
          <w:lang w:eastAsia="en-US"/>
        </w:rPr>
        <w:t xml:space="preserve"> на засушливых малопригодных для земледелия территориях</w:t>
      </w:r>
      <w:r w:rsidRPr="0095662A">
        <w:rPr>
          <w:rFonts w:eastAsiaTheme="minorHAnsi"/>
          <w:lang w:eastAsia="en-US"/>
        </w:rPr>
        <w:t>, причём территориях населённых пунктов</w:t>
      </w:r>
      <w:r w:rsidR="002049D8" w:rsidRPr="0095662A">
        <w:rPr>
          <w:rFonts w:eastAsiaTheme="minorHAnsi"/>
          <w:lang w:eastAsia="en-US"/>
        </w:rPr>
        <w:t xml:space="preserve">.  </w:t>
      </w:r>
    </w:p>
    <w:p w:rsidR="002049D8" w:rsidRPr="0095662A" w:rsidRDefault="002049D8" w:rsidP="00FC7E05">
      <w:pPr>
        <w:autoSpaceDE w:val="0"/>
        <w:autoSpaceDN w:val="0"/>
        <w:adjustRightInd w:val="0"/>
        <w:ind w:firstLine="709"/>
        <w:jc w:val="both"/>
        <w:rPr>
          <w:rFonts w:eastAsiaTheme="minorHAnsi"/>
          <w:lang w:eastAsia="en-US"/>
        </w:rPr>
      </w:pPr>
      <w:r w:rsidRPr="0095662A">
        <w:rPr>
          <w:rFonts w:eastAsiaTheme="minorHAnsi"/>
          <w:lang w:eastAsia="en-US"/>
        </w:rPr>
        <w:t xml:space="preserve">Ещё одним из экономических механизмов по развитию казачьих обществ может являться осуществление охранной деятельности. </w:t>
      </w:r>
    </w:p>
    <w:p w:rsidR="002049D8" w:rsidRPr="002F4466" w:rsidRDefault="002049D8" w:rsidP="00FC7E05">
      <w:pPr>
        <w:autoSpaceDE w:val="0"/>
        <w:autoSpaceDN w:val="0"/>
        <w:adjustRightInd w:val="0"/>
        <w:ind w:firstLine="709"/>
        <w:jc w:val="both"/>
        <w:rPr>
          <w:rFonts w:eastAsiaTheme="minorHAnsi"/>
          <w:lang w:eastAsia="en-US"/>
        </w:rPr>
      </w:pPr>
      <w:r w:rsidRPr="0095662A">
        <w:rPr>
          <w:rFonts w:eastAsiaTheme="minorHAnsi"/>
          <w:lang w:eastAsia="en-US"/>
        </w:rPr>
        <w:t xml:space="preserve">В соответствии с </w:t>
      </w:r>
      <w:r w:rsidR="00D324D7" w:rsidRPr="0095662A">
        <w:rPr>
          <w:rFonts w:eastAsiaTheme="minorHAnsi"/>
          <w:lang w:eastAsia="en-US"/>
        </w:rPr>
        <w:t>п</w:t>
      </w:r>
      <w:r w:rsidRPr="0095662A">
        <w:rPr>
          <w:rFonts w:eastAsiaTheme="minorHAnsi"/>
          <w:lang w:eastAsia="en-US"/>
        </w:rPr>
        <w:t>остановлением Правительства</w:t>
      </w:r>
      <w:r w:rsidRPr="002F4466">
        <w:rPr>
          <w:rFonts w:eastAsiaTheme="minorHAnsi"/>
          <w:lang w:eastAsia="en-US"/>
        </w:rPr>
        <w:t xml:space="preserve"> РФ от 24.02.2010 № 82 </w:t>
      </w:r>
      <w:r w:rsidR="00D324D7">
        <w:rPr>
          <w:rFonts w:eastAsiaTheme="minorHAnsi"/>
          <w:lang w:eastAsia="en-US"/>
        </w:rPr>
        <w:t>«</w:t>
      </w:r>
      <w:r w:rsidRPr="002F4466">
        <w:rPr>
          <w:rFonts w:eastAsiaTheme="minorHAnsi"/>
          <w:lang w:eastAsia="en-US"/>
        </w:rPr>
        <w:t>Об утверждении Правил предоставления права учреждения частной охранной организации юридическим лицом, осуществляющим иную деятельность, кроме охранной</w:t>
      </w:r>
      <w:r w:rsidR="00D324D7">
        <w:rPr>
          <w:rFonts w:eastAsiaTheme="minorHAnsi"/>
          <w:lang w:eastAsia="en-US"/>
        </w:rPr>
        <w:t>» (далее – Постановление № 82)</w:t>
      </w:r>
      <w:r w:rsidRPr="002F4466">
        <w:rPr>
          <w:rFonts w:eastAsiaTheme="minorHAnsi"/>
          <w:lang w:eastAsia="en-US"/>
        </w:rPr>
        <w:t xml:space="preserve"> войсковое казачье общество может учредить частную охранную организацию. Всевеликое Войско Донское, в состав которого входят казачьи общества Волгоградской области, учредило охранную организацию на территории Ростовской области с привлечением к работе казачьих дружин. Создание филиалов охранной организации на территории других субъектов</w:t>
      </w:r>
      <w:r w:rsidR="00D324D7">
        <w:rPr>
          <w:rFonts w:eastAsiaTheme="minorHAnsi"/>
          <w:lang w:eastAsia="en-US"/>
        </w:rPr>
        <w:t xml:space="preserve"> законодательно запрещено</w:t>
      </w:r>
      <w:r w:rsidRPr="002F4466">
        <w:rPr>
          <w:rFonts w:eastAsiaTheme="minorHAnsi"/>
          <w:lang w:eastAsia="en-US"/>
        </w:rPr>
        <w:t xml:space="preserve">. В связи с изложенным, члены </w:t>
      </w:r>
      <w:r w:rsidRPr="002F4466">
        <w:rPr>
          <w:rFonts w:eastAsiaTheme="minorHAnsi"/>
          <w:lang w:eastAsia="en-US"/>
        </w:rPr>
        <w:lastRenderedPageBreak/>
        <w:t xml:space="preserve">казачьих обществ на территории Волгоградской области ограничены в правах осуществления охранной деятельности и получения дополнительного заработка. </w:t>
      </w:r>
    </w:p>
    <w:p w:rsidR="002049D8" w:rsidRDefault="002049D8" w:rsidP="002B13BD">
      <w:pPr>
        <w:autoSpaceDE w:val="0"/>
        <w:autoSpaceDN w:val="0"/>
        <w:adjustRightInd w:val="0"/>
        <w:ind w:firstLine="709"/>
        <w:jc w:val="both"/>
        <w:rPr>
          <w:rFonts w:eastAsiaTheme="minorHAnsi"/>
          <w:lang w:eastAsia="en-US"/>
        </w:rPr>
      </w:pPr>
      <w:r w:rsidRPr="002F4466">
        <w:rPr>
          <w:rFonts w:eastAsiaTheme="minorHAnsi"/>
          <w:lang w:eastAsia="en-US"/>
        </w:rPr>
        <w:t xml:space="preserve">В связи с изложенным представляется целесообразным инициировать внесение изменений в Постановление </w:t>
      </w:r>
      <w:r w:rsidR="00D324D7">
        <w:rPr>
          <w:rFonts w:eastAsiaTheme="minorHAnsi"/>
          <w:lang w:eastAsia="en-US"/>
        </w:rPr>
        <w:t>№ 82</w:t>
      </w:r>
      <w:r w:rsidRPr="002F4466">
        <w:rPr>
          <w:rFonts w:eastAsiaTheme="minorHAnsi"/>
          <w:lang w:eastAsia="en-US"/>
        </w:rPr>
        <w:t xml:space="preserve"> в части расширения перечня казачьих обществ, которые могут претендовать на предоставление права учреждения частной охранной организации до уровня окружного казачьего общества, входящего в состав войскового казачьего общества.</w:t>
      </w:r>
    </w:p>
    <w:p w:rsidR="00FE607A" w:rsidRDefault="00FE607A" w:rsidP="002049D8">
      <w:pPr>
        <w:autoSpaceDE w:val="0"/>
        <w:autoSpaceDN w:val="0"/>
        <w:adjustRightInd w:val="0"/>
        <w:ind w:firstLine="540"/>
        <w:jc w:val="both"/>
        <w:rPr>
          <w:rFonts w:eastAsiaTheme="minorHAnsi"/>
          <w:lang w:eastAsia="en-US"/>
        </w:rPr>
      </w:pPr>
    </w:p>
    <w:p w:rsidR="00D324D7" w:rsidRDefault="00D324D7" w:rsidP="002049D8">
      <w:pPr>
        <w:autoSpaceDE w:val="0"/>
        <w:autoSpaceDN w:val="0"/>
        <w:adjustRightInd w:val="0"/>
        <w:ind w:firstLine="540"/>
        <w:jc w:val="both"/>
        <w:rPr>
          <w:rFonts w:eastAsiaTheme="minorHAnsi"/>
          <w:b/>
          <w:i/>
          <w:lang w:eastAsia="en-US"/>
        </w:rPr>
      </w:pPr>
      <w:r w:rsidRPr="00D324D7">
        <w:rPr>
          <w:rFonts w:eastAsiaTheme="minorHAnsi"/>
          <w:b/>
          <w:i/>
          <w:lang w:eastAsia="en-US"/>
        </w:rPr>
        <w:t>Выводы</w:t>
      </w:r>
      <w:r>
        <w:rPr>
          <w:rFonts w:eastAsiaTheme="minorHAnsi"/>
          <w:b/>
          <w:i/>
          <w:lang w:eastAsia="en-US"/>
        </w:rPr>
        <w:t>:</w:t>
      </w:r>
    </w:p>
    <w:p w:rsidR="009D6298" w:rsidRPr="00AC6334" w:rsidRDefault="009D6298" w:rsidP="0095662A">
      <w:pPr>
        <w:autoSpaceDE w:val="0"/>
        <w:autoSpaceDN w:val="0"/>
        <w:adjustRightInd w:val="0"/>
        <w:ind w:firstLine="709"/>
        <w:jc w:val="both"/>
      </w:pPr>
      <w:r w:rsidRPr="009D6298">
        <w:rPr>
          <w:rFonts w:eastAsiaTheme="minorHAnsi"/>
          <w:lang w:eastAsia="en-US"/>
        </w:rPr>
        <w:t xml:space="preserve">1. </w:t>
      </w:r>
      <w:r>
        <w:t>Б</w:t>
      </w:r>
      <w:r w:rsidRPr="00AC6334">
        <w:t>юджетная отчетность Комитет</w:t>
      </w:r>
      <w:r>
        <w:t>а</w:t>
      </w:r>
      <w:r w:rsidRPr="00AC6334">
        <w:t xml:space="preserve"> не отвечала требованию, установленному п.1 ст.13 Федерального закона от 06.12.2011 № 402-ФЗ «О бухгалтерском учете»</w:t>
      </w:r>
      <w:r w:rsidR="0095662A">
        <w:t>,</w:t>
      </w:r>
      <w:r>
        <w:t xml:space="preserve"> - не </w:t>
      </w:r>
      <w:r w:rsidRPr="00AC6334">
        <w:t>дав</w:t>
      </w:r>
      <w:r>
        <w:t>ала</w:t>
      </w:r>
      <w:r w:rsidRPr="00AC6334">
        <w:t xml:space="preserve"> достоверное представление о финансовом положении экономического субъекта. </w:t>
      </w:r>
    </w:p>
    <w:p w:rsidR="009D6298" w:rsidRPr="0067764B" w:rsidRDefault="009D6298" w:rsidP="0095662A">
      <w:pPr>
        <w:pStyle w:val="af4"/>
        <w:spacing w:after="0" w:line="240" w:lineRule="auto"/>
        <w:ind w:left="0" w:firstLine="709"/>
        <w:jc w:val="both"/>
        <w:rPr>
          <w:rFonts w:ascii="Times New Roman" w:hAnsi="Times New Roman" w:cs="Times New Roman"/>
          <w:sz w:val="24"/>
          <w:szCs w:val="24"/>
        </w:rPr>
      </w:pPr>
      <w:r w:rsidRPr="0067764B">
        <w:rPr>
          <w:rFonts w:ascii="Times New Roman" w:hAnsi="Times New Roman" w:cs="Times New Roman"/>
          <w:sz w:val="24"/>
          <w:szCs w:val="24"/>
        </w:rPr>
        <w:t>В результате трёх нарушений правил ведения бухгалтерского учёта в 18 случаях искажены формы бюджетной отчётности</w:t>
      </w:r>
      <w:r>
        <w:rPr>
          <w:rFonts w:ascii="Times New Roman" w:hAnsi="Times New Roman" w:cs="Times New Roman"/>
          <w:sz w:val="24"/>
          <w:szCs w:val="24"/>
        </w:rPr>
        <w:t xml:space="preserve">. </w:t>
      </w:r>
      <w:r w:rsidR="004606A4">
        <w:rPr>
          <w:rFonts w:ascii="Times New Roman" w:hAnsi="Times New Roman" w:cs="Times New Roman"/>
          <w:sz w:val="24"/>
          <w:szCs w:val="24"/>
        </w:rPr>
        <w:t>В</w:t>
      </w:r>
      <w:r w:rsidR="004606A4" w:rsidRPr="0067764B">
        <w:rPr>
          <w:rFonts w:ascii="Times New Roman" w:hAnsi="Times New Roman" w:cs="Times New Roman"/>
          <w:sz w:val="24"/>
          <w:szCs w:val="24"/>
        </w:rPr>
        <w:t xml:space="preserve"> </w:t>
      </w:r>
      <w:r w:rsidR="004606A4">
        <w:rPr>
          <w:rFonts w:ascii="Times New Roman" w:hAnsi="Times New Roman" w:cs="Times New Roman"/>
          <w:sz w:val="24"/>
          <w:szCs w:val="24"/>
        </w:rPr>
        <w:t>26</w:t>
      </w:r>
      <w:r w:rsidR="004606A4" w:rsidRPr="0067764B">
        <w:rPr>
          <w:rFonts w:ascii="Times New Roman" w:hAnsi="Times New Roman" w:cs="Times New Roman"/>
          <w:sz w:val="24"/>
          <w:szCs w:val="24"/>
        </w:rPr>
        <w:t xml:space="preserve"> случаях формы бюджетной отчётности не содержат надлежащей информации</w:t>
      </w:r>
      <w:r w:rsidR="004606A4">
        <w:rPr>
          <w:rFonts w:ascii="Times New Roman" w:hAnsi="Times New Roman" w:cs="Times New Roman"/>
          <w:sz w:val="24"/>
          <w:szCs w:val="24"/>
        </w:rPr>
        <w:t>. Большая ч</w:t>
      </w:r>
      <w:r>
        <w:rPr>
          <w:rFonts w:ascii="Times New Roman" w:hAnsi="Times New Roman" w:cs="Times New Roman"/>
          <w:sz w:val="24"/>
          <w:szCs w:val="24"/>
        </w:rPr>
        <w:t>асть н</w:t>
      </w:r>
      <w:r w:rsidRPr="0067764B">
        <w:rPr>
          <w:rFonts w:ascii="Times New Roman" w:hAnsi="Times New Roman" w:cs="Times New Roman"/>
          <w:sz w:val="24"/>
          <w:szCs w:val="24"/>
        </w:rPr>
        <w:t>арушени</w:t>
      </w:r>
      <w:r>
        <w:rPr>
          <w:rFonts w:ascii="Times New Roman" w:hAnsi="Times New Roman" w:cs="Times New Roman"/>
          <w:sz w:val="24"/>
          <w:szCs w:val="24"/>
        </w:rPr>
        <w:t>и</w:t>
      </w:r>
      <w:r w:rsidRPr="0067764B">
        <w:rPr>
          <w:rFonts w:ascii="Times New Roman" w:hAnsi="Times New Roman" w:cs="Times New Roman"/>
          <w:sz w:val="24"/>
          <w:szCs w:val="24"/>
        </w:rPr>
        <w:t xml:space="preserve"> устранен</w:t>
      </w:r>
      <w:r>
        <w:rPr>
          <w:rFonts w:ascii="Times New Roman" w:hAnsi="Times New Roman" w:cs="Times New Roman"/>
          <w:sz w:val="24"/>
          <w:szCs w:val="24"/>
        </w:rPr>
        <w:t>а</w:t>
      </w:r>
      <w:r w:rsidRPr="0067764B">
        <w:rPr>
          <w:rFonts w:ascii="Times New Roman" w:hAnsi="Times New Roman" w:cs="Times New Roman"/>
          <w:sz w:val="24"/>
          <w:szCs w:val="24"/>
        </w:rPr>
        <w:t>, формы отчётности исправлены и представлены в комитет финансов Волгоградской области.</w:t>
      </w:r>
    </w:p>
    <w:p w:rsidR="00050AD4" w:rsidRDefault="00050AD4" w:rsidP="0095662A">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Бухгалтерская отчётность ГБУК «Казачья воля» составлена с 6 нарушениями, которые устранены в ходе проверки.</w:t>
      </w:r>
    </w:p>
    <w:p w:rsidR="009D6298" w:rsidRPr="004606A4" w:rsidRDefault="004606A4" w:rsidP="0095662A">
      <w:pPr>
        <w:pStyle w:val="ConsPlusNormal"/>
        <w:ind w:firstLine="709"/>
        <w:jc w:val="both"/>
        <w:outlineLvl w:val="0"/>
        <w:rPr>
          <w:rFonts w:ascii="Times New Roman" w:hAnsi="Times New Roman"/>
          <w:sz w:val="24"/>
          <w:szCs w:val="24"/>
        </w:rPr>
      </w:pPr>
      <w:r w:rsidRPr="004606A4">
        <w:rPr>
          <w:rFonts w:ascii="Times New Roman" w:hAnsi="Times New Roman" w:cs="Times New Roman"/>
          <w:sz w:val="24"/>
          <w:szCs w:val="24"/>
        </w:rPr>
        <w:t xml:space="preserve">2. </w:t>
      </w:r>
      <w:r w:rsidR="009D6298" w:rsidRPr="004606A4">
        <w:rPr>
          <w:rFonts w:ascii="Times New Roman" w:eastAsia="Calibri" w:hAnsi="Times New Roman"/>
          <w:bCs/>
          <w:sz w:val="24"/>
          <w:szCs w:val="24"/>
        </w:rPr>
        <w:t>Комитетом не исполнены полномочия главного администратора доходов областного бюджета, установленные ст. 160.1 БК РФ, в части доходов</w:t>
      </w:r>
      <w:r w:rsidR="009D6298" w:rsidRPr="004606A4">
        <w:rPr>
          <w:rFonts w:ascii="Times New Roman" w:hAnsi="Times New Roman"/>
          <w:sz w:val="24"/>
          <w:szCs w:val="24"/>
        </w:rPr>
        <w:t xml:space="preserve"> от реализации ГКУ «Казачий центр» газеты «Казачий кругъ» - соответствующий вид доходов не включён в перечень администрируемых доходов и не закреплены полномочия по администрированию.</w:t>
      </w:r>
    </w:p>
    <w:p w:rsidR="009D6298" w:rsidRDefault="009D6298" w:rsidP="0095662A">
      <w:pPr>
        <w:ind w:firstLine="709"/>
        <w:jc w:val="both"/>
      </w:pPr>
      <w:r>
        <w:t>К</w:t>
      </w:r>
      <w:r w:rsidRPr="00BE75ED">
        <w:t xml:space="preserve">омитет не владел информацией </w:t>
      </w:r>
      <w:r>
        <w:t>о реальной сумме начисленных доходов за реализацию газеты (79,7 тыс. руб.), о дебиторской  задолженности контрагентов в сумме 141,7 тыс. руб., её увеличении в 2 раза за 2015 год, не предпринимал меры по её взысканию.</w:t>
      </w:r>
    </w:p>
    <w:p w:rsidR="009D6298" w:rsidRPr="007A1B18" w:rsidRDefault="0095662A" w:rsidP="0095662A">
      <w:pPr>
        <w:autoSpaceDE w:val="0"/>
        <w:autoSpaceDN w:val="0"/>
        <w:adjustRightInd w:val="0"/>
        <w:ind w:firstLine="709"/>
        <w:jc w:val="both"/>
        <w:rPr>
          <w:bCs/>
        </w:rPr>
      </w:pPr>
      <w:r>
        <w:t>3</w:t>
      </w:r>
      <w:r w:rsidR="004606A4">
        <w:t xml:space="preserve">. </w:t>
      </w:r>
      <w:r w:rsidR="004606A4">
        <w:rPr>
          <w:bCs/>
        </w:rPr>
        <w:t>Средства областного бюджета</w:t>
      </w:r>
      <w:r w:rsidR="009D6298" w:rsidRPr="002003F4">
        <w:rPr>
          <w:bCs/>
        </w:rPr>
        <w:t xml:space="preserve"> </w:t>
      </w:r>
      <w:r w:rsidR="004606A4" w:rsidRPr="002003F4">
        <w:rPr>
          <w:bCs/>
        </w:rPr>
        <w:t>в сумме 33,0 тыс. руб</w:t>
      </w:r>
      <w:r w:rsidR="004606A4" w:rsidRPr="00AB1D65">
        <w:rPr>
          <w:bCs/>
        </w:rPr>
        <w:t>.</w:t>
      </w:r>
      <w:r w:rsidR="009D6298">
        <w:rPr>
          <w:bCs/>
        </w:rPr>
        <w:t xml:space="preserve">, предназначенные на </w:t>
      </w:r>
      <w:r w:rsidR="009D6298" w:rsidRPr="002003F4">
        <w:rPr>
          <w:bCs/>
        </w:rPr>
        <w:t>мероприяти</w:t>
      </w:r>
      <w:r w:rsidR="009D6298">
        <w:rPr>
          <w:bCs/>
        </w:rPr>
        <w:t>е</w:t>
      </w:r>
      <w:r w:rsidR="009D6298" w:rsidRPr="002003F4">
        <w:rPr>
          <w:bCs/>
        </w:rPr>
        <w:t xml:space="preserve"> по профилактике межнациональных конфликтов</w:t>
      </w:r>
      <w:r w:rsidR="009D6298">
        <w:rPr>
          <w:bCs/>
        </w:rPr>
        <w:t>,</w:t>
      </w:r>
      <w:r w:rsidR="009D6298" w:rsidRPr="002003F4">
        <w:rPr>
          <w:bCs/>
        </w:rPr>
        <w:t xml:space="preserve"> </w:t>
      </w:r>
      <w:r w:rsidR="009D6298">
        <w:rPr>
          <w:bCs/>
        </w:rPr>
        <w:t>направлены на приобретение сувениров для</w:t>
      </w:r>
      <w:r w:rsidR="009D6298" w:rsidRPr="002003F4">
        <w:rPr>
          <w:bCs/>
        </w:rPr>
        <w:t xml:space="preserve"> награждени</w:t>
      </w:r>
      <w:r w:rsidR="009D6298">
        <w:rPr>
          <w:bCs/>
        </w:rPr>
        <w:t>я</w:t>
      </w:r>
      <w:r w:rsidR="009D6298" w:rsidRPr="002003F4">
        <w:rPr>
          <w:bCs/>
        </w:rPr>
        <w:t xml:space="preserve"> участников фестиваля, </w:t>
      </w:r>
      <w:r w:rsidR="009D6298">
        <w:rPr>
          <w:bCs/>
        </w:rPr>
        <w:t xml:space="preserve">целью которого являлось </w:t>
      </w:r>
      <w:r w:rsidR="009D6298" w:rsidRPr="002003F4">
        <w:rPr>
          <w:bCs/>
        </w:rPr>
        <w:t>сохран</w:t>
      </w:r>
      <w:r w:rsidR="009D6298">
        <w:rPr>
          <w:bCs/>
        </w:rPr>
        <w:t>ение</w:t>
      </w:r>
      <w:r w:rsidR="009D6298" w:rsidRPr="002003F4">
        <w:rPr>
          <w:bCs/>
        </w:rPr>
        <w:t xml:space="preserve"> и возрожд</w:t>
      </w:r>
      <w:r w:rsidR="009D6298">
        <w:rPr>
          <w:bCs/>
        </w:rPr>
        <w:t>ение</w:t>
      </w:r>
      <w:r w:rsidR="009D6298" w:rsidRPr="002003F4">
        <w:rPr>
          <w:bCs/>
        </w:rPr>
        <w:t xml:space="preserve"> традиции донского казачества</w:t>
      </w:r>
      <w:r w:rsidR="004606A4">
        <w:rPr>
          <w:bCs/>
        </w:rPr>
        <w:t>, то есть использованы не по целевому назначению</w:t>
      </w:r>
      <w:r w:rsidR="009D6298" w:rsidRPr="00AB1D65">
        <w:rPr>
          <w:bCs/>
        </w:rPr>
        <w:t>.</w:t>
      </w:r>
      <w:r w:rsidR="009D6298">
        <w:rPr>
          <w:bCs/>
        </w:rPr>
        <w:t xml:space="preserve"> </w:t>
      </w:r>
    </w:p>
    <w:p w:rsidR="00050AD4" w:rsidRDefault="0095662A" w:rsidP="0095662A">
      <w:pPr>
        <w:ind w:firstLine="709"/>
        <w:jc w:val="both"/>
      </w:pPr>
      <w:r>
        <w:t>4</w:t>
      </w:r>
      <w:r w:rsidR="003348D7">
        <w:t>. В</w:t>
      </w:r>
      <w:r w:rsidR="009D6298">
        <w:t xml:space="preserve"> нарушение п. 3 </w:t>
      </w:r>
      <w:r w:rsidR="009D6298" w:rsidRPr="002049D8">
        <w:t xml:space="preserve">Порядка утверждения стандартов качества оказания государственных услуг (работ) Волгоградской области, утверждённого постановлением </w:t>
      </w:r>
      <w:r w:rsidR="007D391C">
        <w:t>г</w:t>
      </w:r>
      <w:r w:rsidR="009D6298" w:rsidRPr="002049D8">
        <w:t>лавы Администрации Волгоградской области от 15.04.2009 № 386,</w:t>
      </w:r>
      <w:r w:rsidR="009D6298">
        <w:t xml:space="preserve"> </w:t>
      </w:r>
      <w:r w:rsidR="009D6298" w:rsidRPr="002049D8">
        <w:t xml:space="preserve">Комитет не установил стандарты качества оказания </w:t>
      </w:r>
      <w:r w:rsidR="003348D7" w:rsidRPr="002049D8">
        <w:t>государственных услуг (работ)</w:t>
      </w:r>
      <w:r w:rsidR="003348D7">
        <w:t xml:space="preserve"> </w:t>
      </w:r>
      <w:r w:rsidR="009D6298" w:rsidRPr="002049D8">
        <w:t>ГБУК «Казачья воля»</w:t>
      </w:r>
      <w:r w:rsidR="003348D7">
        <w:t xml:space="preserve"> и Г</w:t>
      </w:r>
      <w:r w:rsidR="007D391C">
        <w:t>КУ</w:t>
      </w:r>
      <w:r w:rsidR="003348D7">
        <w:t xml:space="preserve"> «Казачий центр», </w:t>
      </w:r>
      <w:r w:rsidR="00050AD4">
        <w:t>что не позволяет оценить деятельность учреждений.</w:t>
      </w:r>
    </w:p>
    <w:p w:rsidR="009D6298" w:rsidRPr="00050AD4" w:rsidRDefault="0095662A" w:rsidP="009566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50AD4" w:rsidRPr="00050AD4">
        <w:rPr>
          <w:rFonts w:ascii="Times New Roman" w:hAnsi="Times New Roman" w:cs="Times New Roman"/>
          <w:sz w:val="24"/>
          <w:szCs w:val="24"/>
        </w:rPr>
        <w:t xml:space="preserve">. </w:t>
      </w:r>
      <w:r w:rsidR="009D6298" w:rsidRPr="00050AD4">
        <w:rPr>
          <w:rFonts w:ascii="Times New Roman" w:hAnsi="Times New Roman" w:cs="Times New Roman"/>
          <w:sz w:val="24"/>
          <w:szCs w:val="24"/>
        </w:rPr>
        <w:t xml:space="preserve">В нарушение </w:t>
      </w:r>
      <w:hyperlink r:id="rId12" w:history="1">
        <w:r w:rsidR="009D6298" w:rsidRPr="00050AD4">
          <w:rPr>
            <w:rFonts w:ascii="Times New Roman" w:hAnsi="Times New Roman" w:cs="Times New Roman"/>
            <w:sz w:val="24"/>
            <w:szCs w:val="24"/>
          </w:rPr>
          <w:t>Положения</w:t>
        </w:r>
      </w:hyperlink>
      <w:r w:rsidR="009D6298" w:rsidRPr="00050AD4">
        <w:rPr>
          <w:rFonts w:ascii="Times New Roman" w:hAnsi="Times New Roman" w:cs="Times New Roman"/>
          <w:sz w:val="24"/>
          <w:szCs w:val="24"/>
        </w:rPr>
        <w:t xml:space="preserve"> о формировании и финансовом обеспечении выполнения государственного задания государственными учреждениями Волгоградской области, утверждённого постановлением Администрации Волгоградской области от 25.04.2011 № 171-п</w:t>
      </w:r>
      <w:r w:rsidR="00096030">
        <w:rPr>
          <w:rFonts w:ascii="Times New Roman" w:hAnsi="Times New Roman" w:cs="Times New Roman"/>
          <w:sz w:val="24"/>
          <w:szCs w:val="24"/>
        </w:rPr>
        <w:t>,</w:t>
      </w:r>
      <w:r w:rsidR="009D6298" w:rsidRPr="00050AD4">
        <w:rPr>
          <w:rFonts w:ascii="Times New Roman" w:hAnsi="Times New Roman" w:cs="Times New Roman"/>
          <w:sz w:val="24"/>
          <w:szCs w:val="24"/>
        </w:rPr>
        <w:t xml:space="preserve"> государственн</w:t>
      </w:r>
      <w:r w:rsidR="00050AD4" w:rsidRPr="00050AD4">
        <w:rPr>
          <w:rFonts w:ascii="Times New Roman" w:hAnsi="Times New Roman" w:cs="Times New Roman"/>
          <w:sz w:val="24"/>
          <w:szCs w:val="24"/>
        </w:rPr>
        <w:t>ое</w:t>
      </w:r>
      <w:r w:rsidR="009D6298" w:rsidRPr="00050AD4">
        <w:rPr>
          <w:rFonts w:ascii="Times New Roman" w:hAnsi="Times New Roman" w:cs="Times New Roman"/>
          <w:sz w:val="24"/>
          <w:szCs w:val="24"/>
        </w:rPr>
        <w:t xml:space="preserve"> задани</w:t>
      </w:r>
      <w:r w:rsidR="00050AD4" w:rsidRPr="00050AD4">
        <w:rPr>
          <w:rFonts w:ascii="Times New Roman" w:hAnsi="Times New Roman" w:cs="Times New Roman"/>
          <w:sz w:val="24"/>
          <w:szCs w:val="24"/>
        </w:rPr>
        <w:t>е ГБУК «Казачья воля»</w:t>
      </w:r>
      <w:r w:rsidR="00096030">
        <w:rPr>
          <w:rFonts w:ascii="Times New Roman" w:hAnsi="Times New Roman" w:cs="Times New Roman"/>
          <w:sz w:val="24"/>
          <w:szCs w:val="24"/>
        </w:rPr>
        <w:t xml:space="preserve"> </w:t>
      </w:r>
      <w:r w:rsidR="009D6298" w:rsidRPr="00050AD4">
        <w:rPr>
          <w:rFonts w:ascii="Times New Roman" w:hAnsi="Times New Roman" w:cs="Times New Roman"/>
          <w:sz w:val="24"/>
          <w:szCs w:val="24"/>
        </w:rPr>
        <w:t xml:space="preserve">не содержит сведения об источниках информации о значениях показателя выполнения государственной услуги </w:t>
      </w:r>
      <w:r w:rsidR="00050AD4" w:rsidRPr="00050AD4">
        <w:rPr>
          <w:rFonts w:ascii="Times New Roman" w:hAnsi="Times New Roman" w:cs="Times New Roman"/>
          <w:sz w:val="24"/>
          <w:szCs w:val="24"/>
        </w:rPr>
        <w:t xml:space="preserve">и </w:t>
      </w:r>
      <w:r w:rsidR="009D6298" w:rsidRPr="00050AD4">
        <w:rPr>
          <w:rFonts w:ascii="Times New Roman" w:hAnsi="Times New Roman" w:cs="Times New Roman"/>
          <w:sz w:val="24"/>
          <w:szCs w:val="24"/>
        </w:rPr>
        <w:t>не содержит информацию о предельных ценах за оказание государственных услуг с указанием нормативного правового акта, устанавливающего цены, либо порядка их установления, наименования органа, установивше</w:t>
      </w:r>
      <w:r w:rsidR="00050AD4" w:rsidRPr="00050AD4">
        <w:rPr>
          <w:rFonts w:ascii="Times New Roman" w:hAnsi="Times New Roman" w:cs="Times New Roman"/>
          <w:sz w:val="24"/>
          <w:szCs w:val="24"/>
        </w:rPr>
        <w:t>го цены, размер предельной цены.</w:t>
      </w:r>
    </w:p>
    <w:p w:rsidR="00063753" w:rsidRPr="00EB4897" w:rsidRDefault="0095662A" w:rsidP="0095662A">
      <w:pPr>
        <w:ind w:firstLine="709"/>
        <w:jc w:val="both"/>
      </w:pPr>
      <w:r>
        <w:t>6</w:t>
      </w:r>
      <w:r w:rsidR="00050AD4">
        <w:t>. И</w:t>
      </w:r>
      <w:r w:rsidR="009D6298" w:rsidRPr="00EB4897">
        <w:t xml:space="preserve">сследованием вопроса на предмет соответствия фактически выполненных </w:t>
      </w:r>
      <w:r w:rsidR="00050AD4" w:rsidRPr="00006D94">
        <w:t xml:space="preserve">ГКУ «Казачий центр» </w:t>
      </w:r>
      <w:r w:rsidR="009D6298" w:rsidRPr="00EB4897">
        <w:t xml:space="preserve">мероприятий содержанию работы, </w:t>
      </w:r>
      <w:r w:rsidR="009D6298">
        <w:t>определённому</w:t>
      </w:r>
      <w:r w:rsidR="009D6298" w:rsidRPr="00EB4897">
        <w:t xml:space="preserve"> государственным заданием</w:t>
      </w:r>
      <w:r w:rsidR="00096030">
        <w:t>,</w:t>
      </w:r>
      <w:r w:rsidR="009D6298" w:rsidRPr="00EB4897">
        <w:t xml:space="preserve"> установлено, что фактически в 2015 году в рамках государственного задания ГКУ «Казачий центр» выполнено </w:t>
      </w:r>
      <w:r w:rsidR="009D6298">
        <w:t>5</w:t>
      </w:r>
      <w:r w:rsidR="009D6298" w:rsidRPr="00EB4897">
        <w:t xml:space="preserve"> мероприятий из 27 запланированных. Плановое значение показателя государственной работы по проведению мероприятий не достигнуто, государственное задание не выполнено.</w:t>
      </w:r>
      <w:r w:rsidR="00063753" w:rsidRPr="00063753">
        <w:t xml:space="preserve"> </w:t>
      </w:r>
      <w:r w:rsidR="00063753">
        <w:t xml:space="preserve">Большая </w:t>
      </w:r>
      <w:r w:rsidR="00063753" w:rsidRPr="00EB4897">
        <w:t>часть мероприятий, включённых учреждением в отчёт о своей работе и выполнении государственного задании, является мероприятиями, организованными другими государственными и муниципальными учреждениями, муниципальными образованиями и субъектами РФ. Учреждение при этом выполняло представительскую роль</w:t>
      </w:r>
      <w:r w:rsidR="00063753">
        <w:t>.</w:t>
      </w:r>
    </w:p>
    <w:p w:rsidR="009D6298" w:rsidRPr="000A2D1E" w:rsidRDefault="00050AD4" w:rsidP="0095662A">
      <w:pPr>
        <w:ind w:firstLine="709"/>
        <w:jc w:val="both"/>
      </w:pPr>
      <w:r>
        <w:t xml:space="preserve">Государственное </w:t>
      </w:r>
      <w:r w:rsidRPr="00050AD4">
        <w:t>задание</w:t>
      </w:r>
      <w:r w:rsidR="009D6298" w:rsidRPr="00050AD4">
        <w:t xml:space="preserve"> по изданию газеты «Казачий кругъ» в 2015 году учреждением </w:t>
      </w:r>
      <w:r>
        <w:t xml:space="preserve">также </w:t>
      </w:r>
      <w:r w:rsidR="009D6298" w:rsidRPr="00050AD4">
        <w:t>не выполнен</w:t>
      </w:r>
      <w:r>
        <w:t>о</w:t>
      </w:r>
      <w:r w:rsidR="009D6298" w:rsidRPr="00050AD4">
        <w:t>. При плановом значении 56 100 экземпляров</w:t>
      </w:r>
      <w:r w:rsidR="009D6298">
        <w:t xml:space="preserve"> газеты издано 52 800 экземпляров, или 94,1 процента. Количество</w:t>
      </w:r>
      <w:r w:rsidR="009D6298" w:rsidRPr="00C154DC">
        <w:t xml:space="preserve"> подписчиков к предыдущему </w:t>
      </w:r>
      <w:r w:rsidR="009D6298" w:rsidRPr="00C154DC">
        <w:lastRenderedPageBreak/>
        <w:t>отчетному году вместо</w:t>
      </w:r>
      <w:r w:rsidR="009D6298">
        <w:t xml:space="preserve"> роста в 5% уменьшилась на 30,1%</w:t>
      </w:r>
      <w:r w:rsidR="009D6298" w:rsidRPr="00C154DC">
        <w:t xml:space="preserve"> </w:t>
      </w:r>
      <w:r w:rsidR="009D6298">
        <w:t>(</w:t>
      </w:r>
      <w:r w:rsidR="009D6298" w:rsidRPr="00C154DC">
        <w:t xml:space="preserve">2014 год </w:t>
      </w:r>
      <w:r w:rsidR="009D6298">
        <w:t>-</w:t>
      </w:r>
      <w:r w:rsidR="009D6298" w:rsidRPr="00C154DC">
        <w:t>43901</w:t>
      </w:r>
      <w:r w:rsidR="009D6298">
        <w:t xml:space="preserve">, </w:t>
      </w:r>
      <w:r w:rsidR="009D6298" w:rsidRPr="00C154DC">
        <w:t>2015 год</w:t>
      </w:r>
      <w:r w:rsidR="009D6298">
        <w:t xml:space="preserve"> -</w:t>
      </w:r>
      <w:r w:rsidR="009D6298" w:rsidRPr="00C154DC">
        <w:t xml:space="preserve"> 30673).</w:t>
      </w:r>
    </w:p>
    <w:p w:rsidR="009D6298" w:rsidRPr="00063753" w:rsidRDefault="0095662A" w:rsidP="0095662A">
      <w:pPr>
        <w:ind w:firstLine="709"/>
        <w:jc w:val="both"/>
        <w:rPr>
          <w:bCs/>
        </w:rPr>
      </w:pPr>
      <w:r>
        <w:t>7</w:t>
      </w:r>
      <w:r w:rsidR="00063753" w:rsidRPr="00063753">
        <w:t xml:space="preserve">. По итогам реализации ГП «Единство наций» в 2015 году достигнуты и перевыполнены плановые значения по 8 из 9 целевых показателей. </w:t>
      </w:r>
      <w:r w:rsidR="00063753" w:rsidRPr="00063753">
        <w:rPr>
          <w:lang w:eastAsia="en-US"/>
        </w:rPr>
        <w:t xml:space="preserve">Значение </w:t>
      </w:r>
      <w:r w:rsidR="009D6298" w:rsidRPr="00063753">
        <w:rPr>
          <w:bCs/>
        </w:rPr>
        <w:t>целев</w:t>
      </w:r>
      <w:r w:rsidR="00063753" w:rsidRPr="00063753">
        <w:rPr>
          <w:bCs/>
        </w:rPr>
        <w:t>ого</w:t>
      </w:r>
      <w:r w:rsidR="009D6298" w:rsidRPr="00063753">
        <w:rPr>
          <w:bCs/>
        </w:rPr>
        <w:t xml:space="preserve"> показател</w:t>
      </w:r>
      <w:r w:rsidR="00063753" w:rsidRPr="00063753">
        <w:rPr>
          <w:bCs/>
        </w:rPr>
        <w:t>я</w:t>
      </w:r>
      <w:r w:rsidR="009D6298" w:rsidRPr="00063753">
        <w:rPr>
          <w:bCs/>
        </w:rPr>
        <w:t xml:space="preserve"> </w:t>
      </w:r>
      <w:r w:rsidR="00063753" w:rsidRPr="00063753">
        <w:rPr>
          <w:bCs/>
        </w:rPr>
        <w:t>«У</w:t>
      </w:r>
      <w:r w:rsidR="009D6298" w:rsidRPr="00063753">
        <w:rPr>
          <w:bCs/>
        </w:rPr>
        <w:t>ровень толерантного отношения к представителям другой национальности в Волгоградской области»</w:t>
      </w:r>
      <w:r w:rsidR="00063753" w:rsidRPr="00063753">
        <w:rPr>
          <w:bCs/>
        </w:rPr>
        <w:t xml:space="preserve"> при плане </w:t>
      </w:r>
      <w:r w:rsidR="009D6298" w:rsidRPr="00063753">
        <w:rPr>
          <w:bCs/>
        </w:rPr>
        <w:t>68%</w:t>
      </w:r>
      <w:r w:rsidR="00063753" w:rsidRPr="00063753">
        <w:rPr>
          <w:bCs/>
        </w:rPr>
        <w:t xml:space="preserve"> составило</w:t>
      </w:r>
      <w:r w:rsidR="009D6298" w:rsidRPr="00063753">
        <w:rPr>
          <w:bCs/>
        </w:rPr>
        <w:t xml:space="preserve"> 63 процента. </w:t>
      </w:r>
    </w:p>
    <w:p w:rsidR="00294ADE" w:rsidRDefault="0095662A" w:rsidP="0095662A">
      <w:pPr>
        <w:ind w:firstLine="709"/>
        <w:jc w:val="both"/>
      </w:pPr>
      <w:r>
        <w:t>8</w:t>
      </w:r>
      <w:r w:rsidR="00063753" w:rsidRPr="00294ADE">
        <w:t xml:space="preserve">. </w:t>
      </w:r>
      <w:r w:rsidR="00294ADE" w:rsidRPr="00294ADE">
        <w:t>В 2015 году д</w:t>
      </w:r>
      <w:r w:rsidR="00063753" w:rsidRPr="00294ADE">
        <w:t xml:space="preserve">еятельность Комитета по </w:t>
      </w:r>
      <w:r w:rsidR="00294ADE" w:rsidRPr="00294ADE">
        <w:t>предоставлению субсидий казачьим обществам, участвующим в охране общественного порядка</w:t>
      </w:r>
      <w:r w:rsidR="00036C83">
        <w:t>,</w:t>
      </w:r>
      <w:r w:rsidR="00294ADE" w:rsidRPr="00294ADE">
        <w:t xml:space="preserve"> осуществлялась с многочисленными нарушениями условий предоставления су</w:t>
      </w:r>
      <w:r w:rsidR="00036C83">
        <w:t>бсидий и установленного порядка:</w:t>
      </w:r>
    </w:p>
    <w:p w:rsidR="00036C83" w:rsidRDefault="00036C83" w:rsidP="0095662A">
      <w:pPr>
        <w:ind w:firstLine="709"/>
        <w:jc w:val="both"/>
        <w:rPr>
          <w:rFonts w:eastAsiaTheme="minorHAnsi"/>
          <w:lang w:eastAsia="en-US"/>
        </w:rPr>
      </w:pPr>
      <w:r>
        <w:rPr>
          <w:rFonts w:eastAsiaTheme="minorHAnsi"/>
          <w:lang w:eastAsia="en-US"/>
        </w:rPr>
        <w:t>-субсидии предоставлены в отсутстви</w:t>
      </w:r>
      <w:r w:rsidR="007D391C">
        <w:rPr>
          <w:rFonts w:eastAsiaTheme="minorHAnsi"/>
          <w:lang w:eastAsia="en-US"/>
        </w:rPr>
        <w:t>и</w:t>
      </w:r>
      <w:r>
        <w:rPr>
          <w:rFonts w:eastAsiaTheme="minorHAnsi"/>
          <w:lang w:eastAsia="en-US"/>
        </w:rPr>
        <w:t xml:space="preserve"> действующих договоров о несении службы, что противоречит базовому положению, установленному в ст. 7 </w:t>
      </w:r>
      <w:r w:rsidRPr="00BF346E">
        <w:rPr>
          <w:rFonts w:eastAsiaTheme="minorHAnsi"/>
          <w:lang w:eastAsia="en-US"/>
        </w:rPr>
        <w:t>Федеральн</w:t>
      </w:r>
      <w:r>
        <w:rPr>
          <w:rFonts w:eastAsiaTheme="minorHAnsi"/>
          <w:lang w:eastAsia="en-US"/>
        </w:rPr>
        <w:t>ого</w:t>
      </w:r>
      <w:r w:rsidRPr="00BF346E">
        <w:rPr>
          <w:rFonts w:eastAsiaTheme="minorHAnsi"/>
          <w:lang w:eastAsia="en-US"/>
        </w:rPr>
        <w:t xml:space="preserve"> закон</w:t>
      </w:r>
      <w:r>
        <w:rPr>
          <w:rFonts w:eastAsiaTheme="minorHAnsi"/>
          <w:lang w:eastAsia="en-US"/>
        </w:rPr>
        <w:t>а</w:t>
      </w:r>
      <w:r w:rsidRPr="00BF346E">
        <w:rPr>
          <w:rFonts w:eastAsiaTheme="minorHAnsi"/>
          <w:lang w:eastAsia="en-US"/>
        </w:rPr>
        <w:t xml:space="preserve"> от 05.12.2005 № 154-ФЗ «О государственной службе российского казачества»</w:t>
      </w:r>
      <w:r>
        <w:rPr>
          <w:rFonts w:eastAsiaTheme="minorHAnsi"/>
          <w:lang w:eastAsia="en-US"/>
        </w:rPr>
        <w:t>;</w:t>
      </w:r>
    </w:p>
    <w:p w:rsidR="00036C83" w:rsidRDefault="00036C83" w:rsidP="0095662A">
      <w:pPr>
        <w:ind w:firstLine="709"/>
        <w:jc w:val="both"/>
      </w:pPr>
      <w:r w:rsidRPr="007D391C">
        <w:rPr>
          <w:rFonts w:eastAsiaTheme="minorHAnsi"/>
          <w:lang w:eastAsia="en-US"/>
        </w:rPr>
        <w:t xml:space="preserve">-субсидии помимо окружных казачьих обществ предоставлены двум станичным казачьим обществам, с которыми не предусмотрена возможность заключения договоров о несении службы. Практика предоставления субсидий казачьим обществам первичного уровня </w:t>
      </w:r>
      <w:r w:rsidR="00096030" w:rsidRPr="007D391C">
        <w:rPr>
          <w:rFonts w:eastAsiaTheme="minorHAnsi"/>
          <w:lang w:eastAsia="en-US"/>
        </w:rPr>
        <w:t xml:space="preserve">противоречит </w:t>
      </w:r>
      <w:r w:rsidR="002B13BD">
        <w:rPr>
          <w:rFonts w:eastAsiaTheme="minorHAnsi"/>
          <w:lang w:eastAsia="en-US"/>
        </w:rPr>
        <w:t xml:space="preserve">действующему </w:t>
      </w:r>
      <w:r w:rsidR="00096030" w:rsidRPr="007D391C">
        <w:rPr>
          <w:rFonts w:eastAsiaTheme="minorHAnsi"/>
          <w:lang w:eastAsia="en-US"/>
        </w:rPr>
        <w:t>законодательству</w:t>
      </w:r>
      <w:r w:rsidRPr="007D391C">
        <w:rPr>
          <w:rFonts w:eastAsiaTheme="minorHAnsi"/>
          <w:lang w:eastAsia="en-US"/>
        </w:rPr>
        <w:t>;</w:t>
      </w:r>
    </w:p>
    <w:p w:rsidR="009D6298" w:rsidRDefault="00036C83" w:rsidP="0095662A">
      <w:pPr>
        <w:autoSpaceDE w:val="0"/>
        <w:autoSpaceDN w:val="0"/>
        <w:adjustRightInd w:val="0"/>
        <w:ind w:firstLine="709"/>
        <w:jc w:val="both"/>
        <w:rPr>
          <w:rFonts w:eastAsiaTheme="minorHAnsi"/>
          <w:lang w:eastAsia="en-US"/>
        </w:rPr>
      </w:pPr>
      <w:r>
        <w:t>-</w:t>
      </w:r>
      <w:r w:rsidR="009D6298" w:rsidRPr="00BF346E">
        <w:t xml:space="preserve">4 соглашения о предоставлении субсидий </w:t>
      </w:r>
      <w:r>
        <w:t xml:space="preserve">на </w:t>
      </w:r>
      <w:r w:rsidRPr="00BF346E">
        <w:t>сумму 3507,4 тыс. руб</w:t>
      </w:r>
      <w:r>
        <w:t>. заключено</w:t>
      </w:r>
      <w:r w:rsidR="009D6298">
        <w:t xml:space="preserve"> </w:t>
      </w:r>
      <w:r w:rsidR="009D6298" w:rsidRPr="00BF346E">
        <w:rPr>
          <w:rFonts w:eastAsiaTheme="minorHAnsi"/>
          <w:lang w:eastAsia="en-US"/>
        </w:rPr>
        <w:t xml:space="preserve">при </w:t>
      </w:r>
      <w:r>
        <w:rPr>
          <w:rFonts w:eastAsiaTheme="minorHAnsi"/>
          <w:lang w:eastAsia="en-US"/>
        </w:rPr>
        <w:t xml:space="preserve">наличии у казачьих обществ </w:t>
      </w:r>
      <w:r w:rsidR="009D6298" w:rsidRPr="00BF346E">
        <w:rPr>
          <w:rFonts w:eastAsiaTheme="minorHAnsi"/>
          <w:lang w:eastAsia="en-US"/>
        </w:rPr>
        <w:t xml:space="preserve">задолженности в </w:t>
      </w:r>
      <w:r>
        <w:rPr>
          <w:rFonts w:eastAsiaTheme="minorHAnsi"/>
          <w:lang w:eastAsia="en-US"/>
        </w:rPr>
        <w:t xml:space="preserve">бюджет. </w:t>
      </w:r>
      <w:r w:rsidR="009D6298" w:rsidRPr="00BF346E">
        <w:rPr>
          <w:rFonts w:eastAsiaTheme="minorHAnsi"/>
          <w:lang w:eastAsia="en-US"/>
        </w:rPr>
        <w:t>Комитет не запрашивал в порядке межведомственного информационного взаимодействия сведения налогового органа о наличии (отсутствии) у казачьего общества задолженности.</w:t>
      </w:r>
    </w:p>
    <w:p w:rsidR="00EF7440" w:rsidRDefault="00036C83" w:rsidP="0095662A">
      <w:pPr>
        <w:autoSpaceDE w:val="0"/>
        <w:autoSpaceDN w:val="0"/>
        <w:adjustRightInd w:val="0"/>
        <w:ind w:firstLine="709"/>
        <w:jc w:val="both"/>
        <w:rPr>
          <w:rFonts w:eastAsiaTheme="minorHAnsi"/>
          <w:lang w:eastAsia="en-US"/>
        </w:rPr>
      </w:pPr>
      <w:r>
        <w:rPr>
          <w:rFonts w:eastAsiaTheme="minorHAnsi"/>
          <w:lang w:eastAsia="en-US"/>
        </w:rPr>
        <w:t>-</w:t>
      </w:r>
      <w:r w:rsidR="00EF7440">
        <w:rPr>
          <w:rFonts w:eastAsiaTheme="minorHAnsi"/>
          <w:lang w:eastAsia="en-US"/>
        </w:rPr>
        <w:t>установлено 45 нарушений порядка предоставления субсидий.</w:t>
      </w:r>
    </w:p>
    <w:p w:rsidR="009D6298" w:rsidRPr="00BF346E" w:rsidRDefault="0095662A" w:rsidP="0095662A">
      <w:pPr>
        <w:autoSpaceDE w:val="0"/>
        <w:autoSpaceDN w:val="0"/>
        <w:adjustRightInd w:val="0"/>
        <w:ind w:firstLine="709"/>
        <w:jc w:val="both"/>
      </w:pPr>
      <w:r>
        <w:rPr>
          <w:rFonts w:eastAsiaTheme="minorHAnsi"/>
          <w:lang w:eastAsia="en-US"/>
        </w:rPr>
        <w:t>9</w:t>
      </w:r>
      <w:r w:rsidR="00EF7440">
        <w:rPr>
          <w:rFonts w:eastAsiaTheme="minorHAnsi"/>
          <w:lang w:eastAsia="en-US"/>
        </w:rPr>
        <w:t>. Проверками казачьих обществ установлено, что согласно табелям ка</w:t>
      </w:r>
      <w:r w:rsidR="009D6298">
        <w:t>заками</w:t>
      </w:r>
      <w:r w:rsidR="009D6298" w:rsidRPr="00504100">
        <w:t xml:space="preserve"> </w:t>
      </w:r>
      <w:r w:rsidR="00EF7440">
        <w:t xml:space="preserve">в 2015 году </w:t>
      </w:r>
      <w:r w:rsidR="009D6298" w:rsidRPr="00504100">
        <w:t>отработано 422</w:t>
      </w:r>
      <w:r w:rsidR="00EF7440">
        <w:t>,2 тыс.</w:t>
      </w:r>
      <w:r w:rsidR="009D6298" w:rsidRPr="00504100">
        <w:t xml:space="preserve"> часов дежурств, в том числе за вознаграждение 38</w:t>
      </w:r>
      <w:r w:rsidR="00EF7440">
        <w:t>8 тыс.</w:t>
      </w:r>
      <w:r w:rsidR="009D6298" w:rsidRPr="00504100">
        <w:t xml:space="preserve"> часов, на добровольной основе – 34</w:t>
      </w:r>
      <w:r w:rsidR="00EF7440">
        <w:t>,2 тыс.</w:t>
      </w:r>
      <w:r w:rsidR="009D6298" w:rsidRPr="00504100">
        <w:t xml:space="preserve"> часов. Выплата вознаграждений казакам произведена за 270</w:t>
      </w:r>
      <w:r w:rsidR="00EF7440">
        <w:t>,9 тыс.</w:t>
      </w:r>
      <w:r w:rsidR="009D6298" w:rsidRPr="00504100">
        <w:t xml:space="preserve"> час дежурств в размере 10 841,9 тыс. рублей (без учёта НДФЛ и начислений). </w:t>
      </w:r>
      <w:r w:rsidR="00EF7440">
        <w:t>Казаки</w:t>
      </w:r>
      <w:r w:rsidR="009D6298" w:rsidRPr="00504100">
        <w:t xml:space="preserve"> осуществляли дежурства</w:t>
      </w:r>
      <w:r w:rsidR="009D6298" w:rsidRPr="00A9128E">
        <w:t xml:space="preserve"> и в</w:t>
      </w:r>
      <w:r w:rsidR="009D6298" w:rsidRPr="00BF346E">
        <w:t xml:space="preserve"> 4 квартале 2015 года, однако соглашения на 4 квартал не заключены</w:t>
      </w:r>
      <w:r w:rsidR="009D6298" w:rsidRPr="00A9128E">
        <w:t xml:space="preserve"> в связи с отсутствием лимитов из-за погашения в начале года кредиторской задолженности по итогам 2014 года.</w:t>
      </w:r>
      <w:r w:rsidR="000F4618">
        <w:t xml:space="preserve"> </w:t>
      </w:r>
      <w:r w:rsidR="009D6298" w:rsidRPr="00A9128E">
        <w:t xml:space="preserve">Субсидии, полученные казачьими обществами, израсходованы на </w:t>
      </w:r>
      <w:r w:rsidR="000F4618">
        <w:t>предусмотренные цели, нарушений условий предоставления субсидий не установлено</w:t>
      </w:r>
      <w:r w:rsidR="009D6298" w:rsidRPr="00BF346E">
        <w:t>.</w:t>
      </w:r>
    </w:p>
    <w:p w:rsidR="00096030" w:rsidRPr="002F4466" w:rsidRDefault="000F4618" w:rsidP="0095662A">
      <w:pPr>
        <w:autoSpaceDE w:val="0"/>
        <w:autoSpaceDN w:val="0"/>
        <w:adjustRightInd w:val="0"/>
        <w:ind w:firstLine="709"/>
        <w:jc w:val="both"/>
      </w:pPr>
      <w:r>
        <w:t>Однако установлен факт недостоверности сведений, отражённых в табелях учёта рабочего времени в трёх казачьих обществах</w:t>
      </w:r>
      <w:r w:rsidR="00203648">
        <w:t>,</w:t>
      </w:r>
      <w:r>
        <w:t xml:space="preserve"> – согласно табел</w:t>
      </w:r>
      <w:r w:rsidR="007D391C">
        <w:t>ям</w:t>
      </w:r>
      <w:r>
        <w:t xml:space="preserve"> 9 казаков </w:t>
      </w:r>
      <w:r w:rsidRPr="002F4466">
        <w:t xml:space="preserve">14.10.2015 </w:t>
      </w:r>
      <w:r>
        <w:t xml:space="preserve">несли службу, </w:t>
      </w:r>
      <w:r w:rsidRPr="002F4466">
        <w:t>когда фактически находились в г. Новочеркасске</w:t>
      </w:r>
      <w:r>
        <w:t xml:space="preserve">. </w:t>
      </w:r>
      <w:r w:rsidR="00096030">
        <w:t xml:space="preserve">На соответствующий запрос получен ответ </w:t>
      </w:r>
      <w:r w:rsidR="00096030" w:rsidRPr="007D04BB">
        <w:t xml:space="preserve">Управления МВД по городу Волгограду, согласно которому казаки привлекаются для совместного несения службы </w:t>
      </w:r>
      <w:r w:rsidR="00096030" w:rsidRPr="007D04BB">
        <w:rPr>
          <w:u w:val="single"/>
        </w:rPr>
        <w:t>при проведении массовых мероприятий</w:t>
      </w:r>
      <w:r w:rsidR="00096030" w:rsidRPr="007D04BB">
        <w:t xml:space="preserve">, учёт работы казаков не ведётся, табеля учёта рабочего времени согласовываются с управлением «для ознакомления с результатами дежурств». </w:t>
      </w:r>
      <w:r w:rsidR="00B55635" w:rsidRPr="007D04BB">
        <w:t>Указанный</w:t>
      </w:r>
      <w:r w:rsidR="00096030" w:rsidRPr="007D04BB">
        <w:t xml:space="preserve"> ответ ставит под сомнение всю информацию, содержащуюся в табелях учёта дежурств, согласно которым в охране общественного порядка</w:t>
      </w:r>
      <w:r w:rsidR="00B55635" w:rsidRPr="007D04BB">
        <w:t xml:space="preserve"> только в г. Волгограде (на примере Станицы Августовская)</w:t>
      </w:r>
      <w:r w:rsidR="00096030" w:rsidRPr="007D04BB">
        <w:t xml:space="preserve"> </w:t>
      </w:r>
      <w:r w:rsidR="00096030" w:rsidRPr="007D04BB">
        <w:rPr>
          <w:u w:val="single"/>
        </w:rPr>
        <w:t>ежедневно</w:t>
      </w:r>
      <w:r w:rsidR="00096030" w:rsidRPr="007D04BB">
        <w:t xml:space="preserve"> участвуют </w:t>
      </w:r>
      <w:r w:rsidR="00C80B4D" w:rsidRPr="007D04BB">
        <w:t>в среднем 60</w:t>
      </w:r>
      <w:r w:rsidR="00096030" w:rsidRPr="007D04BB">
        <w:t xml:space="preserve"> казаков по </w:t>
      </w:r>
      <w:r w:rsidR="00C80B4D" w:rsidRPr="007D04BB">
        <w:t>3</w:t>
      </w:r>
      <w:r w:rsidR="00096030" w:rsidRPr="007D04BB">
        <w:t xml:space="preserve">-8 </w:t>
      </w:r>
      <w:r w:rsidR="00B55635" w:rsidRPr="007D04BB">
        <w:t xml:space="preserve">часов </w:t>
      </w:r>
      <w:r w:rsidR="00096030" w:rsidRPr="007D04BB">
        <w:t>каждый.</w:t>
      </w:r>
    </w:p>
    <w:p w:rsidR="009D6298" w:rsidRDefault="00203648" w:rsidP="0095662A">
      <w:pPr>
        <w:autoSpaceDE w:val="0"/>
        <w:autoSpaceDN w:val="0"/>
        <w:adjustRightInd w:val="0"/>
        <w:ind w:firstLine="709"/>
        <w:jc w:val="both"/>
      </w:pPr>
      <w:r>
        <w:t>Ситуация стала возможной</w:t>
      </w:r>
      <w:r w:rsidR="00096030">
        <w:t>,</w:t>
      </w:r>
      <w:r>
        <w:t xml:space="preserve"> в том числе и по причине отсутствия закреплённого п</w:t>
      </w:r>
      <w:r w:rsidR="009D6298" w:rsidRPr="00BF346E">
        <w:t>оряд</w:t>
      </w:r>
      <w:r>
        <w:t>ка</w:t>
      </w:r>
      <w:r w:rsidR="009D6298" w:rsidRPr="00BF346E">
        <w:t xml:space="preserve"> взаимодействия между </w:t>
      </w:r>
      <w:r>
        <w:t>казачьими обществами</w:t>
      </w:r>
      <w:r w:rsidR="009D6298" w:rsidRPr="00BF346E">
        <w:t xml:space="preserve">, принимающими участие в охране общественного порядка, и </w:t>
      </w:r>
      <w:r>
        <w:t>органами внутренних дел.</w:t>
      </w:r>
      <w:r w:rsidR="009D6298" w:rsidRPr="00BF346E">
        <w:t xml:space="preserve"> </w:t>
      </w:r>
      <w:r>
        <w:t>П</w:t>
      </w:r>
      <w:r w:rsidR="009D6298" w:rsidRPr="00BF346E">
        <w:t xml:space="preserve">орядок планирования и учёта такой деятельности </w:t>
      </w:r>
      <w:r>
        <w:t>также не</w:t>
      </w:r>
      <w:r w:rsidR="009D6298" w:rsidRPr="00BF346E">
        <w:t xml:space="preserve"> регламентирован.</w:t>
      </w:r>
    </w:p>
    <w:p w:rsidR="00EA673A" w:rsidRDefault="00EA673A" w:rsidP="0095662A">
      <w:pPr>
        <w:autoSpaceDE w:val="0"/>
        <w:autoSpaceDN w:val="0"/>
        <w:adjustRightInd w:val="0"/>
        <w:ind w:firstLine="709"/>
        <w:jc w:val="both"/>
      </w:pPr>
      <w:r>
        <w:t>Учитывая неразрывную связь деятельности казачьих обществ по участию в охране общественного порядка с деятельностью органов внутренних дел</w:t>
      </w:r>
      <w:r w:rsidR="00096030">
        <w:t>,</w:t>
      </w:r>
      <w:r>
        <w:t xml:space="preserve"> представляется целесообразным учет службы казаков осуществлять на основе документов учета оперативно-служебной деятельности органов внутренних дел (постовые ведомости и т.п.) в виде соответствующих выписок по согласованной форме за подписью руководителя районного (городского) подразделения ГУ МВД России по Волгоградской области.</w:t>
      </w:r>
    </w:p>
    <w:p w:rsidR="009D6298" w:rsidRPr="00203648" w:rsidRDefault="0095662A" w:rsidP="0095662A">
      <w:pPr>
        <w:ind w:firstLine="709"/>
        <w:jc w:val="both"/>
        <w:rPr>
          <w:rFonts w:eastAsiaTheme="minorHAnsi"/>
          <w:lang w:eastAsia="en-US"/>
        </w:rPr>
      </w:pPr>
      <w:r>
        <w:rPr>
          <w:rFonts w:eastAsiaTheme="minorHAnsi"/>
          <w:lang w:eastAsia="en-US"/>
        </w:rPr>
        <w:t>10</w:t>
      </w:r>
      <w:r w:rsidR="00203648" w:rsidRPr="00203648">
        <w:rPr>
          <w:rFonts w:eastAsiaTheme="minorHAnsi"/>
          <w:lang w:eastAsia="en-US"/>
        </w:rPr>
        <w:t>. Нормативный правовой акт Волгоградской области, определяющий порядок предоставления субсидий (Порядок № 104-п), не</w:t>
      </w:r>
      <w:r w:rsidR="009D6298" w:rsidRPr="00203648">
        <w:rPr>
          <w:rFonts w:eastAsiaTheme="minorHAnsi"/>
          <w:lang w:eastAsia="en-US"/>
        </w:rPr>
        <w:t xml:space="preserve"> </w:t>
      </w:r>
      <w:r w:rsidR="00203648" w:rsidRPr="00203648">
        <w:rPr>
          <w:rFonts w:eastAsiaTheme="minorHAnsi"/>
          <w:lang w:eastAsia="en-US"/>
        </w:rPr>
        <w:t xml:space="preserve">отвечает </w:t>
      </w:r>
      <w:r w:rsidR="009D6298" w:rsidRPr="00203648">
        <w:rPr>
          <w:rFonts w:eastAsiaTheme="minorHAnsi"/>
          <w:lang w:eastAsia="en-US"/>
        </w:rPr>
        <w:t>требованиям ч. 1 ст. 24 Закон</w:t>
      </w:r>
      <w:r w:rsidR="00096030">
        <w:rPr>
          <w:rFonts w:eastAsiaTheme="minorHAnsi"/>
          <w:lang w:eastAsia="en-US"/>
        </w:rPr>
        <w:t>а</w:t>
      </w:r>
      <w:r w:rsidR="009D6298" w:rsidRPr="00203648">
        <w:rPr>
          <w:rFonts w:eastAsiaTheme="minorHAnsi"/>
          <w:lang w:eastAsia="en-US"/>
        </w:rPr>
        <w:t xml:space="preserve"> Волгоградской области от 09.12.2014 № 169-ОД «О нормативных правовых актах </w:t>
      </w:r>
      <w:r w:rsidR="009D6298" w:rsidRPr="00203648">
        <w:rPr>
          <w:rFonts w:eastAsiaTheme="minorHAnsi"/>
          <w:lang w:eastAsia="en-US"/>
        </w:rPr>
        <w:lastRenderedPageBreak/>
        <w:t xml:space="preserve">Волгоградской области» </w:t>
      </w:r>
      <w:r w:rsidR="00203648" w:rsidRPr="00203648">
        <w:rPr>
          <w:rFonts w:eastAsiaTheme="minorHAnsi"/>
          <w:lang w:eastAsia="en-US"/>
        </w:rPr>
        <w:t xml:space="preserve">- его положения </w:t>
      </w:r>
      <w:r w:rsidR="00203648" w:rsidRPr="00203648">
        <w:t xml:space="preserve">четко </w:t>
      </w:r>
      <w:r w:rsidR="00203648">
        <w:t xml:space="preserve">не </w:t>
      </w:r>
      <w:r w:rsidR="00203648" w:rsidRPr="00203648">
        <w:t>сформулированы</w:t>
      </w:r>
      <w:r w:rsidR="00295256">
        <w:t>,</w:t>
      </w:r>
      <w:r w:rsidR="00203648" w:rsidRPr="00203648">
        <w:t xml:space="preserve"> что</w:t>
      </w:r>
      <w:r w:rsidR="009D6298" w:rsidRPr="00203648">
        <w:rPr>
          <w:rFonts w:eastAsiaTheme="minorHAnsi"/>
          <w:lang w:eastAsia="en-US"/>
        </w:rPr>
        <w:t xml:space="preserve"> приводит к их двойному толкованию</w:t>
      </w:r>
      <w:r w:rsidR="00203648" w:rsidRPr="00203648">
        <w:rPr>
          <w:rFonts w:eastAsiaTheme="minorHAnsi"/>
          <w:lang w:eastAsia="en-US"/>
        </w:rPr>
        <w:t xml:space="preserve"> и</w:t>
      </w:r>
      <w:r w:rsidR="009D6298" w:rsidRPr="00203648">
        <w:rPr>
          <w:rFonts w:eastAsiaTheme="minorHAnsi"/>
          <w:lang w:eastAsia="en-US"/>
        </w:rPr>
        <w:t xml:space="preserve"> затрудняет правоприменение.</w:t>
      </w:r>
    </w:p>
    <w:p w:rsidR="009D6298" w:rsidRDefault="009D6298" w:rsidP="0095662A">
      <w:pPr>
        <w:autoSpaceDE w:val="0"/>
        <w:autoSpaceDN w:val="0"/>
        <w:adjustRightInd w:val="0"/>
        <w:ind w:firstLine="709"/>
        <w:jc w:val="both"/>
      </w:pPr>
      <w:r>
        <w:t>Также</w:t>
      </w:r>
      <w:r w:rsidRPr="00A9128E">
        <w:t xml:space="preserve"> </w:t>
      </w:r>
      <w:r>
        <w:t>в ходе проверок казачьих обществ атаманы неоднократно высказывали мнение о целесообразности расширения перечня возможных направлений использования субсидий в рамках существующих объёмов финансирования. Так, высказано пожелание о дополнении перечня расходами на ведение и обслуживание банковского счёта, приобретение оргтехники и расходных материалов, оплату труда (услуг) лиц, осуществляющих организацию несения службы.</w:t>
      </w:r>
    </w:p>
    <w:p w:rsidR="00EA673A" w:rsidRDefault="00EA673A" w:rsidP="0095662A">
      <w:pPr>
        <w:autoSpaceDE w:val="0"/>
        <w:autoSpaceDN w:val="0"/>
        <w:adjustRightInd w:val="0"/>
        <w:ind w:firstLine="709"/>
        <w:jc w:val="both"/>
        <w:rPr>
          <w:rFonts w:eastAsiaTheme="minorHAnsi"/>
          <w:lang w:eastAsia="en-US"/>
        </w:rPr>
      </w:pPr>
      <w:r>
        <w:t>1</w:t>
      </w:r>
      <w:r w:rsidR="0095662A">
        <w:t>1</w:t>
      </w:r>
      <w:r>
        <w:t>.</w:t>
      </w:r>
      <w:r w:rsidRPr="00EA673A">
        <w:rPr>
          <w:rFonts w:eastAsiaTheme="minorHAnsi"/>
          <w:lang w:eastAsia="en-US"/>
        </w:rPr>
        <w:t xml:space="preserve"> </w:t>
      </w:r>
      <w:r w:rsidRPr="00504100">
        <w:rPr>
          <w:rFonts w:eastAsiaTheme="minorHAnsi"/>
          <w:lang w:eastAsia="en-US"/>
        </w:rPr>
        <w:t xml:space="preserve">В нарушение положений </w:t>
      </w:r>
      <w:r>
        <w:rPr>
          <w:rFonts w:eastAsiaTheme="minorHAnsi"/>
          <w:lang w:eastAsia="en-US"/>
        </w:rPr>
        <w:t xml:space="preserve">раздела </w:t>
      </w:r>
      <w:r w:rsidRPr="00504100">
        <w:rPr>
          <w:rFonts w:eastAsiaTheme="minorHAnsi"/>
          <w:lang w:eastAsia="en-US"/>
        </w:rPr>
        <w:t xml:space="preserve">3 ГП «Профилактика правонарушений» Комитет не разработал и не утвердил </w:t>
      </w:r>
      <w:r>
        <w:rPr>
          <w:rFonts w:eastAsiaTheme="minorHAnsi"/>
          <w:lang w:eastAsia="en-US"/>
        </w:rPr>
        <w:t>приказ</w:t>
      </w:r>
      <w:r w:rsidRPr="00504100">
        <w:rPr>
          <w:rFonts w:eastAsiaTheme="minorHAnsi"/>
          <w:lang w:eastAsia="en-US"/>
        </w:rPr>
        <w:t>, определяющие порядок формирования ведомственной отчетности и методик</w:t>
      </w:r>
      <w:r>
        <w:rPr>
          <w:rFonts w:eastAsiaTheme="minorHAnsi"/>
          <w:lang w:eastAsia="en-US"/>
        </w:rPr>
        <w:t>у определения значений целевых показателей</w:t>
      </w:r>
      <w:r w:rsidRPr="00504100">
        <w:rPr>
          <w:rFonts w:eastAsiaTheme="minorHAnsi"/>
          <w:lang w:eastAsia="en-US"/>
        </w:rPr>
        <w:t>.</w:t>
      </w:r>
    </w:p>
    <w:p w:rsidR="00EA673A" w:rsidRDefault="00EA673A" w:rsidP="0095662A">
      <w:pPr>
        <w:autoSpaceDE w:val="0"/>
        <w:autoSpaceDN w:val="0"/>
        <w:adjustRightInd w:val="0"/>
        <w:ind w:firstLine="709"/>
        <w:jc w:val="both"/>
        <w:rPr>
          <w:rFonts w:eastAsiaTheme="minorHAnsi"/>
          <w:lang w:eastAsia="en-US"/>
        </w:rPr>
      </w:pPr>
      <w:r>
        <w:rPr>
          <w:rFonts w:eastAsiaTheme="minorHAnsi"/>
          <w:lang w:eastAsia="en-US"/>
        </w:rPr>
        <w:t>По шести из семи показателей достигнутые значени</w:t>
      </w:r>
      <w:r w:rsidR="00096030">
        <w:rPr>
          <w:rFonts w:eastAsiaTheme="minorHAnsi"/>
          <w:lang w:eastAsia="en-US"/>
        </w:rPr>
        <w:t>я</w:t>
      </w:r>
      <w:r>
        <w:rPr>
          <w:rFonts w:eastAsiaTheme="minorHAnsi"/>
          <w:lang w:eastAsia="en-US"/>
        </w:rPr>
        <w:t xml:space="preserve"> определены проверяющими в ходе проверки</w:t>
      </w:r>
      <w:r w:rsidR="00096030">
        <w:rPr>
          <w:rFonts w:eastAsiaTheme="minorHAnsi"/>
          <w:lang w:eastAsia="en-US"/>
        </w:rPr>
        <w:t>,</w:t>
      </w:r>
      <w:r>
        <w:rPr>
          <w:rFonts w:eastAsiaTheme="minorHAnsi"/>
          <w:lang w:eastAsia="en-US"/>
        </w:rPr>
        <w:t xml:space="preserve"> исходя из собранных данны</w:t>
      </w:r>
      <w:r w:rsidR="007D391C">
        <w:rPr>
          <w:rFonts w:eastAsiaTheme="minorHAnsi"/>
          <w:lang w:eastAsia="en-US"/>
        </w:rPr>
        <w:t>х</w:t>
      </w:r>
      <w:r>
        <w:rPr>
          <w:rFonts w:eastAsiaTheme="minorHAnsi"/>
          <w:lang w:eastAsia="en-US"/>
        </w:rPr>
        <w:t xml:space="preserve"> и не соответствуют данным отчёта Комитета.</w:t>
      </w:r>
    </w:p>
    <w:p w:rsidR="00EA673A" w:rsidRDefault="00EA673A" w:rsidP="0095662A">
      <w:pPr>
        <w:autoSpaceDE w:val="0"/>
        <w:autoSpaceDN w:val="0"/>
        <w:adjustRightInd w:val="0"/>
        <w:ind w:firstLine="709"/>
        <w:jc w:val="both"/>
        <w:rPr>
          <w:rFonts w:eastAsiaTheme="minorHAnsi"/>
          <w:lang w:eastAsia="en-US"/>
        </w:rPr>
      </w:pPr>
      <w:r>
        <w:t>1</w:t>
      </w:r>
      <w:r w:rsidR="0095662A">
        <w:t>2</w:t>
      </w:r>
      <w:r>
        <w:t>.</w:t>
      </w:r>
      <w:r w:rsidRPr="00EA673A">
        <w:rPr>
          <w:rFonts w:eastAsiaTheme="minorHAnsi"/>
          <w:lang w:eastAsia="en-US"/>
        </w:rPr>
        <w:t xml:space="preserve"> </w:t>
      </w:r>
      <w:r w:rsidRPr="0044755B">
        <w:rPr>
          <w:rFonts w:eastAsiaTheme="minorHAnsi"/>
          <w:lang w:eastAsia="en-US"/>
        </w:rPr>
        <w:t>Комитет не обладает реальной информаци</w:t>
      </w:r>
      <w:r w:rsidR="007D391C">
        <w:rPr>
          <w:rFonts w:eastAsiaTheme="minorHAnsi"/>
          <w:lang w:eastAsia="en-US"/>
        </w:rPr>
        <w:t>ей</w:t>
      </w:r>
      <w:r w:rsidRPr="0044755B">
        <w:rPr>
          <w:rFonts w:eastAsiaTheme="minorHAnsi"/>
          <w:lang w:eastAsia="en-US"/>
        </w:rPr>
        <w:t xml:space="preserve"> о деятельности казачьих обществ по участию в охране общественного порядка, надлежащий сбор и анализ информации не организован, учёт не ведётся.</w:t>
      </w:r>
    </w:p>
    <w:p w:rsidR="00EA673A" w:rsidRDefault="00EA673A" w:rsidP="0095662A">
      <w:pPr>
        <w:ind w:firstLine="709"/>
        <w:jc w:val="both"/>
        <w:rPr>
          <w:bCs/>
        </w:rPr>
      </w:pPr>
      <w:r>
        <w:rPr>
          <w:bCs/>
        </w:rPr>
        <w:t>В целом Комитет не обладает корректной информацией о реальном положении дел в сфере реализации ГП «Профилактика правонарушений», рас</w:t>
      </w:r>
      <w:r w:rsidR="00096030">
        <w:rPr>
          <w:bCs/>
        </w:rPr>
        <w:t>чёты достигнутых результатов не</w:t>
      </w:r>
      <w:r>
        <w:rPr>
          <w:bCs/>
        </w:rPr>
        <w:t xml:space="preserve">корректны. Отчёт о достигнутых результатах реализации программы не соответствует действительности. </w:t>
      </w:r>
    </w:p>
    <w:p w:rsidR="00EA673A" w:rsidRDefault="00EA673A" w:rsidP="0095662A">
      <w:pPr>
        <w:ind w:firstLine="709"/>
        <w:jc w:val="both"/>
        <w:rPr>
          <w:bCs/>
        </w:rPr>
      </w:pPr>
      <w:r>
        <w:rPr>
          <w:bCs/>
        </w:rPr>
        <w:t xml:space="preserve">В итоге необходимо констатировать, что при значительном перевыполнении запланированных мероприятий </w:t>
      </w:r>
      <w:r w:rsidR="002206F0">
        <w:rPr>
          <w:bCs/>
        </w:rPr>
        <w:t>ГП «Профилактика правонарушений»</w:t>
      </w:r>
      <w:r>
        <w:rPr>
          <w:bCs/>
        </w:rPr>
        <w:t xml:space="preserve"> желаемый социальный эффект в виде сокращения</w:t>
      </w:r>
      <w:r w:rsidR="002206F0">
        <w:rPr>
          <w:bCs/>
        </w:rPr>
        <w:t xml:space="preserve"> (сдерживания темпов роста)</w:t>
      </w:r>
      <w:r>
        <w:rPr>
          <w:bCs/>
        </w:rPr>
        <w:t xml:space="preserve"> преступности не достигнут.</w:t>
      </w:r>
    </w:p>
    <w:p w:rsidR="009D6298" w:rsidRDefault="002206F0" w:rsidP="0095662A">
      <w:pPr>
        <w:ind w:firstLine="709"/>
        <w:jc w:val="both"/>
      </w:pPr>
      <w:r>
        <w:t>1</w:t>
      </w:r>
      <w:r w:rsidR="0095662A">
        <w:t>3</w:t>
      </w:r>
      <w:r>
        <w:t>. В</w:t>
      </w:r>
      <w:r w:rsidR="009D6298">
        <w:t xml:space="preserve"> Волгоградской области</w:t>
      </w:r>
      <w:r>
        <w:t xml:space="preserve"> при фактическом наличии достаточно широкой многосферной системы поддержки казачества</w:t>
      </w:r>
      <w:r w:rsidR="009D6298">
        <w:t xml:space="preserve">, в отличие от других регионов России с большим представительством казаков, отсутствует чёткая, законодательно закреплённая концепция развития и поддержки </w:t>
      </w:r>
      <w:r>
        <w:t>казачьих обществ</w:t>
      </w:r>
      <w:r w:rsidR="009D6298">
        <w:t>.</w:t>
      </w:r>
    </w:p>
    <w:p w:rsidR="009D6298" w:rsidRPr="002F4466" w:rsidRDefault="00257A9D" w:rsidP="0095662A">
      <w:pPr>
        <w:autoSpaceDE w:val="0"/>
        <w:autoSpaceDN w:val="0"/>
        <w:adjustRightInd w:val="0"/>
        <w:ind w:firstLine="709"/>
        <w:jc w:val="both"/>
        <w:outlineLvl w:val="0"/>
        <w:rPr>
          <w:rFonts w:eastAsiaTheme="minorHAnsi"/>
          <w:lang w:eastAsia="en-US"/>
        </w:rPr>
      </w:pPr>
      <w:r>
        <w:rPr>
          <w:rFonts w:eastAsiaTheme="minorHAnsi"/>
          <w:lang w:eastAsia="en-US"/>
        </w:rPr>
        <w:t>В</w:t>
      </w:r>
      <w:r w:rsidR="009D6298" w:rsidRPr="002F4466">
        <w:rPr>
          <w:rFonts w:eastAsiaTheme="minorHAnsi"/>
          <w:lang w:eastAsia="en-US"/>
        </w:rPr>
        <w:t xml:space="preserve"> других регионах </w:t>
      </w:r>
      <w:r>
        <w:rPr>
          <w:rFonts w:eastAsiaTheme="minorHAnsi"/>
          <w:lang w:eastAsia="en-US"/>
        </w:rPr>
        <w:t xml:space="preserve">существует </w:t>
      </w:r>
      <w:r w:rsidR="009D6298" w:rsidRPr="002F4466">
        <w:rPr>
          <w:rFonts w:eastAsiaTheme="minorHAnsi"/>
          <w:lang w:eastAsia="en-US"/>
        </w:rPr>
        <w:t xml:space="preserve">более широкая и чёткая правовая база, регулирующая вопросы привлечения казаков к несению государственной и иной службы. В частности, одним из направлений такого регулирования выбрано направление, установленное Федеральным законом от 02.04.2014 </w:t>
      </w:r>
      <w:r w:rsidR="009D6298">
        <w:rPr>
          <w:rFonts w:eastAsiaTheme="minorHAnsi"/>
          <w:lang w:eastAsia="en-US"/>
        </w:rPr>
        <w:t>№</w:t>
      </w:r>
      <w:r w:rsidR="009D6298" w:rsidRPr="002F4466">
        <w:rPr>
          <w:rFonts w:eastAsiaTheme="minorHAnsi"/>
          <w:lang w:eastAsia="en-US"/>
        </w:rPr>
        <w:t xml:space="preserve"> 44-ФЗ </w:t>
      </w:r>
      <w:r w:rsidR="009D6298">
        <w:rPr>
          <w:rFonts w:eastAsiaTheme="minorHAnsi"/>
          <w:lang w:eastAsia="en-US"/>
        </w:rPr>
        <w:t>«</w:t>
      </w:r>
      <w:r w:rsidR="009D6298" w:rsidRPr="002F4466">
        <w:rPr>
          <w:rFonts w:eastAsiaTheme="minorHAnsi"/>
          <w:lang w:eastAsia="en-US"/>
        </w:rPr>
        <w:t>Об участии граждан в охране общественног</w:t>
      </w:r>
      <w:r w:rsidR="009D6298">
        <w:rPr>
          <w:rFonts w:eastAsiaTheme="minorHAnsi"/>
          <w:lang w:eastAsia="en-US"/>
        </w:rPr>
        <w:t>о порядка»</w:t>
      </w:r>
      <w:r w:rsidR="009D6298" w:rsidRPr="002F4466">
        <w:rPr>
          <w:rFonts w:eastAsiaTheme="minorHAnsi"/>
          <w:lang w:eastAsia="en-US"/>
        </w:rPr>
        <w:t>, которым определены особенности создания и деятельности народных дружин из числа членов казачьих обществ.</w:t>
      </w:r>
      <w:r w:rsidR="002206F0">
        <w:rPr>
          <w:rFonts w:eastAsiaTheme="minorHAnsi"/>
          <w:lang w:eastAsia="en-US"/>
        </w:rPr>
        <w:t xml:space="preserve"> </w:t>
      </w:r>
      <w:r w:rsidR="009D6298" w:rsidRPr="002F4466">
        <w:rPr>
          <w:rFonts w:eastAsiaTheme="minorHAnsi"/>
          <w:lang w:eastAsia="en-US"/>
        </w:rPr>
        <w:t xml:space="preserve">В субъектах России </w:t>
      </w:r>
      <w:r w:rsidR="002206F0">
        <w:rPr>
          <w:rFonts w:eastAsiaTheme="minorHAnsi"/>
          <w:lang w:eastAsia="en-US"/>
        </w:rPr>
        <w:t>направление</w:t>
      </w:r>
      <w:r w:rsidR="009D6298" w:rsidRPr="002F4466">
        <w:rPr>
          <w:rFonts w:eastAsiaTheme="minorHAnsi"/>
          <w:lang w:eastAsia="en-US"/>
        </w:rPr>
        <w:t xml:space="preserve"> организации казачьих народных дружин достаточно широко реализован</w:t>
      </w:r>
      <w:r w:rsidR="007D391C">
        <w:rPr>
          <w:rFonts w:eastAsiaTheme="minorHAnsi"/>
          <w:lang w:eastAsia="en-US"/>
        </w:rPr>
        <w:t>о</w:t>
      </w:r>
      <w:r w:rsidR="009D6298" w:rsidRPr="002F4466">
        <w:rPr>
          <w:rFonts w:eastAsiaTheme="minorHAnsi"/>
          <w:lang w:eastAsia="en-US"/>
        </w:rPr>
        <w:t xml:space="preserve"> в специальных законах, законах о развитии казачества, общих законах об охране общественного порядка. </w:t>
      </w:r>
      <w:r w:rsidR="002206F0">
        <w:rPr>
          <w:rFonts w:eastAsiaTheme="minorHAnsi"/>
          <w:lang w:eastAsia="en-US"/>
        </w:rPr>
        <w:t>П</w:t>
      </w:r>
      <w:r w:rsidR="009D6298" w:rsidRPr="002F4466">
        <w:rPr>
          <w:rFonts w:eastAsiaTheme="minorHAnsi"/>
          <w:lang w:eastAsia="en-US"/>
        </w:rPr>
        <w:t>омимо мер поддержки, поощрения, стимулирования и защиты предусмотрены права и обязанности обществ, дружин и их руководителей, порядок организации деятельности и ответственность за невыполнение</w:t>
      </w:r>
      <w:r w:rsidR="00096030">
        <w:rPr>
          <w:rFonts w:eastAsiaTheme="minorHAnsi"/>
          <w:lang w:eastAsia="en-US"/>
        </w:rPr>
        <w:t>,</w:t>
      </w:r>
      <w:r w:rsidR="009D6298" w:rsidRPr="002F4466">
        <w:rPr>
          <w:rFonts w:eastAsiaTheme="minorHAnsi"/>
          <w:lang w:eastAsia="en-US"/>
        </w:rPr>
        <w:t xml:space="preserve"> ненадлежащее выполнение обязанностей казачьих обществ, казаков и </w:t>
      </w:r>
      <w:r w:rsidR="009D6298">
        <w:rPr>
          <w:rFonts w:eastAsiaTheme="minorHAnsi"/>
          <w:lang w:eastAsia="en-US"/>
        </w:rPr>
        <w:t>атаманов</w:t>
      </w:r>
      <w:r w:rsidR="009D6298" w:rsidRPr="002F4466">
        <w:rPr>
          <w:rFonts w:eastAsiaTheme="minorHAnsi"/>
          <w:lang w:eastAsia="en-US"/>
        </w:rPr>
        <w:t>.</w:t>
      </w:r>
    </w:p>
    <w:p w:rsidR="002206F0" w:rsidRDefault="009D6298" w:rsidP="0095662A">
      <w:pPr>
        <w:ind w:firstLine="709"/>
        <w:jc w:val="both"/>
        <w:rPr>
          <w:rFonts w:eastAsiaTheme="minorHAnsi"/>
          <w:lang w:eastAsia="en-US"/>
        </w:rPr>
      </w:pPr>
      <w:r w:rsidRPr="002F4466">
        <w:rPr>
          <w:rFonts w:eastAsiaTheme="minorHAnsi"/>
          <w:lang w:eastAsia="en-US"/>
        </w:rPr>
        <w:t xml:space="preserve">В складывающихся экономических условиях становятся актуальными вопросы поиска форм нефинансовой поддержки казачьих обществ, оказания им методического и организационного содействия в осуществлении предпринимательской и иной деятельности. </w:t>
      </w:r>
      <w:r w:rsidR="002206F0">
        <w:rPr>
          <w:rFonts w:eastAsiaTheme="minorHAnsi"/>
          <w:lang w:eastAsia="en-US"/>
        </w:rPr>
        <w:t>В Волгоградской области этим вопросам уделяется недостаточно внимания.</w:t>
      </w:r>
    </w:p>
    <w:p w:rsidR="007D391C" w:rsidRDefault="007D391C" w:rsidP="002049D8">
      <w:pPr>
        <w:autoSpaceDE w:val="0"/>
        <w:autoSpaceDN w:val="0"/>
        <w:adjustRightInd w:val="0"/>
        <w:ind w:firstLine="540"/>
        <w:jc w:val="both"/>
        <w:rPr>
          <w:rFonts w:eastAsiaTheme="minorHAnsi"/>
          <w:b/>
          <w:i/>
          <w:lang w:eastAsia="en-US"/>
        </w:rPr>
      </w:pPr>
    </w:p>
    <w:p w:rsidR="00C95D69" w:rsidRDefault="00C95D69" w:rsidP="002049D8">
      <w:pPr>
        <w:autoSpaceDE w:val="0"/>
        <w:autoSpaceDN w:val="0"/>
        <w:adjustRightInd w:val="0"/>
        <w:ind w:firstLine="540"/>
        <w:jc w:val="both"/>
        <w:rPr>
          <w:rFonts w:eastAsiaTheme="minorHAnsi"/>
          <w:b/>
          <w:i/>
          <w:lang w:eastAsia="en-US"/>
        </w:rPr>
      </w:pPr>
    </w:p>
    <w:p w:rsidR="00C95D69" w:rsidRDefault="00C95D69" w:rsidP="002049D8">
      <w:pPr>
        <w:autoSpaceDE w:val="0"/>
        <w:autoSpaceDN w:val="0"/>
        <w:adjustRightInd w:val="0"/>
        <w:ind w:firstLine="540"/>
        <w:jc w:val="both"/>
        <w:rPr>
          <w:rFonts w:eastAsiaTheme="minorHAnsi"/>
          <w:b/>
          <w:i/>
          <w:lang w:eastAsia="en-US"/>
        </w:rPr>
      </w:pPr>
    </w:p>
    <w:p w:rsidR="00C95D69" w:rsidRDefault="00C95D69" w:rsidP="002049D8">
      <w:pPr>
        <w:autoSpaceDE w:val="0"/>
        <w:autoSpaceDN w:val="0"/>
        <w:adjustRightInd w:val="0"/>
        <w:ind w:firstLine="540"/>
        <w:jc w:val="both"/>
        <w:rPr>
          <w:rFonts w:eastAsiaTheme="minorHAnsi"/>
          <w:b/>
          <w:i/>
          <w:lang w:eastAsia="en-US"/>
        </w:rPr>
      </w:pPr>
    </w:p>
    <w:p w:rsidR="000C14DD" w:rsidRPr="000C14DD" w:rsidRDefault="000C14DD" w:rsidP="002049D8">
      <w:pPr>
        <w:autoSpaceDE w:val="0"/>
        <w:autoSpaceDN w:val="0"/>
        <w:adjustRightInd w:val="0"/>
        <w:ind w:firstLine="540"/>
        <w:jc w:val="both"/>
        <w:rPr>
          <w:rFonts w:eastAsiaTheme="minorHAnsi"/>
          <w:b/>
          <w:i/>
          <w:lang w:eastAsia="en-US"/>
        </w:rPr>
      </w:pPr>
      <w:r w:rsidRPr="000C14DD">
        <w:rPr>
          <w:rFonts w:eastAsiaTheme="minorHAnsi"/>
          <w:b/>
          <w:i/>
          <w:lang w:eastAsia="en-US"/>
        </w:rPr>
        <w:t>Аудитор</w:t>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r>
      <w:r w:rsidRPr="000C14DD">
        <w:rPr>
          <w:rFonts w:eastAsiaTheme="minorHAnsi"/>
          <w:b/>
          <w:i/>
          <w:lang w:eastAsia="en-US"/>
        </w:rPr>
        <w:tab/>
        <w:t>Н.Л. Ноздрюхина</w:t>
      </w:r>
    </w:p>
    <w:sectPr w:rsidR="000C14DD" w:rsidRPr="000C14DD" w:rsidSect="002905AA">
      <w:headerReference w:type="even" r:id="rId13"/>
      <w:headerReference w:type="default" r:id="rId14"/>
      <w:pgSz w:w="11906" w:h="16838" w:code="9"/>
      <w:pgMar w:top="993" w:right="566"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13C" w:rsidRDefault="0027613C">
      <w:r>
        <w:separator/>
      </w:r>
    </w:p>
  </w:endnote>
  <w:endnote w:type="continuationSeparator" w:id="1">
    <w:p w:rsidR="0027613C" w:rsidRDefault="00276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13C" w:rsidRDefault="0027613C">
      <w:r>
        <w:separator/>
      </w:r>
    </w:p>
  </w:footnote>
  <w:footnote w:type="continuationSeparator" w:id="1">
    <w:p w:rsidR="0027613C" w:rsidRDefault="00276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DC" w:rsidRDefault="005F48DC"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48DC" w:rsidRDefault="005F48D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DC" w:rsidRDefault="005F48DC"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2672">
      <w:rPr>
        <w:rStyle w:val="aa"/>
        <w:noProof/>
      </w:rPr>
      <w:t>4</w:t>
    </w:r>
    <w:r>
      <w:rPr>
        <w:rStyle w:val="aa"/>
      </w:rPr>
      <w:fldChar w:fldCharType="end"/>
    </w:r>
  </w:p>
  <w:p w:rsidR="005F48DC" w:rsidRDefault="005F48D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504D46"/>
    <w:multiLevelType w:val="hybridMultilevel"/>
    <w:tmpl w:val="3CD0423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
    <w:nsid w:val="082524F9"/>
    <w:multiLevelType w:val="hybridMultilevel"/>
    <w:tmpl w:val="694AD88C"/>
    <w:lvl w:ilvl="0" w:tplc="BD6A3FB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9B6478"/>
    <w:multiLevelType w:val="hybridMultilevel"/>
    <w:tmpl w:val="2BD6FA14"/>
    <w:lvl w:ilvl="0" w:tplc="A880A88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9221A48"/>
    <w:multiLevelType w:val="hybridMultilevel"/>
    <w:tmpl w:val="991EC1D0"/>
    <w:lvl w:ilvl="0" w:tplc="977CFD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B63D0F"/>
    <w:multiLevelType w:val="hybridMultilevel"/>
    <w:tmpl w:val="21D2F7A4"/>
    <w:lvl w:ilvl="0" w:tplc="03B81C9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1AD4C84"/>
    <w:multiLevelType w:val="multilevel"/>
    <w:tmpl w:val="3F8E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8">
    <w:nsid w:val="1F967BB6"/>
    <w:multiLevelType w:val="hybridMultilevel"/>
    <w:tmpl w:val="6E063A1E"/>
    <w:lvl w:ilvl="0" w:tplc="F272C6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3EB1C6B"/>
    <w:multiLevelType w:val="hybridMultilevel"/>
    <w:tmpl w:val="E9005412"/>
    <w:lvl w:ilvl="0" w:tplc="A880A880">
      <w:start w:val="1"/>
      <w:numFmt w:val="bullet"/>
      <w:lvlText w:val=""/>
      <w:lvlJc w:val="left"/>
      <w:pPr>
        <w:ind w:left="3283" w:hanging="360"/>
      </w:pPr>
      <w:rPr>
        <w:rFonts w:ascii="Symbol" w:hAnsi="Symbol" w:hint="default"/>
      </w:rPr>
    </w:lvl>
    <w:lvl w:ilvl="1" w:tplc="04190003" w:tentative="1">
      <w:start w:val="1"/>
      <w:numFmt w:val="bullet"/>
      <w:lvlText w:val="o"/>
      <w:lvlJc w:val="left"/>
      <w:pPr>
        <w:ind w:left="4003" w:hanging="360"/>
      </w:pPr>
      <w:rPr>
        <w:rFonts w:ascii="Courier New" w:hAnsi="Courier New" w:hint="default"/>
      </w:rPr>
    </w:lvl>
    <w:lvl w:ilvl="2" w:tplc="04190005" w:tentative="1">
      <w:start w:val="1"/>
      <w:numFmt w:val="bullet"/>
      <w:lvlText w:val=""/>
      <w:lvlJc w:val="left"/>
      <w:pPr>
        <w:ind w:left="4723" w:hanging="360"/>
      </w:pPr>
      <w:rPr>
        <w:rFonts w:ascii="Wingdings" w:hAnsi="Wingdings" w:hint="default"/>
      </w:rPr>
    </w:lvl>
    <w:lvl w:ilvl="3" w:tplc="04190001" w:tentative="1">
      <w:start w:val="1"/>
      <w:numFmt w:val="bullet"/>
      <w:lvlText w:val=""/>
      <w:lvlJc w:val="left"/>
      <w:pPr>
        <w:ind w:left="5443" w:hanging="360"/>
      </w:pPr>
      <w:rPr>
        <w:rFonts w:ascii="Symbol" w:hAnsi="Symbol" w:hint="default"/>
      </w:rPr>
    </w:lvl>
    <w:lvl w:ilvl="4" w:tplc="04190003" w:tentative="1">
      <w:start w:val="1"/>
      <w:numFmt w:val="bullet"/>
      <w:lvlText w:val="o"/>
      <w:lvlJc w:val="left"/>
      <w:pPr>
        <w:ind w:left="6163" w:hanging="360"/>
      </w:pPr>
      <w:rPr>
        <w:rFonts w:ascii="Courier New" w:hAnsi="Courier New" w:hint="default"/>
      </w:rPr>
    </w:lvl>
    <w:lvl w:ilvl="5" w:tplc="04190005" w:tentative="1">
      <w:start w:val="1"/>
      <w:numFmt w:val="bullet"/>
      <w:lvlText w:val=""/>
      <w:lvlJc w:val="left"/>
      <w:pPr>
        <w:ind w:left="6883" w:hanging="360"/>
      </w:pPr>
      <w:rPr>
        <w:rFonts w:ascii="Wingdings" w:hAnsi="Wingdings" w:hint="default"/>
      </w:rPr>
    </w:lvl>
    <w:lvl w:ilvl="6" w:tplc="04190001" w:tentative="1">
      <w:start w:val="1"/>
      <w:numFmt w:val="bullet"/>
      <w:lvlText w:val=""/>
      <w:lvlJc w:val="left"/>
      <w:pPr>
        <w:ind w:left="7603" w:hanging="360"/>
      </w:pPr>
      <w:rPr>
        <w:rFonts w:ascii="Symbol" w:hAnsi="Symbol" w:hint="default"/>
      </w:rPr>
    </w:lvl>
    <w:lvl w:ilvl="7" w:tplc="04190003" w:tentative="1">
      <w:start w:val="1"/>
      <w:numFmt w:val="bullet"/>
      <w:lvlText w:val="o"/>
      <w:lvlJc w:val="left"/>
      <w:pPr>
        <w:ind w:left="8323" w:hanging="360"/>
      </w:pPr>
      <w:rPr>
        <w:rFonts w:ascii="Courier New" w:hAnsi="Courier New" w:hint="default"/>
      </w:rPr>
    </w:lvl>
    <w:lvl w:ilvl="8" w:tplc="04190005" w:tentative="1">
      <w:start w:val="1"/>
      <w:numFmt w:val="bullet"/>
      <w:lvlText w:val=""/>
      <w:lvlJc w:val="left"/>
      <w:pPr>
        <w:ind w:left="9043" w:hanging="360"/>
      </w:pPr>
      <w:rPr>
        <w:rFonts w:ascii="Wingdings" w:hAnsi="Wingdings" w:hint="default"/>
      </w:rPr>
    </w:lvl>
  </w:abstractNum>
  <w:abstractNum w:abstractNumId="10">
    <w:nsid w:val="25C52BEA"/>
    <w:multiLevelType w:val="hybridMultilevel"/>
    <w:tmpl w:val="445A9E46"/>
    <w:lvl w:ilvl="0" w:tplc="798E9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CC12B9"/>
    <w:multiLevelType w:val="hybridMultilevel"/>
    <w:tmpl w:val="DE002198"/>
    <w:lvl w:ilvl="0" w:tplc="A880A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1E16B3"/>
    <w:multiLevelType w:val="hybridMultilevel"/>
    <w:tmpl w:val="2DBE2C1E"/>
    <w:lvl w:ilvl="0" w:tplc="EEC6B2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F4B0CE7"/>
    <w:multiLevelType w:val="hybridMultilevel"/>
    <w:tmpl w:val="6FBC098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FE055F9"/>
    <w:multiLevelType w:val="hybridMultilevel"/>
    <w:tmpl w:val="B6C2AA32"/>
    <w:lvl w:ilvl="0" w:tplc="A54606A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25D6968"/>
    <w:multiLevelType w:val="hybridMultilevel"/>
    <w:tmpl w:val="399C7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1A4906"/>
    <w:multiLevelType w:val="hybridMultilevel"/>
    <w:tmpl w:val="2F3689D8"/>
    <w:lvl w:ilvl="0" w:tplc="283E4C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093768F"/>
    <w:multiLevelType w:val="hybridMultilevel"/>
    <w:tmpl w:val="9E3AACF0"/>
    <w:lvl w:ilvl="0" w:tplc="78864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132E64"/>
    <w:multiLevelType w:val="hybridMultilevel"/>
    <w:tmpl w:val="26C2289E"/>
    <w:lvl w:ilvl="0" w:tplc="B3F2E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4E342D"/>
    <w:multiLevelType w:val="multilevel"/>
    <w:tmpl w:val="AE5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0703E"/>
    <w:multiLevelType w:val="hybridMultilevel"/>
    <w:tmpl w:val="C0E8145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D4C1C0A"/>
    <w:multiLevelType w:val="multilevel"/>
    <w:tmpl w:val="906E76C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2">
    <w:nsid w:val="4E096766"/>
    <w:multiLevelType w:val="hybridMultilevel"/>
    <w:tmpl w:val="1BEA3A9E"/>
    <w:lvl w:ilvl="0" w:tplc="2D407B3E">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B420E5"/>
    <w:multiLevelType w:val="hybridMultilevel"/>
    <w:tmpl w:val="D26644F4"/>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4FF412F0"/>
    <w:multiLevelType w:val="hybridMultilevel"/>
    <w:tmpl w:val="734E0B92"/>
    <w:lvl w:ilvl="0" w:tplc="99C82836">
      <w:start w:val="1"/>
      <w:numFmt w:val="bullet"/>
      <w:lvlText w:val="-"/>
      <w:lvlJc w:val="left"/>
      <w:pPr>
        <w:ind w:left="502"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D3313"/>
    <w:multiLevelType w:val="hybridMultilevel"/>
    <w:tmpl w:val="2B0CE9D8"/>
    <w:lvl w:ilvl="0" w:tplc="D0EEC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99690D"/>
    <w:multiLevelType w:val="hybridMultilevel"/>
    <w:tmpl w:val="B266616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BB6A3E"/>
    <w:multiLevelType w:val="hybridMultilevel"/>
    <w:tmpl w:val="56CEA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107110E"/>
    <w:multiLevelType w:val="hybridMultilevel"/>
    <w:tmpl w:val="BFD4B280"/>
    <w:lvl w:ilvl="0" w:tplc="7094783C">
      <w:start w:val="1"/>
      <w:numFmt w:val="decimal"/>
      <w:lvlText w:val="%1."/>
      <w:lvlJc w:val="left"/>
      <w:pPr>
        <w:ind w:left="2509" w:hanging="360"/>
      </w:pPr>
      <w:rPr>
        <w:rFonts w:cs="Times New Roman"/>
        <w:b w:val="0"/>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29">
    <w:nsid w:val="686670EA"/>
    <w:multiLevelType w:val="hybridMultilevel"/>
    <w:tmpl w:val="2E90B37E"/>
    <w:lvl w:ilvl="0" w:tplc="0419000F">
      <w:start w:val="1"/>
      <w:numFmt w:val="decimal"/>
      <w:lvlText w:val="%1."/>
      <w:lvlJc w:val="left"/>
      <w:pPr>
        <w:ind w:left="2563" w:hanging="360"/>
      </w:pPr>
      <w:rPr>
        <w:rFonts w:cs="Times New Roman"/>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30">
    <w:nsid w:val="6FCA6C50"/>
    <w:multiLevelType w:val="hybridMultilevel"/>
    <w:tmpl w:val="8B4EAC26"/>
    <w:lvl w:ilvl="0" w:tplc="A40033B8">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52559C8"/>
    <w:multiLevelType w:val="hybridMultilevel"/>
    <w:tmpl w:val="2AFC75EE"/>
    <w:lvl w:ilvl="0" w:tplc="053A0632">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2">
    <w:nsid w:val="7A1D08AF"/>
    <w:multiLevelType w:val="hybridMultilevel"/>
    <w:tmpl w:val="9320AAA8"/>
    <w:lvl w:ilvl="0" w:tplc="A880A88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7A2F3DE6"/>
    <w:multiLevelType w:val="hybridMultilevel"/>
    <w:tmpl w:val="A994266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AE1387"/>
    <w:multiLevelType w:val="hybridMultilevel"/>
    <w:tmpl w:val="E0326C4E"/>
    <w:lvl w:ilvl="0" w:tplc="3514D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5"/>
  </w:num>
  <w:num w:numId="3">
    <w:abstractNumId w:val="27"/>
  </w:num>
  <w:num w:numId="4">
    <w:abstractNumId w:val="5"/>
  </w:num>
  <w:num w:numId="5">
    <w:abstractNumId w:val="28"/>
  </w:num>
  <w:num w:numId="6">
    <w:abstractNumId w:val="11"/>
  </w:num>
  <w:num w:numId="7">
    <w:abstractNumId w:val="13"/>
  </w:num>
  <w:num w:numId="8">
    <w:abstractNumId w:val="26"/>
  </w:num>
  <w:num w:numId="9">
    <w:abstractNumId w:val="23"/>
  </w:num>
  <w:num w:numId="10">
    <w:abstractNumId w:val="32"/>
  </w:num>
  <w:num w:numId="11">
    <w:abstractNumId w:val="29"/>
  </w:num>
  <w:num w:numId="12">
    <w:abstractNumId w:val="9"/>
  </w:num>
  <w:num w:numId="13">
    <w:abstractNumId w:val="22"/>
  </w:num>
  <w:num w:numId="14">
    <w:abstractNumId w:val="3"/>
  </w:num>
  <w:num w:numId="15">
    <w:abstractNumId w:val="33"/>
  </w:num>
  <w:num w:numId="16">
    <w:abstractNumId w:val="8"/>
  </w:num>
  <w:num w:numId="17">
    <w:abstractNumId w:val="4"/>
  </w:num>
  <w:num w:numId="18">
    <w:abstractNumId w:val="12"/>
  </w:num>
  <w:num w:numId="19">
    <w:abstractNumId w:val="16"/>
  </w:num>
  <w:num w:numId="20">
    <w:abstractNumId w:val="6"/>
  </w:num>
  <w:num w:numId="21">
    <w:abstractNumId w:val="19"/>
  </w:num>
  <w:num w:numId="22">
    <w:abstractNumId w:val="30"/>
  </w:num>
  <w:num w:numId="23">
    <w:abstractNumId w:val="31"/>
  </w:num>
  <w:num w:numId="24">
    <w:abstractNumId w:val="25"/>
  </w:num>
  <w:num w:numId="25">
    <w:abstractNumId w:val="34"/>
  </w:num>
  <w:num w:numId="26">
    <w:abstractNumId w:val="2"/>
  </w:num>
  <w:num w:numId="27">
    <w:abstractNumId w:val="14"/>
  </w:num>
  <w:num w:numId="28">
    <w:abstractNumId w:val="18"/>
  </w:num>
  <w:num w:numId="29">
    <w:abstractNumId w:val="17"/>
  </w:num>
  <w:num w:numId="30">
    <w:abstractNumId w:val="10"/>
  </w:num>
  <w:num w:numId="31">
    <w:abstractNumId w:val="24"/>
  </w:num>
  <w:num w:numId="32">
    <w:abstractNumId w:val="20"/>
  </w:num>
  <w:num w:numId="33">
    <w:abstractNumId w:val="1"/>
  </w:num>
  <w:num w:numId="34">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66008"/>
    <w:rsid w:val="00000587"/>
    <w:rsid w:val="00001392"/>
    <w:rsid w:val="00002150"/>
    <w:rsid w:val="00002665"/>
    <w:rsid w:val="00003653"/>
    <w:rsid w:val="00003B8D"/>
    <w:rsid w:val="00004BF8"/>
    <w:rsid w:val="00004EEF"/>
    <w:rsid w:val="000073A7"/>
    <w:rsid w:val="000077B4"/>
    <w:rsid w:val="000110F4"/>
    <w:rsid w:val="000110FE"/>
    <w:rsid w:val="00011552"/>
    <w:rsid w:val="00012059"/>
    <w:rsid w:val="00012198"/>
    <w:rsid w:val="00013194"/>
    <w:rsid w:val="0001324B"/>
    <w:rsid w:val="000159EF"/>
    <w:rsid w:val="00015AF1"/>
    <w:rsid w:val="00015CA4"/>
    <w:rsid w:val="00017A66"/>
    <w:rsid w:val="00020CB1"/>
    <w:rsid w:val="000226B9"/>
    <w:rsid w:val="000229CE"/>
    <w:rsid w:val="00023036"/>
    <w:rsid w:val="000237F7"/>
    <w:rsid w:val="00024467"/>
    <w:rsid w:val="00026355"/>
    <w:rsid w:val="00026508"/>
    <w:rsid w:val="00026DA4"/>
    <w:rsid w:val="00030408"/>
    <w:rsid w:val="00031A2D"/>
    <w:rsid w:val="00032D1E"/>
    <w:rsid w:val="000330C1"/>
    <w:rsid w:val="000332EC"/>
    <w:rsid w:val="000366EB"/>
    <w:rsid w:val="00036B94"/>
    <w:rsid w:val="00036C83"/>
    <w:rsid w:val="00036D66"/>
    <w:rsid w:val="00036E96"/>
    <w:rsid w:val="0003728A"/>
    <w:rsid w:val="00040C28"/>
    <w:rsid w:val="00042255"/>
    <w:rsid w:val="00042F04"/>
    <w:rsid w:val="00045355"/>
    <w:rsid w:val="000455C4"/>
    <w:rsid w:val="0004731A"/>
    <w:rsid w:val="000503A2"/>
    <w:rsid w:val="00050AD4"/>
    <w:rsid w:val="00051637"/>
    <w:rsid w:val="000517C2"/>
    <w:rsid w:val="000518A5"/>
    <w:rsid w:val="000519B7"/>
    <w:rsid w:val="000527F7"/>
    <w:rsid w:val="000534F2"/>
    <w:rsid w:val="00053C73"/>
    <w:rsid w:val="0005435C"/>
    <w:rsid w:val="00056830"/>
    <w:rsid w:val="00057B76"/>
    <w:rsid w:val="000608C1"/>
    <w:rsid w:val="0006113C"/>
    <w:rsid w:val="00061497"/>
    <w:rsid w:val="00061BEB"/>
    <w:rsid w:val="0006215A"/>
    <w:rsid w:val="00062233"/>
    <w:rsid w:val="00062850"/>
    <w:rsid w:val="0006294D"/>
    <w:rsid w:val="00063753"/>
    <w:rsid w:val="00063925"/>
    <w:rsid w:val="00063C25"/>
    <w:rsid w:val="000643C4"/>
    <w:rsid w:val="00064F75"/>
    <w:rsid w:val="000651CC"/>
    <w:rsid w:val="000666D2"/>
    <w:rsid w:val="0006784C"/>
    <w:rsid w:val="00071862"/>
    <w:rsid w:val="00071BA6"/>
    <w:rsid w:val="00071BD9"/>
    <w:rsid w:val="000723A1"/>
    <w:rsid w:val="0007338E"/>
    <w:rsid w:val="00073566"/>
    <w:rsid w:val="0007632A"/>
    <w:rsid w:val="00076E5A"/>
    <w:rsid w:val="00077D62"/>
    <w:rsid w:val="00077F9C"/>
    <w:rsid w:val="00082561"/>
    <w:rsid w:val="00082957"/>
    <w:rsid w:val="00082992"/>
    <w:rsid w:val="0008352A"/>
    <w:rsid w:val="0008456B"/>
    <w:rsid w:val="000847CA"/>
    <w:rsid w:val="00084B9A"/>
    <w:rsid w:val="00084BFA"/>
    <w:rsid w:val="0008542F"/>
    <w:rsid w:val="00085C61"/>
    <w:rsid w:val="000866C8"/>
    <w:rsid w:val="00086D12"/>
    <w:rsid w:val="00086EAE"/>
    <w:rsid w:val="0008713B"/>
    <w:rsid w:val="00087260"/>
    <w:rsid w:val="00090796"/>
    <w:rsid w:val="00090DB1"/>
    <w:rsid w:val="00092F2C"/>
    <w:rsid w:val="0009331A"/>
    <w:rsid w:val="0009350F"/>
    <w:rsid w:val="00093A52"/>
    <w:rsid w:val="00094CC5"/>
    <w:rsid w:val="00096030"/>
    <w:rsid w:val="00097DCB"/>
    <w:rsid w:val="00097ED8"/>
    <w:rsid w:val="000A0A40"/>
    <w:rsid w:val="000A10A5"/>
    <w:rsid w:val="000A114F"/>
    <w:rsid w:val="000A172F"/>
    <w:rsid w:val="000A23C1"/>
    <w:rsid w:val="000A28CA"/>
    <w:rsid w:val="000A2D1E"/>
    <w:rsid w:val="000A30C1"/>
    <w:rsid w:val="000A31F0"/>
    <w:rsid w:val="000A3204"/>
    <w:rsid w:val="000A3586"/>
    <w:rsid w:val="000A4FCA"/>
    <w:rsid w:val="000A520A"/>
    <w:rsid w:val="000A58A4"/>
    <w:rsid w:val="000A5CFF"/>
    <w:rsid w:val="000A5D2B"/>
    <w:rsid w:val="000A5FC3"/>
    <w:rsid w:val="000A659D"/>
    <w:rsid w:val="000B0021"/>
    <w:rsid w:val="000B0C6C"/>
    <w:rsid w:val="000B293C"/>
    <w:rsid w:val="000B385E"/>
    <w:rsid w:val="000B476C"/>
    <w:rsid w:val="000B5CC1"/>
    <w:rsid w:val="000B7247"/>
    <w:rsid w:val="000B7676"/>
    <w:rsid w:val="000C0431"/>
    <w:rsid w:val="000C14DD"/>
    <w:rsid w:val="000C1B4B"/>
    <w:rsid w:val="000C25FA"/>
    <w:rsid w:val="000C339B"/>
    <w:rsid w:val="000C385D"/>
    <w:rsid w:val="000C3BF6"/>
    <w:rsid w:val="000C495C"/>
    <w:rsid w:val="000C4ACB"/>
    <w:rsid w:val="000C61D2"/>
    <w:rsid w:val="000C6E30"/>
    <w:rsid w:val="000C7251"/>
    <w:rsid w:val="000C786A"/>
    <w:rsid w:val="000C7ECA"/>
    <w:rsid w:val="000C7F87"/>
    <w:rsid w:val="000D00C5"/>
    <w:rsid w:val="000D069E"/>
    <w:rsid w:val="000D08CC"/>
    <w:rsid w:val="000D0971"/>
    <w:rsid w:val="000D0D0E"/>
    <w:rsid w:val="000D111D"/>
    <w:rsid w:val="000D11BB"/>
    <w:rsid w:val="000D1BE3"/>
    <w:rsid w:val="000D23D4"/>
    <w:rsid w:val="000D267E"/>
    <w:rsid w:val="000D442D"/>
    <w:rsid w:val="000D496E"/>
    <w:rsid w:val="000D4A9C"/>
    <w:rsid w:val="000D569E"/>
    <w:rsid w:val="000D6326"/>
    <w:rsid w:val="000D6689"/>
    <w:rsid w:val="000D67B2"/>
    <w:rsid w:val="000D6FB5"/>
    <w:rsid w:val="000D7317"/>
    <w:rsid w:val="000E00BA"/>
    <w:rsid w:val="000E03F8"/>
    <w:rsid w:val="000E06AB"/>
    <w:rsid w:val="000E0A77"/>
    <w:rsid w:val="000E1DD6"/>
    <w:rsid w:val="000E3E9C"/>
    <w:rsid w:val="000E4C14"/>
    <w:rsid w:val="000E4D5E"/>
    <w:rsid w:val="000E4E05"/>
    <w:rsid w:val="000E5050"/>
    <w:rsid w:val="000E6356"/>
    <w:rsid w:val="000E75DD"/>
    <w:rsid w:val="000F0559"/>
    <w:rsid w:val="000F07DC"/>
    <w:rsid w:val="000F0DE1"/>
    <w:rsid w:val="000F177E"/>
    <w:rsid w:val="000F31F5"/>
    <w:rsid w:val="000F42FD"/>
    <w:rsid w:val="000F4618"/>
    <w:rsid w:val="000F52E1"/>
    <w:rsid w:val="000F61F9"/>
    <w:rsid w:val="000F7FCA"/>
    <w:rsid w:val="0010201D"/>
    <w:rsid w:val="001027CE"/>
    <w:rsid w:val="00103B18"/>
    <w:rsid w:val="00103D39"/>
    <w:rsid w:val="00104826"/>
    <w:rsid w:val="00105155"/>
    <w:rsid w:val="001064F6"/>
    <w:rsid w:val="001065E9"/>
    <w:rsid w:val="001074C0"/>
    <w:rsid w:val="00110D04"/>
    <w:rsid w:val="0011147B"/>
    <w:rsid w:val="00113E94"/>
    <w:rsid w:val="00114421"/>
    <w:rsid w:val="001144D3"/>
    <w:rsid w:val="00114E43"/>
    <w:rsid w:val="001150A1"/>
    <w:rsid w:val="00115FD3"/>
    <w:rsid w:val="001175A9"/>
    <w:rsid w:val="00117EF4"/>
    <w:rsid w:val="001212FC"/>
    <w:rsid w:val="00121696"/>
    <w:rsid w:val="00121CAC"/>
    <w:rsid w:val="00121E7B"/>
    <w:rsid w:val="001226AD"/>
    <w:rsid w:val="001228A0"/>
    <w:rsid w:val="00122FFA"/>
    <w:rsid w:val="001237AA"/>
    <w:rsid w:val="00123B2B"/>
    <w:rsid w:val="001245F7"/>
    <w:rsid w:val="00124C72"/>
    <w:rsid w:val="00125636"/>
    <w:rsid w:val="0012569E"/>
    <w:rsid w:val="001258E3"/>
    <w:rsid w:val="00125DFE"/>
    <w:rsid w:val="0012733E"/>
    <w:rsid w:val="00130C8E"/>
    <w:rsid w:val="00130EEF"/>
    <w:rsid w:val="00131681"/>
    <w:rsid w:val="0013285F"/>
    <w:rsid w:val="00132FD5"/>
    <w:rsid w:val="00133656"/>
    <w:rsid w:val="00134DFE"/>
    <w:rsid w:val="0013526A"/>
    <w:rsid w:val="00137B9D"/>
    <w:rsid w:val="00137F83"/>
    <w:rsid w:val="0014011F"/>
    <w:rsid w:val="001404C9"/>
    <w:rsid w:val="00140C90"/>
    <w:rsid w:val="00141DC2"/>
    <w:rsid w:val="0014321E"/>
    <w:rsid w:val="00143583"/>
    <w:rsid w:val="00144104"/>
    <w:rsid w:val="00145064"/>
    <w:rsid w:val="00145475"/>
    <w:rsid w:val="00146112"/>
    <w:rsid w:val="00146B22"/>
    <w:rsid w:val="001472A8"/>
    <w:rsid w:val="00147A42"/>
    <w:rsid w:val="00147ECB"/>
    <w:rsid w:val="00150094"/>
    <w:rsid w:val="00150B50"/>
    <w:rsid w:val="00150D39"/>
    <w:rsid w:val="00151180"/>
    <w:rsid w:val="001514AC"/>
    <w:rsid w:val="00151A28"/>
    <w:rsid w:val="00151A4D"/>
    <w:rsid w:val="0015257B"/>
    <w:rsid w:val="001525F2"/>
    <w:rsid w:val="001573A6"/>
    <w:rsid w:val="00157806"/>
    <w:rsid w:val="00157C6C"/>
    <w:rsid w:val="00157EA7"/>
    <w:rsid w:val="001609A2"/>
    <w:rsid w:val="00160B0F"/>
    <w:rsid w:val="00162886"/>
    <w:rsid w:val="00162DE6"/>
    <w:rsid w:val="00163211"/>
    <w:rsid w:val="001634B7"/>
    <w:rsid w:val="001650B4"/>
    <w:rsid w:val="00165488"/>
    <w:rsid w:val="001656DF"/>
    <w:rsid w:val="001657A0"/>
    <w:rsid w:val="001718FF"/>
    <w:rsid w:val="0017205F"/>
    <w:rsid w:val="00172522"/>
    <w:rsid w:val="00172886"/>
    <w:rsid w:val="0017316B"/>
    <w:rsid w:val="0017381E"/>
    <w:rsid w:val="00173BFF"/>
    <w:rsid w:val="00174223"/>
    <w:rsid w:val="00174767"/>
    <w:rsid w:val="00174885"/>
    <w:rsid w:val="00176A86"/>
    <w:rsid w:val="0017708E"/>
    <w:rsid w:val="0017726D"/>
    <w:rsid w:val="00177DE0"/>
    <w:rsid w:val="00181133"/>
    <w:rsid w:val="001826AE"/>
    <w:rsid w:val="00182C8E"/>
    <w:rsid w:val="0018380B"/>
    <w:rsid w:val="00184030"/>
    <w:rsid w:val="001853C7"/>
    <w:rsid w:val="00185DF3"/>
    <w:rsid w:val="00187EF6"/>
    <w:rsid w:val="00187F9A"/>
    <w:rsid w:val="00190AE1"/>
    <w:rsid w:val="001924BE"/>
    <w:rsid w:val="0019304F"/>
    <w:rsid w:val="001931A4"/>
    <w:rsid w:val="00193898"/>
    <w:rsid w:val="00194037"/>
    <w:rsid w:val="001944E6"/>
    <w:rsid w:val="00194843"/>
    <w:rsid w:val="00194B28"/>
    <w:rsid w:val="00195B77"/>
    <w:rsid w:val="00195DCC"/>
    <w:rsid w:val="001966E9"/>
    <w:rsid w:val="001967F5"/>
    <w:rsid w:val="0019691D"/>
    <w:rsid w:val="00196AAF"/>
    <w:rsid w:val="00196CBD"/>
    <w:rsid w:val="00196CFD"/>
    <w:rsid w:val="001A00DF"/>
    <w:rsid w:val="001A0234"/>
    <w:rsid w:val="001A0C4C"/>
    <w:rsid w:val="001A1A18"/>
    <w:rsid w:val="001A23A1"/>
    <w:rsid w:val="001A2ED8"/>
    <w:rsid w:val="001A3082"/>
    <w:rsid w:val="001A394E"/>
    <w:rsid w:val="001A41BF"/>
    <w:rsid w:val="001A41D9"/>
    <w:rsid w:val="001A6D7E"/>
    <w:rsid w:val="001A6D88"/>
    <w:rsid w:val="001A6EE3"/>
    <w:rsid w:val="001A703B"/>
    <w:rsid w:val="001A713E"/>
    <w:rsid w:val="001B084B"/>
    <w:rsid w:val="001B20E8"/>
    <w:rsid w:val="001B28CC"/>
    <w:rsid w:val="001B303A"/>
    <w:rsid w:val="001B321E"/>
    <w:rsid w:val="001B3E35"/>
    <w:rsid w:val="001B4506"/>
    <w:rsid w:val="001B4F97"/>
    <w:rsid w:val="001B4FA0"/>
    <w:rsid w:val="001B579A"/>
    <w:rsid w:val="001B5A89"/>
    <w:rsid w:val="001B5E49"/>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A92"/>
    <w:rsid w:val="001D3F1C"/>
    <w:rsid w:val="001D4672"/>
    <w:rsid w:val="001D48BB"/>
    <w:rsid w:val="001D6143"/>
    <w:rsid w:val="001D6751"/>
    <w:rsid w:val="001D6B66"/>
    <w:rsid w:val="001D702F"/>
    <w:rsid w:val="001D774D"/>
    <w:rsid w:val="001D784B"/>
    <w:rsid w:val="001D796D"/>
    <w:rsid w:val="001E10E8"/>
    <w:rsid w:val="001E1312"/>
    <w:rsid w:val="001E1BA4"/>
    <w:rsid w:val="001E2CE5"/>
    <w:rsid w:val="001E47F3"/>
    <w:rsid w:val="001E5F51"/>
    <w:rsid w:val="001E6372"/>
    <w:rsid w:val="001E6621"/>
    <w:rsid w:val="001F0B03"/>
    <w:rsid w:val="001F0BAA"/>
    <w:rsid w:val="001F12F2"/>
    <w:rsid w:val="001F29E9"/>
    <w:rsid w:val="001F34B7"/>
    <w:rsid w:val="001F3869"/>
    <w:rsid w:val="001F3A2E"/>
    <w:rsid w:val="001F4261"/>
    <w:rsid w:val="001F48BC"/>
    <w:rsid w:val="001F4DB8"/>
    <w:rsid w:val="001F58C1"/>
    <w:rsid w:val="001F5E33"/>
    <w:rsid w:val="001F69E9"/>
    <w:rsid w:val="001F6D6F"/>
    <w:rsid w:val="00200456"/>
    <w:rsid w:val="002004EF"/>
    <w:rsid w:val="002017BB"/>
    <w:rsid w:val="00201D5A"/>
    <w:rsid w:val="00201F54"/>
    <w:rsid w:val="002020FD"/>
    <w:rsid w:val="00202D45"/>
    <w:rsid w:val="00203648"/>
    <w:rsid w:val="00203664"/>
    <w:rsid w:val="00203E1F"/>
    <w:rsid w:val="002049D8"/>
    <w:rsid w:val="00205241"/>
    <w:rsid w:val="00205280"/>
    <w:rsid w:val="00205298"/>
    <w:rsid w:val="002052BA"/>
    <w:rsid w:val="00205ED9"/>
    <w:rsid w:val="00206006"/>
    <w:rsid w:val="00206CF8"/>
    <w:rsid w:val="002075CC"/>
    <w:rsid w:val="00207AAA"/>
    <w:rsid w:val="00207BF6"/>
    <w:rsid w:val="00211176"/>
    <w:rsid w:val="00211224"/>
    <w:rsid w:val="00211D70"/>
    <w:rsid w:val="00211F4E"/>
    <w:rsid w:val="002133AA"/>
    <w:rsid w:val="00213950"/>
    <w:rsid w:val="002151F7"/>
    <w:rsid w:val="00215A25"/>
    <w:rsid w:val="00216003"/>
    <w:rsid w:val="002165AD"/>
    <w:rsid w:val="00216B5A"/>
    <w:rsid w:val="00216E56"/>
    <w:rsid w:val="002170B7"/>
    <w:rsid w:val="002170F2"/>
    <w:rsid w:val="0022021F"/>
    <w:rsid w:val="002206F0"/>
    <w:rsid w:val="0022091F"/>
    <w:rsid w:val="00220EC7"/>
    <w:rsid w:val="00221A92"/>
    <w:rsid w:val="00222D98"/>
    <w:rsid w:val="00222E01"/>
    <w:rsid w:val="00223004"/>
    <w:rsid w:val="00224DEE"/>
    <w:rsid w:val="00225027"/>
    <w:rsid w:val="00225137"/>
    <w:rsid w:val="0022569D"/>
    <w:rsid w:val="002257E4"/>
    <w:rsid w:val="00225BEA"/>
    <w:rsid w:val="00225E16"/>
    <w:rsid w:val="00225F60"/>
    <w:rsid w:val="002263B0"/>
    <w:rsid w:val="0022681D"/>
    <w:rsid w:val="002269D0"/>
    <w:rsid w:val="002300B8"/>
    <w:rsid w:val="00230AC6"/>
    <w:rsid w:val="002316DC"/>
    <w:rsid w:val="00231B53"/>
    <w:rsid w:val="00232AC6"/>
    <w:rsid w:val="00233AAE"/>
    <w:rsid w:val="00235090"/>
    <w:rsid w:val="002351CA"/>
    <w:rsid w:val="00235B38"/>
    <w:rsid w:val="00236318"/>
    <w:rsid w:val="002363E5"/>
    <w:rsid w:val="002367B2"/>
    <w:rsid w:val="00236CA5"/>
    <w:rsid w:val="00237224"/>
    <w:rsid w:val="00237A7D"/>
    <w:rsid w:val="00237DFD"/>
    <w:rsid w:val="002405B5"/>
    <w:rsid w:val="002407ED"/>
    <w:rsid w:val="0024171F"/>
    <w:rsid w:val="00243444"/>
    <w:rsid w:val="00244030"/>
    <w:rsid w:val="00244DE5"/>
    <w:rsid w:val="002450BF"/>
    <w:rsid w:val="00246265"/>
    <w:rsid w:val="00246C00"/>
    <w:rsid w:val="00247D61"/>
    <w:rsid w:val="00250168"/>
    <w:rsid w:val="002502CB"/>
    <w:rsid w:val="00251A5A"/>
    <w:rsid w:val="00251B66"/>
    <w:rsid w:val="002520F6"/>
    <w:rsid w:val="00252782"/>
    <w:rsid w:val="00252F93"/>
    <w:rsid w:val="00253015"/>
    <w:rsid w:val="00253326"/>
    <w:rsid w:val="002534AC"/>
    <w:rsid w:val="002544DF"/>
    <w:rsid w:val="00254592"/>
    <w:rsid w:val="00254B53"/>
    <w:rsid w:val="00255C82"/>
    <w:rsid w:val="00255DAC"/>
    <w:rsid w:val="00255E50"/>
    <w:rsid w:val="00256D95"/>
    <w:rsid w:val="002570A3"/>
    <w:rsid w:val="00257A9D"/>
    <w:rsid w:val="0026010F"/>
    <w:rsid w:val="002604B5"/>
    <w:rsid w:val="00260FA0"/>
    <w:rsid w:val="002635E1"/>
    <w:rsid w:val="002639A6"/>
    <w:rsid w:val="00263FE3"/>
    <w:rsid w:val="002642A4"/>
    <w:rsid w:val="002642D3"/>
    <w:rsid w:val="00264599"/>
    <w:rsid w:val="002653D6"/>
    <w:rsid w:val="00266195"/>
    <w:rsid w:val="002674C3"/>
    <w:rsid w:val="00267EF4"/>
    <w:rsid w:val="00270B8E"/>
    <w:rsid w:val="00270FF9"/>
    <w:rsid w:val="00271035"/>
    <w:rsid w:val="002714C0"/>
    <w:rsid w:val="00271911"/>
    <w:rsid w:val="00272212"/>
    <w:rsid w:val="002739AF"/>
    <w:rsid w:val="0027613C"/>
    <w:rsid w:val="002766D1"/>
    <w:rsid w:val="002767CC"/>
    <w:rsid w:val="00276A16"/>
    <w:rsid w:val="0027759D"/>
    <w:rsid w:val="002800B6"/>
    <w:rsid w:val="00280BB6"/>
    <w:rsid w:val="00280FD8"/>
    <w:rsid w:val="00281022"/>
    <w:rsid w:val="00281566"/>
    <w:rsid w:val="002824A2"/>
    <w:rsid w:val="002826A8"/>
    <w:rsid w:val="00282E3B"/>
    <w:rsid w:val="00283359"/>
    <w:rsid w:val="00283538"/>
    <w:rsid w:val="00283FC1"/>
    <w:rsid w:val="00284528"/>
    <w:rsid w:val="002851BA"/>
    <w:rsid w:val="00285279"/>
    <w:rsid w:val="00285DC2"/>
    <w:rsid w:val="002866FF"/>
    <w:rsid w:val="00286CA8"/>
    <w:rsid w:val="00287CCC"/>
    <w:rsid w:val="002905AA"/>
    <w:rsid w:val="00292107"/>
    <w:rsid w:val="0029289D"/>
    <w:rsid w:val="00293B19"/>
    <w:rsid w:val="00294ADE"/>
    <w:rsid w:val="00295256"/>
    <w:rsid w:val="00296236"/>
    <w:rsid w:val="00296278"/>
    <w:rsid w:val="002971F2"/>
    <w:rsid w:val="002974B6"/>
    <w:rsid w:val="00297A1C"/>
    <w:rsid w:val="00297AE0"/>
    <w:rsid w:val="002A01A1"/>
    <w:rsid w:val="002A09EA"/>
    <w:rsid w:val="002A1643"/>
    <w:rsid w:val="002A1BB1"/>
    <w:rsid w:val="002A1CFF"/>
    <w:rsid w:val="002A1F0A"/>
    <w:rsid w:val="002A29B7"/>
    <w:rsid w:val="002A3D77"/>
    <w:rsid w:val="002A4380"/>
    <w:rsid w:val="002A4B5D"/>
    <w:rsid w:val="002A52D4"/>
    <w:rsid w:val="002A5DB9"/>
    <w:rsid w:val="002A60AC"/>
    <w:rsid w:val="002A68DC"/>
    <w:rsid w:val="002A70A0"/>
    <w:rsid w:val="002A7CED"/>
    <w:rsid w:val="002B05F1"/>
    <w:rsid w:val="002B13BD"/>
    <w:rsid w:val="002B1650"/>
    <w:rsid w:val="002B2608"/>
    <w:rsid w:val="002B2AE7"/>
    <w:rsid w:val="002B383A"/>
    <w:rsid w:val="002B3B13"/>
    <w:rsid w:val="002B41AA"/>
    <w:rsid w:val="002B43C4"/>
    <w:rsid w:val="002B4648"/>
    <w:rsid w:val="002B49B8"/>
    <w:rsid w:val="002B55AE"/>
    <w:rsid w:val="002B593C"/>
    <w:rsid w:val="002B61A4"/>
    <w:rsid w:val="002B6808"/>
    <w:rsid w:val="002B72FF"/>
    <w:rsid w:val="002B7A47"/>
    <w:rsid w:val="002B7C62"/>
    <w:rsid w:val="002C0BD2"/>
    <w:rsid w:val="002C13A5"/>
    <w:rsid w:val="002C3A94"/>
    <w:rsid w:val="002C3E16"/>
    <w:rsid w:val="002C476B"/>
    <w:rsid w:val="002C5A0C"/>
    <w:rsid w:val="002C5C68"/>
    <w:rsid w:val="002C5C96"/>
    <w:rsid w:val="002C6E57"/>
    <w:rsid w:val="002C6F6D"/>
    <w:rsid w:val="002C7242"/>
    <w:rsid w:val="002C7DD1"/>
    <w:rsid w:val="002D0508"/>
    <w:rsid w:val="002D0D67"/>
    <w:rsid w:val="002D0D9D"/>
    <w:rsid w:val="002D1E2D"/>
    <w:rsid w:val="002D20FE"/>
    <w:rsid w:val="002D2284"/>
    <w:rsid w:val="002D2586"/>
    <w:rsid w:val="002D27E8"/>
    <w:rsid w:val="002D2905"/>
    <w:rsid w:val="002D2993"/>
    <w:rsid w:val="002D2ECA"/>
    <w:rsid w:val="002D39CF"/>
    <w:rsid w:val="002D3C76"/>
    <w:rsid w:val="002D3D33"/>
    <w:rsid w:val="002D3D66"/>
    <w:rsid w:val="002D4001"/>
    <w:rsid w:val="002D462C"/>
    <w:rsid w:val="002D4764"/>
    <w:rsid w:val="002D73C7"/>
    <w:rsid w:val="002D7416"/>
    <w:rsid w:val="002D7767"/>
    <w:rsid w:val="002E0FD0"/>
    <w:rsid w:val="002E16EA"/>
    <w:rsid w:val="002E29C9"/>
    <w:rsid w:val="002E2EDC"/>
    <w:rsid w:val="002E32F4"/>
    <w:rsid w:val="002E4A3D"/>
    <w:rsid w:val="002E6653"/>
    <w:rsid w:val="002E6A36"/>
    <w:rsid w:val="002E6BE7"/>
    <w:rsid w:val="002E7A1A"/>
    <w:rsid w:val="002E7ECD"/>
    <w:rsid w:val="002F0AEA"/>
    <w:rsid w:val="002F0F18"/>
    <w:rsid w:val="002F142A"/>
    <w:rsid w:val="002F1471"/>
    <w:rsid w:val="002F19C7"/>
    <w:rsid w:val="002F2AEE"/>
    <w:rsid w:val="002F3332"/>
    <w:rsid w:val="002F4466"/>
    <w:rsid w:val="002F4A80"/>
    <w:rsid w:val="002F4B17"/>
    <w:rsid w:val="002F4FDA"/>
    <w:rsid w:val="002F5E5A"/>
    <w:rsid w:val="002F7069"/>
    <w:rsid w:val="00300D92"/>
    <w:rsid w:val="00301BAF"/>
    <w:rsid w:val="00301E92"/>
    <w:rsid w:val="00302156"/>
    <w:rsid w:val="003030F2"/>
    <w:rsid w:val="003034C4"/>
    <w:rsid w:val="00306C00"/>
    <w:rsid w:val="003079F5"/>
    <w:rsid w:val="00310CAA"/>
    <w:rsid w:val="00311491"/>
    <w:rsid w:val="0031164B"/>
    <w:rsid w:val="0031266D"/>
    <w:rsid w:val="00312CAD"/>
    <w:rsid w:val="003143CB"/>
    <w:rsid w:val="003153C7"/>
    <w:rsid w:val="003158C7"/>
    <w:rsid w:val="00315D74"/>
    <w:rsid w:val="00315F52"/>
    <w:rsid w:val="003174DE"/>
    <w:rsid w:val="00317975"/>
    <w:rsid w:val="003210F4"/>
    <w:rsid w:val="0032136D"/>
    <w:rsid w:val="003219BA"/>
    <w:rsid w:val="00322345"/>
    <w:rsid w:val="00322AF6"/>
    <w:rsid w:val="00322C6A"/>
    <w:rsid w:val="00324072"/>
    <w:rsid w:val="00324BB5"/>
    <w:rsid w:val="00324CD5"/>
    <w:rsid w:val="00325BDF"/>
    <w:rsid w:val="0032605D"/>
    <w:rsid w:val="0032643D"/>
    <w:rsid w:val="00326530"/>
    <w:rsid w:val="0032719B"/>
    <w:rsid w:val="00327FCD"/>
    <w:rsid w:val="0033018D"/>
    <w:rsid w:val="00333051"/>
    <w:rsid w:val="00333E91"/>
    <w:rsid w:val="003348D7"/>
    <w:rsid w:val="00334B1B"/>
    <w:rsid w:val="00335C75"/>
    <w:rsid w:val="00336945"/>
    <w:rsid w:val="00336A7F"/>
    <w:rsid w:val="00340248"/>
    <w:rsid w:val="003405B1"/>
    <w:rsid w:val="003414E6"/>
    <w:rsid w:val="00341CAC"/>
    <w:rsid w:val="00342CAF"/>
    <w:rsid w:val="0034329F"/>
    <w:rsid w:val="00343537"/>
    <w:rsid w:val="00343AB2"/>
    <w:rsid w:val="00343EB1"/>
    <w:rsid w:val="003441CF"/>
    <w:rsid w:val="00344B8E"/>
    <w:rsid w:val="003459D9"/>
    <w:rsid w:val="00345EC0"/>
    <w:rsid w:val="003460EC"/>
    <w:rsid w:val="00346273"/>
    <w:rsid w:val="00346354"/>
    <w:rsid w:val="00346C11"/>
    <w:rsid w:val="00351ABD"/>
    <w:rsid w:val="00351F42"/>
    <w:rsid w:val="00353E2C"/>
    <w:rsid w:val="003552DB"/>
    <w:rsid w:val="00355CF9"/>
    <w:rsid w:val="003568EC"/>
    <w:rsid w:val="0035772C"/>
    <w:rsid w:val="00357FF0"/>
    <w:rsid w:val="00360745"/>
    <w:rsid w:val="003607ED"/>
    <w:rsid w:val="00360C9C"/>
    <w:rsid w:val="0036142C"/>
    <w:rsid w:val="003617A0"/>
    <w:rsid w:val="003619C3"/>
    <w:rsid w:val="003626DE"/>
    <w:rsid w:val="00363073"/>
    <w:rsid w:val="00363A3F"/>
    <w:rsid w:val="00363CB1"/>
    <w:rsid w:val="003641F4"/>
    <w:rsid w:val="00364D23"/>
    <w:rsid w:val="00365676"/>
    <w:rsid w:val="00365A26"/>
    <w:rsid w:val="003702A8"/>
    <w:rsid w:val="00372D5E"/>
    <w:rsid w:val="00372D84"/>
    <w:rsid w:val="00374298"/>
    <w:rsid w:val="0037458C"/>
    <w:rsid w:val="00374667"/>
    <w:rsid w:val="00374A94"/>
    <w:rsid w:val="00374D8E"/>
    <w:rsid w:val="0037521E"/>
    <w:rsid w:val="0037740F"/>
    <w:rsid w:val="00377EDA"/>
    <w:rsid w:val="00381128"/>
    <w:rsid w:val="0038126D"/>
    <w:rsid w:val="003822A2"/>
    <w:rsid w:val="00382B4D"/>
    <w:rsid w:val="00383B03"/>
    <w:rsid w:val="00384251"/>
    <w:rsid w:val="0038461B"/>
    <w:rsid w:val="0038485D"/>
    <w:rsid w:val="00384978"/>
    <w:rsid w:val="0038594A"/>
    <w:rsid w:val="00385F7B"/>
    <w:rsid w:val="003861FF"/>
    <w:rsid w:val="003872F0"/>
    <w:rsid w:val="00387302"/>
    <w:rsid w:val="0039116E"/>
    <w:rsid w:val="00391801"/>
    <w:rsid w:val="00391B58"/>
    <w:rsid w:val="00392A64"/>
    <w:rsid w:val="003932C4"/>
    <w:rsid w:val="0039437F"/>
    <w:rsid w:val="0039458D"/>
    <w:rsid w:val="00394AC6"/>
    <w:rsid w:val="0039709C"/>
    <w:rsid w:val="00397208"/>
    <w:rsid w:val="003977F9"/>
    <w:rsid w:val="003A006B"/>
    <w:rsid w:val="003A03F0"/>
    <w:rsid w:val="003A0B69"/>
    <w:rsid w:val="003A0DAA"/>
    <w:rsid w:val="003A1BC5"/>
    <w:rsid w:val="003A299C"/>
    <w:rsid w:val="003A2AEB"/>
    <w:rsid w:val="003A2E4F"/>
    <w:rsid w:val="003A38D7"/>
    <w:rsid w:val="003A5CA2"/>
    <w:rsid w:val="003A60D1"/>
    <w:rsid w:val="003A6545"/>
    <w:rsid w:val="003A7124"/>
    <w:rsid w:val="003A737B"/>
    <w:rsid w:val="003A7F1C"/>
    <w:rsid w:val="003B00B1"/>
    <w:rsid w:val="003B0146"/>
    <w:rsid w:val="003B0D03"/>
    <w:rsid w:val="003B158D"/>
    <w:rsid w:val="003B1F41"/>
    <w:rsid w:val="003B2FE6"/>
    <w:rsid w:val="003B33A3"/>
    <w:rsid w:val="003B352B"/>
    <w:rsid w:val="003B3DDC"/>
    <w:rsid w:val="003B5105"/>
    <w:rsid w:val="003B657A"/>
    <w:rsid w:val="003B66C0"/>
    <w:rsid w:val="003B6E43"/>
    <w:rsid w:val="003B7A91"/>
    <w:rsid w:val="003B7D3F"/>
    <w:rsid w:val="003C066D"/>
    <w:rsid w:val="003C0775"/>
    <w:rsid w:val="003C0E63"/>
    <w:rsid w:val="003C1F9D"/>
    <w:rsid w:val="003C20EC"/>
    <w:rsid w:val="003C244A"/>
    <w:rsid w:val="003C260E"/>
    <w:rsid w:val="003C279F"/>
    <w:rsid w:val="003C2B7A"/>
    <w:rsid w:val="003C3BC5"/>
    <w:rsid w:val="003C58CF"/>
    <w:rsid w:val="003C5EE4"/>
    <w:rsid w:val="003C770F"/>
    <w:rsid w:val="003C7A3F"/>
    <w:rsid w:val="003D0B61"/>
    <w:rsid w:val="003D0F51"/>
    <w:rsid w:val="003D1CB4"/>
    <w:rsid w:val="003D2A2A"/>
    <w:rsid w:val="003D3A69"/>
    <w:rsid w:val="003D418A"/>
    <w:rsid w:val="003D4E0A"/>
    <w:rsid w:val="003D5295"/>
    <w:rsid w:val="003D5DB8"/>
    <w:rsid w:val="003D73B1"/>
    <w:rsid w:val="003E04F3"/>
    <w:rsid w:val="003E0A0F"/>
    <w:rsid w:val="003E1B60"/>
    <w:rsid w:val="003E2AB2"/>
    <w:rsid w:val="003E2B7D"/>
    <w:rsid w:val="003E2F5A"/>
    <w:rsid w:val="003E440E"/>
    <w:rsid w:val="003E4AF8"/>
    <w:rsid w:val="003E540B"/>
    <w:rsid w:val="003E61C4"/>
    <w:rsid w:val="003E67DA"/>
    <w:rsid w:val="003E691C"/>
    <w:rsid w:val="003E6FDB"/>
    <w:rsid w:val="003F1CA2"/>
    <w:rsid w:val="003F254D"/>
    <w:rsid w:val="003F2928"/>
    <w:rsid w:val="003F30CB"/>
    <w:rsid w:val="003F452F"/>
    <w:rsid w:val="003F50E8"/>
    <w:rsid w:val="003F563C"/>
    <w:rsid w:val="003F568A"/>
    <w:rsid w:val="003F5F0B"/>
    <w:rsid w:val="003F6464"/>
    <w:rsid w:val="003F7191"/>
    <w:rsid w:val="003F7239"/>
    <w:rsid w:val="00400B81"/>
    <w:rsid w:val="00400C93"/>
    <w:rsid w:val="00402090"/>
    <w:rsid w:val="00402210"/>
    <w:rsid w:val="004029B3"/>
    <w:rsid w:val="00403A6E"/>
    <w:rsid w:val="00403CD7"/>
    <w:rsid w:val="00404EA5"/>
    <w:rsid w:val="00406F2F"/>
    <w:rsid w:val="004075D9"/>
    <w:rsid w:val="0040777B"/>
    <w:rsid w:val="004105A2"/>
    <w:rsid w:val="00410FC2"/>
    <w:rsid w:val="0041181D"/>
    <w:rsid w:val="00411EEF"/>
    <w:rsid w:val="0041219E"/>
    <w:rsid w:val="004121BE"/>
    <w:rsid w:val="004126E3"/>
    <w:rsid w:val="00412F48"/>
    <w:rsid w:val="004137ED"/>
    <w:rsid w:val="00413B78"/>
    <w:rsid w:val="00413F1C"/>
    <w:rsid w:val="00414E7D"/>
    <w:rsid w:val="0041568A"/>
    <w:rsid w:val="004163E7"/>
    <w:rsid w:val="004173B1"/>
    <w:rsid w:val="00417929"/>
    <w:rsid w:val="00421B2C"/>
    <w:rsid w:val="00422B41"/>
    <w:rsid w:val="00422DC6"/>
    <w:rsid w:val="004236B1"/>
    <w:rsid w:val="004248BA"/>
    <w:rsid w:val="00425F1C"/>
    <w:rsid w:val="00427789"/>
    <w:rsid w:val="00427A3F"/>
    <w:rsid w:val="00427F13"/>
    <w:rsid w:val="004310BA"/>
    <w:rsid w:val="0043121E"/>
    <w:rsid w:val="00431735"/>
    <w:rsid w:val="00431B62"/>
    <w:rsid w:val="00431DEC"/>
    <w:rsid w:val="00431F96"/>
    <w:rsid w:val="0043223C"/>
    <w:rsid w:val="00432379"/>
    <w:rsid w:val="00432D70"/>
    <w:rsid w:val="0043338C"/>
    <w:rsid w:val="00433EDB"/>
    <w:rsid w:val="0043534B"/>
    <w:rsid w:val="00435411"/>
    <w:rsid w:val="00435E60"/>
    <w:rsid w:val="00436B5F"/>
    <w:rsid w:val="00436D89"/>
    <w:rsid w:val="0044051C"/>
    <w:rsid w:val="00441168"/>
    <w:rsid w:val="004416A7"/>
    <w:rsid w:val="0044381E"/>
    <w:rsid w:val="004442AC"/>
    <w:rsid w:val="004449F3"/>
    <w:rsid w:val="00444A8F"/>
    <w:rsid w:val="00445397"/>
    <w:rsid w:val="00445FEE"/>
    <w:rsid w:val="0044755B"/>
    <w:rsid w:val="0044776B"/>
    <w:rsid w:val="00450316"/>
    <w:rsid w:val="00450C0B"/>
    <w:rsid w:val="00451182"/>
    <w:rsid w:val="00451684"/>
    <w:rsid w:val="004523F7"/>
    <w:rsid w:val="0045296D"/>
    <w:rsid w:val="0045369E"/>
    <w:rsid w:val="00453BB1"/>
    <w:rsid w:val="004540E9"/>
    <w:rsid w:val="00454449"/>
    <w:rsid w:val="00455428"/>
    <w:rsid w:val="004567AC"/>
    <w:rsid w:val="00456CE8"/>
    <w:rsid w:val="004574B9"/>
    <w:rsid w:val="004577EC"/>
    <w:rsid w:val="00457D4F"/>
    <w:rsid w:val="004606A4"/>
    <w:rsid w:val="004606D2"/>
    <w:rsid w:val="00460777"/>
    <w:rsid w:val="00460D3D"/>
    <w:rsid w:val="0046103E"/>
    <w:rsid w:val="004625AD"/>
    <w:rsid w:val="00462D62"/>
    <w:rsid w:val="00463279"/>
    <w:rsid w:val="00463A22"/>
    <w:rsid w:val="00463EF6"/>
    <w:rsid w:val="00465358"/>
    <w:rsid w:val="00467070"/>
    <w:rsid w:val="00467224"/>
    <w:rsid w:val="00470332"/>
    <w:rsid w:val="00472466"/>
    <w:rsid w:val="00473133"/>
    <w:rsid w:val="0047369E"/>
    <w:rsid w:val="00473967"/>
    <w:rsid w:val="00474456"/>
    <w:rsid w:val="00474F16"/>
    <w:rsid w:val="00476882"/>
    <w:rsid w:val="00476EAB"/>
    <w:rsid w:val="00477741"/>
    <w:rsid w:val="0047795A"/>
    <w:rsid w:val="004802E6"/>
    <w:rsid w:val="004808B7"/>
    <w:rsid w:val="0048102C"/>
    <w:rsid w:val="00481FD3"/>
    <w:rsid w:val="00483EED"/>
    <w:rsid w:val="00484143"/>
    <w:rsid w:val="004850EA"/>
    <w:rsid w:val="004854EB"/>
    <w:rsid w:val="00487653"/>
    <w:rsid w:val="00487979"/>
    <w:rsid w:val="00491318"/>
    <w:rsid w:val="00491903"/>
    <w:rsid w:val="004933AC"/>
    <w:rsid w:val="0049382A"/>
    <w:rsid w:val="00493B4F"/>
    <w:rsid w:val="00493C40"/>
    <w:rsid w:val="00494A1A"/>
    <w:rsid w:val="00496951"/>
    <w:rsid w:val="00496B2D"/>
    <w:rsid w:val="00497787"/>
    <w:rsid w:val="004A00EE"/>
    <w:rsid w:val="004A0428"/>
    <w:rsid w:val="004A072B"/>
    <w:rsid w:val="004A0DD9"/>
    <w:rsid w:val="004A129A"/>
    <w:rsid w:val="004A1575"/>
    <w:rsid w:val="004A17B2"/>
    <w:rsid w:val="004A1E3A"/>
    <w:rsid w:val="004A1FF0"/>
    <w:rsid w:val="004A2311"/>
    <w:rsid w:val="004A2454"/>
    <w:rsid w:val="004A2AA3"/>
    <w:rsid w:val="004A37EE"/>
    <w:rsid w:val="004A43C5"/>
    <w:rsid w:val="004A4F03"/>
    <w:rsid w:val="004A64C9"/>
    <w:rsid w:val="004A658E"/>
    <w:rsid w:val="004A66DC"/>
    <w:rsid w:val="004A6FE3"/>
    <w:rsid w:val="004A7808"/>
    <w:rsid w:val="004B023E"/>
    <w:rsid w:val="004B0893"/>
    <w:rsid w:val="004B0CD3"/>
    <w:rsid w:val="004B1E4A"/>
    <w:rsid w:val="004B226D"/>
    <w:rsid w:val="004B2F89"/>
    <w:rsid w:val="004B3331"/>
    <w:rsid w:val="004B3DC8"/>
    <w:rsid w:val="004B445C"/>
    <w:rsid w:val="004B4E19"/>
    <w:rsid w:val="004B4F61"/>
    <w:rsid w:val="004B5340"/>
    <w:rsid w:val="004B5DA3"/>
    <w:rsid w:val="004B5DA6"/>
    <w:rsid w:val="004B68E1"/>
    <w:rsid w:val="004C0437"/>
    <w:rsid w:val="004C0721"/>
    <w:rsid w:val="004C0C0D"/>
    <w:rsid w:val="004C0D59"/>
    <w:rsid w:val="004C17D2"/>
    <w:rsid w:val="004C19D8"/>
    <w:rsid w:val="004C1BCE"/>
    <w:rsid w:val="004C2534"/>
    <w:rsid w:val="004C3059"/>
    <w:rsid w:val="004C3575"/>
    <w:rsid w:val="004C3851"/>
    <w:rsid w:val="004C3DD7"/>
    <w:rsid w:val="004C4142"/>
    <w:rsid w:val="004C4AB0"/>
    <w:rsid w:val="004C65C2"/>
    <w:rsid w:val="004C68B4"/>
    <w:rsid w:val="004C77A5"/>
    <w:rsid w:val="004C7B84"/>
    <w:rsid w:val="004D162A"/>
    <w:rsid w:val="004D1B09"/>
    <w:rsid w:val="004D1CD9"/>
    <w:rsid w:val="004D1ED9"/>
    <w:rsid w:val="004D2370"/>
    <w:rsid w:val="004D378B"/>
    <w:rsid w:val="004D49B8"/>
    <w:rsid w:val="004D4F55"/>
    <w:rsid w:val="004D7339"/>
    <w:rsid w:val="004E0A38"/>
    <w:rsid w:val="004E0C93"/>
    <w:rsid w:val="004E0D0B"/>
    <w:rsid w:val="004E1204"/>
    <w:rsid w:val="004E153D"/>
    <w:rsid w:val="004E1ADA"/>
    <w:rsid w:val="004E21CE"/>
    <w:rsid w:val="004E26D2"/>
    <w:rsid w:val="004E46F7"/>
    <w:rsid w:val="004E4F72"/>
    <w:rsid w:val="004E5756"/>
    <w:rsid w:val="004F12E5"/>
    <w:rsid w:val="004F1E60"/>
    <w:rsid w:val="004F2838"/>
    <w:rsid w:val="004F3953"/>
    <w:rsid w:val="004F3B4A"/>
    <w:rsid w:val="004F5F44"/>
    <w:rsid w:val="004F5FDA"/>
    <w:rsid w:val="004F7AAD"/>
    <w:rsid w:val="004F7B53"/>
    <w:rsid w:val="0050052F"/>
    <w:rsid w:val="00501544"/>
    <w:rsid w:val="00501970"/>
    <w:rsid w:val="00501B29"/>
    <w:rsid w:val="005034AF"/>
    <w:rsid w:val="00503D92"/>
    <w:rsid w:val="00504100"/>
    <w:rsid w:val="00504E75"/>
    <w:rsid w:val="0050557B"/>
    <w:rsid w:val="00505A54"/>
    <w:rsid w:val="005070CA"/>
    <w:rsid w:val="00507E7C"/>
    <w:rsid w:val="0051011F"/>
    <w:rsid w:val="00511BFE"/>
    <w:rsid w:val="00511E43"/>
    <w:rsid w:val="00512A4A"/>
    <w:rsid w:val="00513C6D"/>
    <w:rsid w:val="00514B44"/>
    <w:rsid w:val="00514DFA"/>
    <w:rsid w:val="00516342"/>
    <w:rsid w:val="00516DD1"/>
    <w:rsid w:val="00516F9D"/>
    <w:rsid w:val="00517047"/>
    <w:rsid w:val="0052039C"/>
    <w:rsid w:val="00520541"/>
    <w:rsid w:val="0052160C"/>
    <w:rsid w:val="00521BCD"/>
    <w:rsid w:val="005226F0"/>
    <w:rsid w:val="00522E90"/>
    <w:rsid w:val="005243FB"/>
    <w:rsid w:val="005252A1"/>
    <w:rsid w:val="00525768"/>
    <w:rsid w:val="00526277"/>
    <w:rsid w:val="00526FC4"/>
    <w:rsid w:val="00530A95"/>
    <w:rsid w:val="005313EB"/>
    <w:rsid w:val="0053175F"/>
    <w:rsid w:val="005317EB"/>
    <w:rsid w:val="005321FB"/>
    <w:rsid w:val="00532552"/>
    <w:rsid w:val="00534CCB"/>
    <w:rsid w:val="005374A7"/>
    <w:rsid w:val="0053769C"/>
    <w:rsid w:val="00537780"/>
    <w:rsid w:val="00537930"/>
    <w:rsid w:val="00537B58"/>
    <w:rsid w:val="0054000B"/>
    <w:rsid w:val="00540423"/>
    <w:rsid w:val="00540B98"/>
    <w:rsid w:val="00540BE6"/>
    <w:rsid w:val="005414F9"/>
    <w:rsid w:val="0054162F"/>
    <w:rsid w:val="00541AD8"/>
    <w:rsid w:val="00541D1E"/>
    <w:rsid w:val="00542834"/>
    <w:rsid w:val="005436A7"/>
    <w:rsid w:val="00544783"/>
    <w:rsid w:val="00544DC4"/>
    <w:rsid w:val="0054550D"/>
    <w:rsid w:val="00545573"/>
    <w:rsid w:val="0054650F"/>
    <w:rsid w:val="00546C40"/>
    <w:rsid w:val="005472B4"/>
    <w:rsid w:val="00547E4A"/>
    <w:rsid w:val="00547E4C"/>
    <w:rsid w:val="005501DA"/>
    <w:rsid w:val="00550240"/>
    <w:rsid w:val="005503E1"/>
    <w:rsid w:val="00550A30"/>
    <w:rsid w:val="00551D1C"/>
    <w:rsid w:val="0055320B"/>
    <w:rsid w:val="00553DDB"/>
    <w:rsid w:val="00553F27"/>
    <w:rsid w:val="00554755"/>
    <w:rsid w:val="0055480C"/>
    <w:rsid w:val="00554FDA"/>
    <w:rsid w:val="00555264"/>
    <w:rsid w:val="00555D04"/>
    <w:rsid w:val="00556901"/>
    <w:rsid w:val="005627BE"/>
    <w:rsid w:val="00562B4D"/>
    <w:rsid w:val="005637A6"/>
    <w:rsid w:val="00564091"/>
    <w:rsid w:val="00564542"/>
    <w:rsid w:val="0056493C"/>
    <w:rsid w:val="00564BA2"/>
    <w:rsid w:val="00564D5E"/>
    <w:rsid w:val="00565254"/>
    <w:rsid w:val="00565865"/>
    <w:rsid w:val="00565F4C"/>
    <w:rsid w:val="0056645D"/>
    <w:rsid w:val="00566B52"/>
    <w:rsid w:val="00567005"/>
    <w:rsid w:val="00570525"/>
    <w:rsid w:val="005714C1"/>
    <w:rsid w:val="00571D33"/>
    <w:rsid w:val="00571E19"/>
    <w:rsid w:val="00572203"/>
    <w:rsid w:val="00572B24"/>
    <w:rsid w:val="00573057"/>
    <w:rsid w:val="005739D5"/>
    <w:rsid w:val="0057444C"/>
    <w:rsid w:val="00574627"/>
    <w:rsid w:val="00574CB2"/>
    <w:rsid w:val="00574D01"/>
    <w:rsid w:val="00575607"/>
    <w:rsid w:val="0057767D"/>
    <w:rsid w:val="00577887"/>
    <w:rsid w:val="005779FC"/>
    <w:rsid w:val="005800A5"/>
    <w:rsid w:val="0058184A"/>
    <w:rsid w:val="00581EC1"/>
    <w:rsid w:val="00584A57"/>
    <w:rsid w:val="00584D55"/>
    <w:rsid w:val="00584DB4"/>
    <w:rsid w:val="00585620"/>
    <w:rsid w:val="005861CA"/>
    <w:rsid w:val="0058674A"/>
    <w:rsid w:val="00587DB7"/>
    <w:rsid w:val="00592A83"/>
    <w:rsid w:val="00593015"/>
    <w:rsid w:val="0059434E"/>
    <w:rsid w:val="005959D1"/>
    <w:rsid w:val="005959DA"/>
    <w:rsid w:val="00595DEB"/>
    <w:rsid w:val="00595FDD"/>
    <w:rsid w:val="00596441"/>
    <w:rsid w:val="0059662E"/>
    <w:rsid w:val="00596771"/>
    <w:rsid w:val="00597134"/>
    <w:rsid w:val="00597339"/>
    <w:rsid w:val="0059754E"/>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7DB2"/>
    <w:rsid w:val="005B0248"/>
    <w:rsid w:val="005B047F"/>
    <w:rsid w:val="005B07AD"/>
    <w:rsid w:val="005B0953"/>
    <w:rsid w:val="005B0D28"/>
    <w:rsid w:val="005B0F0B"/>
    <w:rsid w:val="005B0F1D"/>
    <w:rsid w:val="005B0FEA"/>
    <w:rsid w:val="005B1835"/>
    <w:rsid w:val="005B21CB"/>
    <w:rsid w:val="005B2354"/>
    <w:rsid w:val="005B2A4D"/>
    <w:rsid w:val="005B313E"/>
    <w:rsid w:val="005B3511"/>
    <w:rsid w:val="005B40E2"/>
    <w:rsid w:val="005B4B99"/>
    <w:rsid w:val="005B66FD"/>
    <w:rsid w:val="005B6943"/>
    <w:rsid w:val="005B6EF3"/>
    <w:rsid w:val="005B72DF"/>
    <w:rsid w:val="005B7683"/>
    <w:rsid w:val="005B77C9"/>
    <w:rsid w:val="005C0027"/>
    <w:rsid w:val="005C1285"/>
    <w:rsid w:val="005C1BB8"/>
    <w:rsid w:val="005C2D07"/>
    <w:rsid w:val="005C37F3"/>
    <w:rsid w:val="005C48CC"/>
    <w:rsid w:val="005C52B6"/>
    <w:rsid w:val="005C5D85"/>
    <w:rsid w:val="005C5FAF"/>
    <w:rsid w:val="005C6852"/>
    <w:rsid w:val="005C68A3"/>
    <w:rsid w:val="005C6F04"/>
    <w:rsid w:val="005C7277"/>
    <w:rsid w:val="005C7A7D"/>
    <w:rsid w:val="005D08B4"/>
    <w:rsid w:val="005D0A81"/>
    <w:rsid w:val="005D0E8E"/>
    <w:rsid w:val="005D20C2"/>
    <w:rsid w:val="005D251B"/>
    <w:rsid w:val="005D3112"/>
    <w:rsid w:val="005D38FA"/>
    <w:rsid w:val="005D3A83"/>
    <w:rsid w:val="005D4F91"/>
    <w:rsid w:val="005D5378"/>
    <w:rsid w:val="005D5C2E"/>
    <w:rsid w:val="005D622F"/>
    <w:rsid w:val="005D62DF"/>
    <w:rsid w:val="005E0738"/>
    <w:rsid w:val="005E0833"/>
    <w:rsid w:val="005E0E17"/>
    <w:rsid w:val="005E1D6A"/>
    <w:rsid w:val="005E25FC"/>
    <w:rsid w:val="005E28DE"/>
    <w:rsid w:val="005E2A2D"/>
    <w:rsid w:val="005E2B5B"/>
    <w:rsid w:val="005E3288"/>
    <w:rsid w:val="005E363A"/>
    <w:rsid w:val="005E5869"/>
    <w:rsid w:val="005E61B9"/>
    <w:rsid w:val="005E66D7"/>
    <w:rsid w:val="005E74FD"/>
    <w:rsid w:val="005F16A1"/>
    <w:rsid w:val="005F1867"/>
    <w:rsid w:val="005F191B"/>
    <w:rsid w:val="005F1F02"/>
    <w:rsid w:val="005F31BB"/>
    <w:rsid w:val="005F3590"/>
    <w:rsid w:val="005F376A"/>
    <w:rsid w:val="005F3EEB"/>
    <w:rsid w:val="005F41E8"/>
    <w:rsid w:val="005F48DC"/>
    <w:rsid w:val="005F530D"/>
    <w:rsid w:val="005F5B39"/>
    <w:rsid w:val="005F6111"/>
    <w:rsid w:val="005F6383"/>
    <w:rsid w:val="005F6A53"/>
    <w:rsid w:val="005F6FC2"/>
    <w:rsid w:val="005F7227"/>
    <w:rsid w:val="006000CC"/>
    <w:rsid w:val="00601124"/>
    <w:rsid w:val="00601438"/>
    <w:rsid w:val="00601472"/>
    <w:rsid w:val="00601836"/>
    <w:rsid w:val="00602394"/>
    <w:rsid w:val="00602D1B"/>
    <w:rsid w:val="006038B2"/>
    <w:rsid w:val="00604C8C"/>
    <w:rsid w:val="00604F98"/>
    <w:rsid w:val="00605503"/>
    <w:rsid w:val="0060663B"/>
    <w:rsid w:val="00606CC0"/>
    <w:rsid w:val="006079F5"/>
    <w:rsid w:val="00610A3B"/>
    <w:rsid w:val="006117CA"/>
    <w:rsid w:val="00612220"/>
    <w:rsid w:val="006126DE"/>
    <w:rsid w:val="006126E2"/>
    <w:rsid w:val="00613F34"/>
    <w:rsid w:val="006152B1"/>
    <w:rsid w:val="00615B71"/>
    <w:rsid w:val="00616D4D"/>
    <w:rsid w:val="00617FA5"/>
    <w:rsid w:val="0062089A"/>
    <w:rsid w:val="00620AD9"/>
    <w:rsid w:val="0062158B"/>
    <w:rsid w:val="00621611"/>
    <w:rsid w:val="00621B36"/>
    <w:rsid w:val="00621E7B"/>
    <w:rsid w:val="00622FCD"/>
    <w:rsid w:val="0062380E"/>
    <w:rsid w:val="00623A8B"/>
    <w:rsid w:val="00623F7E"/>
    <w:rsid w:val="00624421"/>
    <w:rsid w:val="00625DDB"/>
    <w:rsid w:val="0062602A"/>
    <w:rsid w:val="00626093"/>
    <w:rsid w:val="006267DE"/>
    <w:rsid w:val="00626A80"/>
    <w:rsid w:val="00627903"/>
    <w:rsid w:val="00627FCA"/>
    <w:rsid w:val="006309C7"/>
    <w:rsid w:val="00630F70"/>
    <w:rsid w:val="006311AE"/>
    <w:rsid w:val="00631708"/>
    <w:rsid w:val="006322E0"/>
    <w:rsid w:val="00632CAF"/>
    <w:rsid w:val="006339B6"/>
    <w:rsid w:val="00634611"/>
    <w:rsid w:val="00635765"/>
    <w:rsid w:val="00635932"/>
    <w:rsid w:val="00635B88"/>
    <w:rsid w:val="00635F67"/>
    <w:rsid w:val="00636868"/>
    <w:rsid w:val="00636CE0"/>
    <w:rsid w:val="00636DFE"/>
    <w:rsid w:val="00636F6A"/>
    <w:rsid w:val="00637055"/>
    <w:rsid w:val="00637467"/>
    <w:rsid w:val="006374D4"/>
    <w:rsid w:val="00637DF6"/>
    <w:rsid w:val="00637F91"/>
    <w:rsid w:val="00640F91"/>
    <w:rsid w:val="00641866"/>
    <w:rsid w:val="00641E82"/>
    <w:rsid w:val="00642367"/>
    <w:rsid w:val="00642893"/>
    <w:rsid w:val="00643500"/>
    <w:rsid w:val="006435DB"/>
    <w:rsid w:val="00644C24"/>
    <w:rsid w:val="0064515F"/>
    <w:rsid w:val="006455D4"/>
    <w:rsid w:val="00645785"/>
    <w:rsid w:val="00645C93"/>
    <w:rsid w:val="0064601C"/>
    <w:rsid w:val="00646307"/>
    <w:rsid w:val="006476C8"/>
    <w:rsid w:val="006506EA"/>
    <w:rsid w:val="0065178D"/>
    <w:rsid w:val="00651AA5"/>
    <w:rsid w:val="00651B94"/>
    <w:rsid w:val="00651D28"/>
    <w:rsid w:val="0065235B"/>
    <w:rsid w:val="006523C7"/>
    <w:rsid w:val="006540B2"/>
    <w:rsid w:val="00654190"/>
    <w:rsid w:val="0065488E"/>
    <w:rsid w:val="00655FB1"/>
    <w:rsid w:val="00656AC0"/>
    <w:rsid w:val="00657F1A"/>
    <w:rsid w:val="00660AD9"/>
    <w:rsid w:val="00660BF0"/>
    <w:rsid w:val="00660DB0"/>
    <w:rsid w:val="0066165F"/>
    <w:rsid w:val="00661F96"/>
    <w:rsid w:val="006625E6"/>
    <w:rsid w:val="00662622"/>
    <w:rsid w:val="0066273A"/>
    <w:rsid w:val="00663DB0"/>
    <w:rsid w:val="0066425E"/>
    <w:rsid w:val="00664A0E"/>
    <w:rsid w:val="006654A7"/>
    <w:rsid w:val="00665B41"/>
    <w:rsid w:val="00667A84"/>
    <w:rsid w:val="00667BE3"/>
    <w:rsid w:val="00670285"/>
    <w:rsid w:val="00670569"/>
    <w:rsid w:val="00670BE7"/>
    <w:rsid w:val="00671B42"/>
    <w:rsid w:val="00671C5B"/>
    <w:rsid w:val="00671EF9"/>
    <w:rsid w:val="00672043"/>
    <w:rsid w:val="00673C17"/>
    <w:rsid w:val="00674BBD"/>
    <w:rsid w:val="00674C5D"/>
    <w:rsid w:val="00674D28"/>
    <w:rsid w:val="006750D8"/>
    <w:rsid w:val="00675249"/>
    <w:rsid w:val="0067754B"/>
    <w:rsid w:val="006775FA"/>
    <w:rsid w:val="0067764B"/>
    <w:rsid w:val="00680CEE"/>
    <w:rsid w:val="00680E82"/>
    <w:rsid w:val="00681915"/>
    <w:rsid w:val="00681BEF"/>
    <w:rsid w:val="00682767"/>
    <w:rsid w:val="006827B5"/>
    <w:rsid w:val="00684562"/>
    <w:rsid w:val="00684BBF"/>
    <w:rsid w:val="0068531F"/>
    <w:rsid w:val="006854E6"/>
    <w:rsid w:val="00686937"/>
    <w:rsid w:val="006878BD"/>
    <w:rsid w:val="006900F3"/>
    <w:rsid w:val="00690D3D"/>
    <w:rsid w:val="00691291"/>
    <w:rsid w:val="00691E50"/>
    <w:rsid w:val="00691FC5"/>
    <w:rsid w:val="00691FF9"/>
    <w:rsid w:val="006929A8"/>
    <w:rsid w:val="00692D30"/>
    <w:rsid w:val="00693A75"/>
    <w:rsid w:val="006953D1"/>
    <w:rsid w:val="006974DA"/>
    <w:rsid w:val="006978B2"/>
    <w:rsid w:val="00697B10"/>
    <w:rsid w:val="00697CCF"/>
    <w:rsid w:val="006A25C5"/>
    <w:rsid w:val="006A31C4"/>
    <w:rsid w:val="006A3A4A"/>
    <w:rsid w:val="006A46BB"/>
    <w:rsid w:val="006A6151"/>
    <w:rsid w:val="006A649A"/>
    <w:rsid w:val="006A64F6"/>
    <w:rsid w:val="006A67F5"/>
    <w:rsid w:val="006A754F"/>
    <w:rsid w:val="006B105F"/>
    <w:rsid w:val="006B16AE"/>
    <w:rsid w:val="006B245F"/>
    <w:rsid w:val="006B2E4B"/>
    <w:rsid w:val="006B3638"/>
    <w:rsid w:val="006B3854"/>
    <w:rsid w:val="006B5052"/>
    <w:rsid w:val="006B5B6C"/>
    <w:rsid w:val="006B5F04"/>
    <w:rsid w:val="006B5FB7"/>
    <w:rsid w:val="006B65E8"/>
    <w:rsid w:val="006B6DD2"/>
    <w:rsid w:val="006B7F05"/>
    <w:rsid w:val="006C03B5"/>
    <w:rsid w:val="006C08E8"/>
    <w:rsid w:val="006C3B23"/>
    <w:rsid w:val="006C5569"/>
    <w:rsid w:val="006C7024"/>
    <w:rsid w:val="006C750D"/>
    <w:rsid w:val="006C7ED4"/>
    <w:rsid w:val="006C7EFB"/>
    <w:rsid w:val="006D081F"/>
    <w:rsid w:val="006D0C9C"/>
    <w:rsid w:val="006D0DEA"/>
    <w:rsid w:val="006D134B"/>
    <w:rsid w:val="006D21D6"/>
    <w:rsid w:val="006D39DD"/>
    <w:rsid w:val="006D4CAC"/>
    <w:rsid w:val="006D55CD"/>
    <w:rsid w:val="006D6090"/>
    <w:rsid w:val="006D77EE"/>
    <w:rsid w:val="006E105E"/>
    <w:rsid w:val="006E18AF"/>
    <w:rsid w:val="006E1EEE"/>
    <w:rsid w:val="006E2602"/>
    <w:rsid w:val="006E2B0D"/>
    <w:rsid w:val="006E2C80"/>
    <w:rsid w:val="006E387B"/>
    <w:rsid w:val="006E388E"/>
    <w:rsid w:val="006E405C"/>
    <w:rsid w:val="006E426B"/>
    <w:rsid w:val="006E4DF7"/>
    <w:rsid w:val="006E6531"/>
    <w:rsid w:val="006E6ABA"/>
    <w:rsid w:val="006E6EA9"/>
    <w:rsid w:val="006E7589"/>
    <w:rsid w:val="006F0FD9"/>
    <w:rsid w:val="006F1439"/>
    <w:rsid w:val="006F24DC"/>
    <w:rsid w:val="006F2831"/>
    <w:rsid w:val="006F34FC"/>
    <w:rsid w:val="006F3B1E"/>
    <w:rsid w:val="006F3C47"/>
    <w:rsid w:val="006F3DC1"/>
    <w:rsid w:val="006F5CF6"/>
    <w:rsid w:val="006F7103"/>
    <w:rsid w:val="006F7934"/>
    <w:rsid w:val="0070002F"/>
    <w:rsid w:val="00700995"/>
    <w:rsid w:val="0070103B"/>
    <w:rsid w:val="00701913"/>
    <w:rsid w:val="007024DB"/>
    <w:rsid w:val="007027FC"/>
    <w:rsid w:val="00702D2E"/>
    <w:rsid w:val="0070324E"/>
    <w:rsid w:val="0070369B"/>
    <w:rsid w:val="0070423B"/>
    <w:rsid w:val="00704DB1"/>
    <w:rsid w:val="00705A4D"/>
    <w:rsid w:val="00706005"/>
    <w:rsid w:val="00706CB3"/>
    <w:rsid w:val="00707BAF"/>
    <w:rsid w:val="00707EF8"/>
    <w:rsid w:val="00707FDD"/>
    <w:rsid w:val="007100FC"/>
    <w:rsid w:val="007103CC"/>
    <w:rsid w:val="00710C00"/>
    <w:rsid w:val="00711C1E"/>
    <w:rsid w:val="00712068"/>
    <w:rsid w:val="00712502"/>
    <w:rsid w:val="00712DD5"/>
    <w:rsid w:val="0071344F"/>
    <w:rsid w:val="0071364A"/>
    <w:rsid w:val="00713E46"/>
    <w:rsid w:val="0071473B"/>
    <w:rsid w:val="00714CE2"/>
    <w:rsid w:val="00714D67"/>
    <w:rsid w:val="00716149"/>
    <w:rsid w:val="00716CEB"/>
    <w:rsid w:val="007208AC"/>
    <w:rsid w:val="00721CA5"/>
    <w:rsid w:val="00721CDA"/>
    <w:rsid w:val="00722788"/>
    <w:rsid w:val="00722A24"/>
    <w:rsid w:val="00723697"/>
    <w:rsid w:val="00723ACD"/>
    <w:rsid w:val="00723D36"/>
    <w:rsid w:val="00724208"/>
    <w:rsid w:val="00724E10"/>
    <w:rsid w:val="0072533B"/>
    <w:rsid w:val="007255DD"/>
    <w:rsid w:val="00726C0F"/>
    <w:rsid w:val="00731DDF"/>
    <w:rsid w:val="00732CAE"/>
    <w:rsid w:val="00733B97"/>
    <w:rsid w:val="007340B7"/>
    <w:rsid w:val="0073421E"/>
    <w:rsid w:val="0073453E"/>
    <w:rsid w:val="00734885"/>
    <w:rsid w:val="00734894"/>
    <w:rsid w:val="00734B3C"/>
    <w:rsid w:val="00734D21"/>
    <w:rsid w:val="007354B3"/>
    <w:rsid w:val="00735A00"/>
    <w:rsid w:val="00736908"/>
    <w:rsid w:val="0073716B"/>
    <w:rsid w:val="00737627"/>
    <w:rsid w:val="007411D1"/>
    <w:rsid w:val="0074239C"/>
    <w:rsid w:val="00742433"/>
    <w:rsid w:val="00742B7E"/>
    <w:rsid w:val="007457B5"/>
    <w:rsid w:val="0074683E"/>
    <w:rsid w:val="00747A38"/>
    <w:rsid w:val="00747BAA"/>
    <w:rsid w:val="00750194"/>
    <w:rsid w:val="007508CF"/>
    <w:rsid w:val="00750D40"/>
    <w:rsid w:val="007513BF"/>
    <w:rsid w:val="00751F46"/>
    <w:rsid w:val="00752199"/>
    <w:rsid w:val="00752B6D"/>
    <w:rsid w:val="00753009"/>
    <w:rsid w:val="007530FB"/>
    <w:rsid w:val="00753CED"/>
    <w:rsid w:val="007546A5"/>
    <w:rsid w:val="0075486A"/>
    <w:rsid w:val="00754EB5"/>
    <w:rsid w:val="0075579C"/>
    <w:rsid w:val="00755EC3"/>
    <w:rsid w:val="007565F5"/>
    <w:rsid w:val="00756C85"/>
    <w:rsid w:val="00760A41"/>
    <w:rsid w:val="0076149A"/>
    <w:rsid w:val="0076295F"/>
    <w:rsid w:val="00762DA3"/>
    <w:rsid w:val="00762F74"/>
    <w:rsid w:val="00762F75"/>
    <w:rsid w:val="007637B1"/>
    <w:rsid w:val="00763988"/>
    <w:rsid w:val="007652D6"/>
    <w:rsid w:val="00766008"/>
    <w:rsid w:val="00766892"/>
    <w:rsid w:val="007674CD"/>
    <w:rsid w:val="007677A5"/>
    <w:rsid w:val="00770FD3"/>
    <w:rsid w:val="0077123A"/>
    <w:rsid w:val="007721D9"/>
    <w:rsid w:val="00772575"/>
    <w:rsid w:val="007727CD"/>
    <w:rsid w:val="00772F2E"/>
    <w:rsid w:val="00772F90"/>
    <w:rsid w:val="00773407"/>
    <w:rsid w:val="0077478E"/>
    <w:rsid w:val="00774974"/>
    <w:rsid w:val="007766A3"/>
    <w:rsid w:val="00777995"/>
    <w:rsid w:val="00777BFD"/>
    <w:rsid w:val="00777F16"/>
    <w:rsid w:val="00780EAC"/>
    <w:rsid w:val="007824CB"/>
    <w:rsid w:val="007837B7"/>
    <w:rsid w:val="00783D72"/>
    <w:rsid w:val="007842C8"/>
    <w:rsid w:val="007846EB"/>
    <w:rsid w:val="0078514E"/>
    <w:rsid w:val="00785B20"/>
    <w:rsid w:val="00786189"/>
    <w:rsid w:val="007863E3"/>
    <w:rsid w:val="0078697A"/>
    <w:rsid w:val="00787672"/>
    <w:rsid w:val="00790B16"/>
    <w:rsid w:val="00790BB7"/>
    <w:rsid w:val="00791C4E"/>
    <w:rsid w:val="0079276D"/>
    <w:rsid w:val="00793317"/>
    <w:rsid w:val="00793627"/>
    <w:rsid w:val="00794050"/>
    <w:rsid w:val="00794539"/>
    <w:rsid w:val="00794D69"/>
    <w:rsid w:val="00795365"/>
    <w:rsid w:val="00796767"/>
    <w:rsid w:val="00796A9B"/>
    <w:rsid w:val="007A06C2"/>
    <w:rsid w:val="007A15DD"/>
    <w:rsid w:val="007A27EC"/>
    <w:rsid w:val="007A3396"/>
    <w:rsid w:val="007A34B0"/>
    <w:rsid w:val="007A5172"/>
    <w:rsid w:val="007A54BF"/>
    <w:rsid w:val="007A66ED"/>
    <w:rsid w:val="007B0435"/>
    <w:rsid w:val="007B0537"/>
    <w:rsid w:val="007B1281"/>
    <w:rsid w:val="007B153F"/>
    <w:rsid w:val="007B23F0"/>
    <w:rsid w:val="007B29AC"/>
    <w:rsid w:val="007B2B2A"/>
    <w:rsid w:val="007B3375"/>
    <w:rsid w:val="007B3CB2"/>
    <w:rsid w:val="007B461E"/>
    <w:rsid w:val="007B52EA"/>
    <w:rsid w:val="007B572C"/>
    <w:rsid w:val="007B574E"/>
    <w:rsid w:val="007B6709"/>
    <w:rsid w:val="007B7020"/>
    <w:rsid w:val="007B7113"/>
    <w:rsid w:val="007B722D"/>
    <w:rsid w:val="007C039D"/>
    <w:rsid w:val="007C15D8"/>
    <w:rsid w:val="007C26A4"/>
    <w:rsid w:val="007C2935"/>
    <w:rsid w:val="007C2D3B"/>
    <w:rsid w:val="007C46F3"/>
    <w:rsid w:val="007C4B49"/>
    <w:rsid w:val="007C5095"/>
    <w:rsid w:val="007D00D4"/>
    <w:rsid w:val="007D0218"/>
    <w:rsid w:val="007D04BB"/>
    <w:rsid w:val="007D075B"/>
    <w:rsid w:val="007D0DE4"/>
    <w:rsid w:val="007D0F9C"/>
    <w:rsid w:val="007D1B6C"/>
    <w:rsid w:val="007D27E9"/>
    <w:rsid w:val="007D2854"/>
    <w:rsid w:val="007D2A7A"/>
    <w:rsid w:val="007D31EC"/>
    <w:rsid w:val="007D3657"/>
    <w:rsid w:val="007D391C"/>
    <w:rsid w:val="007D4893"/>
    <w:rsid w:val="007D4B2B"/>
    <w:rsid w:val="007D4FAA"/>
    <w:rsid w:val="007D51A9"/>
    <w:rsid w:val="007D6426"/>
    <w:rsid w:val="007D65A4"/>
    <w:rsid w:val="007D67D6"/>
    <w:rsid w:val="007D79DF"/>
    <w:rsid w:val="007D7A59"/>
    <w:rsid w:val="007D7CF0"/>
    <w:rsid w:val="007D7E2E"/>
    <w:rsid w:val="007D7ED7"/>
    <w:rsid w:val="007E011D"/>
    <w:rsid w:val="007E08CC"/>
    <w:rsid w:val="007E0E19"/>
    <w:rsid w:val="007E0FAF"/>
    <w:rsid w:val="007E1FDC"/>
    <w:rsid w:val="007E20AE"/>
    <w:rsid w:val="007E223A"/>
    <w:rsid w:val="007E255B"/>
    <w:rsid w:val="007E27FB"/>
    <w:rsid w:val="007E2E69"/>
    <w:rsid w:val="007E3433"/>
    <w:rsid w:val="007E3678"/>
    <w:rsid w:val="007E6254"/>
    <w:rsid w:val="007E7083"/>
    <w:rsid w:val="007E79B6"/>
    <w:rsid w:val="007E7CC3"/>
    <w:rsid w:val="007F0275"/>
    <w:rsid w:val="007F041B"/>
    <w:rsid w:val="007F2444"/>
    <w:rsid w:val="007F2794"/>
    <w:rsid w:val="007F300C"/>
    <w:rsid w:val="007F46D0"/>
    <w:rsid w:val="007F4E12"/>
    <w:rsid w:val="007F5591"/>
    <w:rsid w:val="007F5899"/>
    <w:rsid w:val="007F5AA4"/>
    <w:rsid w:val="007F7025"/>
    <w:rsid w:val="007F7AFF"/>
    <w:rsid w:val="007F7B21"/>
    <w:rsid w:val="008012A7"/>
    <w:rsid w:val="00801C73"/>
    <w:rsid w:val="0080338C"/>
    <w:rsid w:val="00803C6A"/>
    <w:rsid w:val="00804220"/>
    <w:rsid w:val="00804389"/>
    <w:rsid w:val="0080476C"/>
    <w:rsid w:val="008062BD"/>
    <w:rsid w:val="008069B7"/>
    <w:rsid w:val="00806A8C"/>
    <w:rsid w:val="00806B86"/>
    <w:rsid w:val="00806CF7"/>
    <w:rsid w:val="00806F27"/>
    <w:rsid w:val="00807040"/>
    <w:rsid w:val="00807453"/>
    <w:rsid w:val="00807A82"/>
    <w:rsid w:val="00807D7B"/>
    <w:rsid w:val="00810C5A"/>
    <w:rsid w:val="008120BF"/>
    <w:rsid w:val="0081241C"/>
    <w:rsid w:val="00812CC7"/>
    <w:rsid w:val="008132DD"/>
    <w:rsid w:val="008141A9"/>
    <w:rsid w:val="0081443F"/>
    <w:rsid w:val="00815B6D"/>
    <w:rsid w:val="00816974"/>
    <w:rsid w:val="008176A4"/>
    <w:rsid w:val="00817718"/>
    <w:rsid w:val="0082061D"/>
    <w:rsid w:val="00821819"/>
    <w:rsid w:val="008218B8"/>
    <w:rsid w:val="0082215A"/>
    <w:rsid w:val="00822E19"/>
    <w:rsid w:val="00823155"/>
    <w:rsid w:val="0082322E"/>
    <w:rsid w:val="008239D3"/>
    <w:rsid w:val="008243D6"/>
    <w:rsid w:val="008243FB"/>
    <w:rsid w:val="00824DDA"/>
    <w:rsid w:val="0082500B"/>
    <w:rsid w:val="008258E4"/>
    <w:rsid w:val="00826902"/>
    <w:rsid w:val="00826965"/>
    <w:rsid w:val="0082719B"/>
    <w:rsid w:val="008273A4"/>
    <w:rsid w:val="008277FB"/>
    <w:rsid w:val="008304DC"/>
    <w:rsid w:val="00830ECF"/>
    <w:rsid w:val="00831616"/>
    <w:rsid w:val="008328BC"/>
    <w:rsid w:val="00832911"/>
    <w:rsid w:val="00833669"/>
    <w:rsid w:val="00833A63"/>
    <w:rsid w:val="00833CA8"/>
    <w:rsid w:val="00834473"/>
    <w:rsid w:val="00834488"/>
    <w:rsid w:val="00835969"/>
    <w:rsid w:val="00836651"/>
    <w:rsid w:val="008366F3"/>
    <w:rsid w:val="008370AC"/>
    <w:rsid w:val="00837154"/>
    <w:rsid w:val="0083718C"/>
    <w:rsid w:val="0083790F"/>
    <w:rsid w:val="00837A2A"/>
    <w:rsid w:val="00837B57"/>
    <w:rsid w:val="0084266B"/>
    <w:rsid w:val="00843A69"/>
    <w:rsid w:val="00844B4C"/>
    <w:rsid w:val="0084579B"/>
    <w:rsid w:val="00845AA6"/>
    <w:rsid w:val="00847B36"/>
    <w:rsid w:val="00850181"/>
    <w:rsid w:val="0085139B"/>
    <w:rsid w:val="00851663"/>
    <w:rsid w:val="00851719"/>
    <w:rsid w:val="00851CE8"/>
    <w:rsid w:val="00852802"/>
    <w:rsid w:val="00852F4F"/>
    <w:rsid w:val="00853F68"/>
    <w:rsid w:val="0085406D"/>
    <w:rsid w:val="00854890"/>
    <w:rsid w:val="008552FC"/>
    <w:rsid w:val="00855EFE"/>
    <w:rsid w:val="0085606B"/>
    <w:rsid w:val="0085691C"/>
    <w:rsid w:val="00856FD7"/>
    <w:rsid w:val="00857039"/>
    <w:rsid w:val="00857A4E"/>
    <w:rsid w:val="00860863"/>
    <w:rsid w:val="00860DB4"/>
    <w:rsid w:val="00861495"/>
    <w:rsid w:val="008619C1"/>
    <w:rsid w:val="00862866"/>
    <w:rsid w:val="0086419E"/>
    <w:rsid w:val="00864262"/>
    <w:rsid w:val="00864710"/>
    <w:rsid w:val="00864DD2"/>
    <w:rsid w:val="0086686F"/>
    <w:rsid w:val="00866974"/>
    <w:rsid w:val="008674D1"/>
    <w:rsid w:val="0087082F"/>
    <w:rsid w:val="00870BCF"/>
    <w:rsid w:val="008715A4"/>
    <w:rsid w:val="0087344B"/>
    <w:rsid w:val="00874366"/>
    <w:rsid w:val="00874ADE"/>
    <w:rsid w:val="008753F7"/>
    <w:rsid w:val="00876553"/>
    <w:rsid w:val="00881D6A"/>
    <w:rsid w:val="00881DDD"/>
    <w:rsid w:val="00882EC3"/>
    <w:rsid w:val="00883308"/>
    <w:rsid w:val="00883761"/>
    <w:rsid w:val="008849D8"/>
    <w:rsid w:val="00884D8D"/>
    <w:rsid w:val="00884FDB"/>
    <w:rsid w:val="00885434"/>
    <w:rsid w:val="00885FEB"/>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5186"/>
    <w:rsid w:val="008958C2"/>
    <w:rsid w:val="00895929"/>
    <w:rsid w:val="008969B5"/>
    <w:rsid w:val="0089721A"/>
    <w:rsid w:val="00897450"/>
    <w:rsid w:val="0089774B"/>
    <w:rsid w:val="00897AAF"/>
    <w:rsid w:val="008A06E9"/>
    <w:rsid w:val="008A0928"/>
    <w:rsid w:val="008A12B3"/>
    <w:rsid w:val="008A38D2"/>
    <w:rsid w:val="008A43EE"/>
    <w:rsid w:val="008A493A"/>
    <w:rsid w:val="008A4AEE"/>
    <w:rsid w:val="008A7981"/>
    <w:rsid w:val="008B01D0"/>
    <w:rsid w:val="008B1111"/>
    <w:rsid w:val="008B1A53"/>
    <w:rsid w:val="008B1E62"/>
    <w:rsid w:val="008B2988"/>
    <w:rsid w:val="008B2C2E"/>
    <w:rsid w:val="008B2C99"/>
    <w:rsid w:val="008B4A1D"/>
    <w:rsid w:val="008B50A7"/>
    <w:rsid w:val="008B5514"/>
    <w:rsid w:val="008B5A3E"/>
    <w:rsid w:val="008B6BCE"/>
    <w:rsid w:val="008B706E"/>
    <w:rsid w:val="008B7E59"/>
    <w:rsid w:val="008B7F07"/>
    <w:rsid w:val="008C01BB"/>
    <w:rsid w:val="008C1899"/>
    <w:rsid w:val="008C2861"/>
    <w:rsid w:val="008C2B30"/>
    <w:rsid w:val="008C2F62"/>
    <w:rsid w:val="008C403B"/>
    <w:rsid w:val="008C41D0"/>
    <w:rsid w:val="008C46E2"/>
    <w:rsid w:val="008C509B"/>
    <w:rsid w:val="008C51EB"/>
    <w:rsid w:val="008C52AA"/>
    <w:rsid w:val="008C56AD"/>
    <w:rsid w:val="008C5751"/>
    <w:rsid w:val="008C5AE4"/>
    <w:rsid w:val="008C5DA1"/>
    <w:rsid w:val="008C61CF"/>
    <w:rsid w:val="008C6270"/>
    <w:rsid w:val="008C6C95"/>
    <w:rsid w:val="008C7D48"/>
    <w:rsid w:val="008D039B"/>
    <w:rsid w:val="008D20C8"/>
    <w:rsid w:val="008D2133"/>
    <w:rsid w:val="008D215C"/>
    <w:rsid w:val="008D2B0C"/>
    <w:rsid w:val="008D3390"/>
    <w:rsid w:val="008D3AD2"/>
    <w:rsid w:val="008D4817"/>
    <w:rsid w:val="008D48D2"/>
    <w:rsid w:val="008D50FF"/>
    <w:rsid w:val="008D55E2"/>
    <w:rsid w:val="008D5771"/>
    <w:rsid w:val="008D64AB"/>
    <w:rsid w:val="008D7385"/>
    <w:rsid w:val="008D780F"/>
    <w:rsid w:val="008E20A6"/>
    <w:rsid w:val="008E30ED"/>
    <w:rsid w:val="008E34EA"/>
    <w:rsid w:val="008E3A09"/>
    <w:rsid w:val="008E3B3A"/>
    <w:rsid w:val="008E52E7"/>
    <w:rsid w:val="008E5EAC"/>
    <w:rsid w:val="008E64B5"/>
    <w:rsid w:val="008E6AB0"/>
    <w:rsid w:val="008E6CED"/>
    <w:rsid w:val="008E7451"/>
    <w:rsid w:val="008E7776"/>
    <w:rsid w:val="008F0997"/>
    <w:rsid w:val="008F0B77"/>
    <w:rsid w:val="008F0CC1"/>
    <w:rsid w:val="008F235A"/>
    <w:rsid w:val="008F3299"/>
    <w:rsid w:val="008F429A"/>
    <w:rsid w:val="008F5FAC"/>
    <w:rsid w:val="0090026A"/>
    <w:rsid w:val="00900751"/>
    <w:rsid w:val="00900A49"/>
    <w:rsid w:val="0090127E"/>
    <w:rsid w:val="009020EC"/>
    <w:rsid w:val="009024A3"/>
    <w:rsid w:val="009029D2"/>
    <w:rsid w:val="00902D8D"/>
    <w:rsid w:val="009035CC"/>
    <w:rsid w:val="00903D05"/>
    <w:rsid w:val="00903EDE"/>
    <w:rsid w:val="0090418D"/>
    <w:rsid w:val="00904297"/>
    <w:rsid w:val="009054ED"/>
    <w:rsid w:val="00906750"/>
    <w:rsid w:val="00906A07"/>
    <w:rsid w:val="00906BED"/>
    <w:rsid w:val="00907060"/>
    <w:rsid w:val="00912DC8"/>
    <w:rsid w:val="00914691"/>
    <w:rsid w:val="009146A0"/>
    <w:rsid w:val="00914D0A"/>
    <w:rsid w:val="009151A8"/>
    <w:rsid w:val="0091575D"/>
    <w:rsid w:val="00915AB9"/>
    <w:rsid w:val="00915DC8"/>
    <w:rsid w:val="009164D0"/>
    <w:rsid w:val="00916DB6"/>
    <w:rsid w:val="00916ED1"/>
    <w:rsid w:val="0091701F"/>
    <w:rsid w:val="00917B0E"/>
    <w:rsid w:val="00920050"/>
    <w:rsid w:val="00920751"/>
    <w:rsid w:val="00920CC7"/>
    <w:rsid w:val="0092178E"/>
    <w:rsid w:val="009218E3"/>
    <w:rsid w:val="00921DAF"/>
    <w:rsid w:val="009221C0"/>
    <w:rsid w:val="00922272"/>
    <w:rsid w:val="0092358F"/>
    <w:rsid w:val="00923591"/>
    <w:rsid w:val="009253B7"/>
    <w:rsid w:val="00925456"/>
    <w:rsid w:val="009259F2"/>
    <w:rsid w:val="00926727"/>
    <w:rsid w:val="00926E04"/>
    <w:rsid w:val="00927594"/>
    <w:rsid w:val="009311A4"/>
    <w:rsid w:val="009318DD"/>
    <w:rsid w:val="00931AD2"/>
    <w:rsid w:val="00932033"/>
    <w:rsid w:val="00932F95"/>
    <w:rsid w:val="00933346"/>
    <w:rsid w:val="00933B6C"/>
    <w:rsid w:val="009340DF"/>
    <w:rsid w:val="00934C1B"/>
    <w:rsid w:val="00934C6C"/>
    <w:rsid w:val="00935A85"/>
    <w:rsid w:val="00935DF6"/>
    <w:rsid w:val="00936516"/>
    <w:rsid w:val="0093717F"/>
    <w:rsid w:val="009371FA"/>
    <w:rsid w:val="00937D4D"/>
    <w:rsid w:val="00937FC3"/>
    <w:rsid w:val="00937FC5"/>
    <w:rsid w:val="00940384"/>
    <w:rsid w:val="00940EDD"/>
    <w:rsid w:val="009410A0"/>
    <w:rsid w:val="0094166D"/>
    <w:rsid w:val="009420D5"/>
    <w:rsid w:val="00942395"/>
    <w:rsid w:val="0094286E"/>
    <w:rsid w:val="00942E02"/>
    <w:rsid w:val="00943005"/>
    <w:rsid w:val="00943904"/>
    <w:rsid w:val="009440F7"/>
    <w:rsid w:val="0094485B"/>
    <w:rsid w:val="0094490B"/>
    <w:rsid w:val="00945A54"/>
    <w:rsid w:val="00946689"/>
    <w:rsid w:val="00946E55"/>
    <w:rsid w:val="00946F88"/>
    <w:rsid w:val="00947616"/>
    <w:rsid w:val="00947666"/>
    <w:rsid w:val="009502C4"/>
    <w:rsid w:val="0095129B"/>
    <w:rsid w:val="00951898"/>
    <w:rsid w:val="009520D0"/>
    <w:rsid w:val="00953258"/>
    <w:rsid w:val="00953341"/>
    <w:rsid w:val="0095491A"/>
    <w:rsid w:val="0095662A"/>
    <w:rsid w:val="0095740F"/>
    <w:rsid w:val="00957835"/>
    <w:rsid w:val="00957A63"/>
    <w:rsid w:val="009607B1"/>
    <w:rsid w:val="009609D6"/>
    <w:rsid w:val="00960DD1"/>
    <w:rsid w:val="009611F8"/>
    <w:rsid w:val="00962FA0"/>
    <w:rsid w:val="009636B2"/>
    <w:rsid w:val="00963C81"/>
    <w:rsid w:val="00964512"/>
    <w:rsid w:val="00964AB5"/>
    <w:rsid w:val="00964B30"/>
    <w:rsid w:val="00964EA1"/>
    <w:rsid w:val="009657E3"/>
    <w:rsid w:val="009658C8"/>
    <w:rsid w:val="00965DE9"/>
    <w:rsid w:val="009670F6"/>
    <w:rsid w:val="009672CB"/>
    <w:rsid w:val="00970B7B"/>
    <w:rsid w:val="0097128A"/>
    <w:rsid w:val="00971339"/>
    <w:rsid w:val="00971BD3"/>
    <w:rsid w:val="00971D54"/>
    <w:rsid w:val="0097244B"/>
    <w:rsid w:val="00972A03"/>
    <w:rsid w:val="00972D62"/>
    <w:rsid w:val="00973FB3"/>
    <w:rsid w:val="00975012"/>
    <w:rsid w:val="00976DC6"/>
    <w:rsid w:val="00976E47"/>
    <w:rsid w:val="00980427"/>
    <w:rsid w:val="00980B51"/>
    <w:rsid w:val="009811E6"/>
    <w:rsid w:val="00981367"/>
    <w:rsid w:val="00983B51"/>
    <w:rsid w:val="00983D4F"/>
    <w:rsid w:val="00983EFC"/>
    <w:rsid w:val="00984A51"/>
    <w:rsid w:val="00984EF2"/>
    <w:rsid w:val="00985598"/>
    <w:rsid w:val="00985626"/>
    <w:rsid w:val="00985789"/>
    <w:rsid w:val="00985A43"/>
    <w:rsid w:val="00985E6B"/>
    <w:rsid w:val="00985EDD"/>
    <w:rsid w:val="00985F1C"/>
    <w:rsid w:val="00986615"/>
    <w:rsid w:val="009866BC"/>
    <w:rsid w:val="0098672A"/>
    <w:rsid w:val="00987A28"/>
    <w:rsid w:val="009900D5"/>
    <w:rsid w:val="009903AA"/>
    <w:rsid w:val="00990F7F"/>
    <w:rsid w:val="009919D3"/>
    <w:rsid w:val="00991C9A"/>
    <w:rsid w:val="00991D04"/>
    <w:rsid w:val="00994622"/>
    <w:rsid w:val="00995078"/>
    <w:rsid w:val="00995283"/>
    <w:rsid w:val="0099571F"/>
    <w:rsid w:val="009957C1"/>
    <w:rsid w:val="00995F76"/>
    <w:rsid w:val="009965D4"/>
    <w:rsid w:val="00996A0F"/>
    <w:rsid w:val="009975F6"/>
    <w:rsid w:val="00997757"/>
    <w:rsid w:val="0099780F"/>
    <w:rsid w:val="009A00D8"/>
    <w:rsid w:val="009A0276"/>
    <w:rsid w:val="009A061D"/>
    <w:rsid w:val="009A1735"/>
    <w:rsid w:val="009A25DC"/>
    <w:rsid w:val="009A306A"/>
    <w:rsid w:val="009A34F5"/>
    <w:rsid w:val="009A375C"/>
    <w:rsid w:val="009A37E2"/>
    <w:rsid w:val="009A4119"/>
    <w:rsid w:val="009A4308"/>
    <w:rsid w:val="009A45D8"/>
    <w:rsid w:val="009A4D7B"/>
    <w:rsid w:val="009A5854"/>
    <w:rsid w:val="009A5A5C"/>
    <w:rsid w:val="009A689A"/>
    <w:rsid w:val="009A6D08"/>
    <w:rsid w:val="009A75F3"/>
    <w:rsid w:val="009B046E"/>
    <w:rsid w:val="009B06D0"/>
    <w:rsid w:val="009B09D1"/>
    <w:rsid w:val="009B1308"/>
    <w:rsid w:val="009B15CC"/>
    <w:rsid w:val="009B1839"/>
    <w:rsid w:val="009B197E"/>
    <w:rsid w:val="009B21D7"/>
    <w:rsid w:val="009B220E"/>
    <w:rsid w:val="009B22A0"/>
    <w:rsid w:val="009B2D8B"/>
    <w:rsid w:val="009B343C"/>
    <w:rsid w:val="009B3F88"/>
    <w:rsid w:val="009B4447"/>
    <w:rsid w:val="009B48EC"/>
    <w:rsid w:val="009B4BB1"/>
    <w:rsid w:val="009B4C9A"/>
    <w:rsid w:val="009B6568"/>
    <w:rsid w:val="009B677E"/>
    <w:rsid w:val="009B686C"/>
    <w:rsid w:val="009B7513"/>
    <w:rsid w:val="009B7533"/>
    <w:rsid w:val="009B7ACC"/>
    <w:rsid w:val="009C03F2"/>
    <w:rsid w:val="009C0952"/>
    <w:rsid w:val="009C0B0B"/>
    <w:rsid w:val="009C0EAC"/>
    <w:rsid w:val="009C13D0"/>
    <w:rsid w:val="009C19C3"/>
    <w:rsid w:val="009C1ED4"/>
    <w:rsid w:val="009C3DD8"/>
    <w:rsid w:val="009C5291"/>
    <w:rsid w:val="009C5EF2"/>
    <w:rsid w:val="009C69F3"/>
    <w:rsid w:val="009C6A29"/>
    <w:rsid w:val="009C752F"/>
    <w:rsid w:val="009D04F4"/>
    <w:rsid w:val="009D0BBB"/>
    <w:rsid w:val="009D0DA9"/>
    <w:rsid w:val="009D0F4C"/>
    <w:rsid w:val="009D1340"/>
    <w:rsid w:val="009D18CE"/>
    <w:rsid w:val="009D1BF4"/>
    <w:rsid w:val="009D314F"/>
    <w:rsid w:val="009D3751"/>
    <w:rsid w:val="009D4078"/>
    <w:rsid w:val="009D426D"/>
    <w:rsid w:val="009D4832"/>
    <w:rsid w:val="009D4C8F"/>
    <w:rsid w:val="009D4E8A"/>
    <w:rsid w:val="009D59F6"/>
    <w:rsid w:val="009D5A50"/>
    <w:rsid w:val="009D61E0"/>
    <w:rsid w:val="009D6298"/>
    <w:rsid w:val="009D6A40"/>
    <w:rsid w:val="009D6B29"/>
    <w:rsid w:val="009D7245"/>
    <w:rsid w:val="009E0A54"/>
    <w:rsid w:val="009E0E16"/>
    <w:rsid w:val="009E195A"/>
    <w:rsid w:val="009E24CF"/>
    <w:rsid w:val="009E2AB6"/>
    <w:rsid w:val="009E2C37"/>
    <w:rsid w:val="009E39C7"/>
    <w:rsid w:val="009E39ED"/>
    <w:rsid w:val="009E4F1E"/>
    <w:rsid w:val="009E6985"/>
    <w:rsid w:val="009E6A40"/>
    <w:rsid w:val="009E762D"/>
    <w:rsid w:val="009E76D8"/>
    <w:rsid w:val="009E7A28"/>
    <w:rsid w:val="009F1ADC"/>
    <w:rsid w:val="009F1AF8"/>
    <w:rsid w:val="009F1B03"/>
    <w:rsid w:val="009F1C22"/>
    <w:rsid w:val="009F23F1"/>
    <w:rsid w:val="009F301B"/>
    <w:rsid w:val="009F3715"/>
    <w:rsid w:val="009F3EEC"/>
    <w:rsid w:val="009F54A6"/>
    <w:rsid w:val="009F5853"/>
    <w:rsid w:val="009F5AE2"/>
    <w:rsid w:val="009F6BF4"/>
    <w:rsid w:val="009F6F66"/>
    <w:rsid w:val="00A00418"/>
    <w:rsid w:val="00A0088A"/>
    <w:rsid w:val="00A024E7"/>
    <w:rsid w:val="00A027A4"/>
    <w:rsid w:val="00A02E10"/>
    <w:rsid w:val="00A03C42"/>
    <w:rsid w:val="00A03F62"/>
    <w:rsid w:val="00A05268"/>
    <w:rsid w:val="00A064AA"/>
    <w:rsid w:val="00A06A97"/>
    <w:rsid w:val="00A0751D"/>
    <w:rsid w:val="00A07DC8"/>
    <w:rsid w:val="00A10D92"/>
    <w:rsid w:val="00A111BB"/>
    <w:rsid w:val="00A114A5"/>
    <w:rsid w:val="00A122D4"/>
    <w:rsid w:val="00A1249B"/>
    <w:rsid w:val="00A12B15"/>
    <w:rsid w:val="00A13A3A"/>
    <w:rsid w:val="00A13CCD"/>
    <w:rsid w:val="00A1461E"/>
    <w:rsid w:val="00A15447"/>
    <w:rsid w:val="00A154EE"/>
    <w:rsid w:val="00A16221"/>
    <w:rsid w:val="00A17496"/>
    <w:rsid w:val="00A17A20"/>
    <w:rsid w:val="00A17AED"/>
    <w:rsid w:val="00A200BA"/>
    <w:rsid w:val="00A211DE"/>
    <w:rsid w:val="00A234CA"/>
    <w:rsid w:val="00A251CB"/>
    <w:rsid w:val="00A2541F"/>
    <w:rsid w:val="00A2556E"/>
    <w:rsid w:val="00A25777"/>
    <w:rsid w:val="00A26190"/>
    <w:rsid w:val="00A2638A"/>
    <w:rsid w:val="00A27A32"/>
    <w:rsid w:val="00A27D5A"/>
    <w:rsid w:val="00A301A1"/>
    <w:rsid w:val="00A315DD"/>
    <w:rsid w:val="00A32101"/>
    <w:rsid w:val="00A32499"/>
    <w:rsid w:val="00A326C8"/>
    <w:rsid w:val="00A32B27"/>
    <w:rsid w:val="00A32EAE"/>
    <w:rsid w:val="00A330CD"/>
    <w:rsid w:val="00A332C3"/>
    <w:rsid w:val="00A34AD6"/>
    <w:rsid w:val="00A353C6"/>
    <w:rsid w:val="00A36AD7"/>
    <w:rsid w:val="00A36C7D"/>
    <w:rsid w:val="00A371BF"/>
    <w:rsid w:val="00A40370"/>
    <w:rsid w:val="00A418E5"/>
    <w:rsid w:val="00A43D49"/>
    <w:rsid w:val="00A44171"/>
    <w:rsid w:val="00A44E42"/>
    <w:rsid w:val="00A451E1"/>
    <w:rsid w:val="00A46133"/>
    <w:rsid w:val="00A46421"/>
    <w:rsid w:val="00A46B5F"/>
    <w:rsid w:val="00A47FDF"/>
    <w:rsid w:val="00A51485"/>
    <w:rsid w:val="00A5265D"/>
    <w:rsid w:val="00A529B2"/>
    <w:rsid w:val="00A53255"/>
    <w:rsid w:val="00A53807"/>
    <w:rsid w:val="00A5388D"/>
    <w:rsid w:val="00A54380"/>
    <w:rsid w:val="00A54A3C"/>
    <w:rsid w:val="00A5513A"/>
    <w:rsid w:val="00A55246"/>
    <w:rsid w:val="00A5541E"/>
    <w:rsid w:val="00A565CF"/>
    <w:rsid w:val="00A57064"/>
    <w:rsid w:val="00A5766A"/>
    <w:rsid w:val="00A57F2D"/>
    <w:rsid w:val="00A60199"/>
    <w:rsid w:val="00A617C1"/>
    <w:rsid w:val="00A61C6F"/>
    <w:rsid w:val="00A620B5"/>
    <w:rsid w:val="00A626DF"/>
    <w:rsid w:val="00A62B97"/>
    <w:rsid w:val="00A62C5F"/>
    <w:rsid w:val="00A637FC"/>
    <w:rsid w:val="00A63821"/>
    <w:rsid w:val="00A63C5E"/>
    <w:rsid w:val="00A6561E"/>
    <w:rsid w:val="00A657A1"/>
    <w:rsid w:val="00A6690F"/>
    <w:rsid w:val="00A66E06"/>
    <w:rsid w:val="00A677CB"/>
    <w:rsid w:val="00A67B66"/>
    <w:rsid w:val="00A70A0D"/>
    <w:rsid w:val="00A726DC"/>
    <w:rsid w:val="00A73B01"/>
    <w:rsid w:val="00A73CF1"/>
    <w:rsid w:val="00A74C0C"/>
    <w:rsid w:val="00A75349"/>
    <w:rsid w:val="00A76EC4"/>
    <w:rsid w:val="00A8002B"/>
    <w:rsid w:val="00A80137"/>
    <w:rsid w:val="00A8151D"/>
    <w:rsid w:val="00A8206D"/>
    <w:rsid w:val="00A82FFE"/>
    <w:rsid w:val="00A85036"/>
    <w:rsid w:val="00A852D7"/>
    <w:rsid w:val="00A85746"/>
    <w:rsid w:val="00A85CD6"/>
    <w:rsid w:val="00A869B7"/>
    <w:rsid w:val="00A87DB8"/>
    <w:rsid w:val="00A9013F"/>
    <w:rsid w:val="00A90794"/>
    <w:rsid w:val="00A90DDA"/>
    <w:rsid w:val="00A9128E"/>
    <w:rsid w:val="00A91701"/>
    <w:rsid w:val="00A924C0"/>
    <w:rsid w:val="00A928A1"/>
    <w:rsid w:val="00A92E7E"/>
    <w:rsid w:val="00A9301A"/>
    <w:rsid w:val="00A937A3"/>
    <w:rsid w:val="00A943CA"/>
    <w:rsid w:val="00A94981"/>
    <w:rsid w:val="00A952ED"/>
    <w:rsid w:val="00A962E0"/>
    <w:rsid w:val="00A96483"/>
    <w:rsid w:val="00A964C6"/>
    <w:rsid w:val="00A96F8A"/>
    <w:rsid w:val="00AA0601"/>
    <w:rsid w:val="00AA0885"/>
    <w:rsid w:val="00AA1412"/>
    <w:rsid w:val="00AA1907"/>
    <w:rsid w:val="00AA292E"/>
    <w:rsid w:val="00AA4F06"/>
    <w:rsid w:val="00AA5A74"/>
    <w:rsid w:val="00AA6173"/>
    <w:rsid w:val="00AA6868"/>
    <w:rsid w:val="00AA6A30"/>
    <w:rsid w:val="00AA712B"/>
    <w:rsid w:val="00AA72B4"/>
    <w:rsid w:val="00AA7495"/>
    <w:rsid w:val="00AA758E"/>
    <w:rsid w:val="00AB0BAF"/>
    <w:rsid w:val="00AB0C28"/>
    <w:rsid w:val="00AB1932"/>
    <w:rsid w:val="00AB1941"/>
    <w:rsid w:val="00AB1C6B"/>
    <w:rsid w:val="00AB1D65"/>
    <w:rsid w:val="00AB1E93"/>
    <w:rsid w:val="00AB2FBD"/>
    <w:rsid w:val="00AB2FC8"/>
    <w:rsid w:val="00AB3F78"/>
    <w:rsid w:val="00AB4C65"/>
    <w:rsid w:val="00AB4D64"/>
    <w:rsid w:val="00AB4EE7"/>
    <w:rsid w:val="00AB5F6E"/>
    <w:rsid w:val="00AB6D09"/>
    <w:rsid w:val="00AC020B"/>
    <w:rsid w:val="00AC0751"/>
    <w:rsid w:val="00AC1774"/>
    <w:rsid w:val="00AC2B3C"/>
    <w:rsid w:val="00AC377D"/>
    <w:rsid w:val="00AC382B"/>
    <w:rsid w:val="00AC4544"/>
    <w:rsid w:val="00AC52CE"/>
    <w:rsid w:val="00AC544B"/>
    <w:rsid w:val="00AC5564"/>
    <w:rsid w:val="00AC59C9"/>
    <w:rsid w:val="00AC5FF8"/>
    <w:rsid w:val="00AC6334"/>
    <w:rsid w:val="00AC6A1F"/>
    <w:rsid w:val="00AC7A67"/>
    <w:rsid w:val="00AD06CE"/>
    <w:rsid w:val="00AD0AFE"/>
    <w:rsid w:val="00AD136C"/>
    <w:rsid w:val="00AD22F9"/>
    <w:rsid w:val="00AD24BA"/>
    <w:rsid w:val="00AD24F0"/>
    <w:rsid w:val="00AD2A05"/>
    <w:rsid w:val="00AD3484"/>
    <w:rsid w:val="00AD3939"/>
    <w:rsid w:val="00AD413C"/>
    <w:rsid w:val="00AD4F72"/>
    <w:rsid w:val="00AD53F6"/>
    <w:rsid w:val="00AD5486"/>
    <w:rsid w:val="00AD5D97"/>
    <w:rsid w:val="00AD5D9C"/>
    <w:rsid w:val="00AD7172"/>
    <w:rsid w:val="00AD730B"/>
    <w:rsid w:val="00AE0799"/>
    <w:rsid w:val="00AE0955"/>
    <w:rsid w:val="00AE15D7"/>
    <w:rsid w:val="00AE22C3"/>
    <w:rsid w:val="00AE2698"/>
    <w:rsid w:val="00AE279F"/>
    <w:rsid w:val="00AE318E"/>
    <w:rsid w:val="00AE3CD7"/>
    <w:rsid w:val="00AE4BC5"/>
    <w:rsid w:val="00AE4DF3"/>
    <w:rsid w:val="00AE55C8"/>
    <w:rsid w:val="00AF0C25"/>
    <w:rsid w:val="00AF1144"/>
    <w:rsid w:val="00AF1268"/>
    <w:rsid w:val="00AF2242"/>
    <w:rsid w:val="00AF43D2"/>
    <w:rsid w:val="00AF66C6"/>
    <w:rsid w:val="00B0001F"/>
    <w:rsid w:val="00B0030B"/>
    <w:rsid w:val="00B017C2"/>
    <w:rsid w:val="00B0191D"/>
    <w:rsid w:val="00B023B1"/>
    <w:rsid w:val="00B0282F"/>
    <w:rsid w:val="00B02DA2"/>
    <w:rsid w:val="00B040BD"/>
    <w:rsid w:val="00B041E1"/>
    <w:rsid w:val="00B05416"/>
    <w:rsid w:val="00B05DFB"/>
    <w:rsid w:val="00B0681B"/>
    <w:rsid w:val="00B06A54"/>
    <w:rsid w:val="00B06A75"/>
    <w:rsid w:val="00B0791A"/>
    <w:rsid w:val="00B10035"/>
    <w:rsid w:val="00B10733"/>
    <w:rsid w:val="00B10779"/>
    <w:rsid w:val="00B12942"/>
    <w:rsid w:val="00B12977"/>
    <w:rsid w:val="00B12FCA"/>
    <w:rsid w:val="00B146F7"/>
    <w:rsid w:val="00B14925"/>
    <w:rsid w:val="00B14A74"/>
    <w:rsid w:val="00B14BDA"/>
    <w:rsid w:val="00B15085"/>
    <w:rsid w:val="00B1570F"/>
    <w:rsid w:val="00B15B87"/>
    <w:rsid w:val="00B15F36"/>
    <w:rsid w:val="00B15F40"/>
    <w:rsid w:val="00B16067"/>
    <w:rsid w:val="00B1653D"/>
    <w:rsid w:val="00B17321"/>
    <w:rsid w:val="00B1733A"/>
    <w:rsid w:val="00B1734E"/>
    <w:rsid w:val="00B22570"/>
    <w:rsid w:val="00B22A68"/>
    <w:rsid w:val="00B23679"/>
    <w:rsid w:val="00B238AD"/>
    <w:rsid w:val="00B2432D"/>
    <w:rsid w:val="00B24A13"/>
    <w:rsid w:val="00B25166"/>
    <w:rsid w:val="00B264EC"/>
    <w:rsid w:val="00B26E7C"/>
    <w:rsid w:val="00B30A5B"/>
    <w:rsid w:val="00B30F9D"/>
    <w:rsid w:val="00B311E0"/>
    <w:rsid w:val="00B31992"/>
    <w:rsid w:val="00B31B3A"/>
    <w:rsid w:val="00B32154"/>
    <w:rsid w:val="00B3260A"/>
    <w:rsid w:val="00B327BC"/>
    <w:rsid w:val="00B32904"/>
    <w:rsid w:val="00B3342E"/>
    <w:rsid w:val="00B336F9"/>
    <w:rsid w:val="00B33FD4"/>
    <w:rsid w:val="00B34183"/>
    <w:rsid w:val="00B35211"/>
    <w:rsid w:val="00B35D47"/>
    <w:rsid w:val="00B36F2B"/>
    <w:rsid w:val="00B37B9B"/>
    <w:rsid w:val="00B37FF3"/>
    <w:rsid w:val="00B41DC9"/>
    <w:rsid w:val="00B42A9F"/>
    <w:rsid w:val="00B42D57"/>
    <w:rsid w:val="00B42FF8"/>
    <w:rsid w:val="00B436A4"/>
    <w:rsid w:val="00B43C77"/>
    <w:rsid w:val="00B44113"/>
    <w:rsid w:val="00B44BD4"/>
    <w:rsid w:val="00B45516"/>
    <w:rsid w:val="00B462D2"/>
    <w:rsid w:val="00B466BC"/>
    <w:rsid w:val="00B4687C"/>
    <w:rsid w:val="00B46F2A"/>
    <w:rsid w:val="00B475CA"/>
    <w:rsid w:val="00B506EA"/>
    <w:rsid w:val="00B507DF"/>
    <w:rsid w:val="00B50940"/>
    <w:rsid w:val="00B50F03"/>
    <w:rsid w:val="00B51072"/>
    <w:rsid w:val="00B52822"/>
    <w:rsid w:val="00B55635"/>
    <w:rsid w:val="00B559A4"/>
    <w:rsid w:val="00B55B0A"/>
    <w:rsid w:val="00B572F1"/>
    <w:rsid w:val="00B57CDE"/>
    <w:rsid w:val="00B6207F"/>
    <w:rsid w:val="00B62714"/>
    <w:rsid w:val="00B63251"/>
    <w:rsid w:val="00B6360C"/>
    <w:rsid w:val="00B64505"/>
    <w:rsid w:val="00B64580"/>
    <w:rsid w:val="00B64A25"/>
    <w:rsid w:val="00B64C78"/>
    <w:rsid w:val="00B657B1"/>
    <w:rsid w:val="00B65BE6"/>
    <w:rsid w:val="00B65C35"/>
    <w:rsid w:val="00B65F91"/>
    <w:rsid w:val="00B66464"/>
    <w:rsid w:val="00B66984"/>
    <w:rsid w:val="00B66F62"/>
    <w:rsid w:val="00B67F3F"/>
    <w:rsid w:val="00B71083"/>
    <w:rsid w:val="00B712C5"/>
    <w:rsid w:val="00B7135E"/>
    <w:rsid w:val="00B72390"/>
    <w:rsid w:val="00B73391"/>
    <w:rsid w:val="00B74510"/>
    <w:rsid w:val="00B749DF"/>
    <w:rsid w:val="00B74D65"/>
    <w:rsid w:val="00B76967"/>
    <w:rsid w:val="00B77066"/>
    <w:rsid w:val="00B77DC5"/>
    <w:rsid w:val="00B80B92"/>
    <w:rsid w:val="00B81518"/>
    <w:rsid w:val="00B8180F"/>
    <w:rsid w:val="00B81A45"/>
    <w:rsid w:val="00B82211"/>
    <w:rsid w:val="00B8235E"/>
    <w:rsid w:val="00B82D82"/>
    <w:rsid w:val="00B8325D"/>
    <w:rsid w:val="00B838E4"/>
    <w:rsid w:val="00B8399F"/>
    <w:rsid w:val="00B83E5D"/>
    <w:rsid w:val="00B84FB5"/>
    <w:rsid w:val="00B850BA"/>
    <w:rsid w:val="00B850F4"/>
    <w:rsid w:val="00B856C5"/>
    <w:rsid w:val="00B85937"/>
    <w:rsid w:val="00B8707A"/>
    <w:rsid w:val="00B87157"/>
    <w:rsid w:val="00B91E56"/>
    <w:rsid w:val="00B92861"/>
    <w:rsid w:val="00B93DD7"/>
    <w:rsid w:val="00B94553"/>
    <w:rsid w:val="00B95434"/>
    <w:rsid w:val="00B95972"/>
    <w:rsid w:val="00B96134"/>
    <w:rsid w:val="00B9665C"/>
    <w:rsid w:val="00B9684D"/>
    <w:rsid w:val="00BA3493"/>
    <w:rsid w:val="00BA507F"/>
    <w:rsid w:val="00BA52AB"/>
    <w:rsid w:val="00BA6B23"/>
    <w:rsid w:val="00BA7035"/>
    <w:rsid w:val="00BA7218"/>
    <w:rsid w:val="00BA7628"/>
    <w:rsid w:val="00BA7D09"/>
    <w:rsid w:val="00BB01C7"/>
    <w:rsid w:val="00BB050D"/>
    <w:rsid w:val="00BB08D6"/>
    <w:rsid w:val="00BB0961"/>
    <w:rsid w:val="00BB1EBE"/>
    <w:rsid w:val="00BB2166"/>
    <w:rsid w:val="00BB2F7B"/>
    <w:rsid w:val="00BB30A6"/>
    <w:rsid w:val="00BB41C2"/>
    <w:rsid w:val="00BB4BAD"/>
    <w:rsid w:val="00BB4EA9"/>
    <w:rsid w:val="00BB5BDF"/>
    <w:rsid w:val="00BB5DFF"/>
    <w:rsid w:val="00BB756F"/>
    <w:rsid w:val="00BB788F"/>
    <w:rsid w:val="00BC0CA6"/>
    <w:rsid w:val="00BC1AAF"/>
    <w:rsid w:val="00BC2203"/>
    <w:rsid w:val="00BC2672"/>
    <w:rsid w:val="00BC2BCB"/>
    <w:rsid w:val="00BC350C"/>
    <w:rsid w:val="00BC3CD3"/>
    <w:rsid w:val="00BC3FA8"/>
    <w:rsid w:val="00BC4A09"/>
    <w:rsid w:val="00BC53E5"/>
    <w:rsid w:val="00BC5BDA"/>
    <w:rsid w:val="00BC6C3B"/>
    <w:rsid w:val="00BC6E51"/>
    <w:rsid w:val="00BD009C"/>
    <w:rsid w:val="00BD04D9"/>
    <w:rsid w:val="00BD0B01"/>
    <w:rsid w:val="00BD0F02"/>
    <w:rsid w:val="00BD1748"/>
    <w:rsid w:val="00BD1E65"/>
    <w:rsid w:val="00BD60AA"/>
    <w:rsid w:val="00BD6507"/>
    <w:rsid w:val="00BD714E"/>
    <w:rsid w:val="00BD75EE"/>
    <w:rsid w:val="00BD765E"/>
    <w:rsid w:val="00BD7D5D"/>
    <w:rsid w:val="00BD7DAA"/>
    <w:rsid w:val="00BE1262"/>
    <w:rsid w:val="00BE12FA"/>
    <w:rsid w:val="00BE2020"/>
    <w:rsid w:val="00BE393D"/>
    <w:rsid w:val="00BE3EA2"/>
    <w:rsid w:val="00BE3FF8"/>
    <w:rsid w:val="00BE4A58"/>
    <w:rsid w:val="00BE5CB5"/>
    <w:rsid w:val="00BE63BE"/>
    <w:rsid w:val="00BE7917"/>
    <w:rsid w:val="00BE7AAF"/>
    <w:rsid w:val="00BE7B54"/>
    <w:rsid w:val="00BF0572"/>
    <w:rsid w:val="00BF0BD8"/>
    <w:rsid w:val="00BF1606"/>
    <w:rsid w:val="00BF1892"/>
    <w:rsid w:val="00BF19B9"/>
    <w:rsid w:val="00BF31C8"/>
    <w:rsid w:val="00BF346E"/>
    <w:rsid w:val="00BF34B4"/>
    <w:rsid w:val="00BF3BC2"/>
    <w:rsid w:val="00BF48B2"/>
    <w:rsid w:val="00BF5587"/>
    <w:rsid w:val="00BF5990"/>
    <w:rsid w:val="00BF5A64"/>
    <w:rsid w:val="00BF667D"/>
    <w:rsid w:val="00BF7101"/>
    <w:rsid w:val="00BF7283"/>
    <w:rsid w:val="00BF76C2"/>
    <w:rsid w:val="00BF77C8"/>
    <w:rsid w:val="00BF789A"/>
    <w:rsid w:val="00BF7BEA"/>
    <w:rsid w:val="00C00AEB"/>
    <w:rsid w:val="00C010B6"/>
    <w:rsid w:val="00C014DA"/>
    <w:rsid w:val="00C01694"/>
    <w:rsid w:val="00C0210F"/>
    <w:rsid w:val="00C02227"/>
    <w:rsid w:val="00C02BB6"/>
    <w:rsid w:val="00C037EB"/>
    <w:rsid w:val="00C046E5"/>
    <w:rsid w:val="00C04C1A"/>
    <w:rsid w:val="00C04EFB"/>
    <w:rsid w:val="00C058AB"/>
    <w:rsid w:val="00C06836"/>
    <w:rsid w:val="00C068FA"/>
    <w:rsid w:val="00C069CB"/>
    <w:rsid w:val="00C06C37"/>
    <w:rsid w:val="00C06EFF"/>
    <w:rsid w:val="00C11140"/>
    <w:rsid w:val="00C12576"/>
    <w:rsid w:val="00C12646"/>
    <w:rsid w:val="00C13934"/>
    <w:rsid w:val="00C14551"/>
    <w:rsid w:val="00C14B13"/>
    <w:rsid w:val="00C154DC"/>
    <w:rsid w:val="00C16083"/>
    <w:rsid w:val="00C16CC2"/>
    <w:rsid w:val="00C17F1C"/>
    <w:rsid w:val="00C21FF1"/>
    <w:rsid w:val="00C22CD4"/>
    <w:rsid w:val="00C24E4E"/>
    <w:rsid w:val="00C25F7E"/>
    <w:rsid w:val="00C26606"/>
    <w:rsid w:val="00C26ECD"/>
    <w:rsid w:val="00C273EE"/>
    <w:rsid w:val="00C276DC"/>
    <w:rsid w:val="00C30A96"/>
    <w:rsid w:val="00C30B7B"/>
    <w:rsid w:val="00C30DE8"/>
    <w:rsid w:val="00C30E4E"/>
    <w:rsid w:val="00C31CD7"/>
    <w:rsid w:val="00C32D2B"/>
    <w:rsid w:val="00C34432"/>
    <w:rsid w:val="00C3677D"/>
    <w:rsid w:val="00C36A03"/>
    <w:rsid w:val="00C36F26"/>
    <w:rsid w:val="00C37090"/>
    <w:rsid w:val="00C37A5E"/>
    <w:rsid w:val="00C405E6"/>
    <w:rsid w:val="00C41028"/>
    <w:rsid w:val="00C4118C"/>
    <w:rsid w:val="00C42363"/>
    <w:rsid w:val="00C42A82"/>
    <w:rsid w:val="00C43D34"/>
    <w:rsid w:val="00C44674"/>
    <w:rsid w:val="00C44DB0"/>
    <w:rsid w:val="00C46182"/>
    <w:rsid w:val="00C461DB"/>
    <w:rsid w:val="00C464D1"/>
    <w:rsid w:val="00C468FB"/>
    <w:rsid w:val="00C477A7"/>
    <w:rsid w:val="00C47CF9"/>
    <w:rsid w:val="00C50E0A"/>
    <w:rsid w:val="00C51141"/>
    <w:rsid w:val="00C526C0"/>
    <w:rsid w:val="00C53294"/>
    <w:rsid w:val="00C53570"/>
    <w:rsid w:val="00C5365D"/>
    <w:rsid w:val="00C542C4"/>
    <w:rsid w:val="00C544CE"/>
    <w:rsid w:val="00C55376"/>
    <w:rsid w:val="00C563A9"/>
    <w:rsid w:val="00C57414"/>
    <w:rsid w:val="00C57477"/>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67C88"/>
    <w:rsid w:val="00C70DF7"/>
    <w:rsid w:val="00C719B3"/>
    <w:rsid w:val="00C737F6"/>
    <w:rsid w:val="00C741F6"/>
    <w:rsid w:val="00C74455"/>
    <w:rsid w:val="00C747BE"/>
    <w:rsid w:val="00C74B0E"/>
    <w:rsid w:val="00C74DA9"/>
    <w:rsid w:val="00C74F69"/>
    <w:rsid w:val="00C74FAE"/>
    <w:rsid w:val="00C76C49"/>
    <w:rsid w:val="00C7709C"/>
    <w:rsid w:val="00C7788E"/>
    <w:rsid w:val="00C80B4D"/>
    <w:rsid w:val="00C80F0A"/>
    <w:rsid w:val="00C815EB"/>
    <w:rsid w:val="00C8196F"/>
    <w:rsid w:val="00C82327"/>
    <w:rsid w:val="00C823B3"/>
    <w:rsid w:val="00C82517"/>
    <w:rsid w:val="00C84000"/>
    <w:rsid w:val="00C843A7"/>
    <w:rsid w:val="00C84A26"/>
    <w:rsid w:val="00C8526F"/>
    <w:rsid w:val="00C85E41"/>
    <w:rsid w:val="00C90182"/>
    <w:rsid w:val="00C94DE6"/>
    <w:rsid w:val="00C94F72"/>
    <w:rsid w:val="00C95981"/>
    <w:rsid w:val="00C95D69"/>
    <w:rsid w:val="00C964C2"/>
    <w:rsid w:val="00C978DF"/>
    <w:rsid w:val="00CA0062"/>
    <w:rsid w:val="00CA0F27"/>
    <w:rsid w:val="00CA1561"/>
    <w:rsid w:val="00CA1896"/>
    <w:rsid w:val="00CA2C2E"/>
    <w:rsid w:val="00CA2F96"/>
    <w:rsid w:val="00CA2FC8"/>
    <w:rsid w:val="00CA3412"/>
    <w:rsid w:val="00CA3530"/>
    <w:rsid w:val="00CA39A8"/>
    <w:rsid w:val="00CA3AA4"/>
    <w:rsid w:val="00CA413A"/>
    <w:rsid w:val="00CA443C"/>
    <w:rsid w:val="00CA4CD9"/>
    <w:rsid w:val="00CA4F2E"/>
    <w:rsid w:val="00CA56EA"/>
    <w:rsid w:val="00CA6CD3"/>
    <w:rsid w:val="00CA7131"/>
    <w:rsid w:val="00CA7B98"/>
    <w:rsid w:val="00CA7F2C"/>
    <w:rsid w:val="00CB07A3"/>
    <w:rsid w:val="00CB1566"/>
    <w:rsid w:val="00CB2D2C"/>
    <w:rsid w:val="00CB2F5B"/>
    <w:rsid w:val="00CB38D7"/>
    <w:rsid w:val="00CB5118"/>
    <w:rsid w:val="00CB60E6"/>
    <w:rsid w:val="00CB783E"/>
    <w:rsid w:val="00CB7883"/>
    <w:rsid w:val="00CB7B71"/>
    <w:rsid w:val="00CB7CA4"/>
    <w:rsid w:val="00CC067D"/>
    <w:rsid w:val="00CC09BC"/>
    <w:rsid w:val="00CC0ADC"/>
    <w:rsid w:val="00CC0B51"/>
    <w:rsid w:val="00CC0E60"/>
    <w:rsid w:val="00CC13CF"/>
    <w:rsid w:val="00CC16A9"/>
    <w:rsid w:val="00CC244D"/>
    <w:rsid w:val="00CC2EC4"/>
    <w:rsid w:val="00CC44AA"/>
    <w:rsid w:val="00CC480C"/>
    <w:rsid w:val="00CC4EF8"/>
    <w:rsid w:val="00CC5277"/>
    <w:rsid w:val="00CC5413"/>
    <w:rsid w:val="00CC6A22"/>
    <w:rsid w:val="00CC6A95"/>
    <w:rsid w:val="00CC728B"/>
    <w:rsid w:val="00CC743A"/>
    <w:rsid w:val="00CD0AE5"/>
    <w:rsid w:val="00CD0F7A"/>
    <w:rsid w:val="00CD10B0"/>
    <w:rsid w:val="00CD1507"/>
    <w:rsid w:val="00CD1666"/>
    <w:rsid w:val="00CD16F6"/>
    <w:rsid w:val="00CD17A3"/>
    <w:rsid w:val="00CD1928"/>
    <w:rsid w:val="00CD2683"/>
    <w:rsid w:val="00CD2BE6"/>
    <w:rsid w:val="00CD2CB4"/>
    <w:rsid w:val="00CD3112"/>
    <w:rsid w:val="00CD3181"/>
    <w:rsid w:val="00CD3878"/>
    <w:rsid w:val="00CD4030"/>
    <w:rsid w:val="00CD4CE6"/>
    <w:rsid w:val="00CD4D66"/>
    <w:rsid w:val="00CD57DE"/>
    <w:rsid w:val="00CD5F07"/>
    <w:rsid w:val="00CD6686"/>
    <w:rsid w:val="00CD67C3"/>
    <w:rsid w:val="00CD6D1F"/>
    <w:rsid w:val="00CD6EA9"/>
    <w:rsid w:val="00CD709A"/>
    <w:rsid w:val="00CD76DC"/>
    <w:rsid w:val="00CD7CFB"/>
    <w:rsid w:val="00CE08D6"/>
    <w:rsid w:val="00CE166F"/>
    <w:rsid w:val="00CE16E4"/>
    <w:rsid w:val="00CE1DFE"/>
    <w:rsid w:val="00CE2F33"/>
    <w:rsid w:val="00CE3E65"/>
    <w:rsid w:val="00CE4C0A"/>
    <w:rsid w:val="00CE536F"/>
    <w:rsid w:val="00CE53FB"/>
    <w:rsid w:val="00CE55B8"/>
    <w:rsid w:val="00CE5A7A"/>
    <w:rsid w:val="00CE6459"/>
    <w:rsid w:val="00CE706D"/>
    <w:rsid w:val="00CF0553"/>
    <w:rsid w:val="00CF0899"/>
    <w:rsid w:val="00CF0D0D"/>
    <w:rsid w:val="00CF1DB1"/>
    <w:rsid w:val="00CF1FE8"/>
    <w:rsid w:val="00CF3F17"/>
    <w:rsid w:val="00CF406D"/>
    <w:rsid w:val="00CF4962"/>
    <w:rsid w:val="00CF57F2"/>
    <w:rsid w:val="00CF594C"/>
    <w:rsid w:val="00CF5F14"/>
    <w:rsid w:val="00CF668F"/>
    <w:rsid w:val="00CF6D85"/>
    <w:rsid w:val="00CF720F"/>
    <w:rsid w:val="00CF78D9"/>
    <w:rsid w:val="00D00040"/>
    <w:rsid w:val="00D01009"/>
    <w:rsid w:val="00D01619"/>
    <w:rsid w:val="00D0163E"/>
    <w:rsid w:val="00D030B5"/>
    <w:rsid w:val="00D03923"/>
    <w:rsid w:val="00D04C58"/>
    <w:rsid w:val="00D04D7B"/>
    <w:rsid w:val="00D0530B"/>
    <w:rsid w:val="00D0535A"/>
    <w:rsid w:val="00D055D0"/>
    <w:rsid w:val="00D059B3"/>
    <w:rsid w:val="00D05F3B"/>
    <w:rsid w:val="00D06288"/>
    <w:rsid w:val="00D110FB"/>
    <w:rsid w:val="00D114DD"/>
    <w:rsid w:val="00D11688"/>
    <w:rsid w:val="00D11DD8"/>
    <w:rsid w:val="00D12C2F"/>
    <w:rsid w:val="00D12CAA"/>
    <w:rsid w:val="00D13003"/>
    <w:rsid w:val="00D14D68"/>
    <w:rsid w:val="00D155AC"/>
    <w:rsid w:val="00D159D0"/>
    <w:rsid w:val="00D1604A"/>
    <w:rsid w:val="00D16A35"/>
    <w:rsid w:val="00D17078"/>
    <w:rsid w:val="00D1738A"/>
    <w:rsid w:val="00D17AC9"/>
    <w:rsid w:val="00D20A3C"/>
    <w:rsid w:val="00D2154D"/>
    <w:rsid w:val="00D21A6D"/>
    <w:rsid w:val="00D21C96"/>
    <w:rsid w:val="00D21D56"/>
    <w:rsid w:val="00D21EEA"/>
    <w:rsid w:val="00D23422"/>
    <w:rsid w:val="00D23BC0"/>
    <w:rsid w:val="00D30465"/>
    <w:rsid w:val="00D3046A"/>
    <w:rsid w:val="00D307B6"/>
    <w:rsid w:val="00D31E6D"/>
    <w:rsid w:val="00D31F9C"/>
    <w:rsid w:val="00D324D7"/>
    <w:rsid w:val="00D32F02"/>
    <w:rsid w:val="00D337E0"/>
    <w:rsid w:val="00D3416B"/>
    <w:rsid w:val="00D341E0"/>
    <w:rsid w:val="00D34DCB"/>
    <w:rsid w:val="00D355CC"/>
    <w:rsid w:val="00D35839"/>
    <w:rsid w:val="00D3591E"/>
    <w:rsid w:val="00D362D0"/>
    <w:rsid w:val="00D370B2"/>
    <w:rsid w:val="00D374AD"/>
    <w:rsid w:val="00D37A59"/>
    <w:rsid w:val="00D402CC"/>
    <w:rsid w:val="00D40956"/>
    <w:rsid w:val="00D40AFA"/>
    <w:rsid w:val="00D41391"/>
    <w:rsid w:val="00D41A6E"/>
    <w:rsid w:val="00D41E59"/>
    <w:rsid w:val="00D42322"/>
    <w:rsid w:val="00D42AB9"/>
    <w:rsid w:val="00D42F75"/>
    <w:rsid w:val="00D4462C"/>
    <w:rsid w:val="00D4626E"/>
    <w:rsid w:val="00D4653D"/>
    <w:rsid w:val="00D46BAD"/>
    <w:rsid w:val="00D46C85"/>
    <w:rsid w:val="00D470A6"/>
    <w:rsid w:val="00D473E6"/>
    <w:rsid w:val="00D479CC"/>
    <w:rsid w:val="00D47C03"/>
    <w:rsid w:val="00D47EDB"/>
    <w:rsid w:val="00D5074E"/>
    <w:rsid w:val="00D51F4B"/>
    <w:rsid w:val="00D52A89"/>
    <w:rsid w:val="00D5381C"/>
    <w:rsid w:val="00D540F8"/>
    <w:rsid w:val="00D5584D"/>
    <w:rsid w:val="00D56152"/>
    <w:rsid w:val="00D5775C"/>
    <w:rsid w:val="00D57ACB"/>
    <w:rsid w:val="00D57F97"/>
    <w:rsid w:val="00D62035"/>
    <w:rsid w:val="00D625F7"/>
    <w:rsid w:val="00D62B94"/>
    <w:rsid w:val="00D631CB"/>
    <w:rsid w:val="00D633B1"/>
    <w:rsid w:val="00D63B8D"/>
    <w:rsid w:val="00D64364"/>
    <w:rsid w:val="00D647E8"/>
    <w:rsid w:val="00D65300"/>
    <w:rsid w:val="00D6570E"/>
    <w:rsid w:val="00D65A99"/>
    <w:rsid w:val="00D65D99"/>
    <w:rsid w:val="00D65DDC"/>
    <w:rsid w:val="00D66297"/>
    <w:rsid w:val="00D66B57"/>
    <w:rsid w:val="00D67139"/>
    <w:rsid w:val="00D71333"/>
    <w:rsid w:val="00D71D80"/>
    <w:rsid w:val="00D7202D"/>
    <w:rsid w:val="00D738D8"/>
    <w:rsid w:val="00D75518"/>
    <w:rsid w:val="00D75AC9"/>
    <w:rsid w:val="00D75C3D"/>
    <w:rsid w:val="00D75D71"/>
    <w:rsid w:val="00D767B3"/>
    <w:rsid w:val="00D770B4"/>
    <w:rsid w:val="00D774BD"/>
    <w:rsid w:val="00D805EA"/>
    <w:rsid w:val="00D811BD"/>
    <w:rsid w:val="00D8238E"/>
    <w:rsid w:val="00D82FBA"/>
    <w:rsid w:val="00D83D80"/>
    <w:rsid w:val="00D852B5"/>
    <w:rsid w:val="00D85BAA"/>
    <w:rsid w:val="00D85EED"/>
    <w:rsid w:val="00D860C5"/>
    <w:rsid w:val="00D865CB"/>
    <w:rsid w:val="00D86818"/>
    <w:rsid w:val="00D90895"/>
    <w:rsid w:val="00D91021"/>
    <w:rsid w:val="00D91041"/>
    <w:rsid w:val="00D911B5"/>
    <w:rsid w:val="00D91DD6"/>
    <w:rsid w:val="00D9281D"/>
    <w:rsid w:val="00D92F1F"/>
    <w:rsid w:val="00D9327C"/>
    <w:rsid w:val="00D9339A"/>
    <w:rsid w:val="00D93AE9"/>
    <w:rsid w:val="00D941AC"/>
    <w:rsid w:val="00D94BA8"/>
    <w:rsid w:val="00D9510D"/>
    <w:rsid w:val="00D95C5F"/>
    <w:rsid w:val="00D967AF"/>
    <w:rsid w:val="00D971B1"/>
    <w:rsid w:val="00D978EC"/>
    <w:rsid w:val="00DA0081"/>
    <w:rsid w:val="00DA0ACC"/>
    <w:rsid w:val="00DA1641"/>
    <w:rsid w:val="00DA1969"/>
    <w:rsid w:val="00DA26EC"/>
    <w:rsid w:val="00DA2981"/>
    <w:rsid w:val="00DA38E6"/>
    <w:rsid w:val="00DA5E04"/>
    <w:rsid w:val="00DA64CE"/>
    <w:rsid w:val="00DA6699"/>
    <w:rsid w:val="00DA7835"/>
    <w:rsid w:val="00DB0041"/>
    <w:rsid w:val="00DB129B"/>
    <w:rsid w:val="00DB2975"/>
    <w:rsid w:val="00DB2FF5"/>
    <w:rsid w:val="00DB37E2"/>
    <w:rsid w:val="00DB4ABE"/>
    <w:rsid w:val="00DB6450"/>
    <w:rsid w:val="00DB69F3"/>
    <w:rsid w:val="00DB6BAF"/>
    <w:rsid w:val="00DB71E7"/>
    <w:rsid w:val="00DC020D"/>
    <w:rsid w:val="00DC079A"/>
    <w:rsid w:val="00DC095E"/>
    <w:rsid w:val="00DC1AD7"/>
    <w:rsid w:val="00DC1C36"/>
    <w:rsid w:val="00DC1D3C"/>
    <w:rsid w:val="00DC20B7"/>
    <w:rsid w:val="00DC3B21"/>
    <w:rsid w:val="00DC44B5"/>
    <w:rsid w:val="00DC4C6D"/>
    <w:rsid w:val="00DC4DD8"/>
    <w:rsid w:val="00DC4F93"/>
    <w:rsid w:val="00DC5656"/>
    <w:rsid w:val="00DC60C6"/>
    <w:rsid w:val="00DC6A60"/>
    <w:rsid w:val="00DC7932"/>
    <w:rsid w:val="00DD022E"/>
    <w:rsid w:val="00DD0E61"/>
    <w:rsid w:val="00DD0F5D"/>
    <w:rsid w:val="00DD13BB"/>
    <w:rsid w:val="00DD196C"/>
    <w:rsid w:val="00DD1B0A"/>
    <w:rsid w:val="00DD1DB7"/>
    <w:rsid w:val="00DD3B1C"/>
    <w:rsid w:val="00DD454F"/>
    <w:rsid w:val="00DD4787"/>
    <w:rsid w:val="00DD5833"/>
    <w:rsid w:val="00DD6315"/>
    <w:rsid w:val="00DD6DFB"/>
    <w:rsid w:val="00DD6E8C"/>
    <w:rsid w:val="00DE1257"/>
    <w:rsid w:val="00DE15B6"/>
    <w:rsid w:val="00DE3070"/>
    <w:rsid w:val="00DE3B3E"/>
    <w:rsid w:val="00DE3B4A"/>
    <w:rsid w:val="00DE3B65"/>
    <w:rsid w:val="00DE4874"/>
    <w:rsid w:val="00DE501C"/>
    <w:rsid w:val="00DE55E3"/>
    <w:rsid w:val="00DE6D1B"/>
    <w:rsid w:val="00DF029C"/>
    <w:rsid w:val="00DF03A0"/>
    <w:rsid w:val="00DF07B1"/>
    <w:rsid w:val="00DF0E0D"/>
    <w:rsid w:val="00DF1C59"/>
    <w:rsid w:val="00DF3F3C"/>
    <w:rsid w:val="00DF5013"/>
    <w:rsid w:val="00DF7449"/>
    <w:rsid w:val="00DF7811"/>
    <w:rsid w:val="00E006EC"/>
    <w:rsid w:val="00E00E45"/>
    <w:rsid w:val="00E00F7E"/>
    <w:rsid w:val="00E015AF"/>
    <w:rsid w:val="00E01C88"/>
    <w:rsid w:val="00E01DB3"/>
    <w:rsid w:val="00E020CB"/>
    <w:rsid w:val="00E02CFA"/>
    <w:rsid w:val="00E02D46"/>
    <w:rsid w:val="00E03B60"/>
    <w:rsid w:val="00E059FD"/>
    <w:rsid w:val="00E05D5A"/>
    <w:rsid w:val="00E070A2"/>
    <w:rsid w:val="00E1031E"/>
    <w:rsid w:val="00E10962"/>
    <w:rsid w:val="00E10C3D"/>
    <w:rsid w:val="00E10DB9"/>
    <w:rsid w:val="00E11531"/>
    <w:rsid w:val="00E118EF"/>
    <w:rsid w:val="00E12136"/>
    <w:rsid w:val="00E1295D"/>
    <w:rsid w:val="00E1578A"/>
    <w:rsid w:val="00E15A4C"/>
    <w:rsid w:val="00E15F4E"/>
    <w:rsid w:val="00E16AA7"/>
    <w:rsid w:val="00E16B8E"/>
    <w:rsid w:val="00E16BC6"/>
    <w:rsid w:val="00E17265"/>
    <w:rsid w:val="00E17357"/>
    <w:rsid w:val="00E20DB6"/>
    <w:rsid w:val="00E20E0C"/>
    <w:rsid w:val="00E21404"/>
    <w:rsid w:val="00E218EF"/>
    <w:rsid w:val="00E21FCC"/>
    <w:rsid w:val="00E2239A"/>
    <w:rsid w:val="00E22A4B"/>
    <w:rsid w:val="00E232D5"/>
    <w:rsid w:val="00E234EE"/>
    <w:rsid w:val="00E2498E"/>
    <w:rsid w:val="00E24DC2"/>
    <w:rsid w:val="00E267AC"/>
    <w:rsid w:val="00E2703B"/>
    <w:rsid w:val="00E273F3"/>
    <w:rsid w:val="00E27DE9"/>
    <w:rsid w:val="00E30C02"/>
    <w:rsid w:val="00E31679"/>
    <w:rsid w:val="00E31FBF"/>
    <w:rsid w:val="00E33907"/>
    <w:rsid w:val="00E34004"/>
    <w:rsid w:val="00E342D8"/>
    <w:rsid w:val="00E3451D"/>
    <w:rsid w:val="00E34535"/>
    <w:rsid w:val="00E346DB"/>
    <w:rsid w:val="00E347A6"/>
    <w:rsid w:val="00E367A6"/>
    <w:rsid w:val="00E3686F"/>
    <w:rsid w:val="00E36F8F"/>
    <w:rsid w:val="00E371FA"/>
    <w:rsid w:val="00E3737A"/>
    <w:rsid w:val="00E37438"/>
    <w:rsid w:val="00E37980"/>
    <w:rsid w:val="00E40332"/>
    <w:rsid w:val="00E40C2B"/>
    <w:rsid w:val="00E419B9"/>
    <w:rsid w:val="00E428DA"/>
    <w:rsid w:val="00E42F64"/>
    <w:rsid w:val="00E43151"/>
    <w:rsid w:val="00E43497"/>
    <w:rsid w:val="00E436CB"/>
    <w:rsid w:val="00E44011"/>
    <w:rsid w:val="00E4516B"/>
    <w:rsid w:val="00E46466"/>
    <w:rsid w:val="00E46612"/>
    <w:rsid w:val="00E46CB2"/>
    <w:rsid w:val="00E46FBC"/>
    <w:rsid w:val="00E50000"/>
    <w:rsid w:val="00E5059C"/>
    <w:rsid w:val="00E50DEA"/>
    <w:rsid w:val="00E51187"/>
    <w:rsid w:val="00E51C7B"/>
    <w:rsid w:val="00E521D4"/>
    <w:rsid w:val="00E52B6B"/>
    <w:rsid w:val="00E52C82"/>
    <w:rsid w:val="00E5375A"/>
    <w:rsid w:val="00E53ACB"/>
    <w:rsid w:val="00E53DD3"/>
    <w:rsid w:val="00E54A7B"/>
    <w:rsid w:val="00E54D93"/>
    <w:rsid w:val="00E5613A"/>
    <w:rsid w:val="00E56E36"/>
    <w:rsid w:val="00E570CF"/>
    <w:rsid w:val="00E57EEA"/>
    <w:rsid w:val="00E6057C"/>
    <w:rsid w:val="00E60873"/>
    <w:rsid w:val="00E60A16"/>
    <w:rsid w:val="00E60D5E"/>
    <w:rsid w:val="00E61EC1"/>
    <w:rsid w:val="00E6236A"/>
    <w:rsid w:val="00E634AC"/>
    <w:rsid w:val="00E639A9"/>
    <w:rsid w:val="00E63AD2"/>
    <w:rsid w:val="00E651B7"/>
    <w:rsid w:val="00E665A7"/>
    <w:rsid w:val="00E665CD"/>
    <w:rsid w:val="00E67E06"/>
    <w:rsid w:val="00E703BB"/>
    <w:rsid w:val="00E7055A"/>
    <w:rsid w:val="00E70DA9"/>
    <w:rsid w:val="00E7124E"/>
    <w:rsid w:val="00E71567"/>
    <w:rsid w:val="00E71773"/>
    <w:rsid w:val="00E7298A"/>
    <w:rsid w:val="00E738EC"/>
    <w:rsid w:val="00E74945"/>
    <w:rsid w:val="00E75DC5"/>
    <w:rsid w:val="00E76C8D"/>
    <w:rsid w:val="00E76F55"/>
    <w:rsid w:val="00E7710D"/>
    <w:rsid w:val="00E77C03"/>
    <w:rsid w:val="00E813D2"/>
    <w:rsid w:val="00E81A9E"/>
    <w:rsid w:val="00E82939"/>
    <w:rsid w:val="00E83DEC"/>
    <w:rsid w:val="00E83E78"/>
    <w:rsid w:val="00E84042"/>
    <w:rsid w:val="00E843AD"/>
    <w:rsid w:val="00E867F8"/>
    <w:rsid w:val="00E86A03"/>
    <w:rsid w:val="00E86A1A"/>
    <w:rsid w:val="00E87C12"/>
    <w:rsid w:val="00E87D9D"/>
    <w:rsid w:val="00E903BE"/>
    <w:rsid w:val="00E904C9"/>
    <w:rsid w:val="00E92714"/>
    <w:rsid w:val="00E93307"/>
    <w:rsid w:val="00E9404F"/>
    <w:rsid w:val="00E94357"/>
    <w:rsid w:val="00E945AE"/>
    <w:rsid w:val="00E94EA4"/>
    <w:rsid w:val="00E94EFA"/>
    <w:rsid w:val="00E9529D"/>
    <w:rsid w:val="00E962BD"/>
    <w:rsid w:val="00E97177"/>
    <w:rsid w:val="00EA0089"/>
    <w:rsid w:val="00EA0AF6"/>
    <w:rsid w:val="00EA131F"/>
    <w:rsid w:val="00EA2076"/>
    <w:rsid w:val="00EA2B5C"/>
    <w:rsid w:val="00EA3054"/>
    <w:rsid w:val="00EA3C6C"/>
    <w:rsid w:val="00EA3EF3"/>
    <w:rsid w:val="00EA4141"/>
    <w:rsid w:val="00EA6274"/>
    <w:rsid w:val="00EA673A"/>
    <w:rsid w:val="00EA794E"/>
    <w:rsid w:val="00EB16D8"/>
    <w:rsid w:val="00EB21F1"/>
    <w:rsid w:val="00EB2802"/>
    <w:rsid w:val="00EB537A"/>
    <w:rsid w:val="00EB61EA"/>
    <w:rsid w:val="00EB6688"/>
    <w:rsid w:val="00EB7065"/>
    <w:rsid w:val="00EC0C7D"/>
    <w:rsid w:val="00EC176F"/>
    <w:rsid w:val="00EC1A19"/>
    <w:rsid w:val="00EC260F"/>
    <w:rsid w:val="00EC2767"/>
    <w:rsid w:val="00EC31E4"/>
    <w:rsid w:val="00EC3CDD"/>
    <w:rsid w:val="00EC69ED"/>
    <w:rsid w:val="00EC7411"/>
    <w:rsid w:val="00ED0E53"/>
    <w:rsid w:val="00ED197B"/>
    <w:rsid w:val="00ED2611"/>
    <w:rsid w:val="00ED2644"/>
    <w:rsid w:val="00ED345D"/>
    <w:rsid w:val="00ED3799"/>
    <w:rsid w:val="00ED4819"/>
    <w:rsid w:val="00ED4EC2"/>
    <w:rsid w:val="00ED52B9"/>
    <w:rsid w:val="00ED5EB5"/>
    <w:rsid w:val="00ED6781"/>
    <w:rsid w:val="00ED6ACE"/>
    <w:rsid w:val="00ED6CED"/>
    <w:rsid w:val="00ED6FF2"/>
    <w:rsid w:val="00ED74DC"/>
    <w:rsid w:val="00EE0ED3"/>
    <w:rsid w:val="00EE0FD8"/>
    <w:rsid w:val="00EE1462"/>
    <w:rsid w:val="00EE1B77"/>
    <w:rsid w:val="00EE2605"/>
    <w:rsid w:val="00EE313E"/>
    <w:rsid w:val="00EE4ECE"/>
    <w:rsid w:val="00EE597F"/>
    <w:rsid w:val="00EE61B5"/>
    <w:rsid w:val="00EE64E4"/>
    <w:rsid w:val="00EE74D8"/>
    <w:rsid w:val="00EE7C1D"/>
    <w:rsid w:val="00EF06BD"/>
    <w:rsid w:val="00EF0C50"/>
    <w:rsid w:val="00EF0D80"/>
    <w:rsid w:val="00EF1411"/>
    <w:rsid w:val="00EF1C05"/>
    <w:rsid w:val="00EF20A3"/>
    <w:rsid w:val="00EF2269"/>
    <w:rsid w:val="00EF367D"/>
    <w:rsid w:val="00EF3937"/>
    <w:rsid w:val="00EF6268"/>
    <w:rsid w:val="00EF691A"/>
    <w:rsid w:val="00EF7440"/>
    <w:rsid w:val="00F010D5"/>
    <w:rsid w:val="00F02AA0"/>
    <w:rsid w:val="00F030B6"/>
    <w:rsid w:val="00F03905"/>
    <w:rsid w:val="00F04054"/>
    <w:rsid w:val="00F040DF"/>
    <w:rsid w:val="00F05A18"/>
    <w:rsid w:val="00F067BE"/>
    <w:rsid w:val="00F06D6C"/>
    <w:rsid w:val="00F06D75"/>
    <w:rsid w:val="00F0742F"/>
    <w:rsid w:val="00F07C54"/>
    <w:rsid w:val="00F07CEB"/>
    <w:rsid w:val="00F107E1"/>
    <w:rsid w:val="00F10BCB"/>
    <w:rsid w:val="00F110CF"/>
    <w:rsid w:val="00F11732"/>
    <w:rsid w:val="00F11F3F"/>
    <w:rsid w:val="00F12092"/>
    <w:rsid w:val="00F12289"/>
    <w:rsid w:val="00F124DB"/>
    <w:rsid w:val="00F1254C"/>
    <w:rsid w:val="00F1278C"/>
    <w:rsid w:val="00F12FC5"/>
    <w:rsid w:val="00F14102"/>
    <w:rsid w:val="00F14ABA"/>
    <w:rsid w:val="00F154CE"/>
    <w:rsid w:val="00F17803"/>
    <w:rsid w:val="00F1785F"/>
    <w:rsid w:val="00F17B82"/>
    <w:rsid w:val="00F20338"/>
    <w:rsid w:val="00F2172A"/>
    <w:rsid w:val="00F223A9"/>
    <w:rsid w:val="00F239DC"/>
    <w:rsid w:val="00F23FDA"/>
    <w:rsid w:val="00F24083"/>
    <w:rsid w:val="00F2677A"/>
    <w:rsid w:val="00F269EF"/>
    <w:rsid w:val="00F27248"/>
    <w:rsid w:val="00F3184D"/>
    <w:rsid w:val="00F324A9"/>
    <w:rsid w:val="00F32CEC"/>
    <w:rsid w:val="00F33D6D"/>
    <w:rsid w:val="00F34F9A"/>
    <w:rsid w:val="00F35A47"/>
    <w:rsid w:val="00F367F6"/>
    <w:rsid w:val="00F36EAF"/>
    <w:rsid w:val="00F370A2"/>
    <w:rsid w:val="00F376A9"/>
    <w:rsid w:val="00F415AA"/>
    <w:rsid w:val="00F4298D"/>
    <w:rsid w:val="00F43415"/>
    <w:rsid w:val="00F43945"/>
    <w:rsid w:val="00F443FF"/>
    <w:rsid w:val="00F44E11"/>
    <w:rsid w:val="00F46470"/>
    <w:rsid w:val="00F464C0"/>
    <w:rsid w:val="00F46AC4"/>
    <w:rsid w:val="00F4705D"/>
    <w:rsid w:val="00F47770"/>
    <w:rsid w:val="00F517DA"/>
    <w:rsid w:val="00F5180F"/>
    <w:rsid w:val="00F52048"/>
    <w:rsid w:val="00F52409"/>
    <w:rsid w:val="00F52DF1"/>
    <w:rsid w:val="00F53191"/>
    <w:rsid w:val="00F532E9"/>
    <w:rsid w:val="00F53538"/>
    <w:rsid w:val="00F53577"/>
    <w:rsid w:val="00F550C1"/>
    <w:rsid w:val="00F55740"/>
    <w:rsid w:val="00F5580E"/>
    <w:rsid w:val="00F5690B"/>
    <w:rsid w:val="00F57B9A"/>
    <w:rsid w:val="00F6027A"/>
    <w:rsid w:val="00F60A71"/>
    <w:rsid w:val="00F60ACD"/>
    <w:rsid w:val="00F60D44"/>
    <w:rsid w:val="00F6227E"/>
    <w:rsid w:val="00F62701"/>
    <w:rsid w:val="00F6286B"/>
    <w:rsid w:val="00F63036"/>
    <w:rsid w:val="00F63842"/>
    <w:rsid w:val="00F64CFC"/>
    <w:rsid w:val="00F6669E"/>
    <w:rsid w:val="00F66D3B"/>
    <w:rsid w:val="00F67E44"/>
    <w:rsid w:val="00F707D3"/>
    <w:rsid w:val="00F70EC3"/>
    <w:rsid w:val="00F71AF0"/>
    <w:rsid w:val="00F72A7A"/>
    <w:rsid w:val="00F72D14"/>
    <w:rsid w:val="00F72DBA"/>
    <w:rsid w:val="00F7373F"/>
    <w:rsid w:val="00F73B35"/>
    <w:rsid w:val="00F73DEB"/>
    <w:rsid w:val="00F74707"/>
    <w:rsid w:val="00F7483F"/>
    <w:rsid w:val="00F74A4F"/>
    <w:rsid w:val="00F7511D"/>
    <w:rsid w:val="00F75F99"/>
    <w:rsid w:val="00F7693D"/>
    <w:rsid w:val="00F77503"/>
    <w:rsid w:val="00F77917"/>
    <w:rsid w:val="00F77D71"/>
    <w:rsid w:val="00F809E4"/>
    <w:rsid w:val="00F81C39"/>
    <w:rsid w:val="00F81EAA"/>
    <w:rsid w:val="00F821B1"/>
    <w:rsid w:val="00F82A4A"/>
    <w:rsid w:val="00F82A5F"/>
    <w:rsid w:val="00F83630"/>
    <w:rsid w:val="00F83971"/>
    <w:rsid w:val="00F83C6C"/>
    <w:rsid w:val="00F83FDE"/>
    <w:rsid w:val="00F8484D"/>
    <w:rsid w:val="00F86501"/>
    <w:rsid w:val="00F8680C"/>
    <w:rsid w:val="00F870D5"/>
    <w:rsid w:val="00F87216"/>
    <w:rsid w:val="00F8774D"/>
    <w:rsid w:val="00F91B44"/>
    <w:rsid w:val="00F927B1"/>
    <w:rsid w:val="00F92AEE"/>
    <w:rsid w:val="00F92C19"/>
    <w:rsid w:val="00F92E5D"/>
    <w:rsid w:val="00F938B5"/>
    <w:rsid w:val="00F93A24"/>
    <w:rsid w:val="00F93A39"/>
    <w:rsid w:val="00F93B65"/>
    <w:rsid w:val="00F942A8"/>
    <w:rsid w:val="00F94A33"/>
    <w:rsid w:val="00F94FFD"/>
    <w:rsid w:val="00F964FD"/>
    <w:rsid w:val="00F965EF"/>
    <w:rsid w:val="00F96815"/>
    <w:rsid w:val="00FA00E6"/>
    <w:rsid w:val="00FA223C"/>
    <w:rsid w:val="00FA2317"/>
    <w:rsid w:val="00FA2DE1"/>
    <w:rsid w:val="00FA5203"/>
    <w:rsid w:val="00FA5296"/>
    <w:rsid w:val="00FA58D4"/>
    <w:rsid w:val="00FA7802"/>
    <w:rsid w:val="00FA7881"/>
    <w:rsid w:val="00FB0041"/>
    <w:rsid w:val="00FB0A60"/>
    <w:rsid w:val="00FB0AB6"/>
    <w:rsid w:val="00FB11A6"/>
    <w:rsid w:val="00FB1CCA"/>
    <w:rsid w:val="00FB2CA5"/>
    <w:rsid w:val="00FB3340"/>
    <w:rsid w:val="00FB3E33"/>
    <w:rsid w:val="00FB433D"/>
    <w:rsid w:val="00FB4C8A"/>
    <w:rsid w:val="00FB4EBF"/>
    <w:rsid w:val="00FB667C"/>
    <w:rsid w:val="00FB6D72"/>
    <w:rsid w:val="00FB7B07"/>
    <w:rsid w:val="00FC0894"/>
    <w:rsid w:val="00FC0CB5"/>
    <w:rsid w:val="00FC1EA6"/>
    <w:rsid w:val="00FC2BDE"/>
    <w:rsid w:val="00FC3A8C"/>
    <w:rsid w:val="00FC5105"/>
    <w:rsid w:val="00FC5568"/>
    <w:rsid w:val="00FC5C46"/>
    <w:rsid w:val="00FC602E"/>
    <w:rsid w:val="00FC7B21"/>
    <w:rsid w:val="00FC7E05"/>
    <w:rsid w:val="00FD174B"/>
    <w:rsid w:val="00FD2DBE"/>
    <w:rsid w:val="00FD32BC"/>
    <w:rsid w:val="00FD39F0"/>
    <w:rsid w:val="00FD420F"/>
    <w:rsid w:val="00FD48A1"/>
    <w:rsid w:val="00FD5193"/>
    <w:rsid w:val="00FD56E6"/>
    <w:rsid w:val="00FD593D"/>
    <w:rsid w:val="00FD5D6F"/>
    <w:rsid w:val="00FD7451"/>
    <w:rsid w:val="00FE05B6"/>
    <w:rsid w:val="00FE0A9F"/>
    <w:rsid w:val="00FE0D03"/>
    <w:rsid w:val="00FE1782"/>
    <w:rsid w:val="00FE1DEF"/>
    <w:rsid w:val="00FE2300"/>
    <w:rsid w:val="00FE3860"/>
    <w:rsid w:val="00FE3E86"/>
    <w:rsid w:val="00FE41D4"/>
    <w:rsid w:val="00FE578E"/>
    <w:rsid w:val="00FE607A"/>
    <w:rsid w:val="00FE71B5"/>
    <w:rsid w:val="00FE7276"/>
    <w:rsid w:val="00FE752D"/>
    <w:rsid w:val="00FE7672"/>
    <w:rsid w:val="00FF06F1"/>
    <w:rsid w:val="00FF0C60"/>
    <w:rsid w:val="00FF20BB"/>
    <w:rsid w:val="00FF2CFB"/>
    <w:rsid w:val="00FF2E6B"/>
    <w:rsid w:val="00FF359A"/>
    <w:rsid w:val="00FF3A3F"/>
    <w:rsid w:val="00FF5BAB"/>
    <w:rsid w:val="00FF69DC"/>
    <w:rsid w:val="00FF6C49"/>
    <w:rsid w:val="00FF70EB"/>
    <w:rsid w:val="00FF73BD"/>
    <w:rsid w:val="00FF79B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766008"/>
    <w:rPr>
      <w:sz w:val="24"/>
      <w:szCs w:val="24"/>
    </w:rPr>
  </w:style>
  <w:style w:type="paragraph" w:styleId="1">
    <w:name w:val="heading 1"/>
    <w:basedOn w:val="a0"/>
    <w:next w:val="a0"/>
    <w:link w:val="10"/>
    <w:uiPriority w:val="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basedOn w:val="a0"/>
    <w:link w:val="a5"/>
    <w:uiPriority w:val="99"/>
    <w:rsid w:val="000847CA"/>
    <w:pPr>
      <w:jc w:val="both"/>
    </w:pPr>
    <w:rPr>
      <w:szCs w:val="20"/>
    </w:rPr>
  </w:style>
  <w:style w:type="character" w:customStyle="1" w:styleId="a5">
    <w:name w:val="Основной текст Знак"/>
    <w:basedOn w:val="a1"/>
    <w:link w:val="a4"/>
    <w:uiPriority w:val="99"/>
    <w:locked/>
    <w:rsid w:val="00916DB6"/>
    <w:rPr>
      <w:rFonts w:cs="Times New Roman"/>
      <w:sz w:val="24"/>
    </w:rPr>
  </w:style>
  <w:style w:type="paragraph" w:styleId="a6">
    <w:name w:val="Body Text Indent"/>
    <w:basedOn w:val="a0"/>
    <w:link w:val="a7"/>
    <w:uiPriority w:val="99"/>
    <w:rsid w:val="00BF5587"/>
    <w:pPr>
      <w:spacing w:after="120"/>
      <w:ind w:left="283"/>
    </w:pPr>
  </w:style>
  <w:style w:type="character" w:customStyle="1" w:styleId="a7">
    <w:name w:val="Основной текст с отступом Знак"/>
    <w:basedOn w:val="a1"/>
    <w:link w:val="a6"/>
    <w:uiPriority w:val="99"/>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uiPriority w:val="99"/>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Cs/>
      <w:color w:val="008000"/>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uiPriority w:val="99"/>
    <w:rsid w:val="004A1575"/>
    <w:pPr>
      <w:tabs>
        <w:tab w:val="center" w:pos="4677"/>
        <w:tab w:val="right" w:pos="9355"/>
      </w:tabs>
    </w:pPr>
  </w:style>
  <w:style w:type="character" w:customStyle="1" w:styleId="af0">
    <w:name w:val="Нижний колонтитул Знак"/>
    <w:basedOn w:val="a1"/>
    <w:link w:val="af"/>
    <w:uiPriority w:val="99"/>
    <w:locked/>
    <w:rsid w:val="00916DB6"/>
    <w:rPr>
      <w:rFonts w:cs="Times New Roman"/>
      <w:sz w:val="24"/>
      <w:szCs w:val="24"/>
    </w:rPr>
  </w:style>
  <w:style w:type="paragraph" w:styleId="21">
    <w:name w:val="Body Text 2"/>
    <w:basedOn w:val="a0"/>
    <w:link w:val="22"/>
    <w:uiPriority w:val="99"/>
    <w:rsid w:val="00A6561E"/>
    <w:pPr>
      <w:spacing w:after="120" w:line="480" w:lineRule="auto"/>
    </w:pPr>
  </w:style>
  <w:style w:type="character" w:customStyle="1" w:styleId="22">
    <w:name w:val="Основной текст 2 Знак"/>
    <w:basedOn w:val="a1"/>
    <w:link w:val="21"/>
    <w:uiPriority w:val="99"/>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basedOn w:val="a0"/>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rsid w:val="007B29AC"/>
    <w:pPr>
      <w:spacing w:after="120"/>
      <w:ind w:left="283"/>
    </w:pPr>
    <w:rPr>
      <w:sz w:val="16"/>
      <w:szCs w:val="16"/>
    </w:rPr>
  </w:style>
  <w:style w:type="character" w:customStyle="1" w:styleId="32">
    <w:name w:val="Основной текст с отступом 3 Знак"/>
    <w:basedOn w:val="a1"/>
    <w:link w:val="31"/>
    <w:locked/>
    <w:rsid w:val="007B29AC"/>
    <w:rPr>
      <w:rFonts w:cs="Times New Roman"/>
      <w:sz w:val="16"/>
      <w:szCs w:val="16"/>
    </w:rPr>
  </w:style>
  <w:style w:type="paragraph" w:customStyle="1" w:styleId="ConsPlusNormal">
    <w:name w:val="ConsPlusNormal"/>
    <w:rsid w:val="007B29AC"/>
    <w:pPr>
      <w:autoSpaceDE w:val="0"/>
      <w:autoSpaceDN w:val="0"/>
      <w:adjustRightInd w:val="0"/>
      <w:ind w:firstLine="720"/>
    </w:pPr>
    <w:rPr>
      <w:rFonts w:ascii="Arial" w:hAnsi="Arial" w:cs="Arial"/>
    </w:rPr>
  </w:style>
  <w:style w:type="paragraph" w:styleId="af5">
    <w:name w:val="Balloon Text"/>
    <w:basedOn w:val="a0"/>
    <w:link w:val="af6"/>
    <w:uiPriority w:val="99"/>
    <w:rsid w:val="00916DB6"/>
    <w:rPr>
      <w:rFonts w:ascii="Tahoma" w:hAnsi="Tahoma" w:cs="Tahoma"/>
      <w:sz w:val="16"/>
      <w:szCs w:val="16"/>
    </w:rPr>
  </w:style>
  <w:style w:type="character" w:customStyle="1" w:styleId="af6">
    <w:name w:val="Текст выноски Знак"/>
    <w:basedOn w:val="a1"/>
    <w:link w:val="af5"/>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7">
    <w:name w:val="Title"/>
    <w:basedOn w:val="a0"/>
    <w:link w:val="af8"/>
    <w:uiPriority w:val="99"/>
    <w:qFormat/>
    <w:rsid w:val="00B64505"/>
    <w:pPr>
      <w:jc w:val="center"/>
    </w:pPr>
    <w:rPr>
      <w:b/>
      <w:bCs/>
    </w:rPr>
  </w:style>
  <w:style w:type="character" w:customStyle="1" w:styleId="af8">
    <w:name w:val="Название Знак"/>
    <w:basedOn w:val="a1"/>
    <w:link w:val="af7"/>
    <w:uiPriority w:val="99"/>
    <w:locked/>
    <w:rsid w:val="00B64505"/>
    <w:rPr>
      <w:rFonts w:cs="Times New Roman"/>
      <w:b/>
      <w:bCs/>
      <w:sz w:val="24"/>
      <w:szCs w:val="24"/>
    </w:rPr>
  </w:style>
  <w:style w:type="paragraph" w:customStyle="1" w:styleId="af9">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a">
    <w:name w:val="Текст примечания Знак"/>
    <w:basedOn w:val="a1"/>
    <w:link w:val="afb"/>
    <w:uiPriority w:val="99"/>
    <w:locked/>
    <w:rsid w:val="0043534B"/>
    <w:rPr>
      <w:rFonts w:cs="Times New Roman"/>
    </w:rPr>
  </w:style>
  <w:style w:type="paragraph" w:styleId="afb">
    <w:name w:val="annotation text"/>
    <w:basedOn w:val="a0"/>
    <w:link w:val="afa"/>
    <w:uiPriority w:val="99"/>
    <w:rsid w:val="0043534B"/>
    <w:rPr>
      <w:sz w:val="20"/>
      <w:szCs w:val="20"/>
    </w:rPr>
  </w:style>
  <w:style w:type="character" w:customStyle="1" w:styleId="CommentTextChar1">
    <w:name w:val="Comment Text Char1"/>
    <w:basedOn w:val="a1"/>
    <w:link w:val="afb"/>
    <w:uiPriority w:val="99"/>
    <w:semiHidden/>
    <w:locked/>
    <w:rsid w:val="00B12942"/>
    <w:rPr>
      <w:rFonts w:cs="Times New Roman"/>
      <w:sz w:val="20"/>
      <w:szCs w:val="20"/>
    </w:rPr>
  </w:style>
  <w:style w:type="character" w:customStyle="1" w:styleId="afc">
    <w:name w:val="Тема примечания Знак"/>
    <w:basedOn w:val="afa"/>
    <w:link w:val="afd"/>
    <w:uiPriority w:val="99"/>
    <w:locked/>
    <w:rsid w:val="0043534B"/>
    <w:rPr>
      <w:b/>
      <w:bCs/>
    </w:rPr>
  </w:style>
  <w:style w:type="paragraph" w:styleId="afd">
    <w:name w:val="annotation subject"/>
    <w:basedOn w:val="afb"/>
    <w:next w:val="afb"/>
    <w:link w:val="afc"/>
    <w:uiPriority w:val="99"/>
    <w:rsid w:val="0043534B"/>
    <w:rPr>
      <w:b/>
      <w:bCs/>
    </w:rPr>
  </w:style>
  <w:style w:type="character" w:customStyle="1" w:styleId="CommentSubjectChar1">
    <w:name w:val="Comment Subject Char1"/>
    <w:basedOn w:val="afa"/>
    <w:link w:val="afd"/>
    <w:uiPriority w:val="99"/>
    <w:semiHidden/>
    <w:locked/>
    <w:rsid w:val="00B12942"/>
    <w:rPr>
      <w:b/>
      <w:bCs/>
      <w:sz w:val="20"/>
      <w:szCs w:val="20"/>
    </w:rPr>
  </w:style>
  <w:style w:type="character" w:styleId="afe">
    <w:name w:val="Hyperlink"/>
    <w:basedOn w:val="a1"/>
    <w:uiPriority w:val="99"/>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uiPriority w:val="99"/>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0">
    <w:name w:val="Текст сноски Знак"/>
    <w:basedOn w:val="a1"/>
    <w:link w:val="aff1"/>
    <w:uiPriority w:val="99"/>
    <w:semiHidden/>
    <w:locked/>
    <w:rsid w:val="001657A0"/>
    <w:rPr>
      <w:rFonts w:ascii="Calibri" w:hAnsi="Calibri" w:cs="Times New Roman"/>
      <w:sz w:val="20"/>
      <w:szCs w:val="20"/>
      <w:lang w:eastAsia="en-US"/>
    </w:rPr>
  </w:style>
  <w:style w:type="paragraph" w:styleId="aff1">
    <w:name w:val="footnote text"/>
    <w:basedOn w:val="a0"/>
    <w:link w:val="aff0"/>
    <w:uiPriority w:val="99"/>
    <w:semiHidden/>
    <w:locked/>
    <w:rsid w:val="001657A0"/>
    <w:rPr>
      <w:rFonts w:ascii="Calibri" w:hAnsi="Calibri"/>
      <w:sz w:val="20"/>
      <w:szCs w:val="20"/>
      <w:lang w:eastAsia="en-US"/>
    </w:rPr>
  </w:style>
  <w:style w:type="character" w:customStyle="1" w:styleId="FootnoteTextChar1">
    <w:name w:val="Footnote Text Char1"/>
    <w:basedOn w:val="a1"/>
    <w:link w:val="aff1"/>
    <w:uiPriority w:val="99"/>
    <w:semiHidden/>
    <w:locked/>
    <w:rsid w:val="00E75DC5"/>
    <w:rPr>
      <w:rFonts w:cs="Times New Roman"/>
      <w:sz w:val="20"/>
      <w:szCs w:val="20"/>
    </w:rPr>
  </w:style>
  <w:style w:type="paragraph" w:customStyle="1" w:styleId="ConsPlusCell">
    <w:name w:val="ConsPlusCell"/>
    <w:link w:val="ConsPlusCell0"/>
    <w:rsid w:val="007F46D0"/>
    <w:pPr>
      <w:autoSpaceDE w:val="0"/>
      <w:autoSpaceDN w:val="0"/>
      <w:adjustRightInd w:val="0"/>
    </w:pPr>
    <w:rPr>
      <w:sz w:val="24"/>
      <w:szCs w:val="24"/>
    </w:rPr>
  </w:style>
  <w:style w:type="character" w:customStyle="1" w:styleId="ConsPlusCell0">
    <w:name w:val="ConsPlusCell Знак"/>
    <w:link w:val="ConsPlusCell"/>
    <w:rsid w:val="009B6568"/>
    <w:rPr>
      <w:sz w:val="24"/>
      <w:szCs w:val="24"/>
    </w:rPr>
  </w:style>
  <w:style w:type="character" w:customStyle="1" w:styleId="aff2">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3">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4">
    <w:name w:val="annotation reference"/>
    <w:basedOn w:val="a1"/>
    <w:uiPriority w:val="99"/>
    <w:semiHidden/>
    <w:unhideWhenUsed/>
    <w:locked/>
    <w:rsid w:val="00736908"/>
    <w:rPr>
      <w:sz w:val="16"/>
      <w:szCs w:val="16"/>
    </w:rPr>
  </w:style>
</w:styles>
</file>

<file path=word/webSettings.xml><?xml version="1.0" encoding="utf-8"?>
<w:webSettings xmlns:r="http://schemas.openxmlformats.org/officeDocument/2006/relationships" xmlns:w="http://schemas.openxmlformats.org/wordprocessingml/2006/main">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64424386">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52714925">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928855156">
          <w:marLeft w:val="0"/>
          <w:marRight w:val="0"/>
          <w:marTop w:val="0"/>
          <w:marBottom w:val="0"/>
          <w:divBdr>
            <w:top w:val="none" w:sz="0" w:space="0" w:color="auto"/>
            <w:left w:val="none" w:sz="0" w:space="0" w:color="auto"/>
            <w:bottom w:val="none" w:sz="0" w:space="0" w:color="auto"/>
            <w:right w:val="none" w:sz="0" w:space="0" w:color="auto"/>
          </w:divBdr>
          <w:divsChild>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 w:id="7217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 w:id="1780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 w:id="1631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6408">
          <w:marLeft w:val="0"/>
          <w:marRight w:val="0"/>
          <w:marTop w:val="104"/>
          <w:marBottom w:val="207"/>
          <w:divBdr>
            <w:top w:val="none" w:sz="0" w:space="0" w:color="auto"/>
            <w:left w:val="none" w:sz="0" w:space="0" w:color="auto"/>
            <w:bottom w:val="none" w:sz="0" w:space="0" w:color="auto"/>
            <w:right w:val="none" w:sz="0" w:space="0" w:color="auto"/>
          </w:divBdr>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1978295394">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2F9753745EB063C3C5C179F6C72DEEBBA62486383B944B3D501058D4C6AF8237636B921DE657FC8DD67DC6W6h1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52F9753745EB063C3C5C179F6C72DEEBBA62486383B944B3D501058D4C6AF8237636B921DE657FC8DD67DC6W6h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96407.1000" TargetMode="External"/><Relationship Id="rId4" Type="http://schemas.openxmlformats.org/officeDocument/2006/relationships/settings" Target="settings.xml"/><Relationship Id="rId9" Type="http://schemas.openxmlformats.org/officeDocument/2006/relationships/hyperlink" Target="consultantplus://offline/ref=0666F75D2E3219338E073FE705D8F50B32A703EAFB45DD85812F30F05C0E842D3E73F950E60F8CC4i1h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8CC43-3AF8-40BB-82BE-D6F0AC15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21</Pages>
  <Words>11814</Words>
  <Characters>67341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78998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Позднышев П.Т.</dc:creator>
  <cp:keywords/>
  <dc:description/>
  <cp:lastModifiedBy>Горина</cp:lastModifiedBy>
  <cp:revision>8</cp:revision>
  <cp:lastPrinted>2016-04-08T10:10:00Z</cp:lastPrinted>
  <dcterms:created xsi:type="dcterms:W3CDTF">2016-03-30T04:26:00Z</dcterms:created>
  <dcterms:modified xsi:type="dcterms:W3CDTF">2016-04-08T11:05:00Z</dcterms:modified>
</cp:coreProperties>
</file>