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040" w:rsidRPr="00281040" w:rsidRDefault="00281040" w:rsidP="00281040">
      <w:pPr>
        <w:tabs>
          <w:tab w:val="left" w:pos="180"/>
          <w:tab w:val="left" w:pos="360"/>
        </w:tabs>
        <w:spacing w:after="0" w:line="240" w:lineRule="auto"/>
        <w:ind w:left="6120"/>
        <w:rPr>
          <w:rFonts w:ascii="Times New Roman" w:hAnsi="Times New Roman"/>
          <w:b/>
          <w:sz w:val="24"/>
          <w:szCs w:val="24"/>
        </w:rPr>
      </w:pPr>
      <w:r w:rsidRPr="00281040">
        <w:rPr>
          <w:rFonts w:ascii="Times New Roman" w:hAnsi="Times New Roman"/>
          <w:b/>
          <w:sz w:val="24"/>
          <w:szCs w:val="24"/>
        </w:rPr>
        <w:t xml:space="preserve">УТВЕРЖДАЮ </w:t>
      </w:r>
    </w:p>
    <w:p w:rsidR="00281040" w:rsidRPr="00281040" w:rsidRDefault="00281040" w:rsidP="00281040">
      <w:pPr>
        <w:tabs>
          <w:tab w:val="left" w:pos="180"/>
          <w:tab w:val="left" w:pos="360"/>
        </w:tabs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281040">
        <w:rPr>
          <w:rFonts w:ascii="Times New Roman" w:hAnsi="Times New Roman"/>
          <w:sz w:val="24"/>
          <w:szCs w:val="24"/>
        </w:rPr>
        <w:tab/>
      </w:r>
      <w:r w:rsidRPr="00281040">
        <w:rPr>
          <w:rFonts w:ascii="Times New Roman" w:hAnsi="Times New Roman"/>
          <w:sz w:val="24"/>
          <w:szCs w:val="24"/>
        </w:rPr>
        <w:tab/>
      </w:r>
      <w:r w:rsidRPr="00281040">
        <w:rPr>
          <w:rFonts w:ascii="Times New Roman" w:hAnsi="Times New Roman"/>
          <w:sz w:val="24"/>
          <w:szCs w:val="24"/>
        </w:rPr>
        <w:tab/>
      </w:r>
      <w:r w:rsidRPr="00281040">
        <w:rPr>
          <w:rFonts w:ascii="Times New Roman" w:hAnsi="Times New Roman"/>
          <w:sz w:val="24"/>
          <w:szCs w:val="24"/>
        </w:rPr>
        <w:tab/>
      </w:r>
      <w:r w:rsidRPr="00281040">
        <w:rPr>
          <w:rFonts w:ascii="Times New Roman" w:hAnsi="Times New Roman"/>
          <w:sz w:val="24"/>
          <w:szCs w:val="24"/>
        </w:rPr>
        <w:tab/>
      </w:r>
      <w:r w:rsidRPr="00281040">
        <w:rPr>
          <w:rFonts w:ascii="Times New Roman" w:hAnsi="Times New Roman"/>
          <w:sz w:val="24"/>
          <w:szCs w:val="24"/>
        </w:rPr>
        <w:tab/>
      </w:r>
      <w:r w:rsidRPr="00281040">
        <w:rPr>
          <w:rFonts w:ascii="Times New Roman" w:hAnsi="Times New Roman"/>
          <w:sz w:val="24"/>
          <w:szCs w:val="24"/>
        </w:rPr>
        <w:tab/>
      </w:r>
      <w:r w:rsidRPr="00281040">
        <w:rPr>
          <w:rFonts w:ascii="Times New Roman" w:hAnsi="Times New Roman"/>
          <w:sz w:val="24"/>
          <w:szCs w:val="24"/>
        </w:rPr>
        <w:tab/>
        <w:t xml:space="preserve">председатель </w:t>
      </w:r>
      <w:proofErr w:type="spellStart"/>
      <w:r w:rsidRPr="00281040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281040">
        <w:rPr>
          <w:rFonts w:ascii="Times New Roman" w:hAnsi="Times New Roman"/>
          <w:sz w:val="24"/>
          <w:szCs w:val="24"/>
        </w:rPr>
        <w:t xml:space="preserve"> - счетной</w:t>
      </w:r>
    </w:p>
    <w:p w:rsidR="00281040" w:rsidRPr="00281040" w:rsidRDefault="00281040" w:rsidP="00281040">
      <w:pPr>
        <w:tabs>
          <w:tab w:val="left" w:pos="180"/>
          <w:tab w:val="left" w:pos="360"/>
        </w:tabs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281040">
        <w:rPr>
          <w:rFonts w:ascii="Times New Roman" w:hAnsi="Times New Roman"/>
          <w:sz w:val="24"/>
          <w:szCs w:val="24"/>
        </w:rPr>
        <w:tab/>
      </w:r>
      <w:r w:rsidRPr="00281040">
        <w:rPr>
          <w:rFonts w:ascii="Times New Roman" w:hAnsi="Times New Roman"/>
          <w:sz w:val="24"/>
          <w:szCs w:val="24"/>
        </w:rPr>
        <w:tab/>
      </w:r>
      <w:r w:rsidRPr="00281040">
        <w:rPr>
          <w:rFonts w:ascii="Times New Roman" w:hAnsi="Times New Roman"/>
          <w:sz w:val="24"/>
          <w:szCs w:val="24"/>
        </w:rPr>
        <w:tab/>
      </w:r>
      <w:r w:rsidRPr="00281040">
        <w:rPr>
          <w:rFonts w:ascii="Times New Roman" w:hAnsi="Times New Roman"/>
          <w:sz w:val="24"/>
          <w:szCs w:val="24"/>
        </w:rPr>
        <w:tab/>
      </w:r>
      <w:r w:rsidRPr="00281040">
        <w:rPr>
          <w:rFonts w:ascii="Times New Roman" w:hAnsi="Times New Roman"/>
          <w:sz w:val="24"/>
          <w:szCs w:val="24"/>
        </w:rPr>
        <w:tab/>
      </w:r>
      <w:r w:rsidRPr="00281040">
        <w:rPr>
          <w:rFonts w:ascii="Times New Roman" w:hAnsi="Times New Roman"/>
          <w:sz w:val="24"/>
          <w:szCs w:val="24"/>
        </w:rPr>
        <w:tab/>
      </w:r>
      <w:r w:rsidRPr="00281040">
        <w:rPr>
          <w:rFonts w:ascii="Times New Roman" w:hAnsi="Times New Roman"/>
          <w:sz w:val="24"/>
          <w:szCs w:val="24"/>
        </w:rPr>
        <w:tab/>
      </w:r>
      <w:r w:rsidRPr="00281040">
        <w:rPr>
          <w:rFonts w:ascii="Times New Roman" w:hAnsi="Times New Roman"/>
          <w:sz w:val="24"/>
          <w:szCs w:val="24"/>
        </w:rPr>
        <w:tab/>
        <w:t>палаты Волгоградской области</w:t>
      </w:r>
    </w:p>
    <w:p w:rsidR="00281040" w:rsidRPr="00281040" w:rsidRDefault="00281040" w:rsidP="00281040">
      <w:pPr>
        <w:tabs>
          <w:tab w:val="left" w:pos="180"/>
          <w:tab w:val="left" w:pos="360"/>
        </w:tabs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281040">
        <w:rPr>
          <w:rFonts w:ascii="Times New Roman" w:hAnsi="Times New Roman"/>
          <w:sz w:val="24"/>
          <w:szCs w:val="24"/>
        </w:rPr>
        <w:tab/>
      </w:r>
      <w:r w:rsidRPr="00281040">
        <w:rPr>
          <w:rFonts w:ascii="Times New Roman" w:hAnsi="Times New Roman"/>
          <w:sz w:val="24"/>
          <w:szCs w:val="24"/>
        </w:rPr>
        <w:tab/>
      </w:r>
      <w:r w:rsidRPr="00281040">
        <w:rPr>
          <w:rFonts w:ascii="Times New Roman" w:hAnsi="Times New Roman"/>
          <w:sz w:val="24"/>
          <w:szCs w:val="24"/>
        </w:rPr>
        <w:tab/>
      </w:r>
      <w:r w:rsidRPr="00281040">
        <w:rPr>
          <w:rFonts w:ascii="Times New Roman" w:hAnsi="Times New Roman"/>
          <w:sz w:val="24"/>
          <w:szCs w:val="24"/>
        </w:rPr>
        <w:tab/>
      </w:r>
      <w:r w:rsidRPr="00281040">
        <w:rPr>
          <w:rFonts w:ascii="Times New Roman" w:hAnsi="Times New Roman"/>
          <w:sz w:val="24"/>
          <w:szCs w:val="24"/>
        </w:rPr>
        <w:tab/>
      </w:r>
      <w:r w:rsidRPr="00281040">
        <w:rPr>
          <w:rFonts w:ascii="Times New Roman" w:hAnsi="Times New Roman"/>
          <w:sz w:val="24"/>
          <w:szCs w:val="24"/>
        </w:rPr>
        <w:tab/>
      </w:r>
      <w:r w:rsidRPr="00281040">
        <w:rPr>
          <w:rFonts w:ascii="Times New Roman" w:hAnsi="Times New Roman"/>
          <w:sz w:val="24"/>
          <w:szCs w:val="24"/>
        </w:rPr>
        <w:tab/>
      </w:r>
      <w:r w:rsidRPr="00281040">
        <w:rPr>
          <w:rFonts w:ascii="Times New Roman" w:hAnsi="Times New Roman"/>
          <w:sz w:val="24"/>
          <w:szCs w:val="24"/>
        </w:rPr>
        <w:tab/>
      </w:r>
    </w:p>
    <w:p w:rsidR="00281040" w:rsidRPr="00281040" w:rsidRDefault="00281040" w:rsidP="00281040">
      <w:pPr>
        <w:tabs>
          <w:tab w:val="left" w:pos="180"/>
          <w:tab w:val="left" w:pos="360"/>
        </w:tabs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281040">
        <w:rPr>
          <w:rFonts w:ascii="Times New Roman" w:hAnsi="Times New Roman"/>
          <w:sz w:val="24"/>
          <w:szCs w:val="24"/>
        </w:rPr>
        <w:tab/>
      </w:r>
      <w:r w:rsidRPr="00281040">
        <w:rPr>
          <w:rFonts w:ascii="Times New Roman" w:hAnsi="Times New Roman"/>
          <w:sz w:val="24"/>
          <w:szCs w:val="24"/>
        </w:rPr>
        <w:tab/>
      </w:r>
      <w:r w:rsidRPr="00281040">
        <w:rPr>
          <w:rFonts w:ascii="Times New Roman" w:hAnsi="Times New Roman"/>
          <w:sz w:val="24"/>
          <w:szCs w:val="24"/>
        </w:rPr>
        <w:tab/>
      </w:r>
      <w:r w:rsidRPr="00281040">
        <w:rPr>
          <w:rFonts w:ascii="Times New Roman" w:hAnsi="Times New Roman"/>
          <w:sz w:val="24"/>
          <w:szCs w:val="24"/>
        </w:rPr>
        <w:tab/>
      </w:r>
      <w:r w:rsidRPr="00281040">
        <w:rPr>
          <w:rFonts w:ascii="Times New Roman" w:hAnsi="Times New Roman"/>
          <w:sz w:val="24"/>
          <w:szCs w:val="24"/>
        </w:rPr>
        <w:tab/>
      </w:r>
      <w:r w:rsidRPr="00281040">
        <w:rPr>
          <w:rFonts w:ascii="Times New Roman" w:hAnsi="Times New Roman"/>
          <w:sz w:val="24"/>
          <w:szCs w:val="24"/>
        </w:rPr>
        <w:tab/>
      </w:r>
      <w:r w:rsidRPr="00281040">
        <w:rPr>
          <w:rFonts w:ascii="Times New Roman" w:hAnsi="Times New Roman"/>
          <w:sz w:val="24"/>
          <w:szCs w:val="24"/>
        </w:rPr>
        <w:tab/>
      </w:r>
      <w:r w:rsidRPr="00281040">
        <w:rPr>
          <w:rFonts w:ascii="Times New Roman" w:hAnsi="Times New Roman"/>
          <w:sz w:val="24"/>
          <w:szCs w:val="24"/>
        </w:rPr>
        <w:tab/>
        <w:t>_________________ И.А. Дьяченко</w:t>
      </w:r>
    </w:p>
    <w:p w:rsidR="00281040" w:rsidRPr="00281040" w:rsidRDefault="00281040" w:rsidP="00281040">
      <w:pPr>
        <w:tabs>
          <w:tab w:val="left" w:pos="180"/>
          <w:tab w:val="left" w:pos="360"/>
        </w:tabs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281040">
        <w:rPr>
          <w:rFonts w:ascii="Times New Roman" w:hAnsi="Times New Roman"/>
          <w:sz w:val="24"/>
          <w:szCs w:val="24"/>
        </w:rPr>
        <w:tab/>
      </w:r>
      <w:r w:rsidRPr="00281040">
        <w:rPr>
          <w:rFonts w:ascii="Times New Roman" w:hAnsi="Times New Roman"/>
          <w:sz w:val="24"/>
          <w:szCs w:val="24"/>
        </w:rPr>
        <w:tab/>
      </w:r>
      <w:r w:rsidRPr="00281040">
        <w:rPr>
          <w:rFonts w:ascii="Times New Roman" w:hAnsi="Times New Roman"/>
          <w:sz w:val="24"/>
          <w:szCs w:val="24"/>
        </w:rPr>
        <w:tab/>
      </w:r>
      <w:r w:rsidRPr="00281040">
        <w:rPr>
          <w:rFonts w:ascii="Times New Roman" w:hAnsi="Times New Roman"/>
          <w:sz w:val="24"/>
          <w:szCs w:val="24"/>
        </w:rPr>
        <w:tab/>
      </w:r>
      <w:r w:rsidRPr="00281040">
        <w:rPr>
          <w:rFonts w:ascii="Times New Roman" w:hAnsi="Times New Roman"/>
          <w:sz w:val="24"/>
          <w:szCs w:val="24"/>
        </w:rPr>
        <w:tab/>
      </w:r>
      <w:r w:rsidRPr="00281040">
        <w:rPr>
          <w:rFonts w:ascii="Times New Roman" w:hAnsi="Times New Roman"/>
          <w:sz w:val="24"/>
          <w:szCs w:val="24"/>
        </w:rPr>
        <w:tab/>
      </w:r>
      <w:r w:rsidRPr="00281040">
        <w:rPr>
          <w:rFonts w:ascii="Times New Roman" w:hAnsi="Times New Roman"/>
          <w:sz w:val="24"/>
          <w:szCs w:val="24"/>
        </w:rPr>
        <w:tab/>
      </w:r>
      <w:r w:rsidRPr="00281040">
        <w:rPr>
          <w:rFonts w:ascii="Times New Roman" w:hAnsi="Times New Roman"/>
          <w:sz w:val="24"/>
          <w:szCs w:val="24"/>
        </w:rPr>
        <w:tab/>
      </w:r>
      <w:r w:rsidR="00E06C9C">
        <w:rPr>
          <w:rFonts w:ascii="Times New Roman" w:hAnsi="Times New Roman"/>
          <w:sz w:val="24"/>
          <w:szCs w:val="24"/>
        </w:rPr>
        <w:t>11</w:t>
      </w:r>
      <w:r w:rsidRPr="007C3083">
        <w:rPr>
          <w:rFonts w:ascii="Times New Roman" w:hAnsi="Times New Roman"/>
          <w:sz w:val="24"/>
          <w:szCs w:val="24"/>
        </w:rPr>
        <w:t xml:space="preserve"> апреля</w:t>
      </w:r>
      <w:r w:rsidRPr="00281040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281040">
        <w:rPr>
          <w:rFonts w:ascii="Times New Roman" w:hAnsi="Times New Roman"/>
          <w:sz w:val="24"/>
          <w:szCs w:val="24"/>
        </w:rPr>
        <w:t xml:space="preserve"> года </w:t>
      </w:r>
    </w:p>
    <w:p w:rsidR="00281040" w:rsidRPr="00281040" w:rsidRDefault="00281040" w:rsidP="0028104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81040" w:rsidRPr="00281040" w:rsidRDefault="00281040" w:rsidP="0028104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81040">
        <w:rPr>
          <w:rFonts w:ascii="Times New Roman" w:hAnsi="Times New Roman"/>
          <w:b/>
          <w:i/>
          <w:sz w:val="24"/>
          <w:szCs w:val="24"/>
        </w:rPr>
        <w:t>ЗАКЛЮЧЕНИЕ</w:t>
      </w:r>
    </w:p>
    <w:p w:rsidR="00281040" w:rsidRPr="00281040" w:rsidRDefault="00281040" w:rsidP="00281040">
      <w:pPr>
        <w:spacing w:after="0" w:line="240" w:lineRule="auto"/>
        <w:ind w:left="283"/>
        <w:jc w:val="center"/>
        <w:rPr>
          <w:rFonts w:ascii="Times New Roman" w:hAnsi="Times New Roman"/>
          <w:b/>
          <w:i/>
          <w:sz w:val="24"/>
          <w:szCs w:val="24"/>
        </w:rPr>
      </w:pPr>
      <w:r w:rsidRPr="00281040">
        <w:rPr>
          <w:rFonts w:ascii="Times New Roman" w:hAnsi="Times New Roman"/>
          <w:b/>
          <w:i/>
          <w:color w:val="000000"/>
          <w:sz w:val="24"/>
          <w:szCs w:val="24"/>
        </w:rPr>
        <w:t xml:space="preserve">по результатам </w:t>
      </w:r>
      <w:r w:rsidRPr="00281040">
        <w:rPr>
          <w:rFonts w:ascii="Times New Roman" w:hAnsi="Times New Roman"/>
          <w:b/>
          <w:i/>
          <w:sz w:val="24"/>
          <w:szCs w:val="24"/>
        </w:rPr>
        <w:t>внешней проверки бюджетной отчетности и</w:t>
      </w:r>
    </w:p>
    <w:p w:rsidR="00281040" w:rsidRPr="00281040" w:rsidRDefault="00281040" w:rsidP="00281040">
      <w:pPr>
        <w:spacing w:after="0" w:line="240" w:lineRule="auto"/>
        <w:ind w:left="283"/>
        <w:jc w:val="center"/>
        <w:rPr>
          <w:rFonts w:ascii="Times New Roman" w:hAnsi="Times New Roman"/>
          <w:b/>
          <w:i/>
          <w:sz w:val="24"/>
          <w:szCs w:val="24"/>
        </w:rPr>
      </w:pPr>
      <w:r w:rsidRPr="00281040">
        <w:rPr>
          <w:rFonts w:ascii="Times New Roman" w:hAnsi="Times New Roman"/>
          <w:b/>
          <w:i/>
          <w:sz w:val="24"/>
          <w:szCs w:val="24"/>
        </w:rPr>
        <w:t>отдельных вопросов исполнения областного</w:t>
      </w:r>
      <w:bookmarkStart w:id="0" w:name="_GoBack"/>
      <w:bookmarkEnd w:id="0"/>
      <w:r w:rsidRPr="00281040">
        <w:rPr>
          <w:rFonts w:ascii="Times New Roman" w:hAnsi="Times New Roman"/>
          <w:b/>
          <w:i/>
          <w:sz w:val="24"/>
          <w:szCs w:val="24"/>
        </w:rPr>
        <w:t xml:space="preserve"> бюджета за 201</w:t>
      </w:r>
      <w:r w:rsidR="00861F25">
        <w:rPr>
          <w:rFonts w:ascii="Times New Roman" w:hAnsi="Times New Roman"/>
          <w:b/>
          <w:i/>
          <w:sz w:val="24"/>
          <w:szCs w:val="24"/>
        </w:rPr>
        <w:t>7</w:t>
      </w:r>
      <w:r w:rsidRPr="00281040">
        <w:rPr>
          <w:rFonts w:ascii="Times New Roman" w:hAnsi="Times New Roman"/>
          <w:b/>
          <w:i/>
          <w:sz w:val="24"/>
          <w:szCs w:val="24"/>
        </w:rPr>
        <w:t xml:space="preserve"> год</w:t>
      </w:r>
    </w:p>
    <w:p w:rsidR="00281040" w:rsidRPr="00281040" w:rsidRDefault="00281040" w:rsidP="00281040">
      <w:pPr>
        <w:spacing w:after="0" w:line="240" w:lineRule="auto"/>
        <w:ind w:left="283"/>
        <w:jc w:val="center"/>
        <w:rPr>
          <w:rFonts w:ascii="Times New Roman" w:hAnsi="Times New Roman"/>
          <w:b/>
          <w:i/>
          <w:sz w:val="24"/>
          <w:szCs w:val="24"/>
        </w:rPr>
      </w:pPr>
      <w:r w:rsidRPr="00281040">
        <w:rPr>
          <w:rFonts w:ascii="Times New Roman" w:hAnsi="Times New Roman"/>
          <w:b/>
          <w:i/>
          <w:sz w:val="24"/>
          <w:szCs w:val="24"/>
        </w:rPr>
        <w:t xml:space="preserve">главным администратором средств областного бюджета – </w:t>
      </w:r>
    </w:p>
    <w:p w:rsidR="00281040" w:rsidRPr="00281040" w:rsidRDefault="00281040" w:rsidP="00281040">
      <w:pPr>
        <w:spacing w:after="0" w:line="240" w:lineRule="auto"/>
        <w:ind w:left="283"/>
        <w:jc w:val="center"/>
        <w:rPr>
          <w:rFonts w:ascii="Times New Roman" w:hAnsi="Times New Roman"/>
          <w:b/>
          <w:i/>
          <w:sz w:val="24"/>
          <w:szCs w:val="24"/>
        </w:rPr>
      </w:pPr>
      <w:r w:rsidRPr="00281040">
        <w:rPr>
          <w:rFonts w:ascii="Times New Roman" w:hAnsi="Times New Roman"/>
          <w:b/>
          <w:i/>
          <w:sz w:val="24"/>
          <w:szCs w:val="24"/>
        </w:rPr>
        <w:t xml:space="preserve">комитетом </w:t>
      </w:r>
      <w:r>
        <w:rPr>
          <w:rFonts w:ascii="Times New Roman" w:hAnsi="Times New Roman"/>
          <w:b/>
          <w:i/>
          <w:sz w:val="24"/>
          <w:szCs w:val="24"/>
        </w:rPr>
        <w:t>юстиции</w:t>
      </w:r>
      <w:r w:rsidRPr="00281040">
        <w:rPr>
          <w:rFonts w:ascii="Times New Roman" w:hAnsi="Times New Roman"/>
          <w:b/>
          <w:i/>
          <w:sz w:val="24"/>
          <w:szCs w:val="24"/>
        </w:rPr>
        <w:t xml:space="preserve"> Волгоградской области</w:t>
      </w:r>
    </w:p>
    <w:p w:rsidR="00281040" w:rsidRPr="00281040" w:rsidRDefault="00281040" w:rsidP="002810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1040" w:rsidRPr="00281040" w:rsidRDefault="00281040" w:rsidP="00AA74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1040">
        <w:rPr>
          <w:rFonts w:ascii="Times New Roman" w:hAnsi="Times New Roman"/>
          <w:sz w:val="24"/>
          <w:szCs w:val="24"/>
        </w:rPr>
        <w:t xml:space="preserve">В соответствии с планом работы контрольно-счетной палаты Волгоградской области, утвержденным постановлением коллегии контрольно-счётной палаты Волгоградской области от 19.12.2017 № 20/2, в целях подготовки заключения на годовой отчет об исполнении областного бюджета за 2017 год, проведена </w:t>
      </w:r>
      <w:r w:rsidRPr="00281040">
        <w:rPr>
          <w:rFonts w:ascii="Times New Roman" w:hAnsi="Times New Roman"/>
          <w:color w:val="000000"/>
          <w:sz w:val="24"/>
          <w:szCs w:val="24"/>
        </w:rPr>
        <w:t xml:space="preserve">внешняя </w:t>
      </w:r>
      <w:r w:rsidR="00424417">
        <w:rPr>
          <w:rFonts w:ascii="Times New Roman" w:hAnsi="Times New Roman"/>
          <w:color w:val="000000"/>
          <w:sz w:val="24"/>
          <w:szCs w:val="24"/>
        </w:rPr>
        <w:t>я</w:t>
      </w:r>
      <w:r w:rsidRPr="002810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81040">
        <w:rPr>
          <w:rFonts w:ascii="Times New Roman" w:hAnsi="Times New Roman"/>
          <w:sz w:val="24"/>
          <w:szCs w:val="24"/>
        </w:rPr>
        <w:t>проверка бюджетной отчетности и отдельных вопросов исполнения областного бюджета за 201</w:t>
      </w:r>
      <w:r>
        <w:rPr>
          <w:rFonts w:ascii="Times New Roman" w:hAnsi="Times New Roman"/>
          <w:sz w:val="24"/>
          <w:szCs w:val="24"/>
        </w:rPr>
        <w:t>7</w:t>
      </w:r>
      <w:r w:rsidRPr="00281040">
        <w:rPr>
          <w:rFonts w:ascii="Times New Roman" w:hAnsi="Times New Roman"/>
          <w:sz w:val="24"/>
          <w:szCs w:val="24"/>
        </w:rPr>
        <w:t xml:space="preserve"> год главным администратором средств областного бюджета – комитетом </w:t>
      </w:r>
      <w:r>
        <w:rPr>
          <w:rFonts w:ascii="Times New Roman" w:hAnsi="Times New Roman"/>
          <w:sz w:val="24"/>
          <w:szCs w:val="24"/>
        </w:rPr>
        <w:t>юстиции</w:t>
      </w:r>
      <w:r w:rsidRPr="00281040">
        <w:rPr>
          <w:rFonts w:ascii="Times New Roman" w:hAnsi="Times New Roman"/>
          <w:sz w:val="24"/>
          <w:szCs w:val="24"/>
        </w:rPr>
        <w:t xml:space="preserve"> Волгоградской области (далее - Комитет).</w:t>
      </w:r>
    </w:p>
    <w:p w:rsidR="00281040" w:rsidRPr="00281040" w:rsidRDefault="00281040" w:rsidP="00AA74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1040">
        <w:rPr>
          <w:rFonts w:ascii="Times New Roman" w:hAnsi="Times New Roman"/>
          <w:sz w:val="24"/>
          <w:szCs w:val="24"/>
        </w:rPr>
        <w:t>По итогам проверки составлен 1 акт.</w:t>
      </w:r>
    </w:p>
    <w:p w:rsidR="00281040" w:rsidRPr="00281040" w:rsidRDefault="00281040" w:rsidP="00AA74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1040">
        <w:rPr>
          <w:rFonts w:ascii="Times New Roman" w:hAnsi="Times New Roman"/>
          <w:sz w:val="24"/>
          <w:szCs w:val="24"/>
        </w:rPr>
        <w:t>Комитет является органом исполнительной власти Волгоградской области, осуществляющим организационное обеспечение деятельности мировых судей в Волгоградской области (далее - мировые судьи)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81040">
        <w:rPr>
          <w:rFonts w:ascii="Times New Roman" w:hAnsi="Times New Roman"/>
          <w:sz w:val="24"/>
          <w:szCs w:val="24"/>
        </w:rPr>
        <w:t xml:space="preserve">обеспечивающим составление списков кандидатов в присяжные заседатели и выполняющим функции уполномоченного органа в области обеспечения граждан бесплатной юридической помощью на территории Волгоградской области. </w:t>
      </w:r>
      <w:r>
        <w:rPr>
          <w:rFonts w:ascii="Times New Roman" w:hAnsi="Times New Roman"/>
          <w:sz w:val="24"/>
          <w:szCs w:val="24"/>
        </w:rPr>
        <w:t>С</w:t>
      </w:r>
      <w:r w:rsidRPr="00281040">
        <w:rPr>
          <w:rFonts w:ascii="Times New Roman" w:hAnsi="Times New Roman"/>
          <w:sz w:val="24"/>
          <w:szCs w:val="24"/>
        </w:rPr>
        <w:t xml:space="preserve"> 01.03.2017 Комитет наделён полномочиями</w:t>
      </w:r>
      <w:r>
        <w:rPr>
          <w:rFonts w:ascii="Times New Roman" w:hAnsi="Times New Roman"/>
          <w:sz w:val="24"/>
          <w:szCs w:val="24"/>
        </w:rPr>
        <w:t xml:space="preserve"> по</w:t>
      </w:r>
      <w:r w:rsidRPr="00281040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и</w:t>
      </w:r>
      <w:r w:rsidRPr="00281040">
        <w:rPr>
          <w:rFonts w:ascii="Times New Roman" w:hAnsi="Times New Roman"/>
          <w:sz w:val="24"/>
          <w:szCs w:val="24"/>
        </w:rPr>
        <w:t xml:space="preserve"> деятельности по государственной регистрации актов гражданского состояния на территории Волгоградской области и ведени</w:t>
      </w:r>
      <w:r>
        <w:rPr>
          <w:rFonts w:ascii="Times New Roman" w:hAnsi="Times New Roman"/>
          <w:sz w:val="24"/>
          <w:szCs w:val="24"/>
        </w:rPr>
        <w:t>ю</w:t>
      </w:r>
      <w:r w:rsidRPr="00281040">
        <w:rPr>
          <w:rFonts w:ascii="Times New Roman" w:hAnsi="Times New Roman"/>
          <w:sz w:val="24"/>
          <w:szCs w:val="24"/>
        </w:rPr>
        <w:t xml:space="preserve"> регистра муниципальных нормативных правовых актов Волгоградской области.</w:t>
      </w:r>
    </w:p>
    <w:p w:rsidR="00393179" w:rsidRDefault="00281040" w:rsidP="00AA74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1040">
        <w:rPr>
          <w:rFonts w:ascii="Times New Roman" w:hAnsi="Times New Roman"/>
          <w:sz w:val="24"/>
          <w:szCs w:val="24"/>
        </w:rPr>
        <w:t>В 201</w:t>
      </w:r>
      <w:r>
        <w:rPr>
          <w:rFonts w:ascii="Times New Roman" w:hAnsi="Times New Roman"/>
          <w:sz w:val="24"/>
          <w:szCs w:val="24"/>
        </w:rPr>
        <w:t>7</w:t>
      </w:r>
      <w:r w:rsidRPr="00281040">
        <w:rPr>
          <w:rFonts w:ascii="Times New Roman" w:hAnsi="Times New Roman"/>
          <w:sz w:val="24"/>
          <w:szCs w:val="24"/>
        </w:rPr>
        <w:t xml:space="preserve"> году Комитет имел </w:t>
      </w:r>
      <w:r>
        <w:rPr>
          <w:rFonts w:ascii="Times New Roman" w:hAnsi="Times New Roman"/>
          <w:sz w:val="24"/>
          <w:szCs w:val="24"/>
        </w:rPr>
        <w:t>одно</w:t>
      </w:r>
      <w:r w:rsidRPr="00281040">
        <w:rPr>
          <w:rFonts w:ascii="Times New Roman" w:hAnsi="Times New Roman"/>
          <w:sz w:val="24"/>
          <w:szCs w:val="24"/>
        </w:rPr>
        <w:t xml:space="preserve"> подведомственн</w:t>
      </w:r>
      <w:r>
        <w:rPr>
          <w:rFonts w:ascii="Times New Roman" w:hAnsi="Times New Roman"/>
          <w:sz w:val="24"/>
          <w:szCs w:val="24"/>
        </w:rPr>
        <w:t>ое</w:t>
      </w:r>
      <w:r w:rsidRPr="00281040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 xml:space="preserve">е - </w:t>
      </w:r>
      <w:r w:rsidR="00393179" w:rsidRPr="00393179">
        <w:rPr>
          <w:rFonts w:ascii="Times New Roman" w:hAnsi="Times New Roman"/>
          <w:sz w:val="24"/>
          <w:szCs w:val="24"/>
        </w:rPr>
        <w:t xml:space="preserve">государственное казенное учреждение Волгоградской области «Государственное юридическое бюро Волгоградской области» (далее – </w:t>
      </w:r>
      <w:r w:rsidR="006F649F">
        <w:rPr>
          <w:rFonts w:ascii="Times New Roman" w:hAnsi="Times New Roman"/>
          <w:sz w:val="24"/>
          <w:szCs w:val="24"/>
        </w:rPr>
        <w:t>ГКУ «</w:t>
      </w:r>
      <w:proofErr w:type="spellStart"/>
      <w:r w:rsidR="006F649F">
        <w:rPr>
          <w:rFonts w:ascii="Times New Roman" w:hAnsi="Times New Roman"/>
          <w:sz w:val="24"/>
          <w:szCs w:val="24"/>
        </w:rPr>
        <w:t>Юрбюро</w:t>
      </w:r>
      <w:proofErr w:type="spellEnd"/>
      <w:r w:rsidR="006F649F">
        <w:rPr>
          <w:rFonts w:ascii="Times New Roman" w:hAnsi="Times New Roman"/>
          <w:sz w:val="24"/>
          <w:szCs w:val="24"/>
        </w:rPr>
        <w:t>»</w:t>
      </w:r>
      <w:r w:rsidR="00393179" w:rsidRPr="00393179">
        <w:rPr>
          <w:rFonts w:ascii="Times New Roman" w:hAnsi="Times New Roman"/>
          <w:sz w:val="24"/>
          <w:szCs w:val="24"/>
        </w:rPr>
        <w:t>) штатн</w:t>
      </w:r>
      <w:r w:rsidR="00393179">
        <w:rPr>
          <w:rFonts w:ascii="Times New Roman" w:hAnsi="Times New Roman"/>
          <w:sz w:val="24"/>
          <w:szCs w:val="24"/>
        </w:rPr>
        <w:t>ой</w:t>
      </w:r>
      <w:r w:rsidR="00393179" w:rsidRPr="00393179">
        <w:rPr>
          <w:rFonts w:ascii="Times New Roman" w:hAnsi="Times New Roman"/>
          <w:sz w:val="24"/>
          <w:szCs w:val="24"/>
        </w:rPr>
        <w:t xml:space="preserve"> численность</w:t>
      </w:r>
      <w:r w:rsidR="00393179">
        <w:rPr>
          <w:rFonts w:ascii="Times New Roman" w:hAnsi="Times New Roman"/>
          <w:sz w:val="24"/>
          <w:szCs w:val="24"/>
        </w:rPr>
        <w:t xml:space="preserve">ю </w:t>
      </w:r>
      <w:r w:rsidR="00393179" w:rsidRPr="00393179">
        <w:rPr>
          <w:rFonts w:ascii="Times New Roman" w:hAnsi="Times New Roman"/>
          <w:sz w:val="24"/>
          <w:szCs w:val="24"/>
        </w:rPr>
        <w:t>32 единицы.</w:t>
      </w:r>
      <w:r w:rsidR="00393179">
        <w:rPr>
          <w:rFonts w:ascii="Times New Roman" w:hAnsi="Times New Roman"/>
          <w:sz w:val="24"/>
          <w:szCs w:val="24"/>
        </w:rPr>
        <w:t xml:space="preserve"> </w:t>
      </w:r>
      <w:r w:rsidR="00393179" w:rsidRPr="00393179">
        <w:rPr>
          <w:rFonts w:ascii="Times New Roman" w:hAnsi="Times New Roman"/>
          <w:sz w:val="24"/>
          <w:szCs w:val="24"/>
        </w:rPr>
        <w:t xml:space="preserve">Учреждение оказывает отдельным категориям граждан бесплатную юридическую помощь </w:t>
      </w:r>
      <w:r w:rsidR="00393179">
        <w:rPr>
          <w:rFonts w:ascii="Times New Roman" w:hAnsi="Times New Roman"/>
          <w:sz w:val="24"/>
          <w:szCs w:val="24"/>
        </w:rPr>
        <w:t>в соответствии с Закон</w:t>
      </w:r>
      <w:r w:rsidR="00861F25">
        <w:rPr>
          <w:rFonts w:ascii="Times New Roman" w:hAnsi="Times New Roman"/>
          <w:sz w:val="24"/>
          <w:szCs w:val="24"/>
        </w:rPr>
        <w:t>ом</w:t>
      </w:r>
      <w:r w:rsidR="00393179">
        <w:rPr>
          <w:rFonts w:ascii="Times New Roman" w:hAnsi="Times New Roman"/>
          <w:sz w:val="24"/>
          <w:szCs w:val="24"/>
        </w:rPr>
        <w:t xml:space="preserve"> Волгоградской области от 27.11.2012 № 164-ОД «О бесплатной юридической помощи на территории Волгоградской области»</w:t>
      </w:r>
      <w:r w:rsidR="00861F25">
        <w:rPr>
          <w:rFonts w:ascii="Times New Roman" w:hAnsi="Times New Roman"/>
          <w:sz w:val="24"/>
          <w:szCs w:val="24"/>
        </w:rPr>
        <w:t>.</w:t>
      </w:r>
    </w:p>
    <w:p w:rsidR="00AA74E7" w:rsidRDefault="00170D34" w:rsidP="00AA74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1040">
        <w:rPr>
          <w:rFonts w:ascii="Times New Roman" w:hAnsi="Times New Roman"/>
          <w:sz w:val="24"/>
          <w:szCs w:val="24"/>
        </w:rPr>
        <w:t xml:space="preserve">Штатная численность Комитета утверждена в количестве </w:t>
      </w:r>
      <w:r w:rsidR="00AA74E7">
        <w:rPr>
          <w:rFonts w:ascii="Times New Roman" w:hAnsi="Times New Roman"/>
          <w:sz w:val="24"/>
          <w:szCs w:val="24"/>
        </w:rPr>
        <w:t>790</w:t>
      </w:r>
      <w:r w:rsidRPr="00281040">
        <w:rPr>
          <w:rFonts w:ascii="Times New Roman" w:hAnsi="Times New Roman"/>
          <w:sz w:val="24"/>
          <w:szCs w:val="24"/>
        </w:rPr>
        <w:t xml:space="preserve"> единиц, в том числе </w:t>
      </w:r>
      <w:r>
        <w:rPr>
          <w:rFonts w:ascii="Times New Roman" w:hAnsi="Times New Roman"/>
          <w:sz w:val="24"/>
          <w:szCs w:val="24"/>
        </w:rPr>
        <w:t>546</w:t>
      </w:r>
      <w:r w:rsidRPr="00281040">
        <w:rPr>
          <w:rFonts w:ascii="Times New Roman" w:hAnsi="Times New Roman"/>
          <w:sz w:val="24"/>
          <w:szCs w:val="24"/>
        </w:rPr>
        <w:t xml:space="preserve"> государственных гражданских служащих Волгоградской области</w:t>
      </w:r>
      <w:r w:rsidR="00271DBA">
        <w:rPr>
          <w:rFonts w:ascii="Times New Roman" w:hAnsi="Times New Roman"/>
          <w:sz w:val="24"/>
          <w:szCs w:val="24"/>
        </w:rPr>
        <w:t xml:space="preserve"> (далее – ГГС)</w:t>
      </w:r>
      <w:r w:rsidRPr="00281040">
        <w:rPr>
          <w:rFonts w:ascii="Times New Roman" w:hAnsi="Times New Roman"/>
          <w:sz w:val="24"/>
          <w:szCs w:val="24"/>
        </w:rPr>
        <w:t xml:space="preserve">, что соответствует предельной штатной численности госслужащих, утвержденной Законом Волгоградской области от 06.12.2016 </w:t>
      </w:r>
      <w:r>
        <w:rPr>
          <w:rFonts w:ascii="Times New Roman" w:hAnsi="Times New Roman"/>
          <w:sz w:val="24"/>
          <w:szCs w:val="24"/>
        </w:rPr>
        <w:t>№</w:t>
      </w:r>
      <w:r w:rsidRPr="00281040">
        <w:rPr>
          <w:rFonts w:ascii="Times New Roman" w:hAnsi="Times New Roman"/>
          <w:sz w:val="24"/>
          <w:szCs w:val="24"/>
        </w:rPr>
        <w:t xml:space="preserve"> 126-ОД «Об областном бюджете на 2017 год и на плановый период 2018 и 2019 годов» (далее - Закон об областном бюджете). </w:t>
      </w:r>
      <w:r w:rsidR="00AA74E7">
        <w:rPr>
          <w:rFonts w:ascii="Times New Roman" w:hAnsi="Times New Roman"/>
          <w:sz w:val="24"/>
          <w:szCs w:val="24"/>
        </w:rPr>
        <w:t>В укрупнённом виде информация о распределении штатной численности Комитета представлена в таблице.</w:t>
      </w:r>
    </w:p>
    <w:p w:rsidR="00AA74E7" w:rsidRDefault="00AA74E7" w:rsidP="00AA74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ед.</w:t>
      </w:r>
    </w:p>
    <w:tbl>
      <w:tblPr>
        <w:tblStyle w:val="af2"/>
        <w:tblW w:w="10050" w:type="dxa"/>
        <w:tblInd w:w="-441" w:type="dxa"/>
        <w:tblLook w:val="04A0" w:firstRow="1" w:lastRow="0" w:firstColumn="1" w:lastColumn="0" w:noHBand="0" w:noVBand="1"/>
      </w:tblPr>
      <w:tblGrid>
        <w:gridCol w:w="1970"/>
        <w:gridCol w:w="6379"/>
        <w:gridCol w:w="1701"/>
      </w:tblGrid>
      <w:tr w:rsidR="00AA74E7" w:rsidRPr="00271DBA" w:rsidTr="00DA018B">
        <w:tc>
          <w:tcPr>
            <w:tcW w:w="83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A74E7" w:rsidRPr="00271DBA" w:rsidRDefault="00AA74E7" w:rsidP="00AA74E7">
            <w:pPr>
              <w:jc w:val="center"/>
              <w:rPr>
                <w:rFonts w:ascii="Times New Roman" w:hAnsi="Times New Roman"/>
                <w:b/>
              </w:rPr>
            </w:pPr>
            <w:r w:rsidRPr="00271DBA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74E7" w:rsidRPr="00271DBA" w:rsidRDefault="00AA74E7" w:rsidP="00DA018B">
            <w:pPr>
              <w:jc w:val="center"/>
              <w:rPr>
                <w:rFonts w:ascii="Times New Roman" w:hAnsi="Times New Roman"/>
                <w:b/>
              </w:rPr>
            </w:pPr>
            <w:r w:rsidRPr="00271DBA">
              <w:rPr>
                <w:rFonts w:ascii="Times New Roman" w:hAnsi="Times New Roman"/>
                <w:b/>
              </w:rPr>
              <w:t>Кол</w:t>
            </w:r>
            <w:r w:rsidR="00DA018B">
              <w:rPr>
                <w:rFonts w:ascii="Times New Roman" w:hAnsi="Times New Roman"/>
                <w:b/>
              </w:rPr>
              <w:t>-</w:t>
            </w:r>
            <w:r w:rsidRPr="00271DBA">
              <w:rPr>
                <w:rFonts w:ascii="Times New Roman" w:hAnsi="Times New Roman"/>
                <w:b/>
              </w:rPr>
              <w:t>во шт</w:t>
            </w:r>
            <w:r w:rsidR="00DA018B">
              <w:rPr>
                <w:rFonts w:ascii="Times New Roman" w:hAnsi="Times New Roman"/>
                <w:b/>
              </w:rPr>
              <w:t>.</w:t>
            </w:r>
            <w:r w:rsidRPr="00271DBA">
              <w:rPr>
                <w:rFonts w:ascii="Times New Roman" w:hAnsi="Times New Roman"/>
                <w:b/>
              </w:rPr>
              <w:t xml:space="preserve"> единиц</w:t>
            </w:r>
          </w:p>
        </w:tc>
      </w:tr>
      <w:tr w:rsidR="00DA018B" w:rsidRPr="00271DBA" w:rsidTr="00C34EA8">
        <w:tc>
          <w:tcPr>
            <w:tcW w:w="197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A018B" w:rsidRPr="00271DBA" w:rsidRDefault="00DA018B" w:rsidP="00AA74E7">
            <w:pPr>
              <w:jc w:val="both"/>
              <w:rPr>
                <w:rFonts w:ascii="Times New Roman" w:hAnsi="Times New Roman"/>
              </w:rPr>
            </w:pPr>
            <w:r w:rsidRPr="00271DBA">
              <w:rPr>
                <w:rFonts w:ascii="Times New Roman" w:hAnsi="Times New Roman"/>
              </w:rPr>
              <w:t>Аппарат Комитета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4" w:space="0" w:color="auto"/>
            </w:tcBorders>
          </w:tcPr>
          <w:p w:rsidR="00DA018B" w:rsidRPr="00271DBA" w:rsidRDefault="00DA018B" w:rsidP="00DA018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Руководство и подразделения общего назначения 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A018B" w:rsidRPr="00271DBA" w:rsidRDefault="00DA018B" w:rsidP="00AA74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</w:tr>
      <w:tr w:rsidR="00DA018B" w:rsidRPr="00271DBA" w:rsidTr="00C34EA8">
        <w:tc>
          <w:tcPr>
            <w:tcW w:w="197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DA018B" w:rsidRPr="00271DBA" w:rsidRDefault="00DA018B" w:rsidP="00AA74E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</w:tcPr>
          <w:p w:rsidR="00DA018B" w:rsidRPr="00271DBA" w:rsidRDefault="00DA018B" w:rsidP="00AA74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Отделы ЗАГС и регистрации муниципальных НПА</w:t>
            </w:r>
          </w:p>
        </w:tc>
        <w:tc>
          <w:tcPr>
            <w:tcW w:w="170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DA018B" w:rsidRPr="00271DBA" w:rsidRDefault="00DA018B" w:rsidP="00AA74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</w:tr>
      <w:tr w:rsidR="00AA74E7" w:rsidRPr="00271DBA" w:rsidTr="00C34EA8">
        <w:tc>
          <w:tcPr>
            <w:tcW w:w="1970" w:type="dxa"/>
            <w:vMerge w:val="restart"/>
            <w:tcBorders>
              <w:left w:val="double" w:sz="4" w:space="0" w:color="auto"/>
            </w:tcBorders>
            <w:vAlign w:val="center"/>
          </w:tcPr>
          <w:p w:rsidR="00AA74E7" w:rsidRPr="00271DBA" w:rsidRDefault="00AA74E7" w:rsidP="00AA74E7">
            <w:pPr>
              <w:jc w:val="both"/>
              <w:rPr>
                <w:rFonts w:ascii="Times New Roman" w:hAnsi="Times New Roman"/>
              </w:rPr>
            </w:pPr>
            <w:r w:rsidRPr="00271DBA">
              <w:rPr>
                <w:rFonts w:ascii="Times New Roman" w:hAnsi="Times New Roman"/>
              </w:rPr>
              <w:t>Судебные участки</w:t>
            </w:r>
          </w:p>
        </w:tc>
        <w:tc>
          <w:tcPr>
            <w:tcW w:w="6379" w:type="dxa"/>
          </w:tcPr>
          <w:p w:rsidR="00AA74E7" w:rsidRPr="00271DBA" w:rsidRDefault="00AA74E7" w:rsidP="00C34EA8">
            <w:pPr>
              <w:rPr>
                <w:rFonts w:ascii="Times New Roman" w:hAnsi="Times New Roman"/>
              </w:rPr>
            </w:pPr>
            <w:r w:rsidRPr="00271DBA">
              <w:rPr>
                <w:rFonts w:ascii="Times New Roman" w:hAnsi="Times New Roman"/>
              </w:rPr>
              <w:t>Аппарат мировых судей</w:t>
            </w:r>
            <w:r w:rsidR="00DA018B">
              <w:rPr>
                <w:rFonts w:ascii="Times New Roman" w:hAnsi="Times New Roman"/>
              </w:rPr>
              <w:t xml:space="preserve"> (помо</w:t>
            </w:r>
            <w:r w:rsidR="00C34EA8">
              <w:rPr>
                <w:rFonts w:ascii="Times New Roman" w:hAnsi="Times New Roman"/>
              </w:rPr>
              <w:t>щ</w:t>
            </w:r>
            <w:r w:rsidR="00DA018B">
              <w:rPr>
                <w:rFonts w:ascii="Times New Roman" w:hAnsi="Times New Roman"/>
              </w:rPr>
              <w:t>ник</w:t>
            </w:r>
            <w:r w:rsidR="00C34EA8">
              <w:rPr>
                <w:rFonts w:ascii="Times New Roman" w:hAnsi="Times New Roman"/>
              </w:rPr>
              <w:t xml:space="preserve"> мирового судьи</w:t>
            </w:r>
            <w:r w:rsidR="00DA018B">
              <w:rPr>
                <w:rFonts w:ascii="Times New Roman" w:hAnsi="Times New Roman"/>
              </w:rPr>
              <w:t>, секретарь</w:t>
            </w:r>
            <w:r w:rsidR="00C34EA8">
              <w:rPr>
                <w:rFonts w:ascii="Times New Roman" w:hAnsi="Times New Roman"/>
              </w:rPr>
              <w:t xml:space="preserve"> суд. заседания, секретарь суд. участка)</w:t>
            </w:r>
            <w:r w:rsidR="00DA018B">
              <w:rPr>
                <w:rFonts w:ascii="Times New Roman" w:hAnsi="Times New Roman"/>
              </w:rPr>
              <w:t>,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AA74E7" w:rsidRPr="00271DBA" w:rsidRDefault="00AA74E7" w:rsidP="00AA74E7">
            <w:pPr>
              <w:jc w:val="center"/>
              <w:rPr>
                <w:rFonts w:ascii="Times New Roman" w:hAnsi="Times New Roman"/>
              </w:rPr>
            </w:pPr>
            <w:r w:rsidRPr="00271DBA">
              <w:rPr>
                <w:rFonts w:ascii="Times New Roman" w:hAnsi="Times New Roman"/>
              </w:rPr>
              <w:t>435</w:t>
            </w:r>
          </w:p>
        </w:tc>
      </w:tr>
      <w:tr w:rsidR="00AA74E7" w:rsidRPr="00271DBA" w:rsidTr="00C34EA8">
        <w:tc>
          <w:tcPr>
            <w:tcW w:w="197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A74E7" w:rsidRPr="00271DBA" w:rsidRDefault="00AA74E7" w:rsidP="00AA74E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bottom w:val="double" w:sz="4" w:space="0" w:color="auto"/>
            </w:tcBorders>
          </w:tcPr>
          <w:p w:rsidR="00AA74E7" w:rsidRPr="00271DBA" w:rsidRDefault="00AA74E7" w:rsidP="00DA018B">
            <w:pPr>
              <w:jc w:val="both"/>
              <w:rPr>
                <w:rFonts w:ascii="Times New Roman" w:hAnsi="Times New Roman"/>
              </w:rPr>
            </w:pPr>
            <w:r w:rsidRPr="00271DBA">
              <w:rPr>
                <w:rFonts w:ascii="Times New Roman" w:hAnsi="Times New Roman"/>
              </w:rPr>
              <w:t>Обеспечивающие работники</w:t>
            </w:r>
            <w:r w:rsidR="00DA018B">
              <w:rPr>
                <w:rFonts w:ascii="Times New Roman" w:hAnsi="Times New Roman"/>
              </w:rPr>
              <w:t xml:space="preserve"> (гл. спец., спец., сторожа, уборщики)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AA74E7" w:rsidRPr="00271DBA" w:rsidRDefault="00AA74E7" w:rsidP="00AA74E7">
            <w:pPr>
              <w:jc w:val="center"/>
              <w:rPr>
                <w:rFonts w:ascii="Times New Roman" w:hAnsi="Times New Roman"/>
              </w:rPr>
            </w:pPr>
            <w:r w:rsidRPr="00271DBA">
              <w:rPr>
                <w:rFonts w:ascii="Times New Roman" w:hAnsi="Times New Roman"/>
              </w:rPr>
              <w:t>265</w:t>
            </w:r>
          </w:p>
        </w:tc>
      </w:tr>
      <w:tr w:rsidR="00AA74E7" w:rsidRPr="00271DBA" w:rsidTr="00DA018B">
        <w:tc>
          <w:tcPr>
            <w:tcW w:w="83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A74E7" w:rsidRPr="00271DBA" w:rsidRDefault="00AA74E7" w:rsidP="00AA74E7">
            <w:pPr>
              <w:jc w:val="both"/>
              <w:rPr>
                <w:rFonts w:ascii="Times New Roman" w:hAnsi="Times New Roman"/>
                <w:b/>
              </w:rPr>
            </w:pPr>
            <w:r w:rsidRPr="00271DBA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74E7" w:rsidRPr="00271DBA" w:rsidRDefault="00AA74E7" w:rsidP="00AA74E7">
            <w:pPr>
              <w:jc w:val="center"/>
              <w:rPr>
                <w:rFonts w:ascii="Times New Roman" w:hAnsi="Times New Roman"/>
                <w:b/>
              </w:rPr>
            </w:pPr>
            <w:r w:rsidRPr="00271DBA">
              <w:rPr>
                <w:rFonts w:ascii="Times New Roman" w:hAnsi="Times New Roman"/>
                <w:b/>
              </w:rPr>
              <w:t>790</w:t>
            </w:r>
          </w:p>
        </w:tc>
      </w:tr>
    </w:tbl>
    <w:p w:rsidR="00AA74E7" w:rsidRDefault="00AA74E7" w:rsidP="00AA74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74E7" w:rsidRDefault="00271DBA" w:rsidP="00AA74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271DBA">
        <w:rPr>
          <w:rFonts w:ascii="Times New Roman" w:hAnsi="Times New Roman"/>
          <w:sz w:val="24"/>
          <w:szCs w:val="24"/>
        </w:rPr>
        <w:t xml:space="preserve">а конец </w:t>
      </w:r>
      <w:r>
        <w:rPr>
          <w:rFonts w:ascii="Times New Roman" w:hAnsi="Times New Roman"/>
          <w:sz w:val="24"/>
          <w:szCs w:val="24"/>
        </w:rPr>
        <w:t xml:space="preserve">2017 </w:t>
      </w:r>
      <w:r w:rsidRPr="00271DBA">
        <w:rPr>
          <w:rFonts w:ascii="Times New Roman" w:hAnsi="Times New Roman"/>
          <w:sz w:val="24"/>
          <w:szCs w:val="24"/>
        </w:rPr>
        <w:t xml:space="preserve">года </w:t>
      </w:r>
      <w:r>
        <w:rPr>
          <w:rFonts w:ascii="Times New Roman" w:hAnsi="Times New Roman"/>
          <w:sz w:val="24"/>
          <w:szCs w:val="24"/>
        </w:rPr>
        <w:t>в Комитете</w:t>
      </w:r>
      <w:r w:rsidRPr="00271DBA">
        <w:rPr>
          <w:rFonts w:ascii="Times New Roman" w:hAnsi="Times New Roman"/>
          <w:sz w:val="24"/>
          <w:szCs w:val="24"/>
        </w:rPr>
        <w:t xml:space="preserve"> 14 вакантных должностей ГГС</w:t>
      </w:r>
      <w:r>
        <w:rPr>
          <w:rFonts w:ascii="Times New Roman" w:hAnsi="Times New Roman"/>
          <w:sz w:val="24"/>
          <w:szCs w:val="24"/>
        </w:rPr>
        <w:t>, в том числе 13 вакансий в аппарате мировых судей</w:t>
      </w:r>
      <w:r w:rsidRPr="00271DBA">
        <w:rPr>
          <w:rFonts w:ascii="Times New Roman" w:hAnsi="Times New Roman"/>
          <w:sz w:val="24"/>
          <w:szCs w:val="24"/>
        </w:rPr>
        <w:t xml:space="preserve">. Среднесписочная численность ГГС за </w:t>
      </w:r>
      <w:r>
        <w:rPr>
          <w:rFonts w:ascii="Times New Roman" w:hAnsi="Times New Roman"/>
          <w:sz w:val="24"/>
          <w:szCs w:val="24"/>
        </w:rPr>
        <w:t xml:space="preserve">год составила </w:t>
      </w:r>
      <w:r w:rsidRPr="00271DBA">
        <w:rPr>
          <w:rFonts w:ascii="Times New Roman" w:hAnsi="Times New Roman"/>
          <w:sz w:val="24"/>
          <w:szCs w:val="24"/>
        </w:rPr>
        <w:t>510 ед</w:t>
      </w:r>
      <w:r>
        <w:rPr>
          <w:rFonts w:ascii="Times New Roman" w:hAnsi="Times New Roman"/>
          <w:sz w:val="24"/>
          <w:szCs w:val="24"/>
        </w:rPr>
        <w:t>иниц, или 93,4% от штатной численности. Общий ко</w:t>
      </w:r>
      <w:r w:rsidRPr="00271DBA">
        <w:rPr>
          <w:rFonts w:ascii="Times New Roman" w:hAnsi="Times New Roman"/>
          <w:sz w:val="24"/>
          <w:szCs w:val="24"/>
        </w:rPr>
        <w:t xml:space="preserve">эффициент текучести кадров в Комитете за 2017 год составил 41 </w:t>
      </w:r>
      <w:r w:rsidR="00CE175E">
        <w:rPr>
          <w:rFonts w:ascii="Times New Roman" w:hAnsi="Times New Roman"/>
          <w:sz w:val="24"/>
          <w:szCs w:val="24"/>
        </w:rPr>
        <w:t>процент.</w:t>
      </w:r>
    </w:p>
    <w:p w:rsidR="00281040" w:rsidRPr="00281040" w:rsidRDefault="00281040" w:rsidP="0028104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81040">
        <w:rPr>
          <w:rFonts w:ascii="Times New Roman" w:hAnsi="Times New Roman"/>
          <w:i/>
          <w:sz w:val="24"/>
          <w:szCs w:val="24"/>
        </w:rPr>
        <w:lastRenderedPageBreak/>
        <w:t>Бюджетная отчётность.</w:t>
      </w:r>
    </w:p>
    <w:p w:rsidR="00281040" w:rsidRPr="009659A5" w:rsidRDefault="00281040" w:rsidP="009659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59A5">
        <w:rPr>
          <w:rFonts w:ascii="Times New Roman" w:hAnsi="Times New Roman"/>
          <w:sz w:val="24"/>
          <w:szCs w:val="24"/>
        </w:rPr>
        <w:t xml:space="preserve">Сводная бюджетная отчетность Комитета представлена к проверке в составе, определенном ст. 264.1 БК РФ и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№ 191н (далее – Инструкция № 191н). </w:t>
      </w:r>
    </w:p>
    <w:p w:rsidR="008238AA" w:rsidRPr="00A3528F" w:rsidRDefault="008238AA" w:rsidP="009659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59A5">
        <w:rPr>
          <w:rFonts w:ascii="Times New Roman" w:hAnsi="Times New Roman"/>
          <w:sz w:val="24"/>
          <w:szCs w:val="24"/>
        </w:rPr>
        <w:t xml:space="preserve">Проверкой сводной отчетности Комитета и отчётности ГКУ «Дирекция» (визуальный контроль) </w:t>
      </w:r>
      <w:r w:rsidRPr="00A3528F">
        <w:rPr>
          <w:rFonts w:ascii="Times New Roman" w:hAnsi="Times New Roman"/>
          <w:sz w:val="24"/>
          <w:szCs w:val="24"/>
        </w:rPr>
        <w:t>установлено, что в нарушение положений Инструкции № 191н</w:t>
      </w:r>
      <w:r w:rsidR="00FC3A98" w:rsidRPr="00A3528F">
        <w:rPr>
          <w:rFonts w:ascii="Times New Roman" w:hAnsi="Times New Roman"/>
          <w:sz w:val="24"/>
          <w:szCs w:val="24"/>
        </w:rPr>
        <w:t>, иных нормативных правовых актов</w:t>
      </w:r>
      <w:r w:rsidRPr="00A3528F">
        <w:rPr>
          <w:rFonts w:ascii="Times New Roman" w:hAnsi="Times New Roman"/>
          <w:sz w:val="24"/>
          <w:szCs w:val="24"/>
        </w:rPr>
        <w:t>:</w:t>
      </w:r>
    </w:p>
    <w:p w:rsidR="00CC49B6" w:rsidRPr="009659A5" w:rsidRDefault="005F0305" w:rsidP="009659A5">
      <w:pPr>
        <w:pStyle w:val="a9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</w:pPr>
      <w:r w:rsidRPr="00A3528F">
        <w:t xml:space="preserve">В </w:t>
      </w:r>
      <w:r w:rsidR="00FC3A98" w:rsidRPr="00A3528F">
        <w:t>С</w:t>
      </w:r>
      <w:r w:rsidRPr="00A3528F">
        <w:t>ведения</w:t>
      </w:r>
      <w:r w:rsidR="007C3083">
        <w:t>х</w:t>
      </w:r>
      <w:r w:rsidRPr="00A3528F">
        <w:t xml:space="preserve"> о принятых и неисполненных обязательствах получателя бюджетных средств </w:t>
      </w:r>
      <w:r w:rsidR="00FC3A98" w:rsidRPr="00A3528F">
        <w:t>(ф.</w:t>
      </w:r>
      <w:r w:rsidR="00FC3A98" w:rsidRPr="00A3528F">
        <w:rPr>
          <w:color w:val="FF0000"/>
        </w:rPr>
        <w:t xml:space="preserve"> </w:t>
      </w:r>
      <w:r w:rsidR="00FC3A98" w:rsidRPr="00A3528F">
        <w:t xml:space="preserve">0503175) </w:t>
      </w:r>
      <w:r w:rsidRPr="00A3528F">
        <w:t>не отражены сведения о дате возникновения, исполнении, об основаниях принятия обязательств</w:t>
      </w:r>
      <w:r w:rsidR="00CC49B6" w:rsidRPr="00A3528F">
        <w:t xml:space="preserve"> (</w:t>
      </w:r>
      <w:r w:rsidR="00CC49B6" w:rsidRPr="009659A5">
        <w:t>п. 170.2</w:t>
      </w:r>
      <w:r w:rsidR="00FC3A98" w:rsidRPr="009659A5">
        <w:t xml:space="preserve"> Инструкции № 191н</w:t>
      </w:r>
      <w:r w:rsidR="00CC49B6" w:rsidRPr="009659A5">
        <w:t>).</w:t>
      </w:r>
    </w:p>
    <w:p w:rsidR="006F649F" w:rsidRPr="009659A5" w:rsidRDefault="006F649F" w:rsidP="009659A5">
      <w:pPr>
        <w:pStyle w:val="a9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</w:pPr>
      <w:r w:rsidRPr="009659A5">
        <w:t xml:space="preserve">В нарушение п. 66 Инструкции по применению </w:t>
      </w:r>
      <w:r w:rsidRPr="00A3528F">
        <w:t xml:space="preserve">Единого </w:t>
      </w:r>
      <w:hyperlink r:id="rId8" w:history="1">
        <w:r w:rsidRPr="00A3528F">
          <w:t>плана</w:t>
        </w:r>
      </w:hyperlink>
      <w:r w:rsidRPr="00A3528F">
        <w:t xml:space="preserve"> счетов </w:t>
      </w:r>
      <w:r w:rsidRPr="009659A5">
        <w:t xml:space="preserve">бухгалтерского учета…, утверждённой приказом Минфина России от 01.12.2010 </w:t>
      </w:r>
      <w:r w:rsidR="009659A5" w:rsidRPr="009659A5">
        <w:t>№</w:t>
      </w:r>
      <w:r w:rsidRPr="009659A5">
        <w:t xml:space="preserve"> 157н</w:t>
      </w:r>
      <w:r w:rsidR="005C560F">
        <w:t xml:space="preserve"> (далее - Инструкция № 157н)</w:t>
      </w:r>
      <w:r w:rsidR="00FC3A98" w:rsidRPr="009659A5">
        <w:t>, неисключительные права на продукты интеллектуальной деятельности, полученные в пользование (неисключительные права использования программного обеспечения для возможности перевода в электронную форму книг государственной регистрации актов гражданского состояния)</w:t>
      </w:r>
      <w:r w:rsidR="00861F25">
        <w:t>,</w:t>
      </w:r>
      <w:r w:rsidR="00FC3A98" w:rsidRPr="009659A5">
        <w:t xml:space="preserve"> учтены на </w:t>
      </w:r>
      <w:proofErr w:type="spellStart"/>
      <w:r w:rsidR="00FC3A98" w:rsidRPr="009659A5">
        <w:t>забалансовом</w:t>
      </w:r>
      <w:proofErr w:type="spellEnd"/>
      <w:r w:rsidR="00FC3A98" w:rsidRPr="009659A5">
        <w:t xml:space="preserve"> счёте 01 «</w:t>
      </w:r>
      <w:r w:rsidR="00FC3A98" w:rsidRPr="009659A5">
        <w:rPr>
          <w:rFonts w:eastAsiaTheme="minorHAnsi"/>
        </w:rPr>
        <w:t xml:space="preserve">Имущество, полученное в пользование» по стоимости 1 руб., а не </w:t>
      </w:r>
      <w:r w:rsidR="00FC3A98" w:rsidRPr="009659A5">
        <w:t xml:space="preserve">по стоимости, определяемой исходя из размера вознаграждения, установленного в договоре. В результате допущено искажение двух форм бюджетной отчётности - </w:t>
      </w:r>
      <w:r w:rsidR="00FC3A98" w:rsidRPr="009659A5">
        <w:rPr>
          <w:rFonts w:eastAsiaTheme="minorHAnsi"/>
        </w:rPr>
        <w:t xml:space="preserve">Справка о наличии имущества и обязательств на </w:t>
      </w:r>
      <w:proofErr w:type="spellStart"/>
      <w:r w:rsidR="00FC3A98" w:rsidRPr="009659A5">
        <w:rPr>
          <w:rFonts w:eastAsiaTheme="minorHAnsi"/>
        </w:rPr>
        <w:t>забалансовых</w:t>
      </w:r>
      <w:proofErr w:type="spellEnd"/>
      <w:r w:rsidR="00FC3A98" w:rsidRPr="009659A5">
        <w:rPr>
          <w:rFonts w:eastAsiaTheme="minorHAnsi"/>
        </w:rPr>
        <w:t xml:space="preserve"> счетах и Сведения о движении нефинансовых активов (ф. 0503168) на 1 808,8 тыс. рублей</w:t>
      </w:r>
      <w:r w:rsidR="00FC3A98" w:rsidRPr="009659A5">
        <w:t>.</w:t>
      </w:r>
    </w:p>
    <w:p w:rsidR="009659A5" w:rsidRPr="005C560F" w:rsidRDefault="009659A5" w:rsidP="009659A5">
      <w:pPr>
        <w:pStyle w:val="a9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</w:pPr>
      <w:r w:rsidRPr="009659A5">
        <w:rPr>
          <w:rFonts w:eastAsiaTheme="minorHAnsi"/>
          <w:lang w:eastAsia="en-US"/>
        </w:rPr>
        <w:t>В 3-х формах бюджетной отчётности - Баланс главного распорядителя бюджетных средств</w:t>
      </w:r>
      <w:proofErr w:type="gramStart"/>
      <w:r w:rsidRPr="009659A5">
        <w:rPr>
          <w:rFonts w:eastAsiaTheme="minorHAnsi"/>
          <w:lang w:eastAsia="en-US"/>
        </w:rPr>
        <w:t>…(</w:t>
      </w:r>
      <w:proofErr w:type="gramEnd"/>
      <w:r w:rsidRPr="009659A5">
        <w:rPr>
          <w:rFonts w:eastAsiaTheme="minorHAnsi"/>
          <w:lang w:eastAsia="en-US"/>
        </w:rPr>
        <w:t>ф. 0503130), Сведения об изменении остатков валюты баланса (ф. 0503173), Сведения об остатках денежных средств на счетах получателя средств бюджета» (ф. 0503178) не отражены денежные средства в сумме 174,6 тыс. руб., являвшиеся обеспечением выполнения 4 государственных контрактов (п. 18,170,173</w:t>
      </w:r>
      <w:r w:rsidRPr="009659A5">
        <w:t xml:space="preserve"> Инструкции № 191н</w:t>
      </w:r>
      <w:r w:rsidRPr="009659A5">
        <w:rPr>
          <w:rFonts w:eastAsiaTheme="minorHAnsi"/>
          <w:lang w:eastAsia="en-US"/>
        </w:rPr>
        <w:t>).</w:t>
      </w:r>
    </w:p>
    <w:p w:rsidR="006F649F" w:rsidRPr="009659A5" w:rsidRDefault="005C560F" w:rsidP="009659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9659A5">
        <w:rPr>
          <w:rFonts w:ascii="Times New Roman" w:hAnsi="Times New Roman"/>
          <w:sz w:val="24"/>
          <w:szCs w:val="24"/>
        </w:rPr>
        <w:tab/>
      </w:r>
      <w:proofErr w:type="gramStart"/>
      <w:r w:rsidR="006F649F" w:rsidRPr="009659A5">
        <w:rPr>
          <w:rFonts w:ascii="Times New Roman" w:hAnsi="Times New Roman"/>
          <w:sz w:val="24"/>
          <w:szCs w:val="24"/>
        </w:rPr>
        <w:t>В</w:t>
      </w:r>
      <w:proofErr w:type="gramEnd"/>
      <w:r w:rsidR="00221269" w:rsidRPr="009659A5">
        <w:rPr>
          <w:rFonts w:ascii="Times New Roman" w:hAnsi="Times New Roman"/>
          <w:sz w:val="24"/>
          <w:szCs w:val="24"/>
        </w:rPr>
        <w:t xml:space="preserve"> нарушение п. 167 Инструкции № 191н в Сведениях по дебиторской и кредиторской задолженности (ф. 0503169) не отражена информация о просроченной кредиторской задолженности </w:t>
      </w:r>
      <w:r w:rsidR="006F649F" w:rsidRPr="009659A5">
        <w:rPr>
          <w:rFonts w:ascii="Times New Roman" w:eastAsiaTheme="minorHAnsi" w:hAnsi="Times New Roman"/>
          <w:sz w:val="24"/>
          <w:szCs w:val="24"/>
          <w:lang w:eastAsia="en-US"/>
        </w:rPr>
        <w:t>Комитета и ГКУ «</w:t>
      </w:r>
      <w:proofErr w:type="spellStart"/>
      <w:r w:rsidR="006F649F" w:rsidRPr="009659A5">
        <w:rPr>
          <w:rFonts w:ascii="Times New Roman" w:eastAsiaTheme="minorHAnsi" w:hAnsi="Times New Roman"/>
          <w:sz w:val="24"/>
          <w:szCs w:val="24"/>
          <w:lang w:eastAsia="en-US"/>
        </w:rPr>
        <w:t>Юрбюро</w:t>
      </w:r>
      <w:proofErr w:type="spellEnd"/>
      <w:r w:rsidR="006F649F" w:rsidRPr="009659A5">
        <w:rPr>
          <w:rFonts w:ascii="Times New Roman" w:eastAsiaTheme="minorHAnsi" w:hAnsi="Times New Roman"/>
          <w:sz w:val="24"/>
          <w:szCs w:val="24"/>
          <w:lang w:eastAsia="en-US"/>
        </w:rPr>
        <w:t>» по состоянию на 01.01.2018 в общей сумме 15 650,3 тыс. руб., в том числе</w:t>
      </w:r>
      <w:r w:rsidR="00861F25"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:rsidR="006F649F" w:rsidRPr="009659A5" w:rsidRDefault="006F649F" w:rsidP="009659A5">
      <w:pPr>
        <w:pStyle w:val="a9"/>
        <w:ind w:left="0" w:firstLine="709"/>
        <w:jc w:val="both"/>
        <w:rPr>
          <w:rFonts w:eastAsiaTheme="minorHAnsi"/>
          <w:lang w:eastAsia="en-US"/>
        </w:rPr>
      </w:pPr>
      <w:r w:rsidRPr="009659A5">
        <w:t>-</w:t>
      </w:r>
      <w:r w:rsidRPr="009659A5">
        <w:rPr>
          <w:rFonts w:eastAsiaTheme="minorHAnsi"/>
          <w:lang w:eastAsia="en-US"/>
        </w:rPr>
        <w:t>ГКУ «</w:t>
      </w:r>
      <w:proofErr w:type="spellStart"/>
      <w:r w:rsidRPr="009659A5">
        <w:rPr>
          <w:rFonts w:eastAsiaTheme="minorHAnsi"/>
          <w:lang w:eastAsia="en-US"/>
        </w:rPr>
        <w:t>Юрбюро</w:t>
      </w:r>
      <w:proofErr w:type="spellEnd"/>
      <w:r w:rsidRPr="009659A5">
        <w:rPr>
          <w:rFonts w:eastAsiaTheme="minorHAnsi"/>
          <w:lang w:eastAsia="en-US"/>
        </w:rPr>
        <w:t>» в сумме 336,5</w:t>
      </w:r>
      <w:r w:rsidR="00861F25">
        <w:rPr>
          <w:rFonts w:eastAsiaTheme="minorHAnsi"/>
          <w:lang w:eastAsia="en-US"/>
        </w:rPr>
        <w:t xml:space="preserve"> тыс. руб.</w:t>
      </w:r>
      <w:r w:rsidRPr="009659A5">
        <w:rPr>
          <w:rFonts w:eastAsiaTheme="minorHAnsi"/>
          <w:lang w:eastAsia="en-US"/>
        </w:rPr>
        <w:t xml:space="preserve"> по 24 государственным контрактам (договорам);</w:t>
      </w:r>
    </w:p>
    <w:p w:rsidR="006F649F" w:rsidRPr="009659A5" w:rsidRDefault="006F649F" w:rsidP="009659A5">
      <w:pPr>
        <w:pStyle w:val="a9"/>
        <w:ind w:left="0" w:firstLine="709"/>
        <w:jc w:val="both"/>
        <w:rPr>
          <w:rFonts w:eastAsiaTheme="minorHAnsi"/>
          <w:lang w:eastAsia="en-US"/>
        </w:rPr>
      </w:pPr>
      <w:r w:rsidRPr="009659A5">
        <w:rPr>
          <w:rFonts w:eastAsiaTheme="minorHAnsi"/>
          <w:lang w:eastAsia="en-US"/>
        </w:rPr>
        <w:t>-Комитета в сумме 15 177,8</w:t>
      </w:r>
      <w:r w:rsidR="00861F25">
        <w:rPr>
          <w:rFonts w:eastAsiaTheme="minorHAnsi"/>
          <w:lang w:eastAsia="en-US"/>
        </w:rPr>
        <w:t xml:space="preserve"> тыс. руб.</w:t>
      </w:r>
      <w:r w:rsidRPr="009659A5">
        <w:rPr>
          <w:rFonts w:eastAsiaTheme="minorHAnsi"/>
          <w:lang w:eastAsia="en-US"/>
        </w:rPr>
        <w:t xml:space="preserve"> по 149 государственным контрактам (договорам).</w:t>
      </w:r>
    </w:p>
    <w:p w:rsidR="009659A5" w:rsidRDefault="00221269" w:rsidP="005C560F">
      <w:pPr>
        <w:pStyle w:val="ConsPlusNormal"/>
        <w:ind w:firstLine="709"/>
        <w:jc w:val="both"/>
      </w:pPr>
      <w:proofErr w:type="spellStart"/>
      <w:r w:rsidRPr="009659A5">
        <w:t>Неотражение</w:t>
      </w:r>
      <w:proofErr w:type="spellEnd"/>
      <w:r w:rsidRPr="009659A5">
        <w:t xml:space="preserve"> просроче</w:t>
      </w:r>
      <w:r w:rsidR="009659A5">
        <w:t xml:space="preserve">нной кредиторской задолженности и </w:t>
      </w:r>
      <w:r w:rsidR="009659A5" w:rsidRPr="009659A5">
        <w:rPr>
          <w:rFonts w:eastAsiaTheme="minorHAnsi"/>
          <w:lang w:eastAsia="en-US"/>
        </w:rPr>
        <w:t>обеспечени</w:t>
      </w:r>
      <w:r w:rsidR="009659A5">
        <w:rPr>
          <w:rFonts w:eastAsiaTheme="minorHAnsi"/>
          <w:lang w:eastAsia="en-US"/>
        </w:rPr>
        <w:t>я</w:t>
      </w:r>
      <w:r w:rsidR="009659A5" w:rsidRPr="009659A5">
        <w:rPr>
          <w:rFonts w:eastAsiaTheme="minorHAnsi"/>
          <w:lang w:eastAsia="en-US"/>
        </w:rPr>
        <w:t xml:space="preserve"> выполнения контрактов</w:t>
      </w:r>
      <w:r w:rsidR="009659A5" w:rsidRPr="009659A5">
        <w:t xml:space="preserve"> </w:t>
      </w:r>
      <w:r w:rsidRPr="009659A5">
        <w:t xml:space="preserve">привело к искажению соответствующих показателей отчетности, выраженных в денежном измерении, не менее чем на 10%, что является грубым нарушением требований к бухгалтерской (финансовой) отчетности. </w:t>
      </w:r>
    </w:p>
    <w:p w:rsidR="00221269" w:rsidRDefault="009659A5" w:rsidP="005C560F">
      <w:pPr>
        <w:pStyle w:val="ConsPlusNormal"/>
        <w:ind w:firstLine="709"/>
        <w:jc w:val="both"/>
      </w:pPr>
      <w:r>
        <w:t>Все вышеуказанные н</w:t>
      </w:r>
      <w:r w:rsidR="00221269" w:rsidRPr="009659A5">
        <w:t>арушения устранены (включая представление пересмотренной бухгалтерской (финансовой) отчетности) до утверждения бухгалтерской (финансовой) отчетности в установленном законодательством РФ порядке.</w:t>
      </w:r>
    </w:p>
    <w:p w:rsidR="005C560F" w:rsidRPr="005C560F" w:rsidRDefault="005C560F" w:rsidP="007211D8">
      <w:pPr>
        <w:pStyle w:val="a9"/>
        <w:numPr>
          <w:ilvl w:val="0"/>
          <w:numId w:val="12"/>
        </w:numPr>
        <w:ind w:left="0" w:firstLine="709"/>
        <w:jc w:val="both"/>
        <w:rPr>
          <w:rFonts w:eastAsiaTheme="minorHAnsi"/>
          <w:lang w:eastAsia="en-US"/>
        </w:rPr>
      </w:pPr>
      <w:r w:rsidRPr="005C560F">
        <w:rPr>
          <w:rFonts w:eastAsiaTheme="minorHAnsi"/>
          <w:lang w:eastAsia="en-US"/>
        </w:rPr>
        <w:t xml:space="preserve">На </w:t>
      </w:r>
      <w:proofErr w:type="spellStart"/>
      <w:r w:rsidRPr="005C560F">
        <w:rPr>
          <w:rFonts w:eastAsiaTheme="minorHAnsi"/>
          <w:lang w:eastAsia="en-US"/>
        </w:rPr>
        <w:t>забалансовом</w:t>
      </w:r>
      <w:proofErr w:type="spellEnd"/>
      <w:r w:rsidRPr="005C560F">
        <w:rPr>
          <w:rFonts w:eastAsiaTheme="minorHAnsi"/>
          <w:lang w:eastAsia="en-US"/>
        </w:rPr>
        <w:t xml:space="preserve"> счете 01 «Имущество, полученное в пользование» у Комитета и ГКУ «</w:t>
      </w:r>
      <w:proofErr w:type="spellStart"/>
      <w:r w:rsidRPr="005C560F">
        <w:rPr>
          <w:rFonts w:eastAsiaTheme="minorHAnsi"/>
          <w:lang w:eastAsia="en-US"/>
        </w:rPr>
        <w:t>Юрбюро</w:t>
      </w:r>
      <w:proofErr w:type="spellEnd"/>
      <w:r w:rsidRPr="005C560F">
        <w:rPr>
          <w:rFonts w:eastAsiaTheme="minorHAnsi"/>
          <w:lang w:eastAsia="en-US"/>
        </w:rPr>
        <w:t>» числятся 11 административных и нежилых помещени</w:t>
      </w:r>
      <w:r w:rsidR="00861F25">
        <w:rPr>
          <w:rFonts w:eastAsiaTheme="minorHAnsi"/>
          <w:lang w:eastAsia="en-US"/>
        </w:rPr>
        <w:t>й</w:t>
      </w:r>
      <w:r>
        <w:rPr>
          <w:rFonts w:eastAsiaTheme="minorHAnsi"/>
          <w:lang w:eastAsia="en-US"/>
        </w:rPr>
        <w:t xml:space="preserve"> общей площадью 1409,4 </w:t>
      </w:r>
      <w:proofErr w:type="spellStart"/>
      <w:r>
        <w:rPr>
          <w:rFonts w:eastAsiaTheme="minorHAnsi"/>
          <w:lang w:eastAsia="en-US"/>
        </w:rPr>
        <w:t>кв.м</w:t>
      </w:r>
      <w:proofErr w:type="spellEnd"/>
      <w:r>
        <w:rPr>
          <w:rFonts w:eastAsiaTheme="minorHAnsi"/>
          <w:lang w:eastAsia="en-US"/>
        </w:rPr>
        <w:t>.</w:t>
      </w:r>
      <w:r w:rsidRPr="005C560F">
        <w:rPr>
          <w:rFonts w:eastAsiaTheme="minorHAnsi"/>
          <w:lang w:eastAsia="en-US"/>
        </w:rPr>
        <w:t xml:space="preserve">, находящиеся </w:t>
      </w:r>
      <w:r>
        <w:rPr>
          <w:rFonts w:eastAsiaTheme="minorHAnsi"/>
          <w:lang w:eastAsia="en-US"/>
        </w:rPr>
        <w:t xml:space="preserve">в </w:t>
      </w:r>
      <w:r w:rsidRPr="005C560F">
        <w:rPr>
          <w:rFonts w:eastAsiaTheme="minorHAnsi"/>
          <w:lang w:eastAsia="en-US"/>
        </w:rPr>
        <w:t>безвозмездном пользовании (аренде), учитываемые по 1 рублю.</w:t>
      </w:r>
      <w:r>
        <w:rPr>
          <w:rFonts w:eastAsiaTheme="minorHAnsi"/>
          <w:lang w:eastAsia="en-US"/>
        </w:rPr>
        <w:t xml:space="preserve"> </w:t>
      </w:r>
      <w:r w:rsidRPr="005C560F">
        <w:rPr>
          <w:rFonts w:eastAsiaTheme="minorHAnsi"/>
          <w:lang w:eastAsia="en-US"/>
        </w:rPr>
        <w:t>В нарушение п. 333 Инструкции № 157н в актах приема-передачи имущества не указана стоимость переданного имущества.</w:t>
      </w:r>
    </w:p>
    <w:p w:rsidR="00AC50F0" w:rsidRDefault="00AC50F0" w:rsidP="008238AA">
      <w:pPr>
        <w:pStyle w:val="ConsPlusNormal"/>
        <w:ind w:firstLine="851"/>
        <w:jc w:val="both"/>
      </w:pPr>
    </w:p>
    <w:p w:rsidR="008238AA" w:rsidRPr="00AE2285" w:rsidRDefault="00C12C9F" w:rsidP="008238A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Администрирование </w:t>
      </w:r>
      <w:r w:rsidR="008238AA" w:rsidRPr="00AE2285">
        <w:rPr>
          <w:rFonts w:ascii="Times New Roman" w:hAnsi="Times New Roman"/>
          <w:b/>
          <w:i/>
          <w:sz w:val="24"/>
          <w:szCs w:val="24"/>
        </w:rPr>
        <w:t>доход</w:t>
      </w:r>
      <w:r>
        <w:rPr>
          <w:rFonts w:ascii="Times New Roman" w:hAnsi="Times New Roman"/>
          <w:b/>
          <w:i/>
          <w:sz w:val="24"/>
          <w:szCs w:val="24"/>
        </w:rPr>
        <w:t>ов</w:t>
      </w:r>
    </w:p>
    <w:p w:rsidR="008238AA" w:rsidRPr="0023251B" w:rsidRDefault="008238AA" w:rsidP="008238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OLE_LINK2"/>
      <w:r w:rsidRPr="0072443C">
        <w:rPr>
          <w:rFonts w:ascii="Times New Roman" w:hAnsi="Times New Roman"/>
          <w:sz w:val="24"/>
          <w:szCs w:val="24"/>
        </w:rPr>
        <w:t xml:space="preserve">Плановые назначения по доходам исполнены в сумме </w:t>
      </w:r>
      <w:r>
        <w:rPr>
          <w:rFonts w:ascii="Times New Roman" w:hAnsi="Times New Roman"/>
          <w:sz w:val="24"/>
          <w:szCs w:val="24"/>
        </w:rPr>
        <w:t>424,6</w:t>
      </w:r>
      <w:r w:rsidRPr="0072443C">
        <w:rPr>
          <w:rFonts w:ascii="Times New Roman" w:hAnsi="Times New Roman"/>
          <w:sz w:val="24"/>
          <w:szCs w:val="24"/>
        </w:rPr>
        <w:t xml:space="preserve"> тыс. руб., или на </w:t>
      </w:r>
      <w:r>
        <w:rPr>
          <w:rFonts w:ascii="Times New Roman" w:hAnsi="Times New Roman"/>
          <w:sz w:val="24"/>
          <w:szCs w:val="24"/>
        </w:rPr>
        <w:t>57</w:t>
      </w:r>
      <w:r w:rsidRPr="0072443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6</w:t>
      </w:r>
      <w:r w:rsidRPr="0072443C">
        <w:rPr>
          <w:rFonts w:ascii="Times New Roman" w:hAnsi="Times New Roman"/>
          <w:sz w:val="24"/>
          <w:szCs w:val="24"/>
        </w:rPr>
        <w:t xml:space="preserve"> процента. Размер невыполненных назначений по доходам составил </w:t>
      </w:r>
      <w:r w:rsidRPr="00E519BF">
        <w:rPr>
          <w:rFonts w:ascii="Times New Roman" w:hAnsi="Times New Roman"/>
          <w:sz w:val="24"/>
          <w:szCs w:val="24"/>
        </w:rPr>
        <w:t xml:space="preserve">307,2 тыс. руб. и сложился, в основном, в связи с </w:t>
      </w:r>
      <w:proofErr w:type="spellStart"/>
      <w:r w:rsidRPr="00E519BF">
        <w:rPr>
          <w:rFonts w:ascii="Times New Roman" w:hAnsi="Times New Roman"/>
          <w:sz w:val="24"/>
          <w:szCs w:val="24"/>
        </w:rPr>
        <w:t>непоступлением</w:t>
      </w:r>
      <w:proofErr w:type="spellEnd"/>
      <w:r w:rsidRPr="00E519BF">
        <w:rPr>
          <w:rFonts w:ascii="Times New Roman" w:hAnsi="Times New Roman"/>
          <w:sz w:val="24"/>
          <w:szCs w:val="24"/>
        </w:rPr>
        <w:t xml:space="preserve"> средств дебиторской задолженности по штрафным санкциям за неисполнение контрагентами условий контрактов, которая образовалась до 01.01.2017. Истребование задолженности осуществляетс</w:t>
      </w:r>
      <w:r w:rsidRPr="0023251B">
        <w:rPr>
          <w:rFonts w:ascii="Times New Roman" w:hAnsi="Times New Roman"/>
          <w:sz w:val="24"/>
          <w:szCs w:val="24"/>
        </w:rPr>
        <w:t>я в рамках судебного производства.</w:t>
      </w:r>
    </w:p>
    <w:bookmarkEnd w:id="1"/>
    <w:p w:rsidR="005C560F" w:rsidRDefault="005C560F" w:rsidP="008238AA">
      <w:pPr>
        <w:pStyle w:val="a9"/>
        <w:ind w:left="851"/>
        <w:jc w:val="both"/>
        <w:rPr>
          <w:rFonts w:eastAsiaTheme="minorHAnsi"/>
          <w:lang w:eastAsia="en-US"/>
        </w:rPr>
      </w:pPr>
    </w:p>
    <w:p w:rsidR="008238AA" w:rsidRPr="00CD55EF" w:rsidRDefault="008238AA" w:rsidP="00823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D55EF">
        <w:rPr>
          <w:rFonts w:ascii="Times New Roman" w:hAnsi="Times New Roman"/>
          <w:b/>
          <w:i/>
          <w:sz w:val="24"/>
          <w:szCs w:val="24"/>
        </w:rPr>
        <w:t>Исполнение расходов</w:t>
      </w:r>
    </w:p>
    <w:p w:rsidR="008238AA" w:rsidRDefault="008238AA" w:rsidP="008238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EF">
        <w:rPr>
          <w:rFonts w:ascii="Times New Roman" w:hAnsi="Times New Roman"/>
          <w:sz w:val="24"/>
          <w:szCs w:val="24"/>
        </w:rPr>
        <w:t>Законом об областном бюджете Комитет</w:t>
      </w:r>
      <w:r w:rsidR="004D5790">
        <w:rPr>
          <w:rFonts w:ascii="Times New Roman" w:hAnsi="Times New Roman"/>
          <w:sz w:val="24"/>
          <w:szCs w:val="24"/>
        </w:rPr>
        <w:t>у</w:t>
      </w:r>
      <w:r w:rsidRPr="00CD55EF">
        <w:rPr>
          <w:rFonts w:ascii="Times New Roman" w:hAnsi="Times New Roman"/>
          <w:sz w:val="24"/>
          <w:szCs w:val="24"/>
        </w:rPr>
        <w:t xml:space="preserve"> в 201</w:t>
      </w:r>
      <w:r>
        <w:rPr>
          <w:rFonts w:ascii="Times New Roman" w:hAnsi="Times New Roman"/>
          <w:sz w:val="24"/>
          <w:szCs w:val="24"/>
        </w:rPr>
        <w:t>7</w:t>
      </w:r>
      <w:r w:rsidRPr="00CD55EF">
        <w:rPr>
          <w:rFonts w:ascii="Times New Roman" w:hAnsi="Times New Roman"/>
          <w:sz w:val="24"/>
          <w:szCs w:val="24"/>
        </w:rPr>
        <w:t xml:space="preserve"> году </w:t>
      </w:r>
      <w:r w:rsidR="004D5790">
        <w:rPr>
          <w:rFonts w:ascii="Times New Roman" w:hAnsi="Times New Roman"/>
          <w:sz w:val="24"/>
          <w:szCs w:val="24"/>
        </w:rPr>
        <w:t>утверждены ассигнования</w:t>
      </w:r>
      <w:r>
        <w:rPr>
          <w:rFonts w:ascii="Times New Roman" w:hAnsi="Times New Roman"/>
          <w:sz w:val="24"/>
          <w:szCs w:val="24"/>
        </w:rPr>
        <w:t xml:space="preserve"> в </w:t>
      </w:r>
      <w:r w:rsidR="004D5790">
        <w:rPr>
          <w:rFonts w:ascii="Times New Roman" w:hAnsi="Times New Roman"/>
          <w:sz w:val="24"/>
          <w:szCs w:val="24"/>
        </w:rPr>
        <w:t>сумме</w:t>
      </w:r>
      <w:r>
        <w:rPr>
          <w:rFonts w:ascii="Times New Roman" w:hAnsi="Times New Roman"/>
          <w:sz w:val="24"/>
          <w:szCs w:val="24"/>
        </w:rPr>
        <w:t xml:space="preserve"> 464 729,0 тыс. рублей. </w:t>
      </w:r>
      <w:r w:rsidR="004D5790">
        <w:rPr>
          <w:rFonts w:ascii="Times New Roman" w:hAnsi="Times New Roman"/>
          <w:sz w:val="24"/>
          <w:szCs w:val="24"/>
        </w:rPr>
        <w:t>У</w:t>
      </w:r>
      <w:r w:rsidRPr="00013158">
        <w:rPr>
          <w:rFonts w:ascii="Times New Roman" w:hAnsi="Times New Roman"/>
          <w:sz w:val="24"/>
          <w:szCs w:val="24"/>
        </w:rPr>
        <w:t>твержденные бюджетные назначения составили</w:t>
      </w:r>
      <w:r>
        <w:rPr>
          <w:rFonts w:ascii="Times New Roman" w:hAnsi="Times New Roman"/>
          <w:sz w:val="24"/>
          <w:szCs w:val="24"/>
        </w:rPr>
        <w:t xml:space="preserve"> 494 073,9 тыс.</w:t>
      </w:r>
      <w:r w:rsidR="004D57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руб.</w:t>
      </w:r>
      <w:r w:rsidRPr="00013158">
        <w:rPr>
          <w:rFonts w:ascii="Times New Roman" w:hAnsi="Times New Roman"/>
          <w:sz w:val="24"/>
          <w:szCs w:val="24"/>
        </w:rPr>
        <w:t xml:space="preserve">, или на </w:t>
      </w:r>
      <w:r>
        <w:rPr>
          <w:rFonts w:ascii="Times New Roman" w:hAnsi="Times New Roman"/>
          <w:sz w:val="24"/>
          <w:szCs w:val="24"/>
        </w:rPr>
        <w:t>29 344,9</w:t>
      </w:r>
      <w:r w:rsidRPr="00013158">
        <w:rPr>
          <w:rFonts w:ascii="Times New Roman" w:hAnsi="Times New Roman"/>
          <w:sz w:val="24"/>
          <w:szCs w:val="24"/>
        </w:rPr>
        <w:t xml:space="preserve"> тыс. руб. больше объёма ассигнований, утверждённых </w:t>
      </w:r>
      <w:r w:rsidR="004D5790">
        <w:rPr>
          <w:rFonts w:ascii="Times New Roman" w:hAnsi="Times New Roman"/>
          <w:sz w:val="24"/>
          <w:szCs w:val="24"/>
        </w:rPr>
        <w:t>з</w:t>
      </w:r>
      <w:r w:rsidRPr="00013158">
        <w:rPr>
          <w:rFonts w:ascii="Times New Roman" w:hAnsi="Times New Roman"/>
          <w:sz w:val="24"/>
          <w:szCs w:val="24"/>
        </w:rPr>
        <w:t>аконом об областном бюджете</w:t>
      </w:r>
      <w:r w:rsidR="004D5790">
        <w:rPr>
          <w:rFonts w:ascii="Times New Roman" w:hAnsi="Times New Roman"/>
          <w:sz w:val="24"/>
          <w:szCs w:val="24"/>
        </w:rPr>
        <w:t xml:space="preserve">. Превышение образовалось, в основном, в связи с принятием председателем </w:t>
      </w:r>
      <w:proofErr w:type="spellStart"/>
      <w:r w:rsidR="004D5790">
        <w:rPr>
          <w:rFonts w:ascii="Times New Roman" w:hAnsi="Times New Roman"/>
          <w:sz w:val="24"/>
          <w:szCs w:val="24"/>
        </w:rPr>
        <w:t>Облфина</w:t>
      </w:r>
      <w:proofErr w:type="spellEnd"/>
      <w:r w:rsidR="004D5790">
        <w:rPr>
          <w:rFonts w:ascii="Times New Roman" w:hAnsi="Times New Roman"/>
          <w:sz w:val="24"/>
          <w:szCs w:val="24"/>
        </w:rPr>
        <w:t xml:space="preserve"> решения о перераспределении ассигнований 2018 года на 2017 год в соответствии с </w:t>
      </w:r>
      <w:proofErr w:type="spellStart"/>
      <w:r w:rsidR="004D5790">
        <w:rPr>
          <w:rFonts w:ascii="Times New Roman" w:hAnsi="Times New Roman"/>
          <w:sz w:val="24"/>
          <w:szCs w:val="24"/>
        </w:rPr>
        <w:t>абз</w:t>
      </w:r>
      <w:proofErr w:type="spellEnd"/>
      <w:r w:rsidR="004D5790">
        <w:rPr>
          <w:rFonts w:ascii="Times New Roman" w:hAnsi="Times New Roman"/>
          <w:sz w:val="24"/>
          <w:szCs w:val="24"/>
        </w:rPr>
        <w:t xml:space="preserve">. 11 ст. 5.1 </w:t>
      </w:r>
      <w:r w:rsidR="004D5790" w:rsidRPr="0026679A">
        <w:rPr>
          <w:rFonts w:ascii="Times New Roman" w:hAnsi="Times New Roman"/>
          <w:sz w:val="24"/>
          <w:szCs w:val="24"/>
        </w:rPr>
        <w:t>Закона Волгоградской области от 11.06.2008 №</w:t>
      </w:r>
      <w:r w:rsidR="004D5790">
        <w:rPr>
          <w:rFonts w:ascii="Times New Roman" w:hAnsi="Times New Roman"/>
          <w:sz w:val="24"/>
          <w:szCs w:val="24"/>
        </w:rPr>
        <w:t xml:space="preserve"> </w:t>
      </w:r>
      <w:r w:rsidR="004D5790" w:rsidRPr="0026679A">
        <w:rPr>
          <w:rFonts w:ascii="Times New Roman" w:hAnsi="Times New Roman"/>
          <w:sz w:val="24"/>
          <w:szCs w:val="24"/>
        </w:rPr>
        <w:t xml:space="preserve">1694-ОД </w:t>
      </w:r>
      <w:r w:rsidR="004D5790">
        <w:rPr>
          <w:rFonts w:ascii="Times New Roman" w:hAnsi="Times New Roman"/>
          <w:sz w:val="24"/>
          <w:szCs w:val="24"/>
        </w:rPr>
        <w:t>«</w:t>
      </w:r>
      <w:r w:rsidR="004D5790" w:rsidRPr="0026679A">
        <w:rPr>
          <w:rFonts w:ascii="Times New Roman" w:hAnsi="Times New Roman"/>
          <w:sz w:val="24"/>
          <w:szCs w:val="24"/>
        </w:rPr>
        <w:t>О бюджетном процессе в Волгоградской области</w:t>
      </w:r>
      <w:r w:rsidR="004D5790">
        <w:rPr>
          <w:rFonts w:ascii="Times New Roman" w:hAnsi="Times New Roman"/>
          <w:sz w:val="24"/>
          <w:szCs w:val="24"/>
        </w:rPr>
        <w:t xml:space="preserve">» </w:t>
      </w:r>
      <w:r w:rsidRPr="00013158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оплату труда работникам Комитета </w:t>
      </w:r>
      <w:r w:rsidR="004D5790">
        <w:rPr>
          <w:rFonts w:ascii="Times New Roman" w:hAnsi="Times New Roman"/>
          <w:sz w:val="24"/>
          <w:szCs w:val="24"/>
        </w:rPr>
        <w:t>и ГКУ «</w:t>
      </w:r>
      <w:proofErr w:type="spellStart"/>
      <w:r w:rsidR="004D5790">
        <w:rPr>
          <w:rFonts w:ascii="Times New Roman" w:hAnsi="Times New Roman"/>
          <w:sz w:val="24"/>
          <w:szCs w:val="24"/>
        </w:rPr>
        <w:t>Юрбюро</w:t>
      </w:r>
      <w:proofErr w:type="spellEnd"/>
      <w:r w:rsidR="004D5790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и начислени</w:t>
      </w:r>
      <w:r w:rsidR="004D5790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на выплаты по оплате труда</w:t>
      </w:r>
      <w:r w:rsidR="004D5790">
        <w:rPr>
          <w:rFonts w:ascii="Times New Roman" w:hAnsi="Times New Roman"/>
          <w:sz w:val="24"/>
          <w:szCs w:val="24"/>
        </w:rPr>
        <w:t>.</w:t>
      </w:r>
    </w:p>
    <w:p w:rsidR="004D5790" w:rsidRPr="00013158" w:rsidRDefault="004D5790" w:rsidP="008238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об исполнении расходов </w:t>
      </w:r>
      <w:r w:rsidR="00861F25">
        <w:rPr>
          <w:rFonts w:ascii="Times New Roman" w:hAnsi="Times New Roman"/>
          <w:sz w:val="24"/>
          <w:szCs w:val="24"/>
        </w:rPr>
        <w:t xml:space="preserve">Комитетом </w:t>
      </w:r>
      <w:r>
        <w:rPr>
          <w:rFonts w:ascii="Times New Roman" w:hAnsi="Times New Roman"/>
          <w:sz w:val="24"/>
          <w:szCs w:val="24"/>
        </w:rPr>
        <w:t>представлена в таблице.</w:t>
      </w:r>
    </w:p>
    <w:p w:rsidR="008238AA" w:rsidRPr="00CD55EF" w:rsidRDefault="008238AA" w:rsidP="008238AA">
      <w:pPr>
        <w:spacing w:after="0" w:line="240" w:lineRule="auto"/>
        <w:ind w:firstLine="709"/>
        <w:jc w:val="right"/>
        <w:rPr>
          <w:rFonts w:ascii="Times New Roman" w:hAnsi="Times New Roman"/>
          <w:i/>
          <w:sz w:val="20"/>
          <w:szCs w:val="20"/>
        </w:rPr>
      </w:pPr>
      <w:r w:rsidRPr="00CD55EF">
        <w:rPr>
          <w:rFonts w:ascii="Times New Roman" w:hAnsi="Times New Roman"/>
          <w:i/>
          <w:sz w:val="20"/>
          <w:szCs w:val="20"/>
        </w:rPr>
        <w:t>тыс. руб</w:t>
      </w:r>
      <w:r w:rsidR="00C12C9F">
        <w:rPr>
          <w:rFonts w:ascii="Times New Roman" w:hAnsi="Times New Roman"/>
          <w:i/>
          <w:sz w:val="20"/>
          <w:szCs w:val="20"/>
        </w:rPr>
        <w:t>.</w:t>
      </w:r>
    </w:p>
    <w:tbl>
      <w:tblPr>
        <w:tblW w:w="10562" w:type="dxa"/>
        <w:tblInd w:w="-1008" w:type="dxa"/>
        <w:tblLook w:val="04A0" w:firstRow="1" w:lastRow="0" w:firstColumn="1" w:lastColumn="0" w:noHBand="0" w:noVBand="1"/>
      </w:tblPr>
      <w:tblGrid>
        <w:gridCol w:w="4395"/>
        <w:gridCol w:w="709"/>
        <w:gridCol w:w="991"/>
        <w:gridCol w:w="1009"/>
        <w:gridCol w:w="936"/>
        <w:gridCol w:w="1458"/>
        <w:gridCol w:w="1064"/>
      </w:tblGrid>
      <w:tr w:rsidR="00861F25" w:rsidRPr="00013158" w:rsidTr="00861F25">
        <w:trPr>
          <w:trHeight w:val="737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F25" w:rsidRPr="00013158" w:rsidRDefault="00861F25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158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F25" w:rsidRPr="00013158" w:rsidRDefault="00861F25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158">
              <w:rPr>
                <w:rFonts w:ascii="Times New Roman" w:hAnsi="Times New Roman"/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F25" w:rsidRPr="00013158" w:rsidRDefault="00861F25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158">
              <w:rPr>
                <w:rFonts w:ascii="Times New Roman" w:hAnsi="Times New Roman"/>
                <w:color w:val="000000"/>
                <w:sz w:val="20"/>
                <w:szCs w:val="20"/>
              </w:rPr>
              <w:t>Закон о бюджете</w:t>
            </w:r>
          </w:p>
        </w:tc>
        <w:tc>
          <w:tcPr>
            <w:tcW w:w="10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1F25" w:rsidRPr="00013158" w:rsidRDefault="00861F25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13158">
              <w:rPr>
                <w:rFonts w:ascii="Times New Roman" w:hAnsi="Times New Roman"/>
                <w:color w:val="000000"/>
                <w:sz w:val="20"/>
                <w:szCs w:val="20"/>
              </w:rPr>
              <w:t>Бюдж</w:t>
            </w:r>
            <w:proofErr w:type="spellEnd"/>
            <w:r w:rsidRPr="00013158">
              <w:rPr>
                <w:rFonts w:ascii="Times New Roman" w:hAnsi="Times New Roman"/>
                <w:color w:val="000000"/>
                <w:sz w:val="20"/>
                <w:szCs w:val="20"/>
              </w:rPr>
              <w:t>. роспись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61F25" w:rsidRPr="00013158" w:rsidRDefault="00861F25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13158">
              <w:rPr>
                <w:rFonts w:ascii="Times New Roman" w:hAnsi="Times New Roman"/>
                <w:color w:val="000000"/>
                <w:sz w:val="20"/>
                <w:szCs w:val="20"/>
              </w:rPr>
              <w:t>Испол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013158">
              <w:rPr>
                <w:rFonts w:ascii="Times New Roman" w:hAnsi="Times New Roman"/>
                <w:color w:val="000000"/>
                <w:sz w:val="20"/>
                <w:szCs w:val="20"/>
              </w:rPr>
              <w:t>нено</w:t>
            </w:r>
            <w:proofErr w:type="spellEnd"/>
            <w:proofErr w:type="gramEnd"/>
          </w:p>
        </w:tc>
        <w:tc>
          <w:tcPr>
            <w:tcW w:w="1458" w:type="dxa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25" w:rsidRDefault="00861F25" w:rsidP="00861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158">
              <w:rPr>
                <w:rFonts w:ascii="Times New Roman" w:hAnsi="Times New Roman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61F25" w:rsidRPr="00013158" w:rsidRDefault="00861F25" w:rsidP="00861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(к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росписи)</w:t>
            </w: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1F25" w:rsidRPr="00013158" w:rsidRDefault="00861F25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1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013158">
              <w:rPr>
                <w:rFonts w:ascii="Times New Roman" w:hAnsi="Times New Roman"/>
                <w:color w:val="000000"/>
                <w:sz w:val="20"/>
                <w:szCs w:val="20"/>
              </w:rPr>
              <w:t>испол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013158">
              <w:rPr>
                <w:rFonts w:ascii="Times New Roman" w:hAnsi="Times New Roman"/>
                <w:color w:val="000000"/>
                <w:sz w:val="20"/>
                <w:szCs w:val="20"/>
              </w:rPr>
              <w:t>нения</w:t>
            </w:r>
            <w:proofErr w:type="gramEnd"/>
          </w:p>
        </w:tc>
      </w:tr>
      <w:tr w:rsidR="008238AA" w:rsidRPr="00013158" w:rsidTr="00861F25">
        <w:trPr>
          <w:trHeight w:val="20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38AA" w:rsidRPr="00013158" w:rsidRDefault="008238AA" w:rsidP="008238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31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38AA" w:rsidRPr="00013158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38AA" w:rsidRPr="00013158" w:rsidRDefault="008238AA" w:rsidP="004D57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464 729,0</w:t>
            </w:r>
          </w:p>
        </w:tc>
        <w:tc>
          <w:tcPr>
            <w:tcW w:w="10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38AA" w:rsidRPr="00013158" w:rsidRDefault="008238AA" w:rsidP="004D57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494 073,9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38AA" w:rsidRPr="00013158" w:rsidRDefault="008238AA" w:rsidP="004D57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445 681,4</w:t>
            </w:r>
          </w:p>
        </w:tc>
        <w:tc>
          <w:tcPr>
            <w:tcW w:w="145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38AA" w:rsidRPr="00013158" w:rsidRDefault="008238AA" w:rsidP="004D57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48 392,5</w:t>
            </w:r>
          </w:p>
        </w:tc>
        <w:tc>
          <w:tcPr>
            <w:tcW w:w="106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013158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90,2%</w:t>
            </w:r>
          </w:p>
        </w:tc>
      </w:tr>
      <w:tr w:rsidR="008238AA" w:rsidRPr="00013158" w:rsidTr="00861F25"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38AA" w:rsidRPr="00013158" w:rsidRDefault="008238AA" w:rsidP="008238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38AA" w:rsidRPr="00013158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01 05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38AA" w:rsidRPr="00013158" w:rsidRDefault="008238AA" w:rsidP="004D57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308 866,2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238AA" w:rsidRPr="00013158" w:rsidRDefault="008238AA" w:rsidP="004D57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335 088,6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238AA" w:rsidRPr="00013158" w:rsidRDefault="008238AA" w:rsidP="004D57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324 184,2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238AA" w:rsidRPr="00013158" w:rsidRDefault="008238AA" w:rsidP="004D57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10 904,4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013158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96,7%</w:t>
            </w:r>
          </w:p>
        </w:tc>
      </w:tr>
      <w:tr w:rsidR="008238AA" w:rsidRPr="00013158" w:rsidTr="00861F25"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38AA" w:rsidRPr="00013158" w:rsidRDefault="008238AA" w:rsidP="00D035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1315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Обеспечение деятел</w:t>
            </w:r>
            <w:r w:rsidR="00D0352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ьности госорганов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38AA" w:rsidRPr="00013158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38AA" w:rsidRPr="00013158" w:rsidRDefault="008238AA" w:rsidP="004D57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308 436,2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38AA" w:rsidRPr="00013158" w:rsidRDefault="008238AA" w:rsidP="004D57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334 494,6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38AA" w:rsidRPr="00013158" w:rsidRDefault="008238AA" w:rsidP="004D57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323 710,5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013158" w:rsidRDefault="008238AA" w:rsidP="004D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10 784,1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013158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96,8%</w:t>
            </w:r>
          </w:p>
        </w:tc>
      </w:tr>
      <w:tr w:rsidR="008238AA" w:rsidRPr="00013158" w:rsidTr="00861F25"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38AA" w:rsidRPr="00013158" w:rsidRDefault="008238AA" w:rsidP="008238A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15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238AA" w:rsidRPr="00013158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38AA" w:rsidRPr="00013158" w:rsidRDefault="008238AA" w:rsidP="004D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228 463,7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38AA" w:rsidRPr="00013158" w:rsidRDefault="008238AA" w:rsidP="004D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254 590,1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38AA" w:rsidRPr="00013158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243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013158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10 7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71</w:t>
            </w: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013158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95,8%</w:t>
            </w:r>
          </w:p>
        </w:tc>
      </w:tr>
      <w:tr w:rsidR="008238AA" w:rsidRPr="00013158" w:rsidTr="00861F25"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38AA" w:rsidRPr="00013158" w:rsidRDefault="008238AA" w:rsidP="008238A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15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238AA" w:rsidRPr="00013158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38AA" w:rsidRPr="00013158" w:rsidRDefault="008238AA" w:rsidP="004D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78 572,5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38AA" w:rsidRPr="00013158" w:rsidRDefault="008238AA" w:rsidP="004D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78 717,1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38AA" w:rsidRPr="00013158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78 7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238AA" w:rsidRPr="00013158" w:rsidRDefault="004D5790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013158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8238AA" w:rsidRPr="00013158" w:rsidTr="00861F25"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38AA" w:rsidRPr="00013158" w:rsidRDefault="008238AA" w:rsidP="008238A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15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 (налог на имущество, налог на землю)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238AA" w:rsidRPr="00013158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38AA" w:rsidRPr="00013158" w:rsidRDefault="008238AA" w:rsidP="004D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1 400,0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38AA" w:rsidRPr="00013158" w:rsidRDefault="008238AA" w:rsidP="004D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1 187,4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38AA" w:rsidRPr="00013158" w:rsidRDefault="008238AA" w:rsidP="004D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1 187,4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238AA" w:rsidRPr="00013158" w:rsidRDefault="004D5790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013158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8238AA" w:rsidRPr="00D03522" w:rsidTr="00861F25"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38AA" w:rsidRPr="00D03522" w:rsidRDefault="008238AA" w:rsidP="00D035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352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Непрограммные расходы госорганов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38AA" w:rsidRPr="00D03522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38AA" w:rsidRPr="00D03522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D03522"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  <w:t>430</w:t>
            </w:r>
            <w:r w:rsidR="004D5790" w:rsidRPr="00D03522"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238AA" w:rsidRPr="00D03522" w:rsidRDefault="008238AA" w:rsidP="004D579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D03522"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  <w:t>491,3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238AA" w:rsidRPr="00D03522" w:rsidRDefault="008238AA" w:rsidP="004D579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D03522"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  <w:t>473,7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238AA" w:rsidRPr="00D03522" w:rsidRDefault="008238AA" w:rsidP="004D579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D03522"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D03522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D03522"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  <w:t>96,4%</w:t>
            </w:r>
          </w:p>
        </w:tc>
      </w:tr>
      <w:tr w:rsidR="008238AA" w:rsidRPr="00013158" w:rsidTr="00861F25"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38AA" w:rsidRPr="00013158" w:rsidRDefault="008238AA" w:rsidP="008238A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15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38AA" w:rsidRPr="00013158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38AA" w:rsidRPr="00013158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  <w:r w:rsidR="004D5790">
              <w:rPr>
                <w:rFonts w:ascii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238AA" w:rsidRPr="00013158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238AA" w:rsidRPr="00013158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238AA" w:rsidRPr="00013158" w:rsidRDefault="008238AA" w:rsidP="004D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013158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0,0%</w:t>
            </w:r>
          </w:p>
        </w:tc>
      </w:tr>
      <w:tr w:rsidR="008238AA" w:rsidRPr="00013158" w:rsidTr="00861F25"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38AA" w:rsidRPr="00013158" w:rsidRDefault="008238AA" w:rsidP="008238A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15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(расходы на повышение квалификации мировых судей)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38AA" w:rsidRPr="00013158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38AA" w:rsidRPr="00013158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400</w:t>
            </w:r>
            <w:r w:rsidR="004D5790">
              <w:rPr>
                <w:rFonts w:ascii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238AA" w:rsidRPr="00013158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371,1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238AA" w:rsidRPr="00013158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371,1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238AA" w:rsidRPr="00013158" w:rsidRDefault="004D5790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013158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8238AA" w:rsidRPr="00013158" w:rsidTr="00861F25"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38AA" w:rsidRPr="00013158" w:rsidRDefault="008238AA" w:rsidP="008238A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1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 (списки кандидатов в </w:t>
            </w:r>
            <w:proofErr w:type="spellStart"/>
            <w:r w:rsidRPr="00013158">
              <w:rPr>
                <w:rFonts w:ascii="Times New Roman" w:hAnsi="Times New Roman"/>
                <w:color w:val="000000"/>
                <w:sz w:val="20"/>
                <w:szCs w:val="20"/>
              </w:rPr>
              <w:t>присяж</w:t>
            </w:r>
            <w:proofErr w:type="spellEnd"/>
            <w:r w:rsidRPr="0001315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D035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13158">
              <w:rPr>
                <w:rFonts w:ascii="Times New Roman" w:hAnsi="Times New Roman"/>
                <w:color w:val="000000"/>
                <w:sz w:val="20"/>
                <w:szCs w:val="20"/>
              </w:rPr>
              <w:t>заседатели)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38AA" w:rsidRPr="00013158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38AA" w:rsidRPr="00013158" w:rsidRDefault="004D5790" w:rsidP="004D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238AA" w:rsidRPr="00013158" w:rsidRDefault="008238AA" w:rsidP="004D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103,3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238AA" w:rsidRPr="00013158" w:rsidRDefault="004D5790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238AA" w:rsidRPr="00013158" w:rsidRDefault="008238AA" w:rsidP="00D035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103,3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013158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0,0%</w:t>
            </w:r>
          </w:p>
        </w:tc>
      </w:tr>
      <w:tr w:rsidR="008238AA" w:rsidRPr="00013158" w:rsidTr="00861F25"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38AA" w:rsidRPr="00013158" w:rsidRDefault="008238AA" w:rsidP="008238A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158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38AA" w:rsidRPr="00013158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38AA" w:rsidRPr="00013158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238AA" w:rsidRPr="00013158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238AA" w:rsidRPr="00013158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238AA" w:rsidRPr="00013158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013158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8238AA" w:rsidRPr="00D03522" w:rsidTr="00861F25"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38AA" w:rsidRPr="00D03522" w:rsidRDefault="008238AA" w:rsidP="008238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035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38AA" w:rsidRPr="00D03522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0352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38AA" w:rsidRPr="00D03522" w:rsidRDefault="008238AA" w:rsidP="004D57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0352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155 382,8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38AA" w:rsidRPr="00D03522" w:rsidRDefault="008238AA" w:rsidP="004D57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0352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158 512,8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238AA" w:rsidRPr="00D03522" w:rsidRDefault="008238AA" w:rsidP="004D57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0352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121 024,7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238AA" w:rsidRPr="00D03522" w:rsidRDefault="008238AA" w:rsidP="004D57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0352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37 488,1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D03522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0352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76,4%</w:t>
            </w:r>
          </w:p>
        </w:tc>
      </w:tr>
      <w:tr w:rsidR="008238AA" w:rsidRPr="00013158" w:rsidTr="00861F25"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38AA" w:rsidRPr="00013158" w:rsidRDefault="008238AA" w:rsidP="008238A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15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казённых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38AA" w:rsidRPr="00013158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38AA" w:rsidRPr="00013158" w:rsidRDefault="008238AA" w:rsidP="004D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11 692,9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38AA" w:rsidRPr="00013158" w:rsidRDefault="008238AA" w:rsidP="004D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14 462,3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38AA" w:rsidRPr="00013158" w:rsidRDefault="008238AA" w:rsidP="004D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13 942,1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238AA" w:rsidRPr="00013158" w:rsidRDefault="008238AA" w:rsidP="004D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520,2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013158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96,4%</w:t>
            </w:r>
          </w:p>
        </w:tc>
      </w:tr>
      <w:tr w:rsidR="008238AA" w:rsidRPr="00013158" w:rsidTr="00861F25"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38AA" w:rsidRPr="00013158" w:rsidRDefault="008238AA" w:rsidP="00D03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1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proofErr w:type="spellStart"/>
            <w:r w:rsidRPr="00013158">
              <w:rPr>
                <w:rFonts w:ascii="Times New Roman" w:hAnsi="Times New Roman"/>
                <w:color w:val="000000"/>
                <w:sz w:val="20"/>
                <w:szCs w:val="20"/>
              </w:rPr>
              <w:t>госнужд</w:t>
            </w:r>
            <w:proofErr w:type="spellEnd"/>
            <w:r w:rsidRPr="000131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D035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 счёт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</w:t>
            </w:r>
            <w:r w:rsidR="00D0352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ЗАГС)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38AA" w:rsidRPr="00013158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38AA" w:rsidRPr="00013158" w:rsidRDefault="008238AA" w:rsidP="004D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48 016,6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238AA" w:rsidRPr="00013158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48</w:t>
            </w:r>
            <w:r w:rsidR="00D035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362,8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238AA" w:rsidRPr="00013158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  <w:r w:rsidR="00D035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394,9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238AA" w:rsidRPr="00013158" w:rsidRDefault="008238AA" w:rsidP="004D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36 967,9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013158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23,6%</w:t>
            </w:r>
          </w:p>
        </w:tc>
      </w:tr>
      <w:tr w:rsidR="008238AA" w:rsidRPr="00013158" w:rsidTr="00861F25"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38AA" w:rsidRPr="00013158" w:rsidRDefault="008238AA" w:rsidP="008238A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158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  <w:r w:rsidR="00D035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(ЗАГС)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38AA" w:rsidRPr="00013158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38AA" w:rsidRPr="00013158" w:rsidRDefault="008238AA" w:rsidP="004D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95 666,4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38AA" w:rsidRPr="00013158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  <w:r w:rsidR="004D579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666,4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238AA" w:rsidRPr="00013158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  <w:r w:rsidR="004D579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666,4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238AA" w:rsidRPr="00013158" w:rsidRDefault="004D5790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013158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8238AA" w:rsidRPr="00013158" w:rsidTr="00861F25"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38AA" w:rsidRPr="00013158" w:rsidRDefault="008238AA" w:rsidP="008238A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15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38AA" w:rsidRPr="00013158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38AA" w:rsidRPr="00013158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38AA" w:rsidRPr="00013158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38AA" w:rsidRPr="00013158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238AA" w:rsidRPr="00013158" w:rsidRDefault="004D5790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013158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8238AA" w:rsidRPr="00013158" w:rsidTr="00861F25"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38AA" w:rsidRPr="00013158" w:rsidRDefault="008238AA" w:rsidP="008238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31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38AA" w:rsidRPr="00013158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38AA" w:rsidRPr="00013158" w:rsidRDefault="008238AA" w:rsidP="004D57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238AA" w:rsidRPr="00013158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472,5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238AA" w:rsidRPr="00013158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472,5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238AA" w:rsidRPr="00013158" w:rsidRDefault="004D5790" w:rsidP="00823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013158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31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100,0%</w:t>
            </w:r>
          </w:p>
        </w:tc>
      </w:tr>
    </w:tbl>
    <w:p w:rsidR="008238AA" w:rsidRDefault="008238AA" w:rsidP="008238AA">
      <w:pPr>
        <w:pStyle w:val="ConsPlusNormal"/>
        <w:jc w:val="both"/>
      </w:pPr>
    </w:p>
    <w:p w:rsidR="008238AA" w:rsidRDefault="008238AA" w:rsidP="00823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2F55">
        <w:rPr>
          <w:rFonts w:ascii="Times New Roman" w:hAnsi="Times New Roman"/>
          <w:sz w:val="24"/>
          <w:szCs w:val="24"/>
        </w:rPr>
        <w:t xml:space="preserve">Бюджетные назначения не исполнены на сумму </w:t>
      </w:r>
      <w:r>
        <w:rPr>
          <w:rFonts w:ascii="Times New Roman" w:hAnsi="Times New Roman"/>
          <w:sz w:val="24"/>
          <w:szCs w:val="24"/>
        </w:rPr>
        <w:t>48 392,5</w:t>
      </w:r>
      <w:r w:rsidRPr="00C02F55">
        <w:rPr>
          <w:rFonts w:ascii="Times New Roman" w:hAnsi="Times New Roman"/>
          <w:sz w:val="24"/>
          <w:szCs w:val="24"/>
        </w:rPr>
        <w:t xml:space="preserve"> тыс. руб., или на </w:t>
      </w:r>
      <w:r w:rsidRPr="0023251B">
        <w:rPr>
          <w:rFonts w:ascii="Times New Roman" w:hAnsi="Times New Roman"/>
          <w:sz w:val="24"/>
          <w:szCs w:val="24"/>
        </w:rPr>
        <w:t>9,8% от</w:t>
      </w:r>
      <w:r w:rsidRPr="00C02F55">
        <w:rPr>
          <w:rFonts w:ascii="Times New Roman" w:hAnsi="Times New Roman"/>
          <w:sz w:val="24"/>
          <w:szCs w:val="24"/>
        </w:rPr>
        <w:t xml:space="preserve"> утвержденного объема ассигнований. В основном причинами неисполнения бюджетных назначений явилось:</w:t>
      </w:r>
    </w:p>
    <w:p w:rsidR="008238AA" w:rsidRPr="00D03522" w:rsidRDefault="008238AA" w:rsidP="00823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-35 520,0 тыс. руб. – </w:t>
      </w:r>
      <w:r w:rsidR="00D03522">
        <w:rPr>
          <w:rFonts w:ascii="Times New Roman" w:hAnsi="Times New Roman"/>
          <w:sz w:val="24"/>
          <w:szCs w:val="24"/>
        </w:rPr>
        <w:t>Минфином России</w:t>
      </w:r>
      <w:r>
        <w:rPr>
          <w:rFonts w:ascii="Times New Roman" w:hAnsi="Times New Roman"/>
          <w:sz w:val="24"/>
          <w:szCs w:val="24"/>
        </w:rPr>
        <w:t xml:space="preserve"> уменьшены лимиты бюджетных обязательств по расходам субвенции на осуществление переданных органам государственной </w:t>
      </w:r>
      <w:r w:rsidRPr="00D03522">
        <w:rPr>
          <w:rFonts w:ascii="Times New Roman" w:hAnsi="Times New Roman"/>
          <w:sz w:val="24"/>
          <w:szCs w:val="24"/>
        </w:rPr>
        <w:t>власти субъектов РФ полномочий по государственной регистрации актов гражданского состояния</w:t>
      </w:r>
      <w:r w:rsidR="00D03522" w:rsidRPr="00D03522">
        <w:rPr>
          <w:rFonts w:ascii="Times New Roman" w:eastAsiaTheme="minorHAnsi" w:hAnsi="Times New Roman"/>
          <w:sz w:val="24"/>
          <w:szCs w:val="24"/>
          <w:lang w:eastAsia="en-US"/>
        </w:rPr>
        <w:t xml:space="preserve"> в части организации перевода в электронную форму </w:t>
      </w:r>
      <w:r w:rsidR="00D03522" w:rsidRPr="00D03522">
        <w:rPr>
          <w:rFonts w:ascii="Times New Roman" w:hAnsi="Times New Roman"/>
          <w:sz w:val="24"/>
          <w:szCs w:val="24"/>
        </w:rPr>
        <w:t>книг государственной регистрации актов гражданского состояния</w:t>
      </w:r>
      <w:r w:rsidRPr="00D03522">
        <w:rPr>
          <w:rFonts w:ascii="Times New Roman" w:hAnsi="Times New Roman"/>
          <w:sz w:val="24"/>
          <w:szCs w:val="24"/>
        </w:rPr>
        <w:t>;</w:t>
      </w:r>
    </w:p>
    <w:p w:rsidR="00D03522" w:rsidRDefault="008238AA" w:rsidP="00823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-1</w:t>
      </w:r>
      <w:r w:rsidR="00D03522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448,0 тыс. руб. – </w:t>
      </w:r>
      <w:r w:rsidRPr="00E94609">
        <w:rPr>
          <w:rFonts w:ascii="Times New Roman" w:hAnsi="Times New Roman"/>
          <w:sz w:val="24"/>
          <w:szCs w:val="24"/>
        </w:rPr>
        <w:t xml:space="preserve">отсутствие потребности в </w:t>
      </w:r>
      <w:r>
        <w:rPr>
          <w:rFonts w:ascii="Times New Roman" w:hAnsi="Times New Roman"/>
          <w:sz w:val="24"/>
          <w:szCs w:val="24"/>
        </w:rPr>
        <w:t>расходах</w:t>
      </w:r>
      <w:r w:rsidR="00D03522">
        <w:rPr>
          <w:rFonts w:ascii="Times New Roman" w:hAnsi="Times New Roman"/>
          <w:sz w:val="24"/>
          <w:szCs w:val="24"/>
        </w:rPr>
        <w:t xml:space="preserve"> за счёт </w:t>
      </w:r>
      <w:r w:rsidR="00861F25">
        <w:rPr>
          <w:rFonts w:ascii="Times New Roman" w:hAnsi="Times New Roman"/>
          <w:sz w:val="24"/>
          <w:szCs w:val="24"/>
        </w:rPr>
        <w:t>выше</w:t>
      </w:r>
      <w:r w:rsidR="00D03522">
        <w:rPr>
          <w:rFonts w:ascii="Times New Roman" w:hAnsi="Times New Roman"/>
          <w:sz w:val="24"/>
          <w:szCs w:val="24"/>
        </w:rPr>
        <w:t>указанной субвенции;</w:t>
      </w:r>
    </w:p>
    <w:p w:rsidR="008238AA" w:rsidRDefault="008238AA" w:rsidP="00823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-8 442,9 тыс. руб. – отсутствие финансирования принятых денежных обязательств по оплате труда и начислениям на выплаты по оплате труда;</w:t>
      </w:r>
    </w:p>
    <w:p w:rsidR="008238AA" w:rsidRDefault="008238AA" w:rsidP="00823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-2 964,5 тыс. руб. – отсутствие потребности в ассигнованиях</w:t>
      </w:r>
      <w:r w:rsidR="00861F25">
        <w:rPr>
          <w:rFonts w:ascii="Times New Roman" w:hAnsi="Times New Roman"/>
          <w:sz w:val="24"/>
          <w:szCs w:val="24"/>
        </w:rPr>
        <w:t>.</w:t>
      </w:r>
    </w:p>
    <w:p w:rsidR="008A6E97" w:rsidRDefault="008A6E97" w:rsidP="00834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456C" w:rsidRDefault="0083456C" w:rsidP="00834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расходы </w:t>
      </w:r>
      <w:r w:rsidR="008238AA" w:rsidRPr="00E94609">
        <w:rPr>
          <w:rFonts w:ascii="Times New Roman" w:hAnsi="Times New Roman"/>
          <w:sz w:val="24"/>
          <w:szCs w:val="24"/>
        </w:rPr>
        <w:t xml:space="preserve">на обеспечение деятельности Комитета </w:t>
      </w:r>
      <w:r>
        <w:rPr>
          <w:rFonts w:ascii="Times New Roman" w:hAnsi="Times New Roman"/>
          <w:sz w:val="24"/>
          <w:szCs w:val="24"/>
        </w:rPr>
        <w:t xml:space="preserve">утверждены и исполнены </w:t>
      </w:r>
      <w:r w:rsidR="000B301C">
        <w:rPr>
          <w:rFonts w:ascii="Times New Roman" w:hAnsi="Times New Roman"/>
          <w:sz w:val="24"/>
          <w:szCs w:val="24"/>
        </w:rPr>
        <w:t xml:space="preserve">в 2017 году </w:t>
      </w:r>
      <w:r w:rsidR="008238AA" w:rsidRPr="00E94609">
        <w:rPr>
          <w:rFonts w:ascii="Times New Roman" w:hAnsi="Times New Roman"/>
          <w:sz w:val="24"/>
          <w:szCs w:val="24"/>
        </w:rPr>
        <w:t xml:space="preserve">по подразделу бюджетной классификации 0105 «Судебная система». Вместе с тем с </w:t>
      </w:r>
      <w:r w:rsidR="000B301C">
        <w:rPr>
          <w:rFonts w:ascii="Times New Roman" w:hAnsi="Times New Roman"/>
          <w:sz w:val="24"/>
          <w:szCs w:val="24"/>
        </w:rPr>
        <w:t>01.03.</w:t>
      </w:r>
      <w:r w:rsidR="008238AA" w:rsidRPr="00E94609">
        <w:rPr>
          <w:rFonts w:ascii="Times New Roman" w:hAnsi="Times New Roman"/>
          <w:sz w:val="24"/>
          <w:szCs w:val="24"/>
        </w:rPr>
        <w:t>2017 наряду с полномочиями по обеспечению деятельности мировых судей Комитет исполняет полномочия по организации государственной регистрации актов гражданского состояния и ведению регистра муниципальных нормативных правовых актов Волгоградской области.</w:t>
      </w:r>
      <w:r w:rsidRPr="008345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оплату труда</w:t>
      </w:r>
      <w:r w:rsidRPr="00E94609">
        <w:rPr>
          <w:rFonts w:ascii="Times New Roman" w:hAnsi="Times New Roman"/>
          <w:sz w:val="24"/>
          <w:szCs w:val="24"/>
        </w:rPr>
        <w:t xml:space="preserve"> с начислениями </w:t>
      </w:r>
      <w:r>
        <w:rPr>
          <w:rFonts w:ascii="Times New Roman" w:hAnsi="Times New Roman"/>
          <w:sz w:val="24"/>
          <w:szCs w:val="24"/>
        </w:rPr>
        <w:t xml:space="preserve">сотрудников </w:t>
      </w:r>
      <w:r w:rsidRPr="00E94609">
        <w:rPr>
          <w:rFonts w:ascii="Times New Roman" w:hAnsi="Times New Roman"/>
          <w:sz w:val="24"/>
          <w:szCs w:val="24"/>
        </w:rPr>
        <w:t xml:space="preserve">двух </w:t>
      </w:r>
      <w:r>
        <w:rPr>
          <w:rFonts w:ascii="Times New Roman" w:hAnsi="Times New Roman"/>
          <w:sz w:val="24"/>
          <w:szCs w:val="24"/>
        </w:rPr>
        <w:t xml:space="preserve">соответствующих </w:t>
      </w:r>
      <w:r w:rsidRPr="00E94609">
        <w:rPr>
          <w:rFonts w:ascii="Times New Roman" w:hAnsi="Times New Roman"/>
          <w:sz w:val="24"/>
          <w:szCs w:val="24"/>
        </w:rPr>
        <w:t>отделов и профильного заместителя председателя Комитета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0B301C">
        <w:rPr>
          <w:rFonts w:ascii="Times New Roman" w:hAnsi="Times New Roman"/>
          <w:sz w:val="24"/>
          <w:szCs w:val="24"/>
        </w:rPr>
        <w:t xml:space="preserve">оценочно </w:t>
      </w:r>
      <w:r>
        <w:rPr>
          <w:rFonts w:ascii="Times New Roman" w:hAnsi="Times New Roman"/>
          <w:sz w:val="24"/>
          <w:szCs w:val="24"/>
        </w:rPr>
        <w:t>направлено 15 500,0 тыс. рублей</w:t>
      </w:r>
      <w:r w:rsidRPr="00E94609">
        <w:rPr>
          <w:rFonts w:ascii="Times New Roman" w:hAnsi="Times New Roman"/>
          <w:sz w:val="24"/>
          <w:szCs w:val="24"/>
        </w:rPr>
        <w:t>.</w:t>
      </w:r>
      <w:r w:rsidR="008238AA" w:rsidRPr="00E94609">
        <w:rPr>
          <w:rFonts w:ascii="Times New Roman" w:hAnsi="Times New Roman"/>
          <w:sz w:val="24"/>
          <w:szCs w:val="24"/>
        </w:rPr>
        <w:t xml:space="preserve"> Отражение расходов на </w:t>
      </w:r>
      <w:r>
        <w:rPr>
          <w:rFonts w:ascii="Times New Roman" w:hAnsi="Times New Roman"/>
          <w:sz w:val="24"/>
          <w:szCs w:val="24"/>
        </w:rPr>
        <w:t xml:space="preserve">обеспечение деятельности Комитета по </w:t>
      </w:r>
      <w:r w:rsidR="008238AA" w:rsidRPr="00E94609">
        <w:rPr>
          <w:rFonts w:ascii="Times New Roman" w:hAnsi="Times New Roman"/>
          <w:sz w:val="24"/>
          <w:szCs w:val="24"/>
        </w:rPr>
        <w:t>исполнени</w:t>
      </w:r>
      <w:r>
        <w:rPr>
          <w:rFonts w:ascii="Times New Roman" w:hAnsi="Times New Roman"/>
          <w:sz w:val="24"/>
          <w:szCs w:val="24"/>
        </w:rPr>
        <w:t>ю</w:t>
      </w:r>
      <w:r w:rsidR="008238AA" w:rsidRPr="00E94609">
        <w:rPr>
          <w:rFonts w:ascii="Times New Roman" w:hAnsi="Times New Roman"/>
          <w:sz w:val="24"/>
          <w:szCs w:val="24"/>
        </w:rPr>
        <w:t xml:space="preserve"> указанных полномочий по подразделу 0105</w:t>
      </w:r>
      <w:r w:rsidRPr="00E94609">
        <w:rPr>
          <w:rFonts w:ascii="Times New Roman" w:hAnsi="Times New Roman"/>
          <w:sz w:val="24"/>
          <w:szCs w:val="24"/>
        </w:rPr>
        <w:t xml:space="preserve"> «Судебная система»</w:t>
      </w:r>
      <w:r w:rsidR="008238AA" w:rsidRPr="00E94609">
        <w:rPr>
          <w:rFonts w:ascii="Times New Roman" w:hAnsi="Times New Roman"/>
          <w:sz w:val="24"/>
          <w:szCs w:val="24"/>
        </w:rPr>
        <w:t xml:space="preserve"> не соответствует требованиям </w:t>
      </w:r>
      <w:proofErr w:type="spellStart"/>
      <w:r w:rsidR="008238AA" w:rsidRPr="00E94609">
        <w:rPr>
          <w:rFonts w:ascii="Times New Roman" w:hAnsi="Times New Roman"/>
          <w:sz w:val="24"/>
          <w:szCs w:val="24"/>
        </w:rPr>
        <w:t>абз</w:t>
      </w:r>
      <w:proofErr w:type="spellEnd"/>
      <w:r w:rsidR="00A3528F">
        <w:rPr>
          <w:rFonts w:ascii="Times New Roman" w:hAnsi="Times New Roman"/>
          <w:sz w:val="24"/>
          <w:szCs w:val="24"/>
        </w:rPr>
        <w:t>.</w:t>
      </w:r>
      <w:r w:rsidR="008238AA" w:rsidRPr="00E94609">
        <w:rPr>
          <w:rFonts w:ascii="Times New Roman" w:hAnsi="Times New Roman"/>
          <w:sz w:val="24"/>
          <w:szCs w:val="24"/>
        </w:rPr>
        <w:t xml:space="preserve"> 7 раздела 3.2 Указаний о порядке применения бюджетной классификации </w:t>
      </w:r>
      <w:r>
        <w:rPr>
          <w:rFonts w:ascii="Times New Roman" w:hAnsi="Times New Roman"/>
          <w:sz w:val="24"/>
          <w:szCs w:val="24"/>
        </w:rPr>
        <w:t>РФ</w:t>
      </w:r>
      <w:r w:rsidR="008238AA" w:rsidRPr="00E94609">
        <w:rPr>
          <w:rFonts w:ascii="Times New Roman" w:hAnsi="Times New Roman"/>
          <w:sz w:val="24"/>
          <w:szCs w:val="24"/>
        </w:rPr>
        <w:t>, утверждённых приказом Минфин</w:t>
      </w:r>
      <w:r w:rsidR="00A3528F">
        <w:rPr>
          <w:rFonts w:ascii="Times New Roman" w:hAnsi="Times New Roman"/>
          <w:sz w:val="24"/>
          <w:szCs w:val="24"/>
        </w:rPr>
        <w:t>ом</w:t>
      </w:r>
      <w:r w:rsidR="008238AA" w:rsidRPr="00E94609">
        <w:rPr>
          <w:rFonts w:ascii="Times New Roman" w:hAnsi="Times New Roman"/>
          <w:sz w:val="24"/>
          <w:szCs w:val="24"/>
        </w:rPr>
        <w:t xml:space="preserve"> России от 01.07.2013 № 65</w:t>
      </w:r>
      <w:r w:rsidR="007C3083">
        <w:rPr>
          <w:rFonts w:ascii="Times New Roman" w:hAnsi="Times New Roman"/>
          <w:sz w:val="24"/>
          <w:szCs w:val="24"/>
        </w:rPr>
        <w:t>н</w:t>
      </w:r>
      <w:r w:rsidR="000B301C">
        <w:rPr>
          <w:rFonts w:ascii="Times New Roman" w:hAnsi="Times New Roman"/>
          <w:sz w:val="24"/>
          <w:szCs w:val="24"/>
        </w:rPr>
        <w:t xml:space="preserve"> (далее </w:t>
      </w:r>
      <w:r w:rsidR="00A3528F">
        <w:rPr>
          <w:rFonts w:ascii="Times New Roman" w:hAnsi="Times New Roman"/>
          <w:sz w:val="24"/>
          <w:szCs w:val="24"/>
        </w:rPr>
        <w:t xml:space="preserve">- </w:t>
      </w:r>
      <w:r w:rsidR="000B301C">
        <w:rPr>
          <w:rFonts w:ascii="Times New Roman" w:hAnsi="Times New Roman"/>
          <w:sz w:val="24"/>
          <w:szCs w:val="24"/>
        </w:rPr>
        <w:t>Указания № 65</w:t>
      </w:r>
      <w:r w:rsidR="007C3083">
        <w:rPr>
          <w:rFonts w:ascii="Times New Roman" w:hAnsi="Times New Roman"/>
          <w:sz w:val="24"/>
          <w:szCs w:val="24"/>
        </w:rPr>
        <w:t>н</w:t>
      </w:r>
      <w:r w:rsidR="000B301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8238AA" w:rsidRDefault="008238AA" w:rsidP="008238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формировании областного бюджета на 2018 год требования Указаний</w:t>
      </w:r>
      <w:r w:rsidR="000B301C">
        <w:rPr>
          <w:rFonts w:ascii="Times New Roman" w:hAnsi="Times New Roman"/>
          <w:sz w:val="24"/>
          <w:szCs w:val="24"/>
        </w:rPr>
        <w:t xml:space="preserve"> № 65</w:t>
      </w:r>
      <w:r w:rsidR="007C3083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 учтены – расходы на обеспечение деятельности </w:t>
      </w:r>
      <w:r w:rsidRPr="00C86382">
        <w:rPr>
          <w:rFonts w:ascii="Times New Roman" w:hAnsi="Times New Roman"/>
          <w:sz w:val="24"/>
          <w:szCs w:val="24"/>
        </w:rPr>
        <w:t>аппарата управления</w:t>
      </w:r>
      <w:r>
        <w:rPr>
          <w:rFonts w:ascii="Times New Roman" w:hAnsi="Times New Roman"/>
          <w:sz w:val="24"/>
          <w:szCs w:val="24"/>
        </w:rPr>
        <w:t xml:space="preserve"> Комитета утверждены </w:t>
      </w:r>
      <w:r w:rsidR="00A3528F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подразделу 0113 «Другие общегосударственные вопросы».</w:t>
      </w:r>
    </w:p>
    <w:p w:rsidR="008238AA" w:rsidRDefault="008238AA" w:rsidP="008238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238AA" w:rsidRPr="005D0304" w:rsidRDefault="008238AA" w:rsidP="008238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0304">
        <w:rPr>
          <w:rFonts w:ascii="Times New Roman" w:hAnsi="Times New Roman"/>
          <w:b/>
          <w:i/>
          <w:sz w:val="24"/>
          <w:szCs w:val="24"/>
        </w:rPr>
        <w:t>Динамика изменения дебиторской и кредиторской задолженностей</w:t>
      </w:r>
    </w:p>
    <w:p w:rsidR="008238AA" w:rsidRPr="005D0304" w:rsidRDefault="008238AA" w:rsidP="008238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304">
        <w:rPr>
          <w:rFonts w:ascii="Times New Roman" w:hAnsi="Times New Roman"/>
          <w:sz w:val="24"/>
          <w:szCs w:val="24"/>
        </w:rPr>
        <w:t xml:space="preserve">Информация об объемах дебиторской и кредиторской задолженностей по состоянию на начало и на конец года представлена в таблице.  </w:t>
      </w:r>
    </w:p>
    <w:p w:rsidR="008238AA" w:rsidRDefault="008238AA" w:rsidP="008238AA">
      <w:pPr>
        <w:autoSpaceDE w:val="0"/>
        <w:autoSpaceDN w:val="0"/>
        <w:adjustRightInd w:val="0"/>
        <w:spacing w:after="0" w:line="240" w:lineRule="auto"/>
        <w:ind w:right="-1" w:firstLine="720"/>
        <w:jc w:val="right"/>
        <w:rPr>
          <w:rFonts w:ascii="Times New Roman" w:hAnsi="Times New Roman"/>
          <w:i/>
          <w:sz w:val="20"/>
          <w:szCs w:val="20"/>
        </w:rPr>
      </w:pPr>
      <w:r w:rsidRPr="005D0304">
        <w:rPr>
          <w:rFonts w:ascii="Times New Roman" w:hAnsi="Times New Roman"/>
          <w:i/>
          <w:sz w:val="20"/>
          <w:szCs w:val="20"/>
        </w:rPr>
        <w:t>тыс. руб.</w:t>
      </w:r>
    </w:p>
    <w:tbl>
      <w:tblPr>
        <w:tblW w:w="9082" w:type="dxa"/>
        <w:tblInd w:w="392" w:type="dxa"/>
        <w:tblLook w:val="04A0" w:firstRow="1" w:lastRow="0" w:firstColumn="1" w:lastColumn="0" w:noHBand="0" w:noVBand="1"/>
      </w:tblPr>
      <w:tblGrid>
        <w:gridCol w:w="4263"/>
        <w:gridCol w:w="1134"/>
        <w:gridCol w:w="992"/>
        <w:gridCol w:w="1134"/>
        <w:gridCol w:w="1559"/>
      </w:tblGrid>
      <w:tr w:rsidR="008238AA" w:rsidRPr="00464DCF" w:rsidTr="008238AA">
        <w:trPr>
          <w:trHeight w:val="300"/>
        </w:trPr>
        <w:tc>
          <w:tcPr>
            <w:tcW w:w="4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AA" w:rsidRPr="00464DCF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DCF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464DCF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DCF">
              <w:rPr>
                <w:rFonts w:ascii="Times New Roman" w:hAnsi="Times New Roman"/>
                <w:color w:val="000000"/>
                <w:sz w:val="20"/>
                <w:szCs w:val="20"/>
              </w:rPr>
              <w:t>на 01.01.17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464DCF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DCF">
              <w:rPr>
                <w:rFonts w:ascii="Times New Roman" w:hAnsi="Times New Roman"/>
                <w:color w:val="000000"/>
                <w:sz w:val="20"/>
                <w:szCs w:val="20"/>
              </w:rPr>
              <w:t>на 01.01.18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464DCF" w:rsidRDefault="00861F25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Изменение</w:t>
            </w:r>
          </w:p>
        </w:tc>
      </w:tr>
      <w:tr w:rsidR="008238AA" w:rsidRPr="00464DCF" w:rsidTr="008238AA">
        <w:trPr>
          <w:trHeight w:val="300"/>
        </w:trPr>
        <w:tc>
          <w:tcPr>
            <w:tcW w:w="4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8AA" w:rsidRPr="00464DCF" w:rsidRDefault="008238AA" w:rsidP="008238A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8AA" w:rsidRPr="00464DCF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8AA" w:rsidRPr="00464DCF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464DCF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DCF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464DCF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DCF">
              <w:rPr>
                <w:rFonts w:ascii="Times New Roman" w:hAnsi="Times New Roman"/>
                <w:color w:val="000000"/>
                <w:sz w:val="20"/>
                <w:szCs w:val="20"/>
              </w:rPr>
              <w:t>в %</w:t>
            </w:r>
          </w:p>
        </w:tc>
      </w:tr>
      <w:tr w:rsidR="008238AA" w:rsidRPr="00464DCF" w:rsidTr="008238AA">
        <w:trPr>
          <w:trHeight w:val="2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464DCF" w:rsidRDefault="008238AA" w:rsidP="008238AA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464DCF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 xml:space="preserve">Дебиторская задолженность, в </w:t>
            </w:r>
            <w:proofErr w:type="spellStart"/>
            <w:r w:rsidRPr="00464DCF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т.ч</w:t>
            </w:r>
            <w:proofErr w:type="spellEnd"/>
            <w:r w:rsidRPr="00464DCF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464DCF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64D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464DCF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64D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464DCF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64D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-1020,4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464DCF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64D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-27,9%</w:t>
            </w:r>
          </w:p>
        </w:tc>
      </w:tr>
      <w:tr w:rsidR="008238AA" w:rsidRPr="00464DCF" w:rsidTr="008238AA">
        <w:trPr>
          <w:trHeight w:val="2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464DCF" w:rsidRDefault="008238AA" w:rsidP="008238A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DCF">
              <w:rPr>
                <w:rFonts w:ascii="Times New Roman" w:hAnsi="Times New Roman"/>
                <w:color w:val="000000"/>
                <w:sz w:val="20"/>
                <w:szCs w:val="20"/>
              </w:rPr>
              <w:t>Расчеты по доходам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464DCF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D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464DCF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D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464DCF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D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464DCF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DCF"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8238AA" w:rsidRPr="00464DCF" w:rsidTr="008238AA">
        <w:trPr>
          <w:trHeight w:val="2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464DCF" w:rsidRDefault="008238AA" w:rsidP="008238A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DCF">
              <w:rPr>
                <w:rFonts w:ascii="Times New Roman" w:hAnsi="Times New Roman"/>
                <w:color w:val="000000"/>
                <w:sz w:val="20"/>
                <w:szCs w:val="20"/>
              </w:rPr>
              <w:t>Расчеты по выданным авансам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464DCF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DCF">
              <w:rPr>
                <w:rFonts w:ascii="Times New Roman" w:hAnsi="Times New Roman"/>
                <w:color w:val="000000"/>
                <w:sz w:val="20"/>
                <w:szCs w:val="20"/>
              </w:rPr>
              <w:t>1142,3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464DCF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DCF">
              <w:rPr>
                <w:rFonts w:ascii="Times New Roman" w:hAnsi="Times New Roman"/>
                <w:color w:val="000000"/>
                <w:sz w:val="20"/>
                <w:szCs w:val="20"/>
              </w:rPr>
              <w:t>300,1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464DCF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DCF">
              <w:rPr>
                <w:rFonts w:ascii="Times New Roman" w:hAnsi="Times New Roman"/>
                <w:color w:val="000000"/>
                <w:sz w:val="20"/>
                <w:szCs w:val="20"/>
              </w:rPr>
              <w:t>-842,2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464DCF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DCF">
              <w:rPr>
                <w:rFonts w:ascii="Times New Roman" w:hAnsi="Times New Roman"/>
                <w:color w:val="000000"/>
                <w:sz w:val="20"/>
                <w:szCs w:val="20"/>
              </w:rPr>
              <w:t>-73,7%</w:t>
            </w:r>
          </w:p>
        </w:tc>
      </w:tr>
      <w:tr w:rsidR="008238AA" w:rsidRPr="00464DCF" w:rsidTr="008238AA">
        <w:trPr>
          <w:trHeight w:val="2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464DCF" w:rsidRDefault="008238AA" w:rsidP="008238A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DCF">
              <w:rPr>
                <w:rFonts w:ascii="Times New Roman" w:hAnsi="Times New Roman"/>
                <w:color w:val="000000"/>
                <w:sz w:val="20"/>
                <w:szCs w:val="20"/>
              </w:rPr>
              <w:t>Расчеты с подотчетными лицами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464DCF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DCF">
              <w:rPr>
                <w:rFonts w:ascii="Times New Roman" w:hAnsi="Times New Roman"/>
                <w:color w:val="000000"/>
                <w:sz w:val="20"/>
                <w:szCs w:val="20"/>
              </w:rPr>
              <w:t>1670,1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464DCF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DCF">
              <w:rPr>
                <w:rFonts w:ascii="Times New Roman" w:hAnsi="Times New Roman"/>
                <w:color w:val="000000"/>
                <w:sz w:val="20"/>
                <w:szCs w:val="20"/>
              </w:rPr>
              <w:t>1011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464DCF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DCF">
              <w:rPr>
                <w:rFonts w:ascii="Times New Roman" w:hAnsi="Times New Roman"/>
                <w:color w:val="000000"/>
                <w:sz w:val="20"/>
                <w:szCs w:val="20"/>
              </w:rPr>
              <w:t>-659,1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464DCF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DCF">
              <w:rPr>
                <w:rFonts w:ascii="Times New Roman" w:hAnsi="Times New Roman"/>
                <w:color w:val="000000"/>
                <w:sz w:val="20"/>
                <w:szCs w:val="20"/>
              </w:rPr>
              <w:t>-39,5%</w:t>
            </w:r>
          </w:p>
        </w:tc>
      </w:tr>
      <w:tr w:rsidR="008238AA" w:rsidRPr="00464DCF" w:rsidTr="008238AA">
        <w:trPr>
          <w:trHeight w:val="2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464DCF" w:rsidRDefault="008238AA" w:rsidP="008238A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DCF">
              <w:rPr>
                <w:rFonts w:ascii="Times New Roman" w:hAnsi="Times New Roman"/>
                <w:color w:val="000000"/>
                <w:sz w:val="20"/>
                <w:szCs w:val="20"/>
              </w:rPr>
              <w:t>Расчеты по ущербу и иным доходам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464DCF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DCF">
              <w:rPr>
                <w:rFonts w:ascii="Times New Roman" w:hAnsi="Times New Roman"/>
                <w:color w:val="000000"/>
                <w:sz w:val="20"/>
                <w:szCs w:val="20"/>
              </w:rPr>
              <w:t>333,2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464DCF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DCF">
              <w:rPr>
                <w:rFonts w:ascii="Times New Roman" w:hAnsi="Times New Roman"/>
                <w:color w:val="000000"/>
                <w:sz w:val="20"/>
                <w:szCs w:val="20"/>
              </w:rPr>
              <w:t>332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464DCF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DCF">
              <w:rPr>
                <w:rFonts w:ascii="Times New Roman" w:hAnsi="Times New Roman"/>
                <w:color w:val="000000"/>
                <w:sz w:val="20"/>
                <w:szCs w:val="20"/>
              </w:rPr>
              <w:t>-1,2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464DCF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DCF">
              <w:rPr>
                <w:rFonts w:ascii="Times New Roman" w:hAnsi="Times New Roman"/>
                <w:color w:val="000000"/>
                <w:sz w:val="20"/>
                <w:szCs w:val="20"/>
              </w:rPr>
              <w:t>-0,4%</w:t>
            </w:r>
          </w:p>
        </w:tc>
      </w:tr>
      <w:tr w:rsidR="008238AA" w:rsidRPr="00464DCF" w:rsidTr="008238AA">
        <w:trPr>
          <w:trHeight w:val="2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464DCF" w:rsidRDefault="008238AA" w:rsidP="008238A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DCF">
              <w:rPr>
                <w:rFonts w:ascii="Times New Roman" w:hAnsi="Times New Roman"/>
                <w:color w:val="000000"/>
                <w:sz w:val="20"/>
                <w:szCs w:val="20"/>
              </w:rPr>
              <w:t>Расчеты по платежам в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464DCF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DCF">
              <w:rPr>
                <w:rFonts w:ascii="Times New Roman" w:hAnsi="Times New Roman"/>
                <w:color w:val="000000"/>
                <w:sz w:val="20"/>
                <w:szCs w:val="20"/>
              </w:rPr>
              <w:t>508,3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464DCF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DCF">
              <w:rPr>
                <w:rFonts w:ascii="Times New Roman" w:hAnsi="Times New Roman"/>
                <w:color w:val="000000"/>
                <w:sz w:val="20"/>
                <w:szCs w:val="20"/>
              </w:rPr>
              <w:t>990,4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464DCF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DCF">
              <w:rPr>
                <w:rFonts w:ascii="Times New Roman" w:hAnsi="Times New Roman"/>
                <w:color w:val="000000"/>
                <w:sz w:val="20"/>
                <w:szCs w:val="20"/>
              </w:rPr>
              <w:t>482,1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464DCF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DCF">
              <w:rPr>
                <w:rFonts w:ascii="Times New Roman" w:hAnsi="Times New Roman"/>
                <w:color w:val="000000"/>
                <w:sz w:val="20"/>
                <w:szCs w:val="20"/>
              </w:rPr>
              <w:t>94,8%</w:t>
            </w:r>
          </w:p>
        </w:tc>
      </w:tr>
      <w:tr w:rsidR="008238AA" w:rsidRPr="00464DCF" w:rsidTr="008238AA">
        <w:trPr>
          <w:trHeight w:val="2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464DCF" w:rsidRDefault="008238AA" w:rsidP="008238AA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464DCF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 xml:space="preserve">Кредиторская задолженность, в </w:t>
            </w:r>
            <w:proofErr w:type="spellStart"/>
            <w:r w:rsidRPr="00464DCF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т.ч</w:t>
            </w:r>
            <w:proofErr w:type="spellEnd"/>
            <w:r w:rsidRPr="00464DCF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464DCF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464DCF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7091</w:t>
            </w:r>
            <w:r w:rsidR="000B301C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464DCF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727E75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29753</w:t>
            </w:r>
            <w:r w:rsidRPr="00464DCF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464DCF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64D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22662,8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464DCF" w:rsidRDefault="00626DEB" w:rsidP="00823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 4,2 раза</w:t>
            </w:r>
          </w:p>
        </w:tc>
      </w:tr>
      <w:tr w:rsidR="008238AA" w:rsidRPr="00464DCF" w:rsidTr="008238AA">
        <w:trPr>
          <w:trHeight w:val="2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464DCF" w:rsidRDefault="008238AA" w:rsidP="008238A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DCF">
              <w:rPr>
                <w:rFonts w:ascii="Times New Roman" w:hAnsi="Times New Roman"/>
                <w:color w:val="000000"/>
                <w:sz w:val="20"/>
                <w:szCs w:val="20"/>
              </w:rPr>
              <w:t>Расчеты по принятым обязательствам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464DCF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DCF">
              <w:rPr>
                <w:rFonts w:ascii="Times New Roman" w:hAnsi="Times New Roman"/>
                <w:color w:val="000000"/>
                <w:sz w:val="20"/>
                <w:szCs w:val="20"/>
              </w:rPr>
              <w:t>6430</w:t>
            </w:r>
            <w:r w:rsidR="000B301C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464DCF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DCF">
              <w:rPr>
                <w:rFonts w:ascii="Times New Roman" w:hAnsi="Times New Roman"/>
                <w:color w:val="000000"/>
                <w:sz w:val="20"/>
                <w:szCs w:val="20"/>
              </w:rPr>
              <w:t>22699,5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464DCF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DCF">
              <w:rPr>
                <w:rFonts w:ascii="Times New Roman" w:hAnsi="Times New Roman"/>
                <w:color w:val="000000"/>
                <w:sz w:val="20"/>
                <w:szCs w:val="20"/>
              </w:rPr>
              <w:t>16269,5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464DCF" w:rsidRDefault="00626DEB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3,5 раза</w:t>
            </w:r>
          </w:p>
        </w:tc>
      </w:tr>
      <w:tr w:rsidR="008238AA" w:rsidRPr="00464DCF" w:rsidTr="008238AA">
        <w:trPr>
          <w:trHeight w:val="2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464DCF" w:rsidRDefault="008238AA" w:rsidP="008238A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DCF">
              <w:rPr>
                <w:rFonts w:ascii="Times New Roman" w:hAnsi="Times New Roman"/>
                <w:color w:val="000000"/>
                <w:sz w:val="20"/>
                <w:szCs w:val="20"/>
              </w:rPr>
              <w:t>Расчеты по платежам в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464DCF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DCF">
              <w:rPr>
                <w:rFonts w:ascii="Times New Roman" w:hAnsi="Times New Roman"/>
                <w:color w:val="000000"/>
                <w:sz w:val="20"/>
                <w:szCs w:val="20"/>
              </w:rPr>
              <w:t>426,5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464DCF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DCF">
              <w:rPr>
                <w:rFonts w:ascii="Times New Roman" w:hAnsi="Times New Roman"/>
                <w:color w:val="000000"/>
                <w:sz w:val="20"/>
                <w:szCs w:val="20"/>
              </w:rPr>
              <w:t>6833,8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464DCF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DCF">
              <w:rPr>
                <w:rFonts w:ascii="Times New Roman" w:hAnsi="Times New Roman"/>
                <w:color w:val="000000"/>
                <w:sz w:val="20"/>
                <w:szCs w:val="20"/>
              </w:rPr>
              <w:t>6407,3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464DCF" w:rsidRDefault="00626DEB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16 раз</w:t>
            </w:r>
          </w:p>
        </w:tc>
      </w:tr>
      <w:tr w:rsidR="008238AA" w:rsidRPr="00464DCF" w:rsidTr="008238AA">
        <w:trPr>
          <w:trHeight w:val="2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464DCF" w:rsidRDefault="008238AA" w:rsidP="008238A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DCF">
              <w:rPr>
                <w:rFonts w:ascii="Times New Roman" w:hAnsi="Times New Roman"/>
                <w:color w:val="000000"/>
                <w:sz w:val="20"/>
                <w:szCs w:val="20"/>
              </w:rPr>
              <w:t>Расчеты по доходам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464DCF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DCF">
              <w:rPr>
                <w:rFonts w:ascii="Times New Roman" w:hAnsi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464DCF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D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464DCF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DCF">
              <w:rPr>
                <w:rFonts w:ascii="Times New Roman" w:hAnsi="Times New Roman"/>
                <w:color w:val="000000"/>
                <w:sz w:val="20"/>
                <w:szCs w:val="20"/>
              </w:rPr>
              <w:t>-5,9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464DCF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DCF">
              <w:rPr>
                <w:rFonts w:ascii="Times New Roman" w:hAnsi="Times New Roman"/>
                <w:color w:val="000000"/>
                <w:sz w:val="20"/>
                <w:szCs w:val="20"/>
              </w:rPr>
              <w:t>-100,0%</w:t>
            </w:r>
          </w:p>
        </w:tc>
      </w:tr>
      <w:tr w:rsidR="008238AA" w:rsidRPr="00464DCF" w:rsidTr="008238AA">
        <w:trPr>
          <w:trHeight w:val="2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464DCF" w:rsidRDefault="008238AA" w:rsidP="008238A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DCF">
              <w:rPr>
                <w:rFonts w:ascii="Times New Roman" w:hAnsi="Times New Roman"/>
                <w:color w:val="000000"/>
                <w:sz w:val="20"/>
                <w:szCs w:val="20"/>
              </w:rPr>
              <w:t>Расчеты с подотчетными лицами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464DCF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DCF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464DCF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DCF">
              <w:rPr>
                <w:rFonts w:ascii="Times New Roman" w:hAnsi="Times New Roman"/>
                <w:color w:val="000000"/>
                <w:sz w:val="20"/>
                <w:szCs w:val="20"/>
              </w:rPr>
              <w:t>139,6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464DCF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DCF">
              <w:rPr>
                <w:rFonts w:ascii="Times New Roman" w:hAnsi="Times New Roman"/>
                <w:color w:val="000000"/>
                <w:sz w:val="20"/>
                <w:szCs w:val="20"/>
              </w:rPr>
              <w:t>85,6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464DCF" w:rsidRDefault="00626DEB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2,6 раза</w:t>
            </w:r>
          </w:p>
        </w:tc>
      </w:tr>
      <w:tr w:rsidR="008238AA" w:rsidRPr="00464DCF" w:rsidTr="008238AA">
        <w:trPr>
          <w:trHeight w:val="2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464DCF" w:rsidRDefault="008238AA" w:rsidP="008238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4DCF">
              <w:rPr>
                <w:rFonts w:ascii="Times New Roman" w:hAnsi="Times New Roman"/>
                <w:color w:val="000000"/>
              </w:rPr>
              <w:t>Прочие расчёты с кредиторами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464DCF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DCF">
              <w:rPr>
                <w:rFonts w:ascii="Times New Roman" w:hAnsi="Times New Roman"/>
                <w:color w:val="000000"/>
                <w:sz w:val="20"/>
                <w:szCs w:val="20"/>
              </w:rPr>
              <w:t>174,6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464DCF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DCF">
              <w:rPr>
                <w:rFonts w:ascii="Times New Roman" w:hAnsi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464DCF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DCF">
              <w:rPr>
                <w:rFonts w:ascii="Times New Roman" w:hAnsi="Times New Roman"/>
                <w:color w:val="000000"/>
                <w:sz w:val="20"/>
                <w:szCs w:val="20"/>
              </w:rPr>
              <w:t>-93,7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464DCF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4DCF">
              <w:rPr>
                <w:rFonts w:ascii="Times New Roman" w:hAnsi="Times New Roman"/>
                <w:color w:val="000000"/>
                <w:sz w:val="20"/>
                <w:szCs w:val="20"/>
              </w:rPr>
              <w:t>-53,7%</w:t>
            </w:r>
          </w:p>
        </w:tc>
      </w:tr>
    </w:tbl>
    <w:p w:rsidR="000B301C" w:rsidRDefault="000B301C" w:rsidP="008238A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238AA" w:rsidRPr="005D0304" w:rsidRDefault="008238AA" w:rsidP="008238A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D0304">
        <w:rPr>
          <w:rFonts w:ascii="Times New Roman" w:hAnsi="Times New Roman"/>
          <w:sz w:val="24"/>
          <w:szCs w:val="24"/>
        </w:rPr>
        <w:t xml:space="preserve">Дебиторская задолженность </w:t>
      </w:r>
      <w:r w:rsidR="000B301C">
        <w:rPr>
          <w:rFonts w:ascii="Times New Roman" w:hAnsi="Times New Roman"/>
          <w:sz w:val="24"/>
          <w:szCs w:val="24"/>
        </w:rPr>
        <w:t>за 2017 год уменьшилась с 3 653,9 до</w:t>
      </w:r>
      <w:r w:rsidRPr="005D03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2 633,5</w:t>
      </w:r>
      <w:r w:rsidRPr="005D0304">
        <w:rPr>
          <w:rFonts w:ascii="Times New Roman" w:hAnsi="Times New Roman"/>
          <w:sz w:val="24"/>
          <w:szCs w:val="24"/>
        </w:rPr>
        <w:t xml:space="preserve"> тыс. руб</w:t>
      </w:r>
      <w:r w:rsidR="000B301C">
        <w:rPr>
          <w:rFonts w:ascii="Times New Roman" w:hAnsi="Times New Roman"/>
          <w:sz w:val="24"/>
          <w:szCs w:val="24"/>
        </w:rPr>
        <w:t xml:space="preserve">., </w:t>
      </w:r>
      <w:r w:rsidRPr="005D0304">
        <w:rPr>
          <w:rFonts w:ascii="Times New Roman" w:hAnsi="Times New Roman"/>
          <w:sz w:val="24"/>
          <w:szCs w:val="24"/>
        </w:rPr>
        <w:t xml:space="preserve">или на </w:t>
      </w:r>
      <w:r>
        <w:rPr>
          <w:rFonts w:ascii="Times New Roman" w:hAnsi="Times New Roman"/>
          <w:sz w:val="24"/>
          <w:szCs w:val="24"/>
        </w:rPr>
        <w:t>27,9</w:t>
      </w:r>
      <w:r w:rsidR="000B301C">
        <w:rPr>
          <w:rFonts w:ascii="Times New Roman" w:hAnsi="Times New Roman"/>
          <w:sz w:val="24"/>
          <w:szCs w:val="24"/>
        </w:rPr>
        <w:t xml:space="preserve"> процента</w:t>
      </w:r>
      <w:r w:rsidRPr="005D0304">
        <w:rPr>
          <w:rFonts w:ascii="Times New Roman" w:hAnsi="Times New Roman"/>
          <w:sz w:val="24"/>
          <w:szCs w:val="24"/>
        </w:rPr>
        <w:t>. Основная сумма задолженности приходится на расчеты</w:t>
      </w:r>
      <w:r>
        <w:rPr>
          <w:rFonts w:ascii="Times New Roman" w:hAnsi="Times New Roman"/>
          <w:sz w:val="24"/>
          <w:szCs w:val="24"/>
        </w:rPr>
        <w:t xml:space="preserve"> с подотчётными лицами </w:t>
      </w:r>
      <w:r w:rsidRPr="005D0304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1 011,0</w:t>
      </w:r>
      <w:r w:rsidRPr="005D0304">
        <w:rPr>
          <w:rFonts w:ascii="Times New Roman" w:hAnsi="Times New Roman"/>
          <w:sz w:val="24"/>
          <w:szCs w:val="24"/>
        </w:rPr>
        <w:t xml:space="preserve"> тыс. руб.</w:t>
      </w:r>
      <w:r>
        <w:rPr>
          <w:rFonts w:ascii="Times New Roman" w:hAnsi="Times New Roman"/>
          <w:sz w:val="24"/>
          <w:szCs w:val="24"/>
        </w:rPr>
        <w:t xml:space="preserve"> по выданным почтовым маркам и расчёты по платежам в бюджет - 990,</w:t>
      </w:r>
      <w:r w:rsidR="00E7398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тыс. руб. по задолженности </w:t>
      </w:r>
      <w:r w:rsidRPr="00E71C31">
        <w:rPr>
          <w:rFonts w:ascii="Times New Roman" w:hAnsi="Times New Roman"/>
          <w:sz w:val="24"/>
          <w:szCs w:val="24"/>
        </w:rPr>
        <w:t>Волгоградск</w:t>
      </w:r>
      <w:r>
        <w:rPr>
          <w:rFonts w:ascii="Times New Roman" w:hAnsi="Times New Roman"/>
          <w:sz w:val="24"/>
          <w:szCs w:val="24"/>
        </w:rPr>
        <w:t>ого</w:t>
      </w:r>
      <w:r w:rsidRPr="00E71C31">
        <w:rPr>
          <w:rFonts w:ascii="Times New Roman" w:hAnsi="Times New Roman"/>
          <w:sz w:val="24"/>
          <w:szCs w:val="24"/>
        </w:rPr>
        <w:t xml:space="preserve"> региональн</w:t>
      </w:r>
      <w:r>
        <w:rPr>
          <w:rFonts w:ascii="Times New Roman" w:hAnsi="Times New Roman"/>
          <w:sz w:val="24"/>
          <w:szCs w:val="24"/>
        </w:rPr>
        <w:t>ого</w:t>
      </w:r>
      <w:r w:rsidRPr="00E71C31">
        <w:rPr>
          <w:rFonts w:ascii="Times New Roman" w:hAnsi="Times New Roman"/>
          <w:sz w:val="24"/>
          <w:szCs w:val="24"/>
        </w:rPr>
        <w:t xml:space="preserve"> отделени</w:t>
      </w:r>
      <w:r>
        <w:rPr>
          <w:rFonts w:ascii="Times New Roman" w:hAnsi="Times New Roman"/>
          <w:sz w:val="24"/>
          <w:szCs w:val="24"/>
        </w:rPr>
        <w:t>я</w:t>
      </w:r>
      <w:r w:rsidRPr="00E71C31">
        <w:rPr>
          <w:rFonts w:ascii="Times New Roman" w:hAnsi="Times New Roman"/>
          <w:sz w:val="24"/>
          <w:szCs w:val="24"/>
        </w:rPr>
        <w:t xml:space="preserve"> ФСС РФ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D0304">
        <w:rPr>
          <w:rFonts w:ascii="Times New Roman" w:hAnsi="Times New Roman"/>
          <w:sz w:val="24"/>
          <w:szCs w:val="24"/>
        </w:rPr>
        <w:t>Нереальная к взысканию дебиторская задолженность на 01.01.201</w:t>
      </w:r>
      <w:r>
        <w:rPr>
          <w:rFonts w:ascii="Times New Roman" w:hAnsi="Times New Roman"/>
          <w:sz w:val="24"/>
          <w:szCs w:val="24"/>
        </w:rPr>
        <w:t>8</w:t>
      </w:r>
      <w:r w:rsidRPr="005D0304">
        <w:rPr>
          <w:rFonts w:ascii="Times New Roman" w:hAnsi="Times New Roman"/>
          <w:sz w:val="24"/>
          <w:szCs w:val="24"/>
        </w:rPr>
        <w:t xml:space="preserve"> отсутствует. </w:t>
      </w:r>
    </w:p>
    <w:p w:rsidR="008238AA" w:rsidRDefault="008238AA" w:rsidP="00561F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D0304">
        <w:rPr>
          <w:rFonts w:ascii="Times New Roman" w:hAnsi="Times New Roman"/>
          <w:sz w:val="24"/>
          <w:szCs w:val="24"/>
        </w:rPr>
        <w:t xml:space="preserve">Кредиторская задолженность </w:t>
      </w:r>
      <w:r w:rsidR="000B301C">
        <w:rPr>
          <w:rFonts w:ascii="Times New Roman" w:hAnsi="Times New Roman"/>
          <w:sz w:val="24"/>
          <w:szCs w:val="24"/>
        </w:rPr>
        <w:t>за 2017 год</w:t>
      </w:r>
      <w:r w:rsidRPr="005D0304">
        <w:rPr>
          <w:rFonts w:ascii="Times New Roman" w:hAnsi="Times New Roman"/>
          <w:sz w:val="24"/>
          <w:szCs w:val="24"/>
        </w:rPr>
        <w:t xml:space="preserve"> </w:t>
      </w:r>
      <w:r w:rsidR="000B301C">
        <w:rPr>
          <w:rFonts w:ascii="Times New Roman" w:hAnsi="Times New Roman"/>
          <w:sz w:val="24"/>
          <w:szCs w:val="24"/>
        </w:rPr>
        <w:t xml:space="preserve">возросла с 7 091,0 до 29 753,8 тыс. руб., или </w:t>
      </w:r>
      <w:r>
        <w:rPr>
          <w:rFonts w:ascii="Times New Roman" w:hAnsi="Times New Roman"/>
          <w:sz w:val="24"/>
          <w:szCs w:val="24"/>
        </w:rPr>
        <w:t>в 4</w:t>
      </w:r>
      <w:r w:rsidR="000B301C">
        <w:rPr>
          <w:rFonts w:ascii="Times New Roman" w:hAnsi="Times New Roman"/>
          <w:sz w:val="24"/>
          <w:szCs w:val="24"/>
        </w:rPr>
        <w:t>,2</w:t>
      </w:r>
      <w:r>
        <w:rPr>
          <w:rFonts w:ascii="Times New Roman" w:hAnsi="Times New Roman"/>
          <w:sz w:val="24"/>
          <w:szCs w:val="24"/>
        </w:rPr>
        <w:t xml:space="preserve"> раза</w:t>
      </w:r>
      <w:r w:rsidRPr="005D0304">
        <w:rPr>
          <w:rFonts w:ascii="Times New Roman" w:hAnsi="Times New Roman"/>
          <w:sz w:val="24"/>
          <w:szCs w:val="24"/>
        </w:rPr>
        <w:t xml:space="preserve">. Основная сумма задолженности приходится </w:t>
      </w:r>
      <w:r>
        <w:rPr>
          <w:rFonts w:ascii="Times New Roman" w:hAnsi="Times New Roman"/>
          <w:sz w:val="24"/>
          <w:szCs w:val="24"/>
        </w:rPr>
        <w:t xml:space="preserve">на расчёты по платежам в бюджеты - 6 833,8 тыс. руб. (23%) и </w:t>
      </w:r>
      <w:r w:rsidRPr="00E94609">
        <w:rPr>
          <w:rFonts w:ascii="Times New Roman" w:hAnsi="Times New Roman"/>
          <w:sz w:val="24"/>
          <w:szCs w:val="24"/>
        </w:rPr>
        <w:t>на расчеты по принятым обязательствам – 22 699,5 тыс. руб. (76,3%)</w:t>
      </w:r>
      <w:r w:rsidR="00561F5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Просроченная задолженность на 01.01.2018 сложилась в размере 15 650,3 тыс. рублей.</w:t>
      </w:r>
      <w:r w:rsidR="00561F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Основными причинами сложившейся кредиторской задолженности явились недостаточное финансирование заявок Комитета (12 752,8 тыс. руб.) и недостаток лимитов бюджетных обязательств (16</w:t>
      </w:r>
      <w:r w:rsidR="00561F5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889,0 тыс. руб.)</w:t>
      </w:r>
      <w:r w:rsidR="00561F58">
        <w:rPr>
          <w:rFonts w:ascii="Times New Roman" w:hAnsi="Times New Roman"/>
          <w:sz w:val="24"/>
          <w:szCs w:val="24"/>
        </w:rPr>
        <w:t xml:space="preserve">, которые уменьшены в ноябре –декабре 2017 </w:t>
      </w:r>
      <w:r w:rsidR="00561F58" w:rsidRPr="00A3528F">
        <w:rPr>
          <w:rFonts w:ascii="Times New Roman" w:hAnsi="Times New Roman"/>
          <w:sz w:val="24"/>
          <w:szCs w:val="24"/>
        </w:rPr>
        <w:t>года после принятия Комитетом бюджетных обязательств</w:t>
      </w:r>
      <w:r w:rsidRPr="00A3528F">
        <w:rPr>
          <w:rFonts w:ascii="Times New Roman" w:hAnsi="Times New Roman"/>
          <w:sz w:val="24"/>
          <w:szCs w:val="24"/>
        </w:rPr>
        <w:t xml:space="preserve">. </w:t>
      </w:r>
    </w:p>
    <w:p w:rsidR="00B9080D" w:rsidRDefault="00B9080D" w:rsidP="00B9080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/>
          <w:b/>
          <w:i/>
          <w:sz w:val="24"/>
          <w:szCs w:val="24"/>
        </w:rPr>
      </w:pPr>
    </w:p>
    <w:p w:rsidR="00B9080D" w:rsidRPr="00553874" w:rsidRDefault="00B9080D" w:rsidP="00B9080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/>
          <w:b/>
          <w:i/>
          <w:sz w:val="24"/>
          <w:szCs w:val="24"/>
        </w:rPr>
      </w:pPr>
      <w:r w:rsidRPr="00553874">
        <w:rPr>
          <w:rFonts w:ascii="Times New Roman" w:eastAsia="Calibri" w:hAnsi="Times New Roman"/>
          <w:b/>
          <w:i/>
          <w:sz w:val="24"/>
          <w:szCs w:val="24"/>
        </w:rPr>
        <w:t>Организация внутреннего финансового контроля и финансового аудита</w:t>
      </w:r>
    </w:p>
    <w:p w:rsidR="00B9080D" w:rsidRPr="00553874" w:rsidRDefault="00B9080D" w:rsidP="00B90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53874">
        <w:rPr>
          <w:rFonts w:ascii="Times New Roman" w:eastAsia="Calibri" w:hAnsi="Times New Roman"/>
          <w:sz w:val="24"/>
          <w:szCs w:val="24"/>
        </w:rPr>
        <w:t>Во исполнение требований Порядка осуществления внутреннего финансового контроля и внутреннего финансового аудита на территории Волгоградской области, утвержденного постановлением Правительства Волгоградской области от 26.05.2014 №266-п</w:t>
      </w:r>
      <w:r>
        <w:rPr>
          <w:rFonts w:ascii="Times New Roman" w:eastAsia="Calibri" w:hAnsi="Times New Roman"/>
          <w:sz w:val="24"/>
          <w:szCs w:val="24"/>
        </w:rPr>
        <w:t xml:space="preserve"> (далее – Порядок № 266-п)</w:t>
      </w:r>
      <w:r w:rsidRPr="00553874">
        <w:rPr>
          <w:rFonts w:ascii="Times New Roman" w:eastAsia="Calibri" w:hAnsi="Times New Roman"/>
          <w:sz w:val="24"/>
          <w:szCs w:val="24"/>
        </w:rPr>
        <w:t>, в Комитете организован</w:t>
      </w:r>
      <w:r>
        <w:rPr>
          <w:rFonts w:ascii="Times New Roman" w:eastAsia="Calibri" w:hAnsi="Times New Roman"/>
          <w:sz w:val="24"/>
          <w:szCs w:val="24"/>
        </w:rPr>
        <w:t>ы</w:t>
      </w:r>
      <w:r w:rsidRPr="00553874">
        <w:rPr>
          <w:rFonts w:ascii="Times New Roman" w:eastAsia="Calibri" w:hAnsi="Times New Roman"/>
          <w:sz w:val="24"/>
          <w:szCs w:val="24"/>
        </w:rPr>
        <w:t xml:space="preserve"> системы внутреннего финансового контроля и внутреннего финансового аудита.</w:t>
      </w:r>
      <w:r>
        <w:rPr>
          <w:rFonts w:ascii="Times New Roman" w:eastAsia="Calibri" w:hAnsi="Times New Roman"/>
          <w:sz w:val="24"/>
          <w:szCs w:val="24"/>
        </w:rPr>
        <w:t xml:space="preserve"> Приказами Комитета утверждены Порядок осуществления внутреннего финансового аудита и Порядок внутреннего финансового контроля</w:t>
      </w:r>
      <w:r w:rsidRPr="00A634BC">
        <w:rPr>
          <w:rFonts w:ascii="Times New Roman" w:eastAsia="Calibri" w:hAnsi="Times New Roman"/>
          <w:sz w:val="24"/>
          <w:szCs w:val="24"/>
        </w:rPr>
        <w:t>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553874">
        <w:rPr>
          <w:rFonts w:ascii="Times New Roman" w:eastAsia="Calibri" w:hAnsi="Times New Roman"/>
          <w:sz w:val="24"/>
          <w:szCs w:val="24"/>
        </w:rPr>
        <w:t>В штатном расписании Комитета предусмотрен сектор внутреннего финансового аудита численностью 1 штатная единица.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553874">
        <w:rPr>
          <w:rFonts w:ascii="Times New Roman" w:eastAsia="Calibri" w:hAnsi="Times New Roman"/>
          <w:sz w:val="24"/>
          <w:szCs w:val="24"/>
        </w:rPr>
        <w:t>План внутреннего финансового аудита в 201</w:t>
      </w:r>
      <w:r>
        <w:rPr>
          <w:rFonts w:ascii="Times New Roman" w:eastAsia="Calibri" w:hAnsi="Times New Roman"/>
          <w:sz w:val="24"/>
          <w:szCs w:val="24"/>
        </w:rPr>
        <w:t>7</w:t>
      </w:r>
      <w:r w:rsidRPr="00553874">
        <w:rPr>
          <w:rFonts w:ascii="Times New Roman" w:eastAsia="Calibri" w:hAnsi="Times New Roman"/>
          <w:sz w:val="24"/>
          <w:szCs w:val="24"/>
        </w:rPr>
        <w:t xml:space="preserve"> году, утвержденный председателем Комитета от </w:t>
      </w:r>
      <w:r>
        <w:rPr>
          <w:rFonts w:ascii="Times New Roman" w:eastAsia="Calibri" w:hAnsi="Times New Roman"/>
          <w:sz w:val="24"/>
          <w:szCs w:val="24"/>
        </w:rPr>
        <w:t>19</w:t>
      </w:r>
      <w:r w:rsidRPr="00553874">
        <w:rPr>
          <w:rFonts w:ascii="Times New Roman" w:eastAsia="Calibri" w:hAnsi="Times New Roman"/>
          <w:sz w:val="24"/>
          <w:szCs w:val="24"/>
        </w:rPr>
        <w:t>.12.201</w:t>
      </w:r>
      <w:r>
        <w:rPr>
          <w:rFonts w:ascii="Times New Roman" w:eastAsia="Calibri" w:hAnsi="Times New Roman"/>
          <w:sz w:val="24"/>
          <w:szCs w:val="24"/>
        </w:rPr>
        <w:t>6</w:t>
      </w:r>
      <w:r w:rsidRPr="00553874">
        <w:rPr>
          <w:rFonts w:ascii="Times New Roman" w:eastAsia="Calibri" w:hAnsi="Times New Roman"/>
          <w:sz w:val="24"/>
          <w:szCs w:val="24"/>
        </w:rPr>
        <w:t xml:space="preserve"> №</w:t>
      </w:r>
      <w:r>
        <w:rPr>
          <w:rFonts w:ascii="Times New Roman" w:eastAsia="Calibri" w:hAnsi="Times New Roman"/>
          <w:sz w:val="24"/>
          <w:szCs w:val="24"/>
        </w:rPr>
        <w:t>02-02-06-03/259</w:t>
      </w:r>
      <w:r w:rsidRPr="00553874">
        <w:rPr>
          <w:rFonts w:ascii="Times New Roman" w:eastAsia="Calibri" w:hAnsi="Times New Roman"/>
          <w:sz w:val="24"/>
          <w:szCs w:val="24"/>
        </w:rPr>
        <w:t>, исполнен на 100 процентов.</w:t>
      </w:r>
    </w:p>
    <w:p w:rsidR="00B9080D" w:rsidRDefault="00B9080D" w:rsidP="00B9080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53874">
        <w:rPr>
          <w:rFonts w:ascii="Times New Roman" w:eastAsia="Calibri" w:hAnsi="Times New Roman"/>
          <w:sz w:val="24"/>
          <w:szCs w:val="24"/>
        </w:rPr>
        <w:t xml:space="preserve">Комитетом запланированы и проведены </w:t>
      </w:r>
      <w:r>
        <w:rPr>
          <w:rFonts w:ascii="Times New Roman" w:eastAsia="Calibri" w:hAnsi="Times New Roman"/>
          <w:sz w:val="24"/>
          <w:szCs w:val="24"/>
        </w:rPr>
        <w:t>4</w:t>
      </w:r>
      <w:r w:rsidRPr="00553874">
        <w:rPr>
          <w:rFonts w:ascii="Times New Roman" w:eastAsia="Calibri" w:hAnsi="Times New Roman"/>
          <w:sz w:val="24"/>
          <w:szCs w:val="24"/>
        </w:rPr>
        <w:t xml:space="preserve"> камеральны</w:t>
      </w:r>
      <w:r>
        <w:rPr>
          <w:rFonts w:ascii="Times New Roman" w:eastAsia="Calibri" w:hAnsi="Times New Roman"/>
          <w:sz w:val="24"/>
          <w:szCs w:val="24"/>
        </w:rPr>
        <w:t>е</w:t>
      </w:r>
      <w:r w:rsidRPr="00553874">
        <w:rPr>
          <w:rFonts w:ascii="Times New Roman" w:eastAsia="Calibri" w:hAnsi="Times New Roman"/>
          <w:sz w:val="24"/>
          <w:szCs w:val="24"/>
        </w:rPr>
        <w:t xml:space="preserve"> проверк</w:t>
      </w:r>
      <w:r>
        <w:rPr>
          <w:rFonts w:ascii="Times New Roman" w:eastAsia="Calibri" w:hAnsi="Times New Roman"/>
          <w:sz w:val="24"/>
          <w:szCs w:val="24"/>
        </w:rPr>
        <w:t>и</w:t>
      </w:r>
      <w:r w:rsidRPr="00553874">
        <w:rPr>
          <w:rFonts w:ascii="Times New Roman" w:eastAsia="Calibri" w:hAnsi="Times New Roman"/>
          <w:sz w:val="24"/>
          <w:szCs w:val="24"/>
        </w:rPr>
        <w:t xml:space="preserve"> структурных подразделений по оценке эффективности </w:t>
      </w:r>
      <w:r>
        <w:rPr>
          <w:rFonts w:ascii="Times New Roman" w:eastAsia="Calibri" w:hAnsi="Times New Roman"/>
          <w:sz w:val="24"/>
          <w:szCs w:val="24"/>
        </w:rPr>
        <w:t xml:space="preserve">системы </w:t>
      </w:r>
      <w:r w:rsidRPr="00553874">
        <w:rPr>
          <w:rFonts w:ascii="Times New Roman" w:eastAsia="Calibri" w:hAnsi="Times New Roman"/>
          <w:sz w:val="24"/>
          <w:szCs w:val="24"/>
        </w:rPr>
        <w:t>внутреннего финансового контроля</w:t>
      </w:r>
      <w:r>
        <w:rPr>
          <w:rFonts w:ascii="Times New Roman" w:eastAsia="Calibri" w:hAnsi="Times New Roman"/>
          <w:sz w:val="24"/>
          <w:szCs w:val="24"/>
        </w:rPr>
        <w:t xml:space="preserve"> в отношении расходов бюджета, осуществления полномочий главного администратора доходов бюджета, исполнения судебных актов по обращению взыскания на средства бюджета, достоверности и полноты бюджетной отчётности. Проведён финансовый аудит в виде комбинированной проверки эффективности системы внутреннего финансового контроля в отношении формирования и исполнения сметы ГКУ «</w:t>
      </w:r>
      <w:proofErr w:type="spellStart"/>
      <w:r>
        <w:rPr>
          <w:rFonts w:ascii="Times New Roman" w:eastAsia="Calibri" w:hAnsi="Times New Roman"/>
          <w:sz w:val="24"/>
          <w:szCs w:val="24"/>
        </w:rPr>
        <w:t>Юрбюро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». В результате аудита установлено, что финансовый контроль осуществлялся на должном уровне, бюджетная отчётность является достоверной. </w:t>
      </w:r>
    </w:p>
    <w:p w:rsidR="00B9080D" w:rsidRDefault="00B9080D" w:rsidP="00B9080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Согласно представленным Комитетом отчётам в 2017 году в 5 структурных подразделениях (финансово-экономическом отделе, отделе материально-технического обеспечения, правовом отделе, отделе государственной службы и кадров, отделе информационных технологий и документооборота) проводился внутренний финансовый контроль. </w:t>
      </w:r>
    </w:p>
    <w:p w:rsidR="00B9080D" w:rsidRDefault="00B9080D" w:rsidP="00B908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5C50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 xml:space="preserve">п. 2.8 Порядка № 266-п Комитетом утверждены карты внутреннего финансового контроля. Согласно карты внутренний финансовый контроль за учётом материальных ценностей, проведением инвентаризации проводится старшим консультантом финансово-экономического отдела и начальником финансово-экономического отдела путём сверки данных, проверки оформления документов. Согласно </w:t>
      </w:r>
      <w:proofErr w:type="gramStart"/>
      <w:r>
        <w:rPr>
          <w:rFonts w:ascii="Times New Roman" w:hAnsi="Times New Roman"/>
          <w:sz w:val="24"/>
          <w:szCs w:val="24"/>
        </w:rPr>
        <w:t>журнал</w:t>
      </w:r>
      <w:r w:rsidR="00E73988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внутреннего финансового контроля</w:t>
      </w:r>
      <w:proofErr w:type="gramEnd"/>
      <w:r>
        <w:rPr>
          <w:rFonts w:ascii="Times New Roman" w:hAnsi="Times New Roman"/>
          <w:sz w:val="24"/>
          <w:szCs w:val="24"/>
        </w:rPr>
        <w:t xml:space="preserve"> за 2017 год нарушений и недостатков </w:t>
      </w:r>
      <w:r w:rsidRPr="008950C1">
        <w:rPr>
          <w:rFonts w:ascii="Times New Roman" w:hAnsi="Times New Roman"/>
          <w:sz w:val="24"/>
          <w:szCs w:val="24"/>
        </w:rPr>
        <w:t>при исполнении внутренних бюджетных процедур</w:t>
      </w:r>
      <w:r>
        <w:rPr>
          <w:rFonts w:ascii="Times New Roman" w:hAnsi="Times New Roman"/>
          <w:sz w:val="24"/>
          <w:szCs w:val="24"/>
        </w:rPr>
        <w:t xml:space="preserve">, в том числе при проведении инвентаризации имущества не установлено. </w:t>
      </w:r>
    </w:p>
    <w:p w:rsidR="00B9080D" w:rsidRDefault="00B9080D" w:rsidP="00B90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8BD">
        <w:rPr>
          <w:rFonts w:ascii="Times New Roman" w:hAnsi="Times New Roman"/>
          <w:sz w:val="24"/>
          <w:szCs w:val="24"/>
        </w:rPr>
        <w:t xml:space="preserve">Выявленные в ходе настоящей проверки нарушения при </w:t>
      </w:r>
      <w:r w:rsidR="00917983">
        <w:rPr>
          <w:rFonts w:ascii="Times New Roman" w:hAnsi="Times New Roman"/>
          <w:sz w:val="24"/>
          <w:szCs w:val="24"/>
        </w:rPr>
        <w:t xml:space="preserve">ведении бухгалтерского учёта, составлении бюджетной отчётности и </w:t>
      </w:r>
      <w:r w:rsidRPr="00C018BD">
        <w:rPr>
          <w:rFonts w:ascii="Times New Roman" w:hAnsi="Times New Roman"/>
          <w:sz w:val="24"/>
          <w:szCs w:val="24"/>
        </w:rPr>
        <w:t>проведении Комитетом инвентаризации имущества</w:t>
      </w:r>
      <w:r>
        <w:rPr>
          <w:rFonts w:ascii="Times New Roman" w:hAnsi="Times New Roman"/>
          <w:sz w:val="24"/>
          <w:szCs w:val="24"/>
        </w:rPr>
        <w:t xml:space="preserve"> (см. ниже)</w:t>
      </w:r>
      <w:r w:rsidRPr="00C018BD">
        <w:rPr>
          <w:rFonts w:ascii="Times New Roman" w:hAnsi="Times New Roman"/>
          <w:sz w:val="24"/>
          <w:szCs w:val="24"/>
        </w:rPr>
        <w:t xml:space="preserve"> свидетельствуют о некачественном проведении (либо не проведении) процедур финансового контроля, а также процедур финансового аудита, </w:t>
      </w:r>
      <w:r>
        <w:rPr>
          <w:rFonts w:ascii="Times New Roman" w:hAnsi="Times New Roman"/>
          <w:sz w:val="24"/>
          <w:szCs w:val="24"/>
        </w:rPr>
        <w:t>осуществляемого</w:t>
      </w:r>
      <w:r w:rsidRPr="00C018BD">
        <w:rPr>
          <w:rFonts w:ascii="Times New Roman" w:hAnsi="Times New Roman"/>
          <w:sz w:val="24"/>
          <w:szCs w:val="24"/>
        </w:rPr>
        <w:t xml:space="preserve"> в целях оценки надёжности финансового контроля, что указывает на ненадлежащее исполнение </w:t>
      </w:r>
      <w:r>
        <w:rPr>
          <w:rFonts w:ascii="Times New Roman" w:hAnsi="Times New Roman"/>
          <w:sz w:val="24"/>
          <w:szCs w:val="24"/>
        </w:rPr>
        <w:t xml:space="preserve">Комитетом </w:t>
      </w:r>
      <w:r w:rsidRPr="00C018BD">
        <w:rPr>
          <w:rFonts w:ascii="Times New Roman" w:hAnsi="Times New Roman"/>
          <w:sz w:val="24"/>
          <w:szCs w:val="24"/>
        </w:rPr>
        <w:t>полномочий главного распорядителя бюджетных средств, установленных ст. 160.2-1 БК РФ.</w:t>
      </w:r>
    </w:p>
    <w:p w:rsidR="006E70D1" w:rsidRPr="00C018BD" w:rsidRDefault="006E70D1" w:rsidP="00B90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70D1" w:rsidRPr="006E70D1" w:rsidRDefault="006E70D1" w:rsidP="006E70D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E70D1">
        <w:rPr>
          <w:rFonts w:ascii="Times New Roman" w:hAnsi="Times New Roman"/>
          <w:b/>
          <w:i/>
          <w:sz w:val="24"/>
          <w:szCs w:val="24"/>
        </w:rPr>
        <w:t>Система мировой юстиции Волгоградской области и показатели деятельности</w:t>
      </w:r>
    </w:p>
    <w:p w:rsidR="006E70D1" w:rsidRPr="00395828" w:rsidRDefault="006E70D1" w:rsidP="006E70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5828">
        <w:rPr>
          <w:rFonts w:ascii="Times New Roman" w:hAnsi="Times New Roman"/>
          <w:sz w:val="24"/>
          <w:szCs w:val="24"/>
        </w:rPr>
        <w:t>Согласно положениям пунктов 1, 3, 4 ст. 4 Федерального закона от 17.12.1998 № 188-ФЗ «О мировых судьях в Российской Федерации» (далее – Закон № 188-ФЗ) деятельность мировых судей осуществляется в пределах судебного района на судебных участках, судебные участки и должности мировых судей создаются и упраздняются законами субъектов РФ с учётом численности населения на одном участке от 15 до 23 тысяч человек. В административно-территориальных образованиях с численностью населения менее 15 тысяч человек создается один судебный участок.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5828">
        <w:rPr>
          <w:rFonts w:ascii="Times New Roman" w:hAnsi="Times New Roman"/>
          <w:sz w:val="24"/>
          <w:szCs w:val="24"/>
        </w:rPr>
        <w:t>Федеральным законом от 29.12.1999 № 218-ФЗ «Об общем числе мировых судей и количестве судебных участков в субъектах Российской Федерации» в Волгоградской области определено 145 мировых судей и соответствующее ему количество судебных участков.</w:t>
      </w:r>
    </w:p>
    <w:p w:rsidR="006E70D1" w:rsidRDefault="006E70D1" w:rsidP="006E70D1">
      <w:pPr>
        <w:pStyle w:val="ConsPlusNormal"/>
        <w:ind w:firstLine="709"/>
        <w:jc w:val="both"/>
      </w:pPr>
      <w:r w:rsidRPr="00395828">
        <w:t>В соответствии с п. 4 ст. 4 Закона Волгоградской области от 18.08.1999 № 297-ОД «О мировых судьях в Волгоградской области» (далее – Закон № 297-ОД) судебные участки создаются с учётом</w:t>
      </w:r>
      <w:r>
        <w:t xml:space="preserve"> численности населения и </w:t>
      </w:r>
      <w:r w:rsidRPr="00145574">
        <w:rPr>
          <w:u w:val="single"/>
        </w:rPr>
        <w:t>с учётом количества рассматриваемых дел</w:t>
      </w:r>
      <w:r>
        <w:t xml:space="preserve">. </w:t>
      </w:r>
    </w:p>
    <w:p w:rsidR="006E70D1" w:rsidRDefault="006E70D1" w:rsidP="006E70D1">
      <w:pPr>
        <w:pStyle w:val="ConsPlusNormal"/>
        <w:ind w:firstLine="709"/>
        <w:jc w:val="both"/>
      </w:pPr>
      <w:r>
        <w:t xml:space="preserve">В Волгоградской </w:t>
      </w:r>
      <w:r w:rsidRPr="00AC50F0">
        <w:t>области деятельность мировых судей осуществляется в пределах 43 судебных районов на 145 судебных участках. В 2017 году мировыми судьями Волгоградской области окончено 426 224 дела. Информация о судебных участках, численности населения на одном участке и количестве рассмотренных дел в 2017 году, приходящихся в среднем на один участок в разрезе судебных районов, приведена в таблице.</w:t>
      </w:r>
    </w:p>
    <w:p w:rsidR="006E70D1" w:rsidRDefault="006E70D1" w:rsidP="006E70D1">
      <w:pPr>
        <w:pStyle w:val="ConsPlusNormal"/>
        <w:ind w:firstLine="709"/>
        <w:jc w:val="both"/>
      </w:pPr>
    </w:p>
    <w:p w:rsidR="008A6E97" w:rsidRDefault="008A6E97" w:rsidP="006E70D1">
      <w:pPr>
        <w:pStyle w:val="ConsPlusNormal"/>
        <w:ind w:firstLine="709"/>
        <w:jc w:val="both"/>
      </w:pPr>
    </w:p>
    <w:p w:rsidR="008A6E97" w:rsidRDefault="008A6E97" w:rsidP="006E70D1">
      <w:pPr>
        <w:pStyle w:val="ConsPlusNormal"/>
        <w:ind w:firstLine="709"/>
        <w:jc w:val="both"/>
      </w:pPr>
    </w:p>
    <w:p w:rsidR="008A6E97" w:rsidRDefault="008A6E97" w:rsidP="006E70D1">
      <w:pPr>
        <w:pStyle w:val="ConsPlusNormal"/>
        <w:ind w:firstLine="709"/>
        <w:jc w:val="both"/>
      </w:pPr>
    </w:p>
    <w:p w:rsidR="008A6E97" w:rsidRDefault="008A6E97" w:rsidP="006E70D1">
      <w:pPr>
        <w:pStyle w:val="ConsPlusNormal"/>
        <w:ind w:firstLine="709"/>
        <w:jc w:val="both"/>
      </w:pPr>
    </w:p>
    <w:p w:rsidR="008A6E97" w:rsidRPr="00AC50F0" w:rsidRDefault="008A6E97" w:rsidP="006E70D1">
      <w:pPr>
        <w:pStyle w:val="ConsPlusNormal"/>
        <w:ind w:firstLine="709"/>
        <w:jc w:val="both"/>
      </w:pPr>
    </w:p>
    <w:p w:rsidR="006E70D1" w:rsidRDefault="006E70D1" w:rsidP="006E70D1">
      <w:pPr>
        <w:pStyle w:val="ConsPlusNormal"/>
        <w:ind w:firstLine="709"/>
        <w:jc w:val="both"/>
        <w:rPr>
          <w:highlight w:val="yellow"/>
        </w:rPr>
      </w:pPr>
    </w:p>
    <w:tbl>
      <w:tblPr>
        <w:tblW w:w="10608" w:type="dxa"/>
        <w:tblInd w:w="-998" w:type="dxa"/>
        <w:tblLook w:val="04A0" w:firstRow="1" w:lastRow="0" w:firstColumn="1" w:lastColumn="0" w:noHBand="0" w:noVBand="1"/>
      </w:tblPr>
      <w:tblGrid>
        <w:gridCol w:w="1838"/>
        <w:gridCol w:w="856"/>
        <w:gridCol w:w="1169"/>
        <w:gridCol w:w="1304"/>
        <w:gridCol w:w="1928"/>
        <w:gridCol w:w="1040"/>
        <w:gridCol w:w="1169"/>
        <w:gridCol w:w="1304"/>
      </w:tblGrid>
      <w:tr w:rsidR="006E70D1" w:rsidRPr="000266DC" w:rsidTr="00C65A32">
        <w:trPr>
          <w:trHeight w:val="270"/>
        </w:trPr>
        <w:tc>
          <w:tcPr>
            <w:tcW w:w="183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D1" w:rsidRPr="00AC50F0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50F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Судебные районы</w:t>
            </w:r>
          </w:p>
        </w:tc>
        <w:tc>
          <w:tcPr>
            <w:tcW w:w="85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D1" w:rsidRPr="00AC50F0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50F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 СУ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E70D1" w:rsidRPr="00AC50F0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50F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 1 участок</w:t>
            </w:r>
          </w:p>
        </w:tc>
        <w:tc>
          <w:tcPr>
            <w:tcW w:w="192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D1" w:rsidRPr="00AC50F0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50F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Судебные районы</w:t>
            </w:r>
          </w:p>
        </w:tc>
        <w:tc>
          <w:tcPr>
            <w:tcW w:w="104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D1" w:rsidRPr="00AC50F0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50F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 СУ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E70D1" w:rsidRPr="00AC50F0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50F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 1 участок</w:t>
            </w:r>
          </w:p>
        </w:tc>
      </w:tr>
      <w:tr w:rsidR="006E70D1" w:rsidRPr="000266DC" w:rsidTr="00C65A32">
        <w:trPr>
          <w:trHeight w:val="252"/>
        </w:trPr>
        <w:tc>
          <w:tcPr>
            <w:tcW w:w="183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E70D1" w:rsidRPr="00AC50F0" w:rsidRDefault="006E70D1" w:rsidP="00C65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E70D1" w:rsidRPr="00AC50F0" w:rsidRDefault="006E70D1" w:rsidP="00C65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D1" w:rsidRPr="00AC50F0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50F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Население, тыс. чел.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70D1" w:rsidRPr="00AC50F0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50F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Рассмотрено дел, ед.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E70D1" w:rsidRPr="00AC50F0" w:rsidRDefault="006E70D1" w:rsidP="00C65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E70D1" w:rsidRPr="00AC50F0" w:rsidRDefault="006E70D1" w:rsidP="00C65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D1" w:rsidRPr="00AC50F0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50F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Население, тыс. чел.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70D1" w:rsidRPr="00AC50F0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50F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Рассмотрено дел, ед.</w:t>
            </w:r>
          </w:p>
        </w:tc>
      </w:tr>
      <w:tr w:rsidR="006E70D1" w:rsidRPr="000266DC" w:rsidTr="00C65A32">
        <w:trPr>
          <w:trHeight w:val="252"/>
        </w:trPr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Алексеевский</w:t>
            </w:r>
          </w:p>
        </w:tc>
        <w:tc>
          <w:tcPr>
            <w:tcW w:w="85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304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1773</w:t>
            </w:r>
          </w:p>
        </w:tc>
        <w:tc>
          <w:tcPr>
            <w:tcW w:w="19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Ольховский</w:t>
            </w:r>
          </w:p>
        </w:tc>
        <w:tc>
          <w:tcPr>
            <w:tcW w:w="10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304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1755</w:t>
            </w:r>
          </w:p>
        </w:tc>
      </w:tr>
      <w:tr w:rsidR="006E70D1" w:rsidRPr="000266DC" w:rsidTr="00C65A32">
        <w:trPr>
          <w:trHeight w:val="252"/>
        </w:trPr>
        <w:tc>
          <w:tcPr>
            <w:tcW w:w="183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Быковский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3881</w:t>
            </w:r>
          </w:p>
        </w:tc>
        <w:tc>
          <w:tcPr>
            <w:tcW w:w="19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Палласовский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1733</w:t>
            </w:r>
          </w:p>
        </w:tc>
      </w:tr>
      <w:tr w:rsidR="006E70D1" w:rsidRPr="000266DC" w:rsidTr="00C65A32">
        <w:trPr>
          <w:trHeight w:val="252"/>
        </w:trPr>
        <w:tc>
          <w:tcPr>
            <w:tcW w:w="183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Городищенский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3566</w:t>
            </w:r>
          </w:p>
        </w:tc>
        <w:tc>
          <w:tcPr>
            <w:tcW w:w="19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Руднянский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1475</w:t>
            </w:r>
          </w:p>
        </w:tc>
      </w:tr>
      <w:tr w:rsidR="006E70D1" w:rsidRPr="000266DC" w:rsidTr="00C65A32">
        <w:trPr>
          <w:trHeight w:val="252"/>
        </w:trPr>
        <w:tc>
          <w:tcPr>
            <w:tcW w:w="183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Даниловский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2280</w:t>
            </w:r>
          </w:p>
        </w:tc>
        <w:tc>
          <w:tcPr>
            <w:tcW w:w="19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Светлоярский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3033</w:t>
            </w:r>
          </w:p>
        </w:tc>
      </w:tr>
      <w:tr w:rsidR="006E70D1" w:rsidRPr="000266DC" w:rsidTr="00C65A32">
        <w:trPr>
          <w:trHeight w:val="252"/>
        </w:trPr>
        <w:tc>
          <w:tcPr>
            <w:tcW w:w="183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Дубовский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1767</w:t>
            </w:r>
          </w:p>
        </w:tc>
        <w:tc>
          <w:tcPr>
            <w:tcW w:w="19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Серафимови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</w:t>
            </w: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ский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1419</w:t>
            </w:r>
          </w:p>
        </w:tc>
      </w:tr>
      <w:tr w:rsidR="006E70D1" w:rsidRPr="000266DC" w:rsidTr="00C65A32">
        <w:trPr>
          <w:trHeight w:val="252"/>
        </w:trPr>
        <w:tc>
          <w:tcPr>
            <w:tcW w:w="183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Еланский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1391</w:t>
            </w:r>
          </w:p>
        </w:tc>
        <w:tc>
          <w:tcPr>
            <w:tcW w:w="19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Среднеахтубинский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2422</w:t>
            </w:r>
          </w:p>
        </w:tc>
      </w:tr>
      <w:tr w:rsidR="006E70D1" w:rsidRPr="000266DC" w:rsidTr="00C65A32">
        <w:trPr>
          <w:trHeight w:val="252"/>
        </w:trPr>
        <w:tc>
          <w:tcPr>
            <w:tcW w:w="183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Жирновский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2047</w:t>
            </w:r>
          </w:p>
        </w:tc>
        <w:tc>
          <w:tcPr>
            <w:tcW w:w="19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Краснослободск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1633</w:t>
            </w:r>
          </w:p>
        </w:tc>
      </w:tr>
      <w:tr w:rsidR="006E70D1" w:rsidRPr="000266DC" w:rsidTr="00C65A32">
        <w:trPr>
          <w:trHeight w:val="252"/>
        </w:trPr>
        <w:tc>
          <w:tcPr>
            <w:tcW w:w="183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Иловлинский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2283</w:t>
            </w:r>
          </w:p>
        </w:tc>
        <w:tc>
          <w:tcPr>
            <w:tcW w:w="19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Старополтавский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2244</w:t>
            </w:r>
          </w:p>
        </w:tc>
      </w:tr>
      <w:tr w:rsidR="006E70D1" w:rsidRPr="000266DC" w:rsidTr="00C65A32">
        <w:trPr>
          <w:trHeight w:val="252"/>
        </w:trPr>
        <w:tc>
          <w:tcPr>
            <w:tcW w:w="183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Калачевский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2056</w:t>
            </w:r>
          </w:p>
        </w:tc>
        <w:tc>
          <w:tcPr>
            <w:tcW w:w="19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Суровикинский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2136</w:t>
            </w:r>
          </w:p>
        </w:tc>
      </w:tr>
      <w:tr w:rsidR="006E70D1" w:rsidRPr="000266DC" w:rsidTr="00C65A32">
        <w:trPr>
          <w:trHeight w:val="252"/>
        </w:trPr>
        <w:tc>
          <w:tcPr>
            <w:tcW w:w="183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Камышинский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2444</w:t>
            </w:r>
          </w:p>
        </w:tc>
        <w:tc>
          <w:tcPr>
            <w:tcW w:w="19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Урюпинский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1707</w:t>
            </w:r>
          </w:p>
        </w:tc>
      </w:tr>
      <w:tr w:rsidR="006E70D1" w:rsidRPr="000266DC" w:rsidTr="00C65A32">
        <w:trPr>
          <w:trHeight w:val="252"/>
        </w:trPr>
        <w:tc>
          <w:tcPr>
            <w:tcW w:w="183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Киквидзенский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1536</w:t>
            </w:r>
          </w:p>
        </w:tc>
        <w:tc>
          <w:tcPr>
            <w:tcW w:w="19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Фроловский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2574</w:t>
            </w:r>
          </w:p>
        </w:tc>
      </w:tr>
      <w:tr w:rsidR="006E70D1" w:rsidRPr="000266DC" w:rsidTr="00C65A32">
        <w:trPr>
          <w:trHeight w:val="252"/>
        </w:trPr>
        <w:tc>
          <w:tcPr>
            <w:tcW w:w="183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Клетский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1667</w:t>
            </w:r>
          </w:p>
        </w:tc>
        <w:tc>
          <w:tcPr>
            <w:tcW w:w="19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Чернышковский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1616</w:t>
            </w:r>
          </w:p>
        </w:tc>
      </w:tr>
      <w:tr w:rsidR="006E70D1" w:rsidRPr="000266DC" w:rsidTr="00C65A32">
        <w:trPr>
          <w:trHeight w:val="252"/>
        </w:trPr>
        <w:tc>
          <w:tcPr>
            <w:tcW w:w="183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Котельниковский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1292</w:t>
            </w:r>
          </w:p>
        </w:tc>
        <w:tc>
          <w:tcPr>
            <w:tcW w:w="19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Волжский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3478</w:t>
            </w:r>
          </w:p>
        </w:tc>
      </w:tr>
      <w:tr w:rsidR="006E70D1" w:rsidRPr="000266DC" w:rsidTr="00C65A32">
        <w:trPr>
          <w:trHeight w:val="252"/>
        </w:trPr>
        <w:tc>
          <w:tcPr>
            <w:tcW w:w="183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Котовский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2242</w:t>
            </w:r>
          </w:p>
        </w:tc>
        <w:tc>
          <w:tcPr>
            <w:tcW w:w="19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Ворошиловский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3208</w:t>
            </w:r>
          </w:p>
        </w:tc>
      </w:tr>
      <w:tr w:rsidR="006E70D1" w:rsidRPr="000266DC" w:rsidTr="00C65A32">
        <w:trPr>
          <w:trHeight w:val="252"/>
        </w:trPr>
        <w:tc>
          <w:tcPr>
            <w:tcW w:w="183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Кумылженский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2280</w:t>
            </w:r>
          </w:p>
        </w:tc>
        <w:tc>
          <w:tcPr>
            <w:tcW w:w="19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5845</w:t>
            </w:r>
          </w:p>
        </w:tc>
      </w:tr>
      <w:tr w:rsidR="006E70D1" w:rsidRPr="000266DC" w:rsidTr="00C65A32">
        <w:trPr>
          <w:trHeight w:val="252"/>
        </w:trPr>
        <w:tc>
          <w:tcPr>
            <w:tcW w:w="183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Ленинский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9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Кировский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2709</w:t>
            </w:r>
          </w:p>
        </w:tc>
      </w:tr>
      <w:tr w:rsidR="006E70D1" w:rsidRPr="000266DC" w:rsidTr="00C65A32">
        <w:trPr>
          <w:trHeight w:val="252"/>
        </w:trPr>
        <w:tc>
          <w:tcPr>
            <w:tcW w:w="183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Михайловский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sz w:val="20"/>
                <w:szCs w:val="20"/>
              </w:rPr>
              <w:t>17,7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2726</w:t>
            </w:r>
          </w:p>
        </w:tc>
        <w:tc>
          <w:tcPr>
            <w:tcW w:w="19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Красноармейский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2741</w:t>
            </w:r>
          </w:p>
        </w:tc>
      </w:tr>
      <w:tr w:rsidR="006E70D1" w:rsidRPr="000266DC" w:rsidTr="00C65A32">
        <w:trPr>
          <w:trHeight w:val="252"/>
        </w:trPr>
        <w:tc>
          <w:tcPr>
            <w:tcW w:w="183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Нехаевский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1036</w:t>
            </w:r>
          </w:p>
        </w:tc>
        <w:tc>
          <w:tcPr>
            <w:tcW w:w="19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3363</w:t>
            </w:r>
          </w:p>
        </w:tc>
      </w:tr>
      <w:tr w:rsidR="006E70D1" w:rsidRPr="000266DC" w:rsidTr="00C65A32">
        <w:trPr>
          <w:trHeight w:val="252"/>
        </w:trPr>
        <w:tc>
          <w:tcPr>
            <w:tcW w:w="183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Николаевский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2405</w:t>
            </w:r>
          </w:p>
        </w:tc>
        <w:tc>
          <w:tcPr>
            <w:tcW w:w="19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Советский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4878</w:t>
            </w:r>
          </w:p>
        </w:tc>
      </w:tr>
      <w:tr w:rsidR="006E70D1" w:rsidRPr="000266DC" w:rsidTr="00C65A32">
        <w:trPr>
          <w:trHeight w:val="252"/>
        </w:trPr>
        <w:tc>
          <w:tcPr>
            <w:tcW w:w="183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Новоаннинский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2441</w:t>
            </w:r>
          </w:p>
        </w:tc>
        <w:tc>
          <w:tcPr>
            <w:tcW w:w="19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2764</w:t>
            </w:r>
          </w:p>
        </w:tc>
      </w:tr>
      <w:tr w:rsidR="006E70D1" w:rsidRPr="000266DC" w:rsidTr="00C65A32">
        <w:trPr>
          <w:trHeight w:val="252"/>
        </w:trPr>
        <w:tc>
          <w:tcPr>
            <w:tcW w:w="183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Новониколаевский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2708</w:t>
            </w:r>
          </w:p>
        </w:tc>
        <w:tc>
          <w:tcPr>
            <w:tcW w:w="1928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4367</w:t>
            </w:r>
          </w:p>
        </w:tc>
      </w:tr>
      <w:tr w:rsidR="006E70D1" w:rsidRPr="000266DC" w:rsidTr="00C65A32">
        <w:trPr>
          <w:trHeight w:val="252"/>
        </w:trPr>
        <w:tc>
          <w:tcPr>
            <w:tcW w:w="1838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Октябрьский</w:t>
            </w:r>
          </w:p>
        </w:tc>
        <w:tc>
          <w:tcPr>
            <w:tcW w:w="85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color w:val="000000"/>
                <w:sz w:val="20"/>
                <w:szCs w:val="20"/>
              </w:rPr>
              <w:t>2093</w:t>
            </w:r>
          </w:p>
        </w:tc>
        <w:tc>
          <w:tcPr>
            <w:tcW w:w="1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4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16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30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70D1" w:rsidRPr="000266DC" w:rsidRDefault="006E70D1" w:rsidP="00C65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66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2939</w:t>
            </w:r>
          </w:p>
        </w:tc>
      </w:tr>
    </w:tbl>
    <w:p w:rsidR="006E70D1" w:rsidRDefault="006E70D1" w:rsidP="006E70D1">
      <w:pPr>
        <w:pStyle w:val="ConsPlusNormal"/>
        <w:ind w:firstLine="709"/>
        <w:jc w:val="both"/>
        <w:rPr>
          <w:highlight w:val="yellow"/>
        </w:rPr>
      </w:pPr>
    </w:p>
    <w:p w:rsidR="006E70D1" w:rsidRDefault="006E70D1" w:rsidP="006E70D1">
      <w:pPr>
        <w:pStyle w:val="ConsPlusNormal"/>
        <w:ind w:firstLine="851"/>
        <w:jc w:val="both"/>
      </w:pPr>
      <w:r>
        <w:t xml:space="preserve">В среднем по Волгоградской области на один судебный участок приходится 17,5 тыс. чел. населения. По судебным районам показатель колеблется в пределах от 11,8 тыс. чел в </w:t>
      </w:r>
      <w:proofErr w:type="spellStart"/>
      <w:r>
        <w:t>Серафимовическом</w:t>
      </w:r>
      <w:proofErr w:type="spellEnd"/>
      <w:r>
        <w:t xml:space="preserve"> судебном районе до 25,8 тыс. чел. в Быковском судебном районе. В </w:t>
      </w:r>
      <w:proofErr w:type="spellStart"/>
      <w:r>
        <w:t>Котельниковском</w:t>
      </w:r>
      <w:proofErr w:type="spellEnd"/>
      <w:r>
        <w:t xml:space="preserve">, </w:t>
      </w:r>
      <w:proofErr w:type="spellStart"/>
      <w:r>
        <w:t>Палласовском</w:t>
      </w:r>
      <w:proofErr w:type="spellEnd"/>
      <w:r>
        <w:t xml:space="preserve">, </w:t>
      </w:r>
      <w:proofErr w:type="spellStart"/>
      <w:r>
        <w:t>Серафимовическом</w:t>
      </w:r>
      <w:proofErr w:type="spellEnd"/>
      <w:r>
        <w:t xml:space="preserve"> судебных районах, включающих несколько судебных участков, показатель </w:t>
      </w:r>
      <w:r w:rsidRPr="00395828">
        <w:t>численности населения на од</w:t>
      </w:r>
      <w:r>
        <w:t>ин</w:t>
      </w:r>
      <w:r w:rsidRPr="00395828">
        <w:t xml:space="preserve"> участ</w:t>
      </w:r>
      <w:r>
        <w:t>ок меньше минимальной границы, установленной п. 4 ст. 4 Закона № 188-ФЗ (15 тыс. человек), - 12,2, 13,5 и 11,8 тыс. человек соответственно, что свидетельствует о возможном нарушении федерального законодательства. Ситуация требует детального исследования в рамках отдельного мероприятия.</w:t>
      </w:r>
    </w:p>
    <w:p w:rsidR="006E70D1" w:rsidRDefault="006E70D1" w:rsidP="006E70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Нагрузка (количество дел в год) на один судебный участок в среднем по области составляет 2 939 дел и колеблется от 1036 дел в Нехаевском судебном районе до 5 845 дел в Дзержинском судебном районе, т.е. отличается в 5,6 раза. Согласно отчётным данным Комитета среднемесячная нагрузка на мировых судей имеет ещё большую дифференциацию - от 100,8 дел (судебный участок № 37 в Нехаевском судебном районе) до 713,8 дел (судебный участок № 137 в Дзержинском судебном районе), т.е. отличается в 7,1 раза. Чрезмерно высокая нагрузка </w:t>
      </w:r>
      <w:proofErr w:type="gramStart"/>
      <w:r>
        <w:rPr>
          <w:rFonts w:ascii="Times New Roman" w:hAnsi="Times New Roman"/>
          <w:sz w:val="24"/>
          <w:szCs w:val="24"/>
        </w:rPr>
        <w:t>на мирового судью</w:t>
      </w:r>
      <w:proofErr w:type="gramEnd"/>
      <w:r>
        <w:rPr>
          <w:rFonts w:ascii="Times New Roman" w:hAnsi="Times New Roman"/>
          <w:sz w:val="24"/>
          <w:szCs w:val="24"/>
        </w:rPr>
        <w:t xml:space="preserve"> может негативно сказываться на качестве судопроизводства.</w:t>
      </w:r>
    </w:p>
    <w:p w:rsidR="006E70D1" w:rsidRDefault="006E70D1" w:rsidP="006E70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нагрузки, призванные реализовать норму п. 4 ст. 4 Закона № 297-ОД о создании судебных участков с учётом количества рассматриваемых дел, не установлены.</w:t>
      </w:r>
    </w:p>
    <w:p w:rsidR="00561F58" w:rsidRPr="00A3528F" w:rsidRDefault="00561F58" w:rsidP="008238A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561F58" w:rsidRPr="00085D9E" w:rsidRDefault="00174DCF" w:rsidP="00085D9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85D9E">
        <w:rPr>
          <w:rFonts w:ascii="Times New Roman" w:hAnsi="Times New Roman"/>
          <w:b/>
          <w:i/>
          <w:sz w:val="24"/>
          <w:szCs w:val="24"/>
        </w:rPr>
        <w:t>Обеспече</w:t>
      </w:r>
      <w:r w:rsidR="00085D9E" w:rsidRPr="00085D9E">
        <w:rPr>
          <w:rFonts w:ascii="Times New Roman" w:hAnsi="Times New Roman"/>
          <w:b/>
          <w:i/>
          <w:sz w:val="24"/>
          <w:szCs w:val="24"/>
        </w:rPr>
        <w:t>ние деятельности мировых судей в Волгоградской области</w:t>
      </w:r>
    </w:p>
    <w:p w:rsidR="008238AA" w:rsidRPr="007C7CC9" w:rsidRDefault="008238AA" w:rsidP="008238AA">
      <w:pPr>
        <w:pStyle w:val="ConsPlusNormal"/>
        <w:ind w:firstLine="540"/>
        <w:jc w:val="center"/>
        <w:rPr>
          <w:b/>
          <w:i/>
        </w:rPr>
      </w:pPr>
      <w:r w:rsidRPr="007C7CC9">
        <w:rPr>
          <w:b/>
          <w:i/>
        </w:rPr>
        <w:t xml:space="preserve">Кадровое обеспечение </w:t>
      </w:r>
    </w:p>
    <w:p w:rsidR="00727E75" w:rsidRPr="00E14B30" w:rsidRDefault="00727E75" w:rsidP="00085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B30">
        <w:rPr>
          <w:rFonts w:ascii="Times New Roman" w:hAnsi="Times New Roman"/>
          <w:sz w:val="24"/>
          <w:szCs w:val="24"/>
        </w:rPr>
        <w:t xml:space="preserve">Согласно </w:t>
      </w:r>
      <w:hyperlink r:id="rId9" w:history="1">
        <w:r w:rsidRPr="00E14B30">
          <w:rPr>
            <w:rFonts w:ascii="Times New Roman" w:hAnsi="Times New Roman"/>
            <w:sz w:val="24"/>
            <w:szCs w:val="24"/>
          </w:rPr>
          <w:t>ст. 9</w:t>
        </w:r>
      </w:hyperlink>
      <w:r w:rsidRPr="00E14B30">
        <w:rPr>
          <w:rFonts w:ascii="Times New Roman" w:hAnsi="Times New Roman"/>
          <w:sz w:val="24"/>
          <w:szCs w:val="24"/>
        </w:rPr>
        <w:t xml:space="preserve"> </w:t>
      </w:r>
      <w:r w:rsidR="00577AC5">
        <w:rPr>
          <w:rFonts w:ascii="Times New Roman" w:hAnsi="Times New Roman"/>
          <w:sz w:val="24"/>
          <w:szCs w:val="24"/>
        </w:rPr>
        <w:t>Закона</w:t>
      </w:r>
      <w:r w:rsidRPr="00E14B30">
        <w:rPr>
          <w:rFonts w:ascii="Times New Roman" w:hAnsi="Times New Roman"/>
          <w:sz w:val="24"/>
          <w:szCs w:val="24"/>
        </w:rPr>
        <w:t xml:space="preserve"> </w:t>
      </w:r>
      <w:r w:rsidR="005B3220" w:rsidRPr="00E14B30">
        <w:rPr>
          <w:rFonts w:ascii="Times New Roman" w:hAnsi="Times New Roman"/>
          <w:sz w:val="24"/>
          <w:szCs w:val="24"/>
        </w:rPr>
        <w:t>№</w:t>
      </w:r>
      <w:r w:rsidRPr="00E14B30">
        <w:rPr>
          <w:rFonts w:ascii="Times New Roman" w:hAnsi="Times New Roman"/>
          <w:sz w:val="24"/>
          <w:szCs w:val="24"/>
        </w:rPr>
        <w:t xml:space="preserve"> 188-ФЗ аппарат мирового судьи обеспечивает его работу. Структура и штатное расписание аппарата мирового судьи устанавливаются в порядке, предусмотренном законом субъекта РФ. Работники аппарата мирового судьи являются государственными служащими соответствующего субъекта РФ.</w:t>
      </w:r>
    </w:p>
    <w:p w:rsidR="00727E75" w:rsidRPr="00E14B30" w:rsidRDefault="008238AA" w:rsidP="00085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B30">
        <w:rPr>
          <w:rFonts w:ascii="Times New Roman" w:hAnsi="Times New Roman"/>
          <w:sz w:val="24"/>
          <w:szCs w:val="24"/>
        </w:rPr>
        <w:t>В соответствии со ст. 11</w:t>
      </w:r>
      <w:r w:rsidR="00727E75" w:rsidRPr="00E14B30">
        <w:rPr>
          <w:rFonts w:ascii="Times New Roman" w:hAnsi="Times New Roman"/>
          <w:sz w:val="24"/>
          <w:szCs w:val="24"/>
        </w:rPr>
        <w:t>.1</w:t>
      </w:r>
      <w:r w:rsidRPr="00E14B30">
        <w:rPr>
          <w:rFonts w:ascii="Times New Roman" w:hAnsi="Times New Roman"/>
          <w:sz w:val="24"/>
          <w:szCs w:val="24"/>
        </w:rPr>
        <w:t xml:space="preserve"> Закона № 297-ОД </w:t>
      </w:r>
      <w:r w:rsidR="00727E75" w:rsidRPr="00E14B30">
        <w:rPr>
          <w:rFonts w:ascii="Times New Roman" w:hAnsi="Times New Roman"/>
          <w:sz w:val="24"/>
          <w:szCs w:val="24"/>
        </w:rPr>
        <w:t>к работникам аппарата мирового судьи Волгоградской области относятся помощник мирового судьи, секретарь судебного заседания, секретарь судебного участка. Работники аппарата мирового судьи Волгоградской области являются государственными гражданскими служащими Волгоградской области.</w:t>
      </w:r>
    </w:p>
    <w:p w:rsidR="008238AA" w:rsidRPr="00E14B30" w:rsidRDefault="004553C6" w:rsidP="00085D9E">
      <w:pPr>
        <w:pStyle w:val="ConsPlusNormal"/>
        <w:ind w:firstLine="709"/>
        <w:jc w:val="both"/>
      </w:pPr>
      <w:r w:rsidRPr="00E14B30">
        <w:t>Структура и штатная численность Комитета утверждаются постановлением Губернатора Волгоградской области от 02.05.2012 № 259 (действовало до 01.03.2017), от 19.12.2016 № 969. Судебные участки в составе судебных районов определены как структурные подразделения Комитета.</w:t>
      </w:r>
      <w:r w:rsidR="008238AA" w:rsidRPr="00E14B30">
        <w:t xml:space="preserve"> </w:t>
      </w:r>
      <w:r w:rsidRPr="00E14B30">
        <w:t>Д</w:t>
      </w:r>
      <w:r w:rsidR="008238AA" w:rsidRPr="00E14B30">
        <w:t>ля каждого судебного участка предусмотрен аппарат мирового судьи в количестве 3 единиц в составе: помощник мирового судьи, секретар</w:t>
      </w:r>
      <w:r w:rsidR="00373826" w:rsidRPr="00E14B30">
        <w:t>ь</w:t>
      </w:r>
      <w:r w:rsidR="008238AA" w:rsidRPr="00E14B30">
        <w:t xml:space="preserve"> судебного заседания, секретар</w:t>
      </w:r>
      <w:r w:rsidR="00373826" w:rsidRPr="00E14B30">
        <w:t xml:space="preserve">ь </w:t>
      </w:r>
      <w:r w:rsidR="008238AA" w:rsidRPr="00E14B30">
        <w:t xml:space="preserve">судебного участка. </w:t>
      </w:r>
      <w:r w:rsidR="007C3083">
        <w:t>Кроме</w:t>
      </w:r>
      <w:r w:rsidR="008238AA" w:rsidRPr="00E14B30">
        <w:t xml:space="preserve"> аппаратов мировых судей в штат</w:t>
      </w:r>
      <w:r w:rsidRPr="00E14B30">
        <w:t>е</w:t>
      </w:r>
      <w:r w:rsidR="008238AA" w:rsidRPr="00E14B30">
        <w:t xml:space="preserve"> </w:t>
      </w:r>
      <w:r w:rsidRPr="00E14B30">
        <w:t xml:space="preserve">судебных участков </w:t>
      </w:r>
      <w:r w:rsidR="008238AA" w:rsidRPr="00E14B30">
        <w:t xml:space="preserve">предусмотрены </w:t>
      </w:r>
      <w:r w:rsidRPr="00E14B30">
        <w:t>должности обеспечивающих работников в общем количестве 2</w:t>
      </w:r>
      <w:r w:rsidR="007C3083">
        <w:t>65</w:t>
      </w:r>
      <w:r w:rsidRPr="00E14B30">
        <w:t xml:space="preserve"> единиц: главный специалист (30 ед.), </w:t>
      </w:r>
      <w:r w:rsidR="008238AA" w:rsidRPr="00E14B30">
        <w:t>специалист (49 ед</w:t>
      </w:r>
      <w:r w:rsidRPr="00E14B30">
        <w:t>.</w:t>
      </w:r>
      <w:r w:rsidR="008238AA" w:rsidRPr="00E14B30">
        <w:t>)</w:t>
      </w:r>
      <w:r w:rsidRPr="00E14B30">
        <w:t>, уборщик и сторож (1</w:t>
      </w:r>
      <w:r w:rsidR="007C3083">
        <w:t>86</w:t>
      </w:r>
      <w:r w:rsidRPr="00E14B30">
        <w:t xml:space="preserve"> ед.)</w:t>
      </w:r>
      <w:r w:rsidR="008238AA" w:rsidRPr="00E14B30">
        <w:t xml:space="preserve">. </w:t>
      </w:r>
      <w:r w:rsidR="00373826" w:rsidRPr="00E14B30">
        <w:t>В о</w:t>
      </w:r>
      <w:r w:rsidR="008238AA" w:rsidRPr="00E14B30">
        <w:t>бязанност</w:t>
      </w:r>
      <w:r w:rsidR="00373826" w:rsidRPr="00E14B30">
        <w:t>и</w:t>
      </w:r>
      <w:r w:rsidR="008238AA" w:rsidRPr="00E14B30">
        <w:t xml:space="preserve"> главного специалиста</w:t>
      </w:r>
      <w:r w:rsidR="00373826" w:rsidRPr="00E14B30">
        <w:t xml:space="preserve"> (ГГС)</w:t>
      </w:r>
      <w:r w:rsidR="008238AA" w:rsidRPr="00E14B30">
        <w:t xml:space="preserve"> </w:t>
      </w:r>
      <w:r w:rsidR="00373826" w:rsidRPr="00E14B30">
        <w:t xml:space="preserve">входит </w:t>
      </w:r>
      <w:r w:rsidR="008238AA" w:rsidRPr="00E14B30">
        <w:t xml:space="preserve">руководство работниками аппаратов мировых судей во взаимодействии с мировым судьёй, руководство </w:t>
      </w:r>
      <w:r w:rsidR="00373826" w:rsidRPr="00E14B30">
        <w:t>иным персоналом</w:t>
      </w:r>
      <w:r w:rsidR="008238AA" w:rsidRPr="00E14B30">
        <w:t xml:space="preserve">, взаимодействие с </w:t>
      </w:r>
      <w:r w:rsidR="00373826" w:rsidRPr="00E14B30">
        <w:t xml:space="preserve">аппаратом </w:t>
      </w:r>
      <w:r w:rsidR="008238AA" w:rsidRPr="00E14B30">
        <w:t>Комитет</w:t>
      </w:r>
      <w:r w:rsidR="00917983">
        <w:t>а</w:t>
      </w:r>
      <w:r w:rsidR="008238AA" w:rsidRPr="00E14B30">
        <w:t xml:space="preserve"> по кадровым вопросам, мероприятиям материально-технического обеспечения</w:t>
      </w:r>
      <w:r w:rsidR="00373826" w:rsidRPr="00E14B30">
        <w:t xml:space="preserve"> и пр</w:t>
      </w:r>
      <w:r w:rsidR="008238AA" w:rsidRPr="00E14B30">
        <w:t>.</w:t>
      </w:r>
      <w:r w:rsidR="00373826" w:rsidRPr="00E14B30">
        <w:t xml:space="preserve"> С</w:t>
      </w:r>
      <w:r w:rsidR="008238AA" w:rsidRPr="00E14B30">
        <w:t>пециалист</w:t>
      </w:r>
      <w:r w:rsidR="00373826" w:rsidRPr="00E14B30">
        <w:t xml:space="preserve"> (не ГГС)</w:t>
      </w:r>
      <w:r w:rsidR="008238AA" w:rsidRPr="00E14B30">
        <w:t>, по сути, исполняет функции завхоза</w:t>
      </w:r>
      <w:r w:rsidR="00373826" w:rsidRPr="00E14B30">
        <w:t xml:space="preserve">. </w:t>
      </w:r>
      <w:r w:rsidR="008238AA" w:rsidRPr="00E14B30">
        <w:t>С 01.01.2018 в штат</w:t>
      </w:r>
      <w:r w:rsidR="00373826" w:rsidRPr="00E14B30">
        <w:t xml:space="preserve"> </w:t>
      </w:r>
      <w:r w:rsidR="008238AA" w:rsidRPr="00E14B30">
        <w:t xml:space="preserve">судебных участков введено дополнительно 12 </w:t>
      </w:r>
      <w:r w:rsidR="00373826" w:rsidRPr="00E14B30">
        <w:t>должностей</w:t>
      </w:r>
      <w:r w:rsidR="008238AA" w:rsidRPr="00E14B30">
        <w:t xml:space="preserve"> специалист</w:t>
      </w:r>
      <w:r w:rsidR="00373826" w:rsidRPr="00E14B30">
        <w:t>а</w:t>
      </w:r>
      <w:r w:rsidR="008238AA" w:rsidRPr="00E14B30">
        <w:t xml:space="preserve"> 1 категории для организации архивов. </w:t>
      </w:r>
    </w:p>
    <w:p w:rsidR="00C818BA" w:rsidRDefault="005B3220" w:rsidP="00085D9E">
      <w:pPr>
        <w:pStyle w:val="ConsPlusNormal"/>
        <w:ind w:firstLine="709"/>
        <w:jc w:val="both"/>
      </w:pPr>
      <w:r w:rsidRPr="00E14B30">
        <w:t xml:space="preserve">Кадровая ситуация на судебных участках характеризуется высоким коэффициентом текучести кадров (отношение числа </w:t>
      </w:r>
      <w:hyperlink r:id="rId10" w:tgtFrame="_blank" w:history="1">
        <w:r w:rsidRPr="00E14B30">
          <w:t>уволившихся</w:t>
        </w:r>
      </w:hyperlink>
      <w:r w:rsidRPr="00E14B30">
        <w:t xml:space="preserve"> к среднему количеству работников), что</w:t>
      </w:r>
      <w:r w:rsidR="00E14B30">
        <w:t>, по мнению Комитета,</w:t>
      </w:r>
      <w:r w:rsidRPr="00E14B30">
        <w:t xml:space="preserve"> негативно сказывается на качестве обеспечения работы мировых судей.</w:t>
      </w:r>
      <w:r w:rsidR="00E14B30">
        <w:t xml:space="preserve"> </w:t>
      </w:r>
      <w:r w:rsidR="00786BC2" w:rsidRPr="00E14B30">
        <w:t xml:space="preserve">При общепринятом </w:t>
      </w:r>
      <w:r w:rsidR="00E14B30">
        <w:t>допустимом</w:t>
      </w:r>
      <w:r w:rsidR="00786BC2" w:rsidRPr="00E14B30">
        <w:t xml:space="preserve"> значении коэффициента текучести кадров 15% значение этого показателя по </w:t>
      </w:r>
      <w:r w:rsidR="00E14B30">
        <w:t xml:space="preserve">должностям </w:t>
      </w:r>
      <w:r w:rsidR="00786BC2" w:rsidRPr="00E14B30">
        <w:t>специалист</w:t>
      </w:r>
      <w:r w:rsidR="00E14B30">
        <w:t>ов</w:t>
      </w:r>
      <w:r w:rsidR="00786BC2" w:rsidRPr="00E14B30">
        <w:t xml:space="preserve"> судебных участков (аппарат, главный специалист </w:t>
      </w:r>
      <w:r w:rsidR="00786BC2">
        <w:t xml:space="preserve">и специалист – 514 штатных единиц) в 2017 году </w:t>
      </w:r>
      <w:r w:rsidR="00786BC2" w:rsidRPr="00577AC5">
        <w:t>составил</w:t>
      </w:r>
      <w:r w:rsidR="00E14B30" w:rsidRPr="00577AC5">
        <w:t>о</w:t>
      </w:r>
      <w:r w:rsidR="00786BC2" w:rsidRPr="00577AC5">
        <w:t xml:space="preserve"> 4</w:t>
      </w:r>
      <w:r w:rsidR="00CE175E" w:rsidRPr="00577AC5">
        <w:t>9</w:t>
      </w:r>
      <w:r w:rsidR="00786BC2" w:rsidRPr="00577AC5">
        <w:t>% -</w:t>
      </w:r>
      <w:r w:rsidR="00786BC2">
        <w:t xml:space="preserve"> </w:t>
      </w:r>
      <w:r w:rsidR="00786BC2" w:rsidRPr="00845C00">
        <w:t>уволилось 250 чел</w:t>
      </w:r>
      <w:r w:rsidR="00E14B30">
        <w:t>овек</w:t>
      </w:r>
      <w:r w:rsidR="00786BC2" w:rsidRPr="00845C00">
        <w:t>.</w:t>
      </w:r>
      <w:r w:rsidR="00E14B30">
        <w:t xml:space="preserve"> Наибольшая доля уволившихся специалистов приходится на должности секретарей судебных участков – 104 человека</w:t>
      </w:r>
      <w:r w:rsidR="00062693">
        <w:t xml:space="preserve"> (текучесть 72%)</w:t>
      </w:r>
      <w:r w:rsidR="00E14B30">
        <w:t>.</w:t>
      </w:r>
    </w:p>
    <w:p w:rsidR="00E14B30" w:rsidRDefault="00E14B30" w:rsidP="00085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мнению Комитета</w:t>
      </w:r>
      <w:r w:rsidR="007C308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5C00">
        <w:rPr>
          <w:rFonts w:ascii="Times New Roman" w:hAnsi="Times New Roman"/>
          <w:sz w:val="24"/>
          <w:szCs w:val="24"/>
        </w:rPr>
        <w:t>высокая текучесть кадров</w:t>
      </w:r>
      <w:r w:rsidRPr="00E14B30">
        <w:rPr>
          <w:rFonts w:ascii="Times New Roman" w:hAnsi="Times New Roman"/>
          <w:sz w:val="24"/>
          <w:szCs w:val="24"/>
        </w:rPr>
        <w:t xml:space="preserve"> </w:t>
      </w:r>
      <w:r w:rsidRPr="00845C00">
        <w:rPr>
          <w:rFonts w:ascii="Times New Roman" w:hAnsi="Times New Roman"/>
          <w:sz w:val="24"/>
          <w:szCs w:val="24"/>
        </w:rPr>
        <w:t>обусловлен</w:t>
      </w:r>
      <w:r>
        <w:rPr>
          <w:rFonts w:ascii="Times New Roman" w:hAnsi="Times New Roman"/>
          <w:sz w:val="24"/>
          <w:szCs w:val="24"/>
        </w:rPr>
        <w:t>а</w:t>
      </w:r>
      <w:r w:rsidRPr="00845C00">
        <w:rPr>
          <w:rFonts w:ascii="Times New Roman" w:hAnsi="Times New Roman"/>
          <w:sz w:val="24"/>
          <w:szCs w:val="24"/>
        </w:rPr>
        <w:t xml:space="preserve"> низк</w:t>
      </w:r>
      <w:r>
        <w:rPr>
          <w:rFonts w:ascii="Times New Roman" w:hAnsi="Times New Roman"/>
          <w:sz w:val="24"/>
          <w:szCs w:val="24"/>
        </w:rPr>
        <w:t>им уровнем оплаты труда</w:t>
      </w:r>
      <w:r w:rsidR="003D506A">
        <w:rPr>
          <w:rFonts w:ascii="Times New Roman" w:hAnsi="Times New Roman"/>
          <w:sz w:val="24"/>
          <w:szCs w:val="24"/>
        </w:rPr>
        <w:t xml:space="preserve"> специалистов судебных участков</w:t>
      </w:r>
      <w:r>
        <w:rPr>
          <w:rFonts w:ascii="Times New Roman" w:hAnsi="Times New Roman"/>
          <w:sz w:val="24"/>
          <w:szCs w:val="24"/>
        </w:rPr>
        <w:t xml:space="preserve">. </w:t>
      </w:r>
      <w:r w:rsidR="00062693">
        <w:rPr>
          <w:rFonts w:ascii="Times New Roman" w:hAnsi="Times New Roman"/>
          <w:sz w:val="24"/>
          <w:szCs w:val="24"/>
        </w:rPr>
        <w:t>Такая точка зрения подтверждается сопоставлением значений коэффициента текучести и уровня оплаты труда, которые практически обратно пропорциональны – чем ниже оплата труда, тем выше текучесть.</w:t>
      </w:r>
      <w:r w:rsidR="00CE175E">
        <w:rPr>
          <w:rFonts w:ascii="Times New Roman" w:hAnsi="Times New Roman"/>
          <w:sz w:val="24"/>
          <w:szCs w:val="24"/>
        </w:rPr>
        <w:t xml:space="preserve"> Из общего ряда выпадает должность специалиста, которая не отнесена к должностям ГГС.</w:t>
      </w:r>
    </w:p>
    <w:p w:rsidR="002F3702" w:rsidRDefault="002F3702" w:rsidP="008238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1AA50610" wp14:editId="67C299A2">
            <wp:extent cx="5543550" cy="27432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F3702" w:rsidRDefault="002F3702" w:rsidP="008238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7657" w:rsidRPr="00577AC5" w:rsidRDefault="00062693" w:rsidP="00085D9E">
      <w:pPr>
        <w:pStyle w:val="ConsPlusNormal"/>
        <w:ind w:firstLine="709"/>
        <w:jc w:val="both"/>
      </w:pPr>
      <w:r w:rsidRPr="00577AC5">
        <w:t xml:space="preserve">Необходимо отметить, что в связи с небольшим стажем работы специалистов судебных участков фактический размер оплаты труда складывается в минимальных размерах – от </w:t>
      </w:r>
      <w:r w:rsidR="00144110" w:rsidRPr="00577AC5">
        <w:t>8,2 тыс. руб. у специалиста до 24,3 тыс. руб. у главного специалиста</w:t>
      </w:r>
      <w:r w:rsidR="00CE175E" w:rsidRPr="00577AC5">
        <w:t>, что меньше с</w:t>
      </w:r>
      <w:r w:rsidR="00037657" w:rsidRPr="00577AC5">
        <w:t>реднемесячн</w:t>
      </w:r>
      <w:r w:rsidR="00CE175E" w:rsidRPr="00577AC5">
        <w:t>ой</w:t>
      </w:r>
      <w:r w:rsidR="00037657" w:rsidRPr="00577AC5">
        <w:t xml:space="preserve"> номинальн</w:t>
      </w:r>
      <w:r w:rsidR="00CE175E" w:rsidRPr="00577AC5">
        <w:t>ой</w:t>
      </w:r>
      <w:r w:rsidR="00037657" w:rsidRPr="00577AC5">
        <w:t xml:space="preserve"> начисленн</w:t>
      </w:r>
      <w:r w:rsidR="00CE175E" w:rsidRPr="00577AC5">
        <w:t>ой</w:t>
      </w:r>
      <w:r w:rsidR="00037657" w:rsidRPr="00577AC5">
        <w:t xml:space="preserve"> заработн</w:t>
      </w:r>
      <w:r w:rsidR="00CE175E" w:rsidRPr="00577AC5">
        <w:t>ой</w:t>
      </w:r>
      <w:r w:rsidR="00037657" w:rsidRPr="00577AC5">
        <w:t xml:space="preserve"> плат</w:t>
      </w:r>
      <w:r w:rsidR="00CE175E" w:rsidRPr="00577AC5">
        <w:t>ы</w:t>
      </w:r>
      <w:r w:rsidR="00037657" w:rsidRPr="00577AC5">
        <w:t xml:space="preserve"> работников организаций по </w:t>
      </w:r>
      <w:r w:rsidR="00CE175E" w:rsidRPr="00577AC5">
        <w:t>Волгоградской области</w:t>
      </w:r>
      <w:r w:rsidR="00037657" w:rsidRPr="00577AC5">
        <w:t xml:space="preserve"> за 2017 </w:t>
      </w:r>
      <w:r w:rsidR="00CE175E" w:rsidRPr="00577AC5">
        <w:t>год (</w:t>
      </w:r>
      <w:r w:rsidR="00037657" w:rsidRPr="00577AC5">
        <w:rPr>
          <w:bCs/>
        </w:rPr>
        <w:t>27</w:t>
      </w:r>
      <w:r w:rsidR="00CE175E" w:rsidRPr="00577AC5">
        <w:rPr>
          <w:bCs/>
        </w:rPr>
        <w:t>,9 тыс.</w:t>
      </w:r>
      <w:r w:rsidR="00037657" w:rsidRPr="00577AC5">
        <w:rPr>
          <w:bCs/>
        </w:rPr>
        <w:t xml:space="preserve"> руб.</w:t>
      </w:r>
      <w:r w:rsidR="00CE175E" w:rsidRPr="00577AC5">
        <w:rPr>
          <w:bCs/>
        </w:rPr>
        <w:t>) в 3,4 – 1,1 раза.</w:t>
      </w:r>
    </w:p>
    <w:p w:rsidR="00144110" w:rsidRDefault="00144110" w:rsidP="00085D9E">
      <w:pPr>
        <w:pStyle w:val="ConsPlusNormal"/>
        <w:ind w:firstLine="709"/>
        <w:jc w:val="both"/>
      </w:pPr>
      <w:r w:rsidRPr="00577AC5">
        <w:t>Указанное обстоятельство</w:t>
      </w:r>
      <w:r w:rsidR="00062693" w:rsidRPr="00577AC5">
        <w:t xml:space="preserve"> позволяет существенно экономить </w:t>
      </w:r>
      <w:r w:rsidR="00085D9E">
        <w:t>фонд оплаты труда</w:t>
      </w:r>
      <w:r w:rsidRPr="00577AC5">
        <w:t>,</w:t>
      </w:r>
      <w:r w:rsidR="00062693" w:rsidRPr="00577AC5">
        <w:t xml:space="preserve"> </w:t>
      </w:r>
      <w:r w:rsidRPr="00577AC5">
        <w:t>о</w:t>
      </w:r>
      <w:r w:rsidR="00062693" w:rsidRPr="00577AC5">
        <w:t>днако осуществить денежные поощрения в большем размере за счёт сложившейся экономии не представлялось возможным</w:t>
      </w:r>
      <w:r w:rsidRPr="00577AC5">
        <w:t xml:space="preserve"> по причине утверждения ассигнований на оплату труда в объёме меньше установленного законодательством Волгоградской области.</w:t>
      </w:r>
    </w:p>
    <w:p w:rsidR="00085D9E" w:rsidRDefault="00085D9E" w:rsidP="00085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A3528F">
        <w:rPr>
          <w:rFonts w:ascii="Times New Roman" w:hAnsi="Times New Roman"/>
          <w:sz w:val="24"/>
          <w:szCs w:val="24"/>
        </w:rPr>
        <w:t xml:space="preserve">онд оплаты труда </w:t>
      </w:r>
      <w:r>
        <w:rPr>
          <w:rFonts w:ascii="Times New Roman" w:hAnsi="Times New Roman"/>
          <w:sz w:val="24"/>
          <w:szCs w:val="24"/>
        </w:rPr>
        <w:t xml:space="preserve">Комитета </w:t>
      </w:r>
      <w:r w:rsidRPr="00A3528F">
        <w:rPr>
          <w:rFonts w:ascii="Times New Roman" w:hAnsi="Times New Roman"/>
          <w:sz w:val="24"/>
          <w:szCs w:val="24"/>
        </w:rPr>
        <w:t>(далее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528F">
        <w:rPr>
          <w:rFonts w:ascii="Times New Roman" w:hAnsi="Times New Roman"/>
          <w:sz w:val="24"/>
          <w:szCs w:val="24"/>
        </w:rPr>
        <w:t>ФОТ)</w:t>
      </w:r>
      <w:r>
        <w:rPr>
          <w:rFonts w:ascii="Times New Roman" w:hAnsi="Times New Roman"/>
          <w:sz w:val="24"/>
          <w:szCs w:val="24"/>
        </w:rPr>
        <w:t xml:space="preserve"> на 2017 год, рассчитанный в соответствии с нормативными правовыми актами Волгоградской области,</w:t>
      </w:r>
      <w:r w:rsidRPr="00A3528F">
        <w:rPr>
          <w:rFonts w:ascii="Times New Roman" w:hAnsi="Times New Roman"/>
          <w:sz w:val="24"/>
          <w:szCs w:val="24"/>
        </w:rPr>
        <w:t xml:space="preserve"> составил 238 948,0 тыс. руб., ассигнования (лимиты бюджетных обязательств) доведены в размере 195 732,1 тыс. руб.</w:t>
      </w:r>
      <w:r>
        <w:rPr>
          <w:rFonts w:ascii="Times New Roman" w:hAnsi="Times New Roman"/>
          <w:sz w:val="24"/>
          <w:szCs w:val="24"/>
        </w:rPr>
        <w:t>, что на</w:t>
      </w:r>
      <w:r w:rsidRPr="00A3528F">
        <w:rPr>
          <w:rFonts w:ascii="Times New Roman" w:hAnsi="Times New Roman"/>
          <w:sz w:val="24"/>
          <w:szCs w:val="24"/>
        </w:rPr>
        <w:t xml:space="preserve"> 43 215,9 тыс. руб., или на 18</w:t>
      </w:r>
      <w:r>
        <w:rPr>
          <w:rFonts w:ascii="Times New Roman" w:hAnsi="Times New Roman"/>
          <w:sz w:val="24"/>
          <w:szCs w:val="24"/>
        </w:rPr>
        <w:t>,1</w:t>
      </w:r>
      <w:r w:rsidRPr="00A3528F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, меньше расчётного ФОТ. Расходы на оплату труда в 2017 году составили</w:t>
      </w:r>
      <w:r w:rsidRPr="00E94609">
        <w:rPr>
          <w:rFonts w:ascii="Times New Roman" w:hAnsi="Times New Roman"/>
          <w:sz w:val="24"/>
          <w:szCs w:val="24"/>
        </w:rPr>
        <w:t xml:space="preserve"> 190 668,2</w:t>
      </w:r>
      <w:r w:rsidRPr="00623F03">
        <w:rPr>
          <w:rFonts w:ascii="Times New Roman" w:hAnsi="Times New Roman"/>
          <w:sz w:val="24"/>
          <w:szCs w:val="24"/>
        </w:rPr>
        <w:t xml:space="preserve"> тыс. руб</w:t>
      </w:r>
      <w:r>
        <w:rPr>
          <w:rFonts w:ascii="Times New Roman" w:hAnsi="Times New Roman"/>
          <w:sz w:val="24"/>
          <w:szCs w:val="24"/>
        </w:rPr>
        <w:t>лей</w:t>
      </w:r>
      <w:r w:rsidRPr="00623F0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Кредиторская задолженность по оплате труда перед работниками Комитета на конец 2017 года сложилась в сумме 3 202,7 тыс. рублей.</w:t>
      </w:r>
    </w:p>
    <w:p w:rsidR="00085D9E" w:rsidRDefault="00085D9E" w:rsidP="00085D9E">
      <w:pPr>
        <w:pStyle w:val="ConsPlusNormal"/>
        <w:ind w:firstLine="709"/>
        <w:jc w:val="both"/>
      </w:pPr>
      <w:r>
        <w:t>Н</w:t>
      </w:r>
      <w:r w:rsidRPr="00DB7586">
        <w:t>еобеспеченност</w:t>
      </w:r>
      <w:r w:rsidR="00917983">
        <w:t>ь</w:t>
      </w:r>
      <w:r w:rsidRPr="00DB7586">
        <w:t xml:space="preserve"> ассигнованиями расходов на </w:t>
      </w:r>
      <w:r>
        <w:t>оплату труда</w:t>
      </w:r>
      <w:r w:rsidRPr="00DB7586">
        <w:t xml:space="preserve"> </w:t>
      </w:r>
      <w:r>
        <w:t xml:space="preserve">Комитета свидетельствует о нарушении, в том числе </w:t>
      </w:r>
      <w:r w:rsidRPr="00DB7586">
        <w:t xml:space="preserve">ст.3 Закона Волгоградской области от 10.11.2005 </w:t>
      </w:r>
      <w:r>
        <w:t>№</w:t>
      </w:r>
      <w:r w:rsidRPr="00DB7586">
        <w:t xml:space="preserve"> 1114-ОД «О денежном содержании государственных гражданских служащих Волгоградской области»</w:t>
      </w:r>
      <w:r>
        <w:t xml:space="preserve">, которой установлен порядок формирования ФОТ </w:t>
      </w:r>
      <w:r w:rsidRPr="00DB7586">
        <w:t>госуд</w:t>
      </w:r>
      <w:r w:rsidR="00917983">
        <w:t>арственных гражданских служащих.</w:t>
      </w:r>
    </w:p>
    <w:p w:rsidR="00085D9E" w:rsidRDefault="00085D9E" w:rsidP="00085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 отметить, что необеспеченность ФОТ в Комитете имеет неоднородный характер. Так, объём фактических начислений по аппарату управления Комитета меньше расчётного ФОТ всего на 4,7%, а по судебным участкам – на 21,4 процента.</w:t>
      </w:r>
    </w:p>
    <w:p w:rsidR="00085D9E" w:rsidRPr="00BE1CE3" w:rsidRDefault="00085D9E" w:rsidP="00085D9E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E1CE3">
        <w:rPr>
          <w:rFonts w:ascii="Times New Roman" w:hAnsi="Times New Roman"/>
          <w:sz w:val="24"/>
          <w:szCs w:val="24"/>
        </w:rPr>
        <w:t>тыс. руб.</w:t>
      </w:r>
    </w:p>
    <w:tbl>
      <w:tblPr>
        <w:tblW w:w="8674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93"/>
        <w:gridCol w:w="1536"/>
        <w:gridCol w:w="1755"/>
        <w:gridCol w:w="1841"/>
        <w:gridCol w:w="1149"/>
      </w:tblGrid>
      <w:tr w:rsidR="00085D9E" w:rsidRPr="006D5118" w:rsidTr="00085D9E">
        <w:trPr>
          <w:trHeight w:val="20"/>
          <w:jc w:val="center"/>
        </w:trPr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D9E" w:rsidRPr="00085D9E" w:rsidRDefault="00085D9E" w:rsidP="002554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85D9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Подразделение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D9E" w:rsidRPr="00085D9E" w:rsidRDefault="00085D9E" w:rsidP="002554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85D9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Расчётный ФОТ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D9E" w:rsidRPr="00085D9E" w:rsidRDefault="00085D9E" w:rsidP="002554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85D9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Фактически начислено 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D9E" w:rsidRPr="00085D9E" w:rsidRDefault="00085D9E" w:rsidP="002554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85D9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Необеспеченность ФОТ </w:t>
            </w:r>
          </w:p>
        </w:tc>
      </w:tr>
      <w:tr w:rsidR="00085D9E" w:rsidRPr="006D5118" w:rsidTr="00085D9E">
        <w:trPr>
          <w:trHeight w:val="20"/>
          <w:jc w:val="center"/>
        </w:trPr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D9E" w:rsidRPr="00085D9E" w:rsidRDefault="00085D9E" w:rsidP="002554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D9E" w:rsidRPr="00085D9E" w:rsidRDefault="00085D9E" w:rsidP="002554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D9E" w:rsidRPr="00085D9E" w:rsidRDefault="00085D9E" w:rsidP="002554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D9E" w:rsidRPr="00085D9E" w:rsidRDefault="00085D9E" w:rsidP="002554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85D9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D9E" w:rsidRPr="00085D9E" w:rsidRDefault="00085D9E" w:rsidP="002554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85D9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%</w:t>
            </w:r>
          </w:p>
        </w:tc>
      </w:tr>
      <w:tr w:rsidR="00085D9E" w:rsidRPr="006D5118" w:rsidTr="00085D9E">
        <w:trPr>
          <w:trHeight w:val="20"/>
          <w:jc w:val="center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D9E" w:rsidRPr="005F153A" w:rsidRDefault="00085D9E" w:rsidP="002554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15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Комитет (всего), в </w:t>
            </w:r>
            <w:proofErr w:type="spellStart"/>
            <w:r w:rsidRPr="005F153A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5F153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D9E" w:rsidRPr="005F153A" w:rsidRDefault="00085D9E" w:rsidP="002554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153A">
              <w:rPr>
                <w:rFonts w:ascii="Times New Roman" w:hAnsi="Times New Roman"/>
                <w:color w:val="000000"/>
                <w:sz w:val="20"/>
                <w:szCs w:val="20"/>
              </w:rPr>
              <w:t>238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F153A">
              <w:rPr>
                <w:rFonts w:ascii="Times New Roman" w:hAnsi="Times New Roman"/>
                <w:color w:val="000000"/>
                <w:sz w:val="20"/>
                <w:szCs w:val="20"/>
              </w:rPr>
              <w:t>948,1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D9E" w:rsidRPr="005F153A" w:rsidRDefault="00085D9E" w:rsidP="002554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153A">
              <w:rPr>
                <w:rFonts w:ascii="Times New Roman" w:hAnsi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F153A">
              <w:rPr>
                <w:rFonts w:ascii="Times New Roman" w:hAnsi="Times New Roman"/>
                <w:color w:val="000000"/>
                <w:sz w:val="20"/>
                <w:szCs w:val="20"/>
              </w:rPr>
              <w:t>369,1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D9E" w:rsidRPr="005F153A" w:rsidRDefault="00085D9E" w:rsidP="002554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153A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F153A">
              <w:rPr>
                <w:rFonts w:ascii="Times New Roman" w:hAnsi="Times New Roman"/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D9E" w:rsidRPr="005F153A" w:rsidRDefault="00085D9E" w:rsidP="002554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153A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</w:tr>
      <w:tr w:rsidR="00085D9E" w:rsidRPr="006D5118" w:rsidTr="00085D9E">
        <w:trPr>
          <w:trHeight w:val="20"/>
          <w:jc w:val="center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D9E" w:rsidRPr="005F153A" w:rsidRDefault="00085D9E" w:rsidP="002554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153A">
              <w:rPr>
                <w:rFonts w:ascii="Times New Roman" w:hAnsi="Times New Roman"/>
                <w:color w:val="000000"/>
                <w:sz w:val="20"/>
                <w:szCs w:val="20"/>
              </w:rPr>
              <w:t>-аппарат управления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D9E" w:rsidRPr="005F153A" w:rsidRDefault="00085D9E" w:rsidP="002554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153A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F153A">
              <w:rPr>
                <w:rFonts w:ascii="Times New Roman" w:hAnsi="Times New Roman"/>
                <w:color w:val="000000"/>
                <w:sz w:val="20"/>
                <w:szCs w:val="20"/>
              </w:rPr>
              <w:t>737,5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D9E" w:rsidRPr="005F153A" w:rsidRDefault="00085D9E" w:rsidP="002554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153A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F153A">
              <w:rPr>
                <w:rFonts w:ascii="Times New Roman" w:hAnsi="Times New Roman"/>
                <w:color w:val="000000"/>
                <w:sz w:val="20"/>
                <w:szCs w:val="20"/>
              </w:rPr>
              <w:t>601,2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D9E" w:rsidRPr="005F153A" w:rsidRDefault="00085D9E" w:rsidP="002554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153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F153A">
              <w:rPr>
                <w:rFonts w:ascii="Times New Roman" w:hAnsi="Times New Roman"/>
                <w:color w:val="000000"/>
                <w:sz w:val="20"/>
                <w:szCs w:val="20"/>
              </w:rPr>
              <w:t>136,3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D9E" w:rsidRPr="005F153A" w:rsidRDefault="00085D9E" w:rsidP="002554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153A">
              <w:rPr>
                <w:rFonts w:ascii="Times New Roman" w:hAnsi="Times New Roman"/>
                <w:color w:val="000000"/>
                <w:sz w:val="20"/>
                <w:szCs w:val="20"/>
              </w:rPr>
              <w:t>4,7</w:t>
            </w:r>
          </w:p>
        </w:tc>
      </w:tr>
      <w:tr w:rsidR="00085D9E" w:rsidRPr="006D5118" w:rsidTr="00085D9E">
        <w:trPr>
          <w:trHeight w:val="20"/>
          <w:jc w:val="center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D9E" w:rsidRPr="005F153A" w:rsidRDefault="00085D9E" w:rsidP="002554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5F153A">
              <w:rPr>
                <w:rFonts w:ascii="Times New Roman" w:hAnsi="Times New Roman"/>
                <w:color w:val="000000"/>
                <w:sz w:val="20"/>
                <w:szCs w:val="20"/>
              </w:rPr>
              <w:t>судебные участки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D9E" w:rsidRPr="005F153A" w:rsidRDefault="00085D9E" w:rsidP="002554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153A">
              <w:rPr>
                <w:rFonts w:ascii="Times New Roman" w:hAnsi="Times New Roman"/>
                <w:color w:val="000000"/>
                <w:sz w:val="20"/>
                <w:szCs w:val="20"/>
              </w:rPr>
              <w:t>193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F153A">
              <w:rPr>
                <w:rFonts w:ascii="Times New Roman" w:hAnsi="Times New Roman"/>
                <w:color w:val="000000"/>
                <w:sz w:val="20"/>
                <w:szCs w:val="20"/>
              </w:rPr>
              <w:t>210,6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D9E" w:rsidRPr="005F153A" w:rsidRDefault="00085D9E" w:rsidP="002554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153A">
              <w:rPr>
                <w:rFonts w:ascii="Times New Roman" w:hAnsi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F153A">
              <w:rPr>
                <w:rFonts w:ascii="Times New Roman" w:hAnsi="Times New Roman"/>
                <w:color w:val="000000"/>
                <w:sz w:val="20"/>
                <w:szCs w:val="20"/>
              </w:rPr>
              <w:t>767,9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D9E" w:rsidRPr="005F153A" w:rsidRDefault="00085D9E" w:rsidP="002554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153A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F153A">
              <w:rPr>
                <w:rFonts w:ascii="Times New Roman" w:hAnsi="Times New Roman"/>
                <w:color w:val="000000"/>
                <w:sz w:val="20"/>
                <w:szCs w:val="20"/>
              </w:rPr>
              <w:t>442,7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D9E" w:rsidRPr="005F153A" w:rsidRDefault="00085D9E" w:rsidP="002554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153A">
              <w:rPr>
                <w:rFonts w:ascii="Times New Roman" w:hAnsi="Times New Roman"/>
                <w:color w:val="000000"/>
                <w:sz w:val="20"/>
                <w:szCs w:val="20"/>
              </w:rPr>
              <w:t>21,4</w:t>
            </w:r>
          </w:p>
        </w:tc>
      </w:tr>
    </w:tbl>
    <w:p w:rsidR="00085D9E" w:rsidRDefault="00085D9E" w:rsidP="00085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85D9E" w:rsidRDefault="00085D9E" w:rsidP="00085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3F03">
        <w:rPr>
          <w:rFonts w:ascii="Times New Roman" w:hAnsi="Times New Roman"/>
          <w:sz w:val="24"/>
          <w:szCs w:val="24"/>
        </w:rPr>
        <w:t>В 201</w:t>
      </w:r>
      <w:r>
        <w:rPr>
          <w:rFonts w:ascii="Times New Roman" w:hAnsi="Times New Roman"/>
          <w:sz w:val="24"/>
          <w:szCs w:val="24"/>
        </w:rPr>
        <w:t>7</w:t>
      </w:r>
      <w:r w:rsidRPr="00623F03">
        <w:rPr>
          <w:rFonts w:ascii="Times New Roman" w:hAnsi="Times New Roman"/>
          <w:sz w:val="24"/>
          <w:szCs w:val="24"/>
        </w:rPr>
        <w:t xml:space="preserve"> году сотрудникам </w:t>
      </w:r>
      <w:r>
        <w:rPr>
          <w:rFonts w:ascii="Times New Roman" w:hAnsi="Times New Roman"/>
          <w:sz w:val="24"/>
          <w:szCs w:val="24"/>
        </w:rPr>
        <w:t>К</w:t>
      </w:r>
      <w:r w:rsidRPr="00623F03">
        <w:rPr>
          <w:rFonts w:ascii="Times New Roman" w:hAnsi="Times New Roman"/>
          <w:sz w:val="24"/>
          <w:szCs w:val="24"/>
        </w:rPr>
        <w:t xml:space="preserve">омитета выплачены </w:t>
      </w:r>
      <w:r>
        <w:rPr>
          <w:rFonts w:ascii="Times New Roman" w:hAnsi="Times New Roman"/>
          <w:sz w:val="24"/>
          <w:szCs w:val="24"/>
        </w:rPr>
        <w:t xml:space="preserve">денежные поощрения </w:t>
      </w:r>
      <w:r w:rsidRPr="00623F03">
        <w:rPr>
          <w:rFonts w:ascii="Times New Roman" w:hAnsi="Times New Roman"/>
          <w:sz w:val="24"/>
          <w:szCs w:val="24"/>
        </w:rPr>
        <w:t xml:space="preserve">в </w:t>
      </w:r>
      <w:r w:rsidRPr="00E94609">
        <w:rPr>
          <w:rFonts w:ascii="Times New Roman" w:hAnsi="Times New Roman"/>
          <w:sz w:val="24"/>
          <w:szCs w:val="24"/>
        </w:rPr>
        <w:t>сумме 16 422,5 тыс. руб., в том числе;</w:t>
      </w:r>
    </w:p>
    <w:p w:rsidR="00085D9E" w:rsidRDefault="00085D9E" w:rsidP="00085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-8 981,3 тыс. руб. - премия по итогам года,</w:t>
      </w:r>
    </w:p>
    <w:p w:rsidR="00085D9E" w:rsidRDefault="00085D9E" w:rsidP="00085D9E">
      <w:pPr>
        <w:pStyle w:val="ConsPlusNormal"/>
        <w:ind w:firstLine="709"/>
        <w:jc w:val="both"/>
      </w:pPr>
      <w:r>
        <w:t>-7 441,2 тыс. руб. - денежное поощрение за безупречную и эффективную государственную гражданскую службу Волгоградской области</w:t>
      </w:r>
      <w:r w:rsidRPr="00BE1CE3">
        <w:t xml:space="preserve"> </w:t>
      </w:r>
      <w:r>
        <w:t>в размере 1 оклада денежного содержания работникам аппарата управления Комитета и обеспечивающим работникам судебных участков и в размере 2,26 оклада - работникам аппарата мировых судей.</w:t>
      </w:r>
    </w:p>
    <w:p w:rsidR="00085D9E" w:rsidRPr="008B1A33" w:rsidRDefault="00085D9E" w:rsidP="00085D9E">
      <w:pPr>
        <w:pStyle w:val="ConsPlusNormal"/>
        <w:ind w:firstLine="709"/>
        <w:jc w:val="both"/>
      </w:pPr>
      <w:r>
        <w:t xml:space="preserve">Премии за выполнение особо важных и сложных заданий в 2017 году не начислялись и </w:t>
      </w:r>
      <w:r w:rsidRPr="008B1A33">
        <w:t>не выплачивались.</w:t>
      </w:r>
    </w:p>
    <w:p w:rsidR="008238AA" w:rsidRDefault="008238AA" w:rsidP="008238AA">
      <w:pPr>
        <w:pStyle w:val="ConsPlusNormal"/>
        <w:ind w:firstLine="540"/>
        <w:jc w:val="both"/>
      </w:pPr>
    </w:p>
    <w:p w:rsidR="008238AA" w:rsidRPr="007C7CC9" w:rsidRDefault="008238AA" w:rsidP="008238AA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</w:rPr>
      </w:pPr>
      <w:r w:rsidRPr="007C7CC9">
        <w:rPr>
          <w:rFonts w:ascii="Times New Roman" w:hAnsi="Times New Roman"/>
          <w:b/>
          <w:i/>
          <w:sz w:val="24"/>
        </w:rPr>
        <w:t xml:space="preserve">Материально-техническое обеспечение </w:t>
      </w:r>
    </w:p>
    <w:p w:rsidR="008238AA" w:rsidRPr="00B235AF" w:rsidRDefault="00577AC5" w:rsidP="008238AA">
      <w:pPr>
        <w:pStyle w:val="ConsPlusNormal"/>
        <w:ind w:firstLine="709"/>
        <w:jc w:val="both"/>
      </w:pPr>
      <w:r>
        <w:t>Согласно п.</w:t>
      </w:r>
      <w:r w:rsidR="008238AA" w:rsidRPr="00B235AF">
        <w:t xml:space="preserve"> 3 ст. 10 </w:t>
      </w:r>
      <w:r>
        <w:t xml:space="preserve">Закона № 188-ФЗ </w:t>
      </w:r>
      <w:r w:rsidR="008238AA" w:rsidRPr="00B235AF">
        <w:t xml:space="preserve">материально-техническое обеспечение деятельности мировых судей осуществляют органы исполнительной власти соответствующего субъекта </w:t>
      </w:r>
      <w:r>
        <w:t>РФ</w:t>
      </w:r>
      <w:r w:rsidR="008238AA" w:rsidRPr="00B235AF">
        <w:t xml:space="preserve"> в порядке, установленном законом соответствующего субъекта </w:t>
      </w:r>
      <w:r>
        <w:t>РФ</w:t>
      </w:r>
      <w:r w:rsidR="008238AA" w:rsidRPr="00B235AF">
        <w:t>.</w:t>
      </w:r>
    </w:p>
    <w:p w:rsidR="008238AA" w:rsidRDefault="008238AA" w:rsidP="008238AA">
      <w:pPr>
        <w:pStyle w:val="ConsPlusNormal"/>
        <w:ind w:firstLine="709"/>
        <w:jc w:val="both"/>
      </w:pPr>
      <w:r w:rsidRPr="00B235AF">
        <w:t>Согласно ст. 11 Закон</w:t>
      </w:r>
      <w:r w:rsidR="00577AC5">
        <w:t>а</w:t>
      </w:r>
      <w:r w:rsidRPr="00B235AF">
        <w:t xml:space="preserve"> № 297-ОД Комитет является органом исполнительной власти Волгоградской области, осуществляющим организационное обеспечение деятельности мировых судей в Волгоградской области. Под организационным обеспечением деятельности мировых судей в Волгоградской области понимаются мероприятия кадрового, финансового, материально-технического, информационного и иного характера, направленные на создание условий для полного и независимого осуществления правосудия.</w:t>
      </w:r>
    </w:p>
    <w:p w:rsidR="008238AA" w:rsidRDefault="008238AA" w:rsidP="008238AA">
      <w:pPr>
        <w:pStyle w:val="ConsPlusNormal"/>
        <w:ind w:firstLine="709"/>
        <w:jc w:val="both"/>
      </w:pPr>
      <w:r>
        <w:t>До 2017 года нормативно-правовое регулирование вопросов материально-технического обеспечения деятельности мировых судей в виде подзаконных актов в Волгоградской области отсутствовало.</w:t>
      </w:r>
      <w:r w:rsidR="00577AC5">
        <w:t xml:space="preserve"> </w:t>
      </w:r>
      <w:r>
        <w:t>В марте 2017 года издано п</w:t>
      </w:r>
      <w:r w:rsidRPr="00B235AF">
        <w:t>остановлени</w:t>
      </w:r>
      <w:r>
        <w:t>е</w:t>
      </w:r>
      <w:r w:rsidRPr="00B235AF">
        <w:t xml:space="preserve"> Губернатора Волгоградской области от 20.03.2017 № 153 «О дополнительных мерах по обеспечению деятельности мировых судей в Волгоградской области» (далее – Постановление № 153)</w:t>
      </w:r>
      <w:r>
        <w:t>, котор</w:t>
      </w:r>
      <w:r w:rsidR="00577AC5">
        <w:t>ым</w:t>
      </w:r>
      <w:r>
        <w:t xml:space="preserve"> предписано</w:t>
      </w:r>
      <w:r w:rsidRPr="00B235AF">
        <w:t xml:space="preserve"> в период 2017 </w:t>
      </w:r>
      <w:r w:rsidR="00917983">
        <w:t>-</w:t>
      </w:r>
      <w:r w:rsidRPr="00B235AF">
        <w:t xml:space="preserve"> 2019 год</w:t>
      </w:r>
      <w:r w:rsidR="00917983">
        <w:t>ы</w:t>
      </w:r>
      <w:r w:rsidRPr="00B235AF">
        <w:t xml:space="preserve"> осуществить мероприятия по совершенствованию материально-технического обеспечения деятельности мировых судей в Волгоградской области, а также принять организационные меры, направленные на закрепление кадров и повышение профессионализма работников аппарата мировых судей в Волгоградской области с использованием механизма стимулирования работников аппаратов мировых судей в Волгоградской области по представлению мировых судей в Волгоградской области.</w:t>
      </w:r>
      <w:r w:rsidR="00174DCF">
        <w:t xml:space="preserve"> Постановлением № 153 также определён ряд организационных мероприятий, направленных на достижение указанной цели.</w:t>
      </w:r>
    </w:p>
    <w:p w:rsidR="00174DCF" w:rsidRDefault="00174DCF" w:rsidP="008238AA">
      <w:pPr>
        <w:pStyle w:val="ConsPlusNormal"/>
        <w:ind w:firstLine="709"/>
        <w:jc w:val="both"/>
      </w:pPr>
      <w:r>
        <w:t xml:space="preserve">Во исполнение Постановления № 153 Комитетом осуществлен анализ обеспеченности </w:t>
      </w:r>
      <w:r w:rsidRPr="00B235AF">
        <w:t>судебных участков</w:t>
      </w:r>
      <w:r>
        <w:t xml:space="preserve"> помещениями с учётом </w:t>
      </w:r>
      <w:r w:rsidRPr="00B235AF">
        <w:t>их соответствия техническим и нормативным требованиям</w:t>
      </w:r>
      <w:r>
        <w:t xml:space="preserve">, </w:t>
      </w:r>
      <w:r w:rsidRPr="00B235AF">
        <w:t>компьютерной техник</w:t>
      </w:r>
      <w:r>
        <w:t>ой</w:t>
      </w:r>
      <w:r w:rsidRPr="00B235AF">
        <w:t xml:space="preserve"> и мебел</w:t>
      </w:r>
      <w:r>
        <w:t>ью</w:t>
      </w:r>
      <w:r w:rsidRPr="00B235AF">
        <w:t xml:space="preserve"> </w:t>
      </w:r>
      <w:r>
        <w:t>с учётом их</w:t>
      </w:r>
      <w:r w:rsidRPr="00B235AF">
        <w:t xml:space="preserve"> необходимости и (или) замены</w:t>
      </w:r>
      <w:r>
        <w:t>.</w:t>
      </w:r>
    </w:p>
    <w:p w:rsidR="00174DCF" w:rsidRPr="00B235AF" w:rsidRDefault="00174DCF" w:rsidP="00174DC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235AF">
        <w:rPr>
          <w:rFonts w:ascii="Times New Roman" w:hAnsi="Times New Roman"/>
          <w:sz w:val="24"/>
        </w:rPr>
        <w:t xml:space="preserve">Постановлением Администрации Волгоградской области от 31.03.2017 № 172-п </w:t>
      </w:r>
      <w:r>
        <w:rPr>
          <w:rFonts w:ascii="Times New Roman" w:hAnsi="Times New Roman"/>
          <w:sz w:val="24"/>
        </w:rPr>
        <w:t>утверждены</w:t>
      </w:r>
      <w:r w:rsidRPr="00B235A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</w:t>
      </w:r>
      <w:r w:rsidRPr="00B235AF">
        <w:rPr>
          <w:rFonts w:ascii="Times New Roman" w:hAnsi="Times New Roman"/>
          <w:sz w:val="24"/>
        </w:rPr>
        <w:t>орм</w:t>
      </w:r>
      <w:r>
        <w:rPr>
          <w:rFonts w:ascii="Times New Roman" w:hAnsi="Times New Roman"/>
          <w:sz w:val="24"/>
        </w:rPr>
        <w:t>ы</w:t>
      </w:r>
      <w:r w:rsidRPr="00B235AF">
        <w:rPr>
          <w:rFonts w:ascii="Times New Roman" w:hAnsi="Times New Roman"/>
          <w:sz w:val="24"/>
        </w:rPr>
        <w:t xml:space="preserve"> материально-технического обеспечения мирового судьи в Волгоградской области и работников аппарата мирового судьи в Волгоградской области (далее – Постановление № 172-п)</w:t>
      </w:r>
      <w:r>
        <w:rPr>
          <w:rFonts w:ascii="Times New Roman" w:hAnsi="Times New Roman"/>
          <w:sz w:val="24"/>
        </w:rPr>
        <w:t>, в том числе</w:t>
      </w:r>
      <w:r w:rsidRPr="00B235AF">
        <w:rPr>
          <w:rFonts w:ascii="Times New Roman" w:hAnsi="Times New Roman"/>
          <w:sz w:val="24"/>
        </w:rPr>
        <w:t>:</w:t>
      </w:r>
    </w:p>
    <w:p w:rsidR="00174DCF" w:rsidRPr="00B235AF" w:rsidRDefault="00174DCF" w:rsidP="00174DC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235AF">
        <w:rPr>
          <w:rFonts w:ascii="Times New Roman" w:hAnsi="Times New Roman"/>
          <w:sz w:val="24"/>
        </w:rPr>
        <w:t xml:space="preserve">-нормы площади служебных помещений для размещения мирового судьи и работников аппарата мирового судьи (далее – </w:t>
      </w:r>
      <w:r>
        <w:rPr>
          <w:rFonts w:ascii="Times New Roman" w:hAnsi="Times New Roman"/>
          <w:sz w:val="24"/>
        </w:rPr>
        <w:t>Н</w:t>
      </w:r>
      <w:r w:rsidRPr="00B235AF">
        <w:rPr>
          <w:rFonts w:ascii="Times New Roman" w:hAnsi="Times New Roman"/>
          <w:sz w:val="24"/>
        </w:rPr>
        <w:t>ормы площади);</w:t>
      </w:r>
    </w:p>
    <w:p w:rsidR="00174DCF" w:rsidRDefault="00174DCF" w:rsidP="00174DC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235AF">
        <w:rPr>
          <w:rFonts w:ascii="Times New Roman" w:hAnsi="Times New Roman"/>
          <w:sz w:val="24"/>
        </w:rPr>
        <w:t xml:space="preserve">-нормы обеспечения материально-техническими средствами мирового судьи и работников аппарата мирового судьи (далее – </w:t>
      </w:r>
      <w:r w:rsidRPr="00176662">
        <w:rPr>
          <w:rFonts w:ascii="Times New Roman" w:hAnsi="Times New Roman"/>
          <w:sz w:val="24"/>
        </w:rPr>
        <w:t>Нормы МТО).</w:t>
      </w:r>
    </w:p>
    <w:p w:rsidR="00174DCF" w:rsidRDefault="00174DCF" w:rsidP="00174DC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Приказом Комитета от 31.05.2017 № 02-06-03/172 утверждена ведомственная целевая программа «Развитие мировой юстиции в Волгоградской области на 2017-2019 годы» (далее – ВЦП «Развитие мировой юстиции»).</w:t>
      </w:r>
    </w:p>
    <w:p w:rsidR="008238AA" w:rsidRDefault="008238AA" w:rsidP="008238AA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</w:p>
    <w:p w:rsidR="008238AA" w:rsidRPr="0095231B" w:rsidRDefault="008238AA" w:rsidP="008238AA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 w:rsidRPr="0095231B">
        <w:rPr>
          <w:rFonts w:ascii="Times New Roman" w:hAnsi="Times New Roman"/>
          <w:i/>
          <w:sz w:val="24"/>
        </w:rPr>
        <w:t>Обеспеченность служебными помещениями</w:t>
      </w:r>
    </w:p>
    <w:p w:rsidR="00695949" w:rsidRDefault="008238AA" w:rsidP="008238A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235AF">
        <w:rPr>
          <w:rFonts w:ascii="Times New Roman" w:hAnsi="Times New Roman"/>
          <w:sz w:val="24"/>
        </w:rPr>
        <w:t xml:space="preserve">145 </w:t>
      </w:r>
      <w:r w:rsidR="00695949">
        <w:rPr>
          <w:rFonts w:ascii="Times New Roman" w:hAnsi="Times New Roman"/>
          <w:sz w:val="24"/>
        </w:rPr>
        <w:t>судебных участков</w:t>
      </w:r>
      <w:r w:rsidRPr="00B235AF">
        <w:rPr>
          <w:rFonts w:ascii="Times New Roman" w:hAnsi="Times New Roman"/>
          <w:sz w:val="24"/>
        </w:rPr>
        <w:t xml:space="preserve"> (далее – </w:t>
      </w:r>
      <w:r w:rsidR="00695949">
        <w:rPr>
          <w:rFonts w:ascii="Times New Roman" w:hAnsi="Times New Roman"/>
          <w:sz w:val="24"/>
        </w:rPr>
        <w:t>СУ</w:t>
      </w:r>
      <w:r w:rsidRPr="00B235AF">
        <w:rPr>
          <w:rFonts w:ascii="Times New Roman" w:hAnsi="Times New Roman"/>
          <w:sz w:val="24"/>
        </w:rPr>
        <w:t xml:space="preserve">) </w:t>
      </w:r>
      <w:r w:rsidRPr="008C65EB">
        <w:rPr>
          <w:rFonts w:ascii="Times New Roman" w:hAnsi="Times New Roman"/>
          <w:sz w:val="24"/>
        </w:rPr>
        <w:t>размещены в помещениях</w:t>
      </w:r>
      <w:r w:rsidR="0025542E" w:rsidRPr="0025542E">
        <w:rPr>
          <w:rFonts w:ascii="Times New Roman" w:hAnsi="Times New Roman"/>
          <w:sz w:val="24"/>
        </w:rPr>
        <w:t xml:space="preserve"> </w:t>
      </w:r>
      <w:r w:rsidR="0025542E">
        <w:rPr>
          <w:rFonts w:ascii="Times New Roman" w:hAnsi="Times New Roman"/>
          <w:sz w:val="24"/>
        </w:rPr>
        <w:t>о</w:t>
      </w:r>
      <w:r w:rsidR="0025542E" w:rsidRPr="008C65EB">
        <w:rPr>
          <w:rFonts w:ascii="Times New Roman" w:hAnsi="Times New Roman"/>
          <w:sz w:val="24"/>
        </w:rPr>
        <w:t>бщ</w:t>
      </w:r>
      <w:r w:rsidR="0025542E">
        <w:rPr>
          <w:rFonts w:ascii="Times New Roman" w:hAnsi="Times New Roman"/>
          <w:sz w:val="24"/>
        </w:rPr>
        <w:t>ей</w:t>
      </w:r>
      <w:r w:rsidR="0025542E" w:rsidRPr="008C65EB">
        <w:rPr>
          <w:rFonts w:ascii="Times New Roman" w:hAnsi="Times New Roman"/>
          <w:sz w:val="24"/>
        </w:rPr>
        <w:t xml:space="preserve"> площад</w:t>
      </w:r>
      <w:r w:rsidR="0025542E">
        <w:rPr>
          <w:rFonts w:ascii="Times New Roman" w:hAnsi="Times New Roman"/>
          <w:sz w:val="24"/>
        </w:rPr>
        <w:t>ью</w:t>
      </w:r>
      <w:r w:rsidR="0025542E" w:rsidRPr="008C65EB">
        <w:rPr>
          <w:rFonts w:ascii="Times New Roman" w:hAnsi="Times New Roman"/>
          <w:sz w:val="24"/>
        </w:rPr>
        <w:t xml:space="preserve"> 15 687,6 кв. м</w:t>
      </w:r>
      <w:r w:rsidR="0025542E">
        <w:rPr>
          <w:rFonts w:ascii="Times New Roman" w:hAnsi="Times New Roman"/>
          <w:sz w:val="24"/>
        </w:rPr>
        <w:t>.</w:t>
      </w:r>
      <w:r w:rsidRPr="008C65EB">
        <w:rPr>
          <w:rFonts w:ascii="Times New Roman" w:hAnsi="Times New Roman"/>
          <w:sz w:val="24"/>
        </w:rPr>
        <w:t xml:space="preserve">, расположенных по 46 адресам на территории Волгоградской области. </w:t>
      </w:r>
    </w:p>
    <w:p w:rsidR="008238AA" w:rsidRPr="00B235AF" w:rsidRDefault="00695949" w:rsidP="008238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Н</w:t>
      </w:r>
      <w:r w:rsidR="008238AA" w:rsidRPr="008C65EB">
        <w:rPr>
          <w:rFonts w:ascii="Times New Roman" w:hAnsi="Times New Roman"/>
          <w:sz w:val="24"/>
        </w:rPr>
        <w:t xml:space="preserve">орма площади </w:t>
      </w:r>
      <w:r>
        <w:rPr>
          <w:rFonts w:ascii="Times New Roman" w:hAnsi="Times New Roman"/>
          <w:sz w:val="24"/>
        </w:rPr>
        <w:t>на 1 СУ -</w:t>
      </w:r>
      <w:r w:rsidR="008238AA" w:rsidRPr="008C65EB">
        <w:rPr>
          <w:rFonts w:ascii="Times New Roman" w:hAnsi="Times New Roman"/>
          <w:sz w:val="24"/>
        </w:rPr>
        <w:t xml:space="preserve"> не менее 166 кв. метров. Информация о </w:t>
      </w:r>
      <w:r>
        <w:rPr>
          <w:rFonts w:ascii="Times New Roman" w:hAnsi="Times New Roman"/>
          <w:sz w:val="24"/>
        </w:rPr>
        <w:t xml:space="preserve">фактических площадях СУ представлена </w:t>
      </w:r>
      <w:r w:rsidR="008238AA" w:rsidRPr="008C65EB">
        <w:rPr>
          <w:rFonts w:ascii="Times New Roman" w:hAnsi="Times New Roman"/>
          <w:sz w:val="24"/>
          <w:szCs w:val="24"/>
        </w:rPr>
        <w:t>в таблице.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417"/>
        <w:gridCol w:w="2935"/>
        <w:gridCol w:w="2314"/>
      </w:tblGrid>
      <w:tr w:rsidR="00A97D06" w:rsidRPr="00695949" w:rsidTr="00FD57CE">
        <w:trPr>
          <w:trHeight w:val="100"/>
          <w:tblHeader/>
          <w:jc w:val="center"/>
        </w:trPr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D06" w:rsidRPr="00695949" w:rsidRDefault="00A97D06" w:rsidP="006959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959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Площадь на 1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СУ, кв. м.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D06" w:rsidRPr="00695949" w:rsidRDefault="00A97D06" w:rsidP="006959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959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СУ, ед.</w:t>
            </w:r>
          </w:p>
        </w:tc>
        <w:tc>
          <w:tcPr>
            <w:tcW w:w="2935" w:type="dxa"/>
            <w:tcBorders>
              <w:top w:val="double" w:sz="4" w:space="0" w:color="auto"/>
              <w:bottom w:val="double" w:sz="4" w:space="0" w:color="auto"/>
            </w:tcBorders>
          </w:tcPr>
          <w:p w:rsidR="00A97D06" w:rsidRPr="00695949" w:rsidRDefault="00A97D06" w:rsidP="00823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Соответствуют/не соответствуют</w:t>
            </w:r>
            <w:r w:rsidR="00FD57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норме</w:t>
            </w:r>
          </w:p>
        </w:tc>
        <w:tc>
          <w:tcPr>
            <w:tcW w:w="231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D06" w:rsidRPr="00695949" w:rsidRDefault="00A97D06" w:rsidP="00823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959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Отклонение от нормы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FD57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97D06" w:rsidRPr="00695949" w:rsidTr="00FD57CE">
        <w:trPr>
          <w:trHeight w:val="70"/>
          <w:jc w:val="center"/>
        </w:trPr>
        <w:tc>
          <w:tcPr>
            <w:tcW w:w="212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D06" w:rsidRPr="00695949" w:rsidRDefault="00A97D06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949">
              <w:rPr>
                <w:rFonts w:ascii="Times New Roman" w:hAnsi="Times New Roman"/>
                <w:color w:val="000000"/>
                <w:sz w:val="20"/>
                <w:szCs w:val="20"/>
              </w:rPr>
              <w:t>Более 300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D06" w:rsidRPr="00695949" w:rsidRDefault="00A97D06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94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35" w:type="dxa"/>
            <w:vMerge w:val="restart"/>
            <w:tcBorders>
              <w:top w:val="double" w:sz="4" w:space="0" w:color="auto"/>
            </w:tcBorders>
            <w:vAlign w:val="center"/>
          </w:tcPr>
          <w:p w:rsidR="00FD57CE" w:rsidRPr="00FD57CE" w:rsidRDefault="00A97D06" w:rsidP="00FD5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7CE">
              <w:rPr>
                <w:rFonts w:ascii="Times New Roman" w:hAnsi="Times New Roman"/>
                <w:sz w:val="20"/>
                <w:szCs w:val="20"/>
              </w:rPr>
              <w:t>Соответствуют,</w:t>
            </w:r>
          </w:p>
          <w:p w:rsidR="00A97D06" w:rsidRPr="00FD57CE" w:rsidRDefault="00A97D06" w:rsidP="00FD5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7CE">
              <w:rPr>
                <w:rFonts w:ascii="Times New Roman" w:hAnsi="Times New Roman"/>
                <w:sz w:val="20"/>
                <w:szCs w:val="20"/>
              </w:rPr>
              <w:t xml:space="preserve"> больше мин. нормы</w:t>
            </w:r>
            <w:r w:rsidR="00FD57CE" w:rsidRPr="00FD57CE">
              <w:rPr>
                <w:rFonts w:ascii="Times New Roman" w:hAnsi="Times New Roman"/>
                <w:sz w:val="20"/>
                <w:szCs w:val="20"/>
              </w:rPr>
              <w:t xml:space="preserve"> на</w:t>
            </w:r>
          </w:p>
        </w:tc>
        <w:tc>
          <w:tcPr>
            <w:tcW w:w="231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D06" w:rsidRPr="00FD57CE" w:rsidRDefault="00A97D06" w:rsidP="00FD5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7CE">
              <w:rPr>
                <w:rFonts w:ascii="Times New Roman" w:hAnsi="Times New Roman"/>
                <w:sz w:val="20"/>
                <w:szCs w:val="20"/>
              </w:rPr>
              <w:t>в 1,8 раза</w:t>
            </w:r>
          </w:p>
        </w:tc>
      </w:tr>
      <w:tr w:rsidR="00A97D06" w:rsidRPr="00695949" w:rsidTr="00FD57CE">
        <w:trPr>
          <w:trHeight w:val="70"/>
          <w:jc w:val="center"/>
        </w:trPr>
        <w:tc>
          <w:tcPr>
            <w:tcW w:w="212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D06" w:rsidRPr="00695949" w:rsidRDefault="00A97D06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949">
              <w:rPr>
                <w:rFonts w:ascii="Times New Roman" w:hAnsi="Times New Roman"/>
                <w:color w:val="000000"/>
                <w:sz w:val="20"/>
                <w:szCs w:val="20"/>
              </w:rPr>
              <w:t>от 200 до 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97D06" w:rsidRPr="00695949" w:rsidRDefault="00A97D06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94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35" w:type="dxa"/>
            <w:vMerge/>
            <w:vAlign w:val="center"/>
          </w:tcPr>
          <w:p w:rsidR="00A97D06" w:rsidRPr="00FD57CE" w:rsidRDefault="00A97D06" w:rsidP="00A97D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D06" w:rsidRPr="00FD57CE" w:rsidRDefault="00A97D06" w:rsidP="00FD5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7CE">
              <w:rPr>
                <w:rFonts w:ascii="Times New Roman" w:hAnsi="Times New Roman"/>
                <w:sz w:val="20"/>
                <w:szCs w:val="20"/>
              </w:rPr>
              <w:t xml:space="preserve">20% </w:t>
            </w:r>
            <w:r w:rsidR="00FD57CE" w:rsidRPr="00FD57CE">
              <w:rPr>
                <w:rFonts w:ascii="Times New Roman" w:hAnsi="Times New Roman"/>
                <w:sz w:val="20"/>
                <w:szCs w:val="20"/>
              </w:rPr>
              <w:t>-</w:t>
            </w:r>
            <w:r w:rsidRPr="00FD57CE">
              <w:rPr>
                <w:rFonts w:ascii="Times New Roman" w:hAnsi="Times New Roman"/>
                <w:sz w:val="20"/>
                <w:szCs w:val="20"/>
              </w:rPr>
              <w:t xml:space="preserve"> 80%</w:t>
            </w:r>
          </w:p>
        </w:tc>
      </w:tr>
      <w:tr w:rsidR="00A97D06" w:rsidRPr="00695949" w:rsidTr="00FD57CE">
        <w:trPr>
          <w:trHeight w:val="70"/>
          <w:jc w:val="center"/>
        </w:trPr>
        <w:tc>
          <w:tcPr>
            <w:tcW w:w="212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D06" w:rsidRPr="00695949" w:rsidRDefault="00A97D06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949">
              <w:rPr>
                <w:rFonts w:ascii="Times New Roman" w:hAnsi="Times New Roman"/>
                <w:color w:val="000000"/>
                <w:sz w:val="20"/>
                <w:szCs w:val="20"/>
              </w:rPr>
              <w:t>от 166 до 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97D06" w:rsidRPr="00695949" w:rsidRDefault="00A97D06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94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35" w:type="dxa"/>
            <w:vMerge/>
            <w:vAlign w:val="center"/>
          </w:tcPr>
          <w:p w:rsidR="00A97D06" w:rsidRPr="00FD57CE" w:rsidRDefault="00A97D06" w:rsidP="00A97D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D06" w:rsidRPr="00FD57CE" w:rsidRDefault="00A97D06" w:rsidP="00FD5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7CE">
              <w:rPr>
                <w:rFonts w:ascii="Times New Roman" w:hAnsi="Times New Roman"/>
                <w:sz w:val="20"/>
                <w:szCs w:val="20"/>
              </w:rPr>
              <w:t xml:space="preserve">0% </w:t>
            </w:r>
            <w:r w:rsidR="00FD57CE" w:rsidRPr="00FD57CE">
              <w:rPr>
                <w:rFonts w:ascii="Times New Roman" w:hAnsi="Times New Roman"/>
                <w:sz w:val="20"/>
                <w:szCs w:val="20"/>
              </w:rPr>
              <w:t>-</w:t>
            </w:r>
            <w:r w:rsidRPr="00FD57CE">
              <w:rPr>
                <w:rFonts w:ascii="Times New Roman" w:hAnsi="Times New Roman"/>
                <w:sz w:val="20"/>
                <w:szCs w:val="20"/>
              </w:rPr>
              <w:t xml:space="preserve"> 20%</w:t>
            </w:r>
          </w:p>
        </w:tc>
      </w:tr>
      <w:tr w:rsidR="00A97D06" w:rsidRPr="00695949" w:rsidTr="00FD57CE">
        <w:trPr>
          <w:trHeight w:val="70"/>
          <w:jc w:val="center"/>
        </w:trPr>
        <w:tc>
          <w:tcPr>
            <w:tcW w:w="212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D06" w:rsidRPr="00695949" w:rsidRDefault="00A97D06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949">
              <w:rPr>
                <w:rFonts w:ascii="Times New Roman" w:hAnsi="Times New Roman"/>
                <w:color w:val="000000"/>
                <w:sz w:val="20"/>
                <w:szCs w:val="20"/>
              </w:rPr>
              <w:t>от 140 до 166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97D06" w:rsidRPr="00695949" w:rsidRDefault="00A97D06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94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35" w:type="dxa"/>
            <w:vMerge w:val="restart"/>
            <w:vAlign w:val="center"/>
          </w:tcPr>
          <w:p w:rsidR="00FD57CE" w:rsidRPr="00FD57CE" w:rsidRDefault="00A97D06" w:rsidP="00FD5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7CE">
              <w:rPr>
                <w:rFonts w:ascii="Times New Roman" w:hAnsi="Times New Roman"/>
                <w:sz w:val="20"/>
                <w:szCs w:val="20"/>
              </w:rPr>
              <w:t>Не соответствуют,</w:t>
            </w:r>
          </w:p>
          <w:p w:rsidR="00A97D06" w:rsidRPr="00FD57CE" w:rsidRDefault="00A97D06" w:rsidP="00FD5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7CE">
              <w:rPr>
                <w:rFonts w:ascii="Times New Roman" w:hAnsi="Times New Roman"/>
                <w:sz w:val="20"/>
                <w:szCs w:val="20"/>
              </w:rPr>
              <w:t xml:space="preserve"> меньше мин. </w:t>
            </w:r>
            <w:r w:rsidR="00FD57CE" w:rsidRPr="00FD57CE">
              <w:rPr>
                <w:rFonts w:ascii="Times New Roman" w:hAnsi="Times New Roman"/>
                <w:sz w:val="20"/>
                <w:szCs w:val="20"/>
              </w:rPr>
              <w:t>н</w:t>
            </w:r>
            <w:r w:rsidRPr="00FD57CE">
              <w:rPr>
                <w:rFonts w:ascii="Times New Roman" w:hAnsi="Times New Roman"/>
                <w:sz w:val="20"/>
                <w:szCs w:val="20"/>
              </w:rPr>
              <w:t>ормы</w:t>
            </w:r>
            <w:r w:rsidR="00FD57CE" w:rsidRPr="00FD57CE">
              <w:rPr>
                <w:rFonts w:ascii="Times New Roman" w:hAnsi="Times New Roman"/>
                <w:sz w:val="20"/>
                <w:szCs w:val="20"/>
              </w:rPr>
              <w:t xml:space="preserve"> на</w:t>
            </w:r>
          </w:p>
        </w:tc>
        <w:tc>
          <w:tcPr>
            <w:tcW w:w="2314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D06" w:rsidRPr="00FD57CE" w:rsidRDefault="00A97D06" w:rsidP="00FD5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7CE">
              <w:rPr>
                <w:rFonts w:ascii="Times New Roman" w:hAnsi="Times New Roman"/>
                <w:sz w:val="20"/>
                <w:szCs w:val="20"/>
              </w:rPr>
              <w:t xml:space="preserve">0% </w:t>
            </w:r>
            <w:r w:rsidR="00FD57CE" w:rsidRPr="00FD57CE">
              <w:rPr>
                <w:rFonts w:ascii="Times New Roman" w:hAnsi="Times New Roman"/>
                <w:sz w:val="20"/>
                <w:szCs w:val="20"/>
              </w:rPr>
              <w:t>-</w:t>
            </w:r>
            <w:r w:rsidRPr="00FD57CE">
              <w:rPr>
                <w:rFonts w:ascii="Times New Roman" w:hAnsi="Times New Roman"/>
                <w:sz w:val="20"/>
                <w:szCs w:val="20"/>
              </w:rPr>
              <w:t xml:space="preserve"> 16%</w:t>
            </w:r>
          </w:p>
        </w:tc>
      </w:tr>
      <w:tr w:rsidR="00A97D06" w:rsidRPr="00695949" w:rsidTr="00FD57CE">
        <w:trPr>
          <w:trHeight w:val="70"/>
          <w:jc w:val="center"/>
        </w:trPr>
        <w:tc>
          <w:tcPr>
            <w:tcW w:w="212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D06" w:rsidRPr="00695949" w:rsidRDefault="00A97D06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949">
              <w:rPr>
                <w:rFonts w:ascii="Times New Roman" w:hAnsi="Times New Roman"/>
                <w:color w:val="000000"/>
                <w:sz w:val="20"/>
                <w:szCs w:val="20"/>
              </w:rPr>
              <w:t>от 100 до 140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97D06" w:rsidRPr="00695949" w:rsidRDefault="00A97D06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949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935" w:type="dxa"/>
            <w:vMerge/>
          </w:tcPr>
          <w:p w:rsidR="00A97D06" w:rsidRPr="00FD57CE" w:rsidRDefault="00A97D06" w:rsidP="00A97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D06" w:rsidRPr="00FD57CE" w:rsidRDefault="00A97D06" w:rsidP="00FD5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7CE">
              <w:rPr>
                <w:rFonts w:ascii="Times New Roman" w:hAnsi="Times New Roman"/>
                <w:sz w:val="20"/>
                <w:szCs w:val="20"/>
              </w:rPr>
              <w:t xml:space="preserve">16% </w:t>
            </w:r>
            <w:r w:rsidR="00FD57CE" w:rsidRPr="00FD57CE">
              <w:rPr>
                <w:rFonts w:ascii="Times New Roman" w:hAnsi="Times New Roman"/>
                <w:sz w:val="20"/>
                <w:szCs w:val="20"/>
              </w:rPr>
              <w:t>-</w:t>
            </w:r>
            <w:r w:rsidRPr="00FD57CE">
              <w:rPr>
                <w:rFonts w:ascii="Times New Roman" w:hAnsi="Times New Roman"/>
                <w:sz w:val="20"/>
                <w:szCs w:val="20"/>
              </w:rPr>
              <w:t xml:space="preserve"> 40%</w:t>
            </w:r>
          </w:p>
        </w:tc>
      </w:tr>
      <w:tr w:rsidR="00A97D06" w:rsidRPr="00695949" w:rsidTr="00FD57CE">
        <w:trPr>
          <w:trHeight w:val="70"/>
          <w:jc w:val="center"/>
        </w:trPr>
        <w:tc>
          <w:tcPr>
            <w:tcW w:w="212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D06" w:rsidRPr="00695949" w:rsidRDefault="00A97D06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949">
              <w:rPr>
                <w:rFonts w:ascii="Times New Roman" w:hAnsi="Times New Roman"/>
                <w:color w:val="000000"/>
                <w:sz w:val="20"/>
                <w:szCs w:val="20"/>
              </w:rPr>
              <w:t>от 75 до 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97D06" w:rsidRPr="00695949" w:rsidRDefault="00A97D06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949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935" w:type="dxa"/>
            <w:vMerge/>
          </w:tcPr>
          <w:p w:rsidR="00A97D06" w:rsidRPr="00FD57CE" w:rsidRDefault="00A97D06" w:rsidP="008238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D06" w:rsidRPr="00FD57CE" w:rsidRDefault="00A97D06" w:rsidP="00FD5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7CE">
              <w:rPr>
                <w:rFonts w:ascii="Times New Roman" w:hAnsi="Times New Roman"/>
                <w:sz w:val="20"/>
                <w:szCs w:val="20"/>
              </w:rPr>
              <w:t xml:space="preserve">40% </w:t>
            </w:r>
            <w:r w:rsidR="00FD57CE" w:rsidRPr="00FD57CE">
              <w:rPr>
                <w:rFonts w:ascii="Times New Roman" w:hAnsi="Times New Roman"/>
                <w:sz w:val="20"/>
                <w:szCs w:val="20"/>
              </w:rPr>
              <w:t>-</w:t>
            </w:r>
            <w:r w:rsidRPr="00FD57CE">
              <w:rPr>
                <w:rFonts w:ascii="Times New Roman" w:hAnsi="Times New Roman"/>
                <w:sz w:val="20"/>
                <w:szCs w:val="20"/>
              </w:rPr>
              <w:t xml:space="preserve"> 55%</w:t>
            </w:r>
          </w:p>
        </w:tc>
      </w:tr>
      <w:tr w:rsidR="00A97D06" w:rsidRPr="00695949" w:rsidTr="00FD57CE">
        <w:trPr>
          <w:trHeight w:val="70"/>
          <w:jc w:val="center"/>
        </w:trPr>
        <w:tc>
          <w:tcPr>
            <w:tcW w:w="212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D06" w:rsidRPr="00695949" w:rsidRDefault="00A97D06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949">
              <w:rPr>
                <w:rFonts w:ascii="Times New Roman" w:hAnsi="Times New Roman"/>
                <w:color w:val="000000"/>
                <w:sz w:val="20"/>
                <w:szCs w:val="20"/>
              </w:rPr>
              <w:t>от 50 до 75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D06" w:rsidRPr="00695949" w:rsidRDefault="00A97D06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949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35" w:type="dxa"/>
            <w:vMerge/>
            <w:tcBorders>
              <w:bottom w:val="double" w:sz="4" w:space="0" w:color="auto"/>
            </w:tcBorders>
          </w:tcPr>
          <w:p w:rsidR="00A97D06" w:rsidRPr="00FD57CE" w:rsidRDefault="00A97D06" w:rsidP="008238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D06" w:rsidRPr="00FD57CE" w:rsidRDefault="00A97D06" w:rsidP="00FD5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7CE">
              <w:rPr>
                <w:rFonts w:ascii="Times New Roman" w:hAnsi="Times New Roman"/>
                <w:sz w:val="20"/>
                <w:szCs w:val="20"/>
              </w:rPr>
              <w:t xml:space="preserve">55% </w:t>
            </w:r>
            <w:r w:rsidR="00FD57CE" w:rsidRPr="00FD57CE">
              <w:rPr>
                <w:rFonts w:ascii="Times New Roman" w:hAnsi="Times New Roman"/>
                <w:sz w:val="20"/>
                <w:szCs w:val="20"/>
              </w:rPr>
              <w:t>-</w:t>
            </w:r>
            <w:r w:rsidRPr="00FD57CE">
              <w:rPr>
                <w:rFonts w:ascii="Times New Roman" w:hAnsi="Times New Roman"/>
                <w:sz w:val="20"/>
                <w:szCs w:val="20"/>
              </w:rPr>
              <w:t xml:space="preserve"> 70%</w:t>
            </w:r>
          </w:p>
        </w:tc>
      </w:tr>
    </w:tbl>
    <w:p w:rsidR="008238AA" w:rsidRPr="008A6E97" w:rsidRDefault="008238AA" w:rsidP="008238AA">
      <w:pPr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8238AA" w:rsidRPr="00B235AF" w:rsidRDefault="002423B9" w:rsidP="008238A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</w:t>
      </w:r>
      <w:r w:rsidR="008238AA" w:rsidRPr="00B235AF">
        <w:rPr>
          <w:rFonts w:ascii="Times New Roman" w:hAnsi="Times New Roman"/>
          <w:sz w:val="24"/>
        </w:rPr>
        <w:t xml:space="preserve">олько 8 помещений </w:t>
      </w:r>
      <w:r>
        <w:rPr>
          <w:rFonts w:ascii="Times New Roman" w:hAnsi="Times New Roman"/>
          <w:sz w:val="24"/>
        </w:rPr>
        <w:t>СУ</w:t>
      </w:r>
      <w:r w:rsidR="008238AA" w:rsidRPr="00B235AF">
        <w:rPr>
          <w:rFonts w:ascii="Times New Roman" w:hAnsi="Times New Roman"/>
          <w:sz w:val="24"/>
        </w:rPr>
        <w:t xml:space="preserve">, или 5,5% соответствуют </w:t>
      </w:r>
      <w:r>
        <w:rPr>
          <w:rFonts w:ascii="Times New Roman" w:hAnsi="Times New Roman"/>
          <w:sz w:val="24"/>
        </w:rPr>
        <w:t>Н</w:t>
      </w:r>
      <w:r w:rsidR="008238AA" w:rsidRPr="00B235AF">
        <w:rPr>
          <w:rFonts w:ascii="Times New Roman" w:hAnsi="Times New Roman"/>
          <w:sz w:val="24"/>
        </w:rPr>
        <w:t>ормам площад</w:t>
      </w:r>
      <w:r>
        <w:rPr>
          <w:rFonts w:ascii="Times New Roman" w:hAnsi="Times New Roman"/>
          <w:sz w:val="24"/>
        </w:rPr>
        <w:t xml:space="preserve">и - </w:t>
      </w:r>
      <w:r w:rsidR="008238AA" w:rsidRPr="00B235AF">
        <w:rPr>
          <w:rFonts w:ascii="Times New Roman" w:hAnsi="Times New Roman"/>
          <w:sz w:val="24"/>
        </w:rPr>
        <w:t>Быковск</w:t>
      </w:r>
      <w:r>
        <w:rPr>
          <w:rFonts w:ascii="Times New Roman" w:hAnsi="Times New Roman"/>
          <w:sz w:val="24"/>
        </w:rPr>
        <w:t>ий</w:t>
      </w:r>
      <w:r w:rsidR="008238AA" w:rsidRPr="00B235A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 w:rsidR="008238AA" w:rsidRPr="00B235AF">
        <w:rPr>
          <w:rFonts w:ascii="Times New Roman" w:hAnsi="Times New Roman"/>
          <w:sz w:val="24"/>
        </w:rPr>
        <w:t xml:space="preserve">1 </w:t>
      </w:r>
      <w:r>
        <w:rPr>
          <w:rFonts w:ascii="Times New Roman" w:hAnsi="Times New Roman"/>
          <w:sz w:val="24"/>
        </w:rPr>
        <w:t>СУ</w:t>
      </w:r>
      <w:r w:rsidR="008238AA" w:rsidRPr="00B235AF">
        <w:rPr>
          <w:rFonts w:ascii="Times New Roman" w:hAnsi="Times New Roman"/>
          <w:sz w:val="24"/>
        </w:rPr>
        <w:t xml:space="preserve">), </w:t>
      </w:r>
      <w:proofErr w:type="spellStart"/>
      <w:r w:rsidR="008238AA" w:rsidRPr="00B235AF">
        <w:rPr>
          <w:rFonts w:ascii="Times New Roman" w:hAnsi="Times New Roman"/>
          <w:sz w:val="24"/>
        </w:rPr>
        <w:t>Дубовск</w:t>
      </w:r>
      <w:r>
        <w:rPr>
          <w:rFonts w:ascii="Times New Roman" w:hAnsi="Times New Roman"/>
          <w:sz w:val="24"/>
        </w:rPr>
        <w:t>ий</w:t>
      </w:r>
      <w:proofErr w:type="spellEnd"/>
      <w:r w:rsidR="008238AA" w:rsidRPr="00B235AF">
        <w:rPr>
          <w:rFonts w:ascii="Times New Roman" w:hAnsi="Times New Roman"/>
          <w:sz w:val="24"/>
        </w:rPr>
        <w:t xml:space="preserve"> (2 </w:t>
      </w:r>
      <w:r>
        <w:rPr>
          <w:rFonts w:ascii="Times New Roman" w:hAnsi="Times New Roman"/>
          <w:sz w:val="24"/>
        </w:rPr>
        <w:t>С</w:t>
      </w:r>
      <w:r w:rsidR="0025542E">
        <w:rPr>
          <w:rFonts w:ascii="Times New Roman" w:hAnsi="Times New Roman"/>
          <w:sz w:val="24"/>
        </w:rPr>
        <w:t>У</w:t>
      </w:r>
      <w:r w:rsidR="008238AA" w:rsidRPr="00B235AF">
        <w:rPr>
          <w:rFonts w:ascii="Times New Roman" w:hAnsi="Times New Roman"/>
          <w:sz w:val="24"/>
        </w:rPr>
        <w:t xml:space="preserve">), </w:t>
      </w:r>
      <w:proofErr w:type="spellStart"/>
      <w:r w:rsidR="008238AA" w:rsidRPr="00B235AF">
        <w:rPr>
          <w:rFonts w:ascii="Times New Roman" w:hAnsi="Times New Roman"/>
          <w:sz w:val="24"/>
        </w:rPr>
        <w:t>Кумылженск</w:t>
      </w:r>
      <w:r>
        <w:rPr>
          <w:rFonts w:ascii="Times New Roman" w:hAnsi="Times New Roman"/>
          <w:sz w:val="24"/>
        </w:rPr>
        <w:t>ий</w:t>
      </w:r>
      <w:proofErr w:type="spellEnd"/>
      <w:r w:rsidR="008238AA" w:rsidRPr="00B235AF">
        <w:rPr>
          <w:rFonts w:ascii="Times New Roman" w:hAnsi="Times New Roman"/>
          <w:sz w:val="24"/>
        </w:rPr>
        <w:t xml:space="preserve"> (1 </w:t>
      </w:r>
      <w:r>
        <w:rPr>
          <w:rFonts w:ascii="Times New Roman" w:hAnsi="Times New Roman"/>
          <w:sz w:val="24"/>
        </w:rPr>
        <w:t>СУ</w:t>
      </w:r>
      <w:r w:rsidR="008238AA" w:rsidRPr="00B235AF">
        <w:rPr>
          <w:rFonts w:ascii="Times New Roman" w:hAnsi="Times New Roman"/>
          <w:sz w:val="24"/>
        </w:rPr>
        <w:t>) и Урюпинск</w:t>
      </w:r>
      <w:r>
        <w:rPr>
          <w:rFonts w:ascii="Times New Roman" w:hAnsi="Times New Roman"/>
          <w:sz w:val="24"/>
        </w:rPr>
        <w:t>ий</w:t>
      </w:r>
      <w:r w:rsidR="008238AA" w:rsidRPr="00B235AF">
        <w:rPr>
          <w:rFonts w:ascii="Times New Roman" w:hAnsi="Times New Roman"/>
          <w:sz w:val="24"/>
        </w:rPr>
        <w:t xml:space="preserve"> (4 </w:t>
      </w:r>
      <w:r>
        <w:rPr>
          <w:rFonts w:ascii="Times New Roman" w:hAnsi="Times New Roman"/>
          <w:sz w:val="24"/>
        </w:rPr>
        <w:t>СУ</w:t>
      </w:r>
      <w:r w:rsidR="008238AA" w:rsidRPr="00B235AF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 xml:space="preserve">судебные </w:t>
      </w:r>
      <w:r w:rsidR="008238AA" w:rsidRPr="00B235AF">
        <w:rPr>
          <w:rFonts w:ascii="Times New Roman" w:hAnsi="Times New Roman"/>
          <w:sz w:val="24"/>
        </w:rPr>
        <w:t>район</w:t>
      </w:r>
      <w:r>
        <w:rPr>
          <w:rFonts w:ascii="Times New Roman" w:hAnsi="Times New Roman"/>
          <w:sz w:val="24"/>
        </w:rPr>
        <w:t>ы.</w:t>
      </w:r>
      <w:r w:rsidR="008238AA" w:rsidRPr="00B235AF">
        <w:rPr>
          <w:rFonts w:ascii="Times New Roman" w:hAnsi="Times New Roman"/>
          <w:sz w:val="24"/>
        </w:rPr>
        <w:t xml:space="preserve"> Незначительное отклонение от нормы (до 16%) имеют 10 помещений </w:t>
      </w:r>
      <w:r>
        <w:rPr>
          <w:rFonts w:ascii="Times New Roman" w:hAnsi="Times New Roman"/>
          <w:sz w:val="24"/>
        </w:rPr>
        <w:t>СУ</w:t>
      </w:r>
      <w:r w:rsidR="008238AA" w:rsidRPr="00B235AF">
        <w:rPr>
          <w:rFonts w:ascii="Times New Roman" w:hAnsi="Times New Roman"/>
          <w:sz w:val="24"/>
        </w:rPr>
        <w:t xml:space="preserve">, или 6,8%, площадь которых составляет от 140 до 166 кв. метров. </w:t>
      </w:r>
      <w:r>
        <w:rPr>
          <w:rFonts w:ascii="Times New Roman" w:hAnsi="Times New Roman"/>
          <w:sz w:val="24"/>
        </w:rPr>
        <w:t>П</w:t>
      </w:r>
      <w:r w:rsidR="008238AA" w:rsidRPr="00B235AF">
        <w:rPr>
          <w:rFonts w:ascii="Times New Roman" w:hAnsi="Times New Roman"/>
          <w:sz w:val="24"/>
        </w:rPr>
        <w:t xml:space="preserve">лощадь значительно меньше </w:t>
      </w:r>
      <w:r>
        <w:rPr>
          <w:rFonts w:ascii="Times New Roman" w:hAnsi="Times New Roman"/>
          <w:sz w:val="24"/>
        </w:rPr>
        <w:t>н</w:t>
      </w:r>
      <w:r w:rsidR="008238AA" w:rsidRPr="00B235AF">
        <w:rPr>
          <w:rFonts w:ascii="Times New Roman" w:hAnsi="Times New Roman"/>
          <w:sz w:val="24"/>
        </w:rPr>
        <w:t>ормы имею</w:t>
      </w:r>
      <w:r w:rsidR="0025542E">
        <w:rPr>
          <w:rFonts w:ascii="Times New Roman" w:hAnsi="Times New Roman"/>
          <w:sz w:val="24"/>
        </w:rPr>
        <w:t>т</w:t>
      </w:r>
      <w:r w:rsidR="00FD57CE">
        <w:rPr>
          <w:rFonts w:ascii="Times New Roman" w:hAnsi="Times New Roman"/>
          <w:sz w:val="24"/>
        </w:rPr>
        <w:t xml:space="preserve"> помещения, в которых расположены</w:t>
      </w:r>
      <w:r w:rsidR="008238AA" w:rsidRPr="00B235AF">
        <w:rPr>
          <w:rFonts w:ascii="Times New Roman" w:hAnsi="Times New Roman"/>
          <w:sz w:val="24"/>
        </w:rPr>
        <w:t xml:space="preserve"> 12</w:t>
      </w:r>
      <w:r w:rsidR="007C3083">
        <w:rPr>
          <w:rFonts w:ascii="Times New Roman" w:hAnsi="Times New Roman"/>
          <w:sz w:val="24"/>
        </w:rPr>
        <w:t>7</w:t>
      </w:r>
      <w:r w:rsidR="00917983">
        <w:rPr>
          <w:rFonts w:ascii="Times New Roman" w:hAnsi="Times New Roman"/>
          <w:sz w:val="24"/>
        </w:rPr>
        <w:t xml:space="preserve"> СУ</w:t>
      </w:r>
      <w:r w:rsidR="008238AA" w:rsidRPr="00B235AF">
        <w:rPr>
          <w:rFonts w:ascii="Times New Roman" w:hAnsi="Times New Roman"/>
          <w:sz w:val="24"/>
        </w:rPr>
        <w:t>, или 87,</w:t>
      </w:r>
      <w:r w:rsidR="007C3083">
        <w:rPr>
          <w:rFonts w:ascii="Times New Roman" w:hAnsi="Times New Roman"/>
          <w:sz w:val="24"/>
        </w:rPr>
        <w:t>6</w:t>
      </w:r>
      <w:r w:rsidR="00917983">
        <w:rPr>
          <w:rFonts w:ascii="Times New Roman" w:hAnsi="Times New Roman"/>
          <w:sz w:val="24"/>
        </w:rPr>
        <w:t xml:space="preserve"> процента</w:t>
      </w:r>
      <w:r w:rsidR="008238AA" w:rsidRPr="00B235AF">
        <w:rPr>
          <w:rFonts w:ascii="Times New Roman" w:hAnsi="Times New Roman"/>
          <w:sz w:val="24"/>
        </w:rPr>
        <w:t>.</w:t>
      </w:r>
    </w:p>
    <w:p w:rsidR="008238AA" w:rsidRDefault="008238AA" w:rsidP="008238A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235AF">
        <w:rPr>
          <w:rFonts w:ascii="Times New Roman" w:hAnsi="Times New Roman"/>
          <w:sz w:val="24"/>
        </w:rPr>
        <w:t xml:space="preserve">В г. Волгограде площадь, приходящаяся на 1 </w:t>
      </w:r>
      <w:r w:rsidR="002423B9">
        <w:rPr>
          <w:rFonts w:ascii="Times New Roman" w:hAnsi="Times New Roman"/>
          <w:sz w:val="24"/>
        </w:rPr>
        <w:t>СУ</w:t>
      </w:r>
      <w:r w:rsidRPr="00B235AF">
        <w:rPr>
          <w:rFonts w:ascii="Times New Roman" w:hAnsi="Times New Roman"/>
          <w:sz w:val="24"/>
        </w:rPr>
        <w:t xml:space="preserve">, составляет от 51,2 кв. м. в </w:t>
      </w:r>
      <w:proofErr w:type="spellStart"/>
      <w:r w:rsidRPr="00B235AF">
        <w:rPr>
          <w:rFonts w:ascii="Times New Roman" w:hAnsi="Times New Roman"/>
          <w:sz w:val="24"/>
        </w:rPr>
        <w:t>Тракторозаводском</w:t>
      </w:r>
      <w:proofErr w:type="spellEnd"/>
      <w:r w:rsidRPr="00B235AF">
        <w:rPr>
          <w:rFonts w:ascii="Times New Roman" w:hAnsi="Times New Roman"/>
          <w:sz w:val="24"/>
        </w:rPr>
        <w:t xml:space="preserve"> районе до 136,9 кв. м. в Центральном районе, в г. Волжском </w:t>
      </w:r>
      <w:r w:rsidR="002423B9">
        <w:rPr>
          <w:rFonts w:ascii="Times New Roman" w:hAnsi="Times New Roman"/>
          <w:sz w:val="24"/>
        </w:rPr>
        <w:t xml:space="preserve">- </w:t>
      </w:r>
      <w:r w:rsidRPr="00B235AF">
        <w:rPr>
          <w:rFonts w:ascii="Times New Roman" w:hAnsi="Times New Roman"/>
          <w:sz w:val="24"/>
        </w:rPr>
        <w:t>103,9 кв. метр</w:t>
      </w:r>
      <w:r w:rsidR="002423B9">
        <w:rPr>
          <w:rFonts w:ascii="Times New Roman" w:hAnsi="Times New Roman"/>
          <w:sz w:val="24"/>
        </w:rPr>
        <w:t>а</w:t>
      </w:r>
      <w:r w:rsidRPr="00B235AF">
        <w:rPr>
          <w:rFonts w:ascii="Times New Roman" w:hAnsi="Times New Roman"/>
          <w:sz w:val="24"/>
        </w:rPr>
        <w:t xml:space="preserve">. </w:t>
      </w:r>
      <w:r w:rsidR="002423B9">
        <w:rPr>
          <w:rFonts w:ascii="Times New Roman" w:hAnsi="Times New Roman"/>
          <w:sz w:val="24"/>
        </w:rPr>
        <w:t>То есть</w:t>
      </w:r>
      <w:r w:rsidR="0025542E">
        <w:rPr>
          <w:rFonts w:ascii="Times New Roman" w:hAnsi="Times New Roman"/>
          <w:sz w:val="24"/>
        </w:rPr>
        <w:t>,</w:t>
      </w:r>
      <w:r w:rsidR="002423B9">
        <w:rPr>
          <w:rFonts w:ascii="Times New Roman" w:hAnsi="Times New Roman"/>
          <w:sz w:val="24"/>
        </w:rPr>
        <w:t xml:space="preserve"> </w:t>
      </w:r>
      <w:r w:rsidRPr="00B235AF">
        <w:rPr>
          <w:rFonts w:ascii="Times New Roman" w:hAnsi="Times New Roman"/>
          <w:sz w:val="24"/>
        </w:rPr>
        <w:t xml:space="preserve">все помещения </w:t>
      </w:r>
      <w:r w:rsidR="002423B9">
        <w:rPr>
          <w:rFonts w:ascii="Times New Roman" w:hAnsi="Times New Roman"/>
          <w:sz w:val="24"/>
        </w:rPr>
        <w:t>СУ</w:t>
      </w:r>
      <w:r w:rsidRPr="00B235AF">
        <w:rPr>
          <w:rFonts w:ascii="Times New Roman" w:hAnsi="Times New Roman"/>
          <w:sz w:val="24"/>
        </w:rPr>
        <w:t xml:space="preserve"> в г. Волгограде и г. Волжском</w:t>
      </w:r>
      <w:r w:rsidR="0025542E">
        <w:rPr>
          <w:rFonts w:ascii="Times New Roman" w:hAnsi="Times New Roman"/>
          <w:sz w:val="24"/>
        </w:rPr>
        <w:t xml:space="preserve"> (59 и 15 СУ)</w:t>
      </w:r>
      <w:r w:rsidRPr="00B235AF">
        <w:rPr>
          <w:rFonts w:ascii="Times New Roman" w:hAnsi="Times New Roman"/>
          <w:sz w:val="24"/>
        </w:rPr>
        <w:t xml:space="preserve"> не соответствуют </w:t>
      </w:r>
      <w:r w:rsidR="002423B9">
        <w:rPr>
          <w:rFonts w:ascii="Times New Roman" w:hAnsi="Times New Roman"/>
          <w:sz w:val="24"/>
        </w:rPr>
        <w:t>Н</w:t>
      </w:r>
      <w:r w:rsidRPr="00B235AF">
        <w:rPr>
          <w:rFonts w:ascii="Times New Roman" w:hAnsi="Times New Roman"/>
          <w:sz w:val="24"/>
        </w:rPr>
        <w:t>ормам площад</w:t>
      </w:r>
      <w:r w:rsidR="002423B9">
        <w:rPr>
          <w:rFonts w:ascii="Times New Roman" w:hAnsi="Times New Roman"/>
          <w:sz w:val="24"/>
        </w:rPr>
        <w:t>и</w:t>
      </w:r>
      <w:r w:rsidRPr="00B235AF">
        <w:rPr>
          <w:rFonts w:ascii="Times New Roman" w:hAnsi="Times New Roman"/>
          <w:sz w:val="24"/>
        </w:rPr>
        <w:t>.</w:t>
      </w:r>
    </w:p>
    <w:p w:rsidR="00266030" w:rsidRDefault="00266030" w:rsidP="0026603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Pr="00B235AF">
        <w:rPr>
          <w:rFonts w:ascii="Times New Roman" w:hAnsi="Times New Roman"/>
          <w:sz w:val="24"/>
        </w:rPr>
        <w:t xml:space="preserve">омитетом ведется работа по увеличению площадей </w:t>
      </w:r>
      <w:r>
        <w:rPr>
          <w:rFonts w:ascii="Times New Roman" w:hAnsi="Times New Roman"/>
          <w:sz w:val="24"/>
        </w:rPr>
        <w:t>СУ</w:t>
      </w:r>
      <w:r w:rsidRPr="00B235AF">
        <w:rPr>
          <w:rFonts w:ascii="Times New Roman" w:hAnsi="Times New Roman"/>
          <w:sz w:val="24"/>
        </w:rPr>
        <w:t xml:space="preserve">. Так, </w:t>
      </w:r>
      <w:r>
        <w:rPr>
          <w:rFonts w:ascii="Times New Roman" w:hAnsi="Times New Roman"/>
          <w:sz w:val="24"/>
        </w:rPr>
        <w:t xml:space="preserve">в Чернышковском и Котовском районах </w:t>
      </w:r>
      <w:r w:rsidR="007C3083">
        <w:rPr>
          <w:rFonts w:ascii="Times New Roman" w:hAnsi="Times New Roman"/>
          <w:sz w:val="24"/>
        </w:rPr>
        <w:t>получены</w:t>
      </w:r>
      <w:r>
        <w:rPr>
          <w:rFonts w:ascii="Times New Roman" w:hAnsi="Times New Roman"/>
          <w:sz w:val="24"/>
        </w:rPr>
        <w:t xml:space="preserve"> в безвозмездное пользование муниципальные помещения, соответствующие Нормам площади, в которых после ремонта будут размещены 3 СУ соответствующих судебных районов.</w:t>
      </w:r>
    </w:p>
    <w:p w:rsidR="00266030" w:rsidRPr="006A27BF" w:rsidRDefault="00917983" w:rsidP="002660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В </w:t>
      </w:r>
      <w:r w:rsidR="00266030">
        <w:rPr>
          <w:rFonts w:ascii="Times New Roman" w:hAnsi="Times New Roman"/>
          <w:sz w:val="24"/>
        </w:rPr>
        <w:t>Норма</w:t>
      </w:r>
      <w:r>
        <w:rPr>
          <w:rFonts w:ascii="Times New Roman" w:hAnsi="Times New Roman"/>
          <w:sz w:val="24"/>
        </w:rPr>
        <w:t>х</w:t>
      </w:r>
      <w:r w:rsidR="00266030">
        <w:rPr>
          <w:rFonts w:ascii="Times New Roman" w:hAnsi="Times New Roman"/>
          <w:sz w:val="24"/>
        </w:rPr>
        <w:t xml:space="preserve"> площади определён перечень помещений</w:t>
      </w:r>
      <w:r w:rsidR="007C7CC9">
        <w:rPr>
          <w:rFonts w:ascii="Times New Roman" w:hAnsi="Times New Roman"/>
          <w:sz w:val="24"/>
        </w:rPr>
        <w:t xml:space="preserve"> из 15 наименований, включающий основные, вспомогательные, хозяйственные и прочие помещения</w:t>
      </w:r>
      <w:r w:rsidR="00266030">
        <w:rPr>
          <w:rFonts w:ascii="Times New Roman" w:hAnsi="Times New Roman"/>
          <w:sz w:val="24"/>
        </w:rPr>
        <w:t>, необходимых для осуществления правосудия</w:t>
      </w:r>
      <w:r w:rsidR="007C7CC9">
        <w:rPr>
          <w:rFonts w:ascii="Times New Roman" w:hAnsi="Times New Roman"/>
          <w:sz w:val="24"/>
        </w:rPr>
        <w:t xml:space="preserve"> и функционирования СУ</w:t>
      </w:r>
      <w:r w:rsidR="00266030">
        <w:rPr>
          <w:rFonts w:ascii="Times New Roman" w:hAnsi="Times New Roman"/>
          <w:sz w:val="24"/>
        </w:rPr>
        <w:t>. В частности, СУ должен быть обеспечен</w:t>
      </w:r>
      <w:r w:rsidR="00266030" w:rsidRPr="006A27BF">
        <w:rPr>
          <w:rFonts w:ascii="Times New Roman" w:hAnsi="Times New Roman"/>
          <w:sz w:val="24"/>
          <w:szCs w:val="24"/>
        </w:rPr>
        <w:t xml:space="preserve"> залом судебных заседаний</w:t>
      </w:r>
      <w:r w:rsidR="00266030">
        <w:rPr>
          <w:rFonts w:ascii="Times New Roman" w:hAnsi="Times New Roman"/>
          <w:sz w:val="24"/>
          <w:szCs w:val="24"/>
        </w:rPr>
        <w:t xml:space="preserve"> площадью не менее 25</w:t>
      </w:r>
      <w:r w:rsidR="007C7CC9">
        <w:rPr>
          <w:rFonts w:ascii="Times New Roman" w:hAnsi="Times New Roman"/>
          <w:sz w:val="24"/>
          <w:szCs w:val="24"/>
        </w:rPr>
        <w:t xml:space="preserve"> </w:t>
      </w:r>
      <w:r w:rsidR="00266030">
        <w:rPr>
          <w:rFonts w:ascii="Times New Roman" w:hAnsi="Times New Roman"/>
          <w:sz w:val="24"/>
          <w:szCs w:val="24"/>
        </w:rPr>
        <w:t>кв. метров</w:t>
      </w:r>
      <w:r w:rsidR="00266030" w:rsidRPr="006A27BF">
        <w:rPr>
          <w:rFonts w:ascii="Times New Roman" w:hAnsi="Times New Roman"/>
          <w:sz w:val="24"/>
          <w:szCs w:val="24"/>
        </w:rPr>
        <w:t>.</w:t>
      </w:r>
    </w:p>
    <w:p w:rsidR="00266030" w:rsidRPr="007B50AC" w:rsidRDefault="00266030" w:rsidP="0026603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A27BF">
        <w:rPr>
          <w:rFonts w:ascii="Times New Roman" w:hAnsi="Times New Roman"/>
          <w:sz w:val="24"/>
          <w:szCs w:val="24"/>
        </w:rPr>
        <w:t xml:space="preserve">Пунктом 3 </w:t>
      </w:r>
      <w:r w:rsidRPr="006A27BF">
        <w:rPr>
          <w:rFonts w:ascii="Times New Roman" w:hAnsi="Times New Roman"/>
          <w:color w:val="020C22"/>
          <w:sz w:val="24"/>
          <w:szCs w:val="24"/>
        </w:rPr>
        <w:t xml:space="preserve">поручения </w:t>
      </w:r>
      <w:r w:rsidRPr="006A27BF">
        <w:rPr>
          <w:rFonts w:ascii="Times New Roman" w:hAnsi="Times New Roman"/>
          <w:color w:val="000000" w:themeColor="text1"/>
          <w:sz w:val="24"/>
          <w:szCs w:val="24"/>
        </w:rPr>
        <w:t xml:space="preserve">Президента Российской Федерации от 19.12.2010 № Пр-3645 предписано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принять меры по обеспечению судебных участков мировых судей залами </w:t>
      </w:r>
      <w:r w:rsidRPr="007B50AC">
        <w:rPr>
          <w:rFonts w:ascii="Times New Roman" w:hAnsi="Times New Roman"/>
          <w:color w:val="000000" w:themeColor="text1"/>
          <w:sz w:val="24"/>
          <w:szCs w:val="24"/>
        </w:rPr>
        <w:t>судебных заседаний.</w:t>
      </w:r>
    </w:p>
    <w:p w:rsidR="00266030" w:rsidRPr="007B50AC" w:rsidRDefault="00266030" w:rsidP="002660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0AC">
        <w:rPr>
          <w:rFonts w:ascii="Times New Roman" w:hAnsi="Times New Roman"/>
          <w:color w:val="000000" w:themeColor="text1"/>
          <w:sz w:val="24"/>
          <w:szCs w:val="24"/>
        </w:rPr>
        <w:t xml:space="preserve">По состоянию на 01.01.2018 в Волгоградской области </w:t>
      </w:r>
      <w:r>
        <w:rPr>
          <w:rFonts w:ascii="Times New Roman" w:hAnsi="Times New Roman"/>
          <w:color w:val="000000" w:themeColor="text1"/>
          <w:sz w:val="24"/>
          <w:szCs w:val="24"/>
        </w:rPr>
        <w:t>в помещениях</w:t>
      </w:r>
      <w:r w:rsidRPr="007B50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СУ</w:t>
      </w:r>
      <w:r w:rsidRPr="007B50AC">
        <w:rPr>
          <w:rFonts w:ascii="Times New Roman" w:hAnsi="Times New Roman"/>
          <w:color w:val="000000" w:themeColor="text1"/>
          <w:sz w:val="24"/>
          <w:szCs w:val="24"/>
        </w:rPr>
        <w:t xml:space="preserve"> оборудовано 69 залов</w:t>
      </w:r>
      <w:r w:rsidR="0091798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>Комитет</w:t>
      </w:r>
      <w:r w:rsidR="00917983">
        <w:rPr>
          <w:rFonts w:ascii="Times New Roman" w:hAnsi="Times New Roman"/>
          <w:color w:val="000000" w:themeColor="text1"/>
          <w:sz w:val="24"/>
          <w:szCs w:val="24"/>
        </w:rPr>
        <w:t xml:space="preserve"> считает, что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17983">
        <w:rPr>
          <w:rFonts w:ascii="Times New Roman" w:hAnsi="Times New Roman"/>
          <w:color w:val="000000" w:themeColor="text1"/>
          <w:sz w:val="24"/>
          <w:szCs w:val="24"/>
        </w:rPr>
        <w:t xml:space="preserve">залами </w:t>
      </w:r>
      <w:r w:rsidRPr="007B50AC">
        <w:rPr>
          <w:rFonts w:ascii="Times New Roman" w:hAnsi="Times New Roman"/>
          <w:color w:val="000000" w:themeColor="text1"/>
          <w:sz w:val="24"/>
          <w:szCs w:val="24"/>
        </w:rPr>
        <w:t>обеспечено 124</w:t>
      </w:r>
      <w:r w:rsidR="00917983">
        <w:rPr>
          <w:rFonts w:ascii="Times New Roman" w:hAnsi="Times New Roman"/>
          <w:color w:val="000000" w:themeColor="text1"/>
          <w:sz w:val="24"/>
          <w:szCs w:val="24"/>
        </w:rPr>
        <w:t xml:space="preserve"> из 145 СУ</w:t>
      </w:r>
      <w:r>
        <w:rPr>
          <w:rFonts w:ascii="Times New Roman" w:hAnsi="Times New Roman"/>
          <w:color w:val="000000" w:themeColor="text1"/>
          <w:sz w:val="24"/>
          <w:szCs w:val="24"/>
        </w:rPr>
        <w:t>, или 86</w:t>
      </w:r>
      <w:r w:rsidR="00917983">
        <w:rPr>
          <w:rFonts w:ascii="Times New Roman" w:hAnsi="Times New Roman"/>
          <w:color w:val="000000" w:themeColor="text1"/>
          <w:sz w:val="24"/>
          <w:szCs w:val="24"/>
        </w:rPr>
        <w:t xml:space="preserve"> процентов</w:t>
      </w:r>
      <w:r w:rsidRPr="007B50AC">
        <w:rPr>
          <w:rFonts w:ascii="Times New Roman" w:hAnsi="Times New Roman"/>
          <w:color w:val="000000" w:themeColor="text1"/>
          <w:sz w:val="24"/>
          <w:szCs w:val="24"/>
        </w:rPr>
        <w:t xml:space="preserve">. Разница в количестве залов и количестве обеспеченных </w:t>
      </w:r>
      <w:r>
        <w:rPr>
          <w:rFonts w:ascii="Times New Roman" w:hAnsi="Times New Roman"/>
          <w:color w:val="000000" w:themeColor="text1"/>
          <w:sz w:val="24"/>
          <w:szCs w:val="24"/>
        </w:rPr>
        <w:t>СУ</w:t>
      </w:r>
      <w:r w:rsidRPr="007B50AC">
        <w:rPr>
          <w:rFonts w:ascii="Times New Roman" w:hAnsi="Times New Roman"/>
          <w:color w:val="000000" w:themeColor="text1"/>
          <w:sz w:val="24"/>
          <w:szCs w:val="24"/>
        </w:rPr>
        <w:t xml:space="preserve"> объясняется тем, что несколько совместно расположенных участков обеспечены одним залом.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Такой</w:t>
      </w:r>
      <w:r w:rsidRPr="007B50AC">
        <w:rPr>
          <w:rFonts w:ascii="Times New Roman" w:hAnsi="Times New Roman"/>
          <w:color w:val="000000" w:themeColor="text1"/>
          <w:sz w:val="24"/>
          <w:szCs w:val="24"/>
        </w:rPr>
        <w:t xml:space="preserve"> подход к обеспеченности </w:t>
      </w:r>
      <w:r>
        <w:rPr>
          <w:rFonts w:ascii="Times New Roman" w:hAnsi="Times New Roman"/>
          <w:color w:val="000000" w:themeColor="text1"/>
          <w:sz w:val="24"/>
          <w:szCs w:val="24"/>
        </w:rPr>
        <w:t>СУ</w:t>
      </w:r>
      <w:r w:rsidRPr="007B50AC">
        <w:rPr>
          <w:rFonts w:ascii="Times New Roman" w:hAnsi="Times New Roman"/>
          <w:color w:val="000000" w:themeColor="text1"/>
          <w:sz w:val="24"/>
          <w:szCs w:val="24"/>
        </w:rPr>
        <w:t xml:space="preserve"> залами не соответствует </w:t>
      </w:r>
      <w:r>
        <w:rPr>
          <w:rFonts w:ascii="Times New Roman" w:hAnsi="Times New Roman"/>
          <w:sz w:val="24"/>
          <w:szCs w:val="24"/>
        </w:rPr>
        <w:t>Н</w:t>
      </w:r>
      <w:r w:rsidRPr="007B50AC">
        <w:rPr>
          <w:rFonts w:ascii="Times New Roman" w:hAnsi="Times New Roman"/>
          <w:sz w:val="24"/>
          <w:szCs w:val="24"/>
        </w:rPr>
        <w:t xml:space="preserve">ормам площади, согласно которым на каждый </w:t>
      </w:r>
      <w:r>
        <w:rPr>
          <w:rFonts w:ascii="Times New Roman" w:hAnsi="Times New Roman"/>
          <w:sz w:val="24"/>
          <w:szCs w:val="24"/>
        </w:rPr>
        <w:t>СУ</w:t>
      </w:r>
      <w:r w:rsidRPr="007B50AC">
        <w:rPr>
          <w:rFonts w:ascii="Times New Roman" w:hAnsi="Times New Roman"/>
          <w:sz w:val="24"/>
          <w:szCs w:val="24"/>
        </w:rPr>
        <w:t xml:space="preserve"> должен быть зал судебных заседаний. </w:t>
      </w:r>
      <w:r>
        <w:rPr>
          <w:rFonts w:ascii="Times New Roman" w:hAnsi="Times New Roman"/>
          <w:sz w:val="24"/>
          <w:szCs w:val="24"/>
        </w:rPr>
        <w:t>С учётом Норм площади обеспеченность СУ</w:t>
      </w:r>
      <w:r w:rsidRPr="007B50AC">
        <w:rPr>
          <w:rFonts w:ascii="Times New Roman" w:hAnsi="Times New Roman"/>
          <w:sz w:val="24"/>
          <w:szCs w:val="24"/>
        </w:rPr>
        <w:t xml:space="preserve"> залами составляет </w:t>
      </w:r>
      <w:r>
        <w:rPr>
          <w:rFonts w:ascii="Times New Roman" w:hAnsi="Times New Roman"/>
          <w:sz w:val="24"/>
          <w:szCs w:val="24"/>
        </w:rPr>
        <w:t>48</w:t>
      </w:r>
      <w:r w:rsidRPr="007B50AC">
        <w:rPr>
          <w:rFonts w:ascii="Times New Roman" w:hAnsi="Times New Roman"/>
          <w:sz w:val="24"/>
          <w:szCs w:val="24"/>
        </w:rPr>
        <w:t xml:space="preserve"> процент</w:t>
      </w:r>
      <w:r>
        <w:rPr>
          <w:rFonts w:ascii="Times New Roman" w:hAnsi="Times New Roman"/>
          <w:sz w:val="24"/>
          <w:szCs w:val="24"/>
        </w:rPr>
        <w:t>ов.</w:t>
      </w:r>
    </w:p>
    <w:p w:rsidR="00266030" w:rsidRDefault="00266030" w:rsidP="002660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0AC">
        <w:rPr>
          <w:rFonts w:ascii="Times New Roman" w:hAnsi="Times New Roman"/>
          <w:sz w:val="24"/>
          <w:szCs w:val="24"/>
        </w:rPr>
        <w:t>По мнению Комитета</w:t>
      </w:r>
      <w:r w:rsidR="007C3083">
        <w:rPr>
          <w:rFonts w:ascii="Times New Roman" w:hAnsi="Times New Roman"/>
          <w:sz w:val="24"/>
          <w:szCs w:val="24"/>
        </w:rPr>
        <w:t>,</w:t>
      </w:r>
      <w:r w:rsidRPr="007B50AC">
        <w:rPr>
          <w:rFonts w:ascii="Times New Roman" w:hAnsi="Times New Roman"/>
          <w:sz w:val="24"/>
          <w:szCs w:val="24"/>
        </w:rPr>
        <w:t xml:space="preserve"> реальная потребность в обеспечении залами каждого участка отсутствует. Для надлежащего обеспечения </w:t>
      </w:r>
      <w:r w:rsidR="00917983">
        <w:rPr>
          <w:rFonts w:ascii="Times New Roman" w:hAnsi="Times New Roman"/>
          <w:sz w:val="24"/>
          <w:szCs w:val="24"/>
        </w:rPr>
        <w:t>осуществления</w:t>
      </w:r>
      <w:r w:rsidRPr="007B50AC">
        <w:rPr>
          <w:rFonts w:ascii="Times New Roman" w:hAnsi="Times New Roman"/>
          <w:sz w:val="24"/>
          <w:szCs w:val="24"/>
        </w:rPr>
        <w:t xml:space="preserve"> правосудия при совместном расположении участков достаточно одного зала на несколько участков.</w:t>
      </w:r>
      <w:r w:rsidR="007C7CC9">
        <w:rPr>
          <w:rFonts w:ascii="Times New Roman" w:hAnsi="Times New Roman"/>
          <w:sz w:val="24"/>
          <w:szCs w:val="24"/>
        </w:rPr>
        <w:t xml:space="preserve"> Однако </w:t>
      </w:r>
      <w:r w:rsidRPr="007B50AC">
        <w:rPr>
          <w:rFonts w:ascii="Times New Roman" w:hAnsi="Times New Roman"/>
          <w:sz w:val="24"/>
          <w:szCs w:val="24"/>
        </w:rPr>
        <w:t xml:space="preserve">Комитет не располагает информацией о мнении судейского сообщества по этому вопросу. В случае наличия такого мнения, аналогичного мнению Комитета, может </w:t>
      </w:r>
      <w:r>
        <w:rPr>
          <w:rFonts w:ascii="Times New Roman" w:hAnsi="Times New Roman"/>
          <w:sz w:val="24"/>
          <w:szCs w:val="24"/>
        </w:rPr>
        <w:t xml:space="preserve">быть </w:t>
      </w:r>
      <w:r w:rsidRPr="007B50AC">
        <w:rPr>
          <w:rFonts w:ascii="Times New Roman" w:hAnsi="Times New Roman"/>
          <w:sz w:val="24"/>
          <w:szCs w:val="24"/>
        </w:rPr>
        <w:t>рассмотре</w:t>
      </w:r>
      <w:r>
        <w:rPr>
          <w:rFonts w:ascii="Times New Roman" w:hAnsi="Times New Roman"/>
          <w:sz w:val="24"/>
          <w:szCs w:val="24"/>
        </w:rPr>
        <w:t>н</w:t>
      </w:r>
      <w:r w:rsidRPr="007B50AC">
        <w:rPr>
          <w:rFonts w:ascii="Times New Roman" w:hAnsi="Times New Roman"/>
          <w:sz w:val="24"/>
          <w:szCs w:val="24"/>
        </w:rPr>
        <w:t xml:space="preserve"> вопрос </w:t>
      </w:r>
      <w:r>
        <w:rPr>
          <w:rFonts w:ascii="Times New Roman" w:hAnsi="Times New Roman"/>
          <w:sz w:val="24"/>
          <w:szCs w:val="24"/>
        </w:rPr>
        <w:t>о</w:t>
      </w:r>
      <w:r w:rsidRPr="007B50AC">
        <w:rPr>
          <w:rFonts w:ascii="Times New Roman" w:hAnsi="Times New Roman"/>
          <w:sz w:val="24"/>
          <w:szCs w:val="24"/>
        </w:rPr>
        <w:t xml:space="preserve"> корректировк</w:t>
      </w:r>
      <w:r>
        <w:rPr>
          <w:rFonts w:ascii="Times New Roman" w:hAnsi="Times New Roman"/>
          <w:sz w:val="24"/>
          <w:szCs w:val="24"/>
        </w:rPr>
        <w:t>е</w:t>
      </w:r>
      <w:r w:rsidRPr="007B50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 площади.</w:t>
      </w:r>
    </w:p>
    <w:p w:rsidR="00266030" w:rsidRPr="00B235AF" w:rsidRDefault="00AD4C99" w:rsidP="008238A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Также </w:t>
      </w:r>
      <w:r w:rsidR="005C67FA">
        <w:rPr>
          <w:rFonts w:ascii="Times New Roman" w:hAnsi="Times New Roman"/>
          <w:sz w:val="24"/>
        </w:rPr>
        <w:t xml:space="preserve">только </w:t>
      </w:r>
      <w:r w:rsidR="00B40BF6">
        <w:rPr>
          <w:rFonts w:ascii="Times New Roman" w:hAnsi="Times New Roman"/>
          <w:sz w:val="24"/>
        </w:rPr>
        <w:t xml:space="preserve">в </w:t>
      </w:r>
      <w:r w:rsidR="005C67FA">
        <w:rPr>
          <w:rFonts w:ascii="Times New Roman" w:hAnsi="Times New Roman"/>
          <w:sz w:val="24"/>
        </w:rPr>
        <w:t xml:space="preserve">7 из 46 </w:t>
      </w:r>
      <w:r>
        <w:rPr>
          <w:rFonts w:ascii="Times New Roman" w:hAnsi="Times New Roman"/>
          <w:sz w:val="24"/>
        </w:rPr>
        <w:t xml:space="preserve">помещений </w:t>
      </w:r>
      <w:r w:rsidR="00B40BF6">
        <w:rPr>
          <w:rFonts w:ascii="Times New Roman" w:hAnsi="Times New Roman"/>
          <w:sz w:val="24"/>
        </w:rPr>
        <w:t>(26 из 145 СУ</w:t>
      </w:r>
      <w:r w:rsidR="0097113F">
        <w:rPr>
          <w:rFonts w:ascii="Times New Roman" w:hAnsi="Times New Roman"/>
          <w:sz w:val="24"/>
        </w:rPr>
        <w:t>, или 17,9%</w:t>
      </w:r>
      <w:r w:rsidR="00B40BF6">
        <w:rPr>
          <w:rFonts w:ascii="Times New Roman" w:hAnsi="Times New Roman"/>
          <w:sz w:val="24"/>
        </w:rPr>
        <w:t xml:space="preserve">) в той или иной степени </w:t>
      </w:r>
      <w:r w:rsidR="0097113F">
        <w:rPr>
          <w:rFonts w:ascii="Times New Roman" w:hAnsi="Times New Roman"/>
          <w:sz w:val="24"/>
        </w:rPr>
        <w:t>имеется</w:t>
      </w:r>
      <w:r w:rsidRPr="001155AB">
        <w:rPr>
          <w:rFonts w:ascii="Times New Roman" w:hAnsi="Times New Roman"/>
          <w:sz w:val="24"/>
        </w:rPr>
        <w:t xml:space="preserve"> конвойное помещение (</w:t>
      </w:r>
      <w:r w:rsidR="0097113F">
        <w:rPr>
          <w:rFonts w:ascii="Times New Roman" w:hAnsi="Times New Roman"/>
          <w:sz w:val="24"/>
        </w:rPr>
        <w:t xml:space="preserve">по норме - </w:t>
      </w:r>
      <w:r w:rsidRPr="001155AB">
        <w:rPr>
          <w:rFonts w:ascii="Times New Roman" w:hAnsi="Times New Roman"/>
          <w:sz w:val="24"/>
        </w:rPr>
        <w:t>не менее 20 кв. м).</w:t>
      </w:r>
    </w:p>
    <w:p w:rsidR="00A97D06" w:rsidRPr="004A4029" w:rsidRDefault="00AD4C99" w:rsidP="00AD4C9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="00A97D06" w:rsidRPr="008C65EB">
        <w:rPr>
          <w:rFonts w:ascii="Times New Roman" w:hAnsi="Times New Roman"/>
          <w:sz w:val="24"/>
        </w:rPr>
        <w:t xml:space="preserve"> 2017 году и истекшем периоде 2018 года </w:t>
      </w:r>
      <w:r w:rsidRPr="008C65EB">
        <w:rPr>
          <w:rFonts w:ascii="Times New Roman" w:hAnsi="Times New Roman"/>
          <w:sz w:val="24"/>
        </w:rPr>
        <w:t>текущий ремонт помещений</w:t>
      </w:r>
      <w:r>
        <w:rPr>
          <w:rFonts w:ascii="Times New Roman" w:hAnsi="Times New Roman"/>
          <w:sz w:val="24"/>
        </w:rPr>
        <w:t xml:space="preserve"> СУ </w:t>
      </w:r>
      <w:r w:rsidR="00A97D06" w:rsidRPr="008C65EB">
        <w:rPr>
          <w:rFonts w:ascii="Times New Roman" w:hAnsi="Times New Roman"/>
          <w:sz w:val="24"/>
        </w:rPr>
        <w:t xml:space="preserve">не </w:t>
      </w:r>
      <w:r w:rsidR="00A97D06" w:rsidRPr="004A4029">
        <w:rPr>
          <w:rFonts w:ascii="Times New Roman" w:hAnsi="Times New Roman"/>
          <w:sz w:val="24"/>
        </w:rPr>
        <w:t>производился.</w:t>
      </w:r>
    </w:p>
    <w:p w:rsidR="00336677" w:rsidRPr="004A4029" w:rsidRDefault="008238AA" w:rsidP="008238AA">
      <w:pPr>
        <w:pStyle w:val="ConsPlusNormal"/>
        <w:ind w:firstLine="851"/>
        <w:jc w:val="both"/>
      </w:pPr>
      <w:r w:rsidRPr="004A4029">
        <w:t xml:space="preserve">В нарушение ст.131 ГК РФ </w:t>
      </w:r>
      <w:r w:rsidR="00336677" w:rsidRPr="004A4029">
        <w:t>Комитетом не зарегистрированы:</w:t>
      </w:r>
    </w:p>
    <w:p w:rsidR="00336677" w:rsidRPr="004A4029" w:rsidRDefault="00336677" w:rsidP="008238AA">
      <w:pPr>
        <w:pStyle w:val="ConsPlusNormal"/>
        <w:ind w:firstLine="851"/>
        <w:jc w:val="both"/>
      </w:pPr>
      <w:r w:rsidRPr="004A4029">
        <w:t>-</w:t>
      </w:r>
      <w:r w:rsidR="008238AA" w:rsidRPr="004A4029">
        <w:t xml:space="preserve">права постоянного (бессрочного) пользования земельными участками, на которых расположены здание по адресу </w:t>
      </w:r>
      <w:r w:rsidRPr="004A4029">
        <w:t>г. Камышин</w:t>
      </w:r>
      <w:r w:rsidR="00917983">
        <w:t>,</w:t>
      </w:r>
      <w:r w:rsidRPr="004A4029">
        <w:t xml:space="preserve"> </w:t>
      </w:r>
      <w:r w:rsidR="008238AA" w:rsidRPr="004A4029">
        <w:t>ул. Леонова, 19а и гараж № 25 по ул. Феоктистова, 2б</w:t>
      </w:r>
      <w:r w:rsidRPr="004A4029">
        <w:t xml:space="preserve">, находящиеся в собственности Волгоградской области и полученные Комитетом в 2007 году. В указанном здании размещены 8 СУ </w:t>
      </w:r>
      <w:proofErr w:type="spellStart"/>
      <w:r w:rsidRPr="004A4029">
        <w:t>Камышинского</w:t>
      </w:r>
      <w:proofErr w:type="spellEnd"/>
      <w:r w:rsidRPr="004A4029">
        <w:t xml:space="preserve"> судебного района.</w:t>
      </w:r>
    </w:p>
    <w:p w:rsidR="00336677" w:rsidRPr="004A4029" w:rsidRDefault="00336677" w:rsidP="00336677">
      <w:pPr>
        <w:pStyle w:val="ConsPlusNormal"/>
        <w:ind w:firstLine="851"/>
        <w:jc w:val="both"/>
      </w:pPr>
      <w:r w:rsidRPr="004A4029">
        <w:t xml:space="preserve">-право оперативного управления на часть административного здания площадью 133,7 </w:t>
      </w:r>
      <w:proofErr w:type="spellStart"/>
      <w:r w:rsidRPr="004A4029">
        <w:t>кв.м</w:t>
      </w:r>
      <w:proofErr w:type="spellEnd"/>
      <w:r w:rsidRPr="004A4029">
        <w:t>. в г.</w:t>
      </w:r>
      <w:r w:rsidR="004A4029">
        <w:t xml:space="preserve"> </w:t>
      </w:r>
      <w:r w:rsidRPr="004A4029">
        <w:t>Серафимович, ул.</w:t>
      </w:r>
      <w:r w:rsidR="004A4029">
        <w:t xml:space="preserve"> </w:t>
      </w:r>
      <w:r w:rsidRPr="004A4029">
        <w:t>Октябрьская, 73</w:t>
      </w:r>
      <w:r w:rsidR="004A4029" w:rsidRPr="004A4029">
        <w:t xml:space="preserve">, полученную Комитетом в 2010 году, в которой размещены 2 СУ </w:t>
      </w:r>
      <w:proofErr w:type="spellStart"/>
      <w:r w:rsidR="004A4029" w:rsidRPr="004A4029">
        <w:t>Серафимовического</w:t>
      </w:r>
      <w:proofErr w:type="spellEnd"/>
      <w:r w:rsidR="004A4029" w:rsidRPr="004A4029">
        <w:t xml:space="preserve"> судебного района.</w:t>
      </w:r>
      <w:r w:rsidR="008238AA" w:rsidRPr="004A4029">
        <w:t xml:space="preserve"> </w:t>
      </w:r>
    </w:p>
    <w:p w:rsidR="008238AA" w:rsidRDefault="008238AA" w:rsidP="008238A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8238AA" w:rsidRPr="000F0412" w:rsidRDefault="008238AA" w:rsidP="008238AA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 w:rsidRPr="000F0412">
        <w:rPr>
          <w:rFonts w:ascii="Times New Roman" w:hAnsi="Times New Roman"/>
          <w:i/>
          <w:sz w:val="24"/>
        </w:rPr>
        <w:t>Обеспеченность мебелью, комп</w:t>
      </w:r>
      <w:r>
        <w:rPr>
          <w:rFonts w:ascii="Times New Roman" w:hAnsi="Times New Roman"/>
          <w:i/>
          <w:sz w:val="24"/>
        </w:rPr>
        <w:t>ь</w:t>
      </w:r>
      <w:r w:rsidRPr="000F0412">
        <w:rPr>
          <w:rFonts w:ascii="Times New Roman" w:hAnsi="Times New Roman"/>
          <w:i/>
          <w:sz w:val="24"/>
        </w:rPr>
        <w:t>ютерной техникой и прочим</w:t>
      </w:r>
    </w:p>
    <w:p w:rsidR="008238AA" w:rsidRDefault="00C1686D" w:rsidP="008238A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 w:rsidR="008238AA">
        <w:rPr>
          <w:rFonts w:ascii="Times New Roman" w:hAnsi="Times New Roman"/>
          <w:sz w:val="24"/>
        </w:rPr>
        <w:t>ормы МТО включают</w:t>
      </w:r>
      <w:r w:rsidR="004A4029">
        <w:rPr>
          <w:rFonts w:ascii="Times New Roman" w:hAnsi="Times New Roman"/>
          <w:sz w:val="24"/>
        </w:rPr>
        <w:t xml:space="preserve"> нормы обеспечения</w:t>
      </w:r>
      <w:r w:rsidR="008238AA">
        <w:rPr>
          <w:rFonts w:ascii="Times New Roman" w:hAnsi="Times New Roman"/>
          <w:sz w:val="24"/>
        </w:rPr>
        <w:t>:</w:t>
      </w:r>
    </w:p>
    <w:p w:rsidR="008238AA" w:rsidRDefault="008238AA" w:rsidP="00D74C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szCs w:val="24"/>
        </w:rPr>
        <w:t>мебелью, бытовыми приборами, символами государственной власти</w:t>
      </w:r>
      <w:r w:rsidR="004A4029">
        <w:rPr>
          <w:rFonts w:ascii="Times New Roman" w:hAnsi="Times New Roman"/>
          <w:sz w:val="24"/>
          <w:szCs w:val="24"/>
        </w:rPr>
        <w:t xml:space="preserve"> в разрезе помещений</w:t>
      </w:r>
      <w:r w:rsidR="00D74C37">
        <w:rPr>
          <w:rFonts w:ascii="Times New Roman" w:hAnsi="Times New Roman"/>
          <w:sz w:val="24"/>
          <w:szCs w:val="24"/>
        </w:rPr>
        <w:t xml:space="preserve"> (далее – обеспеченность мебелью)</w:t>
      </w:r>
      <w:r>
        <w:rPr>
          <w:rFonts w:ascii="Times New Roman" w:hAnsi="Times New Roman"/>
          <w:sz w:val="24"/>
          <w:szCs w:val="24"/>
        </w:rPr>
        <w:t>;</w:t>
      </w:r>
    </w:p>
    <w:p w:rsidR="008238AA" w:rsidRPr="00570855" w:rsidRDefault="008238AA" w:rsidP="00D74C3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70855">
        <w:rPr>
          <w:rFonts w:ascii="Times New Roman" w:hAnsi="Times New Roman"/>
          <w:sz w:val="24"/>
        </w:rPr>
        <w:t>мантиями</w:t>
      </w:r>
      <w:r>
        <w:rPr>
          <w:rFonts w:ascii="Times New Roman" w:hAnsi="Times New Roman"/>
          <w:sz w:val="24"/>
        </w:rPr>
        <w:t>;</w:t>
      </w:r>
    </w:p>
    <w:p w:rsidR="008238AA" w:rsidRPr="00570855" w:rsidRDefault="008238AA" w:rsidP="00D74C3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70855">
        <w:rPr>
          <w:rFonts w:ascii="Times New Roman" w:hAnsi="Times New Roman"/>
          <w:sz w:val="24"/>
        </w:rPr>
        <w:t>канцелярскими товарами</w:t>
      </w:r>
      <w:r>
        <w:rPr>
          <w:rFonts w:ascii="Times New Roman" w:hAnsi="Times New Roman"/>
          <w:sz w:val="24"/>
        </w:rPr>
        <w:t>;</w:t>
      </w:r>
    </w:p>
    <w:p w:rsidR="008238AA" w:rsidRPr="007B50AC" w:rsidRDefault="008238AA" w:rsidP="00D74C3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70855">
        <w:rPr>
          <w:rFonts w:ascii="Times New Roman" w:hAnsi="Times New Roman"/>
          <w:sz w:val="24"/>
        </w:rPr>
        <w:t>персональными компьютерами, оргтехникой, климатической техникой</w:t>
      </w:r>
      <w:r>
        <w:rPr>
          <w:rFonts w:ascii="Times New Roman" w:hAnsi="Times New Roman"/>
          <w:sz w:val="24"/>
        </w:rPr>
        <w:t>;</w:t>
      </w:r>
    </w:p>
    <w:p w:rsidR="008238AA" w:rsidRPr="007B50AC" w:rsidRDefault="00E06C9C" w:rsidP="00D74C3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hyperlink r:id="rId12" w:history="1">
        <w:r w:rsidR="008238AA" w:rsidRPr="007B50AC">
          <w:rPr>
            <w:rFonts w:ascii="Times New Roman" w:hAnsi="Times New Roman"/>
            <w:sz w:val="24"/>
          </w:rPr>
          <w:t xml:space="preserve">-нормы обеспечения средствами связи и </w:t>
        </w:r>
        <w:proofErr w:type="spellStart"/>
        <w:r w:rsidR="008238AA" w:rsidRPr="007B50AC">
          <w:rPr>
            <w:rFonts w:ascii="Times New Roman" w:hAnsi="Times New Roman"/>
            <w:sz w:val="24"/>
          </w:rPr>
          <w:t>аудиофиксации</w:t>
        </w:r>
        <w:proofErr w:type="spellEnd"/>
      </w:hyperlink>
      <w:r w:rsidR="00D74C37">
        <w:rPr>
          <w:rFonts w:ascii="Times New Roman" w:hAnsi="Times New Roman"/>
          <w:sz w:val="24"/>
        </w:rPr>
        <w:t xml:space="preserve"> (далее две последние позиции – обеспеченность техникой)</w:t>
      </w:r>
      <w:r w:rsidR="008238AA" w:rsidRPr="007B50AC">
        <w:rPr>
          <w:rFonts w:ascii="Times New Roman" w:hAnsi="Times New Roman"/>
          <w:sz w:val="24"/>
        </w:rPr>
        <w:t>.</w:t>
      </w:r>
    </w:p>
    <w:p w:rsidR="00D74C37" w:rsidRDefault="00D74C37" w:rsidP="00D74C3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Информация</w:t>
      </w:r>
      <w:r w:rsidRPr="00B235AF">
        <w:rPr>
          <w:rFonts w:ascii="Times New Roman" w:hAnsi="Times New Roman"/>
          <w:sz w:val="24"/>
        </w:rPr>
        <w:t xml:space="preserve"> о</w:t>
      </w:r>
      <w:r>
        <w:rPr>
          <w:rFonts w:ascii="Times New Roman" w:hAnsi="Times New Roman"/>
          <w:sz w:val="24"/>
        </w:rPr>
        <w:t xml:space="preserve">б </w:t>
      </w:r>
      <w:r w:rsidRPr="00E53C1B">
        <w:rPr>
          <w:rFonts w:ascii="Times New Roman" w:hAnsi="Times New Roman"/>
          <w:b/>
          <w:sz w:val="24"/>
          <w:u w:val="single"/>
        </w:rPr>
        <w:t>обеспеченности СУ мебелью</w:t>
      </w:r>
      <w:r>
        <w:rPr>
          <w:rFonts w:ascii="Times New Roman" w:hAnsi="Times New Roman"/>
          <w:sz w:val="24"/>
        </w:rPr>
        <w:t xml:space="preserve"> представлена </w:t>
      </w:r>
      <w:r w:rsidRPr="00473BA8">
        <w:rPr>
          <w:rFonts w:ascii="Times New Roman" w:hAnsi="Times New Roman"/>
          <w:sz w:val="24"/>
        </w:rPr>
        <w:t>в таблице.</w:t>
      </w:r>
    </w:p>
    <w:p w:rsidR="00E53C1B" w:rsidRPr="00473BA8" w:rsidRDefault="00BC0E57" w:rsidP="00D74C3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BC0E57">
        <w:rPr>
          <w:rFonts w:ascii="Times New Roman" w:hAnsi="Times New Roman"/>
          <w:sz w:val="20"/>
          <w:szCs w:val="20"/>
        </w:rPr>
        <w:t>шт</w:t>
      </w:r>
      <w:r>
        <w:rPr>
          <w:rFonts w:ascii="Times New Roman" w:hAnsi="Times New Roman"/>
          <w:sz w:val="24"/>
        </w:rPr>
        <w:t>.</w:t>
      </w:r>
    </w:p>
    <w:tbl>
      <w:tblPr>
        <w:tblW w:w="9509" w:type="dxa"/>
        <w:tblInd w:w="113" w:type="dxa"/>
        <w:tblLook w:val="04A0" w:firstRow="1" w:lastRow="0" w:firstColumn="1" w:lastColumn="0" w:noHBand="0" w:noVBand="1"/>
      </w:tblPr>
      <w:tblGrid>
        <w:gridCol w:w="475"/>
        <w:gridCol w:w="3093"/>
        <w:gridCol w:w="1184"/>
        <w:gridCol w:w="619"/>
        <w:gridCol w:w="1532"/>
        <w:gridCol w:w="1029"/>
        <w:gridCol w:w="1577"/>
      </w:tblGrid>
      <w:tr w:rsidR="00D74C37" w:rsidRPr="00473BA8" w:rsidTr="00D74C37">
        <w:trPr>
          <w:trHeight w:val="347"/>
          <w:tblHeader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73BA8">
              <w:rPr>
                <w:rFonts w:ascii="Times New Roman" w:hAnsi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73BA8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73BA8">
              <w:rPr>
                <w:rFonts w:ascii="Times New Roman" w:hAnsi="Times New Roman"/>
                <w:b/>
                <w:bCs/>
                <w:sz w:val="18"/>
                <w:szCs w:val="18"/>
              </w:rPr>
              <w:t>Норма*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73BA8">
              <w:rPr>
                <w:rFonts w:ascii="Times New Roman" w:hAnsi="Times New Roman"/>
                <w:b/>
                <w:bCs/>
                <w:sz w:val="18"/>
                <w:szCs w:val="18"/>
              </w:rPr>
              <w:t>Бух. учет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73BA8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Обеспеченность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473BA8">
              <w:rPr>
                <w:rFonts w:ascii="Times New Roman" w:hAnsi="Times New Roman"/>
                <w:b/>
                <w:bCs/>
                <w:sz w:val="18"/>
                <w:szCs w:val="18"/>
              </w:rPr>
              <w:t>Неудов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</w:t>
            </w:r>
            <w:proofErr w:type="spellEnd"/>
            <w:r w:rsidRPr="00473BA8">
              <w:rPr>
                <w:rFonts w:ascii="Times New Roman" w:hAnsi="Times New Roman"/>
                <w:b/>
                <w:bCs/>
                <w:sz w:val="18"/>
                <w:szCs w:val="18"/>
              </w:rPr>
              <w:t>. состояние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73BA8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Обеспеченность с учетом неуд. состояния</w:t>
            </w:r>
          </w:p>
        </w:tc>
      </w:tr>
      <w:tr w:rsidR="00D74C37" w:rsidRPr="00473BA8" w:rsidTr="00D74C37">
        <w:trPr>
          <w:trHeight w:val="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A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3BA8">
              <w:rPr>
                <w:rFonts w:ascii="Times New Roman" w:hAnsi="Times New Roman"/>
                <w:sz w:val="18"/>
                <w:szCs w:val="18"/>
              </w:rPr>
              <w:t>Стол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73BA8">
              <w:rPr>
                <w:rFonts w:ascii="Times New Roman" w:hAnsi="Times New Roman"/>
                <w:sz w:val="18"/>
                <w:szCs w:val="18"/>
                <w:lang w:val="en-US"/>
              </w:rPr>
              <w:t>1733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A8">
              <w:rPr>
                <w:rFonts w:ascii="Times New Roman" w:hAnsi="Times New Roman"/>
                <w:sz w:val="20"/>
                <w:szCs w:val="20"/>
              </w:rPr>
              <w:t>1535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A8">
              <w:rPr>
                <w:rFonts w:ascii="Times New Roman" w:hAnsi="Times New Roman"/>
                <w:sz w:val="20"/>
                <w:szCs w:val="20"/>
              </w:rPr>
              <w:t>88,6%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A8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A8">
              <w:rPr>
                <w:rFonts w:ascii="Times New Roman" w:hAnsi="Times New Roman"/>
                <w:sz w:val="20"/>
                <w:szCs w:val="20"/>
              </w:rPr>
              <w:t>79,2%</w:t>
            </w:r>
          </w:p>
        </w:tc>
      </w:tr>
      <w:tr w:rsidR="00D74C37" w:rsidRPr="00473BA8" w:rsidTr="00D74C37">
        <w:trPr>
          <w:trHeight w:val="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A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3BA8">
              <w:rPr>
                <w:rFonts w:ascii="Times New Roman" w:hAnsi="Times New Roman"/>
                <w:sz w:val="18"/>
                <w:szCs w:val="18"/>
              </w:rPr>
              <w:t>Шкаф для одежды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A8">
              <w:rPr>
                <w:rFonts w:ascii="Times New Roman" w:hAnsi="Times New Roman"/>
                <w:sz w:val="18"/>
                <w:szCs w:val="18"/>
              </w:rPr>
              <w:t>290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A8">
              <w:rPr>
                <w:rFonts w:ascii="Times New Roman" w:hAnsi="Times New Roman"/>
                <w:sz w:val="20"/>
                <w:szCs w:val="20"/>
              </w:rPr>
              <w:t>267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A8">
              <w:rPr>
                <w:rFonts w:ascii="Times New Roman" w:hAnsi="Times New Roman"/>
                <w:sz w:val="20"/>
                <w:szCs w:val="20"/>
              </w:rPr>
              <w:t>92,1%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A8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A8">
              <w:rPr>
                <w:rFonts w:ascii="Times New Roman" w:hAnsi="Times New Roman"/>
                <w:sz w:val="20"/>
                <w:szCs w:val="20"/>
              </w:rPr>
              <w:t>80,0%</w:t>
            </w:r>
          </w:p>
        </w:tc>
      </w:tr>
      <w:tr w:rsidR="00D74C37" w:rsidRPr="00473BA8" w:rsidTr="00D74C37">
        <w:trPr>
          <w:trHeight w:val="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A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3BA8">
              <w:rPr>
                <w:rFonts w:ascii="Times New Roman" w:hAnsi="Times New Roman"/>
                <w:sz w:val="18"/>
                <w:szCs w:val="18"/>
              </w:rPr>
              <w:t>Шкаф канцелярский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A8">
              <w:rPr>
                <w:rFonts w:ascii="Times New Roman" w:hAnsi="Times New Roman"/>
                <w:sz w:val="18"/>
                <w:szCs w:val="18"/>
                <w:lang w:val="en-US"/>
              </w:rPr>
              <w:t>435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A8">
              <w:rPr>
                <w:rFonts w:ascii="Times New Roman" w:hAnsi="Times New Roman"/>
                <w:sz w:val="20"/>
                <w:szCs w:val="20"/>
              </w:rPr>
              <w:t>471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A8">
              <w:rPr>
                <w:rFonts w:ascii="Times New Roman" w:hAnsi="Times New Roman"/>
                <w:sz w:val="20"/>
                <w:szCs w:val="20"/>
              </w:rPr>
              <w:t>108,3%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A8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A8">
              <w:rPr>
                <w:rFonts w:ascii="Times New Roman" w:hAnsi="Times New Roman"/>
                <w:sz w:val="20"/>
                <w:szCs w:val="20"/>
              </w:rPr>
              <w:t>87,6%</w:t>
            </w:r>
          </w:p>
        </w:tc>
      </w:tr>
      <w:tr w:rsidR="00D74C37" w:rsidRPr="00473BA8" w:rsidTr="00D74C37">
        <w:trPr>
          <w:trHeight w:val="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A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3BA8">
              <w:rPr>
                <w:rFonts w:ascii="Times New Roman" w:hAnsi="Times New Roman"/>
                <w:sz w:val="18"/>
                <w:szCs w:val="18"/>
              </w:rPr>
              <w:t>Шкаф металлический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73BA8">
              <w:rPr>
                <w:rFonts w:ascii="Times New Roman" w:hAnsi="Times New Roman"/>
                <w:sz w:val="18"/>
                <w:szCs w:val="18"/>
              </w:rPr>
              <w:t>580</w:t>
            </w:r>
            <w:r w:rsidRPr="00473BA8">
              <w:rPr>
                <w:rFonts w:ascii="Times New Roman" w:hAnsi="Times New Roman"/>
                <w:sz w:val="18"/>
                <w:szCs w:val="18"/>
                <w:lang w:val="en-US"/>
              </w:rPr>
              <w:t>-870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A8">
              <w:rPr>
                <w:rFonts w:ascii="Times New Roman" w:hAnsi="Times New Roman"/>
                <w:sz w:val="20"/>
                <w:szCs w:val="20"/>
              </w:rPr>
              <w:t>627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A8">
              <w:rPr>
                <w:rFonts w:ascii="Times New Roman" w:hAnsi="Times New Roman"/>
                <w:sz w:val="20"/>
                <w:szCs w:val="20"/>
              </w:rPr>
              <w:t>108,1%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A8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A8">
              <w:rPr>
                <w:rFonts w:ascii="Times New Roman" w:hAnsi="Times New Roman"/>
                <w:sz w:val="20"/>
                <w:szCs w:val="20"/>
              </w:rPr>
              <w:t>98,4%</w:t>
            </w:r>
          </w:p>
        </w:tc>
      </w:tr>
      <w:tr w:rsidR="00D74C37" w:rsidRPr="00473BA8" w:rsidTr="00D74C37">
        <w:trPr>
          <w:trHeight w:val="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A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3BA8">
              <w:rPr>
                <w:rFonts w:ascii="Times New Roman" w:hAnsi="Times New Roman"/>
                <w:sz w:val="18"/>
                <w:szCs w:val="18"/>
              </w:rPr>
              <w:t>Скамья трехместная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A8">
              <w:rPr>
                <w:rFonts w:ascii="Times New Roman" w:hAnsi="Times New Roman"/>
                <w:sz w:val="20"/>
                <w:szCs w:val="20"/>
              </w:rPr>
              <w:t>876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A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A8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A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74C37" w:rsidRPr="00473BA8" w:rsidTr="00D74C37">
        <w:trPr>
          <w:trHeight w:val="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A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3BA8">
              <w:rPr>
                <w:rFonts w:ascii="Times New Roman" w:hAnsi="Times New Roman"/>
                <w:sz w:val="18"/>
                <w:szCs w:val="18"/>
              </w:rPr>
              <w:t>Кресло для зала с/з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A8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A8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A8">
              <w:rPr>
                <w:rFonts w:ascii="Times New Roman" w:hAnsi="Times New Roman"/>
                <w:sz w:val="20"/>
                <w:szCs w:val="20"/>
              </w:rPr>
              <w:t>49,3%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A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A8">
              <w:rPr>
                <w:rFonts w:ascii="Times New Roman" w:hAnsi="Times New Roman"/>
                <w:sz w:val="20"/>
                <w:szCs w:val="20"/>
              </w:rPr>
              <w:t>42,0%</w:t>
            </w:r>
          </w:p>
        </w:tc>
      </w:tr>
      <w:tr w:rsidR="00D74C37" w:rsidRPr="00473BA8" w:rsidTr="00D74C37">
        <w:trPr>
          <w:trHeight w:val="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A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3BA8">
              <w:rPr>
                <w:rFonts w:ascii="Times New Roman" w:hAnsi="Times New Roman"/>
                <w:sz w:val="18"/>
                <w:szCs w:val="18"/>
              </w:rPr>
              <w:t>Кафедра для зала с/з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A8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A8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A8">
              <w:rPr>
                <w:rFonts w:ascii="Times New Roman" w:hAnsi="Times New Roman"/>
                <w:sz w:val="20"/>
                <w:szCs w:val="20"/>
              </w:rPr>
              <w:t>89,9%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A8">
              <w:rPr>
                <w:rFonts w:ascii="Times New Roman" w:hAnsi="Times New Roman"/>
                <w:sz w:val="20"/>
                <w:szCs w:val="20"/>
              </w:rPr>
              <w:t>89,9%</w:t>
            </w:r>
          </w:p>
        </w:tc>
      </w:tr>
      <w:tr w:rsidR="00D74C37" w:rsidRPr="00473BA8" w:rsidTr="00D74C37">
        <w:trPr>
          <w:trHeight w:val="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A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3BA8">
              <w:rPr>
                <w:rFonts w:ascii="Times New Roman" w:hAnsi="Times New Roman"/>
                <w:sz w:val="18"/>
                <w:szCs w:val="18"/>
              </w:rPr>
              <w:t xml:space="preserve">Кресло рабочее для судьи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A8">
              <w:rPr>
                <w:rFonts w:ascii="Times New Roman" w:hAnsi="Times New Roman"/>
                <w:sz w:val="18"/>
                <w:szCs w:val="18"/>
              </w:rPr>
              <w:t>145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A8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A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A8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A8">
              <w:rPr>
                <w:rFonts w:ascii="Times New Roman" w:hAnsi="Times New Roman"/>
                <w:sz w:val="20"/>
                <w:szCs w:val="20"/>
              </w:rPr>
              <w:t>0,0%</w:t>
            </w:r>
          </w:p>
        </w:tc>
      </w:tr>
      <w:tr w:rsidR="00D74C37" w:rsidRPr="00473BA8" w:rsidTr="00D74C37">
        <w:trPr>
          <w:trHeight w:val="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A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3BA8">
              <w:rPr>
                <w:rFonts w:ascii="Times New Roman" w:hAnsi="Times New Roman"/>
                <w:sz w:val="18"/>
                <w:szCs w:val="18"/>
              </w:rPr>
              <w:t>Стул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73BA8">
              <w:rPr>
                <w:rFonts w:ascii="Times New Roman" w:hAnsi="Times New Roman"/>
                <w:sz w:val="18"/>
                <w:szCs w:val="18"/>
                <w:lang w:val="en-US"/>
              </w:rPr>
              <w:t>2658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A8">
              <w:rPr>
                <w:rFonts w:ascii="Times New Roman" w:hAnsi="Times New Roman"/>
                <w:sz w:val="20"/>
                <w:szCs w:val="20"/>
              </w:rPr>
              <w:t>1654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A8">
              <w:rPr>
                <w:rFonts w:ascii="Times New Roman" w:hAnsi="Times New Roman"/>
                <w:sz w:val="20"/>
                <w:szCs w:val="20"/>
              </w:rPr>
              <w:t>62,2%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A8"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A8">
              <w:rPr>
                <w:rFonts w:ascii="Times New Roman" w:hAnsi="Times New Roman"/>
                <w:sz w:val="20"/>
                <w:szCs w:val="20"/>
              </w:rPr>
              <w:t>46,8%</w:t>
            </w:r>
          </w:p>
        </w:tc>
      </w:tr>
      <w:tr w:rsidR="00D74C37" w:rsidRPr="00473BA8" w:rsidTr="00D74C37">
        <w:trPr>
          <w:trHeight w:val="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A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3BA8">
              <w:rPr>
                <w:rFonts w:ascii="Times New Roman" w:hAnsi="Times New Roman"/>
                <w:sz w:val="18"/>
                <w:szCs w:val="18"/>
              </w:rPr>
              <w:t>Стеллаж для хранения документов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A8">
              <w:rPr>
                <w:rFonts w:ascii="Times New Roman" w:hAnsi="Times New Roman"/>
                <w:sz w:val="18"/>
                <w:szCs w:val="18"/>
              </w:rPr>
              <w:t>от 870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A8">
              <w:rPr>
                <w:rFonts w:ascii="Times New Roman" w:hAnsi="Times New Roman"/>
                <w:sz w:val="20"/>
                <w:szCs w:val="20"/>
              </w:rPr>
              <w:t>1344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A8">
              <w:rPr>
                <w:rFonts w:ascii="Times New Roman" w:hAnsi="Times New Roman"/>
                <w:sz w:val="20"/>
                <w:szCs w:val="20"/>
              </w:rPr>
              <w:t>154,5%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A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A8">
              <w:rPr>
                <w:rFonts w:ascii="Times New Roman" w:hAnsi="Times New Roman"/>
                <w:sz w:val="20"/>
                <w:szCs w:val="20"/>
              </w:rPr>
              <w:t>154,5%</w:t>
            </w:r>
          </w:p>
        </w:tc>
      </w:tr>
      <w:tr w:rsidR="00D74C37" w:rsidRPr="00473BA8" w:rsidTr="00D74C37">
        <w:trPr>
          <w:trHeight w:val="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A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3BA8">
              <w:rPr>
                <w:rFonts w:ascii="Times New Roman" w:hAnsi="Times New Roman"/>
                <w:sz w:val="18"/>
                <w:szCs w:val="18"/>
              </w:rPr>
              <w:t>Кресло рабочее для работников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A8">
              <w:rPr>
                <w:rFonts w:ascii="Times New Roman" w:hAnsi="Times New Roman"/>
                <w:sz w:val="18"/>
                <w:szCs w:val="18"/>
              </w:rPr>
              <w:t>514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A8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A8">
              <w:rPr>
                <w:rFonts w:ascii="Times New Roman" w:hAnsi="Times New Roman"/>
                <w:sz w:val="20"/>
                <w:szCs w:val="20"/>
              </w:rPr>
              <w:t>24,7%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A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A8">
              <w:rPr>
                <w:rFonts w:ascii="Times New Roman" w:hAnsi="Times New Roman"/>
                <w:sz w:val="20"/>
                <w:szCs w:val="20"/>
              </w:rPr>
              <w:t>24,7%</w:t>
            </w:r>
          </w:p>
        </w:tc>
      </w:tr>
      <w:tr w:rsidR="00D74C37" w:rsidRPr="00473BA8" w:rsidTr="00D74C37">
        <w:trPr>
          <w:trHeight w:val="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A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3BA8">
              <w:rPr>
                <w:rFonts w:ascii="Times New Roman" w:hAnsi="Times New Roman"/>
                <w:sz w:val="18"/>
                <w:szCs w:val="18"/>
              </w:rPr>
              <w:t xml:space="preserve">Тумба </w:t>
            </w:r>
            <w:proofErr w:type="spellStart"/>
            <w:r w:rsidRPr="00473BA8">
              <w:rPr>
                <w:rFonts w:ascii="Times New Roman" w:hAnsi="Times New Roman"/>
                <w:sz w:val="18"/>
                <w:szCs w:val="18"/>
              </w:rPr>
              <w:t>выкантая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A8">
              <w:rPr>
                <w:rFonts w:ascii="Times New Roman" w:hAnsi="Times New Roman"/>
                <w:sz w:val="18"/>
                <w:szCs w:val="18"/>
              </w:rPr>
              <w:t>804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A8">
              <w:rPr>
                <w:rFonts w:ascii="Times New Roman" w:hAnsi="Times New Roman"/>
                <w:sz w:val="20"/>
                <w:szCs w:val="20"/>
              </w:rPr>
              <w:t>708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A8">
              <w:rPr>
                <w:rFonts w:ascii="Times New Roman" w:hAnsi="Times New Roman"/>
                <w:sz w:val="20"/>
                <w:szCs w:val="20"/>
              </w:rPr>
              <w:t>88,1%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A8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A8">
              <w:rPr>
                <w:rFonts w:ascii="Times New Roman" w:hAnsi="Times New Roman"/>
                <w:sz w:val="20"/>
                <w:szCs w:val="20"/>
              </w:rPr>
              <w:t>77,7%</w:t>
            </w:r>
          </w:p>
        </w:tc>
      </w:tr>
      <w:tr w:rsidR="00D74C37" w:rsidRPr="00473BA8" w:rsidTr="00D74C37">
        <w:trPr>
          <w:trHeight w:val="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A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3BA8">
              <w:rPr>
                <w:rFonts w:ascii="Times New Roman" w:hAnsi="Times New Roman"/>
                <w:sz w:val="18"/>
                <w:szCs w:val="18"/>
              </w:rPr>
              <w:t>Государственный герб РФ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A8">
              <w:rPr>
                <w:rFonts w:ascii="Times New Roman" w:hAnsi="Times New Roman"/>
                <w:sz w:val="18"/>
                <w:szCs w:val="18"/>
              </w:rPr>
              <w:t>214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A8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A8">
              <w:rPr>
                <w:rFonts w:ascii="Times New Roman" w:hAnsi="Times New Roman"/>
                <w:sz w:val="20"/>
                <w:szCs w:val="20"/>
              </w:rPr>
              <w:t>38,3%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A8">
              <w:rPr>
                <w:rFonts w:ascii="Times New Roman" w:hAnsi="Times New Roman"/>
                <w:sz w:val="20"/>
                <w:szCs w:val="20"/>
              </w:rPr>
              <w:t>38,3%</w:t>
            </w:r>
          </w:p>
        </w:tc>
      </w:tr>
      <w:tr w:rsidR="00D74C37" w:rsidRPr="00473BA8" w:rsidTr="00D74C37">
        <w:trPr>
          <w:trHeight w:val="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A8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3BA8">
              <w:rPr>
                <w:rFonts w:ascii="Times New Roman" w:hAnsi="Times New Roman"/>
                <w:sz w:val="18"/>
                <w:szCs w:val="18"/>
              </w:rPr>
              <w:t>Государственный флаг РФ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A8">
              <w:rPr>
                <w:rFonts w:ascii="Times New Roman" w:hAnsi="Times New Roman"/>
                <w:sz w:val="18"/>
                <w:szCs w:val="18"/>
              </w:rPr>
              <w:t>261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A8">
              <w:rPr>
                <w:rFonts w:ascii="Times New Roman" w:hAnsi="Times New Roman"/>
                <w:sz w:val="18"/>
                <w:szCs w:val="18"/>
              </w:rPr>
              <w:t>212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A8">
              <w:rPr>
                <w:rFonts w:ascii="Times New Roman" w:hAnsi="Times New Roman"/>
                <w:sz w:val="20"/>
                <w:szCs w:val="20"/>
              </w:rPr>
              <w:t>81,2%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A8">
              <w:rPr>
                <w:rFonts w:ascii="Times New Roman" w:hAnsi="Times New Roman"/>
                <w:sz w:val="20"/>
                <w:szCs w:val="20"/>
              </w:rPr>
              <w:t>81,2%</w:t>
            </w:r>
          </w:p>
        </w:tc>
      </w:tr>
      <w:tr w:rsidR="00D74C37" w:rsidRPr="00473BA8" w:rsidTr="00D74C37">
        <w:trPr>
          <w:trHeight w:val="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A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3BA8">
              <w:rPr>
                <w:rFonts w:ascii="Times New Roman" w:hAnsi="Times New Roman"/>
                <w:sz w:val="18"/>
                <w:szCs w:val="18"/>
              </w:rPr>
              <w:t>Герб ВО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A8">
              <w:rPr>
                <w:rFonts w:ascii="Times New Roman" w:hAnsi="Times New Roman"/>
                <w:sz w:val="18"/>
                <w:szCs w:val="18"/>
              </w:rPr>
              <w:t>214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A8"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A8">
              <w:rPr>
                <w:rFonts w:ascii="Times New Roman" w:hAnsi="Times New Roman"/>
                <w:sz w:val="20"/>
                <w:szCs w:val="20"/>
              </w:rPr>
              <w:t>67,3%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A8">
              <w:rPr>
                <w:rFonts w:ascii="Times New Roman" w:hAnsi="Times New Roman"/>
                <w:sz w:val="20"/>
                <w:szCs w:val="20"/>
              </w:rPr>
              <w:t>67,3%</w:t>
            </w:r>
          </w:p>
        </w:tc>
      </w:tr>
      <w:tr w:rsidR="00D74C37" w:rsidRPr="00473BA8" w:rsidTr="00D74C37">
        <w:trPr>
          <w:trHeight w:val="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A8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3BA8">
              <w:rPr>
                <w:rFonts w:ascii="Times New Roman" w:hAnsi="Times New Roman"/>
                <w:sz w:val="18"/>
                <w:szCs w:val="18"/>
              </w:rPr>
              <w:t>Флаг ВО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A8">
              <w:rPr>
                <w:rFonts w:ascii="Times New Roman" w:hAnsi="Times New Roman"/>
                <w:sz w:val="18"/>
                <w:szCs w:val="18"/>
              </w:rPr>
              <w:t>214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A8"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A8">
              <w:rPr>
                <w:rFonts w:ascii="Times New Roman" w:hAnsi="Times New Roman"/>
                <w:sz w:val="20"/>
                <w:szCs w:val="20"/>
              </w:rPr>
              <w:t>79,4%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37" w:rsidRPr="00473BA8" w:rsidRDefault="00D74C37" w:rsidP="00721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A8">
              <w:rPr>
                <w:rFonts w:ascii="Times New Roman" w:hAnsi="Times New Roman"/>
                <w:sz w:val="20"/>
                <w:szCs w:val="20"/>
              </w:rPr>
              <w:t>79,4%</w:t>
            </w:r>
          </w:p>
        </w:tc>
      </w:tr>
    </w:tbl>
    <w:p w:rsidR="00D74C37" w:rsidRPr="00473BA8" w:rsidRDefault="00D74C37" w:rsidP="00D74C37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473BA8">
        <w:rPr>
          <w:rFonts w:ascii="Times New Roman" w:hAnsi="Times New Roman"/>
          <w:sz w:val="20"/>
        </w:rPr>
        <w:t>*без учета коридора и мебели главного специалиста и специалиста</w:t>
      </w:r>
    </w:p>
    <w:p w:rsidR="00D74C37" w:rsidRDefault="00D74C37" w:rsidP="00D74C3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Pr="00473BA8">
        <w:rPr>
          <w:rFonts w:ascii="Times New Roman" w:hAnsi="Times New Roman"/>
          <w:sz w:val="24"/>
        </w:rPr>
        <w:t xml:space="preserve">удебные участки обеспечены </w:t>
      </w:r>
      <w:r>
        <w:rPr>
          <w:rFonts w:ascii="Times New Roman" w:hAnsi="Times New Roman"/>
          <w:sz w:val="24"/>
        </w:rPr>
        <w:t xml:space="preserve">мебелью </w:t>
      </w:r>
      <w:r w:rsidRPr="00473BA8">
        <w:rPr>
          <w:rFonts w:ascii="Times New Roman" w:hAnsi="Times New Roman"/>
          <w:sz w:val="24"/>
        </w:rPr>
        <w:t>в соответствии с минимальными нормами или сверх них только по 4 из 15 наименований</w:t>
      </w:r>
      <w:r w:rsidRPr="0067522D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а </w:t>
      </w:r>
      <w:r w:rsidRPr="0067522D">
        <w:rPr>
          <w:rFonts w:ascii="Times New Roman" w:hAnsi="Times New Roman"/>
          <w:sz w:val="24"/>
        </w:rPr>
        <w:t>с учетом неудовлетворительного состояния – по 1 из 15 наименований.</w:t>
      </w:r>
    </w:p>
    <w:p w:rsidR="00D74C37" w:rsidRPr="00DA66D3" w:rsidRDefault="00D74C37" w:rsidP="00D74C3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522D">
        <w:rPr>
          <w:rFonts w:ascii="Times New Roman" w:hAnsi="Times New Roman"/>
          <w:sz w:val="24"/>
        </w:rPr>
        <w:t xml:space="preserve">Минимальный показатель обеспеченности определен по позиции «Кресло рабочее для судьи» и составляет 0% в связи с тем, что все кресла находятся в неудовлетворительном состоянии и требуют замены. </w:t>
      </w:r>
      <w:r w:rsidRPr="00DA66D3">
        <w:rPr>
          <w:rFonts w:ascii="Times New Roman" w:hAnsi="Times New Roman"/>
          <w:sz w:val="24"/>
        </w:rPr>
        <w:t>Максимальный показатель обеспеченности установлен по позиции «Стеллаж для хранения документов» и составляет 154,5 процент</w:t>
      </w:r>
      <w:r w:rsidR="00DA66D3">
        <w:rPr>
          <w:rFonts w:ascii="Times New Roman" w:hAnsi="Times New Roman"/>
          <w:sz w:val="24"/>
        </w:rPr>
        <w:t>а</w:t>
      </w:r>
      <w:r w:rsidRPr="00DA66D3">
        <w:rPr>
          <w:rFonts w:ascii="Times New Roman" w:hAnsi="Times New Roman"/>
          <w:sz w:val="24"/>
        </w:rPr>
        <w:t>. При этом, по пояснениям Комитета</w:t>
      </w:r>
      <w:r w:rsidR="00B40BF6">
        <w:rPr>
          <w:rFonts w:ascii="Times New Roman" w:hAnsi="Times New Roman"/>
          <w:sz w:val="24"/>
        </w:rPr>
        <w:t>,</w:t>
      </w:r>
      <w:r w:rsidRPr="00DA66D3">
        <w:rPr>
          <w:rFonts w:ascii="Times New Roman" w:hAnsi="Times New Roman"/>
          <w:sz w:val="24"/>
        </w:rPr>
        <w:t xml:space="preserve"> в настоящее время судебные участки испытывают большую потребность в дополнительном количестве стеллажей. Так, согласно заявкам</w:t>
      </w:r>
      <w:r w:rsidR="004C47D6" w:rsidRPr="00DA66D3">
        <w:rPr>
          <w:rFonts w:ascii="Times New Roman" w:hAnsi="Times New Roman"/>
          <w:sz w:val="24"/>
        </w:rPr>
        <w:t>,</w:t>
      </w:r>
      <w:r w:rsidRPr="00DA66D3">
        <w:rPr>
          <w:rFonts w:ascii="Times New Roman" w:hAnsi="Times New Roman"/>
          <w:sz w:val="24"/>
        </w:rPr>
        <w:t xml:space="preserve"> дополнительно требуется 245 стеллажей.</w:t>
      </w:r>
      <w:r w:rsidR="00E61C3B">
        <w:rPr>
          <w:rFonts w:ascii="Times New Roman" w:hAnsi="Times New Roman"/>
          <w:sz w:val="24"/>
        </w:rPr>
        <w:t xml:space="preserve"> Указанное может свидетельствовать о необходимости корректировки норм обеспеченности мебелью.</w:t>
      </w:r>
    </w:p>
    <w:p w:rsidR="00D74C37" w:rsidRDefault="00D74C37" w:rsidP="00D74C37">
      <w:pPr>
        <w:pStyle w:val="ConsPlusNormal"/>
        <w:ind w:firstLine="709"/>
        <w:jc w:val="both"/>
      </w:pPr>
      <w:r w:rsidRPr="00DA66D3">
        <w:t>Также необходимо отметить, что приведённые данные об обеспеченности сформированы без учёта норм обеспеченности</w:t>
      </w:r>
      <w:r>
        <w:t xml:space="preserve"> на работников </w:t>
      </w:r>
      <w:r w:rsidR="004C47D6">
        <w:t>СУ</w:t>
      </w:r>
      <w:r>
        <w:t xml:space="preserve">, не входящих в состав аппарата мирового судьи, но рабочие места которых находятся на </w:t>
      </w:r>
      <w:r w:rsidR="004C47D6">
        <w:t>судебном участке</w:t>
      </w:r>
      <w:r>
        <w:t>, - специалисты и главные специалисты (</w:t>
      </w:r>
      <w:r w:rsidR="004C47D6">
        <w:t xml:space="preserve">обеспечивающие </w:t>
      </w:r>
      <w:r>
        <w:t xml:space="preserve">работники). Это обусловлено тем, что </w:t>
      </w:r>
      <w:r w:rsidR="004C47D6">
        <w:t>Н</w:t>
      </w:r>
      <w:r>
        <w:t xml:space="preserve">ормы МТО, утверждённые </w:t>
      </w:r>
      <w:r w:rsidR="004C47D6">
        <w:t>П</w:t>
      </w:r>
      <w:r>
        <w:t xml:space="preserve">остановлением </w:t>
      </w:r>
      <w:r w:rsidR="004C47D6">
        <w:t>№</w:t>
      </w:r>
      <w:r>
        <w:t xml:space="preserve"> 172-п, не предусматривают нормы на указанную категорию работников.</w:t>
      </w:r>
      <w:r w:rsidR="004C47D6">
        <w:t xml:space="preserve"> </w:t>
      </w:r>
      <w:r w:rsidRPr="00645D53">
        <w:t xml:space="preserve">В результате показатели обеспеченности </w:t>
      </w:r>
      <w:r w:rsidR="004C47D6">
        <w:t>СУ</w:t>
      </w:r>
      <w:r w:rsidRPr="00645D53">
        <w:t xml:space="preserve"> без учёта норм на этих работников, но с фактическим наличием мебели и другого имущества, не в полной мере корректны.</w:t>
      </w:r>
    </w:p>
    <w:p w:rsidR="00D74C37" w:rsidRDefault="00D74C37" w:rsidP="00D74C3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</w:t>
      </w:r>
      <w:r w:rsidRPr="00B235AF">
        <w:rPr>
          <w:rFonts w:ascii="Times New Roman" w:hAnsi="Times New Roman"/>
          <w:sz w:val="24"/>
        </w:rPr>
        <w:t>нформация о</w:t>
      </w:r>
      <w:r>
        <w:rPr>
          <w:rFonts w:ascii="Times New Roman" w:hAnsi="Times New Roman"/>
          <w:sz w:val="24"/>
        </w:rPr>
        <w:t xml:space="preserve">б </w:t>
      </w:r>
      <w:r w:rsidRPr="00E53C1B">
        <w:rPr>
          <w:rFonts w:ascii="Times New Roman" w:hAnsi="Times New Roman"/>
          <w:b/>
          <w:sz w:val="24"/>
          <w:u w:val="single"/>
        </w:rPr>
        <w:t xml:space="preserve">обеспеченности </w:t>
      </w:r>
      <w:r w:rsidR="004C47D6" w:rsidRPr="00E53C1B">
        <w:rPr>
          <w:rFonts w:ascii="Times New Roman" w:hAnsi="Times New Roman"/>
          <w:b/>
          <w:sz w:val="24"/>
          <w:u w:val="single"/>
        </w:rPr>
        <w:t>СУ</w:t>
      </w:r>
      <w:r w:rsidR="00E53C1B" w:rsidRPr="00E53C1B">
        <w:rPr>
          <w:rFonts w:ascii="Times New Roman" w:hAnsi="Times New Roman"/>
          <w:b/>
          <w:sz w:val="24"/>
          <w:u w:val="single"/>
        </w:rPr>
        <w:t xml:space="preserve"> техникой</w:t>
      </w:r>
      <w:r>
        <w:rPr>
          <w:rFonts w:ascii="Times New Roman" w:hAnsi="Times New Roman"/>
          <w:sz w:val="24"/>
        </w:rPr>
        <w:t xml:space="preserve"> </w:t>
      </w:r>
      <w:r w:rsidRPr="00DA2C93">
        <w:rPr>
          <w:rFonts w:ascii="Times New Roman" w:hAnsi="Times New Roman"/>
          <w:sz w:val="24"/>
        </w:rPr>
        <w:t>представлена в таблице.</w:t>
      </w:r>
    </w:p>
    <w:p w:rsidR="00E53C1B" w:rsidRPr="00DA2C93" w:rsidRDefault="00BC0E57" w:rsidP="00D74C3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BC0E57">
        <w:rPr>
          <w:rFonts w:ascii="Times New Roman" w:hAnsi="Times New Roman"/>
          <w:sz w:val="20"/>
          <w:szCs w:val="20"/>
        </w:rPr>
        <w:t>шт</w:t>
      </w:r>
      <w:r>
        <w:rPr>
          <w:rFonts w:ascii="Times New Roman" w:hAnsi="Times New Roman"/>
          <w:sz w:val="24"/>
        </w:rPr>
        <w:t>.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759"/>
        <w:gridCol w:w="696"/>
        <w:gridCol w:w="1096"/>
        <w:gridCol w:w="1380"/>
        <w:gridCol w:w="1559"/>
      </w:tblGrid>
      <w:tr w:rsidR="00BC0E57" w:rsidRPr="00DA2C93" w:rsidTr="00BC0E57">
        <w:trPr>
          <w:trHeight w:val="70"/>
          <w:tblHeader/>
          <w:jc w:val="center"/>
        </w:trPr>
        <w:tc>
          <w:tcPr>
            <w:tcW w:w="4248" w:type="dxa"/>
            <w:shd w:val="clear" w:color="auto" w:fill="auto"/>
            <w:vAlign w:val="center"/>
            <w:hideMark/>
          </w:tcPr>
          <w:p w:rsidR="00BC0E57" w:rsidRPr="00DA2C93" w:rsidRDefault="00BC0E57" w:rsidP="007211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A2C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BC0E57" w:rsidRPr="00DA2C93" w:rsidRDefault="00BC0E57" w:rsidP="007211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A2C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Норма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BC0E57" w:rsidRPr="00DA2C93" w:rsidRDefault="00BC0E57" w:rsidP="007211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A2C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Бух. учет</w:t>
            </w:r>
          </w:p>
        </w:tc>
        <w:tc>
          <w:tcPr>
            <w:tcW w:w="1096" w:type="dxa"/>
            <w:vAlign w:val="center"/>
          </w:tcPr>
          <w:p w:rsidR="00BC0E57" w:rsidRDefault="00BC0E57" w:rsidP="007211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Обеспечен-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ность</w:t>
            </w:r>
            <w:proofErr w:type="spellEnd"/>
            <w:proofErr w:type="gramEnd"/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BC0E57" w:rsidRPr="00DA2C93" w:rsidRDefault="00BC0E57" w:rsidP="007211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 сроком</w:t>
            </w:r>
            <w:r w:rsidRPr="00DA2C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службы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менее 7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0E57" w:rsidRPr="00DA2C93" w:rsidRDefault="00BC0E57" w:rsidP="007211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A2C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Обеспеченность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 учётом срока службы</w:t>
            </w:r>
          </w:p>
        </w:tc>
      </w:tr>
      <w:tr w:rsidR="00BC0E57" w:rsidRPr="00DA2C93" w:rsidTr="00BC0E57">
        <w:trPr>
          <w:trHeight w:val="70"/>
          <w:jc w:val="center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:rsidR="00BC0E57" w:rsidRPr="00DA2C93" w:rsidRDefault="00BC0E57" w:rsidP="007211D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A2C93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Персональный компьютер в составе: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BC0E57" w:rsidRPr="00DA2C93" w:rsidRDefault="00BC0E57" w:rsidP="007211D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DA2C9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BC0E57" w:rsidRPr="00DA2C93" w:rsidRDefault="00BC0E57" w:rsidP="007211D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DA2C9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96" w:type="dxa"/>
          </w:tcPr>
          <w:p w:rsidR="00BC0E57" w:rsidRPr="00DA2C93" w:rsidRDefault="00BC0E57" w:rsidP="007211D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BC0E57" w:rsidRPr="00DA2C93" w:rsidRDefault="00BC0E57" w:rsidP="007211D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DA2C9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C0E57" w:rsidRPr="00DA2C93" w:rsidRDefault="00BC0E57" w:rsidP="007211D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DA2C9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BC0E57" w:rsidRPr="00DA2C93" w:rsidTr="00BC0E57">
        <w:trPr>
          <w:trHeight w:val="70"/>
          <w:jc w:val="center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:rsidR="00BC0E57" w:rsidRPr="00DA2C93" w:rsidRDefault="00BC0E57" w:rsidP="00BC0E5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2C93">
              <w:rPr>
                <w:rFonts w:ascii="Times New Roman" w:hAnsi="Times New Roman"/>
                <w:color w:val="000000"/>
                <w:sz w:val="18"/>
                <w:szCs w:val="18"/>
              </w:rPr>
              <w:t>- Системный блок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BC0E57" w:rsidRPr="00DA2C93" w:rsidRDefault="00BC0E57" w:rsidP="00BC0E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2C93">
              <w:rPr>
                <w:rFonts w:ascii="Times New Roman" w:hAnsi="Times New Roman"/>
                <w:color w:val="000000"/>
                <w:sz w:val="18"/>
                <w:szCs w:val="18"/>
              </w:rPr>
              <w:t>659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BC0E57" w:rsidRPr="00CE1989" w:rsidRDefault="00BC0E57" w:rsidP="00BC0E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989">
              <w:rPr>
                <w:rFonts w:ascii="Times New Roman" w:hAnsi="Times New Roman"/>
                <w:color w:val="000000"/>
                <w:sz w:val="18"/>
                <w:szCs w:val="18"/>
              </w:rPr>
              <w:t>777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BC0E57" w:rsidRPr="00BC0E57" w:rsidRDefault="00BC0E57" w:rsidP="00BC0E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0E57">
              <w:rPr>
                <w:rFonts w:ascii="Times New Roman" w:hAnsi="Times New Roman"/>
                <w:color w:val="000000"/>
                <w:sz w:val="18"/>
                <w:szCs w:val="18"/>
              </w:rPr>
              <w:t>117,9%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C0E57" w:rsidRPr="00CE1989" w:rsidRDefault="00BC0E57" w:rsidP="00BC0E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989">
              <w:rPr>
                <w:rFonts w:ascii="Times New Roman" w:hAnsi="Times New Roman"/>
                <w:color w:val="000000"/>
                <w:sz w:val="18"/>
                <w:szCs w:val="18"/>
              </w:rPr>
              <w:t>378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C0E57" w:rsidRPr="00CE1989" w:rsidRDefault="00BC0E57" w:rsidP="00BC0E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989">
              <w:rPr>
                <w:rFonts w:ascii="Times New Roman" w:hAnsi="Times New Roman"/>
                <w:color w:val="000000"/>
                <w:sz w:val="18"/>
                <w:szCs w:val="18"/>
              </w:rPr>
              <w:t>57,4%</w:t>
            </w:r>
          </w:p>
        </w:tc>
      </w:tr>
      <w:tr w:rsidR="00BC0E57" w:rsidRPr="00DA2C93" w:rsidTr="00BC0E57">
        <w:trPr>
          <w:trHeight w:val="70"/>
          <w:jc w:val="center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:rsidR="00BC0E57" w:rsidRPr="00DA2C93" w:rsidRDefault="00BC0E57" w:rsidP="00BC0E5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2C93">
              <w:rPr>
                <w:rFonts w:ascii="Times New Roman" w:hAnsi="Times New Roman"/>
                <w:color w:val="000000"/>
                <w:sz w:val="18"/>
                <w:szCs w:val="18"/>
              </w:rPr>
              <w:t>- Монитор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BC0E57" w:rsidRPr="00DA2C93" w:rsidRDefault="00BC0E57" w:rsidP="00BC0E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2C93">
              <w:rPr>
                <w:rFonts w:ascii="Times New Roman" w:hAnsi="Times New Roman"/>
                <w:color w:val="000000"/>
                <w:sz w:val="18"/>
                <w:szCs w:val="18"/>
              </w:rPr>
              <w:t>659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BC0E57" w:rsidRPr="00CE1989" w:rsidRDefault="00BC0E57" w:rsidP="00BC0E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989">
              <w:rPr>
                <w:rFonts w:ascii="Times New Roman" w:hAnsi="Times New Roman"/>
                <w:color w:val="000000"/>
                <w:sz w:val="18"/>
                <w:szCs w:val="18"/>
              </w:rPr>
              <w:t>684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BC0E57" w:rsidRPr="00BC0E57" w:rsidRDefault="00BC0E57" w:rsidP="00BC0E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0E57">
              <w:rPr>
                <w:rFonts w:ascii="Times New Roman" w:hAnsi="Times New Roman"/>
                <w:color w:val="000000"/>
                <w:sz w:val="18"/>
                <w:szCs w:val="18"/>
              </w:rPr>
              <w:t>103,8%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C0E57" w:rsidRPr="00CE1989" w:rsidRDefault="00BC0E57" w:rsidP="00BC0E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989">
              <w:rPr>
                <w:rFonts w:ascii="Times New Roman" w:hAnsi="Times New Roman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C0E57" w:rsidRPr="00CE1989" w:rsidRDefault="00BC0E57" w:rsidP="00BC0E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989">
              <w:rPr>
                <w:rFonts w:ascii="Times New Roman" w:hAnsi="Times New Roman"/>
                <w:color w:val="000000"/>
                <w:sz w:val="18"/>
                <w:szCs w:val="18"/>
              </w:rPr>
              <w:t>33,8%</w:t>
            </w:r>
          </w:p>
        </w:tc>
      </w:tr>
      <w:tr w:rsidR="00BC0E57" w:rsidRPr="00DA2C93" w:rsidTr="00BC0E57">
        <w:trPr>
          <w:trHeight w:val="70"/>
          <w:jc w:val="center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:rsidR="00BC0E57" w:rsidRPr="00DA2C93" w:rsidRDefault="00BC0E57" w:rsidP="00BC0E5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2C93">
              <w:rPr>
                <w:rFonts w:ascii="Times New Roman" w:hAnsi="Times New Roman"/>
                <w:color w:val="000000"/>
                <w:sz w:val="18"/>
                <w:szCs w:val="18"/>
              </w:rPr>
              <w:t>- Принтер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BC0E57" w:rsidRPr="00DA2C93" w:rsidRDefault="00BC0E57" w:rsidP="00BC0E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2C93">
              <w:rPr>
                <w:rFonts w:ascii="Times New Roman" w:hAnsi="Times New Roman"/>
                <w:color w:val="000000"/>
                <w:sz w:val="18"/>
                <w:szCs w:val="18"/>
              </w:rPr>
              <w:t>659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BC0E57" w:rsidRPr="00CE1989" w:rsidRDefault="00BC0E57" w:rsidP="00BC0E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989">
              <w:rPr>
                <w:rFonts w:ascii="Times New Roman" w:hAnsi="Times New Roman"/>
                <w:color w:val="000000"/>
                <w:sz w:val="18"/>
                <w:szCs w:val="18"/>
              </w:rPr>
              <w:t>797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BC0E57" w:rsidRPr="00BC0E57" w:rsidRDefault="00BC0E57" w:rsidP="00BC0E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0E57">
              <w:rPr>
                <w:rFonts w:ascii="Times New Roman" w:hAnsi="Times New Roman"/>
                <w:color w:val="000000"/>
                <w:sz w:val="18"/>
                <w:szCs w:val="18"/>
              </w:rPr>
              <w:t>120,9%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C0E57" w:rsidRPr="00CE1989" w:rsidRDefault="00BC0E57" w:rsidP="00BC0E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989">
              <w:rPr>
                <w:rFonts w:ascii="Times New Roman" w:hAnsi="Times New Roman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C0E57" w:rsidRPr="00CE1989" w:rsidRDefault="00BC0E57" w:rsidP="00BC0E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989">
              <w:rPr>
                <w:rFonts w:ascii="Times New Roman" w:hAnsi="Times New Roman"/>
                <w:color w:val="000000"/>
                <w:sz w:val="18"/>
                <w:szCs w:val="18"/>
              </w:rPr>
              <w:t>40,2%</w:t>
            </w:r>
          </w:p>
        </w:tc>
      </w:tr>
      <w:tr w:rsidR="00BC0E57" w:rsidRPr="00DA2C93" w:rsidTr="00BC0E57">
        <w:trPr>
          <w:trHeight w:val="70"/>
          <w:jc w:val="center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:rsidR="00BC0E57" w:rsidRPr="00DA2C93" w:rsidRDefault="00BC0E57" w:rsidP="00BC0E5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2C93">
              <w:rPr>
                <w:rFonts w:ascii="Times New Roman" w:hAnsi="Times New Roman"/>
                <w:color w:val="000000"/>
                <w:sz w:val="18"/>
                <w:szCs w:val="18"/>
              </w:rPr>
              <w:t>- Источник бесперебойного питания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BC0E57" w:rsidRPr="00DA2C93" w:rsidRDefault="00BC0E57" w:rsidP="00BC0E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2C93">
              <w:rPr>
                <w:rFonts w:ascii="Times New Roman" w:hAnsi="Times New Roman"/>
                <w:color w:val="000000"/>
                <w:sz w:val="18"/>
                <w:szCs w:val="18"/>
              </w:rPr>
              <w:t>659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BC0E57" w:rsidRPr="00CE1989" w:rsidRDefault="00BC0E57" w:rsidP="00BC0E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989">
              <w:rPr>
                <w:rFonts w:ascii="Times New Roman" w:hAnsi="Times New Roman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BC0E57" w:rsidRPr="00BC0E57" w:rsidRDefault="00BC0E57" w:rsidP="00BC0E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0E57">
              <w:rPr>
                <w:rFonts w:ascii="Times New Roman" w:hAnsi="Times New Roman"/>
                <w:color w:val="000000"/>
                <w:sz w:val="18"/>
                <w:szCs w:val="18"/>
              </w:rPr>
              <w:t>50,8%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C0E57" w:rsidRPr="00CE1989" w:rsidRDefault="00BC0E57" w:rsidP="00BC0E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989">
              <w:rPr>
                <w:rFonts w:ascii="Times New Roman" w:hAnsi="Times New Roman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C0E57" w:rsidRPr="00CE1989" w:rsidRDefault="00BC0E57" w:rsidP="00BC0E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989">
              <w:rPr>
                <w:rFonts w:ascii="Times New Roman" w:hAnsi="Times New Roman"/>
                <w:color w:val="000000"/>
                <w:sz w:val="18"/>
                <w:szCs w:val="18"/>
              </w:rPr>
              <w:t>46,7%</w:t>
            </w:r>
          </w:p>
        </w:tc>
      </w:tr>
      <w:tr w:rsidR="00BC0E57" w:rsidRPr="00DA2C93" w:rsidTr="00BC0E57">
        <w:trPr>
          <w:trHeight w:val="70"/>
          <w:jc w:val="center"/>
        </w:trPr>
        <w:tc>
          <w:tcPr>
            <w:tcW w:w="4248" w:type="dxa"/>
            <w:shd w:val="clear" w:color="auto" w:fill="auto"/>
            <w:vAlign w:val="center"/>
            <w:hideMark/>
          </w:tcPr>
          <w:p w:rsidR="00BC0E57" w:rsidRPr="00DA2C93" w:rsidRDefault="00BC0E57" w:rsidP="00BC0E5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A2C93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Оборудование для проведения видеоконференций (комплект: аудиоколонки и </w:t>
            </w:r>
            <w:proofErr w:type="spellStart"/>
            <w:r w:rsidRPr="00DA2C93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web</w:t>
            </w:r>
            <w:proofErr w:type="spellEnd"/>
            <w:r w:rsidRPr="00DA2C93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-камера)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BC0E57" w:rsidRPr="00DA2C93" w:rsidRDefault="00BC0E57" w:rsidP="00BC0E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2C93">
              <w:rPr>
                <w:rFonts w:ascii="Times New Roman" w:hAnsi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BC0E57" w:rsidRPr="00CE1989" w:rsidRDefault="00BC0E57" w:rsidP="00BC0E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98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BC0E57" w:rsidRPr="00BC0E57" w:rsidRDefault="00BC0E57" w:rsidP="00BC0E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0E57">
              <w:rPr>
                <w:rFonts w:ascii="Times New Roman" w:hAnsi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C0E57" w:rsidRPr="00CE1989" w:rsidRDefault="00BC0E57" w:rsidP="00BC0E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98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C0E57" w:rsidRPr="00CE1989" w:rsidRDefault="00BC0E57" w:rsidP="00BC0E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magenta"/>
              </w:rPr>
            </w:pPr>
            <w:r w:rsidRPr="0067522D">
              <w:rPr>
                <w:rFonts w:ascii="Times New Roman" w:hAnsi="Times New Roman"/>
                <w:color w:val="000000"/>
                <w:sz w:val="18"/>
                <w:szCs w:val="18"/>
              </w:rPr>
              <w:t>0%</w:t>
            </w:r>
          </w:p>
        </w:tc>
      </w:tr>
      <w:tr w:rsidR="00BC0E57" w:rsidRPr="00DA2C93" w:rsidTr="00BC0E57">
        <w:trPr>
          <w:trHeight w:val="70"/>
          <w:jc w:val="center"/>
        </w:trPr>
        <w:tc>
          <w:tcPr>
            <w:tcW w:w="4248" w:type="dxa"/>
            <w:shd w:val="clear" w:color="auto" w:fill="auto"/>
            <w:vAlign w:val="center"/>
            <w:hideMark/>
          </w:tcPr>
          <w:p w:rsidR="00BC0E57" w:rsidRPr="00DA2C93" w:rsidRDefault="00BC0E57" w:rsidP="00BC0E5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A2C93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Копировально-множительный аппарат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BC0E57" w:rsidRPr="00DA2C93" w:rsidRDefault="00BC0E57" w:rsidP="00BC0E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2C93">
              <w:rPr>
                <w:rFonts w:ascii="Times New Roman" w:hAnsi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BC0E57" w:rsidRPr="00CE1989" w:rsidRDefault="00BC0E57" w:rsidP="00BC0E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BC0E57" w:rsidRPr="00BC0E57" w:rsidRDefault="00BC0E57" w:rsidP="00BC0E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0E57">
              <w:rPr>
                <w:rFonts w:ascii="Times New Roman" w:hAnsi="Times New Roman"/>
                <w:color w:val="000000"/>
                <w:sz w:val="18"/>
                <w:szCs w:val="18"/>
              </w:rPr>
              <w:t>47,6%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C0E57" w:rsidRPr="00CE1989" w:rsidRDefault="00BC0E57" w:rsidP="00BC0E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989">
              <w:rPr>
                <w:rFonts w:ascii="Times New Roman" w:hAnsi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C0E57" w:rsidRPr="00CE1989" w:rsidRDefault="00BC0E57" w:rsidP="00BC0E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989">
              <w:rPr>
                <w:rFonts w:ascii="Times New Roman" w:hAnsi="Times New Roman"/>
                <w:color w:val="000000"/>
                <w:sz w:val="18"/>
                <w:szCs w:val="18"/>
              </w:rPr>
              <w:t>40,0%</w:t>
            </w:r>
          </w:p>
        </w:tc>
      </w:tr>
      <w:tr w:rsidR="00BC0E57" w:rsidRPr="00DA2C93" w:rsidTr="00BC0E57">
        <w:trPr>
          <w:trHeight w:val="70"/>
          <w:jc w:val="center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:rsidR="00BC0E57" w:rsidRPr="00DA2C93" w:rsidRDefault="00BC0E57" w:rsidP="00BC0E5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A2C93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Серверный комплект: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BC0E57" w:rsidRPr="00DA2C93" w:rsidRDefault="00BC0E57" w:rsidP="00BC0E57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DA2C9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BC0E57" w:rsidRPr="00CE1989" w:rsidRDefault="00BC0E57" w:rsidP="00BC0E57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CE19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BC0E57" w:rsidRPr="00BC0E57" w:rsidRDefault="00BC0E57" w:rsidP="00BC0E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BC0E57" w:rsidRPr="00CE1989" w:rsidRDefault="00BC0E57" w:rsidP="00BC0E57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CE198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C0E57" w:rsidRPr="00CE1989" w:rsidRDefault="00BC0E57" w:rsidP="00BC0E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9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BC0E57" w:rsidRPr="00DA2C93" w:rsidTr="00BC0E57">
        <w:trPr>
          <w:trHeight w:val="70"/>
          <w:jc w:val="center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:rsidR="00BC0E57" w:rsidRPr="00DA2C93" w:rsidRDefault="00BC0E57" w:rsidP="00BC0E5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2C93">
              <w:rPr>
                <w:rFonts w:ascii="Times New Roman" w:hAnsi="Times New Roman"/>
                <w:color w:val="000000"/>
                <w:sz w:val="18"/>
                <w:szCs w:val="18"/>
              </w:rPr>
              <w:t>- Сервер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BC0E57" w:rsidRPr="00DA2C93" w:rsidRDefault="00BC0E57" w:rsidP="00BC0E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2C93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BC0E57" w:rsidRPr="00CE1989" w:rsidRDefault="00BC0E57" w:rsidP="00BC0E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989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BC0E57" w:rsidRPr="00BC0E57" w:rsidRDefault="00BC0E57" w:rsidP="00BC0E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0E57"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C0E57" w:rsidRPr="00CE1989" w:rsidRDefault="00BC0E57" w:rsidP="00BC0E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98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C0E57" w:rsidRPr="00CE1989" w:rsidRDefault="00BC0E57" w:rsidP="00BC0E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989">
              <w:rPr>
                <w:rFonts w:ascii="Times New Roman" w:hAnsi="Times New Roman"/>
                <w:color w:val="000000"/>
                <w:sz w:val="18"/>
                <w:szCs w:val="18"/>
              </w:rPr>
              <w:t>0%</w:t>
            </w:r>
          </w:p>
        </w:tc>
      </w:tr>
      <w:tr w:rsidR="00BC0E57" w:rsidRPr="00DA2C93" w:rsidTr="00BC0E57">
        <w:trPr>
          <w:trHeight w:val="70"/>
          <w:jc w:val="center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:rsidR="00BC0E57" w:rsidRPr="00DA2C93" w:rsidRDefault="00BC0E57" w:rsidP="00BC0E5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2C93">
              <w:rPr>
                <w:rFonts w:ascii="Times New Roman" w:hAnsi="Times New Roman"/>
                <w:color w:val="000000"/>
                <w:sz w:val="18"/>
                <w:szCs w:val="18"/>
              </w:rPr>
              <w:t>- Источник бесперебойного питания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BC0E57" w:rsidRPr="00DA2C93" w:rsidRDefault="00BC0E57" w:rsidP="00BC0E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2C93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BC0E57" w:rsidRPr="00CE1989" w:rsidRDefault="00BC0E57" w:rsidP="00BC0E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98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BC0E57" w:rsidRPr="00BC0E57" w:rsidRDefault="00BC0E57" w:rsidP="00BC0E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0E57">
              <w:rPr>
                <w:rFonts w:ascii="Times New Roman" w:hAnsi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C0E57" w:rsidRPr="00CE1989" w:rsidRDefault="00BC0E57" w:rsidP="00BC0E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98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C0E57" w:rsidRPr="00CE1989" w:rsidRDefault="00BC0E57" w:rsidP="00BC0E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989">
              <w:rPr>
                <w:rFonts w:ascii="Times New Roman" w:hAnsi="Times New Roman"/>
                <w:color w:val="000000"/>
                <w:sz w:val="18"/>
                <w:szCs w:val="18"/>
              </w:rPr>
              <w:t>0%</w:t>
            </w:r>
          </w:p>
        </w:tc>
      </w:tr>
      <w:tr w:rsidR="00BC0E57" w:rsidRPr="00DA2C93" w:rsidTr="00BC0E57">
        <w:trPr>
          <w:trHeight w:val="70"/>
          <w:jc w:val="center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:rsidR="00BC0E57" w:rsidRPr="00DA2C93" w:rsidRDefault="00BC0E57" w:rsidP="00BC0E5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A2C93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Машинка для уничтожения док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ументов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BC0E57" w:rsidRPr="00DA2C93" w:rsidRDefault="00BC0E57" w:rsidP="00BC0E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2C93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BC0E57" w:rsidRPr="00CE1989" w:rsidRDefault="00BC0E57" w:rsidP="00BC0E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989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BC0E57" w:rsidRPr="00BC0E57" w:rsidRDefault="00BC0E57" w:rsidP="00BC0E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0E57">
              <w:rPr>
                <w:rFonts w:ascii="Times New Roman" w:hAnsi="Times New Roman"/>
                <w:color w:val="000000"/>
                <w:sz w:val="18"/>
                <w:szCs w:val="18"/>
              </w:rPr>
              <w:t>19,1%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C0E57" w:rsidRPr="00CE1989" w:rsidRDefault="00BC0E57" w:rsidP="00BC0E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98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C0E57" w:rsidRPr="00CE1989" w:rsidRDefault="00BC0E57" w:rsidP="00BC0E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989">
              <w:rPr>
                <w:rFonts w:ascii="Times New Roman" w:hAnsi="Times New Roman"/>
                <w:color w:val="000000"/>
                <w:sz w:val="18"/>
                <w:szCs w:val="18"/>
              </w:rPr>
              <w:t>0%</w:t>
            </w:r>
          </w:p>
        </w:tc>
      </w:tr>
      <w:tr w:rsidR="00BC0E57" w:rsidRPr="00DA2C93" w:rsidTr="00BC0E57">
        <w:trPr>
          <w:trHeight w:val="70"/>
          <w:jc w:val="center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:rsidR="00BC0E57" w:rsidRPr="00DA2C93" w:rsidRDefault="00BC0E57" w:rsidP="00BC0E5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A2C93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Система видеонаблюдения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BC0E57" w:rsidRPr="00DA2C93" w:rsidRDefault="00BC0E57" w:rsidP="00BC0E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2C93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BC0E57" w:rsidRPr="00CE1989" w:rsidRDefault="00BC0E57" w:rsidP="00BC0E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989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BC0E57" w:rsidRPr="00BC0E57" w:rsidRDefault="00BC0E57" w:rsidP="00BC0E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0E57">
              <w:rPr>
                <w:rFonts w:ascii="Times New Roman" w:hAnsi="Times New Roman"/>
                <w:color w:val="000000"/>
                <w:sz w:val="18"/>
                <w:szCs w:val="18"/>
              </w:rPr>
              <w:t>10,6%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C0E57" w:rsidRPr="00CE1989" w:rsidRDefault="00BC0E57" w:rsidP="00BC0E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98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C0E57" w:rsidRPr="00CE1989" w:rsidRDefault="00BC0E57" w:rsidP="00BC0E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989">
              <w:rPr>
                <w:rFonts w:ascii="Times New Roman" w:hAnsi="Times New Roman"/>
                <w:color w:val="000000"/>
                <w:sz w:val="18"/>
                <w:szCs w:val="18"/>
              </w:rPr>
              <w:t>2,1%</w:t>
            </w:r>
          </w:p>
        </w:tc>
      </w:tr>
      <w:tr w:rsidR="00BC0E57" w:rsidRPr="00DA2C93" w:rsidTr="00BC0E57">
        <w:trPr>
          <w:trHeight w:val="70"/>
          <w:jc w:val="center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:rsidR="00BC0E57" w:rsidRPr="00473BA8" w:rsidRDefault="00BC0E57" w:rsidP="00BC0E5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73BA8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Облучатель бактерицидный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BC0E57" w:rsidRPr="00DA2C93" w:rsidRDefault="00BC0E57" w:rsidP="00BC0E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2C93">
              <w:rPr>
                <w:rFonts w:ascii="Times New Roman" w:hAnsi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BC0E57" w:rsidRPr="00473BA8" w:rsidRDefault="00BC0E57" w:rsidP="00BC0E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A8">
              <w:rPr>
                <w:rFonts w:ascii="Times New Roman" w:hAnsi="Times New Roman"/>
                <w:sz w:val="18"/>
                <w:szCs w:val="18"/>
              </w:rPr>
              <w:t>117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BC0E57" w:rsidRPr="00BC0E57" w:rsidRDefault="00BC0E57" w:rsidP="00BC0E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0E57">
              <w:rPr>
                <w:rFonts w:ascii="Times New Roman" w:hAnsi="Times New Roman"/>
                <w:color w:val="000000"/>
                <w:sz w:val="18"/>
                <w:szCs w:val="18"/>
              </w:rPr>
              <w:t>80,7%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C0E57" w:rsidRPr="00473BA8" w:rsidRDefault="00BC0E57" w:rsidP="00BC0E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C0E57" w:rsidRPr="00473BA8" w:rsidRDefault="00BC0E57" w:rsidP="00BC0E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A8">
              <w:rPr>
                <w:rFonts w:ascii="Times New Roman" w:hAnsi="Times New Roman"/>
                <w:sz w:val="18"/>
                <w:szCs w:val="18"/>
              </w:rPr>
              <w:t>0%</w:t>
            </w:r>
          </w:p>
        </w:tc>
      </w:tr>
      <w:tr w:rsidR="00BC0E57" w:rsidRPr="00DA2C93" w:rsidTr="00BC0E57">
        <w:trPr>
          <w:trHeight w:val="70"/>
          <w:jc w:val="center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:rsidR="00BC0E57" w:rsidRPr="00473BA8" w:rsidRDefault="00BC0E57" w:rsidP="00BC0E5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73BA8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Кондиционер (сплит-система)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BC0E57" w:rsidRPr="00DA2C93" w:rsidRDefault="00BC0E57" w:rsidP="00BC0E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2C93">
              <w:rPr>
                <w:rFonts w:ascii="Times New Roman" w:hAnsi="Times New Roman"/>
                <w:color w:val="000000"/>
                <w:sz w:val="18"/>
                <w:szCs w:val="18"/>
              </w:rPr>
              <w:t>359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BC0E57" w:rsidRPr="00473BA8" w:rsidRDefault="00BC0E57" w:rsidP="00BC0E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A8">
              <w:rPr>
                <w:rFonts w:ascii="Times New Roman" w:hAnsi="Times New Roman"/>
                <w:sz w:val="18"/>
                <w:szCs w:val="18"/>
              </w:rPr>
              <w:t>394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BC0E57" w:rsidRPr="00BC0E57" w:rsidRDefault="00BC0E57" w:rsidP="00BC0E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0E57">
              <w:rPr>
                <w:rFonts w:ascii="Times New Roman" w:hAnsi="Times New Roman"/>
                <w:color w:val="000000"/>
                <w:sz w:val="18"/>
                <w:szCs w:val="18"/>
              </w:rPr>
              <w:t>109,7%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C0E57" w:rsidRPr="00473BA8" w:rsidRDefault="00BC0E57" w:rsidP="00BC0E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73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C0E57" w:rsidRPr="00473BA8" w:rsidRDefault="00BC0E57" w:rsidP="00BC0E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A8">
              <w:rPr>
                <w:rFonts w:ascii="Times New Roman" w:hAnsi="Times New Roman"/>
                <w:sz w:val="18"/>
                <w:szCs w:val="18"/>
              </w:rPr>
              <w:t>0%</w:t>
            </w:r>
          </w:p>
        </w:tc>
      </w:tr>
    </w:tbl>
    <w:p w:rsidR="00D74C37" w:rsidRDefault="00D74C37" w:rsidP="00D74C3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C47D6" w:rsidRPr="00E53C1B" w:rsidRDefault="004C47D6" w:rsidP="00D74C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D3">
        <w:rPr>
          <w:rFonts w:ascii="Times New Roman" w:hAnsi="Times New Roman"/>
          <w:sz w:val="24"/>
        </w:rPr>
        <w:t>СУ</w:t>
      </w:r>
      <w:r w:rsidR="00D74C37" w:rsidRPr="00DA66D3">
        <w:rPr>
          <w:rFonts w:ascii="Times New Roman" w:hAnsi="Times New Roman"/>
          <w:sz w:val="24"/>
        </w:rPr>
        <w:t xml:space="preserve"> не обеспечены в соответствии с </w:t>
      </w:r>
      <w:r w:rsidR="00D74C37" w:rsidRPr="00DA66D3">
        <w:rPr>
          <w:rFonts w:ascii="Times New Roman" w:hAnsi="Times New Roman"/>
          <w:sz w:val="24"/>
          <w:szCs w:val="24"/>
        </w:rPr>
        <w:t xml:space="preserve">минимальными нормами по всем наименованиям </w:t>
      </w:r>
      <w:r w:rsidRPr="00DA66D3">
        <w:rPr>
          <w:rFonts w:ascii="Times New Roman" w:hAnsi="Times New Roman"/>
          <w:sz w:val="24"/>
          <w:szCs w:val="24"/>
        </w:rPr>
        <w:t>техники. Максимальный показатель обеспеченности с учётом установленного 7-</w:t>
      </w:r>
      <w:r w:rsidR="00E61C3B">
        <w:rPr>
          <w:rFonts w:ascii="Times New Roman" w:hAnsi="Times New Roman"/>
          <w:sz w:val="24"/>
          <w:szCs w:val="24"/>
        </w:rPr>
        <w:t>м</w:t>
      </w:r>
      <w:r w:rsidRPr="00DA66D3">
        <w:rPr>
          <w:rFonts w:ascii="Times New Roman" w:hAnsi="Times New Roman"/>
          <w:sz w:val="24"/>
          <w:szCs w:val="24"/>
        </w:rPr>
        <w:t xml:space="preserve">и летнего </w:t>
      </w:r>
      <w:r w:rsidRPr="00E53C1B">
        <w:rPr>
          <w:rFonts w:ascii="Times New Roman" w:hAnsi="Times New Roman"/>
          <w:sz w:val="24"/>
          <w:szCs w:val="24"/>
        </w:rPr>
        <w:t>срока службы зафиксирован по позиции «Системный блок» и составляет 57,4 процента. В принципе СУ не обеспечены оборудованием для проведения видеоконференций и источниками бесперебойного питания для серверных комплектов.</w:t>
      </w:r>
    </w:p>
    <w:p w:rsidR="00D74C37" w:rsidRPr="00E53C1B" w:rsidRDefault="00D74C37" w:rsidP="008238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4C37" w:rsidRPr="00E53C1B" w:rsidRDefault="00DA66D3" w:rsidP="008238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3C1B">
        <w:rPr>
          <w:rFonts w:ascii="Times New Roman" w:hAnsi="Times New Roman"/>
          <w:sz w:val="24"/>
          <w:szCs w:val="24"/>
        </w:rPr>
        <w:t>Вышеприведённая оценка обеспеченности СУ мебелью и техникой произведена путем сопоставления нормативных значений обеспеченности и данных бухгалтерского учёта Комитета. Однако достоверность пок</w:t>
      </w:r>
      <w:r w:rsidR="00E61C3B">
        <w:rPr>
          <w:rFonts w:ascii="Times New Roman" w:hAnsi="Times New Roman"/>
          <w:sz w:val="24"/>
          <w:szCs w:val="24"/>
        </w:rPr>
        <w:t>азателей бухгалтерского учёта и соответственно</w:t>
      </w:r>
      <w:r w:rsidRPr="00E53C1B">
        <w:rPr>
          <w:rFonts w:ascii="Times New Roman" w:hAnsi="Times New Roman"/>
          <w:sz w:val="24"/>
          <w:szCs w:val="24"/>
        </w:rPr>
        <w:t xml:space="preserve"> отчётности Комитета не подтверждена надлежащим образом.</w:t>
      </w:r>
    </w:p>
    <w:p w:rsidR="00481B47" w:rsidRPr="00E53C1B" w:rsidRDefault="00481B47" w:rsidP="00481B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3C1B">
        <w:rPr>
          <w:rFonts w:ascii="Times New Roman" w:hAnsi="Times New Roman"/>
          <w:sz w:val="24"/>
          <w:szCs w:val="24"/>
        </w:rPr>
        <w:t xml:space="preserve">В соответствии со ст. 11 Федерального закона от 06.12.2011 </w:t>
      </w:r>
      <w:r w:rsidR="00E61C3B">
        <w:rPr>
          <w:rFonts w:ascii="Times New Roman" w:hAnsi="Times New Roman"/>
          <w:sz w:val="24"/>
          <w:szCs w:val="24"/>
        </w:rPr>
        <w:t>№</w:t>
      </w:r>
      <w:r w:rsidRPr="00E53C1B">
        <w:rPr>
          <w:rFonts w:ascii="Times New Roman" w:hAnsi="Times New Roman"/>
          <w:sz w:val="24"/>
          <w:szCs w:val="24"/>
        </w:rPr>
        <w:t xml:space="preserve"> 402-ФЗ «О бухгалтерском учете» (далее – Закон № 402-ФЗ) активы и обязательства подлежат инвентаризации. Обязательное проведение инвентаризации устанавливается законодательством РФ, федеральными и отраслевыми стандартами.</w:t>
      </w:r>
    </w:p>
    <w:p w:rsidR="00481B47" w:rsidRDefault="00481B47" w:rsidP="00481B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п.</w:t>
      </w:r>
      <w:r w:rsidR="00DA66D3">
        <w:rPr>
          <w:rFonts w:ascii="Times New Roman" w:hAnsi="Times New Roman"/>
          <w:sz w:val="24"/>
          <w:szCs w:val="24"/>
        </w:rPr>
        <w:t xml:space="preserve"> 7 </w:t>
      </w:r>
      <w:r>
        <w:rPr>
          <w:rFonts w:ascii="Times New Roman" w:hAnsi="Times New Roman"/>
          <w:sz w:val="24"/>
          <w:szCs w:val="24"/>
        </w:rPr>
        <w:t>Инструкции № 191н в</w:t>
      </w:r>
      <w:r w:rsidR="00DA66D3">
        <w:rPr>
          <w:rFonts w:ascii="Times New Roman" w:hAnsi="Times New Roman"/>
          <w:sz w:val="24"/>
          <w:szCs w:val="24"/>
        </w:rPr>
        <w:t xml:space="preserve"> целях составления годовой бюджетной отчетности проводится инвентаризация активов и обязательств</w:t>
      </w:r>
      <w:r>
        <w:rPr>
          <w:rFonts w:ascii="Times New Roman" w:hAnsi="Times New Roman"/>
          <w:sz w:val="24"/>
          <w:szCs w:val="24"/>
        </w:rPr>
        <w:t>.</w:t>
      </w:r>
    </w:p>
    <w:p w:rsidR="008238AA" w:rsidRPr="00473BA8" w:rsidRDefault="00481B47" w:rsidP="008238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Согласно представленным документам в Комитете в</w:t>
      </w:r>
      <w:r w:rsidR="008238AA" w:rsidRPr="00473BA8">
        <w:rPr>
          <w:rFonts w:ascii="Times New Roman" w:hAnsi="Times New Roman"/>
          <w:sz w:val="24"/>
          <w:szCs w:val="24"/>
        </w:rPr>
        <w:t xml:space="preserve"> ноябре 2017 года </w:t>
      </w:r>
      <w:r>
        <w:rPr>
          <w:rFonts w:ascii="Times New Roman" w:hAnsi="Times New Roman"/>
          <w:sz w:val="24"/>
          <w:szCs w:val="24"/>
        </w:rPr>
        <w:t>в целях составления годовой бюджетной отчетности</w:t>
      </w:r>
      <w:r w:rsidR="008238AA" w:rsidRPr="00473BA8">
        <w:rPr>
          <w:rFonts w:ascii="Times New Roman" w:hAnsi="Times New Roman"/>
          <w:sz w:val="24"/>
          <w:szCs w:val="24"/>
        </w:rPr>
        <w:t xml:space="preserve"> за 2017</w:t>
      </w:r>
      <w:r w:rsidR="00E61C3B">
        <w:rPr>
          <w:rFonts w:ascii="Times New Roman" w:hAnsi="Times New Roman"/>
          <w:sz w:val="24"/>
          <w:szCs w:val="24"/>
        </w:rPr>
        <w:t xml:space="preserve"> год</w:t>
      </w:r>
      <w:r w:rsidR="008238AA" w:rsidRPr="00473BA8">
        <w:rPr>
          <w:rFonts w:ascii="Times New Roman" w:hAnsi="Times New Roman"/>
          <w:sz w:val="24"/>
          <w:szCs w:val="24"/>
        </w:rPr>
        <w:t xml:space="preserve"> проведена обязательная инвентаризация имущества. </w:t>
      </w:r>
      <w:r>
        <w:rPr>
          <w:rFonts w:ascii="Times New Roman" w:hAnsi="Times New Roman"/>
          <w:sz w:val="24"/>
          <w:szCs w:val="24"/>
        </w:rPr>
        <w:t>Документы о проведении и</w:t>
      </w:r>
      <w:r w:rsidR="008238AA" w:rsidRPr="00473BA8">
        <w:rPr>
          <w:rFonts w:ascii="Times New Roman" w:hAnsi="Times New Roman"/>
          <w:sz w:val="24"/>
          <w:szCs w:val="24"/>
        </w:rPr>
        <w:t>нвентаризаци</w:t>
      </w:r>
      <w:r>
        <w:rPr>
          <w:rFonts w:ascii="Times New Roman" w:hAnsi="Times New Roman"/>
          <w:sz w:val="24"/>
          <w:szCs w:val="24"/>
        </w:rPr>
        <w:t>и</w:t>
      </w:r>
      <w:r w:rsidR="008238AA" w:rsidRPr="00473B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составлены</w:t>
      </w:r>
      <w:r w:rsidR="008238AA" w:rsidRPr="00473BA8">
        <w:rPr>
          <w:rFonts w:ascii="Times New Roman" w:hAnsi="Times New Roman"/>
          <w:sz w:val="24"/>
          <w:szCs w:val="24"/>
        </w:rPr>
        <w:t xml:space="preserve"> с нарушениями Методических указаний по инвентаризации имущества и финансовых обязательств, утверждённых приказом Минфина </w:t>
      </w:r>
      <w:r>
        <w:rPr>
          <w:rFonts w:ascii="Times New Roman" w:hAnsi="Times New Roman"/>
          <w:sz w:val="24"/>
          <w:szCs w:val="24"/>
        </w:rPr>
        <w:t>России</w:t>
      </w:r>
      <w:r w:rsidR="008238AA" w:rsidRPr="00473BA8">
        <w:rPr>
          <w:rFonts w:ascii="Times New Roman" w:hAnsi="Times New Roman"/>
          <w:sz w:val="24"/>
          <w:szCs w:val="24"/>
        </w:rPr>
        <w:t xml:space="preserve"> от 13.06.1995 </w:t>
      </w:r>
      <w:r w:rsidR="00DA66D3">
        <w:rPr>
          <w:rFonts w:ascii="Times New Roman" w:hAnsi="Times New Roman"/>
          <w:sz w:val="24"/>
          <w:szCs w:val="24"/>
        </w:rPr>
        <w:t>№</w:t>
      </w:r>
      <w:r w:rsidR="008238AA" w:rsidRPr="00473BA8">
        <w:rPr>
          <w:rFonts w:ascii="Times New Roman" w:hAnsi="Times New Roman"/>
          <w:sz w:val="24"/>
          <w:szCs w:val="24"/>
        </w:rPr>
        <w:t xml:space="preserve"> 49 (далее – Указания № 49):</w:t>
      </w:r>
    </w:p>
    <w:p w:rsidR="008238AA" w:rsidRPr="00473BA8" w:rsidRDefault="008238AA" w:rsidP="008238AA">
      <w:pPr>
        <w:pStyle w:val="ConsPlusNormal"/>
        <w:ind w:firstLine="709"/>
        <w:jc w:val="both"/>
      </w:pPr>
      <w:r w:rsidRPr="00473BA8">
        <w:t>-документ о составе комиссии (приказ, постановление, распоряжение) не зарегистрирован в книге контроля за выполнением приказов о проведении инвентаризации (книга отсутствует) (п. 2.3);</w:t>
      </w:r>
    </w:p>
    <w:p w:rsidR="008238AA" w:rsidRPr="00473BA8" w:rsidRDefault="008238AA" w:rsidP="008238AA">
      <w:pPr>
        <w:pStyle w:val="ConsPlusNormal"/>
        <w:ind w:firstLine="709"/>
        <w:jc w:val="both"/>
      </w:pPr>
      <w:r w:rsidRPr="00473BA8">
        <w:t>-в расписках материально ответственных лиц, подтверждающих проверку комиссией имущества в их присутствии, об отсутствии к членам комиссии каких-либо претензий и принятии перечисленного в описи имущества на ответственное хранение не указаны номера ценностей (п. 2.10, п. 2.</w:t>
      </w:r>
      <w:r w:rsidR="00737AE4">
        <w:t>14);</w:t>
      </w:r>
    </w:p>
    <w:p w:rsidR="008238AA" w:rsidRPr="00473BA8" w:rsidRDefault="008238AA" w:rsidP="008238AA">
      <w:pPr>
        <w:pStyle w:val="ConsPlusNormal"/>
        <w:ind w:firstLine="709"/>
        <w:jc w:val="both"/>
      </w:pPr>
      <w:r w:rsidRPr="00473BA8">
        <w:t xml:space="preserve">-в ряде инвентаризационных описей не указаны дата начала и окончания инвентаризации, </w:t>
      </w:r>
      <w:r w:rsidR="00E61C3B">
        <w:t>места проведения инвентаризации</w:t>
      </w:r>
      <w:r w:rsidRPr="00473BA8">
        <w:t xml:space="preserve"> и дата подписи (п. 2.14);</w:t>
      </w:r>
    </w:p>
    <w:p w:rsidR="008238AA" w:rsidRPr="00473BA8" w:rsidRDefault="008238AA" w:rsidP="008238AA">
      <w:pPr>
        <w:pStyle w:val="ConsPlusNormal"/>
        <w:ind w:firstLine="709"/>
        <w:jc w:val="both"/>
      </w:pPr>
      <w:r w:rsidRPr="00473BA8">
        <w:t>-в актах инвентаризации не указана дата подписи акта членами комиссии (п. 2.15).</w:t>
      </w:r>
    </w:p>
    <w:p w:rsidR="008238AA" w:rsidRPr="000F0412" w:rsidRDefault="008238AA" w:rsidP="008238AA">
      <w:pPr>
        <w:pStyle w:val="ConsPlusNormal"/>
        <w:ind w:firstLine="709"/>
        <w:jc w:val="both"/>
      </w:pPr>
      <w:r w:rsidRPr="004F7093">
        <w:t xml:space="preserve">Также согласно </w:t>
      </w:r>
      <w:proofErr w:type="gramStart"/>
      <w:r w:rsidRPr="004F7093">
        <w:t>документам</w:t>
      </w:r>
      <w:proofErr w:type="gramEnd"/>
      <w:r w:rsidRPr="004F7093">
        <w:t xml:space="preserve"> инвентаризация проводилась инвентаризационной комиссией в составе 4 человек </w:t>
      </w:r>
      <w:r w:rsidR="00481B47">
        <w:t>на СУ</w:t>
      </w:r>
      <w:r w:rsidRPr="004F7093">
        <w:t xml:space="preserve">, расположенных во всех районных центрах и городских округах </w:t>
      </w:r>
      <w:r w:rsidR="00481B47">
        <w:t xml:space="preserve">Волгоградской области </w:t>
      </w:r>
      <w:r w:rsidRPr="004F7093">
        <w:t>в 4</w:t>
      </w:r>
      <w:r>
        <w:t xml:space="preserve">6 </w:t>
      </w:r>
      <w:r w:rsidRPr="004F7093">
        <w:t>зданиях (помещениях) в течение 2</w:t>
      </w:r>
      <w:r w:rsidR="00481B47">
        <w:t>2</w:t>
      </w:r>
      <w:r w:rsidRPr="004F7093">
        <w:t xml:space="preserve"> дней. Общее количество инвентаризированного имущества составило </w:t>
      </w:r>
      <w:r w:rsidRPr="003E1677">
        <w:t>19 117 единиц</w:t>
      </w:r>
      <w:r w:rsidRPr="004F7093">
        <w:t xml:space="preserve">. Предусмотренные Указаниями № 49 рабочие инвентаризационные комиссии, создаваемые при большом объеме работ для одновременного проведения инвентаризации имущества и финансовых </w:t>
      </w:r>
      <w:r w:rsidRPr="000F0412">
        <w:t>обязательств, не создавались.</w:t>
      </w:r>
    </w:p>
    <w:p w:rsidR="008238AA" w:rsidRDefault="00481B47" w:rsidP="008238AA">
      <w:pPr>
        <w:pStyle w:val="ConsPlusNormal"/>
        <w:ind w:firstLine="709"/>
        <w:jc w:val="both"/>
      </w:pPr>
      <w:r>
        <w:t>В</w:t>
      </w:r>
      <w:r w:rsidR="008238AA" w:rsidRPr="003F3BDD">
        <w:t xml:space="preserve"> </w:t>
      </w:r>
      <w:r w:rsidR="008238AA">
        <w:t>34</w:t>
      </w:r>
      <w:r w:rsidR="008238AA" w:rsidRPr="003F3BDD">
        <w:t xml:space="preserve"> случа</w:t>
      </w:r>
      <w:r w:rsidR="008238AA">
        <w:t>я</w:t>
      </w:r>
      <w:r w:rsidR="00E61C3B">
        <w:t>х</w:t>
      </w:r>
      <w:r w:rsidR="008238AA" w:rsidRPr="003F3BDD">
        <w:t xml:space="preserve"> инвентаризаци</w:t>
      </w:r>
      <w:r>
        <w:t>я</w:t>
      </w:r>
      <w:r w:rsidR="008238AA" w:rsidRPr="003F3BDD">
        <w:t xml:space="preserve"> </w:t>
      </w:r>
      <w:r>
        <w:t xml:space="preserve">проведена </w:t>
      </w:r>
      <w:r w:rsidR="008238AA" w:rsidRPr="003F3BDD">
        <w:t xml:space="preserve">за 1 день </w:t>
      </w:r>
      <w:r>
        <w:t>в помещениях СУ</w:t>
      </w:r>
      <w:r w:rsidR="008238AA" w:rsidRPr="003F3BDD">
        <w:t xml:space="preserve"> разных судебных районов (от 2 до 5 в день). Например, 14.11.2017 согласно представленны</w:t>
      </w:r>
      <w:r w:rsidR="00420C9F">
        <w:t>м</w:t>
      </w:r>
      <w:r w:rsidR="008238AA" w:rsidRPr="003F3BDD">
        <w:t xml:space="preserve"> документ</w:t>
      </w:r>
      <w:r w:rsidR="00420C9F">
        <w:t>ам</w:t>
      </w:r>
      <w:r w:rsidR="008238AA" w:rsidRPr="003F3BDD">
        <w:t xml:space="preserve"> инвентаризация проводилась на территории </w:t>
      </w:r>
      <w:r>
        <w:t>СУ</w:t>
      </w:r>
      <w:r w:rsidR="008238AA" w:rsidRPr="003F3BDD">
        <w:t xml:space="preserve"> </w:t>
      </w:r>
      <w:proofErr w:type="spellStart"/>
      <w:r w:rsidR="008238AA" w:rsidRPr="003F3BDD">
        <w:t>Киквидзенского</w:t>
      </w:r>
      <w:proofErr w:type="spellEnd"/>
      <w:r w:rsidR="008238AA" w:rsidRPr="003F3BDD">
        <w:t xml:space="preserve">, Быковского, </w:t>
      </w:r>
      <w:proofErr w:type="spellStart"/>
      <w:r w:rsidR="008238AA" w:rsidRPr="003F3BDD">
        <w:t>Среднеахтубинского</w:t>
      </w:r>
      <w:proofErr w:type="spellEnd"/>
      <w:r w:rsidR="008238AA" w:rsidRPr="003F3BDD">
        <w:t xml:space="preserve">, Еланского и </w:t>
      </w:r>
      <w:proofErr w:type="spellStart"/>
      <w:r w:rsidR="008238AA" w:rsidRPr="003F3BDD">
        <w:t>Котельниковского</w:t>
      </w:r>
      <w:proofErr w:type="spellEnd"/>
      <w:r w:rsidR="008238AA" w:rsidRPr="003F3BDD">
        <w:t xml:space="preserve"> районов. Информация о расстоянии удаленности </w:t>
      </w:r>
      <w:r>
        <w:t>СУ</w:t>
      </w:r>
      <w:r w:rsidR="008238AA" w:rsidRPr="003F3BDD">
        <w:t xml:space="preserve"> друг от друга представлена ниже.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4414"/>
        <w:gridCol w:w="1504"/>
        <w:gridCol w:w="1504"/>
        <w:gridCol w:w="1242"/>
        <w:gridCol w:w="970"/>
      </w:tblGrid>
      <w:tr w:rsidR="008238AA" w:rsidRPr="003F3BDD" w:rsidTr="008238AA">
        <w:trPr>
          <w:trHeight w:val="255"/>
        </w:trPr>
        <w:tc>
          <w:tcPr>
            <w:tcW w:w="4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8AA" w:rsidRPr="003F3BDD" w:rsidRDefault="008238AA" w:rsidP="008238AA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3F3BDD">
              <w:rPr>
                <w:noProof/>
              </w:rPr>
              <w:drawing>
                <wp:inline distT="0" distB="0" distL="0" distR="0" wp14:anchorId="22BC68EF" wp14:editId="311258AA">
                  <wp:extent cx="2665730" cy="31623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326" cy="319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AA" w:rsidRPr="003F3BDD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BDD">
              <w:rPr>
                <w:rFonts w:ascii="Times New Roman" w:hAnsi="Times New Roman"/>
                <w:b/>
                <w:sz w:val="20"/>
                <w:szCs w:val="20"/>
              </w:rPr>
              <w:t>Откуда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AA" w:rsidRPr="003F3BDD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BDD">
              <w:rPr>
                <w:rFonts w:ascii="Times New Roman" w:hAnsi="Times New Roman"/>
                <w:b/>
                <w:sz w:val="20"/>
                <w:szCs w:val="20"/>
              </w:rPr>
              <w:t>Куда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AA" w:rsidRPr="003F3BDD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BDD">
              <w:rPr>
                <w:rFonts w:ascii="Times New Roman" w:hAnsi="Times New Roman"/>
                <w:b/>
                <w:sz w:val="20"/>
                <w:szCs w:val="20"/>
              </w:rPr>
              <w:t>Расстояние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AA" w:rsidRPr="003F3BDD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BDD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</w:tr>
      <w:tr w:rsidR="008238AA" w:rsidRPr="003F3BDD" w:rsidTr="008238AA">
        <w:trPr>
          <w:trHeight w:val="255"/>
        </w:trPr>
        <w:tc>
          <w:tcPr>
            <w:tcW w:w="4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8AA" w:rsidRPr="003F3BDD" w:rsidRDefault="008238AA" w:rsidP="008238AA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3F3BDD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BDD">
              <w:rPr>
                <w:rFonts w:ascii="Times New Roman" w:hAnsi="Times New Roman"/>
                <w:sz w:val="20"/>
                <w:szCs w:val="20"/>
              </w:rPr>
              <w:t>Комитет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3F3BDD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BDD">
              <w:rPr>
                <w:rFonts w:ascii="Times New Roman" w:hAnsi="Times New Roman"/>
                <w:sz w:val="20"/>
                <w:szCs w:val="20"/>
              </w:rPr>
              <w:t>Котельниково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3F3BDD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BDD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3F3BDD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BDD">
              <w:rPr>
                <w:rFonts w:ascii="Times New Roman" w:hAnsi="Times New Roman"/>
                <w:sz w:val="20"/>
                <w:szCs w:val="20"/>
              </w:rPr>
              <w:t>3:00:00</w:t>
            </w:r>
          </w:p>
        </w:tc>
      </w:tr>
      <w:tr w:rsidR="008238AA" w:rsidRPr="003F3BDD" w:rsidTr="008238AA">
        <w:trPr>
          <w:trHeight w:val="255"/>
        </w:trPr>
        <w:tc>
          <w:tcPr>
            <w:tcW w:w="4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8AA" w:rsidRPr="003F3BDD" w:rsidRDefault="008238AA" w:rsidP="008238AA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3F3BDD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BDD">
              <w:rPr>
                <w:rFonts w:ascii="Times New Roman" w:hAnsi="Times New Roman"/>
                <w:sz w:val="20"/>
                <w:szCs w:val="20"/>
              </w:rPr>
              <w:t>Котельниково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3F3BDD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BDD">
              <w:rPr>
                <w:rFonts w:ascii="Times New Roman" w:hAnsi="Times New Roman"/>
                <w:sz w:val="20"/>
                <w:szCs w:val="20"/>
              </w:rPr>
              <w:t>Средняя Ахтуба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3F3BDD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BDD"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3F3BDD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BDD">
              <w:rPr>
                <w:rFonts w:ascii="Times New Roman" w:hAnsi="Times New Roman"/>
                <w:sz w:val="20"/>
                <w:szCs w:val="20"/>
              </w:rPr>
              <w:t>3:40:00</w:t>
            </w:r>
          </w:p>
        </w:tc>
      </w:tr>
      <w:tr w:rsidR="008238AA" w:rsidRPr="003F3BDD" w:rsidTr="008238AA">
        <w:trPr>
          <w:trHeight w:val="255"/>
        </w:trPr>
        <w:tc>
          <w:tcPr>
            <w:tcW w:w="4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8AA" w:rsidRPr="003F3BDD" w:rsidRDefault="008238AA" w:rsidP="008238AA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3F3BDD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BDD">
              <w:rPr>
                <w:rFonts w:ascii="Times New Roman" w:hAnsi="Times New Roman"/>
                <w:sz w:val="20"/>
                <w:szCs w:val="20"/>
              </w:rPr>
              <w:t>Средняя Ахтуба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3F3BDD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BDD">
              <w:rPr>
                <w:rFonts w:ascii="Times New Roman" w:hAnsi="Times New Roman"/>
                <w:sz w:val="20"/>
                <w:szCs w:val="20"/>
              </w:rPr>
              <w:t>Быково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3F3BDD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BDD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3F3BDD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BDD">
              <w:rPr>
                <w:rFonts w:ascii="Times New Roman" w:hAnsi="Times New Roman"/>
                <w:sz w:val="20"/>
                <w:szCs w:val="20"/>
              </w:rPr>
              <w:t>1:50:00</w:t>
            </w:r>
          </w:p>
        </w:tc>
      </w:tr>
      <w:tr w:rsidR="008238AA" w:rsidRPr="003F3BDD" w:rsidTr="008238AA">
        <w:trPr>
          <w:trHeight w:val="255"/>
        </w:trPr>
        <w:tc>
          <w:tcPr>
            <w:tcW w:w="4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8AA" w:rsidRPr="003F3BDD" w:rsidRDefault="008238AA" w:rsidP="008238AA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3F3BDD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BDD">
              <w:rPr>
                <w:rFonts w:ascii="Times New Roman" w:hAnsi="Times New Roman"/>
                <w:sz w:val="20"/>
                <w:szCs w:val="20"/>
              </w:rPr>
              <w:t>Быково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3F3BDD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BDD">
              <w:rPr>
                <w:rFonts w:ascii="Times New Roman" w:hAnsi="Times New Roman"/>
                <w:sz w:val="20"/>
                <w:szCs w:val="20"/>
              </w:rPr>
              <w:t>Елань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3F3BDD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BDD">
              <w:rPr>
                <w:rFonts w:ascii="Times New Roman" w:hAnsi="Times New Roman"/>
                <w:sz w:val="20"/>
                <w:szCs w:val="20"/>
              </w:rPr>
              <w:t>456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3F3BDD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BDD">
              <w:rPr>
                <w:rFonts w:ascii="Times New Roman" w:hAnsi="Times New Roman"/>
                <w:sz w:val="20"/>
                <w:szCs w:val="20"/>
              </w:rPr>
              <w:t>6:20:00</w:t>
            </w:r>
          </w:p>
        </w:tc>
      </w:tr>
      <w:tr w:rsidR="008238AA" w:rsidRPr="003F3BDD" w:rsidTr="008238AA">
        <w:trPr>
          <w:trHeight w:val="255"/>
        </w:trPr>
        <w:tc>
          <w:tcPr>
            <w:tcW w:w="4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8AA" w:rsidRPr="003F3BDD" w:rsidRDefault="008238AA" w:rsidP="008238AA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3F3BDD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BDD">
              <w:rPr>
                <w:rFonts w:ascii="Times New Roman" w:hAnsi="Times New Roman"/>
                <w:sz w:val="20"/>
                <w:szCs w:val="20"/>
              </w:rPr>
              <w:t>Елань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3F3BDD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BDD">
              <w:rPr>
                <w:rFonts w:ascii="Times New Roman" w:hAnsi="Times New Roman"/>
                <w:sz w:val="20"/>
                <w:szCs w:val="20"/>
              </w:rPr>
              <w:t>Киквидзе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3F3BDD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BDD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3F3BDD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BDD">
              <w:rPr>
                <w:rFonts w:ascii="Times New Roman" w:hAnsi="Times New Roman"/>
                <w:sz w:val="20"/>
                <w:szCs w:val="20"/>
              </w:rPr>
              <w:t>2:15:00</w:t>
            </w:r>
          </w:p>
        </w:tc>
      </w:tr>
      <w:tr w:rsidR="008238AA" w:rsidRPr="003F3BDD" w:rsidTr="008238AA">
        <w:trPr>
          <w:trHeight w:val="255"/>
        </w:trPr>
        <w:tc>
          <w:tcPr>
            <w:tcW w:w="4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8AA" w:rsidRPr="003F3BDD" w:rsidRDefault="008238AA" w:rsidP="008238AA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3F3BDD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BDD">
              <w:rPr>
                <w:rFonts w:ascii="Times New Roman" w:hAnsi="Times New Roman"/>
                <w:sz w:val="20"/>
                <w:szCs w:val="20"/>
              </w:rPr>
              <w:t>Киквидзе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3F3BDD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BDD">
              <w:rPr>
                <w:rFonts w:ascii="Times New Roman" w:hAnsi="Times New Roman"/>
                <w:sz w:val="20"/>
                <w:szCs w:val="20"/>
              </w:rPr>
              <w:t>Комитет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3F3BDD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BDD"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3F3BDD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BDD">
              <w:rPr>
                <w:rFonts w:ascii="Times New Roman" w:hAnsi="Times New Roman"/>
                <w:sz w:val="20"/>
                <w:szCs w:val="20"/>
              </w:rPr>
              <w:t>4:10:00</w:t>
            </w:r>
          </w:p>
        </w:tc>
      </w:tr>
      <w:tr w:rsidR="008238AA" w:rsidRPr="003F3BDD" w:rsidTr="008238AA">
        <w:trPr>
          <w:trHeight w:val="255"/>
        </w:trPr>
        <w:tc>
          <w:tcPr>
            <w:tcW w:w="4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AA" w:rsidRPr="003F3BDD" w:rsidRDefault="008238AA" w:rsidP="008238AA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3F3BDD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F3BDD">
              <w:rPr>
                <w:rFonts w:ascii="Times New Roman" w:hAnsi="Times New Roman"/>
                <w:b/>
                <w:i/>
                <w:sz w:val="20"/>
                <w:szCs w:val="20"/>
              </w:rPr>
              <w:t>Итого: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3F3BDD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F3BDD">
              <w:rPr>
                <w:rFonts w:ascii="Times New Roman" w:hAnsi="Times New Roman"/>
                <w:b/>
                <w:i/>
                <w:sz w:val="20"/>
                <w:szCs w:val="20"/>
              </w:rPr>
              <w:t>1537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3F3BDD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F3BDD">
              <w:rPr>
                <w:rFonts w:ascii="Times New Roman" w:hAnsi="Times New Roman"/>
                <w:b/>
                <w:i/>
                <w:sz w:val="20"/>
                <w:szCs w:val="20"/>
              </w:rPr>
              <w:t>21:15:00</w:t>
            </w:r>
          </w:p>
        </w:tc>
      </w:tr>
    </w:tbl>
    <w:p w:rsidR="008238AA" w:rsidRPr="003F3BDD" w:rsidRDefault="008238AA" w:rsidP="008238AA">
      <w:pPr>
        <w:pStyle w:val="ConsPlusNormal"/>
        <w:ind w:firstLine="709"/>
        <w:jc w:val="both"/>
      </w:pPr>
    </w:p>
    <w:p w:rsidR="008238AA" w:rsidRPr="003F3BDD" w:rsidRDefault="008238AA" w:rsidP="008238AA">
      <w:pPr>
        <w:pStyle w:val="ConsPlusNormal"/>
        <w:ind w:firstLine="709"/>
        <w:jc w:val="both"/>
      </w:pPr>
      <w:r w:rsidRPr="003F3BDD">
        <w:t xml:space="preserve">Согласно данным картографического сервиса </w:t>
      </w:r>
      <w:proofErr w:type="spellStart"/>
      <w:r w:rsidRPr="003F3BDD">
        <w:rPr>
          <w:lang w:val="en-US"/>
        </w:rPr>
        <w:t>Googlemaps</w:t>
      </w:r>
      <w:proofErr w:type="spellEnd"/>
      <w:r w:rsidRPr="003F3BDD">
        <w:t xml:space="preserve"> для проезда на автомобиле по указанному выше маршруту необходимо преодолеть 1536 км и затратить более 21 часа</w:t>
      </w:r>
      <w:r>
        <w:t xml:space="preserve"> при условии движения без остановки</w:t>
      </w:r>
      <w:r w:rsidRPr="003F3BDD">
        <w:t xml:space="preserve">. </w:t>
      </w:r>
      <w:r w:rsidR="00481B47">
        <w:t>П</w:t>
      </w:r>
      <w:r w:rsidRPr="003F3BDD">
        <w:t>ровести инвентаризацию в указанную дату в 5 судебных районах не представляется возможным физически.</w:t>
      </w:r>
    </w:p>
    <w:p w:rsidR="008238AA" w:rsidRDefault="008238AA" w:rsidP="008238AA">
      <w:pPr>
        <w:pStyle w:val="ConsPlusNormal"/>
        <w:ind w:firstLine="709"/>
        <w:jc w:val="both"/>
        <w:rPr>
          <w:rFonts w:eastAsiaTheme="minorHAnsi"/>
          <w:lang w:eastAsia="en-US"/>
        </w:rPr>
      </w:pPr>
      <w:r w:rsidRPr="003F3BDD">
        <w:t xml:space="preserve">Кроме того, в нарушение п. 1.2 Положения о командировании государственных гражданских служащих </w:t>
      </w:r>
      <w:r>
        <w:t>В</w:t>
      </w:r>
      <w:r w:rsidRPr="003F3BDD">
        <w:t>олгоградской области, утвержденного постановлением Губернатора Волгоградской области от 30.03.2015 № 266, поездки гражданских служащих по решению Комитета для проведения инвентаризации не оформлялись как служебные командировки.</w:t>
      </w:r>
      <w:r w:rsidR="001A42D4">
        <w:t xml:space="preserve"> Согласно табелей </w:t>
      </w:r>
      <w:r w:rsidR="001A42D4">
        <w:rPr>
          <w:rFonts w:eastAsiaTheme="minorHAnsi"/>
          <w:lang w:eastAsia="en-US"/>
        </w:rPr>
        <w:t>учета использования рабочего времени члены инвентаризационной комиссии в период проведения инвентаризации находились на рабочих местах. Отметки о командировках этих сотрудников в табелях отсутствуют.</w:t>
      </w:r>
    </w:p>
    <w:p w:rsidR="00AC0D38" w:rsidRDefault="00AC0D38" w:rsidP="00BE62AE">
      <w:pPr>
        <w:pStyle w:val="ConsPlusNormal"/>
        <w:ind w:firstLine="709"/>
        <w:jc w:val="both"/>
      </w:pPr>
      <w:r w:rsidRPr="00473BA8">
        <w:t>Согласно пояснени</w:t>
      </w:r>
      <w:r>
        <w:t>й</w:t>
      </w:r>
      <w:r w:rsidRPr="00473BA8">
        <w:t xml:space="preserve"> председателя инвентаризационной комиссии</w:t>
      </w:r>
      <w:r w:rsidR="00BC0E57">
        <w:t>,</w:t>
      </w:r>
      <w:r w:rsidRPr="00473BA8">
        <w:t xml:space="preserve"> инвентаризация на ряде </w:t>
      </w:r>
      <w:r>
        <w:t>СУ</w:t>
      </w:r>
      <w:r w:rsidRPr="00473BA8">
        <w:t xml:space="preserve"> не проводилась</w:t>
      </w:r>
      <w:r w:rsidR="009F6997" w:rsidRPr="00C72F72">
        <w:rPr>
          <w:rFonts w:eastAsiaTheme="minorHAnsi"/>
          <w:lang w:eastAsia="en-US"/>
        </w:rPr>
        <w:t xml:space="preserve"> в виду недостаточности средств, в том числе и на командировочные расходы</w:t>
      </w:r>
      <w:r w:rsidR="00E61C3B">
        <w:rPr>
          <w:rFonts w:eastAsiaTheme="minorHAnsi"/>
          <w:lang w:eastAsia="en-US"/>
        </w:rPr>
        <w:t>.</w:t>
      </w:r>
      <w:r w:rsidRPr="00473BA8">
        <w:t xml:space="preserve"> Инвентаризационные описи (сличительные ведомости) по объектам нефинансовых активов по форме ОКУД 0504087 были составлены и подписаны в </w:t>
      </w:r>
      <w:r>
        <w:t>К</w:t>
      </w:r>
      <w:r w:rsidRPr="00473BA8">
        <w:t>омитете без проведения инвентаризации.</w:t>
      </w:r>
      <w:r w:rsidRPr="009623D7">
        <w:rPr>
          <w:color w:val="FF0000"/>
        </w:rPr>
        <w:t xml:space="preserve"> </w:t>
      </w:r>
    </w:p>
    <w:p w:rsidR="00AC0D38" w:rsidRPr="008C39D0" w:rsidRDefault="00AC0D38" w:rsidP="00BE62AE">
      <w:pPr>
        <w:pStyle w:val="ConsPlusNormal"/>
        <w:ind w:firstLine="709"/>
        <w:jc w:val="both"/>
      </w:pPr>
      <w:r>
        <w:t xml:space="preserve">То есть, в нарушение п. </w:t>
      </w:r>
      <w:proofErr w:type="gramStart"/>
      <w:r>
        <w:t>2.5.-</w:t>
      </w:r>
      <w:proofErr w:type="gramEnd"/>
      <w:r>
        <w:t xml:space="preserve">2.7 Указаний № 49 фактическое наличие имущества не определялось путем обязательного подсчета, сведения о фактическом наличии имущества не записывались в инвентаризационные описи или акты инвентаризации. Инвентаризационной комиссией не обеспечена правильность и своевременность оформления материалов </w:t>
      </w:r>
      <w:r w:rsidRPr="008C39D0">
        <w:t>инвентаризации.</w:t>
      </w:r>
    </w:p>
    <w:p w:rsidR="00E53C1B" w:rsidRPr="00E61C3B" w:rsidRDefault="008238AA" w:rsidP="00BE62AE">
      <w:pPr>
        <w:pStyle w:val="ConsPlusNormal"/>
        <w:ind w:firstLine="709"/>
        <w:jc w:val="both"/>
      </w:pPr>
      <w:r w:rsidRPr="008C39D0">
        <w:t>Совокупность представленных данных свидетельствует</w:t>
      </w:r>
      <w:r w:rsidR="00AC0D38">
        <w:t xml:space="preserve"> о том</w:t>
      </w:r>
      <w:r>
        <w:t xml:space="preserve">, что </w:t>
      </w:r>
      <w:r w:rsidR="00AC0D38">
        <w:t xml:space="preserve">обязательная </w:t>
      </w:r>
      <w:r>
        <w:t xml:space="preserve">инвентаризация </w:t>
      </w:r>
      <w:r w:rsidR="00AC0D38">
        <w:t>активов</w:t>
      </w:r>
      <w:r w:rsidRPr="008C39D0">
        <w:t xml:space="preserve"> </w:t>
      </w:r>
      <w:r w:rsidR="00AC0D38">
        <w:t>в целях</w:t>
      </w:r>
      <w:r w:rsidRPr="008C39D0">
        <w:t xml:space="preserve"> составлени</w:t>
      </w:r>
      <w:r w:rsidR="00AC0D38">
        <w:t>я</w:t>
      </w:r>
      <w:r w:rsidRPr="008C39D0">
        <w:t xml:space="preserve"> </w:t>
      </w:r>
      <w:r w:rsidR="00AC0D38">
        <w:t xml:space="preserve">бюджетной </w:t>
      </w:r>
      <w:r w:rsidRPr="008C39D0">
        <w:t xml:space="preserve">отчётности Комитета </w:t>
      </w:r>
      <w:r w:rsidR="00AC0D38">
        <w:t xml:space="preserve">за 2017 год </w:t>
      </w:r>
      <w:r w:rsidR="00E53C1B" w:rsidRPr="00E53C1B">
        <w:t xml:space="preserve">в </w:t>
      </w:r>
      <w:r w:rsidR="00E53C1B" w:rsidRPr="00E61C3B">
        <w:t>полном объёме не проведена,</w:t>
      </w:r>
      <w:r w:rsidRPr="00E61C3B">
        <w:t xml:space="preserve"> нарушен установленн</w:t>
      </w:r>
      <w:r w:rsidR="00E53C1B" w:rsidRPr="00E61C3B">
        <w:t>ый</w:t>
      </w:r>
      <w:r w:rsidRPr="00E61C3B">
        <w:t xml:space="preserve"> поряд</w:t>
      </w:r>
      <w:r w:rsidR="00E53C1B" w:rsidRPr="00E61C3B">
        <w:t>ок проведения инвентаризации.</w:t>
      </w:r>
    </w:p>
    <w:p w:rsidR="008238AA" w:rsidRPr="00E61C3B" w:rsidRDefault="008238AA" w:rsidP="00BE62AE">
      <w:pPr>
        <w:pStyle w:val="ConsPlusNormal"/>
        <w:ind w:firstLine="709"/>
        <w:jc w:val="both"/>
        <w:rPr>
          <w:rFonts w:eastAsiaTheme="minorHAnsi"/>
          <w:lang w:eastAsia="en-US"/>
        </w:rPr>
      </w:pPr>
      <w:r w:rsidRPr="00E61C3B">
        <w:t xml:space="preserve">В соответствии с п. 4 приказа </w:t>
      </w:r>
      <w:r w:rsidR="00E53C1B" w:rsidRPr="00E61C3B">
        <w:t>Минфина России</w:t>
      </w:r>
      <w:r w:rsidRPr="00E61C3B">
        <w:t xml:space="preserve"> от 30.03.2015 № 52н «Об утверждении форм первичных учетных документов и регистров бухгалтерского учета</w:t>
      </w:r>
      <w:r w:rsidR="00E53C1B" w:rsidRPr="00E61C3B">
        <w:t xml:space="preserve">…» </w:t>
      </w:r>
      <w:r w:rsidRPr="00E61C3B">
        <w:t xml:space="preserve"> инвентаризационная опись по форме ОКУД 0504087 является </w:t>
      </w:r>
      <w:r w:rsidRPr="00E61C3B">
        <w:rPr>
          <w:rFonts w:eastAsiaTheme="minorHAnsi"/>
          <w:lang w:eastAsia="en-US"/>
        </w:rPr>
        <w:t>формой регистров бухгалтерского учета.</w:t>
      </w:r>
    </w:p>
    <w:p w:rsidR="008238AA" w:rsidRDefault="008238AA" w:rsidP="00BE62AE">
      <w:pPr>
        <w:pStyle w:val="ConsPlusNormal"/>
        <w:ind w:firstLine="709"/>
        <w:jc w:val="both"/>
      </w:pPr>
      <w:r w:rsidRPr="00E61C3B">
        <w:t>В соответствии со ст. 3 Закон</w:t>
      </w:r>
      <w:r w:rsidR="00E53C1B" w:rsidRPr="00E61C3B">
        <w:t>а</w:t>
      </w:r>
      <w:r w:rsidRPr="00E61C3B">
        <w:t xml:space="preserve"> № 402-ФЗ факт хозяйственной жизни - сделка, событие, операция, которые оказывают или способны оказать влияние на финансовое положение экономического субъекта, финансовый результат его деятельности и </w:t>
      </w:r>
      <w:r w:rsidR="00E53C1B" w:rsidRPr="00E61C3B">
        <w:t xml:space="preserve">(или) движение денежных средств. </w:t>
      </w:r>
      <w:r w:rsidRPr="00E61C3B">
        <w:t>Исходя и</w:t>
      </w:r>
      <w:r w:rsidR="00E61C3B" w:rsidRPr="00E61C3B">
        <w:t>з</w:t>
      </w:r>
      <w:r w:rsidRPr="00E61C3B">
        <w:t xml:space="preserve"> положений п. 2 ст. 11 Закона № 402-ФЗ при инвентаризации выявляется фактическое наличие соответствующих объектов, которое сопоставляется с данными регистров бухгалтерского учета, то есть инвентаризация является событием, которое оказывает или способно оказать влияние на финансовое положение экономического субъекта, финансовый результат его деятельности в части активов и обязательств организации.</w:t>
      </w:r>
    </w:p>
    <w:p w:rsidR="008238AA" w:rsidRDefault="008238AA" w:rsidP="00BE62AE">
      <w:pPr>
        <w:pStyle w:val="ConsPlusNormal"/>
        <w:ind w:firstLine="709"/>
        <w:jc w:val="both"/>
      </w:pPr>
      <w:r w:rsidRPr="00473BA8">
        <w:t>Таким образом</w:t>
      </w:r>
      <w:r w:rsidR="00E61C3B">
        <w:t>,</w:t>
      </w:r>
      <w:r w:rsidRPr="00473BA8">
        <w:t xml:space="preserve"> в Комитете осуществлена регистрация не имевшего места факта хозяйственной жизни (инвентаризации) в регистрах бухгалтерского учета (инвентаризационные описи), что согласно примечани</w:t>
      </w:r>
      <w:r w:rsidR="00E53C1B">
        <w:t>й</w:t>
      </w:r>
      <w:r w:rsidRPr="00473BA8">
        <w:t xml:space="preserve"> к ст. 15.11 КоАП РФ является грубым нарушением требований к бухгалтерскому учету, в том числе к бухгалтерской (финансовой) отчетности.</w:t>
      </w:r>
    </w:p>
    <w:p w:rsidR="008238AA" w:rsidRPr="008A6E97" w:rsidRDefault="008238AA" w:rsidP="00BE62AE">
      <w:pPr>
        <w:pStyle w:val="ConsPlusNormal"/>
        <w:ind w:firstLine="709"/>
        <w:jc w:val="both"/>
      </w:pPr>
      <w:r>
        <w:t xml:space="preserve">В ходе проверки по вышеизложенным фактам приказом Комитета от 15.03.2018 № 02-06-03/30 «О проведении служебной проверки» назначена служебная проверка в отношении ответственных лиц. Приказом Комитета </w:t>
      </w:r>
      <w:r w:rsidRPr="00315388">
        <w:t>от 15.03.2018 № 02-06-04/31 предписано</w:t>
      </w:r>
      <w:r>
        <w:t xml:space="preserve"> провести инвентаризацию основных средств, материальных запасов в Комитете и на </w:t>
      </w:r>
      <w:r w:rsidR="00E53C1B">
        <w:t>СУ</w:t>
      </w:r>
      <w:r>
        <w:t xml:space="preserve"> в срок до </w:t>
      </w:r>
      <w:r w:rsidR="00BC0E57">
        <w:t>20</w:t>
      </w:r>
      <w:r>
        <w:t>.</w:t>
      </w:r>
      <w:r w:rsidRPr="008A6E97">
        <w:t>04.2018.</w:t>
      </w:r>
    </w:p>
    <w:p w:rsidR="008238AA" w:rsidRPr="008A6E97" w:rsidRDefault="00E53C1B" w:rsidP="00BE62A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A6E97">
        <w:rPr>
          <w:rFonts w:ascii="Times New Roman" w:hAnsi="Times New Roman"/>
          <w:sz w:val="24"/>
        </w:rPr>
        <w:t xml:space="preserve">По пояснениям Комитета все мировые судьи </w:t>
      </w:r>
      <w:r w:rsidRPr="008A6E97">
        <w:rPr>
          <w:rFonts w:ascii="Times New Roman" w:hAnsi="Times New Roman"/>
          <w:b/>
          <w:sz w:val="24"/>
          <w:u w:val="single"/>
        </w:rPr>
        <w:t>обеспечены мантиями</w:t>
      </w:r>
      <w:r w:rsidRPr="008A6E97">
        <w:rPr>
          <w:rFonts w:ascii="Times New Roman" w:hAnsi="Times New Roman"/>
          <w:sz w:val="24"/>
        </w:rPr>
        <w:t xml:space="preserve">. </w:t>
      </w:r>
      <w:r w:rsidR="00E61C3B" w:rsidRPr="008A6E97">
        <w:rPr>
          <w:rFonts w:ascii="Times New Roman" w:hAnsi="Times New Roman"/>
          <w:sz w:val="24"/>
        </w:rPr>
        <w:t>Д</w:t>
      </w:r>
      <w:r w:rsidRPr="008A6E97">
        <w:rPr>
          <w:rFonts w:ascii="Times New Roman" w:hAnsi="Times New Roman"/>
          <w:sz w:val="24"/>
        </w:rPr>
        <w:t xml:space="preserve">о декабря 2015 года </w:t>
      </w:r>
      <w:r w:rsidR="00E61C3B" w:rsidRPr="008A6E97">
        <w:rPr>
          <w:rFonts w:ascii="Times New Roman" w:hAnsi="Times New Roman"/>
          <w:sz w:val="24"/>
        </w:rPr>
        <w:t xml:space="preserve">96-и судьям мантии выданы </w:t>
      </w:r>
      <w:r w:rsidRPr="008A6E97">
        <w:rPr>
          <w:rFonts w:ascii="Times New Roman" w:hAnsi="Times New Roman"/>
          <w:sz w:val="24"/>
        </w:rPr>
        <w:t xml:space="preserve">Управлением Судебного департамента в Волгоградской области. По состоянию на </w:t>
      </w:r>
      <w:r w:rsidR="008238AA" w:rsidRPr="008A6E97">
        <w:rPr>
          <w:rFonts w:ascii="Times New Roman" w:hAnsi="Times New Roman"/>
          <w:sz w:val="24"/>
        </w:rPr>
        <w:t>01.01.2018 на балансе Комитета числ</w:t>
      </w:r>
      <w:r w:rsidR="00E61C3B" w:rsidRPr="008A6E97">
        <w:rPr>
          <w:rFonts w:ascii="Times New Roman" w:hAnsi="Times New Roman"/>
          <w:sz w:val="24"/>
        </w:rPr>
        <w:t>и</w:t>
      </w:r>
      <w:r w:rsidR="008238AA" w:rsidRPr="008A6E97">
        <w:rPr>
          <w:rFonts w:ascii="Times New Roman" w:hAnsi="Times New Roman"/>
          <w:sz w:val="24"/>
        </w:rPr>
        <w:t>тся 49 манти</w:t>
      </w:r>
      <w:r w:rsidR="0088012B" w:rsidRPr="008A6E97">
        <w:rPr>
          <w:rFonts w:ascii="Times New Roman" w:hAnsi="Times New Roman"/>
          <w:sz w:val="24"/>
        </w:rPr>
        <w:t>й</w:t>
      </w:r>
      <w:r w:rsidR="008238AA" w:rsidRPr="008A6E97">
        <w:rPr>
          <w:rFonts w:ascii="Times New Roman" w:hAnsi="Times New Roman"/>
          <w:sz w:val="24"/>
        </w:rPr>
        <w:t>, из которых 34 приобретено в 2017 году</w:t>
      </w:r>
      <w:r w:rsidR="00E61C3B" w:rsidRPr="008A6E97">
        <w:rPr>
          <w:rFonts w:ascii="Times New Roman" w:hAnsi="Times New Roman"/>
          <w:sz w:val="24"/>
        </w:rPr>
        <w:t>,</w:t>
      </w:r>
      <w:r w:rsidR="008238AA" w:rsidRPr="008A6E97">
        <w:rPr>
          <w:rFonts w:ascii="Times New Roman" w:hAnsi="Times New Roman"/>
          <w:sz w:val="24"/>
        </w:rPr>
        <w:t xml:space="preserve"> исходя из поданных заявок</w:t>
      </w:r>
      <w:r w:rsidR="0088012B" w:rsidRPr="008A6E97">
        <w:rPr>
          <w:rFonts w:ascii="Times New Roman" w:hAnsi="Times New Roman"/>
          <w:sz w:val="24"/>
        </w:rPr>
        <w:t>.</w:t>
      </w:r>
      <w:r w:rsidR="008238AA" w:rsidRPr="008A6E97">
        <w:rPr>
          <w:rFonts w:ascii="Times New Roman" w:hAnsi="Times New Roman"/>
          <w:sz w:val="24"/>
        </w:rPr>
        <w:t xml:space="preserve"> </w:t>
      </w:r>
      <w:r w:rsidR="00E61C3B" w:rsidRPr="008A6E97">
        <w:rPr>
          <w:rFonts w:ascii="Times New Roman" w:hAnsi="Times New Roman"/>
          <w:sz w:val="24"/>
        </w:rPr>
        <w:t>В</w:t>
      </w:r>
      <w:r w:rsidR="008238AA" w:rsidRPr="008A6E97">
        <w:rPr>
          <w:rFonts w:ascii="Times New Roman" w:hAnsi="Times New Roman"/>
          <w:sz w:val="24"/>
        </w:rPr>
        <w:t xml:space="preserve">первые назначенным судьям </w:t>
      </w:r>
      <w:r w:rsidR="00E61C3B" w:rsidRPr="008A6E97">
        <w:rPr>
          <w:rFonts w:ascii="Times New Roman" w:hAnsi="Times New Roman"/>
          <w:sz w:val="24"/>
        </w:rPr>
        <w:t>выдано 13 мантий,</w:t>
      </w:r>
      <w:r w:rsidR="0062387A" w:rsidRPr="008A6E97">
        <w:rPr>
          <w:rFonts w:ascii="Times New Roman" w:hAnsi="Times New Roman"/>
          <w:sz w:val="24"/>
        </w:rPr>
        <w:t xml:space="preserve"> а 21 мантия выдана</w:t>
      </w:r>
      <w:r w:rsidR="00E61C3B" w:rsidRPr="008A6E97">
        <w:rPr>
          <w:rFonts w:ascii="Times New Roman" w:hAnsi="Times New Roman"/>
          <w:sz w:val="24"/>
        </w:rPr>
        <w:t xml:space="preserve"> </w:t>
      </w:r>
      <w:r w:rsidR="0088012B" w:rsidRPr="008A6E97">
        <w:rPr>
          <w:rFonts w:ascii="Times New Roman" w:hAnsi="Times New Roman"/>
          <w:sz w:val="24"/>
        </w:rPr>
        <w:t xml:space="preserve">в </w:t>
      </w:r>
      <w:r w:rsidR="00E61C3B" w:rsidRPr="008A6E97">
        <w:rPr>
          <w:rFonts w:ascii="Times New Roman" w:hAnsi="Times New Roman"/>
          <w:sz w:val="24"/>
        </w:rPr>
        <w:t>порядке</w:t>
      </w:r>
      <w:r w:rsidR="0088012B" w:rsidRPr="008A6E97">
        <w:rPr>
          <w:rFonts w:ascii="Times New Roman" w:hAnsi="Times New Roman"/>
          <w:sz w:val="24"/>
        </w:rPr>
        <w:t xml:space="preserve"> </w:t>
      </w:r>
      <w:r w:rsidR="008238AA" w:rsidRPr="008A6E97">
        <w:rPr>
          <w:rFonts w:ascii="Times New Roman" w:hAnsi="Times New Roman"/>
          <w:sz w:val="24"/>
        </w:rPr>
        <w:t>замен</w:t>
      </w:r>
      <w:r w:rsidR="0088012B" w:rsidRPr="008A6E97">
        <w:rPr>
          <w:rFonts w:ascii="Times New Roman" w:hAnsi="Times New Roman"/>
          <w:sz w:val="24"/>
        </w:rPr>
        <w:t>ы</w:t>
      </w:r>
      <w:r w:rsidR="008238AA" w:rsidRPr="008A6E97">
        <w:rPr>
          <w:rFonts w:ascii="Times New Roman" w:hAnsi="Times New Roman"/>
          <w:sz w:val="24"/>
        </w:rPr>
        <w:t xml:space="preserve"> в связи с истечением срока носки.</w:t>
      </w:r>
    </w:p>
    <w:p w:rsidR="007778F5" w:rsidRPr="00A34E67" w:rsidRDefault="007778F5" w:rsidP="00BE62A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A6E97">
        <w:rPr>
          <w:rFonts w:ascii="Times New Roman" w:hAnsi="Times New Roman"/>
          <w:sz w:val="24"/>
        </w:rPr>
        <w:t>Мантии, выданные судьям Управлением Судебного департамента в Волгоградской области</w:t>
      </w:r>
      <w:r w:rsidR="00BE62AE">
        <w:rPr>
          <w:rFonts w:ascii="Times New Roman" w:hAnsi="Times New Roman"/>
          <w:sz w:val="24"/>
        </w:rPr>
        <w:t>,</w:t>
      </w:r>
      <w:r w:rsidRPr="008A6E97">
        <w:rPr>
          <w:rFonts w:ascii="Times New Roman" w:hAnsi="Times New Roman"/>
          <w:sz w:val="24"/>
        </w:rPr>
        <w:t xml:space="preserve"> в бюджетном учёте Комитета не отражены, что не соответствует положениям п. 1 ст. 264.1 БК РФ, ст. 1, 5, 6 Закона № 402-ФЗ и не позволяет получить точную, документально подтверждённую информацию об обеспеченности мировых судей мантиями.</w:t>
      </w:r>
    </w:p>
    <w:p w:rsidR="008238AA" w:rsidRDefault="008238AA" w:rsidP="00BE62A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238AA" w:rsidRPr="00B65FA7" w:rsidRDefault="008238AA" w:rsidP="00BE62A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 w:rsidRPr="00570855">
        <w:rPr>
          <w:rFonts w:ascii="Times New Roman" w:hAnsi="Times New Roman"/>
          <w:sz w:val="24"/>
        </w:rPr>
        <w:t>орм</w:t>
      </w:r>
      <w:r>
        <w:rPr>
          <w:rFonts w:ascii="Times New Roman" w:hAnsi="Times New Roman"/>
          <w:sz w:val="24"/>
        </w:rPr>
        <w:t>ы</w:t>
      </w:r>
      <w:r w:rsidRPr="00570855">
        <w:rPr>
          <w:rFonts w:ascii="Times New Roman" w:hAnsi="Times New Roman"/>
          <w:sz w:val="24"/>
        </w:rPr>
        <w:t xml:space="preserve"> </w:t>
      </w:r>
      <w:r w:rsidR="0088012B">
        <w:rPr>
          <w:rFonts w:ascii="Times New Roman" w:hAnsi="Times New Roman"/>
          <w:sz w:val="24"/>
        </w:rPr>
        <w:t xml:space="preserve">МТО в части </w:t>
      </w:r>
      <w:r w:rsidRPr="0088012B">
        <w:rPr>
          <w:rFonts w:ascii="Times New Roman" w:hAnsi="Times New Roman"/>
          <w:b/>
          <w:sz w:val="24"/>
          <w:u w:val="single"/>
        </w:rPr>
        <w:t xml:space="preserve">обеспечения </w:t>
      </w:r>
      <w:r w:rsidR="0088012B" w:rsidRPr="0088012B">
        <w:rPr>
          <w:rFonts w:ascii="Times New Roman" w:hAnsi="Times New Roman"/>
          <w:b/>
          <w:sz w:val="24"/>
          <w:u w:val="single"/>
        </w:rPr>
        <w:t>канцтоварами</w:t>
      </w:r>
      <w:r>
        <w:rPr>
          <w:rFonts w:ascii="Times New Roman" w:hAnsi="Times New Roman"/>
          <w:sz w:val="24"/>
        </w:rPr>
        <w:t xml:space="preserve"> </w:t>
      </w:r>
      <w:r w:rsidR="0088012B">
        <w:rPr>
          <w:rFonts w:ascii="Times New Roman" w:hAnsi="Times New Roman"/>
          <w:sz w:val="24"/>
        </w:rPr>
        <w:t>включают</w:t>
      </w:r>
      <w:r>
        <w:rPr>
          <w:rFonts w:ascii="Times New Roman" w:hAnsi="Times New Roman"/>
          <w:sz w:val="24"/>
        </w:rPr>
        <w:t xml:space="preserve"> перечень </w:t>
      </w:r>
      <w:r w:rsidR="0088012B">
        <w:rPr>
          <w:rFonts w:ascii="Times New Roman" w:hAnsi="Times New Roman"/>
          <w:sz w:val="24"/>
        </w:rPr>
        <w:t xml:space="preserve">из </w:t>
      </w:r>
      <w:r>
        <w:rPr>
          <w:rFonts w:ascii="Times New Roman" w:hAnsi="Times New Roman"/>
          <w:sz w:val="24"/>
        </w:rPr>
        <w:t>55 наименований, в том числе б</w:t>
      </w:r>
      <w:r w:rsidRPr="00833655">
        <w:rPr>
          <w:rFonts w:ascii="Times New Roman" w:hAnsi="Times New Roman"/>
          <w:sz w:val="24"/>
        </w:rPr>
        <w:t>умаг</w:t>
      </w:r>
      <w:r>
        <w:rPr>
          <w:rFonts w:ascii="Times New Roman" w:hAnsi="Times New Roman"/>
          <w:sz w:val="24"/>
        </w:rPr>
        <w:t>у</w:t>
      </w:r>
      <w:r w:rsidRPr="00833655">
        <w:rPr>
          <w:rFonts w:ascii="Times New Roman" w:hAnsi="Times New Roman"/>
          <w:sz w:val="24"/>
        </w:rPr>
        <w:t xml:space="preserve"> формата А4</w:t>
      </w:r>
      <w:r>
        <w:rPr>
          <w:rFonts w:ascii="Times New Roman" w:hAnsi="Times New Roman"/>
          <w:sz w:val="24"/>
        </w:rPr>
        <w:t xml:space="preserve">. </w:t>
      </w:r>
      <w:r w:rsidRPr="00B65FA7">
        <w:rPr>
          <w:rFonts w:ascii="Times New Roman" w:hAnsi="Times New Roman"/>
          <w:sz w:val="24"/>
        </w:rPr>
        <w:t>В 2017 году Комитетом приобретено канцтоваров на сумму 4 401,9 тыс. руб., в том числе бумаг</w:t>
      </w:r>
      <w:r w:rsidR="0088012B">
        <w:rPr>
          <w:rFonts w:ascii="Times New Roman" w:hAnsi="Times New Roman"/>
          <w:sz w:val="24"/>
        </w:rPr>
        <w:t>а</w:t>
      </w:r>
      <w:r w:rsidRPr="00B65FA7">
        <w:rPr>
          <w:rFonts w:ascii="Times New Roman" w:hAnsi="Times New Roman"/>
          <w:sz w:val="24"/>
        </w:rPr>
        <w:t xml:space="preserve"> формата А4 на 3 466,5 тыс. руб. (</w:t>
      </w:r>
      <w:r w:rsidR="0088012B">
        <w:rPr>
          <w:rFonts w:ascii="Times New Roman" w:hAnsi="Times New Roman"/>
          <w:sz w:val="24"/>
        </w:rPr>
        <w:t>79%</w:t>
      </w:r>
      <w:r w:rsidRPr="00B65FA7">
        <w:rPr>
          <w:rFonts w:ascii="Times New Roman" w:hAnsi="Times New Roman"/>
          <w:sz w:val="24"/>
        </w:rPr>
        <w:t xml:space="preserve">). На остальные 54 наименования пришлось 935,4 тыс. руб., или по 6,45 тыс. руб. на </w:t>
      </w:r>
      <w:r w:rsidR="0088012B">
        <w:rPr>
          <w:rFonts w:ascii="Times New Roman" w:hAnsi="Times New Roman"/>
          <w:sz w:val="24"/>
        </w:rPr>
        <w:t>СУ</w:t>
      </w:r>
      <w:r w:rsidRPr="00B65FA7">
        <w:rPr>
          <w:rFonts w:ascii="Times New Roman" w:hAnsi="Times New Roman"/>
          <w:sz w:val="24"/>
        </w:rPr>
        <w:t>. Исходя из утверждённых норм обеспечения</w:t>
      </w:r>
      <w:r w:rsidR="00E61C3B">
        <w:rPr>
          <w:rFonts w:ascii="Times New Roman" w:hAnsi="Times New Roman"/>
          <w:sz w:val="24"/>
        </w:rPr>
        <w:t>,</w:t>
      </w:r>
      <w:r w:rsidRPr="00B65FA7">
        <w:rPr>
          <w:rFonts w:ascii="Times New Roman" w:hAnsi="Times New Roman"/>
          <w:sz w:val="24"/>
        </w:rPr>
        <w:t xml:space="preserve"> совокупная оценочная стоимость установленного объёма канцтоваров (кроме бумаги) составляет 4 451 тыс. рублей. </w:t>
      </w:r>
    </w:p>
    <w:p w:rsidR="008238AA" w:rsidRPr="00910AA2" w:rsidRDefault="008238AA" w:rsidP="008238A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65FA7">
        <w:rPr>
          <w:rFonts w:ascii="Times New Roman" w:hAnsi="Times New Roman"/>
          <w:sz w:val="24"/>
        </w:rPr>
        <w:t>Таким образом</w:t>
      </w:r>
      <w:r w:rsidR="00E61C3B">
        <w:rPr>
          <w:rFonts w:ascii="Times New Roman" w:hAnsi="Times New Roman"/>
          <w:sz w:val="24"/>
        </w:rPr>
        <w:t>,</w:t>
      </w:r>
      <w:r w:rsidRPr="00B65FA7">
        <w:rPr>
          <w:rFonts w:ascii="Times New Roman" w:hAnsi="Times New Roman"/>
          <w:sz w:val="24"/>
        </w:rPr>
        <w:t xml:space="preserve"> в 2017 году обеспеченность </w:t>
      </w:r>
      <w:r w:rsidR="0088012B">
        <w:rPr>
          <w:rFonts w:ascii="Times New Roman" w:hAnsi="Times New Roman"/>
          <w:sz w:val="24"/>
        </w:rPr>
        <w:t>СУ</w:t>
      </w:r>
      <w:r w:rsidRPr="00B65FA7">
        <w:rPr>
          <w:rFonts w:ascii="Times New Roman" w:hAnsi="Times New Roman"/>
          <w:sz w:val="24"/>
        </w:rPr>
        <w:t xml:space="preserve"> канцтоварами (кроме бумаги) составляла 21 процент.</w:t>
      </w:r>
    </w:p>
    <w:p w:rsidR="008238AA" w:rsidRPr="0074146B" w:rsidRDefault="008238AA" w:rsidP="0072715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34E8">
        <w:rPr>
          <w:rFonts w:ascii="Times New Roman" w:hAnsi="Times New Roman"/>
          <w:sz w:val="24"/>
        </w:rPr>
        <w:t xml:space="preserve">Так как стоимость приобретённой бумаги составляет </w:t>
      </w:r>
      <w:r w:rsidR="0088012B">
        <w:rPr>
          <w:rFonts w:ascii="Times New Roman" w:hAnsi="Times New Roman"/>
          <w:sz w:val="24"/>
        </w:rPr>
        <w:t>79</w:t>
      </w:r>
      <w:r w:rsidRPr="00AD34E8">
        <w:rPr>
          <w:rFonts w:ascii="Times New Roman" w:hAnsi="Times New Roman"/>
          <w:sz w:val="24"/>
        </w:rPr>
        <w:t>% от стоимости всех канцтоваров, вопросы использования бумаги исследованы более подробно.</w:t>
      </w:r>
      <w:r w:rsidR="0088012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Норматив </w:t>
      </w:r>
      <w:r w:rsidR="0088012B">
        <w:rPr>
          <w:rFonts w:ascii="Times New Roman" w:hAnsi="Times New Roman"/>
          <w:sz w:val="24"/>
        </w:rPr>
        <w:t xml:space="preserve">обеспечения бумагой </w:t>
      </w:r>
      <w:r>
        <w:rPr>
          <w:rFonts w:ascii="Times New Roman" w:hAnsi="Times New Roman"/>
          <w:sz w:val="24"/>
        </w:rPr>
        <w:t xml:space="preserve">на 1 </w:t>
      </w:r>
      <w:r w:rsidR="00727151">
        <w:rPr>
          <w:rFonts w:ascii="Times New Roman" w:hAnsi="Times New Roman"/>
          <w:sz w:val="24"/>
        </w:rPr>
        <w:t>СУ</w:t>
      </w:r>
      <w:r>
        <w:rPr>
          <w:rFonts w:ascii="Times New Roman" w:hAnsi="Times New Roman"/>
          <w:sz w:val="24"/>
        </w:rPr>
        <w:t xml:space="preserve"> </w:t>
      </w:r>
      <w:r w:rsidR="0088012B">
        <w:rPr>
          <w:rFonts w:ascii="Times New Roman" w:hAnsi="Times New Roman"/>
          <w:sz w:val="24"/>
        </w:rPr>
        <w:t>установлен в количестве</w:t>
      </w:r>
      <w:r>
        <w:rPr>
          <w:rFonts w:ascii="Times New Roman" w:hAnsi="Times New Roman"/>
          <w:sz w:val="24"/>
        </w:rPr>
        <w:t xml:space="preserve"> </w:t>
      </w:r>
      <w:r w:rsidRPr="00833655">
        <w:rPr>
          <w:rFonts w:ascii="Times New Roman" w:hAnsi="Times New Roman"/>
          <w:sz w:val="24"/>
        </w:rPr>
        <w:t xml:space="preserve">20 - 30 пачек </w:t>
      </w:r>
      <w:r w:rsidR="00727151">
        <w:rPr>
          <w:rFonts w:ascii="Times New Roman" w:hAnsi="Times New Roman"/>
          <w:sz w:val="24"/>
        </w:rPr>
        <w:t xml:space="preserve">в квартал </w:t>
      </w:r>
      <w:r>
        <w:rPr>
          <w:rFonts w:ascii="Times New Roman" w:hAnsi="Times New Roman"/>
          <w:sz w:val="24"/>
        </w:rPr>
        <w:t xml:space="preserve">в зависимости от количества дел. </w:t>
      </w:r>
    </w:p>
    <w:p w:rsidR="00727151" w:rsidRDefault="00727151" w:rsidP="008238A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018BD">
        <w:rPr>
          <w:rFonts w:ascii="Times New Roman" w:hAnsi="Times New Roman"/>
          <w:sz w:val="24"/>
        </w:rPr>
        <w:t xml:space="preserve">Согласно сведениям о годовой потребности </w:t>
      </w:r>
      <w:r>
        <w:rPr>
          <w:rFonts w:ascii="Times New Roman" w:hAnsi="Times New Roman"/>
          <w:sz w:val="24"/>
        </w:rPr>
        <w:t>СУ</w:t>
      </w:r>
      <w:r w:rsidRPr="004502C8">
        <w:rPr>
          <w:rFonts w:ascii="Times New Roman" w:hAnsi="Times New Roman"/>
          <w:sz w:val="24"/>
        </w:rPr>
        <w:t xml:space="preserve"> в офисной бумаге, предоставленным Комитетом, </w:t>
      </w:r>
      <w:r>
        <w:rPr>
          <w:rFonts w:ascii="Times New Roman" w:hAnsi="Times New Roman"/>
          <w:sz w:val="24"/>
        </w:rPr>
        <w:t xml:space="preserve">совокупная </w:t>
      </w:r>
      <w:r w:rsidRPr="004502C8">
        <w:rPr>
          <w:rFonts w:ascii="Times New Roman" w:hAnsi="Times New Roman"/>
          <w:sz w:val="24"/>
        </w:rPr>
        <w:t xml:space="preserve">минимальная </w:t>
      </w:r>
      <w:r w:rsidRPr="00C018BD">
        <w:rPr>
          <w:rFonts w:ascii="Times New Roman" w:hAnsi="Times New Roman"/>
          <w:sz w:val="24"/>
        </w:rPr>
        <w:t xml:space="preserve">потребность в бумаге на </w:t>
      </w:r>
      <w:r>
        <w:rPr>
          <w:rFonts w:ascii="Times New Roman" w:hAnsi="Times New Roman"/>
          <w:sz w:val="24"/>
        </w:rPr>
        <w:t xml:space="preserve">2017 </w:t>
      </w:r>
      <w:r w:rsidRPr="00C018BD">
        <w:rPr>
          <w:rFonts w:ascii="Times New Roman" w:hAnsi="Times New Roman"/>
          <w:sz w:val="24"/>
        </w:rPr>
        <w:t xml:space="preserve">год </w:t>
      </w:r>
      <w:r>
        <w:rPr>
          <w:rFonts w:ascii="Times New Roman" w:hAnsi="Times New Roman"/>
          <w:sz w:val="24"/>
        </w:rPr>
        <w:t xml:space="preserve">из расчёта фактического количества рассмотренных дел </w:t>
      </w:r>
      <w:r w:rsidRPr="00C018BD">
        <w:rPr>
          <w:rFonts w:ascii="Times New Roman" w:hAnsi="Times New Roman"/>
          <w:sz w:val="24"/>
        </w:rPr>
        <w:t>составля</w:t>
      </w:r>
      <w:r>
        <w:rPr>
          <w:rFonts w:ascii="Times New Roman" w:hAnsi="Times New Roman"/>
          <w:sz w:val="24"/>
        </w:rPr>
        <w:t>ла</w:t>
      </w:r>
      <w:r w:rsidRPr="00C018BD">
        <w:rPr>
          <w:rFonts w:ascii="Times New Roman" w:hAnsi="Times New Roman"/>
          <w:sz w:val="24"/>
        </w:rPr>
        <w:t xml:space="preserve"> 13 398 пачек</w:t>
      </w:r>
      <w:r>
        <w:rPr>
          <w:rFonts w:ascii="Times New Roman" w:hAnsi="Times New Roman"/>
          <w:sz w:val="24"/>
        </w:rPr>
        <w:t>, макси</w:t>
      </w:r>
      <w:r w:rsidRPr="00C018BD">
        <w:rPr>
          <w:rFonts w:ascii="Times New Roman" w:hAnsi="Times New Roman"/>
          <w:sz w:val="24"/>
        </w:rPr>
        <w:t>мальная</w:t>
      </w:r>
      <w:r>
        <w:rPr>
          <w:rFonts w:ascii="Times New Roman" w:hAnsi="Times New Roman"/>
          <w:sz w:val="24"/>
        </w:rPr>
        <w:t xml:space="preserve"> </w:t>
      </w:r>
      <w:r w:rsidRPr="00C018BD">
        <w:rPr>
          <w:rFonts w:ascii="Times New Roman" w:hAnsi="Times New Roman"/>
          <w:sz w:val="24"/>
        </w:rPr>
        <w:t>– 15</w:t>
      </w:r>
      <w:r>
        <w:rPr>
          <w:rFonts w:ascii="Times New Roman" w:hAnsi="Times New Roman"/>
          <w:sz w:val="24"/>
        </w:rPr>
        <w:t> </w:t>
      </w:r>
      <w:r w:rsidRPr="00C018BD">
        <w:rPr>
          <w:rFonts w:ascii="Times New Roman" w:hAnsi="Times New Roman"/>
          <w:sz w:val="24"/>
        </w:rPr>
        <w:t>703 пач</w:t>
      </w:r>
      <w:r>
        <w:rPr>
          <w:rFonts w:ascii="Times New Roman" w:hAnsi="Times New Roman"/>
          <w:sz w:val="24"/>
        </w:rPr>
        <w:t>ки</w:t>
      </w:r>
      <w:r w:rsidRPr="00C018BD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Расчёты, проведённые проверкой, подтвердили адекватность указанной потребности.</w:t>
      </w:r>
    </w:p>
    <w:p w:rsidR="008238AA" w:rsidRDefault="0088012B" w:rsidP="008238A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="008238AA" w:rsidRPr="00BD09CD">
        <w:rPr>
          <w:rFonts w:ascii="Times New Roman" w:hAnsi="Times New Roman"/>
          <w:sz w:val="24"/>
        </w:rPr>
        <w:t xml:space="preserve"> 2017 год</w:t>
      </w:r>
      <w:r>
        <w:rPr>
          <w:rFonts w:ascii="Times New Roman" w:hAnsi="Times New Roman"/>
          <w:sz w:val="24"/>
        </w:rPr>
        <w:t>у</w:t>
      </w:r>
      <w:r w:rsidR="008238AA" w:rsidRPr="00BD09CD">
        <w:rPr>
          <w:rFonts w:ascii="Times New Roman" w:hAnsi="Times New Roman"/>
          <w:sz w:val="24"/>
        </w:rPr>
        <w:t xml:space="preserve"> выдано 13650 пачек бумаги, т.е. </w:t>
      </w:r>
      <w:r w:rsidR="008238AA">
        <w:rPr>
          <w:rFonts w:ascii="Times New Roman" w:hAnsi="Times New Roman"/>
          <w:sz w:val="24"/>
        </w:rPr>
        <w:t xml:space="preserve">в среднем </w:t>
      </w:r>
      <w:r w:rsidR="008238AA" w:rsidRPr="00BD09CD">
        <w:rPr>
          <w:rFonts w:ascii="Times New Roman" w:hAnsi="Times New Roman"/>
          <w:sz w:val="24"/>
        </w:rPr>
        <w:t xml:space="preserve">24 пачки на 1 </w:t>
      </w:r>
      <w:r>
        <w:rPr>
          <w:rFonts w:ascii="Times New Roman" w:hAnsi="Times New Roman"/>
          <w:sz w:val="24"/>
        </w:rPr>
        <w:t>СУ</w:t>
      </w:r>
      <w:r w:rsidR="008238AA" w:rsidRPr="00BD09CD">
        <w:rPr>
          <w:rFonts w:ascii="Times New Roman" w:hAnsi="Times New Roman"/>
          <w:sz w:val="24"/>
        </w:rPr>
        <w:t xml:space="preserve"> в квартал, что соответствует </w:t>
      </w:r>
      <w:r>
        <w:rPr>
          <w:rFonts w:ascii="Times New Roman" w:hAnsi="Times New Roman"/>
          <w:sz w:val="24"/>
        </w:rPr>
        <w:t>Н</w:t>
      </w:r>
      <w:r w:rsidR="008238AA" w:rsidRPr="00BD09CD">
        <w:rPr>
          <w:rFonts w:ascii="Times New Roman" w:hAnsi="Times New Roman"/>
          <w:sz w:val="24"/>
        </w:rPr>
        <w:t xml:space="preserve">ормам </w:t>
      </w:r>
      <w:r w:rsidR="008238AA">
        <w:rPr>
          <w:rFonts w:ascii="Times New Roman" w:hAnsi="Times New Roman"/>
          <w:sz w:val="24"/>
        </w:rPr>
        <w:t>МТО</w:t>
      </w:r>
      <w:r w:rsidR="00727151">
        <w:rPr>
          <w:rFonts w:ascii="Times New Roman" w:hAnsi="Times New Roman"/>
          <w:sz w:val="24"/>
        </w:rPr>
        <w:t xml:space="preserve"> и в целом обеспечивает минимальную расчётную потребность</w:t>
      </w:r>
      <w:r w:rsidR="008238AA" w:rsidRPr="00BD09CD">
        <w:rPr>
          <w:rFonts w:ascii="Times New Roman" w:hAnsi="Times New Roman"/>
          <w:sz w:val="24"/>
        </w:rPr>
        <w:t xml:space="preserve">. </w:t>
      </w:r>
      <w:r w:rsidR="008238AA">
        <w:rPr>
          <w:rFonts w:ascii="Times New Roman" w:hAnsi="Times New Roman"/>
          <w:sz w:val="24"/>
        </w:rPr>
        <w:t xml:space="preserve">В разрезе </w:t>
      </w:r>
      <w:r>
        <w:rPr>
          <w:rFonts w:ascii="Times New Roman" w:hAnsi="Times New Roman"/>
          <w:sz w:val="24"/>
        </w:rPr>
        <w:t>СУ</w:t>
      </w:r>
      <w:r w:rsidR="008238AA">
        <w:rPr>
          <w:rFonts w:ascii="Times New Roman" w:hAnsi="Times New Roman"/>
          <w:sz w:val="24"/>
        </w:rPr>
        <w:t xml:space="preserve"> по судебным районам </w:t>
      </w:r>
      <w:r>
        <w:rPr>
          <w:rFonts w:ascii="Times New Roman" w:hAnsi="Times New Roman"/>
          <w:sz w:val="24"/>
        </w:rPr>
        <w:t>выдано</w:t>
      </w:r>
      <w:r w:rsidR="008238AA">
        <w:rPr>
          <w:rFonts w:ascii="Times New Roman" w:hAnsi="Times New Roman"/>
          <w:sz w:val="24"/>
        </w:rPr>
        <w:t xml:space="preserve"> </w:t>
      </w:r>
      <w:r w:rsidR="00727151">
        <w:rPr>
          <w:rFonts w:ascii="Times New Roman" w:hAnsi="Times New Roman"/>
          <w:sz w:val="24"/>
        </w:rPr>
        <w:t xml:space="preserve">в среднем </w:t>
      </w:r>
      <w:r w:rsidR="008238AA">
        <w:rPr>
          <w:rFonts w:ascii="Times New Roman" w:hAnsi="Times New Roman"/>
          <w:sz w:val="24"/>
        </w:rPr>
        <w:t>от 15 до 31 пачки</w:t>
      </w:r>
      <w:r>
        <w:rPr>
          <w:rFonts w:ascii="Times New Roman" w:hAnsi="Times New Roman"/>
          <w:sz w:val="24"/>
        </w:rPr>
        <w:t xml:space="preserve"> в квартал</w:t>
      </w:r>
      <w:r w:rsidR="008238AA">
        <w:rPr>
          <w:rFonts w:ascii="Times New Roman" w:hAnsi="Times New Roman"/>
          <w:sz w:val="24"/>
        </w:rPr>
        <w:t xml:space="preserve">, то есть </w:t>
      </w:r>
      <w:r>
        <w:rPr>
          <w:rFonts w:ascii="Times New Roman" w:hAnsi="Times New Roman"/>
          <w:sz w:val="24"/>
        </w:rPr>
        <w:t>дифференциация составляет</w:t>
      </w:r>
      <w:r w:rsidR="008238AA">
        <w:rPr>
          <w:rFonts w:ascii="Times New Roman" w:hAnsi="Times New Roman"/>
          <w:sz w:val="24"/>
        </w:rPr>
        <w:t xml:space="preserve"> более чем два раза.</w:t>
      </w:r>
    </w:p>
    <w:p w:rsidR="007532BC" w:rsidRPr="008F3D3F" w:rsidRDefault="00727151" w:rsidP="007532B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="008238AA" w:rsidRPr="008F3D3F">
        <w:rPr>
          <w:rFonts w:ascii="Times New Roman" w:hAnsi="Times New Roman"/>
          <w:sz w:val="24"/>
        </w:rPr>
        <w:t xml:space="preserve">ешающую роль в потребности бумаги играет нагрузка на судебный участок, которую можно охарактеризовать количеством </w:t>
      </w:r>
      <w:r>
        <w:rPr>
          <w:rFonts w:ascii="Times New Roman" w:hAnsi="Times New Roman"/>
          <w:sz w:val="24"/>
        </w:rPr>
        <w:t xml:space="preserve">рассмотренных </w:t>
      </w:r>
      <w:r w:rsidR="008238AA" w:rsidRPr="008F3D3F">
        <w:rPr>
          <w:rFonts w:ascii="Times New Roman" w:hAnsi="Times New Roman"/>
          <w:sz w:val="24"/>
        </w:rPr>
        <w:t xml:space="preserve">судебных дел. </w:t>
      </w:r>
      <w:r w:rsidR="007532BC" w:rsidRPr="008F3D3F">
        <w:rPr>
          <w:rFonts w:ascii="Times New Roman" w:hAnsi="Times New Roman"/>
          <w:sz w:val="24"/>
        </w:rPr>
        <w:t xml:space="preserve">Средний расход бумаги (по объёму её выдачи) составил 16 листов на 1 дело, что сопоставимо </w:t>
      </w:r>
      <w:r w:rsidR="007532BC">
        <w:rPr>
          <w:rFonts w:ascii="Times New Roman" w:hAnsi="Times New Roman"/>
          <w:sz w:val="24"/>
        </w:rPr>
        <w:t>с условным расчётным нормативом на</w:t>
      </w:r>
      <w:r w:rsidR="007532BC" w:rsidRPr="008F3D3F">
        <w:rPr>
          <w:rFonts w:ascii="Times New Roman" w:hAnsi="Times New Roman"/>
          <w:sz w:val="24"/>
        </w:rPr>
        <w:t xml:space="preserve"> формировани</w:t>
      </w:r>
      <w:r w:rsidR="007532BC">
        <w:rPr>
          <w:rFonts w:ascii="Times New Roman" w:hAnsi="Times New Roman"/>
          <w:sz w:val="24"/>
        </w:rPr>
        <w:t>е</w:t>
      </w:r>
      <w:r w:rsidR="007532BC" w:rsidRPr="008F3D3F">
        <w:rPr>
          <w:rFonts w:ascii="Times New Roman" w:hAnsi="Times New Roman"/>
          <w:sz w:val="24"/>
        </w:rPr>
        <w:t xml:space="preserve"> гражданского дела (13-15 листов). </w:t>
      </w:r>
      <w:r w:rsidR="007532BC">
        <w:rPr>
          <w:rFonts w:ascii="Times New Roman" w:hAnsi="Times New Roman"/>
          <w:sz w:val="24"/>
        </w:rPr>
        <w:t>Однако в разрезе судебных районов к</w:t>
      </w:r>
      <w:r w:rsidR="007532BC" w:rsidRPr="008F3D3F">
        <w:rPr>
          <w:rFonts w:ascii="Times New Roman" w:hAnsi="Times New Roman"/>
          <w:sz w:val="24"/>
        </w:rPr>
        <w:t xml:space="preserve">оличество выданной бумаги в расчёте на 1 дело колеблется в диапазоне от 8 до 43 листов, то есть различается в 4,2 раза, что в 2 раза превышает амплитуду колебаний количества бумаги на </w:t>
      </w:r>
      <w:r w:rsidR="007532BC">
        <w:rPr>
          <w:rFonts w:ascii="Times New Roman" w:hAnsi="Times New Roman"/>
          <w:sz w:val="24"/>
        </w:rPr>
        <w:t xml:space="preserve">судебный </w:t>
      </w:r>
      <w:r w:rsidR="007532BC" w:rsidRPr="008F3D3F">
        <w:rPr>
          <w:rFonts w:ascii="Times New Roman" w:hAnsi="Times New Roman"/>
          <w:sz w:val="24"/>
        </w:rPr>
        <w:t>участок.</w:t>
      </w:r>
    </w:p>
    <w:p w:rsidR="007532BC" w:rsidRPr="006577F0" w:rsidRDefault="007532BC" w:rsidP="007532B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Так, </w:t>
      </w:r>
      <w:r w:rsidRPr="008F3D3F">
        <w:rPr>
          <w:rFonts w:ascii="Times New Roman" w:hAnsi="Times New Roman"/>
          <w:sz w:val="24"/>
        </w:rPr>
        <w:t xml:space="preserve">9 </w:t>
      </w:r>
      <w:r>
        <w:rPr>
          <w:rFonts w:ascii="Times New Roman" w:hAnsi="Times New Roman"/>
          <w:sz w:val="24"/>
        </w:rPr>
        <w:t>СУ</w:t>
      </w:r>
      <w:r w:rsidRPr="008F3D3F">
        <w:rPr>
          <w:rFonts w:ascii="Times New Roman" w:hAnsi="Times New Roman"/>
          <w:sz w:val="24"/>
        </w:rPr>
        <w:t xml:space="preserve"> Дзержинского района выдано </w:t>
      </w:r>
      <w:r>
        <w:rPr>
          <w:rFonts w:ascii="Times New Roman" w:hAnsi="Times New Roman"/>
          <w:sz w:val="24"/>
        </w:rPr>
        <w:t xml:space="preserve">по </w:t>
      </w:r>
      <w:r w:rsidRPr="008F3D3F">
        <w:rPr>
          <w:rFonts w:ascii="Times New Roman" w:hAnsi="Times New Roman"/>
          <w:sz w:val="24"/>
        </w:rPr>
        <w:t xml:space="preserve">8 листов бумаги на дело (24 пачки в квартал), что является минимальным показателем в отчетном периоде, а 1 </w:t>
      </w:r>
      <w:r>
        <w:rPr>
          <w:rFonts w:ascii="Times New Roman" w:hAnsi="Times New Roman"/>
          <w:sz w:val="24"/>
        </w:rPr>
        <w:t>СУ</w:t>
      </w:r>
      <w:r w:rsidRPr="008F3D3F">
        <w:rPr>
          <w:rFonts w:ascii="Times New Roman" w:hAnsi="Times New Roman"/>
          <w:sz w:val="24"/>
        </w:rPr>
        <w:t xml:space="preserve"> </w:t>
      </w:r>
      <w:proofErr w:type="spellStart"/>
      <w:r w:rsidRPr="008F3D3F">
        <w:rPr>
          <w:rFonts w:ascii="Times New Roman" w:hAnsi="Times New Roman"/>
          <w:sz w:val="24"/>
        </w:rPr>
        <w:t>Руднянского</w:t>
      </w:r>
      <w:proofErr w:type="spellEnd"/>
      <w:r w:rsidRPr="008F3D3F">
        <w:rPr>
          <w:rFonts w:ascii="Times New Roman" w:hAnsi="Times New Roman"/>
          <w:sz w:val="24"/>
        </w:rPr>
        <w:t xml:space="preserve"> района выдано 34 листа бумаги на дело (</w:t>
      </w:r>
      <w:r w:rsidR="006577F0">
        <w:rPr>
          <w:rFonts w:ascii="Times New Roman" w:hAnsi="Times New Roman"/>
          <w:sz w:val="24"/>
        </w:rPr>
        <w:t>25</w:t>
      </w:r>
      <w:r w:rsidRPr="008F3D3F">
        <w:rPr>
          <w:rFonts w:ascii="Times New Roman" w:hAnsi="Times New Roman"/>
          <w:sz w:val="24"/>
        </w:rPr>
        <w:t xml:space="preserve"> пачек в квартал) – максимальный показатель. </w:t>
      </w:r>
      <w:r w:rsidRPr="006577F0">
        <w:rPr>
          <w:rFonts w:ascii="Times New Roman" w:hAnsi="Times New Roman"/>
          <w:sz w:val="24"/>
        </w:rPr>
        <w:t>Также выда</w:t>
      </w:r>
      <w:r w:rsidR="006577F0" w:rsidRPr="006577F0">
        <w:rPr>
          <w:rFonts w:ascii="Times New Roman" w:hAnsi="Times New Roman"/>
          <w:sz w:val="24"/>
        </w:rPr>
        <w:t>но</w:t>
      </w:r>
      <w:r w:rsidRPr="006577F0">
        <w:rPr>
          <w:rFonts w:ascii="Times New Roman" w:hAnsi="Times New Roman"/>
          <w:sz w:val="24"/>
        </w:rPr>
        <w:t xml:space="preserve"> бумаги ниже условной нормы в 15 листов на дело 5 </w:t>
      </w:r>
      <w:r w:rsidR="006577F0" w:rsidRPr="006577F0">
        <w:rPr>
          <w:rFonts w:ascii="Times New Roman" w:hAnsi="Times New Roman"/>
          <w:sz w:val="24"/>
        </w:rPr>
        <w:t>СУ</w:t>
      </w:r>
      <w:r w:rsidRPr="006577F0">
        <w:rPr>
          <w:rFonts w:ascii="Times New Roman" w:hAnsi="Times New Roman"/>
          <w:sz w:val="24"/>
        </w:rPr>
        <w:t xml:space="preserve"> Советского, 7 </w:t>
      </w:r>
      <w:r w:rsidR="006577F0" w:rsidRPr="006577F0">
        <w:rPr>
          <w:rFonts w:ascii="Times New Roman" w:hAnsi="Times New Roman"/>
          <w:sz w:val="24"/>
        </w:rPr>
        <w:t>СУ</w:t>
      </w:r>
      <w:r w:rsidRPr="006577F0">
        <w:rPr>
          <w:rFonts w:ascii="Times New Roman" w:hAnsi="Times New Roman"/>
          <w:sz w:val="24"/>
        </w:rPr>
        <w:t xml:space="preserve"> Центрального</w:t>
      </w:r>
      <w:r w:rsidR="006577F0" w:rsidRPr="006577F0">
        <w:rPr>
          <w:rFonts w:ascii="Times New Roman" w:hAnsi="Times New Roman"/>
          <w:sz w:val="24"/>
        </w:rPr>
        <w:t>,</w:t>
      </w:r>
      <w:r w:rsidRPr="006577F0">
        <w:rPr>
          <w:rFonts w:ascii="Times New Roman" w:hAnsi="Times New Roman"/>
          <w:sz w:val="24"/>
        </w:rPr>
        <w:t xml:space="preserve"> 2 </w:t>
      </w:r>
      <w:r w:rsidR="006577F0" w:rsidRPr="006577F0">
        <w:rPr>
          <w:rFonts w:ascii="Times New Roman" w:hAnsi="Times New Roman"/>
          <w:sz w:val="24"/>
        </w:rPr>
        <w:t>СУ</w:t>
      </w:r>
      <w:r w:rsidRPr="006577F0">
        <w:rPr>
          <w:rFonts w:ascii="Times New Roman" w:hAnsi="Times New Roman"/>
          <w:sz w:val="24"/>
        </w:rPr>
        <w:t xml:space="preserve"> </w:t>
      </w:r>
      <w:proofErr w:type="spellStart"/>
      <w:r w:rsidRPr="006577F0">
        <w:rPr>
          <w:rFonts w:ascii="Times New Roman" w:hAnsi="Times New Roman"/>
          <w:sz w:val="24"/>
        </w:rPr>
        <w:t>Светлоярского</w:t>
      </w:r>
      <w:proofErr w:type="spellEnd"/>
      <w:r w:rsidRPr="006577F0">
        <w:rPr>
          <w:rFonts w:ascii="Times New Roman" w:hAnsi="Times New Roman"/>
          <w:sz w:val="24"/>
        </w:rPr>
        <w:t xml:space="preserve"> и 8 </w:t>
      </w:r>
      <w:r w:rsidR="006577F0" w:rsidRPr="006577F0">
        <w:rPr>
          <w:rFonts w:ascii="Times New Roman" w:hAnsi="Times New Roman"/>
          <w:sz w:val="24"/>
        </w:rPr>
        <w:t>СУ</w:t>
      </w:r>
      <w:r w:rsidRPr="006577F0">
        <w:rPr>
          <w:rFonts w:ascii="Times New Roman" w:hAnsi="Times New Roman"/>
          <w:sz w:val="24"/>
        </w:rPr>
        <w:t xml:space="preserve"> </w:t>
      </w:r>
      <w:proofErr w:type="spellStart"/>
      <w:r w:rsidRPr="006577F0">
        <w:rPr>
          <w:rFonts w:ascii="Times New Roman" w:hAnsi="Times New Roman"/>
          <w:sz w:val="24"/>
        </w:rPr>
        <w:t>Камышинского</w:t>
      </w:r>
      <w:proofErr w:type="spellEnd"/>
      <w:r w:rsidRPr="006577F0">
        <w:rPr>
          <w:rFonts w:ascii="Times New Roman" w:hAnsi="Times New Roman"/>
          <w:sz w:val="24"/>
        </w:rPr>
        <w:t xml:space="preserve"> районов</w:t>
      </w:r>
      <w:r w:rsidR="006577F0" w:rsidRPr="006577F0">
        <w:rPr>
          <w:rFonts w:ascii="Times New Roman" w:hAnsi="Times New Roman"/>
          <w:sz w:val="24"/>
        </w:rPr>
        <w:t xml:space="preserve"> (12-14 листов на дело)</w:t>
      </w:r>
      <w:r w:rsidRPr="006577F0">
        <w:rPr>
          <w:rFonts w:ascii="Times New Roman" w:hAnsi="Times New Roman"/>
          <w:sz w:val="24"/>
        </w:rPr>
        <w:t>.</w:t>
      </w:r>
    </w:p>
    <w:p w:rsidR="007532BC" w:rsidRPr="00C018BD" w:rsidRDefault="007532BC" w:rsidP="007532B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577F0">
        <w:rPr>
          <w:rFonts w:ascii="Times New Roman" w:hAnsi="Times New Roman"/>
          <w:sz w:val="24"/>
        </w:rPr>
        <w:t xml:space="preserve">Таким образом, при </w:t>
      </w:r>
      <w:r w:rsidR="006577F0" w:rsidRPr="006577F0">
        <w:rPr>
          <w:rFonts w:ascii="Times New Roman" w:hAnsi="Times New Roman"/>
          <w:sz w:val="24"/>
        </w:rPr>
        <w:t xml:space="preserve">обеспечении </w:t>
      </w:r>
      <w:r w:rsidRPr="006577F0">
        <w:rPr>
          <w:rFonts w:ascii="Times New Roman" w:hAnsi="Times New Roman"/>
          <w:sz w:val="24"/>
        </w:rPr>
        <w:t>судебны</w:t>
      </w:r>
      <w:r w:rsidR="006577F0" w:rsidRPr="006577F0">
        <w:rPr>
          <w:rFonts w:ascii="Times New Roman" w:hAnsi="Times New Roman"/>
          <w:sz w:val="24"/>
        </w:rPr>
        <w:t>х</w:t>
      </w:r>
      <w:r w:rsidRPr="006577F0">
        <w:rPr>
          <w:rFonts w:ascii="Times New Roman" w:hAnsi="Times New Roman"/>
          <w:sz w:val="24"/>
        </w:rPr>
        <w:t xml:space="preserve"> участк</w:t>
      </w:r>
      <w:r w:rsidR="006577F0" w:rsidRPr="006577F0">
        <w:rPr>
          <w:rFonts w:ascii="Times New Roman" w:hAnsi="Times New Roman"/>
          <w:sz w:val="24"/>
        </w:rPr>
        <w:t>ов бумагой</w:t>
      </w:r>
      <w:r w:rsidRPr="006577F0">
        <w:rPr>
          <w:rFonts w:ascii="Times New Roman" w:hAnsi="Times New Roman"/>
          <w:sz w:val="24"/>
        </w:rPr>
        <w:t xml:space="preserve"> не в полной мере учитывается реальная потребность в ней исходя из объёма работы участков</w:t>
      </w:r>
      <w:r w:rsidR="006577F0" w:rsidRPr="006577F0">
        <w:rPr>
          <w:rFonts w:ascii="Times New Roman" w:hAnsi="Times New Roman"/>
          <w:sz w:val="24"/>
        </w:rPr>
        <w:t>, что предусмотрено Нормами МТО</w:t>
      </w:r>
      <w:r w:rsidRPr="006577F0">
        <w:rPr>
          <w:rFonts w:ascii="Times New Roman" w:hAnsi="Times New Roman"/>
          <w:sz w:val="24"/>
        </w:rPr>
        <w:t>.</w:t>
      </w:r>
      <w:r w:rsidRPr="00C018BD">
        <w:rPr>
          <w:rFonts w:ascii="Times New Roman" w:hAnsi="Times New Roman"/>
          <w:sz w:val="24"/>
        </w:rPr>
        <w:t xml:space="preserve"> </w:t>
      </w:r>
    </w:p>
    <w:p w:rsidR="00DC6373" w:rsidRDefault="00DC6373" w:rsidP="008238A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8238AA" w:rsidRPr="006577F0" w:rsidRDefault="008238AA" w:rsidP="008238AA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6577F0">
        <w:rPr>
          <w:rFonts w:ascii="Times New Roman" w:hAnsi="Times New Roman"/>
          <w:b/>
          <w:i/>
          <w:sz w:val="24"/>
          <w:szCs w:val="24"/>
        </w:rPr>
        <w:t>Расход</w:t>
      </w:r>
      <w:r w:rsidR="00C96383">
        <w:rPr>
          <w:rFonts w:ascii="Times New Roman" w:hAnsi="Times New Roman"/>
          <w:b/>
          <w:i/>
          <w:sz w:val="24"/>
          <w:szCs w:val="24"/>
        </w:rPr>
        <w:t>ы</w:t>
      </w:r>
      <w:r w:rsidRPr="006577F0">
        <w:rPr>
          <w:rFonts w:ascii="Times New Roman" w:hAnsi="Times New Roman"/>
          <w:b/>
          <w:i/>
          <w:sz w:val="24"/>
          <w:szCs w:val="24"/>
        </w:rPr>
        <w:t xml:space="preserve"> на услуги связи</w:t>
      </w:r>
    </w:p>
    <w:p w:rsidR="008238AA" w:rsidRDefault="008238AA" w:rsidP="008238A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A6802">
        <w:rPr>
          <w:rFonts w:ascii="Times New Roman" w:hAnsi="Times New Roman"/>
          <w:sz w:val="24"/>
          <w:szCs w:val="24"/>
        </w:rPr>
        <w:t>Второе место по объему расходов Комитета (после расходов на оплату труда) занимают расходы на услуг</w:t>
      </w:r>
      <w:r>
        <w:rPr>
          <w:rFonts w:ascii="Times New Roman" w:hAnsi="Times New Roman"/>
          <w:sz w:val="24"/>
          <w:szCs w:val="24"/>
        </w:rPr>
        <w:t>и</w:t>
      </w:r>
      <w:r w:rsidRPr="00CA6802">
        <w:rPr>
          <w:rFonts w:ascii="Times New Roman" w:hAnsi="Times New Roman"/>
          <w:sz w:val="24"/>
          <w:szCs w:val="24"/>
        </w:rPr>
        <w:t xml:space="preserve"> связи - 43 437,6 тыс. руб., или 13,4 % общего объема расходов по подразделу 0105 «Судебная система». Из указанного объёма 42 407,2 тыс. руб. направлены на оплату государственных знаков почтовой оплаты</w:t>
      </w:r>
      <w:r w:rsidR="006577F0">
        <w:rPr>
          <w:rFonts w:ascii="Times New Roman" w:hAnsi="Times New Roman"/>
          <w:sz w:val="24"/>
          <w:szCs w:val="24"/>
        </w:rPr>
        <w:t xml:space="preserve"> (почтовых марок)</w:t>
      </w:r>
      <w:r w:rsidRPr="00CA6802">
        <w:rPr>
          <w:rFonts w:ascii="Times New Roman" w:hAnsi="Times New Roman"/>
          <w:sz w:val="24"/>
          <w:szCs w:val="24"/>
        </w:rPr>
        <w:t>. В 2017 году поступило государственных знаков почтовой оплаты на 43 029,4 тыс. руб., выдано (использовано) на 44 231,0 тыс. рублей.</w:t>
      </w:r>
      <w:r w:rsidR="002F2FB8">
        <w:rPr>
          <w:rFonts w:ascii="Times New Roman" w:hAnsi="Times New Roman"/>
          <w:sz w:val="24"/>
          <w:szCs w:val="24"/>
        </w:rPr>
        <w:t xml:space="preserve"> </w:t>
      </w:r>
      <w:r w:rsidRPr="00CA6802">
        <w:rPr>
          <w:rFonts w:ascii="Times New Roman" w:eastAsia="Calibri" w:hAnsi="Times New Roman"/>
          <w:sz w:val="24"/>
          <w:szCs w:val="24"/>
          <w:lang w:eastAsia="en-US"/>
        </w:rPr>
        <w:t>Марками осуществляется оплата, в основном, судебных почтовых отправлений.</w:t>
      </w:r>
    </w:p>
    <w:p w:rsidR="008238AA" w:rsidRPr="00CA6802" w:rsidRDefault="008238AA" w:rsidP="006577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802">
        <w:rPr>
          <w:rFonts w:ascii="Times New Roman" w:hAnsi="Times New Roman"/>
          <w:sz w:val="24"/>
          <w:szCs w:val="24"/>
        </w:rPr>
        <w:t>Процессуальными кодексами Российской Федерации установлена обязанность извещения лиц, участвующих в судебных делах,</w:t>
      </w:r>
      <w:r w:rsidR="0092393C">
        <w:rPr>
          <w:rFonts w:ascii="Times New Roman" w:hAnsi="Times New Roman"/>
          <w:sz w:val="24"/>
          <w:szCs w:val="24"/>
        </w:rPr>
        <w:t xml:space="preserve"> иных лиц,</w:t>
      </w:r>
      <w:r w:rsidRPr="00CA6802">
        <w:rPr>
          <w:rFonts w:ascii="Times New Roman" w:hAnsi="Times New Roman"/>
          <w:sz w:val="24"/>
          <w:szCs w:val="24"/>
        </w:rPr>
        <w:t xml:space="preserve"> </w:t>
      </w:r>
      <w:r w:rsidR="007D2A32">
        <w:rPr>
          <w:rFonts w:ascii="Times New Roman" w:hAnsi="Times New Roman"/>
          <w:sz w:val="24"/>
          <w:szCs w:val="24"/>
        </w:rPr>
        <w:t xml:space="preserve">а также обязанность по </w:t>
      </w:r>
      <w:r w:rsidRPr="00CA6802">
        <w:rPr>
          <w:rFonts w:ascii="Times New Roman" w:hAnsi="Times New Roman"/>
          <w:sz w:val="24"/>
          <w:szCs w:val="24"/>
        </w:rPr>
        <w:t>направлени</w:t>
      </w:r>
      <w:r w:rsidR="007D2A32">
        <w:rPr>
          <w:rFonts w:ascii="Times New Roman" w:hAnsi="Times New Roman"/>
          <w:sz w:val="24"/>
          <w:szCs w:val="24"/>
        </w:rPr>
        <w:t>ю</w:t>
      </w:r>
      <w:r w:rsidR="0097113F">
        <w:rPr>
          <w:rFonts w:ascii="Times New Roman" w:hAnsi="Times New Roman"/>
          <w:sz w:val="24"/>
          <w:szCs w:val="24"/>
        </w:rPr>
        <w:t xml:space="preserve"> </w:t>
      </w:r>
      <w:r w:rsidRPr="00CA6802">
        <w:rPr>
          <w:rFonts w:ascii="Times New Roman" w:hAnsi="Times New Roman"/>
          <w:sz w:val="24"/>
          <w:szCs w:val="24"/>
        </w:rPr>
        <w:t>сторонам, в ССП и пр. судебных приказов, решений, исполнительных листов и пр</w:t>
      </w:r>
      <w:r w:rsidR="006577F0">
        <w:rPr>
          <w:rFonts w:ascii="Times New Roman" w:hAnsi="Times New Roman"/>
          <w:sz w:val="24"/>
          <w:szCs w:val="24"/>
        </w:rPr>
        <w:t>.</w:t>
      </w:r>
    </w:p>
    <w:p w:rsidR="0092393C" w:rsidRDefault="0092393C" w:rsidP="008238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802">
        <w:rPr>
          <w:rFonts w:ascii="Times New Roman" w:hAnsi="Times New Roman"/>
          <w:sz w:val="24"/>
          <w:szCs w:val="24"/>
        </w:rPr>
        <w:t>Обязательность возврата в суд корешка судебной повестки или копии иного судебного извещения с распиской адресата в их получении обусловлено необходимостью их приобщения к материалам дела для подтверждения направления судом соответствующих судебных извещений и их получения адресатом. Это является существенным для последующего установления судом надлежащего извещения лиц, участвующих в деле, о соответствующем судебном заседании или проведении процессуального действия.</w:t>
      </w:r>
    </w:p>
    <w:p w:rsidR="0092393C" w:rsidRPr="00C018BD" w:rsidRDefault="0092393C" w:rsidP="00923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802">
        <w:rPr>
          <w:rFonts w:ascii="Times New Roman" w:hAnsi="Times New Roman"/>
          <w:sz w:val="24"/>
          <w:szCs w:val="24"/>
        </w:rPr>
        <w:t xml:space="preserve">В последние годы в связи с развитием информационно-телекоммуникационных технологий, систем электронного правительства, предоставления государственных услуг в электронном виде произошли определённые изменения и в </w:t>
      </w:r>
      <w:r w:rsidRPr="00C018BD">
        <w:rPr>
          <w:rFonts w:ascii="Times New Roman" w:hAnsi="Times New Roman"/>
          <w:sz w:val="24"/>
          <w:szCs w:val="24"/>
        </w:rPr>
        <w:t xml:space="preserve">законодательстве, регулирующем вопросы судебного делопроизводства, подачи исков, уведомления и извещения участников судебных разбирательств, вручения и высылки судебных приказов и решений и пр. Помимо всего прочего введение </w:t>
      </w:r>
      <w:r w:rsidR="009338F0" w:rsidRPr="00CA6802">
        <w:rPr>
          <w:rFonts w:ascii="Times New Roman" w:hAnsi="Times New Roman"/>
          <w:sz w:val="24"/>
          <w:szCs w:val="24"/>
        </w:rPr>
        <w:t>информационно-телекоммуникационных технологий</w:t>
      </w:r>
      <w:r w:rsidR="009338F0" w:rsidRPr="00C018BD">
        <w:rPr>
          <w:rFonts w:ascii="Times New Roman" w:hAnsi="Times New Roman"/>
          <w:sz w:val="24"/>
          <w:szCs w:val="24"/>
        </w:rPr>
        <w:t xml:space="preserve"> </w:t>
      </w:r>
      <w:r w:rsidRPr="00C018BD">
        <w:rPr>
          <w:rFonts w:ascii="Times New Roman" w:hAnsi="Times New Roman"/>
          <w:sz w:val="24"/>
          <w:szCs w:val="24"/>
        </w:rPr>
        <w:t>приводит или приведёт к сокращению расходов на услуги связи.</w:t>
      </w:r>
    </w:p>
    <w:p w:rsidR="0092393C" w:rsidRPr="00D31DB9" w:rsidRDefault="0092393C" w:rsidP="00923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018BD">
        <w:rPr>
          <w:rFonts w:ascii="Times New Roman" w:eastAsia="Calibri" w:hAnsi="Times New Roman"/>
          <w:sz w:val="24"/>
          <w:szCs w:val="24"/>
          <w:lang w:eastAsia="en-US"/>
        </w:rPr>
        <w:t>Так, постановлением Пленума Верховного Суда РФ от</w:t>
      </w:r>
      <w:r w:rsidRPr="00CA6802">
        <w:rPr>
          <w:rFonts w:ascii="Times New Roman" w:eastAsia="Calibri" w:hAnsi="Times New Roman"/>
          <w:sz w:val="24"/>
          <w:szCs w:val="24"/>
          <w:lang w:eastAsia="en-US"/>
        </w:rPr>
        <w:t xml:space="preserve"> 09.02.2012 </w:t>
      </w:r>
      <w:r>
        <w:rPr>
          <w:rFonts w:ascii="Times New Roman" w:eastAsia="Calibri" w:hAnsi="Times New Roman"/>
          <w:sz w:val="24"/>
          <w:szCs w:val="24"/>
          <w:lang w:eastAsia="en-US"/>
        </w:rPr>
        <w:t>№</w:t>
      </w:r>
      <w:r w:rsidRPr="00CA6802">
        <w:rPr>
          <w:rFonts w:ascii="Times New Roman" w:eastAsia="Calibri" w:hAnsi="Times New Roman"/>
          <w:sz w:val="24"/>
          <w:szCs w:val="24"/>
          <w:lang w:eastAsia="en-US"/>
        </w:rPr>
        <w:t xml:space="preserve"> 3 </w:t>
      </w:r>
      <w:r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CA6802">
        <w:rPr>
          <w:rFonts w:ascii="Times New Roman" w:eastAsia="Calibri" w:hAnsi="Times New Roman"/>
          <w:sz w:val="24"/>
          <w:szCs w:val="24"/>
          <w:lang w:eastAsia="en-US"/>
        </w:rPr>
        <w:t>О внесении изменений в некоторые постановления Пленума Верховного Суда Российской Федерации</w:t>
      </w:r>
      <w:r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Pr="00CA6802">
        <w:rPr>
          <w:rFonts w:ascii="Times New Roman" w:eastAsia="Calibri" w:hAnsi="Times New Roman"/>
          <w:sz w:val="24"/>
          <w:szCs w:val="24"/>
          <w:lang w:eastAsia="en-US"/>
        </w:rPr>
        <w:t xml:space="preserve"> предусмотрена возможность извещения участников судопроизводства посредством СМС-сообщения. </w:t>
      </w:r>
      <w:r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Pr="00D31DB9">
        <w:rPr>
          <w:rFonts w:ascii="Times New Roman" w:eastAsia="Calibri" w:hAnsi="Times New Roman"/>
          <w:sz w:val="24"/>
          <w:szCs w:val="24"/>
          <w:lang w:eastAsia="en-US"/>
        </w:rPr>
        <w:t xml:space="preserve"> 2017 год</w:t>
      </w:r>
      <w:r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D31DB9">
        <w:rPr>
          <w:rFonts w:ascii="Times New Roman" w:eastAsia="Calibri" w:hAnsi="Times New Roman"/>
          <w:sz w:val="24"/>
          <w:szCs w:val="24"/>
          <w:lang w:eastAsia="en-US"/>
        </w:rPr>
        <w:t xml:space="preserve"> мировыми судьями Волгоградской области широко использ</w:t>
      </w:r>
      <w:r>
        <w:rPr>
          <w:rFonts w:ascii="Times New Roman" w:eastAsia="Calibri" w:hAnsi="Times New Roman"/>
          <w:sz w:val="24"/>
          <w:szCs w:val="24"/>
          <w:lang w:eastAsia="en-US"/>
        </w:rPr>
        <w:t>овалось</w:t>
      </w:r>
      <w:r w:rsidRPr="00D31DB9">
        <w:rPr>
          <w:rFonts w:ascii="Times New Roman" w:eastAsia="Calibri" w:hAnsi="Times New Roman"/>
          <w:sz w:val="24"/>
          <w:szCs w:val="24"/>
          <w:lang w:eastAsia="en-US"/>
        </w:rPr>
        <w:t xml:space="preserve"> извещение участников судопроизводства посредством СМС-сообщения. Направлено 247</w:t>
      </w:r>
      <w:r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D31DB9">
        <w:rPr>
          <w:rFonts w:ascii="Times New Roman" w:eastAsia="Calibri" w:hAnsi="Times New Roman"/>
          <w:sz w:val="24"/>
          <w:szCs w:val="24"/>
          <w:lang w:eastAsia="en-US"/>
        </w:rPr>
        <w:t>8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тыс.</w:t>
      </w:r>
      <w:r w:rsidRPr="00D31DB9">
        <w:rPr>
          <w:rFonts w:ascii="Times New Roman" w:eastAsia="Calibri" w:hAnsi="Times New Roman"/>
          <w:sz w:val="24"/>
          <w:szCs w:val="24"/>
          <w:lang w:eastAsia="en-US"/>
        </w:rPr>
        <w:t xml:space="preserve"> СМС-извещений 69</w:t>
      </w:r>
      <w:r>
        <w:rPr>
          <w:rFonts w:ascii="Times New Roman" w:eastAsia="Calibri" w:hAnsi="Times New Roman"/>
          <w:sz w:val="24"/>
          <w:szCs w:val="24"/>
          <w:lang w:eastAsia="en-US"/>
        </w:rPr>
        <w:t>,9 тыс.</w:t>
      </w:r>
      <w:r w:rsidRPr="00D31DB9">
        <w:rPr>
          <w:rFonts w:ascii="Times New Roman" w:eastAsia="Calibri" w:hAnsi="Times New Roman"/>
          <w:sz w:val="24"/>
          <w:szCs w:val="24"/>
          <w:lang w:eastAsia="en-US"/>
        </w:rPr>
        <w:t xml:space="preserve"> участникам процессов, что привело к экономии 3 971,1 тыс. рублей.</w:t>
      </w:r>
    </w:p>
    <w:p w:rsidR="0092393C" w:rsidRPr="00C018BD" w:rsidRDefault="0092393C" w:rsidP="00923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31DB9">
        <w:rPr>
          <w:rFonts w:ascii="Times New Roman" w:hAnsi="Times New Roman"/>
          <w:sz w:val="24"/>
          <w:szCs w:val="24"/>
        </w:rPr>
        <w:t>Федеральны</w:t>
      </w:r>
      <w:r w:rsidR="00420C9F">
        <w:rPr>
          <w:rFonts w:ascii="Times New Roman" w:hAnsi="Times New Roman"/>
          <w:sz w:val="24"/>
          <w:szCs w:val="24"/>
        </w:rPr>
        <w:t>м</w:t>
      </w:r>
      <w:r w:rsidRPr="00D31DB9">
        <w:rPr>
          <w:rFonts w:ascii="Times New Roman" w:hAnsi="Times New Roman"/>
          <w:sz w:val="24"/>
          <w:szCs w:val="24"/>
        </w:rPr>
        <w:t xml:space="preserve"> закон</w:t>
      </w:r>
      <w:r w:rsidR="00420C9F">
        <w:rPr>
          <w:rFonts w:ascii="Times New Roman" w:hAnsi="Times New Roman"/>
          <w:sz w:val="24"/>
          <w:szCs w:val="24"/>
        </w:rPr>
        <w:t>ом</w:t>
      </w:r>
      <w:r w:rsidRPr="00D31DB9">
        <w:rPr>
          <w:rFonts w:ascii="Times New Roman" w:hAnsi="Times New Roman"/>
          <w:sz w:val="24"/>
          <w:szCs w:val="24"/>
        </w:rPr>
        <w:t xml:space="preserve"> от 23.06.2016 </w:t>
      </w:r>
      <w:r>
        <w:rPr>
          <w:rFonts w:ascii="Times New Roman" w:hAnsi="Times New Roman"/>
          <w:sz w:val="24"/>
          <w:szCs w:val="24"/>
        </w:rPr>
        <w:t>№</w:t>
      </w:r>
      <w:r w:rsidRPr="00D31DB9">
        <w:rPr>
          <w:rFonts w:ascii="Times New Roman" w:hAnsi="Times New Roman"/>
          <w:sz w:val="24"/>
          <w:szCs w:val="24"/>
        </w:rPr>
        <w:t xml:space="preserve"> 220-ФЗ </w:t>
      </w:r>
      <w:r>
        <w:rPr>
          <w:rFonts w:ascii="Times New Roman" w:hAnsi="Times New Roman"/>
          <w:sz w:val="24"/>
          <w:szCs w:val="24"/>
        </w:rPr>
        <w:t>«</w:t>
      </w:r>
      <w:r w:rsidRPr="00D31DB9">
        <w:rPr>
          <w:rFonts w:ascii="Times New Roman" w:hAnsi="Times New Roman"/>
          <w:sz w:val="24"/>
          <w:szCs w:val="24"/>
        </w:rPr>
        <w:t>О внесении изменений в отдельные законодательные акты Российской</w:t>
      </w:r>
      <w:r w:rsidRPr="00CA6802">
        <w:rPr>
          <w:rFonts w:ascii="Times New Roman" w:hAnsi="Times New Roman"/>
          <w:sz w:val="24"/>
          <w:szCs w:val="24"/>
        </w:rPr>
        <w:t xml:space="preserve"> Федерации в части применения электронных документов в деяте</w:t>
      </w:r>
      <w:r w:rsidR="00E21E40">
        <w:rPr>
          <w:rFonts w:ascii="Times New Roman" w:hAnsi="Times New Roman"/>
          <w:sz w:val="24"/>
          <w:szCs w:val="24"/>
        </w:rPr>
        <w:t>льности органов судебной власти»</w:t>
      </w:r>
      <w:r w:rsidRPr="00CA6802">
        <w:rPr>
          <w:rFonts w:ascii="Times New Roman" w:hAnsi="Times New Roman"/>
          <w:sz w:val="24"/>
          <w:szCs w:val="24"/>
        </w:rPr>
        <w:t xml:space="preserve"> предусмотрена возможность подачи </w:t>
      </w:r>
      <w:r w:rsidRPr="00CA6802">
        <w:rPr>
          <w:rFonts w:ascii="Times New Roman" w:eastAsia="Calibri" w:hAnsi="Times New Roman"/>
          <w:sz w:val="24"/>
          <w:szCs w:val="24"/>
          <w:lang w:eastAsia="en-US"/>
        </w:rPr>
        <w:t>документ</w:t>
      </w:r>
      <w:r w:rsidR="009338F0">
        <w:rPr>
          <w:rFonts w:ascii="Times New Roman" w:eastAsia="Calibri" w:hAnsi="Times New Roman"/>
          <w:sz w:val="24"/>
          <w:szCs w:val="24"/>
          <w:lang w:eastAsia="en-US"/>
        </w:rPr>
        <w:t>ов</w:t>
      </w:r>
      <w:r w:rsidRPr="00CA680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в суд </w:t>
      </w:r>
      <w:r w:rsidRPr="00CA6802">
        <w:rPr>
          <w:rFonts w:ascii="Times New Roman" w:eastAsia="Calibri" w:hAnsi="Times New Roman"/>
          <w:sz w:val="24"/>
          <w:szCs w:val="24"/>
          <w:lang w:eastAsia="en-US"/>
        </w:rPr>
        <w:t xml:space="preserve">в электронном виде, в том числе в форме электронного документа, подписанного электронной подписью посредством заполнения формы, размещенной на официальном сайте суда. Судебное постановление </w:t>
      </w:r>
      <w:r w:rsidR="00E21E40">
        <w:rPr>
          <w:rFonts w:ascii="Times New Roman" w:eastAsia="Calibri" w:hAnsi="Times New Roman"/>
          <w:sz w:val="24"/>
          <w:szCs w:val="24"/>
          <w:lang w:eastAsia="en-US"/>
        </w:rPr>
        <w:t xml:space="preserve">также </w:t>
      </w:r>
      <w:r w:rsidRPr="00CA6802">
        <w:rPr>
          <w:rFonts w:ascii="Times New Roman" w:eastAsia="Calibri" w:hAnsi="Times New Roman"/>
          <w:sz w:val="24"/>
          <w:szCs w:val="24"/>
          <w:lang w:eastAsia="en-US"/>
        </w:rPr>
        <w:t>может быть выполнено в форме электронного документа. Органы государственной власти, органы местного самоуправления, иные органы и организации, являющиеся сторонами и другими участниками процесса, могут извещаться судом о времени и месте совершения процессуальных действий лишь посредством размещения соответствующей информации на официальном сайте суда, если суд располагает доказательствами того, что указанные лица надлежащим образом извещены о времени и месте первого судебного заседания. Такие лица, получившие первое судебное извещение по рассматриваемому делу, самостоятельно предпринимают меры по получению дальнейшей информации о движении дела с использованием любых источников такой информации и любых средств связи. Решение суда может быть выполнено в форме электронного документа. Лицам, участвующим в деле, но не присутствующим в судебном заседании, - гражданам копии решения суда по их ходатайству</w:t>
      </w:r>
      <w:r w:rsidR="009338F0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CA6802">
        <w:rPr>
          <w:rFonts w:ascii="Times New Roman" w:eastAsia="Calibri" w:hAnsi="Times New Roman"/>
          <w:sz w:val="24"/>
          <w:szCs w:val="24"/>
          <w:lang w:eastAsia="en-US"/>
        </w:rPr>
        <w:t xml:space="preserve"> или с их согласия копии решения суда высылаются посредством их размещения на официальном сайте суда, </w:t>
      </w:r>
      <w:r w:rsidRPr="00C018BD">
        <w:rPr>
          <w:rFonts w:ascii="Times New Roman" w:eastAsia="Calibri" w:hAnsi="Times New Roman"/>
          <w:sz w:val="24"/>
          <w:szCs w:val="24"/>
          <w:lang w:eastAsia="en-US"/>
        </w:rPr>
        <w:t xml:space="preserve">юридическим лицам - посредством их размещения на официальном сайте суда в режиме ограниченного доступа. </w:t>
      </w:r>
    </w:p>
    <w:p w:rsidR="0092393C" w:rsidRPr="00C018BD" w:rsidRDefault="0092393C" w:rsidP="00923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8BD">
        <w:rPr>
          <w:rFonts w:ascii="Times New Roman" w:hAnsi="Times New Roman"/>
          <w:sz w:val="24"/>
          <w:szCs w:val="24"/>
        </w:rPr>
        <w:t xml:space="preserve">По состоянию </w:t>
      </w:r>
      <w:r w:rsidR="0097113F">
        <w:rPr>
          <w:rFonts w:ascii="Times New Roman" w:hAnsi="Times New Roman"/>
          <w:sz w:val="24"/>
          <w:szCs w:val="24"/>
        </w:rPr>
        <w:t xml:space="preserve">на </w:t>
      </w:r>
      <w:r w:rsidR="009338F0">
        <w:rPr>
          <w:rFonts w:ascii="Times New Roman" w:hAnsi="Times New Roman"/>
          <w:sz w:val="24"/>
          <w:szCs w:val="24"/>
        </w:rPr>
        <w:t>дату проверки (март 2018 года)</w:t>
      </w:r>
      <w:r w:rsidRPr="00C018BD">
        <w:rPr>
          <w:rFonts w:ascii="Times New Roman" w:hAnsi="Times New Roman"/>
          <w:sz w:val="24"/>
          <w:szCs w:val="24"/>
        </w:rPr>
        <w:t xml:space="preserve"> мировыми судьями Волгоградской области не используются механизмы электронных документов.</w:t>
      </w:r>
    </w:p>
    <w:p w:rsidR="0092393C" w:rsidRPr="00C018BD" w:rsidRDefault="0092393C" w:rsidP="009239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8BD">
        <w:rPr>
          <w:rFonts w:ascii="Times New Roman" w:hAnsi="Times New Roman"/>
          <w:sz w:val="24"/>
          <w:szCs w:val="24"/>
        </w:rPr>
        <w:t xml:space="preserve">Ведение электронного делопроизводства на судебных участках мировых судей Волгоградской области осуществляется посредством модуля «АМИРС», входящего в состав Государственной автоматизированной системы «Правосудие» (далее – модуль «АМИРС»). </w:t>
      </w:r>
    </w:p>
    <w:p w:rsidR="0092393C" w:rsidRPr="00C018BD" w:rsidRDefault="0092393C" w:rsidP="009239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8BD">
        <w:rPr>
          <w:rFonts w:ascii="Times New Roman" w:hAnsi="Times New Roman"/>
          <w:sz w:val="24"/>
          <w:szCs w:val="24"/>
        </w:rPr>
        <w:t xml:space="preserve">Использование модуля «АМИРС» для работы мировых судей рекомендовано Судебным департаментом при Верховном Суде РФ, который является оператором ГАС «Правосудие». </w:t>
      </w:r>
    </w:p>
    <w:p w:rsidR="0092393C" w:rsidRPr="00C018BD" w:rsidRDefault="0092393C" w:rsidP="009239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8BD">
        <w:rPr>
          <w:rFonts w:ascii="Times New Roman" w:hAnsi="Times New Roman"/>
          <w:sz w:val="24"/>
          <w:szCs w:val="24"/>
        </w:rPr>
        <w:t>В настоящее время в модуле «АМИРС» Судебным департаментом при Верховном Суде РФ не реализован функционал, предусматривающий возможность подачи мировым судьям документов в электронном виде, обмена электронными документами между мировыми судьями и органами власти Российской Федерации. Реализация функционала планируется до конца 2018 года.</w:t>
      </w:r>
    </w:p>
    <w:p w:rsidR="0092393C" w:rsidRPr="00CA6802" w:rsidRDefault="0092393C" w:rsidP="00923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018BD">
        <w:rPr>
          <w:rFonts w:ascii="Times New Roman" w:eastAsia="Calibri" w:hAnsi="Times New Roman"/>
          <w:sz w:val="24"/>
          <w:szCs w:val="24"/>
          <w:lang w:eastAsia="en-US"/>
        </w:rPr>
        <w:t xml:space="preserve">Наиболее распространённым способом связи </w:t>
      </w:r>
      <w:r w:rsidR="007211D8">
        <w:rPr>
          <w:rFonts w:ascii="Times New Roman" w:eastAsia="Calibri" w:hAnsi="Times New Roman"/>
          <w:sz w:val="24"/>
          <w:szCs w:val="24"/>
          <w:lang w:eastAsia="en-US"/>
        </w:rPr>
        <w:t>мировых судей Волгоградской области</w:t>
      </w:r>
      <w:r w:rsidRPr="00C018BD">
        <w:rPr>
          <w:rFonts w:ascii="Times New Roman" w:eastAsia="Calibri" w:hAnsi="Times New Roman"/>
          <w:sz w:val="24"/>
          <w:szCs w:val="24"/>
          <w:lang w:eastAsia="en-US"/>
        </w:rPr>
        <w:t xml:space="preserve"> с участниками судопроизводства остаётся традиционный</w:t>
      </w:r>
      <w:r w:rsidRPr="00C10A82">
        <w:rPr>
          <w:rFonts w:ascii="Times New Roman" w:eastAsia="Calibri" w:hAnsi="Times New Roman"/>
          <w:sz w:val="24"/>
          <w:szCs w:val="24"/>
          <w:lang w:eastAsia="en-US"/>
        </w:rPr>
        <w:t xml:space="preserve"> способ при помощи почтовых отправлений - заказными письмами с</w:t>
      </w:r>
      <w:r w:rsidRPr="00CA6802">
        <w:rPr>
          <w:rFonts w:ascii="Times New Roman" w:eastAsia="Calibri" w:hAnsi="Times New Roman"/>
          <w:sz w:val="24"/>
          <w:szCs w:val="24"/>
          <w:lang w:eastAsia="en-US"/>
        </w:rPr>
        <w:t xml:space="preserve"> уведомлением о вручении. В Волгоградской области мировые судьи пользуются услугами организации почтовой связи ФГУП </w:t>
      </w:r>
      <w:r w:rsidR="007211D8">
        <w:rPr>
          <w:rFonts w:ascii="Times New Roman" w:eastAsia="Calibri" w:hAnsi="Times New Roman"/>
          <w:sz w:val="24"/>
          <w:szCs w:val="24"/>
          <w:lang w:eastAsia="en-US"/>
        </w:rPr>
        <w:t>«Почта России»</w:t>
      </w:r>
      <w:r w:rsidRPr="00CA6802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7211D8" w:rsidRDefault="007211D8" w:rsidP="007211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Стоимость пересылки </w:t>
      </w:r>
      <w:r w:rsidRPr="00CA6802">
        <w:rPr>
          <w:rFonts w:ascii="Times New Roman" w:hAnsi="Times New Roman"/>
          <w:sz w:val="24"/>
          <w:szCs w:val="24"/>
        </w:rPr>
        <w:t>заказного письма с уведомлением</w:t>
      </w:r>
      <w:r>
        <w:rPr>
          <w:rFonts w:ascii="Times New Roman" w:hAnsi="Times New Roman"/>
          <w:sz w:val="24"/>
          <w:szCs w:val="24"/>
        </w:rPr>
        <w:t xml:space="preserve"> о вручении</w:t>
      </w:r>
      <w:r w:rsidRPr="00CA6802">
        <w:rPr>
          <w:rFonts w:ascii="Times New Roman" w:hAnsi="Times New Roman"/>
          <w:sz w:val="24"/>
          <w:szCs w:val="24"/>
        </w:rPr>
        <w:t xml:space="preserve"> весом до 20 г в 2017 году составляла 61 руб.</w:t>
      </w:r>
      <w:r>
        <w:rPr>
          <w:rFonts w:ascii="Times New Roman" w:hAnsi="Times New Roman"/>
          <w:sz w:val="24"/>
          <w:szCs w:val="24"/>
        </w:rPr>
        <w:t xml:space="preserve">, в том числе 41 руб. стоимость пересылки заказного письма, 20 руб. стоимость уведомления о вручении. </w:t>
      </w:r>
    </w:p>
    <w:p w:rsidR="008238AA" w:rsidRPr="00CA6802" w:rsidRDefault="008238AA" w:rsidP="00823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A6802">
        <w:rPr>
          <w:rFonts w:ascii="Times New Roman" w:eastAsia="Calibri" w:hAnsi="Times New Roman"/>
          <w:sz w:val="24"/>
          <w:szCs w:val="24"/>
          <w:lang w:eastAsia="en-US"/>
        </w:rPr>
        <w:t>В деятельност</w:t>
      </w:r>
      <w:r w:rsidR="0097113F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CA6802">
        <w:rPr>
          <w:rFonts w:ascii="Times New Roman" w:eastAsia="Calibri" w:hAnsi="Times New Roman"/>
          <w:sz w:val="24"/>
          <w:szCs w:val="24"/>
          <w:lang w:eastAsia="en-US"/>
        </w:rPr>
        <w:t xml:space="preserve"> ФГУП </w:t>
      </w:r>
      <w:r w:rsidR="007211D8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CA6802">
        <w:rPr>
          <w:rFonts w:ascii="Times New Roman" w:eastAsia="Calibri" w:hAnsi="Times New Roman"/>
          <w:sz w:val="24"/>
          <w:szCs w:val="24"/>
          <w:lang w:eastAsia="en-US"/>
        </w:rPr>
        <w:t>Почта России</w:t>
      </w:r>
      <w:r w:rsidR="007211D8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Pr="00CA6802">
        <w:rPr>
          <w:rFonts w:ascii="Times New Roman" w:eastAsia="Calibri" w:hAnsi="Times New Roman"/>
          <w:sz w:val="24"/>
          <w:szCs w:val="24"/>
          <w:lang w:eastAsia="en-US"/>
        </w:rPr>
        <w:t xml:space="preserve"> также нашли широкое применение различные электронные сервисы, информация которых стала использоваться в судопроизводстве. Например, отчеты об отслеживании заказного почтового отправления.</w:t>
      </w:r>
    </w:p>
    <w:p w:rsidR="008238AA" w:rsidRPr="00C018BD" w:rsidRDefault="008238AA" w:rsidP="00823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CA6802">
        <w:rPr>
          <w:rFonts w:ascii="Times New Roman" w:eastAsia="Calibri" w:hAnsi="Times New Roman"/>
          <w:sz w:val="24"/>
          <w:szCs w:val="24"/>
          <w:lang w:eastAsia="en-US"/>
        </w:rPr>
        <w:t xml:space="preserve">Так, постановлением Пленума Верховного Суда РФ от 27.12.2016 </w:t>
      </w:r>
      <w:r w:rsidR="007211D8">
        <w:rPr>
          <w:rFonts w:ascii="Times New Roman" w:eastAsia="Calibri" w:hAnsi="Times New Roman"/>
          <w:sz w:val="24"/>
          <w:szCs w:val="24"/>
          <w:lang w:eastAsia="en-US"/>
        </w:rPr>
        <w:t>№</w:t>
      </w:r>
      <w:r w:rsidRPr="00CA6802">
        <w:rPr>
          <w:rFonts w:ascii="Times New Roman" w:eastAsia="Calibri" w:hAnsi="Times New Roman"/>
          <w:sz w:val="24"/>
          <w:szCs w:val="24"/>
          <w:lang w:eastAsia="en-US"/>
        </w:rPr>
        <w:t xml:space="preserve"> 62 </w:t>
      </w:r>
      <w:r w:rsidR="007211D8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CA6802">
        <w:rPr>
          <w:rFonts w:ascii="Times New Roman" w:eastAsia="Calibri" w:hAnsi="Times New Roman"/>
          <w:sz w:val="24"/>
          <w:szCs w:val="24"/>
          <w:lang w:eastAsia="en-US"/>
        </w:rPr>
        <w:t>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</w:t>
      </w:r>
      <w:r w:rsidR="007211D8">
        <w:rPr>
          <w:rFonts w:ascii="Times New Roman" w:eastAsia="Calibri" w:hAnsi="Times New Roman"/>
          <w:sz w:val="24"/>
          <w:szCs w:val="24"/>
          <w:lang w:eastAsia="en-US"/>
        </w:rPr>
        <w:t>ерации о приказном производстве»</w:t>
      </w:r>
      <w:r w:rsidRPr="00CA6802">
        <w:rPr>
          <w:rFonts w:ascii="Times New Roman" w:eastAsia="Calibri" w:hAnsi="Times New Roman"/>
          <w:sz w:val="24"/>
          <w:szCs w:val="24"/>
          <w:lang w:eastAsia="en-US"/>
        </w:rPr>
        <w:t xml:space="preserve"> установлено, что </w:t>
      </w:r>
      <w:r w:rsidR="007211D8">
        <w:rPr>
          <w:rFonts w:ascii="Times New Roman" w:eastAsia="Calibri" w:hAnsi="Times New Roman"/>
          <w:sz w:val="24"/>
          <w:szCs w:val="24"/>
          <w:lang w:eastAsia="en-US"/>
        </w:rPr>
        <w:t xml:space="preserve">отслеживание установленных сроков </w:t>
      </w:r>
      <w:r w:rsidR="0020688A">
        <w:rPr>
          <w:rFonts w:ascii="Times New Roman" w:eastAsia="Calibri" w:hAnsi="Times New Roman"/>
          <w:sz w:val="24"/>
          <w:szCs w:val="24"/>
          <w:lang w:eastAsia="en-US"/>
        </w:rPr>
        <w:t>осуществляется</w:t>
      </w:r>
      <w:r w:rsidRPr="00CA6802">
        <w:rPr>
          <w:rFonts w:ascii="Times New Roman" w:eastAsia="Calibri" w:hAnsi="Times New Roman"/>
          <w:sz w:val="24"/>
          <w:szCs w:val="24"/>
          <w:lang w:eastAsia="en-US"/>
        </w:rPr>
        <w:t xml:space="preserve"> по </w:t>
      </w:r>
      <w:r w:rsidRPr="00C018BD">
        <w:rPr>
          <w:rFonts w:ascii="Times New Roman" w:eastAsia="Calibri" w:hAnsi="Times New Roman"/>
          <w:sz w:val="24"/>
          <w:szCs w:val="24"/>
          <w:lang w:eastAsia="en-US"/>
        </w:rPr>
        <w:t xml:space="preserve">штемпелю почтового отправления </w:t>
      </w:r>
      <w:r w:rsidRPr="0020688A">
        <w:rPr>
          <w:rFonts w:ascii="Times New Roman" w:eastAsia="Calibri" w:hAnsi="Times New Roman"/>
          <w:sz w:val="24"/>
          <w:szCs w:val="24"/>
          <w:u w:val="single"/>
          <w:lang w:eastAsia="en-US"/>
        </w:rPr>
        <w:t>или по системе отслеживания</w:t>
      </w:r>
      <w:r w:rsidRPr="00C018BD">
        <w:rPr>
          <w:rFonts w:ascii="Times New Roman" w:eastAsia="Calibri" w:hAnsi="Times New Roman"/>
          <w:sz w:val="24"/>
          <w:szCs w:val="24"/>
          <w:lang w:eastAsia="en-US"/>
        </w:rPr>
        <w:t xml:space="preserve"> регистрируемой почтовой корреспонденции на официальном сайте ФГУП </w:t>
      </w:r>
      <w:r w:rsidR="0020688A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C018BD">
        <w:rPr>
          <w:rFonts w:ascii="Times New Roman" w:eastAsia="Calibri" w:hAnsi="Times New Roman"/>
          <w:sz w:val="24"/>
          <w:szCs w:val="24"/>
          <w:lang w:eastAsia="en-US"/>
        </w:rPr>
        <w:t>Почта России</w:t>
      </w:r>
      <w:r w:rsidR="0020688A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Pr="00C018BD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20688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018BD">
        <w:rPr>
          <w:rFonts w:ascii="Times New Roman" w:eastAsia="Calibri" w:hAnsi="Times New Roman"/>
          <w:sz w:val="24"/>
          <w:szCs w:val="24"/>
          <w:u w:val="single"/>
          <w:lang w:eastAsia="en-US"/>
        </w:rPr>
        <w:t>Отчет об отслеживании отправления распечатывается и приобщается к материалам приказного производства.</w:t>
      </w:r>
    </w:p>
    <w:p w:rsidR="008238AA" w:rsidRPr="00C018BD" w:rsidRDefault="008238AA" w:rsidP="00823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8BD">
        <w:rPr>
          <w:rFonts w:ascii="Times New Roman" w:hAnsi="Times New Roman"/>
          <w:sz w:val="24"/>
          <w:szCs w:val="24"/>
        </w:rPr>
        <w:t xml:space="preserve">Однако отчёт об отслеживании не находит широкого применения в силу наличия требований процессуальных кодексов о направлении корреспонденции </w:t>
      </w:r>
      <w:r w:rsidRPr="00C018BD">
        <w:rPr>
          <w:rFonts w:ascii="Times New Roman" w:eastAsia="Calibri" w:hAnsi="Times New Roman"/>
          <w:sz w:val="24"/>
          <w:szCs w:val="24"/>
          <w:lang w:eastAsia="en-US"/>
        </w:rPr>
        <w:t xml:space="preserve">заказными письмами </w:t>
      </w:r>
      <w:r w:rsidRPr="00C018BD">
        <w:rPr>
          <w:rFonts w:ascii="Times New Roman" w:eastAsia="Calibri" w:hAnsi="Times New Roman"/>
          <w:sz w:val="24"/>
          <w:szCs w:val="24"/>
          <w:u w:val="single"/>
          <w:lang w:eastAsia="en-US"/>
        </w:rPr>
        <w:t>с уведомлением о вручении.</w:t>
      </w:r>
    </w:p>
    <w:p w:rsidR="008238AA" w:rsidRPr="00CA6802" w:rsidRDefault="008238AA" w:rsidP="00823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018BD">
        <w:rPr>
          <w:rFonts w:ascii="Times New Roman" w:eastAsia="Calibri" w:hAnsi="Times New Roman"/>
          <w:sz w:val="24"/>
          <w:szCs w:val="24"/>
          <w:lang w:eastAsia="en-US"/>
        </w:rPr>
        <w:t>Приказом ФГУП «Почта России» от 31.08.2005 № 343 установлены особые условия приема, вручения, хранения и возврата почтовых отправлений разряда «Судебное». Согласно п.</w:t>
      </w:r>
      <w:r w:rsidR="0020688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018BD">
        <w:rPr>
          <w:rFonts w:ascii="Times New Roman" w:eastAsia="Calibri" w:hAnsi="Times New Roman"/>
          <w:sz w:val="24"/>
          <w:szCs w:val="24"/>
          <w:lang w:eastAsia="en-US"/>
        </w:rPr>
        <w:t>1.2 и п.</w:t>
      </w:r>
      <w:r w:rsidR="0020688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018BD">
        <w:rPr>
          <w:rFonts w:ascii="Times New Roman" w:eastAsia="Calibri" w:hAnsi="Times New Roman"/>
          <w:sz w:val="24"/>
          <w:szCs w:val="24"/>
          <w:lang w:eastAsia="en-US"/>
        </w:rPr>
        <w:t>1.3. данных условий под почтовыми отправлениями разряда «Судебное» понимаются заказные письма и заказные бандероли, отправляемые федеральными судами РФ и мировыми судьями. Заказные письма и бандероли разряда «Судебное» должны пересылаться с уведомлением о вручении.</w:t>
      </w:r>
    </w:p>
    <w:p w:rsidR="008238AA" w:rsidRPr="00A137E1" w:rsidRDefault="008238AA" w:rsidP="00A13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802">
        <w:rPr>
          <w:rFonts w:ascii="Times New Roman" w:hAnsi="Times New Roman"/>
          <w:sz w:val="24"/>
          <w:szCs w:val="24"/>
        </w:rPr>
        <w:t xml:space="preserve">Приказом </w:t>
      </w:r>
      <w:r w:rsidRPr="00CA6802">
        <w:rPr>
          <w:rFonts w:ascii="Times New Roman" w:eastAsia="Calibri" w:hAnsi="Times New Roman"/>
          <w:sz w:val="24"/>
          <w:szCs w:val="24"/>
          <w:lang w:eastAsia="en-US"/>
        </w:rPr>
        <w:t xml:space="preserve">ФГУП «Почта России» от 17.05.2012 № 114-п утвержден </w:t>
      </w:r>
      <w:r w:rsidRPr="00CA6802">
        <w:rPr>
          <w:rFonts w:ascii="Times New Roman" w:hAnsi="Times New Roman"/>
          <w:sz w:val="24"/>
          <w:szCs w:val="24"/>
        </w:rPr>
        <w:t>Порядок приема и вручения внутренних регистрируемых почтовых отправлений.</w:t>
      </w:r>
      <w:r w:rsidR="0020688A">
        <w:rPr>
          <w:rFonts w:ascii="Times New Roman" w:hAnsi="Times New Roman"/>
          <w:sz w:val="24"/>
          <w:szCs w:val="24"/>
        </w:rPr>
        <w:t xml:space="preserve"> Согласно</w:t>
      </w:r>
      <w:r w:rsidRPr="00CA6802">
        <w:rPr>
          <w:rFonts w:ascii="Times New Roman" w:hAnsi="Times New Roman"/>
          <w:sz w:val="24"/>
          <w:szCs w:val="24"/>
        </w:rPr>
        <w:t xml:space="preserve"> п.</w:t>
      </w:r>
      <w:r w:rsidR="0020688A">
        <w:rPr>
          <w:rFonts w:ascii="Times New Roman" w:hAnsi="Times New Roman"/>
          <w:sz w:val="24"/>
          <w:szCs w:val="24"/>
        </w:rPr>
        <w:t xml:space="preserve"> </w:t>
      </w:r>
      <w:r w:rsidRPr="00CA6802">
        <w:rPr>
          <w:rFonts w:ascii="Times New Roman" w:hAnsi="Times New Roman"/>
          <w:sz w:val="24"/>
          <w:szCs w:val="24"/>
        </w:rPr>
        <w:t xml:space="preserve">3 Порядка </w:t>
      </w:r>
      <w:r w:rsidR="0020688A">
        <w:rPr>
          <w:rFonts w:ascii="Times New Roman" w:hAnsi="Times New Roman"/>
          <w:sz w:val="24"/>
          <w:szCs w:val="24"/>
        </w:rPr>
        <w:t xml:space="preserve">заказное почтовое отправление и </w:t>
      </w:r>
      <w:r w:rsidR="0020688A" w:rsidRPr="00CA6802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="0020688A" w:rsidRPr="00CA6802">
        <w:rPr>
          <w:rFonts w:ascii="Times New Roman" w:hAnsi="Times New Roman"/>
          <w:sz w:val="24"/>
          <w:szCs w:val="24"/>
        </w:rPr>
        <w:t xml:space="preserve">очтовое отправление с уведомлением </w:t>
      </w:r>
      <w:r w:rsidR="0020688A">
        <w:rPr>
          <w:rFonts w:ascii="Times New Roman" w:hAnsi="Times New Roman"/>
          <w:sz w:val="24"/>
          <w:szCs w:val="24"/>
        </w:rPr>
        <w:t xml:space="preserve">являются </w:t>
      </w:r>
      <w:r w:rsidR="0020688A" w:rsidRPr="00CA6802">
        <w:rPr>
          <w:rFonts w:ascii="Times New Roman" w:hAnsi="Times New Roman"/>
          <w:sz w:val="24"/>
          <w:szCs w:val="24"/>
          <w:u w:val="single"/>
        </w:rPr>
        <w:t>регистрируем</w:t>
      </w:r>
      <w:r w:rsidR="0020688A">
        <w:rPr>
          <w:rFonts w:ascii="Times New Roman" w:hAnsi="Times New Roman"/>
          <w:sz w:val="24"/>
          <w:szCs w:val="24"/>
          <w:u w:val="single"/>
        </w:rPr>
        <w:t>ым</w:t>
      </w:r>
      <w:r w:rsidR="0020688A" w:rsidRPr="00CA6802">
        <w:rPr>
          <w:rFonts w:ascii="Times New Roman" w:hAnsi="Times New Roman"/>
          <w:sz w:val="24"/>
          <w:szCs w:val="24"/>
        </w:rPr>
        <w:t xml:space="preserve"> почтов</w:t>
      </w:r>
      <w:r w:rsidR="0020688A">
        <w:rPr>
          <w:rFonts w:ascii="Times New Roman" w:hAnsi="Times New Roman"/>
          <w:sz w:val="24"/>
          <w:szCs w:val="24"/>
        </w:rPr>
        <w:t>ым</w:t>
      </w:r>
      <w:r w:rsidR="0020688A" w:rsidRPr="00CA6802">
        <w:rPr>
          <w:rFonts w:ascii="Times New Roman" w:hAnsi="Times New Roman"/>
          <w:sz w:val="24"/>
          <w:szCs w:val="24"/>
        </w:rPr>
        <w:t xml:space="preserve"> отправлени</w:t>
      </w:r>
      <w:r w:rsidR="00A137E1">
        <w:rPr>
          <w:rFonts w:ascii="Times New Roman" w:hAnsi="Times New Roman"/>
          <w:sz w:val="24"/>
          <w:szCs w:val="24"/>
        </w:rPr>
        <w:t>е</w:t>
      </w:r>
      <w:r w:rsidR="0020688A">
        <w:rPr>
          <w:rFonts w:ascii="Times New Roman" w:hAnsi="Times New Roman"/>
          <w:sz w:val="24"/>
          <w:szCs w:val="24"/>
        </w:rPr>
        <w:t>м</w:t>
      </w:r>
      <w:r w:rsidR="00A137E1">
        <w:rPr>
          <w:rFonts w:ascii="Times New Roman" w:hAnsi="Times New Roman"/>
          <w:sz w:val="24"/>
          <w:szCs w:val="24"/>
        </w:rPr>
        <w:t>. П</w:t>
      </w:r>
      <w:r w:rsidRPr="00CA6802">
        <w:rPr>
          <w:rFonts w:ascii="Times New Roman" w:hAnsi="Times New Roman"/>
          <w:sz w:val="24"/>
          <w:szCs w:val="24"/>
        </w:rPr>
        <w:t xml:space="preserve">орядок приема и вручения </w:t>
      </w:r>
      <w:r w:rsidR="00A137E1">
        <w:rPr>
          <w:rFonts w:ascii="Times New Roman" w:hAnsi="Times New Roman"/>
          <w:sz w:val="24"/>
          <w:szCs w:val="24"/>
        </w:rPr>
        <w:t xml:space="preserve">обоих видов </w:t>
      </w:r>
      <w:r w:rsidRPr="00CA6802">
        <w:rPr>
          <w:rFonts w:ascii="Times New Roman" w:hAnsi="Times New Roman"/>
          <w:sz w:val="24"/>
          <w:szCs w:val="24"/>
        </w:rPr>
        <w:t xml:space="preserve">отправлений </w:t>
      </w:r>
      <w:r w:rsidRPr="00CA6802">
        <w:rPr>
          <w:rFonts w:ascii="Times New Roman" w:hAnsi="Times New Roman"/>
          <w:sz w:val="24"/>
          <w:szCs w:val="24"/>
          <w:u w:val="single"/>
        </w:rPr>
        <w:t>единый</w:t>
      </w:r>
      <w:r w:rsidRPr="00CA6802">
        <w:rPr>
          <w:rFonts w:ascii="Times New Roman" w:hAnsi="Times New Roman"/>
          <w:sz w:val="24"/>
          <w:szCs w:val="24"/>
        </w:rPr>
        <w:t>.</w:t>
      </w:r>
      <w:r w:rsidR="00A137E1">
        <w:rPr>
          <w:rFonts w:ascii="Times New Roman" w:hAnsi="Times New Roman"/>
          <w:sz w:val="24"/>
          <w:szCs w:val="24"/>
        </w:rPr>
        <w:t xml:space="preserve"> Помимо прочего </w:t>
      </w:r>
      <w:r w:rsidRPr="00C10A82">
        <w:rPr>
          <w:rFonts w:ascii="Times New Roman" w:hAnsi="Times New Roman"/>
          <w:sz w:val="24"/>
          <w:szCs w:val="24"/>
        </w:rPr>
        <w:t xml:space="preserve">при оформлении приема регистрируемого почтового отправления на квитанции (чеке) воспроизводится </w:t>
      </w:r>
      <w:r w:rsidRPr="00C10A82">
        <w:rPr>
          <w:rFonts w:ascii="Times New Roman" w:hAnsi="Times New Roman"/>
          <w:sz w:val="24"/>
          <w:szCs w:val="24"/>
          <w:u w:val="single"/>
        </w:rPr>
        <w:t>номер почтового идентификатора</w:t>
      </w:r>
      <w:r w:rsidR="00A137E1" w:rsidRPr="00A137E1">
        <w:rPr>
          <w:rFonts w:ascii="Times New Roman" w:hAnsi="Times New Roman"/>
          <w:sz w:val="24"/>
          <w:szCs w:val="24"/>
        </w:rPr>
        <w:t>, который</w:t>
      </w:r>
      <w:r w:rsidRPr="00C10A82">
        <w:rPr>
          <w:rFonts w:ascii="Times New Roman" w:hAnsi="Times New Roman"/>
          <w:sz w:val="24"/>
          <w:szCs w:val="24"/>
        </w:rPr>
        <w:t xml:space="preserve"> </w:t>
      </w:r>
      <w:r w:rsidR="00A137E1">
        <w:rPr>
          <w:rFonts w:ascii="Times New Roman" w:hAnsi="Times New Roman"/>
          <w:sz w:val="24"/>
          <w:szCs w:val="24"/>
        </w:rPr>
        <w:t>позволяет</w:t>
      </w:r>
      <w:r w:rsidRPr="00C10A82">
        <w:rPr>
          <w:rFonts w:ascii="Times New Roman" w:hAnsi="Times New Roman"/>
          <w:sz w:val="24"/>
          <w:szCs w:val="24"/>
        </w:rPr>
        <w:t xml:space="preserve"> отследить почтовое отправление на сайтах</w:t>
      </w:r>
      <w:r w:rsidRPr="00A137E1">
        <w:rPr>
          <w:rFonts w:ascii="Times New Roman" w:hAnsi="Times New Roman"/>
          <w:sz w:val="24"/>
          <w:szCs w:val="24"/>
        </w:rPr>
        <w:t xml:space="preserve">: </w:t>
      </w:r>
      <w:hyperlink r:id="rId14" w:history="1">
        <w:r w:rsidRPr="00A137E1">
          <w:rPr>
            <w:rFonts w:ascii="Times New Roman" w:hAnsi="Times New Roman"/>
            <w:sz w:val="24"/>
            <w:szCs w:val="24"/>
          </w:rPr>
          <w:t>www.russianpost.ru</w:t>
        </w:r>
      </w:hyperlink>
      <w:r w:rsidRPr="00A137E1">
        <w:rPr>
          <w:rFonts w:ascii="Times New Roman" w:hAnsi="Times New Roman"/>
          <w:sz w:val="24"/>
          <w:szCs w:val="24"/>
        </w:rPr>
        <w:t xml:space="preserve"> и </w:t>
      </w:r>
      <w:hyperlink r:id="rId15" w:history="1">
        <w:r w:rsidRPr="00A137E1">
          <w:rPr>
            <w:rFonts w:ascii="Times New Roman" w:hAnsi="Times New Roman"/>
            <w:sz w:val="24"/>
            <w:szCs w:val="24"/>
          </w:rPr>
          <w:t>www.почта-россии.ру</w:t>
        </w:r>
      </w:hyperlink>
      <w:r w:rsidRPr="00A137E1">
        <w:rPr>
          <w:rFonts w:ascii="Times New Roman" w:hAnsi="Times New Roman"/>
          <w:sz w:val="24"/>
          <w:szCs w:val="24"/>
        </w:rPr>
        <w:t>.</w:t>
      </w:r>
    </w:p>
    <w:p w:rsidR="008238AA" w:rsidRPr="00C10A82" w:rsidRDefault="00A137E1" w:rsidP="00823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Оба вида отправлений</w:t>
      </w:r>
      <w:r w:rsidR="008238AA" w:rsidRPr="00C10A82">
        <w:rPr>
          <w:rFonts w:ascii="Times New Roman" w:hAnsi="Times New Roman"/>
          <w:sz w:val="24"/>
          <w:szCs w:val="24"/>
        </w:rPr>
        <w:t xml:space="preserve"> выдаются адресатам под расписку на извещении </w:t>
      </w:r>
      <w:hyperlink r:id="rId16" w:anchor="100987" w:history="1">
        <w:r w:rsidR="008238AA" w:rsidRPr="00C10A82">
          <w:rPr>
            <w:rFonts w:ascii="Times New Roman" w:hAnsi="Times New Roman"/>
            <w:sz w:val="24"/>
            <w:szCs w:val="24"/>
            <w:u w:val="single"/>
          </w:rPr>
          <w:t>ф. 22</w:t>
        </w:r>
      </w:hyperlink>
      <w:r w:rsidR="008238AA" w:rsidRPr="00C10A82">
        <w:rPr>
          <w:rFonts w:ascii="Times New Roman" w:hAnsi="Times New Roman"/>
          <w:sz w:val="24"/>
          <w:szCs w:val="24"/>
        </w:rPr>
        <w:t xml:space="preserve">. </w:t>
      </w:r>
      <w:bookmarkStart w:id="2" w:name="100632"/>
      <w:bookmarkEnd w:id="2"/>
      <w:r w:rsidR="008238AA" w:rsidRPr="00C10A82">
        <w:rPr>
          <w:rFonts w:ascii="Times New Roman" w:hAnsi="Times New Roman"/>
          <w:sz w:val="24"/>
          <w:szCs w:val="24"/>
        </w:rPr>
        <w:t>Вручение регистрируемых почтовых отправлений производится при предъявлении документов, удостоверяющих личность (п.</w:t>
      </w:r>
      <w:r>
        <w:rPr>
          <w:rFonts w:ascii="Times New Roman" w:hAnsi="Times New Roman"/>
          <w:sz w:val="24"/>
          <w:szCs w:val="24"/>
        </w:rPr>
        <w:t xml:space="preserve"> </w:t>
      </w:r>
      <w:r w:rsidR="008238AA" w:rsidRPr="00C10A82">
        <w:rPr>
          <w:rFonts w:ascii="Times New Roman" w:hAnsi="Times New Roman"/>
          <w:sz w:val="24"/>
          <w:szCs w:val="24"/>
        </w:rPr>
        <w:t>20.6.).</w:t>
      </w:r>
      <w:bookmarkStart w:id="3" w:name="100633"/>
      <w:bookmarkEnd w:id="3"/>
    </w:p>
    <w:p w:rsidR="008238AA" w:rsidRPr="00C10A82" w:rsidRDefault="00A137E1" w:rsidP="008238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Таким образом</w:t>
      </w:r>
      <w:r w:rsidR="009338F0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8238AA" w:rsidRPr="00C10A82">
        <w:rPr>
          <w:rFonts w:ascii="Times New Roman" w:hAnsi="Times New Roman"/>
          <w:sz w:val="24"/>
          <w:szCs w:val="24"/>
        </w:rPr>
        <w:t xml:space="preserve"> при отправлении любого регистрируемого почтового отправления (без уведомления или с уведомлением) информация о вручении отправления адресату имеется:</w:t>
      </w:r>
    </w:p>
    <w:p w:rsidR="008238AA" w:rsidRPr="00C10A82" w:rsidRDefault="008238AA" w:rsidP="008238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0A82">
        <w:rPr>
          <w:rFonts w:ascii="Times New Roman" w:hAnsi="Times New Roman"/>
          <w:sz w:val="24"/>
          <w:szCs w:val="24"/>
        </w:rPr>
        <w:t xml:space="preserve">1. </w:t>
      </w:r>
      <w:r w:rsidR="00A137E1">
        <w:rPr>
          <w:rFonts w:ascii="Times New Roman" w:hAnsi="Times New Roman"/>
          <w:sz w:val="24"/>
          <w:szCs w:val="24"/>
        </w:rPr>
        <w:t>В</w:t>
      </w:r>
      <w:r w:rsidRPr="00C10A82">
        <w:rPr>
          <w:rFonts w:ascii="Times New Roman" w:hAnsi="Times New Roman"/>
          <w:sz w:val="24"/>
          <w:szCs w:val="24"/>
        </w:rPr>
        <w:t xml:space="preserve"> извещении (ф.22)</w:t>
      </w:r>
      <w:r w:rsidR="00A137E1">
        <w:rPr>
          <w:rFonts w:ascii="Times New Roman" w:hAnsi="Times New Roman"/>
          <w:sz w:val="24"/>
          <w:szCs w:val="24"/>
        </w:rPr>
        <w:t>.</w:t>
      </w:r>
    </w:p>
    <w:p w:rsidR="008238AA" w:rsidRPr="00CA6802" w:rsidRDefault="008238AA" w:rsidP="008238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802">
        <w:rPr>
          <w:rFonts w:ascii="Times New Roman" w:hAnsi="Times New Roman"/>
          <w:sz w:val="24"/>
          <w:szCs w:val="24"/>
        </w:rPr>
        <w:t xml:space="preserve">2. </w:t>
      </w:r>
      <w:r w:rsidR="00A137E1">
        <w:rPr>
          <w:rFonts w:ascii="Times New Roman" w:hAnsi="Times New Roman"/>
          <w:sz w:val="24"/>
          <w:szCs w:val="24"/>
        </w:rPr>
        <w:t>В</w:t>
      </w:r>
      <w:r w:rsidRPr="00CA6802">
        <w:rPr>
          <w:rFonts w:ascii="Times New Roman" w:hAnsi="Times New Roman"/>
          <w:sz w:val="24"/>
          <w:szCs w:val="24"/>
        </w:rPr>
        <w:t xml:space="preserve"> накладной (ф.16)</w:t>
      </w:r>
      <w:r w:rsidR="00A137E1">
        <w:rPr>
          <w:rFonts w:ascii="Times New Roman" w:hAnsi="Times New Roman"/>
          <w:sz w:val="24"/>
          <w:szCs w:val="24"/>
        </w:rPr>
        <w:t>.</w:t>
      </w:r>
    </w:p>
    <w:p w:rsidR="008238AA" w:rsidRPr="00CA6802" w:rsidRDefault="008238AA" w:rsidP="00823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10A82">
        <w:rPr>
          <w:rFonts w:ascii="Times New Roman" w:eastAsia="Calibri" w:hAnsi="Times New Roman"/>
          <w:sz w:val="24"/>
          <w:szCs w:val="24"/>
          <w:lang w:eastAsia="en-US"/>
        </w:rPr>
        <w:t xml:space="preserve">3. </w:t>
      </w:r>
      <w:r w:rsidR="00A137E1"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Pr="00C10A82">
        <w:rPr>
          <w:rFonts w:ascii="Times New Roman" w:eastAsia="Calibri" w:hAnsi="Times New Roman"/>
          <w:sz w:val="24"/>
          <w:szCs w:val="24"/>
          <w:lang w:eastAsia="en-US"/>
        </w:rPr>
        <w:t xml:space="preserve">а </w:t>
      </w:r>
      <w:r w:rsidRPr="00C10A82">
        <w:rPr>
          <w:rFonts w:ascii="Times New Roman" w:hAnsi="Times New Roman"/>
          <w:sz w:val="24"/>
          <w:szCs w:val="24"/>
        </w:rPr>
        <w:t xml:space="preserve">сайтах: </w:t>
      </w:r>
      <w:hyperlink r:id="rId17" w:history="1">
        <w:r w:rsidRPr="00C10A82">
          <w:rPr>
            <w:rFonts w:ascii="Times New Roman" w:hAnsi="Times New Roman"/>
            <w:sz w:val="24"/>
            <w:szCs w:val="24"/>
            <w:u w:val="single"/>
          </w:rPr>
          <w:t>www.russianpost.ru</w:t>
        </w:r>
      </w:hyperlink>
      <w:r w:rsidRPr="00C10A82">
        <w:rPr>
          <w:rFonts w:ascii="Times New Roman" w:hAnsi="Times New Roman"/>
          <w:sz w:val="24"/>
          <w:szCs w:val="24"/>
        </w:rPr>
        <w:t xml:space="preserve"> и </w:t>
      </w:r>
      <w:hyperlink r:id="rId18" w:history="1">
        <w:r w:rsidRPr="00C10A82">
          <w:rPr>
            <w:rFonts w:ascii="Times New Roman" w:hAnsi="Times New Roman"/>
            <w:sz w:val="24"/>
            <w:szCs w:val="24"/>
            <w:u w:val="single"/>
          </w:rPr>
          <w:t>www.почта-россии.ру</w:t>
        </w:r>
      </w:hyperlink>
      <w:r w:rsidRPr="00C10A82">
        <w:rPr>
          <w:rFonts w:ascii="Times New Roman" w:hAnsi="Times New Roman"/>
          <w:sz w:val="24"/>
          <w:szCs w:val="24"/>
        </w:rPr>
        <w:t xml:space="preserve"> по номеру почтового</w:t>
      </w:r>
      <w:r w:rsidRPr="00CA6802">
        <w:rPr>
          <w:rFonts w:ascii="Times New Roman" w:hAnsi="Times New Roman"/>
          <w:sz w:val="24"/>
          <w:szCs w:val="24"/>
        </w:rPr>
        <w:t xml:space="preserve"> идентификатора.</w:t>
      </w:r>
    </w:p>
    <w:p w:rsidR="008238AA" w:rsidRPr="00CA6802" w:rsidRDefault="008238AA" w:rsidP="00823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A6802">
        <w:rPr>
          <w:rFonts w:ascii="Times New Roman" w:eastAsia="Calibri" w:hAnsi="Times New Roman"/>
          <w:sz w:val="24"/>
          <w:szCs w:val="24"/>
          <w:lang w:eastAsia="en-US"/>
        </w:rPr>
        <w:t>Отчет об отслеживании заказного письма содержит всю информацию о его движении</w:t>
      </w:r>
      <w:r w:rsidR="0097113F">
        <w:rPr>
          <w:rFonts w:ascii="Times New Roman" w:eastAsia="Calibri" w:hAnsi="Times New Roman"/>
          <w:sz w:val="24"/>
          <w:szCs w:val="24"/>
          <w:lang w:eastAsia="en-US"/>
        </w:rPr>
        <w:t>, в том числе о вручении или не</w:t>
      </w:r>
      <w:r w:rsidRPr="00CA6802">
        <w:rPr>
          <w:rFonts w:ascii="Times New Roman" w:eastAsia="Calibri" w:hAnsi="Times New Roman"/>
          <w:sz w:val="24"/>
          <w:szCs w:val="24"/>
          <w:lang w:eastAsia="en-US"/>
        </w:rPr>
        <w:t xml:space="preserve">вручении письма. </w:t>
      </w:r>
      <w:proofErr w:type="gramStart"/>
      <w:r w:rsidRPr="00CA6802">
        <w:rPr>
          <w:rFonts w:ascii="Times New Roman" w:eastAsia="Calibri" w:hAnsi="Times New Roman"/>
          <w:sz w:val="24"/>
          <w:szCs w:val="24"/>
          <w:lang w:eastAsia="en-US"/>
        </w:rPr>
        <w:t>Например</w:t>
      </w:r>
      <w:proofErr w:type="gramEnd"/>
      <w:r w:rsidRPr="00CA6802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tbl>
      <w:tblPr>
        <w:tblStyle w:val="af2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4678"/>
        <w:gridCol w:w="5098"/>
      </w:tblGrid>
      <w:tr w:rsidR="00A137E1" w:rsidTr="00A137E1">
        <w:tc>
          <w:tcPr>
            <w:tcW w:w="4678" w:type="dxa"/>
          </w:tcPr>
          <w:p w:rsidR="00A137E1" w:rsidRDefault="00A137E1" w:rsidP="008238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6802">
              <w:rPr>
                <w:rFonts w:eastAsia="Calibri"/>
                <w:noProof/>
              </w:rPr>
              <w:drawing>
                <wp:inline distT="0" distB="0" distL="0" distR="0" wp14:anchorId="1F4713AB" wp14:editId="04CA4E02">
                  <wp:extent cx="3857425" cy="4000500"/>
                  <wp:effectExtent l="0" t="0" r="0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0535" cy="40244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</w:tcPr>
          <w:p w:rsidR="00A137E1" w:rsidRDefault="00A137E1" w:rsidP="008238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6802">
              <w:rPr>
                <w:rFonts w:eastAsia="Calibri"/>
                <w:noProof/>
              </w:rPr>
              <w:drawing>
                <wp:inline distT="0" distB="0" distL="0" distR="0" wp14:anchorId="3C10416B" wp14:editId="56AA7931">
                  <wp:extent cx="5018171" cy="4016682"/>
                  <wp:effectExtent l="1905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119" cy="4019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38AA" w:rsidRPr="00CA6802" w:rsidRDefault="008238AA" w:rsidP="00823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238AA" w:rsidRPr="00C018BD" w:rsidRDefault="008238AA" w:rsidP="00823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018BD">
        <w:rPr>
          <w:rFonts w:ascii="Times New Roman" w:eastAsia="Calibri" w:hAnsi="Times New Roman"/>
          <w:sz w:val="24"/>
          <w:szCs w:val="24"/>
          <w:lang w:eastAsia="en-US"/>
        </w:rPr>
        <w:t xml:space="preserve">В этих условиях представляется, что уведомление о вручении является </w:t>
      </w:r>
      <w:r w:rsidR="009338F0">
        <w:rPr>
          <w:rFonts w:ascii="Times New Roman" w:eastAsia="Calibri" w:hAnsi="Times New Roman"/>
          <w:sz w:val="24"/>
          <w:szCs w:val="24"/>
          <w:lang w:eastAsia="en-US"/>
        </w:rPr>
        <w:t>устаревшим инструментом подтверждения надлежащего извещения</w:t>
      </w:r>
      <w:r w:rsidRPr="00C018BD">
        <w:rPr>
          <w:rFonts w:ascii="Times New Roman" w:eastAsia="Calibri" w:hAnsi="Times New Roman"/>
          <w:sz w:val="24"/>
          <w:szCs w:val="24"/>
          <w:lang w:eastAsia="en-US"/>
        </w:rPr>
        <w:t>. Все принципы извещения и высылки судебных документов, необходимые для надлежащего судопроизводства</w:t>
      </w:r>
      <w:r w:rsidR="00420C9F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C018BD">
        <w:rPr>
          <w:rFonts w:ascii="Times New Roman" w:eastAsia="Calibri" w:hAnsi="Times New Roman"/>
          <w:sz w:val="24"/>
          <w:szCs w:val="24"/>
          <w:lang w:eastAsia="en-US"/>
        </w:rPr>
        <w:t xml:space="preserve"> могут быть реализованы с помощью механизма отслеживания заказных отправлений.</w:t>
      </w:r>
    </w:p>
    <w:p w:rsidR="008238AA" w:rsidRPr="00C018BD" w:rsidRDefault="008238AA" w:rsidP="00823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018BD">
        <w:rPr>
          <w:rFonts w:ascii="Times New Roman" w:eastAsia="Calibri" w:hAnsi="Times New Roman"/>
          <w:sz w:val="24"/>
          <w:szCs w:val="24"/>
          <w:lang w:eastAsia="en-US"/>
        </w:rPr>
        <w:t>В свою очередь</w:t>
      </w:r>
      <w:r w:rsidR="009338F0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C018B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9338F0">
        <w:rPr>
          <w:rFonts w:ascii="Times New Roman" w:eastAsia="Calibri" w:hAnsi="Times New Roman"/>
          <w:sz w:val="24"/>
          <w:szCs w:val="24"/>
          <w:lang w:eastAsia="en-US"/>
        </w:rPr>
        <w:t>замена</w:t>
      </w:r>
      <w:r w:rsidRPr="00C018BD">
        <w:rPr>
          <w:rFonts w:ascii="Times New Roman" w:eastAsia="Calibri" w:hAnsi="Times New Roman"/>
          <w:sz w:val="24"/>
          <w:szCs w:val="24"/>
          <w:lang w:eastAsia="en-US"/>
        </w:rPr>
        <w:t xml:space="preserve"> традиционных уведомлений о вручении </w:t>
      </w:r>
      <w:r w:rsidR="009338F0">
        <w:rPr>
          <w:rFonts w:ascii="Times New Roman" w:eastAsia="Calibri" w:hAnsi="Times New Roman"/>
          <w:sz w:val="24"/>
          <w:szCs w:val="24"/>
          <w:lang w:eastAsia="en-US"/>
        </w:rPr>
        <w:t xml:space="preserve">электронным отслеживанием </w:t>
      </w:r>
      <w:r w:rsidRPr="00C018BD">
        <w:rPr>
          <w:rFonts w:ascii="Times New Roman" w:eastAsia="Calibri" w:hAnsi="Times New Roman"/>
          <w:sz w:val="24"/>
          <w:szCs w:val="24"/>
          <w:lang w:eastAsia="en-US"/>
        </w:rPr>
        <w:t>приведёт к существенной экономии бюджетных средств, которые могут быть направлены на улучшение материально-технического обеспечения мировых судей.</w:t>
      </w:r>
    </w:p>
    <w:p w:rsidR="008238AA" w:rsidRPr="00CA6802" w:rsidRDefault="008238AA" w:rsidP="00823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8BD">
        <w:rPr>
          <w:rFonts w:ascii="Times New Roman" w:eastAsia="Calibri" w:hAnsi="Times New Roman"/>
          <w:sz w:val="24"/>
          <w:szCs w:val="24"/>
          <w:lang w:eastAsia="en-US"/>
        </w:rPr>
        <w:t>Так, на цифрах 2017 года отказ от уведомлений о вручении мог привести к экономии до 14 400,0 тыс. руб. (</w:t>
      </w:r>
      <w:r w:rsidRPr="00C018BD">
        <w:rPr>
          <w:rFonts w:ascii="Times New Roman" w:hAnsi="Times New Roman"/>
          <w:sz w:val="24"/>
          <w:szCs w:val="24"/>
        </w:rPr>
        <w:t>44 231,0*20/61).</w:t>
      </w:r>
    </w:p>
    <w:p w:rsidR="008238AA" w:rsidRDefault="008238AA" w:rsidP="008238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38AA" w:rsidRDefault="00A137E1" w:rsidP="008238AA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ВЦП </w:t>
      </w:r>
      <w:r w:rsidR="008238AA" w:rsidRPr="00DA6754">
        <w:rPr>
          <w:rFonts w:ascii="Times New Roman" w:hAnsi="Times New Roman"/>
          <w:b/>
          <w:i/>
          <w:sz w:val="24"/>
        </w:rPr>
        <w:t>«Развитие мировой юстиции»</w:t>
      </w:r>
    </w:p>
    <w:p w:rsidR="008238AA" w:rsidRDefault="00591BFF" w:rsidP="00591BF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указано выше</w:t>
      </w:r>
      <w:r w:rsidR="009338F0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во исполнение и в целях реализации</w:t>
      </w:r>
      <w:r w:rsidR="008238AA">
        <w:rPr>
          <w:rFonts w:ascii="Times New Roman" w:hAnsi="Times New Roman"/>
          <w:sz w:val="24"/>
        </w:rPr>
        <w:t xml:space="preserve"> Постановления № 153 Комитет</w:t>
      </w:r>
      <w:r>
        <w:rPr>
          <w:rFonts w:ascii="Times New Roman" w:hAnsi="Times New Roman"/>
          <w:sz w:val="24"/>
        </w:rPr>
        <w:t>ом</w:t>
      </w:r>
      <w:r w:rsidR="008238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разработана и утверждена</w:t>
      </w:r>
      <w:r w:rsidR="008238AA">
        <w:rPr>
          <w:rFonts w:ascii="Times New Roman" w:hAnsi="Times New Roman"/>
          <w:sz w:val="24"/>
        </w:rPr>
        <w:t xml:space="preserve"> </w:t>
      </w:r>
      <w:r w:rsidRPr="00591BFF">
        <w:rPr>
          <w:rFonts w:ascii="Times New Roman" w:hAnsi="Times New Roman"/>
          <w:sz w:val="24"/>
        </w:rPr>
        <w:t>ВЦП «Развитие мировой юстиции».</w:t>
      </w:r>
      <w:r>
        <w:rPr>
          <w:rFonts w:ascii="Times New Roman" w:hAnsi="Times New Roman"/>
          <w:b/>
          <w:i/>
          <w:sz w:val="24"/>
        </w:rPr>
        <w:t xml:space="preserve"> </w:t>
      </w:r>
      <w:r w:rsidR="008238AA">
        <w:rPr>
          <w:rFonts w:ascii="Times New Roman" w:hAnsi="Times New Roman"/>
          <w:sz w:val="24"/>
        </w:rPr>
        <w:t>Цель программы – улучшение организационного обеспечения деятельности мировых судей Волгоградской области.</w:t>
      </w:r>
      <w:r w:rsidR="008238AA" w:rsidRPr="0064752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 w:rsidR="008238AA" w:rsidRPr="0064752E">
        <w:rPr>
          <w:rFonts w:ascii="Times New Roman" w:hAnsi="Times New Roman"/>
          <w:sz w:val="24"/>
        </w:rPr>
        <w:t xml:space="preserve"> 201</w:t>
      </w:r>
      <w:r w:rsidR="008238AA">
        <w:rPr>
          <w:rFonts w:ascii="Times New Roman" w:hAnsi="Times New Roman"/>
          <w:sz w:val="24"/>
        </w:rPr>
        <w:t>7-2019</w:t>
      </w:r>
      <w:r w:rsidR="008238AA" w:rsidRPr="0064752E">
        <w:rPr>
          <w:rFonts w:ascii="Times New Roman" w:hAnsi="Times New Roman"/>
          <w:sz w:val="24"/>
        </w:rPr>
        <w:t xml:space="preserve"> год</w:t>
      </w:r>
      <w:r>
        <w:rPr>
          <w:rFonts w:ascii="Times New Roman" w:hAnsi="Times New Roman"/>
          <w:sz w:val="24"/>
        </w:rPr>
        <w:t>ах</w:t>
      </w:r>
      <w:r w:rsidR="008238AA" w:rsidRPr="0064752E">
        <w:rPr>
          <w:rFonts w:ascii="Times New Roman" w:hAnsi="Times New Roman"/>
          <w:sz w:val="24"/>
        </w:rPr>
        <w:t xml:space="preserve"> предусмотрена реализация </w:t>
      </w:r>
      <w:r w:rsidR="008238AA">
        <w:rPr>
          <w:rFonts w:ascii="Times New Roman" w:hAnsi="Times New Roman"/>
          <w:sz w:val="24"/>
        </w:rPr>
        <w:t>17</w:t>
      </w:r>
      <w:r w:rsidR="008238AA" w:rsidRPr="0064752E">
        <w:rPr>
          <w:rFonts w:ascii="Times New Roman" w:hAnsi="Times New Roman"/>
          <w:sz w:val="24"/>
        </w:rPr>
        <w:t xml:space="preserve"> мероприятий на общую сумму </w:t>
      </w:r>
      <w:r w:rsidR="008238AA">
        <w:rPr>
          <w:rFonts w:ascii="Times New Roman" w:hAnsi="Times New Roman"/>
          <w:sz w:val="24"/>
        </w:rPr>
        <w:t>209 886,7</w:t>
      </w:r>
      <w:r w:rsidR="008238AA" w:rsidRPr="0064752E">
        <w:rPr>
          <w:rFonts w:ascii="Times New Roman" w:hAnsi="Times New Roman"/>
          <w:sz w:val="24"/>
        </w:rPr>
        <w:t xml:space="preserve"> тыс. руб</w:t>
      </w:r>
      <w:r>
        <w:rPr>
          <w:rFonts w:ascii="Times New Roman" w:hAnsi="Times New Roman"/>
          <w:sz w:val="24"/>
        </w:rPr>
        <w:t>.</w:t>
      </w:r>
      <w:r w:rsidR="008238AA">
        <w:rPr>
          <w:rFonts w:ascii="Times New Roman" w:hAnsi="Times New Roman"/>
          <w:sz w:val="24"/>
        </w:rPr>
        <w:t xml:space="preserve">, в том числе в 2017 году 3 мероприятия на общую сумму 1 923,0 тыс. рублей. Согласно </w:t>
      </w:r>
      <w:r w:rsidR="008238AA" w:rsidRPr="00D0524C">
        <w:rPr>
          <w:rFonts w:ascii="Times New Roman" w:hAnsi="Times New Roman"/>
          <w:sz w:val="24"/>
        </w:rPr>
        <w:t>ежегодному отчету о выполнении</w:t>
      </w:r>
      <w:r w:rsidR="008238AA">
        <w:rPr>
          <w:rFonts w:ascii="Times New Roman" w:hAnsi="Times New Roman"/>
          <w:sz w:val="24"/>
        </w:rPr>
        <w:t xml:space="preserve"> Программы фактически в 2017 году </w:t>
      </w:r>
      <w:r w:rsidR="008238AA" w:rsidRPr="00D0524C">
        <w:rPr>
          <w:rFonts w:ascii="Times New Roman" w:hAnsi="Times New Roman"/>
          <w:sz w:val="24"/>
        </w:rPr>
        <w:t>расходы составили 1</w:t>
      </w:r>
      <w:r w:rsidR="008238AA">
        <w:rPr>
          <w:rFonts w:ascii="Times New Roman" w:hAnsi="Times New Roman"/>
          <w:sz w:val="24"/>
        </w:rPr>
        <w:t> </w:t>
      </w:r>
      <w:r w:rsidR="008238AA" w:rsidRPr="00D0524C">
        <w:rPr>
          <w:rFonts w:ascii="Times New Roman" w:hAnsi="Times New Roman"/>
          <w:sz w:val="24"/>
        </w:rPr>
        <w:t>887,7</w:t>
      </w:r>
      <w:r w:rsidR="008238AA">
        <w:rPr>
          <w:rFonts w:ascii="Times New Roman" w:hAnsi="Times New Roman"/>
          <w:sz w:val="24"/>
        </w:rPr>
        <w:t xml:space="preserve"> </w:t>
      </w:r>
      <w:r w:rsidR="008238AA" w:rsidRPr="00D0524C">
        <w:rPr>
          <w:rFonts w:ascii="Times New Roman" w:hAnsi="Times New Roman"/>
          <w:sz w:val="24"/>
        </w:rPr>
        <w:t>тыс. рублей.</w:t>
      </w:r>
    </w:p>
    <w:p w:rsidR="008238AA" w:rsidRDefault="008238AA" w:rsidP="008238A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Информация об </w:t>
      </w:r>
      <w:r w:rsidRPr="00176EF3">
        <w:rPr>
          <w:rFonts w:ascii="Times New Roman" w:hAnsi="Times New Roman"/>
          <w:sz w:val="24"/>
        </w:rPr>
        <w:t>объем</w:t>
      </w:r>
      <w:r>
        <w:rPr>
          <w:rFonts w:ascii="Times New Roman" w:hAnsi="Times New Roman"/>
          <w:sz w:val="24"/>
        </w:rPr>
        <w:t>ах</w:t>
      </w:r>
      <w:r w:rsidRPr="00176EF3">
        <w:rPr>
          <w:rFonts w:ascii="Times New Roman" w:hAnsi="Times New Roman"/>
          <w:sz w:val="24"/>
        </w:rPr>
        <w:t xml:space="preserve"> финансирования мероприятий</w:t>
      </w:r>
      <w:r w:rsidRPr="006F743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представлена в таблице ниже.</w:t>
      </w:r>
    </w:p>
    <w:tbl>
      <w:tblPr>
        <w:tblW w:w="10406" w:type="dxa"/>
        <w:tblInd w:w="-743" w:type="dxa"/>
        <w:tblLook w:val="04A0" w:firstRow="1" w:lastRow="0" w:firstColumn="1" w:lastColumn="0" w:noHBand="0" w:noVBand="1"/>
      </w:tblPr>
      <w:tblGrid>
        <w:gridCol w:w="620"/>
        <w:gridCol w:w="6072"/>
        <w:gridCol w:w="816"/>
        <w:gridCol w:w="816"/>
        <w:gridCol w:w="1090"/>
        <w:gridCol w:w="992"/>
      </w:tblGrid>
      <w:tr w:rsidR="008238AA" w:rsidRPr="00EC6E63" w:rsidTr="00591BFF">
        <w:trPr>
          <w:trHeight w:val="70"/>
          <w:tblHeader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E63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 w:rsidRPr="00EC6E63">
              <w:rPr>
                <w:rFonts w:ascii="Times New Roman" w:hAnsi="Times New Roman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6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EC6E63" w:rsidRDefault="00591BFF" w:rsidP="00591B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EC6E63" w:rsidRDefault="00591BFF" w:rsidP="00823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EC6E63" w:rsidRDefault="00591BFF" w:rsidP="00823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EC6E63" w:rsidRDefault="00591BFF" w:rsidP="00823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</w:tr>
      <w:tr w:rsidR="008238AA" w:rsidRPr="00EC6E63" w:rsidTr="00591BFF">
        <w:trPr>
          <w:trHeight w:val="70"/>
          <w:tblHeader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E63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E63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E63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E63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</w:tr>
      <w:tr w:rsidR="008238AA" w:rsidRPr="00EC6E63" w:rsidTr="00591BFF">
        <w:trPr>
          <w:trHeight w:val="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EC6E63" w:rsidRDefault="008238AA" w:rsidP="00591B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>Обновление компьютерной и организационной техники (со сроком службы свыше 7 лет)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10 453,3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10 363,0</w:t>
            </w:r>
          </w:p>
        </w:tc>
      </w:tr>
      <w:tr w:rsidR="008238AA" w:rsidRPr="00EC6E63" w:rsidTr="00591BFF">
        <w:trPr>
          <w:trHeight w:val="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EC6E63" w:rsidRDefault="008238AA" w:rsidP="00591B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>Приобретение серверов для судебных участков мировых судей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3 840,0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4 080,0</w:t>
            </w:r>
          </w:p>
        </w:tc>
      </w:tr>
      <w:tr w:rsidR="008238AA" w:rsidRPr="00EC6E63" w:rsidTr="00591BFF">
        <w:trPr>
          <w:trHeight w:val="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EC6E63" w:rsidRDefault="008238AA" w:rsidP="00591B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>Обеспечение подключения к сети Интернет судебных участков, для размещения информации о деятельности мировых судей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C6E63">
              <w:rPr>
                <w:rFonts w:ascii="Times New Roman" w:hAnsi="Times New Roman"/>
                <w:sz w:val="20"/>
                <w:szCs w:val="20"/>
              </w:rPr>
              <w:t>261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C6E63">
              <w:rPr>
                <w:rFonts w:ascii="Times New Roman" w:hAnsi="Times New Roman"/>
                <w:sz w:val="20"/>
                <w:szCs w:val="20"/>
              </w:rPr>
              <w:t>261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2 582,0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4 070,0</w:t>
            </w:r>
          </w:p>
        </w:tc>
      </w:tr>
      <w:tr w:rsidR="008238AA" w:rsidRPr="00EC6E63" w:rsidTr="00591BFF">
        <w:trPr>
          <w:trHeight w:val="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EC6E63" w:rsidRDefault="008238AA" w:rsidP="00591B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>Обеспечение судебных участков оборудованием для видеоконференцсвязи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238AA" w:rsidRPr="00EC6E63" w:rsidTr="00591BFF">
        <w:trPr>
          <w:trHeight w:val="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EC6E63" w:rsidRDefault="008238AA" w:rsidP="00591B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>Обеспечение судебных участков средствами аудио протоколирования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725,0</w:t>
            </w:r>
          </w:p>
        </w:tc>
      </w:tr>
      <w:tr w:rsidR="008238AA" w:rsidRPr="00EC6E63" w:rsidTr="00591BFF">
        <w:trPr>
          <w:trHeight w:val="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EC6E63" w:rsidRDefault="008238AA" w:rsidP="00591B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>Обеспечение судебных участков средствами защиты информации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2 600,0</w:t>
            </w:r>
          </w:p>
        </w:tc>
      </w:tr>
      <w:tr w:rsidR="008238AA" w:rsidRPr="00EC6E63" w:rsidTr="00591BFF">
        <w:trPr>
          <w:trHeight w:val="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EC6E63" w:rsidRDefault="008238AA" w:rsidP="00591B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 xml:space="preserve">Проведение ремонта зданий (помещений) занимаемых мировыми судьями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48 261,0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48 000,0</w:t>
            </w:r>
          </w:p>
        </w:tc>
      </w:tr>
      <w:tr w:rsidR="008238AA" w:rsidRPr="00EC6E63" w:rsidTr="00591BFF">
        <w:trPr>
          <w:trHeight w:val="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EC6E63" w:rsidRDefault="008238AA" w:rsidP="00591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проектно-сметной документации для проведения ремонта зданий (помещений), установки охранно-пожарной сигнализации, реконструкции систем электроснабжения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2 893,0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238AA" w:rsidRPr="00EC6E63" w:rsidTr="00591BFF">
        <w:trPr>
          <w:trHeight w:val="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EC6E63" w:rsidRDefault="008238AA" w:rsidP="00591B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>Приобретение систем кондиционирования воздуха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1 375,0</w:t>
            </w:r>
          </w:p>
        </w:tc>
      </w:tr>
      <w:tr w:rsidR="008238AA" w:rsidRPr="00EC6E63" w:rsidTr="00591BFF">
        <w:trPr>
          <w:trHeight w:val="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EC6E63" w:rsidRDefault="008238AA" w:rsidP="00591B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 xml:space="preserve">Выполнение работ по монтажу пожарно-охранной сигнализации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12 000,0</w:t>
            </w:r>
          </w:p>
        </w:tc>
      </w:tr>
      <w:tr w:rsidR="008238AA" w:rsidRPr="00EC6E63" w:rsidTr="00591BFF">
        <w:trPr>
          <w:trHeight w:val="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EC6E63" w:rsidRDefault="008238AA" w:rsidP="00591B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>Оснащение фасадов зданий, в которых располагаются мировые судьи, системами видеонаблюдения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1 757,1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2 196,0</w:t>
            </w:r>
          </w:p>
        </w:tc>
      </w:tr>
      <w:tr w:rsidR="008238AA" w:rsidRPr="00EC6E63" w:rsidTr="00591BFF">
        <w:trPr>
          <w:trHeight w:val="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EC6E63" w:rsidRDefault="008238AA" w:rsidP="00591B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>Приобретение мебели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2 100,0</w:t>
            </w:r>
          </w:p>
        </w:tc>
      </w:tr>
      <w:tr w:rsidR="008238AA" w:rsidRPr="00EC6E63" w:rsidTr="00591BFF">
        <w:trPr>
          <w:trHeight w:val="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EC6E63" w:rsidRDefault="008238AA" w:rsidP="00591B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>Приобретение светодиодных светильников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598,7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3 070,0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</w:tr>
      <w:tr w:rsidR="008238AA" w:rsidRPr="00EC6E63" w:rsidTr="00591BFF">
        <w:trPr>
          <w:trHeight w:val="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EC6E63" w:rsidRDefault="008238AA" w:rsidP="00591B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>Замена газовых котлов в зданиях (помещениях), занимаемых мировыми судьями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238AA" w:rsidRPr="00EC6E63" w:rsidTr="00591BFF">
        <w:trPr>
          <w:trHeight w:val="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EC6E63" w:rsidRDefault="008238AA" w:rsidP="00591B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>Проведение повышения квалификации профессиональной переподготовки работников аппаратов мировых судей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898,0</w:t>
            </w:r>
          </w:p>
        </w:tc>
      </w:tr>
      <w:tr w:rsidR="008238AA" w:rsidRPr="00EC6E63" w:rsidTr="00591BFF">
        <w:trPr>
          <w:trHeight w:val="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EC6E63" w:rsidRDefault="008238AA" w:rsidP="00591B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>Введение должности "архивариус на судебных участках"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4 222,7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238AA" w:rsidRPr="00EC6E63" w:rsidTr="00591BFF">
        <w:trPr>
          <w:trHeight w:val="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EC6E63" w:rsidRDefault="008238AA" w:rsidP="00591B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>Совершенствование системы оплаты труда работников аппаратов мировых судей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16 272,6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238AA" w:rsidRPr="00EC6E63" w:rsidTr="00591BFF">
        <w:trPr>
          <w:trHeight w:val="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C6E63">
              <w:rPr>
                <w:rFonts w:ascii="Times New Roman" w:hAnsi="Times New Roman"/>
                <w:b/>
                <w:i/>
                <w:sz w:val="20"/>
                <w:szCs w:val="20"/>
              </w:rPr>
              <w:t>Итого по программе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1 923,0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C6E63">
              <w:rPr>
                <w:rFonts w:ascii="Times New Roman" w:hAnsi="Times New Roman"/>
                <w:b/>
                <w:i/>
                <w:sz w:val="20"/>
                <w:szCs w:val="20"/>
              </w:rPr>
              <w:t>1887,7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C6E63">
              <w:rPr>
                <w:rFonts w:ascii="Times New Roman" w:hAnsi="Times New Roman"/>
                <w:b/>
                <w:i/>
                <w:sz w:val="20"/>
                <w:szCs w:val="20"/>
              </w:rPr>
              <w:t>117 056,7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AA" w:rsidRPr="00EC6E63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C6E63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0 907,0</w:t>
            </w:r>
          </w:p>
        </w:tc>
      </w:tr>
    </w:tbl>
    <w:p w:rsidR="008238AA" w:rsidRPr="006F7438" w:rsidRDefault="008238AA" w:rsidP="008238A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8238AA" w:rsidRDefault="008238AA" w:rsidP="008238A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мероприятия, направленные на улучшение организационного обеспечения деятельности мировых судей Волгоградской области, запланированы на 2018-2019 годы. </w:t>
      </w:r>
      <w:r w:rsidRPr="000363FD">
        <w:rPr>
          <w:rFonts w:ascii="Times New Roman" w:hAnsi="Times New Roman"/>
          <w:sz w:val="24"/>
        </w:rPr>
        <w:t>Закон</w:t>
      </w:r>
      <w:r>
        <w:rPr>
          <w:rFonts w:ascii="Times New Roman" w:hAnsi="Times New Roman"/>
          <w:sz w:val="24"/>
        </w:rPr>
        <w:t>ом</w:t>
      </w:r>
      <w:r w:rsidRPr="000363FD">
        <w:rPr>
          <w:rFonts w:ascii="Times New Roman" w:hAnsi="Times New Roman"/>
          <w:sz w:val="24"/>
        </w:rPr>
        <w:t xml:space="preserve"> Волго</w:t>
      </w:r>
      <w:r>
        <w:rPr>
          <w:rFonts w:ascii="Times New Roman" w:hAnsi="Times New Roman"/>
          <w:sz w:val="24"/>
        </w:rPr>
        <w:t>градской области от 15.12.2017 №</w:t>
      </w:r>
      <w:r w:rsidRPr="000363FD">
        <w:rPr>
          <w:rFonts w:ascii="Times New Roman" w:hAnsi="Times New Roman"/>
          <w:sz w:val="24"/>
        </w:rPr>
        <w:t xml:space="preserve"> 124-ОД </w:t>
      </w:r>
      <w:r>
        <w:rPr>
          <w:rFonts w:ascii="Times New Roman" w:hAnsi="Times New Roman"/>
          <w:sz w:val="24"/>
        </w:rPr>
        <w:t>«</w:t>
      </w:r>
      <w:r w:rsidRPr="000363FD">
        <w:rPr>
          <w:rFonts w:ascii="Times New Roman" w:hAnsi="Times New Roman"/>
          <w:sz w:val="24"/>
        </w:rPr>
        <w:t>Об областном бюджете на 2018 год и на плановый период</w:t>
      </w:r>
      <w:r>
        <w:rPr>
          <w:rFonts w:ascii="Times New Roman" w:hAnsi="Times New Roman"/>
          <w:sz w:val="24"/>
        </w:rPr>
        <w:t xml:space="preserve"> 2019 и 2020 годов» на реализацию мероприятий Программы на 2018 год предусмотрено </w:t>
      </w:r>
      <w:r w:rsidRPr="000363FD">
        <w:rPr>
          <w:rFonts w:ascii="Times New Roman" w:hAnsi="Times New Roman"/>
          <w:sz w:val="24"/>
        </w:rPr>
        <w:t>2 583,0</w:t>
      </w:r>
      <w:r>
        <w:rPr>
          <w:rFonts w:ascii="Times New Roman" w:hAnsi="Times New Roman"/>
          <w:sz w:val="24"/>
        </w:rPr>
        <w:t xml:space="preserve"> тыс. руб., или 2,2% от </w:t>
      </w:r>
      <w:r w:rsidR="00591BFF">
        <w:rPr>
          <w:rFonts w:ascii="Times New Roman" w:hAnsi="Times New Roman"/>
          <w:sz w:val="24"/>
        </w:rPr>
        <w:t>объёма расходов, запланированных программой</w:t>
      </w:r>
      <w:r>
        <w:rPr>
          <w:rFonts w:ascii="Times New Roman" w:hAnsi="Times New Roman"/>
          <w:sz w:val="24"/>
        </w:rPr>
        <w:t xml:space="preserve">, на 2019 год - </w:t>
      </w:r>
      <w:r w:rsidRPr="000363FD">
        <w:rPr>
          <w:rFonts w:ascii="Times New Roman" w:hAnsi="Times New Roman"/>
          <w:sz w:val="24"/>
        </w:rPr>
        <w:t>2 583,0</w:t>
      </w:r>
      <w:r>
        <w:rPr>
          <w:rFonts w:ascii="Times New Roman" w:hAnsi="Times New Roman"/>
          <w:sz w:val="24"/>
        </w:rPr>
        <w:t xml:space="preserve"> тыс. руб., или 2,8</w:t>
      </w:r>
      <w:r w:rsidR="00591BFF">
        <w:rPr>
          <w:rFonts w:ascii="Times New Roman" w:hAnsi="Times New Roman"/>
          <w:sz w:val="24"/>
        </w:rPr>
        <w:t xml:space="preserve"> процента</w:t>
      </w:r>
      <w:r>
        <w:rPr>
          <w:rFonts w:ascii="Times New Roman" w:hAnsi="Times New Roman"/>
          <w:sz w:val="24"/>
        </w:rPr>
        <w:t>.</w:t>
      </w:r>
    </w:p>
    <w:p w:rsidR="008238AA" w:rsidRDefault="008238AA" w:rsidP="008238A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Таким образом, без увеличения ассигнований на реализацию мероприятий </w:t>
      </w:r>
      <w:r w:rsidR="00591BFF" w:rsidRPr="00591BFF">
        <w:rPr>
          <w:rFonts w:ascii="Times New Roman" w:hAnsi="Times New Roman"/>
          <w:sz w:val="24"/>
        </w:rPr>
        <w:t>ВЦП «Развитие мировой юстиции»</w:t>
      </w:r>
      <w:r w:rsidR="00591BFF">
        <w:rPr>
          <w:rFonts w:ascii="Times New Roman" w:hAnsi="Times New Roman"/>
          <w:sz w:val="24"/>
        </w:rPr>
        <w:t xml:space="preserve"> на 2018-2019 годы</w:t>
      </w:r>
      <w:r>
        <w:rPr>
          <w:rFonts w:ascii="Times New Roman" w:hAnsi="Times New Roman"/>
          <w:sz w:val="24"/>
        </w:rPr>
        <w:t xml:space="preserve"> достижение </w:t>
      </w:r>
      <w:r w:rsidR="00591BFF">
        <w:rPr>
          <w:rFonts w:ascii="Times New Roman" w:hAnsi="Times New Roman"/>
          <w:sz w:val="24"/>
        </w:rPr>
        <w:t xml:space="preserve">её </w:t>
      </w:r>
      <w:r>
        <w:rPr>
          <w:rFonts w:ascii="Times New Roman" w:hAnsi="Times New Roman"/>
          <w:sz w:val="24"/>
        </w:rPr>
        <w:t>цели и исполнение Постановления № 153 невозможно.</w:t>
      </w:r>
    </w:p>
    <w:p w:rsidR="008238AA" w:rsidRDefault="00764DB2" w:rsidP="008238A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ВЦП</w:t>
      </w:r>
      <w:r w:rsidR="008238AA" w:rsidRPr="00C018BD">
        <w:rPr>
          <w:rFonts w:ascii="Times New Roman" w:hAnsi="Times New Roman"/>
          <w:sz w:val="24"/>
        </w:rPr>
        <w:t xml:space="preserve"> на 2017 год установлено 8 целевых показателей</w:t>
      </w:r>
      <w:r>
        <w:rPr>
          <w:rFonts w:ascii="Times New Roman" w:hAnsi="Times New Roman"/>
          <w:sz w:val="24"/>
        </w:rPr>
        <w:t>, и</w:t>
      </w:r>
      <w:r w:rsidR="008238AA" w:rsidRPr="00C018BD">
        <w:rPr>
          <w:rFonts w:ascii="Times New Roman" w:hAnsi="Times New Roman"/>
          <w:sz w:val="24"/>
        </w:rPr>
        <w:t>нформация о достижени</w:t>
      </w:r>
      <w:r w:rsidR="00BF208D">
        <w:rPr>
          <w:rFonts w:ascii="Times New Roman" w:hAnsi="Times New Roman"/>
          <w:sz w:val="24"/>
        </w:rPr>
        <w:t>и</w:t>
      </w:r>
      <w:r w:rsidR="008238AA" w:rsidRPr="00C018BD">
        <w:rPr>
          <w:rFonts w:ascii="Times New Roman" w:hAnsi="Times New Roman"/>
          <w:sz w:val="24"/>
        </w:rPr>
        <w:t xml:space="preserve"> значений </w:t>
      </w:r>
      <w:r>
        <w:rPr>
          <w:rFonts w:ascii="Times New Roman" w:hAnsi="Times New Roman"/>
          <w:sz w:val="24"/>
        </w:rPr>
        <w:t>которых</w:t>
      </w:r>
      <w:r w:rsidR="009338F0">
        <w:rPr>
          <w:rFonts w:ascii="Times New Roman" w:hAnsi="Times New Roman"/>
          <w:sz w:val="24"/>
        </w:rPr>
        <w:t>,</w:t>
      </w:r>
      <w:r w:rsidR="008238AA" w:rsidRPr="00C018BD">
        <w:rPr>
          <w:rFonts w:ascii="Times New Roman" w:hAnsi="Times New Roman"/>
          <w:sz w:val="24"/>
        </w:rPr>
        <w:t xml:space="preserve"> приведена в таблице.</w:t>
      </w:r>
    </w:p>
    <w:p w:rsidR="008238AA" w:rsidRDefault="008238AA" w:rsidP="008238AA">
      <w:pPr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</w:p>
    <w:tbl>
      <w:tblPr>
        <w:tblW w:w="102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999"/>
        <w:gridCol w:w="1113"/>
        <w:gridCol w:w="1068"/>
        <w:gridCol w:w="657"/>
        <w:gridCol w:w="725"/>
        <w:gridCol w:w="1159"/>
      </w:tblGrid>
      <w:tr w:rsidR="00CE0B6A" w:rsidRPr="00DA5972" w:rsidTr="00764DB2">
        <w:trPr>
          <w:trHeight w:val="70"/>
          <w:tblHeader/>
        </w:trPr>
        <w:tc>
          <w:tcPr>
            <w:tcW w:w="486" w:type="dxa"/>
            <w:vMerge w:val="restart"/>
            <w:shd w:val="clear" w:color="auto" w:fill="auto"/>
            <w:noWrap/>
            <w:vAlign w:val="center"/>
          </w:tcPr>
          <w:p w:rsidR="00CE0B6A" w:rsidRPr="00DA5972" w:rsidRDefault="00CE0B6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97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DA5972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4999" w:type="dxa"/>
            <w:vMerge w:val="restart"/>
            <w:shd w:val="clear" w:color="auto" w:fill="auto"/>
            <w:vAlign w:val="center"/>
          </w:tcPr>
          <w:p w:rsidR="00CE0B6A" w:rsidRPr="00DA5972" w:rsidRDefault="00CE0B6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972">
              <w:rPr>
                <w:rFonts w:ascii="Times New Roman" w:hAnsi="Times New Roman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113" w:type="dxa"/>
            <w:vMerge w:val="restart"/>
            <w:shd w:val="clear" w:color="auto" w:fill="auto"/>
            <w:vAlign w:val="center"/>
          </w:tcPr>
          <w:p w:rsidR="00CE0B6A" w:rsidRPr="00DA5972" w:rsidRDefault="00CE0B6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972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68" w:type="dxa"/>
            <w:vMerge w:val="restart"/>
            <w:vAlign w:val="center"/>
          </w:tcPr>
          <w:p w:rsidR="00CE0B6A" w:rsidRPr="00DA5972" w:rsidRDefault="00CE0B6A" w:rsidP="00CE0B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 г. (Базовый)</w:t>
            </w:r>
          </w:p>
        </w:tc>
        <w:tc>
          <w:tcPr>
            <w:tcW w:w="2541" w:type="dxa"/>
            <w:gridSpan w:val="3"/>
            <w:shd w:val="clear" w:color="auto" w:fill="auto"/>
            <w:noWrap/>
            <w:vAlign w:val="center"/>
          </w:tcPr>
          <w:p w:rsidR="00CE0B6A" w:rsidRPr="00DA5972" w:rsidRDefault="00CE0B6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г.</w:t>
            </w:r>
          </w:p>
        </w:tc>
      </w:tr>
      <w:tr w:rsidR="00CE0B6A" w:rsidRPr="00DA5972" w:rsidTr="00764DB2">
        <w:trPr>
          <w:trHeight w:val="70"/>
          <w:tblHeader/>
        </w:trPr>
        <w:tc>
          <w:tcPr>
            <w:tcW w:w="486" w:type="dxa"/>
            <w:vMerge/>
            <w:shd w:val="clear" w:color="auto" w:fill="auto"/>
            <w:noWrap/>
            <w:vAlign w:val="center"/>
          </w:tcPr>
          <w:p w:rsidR="00CE0B6A" w:rsidRPr="00DA5972" w:rsidRDefault="00CE0B6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9" w:type="dxa"/>
            <w:vMerge/>
            <w:shd w:val="clear" w:color="auto" w:fill="auto"/>
            <w:vAlign w:val="center"/>
          </w:tcPr>
          <w:p w:rsidR="00CE0B6A" w:rsidRPr="00DA5972" w:rsidRDefault="00CE0B6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auto"/>
            <w:vAlign w:val="center"/>
          </w:tcPr>
          <w:p w:rsidR="00CE0B6A" w:rsidRPr="00DA5972" w:rsidRDefault="00CE0B6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  <w:vAlign w:val="center"/>
          </w:tcPr>
          <w:p w:rsidR="00CE0B6A" w:rsidRDefault="00CE0B6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</w:tcPr>
          <w:p w:rsidR="00CE0B6A" w:rsidRPr="00DA5972" w:rsidRDefault="00CE0B6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972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CE0B6A" w:rsidRPr="00DA5972" w:rsidRDefault="00CE0B6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Отчёт</w:t>
            </w:r>
          </w:p>
        </w:tc>
        <w:tc>
          <w:tcPr>
            <w:tcW w:w="1159" w:type="dxa"/>
            <w:vAlign w:val="center"/>
          </w:tcPr>
          <w:p w:rsidR="00CE0B6A" w:rsidRPr="00DA5972" w:rsidRDefault="00CE0B6A" w:rsidP="00764D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 (бух. учет)</w:t>
            </w:r>
          </w:p>
        </w:tc>
      </w:tr>
      <w:tr w:rsidR="008238AA" w:rsidRPr="00DA5972" w:rsidTr="00764DB2">
        <w:trPr>
          <w:trHeight w:val="7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8238AA" w:rsidRPr="00DA5972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9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99" w:type="dxa"/>
            <w:shd w:val="clear" w:color="auto" w:fill="auto"/>
            <w:vAlign w:val="center"/>
            <w:hideMark/>
          </w:tcPr>
          <w:p w:rsidR="008238AA" w:rsidRPr="00DA5972" w:rsidRDefault="008238AA" w:rsidP="00591B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5972">
              <w:rPr>
                <w:rFonts w:ascii="Times New Roman" w:hAnsi="Times New Roman"/>
                <w:sz w:val="20"/>
                <w:szCs w:val="20"/>
              </w:rPr>
              <w:t>Количество компьютерной техники</w:t>
            </w:r>
            <w:r w:rsidR="0097113F">
              <w:rPr>
                <w:rFonts w:ascii="Times New Roman" w:hAnsi="Times New Roman"/>
                <w:sz w:val="20"/>
                <w:szCs w:val="20"/>
              </w:rPr>
              <w:t>*</w:t>
            </w:r>
            <w:r w:rsidRPr="00DA5972">
              <w:rPr>
                <w:rFonts w:ascii="Times New Roman" w:hAnsi="Times New Roman"/>
                <w:sz w:val="20"/>
                <w:szCs w:val="20"/>
              </w:rPr>
              <w:t xml:space="preserve"> на судебных участках, со сроком службы менее 7 лет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8238AA" w:rsidRPr="00DA5972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972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068" w:type="dxa"/>
            <w:vAlign w:val="center"/>
          </w:tcPr>
          <w:p w:rsidR="008238AA" w:rsidRPr="00EC53A8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8238AA" w:rsidRPr="00DA5972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972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238AA" w:rsidRPr="00DA5972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972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1159" w:type="dxa"/>
            <w:vAlign w:val="center"/>
          </w:tcPr>
          <w:p w:rsidR="008238AA" w:rsidRPr="00764DB2" w:rsidRDefault="008238AA" w:rsidP="0097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64DB2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</w:tr>
      <w:tr w:rsidR="008238AA" w:rsidRPr="00DA5972" w:rsidTr="00764DB2">
        <w:trPr>
          <w:trHeight w:val="429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8238AA" w:rsidRPr="00DA5972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9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99" w:type="dxa"/>
            <w:shd w:val="clear" w:color="auto" w:fill="auto"/>
            <w:vAlign w:val="center"/>
            <w:hideMark/>
          </w:tcPr>
          <w:p w:rsidR="008238AA" w:rsidRPr="00DA5972" w:rsidRDefault="008238AA" w:rsidP="008238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5972">
              <w:rPr>
                <w:rFonts w:ascii="Times New Roman" w:hAnsi="Times New Roman"/>
                <w:sz w:val="20"/>
                <w:szCs w:val="20"/>
              </w:rPr>
              <w:t>Количество серверов, установленных на судебных участках, со сроком службы менее 7 лет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8238AA" w:rsidRPr="00DA5972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972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068" w:type="dxa"/>
            <w:vAlign w:val="center"/>
          </w:tcPr>
          <w:p w:rsidR="008238AA" w:rsidRPr="008A5BF1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BF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8238AA" w:rsidRPr="008A5BF1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BF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238AA" w:rsidRPr="008A5BF1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BF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59" w:type="dxa"/>
            <w:vAlign w:val="center"/>
          </w:tcPr>
          <w:p w:rsidR="008238AA" w:rsidRPr="00764DB2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DB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238AA" w:rsidRPr="00DA5972" w:rsidTr="00764DB2">
        <w:trPr>
          <w:trHeight w:val="395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8238AA" w:rsidRPr="00DA5972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9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999" w:type="dxa"/>
            <w:shd w:val="clear" w:color="auto" w:fill="auto"/>
            <w:vAlign w:val="center"/>
            <w:hideMark/>
          </w:tcPr>
          <w:p w:rsidR="008238AA" w:rsidRPr="00DA5972" w:rsidRDefault="008238AA" w:rsidP="008238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5972">
              <w:rPr>
                <w:rFonts w:ascii="Times New Roman" w:hAnsi="Times New Roman"/>
                <w:sz w:val="20"/>
                <w:szCs w:val="20"/>
              </w:rPr>
              <w:t>Средняя скорость подключения к сети Интернет на судебных участках для размещения информации о деятельности мировых судей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8238AA" w:rsidRPr="00DA5972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972">
              <w:rPr>
                <w:rFonts w:ascii="Times New Roman" w:hAnsi="Times New Roman"/>
                <w:sz w:val="20"/>
                <w:szCs w:val="20"/>
              </w:rPr>
              <w:t>Мбит/сек</w:t>
            </w:r>
          </w:p>
        </w:tc>
        <w:tc>
          <w:tcPr>
            <w:tcW w:w="1068" w:type="dxa"/>
            <w:vAlign w:val="center"/>
          </w:tcPr>
          <w:p w:rsidR="008238AA" w:rsidRPr="00EC53A8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0,67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238AA" w:rsidRPr="00DA5972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972">
              <w:rPr>
                <w:rFonts w:ascii="Times New Roman" w:hAnsi="Times New Roman"/>
                <w:sz w:val="20"/>
                <w:szCs w:val="20"/>
              </w:rPr>
              <w:t>0,94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8238AA" w:rsidRPr="00DA5972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972">
              <w:rPr>
                <w:rFonts w:ascii="Times New Roman" w:hAnsi="Times New Roman"/>
                <w:sz w:val="20"/>
                <w:szCs w:val="20"/>
              </w:rPr>
              <w:t>0,94</w:t>
            </w:r>
          </w:p>
        </w:tc>
        <w:tc>
          <w:tcPr>
            <w:tcW w:w="1159" w:type="dxa"/>
            <w:vAlign w:val="center"/>
          </w:tcPr>
          <w:p w:rsidR="008238AA" w:rsidRPr="00764DB2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DB2">
              <w:rPr>
                <w:rFonts w:ascii="Times New Roman" w:hAnsi="Times New Roman"/>
                <w:sz w:val="20"/>
                <w:szCs w:val="20"/>
              </w:rPr>
              <w:t>0,94</w:t>
            </w:r>
          </w:p>
        </w:tc>
      </w:tr>
      <w:tr w:rsidR="008238AA" w:rsidRPr="00DA5972" w:rsidTr="00764DB2">
        <w:trPr>
          <w:trHeight w:val="7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8238AA" w:rsidRPr="00DA5972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97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999" w:type="dxa"/>
            <w:shd w:val="clear" w:color="auto" w:fill="auto"/>
            <w:vAlign w:val="center"/>
            <w:hideMark/>
          </w:tcPr>
          <w:p w:rsidR="008238AA" w:rsidRPr="00DA5972" w:rsidRDefault="008238AA" w:rsidP="008238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5972">
              <w:rPr>
                <w:rFonts w:ascii="Times New Roman" w:hAnsi="Times New Roman"/>
                <w:sz w:val="20"/>
                <w:szCs w:val="20"/>
              </w:rPr>
              <w:t>Количество зданий (помещений), занимаемых мировыми судьями, в которых произведены ремонтные работы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8238AA" w:rsidRPr="00DA5972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972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068" w:type="dxa"/>
            <w:vAlign w:val="center"/>
          </w:tcPr>
          <w:p w:rsidR="008238AA" w:rsidRPr="00EC53A8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238AA" w:rsidRPr="00DA5972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97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238AA" w:rsidRPr="00DA5972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597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9" w:type="dxa"/>
            <w:vAlign w:val="center"/>
          </w:tcPr>
          <w:p w:rsidR="008238AA" w:rsidRPr="00764DB2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DB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238AA" w:rsidRPr="00DA5972" w:rsidTr="00764DB2">
        <w:trPr>
          <w:trHeight w:val="416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8238AA" w:rsidRPr="00DA5972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9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999" w:type="dxa"/>
            <w:shd w:val="clear" w:color="auto" w:fill="auto"/>
            <w:vAlign w:val="center"/>
            <w:hideMark/>
          </w:tcPr>
          <w:p w:rsidR="008238AA" w:rsidRPr="00DA5972" w:rsidRDefault="008238AA" w:rsidP="008238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5972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установленных в зданиях (помещениях), занимаемых мировыми судьями систем кондиционирования воздуха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8238AA" w:rsidRPr="00DA5972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5972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68" w:type="dxa"/>
            <w:vAlign w:val="center"/>
          </w:tcPr>
          <w:p w:rsidR="008238AA" w:rsidRPr="00EC53A8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349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8238AA" w:rsidRPr="00DA5972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5972">
              <w:rPr>
                <w:rFonts w:ascii="Times New Roman" w:hAnsi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238AA" w:rsidRPr="00DA5972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5972">
              <w:rPr>
                <w:rFonts w:ascii="Times New Roman" w:hAnsi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159" w:type="dxa"/>
            <w:vAlign w:val="center"/>
          </w:tcPr>
          <w:p w:rsidR="008238AA" w:rsidRPr="00764DB2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DB2">
              <w:rPr>
                <w:rFonts w:ascii="Times New Roman" w:hAnsi="Times New Roman"/>
                <w:sz w:val="20"/>
                <w:szCs w:val="20"/>
              </w:rPr>
              <w:t>394</w:t>
            </w:r>
          </w:p>
        </w:tc>
      </w:tr>
      <w:tr w:rsidR="008238AA" w:rsidRPr="00DA5972" w:rsidTr="00764DB2">
        <w:trPr>
          <w:trHeight w:val="7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8238AA" w:rsidRPr="00DA5972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97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999" w:type="dxa"/>
            <w:shd w:val="clear" w:color="auto" w:fill="auto"/>
            <w:vAlign w:val="center"/>
            <w:hideMark/>
          </w:tcPr>
          <w:p w:rsidR="008238AA" w:rsidRPr="00DA5972" w:rsidRDefault="008238AA" w:rsidP="008238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5972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зданий, в которых располагаются мировые судьи, оснащенных системами видеонаблюдения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8238AA" w:rsidRPr="00DA5972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972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068" w:type="dxa"/>
            <w:vAlign w:val="center"/>
          </w:tcPr>
          <w:p w:rsidR="008238AA" w:rsidRPr="00EC53A8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8238AA" w:rsidRPr="00DA5972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597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238AA" w:rsidRPr="00DA5972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597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9" w:type="dxa"/>
            <w:vAlign w:val="center"/>
          </w:tcPr>
          <w:p w:rsidR="008238AA" w:rsidRPr="00764DB2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64DB2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8238AA" w:rsidRPr="00DA5972" w:rsidTr="00764DB2">
        <w:trPr>
          <w:trHeight w:val="279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8238AA" w:rsidRPr="00DA5972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97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999" w:type="dxa"/>
            <w:shd w:val="clear" w:color="auto" w:fill="auto"/>
            <w:vAlign w:val="center"/>
            <w:hideMark/>
          </w:tcPr>
          <w:p w:rsidR="008238AA" w:rsidRPr="0018534F" w:rsidRDefault="008238AA" w:rsidP="00591B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5972">
              <w:rPr>
                <w:rFonts w:ascii="Times New Roman" w:hAnsi="Times New Roman"/>
                <w:sz w:val="20"/>
                <w:szCs w:val="20"/>
              </w:rPr>
              <w:t>Количество зданий (помещений), занимаемых мировыми судьями оборудованных пожарно-охранной сигнализацией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8238AA" w:rsidRPr="00DA5972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972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068" w:type="dxa"/>
            <w:vAlign w:val="center"/>
          </w:tcPr>
          <w:p w:rsidR="008238AA" w:rsidRPr="00EC53A8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8238AA" w:rsidRPr="00DA5972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972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238AA" w:rsidRPr="00DA5972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972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59" w:type="dxa"/>
            <w:vAlign w:val="center"/>
          </w:tcPr>
          <w:p w:rsidR="008238AA" w:rsidRPr="00764DB2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DB2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8238AA" w:rsidRPr="00DA5972" w:rsidTr="00764DB2">
        <w:trPr>
          <w:trHeight w:val="253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8238AA" w:rsidRPr="00DA5972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97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999" w:type="dxa"/>
            <w:shd w:val="clear" w:color="auto" w:fill="auto"/>
            <w:vAlign w:val="center"/>
            <w:hideMark/>
          </w:tcPr>
          <w:p w:rsidR="008238AA" w:rsidRPr="00DA5972" w:rsidRDefault="008238AA" w:rsidP="008238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5972">
              <w:rPr>
                <w:rFonts w:ascii="Times New Roman" w:hAnsi="Times New Roman"/>
                <w:sz w:val="20"/>
                <w:szCs w:val="20"/>
              </w:rPr>
              <w:t>Количество светодиодных светильников, установленных в зданиях (помещениях)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судебных участков обеспеченных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8238AA" w:rsidRPr="00DA5972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972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068" w:type="dxa"/>
            <w:vAlign w:val="center"/>
          </w:tcPr>
          <w:p w:rsidR="008238AA" w:rsidRPr="00EC53A8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8238AA" w:rsidRPr="00DA5972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972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238AA" w:rsidRPr="00DA5972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972"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1159" w:type="dxa"/>
            <w:vAlign w:val="center"/>
          </w:tcPr>
          <w:p w:rsidR="008238AA" w:rsidRPr="000A6D24" w:rsidRDefault="008238AA" w:rsidP="0082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701</w:t>
            </w:r>
          </w:p>
        </w:tc>
      </w:tr>
    </w:tbl>
    <w:p w:rsidR="008238AA" w:rsidRDefault="008238AA" w:rsidP="008238AA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563034">
        <w:rPr>
          <w:rFonts w:ascii="Times New Roman" w:hAnsi="Times New Roman"/>
          <w:sz w:val="20"/>
        </w:rPr>
        <w:t>*системный блок + монитор</w:t>
      </w:r>
    </w:p>
    <w:p w:rsidR="008238AA" w:rsidRPr="00563034" w:rsidRDefault="008238AA" w:rsidP="008238AA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8238AA" w:rsidRDefault="008238AA" w:rsidP="008238A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27F55">
        <w:rPr>
          <w:rFonts w:ascii="Times New Roman" w:hAnsi="Times New Roman"/>
          <w:sz w:val="24"/>
        </w:rPr>
        <w:t xml:space="preserve">Согласно </w:t>
      </w:r>
      <w:r w:rsidRPr="00D0524C">
        <w:rPr>
          <w:rFonts w:ascii="Times New Roman" w:hAnsi="Times New Roman"/>
          <w:sz w:val="24"/>
        </w:rPr>
        <w:t>ежегодному отчету о выполнении</w:t>
      </w:r>
      <w:r>
        <w:rPr>
          <w:rFonts w:ascii="Times New Roman" w:hAnsi="Times New Roman"/>
          <w:sz w:val="24"/>
        </w:rPr>
        <w:t xml:space="preserve"> </w:t>
      </w:r>
      <w:r w:rsidR="00764DB2"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рограммы</w:t>
      </w:r>
      <w:r w:rsidRPr="00E27F55">
        <w:rPr>
          <w:rFonts w:ascii="Times New Roman" w:hAnsi="Times New Roman"/>
          <w:sz w:val="24"/>
        </w:rPr>
        <w:t xml:space="preserve"> ожидаемый результат достигнут по </w:t>
      </w:r>
      <w:r>
        <w:rPr>
          <w:rFonts w:ascii="Times New Roman" w:hAnsi="Times New Roman"/>
          <w:sz w:val="24"/>
        </w:rPr>
        <w:t xml:space="preserve">всем показателям. При этом показатель «Количество светодиодных светильников…» (план - 441, факт - 701) перевыполнен </w:t>
      </w:r>
      <w:r w:rsidR="00420C9F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связи тем, что приобретено 560 светильников вместо з</w:t>
      </w:r>
      <w:r w:rsidR="00764DB2">
        <w:rPr>
          <w:rFonts w:ascii="Times New Roman" w:hAnsi="Times New Roman"/>
          <w:sz w:val="24"/>
        </w:rPr>
        <w:t>апланированных 300 светильников</w:t>
      </w:r>
      <w:r>
        <w:rPr>
          <w:rFonts w:ascii="Times New Roman" w:hAnsi="Times New Roman"/>
          <w:sz w:val="24"/>
        </w:rPr>
        <w:t xml:space="preserve"> в результате </w:t>
      </w:r>
      <w:r w:rsidRPr="00E27F55">
        <w:rPr>
          <w:rFonts w:ascii="Times New Roman" w:hAnsi="Times New Roman"/>
          <w:sz w:val="24"/>
        </w:rPr>
        <w:t>снижен</w:t>
      </w:r>
      <w:r>
        <w:rPr>
          <w:rFonts w:ascii="Times New Roman" w:hAnsi="Times New Roman"/>
          <w:sz w:val="24"/>
        </w:rPr>
        <w:t>ия</w:t>
      </w:r>
      <w:r w:rsidRPr="00E27F55">
        <w:rPr>
          <w:rFonts w:ascii="Times New Roman" w:hAnsi="Times New Roman"/>
          <w:sz w:val="24"/>
        </w:rPr>
        <w:t xml:space="preserve"> цены в ходе проведения аукциона</w:t>
      </w:r>
      <w:r>
        <w:rPr>
          <w:rFonts w:ascii="Times New Roman" w:hAnsi="Times New Roman"/>
          <w:sz w:val="24"/>
        </w:rPr>
        <w:t>.</w:t>
      </w:r>
    </w:p>
    <w:p w:rsidR="00CE0B6A" w:rsidRDefault="00CE0B6A" w:rsidP="00D51B2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целом в отношении корректности целеполагания ВЦП в части базовых и достигаемых значений целевых показателей, их наименования, однообразия подходов к их формированию необходимо отметить следующее. </w:t>
      </w:r>
    </w:p>
    <w:p w:rsidR="00146D0B" w:rsidRDefault="00146D0B" w:rsidP="00D51B20">
      <w:pPr>
        <w:pStyle w:val="a9"/>
        <w:numPr>
          <w:ilvl w:val="0"/>
          <w:numId w:val="13"/>
        </w:numPr>
        <w:ind w:left="0" w:firstLine="709"/>
        <w:jc w:val="both"/>
      </w:pPr>
      <w:r w:rsidRPr="00146D0B">
        <w:t>Закрепление значений ц</w:t>
      </w:r>
      <w:r>
        <w:t>е</w:t>
      </w:r>
      <w:r w:rsidRPr="00146D0B">
        <w:t>левых показател</w:t>
      </w:r>
      <w:r>
        <w:t>е</w:t>
      </w:r>
      <w:r w:rsidRPr="00146D0B">
        <w:t>й</w:t>
      </w:r>
      <w:r>
        <w:t>,</w:t>
      </w:r>
      <w:r w:rsidRPr="00146D0B">
        <w:t xml:space="preserve"> имеющих аб</w:t>
      </w:r>
      <w:r>
        <w:t>с</w:t>
      </w:r>
      <w:r w:rsidRPr="00146D0B">
        <w:t xml:space="preserve">олютные значения </w:t>
      </w:r>
      <w:r>
        <w:t>в отсутствие реализации мероприятий в соответствующем году</w:t>
      </w:r>
      <w:r w:rsidR="00420C9F">
        <w:t>,</w:t>
      </w:r>
      <w:r>
        <w:t xml:space="preserve"> некорректно. Например, показатель № 7. Ремонт помещений в 2017 году</w:t>
      </w:r>
      <w:r w:rsidR="0097113F">
        <w:t xml:space="preserve"> не планировался и фактически </w:t>
      </w:r>
      <w:r>
        <w:t>не производился. Отчёт о достижении планового значения этого показателя лишён смысла.</w:t>
      </w:r>
    </w:p>
    <w:p w:rsidR="00CE0B6A" w:rsidRDefault="00146D0B" w:rsidP="00D51B20">
      <w:pPr>
        <w:pStyle w:val="a9"/>
        <w:numPr>
          <w:ilvl w:val="0"/>
          <w:numId w:val="13"/>
        </w:numPr>
        <w:ind w:left="0" w:firstLine="709"/>
        <w:jc w:val="both"/>
      </w:pPr>
      <w:r>
        <w:t>Некорректное значение базовых показателей. Например, показатель № 1. При наличии по данным бухгалтерского учёта 777 системных блоков, 684 мониторов, в том числе со сроком службы менее 7 лет - 378 и 223 соответственно, базовое значение показателя определено как 173.</w:t>
      </w:r>
      <w:r w:rsidRPr="00146D0B">
        <w:t xml:space="preserve"> </w:t>
      </w:r>
      <w:r w:rsidRPr="00BF208D">
        <w:t xml:space="preserve">По пояснениям Комитета </w:t>
      </w:r>
      <w:r w:rsidR="003B51FB">
        <w:t xml:space="preserve">базовое и </w:t>
      </w:r>
      <w:r w:rsidRPr="00BF208D">
        <w:t>фактическое значение по</w:t>
      </w:r>
      <w:r>
        <w:t>казателя на 2017 год определено</w:t>
      </w:r>
      <w:r w:rsidRPr="00BF208D">
        <w:t xml:space="preserve"> как количество компьютерной техники на судебных участках, срок службы которой по состоянию на 01.01.2020 составит менее 7 лет.</w:t>
      </w:r>
      <w:r w:rsidR="003B51FB">
        <w:t xml:space="preserve"> Очевидно, что невозможно понять фактическую ситуацию на дату разработки программы, а также, что должно измен</w:t>
      </w:r>
      <w:r w:rsidR="00420C9F">
        <w:t>и</w:t>
      </w:r>
      <w:r w:rsidR="003B51FB">
        <w:t>ться в</w:t>
      </w:r>
      <w:r w:rsidR="0097113F">
        <w:t xml:space="preserve"> </w:t>
      </w:r>
      <w:r w:rsidR="003B51FB">
        <w:t>ходе её реализации.</w:t>
      </w:r>
    </w:p>
    <w:p w:rsidR="003B51FB" w:rsidRDefault="003B51FB" w:rsidP="00D51B20">
      <w:pPr>
        <w:pStyle w:val="a9"/>
        <w:numPr>
          <w:ilvl w:val="0"/>
          <w:numId w:val="13"/>
        </w:numPr>
        <w:ind w:left="0" w:firstLine="709"/>
        <w:jc w:val="both"/>
      </w:pPr>
      <w:r>
        <w:t>Отсутствие единого подхода. Например, показатели</w:t>
      </w:r>
      <w:r w:rsidR="0062387A">
        <w:t xml:space="preserve"> </w:t>
      </w:r>
      <w:r>
        <w:t>№ 1 и № 2</w:t>
      </w:r>
      <w:r w:rsidR="00AE19AA">
        <w:t>. Оба показателя по наименованию должны характеризовать наличие техники</w:t>
      </w:r>
      <w:r w:rsidR="00420C9F">
        <w:t>,</w:t>
      </w:r>
      <w:r w:rsidR="00AE19AA">
        <w:t xml:space="preserve"> исходя </w:t>
      </w:r>
      <w:r w:rsidR="00420C9F">
        <w:t>из</w:t>
      </w:r>
      <w:r w:rsidR="00AE19AA">
        <w:t xml:space="preserve"> нормативного срока службы в 7 лет. </w:t>
      </w:r>
      <w:r w:rsidR="00420C9F">
        <w:t>Л</w:t>
      </w:r>
      <w:r w:rsidR="00AE19AA">
        <w:t>огик</w:t>
      </w:r>
      <w:r w:rsidR="0062387A">
        <w:t>а</w:t>
      </w:r>
      <w:r w:rsidR="00AE19AA">
        <w:t xml:space="preserve"> появления показателя № 1 описан</w:t>
      </w:r>
      <w:r w:rsidR="00420C9F">
        <w:t>а</w:t>
      </w:r>
      <w:r w:rsidR="00AE19AA">
        <w:t xml:space="preserve"> выше. При наличии по данным бухгалтерского учёта 47 серверов, в том числе со сроком службы менее 7 лет – 0, базовое значение показателя определено как 15.</w:t>
      </w:r>
      <w:r w:rsidR="00AE19AA" w:rsidRPr="00AE19AA">
        <w:t xml:space="preserve"> </w:t>
      </w:r>
      <w:r w:rsidR="00AE19AA" w:rsidRPr="00BF208D">
        <w:t xml:space="preserve">По пояснениям Комитета при формировании </w:t>
      </w:r>
      <w:r w:rsidR="00AE19AA">
        <w:t xml:space="preserve">значения </w:t>
      </w:r>
      <w:r w:rsidR="00AE19AA" w:rsidRPr="00BF208D">
        <w:t>показателя были учтены сервер</w:t>
      </w:r>
      <w:r w:rsidR="00AE19AA">
        <w:t>ы</w:t>
      </w:r>
      <w:r w:rsidR="00AE19AA" w:rsidRPr="00BF208D">
        <w:t xml:space="preserve"> со сроком службы более 7 лет, но обеспечивающие необходимую потребность в судебном районе с небольшим количеством СУ</w:t>
      </w:r>
      <w:r w:rsidR="00AE19AA">
        <w:t xml:space="preserve">. </w:t>
      </w:r>
      <w:r w:rsidR="00420C9F">
        <w:t>П</w:t>
      </w:r>
      <w:r w:rsidR="00AE19AA">
        <w:t xml:space="preserve">ри определении количества кондиционеров (показатель № 8) нормативный срок службы (5-7 лет) вообще не учитывался. </w:t>
      </w:r>
      <w:r w:rsidR="00D51B20">
        <w:t>По пояснениям Комитета з</w:t>
      </w:r>
      <w:r w:rsidR="00AE19AA">
        <w:t>начение показателя (349 ед.) отличается от данных бухгалтерского учёта (394 ед.)</w:t>
      </w:r>
      <w:r w:rsidR="00D51B20">
        <w:t xml:space="preserve"> по причине того, что 45 оконных кондиционеров после замены окон на пластиковые невозможно установить.</w:t>
      </w:r>
    </w:p>
    <w:p w:rsidR="00764DB2" w:rsidRPr="00BF208D" w:rsidRDefault="00764DB2" w:rsidP="00D51B2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208D">
        <w:rPr>
          <w:rFonts w:ascii="Times New Roman" w:hAnsi="Times New Roman"/>
          <w:sz w:val="24"/>
        </w:rPr>
        <w:t xml:space="preserve">Указанное, а также вышеприведённая информация </w:t>
      </w:r>
      <w:r w:rsidR="00BF208D" w:rsidRPr="00BF208D">
        <w:rPr>
          <w:rFonts w:ascii="Times New Roman" w:hAnsi="Times New Roman"/>
          <w:sz w:val="24"/>
        </w:rPr>
        <w:t>об обеспеченности СУ мебелью и техникой свидетельствует о некорректности наименований и (или) значений ряда целевых показателей ВЦП «Развитие мировой юстиции»</w:t>
      </w:r>
      <w:r w:rsidR="002A4CE0">
        <w:rPr>
          <w:rFonts w:ascii="Times New Roman" w:hAnsi="Times New Roman"/>
          <w:sz w:val="24"/>
        </w:rPr>
        <w:t>, что требует устранения</w:t>
      </w:r>
      <w:r w:rsidR="00BF208D" w:rsidRPr="00BF208D">
        <w:rPr>
          <w:rFonts w:ascii="Times New Roman" w:hAnsi="Times New Roman"/>
          <w:sz w:val="24"/>
        </w:rPr>
        <w:t>.</w:t>
      </w:r>
    </w:p>
    <w:p w:rsidR="008238AA" w:rsidRDefault="008238AA" w:rsidP="008238A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8238AA" w:rsidRDefault="008238AA" w:rsidP="008238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</w:rPr>
      </w:pPr>
      <w:r w:rsidRPr="00E47566">
        <w:rPr>
          <w:rFonts w:ascii="Times New Roman" w:hAnsi="Times New Roman"/>
          <w:b/>
          <w:i/>
          <w:sz w:val="24"/>
        </w:rPr>
        <w:t>Дополнительное профессиональное образование</w:t>
      </w:r>
      <w:r>
        <w:rPr>
          <w:rFonts w:ascii="Times New Roman" w:hAnsi="Times New Roman"/>
          <w:b/>
          <w:i/>
          <w:sz w:val="24"/>
        </w:rPr>
        <w:t xml:space="preserve"> мировых судей</w:t>
      </w:r>
    </w:p>
    <w:p w:rsidR="002A4CE0" w:rsidRDefault="002A4CE0" w:rsidP="008238AA">
      <w:pPr>
        <w:pStyle w:val="ConsPlusNormal"/>
        <w:ind w:firstLine="709"/>
        <w:jc w:val="both"/>
      </w:pPr>
      <w:r>
        <w:t>Положениями</w:t>
      </w:r>
      <w:r w:rsidR="008238AA">
        <w:t xml:space="preserve"> ст. 10.1 Закона № 297-ОД установлено, что </w:t>
      </w:r>
      <w:r>
        <w:t xml:space="preserve">мировые судьи Волгоградской области получают </w:t>
      </w:r>
      <w:r w:rsidR="008238AA">
        <w:t>дополнительное профессиональное образование посредством реализации дополнительных профессиональных программ (программ повышения квалификации и программ профессиональной переподготовки)</w:t>
      </w:r>
      <w:r>
        <w:t>.</w:t>
      </w:r>
      <w:r w:rsidR="00EB0A01">
        <w:t xml:space="preserve"> Указанное образование получают как судьи, впервые назначенные на должность, так и действующие судьи. Порядок организации обучения определён названным законом.</w:t>
      </w:r>
    </w:p>
    <w:p w:rsidR="008238AA" w:rsidRDefault="008238AA" w:rsidP="008238AA">
      <w:pPr>
        <w:pStyle w:val="ConsPlusNormal"/>
        <w:ind w:firstLine="709"/>
        <w:jc w:val="both"/>
      </w:pPr>
      <w:r>
        <w:t xml:space="preserve">В 2017 году </w:t>
      </w:r>
      <w:r w:rsidRPr="00D713E1">
        <w:t>по причине невозможности</w:t>
      </w:r>
      <w:r w:rsidRPr="00E71540">
        <w:t xml:space="preserve"> заключения </w:t>
      </w:r>
      <w:r>
        <w:t>Комитетом договоров</w:t>
      </w:r>
      <w:r w:rsidRPr="00E71540">
        <w:t xml:space="preserve"> с образовательн</w:t>
      </w:r>
      <w:r>
        <w:t xml:space="preserve">ыми организациями в связи с отсутствием средств областного бюджета, предусмотренных на эти цели, 13 судей, </w:t>
      </w:r>
      <w:r w:rsidRPr="00E71540">
        <w:t>впервые назначенны</w:t>
      </w:r>
      <w:r>
        <w:t xml:space="preserve">х на должность в 2017 году, и 11 судей, впервые назначенных на должность в конце 2016 года, проходили </w:t>
      </w:r>
      <w:r w:rsidRPr="00E71540">
        <w:t>профессиональн</w:t>
      </w:r>
      <w:r>
        <w:t>ую</w:t>
      </w:r>
      <w:r w:rsidRPr="00E71540">
        <w:t xml:space="preserve"> переподготовк</w:t>
      </w:r>
      <w:r>
        <w:t xml:space="preserve">у </w:t>
      </w:r>
      <w:r w:rsidRPr="00E71540">
        <w:t xml:space="preserve">в форме </w:t>
      </w:r>
      <w:r>
        <w:t xml:space="preserve">двухмесячной </w:t>
      </w:r>
      <w:r w:rsidRPr="00E71540">
        <w:t>стажировки</w:t>
      </w:r>
      <w:r>
        <w:t xml:space="preserve">. </w:t>
      </w:r>
    </w:p>
    <w:p w:rsidR="00EB0A01" w:rsidRDefault="00EB0A01" w:rsidP="008238A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2017 году обучение по программе </w:t>
      </w:r>
      <w:r w:rsidR="008238AA" w:rsidRPr="00A63E11">
        <w:rPr>
          <w:rFonts w:ascii="Times New Roman" w:hAnsi="Times New Roman"/>
          <w:sz w:val="24"/>
        </w:rPr>
        <w:t>повышени</w:t>
      </w:r>
      <w:r>
        <w:rPr>
          <w:rFonts w:ascii="Times New Roman" w:hAnsi="Times New Roman"/>
          <w:sz w:val="24"/>
        </w:rPr>
        <w:t>я</w:t>
      </w:r>
      <w:r w:rsidR="008238AA" w:rsidRPr="00A63E11">
        <w:rPr>
          <w:rFonts w:ascii="Times New Roman" w:hAnsi="Times New Roman"/>
          <w:sz w:val="24"/>
        </w:rPr>
        <w:t xml:space="preserve"> квалификации </w:t>
      </w:r>
      <w:r>
        <w:rPr>
          <w:rFonts w:ascii="Times New Roman" w:hAnsi="Times New Roman"/>
          <w:sz w:val="24"/>
        </w:rPr>
        <w:t>объёмом 72 часа в ГБОУВО «</w:t>
      </w:r>
      <w:r w:rsidRPr="00A63E11">
        <w:rPr>
          <w:rFonts w:ascii="Times New Roman" w:hAnsi="Times New Roman"/>
          <w:sz w:val="24"/>
        </w:rPr>
        <w:t xml:space="preserve">Российская академия народного хозяйства и государственной службы при Президенте Российской Федерации» </w:t>
      </w:r>
      <w:r>
        <w:rPr>
          <w:rFonts w:ascii="Times New Roman" w:hAnsi="Times New Roman"/>
          <w:sz w:val="24"/>
        </w:rPr>
        <w:t xml:space="preserve">прошли 30 действующих мировых судей. Стоимость услуг составила </w:t>
      </w:r>
      <w:r w:rsidR="008238AA">
        <w:rPr>
          <w:rFonts w:ascii="Times New Roman" w:hAnsi="Times New Roman"/>
          <w:sz w:val="24"/>
        </w:rPr>
        <w:t xml:space="preserve">272,1 тыс. рублей. </w:t>
      </w:r>
    </w:p>
    <w:p w:rsidR="008238AA" w:rsidRPr="00CC7FB0" w:rsidRDefault="008238AA" w:rsidP="008238A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Также Комитет обеспечил проживание судей на период прохождения ку</w:t>
      </w:r>
      <w:r w:rsidR="00845465"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сов повышения квалификации путем заключения государственного контракта с Союзом организаций профсоюзом «Волгоградский областной Совет профессиональных союзов» на оказание услуги гостиниц для проживания 12 мировых судей. Сумма контракта состав</w:t>
      </w:r>
      <w:r w:rsidR="00EB0A01">
        <w:rPr>
          <w:rFonts w:ascii="Times New Roman" w:hAnsi="Times New Roman"/>
          <w:sz w:val="24"/>
        </w:rPr>
        <w:t>ила</w:t>
      </w:r>
      <w:r>
        <w:rPr>
          <w:rFonts w:ascii="Times New Roman" w:hAnsi="Times New Roman"/>
          <w:sz w:val="24"/>
        </w:rPr>
        <w:t xml:space="preserve"> 99,0 тыс. руб.</w:t>
      </w:r>
      <w:r w:rsidR="00D51B20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исходя из расчета 750 руб</w:t>
      </w:r>
      <w:r w:rsidR="00D51B20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на 1 человека в </w:t>
      </w:r>
      <w:r w:rsidRPr="00CC7FB0">
        <w:rPr>
          <w:rFonts w:ascii="Times New Roman" w:hAnsi="Times New Roman"/>
          <w:sz w:val="24"/>
        </w:rPr>
        <w:t>сутки.</w:t>
      </w:r>
    </w:p>
    <w:p w:rsidR="008238AA" w:rsidRPr="00D3446F" w:rsidRDefault="009F6997" w:rsidP="00D344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446F">
        <w:rPr>
          <w:rFonts w:ascii="Times New Roman" w:hAnsi="Times New Roman"/>
          <w:sz w:val="24"/>
          <w:szCs w:val="24"/>
        </w:rPr>
        <w:t>Н</w:t>
      </w:r>
      <w:r w:rsidR="008238AA" w:rsidRPr="00D3446F">
        <w:rPr>
          <w:rFonts w:ascii="Times New Roman" w:hAnsi="Times New Roman"/>
          <w:sz w:val="24"/>
          <w:szCs w:val="24"/>
        </w:rPr>
        <w:t>ормативны</w:t>
      </w:r>
      <w:r w:rsidRPr="00D3446F">
        <w:rPr>
          <w:rFonts w:ascii="Times New Roman" w:hAnsi="Times New Roman"/>
          <w:sz w:val="24"/>
          <w:szCs w:val="24"/>
        </w:rPr>
        <w:t>е</w:t>
      </w:r>
      <w:r w:rsidR="008238AA" w:rsidRPr="00D3446F">
        <w:rPr>
          <w:rFonts w:ascii="Times New Roman" w:hAnsi="Times New Roman"/>
          <w:sz w:val="24"/>
          <w:szCs w:val="24"/>
        </w:rPr>
        <w:t xml:space="preserve"> правовы</w:t>
      </w:r>
      <w:r w:rsidRPr="00D3446F">
        <w:rPr>
          <w:rFonts w:ascii="Times New Roman" w:hAnsi="Times New Roman"/>
          <w:sz w:val="24"/>
          <w:szCs w:val="24"/>
        </w:rPr>
        <w:t>е</w:t>
      </w:r>
      <w:r w:rsidR="008238AA" w:rsidRPr="00D3446F">
        <w:rPr>
          <w:rFonts w:ascii="Times New Roman" w:hAnsi="Times New Roman"/>
          <w:sz w:val="24"/>
          <w:szCs w:val="24"/>
        </w:rPr>
        <w:t xml:space="preserve"> акт</w:t>
      </w:r>
      <w:r w:rsidRPr="00D3446F">
        <w:rPr>
          <w:rFonts w:ascii="Times New Roman" w:hAnsi="Times New Roman"/>
          <w:sz w:val="24"/>
          <w:szCs w:val="24"/>
        </w:rPr>
        <w:t>ы</w:t>
      </w:r>
      <w:r w:rsidR="008238AA" w:rsidRPr="00D3446F">
        <w:rPr>
          <w:rFonts w:ascii="Times New Roman" w:hAnsi="Times New Roman"/>
          <w:sz w:val="24"/>
          <w:szCs w:val="24"/>
        </w:rPr>
        <w:t xml:space="preserve"> </w:t>
      </w:r>
      <w:r w:rsidRPr="00D3446F">
        <w:rPr>
          <w:rFonts w:ascii="Times New Roman" w:hAnsi="Times New Roman"/>
          <w:sz w:val="24"/>
          <w:szCs w:val="24"/>
        </w:rPr>
        <w:t xml:space="preserve">Российской Федерации и Волгоградской области не содержат </w:t>
      </w:r>
      <w:r w:rsidR="00FB057C" w:rsidRPr="00D3446F">
        <w:rPr>
          <w:rFonts w:ascii="Times New Roman" w:hAnsi="Times New Roman"/>
          <w:sz w:val="24"/>
          <w:szCs w:val="24"/>
        </w:rPr>
        <w:t xml:space="preserve">однозначных </w:t>
      </w:r>
      <w:r w:rsidR="008238AA" w:rsidRPr="00D3446F">
        <w:rPr>
          <w:rFonts w:ascii="Times New Roman" w:hAnsi="Times New Roman"/>
          <w:sz w:val="24"/>
          <w:szCs w:val="24"/>
        </w:rPr>
        <w:t>положени</w:t>
      </w:r>
      <w:r w:rsidRPr="00D3446F">
        <w:rPr>
          <w:rFonts w:ascii="Times New Roman" w:hAnsi="Times New Roman"/>
          <w:sz w:val="24"/>
          <w:szCs w:val="24"/>
        </w:rPr>
        <w:t>й</w:t>
      </w:r>
      <w:r w:rsidR="008238AA" w:rsidRPr="00D3446F">
        <w:rPr>
          <w:rFonts w:ascii="Times New Roman" w:hAnsi="Times New Roman"/>
          <w:sz w:val="24"/>
          <w:szCs w:val="24"/>
        </w:rPr>
        <w:t>, определяющи</w:t>
      </w:r>
      <w:r w:rsidRPr="00D3446F">
        <w:rPr>
          <w:rFonts w:ascii="Times New Roman" w:hAnsi="Times New Roman"/>
          <w:sz w:val="24"/>
          <w:szCs w:val="24"/>
        </w:rPr>
        <w:t>х</w:t>
      </w:r>
      <w:r w:rsidR="008238AA" w:rsidRPr="00D3446F">
        <w:rPr>
          <w:rFonts w:ascii="Times New Roman" w:hAnsi="Times New Roman"/>
          <w:sz w:val="24"/>
          <w:szCs w:val="24"/>
        </w:rPr>
        <w:t xml:space="preserve"> </w:t>
      </w:r>
      <w:r w:rsidRPr="00D3446F">
        <w:rPr>
          <w:rFonts w:ascii="Times New Roman" w:hAnsi="Times New Roman"/>
          <w:sz w:val="24"/>
          <w:szCs w:val="24"/>
        </w:rPr>
        <w:t xml:space="preserve">уровень </w:t>
      </w:r>
      <w:r w:rsidR="008238AA" w:rsidRPr="00D3446F">
        <w:rPr>
          <w:rFonts w:ascii="Times New Roman" w:hAnsi="Times New Roman"/>
          <w:sz w:val="24"/>
          <w:szCs w:val="24"/>
        </w:rPr>
        <w:t>бюджета</w:t>
      </w:r>
      <w:r w:rsidRPr="00D3446F">
        <w:rPr>
          <w:rFonts w:ascii="Times New Roman" w:hAnsi="Times New Roman"/>
          <w:sz w:val="24"/>
          <w:szCs w:val="24"/>
        </w:rPr>
        <w:t xml:space="preserve">, который является источником оплаты </w:t>
      </w:r>
      <w:r w:rsidR="00FB057C" w:rsidRPr="00D3446F">
        <w:rPr>
          <w:rFonts w:ascii="Times New Roman" w:hAnsi="Times New Roman"/>
          <w:sz w:val="24"/>
          <w:szCs w:val="24"/>
        </w:rPr>
        <w:t xml:space="preserve">командировочных расходов мировых судей, </w:t>
      </w:r>
      <w:r w:rsidR="008238AA" w:rsidRPr="00D3446F">
        <w:rPr>
          <w:rFonts w:ascii="Times New Roman" w:hAnsi="Times New Roman"/>
          <w:sz w:val="24"/>
          <w:szCs w:val="24"/>
        </w:rPr>
        <w:t xml:space="preserve">в том числе и оплату проживания, что затрудняет </w:t>
      </w:r>
      <w:r w:rsidR="00FB057C" w:rsidRPr="00D3446F">
        <w:rPr>
          <w:rFonts w:ascii="Times New Roman" w:hAnsi="Times New Roman"/>
          <w:sz w:val="24"/>
          <w:szCs w:val="24"/>
        </w:rPr>
        <w:t>оценку правомерности этих расходов из областного бюджета</w:t>
      </w:r>
      <w:r w:rsidR="008238AA" w:rsidRPr="00D3446F">
        <w:rPr>
          <w:rFonts w:ascii="Times New Roman" w:hAnsi="Times New Roman"/>
          <w:sz w:val="24"/>
          <w:szCs w:val="24"/>
        </w:rPr>
        <w:t>.</w:t>
      </w:r>
    </w:p>
    <w:p w:rsidR="00D51B20" w:rsidRPr="00D51B20" w:rsidRDefault="00D51B20" w:rsidP="00D344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1B20">
        <w:rPr>
          <w:rFonts w:ascii="Times New Roman" w:hAnsi="Times New Roman"/>
          <w:sz w:val="24"/>
          <w:szCs w:val="24"/>
        </w:rPr>
        <w:t xml:space="preserve">С одной стороны, </w:t>
      </w:r>
      <w:r w:rsidRPr="00D3446F">
        <w:rPr>
          <w:rFonts w:ascii="Times New Roman" w:hAnsi="Times New Roman"/>
          <w:sz w:val="24"/>
          <w:szCs w:val="24"/>
        </w:rPr>
        <w:t xml:space="preserve">денежное содержание мировых судей осуществляется </w:t>
      </w:r>
      <w:r w:rsidRPr="00D3446F">
        <w:rPr>
          <w:rFonts w:ascii="Times New Roman" w:hAnsi="Times New Roman"/>
          <w:bCs/>
          <w:sz w:val="24"/>
          <w:szCs w:val="24"/>
        </w:rPr>
        <w:t>Управлением Судебного департамента в Волгоградской области за счёт федерального бюджета.</w:t>
      </w:r>
      <w:r w:rsidR="00D3446F">
        <w:rPr>
          <w:rFonts w:ascii="Times New Roman" w:hAnsi="Times New Roman"/>
          <w:bCs/>
          <w:sz w:val="24"/>
          <w:szCs w:val="24"/>
        </w:rPr>
        <w:t xml:space="preserve"> </w:t>
      </w:r>
      <w:r w:rsidRPr="00D3446F">
        <w:rPr>
          <w:rFonts w:ascii="Times New Roman" w:hAnsi="Times New Roman"/>
          <w:sz w:val="24"/>
          <w:szCs w:val="24"/>
        </w:rPr>
        <w:t>Согласно трудов</w:t>
      </w:r>
      <w:r w:rsidR="0097113F">
        <w:rPr>
          <w:rFonts w:ascii="Times New Roman" w:hAnsi="Times New Roman"/>
          <w:sz w:val="24"/>
          <w:szCs w:val="24"/>
        </w:rPr>
        <w:t>ому</w:t>
      </w:r>
      <w:r w:rsidRPr="00D3446F">
        <w:rPr>
          <w:rFonts w:ascii="Times New Roman" w:hAnsi="Times New Roman"/>
          <w:sz w:val="24"/>
          <w:szCs w:val="24"/>
        </w:rPr>
        <w:t xml:space="preserve"> законодательств</w:t>
      </w:r>
      <w:r w:rsidR="0097113F">
        <w:rPr>
          <w:rFonts w:ascii="Times New Roman" w:hAnsi="Times New Roman"/>
          <w:sz w:val="24"/>
          <w:szCs w:val="24"/>
        </w:rPr>
        <w:t>у</w:t>
      </w:r>
      <w:r w:rsidRPr="00D3446F">
        <w:rPr>
          <w:rFonts w:ascii="Times New Roman" w:hAnsi="Times New Roman"/>
          <w:sz w:val="24"/>
          <w:szCs w:val="24"/>
        </w:rPr>
        <w:t xml:space="preserve"> возмещение командировочных расходов </w:t>
      </w:r>
      <w:r w:rsidR="00D3446F">
        <w:rPr>
          <w:rFonts w:ascii="Times New Roman" w:hAnsi="Times New Roman"/>
          <w:sz w:val="24"/>
          <w:szCs w:val="24"/>
        </w:rPr>
        <w:t>является обязанностью работодателя</w:t>
      </w:r>
      <w:r w:rsidRPr="00D3446F">
        <w:rPr>
          <w:rFonts w:ascii="Times New Roman" w:hAnsi="Times New Roman"/>
          <w:sz w:val="24"/>
          <w:szCs w:val="24"/>
        </w:rPr>
        <w:t>.</w:t>
      </w:r>
      <w:r w:rsidR="00D3446F">
        <w:rPr>
          <w:rFonts w:ascii="Times New Roman" w:hAnsi="Times New Roman"/>
          <w:sz w:val="24"/>
          <w:szCs w:val="24"/>
        </w:rPr>
        <w:t xml:space="preserve"> </w:t>
      </w:r>
      <w:r w:rsidRPr="00D51B20">
        <w:rPr>
          <w:rFonts w:ascii="Times New Roman" w:hAnsi="Times New Roman"/>
          <w:sz w:val="24"/>
          <w:szCs w:val="24"/>
        </w:rPr>
        <w:t>С другой стороны</w:t>
      </w:r>
      <w:r w:rsidR="00D3446F" w:rsidRPr="00D3446F">
        <w:rPr>
          <w:rFonts w:ascii="Times New Roman" w:hAnsi="Times New Roman"/>
          <w:sz w:val="24"/>
          <w:szCs w:val="24"/>
        </w:rPr>
        <w:t>,</w:t>
      </w:r>
      <w:r w:rsidRPr="00D51B20">
        <w:rPr>
          <w:rFonts w:ascii="Times New Roman" w:hAnsi="Times New Roman"/>
          <w:sz w:val="24"/>
          <w:szCs w:val="24"/>
        </w:rPr>
        <w:t xml:space="preserve"> мировые судьи </w:t>
      </w:r>
      <w:r w:rsidRPr="00D3446F">
        <w:rPr>
          <w:rFonts w:ascii="Times New Roman" w:hAnsi="Times New Roman"/>
          <w:sz w:val="24"/>
          <w:szCs w:val="24"/>
        </w:rPr>
        <w:t xml:space="preserve">Волгоградской области </w:t>
      </w:r>
      <w:r w:rsidRPr="00D51B20">
        <w:rPr>
          <w:rFonts w:ascii="Times New Roman" w:hAnsi="Times New Roman"/>
          <w:sz w:val="24"/>
          <w:szCs w:val="24"/>
        </w:rPr>
        <w:t xml:space="preserve">назначаются на должность </w:t>
      </w:r>
      <w:r w:rsidRPr="00D3446F">
        <w:rPr>
          <w:rFonts w:ascii="Times New Roman" w:hAnsi="Times New Roman"/>
          <w:sz w:val="24"/>
          <w:szCs w:val="24"/>
        </w:rPr>
        <w:t>Волгоградской областной Думой</w:t>
      </w:r>
      <w:r w:rsidR="0097113F">
        <w:rPr>
          <w:rFonts w:ascii="Times New Roman" w:hAnsi="Times New Roman"/>
          <w:sz w:val="24"/>
          <w:szCs w:val="24"/>
        </w:rPr>
        <w:t>,</w:t>
      </w:r>
      <w:r w:rsidR="00D3446F" w:rsidRPr="00D3446F">
        <w:rPr>
          <w:rFonts w:ascii="Times New Roman" w:hAnsi="Times New Roman"/>
          <w:sz w:val="24"/>
          <w:szCs w:val="24"/>
        </w:rPr>
        <w:t xml:space="preserve"> и расходы по оплате обучения осуществляются за счёт областного бюджета.</w:t>
      </w:r>
    </w:p>
    <w:p w:rsidR="008238AA" w:rsidRDefault="00D3446F" w:rsidP="00D3446F">
      <w:pPr>
        <w:widowControl w:val="0"/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правового урегулирования ситуации К</w:t>
      </w:r>
      <w:r w:rsidR="008238AA" w:rsidRPr="00D3446F">
        <w:rPr>
          <w:rFonts w:ascii="Times New Roman" w:hAnsi="Times New Roman"/>
          <w:sz w:val="24"/>
          <w:szCs w:val="24"/>
        </w:rPr>
        <w:t>омитетом разработан проект постановления Администрации Волгоградской области</w:t>
      </w:r>
      <w:r w:rsidR="008238AA" w:rsidRPr="00D3446F">
        <w:rPr>
          <w:rFonts w:ascii="Times New Roman" w:hAnsi="Times New Roman"/>
          <w:bCs/>
          <w:sz w:val="24"/>
          <w:szCs w:val="24"/>
        </w:rPr>
        <w:t xml:space="preserve"> </w:t>
      </w:r>
      <w:r w:rsidR="008238AA" w:rsidRPr="00B9080D">
        <w:rPr>
          <w:rFonts w:ascii="Times New Roman" w:hAnsi="Times New Roman"/>
          <w:bCs/>
          <w:sz w:val="24"/>
          <w:szCs w:val="24"/>
        </w:rPr>
        <w:t>«Об утверждении Положения о возмещении расходов мировых судей Волгоградской области, связанных с получением дополнительного профессионального образования», который проходит процедуры согласования.</w:t>
      </w:r>
    </w:p>
    <w:p w:rsidR="00B9080D" w:rsidRDefault="00B9080D" w:rsidP="008238AA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9080D" w:rsidRPr="00B9080D" w:rsidRDefault="00B9080D" w:rsidP="008238AA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9080D">
        <w:rPr>
          <w:rFonts w:ascii="Times New Roman" w:hAnsi="Times New Roman"/>
          <w:b/>
          <w:bCs/>
          <w:i/>
          <w:sz w:val="24"/>
          <w:szCs w:val="24"/>
        </w:rPr>
        <w:t>Выводы</w:t>
      </w:r>
      <w:r>
        <w:rPr>
          <w:rFonts w:ascii="Times New Roman" w:hAnsi="Times New Roman"/>
          <w:b/>
          <w:bCs/>
          <w:i/>
          <w:sz w:val="24"/>
          <w:szCs w:val="24"/>
        </w:rPr>
        <w:t>:</w:t>
      </w:r>
    </w:p>
    <w:p w:rsidR="00845465" w:rsidRPr="006E70D1" w:rsidRDefault="00F54F2B" w:rsidP="006E7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70D1">
        <w:rPr>
          <w:rFonts w:ascii="Times New Roman" w:hAnsi="Times New Roman"/>
          <w:sz w:val="24"/>
          <w:szCs w:val="24"/>
        </w:rPr>
        <w:t xml:space="preserve">1. </w:t>
      </w:r>
      <w:r w:rsidR="00845465" w:rsidRPr="006E70D1">
        <w:rPr>
          <w:rFonts w:ascii="Times New Roman" w:hAnsi="Times New Roman"/>
          <w:sz w:val="24"/>
          <w:szCs w:val="24"/>
        </w:rPr>
        <w:t xml:space="preserve">Проверкой </w:t>
      </w:r>
      <w:r w:rsidR="0058339F" w:rsidRPr="006E70D1">
        <w:rPr>
          <w:rFonts w:ascii="Times New Roman" w:hAnsi="Times New Roman"/>
          <w:sz w:val="24"/>
          <w:szCs w:val="24"/>
        </w:rPr>
        <w:t xml:space="preserve">бюджетной </w:t>
      </w:r>
      <w:r w:rsidR="00845465" w:rsidRPr="006E70D1">
        <w:rPr>
          <w:rFonts w:ascii="Times New Roman" w:hAnsi="Times New Roman"/>
          <w:sz w:val="24"/>
          <w:szCs w:val="24"/>
        </w:rPr>
        <w:t xml:space="preserve">отчетности Комитета </w:t>
      </w:r>
      <w:r w:rsidR="0058339F" w:rsidRPr="006E70D1">
        <w:rPr>
          <w:rFonts w:ascii="Times New Roman" w:hAnsi="Times New Roman"/>
          <w:sz w:val="24"/>
          <w:szCs w:val="24"/>
        </w:rPr>
        <w:t>установлены следующие нарушения</w:t>
      </w:r>
      <w:r w:rsidR="00845465" w:rsidRPr="006E70D1">
        <w:rPr>
          <w:rFonts w:ascii="Times New Roman" w:hAnsi="Times New Roman"/>
          <w:sz w:val="24"/>
          <w:szCs w:val="24"/>
        </w:rPr>
        <w:t>:</w:t>
      </w:r>
    </w:p>
    <w:p w:rsidR="0058339F" w:rsidRPr="006E70D1" w:rsidRDefault="005C6D1D" w:rsidP="006E70D1">
      <w:pPr>
        <w:pStyle w:val="a9"/>
        <w:autoSpaceDE w:val="0"/>
        <w:autoSpaceDN w:val="0"/>
        <w:adjustRightInd w:val="0"/>
        <w:ind w:left="0" w:firstLine="709"/>
        <w:jc w:val="both"/>
      </w:pPr>
      <w:r w:rsidRPr="006E70D1">
        <w:t>-о</w:t>
      </w:r>
      <w:r w:rsidR="0058339F" w:rsidRPr="006E70D1">
        <w:t>дна форма отчётности не содержит требуемой информации</w:t>
      </w:r>
      <w:r w:rsidRPr="006E70D1">
        <w:t xml:space="preserve"> о принятых обязательствах получателя бюджетных средств</w:t>
      </w:r>
      <w:r w:rsidR="0058339F" w:rsidRPr="006E70D1">
        <w:t>.</w:t>
      </w:r>
    </w:p>
    <w:p w:rsidR="00845465" w:rsidRPr="006E70D1" w:rsidRDefault="005C6D1D" w:rsidP="006E70D1">
      <w:pPr>
        <w:pStyle w:val="a9"/>
        <w:autoSpaceDE w:val="0"/>
        <w:autoSpaceDN w:val="0"/>
        <w:adjustRightInd w:val="0"/>
        <w:ind w:left="0" w:firstLine="709"/>
        <w:jc w:val="both"/>
      </w:pPr>
      <w:r w:rsidRPr="006E70D1">
        <w:t>-в результате нарушения правил учёта неисключительны</w:t>
      </w:r>
      <w:r w:rsidR="00FF7884" w:rsidRPr="006E70D1">
        <w:t>х</w:t>
      </w:r>
      <w:r w:rsidRPr="006E70D1">
        <w:t xml:space="preserve"> прав на продукты интеллектуальной деятельности, полученных в пользование, искажены </w:t>
      </w:r>
      <w:r w:rsidRPr="006E70D1">
        <w:rPr>
          <w:rFonts w:eastAsiaTheme="minorHAnsi"/>
        </w:rPr>
        <w:t>на 1 808,8 тыс. руб.</w:t>
      </w:r>
      <w:r w:rsidRPr="006E70D1">
        <w:t xml:space="preserve"> п</w:t>
      </w:r>
      <w:r w:rsidR="00FF7884" w:rsidRPr="006E70D1">
        <w:t>оказатели двух форм отчётности;</w:t>
      </w:r>
    </w:p>
    <w:p w:rsidR="00845465" w:rsidRPr="006E70D1" w:rsidRDefault="005C6D1D" w:rsidP="006E70D1">
      <w:pPr>
        <w:pStyle w:val="a9"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6E70D1">
        <w:rPr>
          <w:rFonts w:eastAsiaTheme="minorHAnsi"/>
          <w:lang w:eastAsia="en-US"/>
        </w:rPr>
        <w:t>-в четырех случаях в</w:t>
      </w:r>
      <w:r w:rsidR="00845465" w:rsidRPr="006E70D1">
        <w:rPr>
          <w:rFonts w:eastAsiaTheme="minorHAnsi"/>
          <w:lang w:eastAsia="en-US"/>
        </w:rPr>
        <w:t xml:space="preserve"> </w:t>
      </w:r>
      <w:r w:rsidRPr="006E70D1">
        <w:rPr>
          <w:rFonts w:eastAsiaTheme="minorHAnsi"/>
          <w:lang w:eastAsia="en-US"/>
        </w:rPr>
        <w:t>трёх</w:t>
      </w:r>
      <w:r w:rsidR="00845465" w:rsidRPr="006E70D1">
        <w:rPr>
          <w:rFonts w:eastAsiaTheme="minorHAnsi"/>
          <w:lang w:eastAsia="en-US"/>
        </w:rPr>
        <w:t xml:space="preserve"> формах отчётности не отражены денежные средства в </w:t>
      </w:r>
      <w:r w:rsidRPr="006E70D1">
        <w:rPr>
          <w:rFonts w:eastAsiaTheme="minorHAnsi"/>
          <w:lang w:eastAsia="en-US"/>
        </w:rPr>
        <w:t xml:space="preserve">общей </w:t>
      </w:r>
      <w:r w:rsidR="00845465" w:rsidRPr="006E70D1">
        <w:rPr>
          <w:rFonts w:eastAsiaTheme="minorHAnsi"/>
          <w:lang w:eastAsia="en-US"/>
        </w:rPr>
        <w:t>сумме 174,6 тыс. руб., являвшиеся обеспечением выполнени</w:t>
      </w:r>
      <w:r w:rsidRPr="006E70D1">
        <w:rPr>
          <w:rFonts w:eastAsiaTheme="minorHAnsi"/>
          <w:lang w:eastAsia="en-US"/>
        </w:rPr>
        <w:t>я 4 государственных контрактов;</w:t>
      </w:r>
    </w:p>
    <w:p w:rsidR="005C6D1D" w:rsidRPr="006E70D1" w:rsidRDefault="005C6D1D" w:rsidP="006E70D1">
      <w:pPr>
        <w:pStyle w:val="a9"/>
        <w:autoSpaceDE w:val="0"/>
        <w:autoSpaceDN w:val="0"/>
        <w:adjustRightInd w:val="0"/>
        <w:ind w:left="0" w:firstLine="709"/>
        <w:jc w:val="both"/>
      </w:pPr>
      <w:r w:rsidRPr="006E70D1">
        <w:rPr>
          <w:rFonts w:eastAsiaTheme="minorHAnsi"/>
          <w:lang w:eastAsia="en-US"/>
        </w:rPr>
        <w:t>-в 173 случаях не отражена информация о просроченной кредиторской задолженности Комитета и ГКУ «</w:t>
      </w:r>
      <w:proofErr w:type="spellStart"/>
      <w:r w:rsidRPr="006E70D1">
        <w:rPr>
          <w:rFonts w:eastAsiaTheme="minorHAnsi"/>
          <w:lang w:eastAsia="en-US"/>
        </w:rPr>
        <w:t>Юрбюро</w:t>
      </w:r>
      <w:proofErr w:type="spellEnd"/>
      <w:r w:rsidRPr="006E70D1">
        <w:rPr>
          <w:rFonts w:eastAsiaTheme="minorHAnsi"/>
          <w:lang w:eastAsia="en-US"/>
        </w:rPr>
        <w:t>» по состоянию на 01.01.2018 в общей сумме 15 650,3 тыс. рублей.</w:t>
      </w:r>
      <w:r w:rsidRPr="006E70D1">
        <w:t xml:space="preserve"> </w:t>
      </w:r>
      <w:r w:rsidR="00FF7884" w:rsidRPr="006E70D1">
        <w:t>Вышеуказанные нарушения устранены в</w:t>
      </w:r>
      <w:r w:rsidRPr="006E70D1">
        <w:t xml:space="preserve"> ходе проверки, представлены исправленные формы отчётности</w:t>
      </w:r>
      <w:r w:rsidR="00FF7884" w:rsidRPr="006E70D1">
        <w:t>;</w:t>
      </w:r>
    </w:p>
    <w:p w:rsidR="00845465" w:rsidRPr="006E70D1" w:rsidRDefault="00FF7884" w:rsidP="006E70D1">
      <w:pPr>
        <w:pStyle w:val="a9"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6E70D1">
        <w:t>-</w:t>
      </w:r>
      <w:r w:rsidR="00845465" w:rsidRPr="006E70D1">
        <w:rPr>
          <w:rFonts w:eastAsiaTheme="minorHAnsi"/>
          <w:lang w:eastAsia="en-US"/>
        </w:rPr>
        <w:t xml:space="preserve">11 административных и нежилых помещения общей площадью 1409,4 </w:t>
      </w:r>
      <w:proofErr w:type="spellStart"/>
      <w:r w:rsidR="00845465" w:rsidRPr="006E70D1">
        <w:rPr>
          <w:rFonts w:eastAsiaTheme="minorHAnsi"/>
          <w:lang w:eastAsia="en-US"/>
        </w:rPr>
        <w:t>кв.м</w:t>
      </w:r>
      <w:proofErr w:type="spellEnd"/>
      <w:r w:rsidR="00845465" w:rsidRPr="006E70D1">
        <w:rPr>
          <w:rFonts w:eastAsiaTheme="minorHAnsi"/>
          <w:lang w:eastAsia="en-US"/>
        </w:rPr>
        <w:t xml:space="preserve">., находящиеся в безвозмездном пользовании (аренде), </w:t>
      </w:r>
      <w:r w:rsidRPr="006E70D1">
        <w:rPr>
          <w:rFonts w:eastAsiaTheme="minorHAnsi"/>
          <w:lang w:eastAsia="en-US"/>
        </w:rPr>
        <w:t xml:space="preserve">учитываются на </w:t>
      </w:r>
      <w:proofErr w:type="spellStart"/>
      <w:r w:rsidRPr="006E70D1">
        <w:rPr>
          <w:rFonts w:eastAsiaTheme="minorHAnsi"/>
          <w:lang w:eastAsia="en-US"/>
        </w:rPr>
        <w:t>забалансовом</w:t>
      </w:r>
      <w:proofErr w:type="spellEnd"/>
      <w:r w:rsidRPr="006E70D1">
        <w:rPr>
          <w:rFonts w:eastAsiaTheme="minorHAnsi"/>
          <w:lang w:eastAsia="en-US"/>
        </w:rPr>
        <w:t xml:space="preserve"> счёте</w:t>
      </w:r>
      <w:r w:rsidR="00845465" w:rsidRPr="006E70D1">
        <w:rPr>
          <w:rFonts w:eastAsiaTheme="minorHAnsi"/>
          <w:lang w:eastAsia="en-US"/>
        </w:rPr>
        <w:t xml:space="preserve"> по 1 рублю. В нарушение п. 333 Инструкции № 157н в актах приема-передачи не указана стоимость переданного имущества.</w:t>
      </w:r>
    </w:p>
    <w:p w:rsidR="004C0F6D" w:rsidRPr="006E70D1" w:rsidRDefault="00F54F2B" w:rsidP="006E70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70D1">
        <w:rPr>
          <w:rFonts w:ascii="Times New Roman" w:hAnsi="Times New Roman"/>
          <w:bCs/>
          <w:sz w:val="24"/>
          <w:szCs w:val="24"/>
        </w:rPr>
        <w:t xml:space="preserve">2. Расходы </w:t>
      </w:r>
      <w:r w:rsidRPr="006E70D1">
        <w:rPr>
          <w:rFonts w:ascii="Times New Roman" w:hAnsi="Times New Roman"/>
          <w:sz w:val="24"/>
          <w:szCs w:val="24"/>
        </w:rPr>
        <w:t>на обеспечение деятельности Комитета по исполнению полномочий</w:t>
      </w:r>
      <w:r w:rsidR="004D4613" w:rsidRPr="006E70D1">
        <w:rPr>
          <w:rFonts w:ascii="Times New Roman" w:hAnsi="Times New Roman"/>
          <w:sz w:val="24"/>
          <w:szCs w:val="24"/>
        </w:rPr>
        <w:t>,</w:t>
      </w:r>
      <w:r w:rsidRPr="006E70D1">
        <w:rPr>
          <w:rFonts w:ascii="Times New Roman" w:hAnsi="Times New Roman"/>
          <w:sz w:val="24"/>
          <w:szCs w:val="24"/>
        </w:rPr>
        <w:t xml:space="preserve"> не связанных с судебной системой</w:t>
      </w:r>
      <w:r w:rsidR="004D4613" w:rsidRPr="006E70D1">
        <w:rPr>
          <w:rFonts w:ascii="Times New Roman" w:hAnsi="Times New Roman"/>
          <w:sz w:val="24"/>
          <w:szCs w:val="24"/>
        </w:rPr>
        <w:t>,</w:t>
      </w:r>
      <w:r w:rsidRPr="006E70D1">
        <w:rPr>
          <w:rFonts w:ascii="Times New Roman" w:hAnsi="Times New Roman"/>
          <w:sz w:val="24"/>
          <w:szCs w:val="24"/>
        </w:rPr>
        <w:t xml:space="preserve"> - по организации государственной регистрации актов гражданского состояния и ведению регистра муниципальных нормативных правовых актов Волгоградской области, утверждены и исполнены по подразделу бюджетной классификации 0105 «Судебная система», что не соответствует требованиям </w:t>
      </w:r>
      <w:proofErr w:type="spellStart"/>
      <w:r w:rsidRPr="006E70D1">
        <w:rPr>
          <w:rFonts w:ascii="Times New Roman" w:hAnsi="Times New Roman"/>
          <w:sz w:val="24"/>
          <w:szCs w:val="24"/>
        </w:rPr>
        <w:t>абз</w:t>
      </w:r>
      <w:proofErr w:type="spellEnd"/>
      <w:r w:rsidRPr="006E70D1">
        <w:rPr>
          <w:rFonts w:ascii="Times New Roman" w:hAnsi="Times New Roman"/>
          <w:sz w:val="24"/>
          <w:szCs w:val="24"/>
        </w:rPr>
        <w:t>. 7 раздела 3.2 Указаний о порядке применения бюджетной классификации РФ, утверждённых приказом Минфин</w:t>
      </w:r>
      <w:r w:rsidR="00424417">
        <w:rPr>
          <w:rFonts w:ascii="Times New Roman" w:hAnsi="Times New Roman"/>
          <w:sz w:val="24"/>
          <w:szCs w:val="24"/>
        </w:rPr>
        <w:t>а</w:t>
      </w:r>
      <w:r w:rsidRPr="006E70D1">
        <w:rPr>
          <w:rFonts w:ascii="Times New Roman" w:hAnsi="Times New Roman"/>
          <w:sz w:val="24"/>
          <w:szCs w:val="24"/>
        </w:rPr>
        <w:t xml:space="preserve"> России от 01.07.2013 № 65. При формировании областного бюджета на 2018 год нарушение устранено - расходы на обеспечение деятельности аппарата управления Комитета утверждены по подразделу 0113 «Другие общегосударственные вопросы».</w:t>
      </w:r>
    </w:p>
    <w:p w:rsidR="004C0F6D" w:rsidRPr="006E70D1" w:rsidRDefault="006E70D1" w:rsidP="006E70D1">
      <w:pPr>
        <w:pStyle w:val="ConsPlusNormal"/>
        <w:ind w:firstLine="709"/>
        <w:jc w:val="both"/>
      </w:pPr>
      <w:r w:rsidRPr="006E70D1">
        <w:t>3</w:t>
      </w:r>
      <w:r w:rsidR="004C0F6D" w:rsidRPr="006E70D1">
        <w:t xml:space="preserve">. </w:t>
      </w:r>
      <w:r w:rsidR="004C0F6D" w:rsidRPr="006E70D1">
        <w:tab/>
      </w:r>
      <w:proofErr w:type="gramStart"/>
      <w:r w:rsidR="004C0F6D" w:rsidRPr="006E70D1">
        <w:t>В</w:t>
      </w:r>
      <w:proofErr w:type="gramEnd"/>
      <w:r w:rsidR="004C0F6D" w:rsidRPr="006E70D1">
        <w:t xml:space="preserve"> нарушение ст.131 ГК РФ Комитетом не зарегистрированы:</w:t>
      </w:r>
    </w:p>
    <w:p w:rsidR="004C0F6D" w:rsidRPr="006E70D1" w:rsidRDefault="004C0F6D" w:rsidP="006E70D1">
      <w:pPr>
        <w:pStyle w:val="ConsPlusNormal"/>
        <w:ind w:firstLine="709"/>
        <w:jc w:val="both"/>
      </w:pPr>
      <w:r w:rsidRPr="006E70D1">
        <w:t>-права постоянного (бессрочного) пользования земельными участками, на которых расположены здание и гараж в г. Камышин, находящиеся в собственности Волгоградской области и полученные Комитетом в 2007 году;</w:t>
      </w:r>
    </w:p>
    <w:p w:rsidR="004C0F6D" w:rsidRPr="006E70D1" w:rsidRDefault="004C0F6D" w:rsidP="006E70D1">
      <w:pPr>
        <w:pStyle w:val="ConsPlusNormal"/>
        <w:ind w:firstLine="709"/>
        <w:jc w:val="both"/>
      </w:pPr>
      <w:r w:rsidRPr="006E70D1">
        <w:t>-право оперативного управления на часть административного здания в г. Серафимович, полученную Комитетом в 2010 году.</w:t>
      </w:r>
    </w:p>
    <w:p w:rsidR="004C0F6D" w:rsidRPr="006E70D1" w:rsidRDefault="006E70D1" w:rsidP="006E70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70D1">
        <w:rPr>
          <w:rFonts w:ascii="Times New Roman" w:hAnsi="Times New Roman"/>
          <w:sz w:val="24"/>
          <w:szCs w:val="24"/>
        </w:rPr>
        <w:t>4</w:t>
      </w:r>
      <w:r w:rsidR="004C0F6D" w:rsidRPr="006E70D1">
        <w:rPr>
          <w:rFonts w:ascii="Times New Roman" w:hAnsi="Times New Roman"/>
          <w:sz w:val="24"/>
          <w:szCs w:val="24"/>
        </w:rPr>
        <w:t>.</w:t>
      </w:r>
      <w:r w:rsidR="004C0F6D" w:rsidRPr="006E70D1">
        <w:rPr>
          <w:rFonts w:ascii="Times New Roman" w:hAnsi="Times New Roman"/>
          <w:sz w:val="24"/>
          <w:szCs w:val="24"/>
        </w:rPr>
        <w:tab/>
        <w:t>Обязательная инвентаризация активов в целях составления бюджетной отчётности Комитета за 2017 год проводилась ненадлежащим образом, нарушен установленный порядок проведения инвентаризации. Достоверность показателей бухгалтерского учёта и соответственно отчётности Комитета не подтверждена.</w:t>
      </w:r>
      <w:r w:rsidR="004A69DF">
        <w:rPr>
          <w:rFonts w:ascii="Times New Roman" w:hAnsi="Times New Roman"/>
          <w:sz w:val="24"/>
          <w:szCs w:val="24"/>
        </w:rPr>
        <w:t xml:space="preserve"> В ходе проверки организована полная инвентаризация имущества Комитета и назначена служебная проверка.</w:t>
      </w:r>
    </w:p>
    <w:p w:rsidR="004D4613" w:rsidRPr="006E70D1" w:rsidRDefault="006E70D1" w:rsidP="006E7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E70D1">
        <w:rPr>
          <w:rFonts w:ascii="Times New Roman" w:hAnsi="Times New Roman"/>
          <w:bCs/>
          <w:sz w:val="24"/>
          <w:szCs w:val="24"/>
        </w:rPr>
        <w:t>5</w:t>
      </w:r>
      <w:r w:rsidR="00F54F2B" w:rsidRPr="006E70D1">
        <w:rPr>
          <w:rFonts w:ascii="Times New Roman" w:hAnsi="Times New Roman"/>
          <w:bCs/>
          <w:sz w:val="24"/>
          <w:szCs w:val="24"/>
        </w:rPr>
        <w:t xml:space="preserve">. </w:t>
      </w:r>
      <w:r w:rsidRPr="006E70D1">
        <w:rPr>
          <w:rFonts w:ascii="Times New Roman" w:hAnsi="Times New Roman"/>
          <w:bCs/>
          <w:sz w:val="24"/>
          <w:szCs w:val="24"/>
        </w:rPr>
        <w:tab/>
      </w:r>
      <w:r w:rsidR="00F54F2B" w:rsidRPr="006E70D1">
        <w:rPr>
          <w:rFonts w:ascii="Times New Roman" w:hAnsi="Times New Roman"/>
          <w:sz w:val="24"/>
          <w:szCs w:val="24"/>
        </w:rPr>
        <w:t xml:space="preserve">Выявленные в ходе проверки нарушения при </w:t>
      </w:r>
      <w:r w:rsidR="004D4613" w:rsidRPr="006E70D1">
        <w:rPr>
          <w:rFonts w:ascii="Times New Roman" w:hAnsi="Times New Roman"/>
          <w:sz w:val="24"/>
          <w:szCs w:val="24"/>
        </w:rPr>
        <w:t>осуществлении</w:t>
      </w:r>
      <w:r w:rsidR="00F54F2B" w:rsidRPr="006E70D1">
        <w:rPr>
          <w:rFonts w:ascii="Times New Roman" w:hAnsi="Times New Roman"/>
          <w:sz w:val="24"/>
          <w:szCs w:val="24"/>
        </w:rPr>
        <w:t xml:space="preserve"> бухгалтерского учёта, составлении бюджетной отчётности свидетельствуют о </w:t>
      </w:r>
      <w:r w:rsidR="004D4613" w:rsidRPr="006E70D1">
        <w:rPr>
          <w:rFonts w:ascii="Times New Roman" w:hAnsi="Times New Roman"/>
          <w:sz w:val="24"/>
          <w:szCs w:val="24"/>
        </w:rPr>
        <w:t xml:space="preserve">ненадлежащем исполнении Комитетом полномочий </w:t>
      </w:r>
      <w:r w:rsidR="004D4613" w:rsidRPr="006E70D1">
        <w:rPr>
          <w:rFonts w:ascii="Times New Roman" w:eastAsiaTheme="minorEastAsia" w:hAnsi="Times New Roman"/>
          <w:bCs/>
          <w:sz w:val="24"/>
          <w:szCs w:val="24"/>
        </w:rPr>
        <w:t>по осуществлению внутреннего финансового контроля и внутреннего финансового аудита,</w:t>
      </w:r>
      <w:r w:rsidR="004D4613" w:rsidRPr="006E70D1">
        <w:rPr>
          <w:rFonts w:ascii="Times New Roman" w:hAnsi="Times New Roman"/>
          <w:sz w:val="24"/>
          <w:szCs w:val="24"/>
        </w:rPr>
        <w:t xml:space="preserve"> установленных ст. 160.2-1 БК РФ.</w:t>
      </w:r>
    </w:p>
    <w:p w:rsidR="004D4613" w:rsidRPr="006E70D1" w:rsidRDefault="006E70D1" w:rsidP="006E7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E70D1">
        <w:rPr>
          <w:rFonts w:ascii="Times New Roman" w:hAnsi="Times New Roman"/>
          <w:sz w:val="24"/>
          <w:szCs w:val="24"/>
        </w:rPr>
        <w:t>6</w:t>
      </w:r>
      <w:r w:rsidR="004D4613" w:rsidRPr="006E70D1">
        <w:rPr>
          <w:rFonts w:ascii="Times New Roman" w:hAnsi="Times New Roman"/>
          <w:sz w:val="24"/>
          <w:szCs w:val="24"/>
        </w:rPr>
        <w:t xml:space="preserve">. </w:t>
      </w:r>
      <w:r w:rsidRPr="006E70D1">
        <w:rPr>
          <w:rFonts w:ascii="Times New Roman" w:hAnsi="Times New Roman"/>
          <w:sz w:val="24"/>
          <w:szCs w:val="24"/>
        </w:rPr>
        <w:tab/>
      </w:r>
      <w:r w:rsidR="004D4613" w:rsidRPr="006E70D1">
        <w:rPr>
          <w:rFonts w:ascii="Times New Roman" w:hAnsi="Times New Roman"/>
          <w:sz w:val="24"/>
          <w:szCs w:val="24"/>
        </w:rPr>
        <w:t xml:space="preserve">В Волгоградской области деятельность мировых судей осуществляется в пределах 43 судебных районов на 145 судебных участках. В среднем по области на один судебный участок приходится 17,5 тыс. чел. населения. В </w:t>
      </w:r>
      <w:proofErr w:type="spellStart"/>
      <w:r w:rsidR="004D4613" w:rsidRPr="006E70D1">
        <w:rPr>
          <w:rFonts w:ascii="Times New Roman" w:hAnsi="Times New Roman"/>
          <w:sz w:val="24"/>
          <w:szCs w:val="24"/>
        </w:rPr>
        <w:t>Котельниковском</w:t>
      </w:r>
      <w:proofErr w:type="spellEnd"/>
      <w:r w:rsidR="004D4613" w:rsidRPr="006E70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D4613" w:rsidRPr="006E70D1">
        <w:rPr>
          <w:rFonts w:ascii="Times New Roman" w:hAnsi="Times New Roman"/>
          <w:sz w:val="24"/>
          <w:szCs w:val="24"/>
        </w:rPr>
        <w:t>Палласовском</w:t>
      </w:r>
      <w:proofErr w:type="spellEnd"/>
      <w:r w:rsidR="004D4613" w:rsidRPr="006E70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D4613" w:rsidRPr="006E70D1">
        <w:rPr>
          <w:rFonts w:ascii="Times New Roman" w:hAnsi="Times New Roman"/>
          <w:sz w:val="24"/>
          <w:szCs w:val="24"/>
        </w:rPr>
        <w:t>Серафимовическом</w:t>
      </w:r>
      <w:proofErr w:type="spellEnd"/>
      <w:r w:rsidR="004D4613" w:rsidRPr="006E70D1">
        <w:rPr>
          <w:rFonts w:ascii="Times New Roman" w:hAnsi="Times New Roman"/>
          <w:sz w:val="24"/>
          <w:szCs w:val="24"/>
        </w:rPr>
        <w:t xml:space="preserve"> судебных районах, включающих несколько судебных участков, показатель численности населения на один участок меньше минимальной границы, установленной п. 4 ст. 4 Закона № 188-ФЗ (15 тыс. человек), - 12,2, 13,5 и 11,8 тыс. человек соответственно, что свидетельствует о возможном нарушении федерального законодательства. Ситуация требует детального исследования в рамках отдельного мероприятия.</w:t>
      </w:r>
    </w:p>
    <w:p w:rsidR="004D4613" w:rsidRPr="006E70D1" w:rsidRDefault="006E70D1" w:rsidP="006E7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E70D1">
        <w:rPr>
          <w:rFonts w:ascii="Times New Roman" w:hAnsi="Times New Roman"/>
          <w:sz w:val="24"/>
          <w:szCs w:val="24"/>
        </w:rPr>
        <w:t>7</w:t>
      </w:r>
      <w:r w:rsidR="004D4613" w:rsidRPr="006E70D1">
        <w:rPr>
          <w:rFonts w:ascii="Times New Roman" w:hAnsi="Times New Roman"/>
          <w:sz w:val="24"/>
          <w:szCs w:val="24"/>
        </w:rPr>
        <w:t xml:space="preserve">. </w:t>
      </w:r>
      <w:r w:rsidRPr="006E70D1">
        <w:rPr>
          <w:rFonts w:ascii="Times New Roman" w:hAnsi="Times New Roman"/>
          <w:sz w:val="24"/>
          <w:szCs w:val="24"/>
        </w:rPr>
        <w:tab/>
      </w:r>
      <w:r w:rsidR="004D4613" w:rsidRPr="006E70D1">
        <w:rPr>
          <w:rFonts w:ascii="Times New Roman" w:hAnsi="Times New Roman"/>
          <w:sz w:val="24"/>
          <w:szCs w:val="24"/>
        </w:rPr>
        <w:t xml:space="preserve">В 2017 году мировыми судьями Волгоградской области окончено 426 224 дела. Нагрузка (количество дел в год) на один судебный участок в среднем по области составила 2 939 дел, но в разрезе участков имеет </w:t>
      </w:r>
      <w:r w:rsidR="00D132B5" w:rsidRPr="006E70D1">
        <w:rPr>
          <w:rFonts w:ascii="Times New Roman" w:hAnsi="Times New Roman"/>
          <w:sz w:val="24"/>
          <w:szCs w:val="24"/>
        </w:rPr>
        <w:t xml:space="preserve">большой разброс - </w:t>
      </w:r>
      <w:r w:rsidR="004D4613" w:rsidRPr="006E70D1">
        <w:rPr>
          <w:rFonts w:ascii="Times New Roman" w:hAnsi="Times New Roman"/>
          <w:sz w:val="24"/>
          <w:szCs w:val="24"/>
        </w:rPr>
        <w:t xml:space="preserve"> от 1036 до 5 845 дел, т.е. отличается в 5,6 раза. </w:t>
      </w:r>
      <w:r w:rsidR="00D132B5" w:rsidRPr="006E70D1">
        <w:rPr>
          <w:rFonts w:ascii="Times New Roman" w:hAnsi="Times New Roman"/>
          <w:sz w:val="24"/>
          <w:szCs w:val="24"/>
        </w:rPr>
        <w:t>С</w:t>
      </w:r>
      <w:r w:rsidR="004D4613" w:rsidRPr="006E70D1">
        <w:rPr>
          <w:rFonts w:ascii="Times New Roman" w:hAnsi="Times New Roman"/>
          <w:sz w:val="24"/>
          <w:szCs w:val="24"/>
        </w:rPr>
        <w:t xml:space="preserve">реднемесячная нагрузка на мировых судей имеет ещё большую дифференциацию - от 100,8 до 713,8 дел, т.е. отличается в 7,1 раза. Чрезмерно высокая нагрузка </w:t>
      </w:r>
      <w:proofErr w:type="gramStart"/>
      <w:r w:rsidR="004D4613" w:rsidRPr="006E70D1">
        <w:rPr>
          <w:rFonts w:ascii="Times New Roman" w:hAnsi="Times New Roman"/>
          <w:sz w:val="24"/>
          <w:szCs w:val="24"/>
        </w:rPr>
        <w:t>на мирового судью</w:t>
      </w:r>
      <w:proofErr w:type="gramEnd"/>
      <w:r w:rsidR="004D4613" w:rsidRPr="006E70D1">
        <w:rPr>
          <w:rFonts w:ascii="Times New Roman" w:hAnsi="Times New Roman"/>
          <w:sz w:val="24"/>
          <w:szCs w:val="24"/>
        </w:rPr>
        <w:t xml:space="preserve"> может негативно сказываться на качестве судопроизводства.</w:t>
      </w:r>
      <w:r w:rsidR="00D132B5" w:rsidRPr="006E70D1">
        <w:rPr>
          <w:rFonts w:ascii="Times New Roman" w:hAnsi="Times New Roman"/>
          <w:sz w:val="24"/>
          <w:szCs w:val="24"/>
        </w:rPr>
        <w:t xml:space="preserve"> </w:t>
      </w:r>
      <w:r w:rsidR="004D4613" w:rsidRPr="006E70D1">
        <w:rPr>
          <w:rFonts w:ascii="Times New Roman" w:hAnsi="Times New Roman"/>
          <w:sz w:val="24"/>
          <w:szCs w:val="24"/>
        </w:rPr>
        <w:t>Критерии нагрузки, призванные реализовать норму п. 4 ст. 4 Закона № 297-ОД о создании судебных участков с учётом количества рассматриваемых дел, не установлены.</w:t>
      </w:r>
    </w:p>
    <w:p w:rsidR="00D132B5" w:rsidRPr="006E70D1" w:rsidRDefault="00D132B5" w:rsidP="006E70D1">
      <w:pPr>
        <w:pStyle w:val="ConsPlusNormal"/>
        <w:numPr>
          <w:ilvl w:val="0"/>
          <w:numId w:val="14"/>
        </w:numPr>
        <w:ind w:left="0" w:firstLine="709"/>
        <w:jc w:val="both"/>
      </w:pPr>
      <w:r w:rsidRPr="006E70D1">
        <w:t>Деятельност</w:t>
      </w:r>
      <w:r w:rsidR="00420C9F">
        <w:t>ь</w:t>
      </w:r>
      <w:r w:rsidRPr="006E70D1">
        <w:t xml:space="preserve"> мировых судей Волгоградской области обеспечивают 435 штатных единиц аппаратов мировых судей и 256 штатных единиц обеспечивающих работников.</w:t>
      </w:r>
    </w:p>
    <w:p w:rsidR="00B7590F" w:rsidRPr="006E70D1" w:rsidRDefault="00F54F2B" w:rsidP="006E70D1">
      <w:pPr>
        <w:pStyle w:val="ConsPlusNormal"/>
        <w:ind w:firstLine="709"/>
        <w:jc w:val="both"/>
      </w:pPr>
      <w:r w:rsidRPr="006E70D1">
        <w:t>Кадровая ситуация на судебных участках характеризуется высоким коэффициентом текучести кадров, что</w:t>
      </w:r>
      <w:r w:rsidR="00D132B5" w:rsidRPr="006E70D1">
        <w:t xml:space="preserve"> </w:t>
      </w:r>
      <w:r w:rsidRPr="006E70D1">
        <w:t>негативно сказывается на качестве обеспечения работы мировых судей. При общепринятом допустимом значении коэффициента текучести кадров 15% значение этого показателя по должностям специалистов судебных участков в 2017 году составило 49</w:t>
      </w:r>
      <w:r w:rsidR="00D132B5" w:rsidRPr="006E70D1">
        <w:t xml:space="preserve"> процентов</w:t>
      </w:r>
      <w:r w:rsidRPr="006E70D1">
        <w:t>. Наибольшая доля уволившихся специалистов приходится на должности секретарей судебных участков (текучесть 72%).</w:t>
      </w:r>
    </w:p>
    <w:p w:rsidR="00F54F2B" w:rsidRPr="006E70D1" w:rsidRDefault="00B7590F" w:rsidP="006E70D1">
      <w:pPr>
        <w:pStyle w:val="ConsPlusNormal"/>
        <w:ind w:firstLine="709"/>
        <w:jc w:val="both"/>
        <w:rPr>
          <w:bCs/>
        </w:rPr>
      </w:pPr>
      <w:r w:rsidRPr="006E70D1">
        <w:t>Причина сложившейся ситуации – несоответствие уровня оплаты труда нагрузке. Ф</w:t>
      </w:r>
      <w:r w:rsidR="00F54F2B" w:rsidRPr="006E70D1">
        <w:t xml:space="preserve">актический размер оплаты труда </w:t>
      </w:r>
      <w:r w:rsidRPr="006E70D1">
        <w:t>специалистов судебных участков может складываться в размере</w:t>
      </w:r>
      <w:r w:rsidR="00F54F2B" w:rsidRPr="006E70D1">
        <w:t xml:space="preserve"> от 8,2 до 24,3 тыс. руб., что меньше среднемесячной номинальной начисленной заработной платы работников организаций по Волгоградской области за 2017 год (</w:t>
      </w:r>
      <w:r w:rsidR="00F54F2B" w:rsidRPr="006E70D1">
        <w:rPr>
          <w:bCs/>
        </w:rPr>
        <w:t>27,9 тыс. руб.) в 3,4 – 1,1 раза.</w:t>
      </w:r>
    </w:p>
    <w:p w:rsidR="00B7590F" w:rsidRPr="006E70D1" w:rsidRDefault="00B7590F" w:rsidP="006E70D1">
      <w:pPr>
        <w:pStyle w:val="ConsPlusNormal"/>
        <w:ind w:firstLine="709"/>
        <w:jc w:val="both"/>
      </w:pPr>
      <w:r w:rsidRPr="006E70D1">
        <w:t>Фонд оплаты труда Комитета не обеспечен бюджетными ассигнованиями в объёме, установленном ст. 3 Закона Волгоградской области от 10.11.2005 № 1114-ОД «О денежном содержании государственных гражданских служащих Волгоградской области»</w:t>
      </w:r>
      <w:r w:rsidR="00C94C08">
        <w:t>, положениями других нормативных правовых актов Волгоградской области</w:t>
      </w:r>
      <w:r w:rsidRPr="006E70D1">
        <w:t xml:space="preserve">. В 2017 году объём начисленной оплаты труда работникам судебных участков </w:t>
      </w:r>
      <w:r w:rsidR="001C4024" w:rsidRPr="006E70D1">
        <w:t>составил 151 767,9 тыс. руб., что на 41 442,7 тыс. руб. (21,4%) меньше объёма фонда, определённого законом</w:t>
      </w:r>
      <w:r w:rsidR="00C94C08" w:rsidRPr="00C94C08">
        <w:t xml:space="preserve"> </w:t>
      </w:r>
      <w:r w:rsidR="00C94C08">
        <w:t>и иными нормативными правовыми актами</w:t>
      </w:r>
      <w:r w:rsidR="001C4024" w:rsidRPr="006E70D1">
        <w:t>.</w:t>
      </w:r>
    </w:p>
    <w:p w:rsidR="00F54F2B" w:rsidRPr="006E70D1" w:rsidRDefault="00F54F2B" w:rsidP="006E70D1">
      <w:pPr>
        <w:pStyle w:val="a9"/>
        <w:numPr>
          <w:ilvl w:val="0"/>
          <w:numId w:val="14"/>
        </w:numPr>
        <w:ind w:left="0" w:firstLine="709"/>
        <w:jc w:val="both"/>
      </w:pPr>
      <w:r w:rsidRPr="006E70D1">
        <w:t xml:space="preserve">145 судебных участков размещены в помещениях общей площадью 15 687,6 кв. м., расположенных по 46 адресам на территории Волгоградской области. </w:t>
      </w:r>
    </w:p>
    <w:p w:rsidR="00F54F2B" w:rsidRPr="006E70D1" w:rsidRDefault="001C4024" w:rsidP="006E70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70D1">
        <w:rPr>
          <w:rFonts w:ascii="Times New Roman" w:hAnsi="Times New Roman"/>
          <w:sz w:val="24"/>
          <w:szCs w:val="24"/>
        </w:rPr>
        <w:t xml:space="preserve">При нормативной </w:t>
      </w:r>
      <w:r w:rsidR="00F54F2B" w:rsidRPr="006E70D1">
        <w:rPr>
          <w:rFonts w:ascii="Times New Roman" w:hAnsi="Times New Roman"/>
          <w:sz w:val="24"/>
          <w:szCs w:val="24"/>
        </w:rPr>
        <w:t xml:space="preserve">площади на 1 </w:t>
      </w:r>
      <w:r w:rsidRPr="006E70D1">
        <w:rPr>
          <w:rFonts w:ascii="Times New Roman" w:hAnsi="Times New Roman"/>
          <w:sz w:val="24"/>
          <w:szCs w:val="24"/>
        </w:rPr>
        <w:t>участок</w:t>
      </w:r>
      <w:r w:rsidR="00F54F2B" w:rsidRPr="006E70D1">
        <w:rPr>
          <w:rFonts w:ascii="Times New Roman" w:hAnsi="Times New Roman"/>
          <w:sz w:val="24"/>
          <w:szCs w:val="24"/>
        </w:rPr>
        <w:t xml:space="preserve"> не менее 166 кв. м</w:t>
      </w:r>
      <w:r w:rsidRPr="006E70D1">
        <w:rPr>
          <w:rFonts w:ascii="Times New Roman" w:hAnsi="Times New Roman"/>
          <w:sz w:val="24"/>
          <w:szCs w:val="24"/>
        </w:rPr>
        <w:t>. т</w:t>
      </w:r>
      <w:r w:rsidR="00F54F2B" w:rsidRPr="006E70D1">
        <w:rPr>
          <w:rFonts w:ascii="Times New Roman" w:hAnsi="Times New Roman"/>
          <w:sz w:val="24"/>
          <w:szCs w:val="24"/>
        </w:rPr>
        <w:t xml:space="preserve">олько 8 помещений соответствуют </w:t>
      </w:r>
      <w:r w:rsidRPr="006E70D1">
        <w:rPr>
          <w:rFonts w:ascii="Times New Roman" w:hAnsi="Times New Roman"/>
          <w:sz w:val="24"/>
          <w:szCs w:val="24"/>
        </w:rPr>
        <w:t>н</w:t>
      </w:r>
      <w:r w:rsidR="00F54F2B" w:rsidRPr="006E70D1">
        <w:rPr>
          <w:rFonts w:ascii="Times New Roman" w:hAnsi="Times New Roman"/>
          <w:sz w:val="24"/>
          <w:szCs w:val="24"/>
        </w:rPr>
        <w:t>ормам площади</w:t>
      </w:r>
      <w:r w:rsidRPr="006E70D1">
        <w:rPr>
          <w:rFonts w:ascii="Times New Roman" w:hAnsi="Times New Roman"/>
          <w:sz w:val="24"/>
          <w:szCs w:val="24"/>
        </w:rPr>
        <w:t>, н</w:t>
      </w:r>
      <w:r w:rsidR="00F54F2B" w:rsidRPr="006E70D1">
        <w:rPr>
          <w:rFonts w:ascii="Times New Roman" w:hAnsi="Times New Roman"/>
          <w:sz w:val="24"/>
          <w:szCs w:val="24"/>
        </w:rPr>
        <w:t xml:space="preserve">езначительное отклонение от нормы (до 16%) имеют 10 помещений. Площадь значительно меньше нормы имеют помещения, в которых расположены 129, или </w:t>
      </w:r>
      <w:r w:rsidRPr="006E70D1">
        <w:rPr>
          <w:rFonts w:ascii="Times New Roman" w:hAnsi="Times New Roman"/>
          <w:sz w:val="24"/>
          <w:szCs w:val="24"/>
        </w:rPr>
        <w:t>88 % судебных участков</w:t>
      </w:r>
      <w:r w:rsidR="00F54F2B" w:rsidRPr="006E70D1">
        <w:rPr>
          <w:rFonts w:ascii="Times New Roman" w:hAnsi="Times New Roman"/>
          <w:sz w:val="24"/>
          <w:szCs w:val="24"/>
        </w:rPr>
        <w:t>.</w:t>
      </w:r>
    </w:p>
    <w:p w:rsidR="00F31D17" w:rsidRPr="006E70D1" w:rsidRDefault="00F31D17" w:rsidP="006E70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70D1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F54F2B" w:rsidRPr="006E70D1">
        <w:rPr>
          <w:rFonts w:ascii="Times New Roman" w:hAnsi="Times New Roman"/>
          <w:color w:val="000000" w:themeColor="text1"/>
          <w:sz w:val="24"/>
          <w:szCs w:val="24"/>
        </w:rPr>
        <w:t xml:space="preserve"> помещениях </w:t>
      </w:r>
      <w:r w:rsidRPr="006E70D1">
        <w:rPr>
          <w:rFonts w:ascii="Times New Roman" w:hAnsi="Times New Roman"/>
          <w:color w:val="000000" w:themeColor="text1"/>
          <w:sz w:val="24"/>
          <w:szCs w:val="24"/>
        </w:rPr>
        <w:t>судебных участков</w:t>
      </w:r>
      <w:r w:rsidR="00F54F2B" w:rsidRPr="006E70D1">
        <w:rPr>
          <w:rFonts w:ascii="Times New Roman" w:hAnsi="Times New Roman"/>
          <w:color w:val="000000" w:themeColor="text1"/>
          <w:sz w:val="24"/>
          <w:szCs w:val="24"/>
        </w:rPr>
        <w:t xml:space="preserve"> оборудовано 69 залов</w:t>
      </w:r>
      <w:r w:rsidRPr="006E70D1">
        <w:rPr>
          <w:rFonts w:ascii="Times New Roman" w:hAnsi="Times New Roman"/>
          <w:color w:val="000000" w:themeColor="text1"/>
          <w:sz w:val="24"/>
          <w:szCs w:val="24"/>
        </w:rPr>
        <w:t xml:space="preserve"> судебных заседаний, что составляет 48% от нормы.</w:t>
      </w:r>
      <w:r w:rsidRPr="006E70D1">
        <w:rPr>
          <w:rFonts w:ascii="Times New Roman" w:hAnsi="Times New Roman"/>
          <w:sz w:val="24"/>
          <w:szCs w:val="24"/>
        </w:rPr>
        <w:t xml:space="preserve"> В </w:t>
      </w:r>
      <w:r w:rsidR="0097113F">
        <w:rPr>
          <w:rFonts w:ascii="Times New Roman" w:hAnsi="Times New Roman"/>
          <w:sz w:val="24"/>
        </w:rPr>
        <w:t>7 из 46 помещений (26 из 145 СУ, или 17,9%) в той или иной степени имеется</w:t>
      </w:r>
      <w:r w:rsidR="0097113F" w:rsidRPr="001155AB">
        <w:rPr>
          <w:rFonts w:ascii="Times New Roman" w:hAnsi="Times New Roman"/>
          <w:sz w:val="24"/>
        </w:rPr>
        <w:t xml:space="preserve"> конвойное помещение</w:t>
      </w:r>
      <w:r w:rsidRPr="006E70D1">
        <w:rPr>
          <w:rFonts w:ascii="Times New Roman" w:hAnsi="Times New Roman"/>
          <w:sz w:val="24"/>
          <w:szCs w:val="24"/>
        </w:rPr>
        <w:t>.</w:t>
      </w:r>
    </w:p>
    <w:p w:rsidR="00F31D17" w:rsidRPr="006E70D1" w:rsidRDefault="00F31D17" w:rsidP="006E70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70D1">
        <w:rPr>
          <w:rFonts w:ascii="Times New Roman" w:hAnsi="Times New Roman"/>
          <w:sz w:val="24"/>
          <w:szCs w:val="24"/>
        </w:rPr>
        <w:t xml:space="preserve">При наличии положительного мнения судейского сообщества </w:t>
      </w:r>
      <w:r w:rsidR="004A4E10" w:rsidRPr="006E70D1">
        <w:rPr>
          <w:rFonts w:ascii="Times New Roman" w:hAnsi="Times New Roman"/>
          <w:sz w:val="24"/>
          <w:szCs w:val="24"/>
        </w:rPr>
        <w:t xml:space="preserve">при совместном расположении судебных участков </w:t>
      </w:r>
      <w:r w:rsidRPr="006E70D1">
        <w:rPr>
          <w:rFonts w:ascii="Times New Roman" w:hAnsi="Times New Roman"/>
          <w:sz w:val="24"/>
          <w:szCs w:val="24"/>
        </w:rPr>
        <w:t xml:space="preserve">нормы по обеспечению каждого участка залом заседаний и конвойным помещением </w:t>
      </w:r>
      <w:r w:rsidR="004A4E10" w:rsidRPr="006E70D1">
        <w:rPr>
          <w:rFonts w:ascii="Times New Roman" w:hAnsi="Times New Roman"/>
          <w:sz w:val="24"/>
          <w:szCs w:val="24"/>
        </w:rPr>
        <w:t>могут быть пересмотрены.</w:t>
      </w:r>
    </w:p>
    <w:p w:rsidR="004A4E10" w:rsidRPr="006E70D1" w:rsidRDefault="006E70D1" w:rsidP="006E70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70D1">
        <w:rPr>
          <w:rFonts w:ascii="Times New Roman" w:hAnsi="Times New Roman"/>
          <w:sz w:val="24"/>
          <w:szCs w:val="24"/>
        </w:rPr>
        <w:t>10</w:t>
      </w:r>
      <w:r w:rsidR="004A4E10" w:rsidRPr="006E70D1">
        <w:rPr>
          <w:rFonts w:ascii="Times New Roman" w:hAnsi="Times New Roman"/>
          <w:sz w:val="24"/>
          <w:szCs w:val="24"/>
        </w:rPr>
        <w:t xml:space="preserve">. </w:t>
      </w:r>
      <w:r w:rsidR="004C0F6D" w:rsidRPr="006E70D1">
        <w:rPr>
          <w:rFonts w:ascii="Times New Roman" w:hAnsi="Times New Roman"/>
          <w:sz w:val="24"/>
          <w:szCs w:val="24"/>
        </w:rPr>
        <w:tab/>
      </w:r>
      <w:r w:rsidR="00F54F2B" w:rsidRPr="006E70D1">
        <w:rPr>
          <w:rFonts w:ascii="Times New Roman" w:hAnsi="Times New Roman"/>
          <w:sz w:val="24"/>
          <w:szCs w:val="24"/>
        </w:rPr>
        <w:t>Судебные участки обеспечены мебелью в соответствии с минимальными нормами</w:t>
      </w:r>
      <w:r w:rsidR="00626DEB">
        <w:rPr>
          <w:rFonts w:ascii="Times New Roman" w:hAnsi="Times New Roman"/>
          <w:sz w:val="24"/>
          <w:szCs w:val="24"/>
        </w:rPr>
        <w:t xml:space="preserve">, </w:t>
      </w:r>
      <w:r w:rsidR="00626DEB" w:rsidRPr="00626DEB">
        <w:rPr>
          <w:rFonts w:ascii="Times New Roman" w:hAnsi="Times New Roman"/>
          <w:bCs/>
          <w:sz w:val="24"/>
          <w:szCs w:val="24"/>
        </w:rPr>
        <w:t>утвержденными постановлением Администрации Волгоградской области от 31.03.2017 № 172-п,</w:t>
      </w:r>
      <w:r w:rsidR="00F54F2B" w:rsidRPr="00626DEB">
        <w:rPr>
          <w:rFonts w:ascii="Times New Roman" w:hAnsi="Times New Roman"/>
          <w:sz w:val="24"/>
          <w:szCs w:val="24"/>
        </w:rPr>
        <w:t xml:space="preserve"> или </w:t>
      </w:r>
      <w:r w:rsidR="00F54F2B" w:rsidRPr="006E70D1">
        <w:rPr>
          <w:rFonts w:ascii="Times New Roman" w:hAnsi="Times New Roman"/>
          <w:sz w:val="24"/>
          <w:szCs w:val="24"/>
        </w:rPr>
        <w:t>сверх них только по 4 из 15 наименований, а с учетом неудовлетворительного состояния – по 1 из 15 наименований.</w:t>
      </w:r>
      <w:r w:rsidR="004A4E10" w:rsidRPr="006E70D1">
        <w:rPr>
          <w:rFonts w:ascii="Times New Roman" w:hAnsi="Times New Roman"/>
          <w:sz w:val="24"/>
          <w:szCs w:val="24"/>
        </w:rPr>
        <w:t xml:space="preserve"> </w:t>
      </w:r>
      <w:r w:rsidR="004C0F6D" w:rsidRPr="006E70D1">
        <w:rPr>
          <w:rFonts w:ascii="Times New Roman" w:hAnsi="Times New Roman"/>
          <w:sz w:val="24"/>
          <w:szCs w:val="24"/>
        </w:rPr>
        <w:t>Обеспеченность судебных участков техникой меньше</w:t>
      </w:r>
      <w:r w:rsidR="004A4E10" w:rsidRPr="006E70D1">
        <w:rPr>
          <w:rFonts w:ascii="Times New Roman" w:hAnsi="Times New Roman"/>
          <w:sz w:val="24"/>
          <w:szCs w:val="24"/>
        </w:rPr>
        <w:t xml:space="preserve"> с минимальными нормами по всем наименованиям. </w:t>
      </w:r>
    </w:p>
    <w:p w:rsidR="00F54F2B" w:rsidRDefault="004A4E10" w:rsidP="006E70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70D1">
        <w:rPr>
          <w:rFonts w:ascii="Times New Roman" w:hAnsi="Times New Roman"/>
          <w:sz w:val="24"/>
          <w:szCs w:val="24"/>
        </w:rPr>
        <w:t>Установленные нормы не предполагают обеспечение мебелью и техникой обеспечивающих работников судебных участков, что искажает реальные показатели, характеризующие</w:t>
      </w:r>
      <w:r w:rsidR="0097113F">
        <w:rPr>
          <w:rFonts w:ascii="Times New Roman" w:hAnsi="Times New Roman"/>
          <w:sz w:val="24"/>
          <w:szCs w:val="24"/>
        </w:rPr>
        <w:t xml:space="preserve"> оснащённость судебных участков при наличии мебели и техники для этих специалистов.</w:t>
      </w:r>
    </w:p>
    <w:p w:rsidR="007778F5" w:rsidRPr="00A34E67" w:rsidRDefault="007778F5" w:rsidP="007778F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>
        <w:rPr>
          <w:rFonts w:ascii="Times New Roman" w:hAnsi="Times New Roman"/>
          <w:sz w:val="24"/>
          <w:szCs w:val="24"/>
        </w:rPr>
        <w:tab/>
        <w:t xml:space="preserve">Информация о полном обеспечении мировых судей Волгоградской области мантиями не </w:t>
      </w:r>
      <w:r w:rsidRPr="008A6E97">
        <w:rPr>
          <w:rFonts w:ascii="Times New Roman" w:hAnsi="Times New Roman"/>
          <w:sz w:val="24"/>
          <w:szCs w:val="24"/>
        </w:rPr>
        <w:t xml:space="preserve">подтверждена данными бюджетного учёта Комитета. Информация о </w:t>
      </w:r>
      <w:r w:rsidRPr="008A6E97">
        <w:rPr>
          <w:rFonts w:ascii="Times New Roman" w:hAnsi="Times New Roman"/>
          <w:sz w:val="24"/>
        </w:rPr>
        <w:t>96 мантиях, выданных судьям до декабря 2015 года Управлением Судебного департамента в Волгоградской области, в бюджетном учёте Комитета не отражен</w:t>
      </w:r>
      <w:r w:rsidR="008A6E97" w:rsidRPr="008A6E97">
        <w:rPr>
          <w:rFonts w:ascii="Times New Roman" w:hAnsi="Times New Roman"/>
          <w:sz w:val="24"/>
        </w:rPr>
        <w:t>а</w:t>
      </w:r>
      <w:r w:rsidRPr="008A6E97">
        <w:rPr>
          <w:rFonts w:ascii="Times New Roman" w:hAnsi="Times New Roman"/>
          <w:sz w:val="24"/>
        </w:rPr>
        <w:t>, что не соответствует положениям п. 1 ст. 264</w:t>
      </w:r>
      <w:r>
        <w:rPr>
          <w:rFonts w:ascii="Times New Roman" w:hAnsi="Times New Roman"/>
          <w:sz w:val="24"/>
        </w:rPr>
        <w:t xml:space="preserve">.1 БК РФ, ст. 1, 5, 6 Закона № 402-ФЗ и не позволяет </w:t>
      </w:r>
      <w:r w:rsidR="008A6E97">
        <w:rPr>
          <w:rFonts w:ascii="Times New Roman" w:hAnsi="Times New Roman"/>
          <w:sz w:val="24"/>
        </w:rPr>
        <w:t>подтвердить</w:t>
      </w:r>
      <w:r>
        <w:rPr>
          <w:rFonts w:ascii="Times New Roman" w:hAnsi="Times New Roman"/>
          <w:sz w:val="24"/>
        </w:rPr>
        <w:t xml:space="preserve"> </w:t>
      </w:r>
      <w:r w:rsidR="008A6E97">
        <w:rPr>
          <w:rFonts w:ascii="Times New Roman" w:hAnsi="Times New Roman"/>
          <w:sz w:val="24"/>
        </w:rPr>
        <w:t>полную</w:t>
      </w:r>
      <w:r>
        <w:rPr>
          <w:rFonts w:ascii="Times New Roman" w:hAnsi="Times New Roman"/>
          <w:sz w:val="24"/>
        </w:rPr>
        <w:t xml:space="preserve"> обеспеченност</w:t>
      </w:r>
      <w:r w:rsidR="008A6E97"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 xml:space="preserve"> мировых судей мантиями.</w:t>
      </w:r>
    </w:p>
    <w:p w:rsidR="00F54F2B" w:rsidRPr="006E70D1" w:rsidRDefault="004C0F6D" w:rsidP="006E70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70D1">
        <w:rPr>
          <w:rFonts w:ascii="Times New Roman" w:hAnsi="Times New Roman"/>
          <w:sz w:val="24"/>
          <w:szCs w:val="24"/>
        </w:rPr>
        <w:t>1</w:t>
      </w:r>
      <w:r w:rsidR="008A6E97">
        <w:rPr>
          <w:rFonts w:ascii="Times New Roman" w:hAnsi="Times New Roman"/>
          <w:sz w:val="24"/>
          <w:szCs w:val="24"/>
        </w:rPr>
        <w:t>2</w:t>
      </w:r>
      <w:r w:rsidRPr="006E70D1">
        <w:rPr>
          <w:rFonts w:ascii="Times New Roman" w:hAnsi="Times New Roman"/>
          <w:sz w:val="24"/>
          <w:szCs w:val="24"/>
        </w:rPr>
        <w:t xml:space="preserve">. </w:t>
      </w:r>
      <w:r w:rsidR="008A6E97">
        <w:rPr>
          <w:rFonts w:ascii="Times New Roman" w:hAnsi="Times New Roman"/>
          <w:sz w:val="24"/>
          <w:szCs w:val="24"/>
        </w:rPr>
        <w:tab/>
      </w:r>
      <w:r w:rsidRPr="006E70D1">
        <w:rPr>
          <w:rFonts w:ascii="Times New Roman" w:hAnsi="Times New Roman"/>
          <w:sz w:val="24"/>
          <w:szCs w:val="24"/>
        </w:rPr>
        <w:t>Обеспеченность судебных участков канцтоварами в 2017 году (кроме бумаги) составила 21% - 935,4 тыс. руб., или по 6,</w:t>
      </w:r>
      <w:r w:rsidR="00420C9F">
        <w:rPr>
          <w:rFonts w:ascii="Times New Roman" w:hAnsi="Times New Roman"/>
          <w:sz w:val="24"/>
          <w:szCs w:val="24"/>
        </w:rPr>
        <w:t>5</w:t>
      </w:r>
      <w:r w:rsidRPr="006E70D1">
        <w:rPr>
          <w:rFonts w:ascii="Times New Roman" w:hAnsi="Times New Roman"/>
          <w:sz w:val="24"/>
          <w:szCs w:val="24"/>
        </w:rPr>
        <w:t xml:space="preserve"> тыс. руб. на участок, при оценочной стоимости нормативного объёма канцтоваров 4 451 тыс. рублей.</w:t>
      </w:r>
    </w:p>
    <w:p w:rsidR="00F54F2B" w:rsidRPr="006E70D1" w:rsidRDefault="000B02F7" w:rsidP="006E70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70D1">
        <w:rPr>
          <w:rFonts w:ascii="Times New Roman" w:hAnsi="Times New Roman"/>
          <w:sz w:val="24"/>
          <w:szCs w:val="24"/>
        </w:rPr>
        <w:t>Минимальная потребность судебных участков в бумаге обеспечена - 13650 пачек при минимальной потребности 13 398 пачек. Но,</w:t>
      </w:r>
      <w:r w:rsidR="00F54F2B" w:rsidRPr="006E70D1">
        <w:rPr>
          <w:rFonts w:ascii="Times New Roman" w:hAnsi="Times New Roman"/>
          <w:sz w:val="24"/>
          <w:szCs w:val="24"/>
        </w:rPr>
        <w:t xml:space="preserve"> при обеспечении судебных участков бумагой не в полной мере учитывается реальная потребность в ней исходя из объёма работы участков, что </w:t>
      </w:r>
      <w:r w:rsidRPr="006E70D1">
        <w:rPr>
          <w:rFonts w:ascii="Times New Roman" w:hAnsi="Times New Roman"/>
          <w:sz w:val="24"/>
          <w:szCs w:val="24"/>
        </w:rPr>
        <w:t>влечёт недостаток бумаги на одних участках и избыток на других.</w:t>
      </w:r>
    </w:p>
    <w:p w:rsidR="000B02F7" w:rsidRPr="006E70D1" w:rsidRDefault="000B02F7" w:rsidP="006E70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70D1">
        <w:rPr>
          <w:rFonts w:ascii="Times New Roman" w:hAnsi="Times New Roman"/>
          <w:sz w:val="24"/>
          <w:szCs w:val="24"/>
        </w:rPr>
        <w:t>1</w:t>
      </w:r>
      <w:r w:rsidR="008A6E97">
        <w:rPr>
          <w:rFonts w:ascii="Times New Roman" w:hAnsi="Times New Roman"/>
          <w:sz w:val="24"/>
          <w:szCs w:val="24"/>
        </w:rPr>
        <w:t>3</w:t>
      </w:r>
      <w:r w:rsidRPr="006E70D1">
        <w:rPr>
          <w:rFonts w:ascii="Times New Roman" w:hAnsi="Times New Roman"/>
          <w:sz w:val="24"/>
          <w:szCs w:val="24"/>
        </w:rPr>
        <w:t xml:space="preserve">. </w:t>
      </w:r>
      <w:r w:rsidRPr="006E70D1">
        <w:rPr>
          <w:rFonts w:ascii="Times New Roman" w:hAnsi="Times New Roman"/>
          <w:sz w:val="24"/>
          <w:szCs w:val="24"/>
        </w:rPr>
        <w:tab/>
      </w:r>
      <w:r w:rsidR="00F54F2B" w:rsidRPr="006E70D1">
        <w:rPr>
          <w:rFonts w:ascii="Times New Roman" w:hAnsi="Times New Roman"/>
          <w:sz w:val="24"/>
          <w:szCs w:val="24"/>
        </w:rPr>
        <w:t xml:space="preserve">Второе место по объему расходов (после расходов на оплату труда) занимают расходы на услуги связи - 43 437,6 тыс. руб., или 13,4 % общего объема расходов по подразделу 0105 «Судебная система». Из указанного объёма 42 407,2 тыс. руб. направлены на оплату государственных знаков почтовой оплаты (почтовых марок). </w:t>
      </w:r>
    </w:p>
    <w:p w:rsidR="00F54F2B" w:rsidRPr="006E70D1" w:rsidRDefault="000B02F7" w:rsidP="006E70D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E70D1">
        <w:rPr>
          <w:rFonts w:ascii="Times New Roman" w:hAnsi="Times New Roman"/>
          <w:sz w:val="24"/>
          <w:szCs w:val="24"/>
        </w:rPr>
        <w:t xml:space="preserve">В условиях развития информационно-телекоммуникационных технологий существует возможность сокращения расходов на оплату </w:t>
      </w:r>
      <w:r w:rsidR="003F254E" w:rsidRPr="006E70D1">
        <w:rPr>
          <w:rFonts w:ascii="Times New Roman" w:hAnsi="Times New Roman"/>
          <w:sz w:val="24"/>
          <w:szCs w:val="24"/>
        </w:rPr>
        <w:t xml:space="preserve">судебных </w:t>
      </w:r>
      <w:r w:rsidRPr="006E70D1">
        <w:rPr>
          <w:rFonts w:ascii="Times New Roman" w:hAnsi="Times New Roman"/>
          <w:sz w:val="24"/>
          <w:szCs w:val="24"/>
        </w:rPr>
        <w:t xml:space="preserve">заказных почтовых отправлений. </w:t>
      </w:r>
      <w:r w:rsidRPr="006E70D1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="00F54F2B" w:rsidRPr="006E70D1">
        <w:rPr>
          <w:rFonts w:ascii="Times New Roman" w:eastAsia="Calibri" w:hAnsi="Times New Roman"/>
          <w:sz w:val="24"/>
          <w:szCs w:val="24"/>
          <w:lang w:eastAsia="en-US"/>
        </w:rPr>
        <w:t>ведомление о вручении является устаревшим инструментом подтверждения надлежащего извещения. Все принципы извещения и высылки судебных документов, необходимые для надлежащего судопроизводства</w:t>
      </w:r>
      <w:r w:rsidR="00420C9F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F54F2B" w:rsidRPr="006E70D1">
        <w:rPr>
          <w:rFonts w:ascii="Times New Roman" w:eastAsia="Calibri" w:hAnsi="Times New Roman"/>
          <w:sz w:val="24"/>
          <w:szCs w:val="24"/>
          <w:lang w:eastAsia="en-US"/>
        </w:rPr>
        <w:t xml:space="preserve"> могут быть реализованы с помощью механизма отслеживания заказных отправлений</w:t>
      </w:r>
      <w:r w:rsidRPr="006E70D1">
        <w:rPr>
          <w:rFonts w:ascii="Times New Roman" w:eastAsia="Calibri" w:hAnsi="Times New Roman"/>
          <w:sz w:val="24"/>
          <w:szCs w:val="24"/>
          <w:lang w:eastAsia="en-US"/>
        </w:rPr>
        <w:t xml:space="preserve"> по номеру почтового идентификатора. О</w:t>
      </w:r>
      <w:r w:rsidR="00F54F2B" w:rsidRPr="006E70D1">
        <w:rPr>
          <w:rFonts w:ascii="Times New Roman" w:eastAsia="Calibri" w:hAnsi="Times New Roman"/>
          <w:sz w:val="24"/>
          <w:szCs w:val="24"/>
          <w:lang w:eastAsia="en-US"/>
        </w:rPr>
        <w:t xml:space="preserve">тказ от уведомлений о вручении мог привести к экономии </w:t>
      </w:r>
      <w:r w:rsidR="003F254E" w:rsidRPr="006E70D1">
        <w:rPr>
          <w:rFonts w:ascii="Times New Roman" w:eastAsia="Calibri" w:hAnsi="Times New Roman"/>
          <w:sz w:val="24"/>
          <w:szCs w:val="24"/>
          <w:lang w:eastAsia="en-US"/>
        </w:rPr>
        <w:t xml:space="preserve">в 2017 году </w:t>
      </w:r>
      <w:r w:rsidR="00F54F2B" w:rsidRPr="006E70D1">
        <w:rPr>
          <w:rFonts w:ascii="Times New Roman" w:eastAsia="Calibri" w:hAnsi="Times New Roman"/>
          <w:sz w:val="24"/>
          <w:szCs w:val="24"/>
          <w:lang w:eastAsia="en-US"/>
        </w:rPr>
        <w:t>до 14 400,0 тыс. руб</w:t>
      </w:r>
      <w:r w:rsidR="003F254E" w:rsidRPr="006E70D1">
        <w:rPr>
          <w:rFonts w:ascii="Times New Roman" w:eastAsia="Calibri" w:hAnsi="Times New Roman"/>
          <w:sz w:val="24"/>
          <w:szCs w:val="24"/>
          <w:lang w:eastAsia="en-US"/>
        </w:rPr>
        <w:t>лей</w:t>
      </w:r>
      <w:r w:rsidR="00F54F2B" w:rsidRPr="006E70D1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3F254E" w:rsidRPr="006E70D1" w:rsidRDefault="003F254E" w:rsidP="000B02F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E70D1">
        <w:rPr>
          <w:rFonts w:ascii="Times New Roman" w:eastAsia="Calibri" w:hAnsi="Times New Roman"/>
          <w:sz w:val="24"/>
          <w:szCs w:val="24"/>
          <w:lang w:eastAsia="en-US"/>
        </w:rPr>
        <w:t>Реализация предлагаемого новшества требует усовершенствования федерального законодательства.</w:t>
      </w:r>
    </w:p>
    <w:p w:rsidR="003F254E" w:rsidRPr="006E70D1" w:rsidRDefault="003F254E" w:rsidP="003F25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70D1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8A6E97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6E70D1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6E70D1">
        <w:rPr>
          <w:rFonts w:ascii="Times New Roman" w:eastAsia="Calibri" w:hAnsi="Times New Roman"/>
          <w:sz w:val="24"/>
          <w:szCs w:val="24"/>
          <w:lang w:eastAsia="en-US"/>
        </w:rPr>
        <w:tab/>
      </w:r>
      <w:proofErr w:type="gramStart"/>
      <w:r w:rsidRPr="006E70D1">
        <w:rPr>
          <w:rFonts w:ascii="Times New Roman" w:eastAsia="Calibri" w:hAnsi="Times New Roman"/>
          <w:sz w:val="24"/>
          <w:szCs w:val="24"/>
          <w:lang w:eastAsia="en-US"/>
        </w:rPr>
        <w:t>В</w:t>
      </w:r>
      <w:proofErr w:type="gramEnd"/>
      <w:r w:rsidRPr="006E70D1">
        <w:rPr>
          <w:rFonts w:ascii="Times New Roman" w:eastAsia="Calibri" w:hAnsi="Times New Roman"/>
          <w:sz w:val="24"/>
          <w:szCs w:val="24"/>
          <w:lang w:eastAsia="en-US"/>
        </w:rPr>
        <w:t xml:space="preserve"> целях реализации </w:t>
      </w:r>
      <w:r w:rsidRPr="006E70D1">
        <w:rPr>
          <w:rFonts w:ascii="Times New Roman" w:hAnsi="Times New Roman"/>
          <w:sz w:val="24"/>
          <w:szCs w:val="24"/>
        </w:rPr>
        <w:t xml:space="preserve">постановления Губернатора Волгоградской области от 20.03.2017 № 153 «О дополнительных мерах по обеспечению деятельности мировых судей в Волгоградской области» Комитетом разработана и утверждена ВЦП «Развитие мировой юстиции», целью которой </w:t>
      </w:r>
      <w:r w:rsidR="00322452">
        <w:rPr>
          <w:rFonts w:ascii="Times New Roman" w:hAnsi="Times New Roman"/>
          <w:sz w:val="24"/>
          <w:szCs w:val="24"/>
        </w:rPr>
        <w:t xml:space="preserve">определено </w:t>
      </w:r>
      <w:r w:rsidR="00F54F2B" w:rsidRPr="006E70D1">
        <w:rPr>
          <w:rFonts w:ascii="Times New Roman" w:hAnsi="Times New Roman"/>
          <w:sz w:val="24"/>
          <w:szCs w:val="24"/>
        </w:rPr>
        <w:t xml:space="preserve">улучшение организационного обеспечения деятельности мировых судей Волгоградской области. В 2017-2019 годах </w:t>
      </w:r>
      <w:r w:rsidRPr="006E70D1">
        <w:rPr>
          <w:rFonts w:ascii="Times New Roman" w:hAnsi="Times New Roman"/>
          <w:sz w:val="24"/>
          <w:szCs w:val="24"/>
        </w:rPr>
        <w:t xml:space="preserve">программой </w:t>
      </w:r>
      <w:r w:rsidR="00F54F2B" w:rsidRPr="006E70D1">
        <w:rPr>
          <w:rFonts w:ascii="Times New Roman" w:hAnsi="Times New Roman"/>
          <w:sz w:val="24"/>
          <w:szCs w:val="24"/>
        </w:rPr>
        <w:t>предусмотрена реализация 17 мероприятий на общую сумму 209 886,7 тыс. руб</w:t>
      </w:r>
      <w:r w:rsidRPr="006E70D1">
        <w:rPr>
          <w:rFonts w:ascii="Times New Roman" w:hAnsi="Times New Roman"/>
          <w:sz w:val="24"/>
          <w:szCs w:val="24"/>
        </w:rPr>
        <w:t>лей. В 2017 году на реализацию программы направлено 1887,7 тыс. рублей. Основные мероприятия запланированы на 2018-2019 годы. Однако областным бюджетом на эти цели утверждено на 2018 год 2 583,0 тыс. руб., или 2,2% от объёма расходов, запланированных программой, на 2019 год - 2 583,0 тыс. руб., или 2,8 процента.</w:t>
      </w:r>
    </w:p>
    <w:p w:rsidR="003F254E" w:rsidRPr="006E70D1" w:rsidRDefault="003F254E" w:rsidP="003F25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70D1">
        <w:rPr>
          <w:rFonts w:ascii="Times New Roman" w:hAnsi="Times New Roman"/>
          <w:sz w:val="24"/>
          <w:szCs w:val="24"/>
        </w:rPr>
        <w:t>Без увеличения ассигнований на реализацию мероприятий ВЦП «Развитие мировой юстиции» на 2018-2019 годы достижение её цели и исполнение Постановления № 153 невозможно.</w:t>
      </w:r>
    </w:p>
    <w:p w:rsidR="003F254E" w:rsidRPr="006E70D1" w:rsidRDefault="006E70D1" w:rsidP="00F54F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70D1">
        <w:rPr>
          <w:rFonts w:ascii="Times New Roman" w:hAnsi="Times New Roman"/>
          <w:sz w:val="24"/>
          <w:szCs w:val="24"/>
        </w:rPr>
        <w:t>1</w:t>
      </w:r>
      <w:r w:rsidR="008A6E97">
        <w:rPr>
          <w:rFonts w:ascii="Times New Roman" w:hAnsi="Times New Roman"/>
          <w:sz w:val="24"/>
          <w:szCs w:val="24"/>
        </w:rPr>
        <w:t>5</w:t>
      </w:r>
      <w:r w:rsidRPr="006E70D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 w:rsidRPr="006E70D1">
        <w:rPr>
          <w:rFonts w:ascii="Times New Roman" w:hAnsi="Times New Roman"/>
          <w:sz w:val="24"/>
          <w:szCs w:val="24"/>
        </w:rPr>
        <w:t xml:space="preserve">Анализ ВЦП «Развитие мировой юстиции» и отчёта о её исполнении за 2017 год показал некорректность целеполагания ВЦП в части базовых и достигаемых значений целевых показателей, их наименования, однообразия подходов к их формированию, что требует </w:t>
      </w:r>
      <w:r w:rsidR="00B46519">
        <w:rPr>
          <w:rFonts w:ascii="Times New Roman" w:hAnsi="Times New Roman"/>
          <w:sz w:val="24"/>
          <w:szCs w:val="24"/>
        </w:rPr>
        <w:t>их совершенствования</w:t>
      </w:r>
      <w:r w:rsidRPr="006E70D1">
        <w:rPr>
          <w:rFonts w:ascii="Times New Roman" w:hAnsi="Times New Roman"/>
          <w:sz w:val="24"/>
          <w:szCs w:val="24"/>
        </w:rPr>
        <w:t>.</w:t>
      </w:r>
    </w:p>
    <w:p w:rsidR="003F254E" w:rsidRPr="006E70D1" w:rsidRDefault="003F254E" w:rsidP="00F54F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4F2B" w:rsidRDefault="00C65A32" w:rsidP="008238AA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C65A32">
        <w:rPr>
          <w:rFonts w:ascii="Times New Roman" w:hAnsi="Times New Roman"/>
          <w:b/>
          <w:bCs/>
          <w:i/>
          <w:sz w:val="24"/>
          <w:szCs w:val="24"/>
        </w:rPr>
        <w:t>Предложения:</w:t>
      </w:r>
    </w:p>
    <w:p w:rsidR="00C65A32" w:rsidRPr="00C96383" w:rsidRDefault="00C65A32" w:rsidP="00C96383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C96383">
        <w:rPr>
          <w:rFonts w:ascii="Times New Roman" w:hAnsi="Times New Roman"/>
          <w:b/>
          <w:bCs/>
          <w:i/>
          <w:sz w:val="24"/>
          <w:szCs w:val="24"/>
        </w:rPr>
        <w:t>Комитету юстиции Волгоградской области:</w:t>
      </w:r>
    </w:p>
    <w:p w:rsidR="00C65A32" w:rsidRPr="00C96383" w:rsidRDefault="00C65A32" w:rsidP="00C96383">
      <w:pPr>
        <w:pStyle w:val="a9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exact"/>
        <w:ind w:left="0" w:firstLine="709"/>
        <w:jc w:val="both"/>
        <w:rPr>
          <w:bCs/>
        </w:rPr>
      </w:pPr>
      <w:r w:rsidRPr="00C96383">
        <w:rPr>
          <w:bCs/>
        </w:rPr>
        <w:t>Обеспечить отражение в первичных бухгалтерских документах (актах приёма передачи помещений) стоимост</w:t>
      </w:r>
      <w:r w:rsidR="004A69DF" w:rsidRPr="00C96383">
        <w:rPr>
          <w:bCs/>
        </w:rPr>
        <w:t>ь</w:t>
      </w:r>
      <w:r w:rsidRPr="00C96383">
        <w:rPr>
          <w:bCs/>
        </w:rPr>
        <w:t xml:space="preserve"> полученных в безвозмездное пользование и аренду помещений с последующим отражением этой информации в регистрах бухгалтерского учёта.</w:t>
      </w:r>
    </w:p>
    <w:p w:rsidR="00C65A32" w:rsidRPr="00C96383" w:rsidRDefault="00C65A32" w:rsidP="00C96383">
      <w:pPr>
        <w:pStyle w:val="a9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exact"/>
        <w:ind w:left="0" w:firstLine="709"/>
        <w:jc w:val="both"/>
        <w:rPr>
          <w:bCs/>
        </w:rPr>
      </w:pPr>
      <w:r w:rsidRPr="00C96383">
        <w:rPr>
          <w:bCs/>
        </w:rPr>
        <w:t>Осуществить государственную регистрацию:</w:t>
      </w:r>
    </w:p>
    <w:p w:rsidR="00C65A32" w:rsidRPr="00C96383" w:rsidRDefault="00C65A32" w:rsidP="00C96383">
      <w:pPr>
        <w:pStyle w:val="a9"/>
        <w:widowControl w:val="0"/>
        <w:numPr>
          <w:ilvl w:val="1"/>
          <w:numId w:val="15"/>
        </w:numPr>
        <w:autoSpaceDE w:val="0"/>
        <w:autoSpaceDN w:val="0"/>
        <w:adjustRightInd w:val="0"/>
        <w:spacing w:line="240" w:lineRule="exact"/>
        <w:ind w:left="0" w:firstLine="709"/>
        <w:jc w:val="both"/>
        <w:rPr>
          <w:bCs/>
        </w:rPr>
      </w:pPr>
      <w:r w:rsidRPr="00C96383">
        <w:t>Права постоянного (бессрочного) пользования земельными участками, на которых расположены здание и гараж в г. Камышин, находящиеся в собственности Волгоградской области.</w:t>
      </w:r>
    </w:p>
    <w:p w:rsidR="00C65A32" w:rsidRPr="00C96383" w:rsidRDefault="00C65A32" w:rsidP="00C96383">
      <w:pPr>
        <w:pStyle w:val="a9"/>
        <w:widowControl w:val="0"/>
        <w:numPr>
          <w:ilvl w:val="1"/>
          <w:numId w:val="15"/>
        </w:numPr>
        <w:autoSpaceDE w:val="0"/>
        <w:autoSpaceDN w:val="0"/>
        <w:adjustRightInd w:val="0"/>
        <w:spacing w:line="240" w:lineRule="exact"/>
        <w:ind w:left="0" w:firstLine="709"/>
        <w:jc w:val="both"/>
        <w:rPr>
          <w:bCs/>
        </w:rPr>
      </w:pPr>
      <w:r w:rsidRPr="00C96383">
        <w:t>Права оперативного управления на часть административного здания в г. Серафимович.</w:t>
      </w:r>
    </w:p>
    <w:p w:rsidR="004A69DF" w:rsidRPr="00C96383" w:rsidRDefault="004A69DF" w:rsidP="00C96383">
      <w:pPr>
        <w:pStyle w:val="a9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exact"/>
        <w:ind w:left="0" w:firstLine="709"/>
        <w:jc w:val="both"/>
        <w:rPr>
          <w:bCs/>
        </w:rPr>
      </w:pPr>
      <w:r w:rsidRPr="00C96383">
        <w:t xml:space="preserve">Завершить организованную в ходе проверки инвентаризацию имущества и обеспечить </w:t>
      </w:r>
      <w:r w:rsidR="0038057F" w:rsidRPr="00C96383">
        <w:t>отражение её результатов в установленном порядке</w:t>
      </w:r>
      <w:r w:rsidR="00C96383">
        <w:t>.</w:t>
      </w:r>
    </w:p>
    <w:p w:rsidR="00C65A32" w:rsidRPr="00C96383" w:rsidRDefault="00C96383" w:rsidP="00C963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C65A32" w:rsidRPr="00C96383">
        <w:rPr>
          <w:rFonts w:ascii="Times New Roman" w:hAnsi="Times New Roman"/>
          <w:bCs/>
          <w:sz w:val="24"/>
          <w:szCs w:val="24"/>
        </w:rPr>
        <w:t xml:space="preserve">. </w:t>
      </w:r>
      <w:r w:rsidR="00C65A32" w:rsidRPr="00C96383">
        <w:rPr>
          <w:rFonts w:ascii="Times New Roman" w:hAnsi="Times New Roman"/>
          <w:bCs/>
          <w:sz w:val="24"/>
          <w:szCs w:val="24"/>
        </w:rPr>
        <w:tab/>
      </w:r>
      <w:r w:rsidR="0038057F" w:rsidRPr="00C96383">
        <w:rPr>
          <w:rFonts w:ascii="Times New Roman" w:hAnsi="Times New Roman"/>
          <w:sz w:val="24"/>
          <w:szCs w:val="24"/>
        </w:rPr>
        <w:t xml:space="preserve">Обеспечить </w:t>
      </w:r>
      <w:r w:rsidR="00C65A32" w:rsidRPr="00C96383">
        <w:rPr>
          <w:rFonts w:ascii="Times New Roman" w:hAnsi="Times New Roman"/>
          <w:sz w:val="24"/>
          <w:szCs w:val="24"/>
        </w:rPr>
        <w:t>надлежаще</w:t>
      </w:r>
      <w:r w:rsidR="0038057F" w:rsidRPr="00C96383">
        <w:rPr>
          <w:rFonts w:ascii="Times New Roman" w:hAnsi="Times New Roman"/>
          <w:sz w:val="24"/>
          <w:szCs w:val="24"/>
        </w:rPr>
        <w:t>е</w:t>
      </w:r>
      <w:r w:rsidR="00C65A32" w:rsidRPr="00C96383">
        <w:rPr>
          <w:rFonts w:ascii="Times New Roman" w:hAnsi="Times New Roman"/>
          <w:sz w:val="24"/>
          <w:szCs w:val="24"/>
        </w:rPr>
        <w:t xml:space="preserve"> исполнени</w:t>
      </w:r>
      <w:r w:rsidR="0038057F" w:rsidRPr="00C96383">
        <w:rPr>
          <w:rFonts w:ascii="Times New Roman" w:hAnsi="Times New Roman"/>
          <w:sz w:val="24"/>
          <w:szCs w:val="24"/>
        </w:rPr>
        <w:t>е</w:t>
      </w:r>
      <w:r w:rsidR="00C65A32" w:rsidRPr="00C96383">
        <w:rPr>
          <w:rFonts w:ascii="Times New Roman" w:hAnsi="Times New Roman"/>
          <w:sz w:val="24"/>
          <w:szCs w:val="24"/>
        </w:rPr>
        <w:t xml:space="preserve"> Комитетом полномочий </w:t>
      </w:r>
      <w:r w:rsidR="00C65A32" w:rsidRPr="00C96383">
        <w:rPr>
          <w:rFonts w:ascii="Times New Roman" w:eastAsiaTheme="minorEastAsia" w:hAnsi="Times New Roman"/>
          <w:bCs/>
          <w:sz w:val="24"/>
          <w:szCs w:val="24"/>
        </w:rPr>
        <w:t>по осуществлению внутреннего финансового контроля и внутреннего финансового аудита,</w:t>
      </w:r>
      <w:r w:rsidR="00C65A32" w:rsidRPr="00C96383">
        <w:rPr>
          <w:rFonts w:ascii="Times New Roman" w:hAnsi="Times New Roman"/>
          <w:sz w:val="24"/>
          <w:szCs w:val="24"/>
        </w:rPr>
        <w:t xml:space="preserve"> установленных ст. 160.2-1 БК РФ.</w:t>
      </w:r>
    </w:p>
    <w:p w:rsidR="00374E82" w:rsidRPr="00C96383" w:rsidRDefault="00EF6E87" w:rsidP="00C96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65A32" w:rsidRPr="00C96383">
        <w:rPr>
          <w:rFonts w:ascii="Times New Roman" w:hAnsi="Times New Roman"/>
          <w:sz w:val="24"/>
          <w:szCs w:val="24"/>
        </w:rPr>
        <w:t xml:space="preserve">. </w:t>
      </w:r>
      <w:r w:rsidR="00C65A32" w:rsidRPr="00C96383">
        <w:rPr>
          <w:rFonts w:ascii="Times New Roman" w:hAnsi="Times New Roman"/>
          <w:sz w:val="24"/>
          <w:szCs w:val="24"/>
        </w:rPr>
        <w:tab/>
      </w:r>
      <w:r w:rsidR="0038057F" w:rsidRPr="00C96383">
        <w:rPr>
          <w:rFonts w:ascii="Times New Roman" w:hAnsi="Times New Roman"/>
          <w:sz w:val="24"/>
          <w:szCs w:val="24"/>
        </w:rPr>
        <w:t>Провести всесторонний анализ количества судебных участков в районах и городах</w:t>
      </w:r>
      <w:r w:rsidR="00C65A32" w:rsidRPr="00C96383">
        <w:rPr>
          <w:rFonts w:ascii="Times New Roman" w:hAnsi="Times New Roman"/>
          <w:sz w:val="24"/>
          <w:szCs w:val="24"/>
        </w:rPr>
        <w:t xml:space="preserve"> Волгоградской области </w:t>
      </w:r>
      <w:r w:rsidR="0038057F" w:rsidRPr="00C96383">
        <w:rPr>
          <w:rFonts w:ascii="Times New Roman" w:hAnsi="Times New Roman"/>
          <w:sz w:val="24"/>
          <w:szCs w:val="24"/>
        </w:rPr>
        <w:t xml:space="preserve">на предмет соответствия нормам федерального законодательства о </w:t>
      </w:r>
      <w:r w:rsidR="0038057F" w:rsidRPr="00C96383">
        <w:rPr>
          <w:rFonts w:ascii="Times New Roman" w:eastAsiaTheme="minorEastAsia" w:hAnsi="Times New Roman"/>
          <w:sz w:val="24"/>
          <w:szCs w:val="24"/>
        </w:rPr>
        <w:t>численности населения на одном участке</w:t>
      </w:r>
      <w:r w:rsidR="00374E82" w:rsidRPr="00C96383">
        <w:rPr>
          <w:rFonts w:ascii="Times New Roman" w:eastAsiaTheme="minorEastAsia" w:hAnsi="Times New Roman"/>
          <w:sz w:val="24"/>
          <w:szCs w:val="24"/>
        </w:rPr>
        <w:t>, а также на предмет нагрузки на мировых судей</w:t>
      </w:r>
      <w:r w:rsidR="0038057F" w:rsidRPr="00C96383">
        <w:rPr>
          <w:rFonts w:ascii="Times New Roman" w:eastAsiaTheme="minorEastAsia" w:hAnsi="Times New Roman"/>
          <w:sz w:val="24"/>
          <w:szCs w:val="24"/>
        </w:rPr>
        <w:t xml:space="preserve">. В случае подтверждения </w:t>
      </w:r>
      <w:r w:rsidR="00374E82" w:rsidRPr="00C96383">
        <w:rPr>
          <w:rFonts w:ascii="Times New Roman" w:eastAsiaTheme="minorEastAsia" w:hAnsi="Times New Roman"/>
          <w:sz w:val="24"/>
          <w:szCs w:val="24"/>
        </w:rPr>
        <w:t xml:space="preserve">факта несоответствия федеральному закону принять меры к инициированию внесения соответствующих изменений в Закон Волгоградской области от 16.06.2000 № 413-ОД «О создании судебных участков мировых судей в Волгоградской области» с учётом необходимости </w:t>
      </w:r>
      <w:r w:rsidR="00A75477" w:rsidRPr="00C96383">
        <w:rPr>
          <w:rFonts w:ascii="Times New Roman" w:eastAsiaTheme="minorEastAsia" w:hAnsi="Times New Roman"/>
          <w:sz w:val="24"/>
          <w:szCs w:val="24"/>
        </w:rPr>
        <w:t>сглаживания чрезмерной дифференциации нагрузки на мировых судей</w:t>
      </w:r>
      <w:r w:rsidR="00374E82" w:rsidRPr="00C96383">
        <w:rPr>
          <w:rFonts w:ascii="Times New Roman" w:eastAsiaTheme="minorEastAsia" w:hAnsi="Times New Roman"/>
          <w:sz w:val="24"/>
          <w:szCs w:val="24"/>
        </w:rPr>
        <w:t>.</w:t>
      </w:r>
    </w:p>
    <w:p w:rsidR="00A75477" w:rsidRPr="00C96383" w:rsidRDefault="00EF6E87" w:rsidP="00C96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6</w:t>
      </w:r>
      <w:r w:rsidR="00A75477" w:rsidRPr="00C96383">
        <w:rPr>
          <w:rFonts w:ascii="Times New Roman" w:eastAsiaTheme="minorEastAsia" w:hAnsi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/>
          <w:sz w:val="24"/>
          <w:szCs w:val="24"/>
        </w:rPr>
        <w:tab/>
      </w:r>
      <w:r w:rsidR="00A75477" w:rsidRPr="00C96383">
        <w:rPr>
          <w:rFonts w:ascii="Times New Roman" w:eastAsiaTheme="minorEastAsia" w:hAnsi="Times New Roman"/>
          <w:sz w:val="24"/>
          <w:szCs w:val="24"/>
        </w:rPr>
        <w:t xml:space="preserve">Принять </w:t>
      </w:r>
      <w:r w:rsidR="00C87BA5" w:rsidRPr="00C96383">
        <w:rPr>
          <w:rFonts w:ascii="Times New Roman" w:eastAsiaTheme="minorEastAsia" w:hAnsi="Times New Roman"/>
          <w:sz w:val="24"/>
          <w:szCs w:val="24"/>
        </w:rPr>
        <w:t xml:space="preserve">исчерпывающий </w:t>
      </w:r>
      <w:r w:rsidR="00A75477" w:rsidRPr="00C96383">
        <w:rPr>
          <w:rFonts w:ascii="Times New Roman" w:eastAsiaTheme="minorEastAsia" w:hAnsi="Times New Roman"/>
          <w:sz w:val="24"/>
          <w:szCs w:val="24"/>
        </w:rPr>
        <w:t>комплекс мер, направленны</w:t>
      </w:r>
      <w:r w:rsidR="00C87BA5" w:rsidRPr="00C96383">
        <w:rPr>
          <w:rFonts w:ascii="Times New Roman" w:eastAsiaTheme="minorEastAsia" w:hAnsi="Times New Roman"/>
          <w:sz w:val="24"/>
          <w:szCs w:val="24"/>
        </w:rPr>
        <w:t>х</w:t>
      </w:r>
      <w:r w:rsidR="00A75477" w:rsidRPr="00C96383">
        <w:rPr>
          <w:rFonts w:ascii="Times New Roman" w:eastAsiaTheme="minorEastAsia" w:hAnsi="Times New Roman"/>
          <w:sz w:val="24"/>
          <w:szCs w:val="24"/>
        </w:rPr>
        <w:t xml:space="preserve"> на:</w:t>
      </w:r>
    </w:p>
    <w:p w:rsidR="00A75477" w:rsidRPr="00C96383" w:rsidRDefault="00EF6E87" w:rsidP="00C96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6</w:t>
      </w:r>
      <w:r w:rsidR="00A75477" w:rsidRPr="00C96383">
        <w:rPr>
          <w:rFonts w:ascii="Times New Roman" w:eastAsiaTheme="minorEastAsia" w:hAnsi="Times New Roman"/>
          <w:sz w:val="24"/>
          <w:szCs w:val="24"/>
        </w:rPr>
        <w:t xml:space="preserve">.1. </w:t>
      </w:r>
      <w:r>
        <w:rPr>
          <w:rFonts w:ascii="Times New Roman" w:eastAsiaTheme="minorEastAsia" w:hAnsi="Times New Roman"/>
          <w:sz w:val="24"/>
          <w:szCs w:val="24"/>
        </w:rPr>
        <w:tab/>
      </w:r>
      <w:r w:rsidR="00A75477" w:rsidRPr="00C96383">
        <w:rPr>
          <w:rFonts w:ascii="Times New Roman" w:eastAsiaTheme="minorEastAsia" w:hAnsi="Times New Roman"/>
          <w:sz w:val="24"/>
          <w:szCs w:val="24"/>
        </w:rPr>
        <w:t>Стабилизацию кадрового состава работников судебных участков.</w:t>
      </w:r>
    </w:p>
    <w:p w:rsidR="00C87BA5" w:rsidRPr="00C96383" w:rsidRDefault="00EF6E87" w:rsidP="00C96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6</w:t>
      </w:r>
      <w:r w:rsidR="00C87BA5" w:rsidRPr="00C96383">
        <w:rPr>
          <w:rFonts w:ascii="Times New Roman" w:eastAsiaTheme="minorEastAsia" w:hAnsi="Times New Roman"/>
          <w:sz w:val="24"/>
          <w:szCs w:val="24"/>
        </w:rPr>
        <w:t xml:space="preserve">.2. </w:t>
      </w:r>
      <w:r>
        <w:rPr>
          <w:rFonts w:ascii="Times New Roman" w:eastAsiaTheme="minorEastAsia" w:hAnsi="Times New Roman"/>
          <w:sz w:val="24"/>
          <w:szCs w:val="24"/>
        </w:rPr>
        <w:tab/>
      </w:r>
      <w:r w:rsidR="00C87BA5" w:rsidRPr="00C96383">
        <w:rPr>
          <w:rFonts w:ascii="Times New Roman" w:eastAsiaTheme="minorEastAsia" w:hAnsi="Times New Roman"/>
          <w:sz w:val="24"/>
          <w:szCs w:val="24"/>
        </w:rPr>
        <w:t>Обеспечение мировых судей и судебных участков служебными помещениями и материально-техническими средствами в соответствии с установленными нормами.</w:t>
      </w:r>
    </w:p>
    <w:p w:rsidR="00C96383" w:rsidRPr="00C96383" w:rsidRDefault="00EF6E87" w:rsidP="00C96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6</w:t>
      </w:r>
      <w:r w:rsidR="00C96383" w:rsidRPr="00C96383">
        <w:rPr>
          <w:rFonts w:ascii="Times New Roman" w:eastAsiaTheme="minorEastAsia" w:hAnsi="Times New Roman"/>
          <w:sz w:val="24"/>
          <w:szCs w:val="24"/>
        </w:rPr>
        <w:t xml:space="preserve">.3. </w:t>
      </w:r>
      <w:r>
        <w:rPr>
          <w:rFonts w:ascii="Times New Roman" w:eastAsiaTheme="minorEastAsia" w:hAnsi="Times New Roman"/>
          <w:sz w:val="24"/>
          <w:szCs w:val="24"/>
        </w:rPr>
        <w:tab/>
      </w:r>
      <w:r w:rsidR="00C96383" w:rsidRPr="00C96383">
        <w:rPr>
          <w:rFonts w:ascii="Times New Roman" w:eastAsiaTheme="minorEastAsia" w:hAnsi="Times New Roman"/>
          <w:sz w:val="24"/>
          <w:szCs w:val="24"/>
        </w:rPr>
        <w:t xml:space="preserve">Исполнение </w:t>
      </w:r>
      <w:r w:rsidR="00C96383" w:rsidRPr="00C96383">
        <w:rPr>
          <w:rFonts w:ascii="Times New Roman" w:hAnsi="Times New Roman"/>
          <w:sz w:val="24"/>
          <w:szCs w:val="24"/>
        </w:rPr>
        <w:t xml:space="preserve">постановления Губернатора Волгоградской области от 20.03.2017 № 153 «О дополнительных мерах по обеспечению деятельности мировых судей в Волгоградской области» и </w:t>
      </w:r>
      <w:r w:rsidR="00C96383" w:rsidRPr="00C96383">
        <w:rPr>
          <w:rFonts w:ascii="Times New Roman" w:hAnsi="Times New Roman"/>
          <w:sz w:val="24"/>
        </w:rPr>
        <w:t>ведомственной целевой программы «Развитие мировой юстиции в Волгоградской области на 2017-2019 годы»</w:t>
      </w:r>
      <w:r>
        <w:rPr>
          <w:rFonts w:ascii="Times New Roman" w:hAnsi="Times New Roman"/>
          <w:sz w:val="24"/>
        </w:rPr>
        <w:t>.</w:t>
      </w:r>
    </w:p>
    <w:p w:rsidR="00C87BA5" w:rsidRPr="00C96383" w:rsidRDefault="00EF6E87" w:rsidP="00C96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7</w:t>
      </w:r>
      <w:r w:rsidR="00147E9F" w:rsidRPr="00C96383">
        <w:rPr>
          <w:rFonts w:ascii="Times New Roman" w:eastAsiaTheme="minorEastAsia" w:hAnsi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/>
          <w:sz w:val="24"/>
          <w:szCs w:val="24"/>
        </w:rPr>
        <w:tab/>
      </w:r>
      <w:r w:rsidR="00147E9F" w:rsidRPr="00C96383">
        <w:rPr>
          <w:rFonts w:ascii="Times New Roman" w:eastAsiaTheme="minorEastAsia" w:hAnsi="Times New Roman"/>
          <w:sz w:val="24"/>
          <w:szCs w:val="24"/>
        </w:rPr>
        <w:t>Рассмотреть вопрос о необходимости корректировки (усовершенствования):</w:t>
      </w:r>
    </w:p>
    <w:p w:rsidR="00147E9F" w:rsidRPr="00C96383" w:rsidRDefault="00EF6E87" w:rsidP="00EF6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7.1. </w:t>
      </w:r>
      <w:r>
        <w:rPr>
          <w:rFonts w:ascii="Times New Roman" w:eastAsiaTheme="minorEastAsia" w:hAnsi="Times New Roman"/>
          <w:sz w:val="24"/>
          <w:szCs w:val="24"/>
        </w:rPr>
        <w:tab/>
      </w:r>
      <w:hyperlink r:id="rId21" w:history="1">
        <w:r>
          <w:rPr>
            <w:rFonts w:ascii="Times New Roman" w:eastAsiaTheme="minorEastAsia" w:hAnsi="Times New Roman"/>
            <w:sz w:val="24"/>
            <w:szCs w:val="24"/>
          </w:rPr>
          <w:t>Н</w:t>
        </w:r>
        <w:r w:rsidR="00147E9F" w:rsidRPr="00C96383">
          <w:rPr>
            <w:rFonts w:ascii="Times New Roman" w:eastAsiaTheme="minorEastAsia" w:hAnsi="Times New Roman"/>
            <w:sz w:val="24"/>
            <w:szCs w:val="24"/>
          </w:rPr>
          <w:t>орм</w:t>
        </w:r>
      </w:hyperlink>
      <w:r w:rsidR="00147E9F" w:rsidRPr="00C96383">
        <w:rPr>
          <w:rFonts w:ascii="Times New Roman" w:eastAsiaTheme="minorEastAsia" w:hAnsi="Times New Roman"/>
          <w:sz w:val="24"/>
          <w:szCs w:val="24"/>
        </w:rPr>
        <w:t xml:space="preserve"> площади служебных помещений судебных участков</w:t>
      </w:r>
      <w:r w:rsidR="00147E9F" w:rsidRPr="00C963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части</w:t>
      </w:r>
      <w:r w:rsidR="00147E9F" w:rsidRPr="00C96383">
        <w:rPr>
          <w:rFonts w:ascii="Times New Roman" w:hAnsi="Times New Roman"/>
          <w:sz w:val="24"/>
          <w:szCs w:val="24"/>
        </w:rPr>
        <w:t xml:space="preserve"> обеспечени</w:t>
      </w:r>
      <w:r>
        <w:rPr>
          <w:rFonts w:ascii="Times New Roman" w:hAnsi="Times New Roman"/>
          <w:sz w:val="24"/>
          <w:szCs w:val="24"/>
        </w:rPr>
        <w:t>я</w:t>
      </w:r>
      <w:r w:rsidR="00147E9F" w:rsidRPr="00C96383">
        <w:rPr>
          <w:rFonts w:ascii="Times New Roman" w:hAnsi="Times New Roman"/>
          <w:sz w:val="24"/>
          <w:szCs w:val="24"/>
        </w:rPr>
        <w:t xml:space="preserve"> каждого участка залом заседаний и конвойным помещением при совместном расположении судебных участков</w:t>
      </w:r>
      <w:r>
        <w:rPr>
          <w:rFonts w:ascii="Times New Roman" w:hAnsi="Times New Roman"/>
          <w:sz w:val="24"/>
          <w:szCs w:val="24"/>
        </w:rPr>
        <w:t>.</w:t>
      </w:r>
    </w:p>
    <w:p w:rsidR="00147E9F" w:rsidRPr="00C96383" w:rsidRDefault="00EF6E87" w:rsidP="00EF6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7.2. </w:t>
      </w:r>
      <w:r>
        <w:rPr>
          <w:rFonts w:ascii="Times New Roman" w:eastAsiaTheme="minorEastAsia" w:hAnsi="Times New Roman"/>
          <w:sz w:val="24"/>
          <w:szCs w:val="24"/>
        </w:rPr>
        <w:tab/>
      </w:r>
      <w:hyperlink r:id="rId22" w:history="1">
        <w:r>
          <w:rPr>
            <w:rFonts w:ascii="Times New Roman" w:eastAsiaTheme="minorEastAsia" w:hAnsi="Times New Roman"/>
            <w:sz w:val="24"/>
            <w:szCs w:val="24"/>
          </w:rPr>
          <w:t>Норм</w:t>
        </w:r>
      </w:hyperlink>
      <w:r w:rsidR="00147E9F" w:rsidRPr="00C96383">
        <w:rPr>
          <w:rFonts w:ascii="Times New Roman" w:eastAsiaTheme="minorEastAsia" w:hAnsi="Times New Roman"/>
          <w:sz w:val="24"/>
          <w:szCs w:val="24"/>
        </w:rPr>
        <w:t xml:space="preserve"> обеспечения судебных участков материально-техническими средствами с учётом </w:t>
      </w:r>
      <w:r w:rsidR="00147E9F" w:rsidRPr="00C96383">
        <w:rPr>
          <w:rFonts w:ascii="Times New Roman" w:hAnsi="Times New Roman"/>
          <w:sz w:val="24"/>
          <w:szCs w:val="24"/>
        </w:rPr>
        <w:t>обеспечивающих работников судебных участков.</w:t>
      </w:r>
    </w:p>
    <w:p w:rsidR="00147E9F" w:rsidRDefault="00147E9F" w:rsidP="00EF6E87">
      <w:pPr>
        <w:pStyle w:val="a9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</w:rPr>
      </w:pPr>
      <w:r w:rsidRPr="00EF6E87">
        <w:rPr>
          <w:rFonts w:eastAsiaTheme="minorEastAsia"/>
        </w:rPr>
        <w:t>При обеспечении судебных участков бумагой в большей степени учитывать фактический объём работы участков.</w:t>
      </w:r>
    </w:p>
    <w:p w:rsidR="008A6E97" w:rsidRPr="00EF6E87" w:rsidRDefault="008A6E97" w:rsidP="00EF6E87">
      <w:pPr>
        <w:pStyle w:val="a9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</w:rPr>
      </w:pPr>
      <w:r>
        <w:rPr>
          <w:rFonts w:eastAsiaTheme="minorEastAsia"/>
        </w:rPr>
        <w:t>Обеспечить полный бюджетный учёт мантий мировых судей Волгоградской области в соответствии с установленным порядком.</w:t>
      </w:r>
    </w:p>
    <w:p w:rsidR="00C15AE7" w:rsidRPr="00EF6E87" w:rsidRDefault="00C15AE7" w:rsidP="00EF6E87">
      <w:pPr>
        <w:pStyle w:val="a9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</w:rPr>
      </w:pPr>
      <w:r w:rsidRPr="00EF6E87">
        <w:rPr>
          <w:rFonts w:eastAsiaTheme="minorEastAsia"/>
        </w:rPr>
        <w:t xml:space="preserve">Проработать вопрос о целесообразности и возможности инициирования изменения федерального законодательства в части замены инструмента уведомления о вручении судебных почтовых отправлений </w:t>
      </w:r>
      <w:r w:rsidRPr="00EF6E87">
        <w:rPr>
          <w:rFonts w:eastAsia="Calibri"/>
          <w:lang w:eastAsia="en-US"/>
        </w:rPr>
        <w:t>механизмом отслеживания заказных отправлений по номеру почтового идентификатора.</w:t>
      </w:r>
    </w:p>
    <w:p w:rsidR="00C96383" w:rsidRPr="00C96383" w:rsidRDefault="00C96383" w:rsidP="00EF6E87">
      <w:pPr>
        <w:pStyle w:val="a9"/>
        <w:numPr>
          <w:ilvl w:val="0"/>
          <w:numId w:val="17"/>
        </w:numPr>
        <w:ind w:left="0" w:firstLine="709"/>
        <w:jc w:val="both"/>
      </w:pPr>
      <w:r w:rsidRPr="00C96383">
        <w:t>Осуществить корректировку ведомственной целевой программы «Развитие мировой юстиции в Волгоградской области на 2017-2019 годы» в части устранения</w:t>
      </w:r>
      <w:r w:rsidRPr="00EF6E87">
        <w:t xml:space="preserve"> некорректност</w:t>
      </w:r>
      <w:r w:rsidRPr="00C96383">
        <w:t>и</w:t>
      </w:r>
      <w:r w:rsidRPr="00EF6E87">
        <w:t xml:space="preserve"> базовых и достигаемых значений целевых показателей, их наименования, однообр</w:t>
      </w:r>
      <w:r w:rsidRPr="00C96383">
        <w:t>азия подходов к их формированию, а также с учётом результатов проведённой инвентаризации имущества Комитета.</w:t>
      </w:r>
    </w:p>
    <w:p w:rsidR="00147E9F" w:rsidRPr="00C96383" w:rsidRDefault="00147E9F" w:rsidP="00C96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EF6E87" w:rsidRPr="00EF6E87" w:rsidRDefault="00A75477" w:rsidP="00EF6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B46519">
        <w:rPr>
          <w:rFonts w:ascii="Times New Roman" w:eastAsiaTheme="minorEastAsia" w:hAnsi="Times New Roman"/>
          <w:b/>
          <w:i/>
          <w:sz w:val="24"/>
          <w:szCs w:val="24"/>
        </w:rPr>
        <w:t>Губернатору Волгоградской области</w:t>
      </w:r>
      <w:r w:rsidR="00B46519" w:rsidRPr="00B46519">
        <w:rPr>
          <w:rFonts w:ascii="Times New Roman" w:eastAsiaTheme="minorEastAsia" w:hAnsi="Times New Roman"/>
          <w:b/>
          <w:i/>
          <w:sz w:val="24"/>
          <w:szCs w:val="24"/>
        </w:rPr>
        <w:t>:</w:t>
      </w:r>
      <w:r w:rsidR="00C87BA5" w:rsidRPr="00B46519">
        <w:rPr>
          <w:rFonts w:ascii="Times New Roman" w:eastAsiaTheme="minorEastAsia" w:hAnsi="Times New Roman"/>
          <w:sz w:val="24"/>
          <w:szCs w:val="24"/>
        </w:rPr>
        <w:t xml:space="preserve"> поручить обеспечить</w:t>
      </w:r>
      <w:r w:rsidR="00EF6E87" w:rsidRPr="00B46519">
        <w:rPr>
          <w:rFonts w:ascii="Times New Roman" w:eastAsiaTheme="minorEastAsia" w:hAnsi="Times New Roman"/>
          <w:sz w:val="24"/>
          <w:szCs w:val="24"/>
        </w:rPr>
        <w:t xml:space="preserve"> п</w:t>
      </w:r>
      <w:r w:rsidRPr="00B46519">
        <w:rPr>
          <w:rFonts w:ascii="Times New Roman" w:eastAsiaTheme="minorEastAsia" w:hAnsi="Times New Roman"/>
          <w:sz w:val="24"/>
          <w:szCs w:val="24"/>
        </w:rPr>
        <w:t>ланирование и</w:t>
      </w:r>
      <w:r w:rsidRPr="00EF6E87">
        <w:rPr>
          <w:rFonts w:ascii="Times New Roman" w:eastAsiaTheme="minorEastAsia" w:hAnsi="Times New Roman"/>
          <w:sz w:val="24"/>
          <w:szCs w:val="24"/>
        </w:rPr>
        <w:t xml:space="preserve"> утверждение Комитету бюджетных ассигнований</w:t>
      </w:r>
      <w:r w:rsidR="00C87BA5" w:rsidRPr="00EF6E87">
        <w:rPr>
          <w:rFonts w:ascii="Times New Roman" w:eastAsiaTheme="minorEastAsia" w:hAnsi="Times New Roman"/>
          <w:sz w:val="24"/>
          <w:szCs w:val="24"/>
        </w:rPr>
        <w:t xml:space="preserve"> в объёме</w:t>
      </w:r>
      <w:r w:rsidRPr="00EF6E87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C87BA5" w:rsidRPr="00EF6E87">
        <w:rPr>
          <w:rFonts w:ascii="Times New Roman" w:eastAsiaTheme="minorEastAsia" w:hAnsi="Times New Roman"/>
          <w:sz w:val="24"/>
          <w:szCs w:val="24"/>
        </w:rPr>
        <w:t>позволяющем</w:t>
      </w:r>
      <w:r w:rsidR="00EF6E87" w:rsidRPr="00EF6E87">
        <w:rPr>
          <w:rFonts w:ascii="Times New Roman" w:eastAsiaTheme="minorEastAsia" w:hAnsi="Times New Roman"/>
          <w:sz w:val="24"/>
          <w:szCs w:val="24"/>
        </w:rPr>
        <w:t>:</w:t>
      </w:r>
    </w:p>
    <w:p w:rsidR="00A75477" w:rsidRPr="00EF6E87" w:rsidRDefault="00EF6E87" w:rsidP="00EF6E87">
      <w:pPr>
        <w:pStyle w:val="a9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</w:rPr>
      </w:pPr>
      <w:r w:rsidRPr="00EF6E87">
        <w:rPr>
          <w:rFonts w:eastAsiaTheme="minorEastAsia"/>
        </w:rPr>
        <w:t>Ф</w:t>
      </w:r>
      <w:r w:rsidR="00A75477" w:rsidRPr="00EF6E87">
        <w:rPr>
          <w:rFonts w:eastAsiaTheme="minorEastAsia"/>
        </w:rPr>
        <w:t>ормирова</w:t>
      </w:r>
      <w:r w:rsidR="00C87BA5" w:rsidRPr="00EF6E87">
        <w:rPr>
          <w:rFonts w:eastAsiaTheme="minorEastAsia"/>
        </w:rPr>
        <w:t>ть фонд</w:t>
      </w:r>
      <w:r w:rsidR="00A75477" w:rsidRPr="00EF6E87">
        <w:rPr>
          <w:rFonts w:eastAsiaTheme="minorEastAsia"/>
        </w:rPr>
        <w:t xml:space="preserve"> оплаты труда Комитета в соответствии с действующим законодательством Волгоградской области</w:t>
      </w:r>
      <w:r w:rsidRPr="00EF6E87">
        <w:rPr>
          <w:rFonts w:eastAsiaTheme="minorEastAsia"/>
        </w:rPr>
        <w:t>.</w:t>
      </w:r>
    </w:p>
    <w:p w:rsidR="00C87BA5" w:rsidRPr="00EF6E87" w:rsidRDefault="00C87BA5" w:rsidP="00EF6E87">
      <w:pPr>
        <w:pStyle w:val="a9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</w:rPr>
      </w:pPr>
      <w:r w:rsidRPr="00EF6E87">
        <w:rPr>
          <w:rFonts w:eastAsiaTheme="minorEastAsia"/>
        </w:rPr>
        <w:t>Осуществлять обеспечение мировых судей и их аппаратов</w:t>
      </w:r>
      <w:r w:rsidR="00147E9F" w:rsidRPr="00EF6E87">
        <w:rPr>
          <w:rFonts w:eastAsiaTheme="minorEastAsia"/>
        </w:rPr>
        <w:t xml:space="preserve"> </w:t>
      </w:r>
      <w:r w:rsidR="00147E9F" w:rsidRPr="00EF6E87">
        <w:rPr>
          <w:rFonts w:eastAsiaTheme="minorEastAsia"/>
        </w:rPr>
        <w:fldChar w:fldCharType="begin"/>
      </w:r>
      <w:r w:rsidR="00147E9F" w:rsidRPr="00EF6E87">
        <w:rPr>
          <w:rFonts w:eastAsiaTheme="minorEastAsia"/>
        </w:rPr>
        <w:instrText xml:space="preserve"> LINK Word.Document.12 "\\\\Kancelyariya\\документы\\2018\\Миргородов\\КомЮст\\Итог по внешке\\Заключение Комюст внешка и отд за 2017.docx" "OLE_LINK1" \a \r </w:instrText>
      </w:r>
      <w:r w:rsidR="00EF6E87" w:rsidRPr="00EF6E87">
        <w:rPr>
          <w:rFonts w:eastAsiaTheme="minorEastAsia"/>
        </w:rPr>
        <w:instrText xml:space="preserve"> \* MERGEFORMAT </w:instrText>
      </w:r>
      <w:r w:rsidR="00147E9F" w:rsidRPr="00EF6E87">
        <w:rPr>
          <w:rFonts w:eastAsiaTheme="minorEastAsia"/>
        </w:rPr>
        <w:fldChar w:fldCharType="separate"/>
      </w:r>
      <w:r w:rsidR="00147E9F" w:rsidRPr="00EF6E87">
        <w:t xml:space="preserve">служебными помещениями и </w:t>
      </w:r>
      <w:r w:rsidR="00147E9F" w:rsidRPr="00EF6E87">
        <w:rPr>
          <w:rFonts w:eastAsiaTheme="minorEastAsia"/>
        </w:rPr>
        <w:fldChar w:fldCharType="end"/>
      </w:r>
      <w:r w:rsidR="00147E9F" w:rsidRPr="00EF6E87">
        <w:rPr>
          <w:rFonts w:eastAsiaTheme="minorEastAsia"/>
        </w:rPr>
        <w:t>материально-техническими средствами в соответствии с установленными нормами.</w:t>
      </w:r>
    </w:p>
    <w:p w:rsidR="00C96383" w:rsidRPr="00EF6E87" w:rsidRDefault="00C96383" w:rsidP="00EF6E87">
      <w:pPr>
        <w:pStyle w:val="a9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</w:rPr>
      </w:pPr>
      <w:r w:rsidRPr="00EF6E87">
        <w:rPr>
          <w:rFonts w:eastAsiaTheme="minorEastAsia"/>
        </w:rPr>
        <w:t xml:space="preserve">Исполнить </w:t>
      </w:r>
      <w:r w:rsidRPr="00EF6E87">
        <w:t>постановление Губернатора Волгоградской области от 20.03.2017 № 153 «О дополнительных мерах по обеспечению деятельности мировых судей в Волгоградской области» и ведомственную целевую программу «Развитие мировой юстиции в Волгоградской области на 2017-2019 годы»</w:t>
      </w:r>
    </w:p>
    <w:p w:rsidR="00F54F2B" w:rsidRDefault="00F54F2B" w:rsidP="008238AA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54F2B" w:rsidRDefault="00F54F2B" w:rsidP="008238AA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54F2B" w:rsidRDefault="00F54F2B" w:rsidP="008238AA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9080D" w:rsidRDefault="00B9080D" w:rsidP="008238AA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9080D" w:rsidRPr="00B9080D" w:rsidRDefault="00B9080D" w:rsidP="008238AA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9080D">
        <w:rPr>
          <w:rFonts w:ascii="Times New Roman" w:hAnsi="Times New Roman"/>
          <w:b/>
          <w:bCs/>
          <w:i/>
          <w:sz w:val="24"/>
          <w:szCs w:val="24"/>
        </w:rPr>
        <w:t>Аудитор</w:t>
      </w:r>
      <w:r w:rsidRPr="00B9080D">
        <w:rPr>
          <w:rFonts w:ascii="Times New Roman" w:hAnsi="Times New Roman"/>
          <w:b/>
          <w:bCs/>
          <w:i/>
          <w:sz w:val="24"/>
          <w:szCs w:val="24"/>
        </w:rPr>
        <w:tab/>
      </w:r>
      <w:r w:rsidRPr="00B9080D">
        <w:rPr>
          <w:rFonts w:ascii="Times New Roman" w:hAnsi="Times New Roman"/>
          <w:b/>
          <w:bCs/>
          <w:i/>
          <w:sz w:val="24"/>
          <w:szCs w:val="24"/>
        </w:rPr>
        <w:tab/>
      </w:r>
      <w:r w:rsidRPr="00B9080D">
        <w:rPr>
          <w:rFonts w:ascii="Times New Roman" w:hAnsi="Times New Roman"/>
          <w:b/>
          <w:bCs/>
          <w:i/>
          <w:sz w:val="24"/>
          <w:szCs w:val="24"/>
        </w:rPr>
        <w:tab/>
      </w:r>
      <w:r>
        <w:rPr>
          <w:rFonts w:ascii="Times New Roman" w:hAnsi="Times New Roman"/>
          <w:b/>
          <w:bCs/>
          <w:i/>
          <w:sz w:val="24"/>
          <w:szCs w:val="24"/>
        </w:rPr>
        <w:tab/>
      </w:r>
      <w:r w:rsidRPr="00B9080D">
        <w:rPr>
          <w:rFonts w:ascii="Times New Roman" w:hAnsi="Times New Roman"/>
          <w:b/>
          <w:bCs/>
          <w:i/>
          <w:sz w:val="24"/>
          <w:szCs w:val="24"/>
        </w:rPr>
        <w:tab/>
      </w:r>
      <w:r w:rsidRPr="00B9080D">
        <w:rPr>
          <w:rFonts w:ascii="Times New Roman" w:hAnsi="Times New Roman"/>
          <w:b/>
          <w:bCs/>
          <w:i/>
          <w:sz w:val="24"/>
          <w:szCs w:val="24"/>
        </w:rPr>
        <w:tab/>
      </w:r>
      <w:r w:rsidRPr="00B9080D">
        <w:rPr>
          <w:rFonts w:ascii="Times New Roman" w:hAnsi="Times New Roman"/>
          <w:b/>
          <w:bCs/>
          <w:i/>
          <w:sz w:val="24"/>
          <w:szCs w:val="24"/>
        </w:rPr>
        <w:tab/>
      </w:r>
      <w:r w:rsidRPr="00B9080D">
        <w:rPr>
          <w:rFonts w:ascii="Times New Roman" w:hAnsi="Times New Roman"/>
          <w:b/>
          <w:bCs/>
          <w:i/>
          <w:sz w:val="24"/>
          <w:szCs w:val="24"/>
        </w:rPr>
        <w:tab/>
        <w:t xml:space="preserve">Н.Л. </w:t>
      </w:r>
      <w:proofErr w:type="spellStart"/>
      <w:r w:rsidRPr="00B9080D">
        <w:rPr>
          <w:rFonts w:ascii="Times New Roman" w:hAnsi="Times New Roman"/>
          <w:b/>
          <w:bCs/>
          <w:i/>
          <w:sz w:val="24"/>
          <w:szCs w:val="24"/>
        </w:rPr>
        <w:t>Ноздрюхина</w:t>
      </w:r>
      <w:proofErr w:type="spellEnd"/>
    </w:p>
    <w:p w:rsidR="008238AA" w:rsidRDefault="008238AA" w:rsidP="008238AA">
      <w:pPr>
        <w:pStyle w:val="ConsPlusNormal"/>
        <w:ind w:firstLine="540"/>
        <w:jc w:val="both"/>
        <w:outlineLvl w:val="0"/>
      </w:pPr>
    </w:p>
    <w:sectPr w:rsidR="008238AA" w:rsidSect="008A6E97">
      <w:headerReference w:type="default" r:id="rId23"/>
      <w:pgSz w:w="11906" w:h="16838"/>
      <w:pgMar w:top="993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E57" w:rsidRDefault="00BC0E57" w:rsidP="00C86382">
      <w:pPr>
        <w:spacing w:after="0" w:line="240" w:lineRule="auto"/>
      </w:pPr>
      <w:r>
        <w:separator/>
      </w:r>
    </w:p>
  </w:endnote>
  <w:endnote w:type="continuationSeparator" w:id="0">
    <w:p w:rsidR="00BC0E57" w:rsidRDefault="00BC0E57" w:rsidP="00C86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E57" w:rsidRDefault="00BC0E57" w:rsidP="00C86382">
      <w:pPr>
        <w:spacing w:after="0" w:line="240" w:lineRule="auto"/>
      </w:pPr>
      <w:r>
        <w:separator/>
      </w:r>
    </w:p>
  </w:footnote>
  <w:footnote w:type="continuationSeparator" w:id="0">
    <w:p w:rsidR="00BC0E57" w:rsidRDefault="00BC0E57" w:rsidP="00C86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243109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C0E57" w:rsidRDefault="00BC0E57">
        <w:pPr>
          <w:pStyle w:val="ac"/>
          <w:jc w:val="center"/>
        </w:pPr>
        <w:r w:rsidRPr="00C86382">
          <w:rPr>
            <w:rFonts w:ascii="Times New Roman" w:hAnsi="Times New Roman"/>
          </w:rPr>
          <w:fldChar w:fldCharType="begin"/>
        </w:r>
        <w:r w:rsidRPr="00C86382">
          <w:rPr>
            <w:rFonts w:ascii="Times New Roman" w:hAnsi="Times New Roman"/>
          </w:rPr>
          <w:instrText xml:space="preserve"> PAGE   \* MERGEFORMAT </w:instrText>
        </w:r>
        <w:r w:rsidRPr="00C86382">
          <w:rPr>
            <w:rFonts w:ascii="Times New Roman" w:hAnsi="Times New Roman"/>
          </w:rPr>
          <w:fldChar w:fldCharType="separate"/>
        </w:r>
        <w:r w:rsidR="00E06C9C">
          <w:rPr>
            <w:rFonts w:ascii="Times New Roman" w:hAnsi="Times New Roman"/>
            <w:noProof/>
          </w:rPr>
          <w:t>23</w:t>
        </w:r>
        <w:r w:rsidRPr="00C86382">
          <w:rPr>
            <w:rFonts w:ascii="Times New Roman" w:hAnsi="Times New Roman"/>
          </w:rPr>
          <w:fldChar w:fldCharType="end"/>
        </w:r>
      </w:p>
    </w:sdtContent>
  </w:sdt>
  <w:p w:rsidR="00BC0E57" w:rsidRDefault="00BC0E5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07BAD"/>
    <w:multiLevelType w:val="hybridMultilevel"/>
    <w:tmpl w:val="2DAEF27A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EFC5951"/>
    <w:multiLevelType w:val="multilevel"/>
    <w:tmpl w:val="26526AD0"/>
    <w:lvl w:ilvl="0">
      <w:start w:val="5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2" w15:restartNumberingAfterBreak="0">
    <w:nsid w:val="20301325"/>
    <w:multiLevelType w:val="hybridMultilevel"/>
    <w:tmpl w:val="8CB6ACE6"/>
    <w:lvl w:ilvl="0" w:tplc="14F0B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5D7355"/>
    <w:multiLevelType w:val="hybridMultilevel"/>
    <w:tmpl w:val="0A6045D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91052E"/>
    <w:multiLevelType w:val="multilevel"/>
    <w:tmpl w:val="43B005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5" w15:restartNumberingAfterBreak="0">
    <w:nsid w:val="3E243E1C"/>
    <w:multiLevelType w:val="hybridMultilevel"/>
    <w:tmpl w:val="B8A0867A"/>
    <w:lvl w:ilvl="0" w:tplc="6D0E10B8">
      <w:start w:val="8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50F105F1"/>
    <w:multiLevelType w:val="hybridMultilevel"/>
    <w:tmpl w:val="6ACA5AF2"/>
    <w:lvl w:ilvl="0" w:tplc="0F521914">
      <w:start w:val="8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55F67505"/>
    <w:multiLevelType w:val="hybridMultilevel"/>
    <w:tmpl w:val="6AA0F558"/>
    <w:lvl w:ilvl="0" w:tplc="C1B257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A832BF9"/>
    <w:multiLevelType w:val="hybridMultilevel"/>
    <w:tmpl w:val="FF82E858"/>
    <w:lvl w:ilvl="0" w:tplc="0419000D">
      <w:start w:val="1"/>
      <w:numFmt w:val="bullet"/>
      <w:lvlText w:val=""/>
      <w:lvlJc w:val="left"/>
      <w:pPr>
        <w:ind w:left="2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1" w:hanging="360"/>
      </w:pPr>
      <w:rPr>
        <w:rFonts w:ascii="Wingdings" w:hAnsi="Wingdings" w:hint="default"/>
      </w:rPr>
    </w:lvl>
  </w:abstractNum>
  <w:abstractNum w:abstractNumId="9" w15:restartNumberingAfterBreak="0">
    <w:nsid w:val="5C5E3954"/>
    <w:multiLevelType w:val="hybridMultilevel"/>
    <w:tmpl w:val="9CB2CC5A"/>
    <w:lvl w:ilvl="0" w:tplc="F7AC352E">
      <w:start w:val="1"/>
      <w:numFmt w:val="decimal"/>
      <w:lvlText w:val="%1."/>
      <w:lvlJc w:val="left"/>
      <w:pPr>
        <w:ind w:left="12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5E702EA9"/>
    <w:multiLevelType w:val="hybridMultilevel"/>
    <w:tmpl w:val="6FA6AD2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4277BBB"/>
    <w:multiLevelType w:val="hybridMultilevel"/>
    <w:tmpl w:val="9C726FEC"/>
    <w:lvl w:ilvl="0" w:tplc="67024662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6144E1A"/>
    <w:multiLevelType w:val="hybridMultilevel"/>
    <w:tmpl w:val="FCFCEFF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A725507"/>
    <w:multiLevelType w:val="hybridMultilevel"/>
    <w:tmpl w:val="D8E0A846"/>
    <w:lvl w:ilvl="0" w:tplc="BD367794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D024300"/>
    <w:multiLevelType w:val="hybridMultilevel"/>
    <w:tmpl w:val="185843E2"/>
    <w:lvl w:ilvl="0" w:tplc="96A49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F3A636C"/>
    <w:multiLevelType w:val="hybridMultilevel"/>
    <w:tmpl w:val="16947FB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63D4693"/>
    <w:multiLevelType w:val="hybridMultilevel"/>
    <w:tmpl w:val="1C24EF4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3"/>
  </w:num>
  <w:num w:numId="5">
    <w:abstractNumId w:val="16"/>
  </w:num>
  <w:num w:numId="6">
    <w:abstractNumId w:val="8"/>
  </w:num>
  <w:num w:numId="7">
    <w:abstractNumId w:val="15"/>
  </w:num>
  <w:num w:numId="8">
    <w:abstractNumId w:val="14"/>
  </w:num>
  <w:num w:numId="9">
    <w:abstractNumId w:val="12"/>
  </w:num>
  <w:num w:numId="10">
    <w:abstractNumId w:val="11"/>
  </w:num>
  <w:num w:numId="11">
    <w:abstractNumId w:val="9"/>
  </w:num>
  <w:num w:numId="12">
    <w:abstractNumId w:val="1"/>
  </w:num>
  <w:num w:numId="13">
    <w:abstractNumId w:val="2"/>
  </w:num>
  <w:num w:numId="14">
    <w:abstractNumId w:val="5"/>
  </w:num>
  <w:num w:numId="15">
    <w:abstractNumId w:val="4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14B"/>
    <w:rsid w:val="000044A7"/>
    <w:rsid w:val="00005540"/>
    <w:rsid w:val="00013158"/>
    <w:rsid w:val="000266DC"/>
    <w:rsid w:val="00034C77"/>
    <w:rsid w:val="00037657"/>
    <w:rsid w:val="0004201C"/>
    <w:rsid w:val="00042762"/>
    <w:rsid w:val="00052D3B"/>
    <w:rsid w:val="00062693"/>
    <w:rsid w:val="00070BBA"/>
    <w:rsid w:val="00071155"/>
    <w:rsid w:val="0008150D"/>
    <w:rsid w:val="00082799"/>
    <w:rsid w:val="0008443C"/>
    <w:rsid w:val="00085D9E"/>
    <w:rsid w:val="000A09D5"/>
    <w:rsid w:val="000A4C40"/>
    <w:rsid w:val="000B02F7"/>
    <w:rsid w:val="000B301C"/>
    <w:rsid w:val="000D0DE1"/>
    <w:rsid w:val="000D3E18"/>
    <w:rsid w:val="000E4D77"/>
    <w:rsid w:val="000F0412"/>
    <w:rsid w:val="000F12F5"/>
    <w:rsid w:val="000F4994"/>
    <w:rsid w:val="0011180F"/>
    <w:rsid w:val="001129EE"/>
    <w:rsid w:val="001155AB"/>
    <w:rsid w:val="00116071"/>
    <w:rsid w:val="001250C1"/>
    <w:rsid w:val="00126330"/>
    <w:rsid w:val="001269C1"/>
    <w:rsid w:val="0013064A"/>
    <w:rsid w:val="00140E20"/>
    <w:rsid w:val="00144110"/>
    <w:rsid w:val="00146D0B"/>
    <w:rsid w:val="00147E9F"/>
    <w:rsid w:val="00152F09"/>
    <w:rsid w:val="00170D34"/>
    <w:rsid w:val="00173CB6"/>
    <w:rsid w:val="00174DCF"/>
    <w:rsid w:val="00180FA2"/>
    <w:rsid w:val="001A42D4"/>
    <w:rsid w:val="001B2E15"/>
    <w:rsid w:val="001B5BFC"/>
    <w:rsid w:val="001C0205"/>
    <w:rsid w:val="001C4024"/>
    <w:rsid w:val="001C4F7F"/>
    <w:rsid w:val="001D04CB"/>
    <w:rsid w:val="001D76C8"/>
    <w:rsid w:val="001E2400"/>
    <w:rsid w:val="001F7788"/>
    <w:rsid w:val="00204D17"/>
    <w:rsid w:val="00205524"/>
    <w:rsid w:val="0020647B"/>
    <w:rsid w:val="0020688A"/>
    <w:rsid w:val="002073D6"/>
    <w:rsid w:val="002100ED"/>
    <w:rsid w:val="002115A3"/>
    <w:rsid w:val="00213188"/>
    <w:rsid w:val="00221269"/>
    <w:rsid w:val="002227F9"/>
    <w:rsid w:val="00224C56"/>
    <w:rsid w:val="0023251B"/>
    <w:rsid w:val="002423B9"/>
    <w:rsid w:val="0024524A"/>
    <w:rsid w:val="0024579E"/>
    <w:rsid w:val="002468EC"/>
    <w:rsid w:val="0025542E"/>
    <w:rsid w:val="00266030"/>
    <w:rsid w:val="0026679A"/>
    <w:rsid w:val="002707EB"/>
    <w:rsid w:val="00271DBA"/>
    <w:rsid w:val="002749D2"/>
    <w:rsid w:val="00281040"/>
    <w:rsid w:val="00297054"/>
    <w:rsid w:val="002A0934"/>
    <w:rsid w:val="002A4CE0"/>
    <w:rsid w:val="002A4CE2"/>
    <w:rsid w:val="002A575C"/>
    <w:rsid w:val="002A6302"/>
    <w:rsid w:val="002B3890"/>
    <w:rsid w:val="002B6074"/>
    <w:rsid w:val="002C0D76"/>
    <w:rsid w:val="002C44F6"/>
    <w:rsid w:val="002C550A"/>
    <w:rsid w:val="002D669F"/>
    <w:rsid w:val="002F2FB8"/>
    <w:rsid w:val="002F3702"/>
    <w:rsid w:val="002F3B01"/>
    <w:rsid w:val="00307D71"/>
    <w:rsid w:val="00313EB0"/>
    <w:rsid w:val="003152BD"/>
    <w:rsid w:val="00315388"/>
    <w:rsid w:val="00320AD5"/>
    <w:rsid w:val="00322452"/>
    <w:rsid w:val="00330BD5"/>
    <w:rsid w:val="00336677"/>
    <w:rsid w:val="00352629"/>
    <w:rsid w:val="00364BEC"/>
    <w:rsid w:val="00366BFE"/>
    <w:rsid w:val="00366F82"/>
    <w:rsid w:val="00372012"/>
    <w:rsid w:val="003720A4"/>
    <w:rsid w:val="00373826"/>
    <w:rsid w:val="003740EA"/>
    <w:rsid w:val="00374E82"/>
    <w:rsid w:val="0038057F"/>
    <w:rsid w:val="00392934"/>
    <w:rsid w:val="003929F3"/>
    <w:rsid w:val="00393179"/>
    <w:rsid w:val="00393896"/>
    <w:rsid w:val="00395828"/>
    <w:rsid w:val="0039735F"/>
    <w:rsid w:val="003B33F8"/>
    <w:rsid w:val="003B51FB"/>
    <w:rsid w:val="003B6026"/>
    <w:rsid w:val="003C6CC4"/>
    <w:rsid w:val="003C6EF6"/>
    <w:rsid w:val="003D506A"/>
    <w:rsid w:val="003D648D"/>
    <w:rsid w:val="003D7F8A"/>
    <w:rsid w:val="003E1677"/>
    <w:rsid w:val="003E5368"/>
    <w:rsid w:val="003E7E77"/>
    <w:rsid w:val="003F254E"/>
    <w:rsid w:val="00420C9F"/>
    <w:rsid w:val="00424417"/>
    <w:rsid w:val="00435B2B"/>
    <w:rsid w:val="00435E99"/>
    <w:rsid w:val="00445B03"/>
    <w:rsid w:val="004502C8"/>
    <w:rsid w:val="00450A25"/>
    <w:rsid w:val="00451378"/>
    <w:rsid w:val="004553C6"/>
    <w:rsid w:val="004573AA"/>
    <w:rsid w:val="00457A9A"/>
    <w:rsid w:val="00464810"/>
    <w:rsid w:val="00464DCF"/>
    <w:rsid w:val="00467A4A"/>
    <w:rsid w:val="00472F73"/>
    <w:rsid w:val="00473E8F"/>
    <w:rsid w:val="004741C9"/>
    <w:rsid w:val="00475286"/>
    <w:rsid w:val="00481B47"/>
    <w:rsid w:val="00482066"/>
    <w:rsid w:val="00484BD5"/>
    <w:rsid w:val="00492A3C"/>
    <w:rsid w:val="00495438"/>
    <w:rsid w:val="00496B0B"/>
    <w:rsid w:val="004A4029"/>
    <w:rsid w:val="004A4E10"/>
    <w:rsid w:val="004A69DF"/>
    <w:rsid w:val="004C0F6D"/>
    <w:rsid w:val="004C4687"/>
    <w:rsid w:val="004C47D6"/>
    <w:rsid w:val="004C51D6"/>
    <w:rsid w:val="004C5F71"/>
    <w:rsid w:val="004D28FD"/>
    <w:rsid w:val="004D2EF7"/>
    <w:rsid w:val="004D4613"/>
    <w:rsid w:val="004D5790"/>
    <w:rsid w:val="004D5FD7"/>
    <w:rsid w:val="004E2F84"/>
    <w:rsid w:val="00512DB1"/>
    <w:rsid w:val="00522C45"/>
    <w:rsid w:val="0053520D"/>
    <w:rsid w:val="005356A3"/>
    <w:rsid w:val="00535FB1"/>
    <w:rsid w:val="00540B12"/>
    <w:rsid w:val="00547BAE"/>
    <w:rsid w:val="00550AB8"/>
    <w:rsid w:val="00551132"/>
    <w:rsid w:val="00556BC1"/>
    <w:rsid w:val="00557492"/>
    <w:rsid w:val="00561F58"/>
    <w:rsid w:val="005703EC"/>
    <w:rsid w:val="00577AC5"/>
    <w:rsid w:val="0058339F"/>
    <w:rsid w:val="00584271"/>
    <w:rsid w:val="00590A78"/>
    <w:rsid w:val="00591BFF"/>
    <w:rsid w:val="005A6886"/>
    <w:rsid w:val="005B02B4"/>
    <w:rsid w:val="005B1C5A"/>
    <w:rsid w:val="005B3220"/>
    <w:rsid w:val="005B7F47"/>
    <w:rsid w:val="005C528C"/>
    <w:rsid w:val="005C560F"/>
    <w:rsid w:val="005C67FA"/>
    <w:rsid w:val="005C6D1D"/>
    <w:rsid w:val="005D0304"/>
    <w:rsid w:val="005E0D8E"/>
    <w:rsid w:val="005F0305"/>
    <w:rsid w:val="005F153A"/>
    <w:rsid w:val="005F2B9C"/>
    <w:rsid w:val="005F51C2"/>
    <w:rsid w:val="00600F12"/>
    <w:rsid w:val="0060214B"/>
    <w:rsid w:val="00614A27"/>
    <w:rsid w:val="00615346"/>
    <w:rsid w:val="0061538F"/>
    <w:rsid w:val="0062387A"/>
    <w:rsid w:val="00623F03"/>
    <w:rsid w:val="00625753"/>
    <w:rsid w:val="00626DEB"/>
    <w:rsid w:val="0064348C"/>
    <w:rsid w:val="006440DF"/>
    <w:rsid w:val="00647D00"/>
    <w:rsid w:val="006577F0"/>
    <w:rsid w:val="00660CC6"/>
    <w:rsid w:val="0067072C"/>
    <w:rsid w:val="0067522D"/>
    <w:rsid w:val="00690463"/>
    <w:rsid w:val="00695370"/>
    <w:rsid w:val="00695949"/>
    <w:rsid w:val="0069645A"/>
    <w:rsid w:val="006A27BF"/>
    <w:rsid w:val="006A5640"/>
    <w:rsid w:val="006B6616"/>
    <w:rsid w:val="006B6AAF"/>
    <w:rsid w:val="006D5118"/>
    <w:rsid w:val="006D6AEB"/>
    <w:rsid w:val="006E70D1"/>
    <w:rsid w:val="006E70FA"/>
    <w:rsid w:val="006F3795"/>
    <w:rsid w:val="006F3A0A"/>
    <w:rsid w:val="006F649F"/>
    <w:rsid w:val="00702C85"/>
    <w:rsid w:val="007211D8"/>
    <w:rsid w:val="0072290C"/>
    <w:rsid w:val="0072443C"/>
    <w:rsid w:val="00727151"/>
    <w:rsid w:val="00727E75"/>
    <w:rsid w:val="00735668"/>
    <w:rsid w:val="00737095"/>
    <w:rsid w:val="00737AE4"/>
    <w:rsid w:val="0075012E"/>
    <w:rsid w:val="007532BC"/>
    <w:rsid w:val="00761CCF"/>
    <w:rsid w:val="00763961"/>
    <w:rsid w:val="00764DB2"/>
    <w:rsid w:val="007747EB"/>
    <w:rsid w:val="007778F5"/>
    <w:rsid w:val="007857B7"/>
    <w:rsid w:val="00786BC2"/>
    <w:rsid w:val="007904AA"/>
    <w:rsid w:val="00790FB1"/>
    <w:rsid w:val="00792810"/>
    <w:rsid w:val="007B0945"/>
    <w:rsid w:val="007B3926"/>
    <w:rsid w:val="007B78A2"/>
    <w:rsid w:val="007C3083"/>
    <w:rsid w:val="007C7CC9"/>
    <w:rsid w:val="007D080B"/>
    <w:rsid w:val="007D2A32"/>
    <w:rsid w:val="007D6E94"/>
    <w:rsid w:val="007E1A62"/>
    <w:rsid w:val="007F54CA"/>
    <w:rsid w:val="008135F7"/>
    <w:rsid w:val="00820922"/>
    <w:rsid w:val="008238AA"/>
    <w:rsid w:val="00827B87"/>
    <w:rsid w:val="0083456C"/>
    <w:rsid w:val="0083718D"/>
    <w:rsid w:val="00845465"/>
    <w:rsid w:val="00845C00"/>
    <w:rsid w:val="008462B6"/>
    <w:rsid w:val="00861F25"/>
    <w:rsid w:val="008653C3"/>
    <w:rsid w:val="008732BB"/>
    <w:rsid w:val="00874B84"/>
    <w:rsid w:val="0088012B"/>
    <w:rsid w:val="00880DE8"/>
    <w:rsid w:val="0089769D"/>
    <w:rsid w:val="008A6E97"/>
    <w:rsid w:val="008B1A33"/>
    <w:rsid w:val="008B1CF9"/>
    <w:rsid w:val="008B2229"/>
    <w:rsid w:val="008B3E7E"/>
    <w:rsid w:val="008B5BE9"/>
    <w:rsid w:val="008B7934"/>
    <w:rsid w:val="008C65EB"/>
    <w:rsid w:val="008E05C4"/>
    <w:rsid w:val="009031D9"/>
    <w:rsid w:val="00907F9C"/>
    <w:rsid w:val="00917983"/>
    <w:rsid w:val="00917D60"/>
    <w:rsid w:val="00922C27"/>
    <w:rsid w:val="00923165"/>
    <w:rsid w:val="0092393C"/>
    <w:rsid w:val="00930038"/>
    <w:rsid w:val="009338F0"/>
    <w:rsid w:val="009340AC"/>
    <w:rsid w:val="0093451C"/>
    <w:rsid w:val="009544FF"/>
    <w:rsid w:val="009614DB"/>
    <w:rsid w:val="00962590"/>
    <w:rsid w:val="009633C3"/>
    <w:rsid w:val="009659A5"/>
    <w:rsid w:val="0097113F"/>
    <w:rsid w:val="0097503D"/>
    <w:rsid w:val="009818F5"/>
    <w:rsid w:val="00991144"/>
    <w:rsid w:val="00996387"/>
    <w:rsid w:val="00996421"/>
    <w:rsid w:val="009B171B"/>
    <w:rsid w:val="009B5794"/>
    <w:rsid w:val="009C460B"/>
    <w:rsid w:val="009C7647"/>
    <w:rsid w:val="009C79DB"/>
    <w:rsid w:val="009D4C5B"/>
    <w:rsid w:val="009E3107"/>
    <w:rsid w:val="009E41F5"/>
    <w:rsid w:val="009F6997"/>
    <w:rsid w:val="009F7151"/>
    <w:rsid w:val="00A05903"/>
    <w:rsid w:val="00A05EEC"/>
    <w:rsid w:val="00A137E1"/>
    <w:rsid w:val="00A1389C"/>
    <w:rsid w:val="00A205C4"/>
    <w:rsid w:val="00A22C9D"/>
    <w:rsid w:val="00A3528F"/>
    <w:rsid w:val="00A35B1D"/>
    <w:rsid w:val="00A404EF"/>
    <w:rsid w:val="00A4520E"/>
    <w:rsid w:val="00A45710"/>
    <w:rsid w:val="00A469F7"/>
    <w:rsid w:val="00A51179"/>
    <w:rsid w:val="00A75477"/>
    <w:rsid w:val="00A764C4"/>
    <w:rsid w:val="00A865A3"/>
    <w:rsid w:val="00A972FF"/>
    <w:rsid w:val="00A9783B"/>
    <w:rsid w:val="00A97D06"/>
    <w:rsid w:val="00AA0863"/>
    <w:rsid w:val="00AA28B9"/>
    <w:rsid w:val="00AA464A"/>
    <w:rsid w:val="00AA74E7"/>
    <w:rsid w:val="00AB08D7"/>
    <w:rsid w:val="00AB4B4F"/>
    <w:rsid w:val="00AB71CB"/>
    <w:rsid w:val="00AC0D38"/>
    <w:rsid w:val="00AC1417"/>
    <w:rsid w:val="00AC50F0"/>
    <w:rsid w:val="00AD38BA"/>
    <w:rsid w:val="00AD4C99"/>
    <w:rsid w:val="00AE018F"/>
    <w:rsid w:val="00AE19AA"/>
    <w:rsid w:val="00AE1FC7"/>
    <w:rsid w:val="00AE2285"/>
    <w:rsid w:val="00AE4CEF"/>
    <w:rsid w:val="00AE75FC"/>
    <w:rsid w:val="00AE77BA"/>
    <w:rsid w:val="00AE7EC9"/>
    <w:rsid w:val="00B017EB"/>
    <w:rsid w:val="00B02DDD"/>
    <w:rsid w:val="00B1028D"/>
    <w:rsid w:val="00B1376D"/>
    <w:rsid w:val="00B2070D"/>
    <w:rsid w:val="00B3144D"/>
    <w:rsid w:val="00B40BF6"/>
    <w:rsid w:val="00B46519"/>
    <w:rsid w:val="00B476E1"/>
    <w:rsid w:val="00B5019B"/>
    <w:rsid w:val="00B505A5"/>
    <w:rsid w:val="00B52CF1"/>
    <w:rsid w:val="00B5529A"/>
    <w:rsid w:val="00B57BDE"/>
    <w:rsid w:val="00B65FA7"/>
    <w:rsid w:val="00B66127"/>
    <w:rsid w:val="00B70A32"/>
    <w:rsid w:val="00B71064"/>
    <w:rsid w:val="00B7248F"/>
    <w:rsid w:val="00B7590F"/>
    <w:rsid w:val="00B77C79"/>
    <w:rsid w:val="00B81A77"/>
    <w:rsid w:val="00B9080D"/>
    <w:rsid w:val="00B92AB9"/>
    <w:rsid w:val="00BC0E57"/>
    <w:rsid w:val="00BC3989"/>
    <w:rsid w:val="00BC76CA"/>
    <w:rsid w:val="00BD0EF1"/>
    <w:rsid w:val="00BE1CE3"/>
    <w:rsid w:val="00BE4134"/>
    <w:rsid w:val="00BE62AE"/>
    <w:rsid w:val="00BF208D"/>
    <w:rsid w:val="00BF3F7A"/>
    <w:rsid w:val="00C02EC0"/>
    <w:rsid w:val="00C02F55"/>
    <w:rsid w:val="00C06F1F"/>
    <w:rsid w:val="00C10A82"/>
    <w:rsid w:val="00C12C9F"/>
    <w:rsid w:val="00C15AE7"/>
    <w:rsid w:val="00C1686D"/>
    <w:rsid w:val="00C17D0F"/>
    <w:rsid w:val="00C30B49"/>
    <w:rsid w:val="00C3139E"/>
    <w:rsid w:val="00C31974"/>
    <w:rsid w:val="00C31B34"/>
    <w:rsid w:val="00C328EB"/>
    <w:rsid w:val="00C34EA8"/>
    <w:rsid w:val="00C36A26"/>
    <w:rsid w:val="00C376EB"/>
    <w:rsid w:val="00C4289C"/>
    <w:rsid w:val="00C55E42"/>
    <w:rsid w:val="00C60ED4"/>
    <w:rsid w:val="00C637CA"/>
    <w:rsid w:val="00C65A32"/>
    <w:rsid w:val="00C74060"/>
    <w:rsid w:val="00C75D23"/>
    <w:rsid w:val="00C818BA"/>
    <w:rsid w:val="00C86382"/>
    <w:rsid w:val="00C87BA5"/>
    <w:rsid w:val="00C90BDA"/>
    <w:rsid w:val="00C90DC7"/>
    <w:rsid w:val="00C917E1"/>
    <w:rsid w:val="00C929C0"/>
    <w:rsid w:val="00C94C08"/>
    <w:rsid w:val="00C96383"/>
    <w:rsid w:val="00CA40EE"/>
    <w:rsid w:val="00CA51FE"/>
    <w:rsid w:val="00CB1C40"/>
    <w:rsid w:val="00CB620B"/>
    <w:rsid w:val="00CB689E"/>
    <w:rsid w:val="00CC13BC"/>
    <w:rsid w:val="00CC1881"/>
    <w:rsid w:val="00CC49B6"/>
    <w:rsid w:val="00CD47F8"/>
    <w:rsid w:val="00CD4C33"/>
    <w:rsid w:val="00CD55EF"/>
    <w:rsid w:val="00CD63F0"/>
    <w:rsid w:val="00CE0B6A"/>
    <w:rsid w:val="00CE175E"/>
    <w:rsid w:val="00CE1989"/>
    <w:rsid w:val="00CF0575"/>
    <w:rsid w:val="00D03522"/>
    <w:rsid w:val="00D06E1E"/>
    <w:rsid w:val="00D132B5"/>
    <w:rsid w:val="00D24612"/>
    <w:rsid w:val="00D26858"/>
    <w:rsid w:val="00D31DB9"/>
    <w:rsid w:val="00D3446F"/>
    <w:rsid w:val="00D371D8"/>
    <w:rsid w:val="00D418F0"/>
    <w:rsid w:val="00D43EC1"/>
    <w:rsid w:val="00D51B20"/>
    <w:rsid w:val="00D602CE"/>
    <w:rsid w:val="00D74C37"/>
    <w:rsid w:val="00D83EBC"/>
    <w:rsid w:val="00D85B5C"/>
    <w:rsid w:val="00D8724D"/>
    <w:rsid w:val="00D94DF7"/>
    <w:rsid w:val="00DA018B"/>
    <w:rsid w:val="00DA0CBA"/>
    <w:rsid w:val="00DA4CDC"/>
    <w:rsid w:val="00DA513F"/>
    <w:rsid w:val="00DA66D3"/>
    <w:rsid w:val="00DA7B62"/>
    <w:rsid w:val="00DA7F7C"/>
    <w:rsid w:val="00DC6373"/>
    <w:rsid w:val="00DD2505"/>
    <w:rsid w:val="00DD6831"/>
    <w:rsid w:val="00DE06F3"/>
    <w:rsid w:val="00DE71C7"/>
    <w:rsid w:val="00DF0354"/>
    <w:rsid w:val="00DF4014"/>
    <w:rsid w:val="00DF6EBC"/>
    <w:rsid w:val="00E018FC"/>
    <w:rsid w:val="00E06C9C"/>
    <w:rsid w:val="00E1284B"/>
    <w:rsid w:val="00E1350B"/>
    <w:rsid w:val="00E14B30"/>
    <w:rsid w:val="00E21E40"/>
    <w:rsid w:val="00E27590"/>
    <w:rsid w:val="00E4682E"/>
    <w:rsid w:val="00E513C2"/>
    <w:rsid w:val="00E53C1B"/>
    <w:rsid w:val="00E55957"/>
    <w:rsid w:val="00E60A67"/>
    <w:rsid w:val="00E61C3B"/>
    <w:rsid w:val="00E628F5"/>
    <w:rsid w:val="00E62E29"/>
    <w:rsid w:val="00E67DF1"/>
    <w:rsid w:val="00E71C31"/>
    <w:rsid w:val="00E73988"/>
    <w:rsid w:val="00E81A12"/>
    <w:rsid w:val="00E92A23"/>
    <w:rsid w:val="00EA2E73"/>
    <w:rsid w:val="00EA2E8E"/>
    <w:rsid w:val="00EB0A01"/>
    <w:rsid w:val="00EB48CD"/>
    <w:rsid w:val="00EB7609"/>
    <w:rsid w:val="00EC2880"/>
    <w:rsid w:val="00ED0320"/>
    <w:rsid w:val="00ED6787"/>
    <w:rsid w:val="00EE2181"/>
    <w:rsid w:val="00EE2252"/>
    <w:rsid w:val="00EE3BED"/>
    <w:rsid w:val="00EE3F99"/>
    <w:rsid w:val="00EE6230"/>
    <w:rsid w:val="00EF6E87"/>
    <w:rsid w:val="00F04BD5"/>
    <w:rsid w:val="00F23F90"/>
    <w:rsid w:val="00F24167"/>
    <w:rsid w:val="00F31D17"/>
    <w:rsid w:val="00F345C3"/>
    <w:rsid w:val="00F40955"/>
    <w:rsid w:val="00F42370"/>
    <w:rsid w:val="00F45B7D"/>
    <w:rsid w:val="00F54F2B"/>
    <w:rsid w:val="00F61978"/>
    <w:rsid w:val="00F67E82"/>
    <w:rsid w:val="00F76D6E"/>
    <w:rsid w:val="00F83CE4"/>
    <w:rsid w:val="00F83E97"/>
    <w:rsid w:val="00F86BEE"/>
    <w:rsid w:val="00F90E76"/>
    <w:rsid w:val="00F915DB"/>
    <w:rsid w:val="00FA1448"/>
    <w:rsid w:val="00FA34E5"/>
    <w:rsid w:val="00FA35CC"/>
    <w:rsid w:val="00FB057C"/>
    <w:rsid w:val="00FB2E09"/>
    <w:rsid w:val="00FB396F"/>
    <w:rsid w:val="00FB3A6A"/>
    <w:rsid w:val="00FB5C62"/>
    <w:rsid w:val="00FB7428"/>
    <w:rsid w:val="00FC1E6E"/>
    <w:rsid w:val="00FC3A98"/>
    <w:rsid w:val="00FC5A8E"/>
    <w:rsid w:val="00FC7F89"/>
    <w:rsid w:val="00FD1BD8"/>
    <w:rsid w:val="00FD57CE"/>
    <w:rsid w:val="00FE261A"/>
    <w:rsid w:val="00FF5379"/>
    <w:rsid w:val="00FF7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EFA87-F985-4F92-8A49-94FC42BF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E9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0214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60214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60214B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60214B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ody Text Indent"/>
    <w:basedOn w:val="a"/>
    <w:link w:val="a8"/>
    <w:uiPriority w:val="99"/>
    <w:rsid w:val="0060214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60214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60214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6021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E513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B2E15"/>
  </w:style>
  <w:style w:type="character" w:styleId="ab">
    <w:name w:val="Hyperlink"/>
    <w:basedOn w:val="a0"/>
    <w:uiPriority w:val="99"/>
    <w:semiHidden/>
    <w:unhideWhenUsed/>
    <w:rsid w:val="001B2E15"/>
    <w:rPr>
      <w:color w:val="0000FF"/>
      <w:u w:val="single"/>
    </w:rPr>
  </w:style>
  <w:style w:type="paragraph" w:customStyle="1" w:styleId="Default">
    <w:name w:val="Default"/>
    <w:rsid w:val="002667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86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6382"/>
  </w:style>
  <w:style w:type="paragraph" w:styleId="ae">
    <w:name w:val="footer"/>
    <w:basedOn w:val="a"/>
    <w:link w:val="af"/>
    <w:uiPriority w:val="99"/>
    <w:unhideWhenUsed/>
    <w:rsid w:val="00C86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6382"/>
  </w:style>
  <w:style w:type="paragraph" w:styleId="af0">
    <w:name w:val="Balloon Text"/>
    <w:basedOn w:val="a"/>
    <w:link w:val="af1"/>
    <w:uiPriority w:val="99"/>
    <w:semiHidden/>
    <w:unhideWhenUsed/>
    <w:rsid w:val="000F041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0F0412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uiPriority w:val="59"/>
    <w:rsid w:val="00D31DB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D31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10B0BC95B51B15E5F20E453B32DE97742CA28E0DE540E5AC740258389EF8807002AFEBEF9D4EF9nEZCL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://www.&#1087;&#1086;&#1095;&#1090;&#1072;-&#1088;&#1086;&#1089;&#1089;&#1080;&#1080;.&#1088;&#1091;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ED9ED54BBBB489923A7D9927BAABABF690C547281D1A591A386B3B1D0AEB5391E8ED940A857943DEEBC169CSF7C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B661B81ADF5CF768C815D34BA634B2862718A3857FA52DB54C7E29DA0582580761966018131109EEF38D84EdCN0M" TargetMode="External"/><Relationship Id="rId17" Type="http://schemas.openxmlformats.org/officeDocument/2006/relationships/hyperlink" Target="http://www.russianpost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legalacts.ru/doc/prikaz-fgup-pochta-rossii-ot-17052012-n/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&#1087;&#1086;&#1095;&#1090;&#1072;-&#1088;&#1086;&#1089;&#1089;&#1080;&#1080;.&#1088;&#1091;" TargetMode="External"/><Relationship Id="rId23" Type="http://schemas.openxmlformats.org/officeDocument/2006/relationships/header" Target="header1.xml"/><Relationship Id="rId10" Type="http://schemas.openxmlformats.org/officeDocument/2006/relationships/hyperlink" Target="http://buhonline24.ru/wp-content/uploads/2015/04/&#1055;&#1088;&#1080;&#1082;&#1072;&#1079;-&#1085;&#1072;-&#1091;&#1074;&#1086;&#1083;&#1100;&#1085;&#1077;&#1085;&#1080;&#1077;-&#1092;&#1086;&#1088;&#1084;&#1099;-T-8-&#1073;&#1083;&#1072;&#1085;&#1082;.doc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AB784B7694C2D8919F72EDEBF07F56657741446F253C9A213101EA2AA967E0F5C2D4F785FFCF6Bc3jCG" TargetMode="External"/><Relationship Id="rId14" Type="http://schemas.openxmlformats.org/officeDocument/2006/relationships/hyperlink" Target="http://www.russianpost.ru" TargetMode="External"/><Relationship Id="rId22" Type="http://schemas.openxmlformats.org/officeDocument/2006/relationships/hyperlink" Target="consultantplus://offline/ref=9ED9ED54BBBB489923A7D9927BAABABF690C547281D1A591A386B3B1D0AEB5391E8ED940A857943DEEBC169BSF74G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300" b="1">
                <a:latin typeface="Times New Roman" panose="02020603050405020304" pitchFamily="18" charset="0"/>
                <a:cs typeface="Times New Roman" panose="02020603050405020304" pitchFamily="18" charset="0"/>
              </a:rPr>
              <a:t>Зависимость текучести кадров на судебных участках от уровня</a:t>
            </a:r>
            <a:r>
              <a:rPr lang="ru-RU" sz="13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оплаты труда</a:t>
            </a:r>
            <a:endParaRPr lang="ru-RU" sz="13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Лист1!$E$7</c:f>
              <c:strCache>
                <c:ptCount val="1"/>
                <c:pt idx="0">
                  <c:v>Текучесть кадров, 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-2.290950744558992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2909507445589921E-3"/>
                  <c:y val="-8.487556272013328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Лист1!$D$8:$D$12</c:f>
              <c:strCache>
                <c:ptCount val="5"/>
                <c:pt idx="0">
                  <c:v>Главный специалист</c:v>
                </c:pt>
                <c:pt idx="1">
                  <c:v>Помощник судьи</c:v>
                </c:pt>
                <c:pt idx="2">
                  <c:v>Секретарь заседания</c:v>
                </c:pt>
                <c:pt idx="3">
                  <c:v>Секретарь участка</c:v>
                </c:pt>
                <c:pt idx="4">
                  <c:v>Специалист</c:v>
                </c:pt>
              </c:strCache>
            </c:strRef>
          </c:cat>
          <c:val>
            <c:numRef>
              <c:f>Лист1!$E$8:$E$12</c:f>
              <c:numCache>
                <c:formatCode>0%</c:formatCode>
                <c:ptCount val="5"/>
                <c:pt idx="0">
                  <c:v>0.26666666666666666</c:v>
                </c:pt>
                <c:pt idx="1">
                  <c:v>0.30344827586206896</c:v>
                </c:pt>
                <c:pt idx="2">
                  <c:v>0.53793103448275859</c:v>
                </c:pt>
                <c:pt idx="3">
                  <c:v>0.71724137931034482</c:v>
                </c:pt>
                <c:pt idx="4">
                  <c:v>0.32653061224489793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64688"/>
        <c:axId val="9265472"/>
      </c:barChart>
      <c:lineChart>
        <c:grouping val="standard"/>
        <c:varyColors val="0"/>
        <c:ser>
          <c:idx val="1"/>
          <c:order val="1"/>
          <c:tx>
            <c:strRef>
              <c:f>Лист1!$F$7</c:f>
              <c:strCache>
                <c:ptCount val="1"/>
                <c:pt idx="0">
                  <c:v>Максимальная среднемесячная оплата труда, тыс. руб.</c:v>
                </c:pt>
              </c:strCache>
            </c:strRef>
          </c:tx>
          <c:spPr>
            <a:ln w="50800" cap="rnd">
              <a:solidFill>
                <a:schemeClr val="accent2"/>
              </a:solidFill>
              <a:round/>
            </a:ln>
            <a:effectLst/>
          </c:spPr>
          <c:marker>
            <c:symbol val="diamond"/>
            <c:size val="13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1237113402061876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1237113402061855E-2"/>
                  <c:y val="-6.9444444444444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6036655211912942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6036655211912859E-2"/>
                  <c:y val="-1.85185185185186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6036655211912942E-2"/>
                  <c:y val="-3.2407407407407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Лист1!$D$8:$D$12</c:f>
              <c:strCache>
                <c:ptCount val="5"/>
                <c:pt idx="0">
                  <c:v>Главный специалист</c:v>
                </c:pt>
                <c:pt idx="1">
                  <c:v>Помощник судьи</c:v>
                </c:pt>
                <c:pt idx="2">
                  <c:v>Секретарь заседания</c:v>
                </c:pt>
                <c:pt idx="3">
                  <c:v>Секретарь участка</c:v>
                </c:pt>
                <c:pt idx="4">
                  <c:v>Специалист</c:v>
                </c:pt>
              </c:strCache>
            </c:strRef>
          </c:cat>
          <c:val>
            <c:numRef>
              <c:f>Лист1!$F$8:$F$12</c:f>
              <c:numCache>
                <c:formatCode>General</c:formatCode>
                <c:ptCount val="5"/>
                <c:pt idx="0">
                  <c:v>30.3</c:v>
                </c:pt>
                <c:pt idx="1">
                  <c:v>26.9</c:v>
                </c:pt>
                <c:pt idx="2">
                  <c:v>23.3</c:v>
                </c:pt>
                <c:pt idx="3">
                  <c:v>21.5</c:v>
                </c:pt>
                <c:pt idx="4">
                  <c:v>13.9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260376"/>
        <c:axId val="9266648"/>
      </c:lineChart>
      <c:catAx>
        <c:axId val="9264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265472"/>
        <c:crosses val="autoZero"/>
        <c:auto val="1"/>
        <c:lblAlgn val="ctr"/>
        <c:lblOffset val="100"/>
        <c:noMultiLvlLbl val="0"/>
      </c:catAx>
      <c:valAx>
        <c:axId val="9265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264688"/>
        <c:crosses val="autoZero"/>
        <c:crossBetween val="between"/>
        <c:majorUnit val="0.2"/>
      </c:valAx>
      <c:valAx>
        <c:axId val="9266648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260376"/>
        <c:crosses val="max"/>
        <c:crossBetween val="between"/>
        <c:majorUnit val="10"/>
      </c:valAx>
      <c:catAx>
        <c:axId val="92603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26664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F87B5-2C72-4250-A2D2-B1A441C11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2144</TotalTime>
  <Pages>23</Pages>
  <Words>11855</Words>
  <Characters>67576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Миргородов</cp:lastModifiedBy>
  <cp:revision>28</cp:revision>
  <cp:lastPrinted>2018-04-11T10:09:00Z</cp:lastPrinted>
  <dcterms:created xsi:type="dcterms:W3CDTF">2018-03-19T11:58:00Z</dcterms:created>
  <dcterms:modified xsi:type="dcterms:W3CDTF">2018-04-11T10:16:00Z</dcterms:modified>
</cp:coreProperties>
</file>