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1B" w:rsidRDefault="005B281B" w:rsidP="005B281B">
      <w:pPr>
        <w:jc w:val="center"/>
      </w:pPr>
      <w:r>
        <w:t xml:space="preserve">                                       </w:t>
      </w:r>
      <w:r>
        <w:t>УТВЕРЖДАЮ</w:t>
      </w:r>
    </w:p>
    <w:p w:rsidR="005B281B" w:rsidRDefault="005B281B" w:rsidP="005B281B">
      <w:pPr>
        <w:jc w:val="right"/>
      </w:pPr>
    </w:p>
    <w:p w:rsidR="005B281B" w:rsidRDefault="005B281B" w:rsidP="005B281B">
      <w:pPr>
        <w:jc w:val="center"/>
      </w:pPr>
      <w:r>
        <w:t xml:space="preserve">                                                                                       Председатель контрольно-счетной палаты</w:t>
      </w:r>
    </w:p>
    <w:p w:rsidR="005B281B" w:rsidRDefault="005B281B" w:rsidP="005B281B">
      <w:pPr>
        <w:jc w:val="right"/>
      </w:pPr>
      <w:r>
        <w:t xml:space="preserve">        Старополтавского муниципального района </w:t>
      </w:r>
    </w:p>
    <w:p w:rsidR="005B281B" w:rsidRDefault="005B281B" w:rsidP="005B281B">
      <w:pPr>
        <w:jc w:val="center"/>
      </w:pPr>
      <w:r>
        <w:t xml:space="preserve">                                                                                                                             С.М.Головатинская</w:t>
      </w:r>
    </w:p>
    <w:p w:rsidR="005B281B" w:rsidRDefault="005B281B" w:rsidP="005B281B">
      <w:pPr>
        <w:jc w:val="center"/>
      </w:pPr>
      <w:r>
        <w:t xml:space="preserve">                                                         ________________</w:t>
      </w:r>
    </w:p>
    <w:p w:rsidR="005B281B" w:rsidRDefault="005B281B" w:rsidP="005B281B">
      <w:pPr>
        <w:jc w:val="center"/>
        <w:rPr>
          <w:b/>
        </w:rPr>
      </w:pPr>
      <w:r>
        <w:t xml:space="preserve">                                                          Дата ____________</w:t>
      </w:r>
    </w:p>
    <w:p w:rsidR="005B281B" w:rsidRDefault="005B281B">
      <w:pPr>
        <w:jc w:val="center"/>
        <w:rPr>
          <w:b/>
        </w:rPr>
      </w:pPr>
    </w:p>
    <w:p w:rsidR="005B281B" w:rsidRDefault="005B281B">
      <w:pPr>
        <w:jc w:val="center"/>
        <w:rPr>
          <w:b/>
        </w:rPr>
      </w:pPr>
      <w:r>
        <w:rPr>
          <w:b/>
        </w:rPr>
        <w:t>Отчет</w:t>
      </w:r>
    </w:p>
    <w:p w:rsidR="005B4741" w:rsidRDefault="00795002">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Новоквасниковского сельского поселения за 2018 год.</w:t>
      </w:r>
    </w:p>
    <w:p w:rsidR="005B4741" w:rsidRDefault="005B4741"/>
    <w:p w:rsidR="005B4741" w:rsidRDefault="00795002">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Новоквасниковского сельского поселения за 2018год проведено в соответствии с планом работы контрольно-счетной палаты Старополтавского муниципального района на 2019год, утвержденным распоряжением председателя КСП №20-ОД от 20.12.2018и статьей 264.4 Бюджетного кодекса РФ.</w:t>
      </w:r>
    </w:p>
    <w:p w:rsidR="005B4741" w:rsidRDefault="00795002">
      <w:pPr>
        <w:ind w:firstLine="720"/>
        <w:jc w:val="both"/>
      </w:pPr>
      <w:r>
        <w:rPr>
          <w:b/>
        </w:rPr>
        <w:t>Цель проверки</w:t>
      </w:r>
      <w:r>
        <w:t xml:space="preserve">: </w:t>
      </w:r>
    </w:p>
    <w:p w:rsidR="005B4741" w:rsidRDefault="00795002">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5B4741" w:rsidRDefault="00795002">
      <w:pPr>
        <w:ind w:firstLine="720"/>
        <w:jc w:val="both"/>
      </w:pPr>
      <w:r>
        <w:t>- соблюдение требований бюджетного законодательства при составлении годовой бюджетной отчетности,</w:t>
      </w:r>
    </w:p>
    <w:p w:rsidR="005B4741" w:rsidRDefault="00795002">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5B4741" w:rsidRDefault="00795002">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5B4741" w:rsidRDefault="00795002">
      <w:pPr>
        <w:ind w:firstLine="708"/>
        <w:jc w:val="both"/>
      </w:pPr>
      <w:r>
        <w:rPr>
          <w:b/>
        </w:rPr>
        <w:t xml:space="preserve">Исполнитель: </w:t>
      </w:r>
      <w:r>
        <w:t>ведущий специалист отдела муниципального контроля КСП.</w:t>
      </w:r>
    </w:p>
    <w:p w:rsidR="005B4741" w:rsidRDefault="00795002">
      <w:pPr>
        <w:ind w:firstLine="708"/>
        <w:jc w:val="both"/>
        <w:rPr>
          <w:b/>
        </w:rPr>
      </w:pPr>
      <w:r>
        <w:rPr>
          <w:b/>
        </w:rPr>
        <w:t>Ответственность за подготовку и предоставление бюджетной отчетности несут:</w:t>
      </w:r>
    </w:p>
    <w:p w:rsidR="005B4741" w:rsidRDefault="00795002">
      <w:pPr>
        <w:jc w:val="both"/>
      </w:pPr>
      <w:r>
        <w:t>глава Новоквасниковского сельского поселения</w:t>
      </w:r>
      <w:r>
        <w:rPr>
          <w:highlight w:val="white"/>
        </w:rPr>
        <w:t>;</w:t>
      </w:r>
    </w:p>
    <w:p w:rsidR="005B4741" w:rsidRDefault="00795002">
      <w:pPr>
        <w:jc w:val="both"/>
      </w:pPr>
      <w:r>
        <w:t>ведущий специалист администрации сельского поселения.</w:t>
      </w:r>
    </w:p>
    <w:p w:rsidR="005B4741" w:rsidRDefault="00795002">
      <w:pPr>
        <w:ind w:firstLine="567"/>
        <w:jc w:val="both"/>
      </w:pPr>
      <w:r>
        <w:t>Проверка проведена на основании предоставленных администрацией Новоквасниковского сельского поселения документов.</w:t>
      </w:r>
    </w:p>
    <w:p w:rsidR="005B4741" w:rsidRDefault="00795002">
      <w:pPr>
        <w:jc w:val="center"/>
        <w:rPr>
          <w:b/>
          <w:i/>
        </w:rPr>
      </w:pPr>
      <w:r>
        <w:rPr>
          <w:b/>
          <w:i/>
        </w:rPr>
        <w:t>Общие сведения</w:t>
      </w:r>
    </w:p>
    <w:p w:rsidR="005B4741" w:rsidRDefault="00795002">
      <w:pPr>
        <w:ind w:firstLine="540"/>
        <w:jc w:val="both"/>
      </w:pPr>
      <w:r>
        <w:t>Администрация Новоквасниковского сельского поселения является исполнительно- распорядительным органом Новоквасниковского сельского поселения. Администрация осуществляет свою деятельность в соответствии с действующим законодательством и Устава Новоквасниковского сельского поселения Старополтавского муниципального района Волгоградской области.</w:t>
      </w:r>
    </w:p>
    <w:p w:rsidR="005B4741" w:rsidRDefault="00795002">
      <w:pPr>
        <w:ind w:firstLine="540"/>
        <w:jc w:val="both"/>
      </w:pPr>
      <w:r>
        <w:t>Администрацией на принципах единоначалия руководит Глава сельского поселения. Структура администрации Новоквасниковского сельского поселения утверждается сельской Думой по представлению Главы сельского поселения.</w:t>
      </w:r>
    </w:p>
    <w:p w:rsidR="005B4741" w:rsidRDefault="00795002">
      <w:pPr>
        <w:ind w:firstLine="540"/>
        <w:jc w:val="both"/>
      </w:pPr>
      <w:r>
        <w:t>Администрация является юридическим лицом.</w:t>
      </w:r>
    </w:p>
    <w:p w:rsidR="005B4741" w:rsidRDefault="00795002">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5B4741" w:rsidRDefault="00795002">
      <w:pPr>
        <w:ind w:firstLine="540"/>
        <w:jc w:val="both"/>
      </w:pPr>
      <w:r>
        <w:t xml:space="preserve">Решением Новоквасниковской сельской Думы </w:t>
      </w:r>
      <w:r>
        <w:rPr>
          <w:highlight w:val="white"/>
        </w:rPr>
        <w:t>от 28.12.2017г. №20/1 «</w:t>
      </w:r>
      <w:r>
        <w:t xml:space="preserve">О бюджете Новоквасниковского сельского поселения на 2018 год и на плановый период 2019 и 2020 годов» администрация утверждена главным администратором доходов и главным распорядителем средств бюджета Новоквасниковского сельского поселения по коду ведомства 951. Проект бюджета сельского поселения утвержден в соответствии со статьей 187Бюджетного кодекса </w:t>
      </w:r>
      <w:r>
        <w:lastRenderedPageBreak/>
        <w:t xml:space="preserve">Российской Федерации (далее-БК РФ), до начала финансового года. В процессе исполнения в 2018году в Решение о бюджете от </w:t>
      </w:r>
      <w:r>
        <w:rPr>
          <w:highlight w:val="white"/>
        </w:rPr>
        <w:t>28.12.2017г. № 20/1 и</w:t>
      </w:r>
      <w:r>
        <w:t>зменения вносились десять раз.</w:t>
      </w:r>
    </w:p>
    <w:p w:rsidR="005B4741" w:rsidRDefault="00795002">
      <w:pPr>
        <w:ind w:firstLine="567"/>
        <w:jc w:val="both"/>
      </w:pPr>
      <w:r>
        <w:t>Проект решения об исполнении бюджета представлен в объеме, не отвечающем требованиям положения о бюджетном процессе в Новоквасниковском сельском поселении, утвержденным Решением сельской Думы от 28</w:t>
      </w:r>
      <w:r>
        <w:rPr>
          <w:highlight w:val="white"/>
        </w:rPr>
        <w:t>.07.2008г. №6/3 (</w:t>
      </w:r>
      <w:r>
        <w:t xml:space="preserve">с учетом дополнений и изменений), в неполном объеме, а именно нет пояснительной записки к проекту бюджета, оценки ожидаемого бюджета, внесения изменений в прогноз социально-экономического развития, </w:t>
      </w:r>
      <w:r>
        <w:rPr>
          <w:rFonts w:eastAsia="Calibri"/>
          <w:lang w:eastAsia="en-US"/>
        </w:rPr>
        <w:t>не в полном объеме указаны коды бюджетной классификации, не указан код главы по доходам</w:t>
      </w:r>
      <w:r>
        <w:t>.</w:t>
      </w:r>
    </w:p>
    <w:p w:rsidR="005B4741" w:rsidRDefault="00795002">
      <w:pPr>
        <w:ind w:firstLine="540"/>
        <w:jc w:val="both"/>
      </w:pPr>
      <w:r>
        <w:t xml:space="preserve">Решением Новоквасниковской сельской Думы от 18июля 2012 года №7/3 «О внесении дополнений в решение Новоквасниковской сельской Думы от 28.07.2008г. № 6/3 «Об утверждении Положения о бюджетном процессе в Новоквасниковском сельском поселении» установлен порядок рассмотрения и утверждения проекта о внесении изменений в решение о бюджете Новоквасниковского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w:t>
      </w:r>
      <w:r>
        <w:rPr>
          <w:bCs/>
          <w:i/>
          <w:iCs/>
        </w:rPr>
        <w:t>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w:t>
      </w:r>
      <w:r>
        <w:t xml:space="preserve"> 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iCs/>
        </w:rPr>
        <w:t xml:space="preserve">В нарушение ст.173 БК РФ уточнение параметров доходной части бюджета произведено без внесения изменений в прогноз социально-экономического развития поселения. </w:t>
      </w:r>
    </w:p>
    <w:p w:rsidR="005B4741" w:rsidRDefault="00795002">
      <w:pPr>
        <w:widowControl w:val="0"/>
        <w:shd w:val="clear" w:color="auto" w:fill="FEFFFF"/>
        <w:ind w:firstLine="708"/>
        <w:jc w:val="both"/>
      </w:pPr>
      <w:r>
        <w:rPr>
          <w:w w:val="122"/>
          <w:highlight w:val="white"/>
          <w:lang w:bidi="he-IL"/>
        </w:rPr>
        <w:t xml:space="preserve">В </w:t>
      </w:r>
      <w:r>
        <w:rPr>
          <w:highlight w:val="white"/>
          <w:lang w:bidi="he-IL"/>
        </w:rPr>
        <w:t xml:space="preserve">проверяемом периоде основой планирования и санкционирования расходных полномочий в администрации Новоквасниковского 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Новоквасниковского сельского поселения от27.06.2012 года №39. Реестр расходных обязательств, к проверке представлен, и составлен в </w:t>
      </w:r>
      <w:r>
        <w:rPr>
          <w:w w:val="107"/>
          <w:highlight w:val="white"/>
          <w:lang w:bidi="he-IL"/>
        </w:rPr>
        <w:t>сумме 4767,1тыс,</w:t>
      </w:r>
      <w:r>
        <w:rPr>
          <w:highlight w:val="white"/>
          <w:lang w:bidi="he-IL"/>
        </w:rPr>
        <w:t xml:space="preserve">рублей, объем средств на исполнение расходных обязательств администрацией Новоквасниковского сельского поселения соответствует сводной бюджетной росписи расходов бюджета Новоквасниковского сельского поселения. </w:t>
      </w:r>
    </w:p>
    <w:p w:rsidR="005B4741" w:rsidRDefault="00795002">
      <w:pPr>
        <w:ind w:firstLine="540"/>
        <w:jc w:val="both"/>
      </w:pPr>
      <w:r>
        <w:t>В соответствии со статьей 215.1 БК РФ кассовое обслуживание Новоквасниковского сельского поселения в 2018году осуществлялось органом Федерального казначейства.</w:t>
      </w:r>
    </w:p>
    <w:p w:rsidR="005B4741" w:rsidRDefault="00795002">
      <w:pPr>
        <w:ind w:firstLine="540"/>
        <w:jc w:val="center"/>
      </w:pPr>
      <w:r>
        <w:rPr>
          <w:b/>
          <w:i/>
        </w:rPr>
        <w:t>1.Общая характеристика исполнения бюджета Новоквасниковского сельского поселения за 2018год.</w:t>
      </w:r>
    </w:p>
    <w:p w:rsidR="005B4741" w:rsidRDefault="00795002">
      <w:pPr>
        <w:ind w:firstLine="540"/>
        <w:jc w:val="both"/>
      </w:pPr>
      <w:r>
        <w:t xml:space="preserve">По состоянию на 01.01.2018 года в Новоквасниковском сельском поселении зарегистрировано 581 человек. </w:t>
      </w:r>
    </w:p>
    <w:p w:rsidR="005B4741" w:rsidRDefault="00795002">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 год </w:t>
      </w:r>
      <w:r>
        <w:t xml:space="preserve">утвержден решением </w:t>
      </w:r>
      <w:r>
        <w:rPr>
          <w:highlight w:val="white"/>
          <w:lang w:bidi="he-IL"/>
        </w:rPr>
        <w:t>Новоквасников</w:t>
      </w:r>
      <w:r>
        <w:t>ской сельской Думы от</w:t>
      </w:r>
      <w:r>
        <w:rPr>
          <w:highlight w:val="white"/>
        </w:rPr>
        <w:t>28.12.2017г. №20/1</w:t>
      </w:r>
      <w:r>
        <w:rPr>
          <w:w w:val="109"/>
          <w:highlight w:val="white"/>
          <w:lang w:bidi="he-IL"/>
        </w:rPr>
        <w:t xml:space="preserve">«О бюджете Новоквасниковского сельского поселения на 2018год и на плановый период 2019 и 2020годов» </w:t>
      </w:r>
      <w:r>
        <w:rPr>
          <w:highlight w:val="white"/>
        </w:rPr>
        <w:t>по</w:t>
      </w:r>
      <w:r>
        <w:t xml:space="preserve"> доходам и расходам в сумме 3444,0тыс.рублей,без дефицита. В расчете на одного жителя 5927,7 рублей в год на одного жителя. </w:t>
      </w:r>
    </w:p>
    <w:p w:rsidR="005B4741" w:rsidRDefault="00795002">
      <w:pPr>
        <w:ind w:firstLine="540"/>
        <w:jc w:val="both"/>
      </w:pPr>
      <w:r>
        <w:t xml:space="preserve">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4215,5тыс.рублей, расходной части в сумме 4767,0тыс.рублей. </w:t>
      </w:r>
      <w:r>
        <w:rPr>
          <w:shd w:val="clear" w:color="auto" w:fill="FEFFFE"/>
          <w:lang w:bidi="he-IL"/>
        </w:rPr>
        <w:t>Решением о бюджете от 28.12.2018 №20/2 дефицит местного бюджета был принят за счет снижения остатков средств на счетах по учету средств местного бюджета в сумме 551,5</w:t>
      </w:r>
      <w:r>
        <w:rPr>
          <w:highlight w:val="white"/>
        </w:rPr>
        <w:t>тыс.рублей.</w:t>
      </w:r>
      <w:r>
        <w:t xml:space="preserve"> При этом доходная часть бюджета поселения увеличилась на 771,5тыс.рублей (на 22,4%), расходная на 1323,0тыс.рублей (на 38,4%), в том числе налоговые и неналоговые </w:t>
      </w:r>
      <w:r>
        <w:lastRenderedPageBreak/>
        <w:t>доходы увеличены на 62,9тыс.руб. (на 5,7%), безвозмездные поступления так же увеличены на 708,6тыс.руб. (на 30,2%).</w:t>
      </w:r>
    </w:p>
    <w:p w:rsidR="005B4741" w:rsidRDefault="00795002">
      <w:pPr>
        <w:ind w:firstLine="540"/>
        <w:jc w:val="both"/>
        <w:rPr>
          <w:highlight w:val="white"/>
        </w:rPr>
      </w:pPr>
      <w:r>
        <w:rPr>
          <w:w w:val="109"/>
          <w:highlight w:val="white"/>
          <w:lang w:bidi="he-IL"/>
        </w:rPr>
        <w:t>Фактическое исполнение бюджета Новоквасников</w:t>
      </w:r>
      <w:r>
        <w:rPr>
          <w:highlight w:val="white"/>
          <w:lang w:bidi="he-IL"/>
        </w:rPr>
        <w:t xml:space="preserve">ского сельского </w:t>
      </w:r>
      <w:r>
        <w:rPr>
          <w:w w:val="109"/>
          <w:highlight w:val="white"/>
          <w:lang w:bidi="he-IL"/>
        </w:rPr>
        <w:t>поселения в</w:t>
      </w:r>
      <w:r>
        <w:rPr>
          <w:highlight w:val="white"/>
          <w:lang w:bidi="he-IL"/>
        </w:rPr>
        <w:t>2018 году по доходам составило 4226,7 тыс. рублей, по расходам 4588,7тыс. рублей, с дефицитом в сумме 362,0тыс.рублей.</w:t>
      </w:r>
    </w:p>
    <w:p w:rsidR="005B4741" w:rsidRDefault="00795002">
      <w:pPr>
        <w:widowControl w:val="0"/>
        <w:shd w:val="clear" w:color="auto" w:fill="FEFFFE"/>
        <w:ind w:right="37" w:firstLine="708"/>
        <w:jc w:val="both"/>
      </w:pPr>
      <w:r>
        <w:t xml:space="preserve">Исполнение бюджета Новоквасниковского сельского поселения за 2018год характеризуется следующими показателями и представлено в таблице №1:   </w:t>
      </w:r>
    </w:p>
    <w:p w:rsidR="005B4741" w:rsidRDefault="00795002">
      <w:pPr>
        <w:widowControl w:val="0"/>
        <w:shd w:val="clear" w:color="auto" w:fill="FEFFFE"/>
        <w:ind w:right="37"/>
        <w:jc w:val="right"/>
        <w:rPr>
          <w:sz w:val="16"/>
          <w:szCs w:val="16"/>
        </w:rPr>
      </w:pPr>
      <w:r>
        <w:rPr>
          <w:sz w:val="16"/>
          <w:szCs w:val="16"/>
        </w:rPr>
        <w:t>таблица №1 тыс.рублей</w:t>
      </w:r>
    </w:p>
    <w:tbl>
      <w:tblPr>
        <w:tblW w:w="985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tblCellMar>
        <w:tblLook w:val="0000" w:firstRow="0" w:lastRow="0" w:firstColumn="0" w:lastColumn="0" w:noHBand="0" w:noVBand="0"/>
      </w:tblPr>
      <w:tblGrid>
        <w:gridCol w:w="1971"/>
        <w:gridCol w:w="1971"/>
        <w:gridCol w:w="1971"/>
        <w:gridCol w:w="1971"/>
        <w:gridCol w:w="1972"/>
      </w:tblGrid>
      <w:tr w:rsidR="005B4741">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center"/>
              <w:rPr>
                <w:sz w:val="20"/>
                <w:szCs w:val="20"/>
              </w:rPr>
            </w:pPr>
            <w:r>
              <w:rPr>
                <w:sz w:val="20"/>
                <w:szCs w:val="20"/>
              </w:rPr>
              <w:t>Наименование показателя</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20"/>
                <w:szCs w:val="20"/>
              </w:rPr>
            </w:pPr>
            <w:r>
              <w:rPr>
                <w:sz w:val="20"/>
                <w:szCs w:val="20"/>
              </w:rPr>
              <w:t>Первоначально утвержденный бюджет</w:t>
            </w:r>
          </w:p>
          <w:p w:rsidR="005B4741" w:rsidRDefault="00795002">
            <w:pPr>
              <w:jc w:val="center"/>
            </w:pPr>
            <w:r>
              <w:rPr>
                <w:sz w:val="20"/>
                <w:szCs w:val="20"/>
              </w:rPr>
              <w:t>(Решение от 28.12.17№ 20/1)</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pPr>
            <w:r>
              <w:rPr>
                <w:sz w:val="20"/>
                <w:szCs w:val="20"/>
              </w:rPr>
              <w:t>Уточненный бюджет (Решение от28.12.18г №20/2)</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center"/>
              <w:rPr>
                <w:sz w:val="20"/>
                <w:szCs w:val="20"/>
              </w:rPr>
            </w:pPr>
            <w:r>
              <w:rPr>
                <w:sz w:val="20"/>
                <w:szCs w:val="20"/>
              </w:rPr>
              <w:t>Фактическое исполнение за2018год</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center"/>
              <w:rPr>
                <w:sz w:val="20"/>
                <w:szCs w:val="20"/>
              </w:rPr>
            </w:pPr>
            <w:r>
              <w:rPr>
                <w:sz w:val="20"/>
                <w:szCs w:val="20"/>
              </w:rPr>
              <w:t>Процент исполнения к уточненному бюджету</w:t>
            </w:r>
          </w:p>
        </w:tc>
      </w:tr>
      <w:tr w:rsidR="005B4741">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both"/>
              <w:rPr>
                <w:sz w:val="20"/>
                <w:szCs w:val="20"/>
              </w:rPr>
            </w:pPr>
            <w:r>
              <w:rPr>
                <w:sz w:val="20"/>
                <w:szCs w:val="20"/>
              </w:rPr>
              <w:t>Доходы</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20"/>
                <w:szCs w:val="20"/>
              </w:rPr>
              <w:t>3444,0</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20"/>
                <w:szCs w:val="20"/>
              </w:rPr>
              <w:t>4215,5</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20"/>
                <w:szCs w:val="20"/>
              </w:rPr>
              <w:t>4226,7</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20"/>
                <w:szCs w:val="20"/>
              </w:rPr>
              <w:t>100,3</w:t>
            </w:r>
          </w:p>
        </w:tc>
      </w:tr>
      <w:tr w:rsidR="005B4741">
        <w:trPr>
          <w:trHeight w:val="269"/>
        </w:trPr>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both"/>
              <w:rPr>
                <w:sz w:val="20"/>
                <w:szCs w:val="20"/>
              </w:rPr>
            </w:pPr>
            <w:r>
              <w:rPr>
                <w:sz w:val="20"/>
                <w:szCs w:val="20"/>
              </w:rPr>
              <w:t>Расходы</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jc w:val="right"/>
              <w:rPr>
                <w:highlight w:val="white"/>
              </w:rPr>
            </w:pPr>
            <w:r>
              <w:rPr>
                <w:sz w:val="20"/>
                <w:szCs w:val="20"/>
                <w:highlight w:val="white"/>
                <w:lang w:bidi="he-IL"/>
              </w:rPr>
              <w:t>3444,0</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vAlign w:val="center"/>
          </w:tcPr>
          <w:p w:rsidR="005B4741" w:rsidRDefault="00795002">
            <w:pPr>
              <w:widowControl w:val="0"/>
              <w:jc w:val="right"/>
              <w:rPr>
                <w:highlight w:val="white"/>
              </w:rPr>
            </w:pPr>
            <w:r>
              <w:rPr>
                <w:sz w:val="20"/>
                <w:szCs w:val="20"/>
                <w:highlight w:val="white"/>
                <w:lang w:bidi="he-IL"/>
              </w:rPr>
              <w:t>4767,1</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vAlign w:val="center"/>
          </w:tcPr>
          <w:p w:rsidR="005B4741" w:rsidRDefault="00795002">
            <w:pPr>
              <w:widowControl w:val="0"/>
              <w:jc w:val="right"/>
              <w:rPr>
                <w:highlight w:val="white"/>
              </w:rPr>
            </w:pPr>
            <w:r>
              <w:rPr>
                <w:iCs/>
                <w:w w:val="112"/>
                <w:sz w:val="20"/>
                <w:szCs w:val="20"/>
                <w:highlight w:val="white"/>
                <w:lang w:bidi="he-IL"/>
              </w:rPr>
              <w:t>4588,7</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3" w:type="dxa"/>
            </w:tcMar>
            <w:vAlign w:val="center"/>
          </w:tcPr>
          <w:p w:rsidR="005B4741" w:rsidRDefault="00795002">
            <w:pPr>
              <w:widowControl w:val="0"/>
              <w:jc w:val="right"/>
              <w:rPr>
                <w:highlight w:val="white"/>
              </w:rPr>
            </w:pPr>
            <w:r>
              <w:rPr>
                <w:sz w:val="20"/>
                <w:szCs w:val="20"/>
                <w:highlight w:val="white"/>
                <w:lang w:bidi="he-IL"/>
              </w:rPr>
              <w:t>96,3</w:t>
            </w:r>
          </w:p>
        </w:tc>
      </w:tr>
      <w:tr w:rsidR="005B4741">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both"/>
              <w:rPr>
                <w:sz w:val="20"/>
                <w:szCs w:val="20"/>
              </w:rPr>
            </w:pPr>
            <w:r>
              <w:rPr>
                <w:sz w:val="20"/>
                <w:szCs w:val="20"/>
              </w:rPr>
              <w:t>Дефицит(-)</w:t>
            </w:r>
          </w:p>
          <w:p w:rsidR="005B4741" w:rsidRDefault="00795002">
            <w:pPr>
              <w:widowControl w:val="0"/>
              <w:ind w:right="37"/>
              <w:jc w:val="both"/>
              <w:rPr>
                <w:sz w:val="20"/>
                <w:szCs w:val="20"/>
              </w:rPr>
            </w:pPr>
            <w:r>
              <w:rPr>
                <w:sz w:val="20"/>
                <w:szCs w:val="20"/>
              </w:rPr>
              <w:t>Профицит(+)</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right"/>
              <w:rPr>
                <w:sz w:val="20"/>
                <w:szCs w:val="20"/>
              </w:rPr>
            </w:pPr>
            <w:r>
              <w:rPr>
                <w:sz w:val="20"/>
                <w:szCs w:val="20"/>
              </w:rPr>
              <w:t>-</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right"/>
            </w:pPr>
            <w:r>
              <w:rPr>
                <w:sz w:val="20"/>
                <w:szCs w:val="20"/>
              </w:rPr>
              <w:t>-551,5</w:t>
            </w:r>
          </w:p>
        </w:tc>
        <w:tc>
          <w:tcPr>
            <w:tcW w:w="197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right"/>
            </w:pPr>
            <w:r>
              <w:rPr>
                <w:sz w:val="20"/>
                <w:szCs w:val="20"/>
              </w:rPr>
              <w:t>-362,0</w:t>
            </w:r>
          </w:p>
        </w:tc>
        <w:tc>
          <w:tcPr>
            <w:tcW w:w="197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widowControl w:val="0"/>
              <w:ind w:right="37"/>
              <w:jc w:val="right"/>
              <w:rPr>
                <w:sz w:val="20"/>
                <w:szCs w:val="20"/>
              </w:rPr>
            </w:pPr>
            <w:r>
              <w:rPr>
                <w:sz w:val="20"/>
                <w:szCs w:val="20"/>
              </w:rPr>
              <w:t>-</w:t>
            </w:r>
          </w:p>
        </w:tc>
      </w:tr>
    </w:tbl>
    <w:p w:rsidR="005B4741" w:rsidRDefault="00795002">
      <w:pPr>
        <w:ind w:firstLine="540"/>
        <w:jc w:val="both"/>
      </w:pPr>
      <w:r>
        <w:t>Бюджет Новоквасниковского сельского поселения исполнен с превышением доходов над расходами в сумме 362,0тыс.рублей. Доходы исполнены на 100,3процентов от утвержденных показателей, расходы на 96,3процентов.</w:t>
      </w:r>
    </w:p>
    <w:p w:rsidR="005B4741" w:rsidRDefault="00795002">
      <w:pPr>
        <w:widowControl w:val="0"/>
        <w:shd w:val="clear" w:color="auto" w:fill="FEFFFE"/>
        <w:ind w:right="37" w:firstLine="708"/>
        <w:jc w:val="both"/>
      </w:pPr>
      <w:r>
        <w:t>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w:t>
      </w:r>
      <w:r>
        <w:rPr>
          <w:highlight w:val="white"/>
        </w:rPr>
        <w:t xml:space="preserve"> 553,0тыс.рублей (в том числе 91619,13 рублей –собственные средства, 461434,14 рублей – средства дорожного фонда) и на конец отчетного периода составил 191,0тыс.рублей (в том числе 71124,98 рублей –собственные средства, 119919,44 рублей – средства дорожного фонда), остаток уменьшился по сравнению с прошлым годом на 362,0тыс.рублей. Неиспользованн</w:t>
      </w:r>
      <w:r>
        <w:t xml:space="preserve">ых остатков средств, имеющих целевое назначение по состоянию на 01.01.2019нет. </w:t>
      </w:r>
    </w:p>
    <w:p w:rsidR="005B4741" w:rsidRDefault="00795002">
      <w:pPr>
        <w:ind w:left="720"/>
        <w:jc w:val="center"/>
        <w:rPr>
          <w:b/>
          <w:i/>
          <w:color w:val="000000"/>
          <w:highlight w:val="white"/>
        </w:rPr>
      </w:pPr>
      <w:r>
        <w:rPr>
          <w:b/>
          <w:i/>
          <w:color w:val="000000"/>
          <w:highlight w:val="white"/>
        </w:rPr>
        <w:t>2. Анализ исполнения доходов поселения</w:t>
      </w:r>
    </w:p>
    <w:p w:rsidR="005B4741" w:rsidRDefault="00795002">
      <w:pPr>
        <w:pStyle w:val="Default"/>
        <w:ind w:firstLine="540"/>
      </w:pPr>
      <w:r>
        <w:t xml:space="preserve">По сравнению с 2017 годом доходы бюджета увеличились на 134,4 тыс. рублей или на 3,3%, в том числе налоговые и неналоговые доходы уменьшились на 41,4тыс. руб. или на 3,4 %, безвозмездные поступления увеличились на 175,8 тыс. руб., или на 6,1%. </w:t>
      </w:r>
    </w:p>
    <w:p w:rsidR="005B4741" w:rsidRDefault="005B4741">
      <w:pPr>
        <w:ind w:firstLine="540"/>
        <w:jc w:val="both"/>
      </w:pPr>
    </w:p>
    <w:tbl>
      <w:tblPr>
        <w:tblW w:w="1008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tblCellMar>
        <w:tblLook w:val="0000" w:firstRow="0" w:lastRow="0" w:firstColumn="0" w:lastColumn="0" w:noHBand="0" w:noVBand="0"/>
      </w:tblPr>
      <w:tblGrid>
        <w:gridCol w:w="2234"/>
        <w:gridCol w:w="1182"/>
        <w:gridCol w:w="1654"/>
        <w:gridCol w:w="1182"/>
        <w:gridCol w:w="1660"/>
        <w:gridCol w:w="1152"/>
        <w:gridCol w:w="1018"/>
      </w:tblGrid>
      <w:tr w:rsidR="005B4741">
        <w:trPr>
          <w:trHeight w:val="183"/>
        </w:trPr>
        <w:tc>
          <w:tcPr>
            <w:tcW w:w="2234" w:type="dxa"/>
            <w:vMerge w:val="restart"/>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Наименование</w:t>
            </w:r>
          </w:p>
        </w:tc>
        <w:tc>
          <w:tcPr>
            <w:tcW w:w="2836" w:type="dxa"/>
            <w:gridSpan w:val="2"/>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2017 г.</w:t>
            </w:r>
          </w:p>
        </w:tc>
        <w:tc>
          <w:tcPr>
            <w:tcW w:w="2842" w:type="dxa"/>
            <w:gridSpan w:val="2"/>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2018 г.</w:t>
            </w:r>
          </w:p>
        </w:tc>
        <w:tc>
          <w:tcPr>
            <w:tcW w:w="2169" w:type="dxa"/>
            <w:gridSpan w:val="2"/>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отклонения</w:t>
            </w:r>
          </w:p>
        </w:tc>
      </w:tr>
      <w:tr w:rsidR="005B4741">
        <w:trPr>
          <w:trHeight w:val="210"/>
        </w:trPr>
        <w:tc>
          <w:tcPr>
            <w:tcW w:w="2234" w:type="dxa"/>
            <w:vMerge/>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тыс.руб.</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структура,%</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тыс.руб.</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структура,%</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тыс.руб.</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w:t>
            </w:r>
          </w:p>
        </w:tc>
      </w:tr>
      <w:tr w:rsidR="005B4741">
        <w:tc>
          <w:tcPr>
            <w:tcW w:w="223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ДОХОДЫ, всего</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4092,3</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4226,7</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134,4</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3,3</w:t>
            </w:r>
          </w:p>
        </w:tc>
      </w:tr>
      <w:tr w:rsidR="005B4741">
        <w:tc>
          <w:tcPr>
            <w:tcW w:w="223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В т.ч. налоговые и неналоговые доходы</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1216,8</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38,1</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1175,4</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27,8</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-41,4</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-3,4</w:t>
            </w:r>
          </w:p>
        </w:tc>
      </w:tr>
      <w:tr w:rsidR="005B4741">
        <w:tc>
          <w:tcPr>
            <w:tcW w:w="223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 xml:space="preserve">Из них </w:t>
            </w:r>
          </w:p>
          <w:p w:rsidR="005B4741" w:rsidRDefault="00795002">
            <w:pPr>
              <w:rPr>
                <w:sz w:val="18"/>
                <w:szCs w:val="18"/>
              </w:rPr>
            </w:pPr>
            <w:r>
              <w:rPr>
                <w:sz w:val="18"/>
                <w:szCs w:val="18"/>
              </w:rPr>
              <w:t>налоговые доходы</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1162,5</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28,4</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1156,1</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27,3</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-6,4</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-0,5</w:t>
            </w:r>
          </w:p>
        </w:tc>
      </w:tr>
      <w:tr w:rsidR="005B4741">
        <w:tc>
          <w:tcPr>
            <w:tcW w:w="223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неналоговые доходы</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54,3</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19,3</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0,5</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-35,0</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-64,5</w:t>
            </w:r>
          </w:p>
        </w:tc>
      </w:tr>
      <w:tr w:rsidR="005B4741">
        <w:tc>
          <w:tcPr>
            <w:tcW w:w="223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безвозмездные поступления</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2875,5</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70,3</w:t>
            </w:r>
          </w:p>
        </w:tc>
        <w:tc>
          <w:tcPr>
            <w:tcW w:w="118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3051,3</w:t>
            </w:r>
          </w:p>
        </w:tc>
        <w:tc>
          <w:tcPr>
            <w:tcW w:w="1659"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72,2</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175,8</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6,1</w:t>
            </w:r>
          </w:p>
        </w:tc>
      </w:tr>
    </w:tbl>
    <w:p w:rsidR="005B4741" w:rsidRDefault="00795002">
      <w:pPr>
        <w:ind w:firstLine="540"/>
        <w:jc w:val="both"/>
      </w:pPr>
      <w:r>
        <w:t>Анализ динамики показателей исполнения бюджета Новоквасниковского сельского поселения показывает, что темпы роста налоговых доходов поселения имеют тенденцию к повышению.</w:t>
      </w:r>
    </w:p>
    <w:p w:rsidR="005B4741" w:rsidRDefault="00795002">
      <w:pPr>
        <w:ind w:firstLine="540"/>
        <w:jc w:val="both"/>
      </w:pPr>
      <w:r>
        <w:t>В объеме собственных доходов поселения без учета безвозмездной помощи основную долю – 98,4% занимают налоговые доходы, неналоговые -1,6%.</w:t>
      </w:r>
    </w:p>
    <w:p w:rsidR="005B4741" w:rsidRDefault="00795002">
      <w:pPr>
        <w:widowControl w:val="0"/>
      </w:pPr>
      <w:r>
        <w:rPr>
          <w:lang w:bidi="he-IL"/>
        </w:rPr>
        <w:t>Анализ исполнения доходной части бюджета Новоквасниковского сельского поселения приведен в таблице 3.</w:t>
      </w:r>
    </w:p>
    <w:p w:rsidR="005B4741" w:rsidRDefault="005B4741">
      <w:pPr>
        <w:widowControl w:val="0"/>
        <w:rPr>
          <w:lang w:bidi="he-IL"/>
        </w:rPr>
      </w:pPr>
    </w:p>
    <w:p w:rsidR="005B4741" w:rsidRDefault="00795002">
      <w:pPr>
        <w:widowControl w:val="0"/>
        <w:jc w:val="right"/>
        <w:rPr>
          <w:sz w:val="16"/>
          <w:szCs w:val="16"/>
          <w:lang w:bidi="he-IL"/>
        </w:rPr>
      </w:pPr>
      <w:r>
        <w:rPr>
          <w:sz w:val="16"/>
          <w:szCs w:val="16"/>
          <w:lang w:bidi="he-IL"/>
        </w:rPr>
        <w:t>Таблица №3(тыс.руб.)</w:t>
      </w:r>
    </w:p>
    <w:tbl>
      <w:tblPr>
        <w:tblW w:w="10031"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tblCellMar>
        <w:tblLook w:val="0000" w:firstRow="0" w:lastRow="0" w:firstColumn="0" w:lastColumn="0" w:noHBand="0" w:noVBand="0"/>
      </w:tblPr>
      <w:tblGrid>
        <w:gridCol w:w="2038"/>
        <w:gridCol w:w="2036"/>
        <w:gridCol w:w="1391"/>
        <w:gridCol w:w="1324"/>
        <w:gridCol w:w="1078"/>
        <w:gridCol w:w="1188"/>
        <w:gridCol w:w="976"/>
      </w:tblGrid>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Наименование показателя</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Код дохода по бюджетной классификации</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r>
              <w:rPr>
                <w:sz w:val="18"/>
                <w:szCs w:val="18"/>
              </w:rPr>
              <w:t>Первоначально утвержденный бюджет 28.12.17г №20/1</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r>
              <w:rPr>
                <w:sz w:val="18"/>
                <w:szCs w:val="18"/>
              </w:rPr>
              <w:t>Уточненные утвержденные бюджетные назначения 28.12.18г №20/2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 xml:space="preserve">Исполнено </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Исполнение, %</w:t>
            </w:r>
          </w:p>
          <w:p w:rsidR="005B4741" w:rsidRDefault="005B4741">
            <w:pPr>
              <w:jc w:val="center"/>
              <w:rPr>
                <w:sz w:val="18"/>
                <w:szCs w:val="18"/>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Удельный вес в общем объеме доходов, %</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1</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2</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3</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5</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6</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center"/>
              <w:rPr>
                <w:sz w:val="18"/>
                <w:szCs w:val="18"/>
              </w:rPr>
            </w:pPr>
            <w:r>
              <w:rPr>
                <w:sz w:val="18"/>
                <w:szCs w:val="18"/>
              </w:rPr>
              <w:t>7</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lastRenderedPageBreak/>
              <w:t>Доходы бюджета, всего</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rPr>
                <w:sz w:val="18"/>
                <w:szCs w:val="20"/>
              </w:rPr>
            </w:pP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3444,0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4215,5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4226,7</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100,3</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100,0</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Налоговые и неналоговые доходы</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95110000000000000000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1101,3</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1164,2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1175,4</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101,0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27,8</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Налог на доходы физических лиц</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95110102000010000110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130,0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130,0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150,7</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115,9</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3,6</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Единый сельскохозяйственный налог</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95110503010011000110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1,5</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1,5</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0,03</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 xml:space="preserve">Акцизы </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95110302200001000110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754,3</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815,7</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815,0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99,9</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19,3</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Налог на имущество физических лиц</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95110601030100000110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12,0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19,7</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101,5</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0,5</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 xml:space="preserve">Земельный налог </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95110606000000000110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170,0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168,2</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167,8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99,8</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4,0</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Земельный налог (по обязательствам)</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95110904053101000110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Государственная пошлина</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95110804020010000110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1,4</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0,03</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95111105035100000120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19,0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12,8</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98,5</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0,3</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Прочие доходы от оказания платных услуг (работ)</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95111301995100000130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20"/>
              </w:rPr>
              <w:t>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Денежные взыскания  (штрафы) установленные законами субъекта РФ</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95111651040020000140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15,0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15,0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6,5</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43,3</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0,1</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Доходы от продажи земельных участков</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95111406014100000430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r>
              <w:rPr>
                <w:bCs/>
                <w:sz w:val="16"/>
                <w:szCs w:val="16"/>
              </w:rPr>
              <w:t>Плата за пользование водными объектами наход. в собств.поселен</w:t>
            </w:r>
            <w:r>
              <w:rPr>
                <w:sz w:val="16"/>
                <w:szCs w:val="16"/>
              </w:rPr>
              <w:t>.</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95111205050100000120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Безвозмездные перечисления</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95120000000000000000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2342,7</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3051,3</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3051,3</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72,2</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Дотация на выравнивание бюджетной обеспеченности</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95120215001100000151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699,0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699,0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699,0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16,5</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95120204999100000151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1405,0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1405,0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1405,0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33,2</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95120203015100000151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45,0</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46,6</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46,6</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Субвенции бюджетам на организацию деятельности административных комиссий</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95120203241000000151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1,1</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1,7</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1,7</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0,04</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Прочие межбюджетные трансферты</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95120204999100000151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119,4</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highlight w:val="white"/>
              </w:rPr>
              <w:t>119,4</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highlight w:val="white"/>
              </w:rPr>
            </w:pPr>
            <w:r>
              <w:rPr>
                <w:sz w:val="18"/>
                <w:szCs w:val="18"/>
                <w:highlight w:val="white"/>
              </w:rPr>
              <w:t>100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2,8</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Межбюджетные трансферты, передаваемые бюджетам поселений</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95120204014100000151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192,6</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192,6</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192,6</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100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4,5</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lang w:bidi="he-IL"/>
              </w:rPr>
            </w:pPr>
            <w:r>
              <w:rPr>
                <w:sz w:val="18"/>
                <w:szCs w:val="18"/>
                <w:lang w:bidi="he-IL"/>
              </w:rPr>
              <w:t>Возврат остатков субсидий, межбюджетных трансфертов</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95121960010100000151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both"/>
            </w:pPr>
            <w:r>
              <w:rPr>
                <w:sz w:val="18"/>
                <w:szCs w:val="18"/>
              </w:rPr>
              <w:lastRenderedPageBreak/>
              <w:t>Дотации бюджетам на поддержку мер по обеспечению сбалансированности бюджетов (приобретение машины)</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r>
              <w:rPr>
                <w:sz w:val="18"/>
                <w:szCs w:val="18"/>
              </w:rPr>
              <w:t>95120215002100000151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587,0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587,0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100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pPr>
            <w:r>
              <w:rPr>
                <w:sz w:val="18"/>
                <w:szCs w:val="18"/>
              </w:rPr>
              <w:t>13,9</w:t>
            </w: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r>
              <w:rPr>
                <w:sz w:val="18"/>
                <w:szCs w:val="18"/>
              </w:rPr>
              <w:t>Предоставления  (мун).грантов</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95120305010100000180</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5B4741">
            <w:pPr>
              <w:jc w:val="right"/>
              <w:rPr>
                <w:sz w:val="18"/>
                <w:szCs w:val="20"/>
              </w:rPr>
            </w:pPr>
          </w:p>
        </w:tc>
      </w:tr>
      <w:tr w:rsidR="005B4741">
        <w:tc>
          <w:tcPr>
            <w:tcW w:w="2037"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Доходы бюджетов поселений от возврата остатков субсидий..</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rPr>
                <w:sz w:val="18"/>
                <w:szCs w:val="18"/>
              </w:rPr>
            </w:pPr>
            <w:r>
              <w:rPr>
                <w:sz w:val="18"/>
                <w:szCs w:val="18"/>
              </w:rPr>
              <w:t>95121805010100000151</w:t>
            </w:r>
          </w:p>
        </w:tc>
        <w:tc>
          <w:tcPr>
            <w:tcW w:w="1391"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w:t>
            </w:r>
          </w:p>
        </w:tc>
        <w:tc>
          <w:tcPr>
            <w:tcW w:w="1324"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left w:w="3" w:type="dxa"/>
            </w:tcMar>
          </w:tcPr>
          <w:p w:rsidR="005B4741" w:rsidRDefault="00795002">
            <w:pPr>
              <w:jc w:val="right"/>
              <w:rPr>
                <w:sz w:val="18"/>
                <w:szCs w:val="18"/>
              </w:rPr>
            </w:pPr>
            <w:r>
              <w:rPr>
                <w:sz w:val="18"/>
                <w:szCs w:val="18"/>
              </w:rPr>
              <w:t>0</w:t>
            </w:r>
          </w:p>
        </w:tc>
      </w:tr>
    </w:tbl>
    <w:p w:rsidR="005B4741" w:rsidRDefault="005B4741">
      <w:pPr>
        <w:ind w:firstLine="540"/>
        <w:jc w:val="both"/>
      </w:pPr>
    </w:p>
    <w:p w:rsidR="005B4741" w:rsidRDefault="00795002">
      <w:pPr>
        <w:ind w:firstLine="540"/>
        <w:jc w:val="both"/>
      </w:pPr>
      <w:r>
        <w:t>Бюджет поселения на 27,8% сформирован за счет собственных доходов поселения без учета финансовой помощи (налоговые и неналоговые доходы),  72,2% всех доходов поселения - безво</w:t>
      </w:r>
      <w:r>
        <w:rPr>
          <w:highlight w:val="white"/>
        </w:rPr>
        <w:t>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5B4741" w:rsidRDefault="00795002">
      <w:pPr>
        <w:ind w:firstLine="540"/>
        <w:jc w:val="both"/>
      </w:pPr>
      <w:r>
        <w:rPr>
          <w:highlight w:val="white"/>
          <w:lang w:bidi="he-IL"/>
        </w:rPr>
        <w:t xml:space="preserve">Налоговых и неналоговых доходов поступило в бюджет Новоквасниковского сельского поселения в сумме 1175,4тыс.рублей, что составило 101,0%от утвержденных бюджетных назначений, в том числе: </w:t>
      </w:r>
    </w:p>
    <w:p w:rsidR="005B4741" w:rsidRDefault="00795002">
      <w:pPr>
        <w:widowControl w:val="0"/>
        <w:shd w:val="clear" w:color="auto" w:fill="FEFFFE"/>
        <w:ind w:firstLine="708"/>
        <w:jc w:val="both"/>
        <w:rPr>
          <w:highlight w:val="white"/>
        </w:rPr>
      </w:pPr>
      <w:r>
        <w:rPr>
          <w:highlight w:val="white"/>
          <w:lang w:bidi="he-IL"/>
        </w:rPr>
        <w:t xml:space="preserve">поступления по </w:t>
      </w:r>
      <w:r>
        <w:rPr>
          <w:i/>
          <w:iCs/>
          <w:highlight w:val="white"/>
          <w:lang w:bidi="he-IL"/>
        </w:rPr>
        <w:t xml:space="preserve">налогу на доходы физических лиц </w:t>
      </w:r>
      <w:r>
        <w:rPr>
          <w:highlight w:val="white"/>
          <w:lang w:bidi="he-IL"/>
        </w:rPr>
        <w:t>в бюджет поселения в 2018году составили 150,7 тыс. рублей при утвержденных бюджетных назначениях 130,0тыс.рублей, что составляет 115,9%,удельный вес составил 3,6%;</w:t>
      </w:r>
    </w:p>
    <w:p w:rsidR="005B4741" w:rsidRDefault="00795002">
      <w:pPr>
        <w:widowControl w:val="0"/>
        <w:shd w:val="clear" w:color="auto" w:fill="FEFFFE"/>
        <w:ind w:firstLine="708"/>
        <w:jc w:val="both"/>
        <w:rPr>
          <w:highlight w:val="white"/>
        </w:rPr>
      </w:pPr>
      <w:r>
        <w:rPr>
          <w:i/>
          <w:iCs/>
          <w:highlight w:val="white"/>
          <w:lang w:bidi="he-IL"/>
        </w:rPr>
        <w:t xml:space="preserve">налог на имущество физических лиц, </w:t>
      </w:r>
      <w:r>
        <w:rPr>
          <w:iCs/>
          <w:highlight w:val="white"/>
          <w:lang w:bidi="he-IL"/>
        </w:rPr>
        <w:t>поступил</w:t>
      </w:r>
      <w:r>
        <w:rPr>
          <w:highlight w:val="white"/>
          <w:lang w:bidi="he-IL"/>
        </w:rPr>
        <w:t xml:space="preserve"> в сумме 19,7 тыс. рублей, что составляет 101,5%от утвержденных бюджетных назначений, удельный вес составил 0,5%</w:t>
      </w:r>
      <w:r>
        <w:rPr>
          <w:w w:val="106"/>
          <w:highlight w:val="white"/>
          <w:lang w:bidi="he-IL"/>
        </w:rPr>
        <w:t xml:space="preserve">; </w:t>
      </w:r>
    </w:p>
    <w:p w:rsidR="005B4741" w:rsidRDefault="00795002">
      <w:pPr>
        <w:widowControl w:val="0"/>
        <w:shd w:val="clear" w:color="auto" w:fill="FEFFFE"/>
        <w:ind w:firstLine="708"/>
        <w:jc w:val="both"/>
      </w:pPr>
      <w:r>
        <w:rPr>
          <w:i/>
          <w:iCs/>
          <w:highlight w:val="white"/>
          <w:lang w:bidi="he-IL"/>
        </w:rPr>
        <w:t xml:space="preserve">земельного налога </w:t>
      </w:r>
      <w:r>
        <w:rPr>
          <w:highlight w:val="white"/>
          <w:lang w:bidi="he-IL"/>
        </w:rPr>
        <w:t>в бюджет поселения поступило 167,8тыс.рублей, что составило 99,8%от утвержденных бюджетных назначений, удельный вес составил 4,0%;</w:t>
      </w:r>
    </w:p>
    <w:p w:rsidR="005B4741" w:rsidRDefault="00795002">
      <w:pPr>
        <w:widowControl w:val="0"/>
        <w:shd w:val="clear" w:color="auto" w:fill="FEFFFE"/>
        <w:ind w:firstLine="708"/>
        <w:jc w:val="both"/>
        <w:rPr>
          <w:highlight w:val="white"/>
        </w:rPr>
      </w:pPr>
      <w:r>
        <w:rPr>
          <w:i/>
          <w:iCs/>
          <w:highlight w:val="white"/>
          <w:lang w:bidi="he-IL"/>
        </w:rPr>
        <w:t xml:space="preserve">единый сельскохозяйственный налог </w:t>
      </w:r>
      <w:r>
        <w:rPr>
          <w:highlight w:val="white"/>
          <w:lang w:bidi="he-IL"/>
        </w:rPr>
        <w:t>в бюджет поселения поступило 1,5тыс. рублей, что составило 100%от утвержденных бюджетных назначений, удельный вес составил 0,03%;</w:t>
      </w:r>
    </w:p>
    <w:p w:rsidR="005B4741" w:rsidRDefault="00795002">
      <w:pPr>
        <w:widowControl w:val="0"/>
        <w:shd w:val="clear" w:color="auto" w:fill="FEFFFE"/>
        <w:ind w:right="4" w:firstLine="708"/>
        <w:jc w:val="both"/>
        <w:rPr>
          <w:highlight w:val="white"/>
          <w:lang w:bidi="he-IL"/>
        </w:rPr>
      </w:pPr>
      <w:r>
        <w:rPr>
          <w:i/>
          <w:highlight w:val="white"/>
          <w:lang w:bidi="he-IL"/>
        </w:rPr>
        <w:t xml:space="preserve">акцизы </w:t>
      </w:r>
      <w:r>
        <w:rPr>
          <w:highlight w:val="white"/>
          <w:lang w:bidi="he-IL"/>
        </w:rPr>
        <w:t>поступили в сумме 815,0тыс.рублей, что составило 99,9% от утвержденного бюджетного назначения, удельный вес составил 19,3%;</w:t>
      </w:r>
    </w:p>
    <w:p w:rsidR="005B4741" w:rsidRDefault="00795002">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поступили в сумме 1,4тыс.</w:t>
      </w:r>
      <w:r>
        <w:rPr>
          <w:rFonts w:eastAsiaTheme="minorEastAsia"/>
          <w:iCs/>
          <w:shd w:val="clear" w:color="auto" w:fill="FEFFFE"/>
          <w:lang w:bidi="he-IL"/>
        </w:rPr>
        <w:t>руб.</w:t>
      </w:r>
      <w:r>
        <w:rPr>
          <w:rFonts w:eastAsiaTheme="minorEastAsia"/>
          <w:shd w:val="clear" w:color="auto" w:fill="FEFFFE"/>
          <w:lang w:bidi="he-IL"/>
        </w:rPr>
        <w:t>, что составляет 100%от утвержденных бюджетных назначений, удельный вес составил 0,03%</w:t>
      </w:r>
      <w:r>
        <w:rPr>
          <w:rFonts w:eastAsiaTheme="minorEastAsia"/>
          <w:w w:val="106"/>
          <w:shd w:val="clear" w:color="auto" w:fill="FEFFFE"/>
          <w:lang w:bidi="he-IL"/>
        </w:rPr>
        <w:t>;</w:t>
      </w:r>
    </w:p>
    <w:p w:rsidR="005B4741" w:rsidRDefault="00795002">
      <w:pPr>
        <w:widowControl w:val="0"/>
        <w:shd w:val="clear" w:color="auto" w:fill="FEFFFE"/>
        <w:ind w:firstLine="708"/>
        <w:jc w:val="both"/>
        <w:rPr>
          <w:rFonts w:eastAsiaTheme="minorEastAsia"/>
          <w:w w:val="106"/>
          <w:highlight w:val="green"/>
          <w:lang w:bidi="he-IL"/>
        </w:rPr>
      </w:pPr>
      <w:r>
        <w:rPr>
          <w:i/>
          <w:iCs/>
          <w:highlight w:val="white"/>
          <w:lang w:bidi="he-IL"/>
        </w:rPr>
        <w:t xml:space="preserve">денежные взыскания (штрафы)установленные законами субъектов РФ </w:t>
      </w:r>
      <w:r>
        <w:rPr>
          <w:highlight w:val="white"/>
          <w:lang w:bidi="he-IL"/>
        </w:rPr>
        <w:t xml:space="preserve">поступили в сумме 6,5тыс.рублей, </w:t>
      </w:r>
      <w:r>
        <w:rPr>
          <w:rFonts w:eastAsiaTheme="minorEastAsia"/>
          <w:shd w:val="clear" w:color="auto" w:fill="FEFFFE"/>
          <w:lang w:bidi="he-IL"/>
        </w:rPr>
        <w:t>что составляет 43,3%от утвержденных бюджетных назначений, удельный вес составил 0,1%</w:t>
      </w:r>
      <w:r>
        <w:rPr>
          <w:rFonts w:eastAsiaTheme="minorEastAsia"/>
          <w:w w:val="106"/>
          <w:shd w:val="clear" w:color="auto" w:fill="FEFFFE"/>
          <w:lang w:bidi="he-IL"/>
        </w:rPr>
        <w:t>;</w:t>
      </w:r>
    </w:p>
    <w:p w:rsidR="005B4741" w:rsidRDefault="00795002">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прочие доходы от сдачи в аренду имущества </w:t>
      </w:r>
      <w:r>
        <w:rPr>
          <w:rFonts w:eastAsiaTheme="minorEastAsia"/>
          <w:shd w:val="clear" w:color="auto" w:fill="FEFFFE"/>
          <w:lang w:bidi="he-IL"/>
        </w:rPr>
        <w:t>поступили в сумме 12,8 тыс. рублей,  что составило 98,5% от утвержденного бюджетного назначения, удельный вес составил 0,3%.</w:t>
      </w:r>
    </w:p>
    <w:p w:rsidR="005B4741" w:rsidRDefault="00795002">
      <w:pPr>
        <w:widowControl w:val="0"/>
        <w:shd w:val="clear" w:color="auto" w:fill="FEFFFE"/>
        <w:ind w:firstLine="708"/>
        <w:jc w:val="both"/>
        <w:rPr>
          <w:highlight w:val="green"/>
          <w:lang w:bidi="he-IL"/>
        </w:rPr>
      </w:pPr>
      <w:r>
        <w:rPr>
          <w:highlight w:val="white"/>
          <w:lang w:bidi="he-IL"/>
        </w:rPr>
        <w:t>Безвозмездные поступления в бюджет поселения в 2018году составили, 3051,3тыс. рублей или 100,0% к утвержденным бюджетным назначениям и характеризуются следующими данными:</w:t>
      </w:r>
    </w:p>
    <w:p w:rsidR="005B4741" w:rsidRDefault="00795002">
      <w:pPr>
        <w:widowControl w:val="0"/>
        <w:shd w:val="clear" w:color="auto" w:fill="FEFFFE"/>
        <w:ind w:right="4" w:firstLine="708"/>
        <w:jc w:val="both"/>
        <w:rPr>
          <w:highlight w:val="white"/>
        </w:rPr>
      </w:pPr>
      <w:r>
        <w:rPr>
          <w:i/>
          <w:iCs/>
          <w:highlight w:val="white"/>
          <w:lang w:bidi="he-IL"/>
        </w:rPr>
        <w:t xml:space="preserve">-дотация бюджету поселения на выравнивание уровня бюджетной обеспеченности </w:t>
      </w:r>
      <w:r>
        <w:rPr>
          <w:highlight w:val="white"/>
          <w:lang w:bidi="he-IL"/>
        </w:rPr>
        <w:t>поступила в сумме 699,0тыс. рублей при утвержденном бюджетном назначении 2992,0 тыс. рублей, что составило 100%;</w:t>
      </w:r>
    </w:p>
    <w:p w:rsidR="005B4741" w:rsidRDefault="00795002">
      <w:pPr>
        <w:widowControl w:val="0"/>
        <w:shd w:val="clear" w:color="auto" w:fill="FEFFFE"/>
        <w:ind w:right="4" w:firstLine="708"/>
        <w:jc w:val="both"/>
        <w:rPr>
          <w:highlight w:val="white"/>
        </w:rPr>
      </w:pPr>
      <w:r>
        <w:rPr>
          <w:i/>
          <w:iCs/>
          <w:highlight w:val="white"/>
          <w:lang w:bidi="he-IL"/>
        </w:rPr>
        <w:t xml:space="preserve">-межбюджетные трансферты на сбалансированность местных бюджетов, </w:t>
      </w:r>
      <w:r>
        <w:rPr>
          <w:highlight w:val="white"/>
          <w:lang w:bidi="he-IL"/>
        </w:rPr>
        <w:t>поступили в сумме 1405,0 тыс. рублей при утвержденном бюджетном назначении 970,0 тыс. рублей, что составило 100%;</w:t>
      </w:r>
    </w:p>
    <w:p w:rsidR="005B4741" w:rsidRDefault="00795002">
      <w:pPr>
        <w:widowControl w:val="0"/>
        <w:shd w:val="clear" w:color="auto" w:fill="FEFFFE"/>
        <w:ind w:right="4" w:firstLine="708"/>
        <w:jc w:val="both"/>
        <w:rPr>
          <w:highlight w:val="white"/>
        </w:rPr>
      </w:pPr>
      <w:r>
        <w:rPr>
          <w:rFonts w:eastAsiaTheme="minorEastAsia"/>
          <w:i/>
          <w:iCs/>
          <w:shd w:val="clear" w:color="auto" w:fill="FFFFFF"/>
          <w:lang w:bidi="he-IL"/>
        </w:rPr>
        <w:t xml:space="preserve">-межбюджетные трансферты на сбалансированность местных бюджетов </w:t>
      </w:r>
      <w:r>
        <w:rPr>
          <w:rFonts w:eastAsiaTheme="minorEastAsia"/>
          <w:shd w:val="clear" w:color="auto" w:fill="FFFFFF"/>
          <w:lang w:bidi="he-IL"/>
        </w:rPr>
        <w:t>поступили в сумме 587,0 тыс.рублей при утвержденном бюджетном назначении 587,0 тыс. рублей, что составило 100%( приобретение автотранспорта);</w:t>
      </w:r>
    </w:p>
    <w:p w:rsidR="005B4741" w:rsidRDefault="00795002">
      <w:pPr>
        <w:widowControl w:val="0"/>
        <w:shd w:val="clear" w:color="auto" w:fill="FEFFFE"/>
        <w:spacing w:before="4"/>
        <w:ind w:right="4" w:firstLine="708"/>
        <w:jc w:val="both"/>
        <w:rPr>
          <w:highlight w:val="white"/>
        </w:rPr>
      </w:pPr>
      <w:r>
        <w:rPr>
          <w:i/>
          <w:iCs/>
          <w:highlight w:val="whit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highlight w:val="white"/>
          <w:lang w:bidi="he-IL"/>
        </w:rPr>
        <w:t xml:space="preserve">поступила в сумме 46,6 тыс. рублей, что составило 100%  к утвержденному бюджетному назначению; </w:t>
      </w:r>
    </w:p>
    <w:p w:rsidR="005B4741" w:rsidRDefault="00795002">
      <w:pPr>
        <w:widowControl w:val="0"/>
        <w:shd w:val="clear" w:color="auto" w:fill="FEFFFE"/>
        <w:ind w:right="4" w:firstLine="708"/>
        <w:jc w:val="both"/>
        <w:rPr>
          <w:highlight w:val="white"/>
        </w:rPr>
      </w:pPr>
      <w:r>
        <w:rPr>
          <w:i/>
          <w:iCs/>
          <w:highlight w:val="white"/>
          <w:lang w:bidi="he-IL"/>
        </w:rPr>
        <w:t xml:space="preserve">- субвенция бюджету поселения на организацию деятельности административной комиссии </w:t>
      </w:r>
      <w:r>
        <w:rPr>
          <w:highlight w:val="white"/>
          <w:lang w:bidi="he-IL"/>
        </w:rPr>
        <w:t xml:space="preserve">поступила в сумме 1,7 тыс. рублей, что составило 100%от утвержденного бюджетного назначения; </w:t>
      </w:r>
    </w:p>
    <w:p w:rsidR="005B4741" w:rsidRDefault="00795002">
      <w:pPr>
        <w:widowControl w:val="0"/>
        <w:shd w:val="clear" w:color="auto" w:fill="FEFFFE"/>
        <w:ind w:right="4" w:firstLine="708"/>
        <w:jc w:val="both"/>
        <w:rPr>
          <w:highlight w:val="white"/>
        </w:rPr>
      </w:pPr>
      <w:r>
        <w:rPr>
          <w:highlight w:val="white"/>
          <w:lang w:bidi="he-IL"/>
        </w:rPr>
        <w:lastRenderedPageBreak/>
        <w:t xml:space="preserve">- </w:t>
      </w:r>
      <w:r>
        <w:rPr>
          <w:i/>
          <w:highlight w:val="white"/>
          <w:lang w:bidi="he-IL"/>
        </w:rPr>
        <w:t xml:space="preserve">прочие межбюджетные трансферты передаваемые бюджетам поселений </w:t>
      </w:r>
      <w:r>
        <w:rPr>
          <w:highlight w:val="white"/>
          <w:lang w:bidi="he-IL"/>
        </w:rPr>
        <w:t>поступили в сумме 119,4тыс. рублей, что составило 100%  к утвержденному бюджетному назначению.</w:t>
      </w:r>
    </w:p>
    <w:p w:rsidR="005B4741" w:rsidRDefault="00795002">
      <w:pPr>
        <w:widowControl w:val="0"/>
        <w:shd w:val="clear" w:color="auto" w:fill="FEFFFE"/>
        <w:ind w:right="4" w:firstLine="708"/>
        <w:jc w:val="both"/>
        <w:rPr>
          <w:highlight w:val="white"/>
        </w:rPr>
      </w:pPr>
      <w:r>
        <w:rPr>
          <w:highlight w:val="white"/>
          <w:lang w:bidi="he-IL"/>
        </w:rPr>
        <w:t xml:space="preserve">- </w:t>
      </w:r>
      <w:r>
        <w:rPr>
          <w:i/>
          <w:highlight w:val="white"/>
          <w:lang w:bidi="he-IL"/>
        </w:rPr>
        <w:t xml:space="preserve">межбюджетные трансферты передаваемые бюджетам поселений </w:t>
      </w:r>
      <w:r>
        <w:rPr>
          <w:highlight w:val="white"/>
          <w:lang w:bidi="he-IL"/>
        </w:rPr>
        <w:t>поступили в сумме 192,6тыс.рублей (на водообеспечение), что составило 100%  к утвержденному бюджетному назначению.</w:t>
      </w:r>
    </w:p>
    <w:p w:rsidR="005B4741" w:rsidRDefault="005B4741">
      <w:pPr>
        <w:widowControl w:val="0"/>
        <w:shd w:val="clear" w:color="auto" w:fill="FEFFFE"/>
        <w:ind w:right="4" w:firstLine="708"/>
        <w:jc w:val="both"/>
        <w:rPr>
          <w:highlight w:val="white"/>
          <w:lang w:bidi="he-IL"/>
        </w:rPr>
      </w:pPr>
    </w:p>
    <w:p w:rsidR="005B4741" w:rsidRDefault="00795002">
      <w:pPr>
        <w:ind w:left="720"/>
        <w:jc w:val="center"/>
        <w:rPr>
          <w:b/>
          <w:i/>
        </w:rPr>
      </w:pPr>
      <w:r>
        <w:rPr>
          <w:b/>
          <w:i/>
        </w:rPr>
        <w:t>3. Исполнение бюджета сельского поселения за 2018год по расходам</w:t>
      </w:r>
    </w:p>
    <w:p w:rsidR="005B4741" w:rsidRDefault="00795002">
      <w:pPr>
        <w:widowControl w:val="0"/>
        <w:shd w:val="clear" w:color="auto" w:fill="FEFFFF"/>
        <w:ind w:firstLine="708"/>
        <w:jc w:val="both"/>
      </w:pPr>
      <w:r>
        <w:t>В соответствии с решением Новоквасниковской сельской Думы от 28.12.2017г. №20/1 «О бюджете Новоквасниковского сельского поселения на 2018 год и на плановый период 2019 и 2020 годов» расходная часть бюджета была утверждена в сумме 3444,0тыс.рублей. С учетом внесенных изменений расходная часть бюджета сельского поселения увеличилась на 1323,1тыс.рублей и составила 4767,1тыс.рублей.</w:t>
      </w:r>
    </w:p>
    <w:p w:rsidR="005B4741" w:rsidRDefault="00795002">
      <w:pPr>
        <w:widowControl w:val="0"/>
        <w:shd w:val="clear" w:color="auto" w:fill="FEFFFF"/>
        <w:ind w:firstLine="708"/>
        <w:jc w:val="both"/>
        <w:rPr>
          <w:highlight w:val="white"/>
        </w:rPr>
      </w:pPr>
      <w:r>
        <w:rPr>
          <w:highlight w:val="white"/>
          <w:lang w:bidi="he-IL"/>
        </w:rPr>
        <w:t xml:space="preserve">Бюджет </w:t>
      </w:r>
      <w:r>
        <w:t>Новокваснико</w:t>
      </w:r>
      <w:r>
        <w:rPr>
          <w:highlight w:val="white"/>
          <w:lang w:bidi="he-IL"/>
        </w:rPr>
        <w:t>вского сельского поселения по расходам исполнен в сумме 4588,7тыс. рублей или 96,3% к утвержденным бюджетным назначениям на 2018год.  В расчете на одного жителя поселения бюджет  по итогам 2018 года составил 7897,7рублей.</w:t>
      </w:r>
    </w:p>
    <w:p w:rsidR="005B4741" w:rsidRDefault="00795002">
      <w:pPr>
        <w:widowControl w:val="0"/>
        <w:shd w:val="clear" w:color="auto" w:fill="FEFFFE"/>
        <w:ind w:right="4"/>
        <w:jc w:val="both"/>
        <w:rPr>
          <w:highlight w:val="white"/>
        </w:rPr>
      </w:pPr>
      <w:r>
        <w:rPr>
          <w:highlight w:val="white"/>
          <w:lang w:bidi="he-IL"/>
        </w:rPr>
        <w:t xml:space="preserve">Анализ исполнения расходной части бюджета </w:t>
      </w:r>
      <w:r>
        <w:t>Новокваснико</w:t>
      </w:r>
      <w:r>
        <w:rPr>
          <w:highlight w:val="white"/>
          <w:lang w:bidi="he-IL"/>
        </w:rPr>
        <w:t xml:space="preserve">вского сельского поселения за2018 год представлен в таблице № 4. </w:t>
      </w:r>
    </w:p>
    <w:tbl>
      <w:tblPr>
        <w:tblW w:w="99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8" w:type="dxa"/>
        </w:tblCellMar>
        <w:tblLook w:val="0000" w:firstRow="0" w:lastRow="0" w:firstColumn="0" w:lastColumn="0" w:noHBand="0" w:noVBand="0"/>
      </w:tblPr>
      <w:tblGrid>
        <w:gridCol w:w="1781"/>
        <w:gridCol w:w="1029"/>
        <w:gridCol w:w="1497"/>
        <w:gridCol w:w="1240"/>
        <w:gridCol w:w="1128"/>
        <w:gridCol w:w="1214"/>
        <w:gridCol w:w="1104"/>
        <w:gridCol w:w="1004"/>
      </w:tblGrid>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Наименование показателя</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Код расхода</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Первоначальные бюджетные назначения 28.12.2017.№20/1</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Уточненные утвержденные назначения 28.12.2018 №20/2</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Исполнено</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Исполнено,%</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Удельный вес в общем объеме расходов</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В расчете на одного жителя (581чел.) рублей.</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1</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2</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3</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4</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6</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7</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jc w:val="center"/>
              <w:rPr>
                <w:sz w:val="16"/>
                <w:szCs w:val="16"/>
                <w:lang w:bidi="he-IL"/>
              </w:rPr>
            </w:pPr>
            <w:r>
              <w:rPr>
                <w:sz w:val="16"/>
                <w:szCs w:val="16"/>
                <w:lang w:bidi="he-IL"/>
              </w:rPr>
              <w:t>8</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Расходы бюджета, всего</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3444,0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4767,0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4588,7</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96,3</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7897,9</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Общегосударственные  вопросы</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1462,1</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2245,2</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2245,2</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48,9</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3864,4</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0102</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602,1</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566,5</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566,5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12,3</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975,0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Функционирование местной администрации</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0104</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778,6</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1590,4</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1590,4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34,6</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2737,3</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0106</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18,0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18,0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0,4</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31,0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Обеспечение проведения выборов и референдумов</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0107</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8"/>
                <w:szCs w:val="18"/>
              </w:rPr>
              <w:t>80,0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70,3</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70,3</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121,0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Резервные фонды</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0111</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1,4</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Другие общегосударственные вопросы</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0113</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Национальная оборона</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0200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46,6</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46,6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80,2</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Мобилизационная и вневойсковая подготовка</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0203</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46,6</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46,6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80,2</w:t>
            </w:r>
          </w:p>
        </w:tc>
      </w:tr>
      <w:tr w:rsidR="005B4741">
        <w:trPr>
          <w:trHeight w:val="799"/>
        </w:trPr>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0300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180,1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178,9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99,3</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3,9</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307,9</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Обеспечение безопасности</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0309</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Обеспечение противопожарной безопасности</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0310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180,1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178,9</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99,3</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3,9</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307,9</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Национальная экономика</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0400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754,3</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1277,1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1156,5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90,5</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25,2</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1990,5</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Дорожное хозяйство (дорожные фонды)</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0409</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754,3</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1277,1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1156,5</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90,5</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25,2</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1990,5</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Другие вопросы в области национальной экономики</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0412</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Жилищно-коммунальное хозяйство</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0500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313,4</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338,7</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311,0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91,8</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6,8</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535,3</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lastRenderedPageBreak/>
              <w:t>Жилищное-хозяйство</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0501</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Коммунальное хозяйство</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0502</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202,6</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192,6</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192,6</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4,2</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331,5</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 xml:space="preserve">Благоустройство </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0503</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110,8</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146,1</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118,4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81,0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2,6</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203,8</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 xml:space="preserve">Образование </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0700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6,0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0,1</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10,3</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Молодежная политика и оздоровление детей</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0707</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100,0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0,1</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10,3</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Культура и кинематография</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0801</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719,2</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658,3</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630,4</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95,7</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13,7</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1085,0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Социальная политика</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5B4741">
            <w:pPr>
              <w:widowControl w:val="0"/>
              <w:ind w:right="4"/>
              <w:rPr>
                <w:sz w:val="16"/>
                <w:szCs w:val="20"/>
                <w:lang w:bidi="he-IL"/>
              </w:rPr>
            </w:pP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Физическая культура и спорт</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1101</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10,0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0</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Средства массовой информации</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1200</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14,1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94,0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0,3</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24,3</w:t>
            </w:r>
          </w:p>
        </w:tc>
      </w:tr>
      <w:tr w:rsidR="005B4741">
        <w:tc>
          <w:tcPr>
            <w:tcW w:w="178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Периодическая печать</w:t>
            </w:r>
          </w:p>
        </w:tc>
        <w:tc>
          <w:tcPr>
            <w:tcW w:w="10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rPr>
                <w:sz w:val="16"/>
                <w:szCs w:val="16"/>
                <w:lang w:bidi="he-IL"/>
              </w:rPr>
            </w:pPr>
            <w:r>
              <w:rPr>
                <w:sz w:val="16"/>
                <w:szCs w:val="16"/>
                <w:lang w:bidi="he-IL"/>
              </w:rPr>
              <w:t>1202</w:t>
            </w:r>
          </w:p>
        </w:tc>
        <w:tc>
          <w:tcPr>
            <w:tcW w:w="1497"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15,0</w:t>
            </w:r>
          </w:p>
        </w:tc>
        <w:tc>
          <w:tcPr>
            <w:tcW w:w="1240"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15,0</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14,1</w:t>
            </w:r>
          </w:p>
        </w:tc>
        <w:tc>
          <w:tcPr>
            <w:tcW w:w="121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94,0</w:t>
            </w:r>
          </w:p>
        </w:tc>
        <w:tc>
          <w:tcPr>
            <w:tcW w:w="11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0,3</w:t>
            </w:r>
          </w:p>
        </w:tc>
        <w:tc>
          <w:tcPr>
            <w:tcW w:w="1004" w:type="dxa"/>
            <w:tcBorders>
              <w:top w:val="single" w:sz="4" w:space="0" w:color="00000A"/>
              <w:left w:val="single" w:sz="4" w:space="0" w:color="00000A"/>
              <w:bottom w:val="single" w:sz="4" w:space="0" w:color="00000A"/>
              <w:right w:val="single" w:sz="4" w:space="0" w:color="00000A"/>
            </w:tcBorders>
            <w:shd w:val="clear" w:color="auto" w:fill="auto"/>
            <w:tcMar>
              <w:left w:w="58" w:type="dxa"/>
            </w:tcMar>
          </w:tcPr>
          <w:p w:rsidR="005B4741" w:rsidRDefault="00795002">
            <w:pPr>
              <w:widowControl w:val="0"/>
              <w:ind w:right="4"/>
            </w:pPr>
            <w:r>
              <w:rPr>
                <w:sz w:val="16"/>
                <w:szCs w:val="16"/>
                <w:lang w:bidi="he-IL"/>
              </w:rPr>
              <w:t>24,3</w:t>
            </w:r>
          </w:p>
        </w:tc>
      </w:tr>
    </w:tbl>
    <w:p w:rsidR="005B4741" w:rsidRDefault="005B4741">
      <w:pPr>
        <w:widowControl w:val="0"/>
        <w:shd w:val="clear" w:color="auto" w:fill="FEFFFE"/>
        <w:ind w:right="4"/>
        <w:jc w:val="both"/>
        <w:rPr>
          <w:highlight w:val="green"/>
          <w:lang w:bidi="he-IL"/>
        </w:rPr>
      </w:pPr>
    </w:p>
    <w:p w:rsidR="005B4741" w:rsidRDefault="00795002">
      <w:pPr>
        <w:widowControl w:val="0"/>
        <w:shd w:val="clear" w:color="auto" w:fill="FEFFFE"/>
        <w:spacing w:before="120"/>
        <w:ind w:right="96" w:firstLine="708"/>
        <w:jc w:val="both"/>
        <w:rPr>
          <w:highlight w:val="green"/>
          <w:lang w:bidi="he-IL"/>
        </w:rPr>
      </w:pPr>
      <w:r>
        <w:rPr>
          <w:highlight w:val="white"/>
          <w:lang w:bidi="he-IL"/>
        </w:rPr>
        <w:t xml:space="preserve">Бюджетные назначения по разделам и подразделам характеризуются следующими показателями: </w:t>
      </w:r>
    </w:p>
    <w:p w:rsidR="005B4741" w:rsidRDefault="00795002">
      <w:pPr>
        <w:widowControl w:val="0"/>
        <w:shd w:val="clear" w:color="auto" w:fill="FEFFFE"/>
        <w:ind w:right="96" w:firstLine="540"/>
        <w:jc w:val="both"/>
        <w:rPr>
          <w:highlight w:val="white"/>
        </w:rPr>
      </w:pPr>
      <w:r>
        <w:rPr>
          <w:highlight w:val="white"/>
          <w:lang w:bidi="he-IL"/>
        </w:rPr>
        <w:t xml:space="preserve">- по разделу </w:t>
      </w:r>
      <w:r>
        <w:rPr>
          <w:b/>
          <w:i/>
          <w:iCs/>
          <w:highlight w:val="white"/>
          <w:u w:val="single"/>
          <w:lang w:bidi="he-IL"/>
        </w:rPr>
        <w:t xml:space="preserve">0100 «Общегосударственные вопросы» </w:t>
      </w:r>
      <w:r>
        <w:rPr>
          <w:highlight w:val="white"/>
          <w:lang w:bidi="he-IL"/>
        </w:rPr>
        <w:t xml:space="preserve">расходы исполнены в сумме 2245,2 тыс. рублей, что составляет 100%к утвержденным бюджетным назначениям, удельный вес составил 48,9%, в том числе по подразделам: </w:t>
      </w:r>
    </w:p>
    <w:p w:rsidR="00E66C92" w:rsidRDefault="00795002">
      <w:pPr>
        <w:ind w:firstLine="540"/>
        <w:jc w:val="both"/>
        <w:rPr>
          <w:highlight w:val="white"/>
          <w:lang w:bidi="he-IL"/>
        </w:rPr>
      </w:pPr>
      <w:r>
        <w:rPr>
          <w:highlight w:val="white"/>
          <w:lang w:bidi="he-IL"/>
        </w:rPr>
        <w:t xml:space="preserve">- </w:t>
      </w:r>
      <w:r>
        <w:rPr>
          <w:b/>
          <w:highlight w:val="white"/>
          <w:lang w:bidi="he-IL"/>
        </w:rPr>
        <w:t>0102</w:t>
      </w:r>
      <w:r>
        <w:rPr>
          <w:highlight w:val="whit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566,5тыс. рублей или 100% к утвержденным бюджетным назначениям, </w:t>
      </w:r>
    </w:p>
    <w:p w:rsidR="005B4741" w:rsidRDefault="00795002">
      <w:pPr>
        <w:ind w:firstLine="540"/>
        <w:jc w:val="both"/>
        <w:rPr>
          <w:highlight w:val="white"/>
        </w:rPr>
      </w:pPr>
      <w:r>
        <w:rPr>
          <w:highlight w:val="white"/>
          <w:lang w:bidi="he-IL"/>
        </w:rPr>
        <w:t>-</w:t>
      </w:r>
      <w:r>
        <w:rPr>
          <w:b/>
          <w:highlight w:val="white"/>
          <w:lang w:bidi="he-IL"/>
        </w:rPr>
        <w:t xml:space="preserve">0104 </w:t>
      </w:r>
      <w:r>
        <w:rPr>
          <w:rFonts w:ascii="Arial" w:hAnsi="Arial" w:cs="Arial"/>
          <w:highlight w:val="white"/>
          <w:lang w:bidi="he-IL"/>
        </w:rPr>
        <w:t>«</w:t>
      </w:r>
      <w:r>
        <w:rPr>
          <w:highlight w:val="whit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1590,4тыс. рублей или 100% к утвержденным бюджетным назначениям, расходы направлены на функционирование администрации </w:t>
      </w:r>
      <w:r>
        <w:t>Новокваснико</w:t>
      </w:r>
      <w:r w:rsidR="00E66C92">
        <w:rPr>
          <w:highlight w:val="white"/>
          <w:lang w:bidi="he-IL"/>
        </w:rPr>
        <w:t>вского сельского поселения</w:t>
      </w:r>
      <w:r>
        <w:rPr>
          <w:highlight w:val="white"/>
          <w:lang w:bidi="he-IL"/>
        </w:rPr>
        <w:t xml:space="preserve">. В 2018году утвержденная штатная численность в количестве 4единиц, в том числе муниципальных служащих 2чел. Расходование средств по данному разделу произведено в пределах норматива,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w:t>
      </w:r>
      <w:r>
        <w:t>Новокваснико</w:t>
      </w:r>
      <w:r>
        <w:rPr>
          <w:highlight w:val="white"/>
          <w:lang w:bidi="he-IL"/>
        </w:rPr>
        <w:t xml:space="preserve">вского сельского поселения в сумме 2081,0 тыс.рублей. Расходы составили 50,6% от утвержденного норматива, тем самым не превысив 70% установленных п.5 данного постановления. </w:t>
      </w:r>
    </w:p>
    <w:p w:rsidR="005B4741" w:rsidRDefault="00795002">
      <w:pPr>
        <w:widowControl w:val="0"/>
        <w:shd w:val="clear" w:color="auto" w:fill="FEFFFE"/>
        <w:ind w:right="96" w:firstLine="708"/>
        <w:jc w:val="both"/>
      </w:pPr>
      <w:r>
        <w:rPr>
          <w:shd w:val="clear" w:color="auto" w:fill="FFFFFF"/>
          <w:lang w:bidi="he-IL"/>
        </w:rPr>
        <w:t xml:space="preserve">Постановлением Администрации Волгоградской области от 27.06.2018г. №290-п «О предоставлении в 2018году дотаций бюджетам муниципальных образований Волгоградской области на поддержку мер по обеспечению сбалансированности местных бюджетов для решения отдельных вопросов местного значения в связи с приобретением автотранспортных средств для администраций муниципальных образований Волгоградской области» Администрации </w:t>
      </w:r>
      <w:r>
        <w:t>Новоквасников</w:t>
      </w:r>
      <w:r>
        <w:rPr>
          <w:shd w:val="clear" w:color="auto" w:fill="FFFFFF"/>
          <w:lang w:bidi="he-IL"/>
        </w:rPr>
        <w:t xml:space="preserve">ского сельского поселения предоставлена субсидия на приобретение автотранспорта и запчастей к ней в сумме 587,0тыс.рублей. Так же запланированы средства на проведение выборов в сумме 70,3тыс.рублей. тем самым фактические расходы по данному разделу составили 2245,2тыс.руб., норматив в сумме 2081 тыс.рублей не превышен. </w:t>
      </w:r>
    </w:p>
    <w:p w:rsidR="005B4741" w:rsidRDefault="00795002">
      <w:pPr>
        <w:widowControl w:val="0"/>
        <w:shd w:val="clear" w:color="auto" w:fill="FEFFFE"/>
        <w:ind w:firstLine="540"/>
        <w:jc w:val="both"/>
        <w:rPr>
          <w:highlight w:val="white"/>
        </w:rPr>
      </w:pPr>
      <w:r>
        <w:rPr>
          <w:highlight w:val="white"/>
          <w:lang w:bidi="he-IL"/>
        </w:rPr>
        <w:t xml:space="preserve">- </w:t>
      </w:r>
      <w:r>
        <w:rPr>
          <w:b/>
          <w:highlight w:val="white"/>
          <w:lang w:bidi="he-IL"/>
        </w:rPr>
        <w:t>0106</w:t>
      </w:r>
      <w:r>
        <w:rPr>
          <w:highlight w:val="white"/>
          <w:lang w:bidi="he-IL"/>
        </w:rPr>
        <w:t xml:space="preserve"> «Обеспечение деятельности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№14 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5B4741" w:rsidRDefault="00795002">
      <w:pPr>
        <w:widowControl w:val="0"/>
        <w:shd w:val="clear" w:color="auto" w:fill="FEFFFE"/>
        <w:ind w:firstLine="540"/>
        <w:jc w:val="both"/>
      </w:pPr>
      <w:r>
        <w:rPr>
          <w:highlight w:val="white"/>
          <w:lang w:bidi="he-IL"/>
        </w:rPr>
        <w:t>-</w:t>
      </w:r>
      <w:r>
        <w:rPr>
          <w:b/>
          <w:highlight w:val="white"/>
          <w:lang w:bidi="he-IL"/>
        </w:rPr>
        <w:t>0107</w:t>
      </w:r>
      <w:r>
        <w:rPr>
          <w:highlight w:val="white"/>
          <w:lang w:bidi="he-IL"/>
        </w:rPr>
        <w:t xml:space="preserve"> «Обеспечение проведения выборов и референдумов» расходы исполнены в сумме 70,3тыс. рублей или 100% от утвержденных бюджетных назначений, удельный вес составил 1,5% расходы произведены на проведение выборов;</w:t>
      </w:r>
    </w:p>
    <w:p w:rsidR="005B4741" w:rsidRDefault="00795002">
      <w:pPr>
        <w:widowControl w:val="0"/>
        <w:shd w:val="clear" w:color="auto" w:fill="FEFFFE"/>
        <w:ind w:firstLine="540"/>
        <w:jc w:val="both"/>
        <w:rPr>
          <w:highlight w:val="white"/>
        </w:rPr>
      </w:pPr>
      <w:r>
        <w:rPr>
          <w:b/>
          <w:highlight w:val="white"/>
          <w:lang w:bidi="he-IL"/>
        </w:rPr>
        <w:lastRenderedPageBreak/>
        <w:t xml:space="preserve">- </w:t>
      </w:r>
      <w:r>
        <w:rPr>
          <w:b/>
          <w:i/>
          <w:iCs/>
          <w:highlight w:val="white"/>
          <w:lang w:bidi="he-IL"/>
        </w:rPr>
        <w:t xml:space="preserve">0203 «Национальная оборона» </w:t>
      </w:r>
      <w:r>
        <w:rPr>
          <w:highlight w:val="white"/>
          <w:lang w:bidi="he-IL"/>
        </w:rPr>
        <w:t>расходы исполнены в сумме 46,6тыс. рублей или 100% от утвержденных бюджетных назначений, удельный вес составил 1,0%.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а именно на оплату труда и начисления на выплаты по оплате труда работника военно-учетного стола (44,6тыс.рублей) и на приобретение канцтоваров (2,0тыс.руб.);</w:t>
      </w:r>
    </w:p>
    <w:p w:rsidR="005B4741" w:rsidRDefault="00795002">
      <w:pPr>
        <w:widowControl w:val="0"/>
        <w:shd w:val="clear" w:color="auto" w:fill="FEFFFE"/>
        <w:spacing w:before="14"/>
        <w:ind w:right="96" w:firstLine="708"/>
        <w:jc w:val="both"/>
        <w:rPr>
          <w:highlight w:val="white"/>
        </w:rPr>
      </w:pPr>
      <w:r>
        <w:rPr>
          <w:highlight w:val="white"/>
          <w:lang w:bidi="he-IL"/>
        </w:rPr>
        <w:t xml:space="preserve">-по разделу </w:t>
      </w:r>
      <w:r>
        <w:rPr>
          <w:b/>
          <w:bCs/>
          <w:i/>
          <w:iCs/>
          <w:highlight w:val="white"/>
          <w:lang w:bidi="he-IL"/>
        </w:rPr>
        <w:t>0300 «Национальная безопасность и правоохранительная деятельность»</w:t>
      </w:r>
      <w:r>
        <w:rPr>
          <w:i/>
          <w:iCs/>
          <w:highlight w:val="white"/>
          <w:lang w:bidi="he-IL"/>
        </w:rPr>
        <w:t xml:space="preserve">, </w:t>
      </w:r>
      <w:r>
        <w:rPr>
          <w:highlight w:val="white"/>
          <w:lang w:bidi="he-IL"/>
        </w:rPr>
        <w:t>расходы исполнены в сумме 178,9тыс.рублей или 99,3% от утвержденных бюджетных назначений, в том числе по подразделам:</w:t>
      </w:r>
    </w:p>
    <w:p w:rsidR="005B4741" w:rsidRDefault="00795002">
      <w:pPr>
        <w:widowControl w:val="0"/>
        <w:shd w:val="clear" w:color="auto" w:fill="FEFFFE"/>
        <w:spacing w:before="14"/>
        <w:ind w:right="96" w:firstLine="708"/>
        <w:jc w:val="both"/>
      </w:pPr>
      <w:r>
        <w:rPr>
          <w:b/>
          <w:bCs/>
          <w:sz w:val="25"/>
          <w:szCs w:val="25"/>
          <w:highlight w:val="white"/>
          <w:lang w:bidi="he-IL"/>
        </w:rPr>
        <w:t>-</w:t>
      </w:r>
      <w:r w:rsidRPr="002504B5">
        <w:rPr>
          <w:b/>
          <w:bCs/>
          <w:highlight w:val="white"/>
          <w:lang w:bidi="he-IL"/>
        </w:rPr>
        <w:t xml:space="preserve">0310 </w:t>
      </w:r>
      <w:r w:rsidRPr="002504B5">
        <w:rPr>
          <w:highlight w:val="white"/>
          <w:lang w:bidi="he-IL"/>
        </w:rPr>
        <w:t>«Обеспечение противопожарной безопасности»</w:t>
      </w:r>
      <w:r>
        <w:rPr>
          <w:sz w:val="25"/>
          <w:szCs w:val="25"/>
          <w:highlight w:val="white"/>
          <w:lang w:bidi="he-IL"/>
        </w:rPr>
        <w:t xml:space="preserve"> </w:t>
      </w:r>
      <w:r>
        <w:rPr>
          <w:highlight w:val="white"/>
          <w:lang w:bidi="he-IL"/>
        </w:rPr>
        <w:t>произведены расходы в сумме 178,9тыс.рублей на оплату электроэнергии, оплата труда и начисления на зарплату водителю пожарно</w:t>
      </w:r>
      <w:r w:rsidR="002504B5">
        <w:rPr>
          <w:highlight w:val="white"/>
          <w:lang w:bidi="he-IL"/>
        </w:rPr>
        <w:t>й машины, подвоз воды на пожаре</w:t>
      </w:r>
      <w:r>
        <w:rPr>
          <w:highlight w:val="white"/>
          <w:lang w:bidi="he-IL"/>
        </w:rPr>
        <w:t xml:space="preserve">; </w:t>
      </w:r>
    </w:p>
    <w:p w:rsidR="005B4741" w:rsidRDefault="00795002">
      <w:pPr>
        <w:widowControl w:val="0"/>
        <w:shd w:val="clear" w:color="auto" w:fill="FEFFFE"/>
        <w:ind w:firstLine="540"/>
        <w:jc w:val="both"/>
      </w:pPr>
      <w:r>
        <w:rPr>
          <w:lang w:bidi="he-IL"/>
        </w:rPr>
        <w:t xml:space="preserve">- </w:t>
      </w:r>
      <w:r>
        <w:rPr>
          <w:b/>
          <w:i/>
          <w:highlight w:val="white"/>
          <w:u w:val="single"/>
          <w:lang w:bidi="he-IL"/>
        </w:rPr>
        <w:t>по разделу 0400 «</w:t>
      </w:r>
      <w:r>
        <w:rPr>
          <w:b/>
          <w:i/>
          <w:u w:val="single"/>
          <w:lang w:bidi="he-IL"/>
        </w:rPr>
        <w:t>Национальная экономика»</w:t>
      </w:r>
      <w:r>
        <w:rPr>
          <w:lang w:bidi="he-IL"/>
        </w:rPr>
        <w:t xml:space="preserve"> расходы исполнены в сумме 503,7тыс.руб. Или 85,3% к утвержденным бюджетным назначениям, удельный вес в общем объеме расходов составил 11,1%, в том числе по подразделам:</w:t>
      </w:r>
    </w:p>
    <w:p w:rsidR="005B4741" w:rsidRDefault="00795002">
      <w:pPr>
        <w:widowControl w:val="0"/>
        <w:shd w:val="clear" w:color="auto" w:fill="FEFFFE"/>
        <w:ind w:firstLine="540"/>
        <w:jc w:val="both"/>
      </w:pPr>
      <w:r>
        <w:rPr>
          <w:highlight w:val="white"/>
          <w:lang w:bidi="he-IL"/>
        </w:rPr>
        <w:t xml:space="preserve">- </w:t>
      </w:r>
      <w:r>
        <w:rPr>
          <w:b/>
          <w:highlight w:val="white"/>
          <w:lang w:bidi="he-IL"/>
        </w:rPr>
        <w:t>0409</w:t>
      </w:r>
      <w:r>
        <w:rPr>
          <w:iCs/>
          <w:highlight w:val="white"/>
          <w:lang w:bidi="he-IL"/>
        </w:rPr>
        <w:t>«</w:t>
      </w:r>
      <w:r>
        <w:rPr>
          <w:highlight w:val="white"/>
          <w:lang w:bidi="he-IL"/>
        </w:rPr>
        <w:t>Дорожное хозяйство (дорожные фонды)»</w:t>
      </w:r>
      <w:r w:rsidR="002504B5">
        <w:rPr>
          <w:highlight w:val="white"/>
          <w:lang w:bidi="he-IL"/>
        </w:rPr>
        <w:t xml:space="preserve"> </w:t>
      </w:r>
      <w:r>
        <w:rPr>
          <w:highlight w:val="white"/>
          <w:lang w:bidi="he-IL"/>
        </w:rPr>
        <w:t>расходы исполнены в сумме 1156,5 тыс. рублей или 90,5% к утвержденным бюджетным назначениям, денежные средства израсходованы на содержание дорог, профилирование дорог, очистку дорог от снега, дислокация дорожных знаков, приобретение плит, выравнивание дорог под плиты, оплата труда рабочим по дорогам, приобретение мат.запасов для ремонта уличного освещения, налог на имущество(дороги).</w:t>
      </w:r>
    </w:p>
    <w:p w:rsidR="005B4741" w:rsidRDefault="00795002">
      <w:pPr>
        <w:widowControl w:val="0"/>
        <w:shd w:val="clear" w:color="auto" w:fill="FEFFFE"/>
        <w:ind w:firstLine="540"/>
        <w:jc w:val="both"/>
        <w:rPr>
          <w:highlight w:val="white"/>
        </w:rPr>
      </w:pPr>
      <w:r>
        <w:rPr>
          <w:highlight w:val="white"/>
          <w:lang w:bidi="he-IL"/>
        </w:rPr>
        <w:t>-</w:t>
      </w:r>
      <w:r>
        <w:rPr>
          <w:b/>
          <w:i/>
          <w:iCs/>
          <w:highlight w:val="white"/>
          <w:lang w:bidi="he-IL"/>
        </w:rPr>
        <w:t xml:space="preserve">0500 «Жилищно-коммунальное хозяйство» </w:t>
      </w:r>
      <w:r>
        <w:rPr>
          <w:highlight w:val="white"/>
          <w:lang w:bidi="he-IL"/>
        </w:rPr>
        <w:t xml:space="preserve">расходы исполнены в сумме 311,0тыс.рублей, что составило 91,8% к утвержденным бюджетным назначениям, удельный вес составил 6,8%. В расчете на одного жителя расходы по статье «ЖКХ» составили 535,3 рубля.  В том числе: </w:t>
      </w:r>
    </w:p>
    <w:p w:rsidR="005B4741" w:rsidRDefault="00795002">
      <w:pPr>
        <w:widowControl w:val="0"/>
        <w:shd w:val="clear" w:color="auto" w:fill="FEFFFE"/>
        <w:ind w:firstLine="540"/>
        <w:jc w:val="both"/>
        <w:rPr>
          <w:highlight w:val="white"/>
        </w:rPr>
      </w:pPr>
      <w:r>
        <w:rPr>
          <w:highlight w:val="white"/>
          <w:lang w:bidi="he-IL"/>
        </w:rPr>
        <w:t>-</w:t>
      </w:r>
      <w:r>
        <w:rPr>
          <w:b/>
          <w:highlight w:val="white"/>
          <w:lang w:bidi="he-IL"/>
        </w:rPr>
        <w:t xml:space="preserve">0502 </w:t>
      </w:r>
      <w:r>
        <w:rPr>
          <w:highlight w:val="white"/>
          <w:lang w:bidi="he-IL"/>
        </w:rPr>
        <w:t xml:space="preserve">«Коммунальное хозяйство» расходы исполнены в сумме 192,6тыс.рублей, что составило 100% к утвержденным бюджетным назначениям, в том числе межбюджетные трансферты поступившие из бюджета района для осуществления переданных полномочий по организации в границах Новоквасниковского сельского поселения водоснабжения населения в сумме 192,6тыс.руб., расходы исполнены полностью по назначению на ремонт водопроводных сетей, на приобретение датчика давления, преобразователя частоты, </w:t>
      </w:r>
      <w:r>
        <w:rPr>
          <w:lang w:bidi="he-IL"/>
        </w:rPr>
        <w:t xml:space="preserve">приобретение насоса ЭЦВ-6, </w:t>
      </w:r>
      <w:r>
        <w:rPr>
          <w:shd w:val="clear" w:color="auto" w:fill="FEFFFE"/>
          <w:lang w:bidi="he-IL"/>
        </w:rPr>
        <w:t>на  зарплату и налоги по договору на техническое обслуживание объектов водоснабжения,</w:t>
      </w:r>
      <w:r>
        <w:rPr>
          <w:highlight w:val="white"/>
          <w:lang w:bidi="he-IL"/>
        </w:rPr>
        <w:t xml:space="preserve"> приобретение материалов для ремонта водопровода;</w:t>
      </w:r>
    </w:p>
    <w:p w:rsidR="005B4741" w:rsidRDefault="00795002">
      <w:pPr>
        <w:widowControl w:val="0"/>
        <w:shd w:val="clear" w:color="auto" w:fill="FEFFFE"/>
        <w:ind w:firstLine="540"/>
        <w:jc w:val="both"/>
      </w:pPr>
      <w:r>
        <w:rPr>
          <w:highlight w:val="white"/>
          <w:lang w:bidi="he-IL"/>
        </w:rPr>
        <w:t>-</w:t>
      </w:r>
      <w:r>
        <w:rPr>
          <w:b/>
          <w:highlight w:val="white"/>
          <w:lang w:bidi="he-IL"/>
        </w:rPr>
        <w:t xml:space="preserve">0503 </w:t>
      </w:r>
      <w:r>
        <w:rPr>
          <w:highlight w:val="white"/>
          <w:lang w:bidi="he-IL"/>
        </w:rPr>
        <w:t xml:space="preserve">«Благоустройство» расходы исполнены в сумме 118,4тыс.рублей или 81% к утвержденным бюджетным назначениям, в том числе произведены расходы на  штраф за несвоевременную оплату за детскую площадку, приобретение хозтоваров, стройматериалов, на выплату зарплаты разнорабочему по благоустройству, ГСМ,  на приобретение ГСМ. </w:t>
      </w:r>
    </w:p>
    <w:p w:rsidR="005B4741" w:rsidRDefault="00795002">
      <w:pPr>
        <w:widowControl w:val="0"/>
        <w:shd w:val="clear" w:color="auto" w:fill="FEFFFE"/>
        <w:ind w:firstLine="540"/>
        <w:jc w:val="both"/>
        <w:rPr>
          <w:highlight w:val="white"/>
        </w:rPr>
      </w:pPr>
      <w:r>
        <w:rPr>
          <w:highlight w:val="white"/>
          <w:lang w:bidi="he-IL"/>
        </w:rPr>
        <w:t xml:space="preserve">- </w:t>
      </w:r>
      <w:r>
        <w:rPr>
          <w:b/>
          <w:bCs/>
          <w:highlight w:val="white"/>
          <w:lang w:bidi="he-IL"/>
        </w:rPr>
        <w:t>по разделу 0801</w:t>
      </w:r>
      <w:r>
        <w:rPr>
          <w:b/>
          <w:bCs/>
          <w:i/>
          <w:iCs/>
          <w:highlight w:val="white"/>
          <w:lang w:bidi="he-IL"/>
        </w:rPr>
        <w:t>«Культура, кинематография»</w:t>
      </w:r>
      <w:r>
        <w:rPr>
          <w:highlight w:val="white"/>
          <w:lang w:bidi="he-IL"/>
        </w:rPr>
        <w:t xml:space="preserve"> расходы исполнены в сумме 630,4тыс. рублей или 95,7% к утвержденным бюджетным назначениям, в том числе расходы произведены на оплату труда и начисления, оплата за газ, свет, техобслуживание газопровода, ремонт ото</w:t>
      </w:r>
      <w:r w:rsidR="002504B5">
        <w:rPr>
          <w:highlight w:val="white"/>
          <w:lang w:bidi="he-IL"/>
        </w:rPr>
        <w:t>пления, консультационные услуги</w:t>
      </w:r>
      <w:r>
        <w:rPr>
          <w:highlight w:val="white"/>
          <w:lang w:bidi="he-IL"/>
        </w:rPr>
        <w:t xml:space="preserve">. Из них 440673,34рублей расходы по заработной плате и начисления на нее. Фактически работающих в КДО- 5 человек, 1,65штатные единицы (согласно штатного расписания от 01.06.2018 года). </w:t>
      </w:r>
      <w:r>
        <w:rPr>
          <w:b/>
          <w:highlight w:val="white"/>
          <w:lang w:bidi="he-IL"/>
        </w:rPr>
        <w:t xml:space="preserve">Расходы по данной статье составили 13,7 % от расходной части бюджета Новоквасниковского сельского поселения. </w:t>
      </w:r>
    </w:p>
    <w:p w:rsidR="005B4741" w:rsidRDefault="00795002">
      <w:pPr>
        <w:widowControl w:val="0"/>
        <w:shd w:val="clear" w:color="auto" w:fill="FEFFFE"/>
        <w:jc w:val="both"/>
        <w:rPr>
          <w:highlight w:val="green"/>
          <w:lang w:bidi="he-IL"/>
        </w:rPr>
      </w:pPr>
      <w:r>
        <w:rPr>
          <w:highlight w:val="white"/>
          <w:lang w:bidi="he-IL"/>
        </w:rPr>
        <w:t xml:space="preserve">В расчете на одного жителя расходы по разделу «Культура» составили 1085,0 рублей. </w:t>
      </w:r>
    </w:p>
    <w:p w:rsidR="005B4741" w:rsidRDefault="00795002">
      <w:pPr>
        <w:widowControl w:val="0"/>
        <w:shd w:val="clear" w:color="auto" w:fill="FEFFFE"/>
        <w:ind w:right="4"/>
        <w:jc w:val="both"/>
        <w:rPr>
          <w:highlight w:val="white"/>
        </w:rPr>
      </w:pPr>
      <w:r>
        <w:rPr>
          <w:highlight w:val="white"/>
          <w:lang w:bidi="he-IL"/>
        </w:rPr>
        <w:t xml:space="preserve">- </w:t>
      </w:r>
      <w:r>
        <w:rPr>
          <w:b/>
          <w:bCs/>
          <w:highlight w:val="white"/>
          <w:lang w:bidi="he-IL"/>
        </w:rPr>
        <w:t>по разделу 1202.</w:t>
      </w:r>
      <w:r>
        <w:rPr>
          <w:b/>
          <w:bCs/>
          <w:i/>
          <w:iCs/>
          <w:highlight w:val="white"/>
          <w:lang w:bidi="he-IL"/>
        </w:rPr>
        <w:t xml:space="preserve">«Периодическая печать и издательства» </w:t>
      </w:r>
      <w:r>
        <w:rPr>
          <w:highlight w:val="white"/>
          <w:lang w:bidi="he-IL"/>
        </w:rPr>
        <w:t xml:space="preserve">расходы исполнены в сумме </w:t>
      </w:r>
      <w:r>
        <w:rPr>
          <w:w w:val="112"/>
          <w:highlight w:val="white"/>
          <w:lang w:bidi="he-IL"/>
        </w:rPr>
        <w:t>14,1</w:t>
      </w:r>
      <w:r>
        <w:rPr>
          <w:highlight w:val="white"/>
          <w:lang w:bidi="he-IL"/>
        </w:rPr>
        <w:t xml:space="preserve">тыс. рублей или на 100% к утвержденным бюджетным назначениям, расходы исполнены на публикацию материалов в газете «Ударник». </w:t>
      </w:r>
    </w:p>
    <w:p w:rsidR="005B4741" w:rsidRDefault="00795002">
      <w:pPr>
        <w:widowControl w:val="0"/>
        <w:shd w:val="clear" w:color="auto" w:fill="FEFFFE"/>
        <w:ind w:right="4" w:firstLine="708"/>
        <w:jc w:val="both"/>
        <w:rPr>
          <w:highlight w:val="green"/>
          <w:lang w:bidi="he-IL"/>
        </w:rPr>
      </w:pPr>
      <w:r>
        <w:rPr>
          <w:highlight w:val="white"/>
          <w:lang w:bidi="he-IL"/>
        </w:rPr>
        <w:t>Исходя из анализа, средства бюджета Новоквасниковского сельского поселения в 2018году расходовались в основном по четырем направлениям:</w:t>
      </w:r>
    </w:p>
    <w:p w:rsidR="005B4741" w:rsidRDefault="00795002">
      <w:pPr>
        <w:widowControl w:val="0"/>
        <w:shd w:val="clear" w:color="auto" w:fill="FEFFFE"/>
        <w:ind w:right="4"/>
        <w:jc w:val="both"/>
        <w:rPr>
          <w:highlight w:val="green"/>
          <w:lang w:bidi="he-IL"/>
        </w:rPr>
      </w:pPr>
      <w:r>
        <w:rPr>
          <w:highlight w:val="white"/>
          <w:lang w:bidi="he-IL"/>
        </w:rPr>
        <w:t>-общегосударственные вопросы -48,9% от общей суммы расходов;</w:t>
      </w:r>
    </w:p>
    <w:p w:rsidR="005B4741" w:rsidRDefault="00795002">
      <w:pPr>
        <w:widowControl w:val="0"/>
        <w:shd w:val="clear" w:color="auto" w:fill="FEFFFE"/>
        <w:ind w:right="4"/>
        <w:jc w:val="both"/>
        <w:rPr>
          <w:highlight w:val="green"/>
          <w:lang w:bidi="he-IL"/>
        </w:rPr>
      </w:pPr>
      <w:r>
        <w:rPr>
          <w:highlight w:val="white"/>
          <w:lang w:bidi="he-IL"/>
        </w:rPr>
        <w:lastRenderedPageBreak/>
        <w:t>-национальная экономика-25,2%;</w:t>
      </w:r>
    </w:p>
    <w:p w:rsidR="005B4741" w:rsidRDefault="00795002">
      <w:pPr>
        <w:widowControl w:val="0"/>
        <w:shd w:val="clear" w:color="auto" w:fill="FEFFFE"/>
        <w:ind w:right="4"/>
        <w:jc w:val="both"/>
        <w:rPr>
          <w:highlight w:val="green"/>
          <w:lang w:bidi="he-IL"/>
        </w:rPr>
      </w:pPr>
      <w:r>
        <w:rPr>
          <w:highlight w:val="white"/>
          <w:lang w:bidi="he-IL"/>
        </w:rPr>
        <w:t>-жилищно-коммунальное-хозяйство-6,8%.</w:t>
      </w:r>
    </w:p>
    <w:p w:rsidR="005B4741" w:rsidRDefault="00795002">
      <w:pPr>
        <w:widowControl w:val="0"/>
        <w:shd w:val="clear" w:color="auto" w:fill="FEFFFE"/>
        <w:ind w:right="4"/>
        <w:jc w:val="both"/>
        <w:rPr>
          <w:highlight w:val="green"/>
          <w:lang w:bidi="he-IL"/>
        </w:rPr>
      </w:pPr>
      <w:r>
        <w:rPr>
          <w:highlight w:val="white"/>
          <w:lang w:bidi="he-IL"/>
        </w:rPr>
        <w:t xml:space="preserve">-культура, кинематография -13,7%. </w:t>
      </w:r>
    </w:p>
    <w:p w:rsidR="005B4741" w:rsidRDefault="005B4741">
      <w:pPr>
        <w:widowControl w:val="0"/>
        <w:shd w:val="clear" w:color="auto" w:fill="FEFFFE"/>
        <w:ind w:right="4"/>
        <w:jc w:val="both"/>
        <w:rPr>
          <w:highlight w:val="white"/>
          <w:lang w:bidi="he-IL"/>
        </w:rPr>
      </w:pPr>
    </w:p>
    <w:p w:rsidR="005B4741" w:rsidRDefault="00795002" w:rsidP="002504B5">
      <w:pPr>
        <w:pStyle w:val="ab"/>
        <w:ind w:left="1080"/>
        <w:jc w:val="center"/>
        <w:rPr>
          <w:b/>
          <w:i/>
          <w:highlight w:val="white"/>
        </w:rPr>
      </w:pPr>
      <w:r>
        <w:rPr>
          <w:b/>
          <w:i/>
          <w:highlight w:val="white"/>
        </w:rPr>
        <w:t>4.Проверка бюджетной отчетности</w:t>
      </w:r>
    </w:p>
    <w:p w:rsidR="005B4741" w:rsidRDefault="00795002">
      <w:pPr>
        <w:ind w:firstLine="708"/>
        <w:jc w:val="both"/>
      </w:pPr>
      <w:r>
        <w:t>Визуальным контролем установлено, что бюджетная отчетность за 2018 год Администрации Новоквасниковского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г. № 191н (далее- Инструкция № 191н). Отчет в КСП представлен в объеме, соответствующем Инструкции № 191н.</w:t>
      </w:r>
    </w:p>
    <w:p w:rsidR="005B4741" w:rsidRDefault="00795002">
      <w:pPr>
        <w:ind w:firstLine="567"/>
        <w:jc w:val="both"/>
      </w:pPr>
      <w:r>
        <w:rPr>
          <w:rFonts w:eastAsia="Calibri"/>
          <w:lang w:eastAsia="en-US"/>
        </w:rPr>
        <w:t>Бюджетная отчётность подписана Главой сельского поселения и ведущим специалистом по бухгалтерскому учету</w:t>
      </w:r>
      <w:r>
        <w:t>.</w:t>
      </w:r>
    </w:p>
    <w:p w:rsidR="005B4741" w:rsidRDefault="00795002">
      <w:pPr>
        <w:ind w:firstLine="567"/>
        <w:jc w:val="both"/>
      </w:pPr>
      <w:r>
        <w:t>В соответствии с Инструкцией № 191н в состав бюджетной отчетности администрации Новоквасниковского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5B4741" w:rsidRDefault="00795002">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5B4741" w:rsidRDefault="00795002">
      <w:pPr>
        <w:ind w:firstLine="567"/>
        <w:jc w:val="both"/>
      </w:pPr>
      <w:r>
        <w:t>Справка по консолидируемым расчетам (ф. 0503125);</w:t>
      </w:r>
    </w:p>
    <w:p w:rsidR="005B4741" w:rsidRDefault="00795002">
      <w:pPr>
        <w:ind w:firstLine="567"/>
        <w:jc w:val="both"/>
      </w:pPr>
      <w:r>
        <w:t>Справка по заключению счетов бюджетного учета отчетного финансового года (ф.0503110);</w:t>
      </w:r>
    </w:p>
    <w:p w:rsidR="005B4741" w:rsidRDefault="00795002">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5B4741" w:rsidRDefault="00795002">
      <w:pPr>
        <w:ind w:firstLine="567"/>
        <w:jc w:val="both"/>
      </w:pPr>
      <w:r>
        <w:t>Отчет о принятых бюджетных обязательствах (ф.0503128);</w:t>
      </w:r>
    </w:p>
    <w:p w:rsidR="005B4741" w:rsidRDefault="00795002">
      <w:pPr>
        <w:ind w:firstLine="567"/>
        <w:jc w:val="both"/>
      </w:pPr>
      <w:r>
        <w:t>Отчет о финансовых результатах деятельности (ф. 0503121);</w:t>
      </w:r>
    </w:p>
    <w:p w:rsidR="005B4741" w:rsidRDefault="00795002">
      <w:pPr>
        <w:ind w:firstLine="567"/>
        <w:jc w:val="both"/>
      </w:pPr>
      <w:r>
        <w:t>Пояснительная записка (ф. 0503160).</w:t>
      </w:r>
    </w:p>
    <w:p w:rsidR="005B4741" w:rsidRDefault="00795002">
      <w:pPr>
        <w:ind w:firstLine="567"/>
        <w:jc w:val="both"/>
      </w:pPr>
      <w:r>
        <w:t>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5B4741" w:rsidRDefault="00795002">
      <w:pPr>
        <w:ind w:firstLine="567"/>
        <w:jc w:val="both"/>
      </w:pPr>
      <w:r>
        <w:t>Учетная политика для Новоквасниковского сельского поселения утверждена постановлением администрации Новоквасниковского сельского поселения от 17</w:t>
      </w:r>
      <w:r>
        <w:rPr>
          <w:highlight w:val="white"/>
        </w:rPr>
        <w:t>.02.2016г.№2 «Об утверждении учетной политики для целей бюджетного учета Администрации Новоквасниковского сельского п</w:t>
      </w:r>
      <w:r w:rsidR="00AA0BC2">
        <w:rPr>
          <w:highlight w:val="white"/>
        </w:rPr>
        <w:t xml:space="preserve">оселения». В нарушение ст.8 ФЗ </w:t>
      </w:r>
      <w:r>
        <w:rPr>
          <w:highlight w:val="white"/>
        </w:rPr>
        <w:t>Закона «О бухгалтерском учете»  от06.12.2011 №402-ФЗ изменения в учетную политику не вносились.</w:t>
      </w:r>
    </w:p>
    <w:p w:rsidR="005B4741" w:rsidRDefault="00795002">
      <w:pPr>
        <w:ind w:firstLine="567"/>
        <w:jc w:val="both"/>
      </w:pPr>
      <w:r>
        <w:t>В соответствии с Приказом Министерства РФ от</w:t>
      </w:r>
      <w:r w:rsidR="00AA0BC2">
        <w:t xml:space="preserve"> </w:t>
      </w:r>
      <w:r>
        <w:t xml:space="preserve">13.06.1995 №49 «Об утверждении Методических указаний по инвентаризации имущества и финансовых обязательств» и пункта 7 Инструкции 191н перед составлением годовой бухгалтерской отчетности инвентаризации подлежит все имущество и обязательства. </w:t>
      </w:r>
      <w:r>
        <w:rPr>
          <w:i/>
        </w:rPr>
        <w:t xml:space="preserve">В нарушение этих пунктов инвентаризация имущества и финансовых обязательств перед составлением годовой бухгалтерской отчетности Администрацией Новоквасниковского сельского поселения </w:t>
      </w:r>
      <w:r>
        <w:rPr>
          <w:b/>
          <w:i/>
        </w:rPr>
        <w:t>не проводилась</w:t>
      </w:r>
      <w:r>
        <w:rPr>
          <w:i/>
        </w:rPr>
        <w:t>.</w:t>
      </w:r>
      <w:r>
        <w:t>.</w:t>
      </w:r>
    </w:p>
    <w:p w:rsidR="005B4741" w:rsidRDefault="00795002">
      <w:pPr>
        <w:ind w:firstLine="567"/>
        <w:jc w:val="both"/>
      </w:pPr>
      <w:r>
        <w:t xml:space="preserve">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с учетом вносимых изменений (в ред. от 30.11.2018 №244н). </w:t>
      </w:r>
    </w:p>
    <w:p w:rsidR="005B4741" w:rsidRDefault="00795002">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5B4741" w:rsidRDefault="00795002">
      <w:pPr>
        <w:ind w:firstLine="567"/>
        <w:jc w:val="both"/>
      </w:pPr>
      <w:r>
        <w:lastRenderedPageBreak/>
        <w:t>в</w:t>
      </w:r>
      <w:r>
        <w:rPr>
          <w:szCs w:val="28"/>
        </w:rPr>
        <w:t xml:space="preserve"> нарушение п.152 текстовая часть пояснительной записки не отвечает требованиям, </w:t>
      </w:r>
      <w:r>
        <w:t xml:space="preserve">составлена в произвольном порядке без оформления по разделам и </w:t>
      </w:r>
      <w:r>
        <w:rPr>
          <w:szCs w:val="28"/>
        </w:rPr>
        <w:t>не раскрывает информацию о формах бюджетной отчетности не имеющих показателей в финансовом году.</w:t>
      </w:r>
    </w:p>
    <w:p w:rsidR="005B4741" w:rsidRDefault="00795002">
      <w:pPr>
        <w:ind w:firstLine="567"/>
        <w:jc w:val="both"/>
      </w:pPr>
      <w:r>
        <w:t>в нарушении п.155 таблица 3 «сведения об исполнении текстовых статей решения о бюджете» не отвечает указанным требованиям, данная таблица должна содержать результаты анализа исполнения текстовых статей решения о бюджете с указанием показателей, характеризующих степень их результативности.</w:t>
      </w:r>
    </w:p>
    <w:p w:rsidR="005B4741" w:rsidRDefault="00795002">
      <w:pPr>
        <w:ind w:firstLine="567"/>
        <w:jc w:val="both"/>
      </w:pPr>
      <w:r>
        <w:t xml:space="preserve">в нарушение п.156 таблица 4«в сведениях об особенностях ведения бюджетного учета» представлена незаполненной; </w:t>
      </w:r>
    </w:p>
    <w:p w:rsidR="005B4741" w:rsidRDefault="00795002">
      <w:pPr>
        <w:ind w:firstLine="567"/>
        <w:jc w:val="both"/>
      </w:pPr>
      <w:r>
        <w:rPr>
          <w:szCs w:val="28"/>
        </w:rPr>
        <w:t xml:space="preserve">в нарушение п.23,25 </w:t>
      </w:r>
      <w:r>
        <w:rPr>
          <w:i/>
          <w:szCs w:val="28"/>
        </w:rPr>
        <w:t xml:space="preserve">справка по консолидируемым расчетам (ф. 0503125) </w:t>
      </w:r>
      <w:r>
        <w:rPr>
          <w:szCs w:val="28"/>
        </w:rPr>
        <w:t>содержит не полную информацию;</w:t>
      </w:r>
    </w:p>
    <w:p w:rsidR="005B4741" w:rsidRDefault="00795002">
      <w:pPr>
        <w:ind w:firstLine="567"/>
        <w:jc w:val="both"/>
      </w:pPr>
      <w:r>
        <w:t>в нарушении п.158 в таблице №6 «</w:t>
      </w:r>
      <w:r>
        <w:rPr>
          <w:i/>
        </w:rPr>
        <w:t xml:space="preserve">сведения о проведении инвентаризации» </w:t>
      </w:r>
      <w:r>
        <w:t xml:space="preserve">отражена информация о результатах, проведенной в отчетном периоде инвентаризации имущества и обязательств, при отсутствии расхождений по результатам инвентаризации, проведенной в целях подтверждения показателей годовой бюджетной отчетности </w:t>
      </w:r>
      <w:r>
        <w:rPr>
          <w:b/>
        </w:rPr>
        <w:t>таблица 6 не заполняется</w:t>
      </w:r>
      <w:r>
        <w:t xml:space="preserve">. Факт проведения годовой инвентаризации </w:t>
      </w:r>
      <w:r>
        <w:rPr>
          <w:i/>
        </w:rPr>
        <w:t xml:space="preserve">должен отражаться в текстовой части раздела 5 пояснительной записки формы 0503160 «Прочие вопросы деятельности субъекта бюджетной отчетности» </w:t>
      </w:r>
      <w:r>
        <w:t xml:space="preserve">(Изменения, Приказ Минфина РФ от 02.11.2017 №176н), факт проведения годовой инвентаризации перед составлением годового </w:t>
      </w:r>
      <w:r>
        <w:rPr>
          <w:b/>
        </w:rPr>
        <w:t xml:space="preserve">отчета не отражен </w:t>
      </w:r>
      <w:r>
        <w:t>в текстовой части пояснительной записки ф.0503160;</w:t>
      </w:r>
    </w:p>
    <w:p w:rsidR="005B4741" w:rsidRDefault="00795002" w:rsidP="00AA0BC2">
      <w:pPr>
        <w:ind w:firstLine="540"/>
        <w:jc w:val="both"/>
      </w:pPr>
      <w:r>
        <w:t>-в форме 0503127 Отчета об исполнении бюджета в разделе «Доходы бюджета» графа4 «Утвержденные бюджетные назначения» заполнена в отсутствие данных на соответствующем счете аналитического учета сч.150400000 «Сметные (плановые, прогнозные) назначения», чем не соблюден п.55 Инструкции 191н. Указанный счет, а также корреспондирующий сч.150700000 «Утвержденный объем финансового обеспечения» главным распорядителем не велись, чем нарушены п.55 Инструкции 191н, п.150 Инструкции 162н, п.324Инструкции 157н.</w:t>
      </w:r>
    </w:p>
    <w:p w:rsidR="005B4741" w:rsidRDefault="00795002">
      <w:pPr>
        <w:ind w:firstLine="540"/>
        <w:jc w:val="both"/>
      </w:pPr>
      <w:r>
        <w:t>Также графа 5 по разделу «Расходы бюджета» заполнена в отсутствие данных на счете аналитического учета счета 150310000 «Бюджетные ассигнования текущего финансового года», аналитический учет данного счета не ведется, чем нарушены п.55 Инструкции 191н, п. 321 Инструкции 157н.</w:t>
      </w:r>
    </w:p>
    <w:p w:rsidR="005B4741" w:rsidRDefault="00795002">
      <w:pPr>
        <w:ind w:firstLine="540"/>
        <w:jc w:val="both"/>
      </w:pPr>
      <w:r>
        <w:t xml:space="preserve">- в форме 0503164 «Сведений об исполнении бюджета» раздела «Доходы бюджета» графа 3 «Утвержденные бюджетные назначения (прогнозные показатели)» заполнена в отсутствие данных на счете 150400000, чем не соблюдается п.163 Инструкции 191н. </w:t>
      </w:r>
    </w:p>
    <w:p w:rsidR="005B4741" w:rsidRDefault="00795002">
      <w:pPr>
        <w:ind w:firstLine="540"/>
        <w:jc w:val="both"/>
      </w:pPr>
      <w:r>
        <w:t>В ходе проверки было установлено, что в нарушение пунктов п.70, п.71 Инструкции 191н, п.308 Инструкции 157н подведомственным учреждением МКУ «Новоквасниковское КДО» и главным распорядителем администрацией сельского поселения аналитический учет счетов 1503.10 «Бюджетные ассигнования текущего финансового года», 1501.10 «Лимиты бюджетных обязательств текущего финансового года» и 1502.10 «Принятые обязательства текущего финансового года» не ведется. Таким образом, администрацией Новоквасниковского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5B4741" w:rsidRDefault="00795002">
      <w:pPr>
        <w:ind w:firstLine="540"/>
        <w:jc w:val="both"/>
        <w:outlineLvl w:val="2"/>
      </w:pPr>
      <w:r>
        <w:rPr>
          <w:i/>
        </w:rPr>
        <w:t xml:space="preserve">согласно п.161 в форме № 0503162 «сведения о результатах деятельности» </w:t>
      </w:r>
      <w:r>
        <w:t>в отчете должны отражаться обобщенные за отчетный период данные о результатах деятельности субъекта бюджетной отчетности (получателя бюджетных средств) при исполнении им государственного (муниципального) задания, установленным для него соответствующим главным распорядителем, распорядителем бюджетных средств, в разрезе плановых и фактиче</w:t>
      </w:r>
      <w:r w:rsidR="00AA0BC2">
        <w:t xml:space="preserve">ских показателей в натуральном </w:t>
      </w:r>
      <w:r>
        <w:t xml:space="preserve">выражении. Плановые показатели результативности деятельности сельского поселения никаким нормативным правовым актом не устанавливались. </w:t>
      </w:r>
      <w:r>
        <w:lastRenderedPageBreak/>
        <w:t xml:space="preserve">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соответствии с п.161, если субъекту бюджетной отчетности не установлены в соответствующем порядке показатели результативности деятельности, то отчет по форме </w:t>
      </w:r>
      <w:r>
        <w:rPr>
          <w:i/>
        </w:rPr>
        <w:t>0503162 не составляется</w:t>
      </w:r>
      <w:r>
        <w:t xml:space="preserve">, </w:t>
      </w:r>
      <w:r>
        <w:rPr>
          <w:i/>
          <w:u w:val="single"/>
        </w:rPr>
        <w:t>а информация о результатах деятельности раскрывается в текстовой части раздела 2 Пояснительной записки</w:t>
      </w:r>
      <w:r>
        <w:t xml:space="preserve">, </w:t>
      </w:r>
      <w:r>
        <w:rPr>
          <w:rFonts w:eastAsiaTheme="minorHAnsi"/>
          <w:lang w:eastAsia="en-US"/>
        </w:rPr>
        <w:t xml:space="preserve">в текстовой части пояснительной записки </w:t>
      </w:r>
      <w:r>
        <w:t>информация о результатах деятельности не раскрыта.</w:t>
      </w:r>
    </w:p>
    <w:p w:rsidR="005B4741" w:rsidRDefault="00795002">
      <w:pPr>
        <w:ind w:firstLine="540"/>
        <w:jc w:val="both"/>
        <w:outlineLvl w:val="2"/>
      </w:pPr>
      <w:r>
        <w:rPr>
          <w:rFonts w:eastAsiaTheme="minorHAnsi"/>
          <w:szCs w:val="28"/>
          <w:lang w:eastAsia="en-US"/>
        </w:rPr>
        <w:t>в нарушение п.162 форма 0503163 «сведения об изменениях бюджетной росписи главного распорядителя бюджетных средств»</w:t>
      </w:r>
      <w:r>
        <w:t xml:space="preserve"> в составе годовой бюджетной отчетности не представлена.</w:t>
      </w:r>
      <w:r>
        <w:rPr>
          <w:rFonts w:ascii="Arial" w:hAnsi="Arial"/>
          <w:sz w:val="20"/>
        </w:rPr>
        <w:t xml:space="preserve"> </w:t>
      </w:r>
    </w:p>
    <w:p w:rsidR="005B4741" w:rsidRDefault="00795002">
      <w:pPr>
        <w:ind w:firstLine="567"/>
        <w:jc w:val="center"/>
        <w:rPr>
          <w:b/>
          <w:i/>
        </w:rPr>
      </w:pPr>
      <w:r>
        <w:rPr>
          <w:b/>
          <w:i/>
        </w:rPr>
        <w:t>Проверка отчетности на выполнение контрольных соотношений</w:t>
      </w:r>
    </w:p>
    <w:p w:rsidR="005B4741" w:rsidRDefault="00795002">
      <w:pPr>
        <w:ind w:firstLine="567"/>
        <w:jc w:val="both"/>
      </w:pPr>
      <w:r>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5B4741" w:rsidRDefault="00795002">
      <w:pPr>
        <w:ind w:firstLine="540"/>
        <w:jc w:val="both"/>
        <w:outlineLvl w:val="2"/>
        <w:rPr>
          <w:rFonts w:eastAsia="Calibri"/>
          <w:lang w:eastAsia="en-US"/>
        </w:rPr>
      </w:pPr>
      <w:r>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которые соответствуют данным главной книги на 01.01.2019г)</w:t>
      </w:r>
      <w:r>
        <w:rPr>
          <w:rFonts w:eastAsia="Calibri"/>
          <w:b/>
          <w:i/>
          <w:lang w:eastAsia="en-US"/>
        </w:rPr>
        <w:t xml:space="preserve"> дебиторская задолженность </w:t>
      </w:r>
      <w:r>
        <w:rPr>
          <w:rFonts w:eastAsia="Calibri"/>
          <w:lang w:eastAsia="en-US"/>
        </w:rPr>
        <w:t xml:space="preserve">по состоянию </w:t>
      </w:r>
      <w:r>
        <w:rPr>
          <w:szCs w:val="28"/>
        </w:rPr>
        <w:t>на 01.01.2019г. отсутствует</w:t>
      </w:r>
      <w:r>
        <w:rPr>
          <w:rFonts w:eastAsia="Calibri"/>
          <w:lang w:eastAsia="en-US"/>
        </w:rPr>
        <w:t xml:space="preserve">. </w:t>
      </w:r>
    </w:p>
    <w:p w:rsidR="005B4741" w:rsidRDefault="00795002">
      <w:pPr>
        <w:ind w:firstLine="540"/>
        <w:jc w:val="both"/>
        <w:outlineLvl w:val="2"/>
      </w:pPr>
      <w:r>
        <w:rPr>
          <w:rFonts w:eastAsia="Calibri"/>
          <w:b/>
          <w:i/>
          <w:lang w:eastAsia="en-US"/>
        </w:rPr>
        <w:t xml:space="preserve">Кредиторская задолженность </w:t>
      </w:r>
      <w:r w:rsidR="00AA0BC2">
        <w:rPr>
          <w:rFonts w:eastAsia="Calibri"/>
          <w:lang w:eastAsia="en-US"/>
        </w:rPr>
        <w:t>составила 202,4тыс. руб. З</w:t>
      </w:r>
      <w:r>
        <w:rPr>
          <w:rFonts w:eastAsia="Calibri"/>
          <w:lang w:eastAsia="en-US"/>
        </w:rPr>
        <w:t>адолженность образовалась в связи с тем, что счета-фактуры за газ, свет, услуги связи были предоставлены в январе 2019г., в том числе задолженность по договорным обязательствам-20,5тыс.руб.,</w:t>
      </w:r>
      <w:r>
        <w:rPr>
          <w:rFonts w:eastAsiaTheme="minorHAnsi"/>
          <w:lang w:eastAsia="en-US"/>
        </w:rPr>
        <w:t xml:space="preserve"> заработной плате за декабрь в сумме </w:t>
      </w:r>
      <w:r>
        <w:rPr>
          <w:rFonts w:eastAsia="Calibri"/>
          <w:lang w:eastAsia="en-US"/>
        </w:rPr>
        <w:t>40,5</w:t>
      </w:r>
      <w:r>
        <w:rPr>
          <w:rFonts w:eastAsiaTheme="minorHAnsi"/>
          <w:lang w:eastAsia="en-US"/>
        </w:rPr>
        <w:t>тыс.рублей</w:t>
      </w:r>
      <w:r>
        <w:rPr>
          <w:rFonts w:eastAsia="Calibri"/>
          <w:lang w:eastAsia="en-US"/>
        </w:rPr>
        <w:t xml:space="preserve">, НДФЛ-20,0тыс.руб. и страховым взносам-48,6тыс.руб.- </w:t>
      </w:r>
      <w:r>
        <w:rPr>
          <w:rFonts w:eastAsiaTheme="minorHAnsi"/>
          <w:lang w:eastAsia="en-US"/>
        </w:rPr>
        <w:t>в виду отсутствия денежных средств.</w:t>
      </w:r>
      <w:r>
        <w:rPr>
          <w:rFonts w:eastAsia="Calibri"/>
          <w:lang w:eastAsia="en-US"/>
        </w:rPr>
        <w:t xml:space="preserve"> </w:t>
      </w:r>
      <w:r>
        <w:rPr>
          <w:rFonts w:eastAsiaTheme="minorHAnsi"/>
          <w:lang w:eastAsia="en-US"/>
        </w:rPr>
        <w:t>На момент проведения проверки задолженность по заработной плате, налогам, коммунальным услугам погашена,</w:t>
      </w:r>
      <w:r>
        <w:rPr>
          <w:rFonts w:eastAsiaTheme="minorHAnsi"/>
          <w:highlight w:val="white"/>
          <w:lang w:eastAsia="en-US"/>
        </w:rPr>
        <w:t xml:space="preserve"> частично погашена кредиторская задолженност</w:t>
      </w:r>
      <w:r w:rsidR="00AA0BC2">
        <w:rPr>
          <w:rFonts w:eastAsiaTheme="minorHAnsi"/>
          <w:highlight w:val="white"/>
          <w:lang w:eastAsia="en-US"/>
        </w:rPr>
        <w:t>ь по договорным обязательствам.</w:t>
      </w:r>
    </w:p>
    <w:p w:rsidR="005B4741" w:rsidRDefault="00795002">
      <w:pPr>
        <w:ind w:firstLine="540"/>
        <w:jc w:val="both"/>
        <w:rPr>
          <w:rFonts w:eastAsia="Calibri"/>
          <w:lang w:eastAsia="en-US"/>
        </w:rPr>
      </w:pPr>
      <w:r>
        <w:rPr>
          <w:rFonts w:eastAsia="Calibri"/>
          <w:lang w:eastAsia="en-US"/>
        </w:rPr>
        <w:t>К проверке представлена одна форма данного приложения - по виду деятельности «бюджетная».</w:t>
      </w:r>
    </w:p>
    <w:p w:rsidR="005B4741" w:rsidRDefault="005B4741">
      <w:pPr>
        <w:ind w:firstLine="540"/>
        <w:jc w:val="both"/>
      </w:pPr>
    </w:p>
    <w:p w:rsidR="005B4741" w:rsidRDefault="00795002">
      <w:pPr>
        <w:ind w:firstLine="540"/>
        <w:jc w:val="both"/>
        <w:rPr>
          <w:b/>
          <w:i/>
          <w:u w:val="single"/>
        </w:rPr>
      </w:pPr>
      <w:r>
        <w:rPr>
          <w:b/>
          <w:i/>
          <w:u w:val="single"/>
        </w:rPr>
        <w:t>По результатам проведенной проверки можно сделать следующие выводы:</w:t>
      </w:r>
    </w:p>
    <w:p w:rsidR="005B4741" w:rsidRDefault="005B4741">
      <w:pPr>
        <w:ind w:firstLine="540"/>
        <w:jc w:val="both"/>
      </w:pPr>
    </w:p>
    <w:p w:rsidR="005B4741" w:rsidRDefault="00795002">
      <w:pPr>
        <w:ind w:firstLine="540"/>
        <w:jc w:val="both"/>
      </w:pPr>
      <w:r>
        <w:t>1. При проверке отчета об исполнении бюджета Новоквасников</w:t>
      </w:r>
      <w:r>
        <w:rPr>
          <w:lang w:bidi="he-IL"/>
        </w:rPr>
        <w:t xml:space="preserve">ского </w:t>
      </w:r>
      <w:r>
        <w:t>сельского поселения за 2018 год установлено, что:</w:t>
      </w:r>
    </w:p>
    <w:p w:rsidR="005B4741" w:rsidRDefault="00795002">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5B4741" w:rsidRDefault="00795002">
      <w:pPr>
        <w:ind w:firstLine="540"/>
        <w:jc w:val="both"/>
      </w:pPr>
      <w:r>
        <w:t xml:space="preserve">- бюджет поселения на 2018 год утвержден решением о бюджете на 2018 год до начала очередного финансового года (28.12.2017г.) по доходам в сумме 3444,0тыс.руб. Уточненный план по доходам, утвержденный решением сельской Думы от 28.12.2018г. №20/2 составил 4215,5тыс. руб. </w:t>
      </w:r>
    </w:p>
    <w:p w:rsidR="005B4741" w:rsidRDefault="00795002">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4226,7тыс.руб. или на 100,3% от объема годовых назначений;</w:t>
      </w:r>
    </w:p>
    <w:p w:rsidR="005B4741" w:rsidRDefault="00795002">
      <w:pPr>
        <w:ind w:firstLine="540"/>
        <w:jc w:val="both"/>
      </w:pPr>
      <w:r>
        <w:t xml:space="preserve">2.При утвержденных бюджетных назначениях по расходам, в сумме 4767,0тыс.руб., исполнение бюджета сельского поселения составило 4588,7тыс. руб., или 96,3%. </w:t>
      </w:r>
    </w:p>
    <w:p w:rsidR="005B4741" w:rsidRDefault="00795002">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Инструкции №191н (в ред. от30.11.2018 №244н) представлен администрацией, в полном объеме.</w:t>
      </w:r>
    </w:p>
    <w:p w:rsidR="005B4741" w:rsidRDefault="00795002">
      <w:pPr>
        <w:ind w:firstLine="540"/>
        <w:jc w:val="both"/>
      </w:pPr>
      <w:r>
        <w:rPr>
          <w:rFonts w:eastAsia="Calibri"/>
          <w:lang w:eastAsia="en-US"/>
        </w:rPr>
        <w:t>4.</w:t>
      </w:r>
      <w:r>
        <w:rPr>
          <w:szCs w:val="28"/>
        </w:rPr>
        <w:t>При проверке содержания бюджетной отч</w:t>
      </w:r>
      <w:r w:rsidR="00AA0BC2">
        <w:rPr>
          <w:szCs w:val="28"/>
        </w:rPr>
        <w:t xml:space="preserve">етности за 2018год установлены </w:t>
      </w:r>
      <w:r>
        <w:rPr>
          <w:szCs w:val="28"/>
        </w:rPr>
        <w:t>случаи нарушения Инструкции № 191н.</w:t>
      </w:r>
    </w:p>
    <w:p w:rsidR="005B4741" w:rsidRDefault="00795002" w:rsidP="00AA0BC2">
      <w:pPr>
        <w:ind w:firstLine="540"/>
        <w:jc w:val="both"/>
        <w:rPr>
          <w:szCs w:val="28"/>
        </w:rPr>
      </w:pPr>
      <w:r>
        <w:rPr>
          <w:szCs w:val="28"/>
        </w:rPr>
        <w:t>5.При проверке форм годового отчета нарушений, которые повлияли на достоверность и сбалансированность годовой отчетности за 2018год не выявлено.</w:t>
      </w:r>
    </w:p>
    <w:p w:rsidR="005B4741" w:rsidRDefault="005B4741" w:rsidP="005B281B">
      <w:pPr>
        <w:jc w:val="both"/>
      </w:pPr>
      <w:bookmarkStart w:id="0" w:name="_GoBack"/>
      <w:bookmarkEnd w:id="0"/>
    </w:p>
    <w:p w:rsidR="005B4741" w:rsidRDefault="005B4741">
      <w:pPr>
        <w:jc w:val="both"/>
      </w:pPr>
    </w:p>
    <w:sectPr w:rsidR="005B4741">
      <w:footerReference w:type="default" r:id="rId7"/>
      <w:pgSz w:w="11906" w:h="16838"/>
      <w:pgMar w:top="851" w:right="849"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0BD" w:rsidRDefault="004450BD">
      <w:r>
        <w:separator/>
      </w:r>
    </w:p>
  </w:endnote>
  <w:endnote w:type="continuationSeparator" w:id="0">
    <w:p w:rsidR="004450BD" w:rsidRDefault="0044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4B5" w:rsidRDefault="002504B5">
    <w:pPr>
      <w:pStyle w:val="15"/>
      <w:jc w:val="right"/>
    </w:pPr>
    <w:r>
      <w:fldChar w:fldCharType="begin"/>
    </w:r>
    <w:r>
      <w:instrText>PAGE</w:instrText>
    </w:r>
    <w:r>
      <w:fldChar w:fldCharType="separate"/>
    </w:r>
    <w:r w:rsidR="005B281B">
      <w:rPr>
        <w:noProof/>
      </w:rPr>
      <w:t>11</w:t>
    </w:r>
    <w:r>
      <w:fldChar w:fldCharType="end"/>
    </w:r>
  </w:p>
  <w:p w:rsidR="002504B5" w:rsidRDefault="002504B5">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0BD" w:rsidRDefault="004450BD">
      <w:r>
        <w:separator/>
      </w:r>
    </w:p>
  </w:footnote>
  <w:footnote w:type="continuationSeparator" w:id="0">
    <w:p w:rsidR="004450BD" w:rsidRDefault="00445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41"/>
    <w:rsid w:val="002504B5"/>
    <w:rsid w:val="003357A0"/>
    <w:rsid w:val="004450BD"/>
    <w:rsid w:val="005B281B"/>
    <w:rsid w:val="005B4741"/>
    <w:rsid w:val="00795002"/>
    <w:rsid w:val="00AA0BC2"/>
    <w:rsid w:val="00AB2399"/>
    <w:rsid w:val="00E66C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D961"/>
  <w15:docId w15:val="{C7F14D9C-1F54-4D21-A508-63539DBE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6B5"/>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8006B5"/>
    <w:rPr>
      <w:rFonts w:ascii="Tahoma" w:eastAsia="Times New Roman" w:hAnsi="Tahoma" w:cs="Tahoma"/>
      <w:sz w:val="16"/>
      <w:szCs w:val="16"/>
      <w:lang w:eastAsia="ru-RU"/>
    </w:rPr>
  </w:style>
  <w:style w:type="character" w:customStyle="1" w:styleId="a4">
    <w:name w:val="Основной текст с отступом Знак"/>
    <w:basedOn w:val="a0"/>
    <w:qFormat/>
    <w:rsid w:val="008006B5"/>
    <w:rPr>
      <w:rFonts w:ascii="Times New Roman" w:eastAsia="Times New Roman" w:hAnsi="Times New Roman" w:cs="Times New Roman"/>
      <w:sz w:val="24"/>
      <w:szCs w:val="24"/>
      <w:lang w:eastAsia="ru-RU"/>
    </w:rPr>
  </w:style>
  <w:style w:type="character" w:customStyle="1" w:styleId="a5">
    <w:name w:val="Верхний колонтитул Знак"/>
    <w:basedOn w:val="a0"/>
    <w:qFormat/>
    <w:rsid w:val="008006B5"/>
    <w:rPr>
      <w:rFonts w:ascii="Times New Roman" w:eastAsia="Times New Roman" w:hAnsi="Times New Roman" w:cs="Times New Roman"/>
      <w:sz w:val="24"/>
      <w:szCs w:val="24"/>
      <w:lang w:eastAsia="ru-RU"/>
    </w:rPr>
  </w:style>
  <w:style w:type="character" w:customStyle="1" w:styleId="a6">
    <w:name w:val="Нижний колонтитул Знак"/>
    <w:basedOn w:val="a0"/>
    <w:qFormat/>
    <w:rsid w:val="008006B5"/>
    <w:rPr>
      <w:rFonts w:ascii="Times New Roman" w:eastAsia="Times New Roman" w:hAnsi="Times New Roman" w:cs="Times New Roman"/>
      <w:sz w:val="24"/>
      <w:szCs w:val="24"/>
      <w:lang w:eastAsia="ru-RU"/>
    </w:rPr>
  </w:style>
  <w:style w:type="character" w:styleId="a7">
    <w:name w:val="Strong"/>
    <w:basedOn w:val="a0"/>
    <w:qFormat/>
    <w:rsid w:val="008006B5"/>
    <w:rPr>
      <w:rFonts w:cs="Times New Roman"/>
      <w:b/>
    </w:rPr>
  </w:style>
  <w:style w:type="character" w:customStyle="1" w:styleId="ListLabel1">
    <w:name w:val="ListLabel 1"/>
    <w:qFormat/>
    <w:rsid w:val="008006B5"/>
    <w:rPr>
      <w:rFonts w:cs="Courier New"/>
    </w:rPr>
  </w:style>
  <w:style w:type="character" w:customStyle="1" w:styleId="ListLabel2">
    <w:name w:val="ListLabel 2"/>
    <w:qFormat/>
    <w:rsid w:val="008006B5"/>
    <w:rPr>
      <w:rFonts w:cs="Courier New"/>
    </w:rPr>
  </w:style>
  <w:style w:type="character" w:customStyle="1" w:styleId="ListLabel3">
    <w:name w:val="ListLabel 3"/>
    <w:qFormat/>
    <w:rsid w:val="008006B5"/>
    <w:rPr>
      <w:rFonts w:cs="Courier New"/>
    </w:rPr>
  </w:style>
  <w:style w:type="character" w:customStyle="1" w:styleId="ListLabel4">
    <w:name w:val="ListLabel 4"/>
    <w:qFormat/>
    <w:rsid w:val="008006B5"/>
    <w:rPr>
      <w:i/>
    </w:rPr>
  </w:style>
  <w:style w:type="character" w:customStyle="1" w:styleId="ListLabel5">
    <w:name w:val="ListLabel 5"/>
    <w:qFormat/>
    <w:rsid w:val="008006B5"/>
    <w:rPr>
      <w:i/>
    </w:rPr>
  </w:style>
  <w:style w:type="character" w:customStyle="1" w:styleId="ListLabel6">
    <w:name w:val="ListLabel 6"/>
    <w:qFormat/>
    <w:rsid w:val="008006B5"/>
    <w:rPr>
      <w:i/>
    </w:rPr>
  </w:style>
  <w:style w:type="character" w:customStyle="1" w:styleId="ListLabel7">
    <w:name w:val="ListLabel 7"/>
    <w:qFormat/>
    <w:rsid w:val="008006B5"/>
    <w:rPr>
      <w:i/>
    </w:rPr>
  </w:style>
  <w:style w:type="character" w:customStyle="1" w:styleId="ListLabel8">
    <w:name w:val="ListLabel 8"/>
    <w:qFormat/>
    <w:rsid w:val="008006B5"/>
    <w:rPr>
      <w:i/>
    </w:rPr>
  </w:style>
  <w:style w:type="character" w:customStyle="1" w:styleId="ListLabel9">
    <w:name w:val="ListLabel 9"/>
    <w:qFormat/>
    <w:rsid w:val="008006B5"/>
    <w:rPr>
      <w:i/>
    </w:rPr>
  </w:style>
  <w:style w:type="character" w:customStyle="1" w:styleId="ListLabel10">
    <w:name w:val="ListLabel 10"/>
    <w:qFormat/>
    <w:rsid w:val="008006B5"/>
    <w:rPr>
      <w:i/>
    </w:rPr>
  </w:style>
  <w:style w:type="character" w:customStyle="1" w:styleId="ListLabel11">
    <w:name w:val="ListLabel 11"/>
    <w:qFormat/>
    <w:rsid w:val="008006B5"/>
    <w:rPr>
      <w:i/>
    </w:rPr>
  </w:style>
  <w:style w:type="character" w:customStyle="1" w:styleId="ListLabel12">
    <w:name w:val="ListLabel 12"/>
    <w:qFormat/>
    <w:rsid w:val="008006B5"/>
    <w:rPr>
      <w:i/>
    </w:rPr>
  </w:style>
  <w:style w:type="character" w:customStyle="1" w:styleId="ListLabel13">
    <w:name w:val="ListLabel 13"/>
    <w:qFormat/>
    <w:rsid w:val="008006B5"/>
    <w:rPr>
      <w:b w:val="0"/>
      <w:i w:val="0"/>
    </w:rPr>
  </w:style>
  <w:style w:type="character" w:customStyle="1" w:styleId="ListLabel14">
    <w:name w:val="ListLabel 14"/>
    <w:qFormat/>
    <w:rsid w:val="008006B5"/>
    <w:rPr>
      <w:b w:val="0"/>
      <w:i w:val="0"/>
    </w:rPr>
  </w:style>
  <w:style w:type="character" w:customStyle="1" w:styleId="ListLabel15">
    <w:name w:val="ListLabel 15"/>
    <w:qFormat/>
    <w:rsid w:val="008006B5"/>
    <w:rPr>
      <w:b w:val="0"/>
      <w:i w:val="0"/>
    </w:rPr>
  </w:style>
  <w:style w:type="character" w:customStyle="1" w:styleId="ListLabel16">
    <w:name w:val="ListLabel 16"/>
    <w:qFormat/>
    <w:rsid w:val="008006B5"/>
    <w:rPr>
      <w:b w:val="0"/>
      <w:i w:val="0"/>
    </w:rPr>
  </w:style>
  <w:style w:type="character" w:customStyle="1" w:styleId="ListLabel17">
    <w:name w:val="ListLabel 17"/>
    <w:qFormat/>
    <w:rsid w:val="008006B5"/>
    <w:rPr>
      <w:b w:val="0"/>
      <w:i w:val="0"/>
    </w:rPr>
  </w:style>
  <w:style w:type="character" w:customStyle="1" w:styleId="ListLabel18">
    <w:name w:val="ListLabel 18"/>
    <w:qFormat/>
    <w:rsid w:val="008006B5"/>
    <w:rPr>
      <w:b w:val="0"/>
      <w:i w:val="0"/>
    </w:rPr>
  </w:style>
  <w:style w:type="character" w:customStyle="1" w:styleId="ListLabel19">
    <w:name w:val="ListLabel 19"/>
    <w:qFormat/>
    <w:rsid w:val="008006B5"/>
    <w:rPr>
      <w:b w:val="0"/>
      <w:i w:val="0"/>
    </w:rPr>
  </w:style>
  <w:style w:type="character" w:customStyle="1" w:styleId="ListLabel20">
    <w:name w:val="ListLabel 20"/>
    <w:qFormat/>
    <w:rsid w:val="008006B5"/>
    <w:rPr>
      <w:b w:val="0"/>
      <w:i w:val="0"/>
    </w:rPr>
  </w:style>
  <w:style w:type="character" w:customStyle="1" w:styleId="ListLabel21">
    <w:name w:val="ListLabel 21"/>
    <w:qFormat/>
    <w:rsid w:val="008006B5"/>
    <w:rPr>
      <w:rFonts w:cs="Courier New"/>
    </w:rPr>
  </w:style>
  <w:style w:type="character" w:customStyle="1" w:styleId="ListLabel22">
    <w:name w:val="ListLabel 22"/>
    <w:qFormat/>
    <w:rsid w:val="008006B5"/>
    <w:rPr>
      <w:rFonts w:cs="Courier New"/>
    </w:rPr>
  </w:style>
  <w:style w:type="character" w:customStyle="1" w:styleId="ListLabel23">
    <w:name w:val="ListLabel 23"/>
    <w:qFormat/>
    <w:rsid w:val="008006B5"/>
    <w:rPr>
      <w:rFonts w:cs="Courier New"/>
    </w:rPr>
  </w:style>
  <w:style w:type="character" w:customStyle="1" w:styleId="-">
    <w:name w:val="Интернет-ссылка"/>
    <w:rPr>
      <w:color w:val="000080"/>
      <w:u w:val="single"/>
    </w:rPr>
  </w:style>
  <w:style w:type="paragraph" w:customStyle="1" w:styleId="1">
    <w:name w:val="Заголовок1"/>
    <w:basedOn w:val="a"/>
    <w:next w:val="a8"/>
    <w:qFormat/>
    <w:rsid w:val="008006B5"/>
    <w:pPr>
      <w:keepNext/>
      <w:spacing w:before="240" w:after="120"/>
    </w:pPr>
    <w:rPr>
      <w:rFonts w:ascii="Liberation Sans" w:eastAsia="Arial Unicode MS" w:hAnsi="Liberation Sans" w:cs="Mangal"/>
      <w:sz w:val="28"/>
      <w:szCs w:val="28"/>
    </w:rPr>
  </w:style>
  <w:style w:type="paragraph" w:styleId="a8">
    <w:name w:val="Body Text"/>
    <w:basedOn w:val="a"/>
    <w:rsid w:val="008006B5"/>
    <w:pPr>
      <w:spacing w:after="140" w:line="288" w:lineRule="auto"/>
    </w:pPr>
  </w:style>
  <w:style w:type="paragraph" w:styleId="a9">
    <w:name w:val="List"/>
    <w:basedOn w:val="a8"/>
    <w:rsid w:val="008006B5"/>
    <w:rPr>
      <w:rFonts w:cs="Mangal"/>
    </w:rPr>
  </w:style>
  <w:style w:type="paragraph" w:customStyle="1" w:styleId="10">
    <w:name w:val="Название объекта1"/>
    <w:basedOn w:val="a"/>
    <w:qFormat/>
    <w:rsid w:val="008006B5"/>
    <w:pPr>
      <w:suppressLineNumbers/>
      <w:spacing w:before="120" w:after="120"/>
    </w:pPr>
    <w:rPr>
      <w:rFonts w:cs="Mangal"/>
      <w:i/>
      <w:iCs/>
    </w:rPr>
  </w:style>
  <w:style w:type="paragraph" w:styleId="aa">
    <w:name w:val="index heading"/>
    <w:basedOn w:val="a"/>
    <w:qFormat/>
    <w:rsid w:val="008006B5"/>
    <w:pPr>
      <w:suppressLineNumbers/>
    </w:pPr>
    <w:rPr>
      <w:rFonts w:cs="Mangal"/>
    </w:rPr>
  </w:style>
  <w:style w:type="paragraph" w:customStyle="1" w:styleId="11">
    <w:name w:val="Заголовок1"/>
    <w:basedOn w:val="a"/>
    <w:qFormat/>
    <w:rsid w:val="008006B5"/>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8006B5"/>
    <w:pPr>
      <w:suppressLineNumbers/>
      <w:spacing w:before="120" w:after="120"/>
    </w:pPr>
    <w:rPr>
      <w:rFonts w:cs="Mangal"/>
      <w:i/>
      <w:iCs/>
    </w:rPr>
  </w:style>
  <w:style w:type="paragraph" w:customStyle="1" w:styleId="13">
    <w:name w:val="1"/>
    <w:qFormat/>
    <w:rsid w:val="008006B5"/>
    <w:rPr>
      <w:rFonts w:ascii="Times New Roman" w:eastAsia="Times New Roman" w:hAnsi="Times New Roman" w:cs="Times New Roman"/>
      <w:color w:val="00000A"/>
      <w:sz w:val="24"/>
      <w:szCs w:val="20"/>
      <w:lang w:eastAsia="ru-RU"/>
    </w:rPr>
  </w:style>
  <w:style w:type="paragraph" w:customStyle="1" w:styleId="21">
    <w:name w:val="Заголовок 21"/>
    <w:basedOn w:val="a"/>
    <w:qFormat/>
    <w:rsid w:val="008006B5"/>
    <w:pPr>
      <w:keepNext/>
      <w:jc w:val="center"/>
      <w:outlineLvl w:val="1"/>
    </w:pPr>
    <w:rPr>
      <w:b/>
      <w:caps/>
      <w:sz w:val="34"/>
      <w:szCs w:val="20"/>
    </w:rPr>
  </w:style>
  <w:style w:type="paragraph" w:customStyle="1" w:styleId="Char">
    <w:name w:val="Char Знак Знак Знак Знак Знак Знак"/>
    <w:basedOn w:val="a"/>
    <w:qFormat/>
    <w:rsid w:val="008006B5"/>
    <w:pPr>
      <w:widowControl w:val="0"/>
      <w:spacing w:after="160" w:line="240" w:lineRule="exact"/>
      <w:jc w:val="right"/>
    </w:pPr>
    <w:rPr>
      <w:sz w:val="20"/>
      <w:szCs w:val="20"/>
      <w:lang w:val="en-GB" w:eastAsia="en-US"/>
    </w:rPr>
  </w:style>
  <w:style w:type="paragraph" w:styleId="ab">
    <w:name w:val="List Paragraph"/>
    <w:basedOn w:val="a"/>
    <w:qFormat/>
    <w:rsid w:val="008006B5"/>
    <w:pPr>
      <w:ind w:left="720"/>
      <w:contextualSpacing/>
    </w:pPr>
  </w:style>
  <w:style w:type="paragraph" w:styleId="ac">
    <w:name w:val="Balloon Text"/>
    <w:basedOn w:val="a"/>
    <w:qFormat/>
    <w:rsid w:val="008006B5"/>
    <w:rPr>
      <w:rFonts w:ascii="Tahoma" w:hAnsi="Tahoma" w:cs="Tahoma"/>
      <w:sz w:val="16"/>
      <w:szCs w:val="16"/>
    </w:rPr>
  </w:style>
  <w:style w:type="paragraph" w:styleId="ad">
    <w:name w:val="Body Text Indent"/>
    <w:basedOn w:val="a"/>
    <w:rsid w:val="008006B5"/>
    <w:pPr>
      <w:spacing w:after="120"/>
      <w:ind w:left="283"/>
    </w:pPr>
  </w:style>
  <w:style w:type="paragraph" w:styleId="ae">
    <w:name w:val="No Spacing"/>
    <w:qFormat/>
    <w:rsid w:val="008006B5"/>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qFormat/>
    <w:rsid w:val="008006B5"/>
    <w:pPr>
      <w:tabs>
        <w:tab w:val="center" w:pos="4677"/>
        <w:tab w:val="right" w:pos="9355"/>
      </w:tabs>
    </w:pPr>
  </w:style>
  <w:style w:type="paragraph" w:customStyle="1" w:styleId="15">
    <w:name w:val="Нижний колонтитул1"/>
    <w:basedOn w:val="a"/>
    <w:qFormat/>
    <w:rsid w:val="008006B5"/>
    <w:pPr>
      <w:tabs>
        <w:tab w:val="center" w:pos="4677"/>
        <w:tab w:val="right" w:pos="9355"/>
      </w:tabs>
    </w:pPr>
  </w:style>
  <w:style w:type="paragraph" w:customStyle="1" w:styleId="ConsPlusCell">
    <w:name w:val="ConsPlusCell"/>
    <w:qFormat/>
    <w:rsid w:val="008006B5"/>
    <w:rPr>
      <w:rFonts w:ascii="Times New Roman" w:hAnsi="Times New Roman" w:cs="Times New Roman"/>
      <w:color w:val="00000A"/>
      <w:sz w:val="24"/>
      <w:szCs w:val="24"/>
    </w:rPr>
  </w:style>
  <w:style w:type="paragraph" w:customStyle="1" w:styleId="ConsPlusNonformat">
    <w:name w:val="ConsPlusNonformat"/>
    <w:qFormat/>
    <w:rsid w:val="008006B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8006B5"/>
    <w:rPr>
      <w:rFonts w:ascii="Times New Roman" w:hAnsi="Times New Roman" w:cs="Times New Roman"/>
      <w:i/>
      <w:iCs/>
      <w:color w:val="00000A"/>
      <w:sz w:val="24"/>
      <w:szCs w:val="24"/>
    </w:rPr>
  </w:style>
  <w:style w:type="paragraph" w:customStyle="1" w:styleId="Default">
    <w:name w:val="Default"/>
    <w:qFormat/>
    <w:rsid w:val="008006B5"/>
    <w:rPr>
      <w:rFonts w:ascii="Times New Roman" w:hAnsi="Times New Roman" w:cs="Times New Roman"/>
      <w:color w:val="000000"/>
      <w:sz w:val="24"/>
      <w:szCs w:val="24"/>
    </w:rPr>
  </w:style>
  <w:style w:type="paragraph" w:customStyle="1" w:styleId="2">
    <w:name w:val="Нижний колонтитул2"/>
    <w:basedOn w:val="a"/>
    <w:rsid w:val="008006B5"/>
  </w:style>
  <w:style w:type="paragraph" w:customStyle="1" w:styleId="af">
    <w:name w:val="Содержимое таблицы"/>
    <w:basedOn w:val="a"/>
    <w:qFormat/>
    <w:rsid w:val="008006B5"/>
    <w:pPr>
      <w:suppressLineNumbers/>
    </w:pPr>
  </w:style>
  <w:style w:type="paragraph" w:customStyle="1" w:styleId="af0">
    <w:name w:val="Заголовок таблицы"/>
    <w:basedOn w:val="af"/>
    <w:qFormat/>
    <w:rsid w:val="008006B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AB0CD-384F-4BD2-B973-CD7A250F3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5484</Words>
  <Characters>31262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vt:lpstr>
    </vt:vector>
  </TitlesOfParts>
  <Company>КонсультантПлюс Версия 4018.00.20</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28.12.2010 N 191н(ред. от 30.11.2018)"Об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Федерации"(Зарегистрировано в Минюсте России 03.02.2011 N 19693)</dc:title>
  <dc:subject/>
  <dc:creator>пользователь</dc:creator>
  <dc:description/>
  <cp:lastModifiedBy>Головатинская Светлана Михайловна</cp:lastModifiedBy>
  <cp:revision>2</cp:revision>
  <cp:lastPrinted>2019-03-20T16:53:00Z</cp:lastPrinted>
  <dcterms:created xsi:type="dcterms:W3CDTF">2019-05-14T04:38:00Z</dcterms:created>
  <dcterms:modified xsi:type="dcterms:W3CDTF">2019-05-14T04:38:00Z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