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39" w:rsidRPr="00395D7B" w:rsidRDefault="002C7B17" w:rsidP="003E4D39">
      <w:pPr>
        <w:pStyle w:val="a6"/>
        <w:spacing w:after="0"/>
        <w:ind w:left="284" w:firstLine="5143"/>
        <w:rPr>
          <w:b/>
          <w:bCs/>
        </w:rPr>
      </w:pPr>
      <w:r>
        <w:rPr>
          <w:b/>
          <w:bCs/>
        </w:rPr>
        <w:t xml:space="preserve">                     </w:t>
      </w:r>
      <w:r w:rsidR="003E4D39">
        <w:rPr>
          <w:b/>
          <w:bCs/>
        </w:rPr>
        <w:t xml:space="preserve">                   </w:t>
      </w:r>
      <w:r w:rsidR="003E4D39" w:rsidRPr="00395D7B">
        <w:rPr>
          <w:b/>
          <w:bCs/>
        </w:rPr>
        <w:t>УТВЕРЖДЕНО</w:t>
      </w:r>
    </w:p>
    <w:p w:rsidR="003E4D39" w:rsidRPr="00C76732" w:rsidRDefault="003E4D39" w:rsidP="003E4D39">
      <w:pPr>
        <w:autoSpaceDE w:val="0"/>
        <w:autoSpaceDN w:val="0"/>
        <w:adjustRightInd w:val="0"/>
        <w:spacing w:after="0" w:line="240" w:lineRule="auto"/>
        <w:ind w:left="-900" w:firstLine="9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контрольно-счетной</w:t>
      </w:r>
    </w:p>
    <w:p w:rsidR="003E4D39" w:rsidRPr="00C76732" w:rsidRDefault="003E4D39" w:rsidP="003E4D39">
      <w:pPr>
        <w:autoSpaceDE w:val="0"/>
        <w:autoSpaceDN w:val="0"/>
        <w:adjustRightInd w:val="0"/>
        <w:spacing w:after="0" w:line="240" w:lineRule="auto"/>
        <w:ind w:left="4956" w:firstLine="9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6732">
        <w:rPr>
          <w:rFonts w:ascii="Times New Roman" w:hAnsi="Times New Roman" w:cs="Times New Roman"/>
          <w:sz w:val="24"/>
          <w:szCs w:val="24"/>
        </w:rPr>
        <w:t>алаты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76732">
        <w:rPr>
          <w:rFonts w:ascii="Times New Roman" w:hAnsi="Times New Roman" w:cs="Times New Roman"/>
          <w:sz w:val="24"/>
          <w:szCs w:val="24"/>
        </w:rPr>
        <w:t xml:space="preserve"> Волгоградской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76732">
        <w:rPr>
          <w:rFonts w:ascii="Times New Roman" w:hAnsi="Times New Roman" w:cs="Times New Roman"/>
          <w:sz w:val="24"/>
          <w:szCs w:val="24"/>
        </w:rPr>
        <w:t>области</w:t>
      </w:r>
    </w:p>
    <w:p w:rsidR="003E4D39" w:rsidRPr="00C76732" w:rsidRDefault="003E4D39" w:rsidP="003E4D39">
      <w:pPr>
        <w:autoSpaceDE w:val="0"/>
        <w:autoSpaceDN w:val="0"/>
        <w:adjustRightInd w:val="0"/>
        <w:spacing w:after="0" w:line="240" w:lineRule="auto"/>
        <w:ind w:left="4956" w:firstLine="902"/>
        <w:jc w:val="right"/>
        <w:rPr>
          <w:rFonts w:ascii="Times New Roman" w:hAnsi="Times New Roman" w:cs="Times New Roman"/>
          <w:sz w:val="24"/>
          <w:szCs w:val="24"/>
        </w:rPr>
      </w:pPr>
    </w:p>
    <w:p w:rsidR="003E4D39" w:rsidRPr="00C76732" w:rsidRDefault="003E4D39" w:rsidP="003E4D39">
      <w:pPr>
        <w:autoSpaceDE w:val="0"/>
        <w:autoSpaceDN w:val="0"/>
        <w:adjustRightInd w:val="0"/>
        <w:spacing w:after="0" w:line="240" w:lineRule="auto"/>
        <w:ind w:left="4956" w:firstLine="9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6732">
        <w:rPr>
          <w:rFonts w:ascii="Times New Roman" w:hAnsi="Times New Roman" w:cs="Times New Roman"/>
          <w:sz w:val="24"/>
          <w:szCs w:val="24"/>
        </w:rPr>
        <w:t>_______________</w:t>
      </w:r>
      <w:r w:rsidRPr="00C76732">
        <w:rPr>
          <w:rFonts w:ascii="Times New Roman" w:hAnsi="Times New Roman" w:cs="Times New Roman"/>
          <w:b/>
          <w:sz w:val="24"/>
          <w:szCs w:val="24"/>
        </w:rPr>
        <w:t>И.А. Дьяченко</w:t>
      </w:r>
    </w:p>
    <w:p w:rsidR="00A3116A" w:rsidRDefault="003E4D39" w:rsidP="003E4D39">
      <w:pPr>
        <w:pStyle w:val="a6"/>
        <w:spacing w:after="0"/>
        <w:ind w:left="0" w:firstLine="5103"/>
        <w:jc w:val="both"/>
        <w:rPr>
          <w:bCs/>
        </w:rPr>
      </w:pPr>
      <w:r>
        <w:rPr>
          <w:bCs/>
        </w:rPr>
        <w:t xml:space="preserve">                  </w:t>
      </w:r>
    </w:p>
    <w:p w:rsidR="003E4D39" w:rsidRPr="00395D7B" w:rsidRDefault="003E4D39" w:rsidP="003E4D39">
      <w:pPr>
        <w:pStyle w:val="a6"/>
        <w:spacing w:after="0"/>
        <w:ind w:left="0" w:firstLine="5103"/>
        <w:jc w:val="both"/>
        <w:rPr>
          <w:bCs/>
        </w:rPr>
      </w:pPr>
      <w:r>
        <w:rPr>
          <w:bCs/>
        </w:rPr>
        <w:t xml:space="preserve">              </w:t>
      </w:r>
      <w:r w:rsidR="00093883">
        <w:rPr>
          <w:bCs/>
        </w:rPr>
        <w:t xml:space="preserve">     </w:t>
      </w:r>
      <w:r w:rsidRPr="00395D7B">
        <w:rPr>
          <w:bCs/>
        </w:rPr>
        <w:t xml:space="preserve">от </w:t>
      </w:r>
      <w:r>
        <w:rPr>
          <w:bCs/>
        </w:rPr>
        <w:t xml:space="preserve">    апреля </w:t>
      </w:r>
      <w:r w:rsidRPr="00395D7B">
        <w:rPr>
          <w:bCs/>
        </w:rPr>
        <w:t>201</w:t>
      </w:r>
      <w:r>
        <w:rPr>
          <w:bCs/>
        </w:rPr>
        <w:t>6 года</w:t>
      </w:r>
    </w:p>
    <w:p w:rsidR="003E4D39" w:rsidRPr="00907537" w:rsidRDefault="003E4D39" w:rsidP="003E4D39">
      <w:pPr>
        <w:pStyle w:val="a4"/>
        <w:rPr>
          <w:rFonts w:eastAsiaTheme="minorHAnsi"/>
          <w:i/>
          <w:iCs/>
          <w:szCs w:val="24"/>
          <w:lang w:eastAsia="en-US"/>
        </w:rPr>
      </w:pPr>
      <w:r>
        <w:rPr>
          <w:rFonts w:eastAsiaTheme="minorHAnsi"/>
          <w:i/>
          <w:iCs/>
          <w:szCs w:val="24"/>
          <w:lang w:eastAsia="en-US"/>
        </w:rPr>
        <w:t>ЗАКЛЮЧЕНИЕ</w:t>
      </w:r>
    </w:p>
    <w:p w:rsidR="003E4D39" w:rsidRDefault="003E4D39" w:rsidP="003E4D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54F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 результатах внешней </w:t>
      </w:r>
      <w:r w:rsidRPr="00395D7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проверки бюджетной отчетности и отдельных вопросов исполнения областного бюджета </w:t>
      </w:r>
      <w:r w:rsidR="004C2E0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главным администратором бюджетных средств -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комитетом</w:t>
      </w:r>
      <w:r w:rsidRPr="00395D7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топливно-энергетического комплекса </w:t>
      </w:r>
      <w:r w:rsidRPr="00395D7B">
        <w:rPr>
          <w:rFonts w:ascii="Times New Roman" w:hAnsi="Times New Roman" w:cs="Times New Roman"/>
          <w:b/>
          <w:i/>
          <w:iCs/>
          <w:sz w:val="24"/>
          <w:szCs w:val="24"/>
        </w:rPr>
        <w:t>Волгоградской области з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а 2015 год</w:t>
      </w:r>
    </w:p>
    <w:p w:rsidR="00956D91" w:rsidRDefault="00956D91" w:rsidP="003E4D3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2045" w:rsidRPr="009E2045" w:rsidRDefault="009E2045" w:rsidP="009E20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045">
        <w:rPr>
          <w:rFonts w:ascii="Times New Roman" w:eastAsia="Calibri" w:hAnsi="Times New Roman" w:cs="Times New Roman"/>
          <w:sz w:val="24"/>
          <w:szCs w:val="24"/>
        </w:rPr>
        <w:t xml:space="preserve">Камеральная проверка проведена в соответствии </w:t>
      </w:r>
      <w:r w:rsidRPr="009E2045">
        <w:rPr>
          <w:rFonts w:ascii="Times New Roman" w:eastAsia="Calibri" w:hAnsi="Times New Roman" w:cs="Times New Roman"/>
          <w:snapToGrid w:val="0"/>
          <w:sz w:val="24"/>
          <w:szCs w:val="24"/>
        </w:rPr>
        <w:t>со Стандартом финансового контроля, утвержденным постановлением коллегии КСП от 30.09.2008 № 37 в редакции от 12.12.2014 (далее Стандарт финансового контроля КСП).</w:t>
      </w:r>
    </w:p>
    <w:p w:rsidR="009E2045" w:rsidRPr="009E2045" w:rsidRDefault="009E2045" w:rsidP="009E2045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045">
        <w:rPr>
          <w:rFonts w:ascii="Times New Roman" w:eastAsia="Calibri" w:hAnsi="Times New Roman" w:cs="Times New Roman"/>
          <w:sz w:val="24"/>
          <w:szCs w:val="24"/>
        </w:rPr>
        <w:t xml:space="preserve">Камеральная проверка проведена на основе бюджетной отчетности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топливно-энергетического комплекса Администрации </w:t>
      </w:r>
      <w:r w:rsidRPr="00395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Комитет ТЭК)</w:t>
      </w:r>
      <w:r w:rsidRPr="009E2045">
        <w:rPr>
          <w:rFonts w:ascii="Times New Roman" w:eastAsia="Calibri" w:hAnsi="Times New Roman" w:cs="Times New Roman"/>
          <w:sz w:val="24"/>
          <w:szCs w:val="24"/>
        </w:rPr>
        <w:t xml:space="preserve"> за 2015 год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 № 191н (далее Инструкция № 191н).</w:t>
      </w:r>
    </w:p>
    <w:p w:rsidR="0003795F" w:rsidRDefault="00AE7CBB" w:rsidP="00235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075">
        <w:rPr>
          <w:rFonts w:ascii="Times New Roman" w:hAnsi="Times New Roman" w:cs="Times New Roman"/>
          <w:sz w:val="24"/>
          <w:szCs w:val="24"/>
        </w:rPr>
        <w:t>В соответств</w:t>
      </w:r>
      <w:r>
        <w:rPr>
          <w:rFonts w:ascii="Times New Roman" w:hAnsi="Times New Roman" w:cs="Times New Roman"/>
          <w:sz w:val="24"/>
          <w:szCs w:val="24"/>
        </w:rPr>
        <w:t>ии с</w:t>
      </w:r>
      <w:r w:rsidR="00026ECA">
        <w:rPr>
          <w:rFonts w:ascii="Times New Roman" w:hAnsi="Times New Roman" w:cs="Times New Roman"/>
          <w:sz w:val="24"/>
          <w:szCs w:val="24"/>
        </w:rPr>
        <w:t xml:space="preserve"> </w:t>
      </w:r>
      <w:r w:rsidR="0003795F" w:rsidRPr="0003795F"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="00026ECA" w:rsidRPr="00026ECA">
        <w:rPr>
          <w:rFonts w:ascii="Times New Roman" w:hAnsi="Times New Roman" w:cs="Times New Roman"/>
          <w:bCs/>
          <w:sz w:val="24"/>
          <w:szCs w:val="24"/>
        </w:rPr>
        <w:t xml:space="preserve">м, утвержденным </w:t>
      </w:r>
      <w:hyperlink w:anchor="sub_0" w:history="1">
        <w:r w:rsidR="0003795F" w:rsidRPr="00026EC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026ECA" w:rsidRPr="00026ECA">
        <w:rPr>
          <w:rFonts w:ascii="Times New Roman" w:hAnsi="Times New Roman" w:cs="Times New Roman"/>
          <w:bCs/>
          <w:sz w:val="24"/>
          <w:szCs w:val="24"/>
        </w:rPr>
        <w:t>м</w:t>
      </w:r>
      <w:r w:rsidR="0003795F" w:rsidRPr="0003795F">
        <w:rPr>
          <w:rFonts w:ascii="Times New Roman" w:hAnsi="Times New Roman" w:cs="Times New Roman"/>
          <w:bCs/>
          <w:sz w:val="24"/>
          <w:szCs w:val="24"/>
        </w:rPr>
        <w:t xml:space="preserve"> Губернатора Волгоградской области от 24 ноября 2014 г. N 160</w:t>
      </w:r>
      <w:r w:rsidR="0012640F">
        <w:rPr>
          <w:rFonts w:ascii="Times New Roman" w:hAnsi="Times New Roman" w:cs="Times New Roman"/>
          <w:bCs/>
          <w:sz w:val="24"/>
          <w:szCs w:val="24"/>
        </w:rPr>
        <w:t>,</w:t>
      </w:r>
      <w:r w:rsidR="00026ECA" w:rsidRPr="00026E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C9D">
        <w:rPr>
          <w:rFonts w:ascii="Times New Roman" w:hAnsi="Times New Roman" w:cs="Times New Roman"/>
          <w:bCs/>
          <w:sz w:val="24"/>
          <w:szCs w:val="24"/>
        </w:rPr>
        <w:t xml:space="preserve">Комитет </w:t>
      </w:r>
      <w:r w:rsidR="00026ECA">
        <w:rPr>
          <w:rFonts w:ascii="Times New Roman" w:hAnsi="Times New Roman" w:cs="Times New Roman"/>
          <w:bCs/>
          <w:sz w:val="24"/>
          <w:szCs w:val="24"/>
        </w:rPr>
        <w:t>ТЭК</w:t>
      </w:r>
      <w:r w:rsidR="00026ECA" w:rsidRPr="0003795F">
        <w:rPr>
          <w:rFonts w:ascii="Times New Roman" w:hAnsi="Times New Roman" w:cs="Times New Roman"/>
          <w:sz w:val="24"/>
          <w:szCs w:val="24"/>
        </w:rPr>
        <w:t xml:space="preserve"> </w:t>
      </w:r>
      <w:r w:rsidR="0003795F" w:rsidRPr="0003795F">
        <w:rPr>
          <w:rFonts w:ascii="Times New Roman" w:hAnsi="Times New Roman" w:cs="Times New Roman"/>
          <w:sz w:val="24"/>
          <w:szCs w:val="24"/>
        </w:rPr>
        <w:t>является правопреемником министерства жилищно-коммунального хозяйства и топливно-энергетического комплекса Волгоградской области в части полномочий по обеспечению функционирования организаций топливно-энергетического комплекса, энергосбережения и повышения энергетической эффективности, а также осуществлению функций по реализации программ газификации Волгоградской области.</w:t>
      </w:r>
      <w:r w:rsidR="002020A0">
        <w:rPr>
          <w:rFonts w:ascii="Times New Roman" w:hAnsi="Times New Roman" w:cs="Times New Roman"/>
          <w:sz w:val="24"/>
          <w:szCs w:val="24"/>
        </w:rPr>
        <w:t xml:space="preserve"> Положение вступ</w:t>
      </w:r>
      <w:r w:rsidR="00774D10">
        <w:rPr>
          <w:rFonts w:ascii="Times New Roman" w:hAnsi="Times New Roman" w:cs="Times New Roman"/>
          <w:sz w:val="24"/>
          <w:szCs w:val="24"/>
        </w:rPr>
        <w:t xml:space="preserve">ило в </w:t>
      </w:r>
      <w:r w:rsidR="002020A0">
        <w:rPr>
          <w:rFonts w:ascii="Times New Roman" w:hAnsi="Times New Roman" w:cs="Times New Roman"/>
          <w:sz w:val="24"/>
          <w:szCs w:val="24"/>
        </w:rPr>
        <w:t>силу с 30.01.2015.</w:t>
      </w:r>
    </w:p>
    <w:p w:rsidR="00561A7F" w:rsidRDefault="00561A7F" w:rsidP="00185BC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61A7F">
        <w:rPr>
          <w:rFonts w:ascii="Times New Roman" w:hAnsi="Times New Roman"/>
          <w:sz w:val="24"/>
          <w:szCs w:val="24"/>
        </w:rPr>
        <w:t>Согласно данным отчета «Сведения о количестве подведомственных учреждений» (ф.0503161) на 01.01.201</w:t>
      </w:r>
      <w:r w:rsidR="001F6A86">
        <w:rPr>
          <w:rFonts w:ascii="Times New Roman" w:hAnsi="Times New Roman"/>
          <w:sz w:val="24"/>
          <w:szCs w:val="24"/>
        </w:rPr>
        <w:t>6</w:t>
      </w:r>
      <w:r w:rsidRPr="00561A7F">
        <w:rPr>
          <w:rFonts w:ascii="Times New Roman" w:hAnsi="Times New Roman"/>
          <w:sz w:val="24"/>
          <w:szCs w:val="24"/>
        </w:rPr>
        <w:t xml:space="preserve"> в ведении </w:t>
      </w:r>
      <w:r w:rsidR="00576C9D">
        <w:rPr>
          <w:rFonts w:ascii="Times New Roman" w:hAnsi="Times New Roman"/>
          <w:sz w:val="24"/>
          <w:szCs w:val="24"/>
        </w:rPr>
        <w:t xml:space="preserve">Комитета </w:t>
      </w:r>
      <w:r>
        <w:rPr>
          <w:rFonts w:ascii="Times New Roman" w:hAnsi="Times New Roman"/>
          <w:sz w:val="24"/>
          <w:szCs w:val="24"/>
        </w:rPr>
        <w:t>ТЭК</w:t>
      </w:r>
      <w:r w:rsidRPr="00561A7F">
        <w:rPr>
          <w:rFonts w:ascii="Times New Roman" w:hAnsi="Times New Roman"/>
          <w:sz w:val="24"/>
          <w:szCs w:val="24"/>
        </w:rPr>
        <w:t xml:space="preserve"> находилось одно государственное бюджетное учреждение «Волгоградский центр энергоэффективности» (далее – ГБУ «ВЦЭ»), наделенное полномочиями юридического лица и являюще</w:t>
      </w:r>
      <w:r w:rsidR="004C2E03">
        <w:rPr>
          <w:rFonts w:ascii="Times New Roman" w:hAnsi="Times New Roman"/>
          <w:sz w:val="24"/>
          <w:szCs w:val="24"/>
        </w:rPr>
        <w:t>е</w:t>
      </w:r>
      <w:r w:rsidRPr="00561A7F">
        <w:rPr>
          <w:rFonts w:ascii="Times New Roman" w:hAnsi="Times New Roman"/>
          <w:sz w:val="24"/>
          <w:szCs w:val="24"/>
        </w:rPr>
        <w:t xml:space="preserve">ся получателем средств областного бюджета в виде субсидий. </w:t>
      </w:r>
      <w:r>
        <w:rPr>
          <w:rFonts w:ascii="Times New Roman" w:hAnsi="Times New Roman"/>
          <w:sz w:val="24"/>
          <w:szCs w:val="24"/>
        </w:rPr>
        <w:t>Ф</w:t>
      </w:r>
      <w:r w:rsidRPr="00561A7F">
        <w:rPr>
          <w:rFonts w:ascii="Times New Roman" w:hAnsi="Times New Roman" w:cs="Times New Roman"/>
          <w:sz w:val="24"/>
          <w:szCs w:val="24"/>
        </w:rPr>
        <w:t xml:space="preserve">ункции и полномочия учредителя ГБУ «ВЦЭ» возложены на </w:t>
      </w:r>
      <w:r w:rsidR="00576C9D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561A7F">
        <w:rPr>
          <w:rFonts w:ascii="Times New Roman" w:hAnsi="Times New Roman" w:cs="Times New Roman"/>
          <w:sz w:val="24"/>
          <w:szCs w:val="24"/>
        </w:rPr>
        <w:t xml:space="preserve">ТЭК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1A7F">
        <w:rPr>
          <w:rFonts w:ascii="Times New Roman" w:hAnsi="Times New Roman" w:cs="Times New Roman"/>
          <w:sz w:val="24"/>
          <w:szCs w:val="24"/>
        </w:rPr>
        <w:t>остановлением Администрации Волгоградской области от 07.04.2015 №161-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1A7F">
        <w:rPr>
          <w:rFonts w:ascii="Times New Roman" w:hAnsi="Times New Roman" w:cs="Times New Roman"/>
          <w:sz w:val="24"/>
          <w:szCs w:val="24"/>
        </w:rPr>
        <w:t>.</w:t>
      </w:r>
    </w:p>
    <w:p w:rsidR="00185BC3" w:rsidRPr="005704E4" w:rsidRDefault="00561A7F" w:rsidP="00185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7A5">
        <w:rPr>
          <w:rFonts w:ascii="Times New Roman" w:hAnsi="Times New Roman" w:cs="Times New Roman"/>
          <w:sz w:val="24"/>
          <w:szCs w:val="24"/>
        </w:rPr>
        <w:t>Предельная штатная численность государственных гражданских служащих Волгоградской области</w:t>
      </w:r>
      <w:r w:rsidR="00774D10">
        <w:rPr>
          <w:rFonts w:ascii="Times New Roman" w:hAnsi="Times New Roman" w:cs="Times New Roman"/>
          <w:sz w:val="24"/>
          <w:szCs w:val="24"/>
        </w:rPr>
        <w:t xml:space="preserve"> </w:t>
      </w:r>
      <w:r w:rsidRPr="005C47A5">
        <w:rPr>
          <w:rFonts w:ascii="Times New Roman" w:hAnsi="Times New Roman" w:cs="Times New Roman"/>
          <w:sz w:val="24"/>
          <w:szCs w:val="24"/>
        </w:rPr>
        <w:t xml:space="preserve">утверждена Законом Волгоградской области от </w:t>
      </w:r>
      <w:r>
        <w:rPr>
          <w:rFonts w:ascii="Times New Roman" w:hAnsi="Times New Roman" w:cs="Times New Roman"/>
          <w:sz w:val="24"/>
          <w:szCs w:val="24"/>
        </w:rPr>
        <w:t>20.1</w:t>
      </w:r>
      <w:r w:rsidR="002350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350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235055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-ОД</w:t>
      </w:r>
      <w:r w:rsidRPr="005C47A5">
        <w:rPr>
          <w:rFonts w:ascii="Times New Roman" w:hAnsi="Times New Roman" w:cs="Times New Roman"/>
          <w:sz w:val="24"/>
          <w:szCs w:val="24"/>
        </w:rPr>
        <w:t xml:space="preserve"> «Об областном бюджете на 201</w:t>
      </w:r>
      <w:r w:rsidR="00235055">
        <w:rPr>
          <w:rFonts w:ascii="Times New Roman" w:hAnsi="Times New Roman" w:cs="Times New Roman"/>
          <w:sz w:val="24"/>
          <w:szCs w:val="24"/>
        </w:rPr>
        <w:t>5</w:t>
      </w:r>
      <w:r w:rsidRPr="005C47A5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235055">
        <w:rPr>
          <w:rFonts w:ascii="Times New Roman" w:hAnsi="Times New Roman" w:cs="Times New Roman"/>
          <w:sz w:val="24"/>
          <w:szCs w:val="24"/>
        </w:rPr>
        <w:t>6</w:t>
      </w:r>
      <w:r w:rsidRPr="005C47A5">
        <w:rPr>
          <w:rFonts w:ascii="Times New Roman" w:hAnsi="Times New Roman" w:cs="Times New Roman"/>
          <w:sz w:val="24"/>
          <w:szCs w:val="24"/>
        </w:rPr>
        <w:t xml:space="preserve"> и 201</w:t>
      </w:r>
      <w:r w:rsidR="00235055">
        <w:rPr>
          <w:rFonts w:ascii="Times New Roman" w:hAnsi="Times New Roman" w:cs="Times New Roman"/>
          <w:sz w:val="24"/>
          <w:szCs w:val="24"/>
        </w:rPr>
        <w:t>7</w:t>
      </w:r>
      <w:r w:rsidRPr="005C47A5">
        <w:rPr>
          <w:rFonts w:ascii="Times New Roman" w:hAnsi="Times New Roman" w:cs="Times New Roman"/>
          <w:sz w:val="24"/>
          <w:szCs w:val="24"/>
        </w:rPr>
        <w:t xml:space="preserve"> годов» (далее – Закон об областном бюджете на 201</w:t>
      </w:r>
      <w:r w:rsidR="00235055">
        <w:rPr>
          <w:rFonts w:ascii="Times New Roman" w:hAnsi="Times New Roman" w:cs="Times New Roman"/>
          <w:sz w:val="24"/>
          <w:szCs w:val="24"/>
        </w:rPr>
        <w:t>5</w:t>
      </w:r>
      <w:r w:rsidRPr="005C47A5">
        <w:rPr>
          <w:rFonts w:ascii="Times New Roman" w:hAnsi="Times New Roman" w:cs="Times New Roman"/>
          <w:sz w:val="24"/>
          <w:szCs w:val="24"/>
        </w:rPr>
        <w:t xml:space="preserve"> год) </w:t>
      </w:r>
      <w:r w:rsidR="00185BC3">
        <w:rPr>
          <w:rFonts w:ascii="Times New Roman" w:hAnsi="Times New Roman" w:cs="Times New Roman"/>
          <w:sz w:val="24"/>
          <w:szCs w:val="24"/>
        </w:rPr>
        <w:t xml:space="preserve">в </w:t>
      </w:r>
      <w:r w:rsidR="00185BC3" w:rsidRPr="003A1830">
        <w:rPr>
          <w:rFonts w:ascii="Times New Roman" w:hAnsi="Times New Roman" w:cs="Times New Roman"/>
          <w:sz w:val="24"/>
          <w:szCs w:val="24"/>
        </w:rPr>
        <w:t xml:space="preserve">редакции Закона Волгоградской области от 22.05.2015 №74-ОД </w:t>
      </w:r>
      <w:r w:rsidRPr="003A1830">
        <w:rPr>
          <w:rFonts w:ascii="Times New Roman" w:hAnsi="Times New Roman" w:cs="Times New Roman"/>
          <w:sz w:val="24"/>
          <w:szCs w:val="24"/>
        </w:rPr>
        <w:t xml:space="preserve">по </w:t>
      </w:r>
      <w:r w:rsidR="00576C9D" w:rsidRPr="003A1830">
        <w:rPr>
          <w:rFonts w:ascii="Times New Roman" w:hAnsi="Times New Roman" w:cs="Times New Roman"/>
          <w:sz w:val="24"/>
          <w:szCs w:val="24"/>
        </w:rPr>
        <w:t xml:space="preserve">Комитету </w:t>
      </w:r>
      <w:r w:rsidR="00235055" w:rsidRPr="003A1830">
        <w:rPr>
          <w:rFonts w:ascii="Times New Roman" w:hAnsi="Times New Roman" w:cs="Times New Roman"/>
          <w:sz w:val="24"/>
          <w:szCs w:val="24"/>
        </w:rPr>
        <w:t>ТЭК</w:t>
      </w:r>
      <w:r w:rsidRPr="003A1830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185BC3" w:rsidRPr="003A1830">
        <w:rPr>
          <w:rFonts w:ascii="Times New Roman" w:hAnsi="Times New Roman" w:cs="Times New Roman"/>
          <w:sz w:val="24"/>
          <w:szCs w:val="24"/>
        </w:rPr>
        <w:t>21</w:t>
      </w:r>
      <w:r w:rsidRPr="003A1830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C2E03">
        <w:rPr>
          <w:rFonts w:ascii="Times New Roman" w:hAnsi="Times New Roman" w:cs="Times New Roman"/>
          <w:sz w:val="24"/>
          <w:szCs w:val="24"/>
        </w:rPr>
        <w:t>ы</w:t>
      </w:r>
      <w:r w:rsidRPr="003A1830">
        <w:rPr>
          <w:rFonts w:ascii="Times New Roman" w:hAnsi="Times New Roman" w:cs="Times New Roman"/>
          <w:sz w:val="24"/>
          <w:szCs w:val="24"/>
        </w:rPr>
        <w:t xml:space="preserve">. </w:t>
      </w:r>
      <w:r w:rsidR="00093883" w:rsidRPr="005704E4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185BC3" w:rsidRPr="005704E4">
        <w:rPr>
          <w:rFonts w:ascii="Times New Roman" w:hAnsi="Times New Roman" w:cs="Times New Roman"/>
          <w:sz w:val="24"/>
          <w:szCs w:val="24"/>
        </w:rPr>
        <w:t>Волгоградской области от 11.09.2015 №154-ОД предельная численность государственных служащих Комитета ТЭК уменьшена до 19 единиц.</w:t>
      </w:r>
    </w:p>
    <w:p w:rsidR="00561A7F" w:rsidRDefault="00561A7F" w:rsidP="00235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30">
        <w:rPr>
          <w:rFonts w:ascii="Times New Roman" w:hAnsi="Times New Roman" w:cs="Times New Roman"/>
          <w:sz w:val="24"/>
          <w:szCs w:val="24"/>
        </w:rPr>
        <w:t>На 01.01.201</w:t>
      </w:r>
      <w:r w:rsidR="007E1D4F" w:rsidRPr="003A1830">
        <w:rPr>
          <w:rFonts w:ascii="Times New Roman" w:hAnsi="Times New Roman" w:cs="Times New Roman"/>
          <w:sz w:val="24"/>
          <w:szCs w:val="24"/>
        </w:rPr>
        <w:t>6</w:t>
      </w:r>
      <w:r w:rsidRPr="003A1830">
        <w:rPr>
          <w:rFonts w:ascii="Times New Roman" w:hAnsi="Times New Roman" w:cs="Times New Roman"/>
          <w:sz w:val="24"/>
          <w:szCs w:val="24"/>
        </w:rPr>
        <w:t xml:space="preserve"> списочная численность работников комитета</w:t>
      </w:r>
      <w:r w:rsidRPr="00274A3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74A3B" w:rsidRPr="00274A3B">
        <w:rPr>
          <w:rFonts w:ascii="Times New Roman" w:hAnsi="Times New Roman" w:cs="Times New Roman"/>
          <w:sz w:val="24"/>
          <w:szCs w:val="24"/>
        </w:rPr>
        <w:t>24</w:t>
      </w:r>
      <w:r w:rsidRPr="00274A3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74A3B" w:rsidRPr="00274A3B">
        <w:rPr>
          <w:rFonts w:ascii="Times New Roman" w:hAnsi="Times New Roman" w:cs="Times New Roman"/>
          <w:sz w:val="24"/>
          <w:szCs w:val="24"/>
        </w:rPr>
        <w:t>а</w:t>
      </w:r>
      <w:r w:rsidRPr="00274A3B">
        <w:rPr>
          <w:rFonts w:ascii="Times New Roman" w:hAnsi="Times New Roman" w:cs="Times New Roman"/>
          <w:sz w:val="24"/>
          <w:szCs w:val="24"/>
        </w:rPr>
        <w:t xml:space="preserve">, в том числе государственную должность занимает 1 человек, государственные гражданские служащие – </w:t>
      </w:r>
      <w:r w:rsidR="00274A3B" w:rsidRPr="00274A3B">
        <w:rPr>
          <w:rFonts w:ascii="Times New Roman" w:hAnsi="Times New Roman" w:cs="Times New Roman"/>
          <w:sz w:val="24"/>
          <w:szCs w:val="24"/>
        </w:rPr>
        <w:t>19</w:t>
      </w:r>
      <w:r w:rsidRPr="00274A3B">
        <w:rPr>
          <w:rFonts w:ascii="Times New Roman" w:hAnsi="Times New Roman" w:cs="Times New Roman"/>
          <w:sz w:val="24"/>
          <w:szCs w:val="24"/>
        </w:rPr>
        <w:t xml:space="preserve"> человек, работники, осуществля</w:t>
      </w:r>
      <w:r w:rsidR="00274A3B" w:rsidRPr="00274A3B">
        <w:rPr>
          <w:rFonts w:ascii="Times New Roman" w:hAnsi="Times New Roman" w:cs="Times New Roman"/>
          <w:sz w:val="24"/>
          <w:szCs w:val="24"/>
        </w:rPr>
        <w:t>ющие техническое обеспечение</w:t>
      </w:r>
      <w:r w:rsidR="004C2E03">
        <w:rPr>
          <w:rFonts w:ascii="Times New Roman" w:hAnsi="Times New Roman" w:cs="Times New Roman"/>
          <w:sz w:val="24"/>
          <w:szCs w:val="24"/>
        </w:rPr>
        <w:t>,</w:t>
      </w:r>
      <w:r w:rsidR="00274A3B" w:rsidRPr="00274A3B">
        <w:rPr>
          <w:rFonts w:ascii="Times New Roman" w:hAnsi="Times New Roman" w:cs="Times New Roman"/>
          <w:sz w:val="24"/>
          <w:szCs w:val="24"/>
        </w:rPr>
        <w:t xml:space="preserve"> – 4</w:t>
      </w:r>
      <w:r w:rsidRPr="00274A3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74A3B" w:rsidRPr="00274A3B">
        <w:rPr>
          <w:rFonts w:ascii="Times New Roman" w:hAnsi="Times New Roman" w:cs="Times New Roman"/>
          <w:sz w:val="24"/>
          <w:szCs w:val="24"/>
        </w:rPr>
        <w:t>а (1 вакансия)</w:t>
      </w:r>
      <w:r w:rsidRPr="00274A3B">
        <w:rPr>
          <w:rFonts w:ascii="Times New Roman" w:hAnsi="Times New Roman" w:cs="Times New Roman"/>
          <w:sz w:val="24"/>
          <w:szCs w:val="24"/>
        </w:rPr>
        <w:t>.</w:t>
      </w:r>
    </w:p>
    <w:p w:rsidR="00EC51EB" w:rsidRDefault="00EC51EB" w:rsidP="00235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11003">
        <w:rPr>
          <w:rFonts w:ascii="Times New Roman" w:hAnsi="Times New Roman" w:cs="Times New Roman"/>
          <w:sz w:val="24"/>
          <w:szCs w:val="24"/>
        </w:rPr>
        <w:t>соответствии с соглашением от</w:t>
      </w:r>
      <w:r w:rsidR="00A11003" w:rsidRPr="00A11003">
        <w:rPr>
          <w:rFonts w:ascii="Times New Roman" w:hAnsi="Times New Roman" w:cs="Times New Roman"/>
          <w:sz w:val="24"/>
          <w:szCs w:val="24"/>
        </w:rPr>
        <w:t xml:space="preserve"> 29.05.2015 </w:t>
      </w:r>
      <w:r w:rsidRPr="00A11003">
        <w:rPr>
          <w:rFonts w:ascii="Times New Roman" w:hAnsi="Times New Roman" w:cs="Times New Roman"/>
          <w:sz w:val="24"/>
          <w:szCs w:val="24"/>
        </w:rPr>
        <w:t>№</w:t>
      </w:r>
      <w:r w:rsidR="00A11003" w:rsidRPr="00A11003">
        <w:rPr>
          <w:rFonts w:ascii="Times New Roman" w:hAnsi="Times New Roman" w:cs="Times New Roman"/>
          <w:sz w:val="24"/>
          <w:szCs w:val="24"/>
        </w:rPr>
        <w:t>10</w:t>
      </w:r>
      <w:r w:rsidRPr="00A11003">
        <w:rPr>
          <w:rFonts w:ascii="Times New Roman" w:hAnsi="Times New Roman" w:cs="Times New Roman"/>
          <w:sz w:val="24"/>
          <w:szCs w:val="24"/>
        </w:rPr>
        <w:t xml:space="preserve"> Комитетом ТЭК переданы</w:t>
      </w:r>
      <w:r>
        <w:rPr>
          <w:rFonts w:ascii="Times New Roman" w:hAnsi="Times New Roman" w:cs="Times New Roman"/>
          <w:sz w:val="24"/>
          <w:szCs w:val="24"/>
        </w:rPr>
        <w:t xml:space="preserve"> полномочия по ведению бюджетного учета и формированию бюджетной отчетности государственному казенному учреждению Волгоградской области «Центр бюджетного учета и отчетности» (далее ГКУ «ЦБУ»).</w:t>
      </w:r>
    </w:p>
    <w:p w:rsidR="004C2E03" w:rsidRPr="00274A3B" w:rsidRDefault="004C2E03" w:rsidP="004C2E03">
      <w:pPr>
        <w:pStyle w:val="a6"/>
        <w:spacing w:after="0"/>
        <w:ind w:left="0" w:firstLine="709"/>
        <w:jc w:val="both"/>
      </w:pPr>
      <w:r>
        <w:t xml:space="preserve">В соответствии с уведомлениями об изменении бюджетных ассигнований по письмам Комитета ТЭК уменьшены бюджетные ассигнования по КОСГУ 211 и 213 на 622,6 тыс. руб. и 188,0 тыс. руб. соответственно, в связи с передачей полномочий по ведению бухгалтерского </w:t>
      </w:r>
      <w:r>
        <w:lastRenderedPageBreak/>
        <w:t xml:space="preserve">учета и отчетности ГКУ «ЦБУ» и сокращением 2-х государственных служащих и 1 специалиста. </w:t>
      </w:r>
    </w:p>
    <w:p w:rsidR="00561A7F" w:rsidRDefault="00561A7F" w:rsidP="00235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A3B">
        <w:rPr>
          <w:rFonts w:ascii="Times New Roman" w:hAnsi="Times New Roman" w:cs="Times New Roman"/>
          <w:sz w:val="24"/>
          <w:szCs w:val="24"/>
        </w:rPr>
        <w:t xml:space="preserve">Комитет занимает арендованное помещение по адресу: ул. Рокоссовского, 62 на основании договора безвозмездного пользовании, заключенного с государственным бюджетным учреждением «Исполнительная дирекция </w:t>
      </w:r>
      <w:r w:rsidR="004C2E03">
        <w:rPr>
          <w:rFonts w:ascii="Times New Roman" w:hAnsi="Times New Roman" w:cs="Times New Roman"/>
          <w:sz w:val="24"/>
          <w:szCs w:val="24"/>
        </w:rPr>
        <w:t>Администрации</w:t>
      </w:r>
      <w:r w:rsidRPr="00274A3B">
        <w:rPr>
          <w:rFonts w:ascii="Times New Roman" w:hAnsi="Times New Roman" w:cs="Times New Roman"/>
          <w:sz w:val="24"/>
          <w:szCs w:val="24"/>
        </w:rPr>
        <w:t xml:space="preserve"> Волгоградской области».</w:t>
      </w:r>
    </w:p>
    <w:p w:rsidR="00235055" w:rsidRPr="00774D10" w:rsidRDefault="00774D10" w:rsidP="00235055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Сводная бюджетная отчетность</w:t>
      </w:r>
    </w:p>
    <w:p w:rsidR="00235055" w:rsidRDefault="00235055" w:rsidP="002350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5">
        <w:rPr>
          <w:rFonts w:ascii="Times New Roman" w:hAnsi="Times New Roman" w:cs="Times New Roman"/>
          <w:sz w:val="24"/>
          <w:szCs w:val="24"/>
        </w:rPr>
        <w:tab/>
        <w:t xml:space="preserve">Сводная бюджетная </w:t>
      </w:r>
      <w:r w:rsidRPr="00235055">
        <w:rPr>
          <w:rFonts w:ascii="Times New Roman" w:hAnsi="Times New Roman" w:cs="Times New Roman"/>
          <w:bCs/>
          <w:sz w:val="24"/>
          <w:szCs w:val="24"/>
        </w:rPr>
        <w:t xml:space="preserve">отчетность </w:t>
      </w:r>
      <w:r w:rsidR="00EC51EB">
        <w:rPr>
          <w:rFonts w:ascii="Times New Roman" w:hAnsi="Times New Roman" w:cs="Times New Roman"/>
          <w:bCs/>
          <w:sz w:val="24"/>
          <w:szCs w:val="24"/>
        </w:rPr>
        <w:t xml:space="preserve">Комитета </w:t>
      </w:r>
      <w:r w:rsidRPr="00235055">
        <w:rPr>
          <w:rFonts w:ascii="Times New Roman" w:hAnsi="Times New Roman" w:cs="Times New Roman"/>
          <w:sz w:val="24"/>
          <w:szCs w:val="24"/>
        </w:rPr>
        <w:t xml:space="preserve">ТЭК </w:t>
      </w:r>
      <w:r w:rsidRPr="00235055">
        <w:rPr>
          <w:rFonts w:ascii="Times New Roman" w:hAnsi="Times New Roman" w:cs="Times New Roman"/>
          <w:bCs/>
          <w:sz w:val="24"/>
          <w:szCs w:val="24"/>
        </w:rPr>
        <w:t xml:space="preserve">за 2015 год представлена к </w:t>
      </w:r>
      <w:r w:rsidRPr="00235055">
        <w:rPr>
          <w:rFonts w:ascii="Times New Roman" w:hAnsi="Times New Roman" w:cs="Times New Roman"/>
          <w:sz w:val="24"/>
          <w:szCs w:val="24"/>
        </w:rPr>
        <w:t>проверке в составе, определенном ст. 264.1 БК РФ и предусмотренном Инструкцией №191н.</w:t>
      </w:r>
    </w:p>
    <w:p w:rsidR="00EC51EB" w:rsidRPr="005C47A5" w:rsidRDefault="00EC51EB" w:rsidP="00EC51EB">
      <w:pPr>
        <w:pStyle w:val="a6"/>
        <w:spacing w:after="0"/>
        <w:ind w:left="0" w:firstLine="709"/>
        <w:jc w:val="both"/>
        <w:rPr>
          <w:rStyle w:val="iceouttxt51"/>
          <w:b/>
          <w:szCs w:val="24"/>
        </w:rPr>
      </w:pPr>
      <w:r>
        <w:rPr>
          <w:rFonts w:eastAsiaTheme="minorHAnsi"/>
          <w:lang w:eastAsia="en-US"/>
        </w:rPr>
        <w:t>Бюджетная отчетность Комитет</w:t>
      </w:r>
      <w:r w:rsidR="00EE51E9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ТЭК за 2015 год сдана ГКУ «ЦБУ» 8 февраля 2016 года в срок, установленный комитетом финансов Волгоградской области</w:t>
      </w:r>
      <w:r w:rsidRPr="005C47A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</w:t>
      </w:r>
      <w:r w:rsidRPr="005C47A5">
        <w:rPr>
          <w:rFonts w:eastAsiaTheme="minorHAnsi"/>
          <w:lang w:eastAsia="en-US"/>
        </w:rPr>
        <w:t xml:space="preserve">письмо </w:t>
      </w:r>
      <w:r w:rsidRPr="00297204">
        <w:t>от 12.01.201</w:t>
      </w:r>
      <w:r>
        <w:t>6</w:t>
      </w:r>
      <w:r w:rsidRPr="00297204">
        <w:t xml:space="preserve"> № 06-05-01-6</w:t>
      </w:r>
      <w:r>
        <w:t>1</w:t>
      </w:r>
      <w:r w:rsidRPr="00297204">
        <w:t>/</w:t>
      </w:r>
      <w:r>
        <w:t>50).</w:t>
      </w:r>
      <w:r w:rsidRPr="00297204">
        <w:t xml:space="preserve"> </w:t>
      </w:r>
    </w:p>
    <w:p w:rsidR="00235055" w:rsidRPr="00235055" w:rsidRDefault="00235055" w:rsidP="002350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формы отчетности подписаны руководителем</w:t>
      </w:r>
      <w:r w:rsidR="00EC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Комитета, руководителем </w:t>
      </w:r>
      <w:r w:rsidRPr="0023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главным бухгалтером </w:t>
      </w:r>
      <w:r w:rsidR="00EC51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006B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C51EB">
        <w:rPr>
          <w:rFonts w:ascii="Times New Roman" w:eastAsia="Times New Roman" w:hAnsi="Times New Roman" w:cs="Times New Roman"/>
          <w:sz w:val="24"/>
          <w:szCs w:val="24"/>
          <w:lang w:eastAsia="ru-RU"/>
        </w:rPr>
        <w:t>У «ЦБУ»</w:t>
      </w:r>
      <w:r w:rsidRPr="00235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055" w:rsidRDefault="00235055" w:rsidP="00235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бюджетной отчетности показала:</w:t>
      </w:r>
    </w:p>
    <w:p w:rsidR="00D159AF" w:rsidRDefault="00D159AF" w:rsidP="00251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нарушение п.161 Инструкции №191н </w:t>
      </w:r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«Сведения о результатах деятельности» (</w:t>
      </w:r>
      <w:hyperlink w:anchor="sub_503162" w:history="1">
        <w:r w:rsidRPr="005C4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ф. 0503162</w:t>
        </w:r>
      </w:hyperlink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отсутствует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установленных Комитету ТЭК показателях результативности деятельности комитета;</w:t>
      </w:r>
    </w:p>
    <w:p w:rsidR="00D159AF" w:rsidRDefault="00D159AF" w:rsidP="00D15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п.161 Инструкции №191н в форме «Сведения о результатах деятельности» (</w:t>
      </w:r>
      <w:hyperlink w:anchor="sub_503162" w:history="1">
        <w:r w:rsidRPr="005C4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ф. 0503162</w:t>
        </w:r>
      </w:hyperlink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отсутствует информация о результатах деятельности подведомственного бюджетного учреждения ГБУ «ВЦЭ»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бюджетных назначениях 370,4 тыс. руб. и доведенных до Комитета лимитах 74,1 тыс. руб.</w:t>
      </w:r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148" w:rsidRDefault="00AD6148" w:rsidP="00251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37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п.152 Инструкции №191н в 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отчетности отсутствуе</w:t>
      </w:r>
      <w:r w:rsidRPr="00C33717">
        <w:rPr>
          <w:rFonts w:ascii="Times New Roman" w:eastAsia="Times New Roman" w:hAnsi="Times New Roman" w:cs="Times New Roman"/>
          <w:sz w:val="24"/>
          <w:szCs w:val="24"/>
          <w:lang w:eastAsia="ru-RU"/>
        </w:rPr>
        <w:t>т 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27D">
        <w:rPr>
          <w:rFonts w:ascii="Times New Roman" w:hAnsi="Times New Roman" w:cs="Times New Roman"/>
          <w:sz w:val="24"/>
          <w:szCs w:val="24"/>
        </w:rPr>
        <w:t>0503762 «</w:t>
      </w:r>
      <w:r w:rsidRPr="004C227D">
        <w:rPr>
          <w:rFonts w:ascii="Times New Roman" w:eastAsia="Calibri" w:hAnsi="Times New Roman" w:cs="Times New Roman"/>
          <w:sz w:val="24"/>
          <w:szCs w:val="24"/>
        </w:rPr>
        <w:t>Сведения о результатах деятельности учреждения по исполнению государственного задания»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D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  <w:hyperlink w:anchor="sub_503166" w:history="1">
        <w:r w:rsidRPr="00AD61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050316</w:t>
        </w:r>
      </w:hyperlink>
      <w:r w:rsidRPr="00AD6148">
        <w:rPr>
          <w:rFonts w:ascii="Times New Roman" w:hAnsi="Times New Roman" w:cs="Times New Roman"/>
          <w:sz w:val="24"/>
          <w:szCs w:val="24"/>
        </w:rPr>
        <w:t>7</w:t>
      </w:r>
      <w:r w:rsidRPr="00AD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</w:t>
      </w:r>
      <w:r w:rsidRPr="00AD6148">
        <w:rPr>
          <w:rFonts w:ascii="Times New Roman" w:hAnsi="Times New Roman" w:cs="Times New Roman"/>
          <w:sz w:val="24"/>
          <w:szCs w:val="24"/>
        </w:rPr>
        <w:t>о целевых иностранных кредитах</w:t>
      </w:r>
      <w:r w:rsidRPr="00AD614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AD6148">
        <w:rPr>
          <w:rFonts w:ascii="Times New Roman" w:hAnsi="Times New Roman" w:cs="Times New Roman"/>
          <w:sz w:val="24"/>
          <w:szCs w:val="24"/>
        </w:rPr>
        <w:t xml:space="preserve"> При этом в пояснительной записке эти формы не указаны в составе форм, не имеющих числовых значений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6148" w:rsidRPr="00982649" w:rsidRDefault="00AD6148" w:rsidP="00AD6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774">
        <w:rPr>
          <w:rFonts w:ascii="Times New Roman" w:eastAsia="Calibri" w:hAnsi="Times New Roman" w:cs="Times New Roman"/>
          <w:sz w:val="24"/>
          <w:szCs w:val="24"/>
        </w:rPr>
        <w:t>-в нарушение ст.152 Инструкции 191н Сведения о результатах деятельности (</w:t>
      </w:r>
      <w:hyperlink w:anchor="sub_503162" w:history="1">
        <w:r w:rsidRPr="00BF0774">
          <w:rPr>
            <w:rFonts w:ascii="Times New Roman" w:eastAsia="Calibri" w:hAnsi="Times New Roman" w:cs="Times New Roman"/>
            <w:sz w:val="24"/>
            <w:szCs w:val="24"/>
          </w:rPr>
          <w:t>ф. 0503162</w:t>
        </w:r>
      </w:hyperlink>
      <w:r w:rsidRPr="00BF0774">
        <w:rPr>
          <w:rFonts w:ascii="Times New Roman" w:eastAsia="Calibri" w:hAnsi="Times New Roman" w:cs="Times New Roman"/>
          <w:sz w:val="24"/>
          <w:szCs w:val="24"/>
        </w:rPr>
        <w:t xml:space="preserve">) не содержат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раздел, в том числе: о мерах по повышению квалификации и переподготовке специалистов, о ресурсах (численность работников, стоимость имущества, бюджетные расходы, объемы закупок и т.д.), используемых для </w:t>
      </w:r>
      <w:r w:rsidRPr="00982649">
        <w:rPr>
          <w:rFonts w:ascii="Times New Roman" w:eastAsia="Calibri" w:hAnsi="Times New Roman" w:cs="Times New Roman"/>
          <w:sz w:val="24"/>
          <w:szCs w:val="24"/>
        </w:rPr>
        <w:t>достижения показателей результативности деятельност</w:t>
      </w:r>
      <w:r w:rsidR="00982649" w:rsidRPr="00982649">
        <w:rPr>
          <w:rFonts w:ascii="Times New Roman" w:eastAsia="Calibri" w:hAnsi="Times New Roman" w:cs="Times New Roman"/>
          <w:sz w:val="24"/>
          <w:szCs w:val="24"/>
        </w:rPr>
        <w:t>и субъекта бюджетной отчетности;</w:t>
      </w:r>
    </w:p>
    <w:p w:rsidR="00982649" w:rsidRPr="00BF0774" w:rsidRDefault="00982649" w:rsidP="00AD6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49">
        <w:rPr>
          <w:rFonts w:ascii="Times New Roman" w:eastAsia="Calibri" w:hAnsi="Times New Roman" w:cs="Times New Roman"/>
          <w:sz w:val="24"/>
          <w:szCs w:val="24"/>
        </w:rPr>
        <w:t xml:space="preserve">-в нарушение п.56 Инструкции 191н </w:t>
      </w:r>
      <w:r w:rsidR="00F35BA7">
        <w:rPr>
          <w:rFonts w:ascii="Times New Roman" w:eastAsia="Calibri" w:hAnsi="Times New Roman" w:cs="Times New Roman"/>
          <w:sz w:val="24"/>
          <w:szCs w:val="24"/>
        </w:rPr>
        <w:t xml:space="preserve">в форме 0503127 </w:t>
      </w:r>
      <w:r w:rsidRPr="009826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Законом о бюджете бюджетные назначения, с учетом представленных уведомлений об их изменении, необоснованно занижены по строке «</w:t>
      </w:r>
      <w:r w:rsidRPr="00982649">
        <w:rPr>
          <w:rFonts w:ascii="Times New Roman" w:hAnsi="Times New Roman" w:cs="Times New Roman"/>
          <w:sz w:val="24"/>
          <w:szCs w:val="24"/>
        </w:rPr>
        <w:t>Расходы на выплаты персоналу в целях обеспечения выполнения функций государственными (муниципальными) органами» на 10,5 тыс. руб. при одновременном завышении бюджетных назначений по строке «Закупка товаров, работ и услуг для государственных (муниципальных) нужд»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5055" w:rsidRDefault="00B146BE" w:rsidP="002350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sub_1007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-в нарушение п.7 Инструкции 191н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3971">
        <w:rPr>
          <w:rFonts w:ascii="Times New Roman" w:hAnsi="Times New Roman" w:cs="Times New Roman"/>
          <w:sz w:val="24"/>
          <w:szCs w:val="24"/>
        </w:rPr>
        <w:t>еред составлением годовой бюджетной отчетности</w:t>
      </w:r>
      <w:r w:rsidRPr="00B146BE">
        <w:rPr>
          <w:rFonts w:ascii="Times New Roman" w:hAnsi="Times New Roman" w:cs="Times New Roman"/>
          <w:sz w:val="24"/>
          <w:szCs w:val="24"/>
        </w:rPr>
        <w:t xml:space="preserve"> </w:t>
      </w:r>
      <w:r w:rsidRPr="00883971">
        <w:rPr>
          <w:rFonts w:ascii="Times New Roman" w:hAnsi="Times New Roman" w:cs="Times New Roman"/>
          <w:sz w:val="24"/>
          <w:szCs w:val="24"/>
        </w:rPr>
        <w:t>инвентаризация активов и обязательств</w:t>
      </w:r>
      <w:r w:rsidRPr="00B14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883971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235055" w:rsidRPr="00C3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таблицы 6 «Сведения о проведении инвентаризаций» к пояснительной записке (ф.0503160) </w:t>
      </w:r>
      <w:r w:rsidR="00235055" w:rsidRPr="00C33717">
        <w:rPr>
          <w:rFonts w:ascii="Times New Roman" w:hAnsi="Times New Roman" w:cs="Times New Roman"/>
          <w:sz w:val="24"/>
          <w:szCs w:val="24"/>
        </w:rPr>
        <w:t xml:space="preserve">инвентаризация </w:t>
      </w:r>
      <w:r w:rsidRPr="00C33717">
        <w:rPr>
          <w:rFonts w:ascii="Times New Roman" w:hAnsi="Times New Roman" w:cs="Times New Roman"/>
          <w:sz w:val="24"/>
          <w:szCs w:val="24"/>
        </w:rPr>
        <w:t>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6B7">
        <w:rPr>
          <w:rFonts w:ascii="Times New Roman" w:hAnsi="Times New Roman" w:cs="Times New Roman"/>
          <w:sz w:val="24"/>
          <w:szCs w:val="24"/>
        </w:rPr>
        <w:t xml:space="preserve">02.07.2015, что не может </w:t>
      </w:r>
      <w:r w:rsidR="00883971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5006B7">
        <w:rPr>
          <w:rFonts w:ascii="Times New Roman" w:hAnsi="Times New Roman" w:cs="Times New Roman"/>
          <w:sz w:val="24"/>
          <w:szCs w:val="24"/>
        </w:rPr>
        <w:t xml:space="preserve">подтверждение </w:t>
      </w:r>
      <w:r w:rsidR="00883971" w:rsidRPr="00883971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годовой </w:t>
      </w:r>
      <w:r w:rsidR="00883971" w:rsidRPr="00883971">
        <w:rPr>
          <w:rFonts w:ascii="Times New Roman" w:hAnsi="Times New Roman" w:cs="Times New Roman"/>
          <w:sz w:val="24"/>
          <w:szCs w:val="24"/>
          <w:shd w:val="clear" w:color="auto" w:fill="FFFFFF"/>
        </w:rPr>
        <w:t>бухгалтерской отчетности</w:t>
      </w:r>
      <w:r w:rsidR="008839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0"/>
    <w:p w:rsidR="00235055" w:rsidRDefault="00235055" w:rsidP="00B146BE">
      <w:pPr>
        <w:tabs>
          <w:tab w:val="left" w:pos="601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75DAF">
        <w:rPr>
          <w:rFonts w:ascii="Times New Roman" w:hAnsi="Times New Roman" w:cs="Times New Roman"/>
          <w:sz w:val="24"/>
          <w:szCs w:val="24"/>
        </w:rPr>
        <w:t xml:space="preserve">Законом об областном бюджете на 2015 год </w:t>
      </w:r>
      <w:r w:rsidR="00235369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775DAF">
        <w:rPr>
          <w:rFonts w:ascii="Times New Roman" w:hAnsi="Times New Roman" w:cs="Times New Roman"/>
          <w:sz w:val="24"/>
          <w:szCs w:val="24"/>
        </w:rPr>
        <w:t xml:space="preserve">ТЭК </w:t>
      </w:r>
      <w:r w:rsidR="00775DAF" w:rsidRPr="00775DAF">
        <w:rPr>
          <w:rFonts w:ascii="Times New Roman" w:hAnsi="Times New Roman" w:cs="Times New Roman"/>
          <w:sz w:val="24"/>
          <w:szCs w:val="24"/>
        </w:rPr>
        <w:t xml:space="preserve">не </w:t>
      </w:r>
      <w:r w:rsidRPr="00775DAF">
        <w:rPr>
          <w:rFonts w:ascii="Times New Roman" w:hAnsi="Times New Roman" w:cs="Times New Roman"/>
          <w:sz w:val="24"/>
          <w:szCs w:val="24"/>
        </w:rPr>
        <w:t>включен в перечень главных администраторов доходов областного бюджета – органов государственной власти Волго</w:t>
      </w:r>
      <w:r w:rsidRPr="000D69C9">
        <w:rPr>
          <w:rFonts w:ascii="Times New Roman" w:hAnsi="Times New Roman" w:cs="Times New Roman"/>
          <w:sz w:val="24"/>
          <w:szCs w:val="24"/>
        </w:rPr>
        <w:t>градской области</w:t>
      </w:r>
      <w:r w:rsidR="00775DAF" w:rsidRPr="000D69C9">
        <w:rPr>
          <w:rFonts w:ascii="Times New Roman" w:hAnsi="Times New Roman" w:cs="Times New Roman"/>
          <w:sz w:val="24"/>
          <w:szCs w:val="24"/>
        </w:rPr>
        <w:t>.</w:t>
      </w:r>
      <w:r w:rsidR="00B146BE">
        <w:rPr>
          <w:rFonts w:ascii="Times New Roman" w:hAnsi="Times New Roman" w:cs="Times New Roman"/>
          <w:sz w:val="24"/>
          <w:szCs w:val="24"/>
        </w:rPr>
        <w:t xml:space="preserve"> </w:t>
      </w:r>
      <w:r w:rsidR="000D69C9" w:rsidRPr="000D69C9">
        <w:rPr>
          <w:rFonts w:ascii="Times New Roman" w:hAnsi="Times New Roman" w:cs="Times New Roman"/>
          <w:sz w:val="24"/>
          <w:szCs w:val="24"/>
        </w:rPr>
        <w:t>Согласно данным отчета ф.0503127 Комитет</w:t>
      </w:r>
      <w:r w:rsidR="00883971">
        <w:rPr>
          <w:rFonts w:ascii="Times New Roman" w:hAnsi="Times New Roman" w:cs="Times New Roman"/>
          <w:sz w:val="24"/>
          <w:szCs w:val="24"/>
        </w:rPr>
        <w:t xml:space="preserve"> ТЭК</w:t>
      </w:r>
      <w:r w:rsidR="000D69C9" w:rsidRPr="000D69C9">
        <w:rPr>
          <w:rFonts w:ascii="Times New Roman" w:hAnsi="Times New Roman" w:cs="Times New Roman"/>
          <w:sz w:val="24"/>
          <w:szCs w:val="24"/>
        </w:rPr>
        <w:t xml:space="preserve"> в течение 2015 года доходы бюджета не получал.</w:t>
      </w:r>
    </w:p>
    <w:p w:rsidR="004C2E03" w:rsidRDefault="004C2E03" w:rsidP="00B146BE">
      <w:pPr>
        <w:tabs>
          <w:tab w:val="left" w:pos="601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C2E03" w:rsidRDefault="004C2E03" w:rsidP="00B146BE">
      <w:pPr>
        <w:tabs>
          <w:tab w:val="left" w:pos="601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35055" w:rsidRPr="00774D10" w:rsidRDefault="00235055" w:rsidP="00235055">
      <w:pPr>
        <w:pStyle w:val="a6"/>
        <w:spacing w:after="0"/>
        <w:jc w:val="center"/>
        <w:rPr>
          <w:b/>
          <w:bCs/>
          <w:i/>
          <w:iCs/>
        </w:rPr>
      </w:pPr>
      <w:r w:rsidRPr="00774D10">
        <w:rPr>
          <w:b/>
          <w:bCs/>
          <w:i/>
          <w:iCs/>
        </w:rPr>
        <w:lastRenderedPageBreak/>
        <w:t>Исполнение расходов</w:t>
      </w:r>
    </w:p>
    <w:p w:rsidR="002A2C2A" w:rsidRPr="002A2C2A" w:rsidRDefault="007964C0" w:rsidP="007964C0">
      <w:pPr>
        <w:pStyle w:val="a6"/>
        <w:spacing w:after="0"/>
        <w:ind w:left="0" w:firstLine="709"/>
        <w:jc w:val="both"/>
      </w:pPr>
      <w:r w:rsidRPr="002A2C2A">
        <w:t>Первоначально Законом об областном бюджете на 2015 год бюджетные ассигнования</w:t>
      </w:r>
      <w:r w:rsidR="002A2C2A" w:rsidRPr="002A2C2A">
        <w:t xml:space="preserve"> Комитету не</w:t>
      </w:r>
      <w:r w:rsidRPr="002A2C2A">
        <w:t xml:space="preserve"> </w:t>
      </w:r>
      <w:r w:rsidR="002A2C2A" w:rsidRPr="002A2C2A">
        <w:t xml:space="preserve">предусматривались. </w:t>
      </w:r>
    </w:p>
    <w:p w:rsidR="002A2C2A" w:rsidRDefault="002A2C2A" w:rsidP="007964C0">
      <w:pPr>
        <w:pStyle w:val="a6"/>
        <w:spacing w:after="0"/>
        <w:ind w:left="0" w:firstLine="709"/>
        <w:jc w:val="both"/>
      </w:pPr>
      <w:r w:rsidRPr="002A2C2A">
        <w:t xml:space="preserve">Законом Волгоградской области от 22.05.2015 №74-ОД внесены изменения в Закон об областном бюджете на 2015 год, согласно которым общая сумма бюджетных назначений Комитета </w:t>
      </w:r>
      <w:r w:rsidR="002020A0">
        <w:t xml:space="preserve">на период с 30.01.2015 по 31.12.2015 </w:t>
      </w:r>
      <w:r w:rsidRPr="002A2C2A">
        <w:t>составила 264350,9 тыс. рублей.</w:t>
      </w:r>
    </w:p>
    <w:p w:rsidR="000D69C9" w:rsidRDefault="001D7776" w:rsidP="007964C0">
      <w:pPr>
        <w:pStyle w:val="a6"/>
        <w:spacing w:after="0"/>
        <w:ind w:left="0" w:firstLine="709"/>
        <w:jc w:val="both"/>
      </w:pPr>
      <w:r>
        <w:t>У</w:t>
      </w:r>
      <w:r w:rsidR="000D69C9">
        <w:t xml:space="preserve">твержденные бюджетные назначения, отраженные в ф.0503127 (ч.2), не соответствуют бюджетным назначениям, утвержденным Законом об областном бюджете на 2015 год, и составляют 262457,1 тыс. руб., что </w:t>
      </w:r>
      <w:r w:rsidR="00262D78">
        <w:t xml:space="preserve">на 1893,8 тыс. руб. меньше </w:t>
      </w:r>
      <w:r w:rsidR="001F2C6F">
        <w:t>утвержденных</w:t>
      </w:r>
      <w:r w:rsidR="00262D78">
        <w:t xml:space="preserve"> Закон</w:t>
      </w:r>
      <w:r w:rsidR="001F2C6F">
        <w:t>ом</w:t>
      </w:r>
      <w:r>
        <w:t>,</w:t>
      </w:r>
      <w:r w:rsidR="001F2C6F">
        <w:t xml:space="preserve"> в связи с уменьшением </w:t>
      </w:r>
      <w:r>
        <w:t>в соответствии со ст. 217 БК РФ сводной бюджетной росписи по решению руководителя финансового о</w:t>
      </w:r>
      <w:r w:rsidR="00883971">
        <w:t>ргана без внесения изменений в З</w:t>
      </w:r>
      <w:r>
        <w:t>акон о бюджете.</w:t>
      </w:r>
    </w:p>
    <w:p w:rsidR="00446046" w:rsidRDefault="00A162BD" w:rsidP="007964C0">
      <w:pPr>
        <w:pStyle w:val="a6"/>
        <w:spacing w:after="0"/>
        <w:ind w:left="0" w:firstLine="709"/>
        <w:jc w:val="both"/>
      </w:pPr>
      <w:r>
        <w:t xml:space="preserve">В соответствии с уведомлениями об изменении бюджетных ассигнований </w:t>
      </w:r>
      <w:r w:rsidR="00343EED">
        <w:t>по письмам Комитета ТЭК уменьшены бюджетные ассигнования по КОСГУ 211 и 213</w:t>
      </w:r>
      <w:r w:rsidR="005E66D6">
        <w:t xml:space="preserve"> на 622,6 тыс. руб. и 188,0 тыс. руб. соответственно</w:t>
      </w:r>
      <w:r w:rsidR="000E29DC">
        <w:t xml:space="preserve">, </w:t>
      </w:r>
      <w:r w:rsidR="004C2E03">
        <w:t>п</w:t>
      </w:r>
      <w:r w:rsidR="00343EED">
        <w:t xml:space="preserve">о письму комитета финансов </w:t>
      </w:r>
      <w:r w:rsidR="00F35BA7">
        <w:t xml:space="preserve">Администрации Волгоградской области </w:t>
      </w:r>
      <w:r w:rsidR="00343EED">
        <w:t xml:space="preserve">от 26.10.2015 </w:t>
      </w:r>
      <w:r w:rsidR="005E66D6">
        <w:t xml:space="preserve"> бюджетные ассигнования уменьшены на 1083,2 тыс. руб</w:t>
      </w:r>
      <w:r w:rsidR="00446046">
        <w:t>лей</w:t>
      </w:r>
      <w:r w:rsidR="005E66D6">
        <w:t>.</w:t>
      </w:r>
    </w:p>
    <w:p w:rsidR="00262D78" w:rsidRPr="002A2C2A" w:rsidRDefault="00262D78" w:rsidP="007964C0">
      <w:pPr>
        <w:pStyle w:val="a6"/>
        <w:spacing w:after="0"/>
        <w:ind w:left="0" w:firstLine="709"/>
        <w:jc w:val="both"/>
      </w:pPr>
      <w:r>
        <w:t xml:space="preserve">Доведенные до </w:t>
      </w:r>
      <w:r w:rsidR="001D6805">
        <w:t xml:space="preserve">Комитета </w:t>
      </w:r>
      <w:r>
        <w:t>ТЭК лимиты бюджетных обязательств составили 261636,4 тыс. руб., что на 2714,5 тыс. руб. меньше утвержденных законом бюджетных назначений</w:t>
      </w:r>
      <w:r w:rsidR="00B03497">
        <w:t xml:space="preserve"> и на 821,0 тыс. руб. меньше доведенных до Комитета ТЭК бюджетных назначений.</w:t>
      </w:r>
    </w:p>
    <w:p w:rsidR="007964C0" w:rsidRPr="000D69C9" w:rsidRDefault="007964C0" w:rsidP="00796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отчета (ф. 0503127) исполнение кассовых расходов составило </w:t>
      </w:r>
      <w:r w:rsidR="000D69C9">
        <w:rPr>
          <w:rFonts w:ascii="Times New Roman" w:eastAsia="Times New Roman" w:hAnsi="Times New Roman" w:cs="Times New Roman"/>
          <w:sz w:val="24"/>
          <w:szCs w:val="24"/>
          <w:lang w:eastAsia="ru-RU"/>
        </w:rPr>
        <w:t>259028,2</w:t>
      </w:r>
      <w:r w:rsidRPr="000D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или </w:t>
      </w:r>
      <w:r w:rsidR="00262D78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6B5734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Pr="000D69C9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утвержденных бюджетных назначений.</w:t>
      </w:r>
    </w:p>
    <w:p w:rsidR="007964C0" w:rsidRDefault="007964C0" w:rsidP="007964C0">
      <w:pPr>
        <w:pStyle w:val="a6"/>
        <w:spacing w:after="0"/>
        <w:ind w:left="0" w:firstLine="567"/>
        <w:jc w:val="both"/>
      </w:pPr>
      <w:r w:rsidRPr="00D435C4">
        <w:t>Информация об исполнении бюджетных назначений за 201</w:t>
      </w:r>
      <w:r w:rsidR="00D435C4" w:rsidRPr="00D435C4">
        <w:t>5</w:t>
      </w:r>
      <w:r w:rsidRPr="00D435C4">
        <w:t xml:space="preserve"> год приведена в таблице:</w:t>
      </w:r>
    </w:p>
    <w:p w:rsidR="007964C0" w:rsidRPr="00AD6148" w:rsidRDefault="007964C0" w:rsidP="007964C0">
      <w:pPr>
        <w:pStyle w:val="a6"/>
        <w:spacing w:after="0"/>
        <w:ind w:left="0" w:firstLine="567"/>
        <w:jc w:val="right"/>
        <w:rPr>
          <w:rFonts w:eastAsiaTheme="minorHAnsi"/>
          <w:i/>
          <w:lang w:eastAsia="en-US"/>
        </w:rPr>
      </w:pPr>
      <w:r w:rsidRPr="00AD6148">
        <w:rPr>
          <w:rFonts w:eastAsiaTheme="minorHAnsi"/>
          <w:i/>
          <w:lang w:eastAsia="en-US"/>
        </w:rPr>
        <w:t>(тыс. руб.)</w:t>
      </w:r>
    </w:p>
    <w:tbl>
      <w:tblPr>
        <w:tblW w:w="936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0"/>
        <w:gridCol w:w="567"/>
        <w:gridCol w:w="1134"/>
        <w:gridCol w:w="994"/>
        <w:gridCol w:w="994"/>
        <w:gridCol w:w="988"/>
        <w:gridCol w:w="848"/>
        <w:gridCol w:w="852"/>
      </w:tblGrid>
      <w:tr w:rsidR="00B03497" w:rsidRPr="00D435C4" w:rsidTr="00B03497">
        <w:trPr>
          <w:trHeight w:val="361"/>
        </w:trPr>
        <w:tc>
          <w:tcPr>
            <w:tcW w:w="2990" w:type="dxa"/>
            <w:vMerge w:val="restart"/>
            <w:shd w:val="clear" w:color="auto" w:fill="auto"/>
            <w:vAlign w:val="center"/>
            <w:hideMark/>
          </w:tcPr>
          <w:p w:rsidR="00B03497" w:rsidRPr="00D435C4" w:rsidRDefault="00B03497" w:rsidP="0079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43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03497" w:rsidRPr="00D435C4" w:rsidRDefault="00B03497" w:rsidP="0079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43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03497" w:rsidRPr="00D435C4" w:rsidRDefault="00B03497" w:rsidP="0079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43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Утверждено законом о бюджете</w:t>
            </w:r>
          </w:p>
        </w:tc>
        <w:tc>
          <w:tcPr>
            <w:tcW w:w="994" w:type="dxa"/>
            <w:vMerge w:val="restart"/>
            <w:vAlign w:val="center"/>
          </w:tcPr>
          <w:p w:rsidR="00B03497" w:rsidRPr="00D435C4" w:rsidRDefault="00B03497" w:rsidP="00DB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994" w:type="dxa"/>
            <w:vMerge w:val="restart"/>
          </w:tcPr>
          <w:p w:rsidR="00B03497" w:rsidRDefault="00B03497" w:rsidP="001D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B03497" w:rsidRPr="00D435C4" w:rsidRDefault="00B03497" w:rsidP="0079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43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:rsidR="00B03497" w:rsidRPr="00D435C4" w:rsidRDefault="00B03497" w:rsidP="0079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D435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утвержденным </w:t>
            </w:r>
            <w:r w:rsidRPr="00D435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бюджетным назначениям</w:t>
            </w:r>
          </w:p>
        </w:tc>
      </w:tr>
      <w:tr w:rsidR="00B03497" w:rsidRPr="007964C0" w:rsidTr="00B03497">
        <w:trPr>
          <w:trHeight w:val="103"/>
        </w:trPr>
        <w:tc>
          <w:tcPr>
            <w:tcW w:w="2990" w:type="dxa"/>
            <w:vMerge/>
            <w:vAlign w:val="center"/>
            <w:hideMark/>
          </w:tcPr>
          <w:p w:rsidR="00B03497" w:rsidRPr="00C24CDC" w:rsidRDefault="00B03497" w:rsidP="0079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03497" w:rsidRPr="00C24CDC" w:rsidRDefault="00B03497" w:rsidP="0079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03497" w:rsidRPr="00C24CDC" w:rsidRDefault="00B03497" w:rsidP="0079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</w:tcPr>
          <w:p w:rsidR="00B03497" w:rsidRPr="00C24CDC" w:rsidRDefault="00B03497" w:rsidP="00DB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</w:tcPr>
          <w:p w:rsidR="00B03497" w:rsidRPr="00C24CDC" w:rsidRDefault="00B03497" w:rsidP="0079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B03497" w:rsidRPr="00C24CDC" w:rsidRDefault="00B03497" w:rsidP="0079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B03497" w:rsidRPr="00C24CDC" w:rsidRDefault="00B03497" w:rsidP="0079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24C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B03497" w:rsidRPr="00925B3D" w:rsidRDefault="00B03497" w:rsidP="0079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03497" w:rsidRPr="007964C0" w:rsidTr="00B03497">
        <w:trPr>
          <w:trHeight w:val="300"/>
        </w:trPr>
        <w:tc>
          <w:tcPr>
            <w:tcW w:w="2990" w:type="dxa"/>
            <w:shd w:val="clear" w:color="auto" w:fill="auto"/>
            <w:vAlign w:val="bottom"/>
            <w:hideMark/>
          </w:tcPr>
          <w:p w:rsidR="00B03497" w:rsidRPr="00C24CDC" w:rsidRDefault="00B03497" w:rsidP="0079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D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Комитету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03497" w:rsidRPr="00B03497" w:rsidRDefault="00B03497" w:rsidP="00CE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3497" w:rsidRPr="00C24CDC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264350,9</w:t>
            </w:r>
          </w:p>
        </w:tc>
        <w:tc>
          <w:tcPr>
            <w:tcW w:w="994" w:type="dxa"/>
            <w:vAlign w:val="bottom"/>
          </w:tcPr>
          <w:p w:rsidR="00B03497" w:rsidRPr="00CE1793" w:rsidRDefault="00B03497" w:rsidP="00DB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262457,1</w:t>
            </w:r>
          </w:p>
        </w:tc>
        <w:tc>
          <w:tcPr>
            <w:tcW w:w="994" w:type="dxa"/>
            <w:vAlign w:val="bottom"/>
          </w:tcPr>
          <w:p w:rsidR="00B03497" w:rsidRDefault="00B03497" w:rsidP="00B0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261636,4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259028,2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D43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-3428,9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98,7</w:t>
            </w:r>
          </w:p>
        </w:tc>
      </w:tr>
      <w:tr w:rsidR="00B03497" w:rsidRPr="007964C0" w:rsidTr="00B03497">
        <w:trPr>
          <w:trHeight w:val="300"/>
        </w:trPr>
        <w:tc>
          <w:tcPr>
            <w:tcW w:w="2990" w:type="dxa"/>
            <w:shd w:val="clear" w:color="auto" w:fill="auto"/>
            <w:vAlign w:val="bottom"/>
            <w:hideMark/>
          </w:tcPr>
          <w:p w:rsidR="00B03497" w:rsidRPr="00D435C4" w:rsidRDefault="00B03497" w:rsidP="0079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03497" w:rsidRPr="00B03497" w:rsidRDefault="00B03497" w:rsidP="00CE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B034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0402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3497" w:rsidRPr="00C24CDC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24C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20324,6</w:t>
            </w:r>
          </w:p>
        </w:tc>
        <w:tc>
          <w:tcPr>
            <w:tcW w:w="994" w:type="dxa"/>
            <w:vAlign w:val="bottom"/>
          </w:tcPr>
          <w:p w:rsidR="00B03497" w:rsidRPr="00CE1793" w:rsidRDefault="00B03497" w:rsidP="00DB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19360,4</w:t>
            </w:r>
          </w:p>
        </w:tc>
        <w:tc>
          <w:tcPr>
            <w:tcW w:w="994" w:type="dxa"/>
            <w:vAlign w:val="bottom"/>
          </w:tcPr>
          <w:p w:rsidR="00B03497" w:rsidRDefault="00B03497" w:rsidP="00B0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18836,0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1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17485,3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-1875,1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6B5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90,3</w:t>
            </w:r>
          </w:p>
        </w:tc>
      </w:tr>
      <w:tr w:rsidR="00B03497" w:rsidRPr="007964C0" w:rsidTr="00B03497">
        <w:trPr>
          <w:trHeight w:val="300"/>
        </w:trPr>
        <w:tc>
          <w:tcPr>
            <w:tcW w:w="2990" w:type="dxa"/>
            <w:shd w:val="clear" w:color="auto" w:fill="auto"/>
            <w:vAlign w:val="bottom"/>
            <w:hideMark/>
          </w:tcPr>
          <w:p w:rsidR="00B03497" w:rsidRPr="00D435C4" w:rsidRDefault="00B03497" w:rsidP="0079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5C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прочие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03497" w:rsidRPr="00B03497" w:rsidRDefault="00B03497" w:rsidP="00CE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3497" w:rsidRPr="00C24CDC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CDC">
              <w:rPr>
                <w:rFonts w:ascii="Times New Roman" w:hAnsi="Times New Roman" w:cs="Times New Roman"/>
                <w:sz w:val="20"/>
                <w:szCs w:val="20"/>
              </w:rPr>
              <w:t>19951,6</w:t>
            </w:r>
          </w:p>
        </w:tc>
        <w:tc>
          <w:tcPr>
            <w:tcW w:w="994" w:type="dxa"/>
            <w:vAlign w:val="bottom"/>
          </w:tcPr>
          <w:p w:rsidR="00B03497" w:rsidRPr="00CE1793" w:rsidRDefault="00B03497" w:rsidP="00DB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19130,5</w:t>
            </w:r>
          </w:p>
        </w:tc>
        <w:tc>
          <w:tcPr>
            <w:tcW w:w="994" w:type="dxa"/>
            <w:vAlign w:val="bottom"/>
          </w:tcPr>
          <w:p w:rsidR="00B03497" w:rsidRDefault="00B03497" w:rsidP="00B0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18643,1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17323,1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-1807,4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</w:t>
            </w:r>
          </w:p>
        </w:tc>
      </w:tr>
      <w:tr w:rsidR="00B03497" w:rsidRPr="007964C0" w:rsidTr="00B03497">
        <w:trPr>
          <w:trHeight w:val="300"/>
        </w:trPr>
        <w:tc>
          <w:tcPr>
            <w:tcW w:w="2990" w:type="dxa"/>
            <w:shd w:val="clear" w:color="auto" w:fill="auto"/>
            <w:vAlign w:val="bottom"/>
            <w:hideMark/>
          </w:tcPr>
          <w:p w:rsidR="00B03497" w:rsidRPr="00D435C4" w:rsidRDefault="00B03497" w:rsidP="0079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5C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03497" w:rsidRPr="00B03497" w:rsidRDefault="00B03497" w:rsidP="00CE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3497" w:rsidRPr="00C24CDC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CDC">
              <w:rPr>
                <w:rFonts w:ascii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994" w:type="dxa"/>
            <w:vAlign w:val="bottom"/>
          </w:tcPr>
          <w:p w:rsidR="00B03497" w:rsidRPr="00CE1793" w:rsidRDefault="00B03497" w:rsidP="00DB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179,9</w:t>
            </w:r>
          </w:p>
        </w:tc>
        <w:tc>
          <w:tcPr>
            <w:tcW w:w="994" w:type="dxa"/>
            <w:vAlign w:val="bottom"/>
          </w:tcPr>
          <w:p w:rsidR="00B03497" w:rsidRDefault="00B03497" w:rsidP="00B0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179,9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-20,8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88,4</w:t>
            </w:r>
          </w:p>
        </w:tc>
      </w:tr>
      <w:tr w:rsidR="00B03497" w:rsidRPr="007964C0" w:rsidTr="00B03497">
        <w:trPr>
          <w:trHeight w:val="300"/>
        </w:trPr>
        <w:tc>
          <w:tcPr>
            <w:tcW w:w="2990" w:type="dxa"/>
            <w:shd w:val="clear" w:color="auto" w:fill="auto"/>
            <w:vAlign w:val="bottom"/>
            <w:hideMark/>
          </w:tcPr>
          <w:p w:rsidR="00B03497" w:rsidRPr="00D435C4" w:rsidRDefault="00B03497" w:rsidP="0026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5C4">
              <w:rPr>
                <w:rFonts w:ascii="Times New Roman" w:hAnsi="Times New Roman" w:cs="Times New Roman"/>
                <w:sz w:val="20"/>
                <w:szCs w:val="20"/>
              </w:rPr>
              <w:t>Уплата налогов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03497" w:rsidRPr="00B03497" w:rsidRDefault="00B03497" w:rsidP="00CE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3497" w:rsidRPr="00C24CDC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CD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4" w:type="dxa"/>
            <w:vAlign w:val="bottom"/>
          </w:tcPr>
          <w:p w:rsidR="00B03497" w:rsidRPr="00CE1793" w:rsidRDefault="00B03497" w:rsidP="00DB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4" w:type="dxa"/>
            <w:vAlign w:val="bottom"/>
          </w:tcPr>
          <w:p w:rsidR="00B03497" w:rsidRDefault="00B03497" w:rsidP="00B0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-46,9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</w:tr>
      <w:tr w:rsidR="00B03497" w:rsidRPr="007964C0" w:rsidTr="00B03497">
        <w:trPr>
          <w:trHeight w:val="300"/>
        </w:trPr>
        <w:tc>
          <w:tcPr>
            <w:tcW w:w="2990" w:type="dxa"/>
            <w:shd w:val="clear" w:color="auto" w:fill="auto"/>
            <w:vAlign w:val="bottom"/>
            <w:hideMark/>
          </w:tcPr>
          <w:p w:rsidR="00B03497" w:rsidRPr="00D435C4" w:rsidRDefault="00B03497" w:rsidP="0079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D435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03497" w:rsidRPr="00B03497" w:rsidRDefault="00B03497" w:rsidP="00CE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B034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3497" w:rsidRPr="00C24CDC" w:rsidRDefault="00B03497" w:rsidP="00262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24C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242726,3</w:t>
            </w:r>
          </w:p>
        </w:tc>
        <w:tc>
          <w:tcPr>
            <w:tcW w:w="994" w:type="dxa"/>
            <w:vAlign w:val="bottom"/>
          </w:tcPr>
          <w:p w:rsidR="00B03497" w:rsidRDefault="00B03497" w:rsidP="00DB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242726,3</w:t>
            </w:r>
          </w:p>
        </w:tc>
        <w:tc>
          <w:tcPr>
            <w:tcW w:w="994" w:type="dxa"/>
            <w:vAlign w:val="bottom"/>
          </w:tcPr>
          <w:p w:rsidR="00B03497" w:rsidRDefault="00B03497" w:rsidP="00B0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242726,3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CE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241542,9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-1183,4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99,5</w:t>
            </w:r>
          </w:p>
        </w:tc>
      </w:tr>
      <w:tr w:rsidR="00B03497" w:rsidRPr="007964C0" w:rsidTr="00B03497">
        <w:trPr>
          <w:trHeight w:val="391"/>
        </w:trPr>
        <w:tc>
          <w:tcPr>
            <w:tcW w:w="2990" w:type="dxa"/>
            <w:shd w:val="clear" w:color="auto" w:fill="auto"/>
            <w:vAlign w:val="bottom"/>
            <w:hideMark/>
          </w:tcPr>
          <w:p w:rsidR="00B03497" w:rsidRPr="00D435C4" w:rsidRDefault="00B03497" w:rsidP="0079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Госпрограмма "Газификация Волгоградской области на 2014-2017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03497" w:rsidRPr="00B03497" w:rsidRDefault="00B03497" w:rsidP="00CE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3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0507050522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3497" w:rsidRPr="00C24CDC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CDC">
              <w:rPr>
                <w:rFonts w:ascii="Times New Roman" w:hAnsi="Times New Roman" w:cs="Times New Roman"/>
                <w:sz w:val="20"/>
                <w:szCs w:val="20"/>
              </w:rPr>
              <w:t>242726,3</w:t>
            </w:r>
          </w:p>
        </w:tc>
        <w:tc>
          <w:tcPr>
            <w:tcW w:w="994" w:type="dxa"/>
            <w:vAlign w:val="bottom"/>
          </w:tcPr>
          <w:p w:rsidR="00B03497" w:rsidRDefault="00B03497" w:rsidP="00DB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242726,3</w:t>
            </w:r>
          </w:p>
        </w:tc>
        <w:tc>
          <w:tcPr>
            <w:tcW w:w="994" w:type="dxa"/>
            <w:vAlign w:val="bottom"/>
          </w:tcPr>
          <w:p w:rsidR="00B03497" w:rsidRDefault="00B03497" w:rsidP="00B0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242726,3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CE1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241542,9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-1183,4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</w:tr>
      <w:tr w:rsidR="00B03497" w:rsidRPr="007964C0" w:rsidTr="00B03497">
        <w:trPr>
          <w:trHeight w:val="391"/>
        </w:trPr>
        <w:tc>
          <w:tcPr>
            <w:tcW w:w="2990" w:type="dxa"/>
            <w:shd w:val="clear" w:color="auto" w:fill="auto"/>
            <w:vAlign w:val="bottom"/>
            <w:hideMark/>
          </w:tcPr>
          <w:p w:rsidR="00B03497" w:rsidRPr="00D435C4" w:rsidRDefault="00B03497" w:rsidP="00D435C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5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03497" w:rsidRPr="00B03497" w:rsidRDefault="00B03497" w:rsidP="00CE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B0349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500,0</w:t>
            </w:r>
          </w:p>
        </w:tc>
        <w:tc>
          <w:tcPr>
            <w:tcW w:w="994" w:type="dxa"/>
            <w:vAlign w:val="bottom"/>
          </w:tcPr>
          <w:p w:rsidR="00B03497" w:rsidRDefault="00B03497" w:rsidP="00DB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994" w:type="dxa"/>
            <w:vAlign w:val="bottom"/>
          </w:tcPr>
          <w:p w:rsidR="00B03497" w:rsidRDefault="00B03497" w:rsidP="00B0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-370,4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3497" w:rsidRPr="007964C0" w:rsidTr="00B03497">
        <w:trPr>
          <w:trHeight w:val="689"/>
        </w:trPr>
        <w:tc>
          <w:tcPr>
            <w:tcW w:w="2990" w:type="dxa"/>
            <w:shd w:val="clear" w:color="auto" w:fill="auto"/>
            <w:hideMark/>
          </w:tcPr>
          <w:p w:rsidR="00B03497" w:rsidRPr="00D435C4" w:rsidRDefault="00B03497" w:rsidP="007E1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5C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03497" w:rsidRPr="00B03497" w:rsidRDefault="00B03497" w:rsidP="00CE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34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9906019000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3497" w:rsidRPr="00C24CDC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CD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4" w:type="dxa"/>
            <w:vAlign w:val="bottom"/>
          </w:tcPr>
          <w:p w:rsidR="00B03497" w:rsidRDefault="00B03497" w:rsidP="00DB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994" w:type="dxa"/>
            <w:vAlign w:val="bottom"/>
          </w:tcPr>
          <w:p w:rsidR="00B03497" w:rsidRDefault="00B03497" w:rsidP="00B0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-370,4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03497" w:rsidRPr="007964C0" w:rsidTr="00B03497">
        <w:trPr>
          <w:trHeight w:val="273"/>
        </w:trPr>
        <w:tc>
          <w:tcPr>
            <w:tcW w:w="2990" w:type="dxa"/>
            <w:shd w:val="clear" w:color="auto" w:fill="auto"/>
            <w:hideMark/>
          </w:tcPr>
          <w:p w:rsidR="00B03497" w:rsidRPr="00D435C4" w:rsidRDefault="00B03497" w:rsidP="00C24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35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03497" w:rsidRPr="00B03497" w:rsidRDefault="00B03497" w:rsidP="00CE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B0349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3497" w:rsidRPr="00C24CDC" w:rsidRDefault="00B03497" w:rsidP="007964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4C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800,0</w:t>
            </w:r>
          </w:p>
        </w:tc>
        <w:tc>
          <w:tcPr>
            <w:tcW w:w="994" w:type="dxa"/>
            <w:vAlign w:val="bottom"/>
          </w:tcPr>
          <w:p w:rsidR="00B03497" w:rsidRDefault="00B03497" w:rsidP="00DB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vAlign w:val="bottom"/>
          </w:tcPr>
          <w:p w:rsidR="00B03497" w:rsidRDefault="00B03497" w:rsidP="00B0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B03497" w:rsidRPr="007964C0" w:rsidTr="00B03497">
        <w:trPr>
          <w:trHeight w:val="703"/>
        </w:trPr>
        <w:tc>
          <w:tcPr>
            <w:tcW w:w="2990" w:type="dxa"/>
            <w:shd w:val="clear" w:color="auto" w:fill="auto"/>
            <w:hideMark/>
          </w:tcPr>
          <w:p w:rsidR="00B03497" w:rsidRPr="00D435C4" w:rsidRDefault="00F46642" w:rsidP="007E1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B03497" w:rsidRPr="00D435C4">
                <w:rPr>
                  <w:rFonts w:ascii="Times New Roman" w:hAnsi="Times New Roman" w:cs="Times New Roman"/>
                  <w:sz w:val="20"/>
                  <w:szCs w:val="20"/>
                </w:rPr>
                <w:t>Государственная программа</w:t>
              </w:r>
            </w:hyperlink>
            <w:r w:rsidR="00B03497" w:rsidRPr="00D435C4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 "Газификация Волгоградской области" на 2014-2017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03497" w:rsidRPr="00B03497" w:rsidRDefault="00B03497" w:rsidP="00CE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97">
              <w:rPr>
                <w:rFonts w:ascii="Times New Roman" w:hAnsi="Times New Roman" w:cs="Times New Roman"/>
                <w:sz w:val="16"/>
                <w:szCs w:val="16"/>
              </w:rPr>
              <w:t>0500000400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3497" w:rsidRPr="00C24CDC" w:rsidRDefault="00B03497" w:rsidP="007964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CD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4" w:type="dxa"/>
            <w:vAlign w:val="bottom"/>
          </w:tcPr>
          <w:p w:rsidR="00B03497" w:rsidRDefault="00B03497" w:rsidP="00DB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vAlign w:val="bottom"/>
          </w:tcPr>
          <w:p w:rsidR="00B03497" w:rsidRDefault="00B03497" w:rsidP="00B0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03497" w:rsidRPr="00CE1793" w:rsidRDefault="00B03497" w:rsidP="0079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446046" w:rsidRDefault="000E29DC" w:rsidP="00796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б</w:t>
      </w:r>
      <w:r w:rsidR="007964C0" w:rsidRPr="00AE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юджетные назначения не исполнены на </w:t>
      </w:r>
      <w:r w:rsidRPr="000E2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3428,9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964C0" w:rsidRPr="000E29D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7964C0" w:rsidRPr="00AE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руб.,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1,3</w:t>
      </w:r>
      <w:r w:rsidR="00AE7BDA" w:rsidRPr="00AE7BD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964C0" w:rsidRPr="00AE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0F57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</w:t>
      </w:r>
      <w:r w:rsidR="007964C0" w:rsidRPr="00AE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</w:t>
      </w:r>
      <w:r w:rsidR="00AE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лимитов бюджетных обязательств </w:t>
      </w:r>
      <w:r w:rsidR="00AE7BDA" w:rsidRPr="00AE7B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B5336">
        <w:rPr>
          <w:rFonts w:ascii="Times New Roman" w:hAnsi="Times New Roman" w:cs="Times New Roman"/>
          <w:sz w:val="24"/>
          <w:szCs w:val="24"/>
        </w:rPr>
        <w:t>820,8</w:t>
      </w:r>
      <w:r w:rsidR="00AE7BDA" w:rsidRPr="00AE7BD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E7BDA">
        <w:rPr>
          <w:rFonts w:ascii="Times New Roman" w:hAnsi="Times New Roman" w:cs="Times New Roman"/>
          <w:sz w:val="24"/>
          <w:szCs w:val="24"/>
        </w:rPr>
        <w:t xml:space="preserve">), </w:t>
      </w:r>
      <w:r w:rsidR="007964C0" w:rsidRPr="00AE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неисполнения </w:t>
      </w:r>
      <w:r w:rsidR="00AE7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финансов</w:t>
      </w:r>
      <w:r w:rsidR="00AE7BDA" w:rsidRPr="00AE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области </w:t>
      </w:r>
      <w:r w:rsidR="00AE7BDA" w:rsidRPr="00AE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поданных </w:t>
      </w:r>
      <w:r w:rsidR="00AE7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ТЭК</w:t>
      </w:r>
      <w:r w:rsidR="00AE7BDA" w:rsidRPr="00AE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E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(931,4 тыс. руб.</w:t>
      </w:r>
      <w:r w:rsidR="004460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46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46BE" w:rsidRPr="00B146BE">
        <w:rPr>
          <w:rFonts w:ascii="Times New Roman" w:hAnsi="Times New Roman" w:cs="Times New Roman"/>
          <w:sz w:val="24"/>
          <w:szCs w:val="24"/>
        </w:rPr>
        <w:t xml:space="preserve"> </w:t>
      </w:r>
      <w:r w:rsidR="00B146BE">
        <w:rPr>
          <w:rFonts w:ascii="Times New Roman" w:hAnsi="Times New Roman" w:cs="Times New Roman"/>
          <w:sz w:val="24"/>
          <w:szCs w:val="24"/>
        </w:rPr>
        <w:t xml:space="preserve">а также экономии, сложившейся в ходе проведения строительных работ </w:t>
      </w:r>
      <w:r w:rsidR="002A3FD8">
        <w:rPr>
          <w:rFonts w:ascii="Times New Roman" w:hAnsi="Times New Roman" w:cs="Times New Roman"/>
          <w:sz w:val="24"/>
          <w:szCs w:val="24"/>
        </w:rPr>
        <w:t xml:space="preserve">по газификации </w:t>
      </w:r>
      <w:r w:rsidR="00B146BE">
        <w:rPr>
          <w:rFonts w:ascii="Times New Roman" w:hAnsi="Times New Roman" w:cs="Times New Roman"/>
          <w:sz w:val="24"/>
          <w:szCs w:val="24"/>
        </w:rPr>
        <w:t>(1183,3 тыс. руб.)</w:t>
      </w:r>
      <w:r w:rsidR="004C2E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др.</w:t>
      </w:r>
    </w:p>
    <w:p w:rsidR="00446046" w:rsidRDefault="007964C0" w:rsidP="00446046">
      <w:pPr>
        <w:pStyle w:val="a6"/>
        <w:spacing w:after="0"/>
        <w:ind w:left="0" w:firstLine="567"/>
        <w:jc w:val="both"/>
      </w:pPr>
      <w:r w:rsidRPr="001D6805">
        <w:lastRenderedPageBreak/>
        <w:t xml:space="preserve">Расходы на содержание аппарата Комитета составили </w:t>
      </w:r>
      <w:r w:rsidR="001D6805" w:rsidRPr="001D6805">
        <w:t>17485,3</w:t>
      </w:r>
      <w:r w:rsidRPr="001D6805">
        <w:t xml:space="preserve">тыс. руб., или </w:t>
      </w:r>
      <w:r w:rsidR="001D6805">
        <w:t>90,3</w:t>
      </w:r>
      <w:r w:rsidRPr="001D6805">
        <w:t>% от утвержденных бюджетных назначений</w:t>
      </w:r>
      <w:r w:rsidR="00446046">
        <w:t>.</w:t>
      </w:r>
    </w:p>
    <w:p w:rsidR="005B15ED" w:rsidRDefault="007964C0" w:rsidP="00796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расходы КТР сложились по выплате заработной платы с начислениями – </w:t>
      </w:r>
      <w:r w:rsidR="006904C7" w:rsidRPr="006904C7">
        <w:rPr>
          <w:rFonts w:ascii="Times New Roman" w:eastAsia="Times New Roman" w:hAnsi="Times New Roman" w:cs="Times New Roman"/>
          <w:sz w:val="24"/>
          <w:szCs w:val="24"/>
          <w:lang w:eastAsia="ru-RU"/>
        </w:rPr>
        <w:t>17028,3 т</w:t>
      </w:r>
      <w:r w:rsidRPr="0069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ыс. руб., или </w:t>
      </w:r>
      <w:r w:rsidR="006904C7" w:rsidRPr="006904C7">
        <w:rPr>
          <w:rFonts w:ascii="Times New Roman" w:eastAsia="Times New Roman" w:hAnsi="Times New Roman" w:cs="Times New Roman"/>
          <w:sz w:val="24"/>
          <w:szCs w:val="24"/>
          <w:lang w:eastAsia="ru-RU"/>
        </w:rPr>
        <w:t>97,4</w:t>
      </w:r>
      <w:r w:rsidRPr="006904C7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бюджетных назначений.</w:t>
      </w:r>
    </w:p>
    <w:p w:rsidR="0021785D" w:rsidRDefault="003724FC" w:rsidP="003724FC">
      <w:pPr>
        <w:pStyle w:val="ad"/>
        <w:ind w:firstLine="720"/>
        <w:jc w:val="both"/>
        <w:rPr>
          <w:rFonts w:ascii="Times New Roman" w:hAnsi="Times New Roman" w:cs="Times New Roman"/>
        </w:rPr>
      </w:pPr>
      <w:r w:rsidRPr="008537F8">
        <w:rPr>
          <w:rFonts w:ascii="Times New Roman" w:hAnsi="Times New Roman" w:cs="Times New Roman"/>
        </w:rPr>
        <w:t>Плановый ФОТ на 201</w:t>
      </w:r>
      <w:r w:rsidR="00C33717" w:rsidRPr="008537F8">
        <w:rPr>
          <w:rFonts w:ascii="Times New Roman" w:hAnsi="Times New Roman" w:cs="Times New Roman"/>
        </w:rPr>
        <w:t>5</w:t>
      </w:r>
      <w:r w:rsidRPr="008537F8">
        <w:rPr>
          <w:rFonts w:ascii="Times New Roman" w:hAnsi="Times New Roman" w:cs="Times New Roman"/>
        </w:rPr>
        <w:t xml:space="preserve"> год рассчитан </w:t>
      </w:r>
      <w:r w:rsidR="00C33717" w:rsidRPr="008537F8">
        <w:rPr>
          <w:rFonts w:ascii="Times New Roman" w:hAnsi="Times New Roman" w:cs="Times New Roman"/>
        </w:rPr>
        <w:t>Комитетом ТЭК</w:t>
      </w:r>
      <w:r w:rsidRPr="008537F8">
        <w:rPr>
          <w:rFonts w:ascii="Times New Roman" w:hAnsi="Times New Roman" w:cs="Times New Roman"/>
        </w:rPr>
        <w:t xml:space="preserve"> в соответствии с</w:t>
      </w:r>
      <w:r w:rsidR="0021785D">
        <w:rPr>
          <w:rFonts w:ascii="Times New Roman" w:hAnsi="Times New Roman" w:cs="Times New Roman"/>
        </w:rPr>
        <w:t xml:space="preserve"> действующим законодательством и составил </w:t>
      </w:r>
      <w:r w:rsidR="0021785D" w:rsidRPr="008537F8">
        <w:rPr>
          <w:rFonts w:ascii="Times New Roman" w:hAnsi="Times New Roman" w:cs="Times New Roman"/>
        </w:rPr>
        <w:t xml:space="preserve">на 11 </w:t>
      </w:r>
      <w:r w:rsidR="0021785D">
        <w:rPr>
          <w:rFonts w:ascii="Times New Roman" w:hAnsi="Times New Roman" w:cs="Times New Roman"/>
        </w:rPr>
        <w:t>месяцев (период деятельности Ко</w:t>
      </w:r>
      <w:r w:rsidR="0021785D" w:rsidRPr="008537F8">
        <w:rPr>
          <w:rFonts w:ascii="Times New Roman" w:hAnsi="Times New Roman" w:cs="Times New Roman"/>
        </w:rPr>
        <w:t>митета ТЭК с 30.01.2015)</w:t>
      </w:r>
      <w:r w:rsidR="0021785D">
        <w:rPr>
          <w:rFonts w:ascii="Times New Roman" w:hAnsi="Times New Roman" w:cs="Times New Roman"/>
        </w:rPr>
        <w:t>:</w:t>
      </w:r>
    </w:p>
    <w:p w:rsidR="004041E8" w:rsidRPr="0038061B" w:rsidRDefault="0021785D" w:rsidP="0021785D">
      <w:pPr>
        <w:pStyle w:val="ad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-для лиц, занимающих государственные должности – 1575,0 тыс. руб., при этом фактические расходы сложились в размере 1931,0 тыс. руб., или на 356,0 тыс. руб. больше, что связано </w:t>
      </w:r>
      <w:r w:rsidR="008537F8" w:rsidRPr="008537F8">
        <w:rPr>
          <w:rFonts w:ascii="Times New Roman" w:hAnsi="Times New Roman" w:cs="Times New Roman"/>
        </w:rPr>
        <w:t>со сменой руководителя в течени</w:t>
      </w:r>
      <w:r w:rsidR="008537F8">
        <w:rPr>
          <w:rFonts w:ascii="Times New Roman" w:hAnsi="Times New Roman" w:cs="Times New Roman"/>
        </w:rPr>
        <w:t>е</w:t>
      </w:r>
      <w:r w:rsidR="008537F8" w:rsidRPr="008537F8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(</w:t>
      </w:r>
      <w:r w:rsidR="008537F8" w:rsidRPr="008537F8">
        <w:rPr>
          <w:rFonts w:ascii="Times New Roman" w:hAnsi="Times New Roman" w:cs="Times New Roman"/>
        </w:rPr>
        <w:t>дважды выплачены единовременные выплаты к отпуску и материальная помощь в размере 2-х денежных содержаний, а также компенсация за неиспользованный отпуск</w:t>
      </w:r>
      <w:r>
        <w:rPr>
          <w:rFonts w:ascii="Times New Roman" w:hAnsi="Times New Roman" w:cs="Times New Roman"/>
        </w:rPr>
        <w:t xml:space="preserve">). </w:t>
      </w:r>
      <w:r w:rsidR="009763ED">
        <w:rPr>
          <w:rFonts w:ascii="Times New Roman" w:hAnsi="Times New Roman" w:cs="Times New Roman"/>
        </w:rPr>
        <w:t xml:space="preserve">Премия за успешное и добросовестное осуществление своих полномочий в соответствии с </w:t>
      </w:r>
      <w:r w:rsidR="009763ED" w:rsidRPr="0038061B">
        <w:rPr>
          <w:rFonts w:ascii="Times New Roman" w:hAnsi="Times New Roman" w:cs="Times New Roman"/>
        </w:rPr>
        <w:t xml:space="preserve">постановлением Правительства Волгоградской области от 26.06.2012 №198-п в размере 12 </w:t>
      </w:r>
      <w:r w:rsidR="00523D06" w:rsidRPr="0038061B">
        <w:rPr>
          <w:rFonts w:ascii="Times New Roman" w:hAnsi="Times New Roman" w:cs="Times New Roman"/>
        </w:rPr>
        <w:t xml:space="preserve">должностных </w:t>
      </w:r>
      <w:r w:rsidR="009763ED" w:rsidRPr="0038061B">
        <w:rPr>
          <w:rFonts w:ascii="Times New Roman" w:hAnsi="Times New Roman" w:cs="Times New Roman"/>
        </w:rPr>
        <w:t>окладов</w:t>
      </w:r>
      <w:r w:rsidR="006675C4">
        <w:rPr>
          <w:rFonts w:ascii="Times New Roman" w:hAnsi="Times New Roman" w:cs="Times New Roman"/>
        </w:rPr>
        <w:t xml:space="preserve"> начислена и выплачена в размере </w:t>
      </w:r>
      <w:r w:rsidR="00D97D2C">
        <w:rPr>
          <w:rFonts w:ascii="Times New Roman" w:hAnsi="Times New Roman" w:cs="Times New Roman"/>
        </w:rPr>
        <w:t>224,0 тыс. руб.</w:t>
      </w:r>
      <w:r w:rsidR="00523D06" w:rsidRPr="0038061B">
        <w:rPr>
          <w:rFonts w:ascii="Times New Roman" w:hAnsi="Times New Roman" w:cs="Times New Roman"/>
        </w:rPr>
        <w:t>;</w:t>
      </w:r>
    </w:p>
    <w:p w:rsidR="0021785D" w:rsidRDefault="009763ED" w:rsidP="004A14F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61B">
        <w:rPr>
          <w:rFonts w:ascii="Times New Roman" w:hAnsi="Times New Roman" w:cs="Times New Roman"/>
          <w:sz w:val="24"/>
          <w:szCs w:val="24"/>
        </w:rPr>
        <w:t>-</w:t>
      </w:r>
      <w:r w:rsidR="0021785D">
        <w:rPr>
          <w:rFonts w:ascii="Times New Roman" w:hAnsi="Times New Roman" w:cs="Times New Roman"/>
          <w:sz w:val="24"/>
          <w:szCs w:val="24"/>
        </w:rPr>
        <w:t xml:space="preserve">для </w:t>
      </w:r>
      <w:r w:rsidR="0021785D" w:rsidRPr="0038061B">
        <w:rPr>
          <w:rFonts w:ascii="Times New Roman" w:hAnsi="Times New Roman" w:cs="Times New Roman"/>
          <w:sz w:val="24"/>
          <w:szCs w:val="24"/>
        </w:rPr>
        <w:t>государственных гражданских служащих</w:t>
      </w:r>
      <w:r w:rsidR="0021785D">
        <w:rPr>
          <w:rFonts w:ascii="Times New Roman" w:hAnsi="Times New Roman" w:cs="Times New Roman"/>
          <w:sz w:val="24"/>
          <w:szCs w:val="24"/>
        </w:rPr>
        <w:t xml:space="preserve"> - </w:t>
      </w:r>
      <w:r w:rsidR="0021785D" w:rsidRPr="00353F0A">
        <w:rPr>
          <w:rFonts w:ascii="Times New Roman" w:hAnsi="Times New Roman" w:cs="Times New Roman"/>
          <w:sz w:val="24"/>
          <w:szCs w:val="24"/>
        </w:rPr>
        <w:t>11358,7 тыс. руб.</w:t>
      </w:r>
      <w:r w:rsidR="0021785D">
        <w:rPr>
          <w:rFonts w:ascii="Times New Roman" w:hAnsi="Times New Roman" w:cs="Times New Roman"/>
          <w:sz w:val="24"/>
          <w:szCs w:val="24"/>
        </w:rPr>
        <w:t xml:space="preserve">, фактические расходы сложились в размере </w:t>
      </w:r>
      <w:r w:rsidR="0021785D" w:rsidRPr="00353F0A">
        <w:rPr>
          <w:rFonts w:ascii="Times New Roman" w:hAnsi="Times New Roman" w:cs="Times New Roman"/>
          <w:sz w:val="24"/>
          <w:szCs w:val="24"/>
        </w:rPr>
        <w:t xml:space="preserve">11103,0 тыс. руб., что на </w:t>
      </w:r>
      <w:r w:rsidR="0021785D">
        <w:rPr>
          <w:rFonts w:ascii="Times New Roman" w:hAnsi="Times New Roman" w:cs="Times New Roman"/>
          <w:sz w:val="24"/>
          <w:szCs w:val="24"/>
        </w:rPr>
        <w:t>255,7</w:t>
      </w:r>
      <w:r w:rsidR="0021785D" w:rsidRPr="00353F0A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21785D">
        <w:rPr>
          <w:rFonts w:ascii="Times New Roman" w:hAnsi="Times New Roman" w:cs="Times New Roman"/>
          <w:sz w:val="24"/>
          <w:szCs w:val="24"/>
        </w:rPr>
        <w:t xml:space="preserve">меньше. </w:t>
      </w:r>
      <w:r w:rsidR="004A14F6" w:rsidRPr="00353F0A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="0021785D" w:rsidRPr="00523D06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4C2E03">
        <w:rPr>
          <w:rFonts w:ascii="Times New Roman" w:hAnsi="Times New Roman" w:cs="Times New Roman"/>
          <w:sz w:val="24"/>
          <w:szCs w:val="24"/>
        </w:rPr>
        <w:t xml:space="preserve">экономии </w:t>
      </w:r>
      <w:r w:rsidR="0021785D" w:rsidRPr="00523D06">
        <w:rPr>
          <w:rFonts w:ascii="Times New Roman" w:hAnsi="Times New Roman" w:cs="Times New Roman"/>
          <w:sz w:val="24"/>
          <w:szCs w:val="24"/>
        </w:rPr>
        <w:t xml:space="preserve">средств и в пределах установленного фонда оплаты труда </w:t>
      </w:r>
      <w:r w:rsidR="004A14F6" w:rsidRPr="00353F0A">
        <w:rPr>
          <w:rFonts w:ascii="Times New Roman" w:hAnsi="Times New Roman" w:cs="Times New Roman"/>
          <w:sz w:val="24"/>
          <w:szCs w:val="24"/>
        </w:rPr>
        <w:t>выплачена премия за безупречную и эффективную государственную гражданскую службу</w:t>
      </w:r>
      <w:r w:rsidR="0021785D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1785D" w:rsidRPr="00D2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1327,0 </w:t>
      </w:r>
      <w:r w:rsidR="00217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рублей.</w:t>
      </w:r>
    </w:p>
    <w:p w:rsidR="00353F0A" w:rsidRDefault="00353F0A" w:rsidP="0021785D">
      <w:pPr>
        <w:pStyle w:val="ad"/>
        <w:ind w:firstLine="720"/>
        <w:jc w:val="both"/>
        <w:rPr>
          <w:rFonts w:ascii="Times New Roman" w:hAnsi="Times New Roman" w:cs="Times New Roman"/>
          <w:b/>
          <w:i/>
        </w:rPr>
      </w:pPr>
      <w:bookmarkStart w:id="1" w:name="sub_5503"/>
      <w:r w:rsidRPr="0021785D">
        <w:rPr>
          <w:rFonts w:ascii="Times New Roman" w:hAnsi="Times New Roman" w:cs="Times New Roman"/>
          <w:b/>
          <w:i/>
        </w:rPr>
        <w:t xml:space="preserve">При этом </w:t>
      </w:r>
      <w:r w:rsidR="0021785D" w:rsidRPr="0021785D">
        <w:rPr>
          <w:rFonts w:ascii="Times New Roman" w:hAnsi="Times New Roman" w:cs="Times New Roman"/>
          <w:b/>
          <w:i/>
        </w:rPr>
        <w:t xml:space="preserve">в нарушение </w:t>
      </w:r>
      <w:r w:rsidRPr="0021785D">
        <w:rPr>
          <w:rFonts w:ascii="Times New Roman" w:hAnsi="Times New Roman" w:cs="Times New Roman"/>
          <w:b/>
          <w:i/>
        </w:rPr>
        <w:t>стать</w:t>
      </w:r>
      <w:r w:rsidR="0021785D" w:rsidRPr="0021785D">
        <w:rPr>
          <w:rFonts w:ascii="Times New Roman" w:hAnsi="Times New Roman" w:cs="Times New Roman"/>
          <w:b/>
          <w:i/>
        </w:rPr>
        <w:t>и</w:t>
      </w:r>
      <w:r w:rsidRPr="0021785D">
        <w:rPr>
          <w:rFonts w:ascii="Times New Roman" w:hAnsi="Times New Roman" w:cs="Times New Roman"/>
          <w:b/>
          <w:i/>
        </w:rPr>
        <w:t xml:space="preserve"> 55 Федерального закона от 27.07.2004 №79-ФЗ «О государственной гражданской службе Российской Федерации», а также ст.28 Закона Волгоградской области от 08.04.2005 №1045-ОД «О государственной гражданской службе Волгоградской области»</w:t>
      </w:r>
      <w:r w:rsidRPr="00353F0A">
        <w:rPr>
          <w:rFonts w:ascii="Times New Roman" w:hAnsi="Times New Roman" w:cs="Times New Roman"/>
        </w:rPr>
        <w:t xml:space="preserve"> </w:t>
      </w:r>
      <w:bookmarkEnd w:id="1"/>
      <w:r w:rsidRPr="00B03497">
        <w:rPr>
          <w:rFonts w:ascii="Times New Roman" w:hAnsi="Times New Roman" w:cs="Times New Roman"/>
          <w:b/>
          <w:i/>
        </w:rPr>
        <w:t>Комитетом ТЭК не определен порядок выплаты ГГС денежного поощрения за безупречную и эффективную государственную гражданск</w:t>
      </w:r>
      <w:r w:rsidR="0021785D">
        <w:rPr>
          <w:rFonts w:ascii="Times New Roman" w:hAnsi="Times New Roman" w:cs="Times New Roman"/>
          <w:b/>
          <w:i/>
        </w:rPr>
        <w:t>ую службу Волгоградской области;</w:t>
      </w:r>
    </w:p>
    <w:p w:rsidR="004A14F6" w:rsidRPr="004A14F6" w:rsidRDefault="006675C4" w:rsidP="00453FC0">
      <w:pPr>
        <w:pStyle w:val="ad"/>
        <w:ind w:firstLine="720"/>
        <w:jc w:val="both"/>
      </w:pPr>
      <w:r>
        <w:rPr>
          <w:rFonts w:ascii="Times New Roman" w:hAnsi="Times New Roman" w:cs="Times New Roman"/>
        </w:rPr>
        <w:t>-</w:t>
      </w:r>
      <w:r w:rsidR="0021785D">
        <w:rPr>
          <w:rFonts w:ascii="Times New Roman" w:hAnsi="Times New Roman" w:cs="Times New Roman"/>
        </w:rPr>
        <w:t xml:space="preserve">для лиц, занимающих </w:t>
      </w:r>
      <w:r w:rsidR="0021785D" w:rsidRPr="007F4870">
        <w:rPr>
          <w:rFonts w:ascii="Times New Roman" w:hAnsi="Times New Roman" w:cs="Times New Roman"/>
        </w:rPr>
        <w:t>должности, не отнесенные к должностям государственной гражданской</w:t>
      </w:r>
      <w:r w:rsidR="0021785D">
        <w:rPr>
          <w:rFonts w:ascii="Times New Roman" w:hAnsi="Times New Roman" w:cs="Times New Roman"/>
        </w:rPr>
        <w:t xml:space="preserve"> - </w:t>
      </w:r>
      <w:r w:rsidR="0038061B">
        <w:rPr>
          <w:rFonts w:ascii="Times New Roman" w:hAnsi="Times New Roman" w:cs="Times New Roman"/>
        </w:rPr>
        <w:t>1238,8 тыс. руб</w:t>
      </w:r>
      <w:r w:rsidR="0021785D">
        <w:rPr>
          <w:rFonts w:ascii="Times New Roman" w:hAnsi="Times New Roman" w:cs="Times New Roman"/>
        </w:rPr>
        <w:t>., ф</w:t>
      </w:r>
      <w:r w:rsidR="00453FC0">
        <w:rPr>
          <w:rFonts w:ascii="Times New Roman" w:hAnsi="Times New Roman" w:cs="Times New Roman"/>
        </w:rPr>
        <w:t>актические расходы составили 906,8 тыс. рублей.</w:t>
      </w:r>
    </w:p>
    <w:p w:rsidR="0038061B" w:rsidRPr="0038061B" w:rsidRDefault="0038061B" w:rsidP="003724FC">
      <w:pPr>
        <w:pStyle w:val="ad"/>
        <w:ind w:firstLine="720"/>
        <w:jc w:val="both"/>
        <w:rPr>
          <w:rFonts w:ascii="Times New Roman" w:hAnsi="Times New Roman" w:cs="Times New Roman"/>
          <w:color w:val="000000"/>
        </w:rPr>
      </w:pPr>
      <w:r w:rsidRPr="0038061B">
        <w:rPr>
          <w:rFonts w:ascii="Times New Roman" w:hAnsi="Times New Roman" w:cs="Times New Roman"/>
        </w:rPr>
        <w:t>Общий р</w:t>
      </w:r>
      <w:r w:rsidR="003724FC" w:rsidRPr="0038061B">
        <w:rPr>
          <w:rFonts w:ascii="Times New Roman" w:hAnsi="Times New Roman" w:cs="Times New Roman"/>
        </w:rPr>
        <w:t xml:space="preserve">асчетный плановый ФОТ </w:t>
      </w:r>
      <w:r w:rsidR="004A14F6" w:rsidRPr="0038061B">
        <w:rPr>
          <w:rFonts w:ascii="Times New Roman" w:hAnsi="Times New Roman" w:cs="Times New Roman"/>
        </w:rPr>
        <w:t xml:space="preserve">Комитета ТЭК на 2015 </w:t>
      </w:r>
      <w:r w:rsidR="003724FC" w:rsidRPr="0038061B">
        <w:rPr>
          <w:rFonts w:ascii="Times New Roman" w:hAnsi="Times New Roman" w:cs="Times New Roman"/>
        </w:rPr>
        <w:t>год составил</w:t>
      </w:r>
      <w:r w:rsidR="003724FC" w:rsidRPr="0038061B">
        <w:rPr>
          <w:rFonts w:ascii="Times New Roman" w:hAnsi="Times New Roman" w:cs="Times New Roman"/>
          <w:color w:val="000000"/>
        </w:rPr>
        <w:t xml:space="preserve"> </w:t>
      </w:r>
      <w:r w:rsidR="00453FC0">
        <w:rPr>
          <w:rFonts w:ascii="Times New Roman" w:hAnsi="Times New Roman" w:cs="Times New Roman"/>
          <w:color w:val="000000"/>
        </w:rPr>
        <w:t>14172,5</w:t>
      </w:r>
      <w:r w:rsidR="003724FC" w:rsidRPr="0038061B">
        <w:rPr>
          <w:rFonts w:ascii="Times New Roman" w:hAnsi="Times New Roman" w:cs="Times New Roman"/>
          <w:color w:val="000000"/>
        </w:rPr>
        <w:t xml:space="preserve"> тыс. руб., </w:t>
      </w:r>
      <w:r w:rsidRPr="0038061B">
        <w:rPr>
          <w:rFonts w:ascii="Times New Roman" w:hAnsi="Times New Roman" w:cs="Times New Roman"/>
          <w:color w:val="000000"/>
        </w:rPr>
        <w:t>при утвержденных бюджетных назначениях и доведенных лимитах в размере 14192,8 тыс. руб</w:t>
      </w:r>
      <w:r w:rsidR="00453FC0">
        <w:rPr>
          <w:rFonts w:ascii="Times New Roman" w:hAnsi="Times New Roman" w:cs="Times New Roman"/>
          <w:color w:val="000000"/>
        </w:rPr>
        <w:t>лей.</w:t>
      </w:r>
      <w:r w:rsidRPr="0038061B">
        <w:rPr>
          <w:rFonts w:ascii="Times New Roman" w:hAnsi="Times New Roman" w:cs="Times New Roman"/>
          <w:color w:val="000000"/>
        </w:rPr>
        <w:t xml:space="preserve"> </w:t>
      </w:r>
      <w:r w:rsidR="00453FC0">
        <w:rPr>
          <w:rFonts w:ascii="Times New Roman" w:hAnsi="Times New Roman" w:cs="Times New Roman"/>
          <w:color w:val="000000"/>
        </w:rPr>
        <w:t>Фактические расходы на оплату труда работников Комитета ТЭК составили 13940,8 тыс. руб., или 98,2% от бюджетных назначений.</w:t>
      </w:r>
    </w:p>
    <w:p w:rsidR="004C2E03" w:rsidRDefault="004C2E03" w:rsidP="007964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785D" w:rsidRDefault="007964C0" w:rsidP="007964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44B1">
        <w:rPr>
          <w:rFonts w:ascii="Times New Roman" w:hAnsi="Times New Roman" w:cs="Times New Roman"/>
          <w:sz w:val="24"/>
          <w:szCs w:val="24"/>
        </w:rPr>
        <w:t>Бюджетные назначения по разделу 05 «</w:t>
      </w:r>
      <w:r w:rsidR="008044B1" w:rsidRPr="008044B1">
        <w:rPr>
          <w:rFonts w:ascii="Times New Roman" w:hAnsi="Times New Roman" w:cs="Times New Roman"/>
          <w:sz w:val="24"/>
          <w:szCs w:val="24"/>
        </w:rPr>
        <w:t>Жилищно-к</w:t>
      </w:r>
      <w:r w:rsidRPr="008044B1">
        <w:rPr>
          <w:rFonts w:ascii="Times New Roman" w:hAnsi="Times New Roman" w:cs="Times New Roman"/>
          <w:sz w:val="24"/>
          <w:szCs w:val="24"/>
        </w:rPr>
        <w:t xml:space="preserve">оммунальное хозяйство» исполнены на </w:t>
      </w:r>
      <w:r w:rsidR="008044B1" w:rsidRPr="008044B1">
        <w:rPr>
          <w:rFonts w:ascii="Times New Roman" w:hAnsi="Times New Roman" w:cs="Times New Roman"/>
          <w:sz w:val="24"/>
          <w:szCs w:val="24"/>
        </w:rPr>
        <w:t>99,5</w:t>
      </w:r>
      <w:r w:rsidRPr="008044B1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1785D">
        <w:rPr>
          <w:rFonts w:ascii="Times New Roman" w:hAnsi="Times New Roman" w:cs="Times New Roman"/>
          <w:sz w:val="24"/>
          <w:szCs w:val="24"/>
        </w:rPr>
        <w:t>.</w:t>
      </w:r>
    </w:p>
    <w:p w:rsidR="001F79F4" w:rsidRPr="001F79F4" w:rsidRDefault="008044B1" w:rsidP="007964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9F4">
        <w:rPr>
          <w:rFonts w:ascii="Times New Roman" w:hAnsi="Times New Roman" w:cs="Times New Roman"/>
          <w:sz w:val="24"/>
          <w:szCs w:val="24"/>
        </w:rPr>
        <w:t>Бюд</w:t>
      </w:r>
      <w:r w:rsidR="007964C0" w:rsidRPr="001F79F4">
        <w:rPr>
          <w:rFonts w:ascii="Times New Roman" w:hAnsi="Times New Roman" w:cs="Times New Roman"/>
          <w:sz w:val="24"/>
          <w:szCs w:val="24"/>
        </w:rPr>
        <w:t xml:space="preserve">жетные назначения не исполнены на </w:t>
      </w:r>
      <w:r w:rsidR="00AD6148" w:rsidRPr="001F79F4">
        <w:rPr>
          <w:rFonts w:ascii="Times New Roman" w:hAnsi="Times New Roman" w:cs="Times New Roman"/>
          <w:sz w:val="24"/>
          <w:szCs w:val="24"/>
        </w:rPr>
        <w:t>1257,4</w:t>
      </w:r>
      <w:r w:rsidR="007964C0" w:rsidRPr="001F79F4">
        <w:rPr>
          <w:rFonts w:ascii="Times New Roman" w:hAnsi="Times New Roman" w:cs="Times New Roman"/>
          <w:sz w:val="24"/>
          <w:szCs w:val="24"/>
        </w:rPr>
        <w:t xml:space="preserve"> тыс. руб., в основном, по расходам на </w:t>
      </w:r>
      <w:r w:rsidR="005A1E9E">
        <w:rPr>
          <w:rFonts w:ascii="Times New Roman" w:hAnsi="Times New Roman" w:cs="Times New Roman"/>
          <w:sz w:val="24"/>
          <w:szCs w:val="24"/>
        </w:rPr>
        <w:t>выполнение мероприятий государственной программы «Газификация Волгоградской области на 2014-2017 годы» (1183,3 тыс. руб.) за счет экономии, сложившейся в ходе проведения строительных работ.</w:t>
      </w:r>
    </w:p>
    <w:p w:rsidR="007964C0" w:rsidRDefault="001F79F4" w:rsidP="007964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79F4">
        <w:rPr>
          <w:rFonts w:ascii="Times New Roman" w:hAnsi="Times New Roman" w:cs="Times New Roman"/>
          <w:sz w:val="24"/>
          <w:szCs w:val="24"/>
        </w:rPr>
        <w:t>Кроме того</w:t>
      </w:r>
      <w:r>
        <w:rPr>
          <w:rFonts w:ascii="Times New Roman" w:hAnsi="Times New Roman" w:cs="Times New Roman"/>
          <w:sz w:val="24"/>
          <w:szCs w:val="24"/>
        </w:rPr>
        <w:t>, по разделу 0505 «Другие вопросы в сфере ЖКХ»</w:t>
      </w:r>
      <w:r w:rsidRPr="001F79F4">
        <w:rPr>
          <w:rFonts w:ascii="Times New Roman" w:hAnsi="Times New Roman" w:cs="Times New Roman"/>
          <w:sz w:val="24"/>
          <w:szCs w:val="24"/>
        </w:rPr>
        <w:t xml:space="preserve"> Комитетом ТЭК не перечислена субсидия ГБУ «ВЦЭ», доведенная лимитами в размере 74,1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3ED" w:rsidRDefault="001F79F4" w:rsidP="008E03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ГБУ «ВЦЭ» возложены на Комитет постановлением Губернатора Волгоградской области от 07.04.2015 №161-п. В нарушение постановления Администрации Волгоградской области от 25.04.2011 №171-п «О порядке формирования государственного задания в отношении государственных учреждений Волгоградской области и финансового обеспечения выполнения этого задания» </w:t>
      </w:r>
      <w:r w:rsidR="00DB71DA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>
        <w:rPr>
          <w:rFonts w:ascii="Times New Roman" w:hAnsi="Times New Roman" w:cs="Times New Roman"/>
          <w:sz w:val="24"/>
          <w:szCs w:val="24"/>
        </w:rPr>
        <w:t>Комитетом ТЭК не разработано, не утверждено и не доведено до подведомственного учреждения государственное задание в рамках утвержденных бюджетных назначений</w:t>
      </w:r>
      <w:r w:rsidR="0004285C">
        <w:rPr>
          <w:rFonts w:ascii="Times New Roman" w:hAnsi="Times New Roman" w:cs="Times New Roman"/>
          <w:sz w:val="24"/>
          <w:szCs w:val="24"/>
        </w:rPr>
        <w:t>.</w:t>
      </w:r>
      <w:r w:rsidR="006675C4">
        <w:rPr>
          <w:rFonts w:ascii="Times New Roman" w:hAnsi="Times New Roman" w:cs="Times New Roman"/>
          <w:sz w:val="24"/>
          <w:szCs w:val="24"/>
        </w:rPr>
        <w:t xml:space="preserve"> </w:t>
      </w:r>
      <w:r w:rsidR="008E03ED">
        <w:rPr>
          <w:rFonts w:ascii="Times New Roman" w:hAnsi="Times New Roman" w:cs="Times New Roman"/>
          <w:sz w:val="24"/>
          <w:szCs w:val="24"/>
        </w:rPr>
        <w:t xml:space="preserve">Бюджетные назначения, утвержденные </w:t>
      </w:r>
      <w:hyperlink r:id="rId9" w:history="1">
        <w:r w:rsidR="008E03ED" w:rsidRPr="008E03ED">
          <w:rPr>
            <w:rStyle w:val="a8"/>
            <w:rFonts w:ascii="Times New Roman" w:hAnsi="Times New Roman" w:cs="Times New Roman"/>
            <w:color w:val="auto"/>
          </w:rPr>
          <w:t>Законом</w:t>
        </w:r>
      </w:hyperlink>
      <w:r w:rsidR="008E03ED" w:rsidRPr="008E03ED">
        <w:rPr>
          <w:rFonts w:ascii="Times New Roman" w:hAnsi="Times New Roman" w:cs="Times New Roman"/>
        </w:rPr>
        <w:t xml:space="preserve"> Волгоградской области от 22</w:t>
      </w:r>
      <w:r w:rsidR="005431FA">
        <w:rPr>
          <w:rFonts w:ascii="Times New Roman" w:hAnsi="Times New Roman" w:cs="Times New Roman"/>
        </w:rPr>
        <w:t>.05.</w:t>
      </w:r>
      <w:r w:rsidR="008E03ED" w:rsidRPr="008E03ED">
        <w:rPr>
          <w:rFonts w:ascii="Times New Roman" w:hAnsi="Times New Roman" w:cs="Times New Roman"/>
        </w:rPr>
        <w:t>2015</w:t>
      </w:r>
      <w:r w:rsidR="005431FA">
        <w:rPr>
          <w:rFonts w:ascii="Times New Roman" w:hAnsi="Times New Roman" w:cs="Times New Roman"/>
        </w:rPr>
        <w:t xml:space="preserve"> №</w:t>
      </w:r>
      <w:r w:rsidR="008E03ED" w:rsidRPr="008E03ED">
        <w:rPr>
          <w:rFonts w:ascii="Times New Roman" w:hAnsi="Times New Roman" w:cs="Times New Roman"/>
        </w:rPr>
        <w:t>74-О</w:t>
      </w:r>
      <w:r w:rsidR="008E03ED">
        <w:rPr>
          <w:rFonts w:ascii="Times New Roman" w:hAnsi="Times New Roman" w:cs="Times New Roman"/>
        </w:rPr>
        <w:t xml:space="preserve"> «</w:t>
      </w:r>
      <w:r w:rsidR="008E03ED" w:rsidRPr="008E03ED">
        <w:rPr>
          <w:rFonts w:ascii="Times New Roman" w:hAnsi="Times New Roman" w:cs="Times New Roman"/>
          <w:sz w:val="24"/>
          <w:szCs w:val="24"/>
        </w:rPr>
        <w:t>О внесении изменений в Закон Волгоградской области от 20</w:t>
      </w:r>
      <w:r w:rsidR="005431FA">
        <w:rPr>
          <w:rFonts w:ascii="Times New Roman" w:hAnsi="Times New Roman" w:cs="Times New Roman"/>
          <w:sz w:val="24"/>
          <w:szCs w:val="24"/>
        </w:rPr>
        <w:t>.11.</w:t>
      </w:r>
      <w:r w:rsidR="008E03ED" w:rsidRPr="008E03ED">
        <w:rPr>
          <w:rFonts w:ascii="Times New Roman" w:hAnsi="Times New Roman" w:cs="Times New Roman"/>
          <w:sz w:val="24"/>
          <w:szCs w:val="24"/>
        </w:rPr>
        <w:t>2014</w:t>
      </w:r>
      <w:r w:rsidR="005431FA">
        <w:rPr>
          <w:rFonts w:ascii="Times New Roman" w:hAnsi="Times New Roman" w:cs="Times New Roman"/>
          <w:sz w:val="24"/>
          <w:szCs w:val="24"/>
        </w:rPr>
        <w:t xml:space="preserve"> №</w:t>
      </w:r>
      <w:r w:rsidR="008E03ED" w:rsidRPr="008E03ED">
        <w:rPr>
          <w:rFonts w:ascii="Times New Roman" w:hAnsi="Times New Roman" w:cs="Times New Roman"/>
          <w:sz w:val="24"/>
          <w:szCs w:val="24"/>
        </w:rPr>
        <w:t>151-ОД "Об областном бюджете на 2015 год и на пл</w:t>
      </w:r>
      <w:r w:rsidR="008E03ED">
        <w:rPr>
          <w:rFonts w:ascii="Times New Roman" w:hAnsi="Times New Roman" w:cs="Times New Roman"/>
          <w:sz w:val="24"/>
          <w:szCs w:val="24"/>
        </w:rPr>
        <w:t>ановый период 2016 и 2017 годов» в размере 500,0 тыс. руб., уменьшены в соответствии с письмом комитета финансов от 26.10.2015 до 370,4 тыс. рублей.</w:t>
      </w:r>
      <w:r w:rsidR="00B74F05">
        <w:rPr>
          <w:rFonts w:ascii="Times New Roman" w:hAnsi="Times New Roman" w:cs="Times New Roman"/>
          <w:sz w:val="24"/>
          <w:szCs w:val="24"/>
        </w:rPr>
        <w:t xml:space="preserve"> </w:t>
      </w:r>
      <w:r w:rsidR="00B74F05">
        <w:rPr>
          <w:rFonts w:ascii="Times New Roman" w:hAnsi="Times New Roman" w:cs="Times New Roman"/>
          <w:sz w:val="24"/>
          <w:szCs w:val="24"/>
        </w:rPr>
        <w:lastRenderedPageBreak/>
        <w:t>Лимиты бюджетных обязательств на выполнение государственного задания ГБУ «ВЦЭ» на 2015 год доведены в размере 74,1 тыс. рублей.</w:t>
      </w:r>
    </w:p>
    <w:p w:rsidR="00DB71DA" w:rsidRDefault="00DB71DA" w:rsidP="008E03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нарушение порядка формирования государственного задания предусмотрена ст. 15.15.15.КоАп РФ.</w:t>
      </w:r>
    </w:p>
    <w:p w:rsidR="00987A9D" w:rsidRDefault="00987A9D" w:rsidP="008E03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6476" w:rsidRPr="0021785D" w:rsidRDefault="009A5429" w:rsidP="009A5429">
      <w:pPr>
        <w:pStyle w:val="a6"/>
        <w:spacing w:after="0"/>
        <w:ind w:left="0"/>
        <w:jc w:val="center"/>
        <w:rPr>
          <w:b/>
          <w:i/>
        </w:rPr>
      </w:pPr>
      <w:r w:rsidRPr="0021785D">
        <w:rPr>
          <w:b/>
          <w:i/>
        </w:rPr>
        <w:t xml:space="preserve">Государственная программа «Газификация Волгоградской области </w:t>
      </w:r>
    </w:p>
    <w:p w:rsidR="009A5429" w:rsidRPr="0021785D" w:rsidRDefault="009A5429" w:rsidP="009A5429">
      <w:pPr>
        <w:pStyle w:val="a6"/>
        <w:spacing w:after="0"/>
        <w:ind w:left="0"/>
        <w:jc w:val="center"/>
        <w:rPr>
          <w:b/>
          <w:i/>
        </w:rPr>
      </w:pPr>
      <w:r w:rsidRPr="0021785D">
        <w:rPr>
          <w:b/>
          <w:i/>
        </w:rPr>
        <w:t>на 2014-2017 годы»</w:t>
      </w:r>
    </w:p>
    <w:p w:rsidR="009A4ED7" w:rsidRDefault="004C2E03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9A5429" w:rsidRPr="009A4ED7">
        <w:rPr>
          <w:rFonts w:ascii="Times New Roman" w:hAnsi="Times New Roman" w:cs="Times New Roman"/>
          <w:sz w:val="24"/>
          <w:szCs w:val="24"/>
        </w:rPr>
        <w:t>елью решения одной из основных задач органов исполнительной власти и органов местного самоуправления Волгоградской области по обеспечению жизнедеятельности населения Волгоградской области является газификация региона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9A5429" w:rsidRPr="009A4ED7">
        <w:rPr>
          <w:rFonts w:ascii="Times New Roman" w:hAnsi="Times New Roman" w:cs="Times New Roman"/>
          <w:sz w:val="24"/>
          <w:szCs w:val="24"/>
        </w:rPr>
        <w:t>остановлением Правительства Волгоградской области от 10.02.2014 №64-п утверждена государственная программа Волгоградской области «Газификация Волгоградской области на 2014-2017 годы»</w:t>
      </w:r>
      <w:r w:rsidR="00C17041" w:rsidRPr="00C17041">
        <w:rPr>
          <w:rFonts w:ascii="Times New Roman" w:hAnsi="Times New Roman" w:cs="Times New Roman"/>
          <w:sz w:val="24"/>
          <w:szCs w:val="24"/>
        </w:rPr>
        <w:t xml:space="preserve"> </w:t>
      </w:r>
      <w:r w:rsidR="00C17041" w:rsidRPr="009A4ED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17041">
        <w:rPr>
          <w:rFonts w:ascii="Times New Roman" w:hAnsi="Times New Roman" w:cs="Times New Roman"/>
          <w:sz w:val="24"/>
          <w:szCs w:val="24"/>
        </w:rPr>
        <w:t>Программа, постановление №64-п</w:t>
      </w:r>
      <w:r w:rsidR="00C17041" w:rsidRPr="009A4ED7">
        <w:rPr>
          <w:rFonts w:ascii="Times New Roman" w:hAnsi="Times New Roman" w:cs="Times New Roman"/>
          <w:sz w:val="24"/>
          <w:szCs w:val="24"/>
        </w:rPr>
        <w:t>)</w:t>
      </w:r>
      <w:r w:rsidR="009A5429" w:rsidRPr="009A4ED7">
        <w:rPr>
          <w:rFonts w:ascii="Times New Roman" w:hAnsi="Times New Roman" w:cs="Times New Roman"/>
          <w:sz w:val="24"/>
          <w:szCs w:val="24"/>
        </w:rPr>
        <w:t xml:space="preserve">, ответственным исполнителем которой </w:t>
      </w:r>
      <w:r w:rsidR="009A4ED7">
        <w:rPr>
          <w:rFonts w:ascii="Times New Roman" w:hAnsi="Times New Roman" w:cs="Times New Roman"/>
          <w:sz w:val="24"/>
          <w:szCs w:val="24"/>
        </w:rPr>
        <w:t>с 30.01.</w:t>
      </w:r>
      <w:r w:rsidR="009A4ED7" w:rsidRPr="009A4ED7">
        <w:rPr>
          <w:rFonts w:ascii="Times New Roman" w:hAnsi="Times New Roman" w:cs="Times New Roman"/>
          <w:sz w:val="24"/>
          <w:szCs w:val="24"/>
        </w:rPr>
        <w:t xml:space="preserve">2015 </w:t>
      </w:r>
      <w:r w:rsidR="009A5429" w:rsidRPr="009A4ED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A4ED7" w:rsidRPr="009A4ED7">
        <w:rPr>
          <w:rFonts w:ascii="Times New Roman" w:hAnsi="Times New Roman" w:cs="Times New Roman"/>
          <w:sz w:val="24"/>
          <w:szCs w:val="24"/>
        </w:rPr>
        <w:t>Комитет ТЭК.</w:t>
      </w:r>
    </w:p>
    <w:p w:rsidR="00697C9F" w:rsidRDefault="00697C9F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01.01.2016 действие постановления №64-п признано утратившим силу в связи с внесением изменений </w:t>
      </w:r>
      <w:r w:rsidRPr="00697C9F">
        <w:rPr>
          <w:rFonts w:ascii="Times New Roman" w:hAnsi="Times New Roman" w:cs="Times New Roman"/>
          <w:sz w:val="24"/>
          <w:szCs w:val="24"/>
        </w:rPr>
        <w:t>в постановление Администрации Волгоградской области от 31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697C9F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97C9F">
        <w:rPr>
          <w:rFonts w:ascii="Times New Roman" w:hAnsi="Times New Roman" w:cs="Times New Roman"/>
          <w:sz w:val="24"/>
          <w:szCs w:val="24"/>
        </w:rPr>
        <w:t xml:space="preserve">136-п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7C9F">
        <w:rPr>
          <w:rFonts w:ascii="Times New Roman" w:hAnsi="Times New Roman" w:cs="Times New Roman"/>
          <w:sz w:val="24"/>
          <w:szCs w:val="24"/>
        </w:rPr>
        <w:t>Об утверждении государственной программы Волгоградской области "Энергосбережение и повышение энергетической эффективности Волгоградской области на период до 2020 года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утвержденное постановлением </w:t>
      </w:r>
      <w:r w:rsidRPr="00697C9F">
        <w:rPr>
          <w:rFonts w:ascii="Times New Roman" w:hAnsi="Times New Roman" w:cs="Times New Roman"/>
          <w:sz w:val="24"/>
          <w:szCs w:val="24"/>
        </w:rPr>
        <w:t>Администрации Волгоградской области от 30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697C9F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97C9F">
        <w:rPr>
          <w:rFonts w:ascii="Times New Roman" w:hAnsi="Times New Roman" w:cs="Times New Roman"/>
          <w:sz w:val="24"/>
          <w:szCs w:val="24"/>
        </w:rPr>
        <w:t>823-п</w:t>
      </w:r>
      <w:r>
        <w:rPr>
          <w:rFonts w:ascii="Times New Roman" w:hAnsi="Times New Roman" w:cs="Times New Roman"/>
          <w:sz w:val="24"/>
          <w:szCs w:val="24"/>
        </w:rPr>
        <w:t>, которыми предусмотрено включение в государственную программу «</w:t>
      </w:r>
      <w:r w:rsidRPr="00697C9F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Волгоградской области на период до 2020 года</w:t>
      </w:r>
      <w:r>
        <w:rPr>
          <w:rFonts w:ascii="Times New Roman" w:hAnsi="Times New Roman" w:cs="Times New Roman"/>
          <w:sz w:val="24"/>
          <w:szCs w:val="24"/>
        </w:rPr>
        <w:t>» подпрограммы «</w:t>
      </w:r>
      <w:r w:rsidRPr="00697C9F">
        <w:rPr>
          <w:rFonts w:ascii="Times New Roman" w:hAnsi="Times New Roman" w:cs="Times New Roman"/>
          <w:sz w:val="24"/>
          <w:szCs w:val="24"/>
        </w:rPr>
        <w:t>Газификация Волгоградской области на 2016-2020 годы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97C9F" w:rsidRDefault="00697C9F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реализации и оценке эффективности реализации </w:t>
      </w:r>
      <w:r w:rsidR="00C1704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92279">
        <w:rPr>
          <w:rFonts w:ascii="Times New Roman" w:hAnsi="Times New Roman" w:cs="Times New Roman"/>
          <w:sz w:val="24"/>
          <w:szCs w:val="24"/>
        </w:rPr>
        <w:t>представлен Комитетом ТЭК в виде годового доклада за 2015 год.</w:t>
      </w:r>
    </w:p>
    <w:p w:rsidR="00792279" w:rsidRDefault="00792279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Доведенные до Комитета ТЭК лимиты бюджетных обязательств соответствуют бюджетным назначениям</w:t>
      </w:r>
      <w:r w:rsidR="009A0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F9D">
        <w:rPr>
          <w:rFonts w:ascii="Times New Roman" w:hAnsi="Times New Roman" w:cs="Times New Roman"/>
          <w:sz w:val="24"/>
          <w:szCs w:val="24"/>
        </w:rPr>
        <w:t>утвержденным бюджетной росписью</w:t>
      </w:r>
      <w:r w:rsidR="004C2E03">
        <w:rPr>
          <w:rFonts w:ascii="Times New Roman" w:hAnsi="Times New Roman" w:cs="Times New Roman"/>
          <w:sz w:val="24"/>
          <w:szCs w:val="24"/>
        </w:rPr>
        <w:t>,</w:t>
      </w:r>
      <w:r w:rsidR="009A0F9D">
        <w:rPr>
          <w:rFonts w:ascii="Times New Roman" w:hAnsi="Times New Roman" w:cs="Times New Roman"/>
          <w:sz w:val="24"/>
          <w:szCs w:val="24"/>
        </w:rPr>
        <w:t xml:space="preserve"> с учетом уменьшения бюджетных назначений, утвержденных </w:t>
      </w:r>
      <w:r>
        <w:rPr>
          <w:rFonts w:ascii="Times New Roman" w:hAnsi="Times New Roman" w:cs="Times New Roman"/>
          <w:sz w:val="24"/>
          <w:szCs w:val="24"/>
        </w:rPr>
        <w:t>Законом о бюджете на 2015 год</w:t>
      </w:r>
      <w:r w:rsidR="009A0F9D">
        <w:rPr>
          <w:rFonts w:ascii="Times New Roman" w:hAnsi="Times New Roman" w:cs="Times New Roman"/>
          <w:sz w:val="24"/>
          <w:szCs w:val="24"/>
        </w:rPr>
        <w:t xml:space="preserve"> на 800,0 тыс. руб.,</w:t>
      </w:r>
      <w:r>
        <w:rPr>
          <w:rFonts w:ascii="Times New Roman" w:hAnsi="Times New Roman" w:cs="Times New Roman"/>
          <w:sz w:val="24"/>
          <w:szCs w:val="24"/>
        </w:rPr>
        <w:t xml:space="preserve"> и составляют 242726,3 тыс. рублей. Фактическое финансирование объектов газификации за 2015 год за счет средств областного бюджета составило 241543,0 тыс. руб</w:t>
      </w:r>
      <w:r w:rsidR="009A0F9D">
        <w:rPr>
          <w:rFonts w:ascii="Times New Roman" w:hAnsi="Times New Roman" w:cs="Times New Roman"/>
          <w:sz w:val="24"/>
          <w:szCs w:val="24"/>
        </w:rPr>
        <w:t>., или 99,5% от плана.</w:t>
      </w:r>
    </w:p>
    <w:p w:rsidR="00327790" w:rsidRDefault="00327790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назначения не исполнены на 1183,3 тыс. руб. за счет экономии, сложившейся при строительстве объектов в Чернышковском районе по акту проверки КСП в связи со снижением применяемых расценок при строительстве объектов. Объекты построены и введены в эксплуатацию.</w:t>
      </w:r>
    </w:p>
    <w:p w:rsidR="00327790" w:rsidRDefault="00327790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бюджетных назначений 2015 года погашена кредиторская задолженность</w:t>
      </w:r>
      <w:r w:rsidR="004C2E03">
        <w:rPr>
          <w:rFonts w:ascii="Times New Roman" w:hAnsi="Times New Roman" w:cs="Times New Roman"/>
          <w:sz w:val="24"/>
          <w:szCs w:val="24"/>
        </w:rPr>
        <w:t xml:space="preserve">, сложившаяся </w:t>
      </w:r>
      <w:r>
        <w:rPr>
          <w:rFonts w:ascii="Times New Roman" w:hAnsi="Times New Roman" w:cs="Times New Roman"/>
          <w:sz w:val="24"/>
          <w:szCs w:val="24"/>
        </w:rPr>
        <w:t>на 01.01.2015, которая составляла 155131,0 тыс. руб., на 01.01.2016 задолженность перед подрядчиками строительства отсутствует.</w:t>
      </w:r>
    </w:p>
    <w:p w:rsidR="006E3FCC" w:rsidRDefault="006E3FCC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местных бюджетов при бюджетных назначениях 5462,5 тыс. руб. фактические расходы составили 3296,2 тыс. руб., или 60,3 процента.</w:t>
      </w:r>
      <w:r w:rsidR="00B41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 федерального бюджета не поступали.</w:t>
      </w:r>
    </w:p>
    <w:p w:rsidR="00390341" w:rsidRDefault="006240A0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в 2015 году введено 18 объектов газификации</w:t>
      </w:r>
      <w:r w:rsidR="00390341">
        <w:rPr>
          <w:rFonts w:ascii="Times New Roman" w:hAnsi="Times New Roman" w:cs="Times New Roman"/>
          <w:sz w:val="24"/>
          <w:szCs w:val="24"/>
        </w:rPr>
        <w:t>, в том числе 17 внутрипоселковых газопроводов и 1 межпоселковый газопровод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0A0" w:rsidRDefault="006240A0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задержкой </w:t>
      </w:r>
      <w:r w:rsidR="00390341">
        <w:rPr>
          <w:rFonts w:ascii="Times New Roman" w:hAnsi="Times New Roman" w:cs="Times New Roman"/>
          <w:sz w:val="24"/>
          <w:szCs w:val="24"/>
        </w:rPr>
        <w:t>срока ввода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4 объект</w:t>
      </w:r>
      <w:r w:rsidR="00ED2D9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запланированны</w:t>
      </w:r>
      <w:r w:rsidR="0039034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 вводу мероприятиями Программы, срок ввода перенесен на более поздние периоды, при этом в эксплуатацию введено 4 других объекта, строительство 2</w:t>
      </w:r>
      <w:r w:rsidR="00390341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из которых финансировалось в 2014 году, по 2</w:t>
      </w:r>
      <w:r w:rsidR="00390341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другим объектам (Внутрипоселковый газопровод х.Ярской Чернышковского района» и «Внутрипоселковый газопровод х.Бирюков Чернышковского района»</w:t>
      </w:r>
      <w:r w:rsidR="004C2E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341">
        <w:rPr>
          <w:rFonts w:ascii="Times New Roman" w:hAnsi="Times New Roman" w:cs="Times New Roman"/>
          <w:sz w:val="24"/>
          <w:szCs w:val="24"/>
        </w:rPr>
        <w:t>бюджетные назначения предусмотрены в Программе на 2018 год.</w:t>
      </w:r>
    </w:p>
    <w:p w:rsidR="00697C9F" w:rsidRDefault="00390341" w:rsidP="0070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целевых показателей приведено в </w:t>
      </w:r>
      <w:r w:rsidR="00704537">
        <w:rPr>
          <w:rFonts w:ascii="Times New Roman" w:hAnsi="Times New Roman" w:cs="Times New Roman"/>
          <w:sz w:val="24"/>
          <w:szCs w:val="24"/>
        </w:rPr>
        <w:t xml:space="preserve">приложении №1 к заключению. </w:t>
      </w:r>
      <w:r w:rsidR="00327790">
        <w:rPr>
          <w:rFonts w:ascii="Times New Roman" w:hAnsi="Times New Roman" w:cs="Times New Roman"/>
          <w:sz w:val="24"/>
          <w:szCs w:val="24"/>
        </w:rPr>
        <w:t>Согласно проведенной Комитетом оценке реализации государственной программы сложились следующие показатели:</w:t>
      </w:r>
    </w:p>
    <w:p w:rsidR="00327790" w:rsidRDefault="00327790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-степень реализации мероприятий госпрограммы – 100%;</w:t>
      </w:r>
    </w:p>
    <w:p w:rsidR="00327790" w:rsidRDefault="00327790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-степень соответствия запланированному уровню затрат- 98,3%;</w:t>
      </w:r>
    </w:p>
    <w:p w:rsidR="00327790" w:rsidRDefault="00327790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-эффективность использования средств </w:t>
      </w:r>
      <w:r w:rsidR="004C2E03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всех источников финансирования- 1;</w:t>
      </w:r>
    </w:p>
    <w:p w:rsidR="006E3FCC" w:rsidRDefault="006E3FCC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-степень достижения целей и задач государственной программы – 0,99;</w:t>
      </w:r>
    </w:p>
    <w:p w:rsidR="006E3FCC" w:rsidRDefault="006E3FCC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эффективности реализации государственной программы – 99%.</w:t>
      </w:r>
    </w:p>
    <w:p w:rsidR="00987A9D" w:rsidRDefault="00987A9D" w:rsidP="006E3F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3FCC" w:rsidRPr="00B41A67" w:rsidRDefault="006E3FCC" w:rsidP="006E3F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1A67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Государственная программа «Энергосбережение и </w:t>
      </w:r>
    </w:p>
    <w:p w:rsidR="006E3FCC" w:rsidRPr="00B41A67" w:rsidRDefault="006E3FCC" w:rsidP="006E3F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1A67">
        <w:rPr>
          <w:rFonts w:ascii="Times New Roman" w:hAnsi="Times New Roman" w:cs="Times New Roman"/>
          <w:b/>
          <w:i/>
          <w:sz w:val="24"/>
          <w:szCs w:val="24"/>
        </w:rPr>
        <w:t xml:space="preserve">повышение энергетической эффективности Волгоградской области </w:t>
      </w:r>
    </w:p>
    <w:p w:rsidR="00327790" w:rsidRPr="00B41A67" w:rsidRDefault="006E3FCC" w:rsidP="006E3F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1A67">
        <w:rPr>
          <w:rFonts w:ascii="Times New Roman" w:hAnsi="Times New Roman" w:cs="Times New Roman"/>
          <w:b/>
          <w:i/>
          <w:sz w:val="24"/>
          <w:szCs w:val="24"/>
        </w:rPr>
        <w:t>на период до 2020 года»</w:t>
      </w:r>
    </w:p>
    <w:p w:rsidR="00B41A67" w:rsidRDefault="006E3FCC" w:rsidP="006E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FCC">
        <w:rPr>
          <w:rFonts w:ascii="Times New Roman" w:hAnsi="Times New Roman" w:cs="Times New Roman"/>
          <w:sz w:val="24"/>
          <w:szCs w:val="24"/>
        </w:rPr>
        <w:t>Государственная программа «Энергосбережение и повышение энергетической эффективности Волгоградской области на период до 2020 года»</w:t>
      </w:r>
      <w:r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Волгоградской области от 31.12.2014 №136-п</w:t>
      </w:r>
      <w:r w:rsidR="00B41A67">
        <w:rPr>
          <w:rFonts w:ascii="Times New Roman" w:hAnsi="Times New Roman" w:cs="Times New Roman"/>
          <w:sz w:val="24"/>
          <w:szCs w:val="24"/>
        </w:rPr>
        <w:t xml:space="preserve"> (далее Программа</w:t>
      </w:r>
      <w:r w:rsidR="00FA2B9D">
        <w:rPr>
          <w:rFonts w:ascii="Times New Roman" w:hAnsi="Times New Roman" w:cs="Times New Roman"/>
          <w:sz w:val="24"/>
          <w:szCs w:val="24"/>
        </w:rPr>
        <w:t>)</w:t>
      </w:r>
      <w:r w:rsidR="00B41A67">
        <w:rPr>
          <w:rFonts w:ascii="Times New Roman" w:hAnsi="Times New Roman" w:cs="Times New Roman"/>
          <w:sz w:val="24"/>
          <w:szCs w:val="24"/>
        </w:rPr>
        <w:t>.</w:t>
      </w:r>
    </w:p>
    <w:p w:rsidR="00327790" w:rsidRPr="00FA2B9D" w:rsidRDefault="00FA2B9D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ТЭК является ответственным исполнителем Программы. В 2015 году мероприятия Программы реализовывались в рамках трех подпрограмм:</w:t>
      </w:r>
    </w:p>
    <w:p w:rsidR="00FA2B9D" w:rsidRPr="00FA2B9D" w:rsidRDefault="00FA2B9D" w:rsidP="00FA2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w:anchor="sub_1001" w:history="1">
        <w:r w:rsidRPr="00FA2B9D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FA2B9D">
        <w:rPr>
          <w:rFonts w:ascii="Times New Roman" w:hAnsi="Times New Roman" w:cs="Times New Roman"/>
          <w:sz w:val="24"/>
          <w:szCs w:val="24"/>
        </w:rPr>
        <w:t xml:space="preserve"> "Энергосбережение и повышение энергетической эффективности в топливно-энергетическом комплексе, сельском хозяйстве и на транспорте Волгоградской области на период до 2020 года"</w:t>
      </w:r>
      <w:r>
        <w:rPr>
          <w:rFonts w:ascii="Times New Roman" w:hAnsi="Times New Roman" w:cs="Times New Roman"/>
          <w:sz w:val="24"/>
          <w:szCs w:val="24"/>
        </w:rPr>
        <w:t>, ответственный исполнитель Комитет ТЭК</w:t>
      </w:r>
      <w:r w:rsidR="004C2E03">
        <w:rPr>
          <w:rFonts w:ascii="Times New Roman" w:hAnsi="Times New Roman" w:cs="Times New Roman"/>
          <w:sz w:val="24"/>
          <w:szCs w:val="24"/>
        </w:rPr>
        <w:t>, соисполнител</w:t>
      </w:r>
      <w:r w:rsidR="00B74D8B">
        <w:rPr>
          <w:rFonts w:ascii="Times New Roman" w:hAnsi="Times New Roman" w:cs="Times New Roman"/>
          <w:sz w:val="24"/>
          <w:szCs w:val="24"/>
        </w:rPr>
        <w:t>ями</w:t>
      </w:r>
      <w:r w:rsidR="004C2E03">
        <w:rPr>
          <w:rFonts w:ascii="Times New Roman" w:hAnsi="Times New Roman" w:cs="Times New Roman"/>
          <w:sz w:val="24"/>
          <w:szCs w:val="24"/>
        </w:rPr>
        <w:t xml:space="preserve"> П</w:t>
      </w:r>
      <w:r w:rsidR="00B74D8B">
        <w:rPr>
          <w:rFonts w:ascii="Times New Roman" w:hAnsi="Times New Roman" w:cs="Times New Roman"/>
          <w:sz w:val="24"/>
          <w:szCs w:val="24"/>
        </w:rPr>
        <w:t xml:space="preserve">рограммы утверждены </w:t>
      </w:r>
      <w:r w:rsidR="00B74D8B" w:rsidRPr="00B74D8B">
        <w:rPr>
          <w:rFonts w:ascii="Times New Roman" w:hAnsi="Times New Roman" w:cs="Times New Roman"/>
          <w:sz w:val="24"/>
          <w:szCs w:val="24"/>
        </w:rPr>
        <w:t>комитет сельского хозяйства Волгоградской области</w:t>
      </w:r>
      <w:r w:rsidR="00B74D8B">
        <w:rPr>
          <w:rFonts w:ascii="Times New Roman" w:hAnsi="Times New Roman" w:cs="Times New Roman"/>
          <w:sz w:val="24"/>
          <w:szCs w:val="24"/>
        </w:rPr>
        <w:t xml:space="preserve"> и</w:t>
      </w:r>
      <w:r w:rsidR="00B74D8B" w:rsidRPr="00B74D8B">
        <w:rPr>
          <w:rFonts w:ascii="Times New Roman" w:hAnsi="Times New Roman" w:cs="Times New Roman"/>
          <w:sz w:val="24"/>
          <w:szCs w:val="24"/>
        </w:rPr>
        <w:t xml:space="preserve"> комитет транспорта и дорожного хозяйства Волгоградской области</w:t>
      </w:r>
      <w:r w:rsidR="00B74D8B">
        <w:rPr>
          <w:rFonts w:ascii="Times New Roman" w:hAnsi="Times New Roman" w:cs="Times New Roman"/>
          <w:sz w:val="24"/>
          <w:szCs w:val="24"/>
        </w:rPr>
        <w:t>;</w:t>
      </w:r>
    </w:p>
    <w:p w:rsidR="00FA2B9D" w:rsidRPr="00FA2B9D" w:rsidRDefault="00FA2B9D" w:rsidP="005A1E9E">
      <w:pPr>
        <w:pStyle w:val="a6"/>
        <w:spacing w:after="0"/>
        <w:ind w:left="0" w:firstLine="709"/>
        <w:jc w:val="both"/>
      </w:pPr>
      <w:r>
        <w:t>-</w:t>
      </w:r>
      <w:hyperlink w:anchor="sub_1002" w:history="1">
        <w:r w:rsidRPr="00FA2B9D">
          <w:t>подпрограмма</w:t>
        </w:r>
      </w:hyperlink>
      <w:r w:rsidRPr="00FA2B9D">
        <w:t xml:space="preserve"> "Энергосбережение и повышение энергетической эффективности в теплоснабжении, системах коммунальной инфраструктуры и жилищном комплексе Волгоградской области на период до 2020 года"</w:t>
      </w:r>
      <w:r>
        <w:t xml:space="preserve">, ответственный исполнитель – Комитет </w:t>
      </w:r>
      <w:r w:rsidR="005A1E9E">
        <w:t>ЖКХ</w:t>
      </w:r>
      <w:r w:rsidRPr="00FA2B9D">
        <w:t>;</w:t>
      </w:r>
    </w:p>
    <w:p w:rsidR="005A1E9E" w:rsidRPr="005A1E9E" w:rsidRDefault="00FA2B9D" w:rsidP="005A1E9E">
      <w:pPr>
        <w:pStyle w:val="a6"/>
        <w:spacing w:after="0"/>
        <w:ind w:left="0" w:firstLine="709"/>
        <w:jc w:val="both"/>
      </w:pPr>
      <w:r>
        <w:t>-</w:t>
      </w:r>
      <w:hyperlink w:anchor="sub_1003" w:history="1">
        <w:r w:rsidRPr="00FA2B9D">
          <w:t>подпрограмма</w:t>
        </w:r>
      </w:hyperlink>
      <w:r w:rsidRPr="00FA2B9D">
        <w:t xml:space="preserve"> "Энергосбережение и повышение энергетической эффективности в государственных учреждениях Волгоградской области на период до 2020 года</w:t>
      </w:r>
      <w:r>
        <w:t>, ответственный исполнитель – Комитет ТЭК.</w:t>
      </w:r>
      <w:r w:rsidR="005A1E9E" w:rsidRPr="005A1E9E">
        <w:t xml:space="preserve"> Соисполнителями подпрограммы являются комитеты здравоохранения, образования и науки, культуры, социальной защиты населения Волгоградской области.</w:t>
      </w:r>
      <w:r w:rsidR="005A1E9E">
        <w:t xml:space="preserve"> Реализация мероприятий подпрограммы на 2015 год не </w:t>
      </w:r>
      <w:r w:rsidR="004C2E03">
        <w:t>планировалась</w:t>
      </w:r>
      <w:r w:rsidR="005A1E9E">
        <w:t>.</w:t>
      </w:r>
    </w:p>
    <w:p w:rsidR="00327790" w:rsidRDefault="00503BD8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2015 год </w:t>
      </w:r>
      <w:r w:rsidR="00210703">
        <w:rPr>
          <w:rFonts w:ascii="Times New Roman" w:hAnsi="Times New Roman" w:cs="Times New Roman"/>
          <w:sz w:val="24"/>
          <w:szCs w:val="24"/>
        </w:rPr>
        <w:t>на реализацию мероприятий Программы предусмотрены средства в размере 2333214,7 тыс. руб.</w:t>
      </w:r>
      <w:r w:rsidR="00B41A67">
        <w:rPr>
          <w:rFonts w:ascii="Times New Roman" w:hAnsi="Times New Roman" w:cs="Times New Roman"/>
          <w:sz w:val="24"/>
          <w:szCs w:val="24"/>
        </w:rPr>
        <w:t>, фактическое финансирование мероприятий Программы составило 3610125,8 тыс. руб.</w:t>
      </w:r>
      <w:r w:rsidR="0021070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10703" w:rsidRDefault="00210703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-средства федерального бюджета </w:t>
      </w:r>
      <w:r w:rsidR="00B41A67">
        <w:rPr>
          <w:rFonts w:ascii="Times New Roman" w:hAnsi="Times New Roman" w:cs="Times New Roman"/>
          <w:sz w:val="24"/>
          <w:szCs w:val="24"/>
        </w:rPr>
        <w:t xml:space="preserve">при плане </w:t>
      </w:r>
      <w:r>
        <w:rPr>
          <w:rFonts w:ascii="Times New Roman" w:hAnsi="Times New Roman" w:cs="Times New Roman"/>
          <w:sz w:val="24"/>
          <w:szCs w:val="24"/>
        </w:rPr>
        <w:t>181170,8 тыс. руб.</w:t>
      </w:r>
      <w:r w:rsidR="00F14F6D">
        <w:rPr>
          <w:rFonts w:ascii="Times New Roman" w:hAnsi="Times New Roman" w:cs="Times New Roman"/>
          <w:sz w:val="24"/>
          <w:szCs w:val="24"/>
        </w:rPr>
        <w:t xml:space="preserve"> </w:t>
      </w:r>
      <w:r w:rsidR="00B41A67">
        <w:rPr>
          <w:rFonts w:ascii="Times New Roman" w:hAnsi="Times New Roman" w:cs="Times New Roman"/>
          <w:sz w:val="24"/>
          <w:szCs w:val="24"/>
        </w:rPr>
        <w:t>фактически профинансировано 180000,0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0703" w:rsidRDefault="00210703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-средства областного бюджета – 291325,3 тыс. руб.</w:t>
      </w:r>
      <w:r w:rsidR="00B41A67">
        <w:rPr>
          <w:rFonts w:ascii="Times New Roman" w:hAnsi="Times New Roman" w:cs="Times New Roman"/>
          <w:sz w:val="24"/>
          <w:szCs w:val="24"/>
        </w:rPr>
        <w:t>, фактически - 285902,8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0703" w:rsidRDefault="00210703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-средства местных бюджетов – 89653,4 тыс. руб.</w:t>
      </w:r>
      <w:r w:rsidR="00B41A67">
        <w:rPr>
          <w:rFonts w:ascii="Times New Roman" w:hAnsi="Times New Roman" w:cs="Times New Roman"/>
          <w:sz w:val="24"/>
          <w:szCs w:val="24"/>
        </w:rPr>
        <w:t>, фактически - 74579,8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0703" w:rsidRDefault="00210703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-средства внебюджетных источников – 1771065,2 тыс. руб</w:t>
      </w:r>
      <w:r w:rsidR="005B505E">
        <w:rPr>
          <w:rFonts w:ascii="Times New Roman" w:hAnsi="Times New Roman" w:cs="Times New Roman"/>
          <w:sz w:val="24"/>
          <w:szCs w:val="24"/>
        </w:rPr>
        <w:t>., фактически - 3069643,2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D8B" w:rsidRPr="00FA2B9D" w:rsidRDefault="00B74D8B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Получателями и главными распорядителями средств </w:t>
      </w:r>
      <w:r w:rsidR="00EC32E7">
        <w:rPr>
          <w:rFonts w:ascii="Times New Roman" w:hAnsi="Times New Roman" w:cs="Times New Roman"/>
          <w:sz w:val="24"/>
          <w:szCs w:val="24"/>
        </w:rPr>
        <w:t xml:space="preserve">в 2015 году </w:t>
      </w:r>
      <w:r>
        <w:rPr>
          <w:rFonts w:ascii="Times New Roman" w:hAnsi="Times New Roman" w:cs="Times New Roman"/>
          <w:sz w:val="24"/>
          <w:szCs w:val="24"/>
        </w:rPr>
        <w:t>являлись комитет транспорта и комитет ЖКХ Волгоградской области.</w:t>
      </w:r>
    </w:p>
    <w:p w:rsidR="00503BD8" w:rsidRDefault="00503BD8" w:rsidP="0050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обеспечено достижение следующих целевых показателей:</w:t>
      </w:r>
    </w:p>
    <w:p w:rsidR="00503BD8" w:rsidRDefault="00503BD8" w:rsidP="0050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потер</w:t>
      </w:r>
      <w:r w:rsidR="00B74D8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при ее транспортировке до 13,3%;</w:t>
      </w:r>
    </w:p>
    <w:p w:rsidR="00503BD8" w:rsidRDefault="00503BD8" w:rsidP="0050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удельного расхода топлива на выработку тепловой энергии в котельных с 188,0 до 187,0 кг.у.т./Гкал.</w:t>
      </w:r>
    </w:p>
    <w:p w:rsidR="00503BD8" w:rsidRDefault="00503BD8" w:rsidP="0050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проведенной Комитетом оценке реализации государственной программы сложились следующие показатели:</w:t>
      </w:r>
    </w:p>
    <w:p w:rsidR="00503BD8" w:rsidRDefault="00503BD8" w:rsidP="0050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-степень реализации мероприятий госпрограммы – 85,7%;</w:t>
      </w:r>
    </w:p>
    <w:p w:rsidR="00503BD8" w:rsidRDefault="00503BD8" w:rsidP="0050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-степень соответствия запланированному уровню затрат- 154,7%;</w:t>
      </w:r>
    </w:p>
    <w:p w:rsidR="00503BD8" w:rsidRDefault="00503BD8" w:rsidP="0050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-эффективность использования средств всех источников финансирования- 0,551;</w:t>
      </w:r>
    </w:p>
    <w:p w:rsidR="00503BD8" w:rsidRPr="00FA2B9D" w:rsidRDefault="00503BD8" w:rsidP="0050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-степень достижения плановых значений целевых показателей программы:</w:t>
      </w:r>
    </w:p>
    <w:p w:rsidR="00327790" w:rsidRDefault="00503BD8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снижение энергоемкости валового регионального продукта -0,982;</w:t>
      </w:r>
    </w:p>
    <w:p w:rsidR="00503BD8" w:rsidRDefault="00503BD8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снижение потерь электрической энергии при ее транспортировке – 1,007;</w:t>
      </w:r>
    </w:p>
    <w:p w:rsidR="00503BD8" w:rsidRDefault="00503BD8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снижение удельного расхода топлива на выработку тепловой энергии – 0,995;</w:t>
      </w:r>
    </w:p>
    <w:p w:rsidR="00503BD8" w:rsidRDefault="00503BD8" w:rsidP="0050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-степень достижения целей и задач государственной программы – 0,994;</w:t>
      </w:r>
    </w:p>
    <w:p w:rsidR="00503BD8" w:rsidRDefault="00503BD8" w:rsidP="00503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эффективности реализации государственной программы – 54,67%.</w:t>
      </w:r>
    </w:p>
    <w:p w:rsidR="00F14F6D" w:rsidRDefault="00F14F6D" w:rsidP="002064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790" w:rsidRPr="0020647F" w:rsidRDefault="0020647F" w:rsidP="002064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hyperlink w:anchor="sub_1001" w:history="1">
        <w:r w:rsidRPr="0020647F">
          <w:rPr>
            <w:rFonts w:ascii="Times New Roman" w:hAnsi="Times New Roman" w:cs="Times New Roman"/>
            <w:i/>
            <w:sz w:val="24"/>
            <w:szCs w:val="24"/>
          </w:rPr>
          <w:t>одпрограмма</w:t>
        </w:r>
      </w:hyperlink>
      <w:r w:rsidRPr="00FA2B9D">
        <w:rPr>
          <w:rFonts w:ascii="Times New Roman" w:hAnsi="Times New Roman" w:cs="Times New Roman"/>
          <w:i/>
          <w:sz w:val="24"/>
          <w:szCs w:val="24"/>
        </w:rPr>
        <w:t xml:space="preserve"> "Энергосбережение и повышение энергетической эффективности в топливно-энергетическом комплексе, сельском хозяйстве и на транспорте Волгоградской области на период до 2020 года"</w:t>
      </w:r>
    </w:p>
    <w:p w:rsidR="00327790" w:rsidRDefault="0020647F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Соисполнителями подпрограммы являлись комитет сельского хозяйства и комитет транспорта и дорожного хозяйства Волгоградской области.</w:t>
      </w:r>
    </w:p>
    <w:p w:rsidR="0020647F" w:rsidRDefault="0020647F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расходы на финансирование мероприятий:</w:t>
      </w:r>
    </w:p>
    <w:p w:rsidR="00327790" w:rsidRPr="0020647F" w:rsidRDefault="0020647F" w:rsidP="002064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47F">
        <w:rPr>
          <w:rFonts w:ascii="Times New Roman" w:hAnsi="Times New Roman"/>
          <w:sz w:val="24"/>
          <w:szCs w:val="24"/>
        </w:rPr>
        <w:t>по оплате лизинговых платежей по приобретенному транспорту  составили 194221,9 тыс. руб., в том числе:</w:t>
      </w:r>
    </w:p>
    <w:p w:rsidR="0020647F" w:rsidRDefault="0020647F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-областной бюджет – 141721,9 тыс. руб.;</w:t>
      </w:r>
    </w:p>
    <w:p w:rsidR="0020647F" w:rsidRDefault="0020647F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-местный бюджет – 52500,0 тыс. руб.</w:t>
      </w:r>
    </w:p>
    <w:p w:rsidR="0020647F" w:rsidRDefault="0020647F" w:rsidP="002064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новых автобусов – 306300,0 тыс. руб., в том числе:</w:t>
      </w:r>
    </w:p>
    <w:p w:rsidR="0020647F" w:rsidRDefault="0020647F" w:rsidP="0020647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-федеральные средства – 180000,0 тыс. руб.;</w:t>
      </w:r>
    </w:p>
    <w:p w:rsidR="0020647F" w:rsidRPr="0020647F" w:rsidRDefault="0020647F" w:rsidP="0020647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-областные средства – 126300,0 тыс. руб.</w:t>
      </w:r>
    </w:p>
    <w:p w:rsidR="00327790" w:rsidRDefault="0020647F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выполнения мероприятий достигнуты следующие целевые показатели:</w:t>
      </w:r>
    </w:p>
    <w:p w:rsidR="0020647F" w:rsidRDefault="0020647F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энергоемкости перевозок общественным транспортом с 23,61 до 17,84 кг.у.т/тыс.пассажиро-км;</w:t>
      </w:r>
    </w:p>
    <w:p w:rsidR="0020647F" w:rsidRDefault="0020647F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энергоемкости и повышение энергетической эффективности городского т</w:t>
      </w:r>
      <w:r w:rsidR="001C6316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нспорта на электротяге до 218,15 кВт.ч/ тыс. пассажиро-км.</w:t>
      </w:r>
    </w:p>
    <w:p w:rsidR="00AD60F6" w:rsidRDefault="00AD60F6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790" w:rsidRPr="001C6316" w:rsidRDefault="00F46642" w:rsidP="001C63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hyperlink w:anchor="sub_1002" w:history="1">
        <w:r w:rsidR="001C6316">
          <w:rPr>
            <w:rFonts w:ascii="Times New Roman" w:hAnsi="Times New Roman" w:cs="Times New Roman"/>
            <w:i/>
            <w:sz w:val="24"/>
            <w:szCs w:val="24"/>
          </w:rPr>
          <w:t>П</w:t>
        </w:r>
        <w:r w:rsidR="001C6316" w:rsidRPr="001C6316">
          <w:rPr>
            <w:rFonts w:ascii="Times New Roman" w:hAnsi="Times New Roman" w:cs="Times New Roman"/>
            <w:i/>
            <w:sz w:val="24"/>
            <w:szCs w:val="24"/>
          </w:rPr>
          <w:t>одпрограмма</w:t>
        </w:r>
      </w:hyperlink>
      <w:r w:rsidR="001C6316" w:rsidRPr="00FA2B9D">
        <w:rPr>
          <w:rFonts w:ascii="Times New Roman" w:hAnsi="Times New Roman" w:cs="Times New Roman"/>
          <w:i/>
          <w:sz w:val="24"/>
          <w:szCs w:val="24"/>
        </w:rPr>
        <w:t xml:space="preserve"> "Энергосбережение и повышение энергетической эффективности в теплоснабжении, системах коммунальной инфраструктуры и жилищном комплексе Волгоградской области на период до 2020 года"</w:t>
      </w:r>
    </w:p>
    <w:p w:rsidR="00327790" w:rsidRDefault="001C6316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подпрограммы – комитет ЖКХ.</w:t>
      </w:r>
    </w:p>
    <w:p w:rsidR="001C6316" w:rsidRDefault="001C6316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мероприятия подпрограммы профинансированы на 71475,8 тыс. руб., в том </w:t>
      </w:r>
      <w:r w:rsidR="00736CA6">
        <w:rPr>
          <w:rFonts w:ascii="Times New Roman" w:hAnsi="Times New Roman" w:cs="Times New Roman"/>
          <w:sz w:val="24"/>
          <w:szCs w:val="24"/>
        </w:rPr>
        <w:t>числе:</w:t>
      </w:r>
    </w:p>
    <w:p w:rsidR="00736CA6" w:rsidRDefault="00736CA6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-средства областного бюджета – 17880,8 тыс. руб.;</w:t>
      </w:r>
    </w:p>
    <w:p w:rsidR="00736CA6" w:rsidRDefault="00736CA6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-средства местных бюджетов – 22079,8 тыс. руб.;</w:t>
      </w:r>
    </w:p>
    <w:p w:rsidR="00736CA6" w:rsidRPr="001C6316" w:rsidRDefault="00736CA6" w:rsidP="009A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-средства внебюджетных источников – 31515,2 тыс. руб.</w:t>
      </w:r>
    </w:p>
    <w:p w:rsidR="008044B1" w:rsidRPr="00736CA6" w:rsidRDefault="00736CA6" w:rsidP="007964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CA6">
        <w:rPr>
          <w:rFonts w:ascii="Times New Roman" w:hAnsi="Times New Roman" w:cs="Times New Roman"/>
          <w:sz w:val="24"/>
          <w:szCs w:val="24"/>
        </w:rPr>
        <w:t>За счет указанных средств выполнены мероприятия подпрограммы по строительству котельных, тепловых сетей по новым технологиям, осуществлен перевод домов на поквартирное отопление, произведена изоляция трубопроводов системы 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6CA6">
        <w:rPr>
          <w:rFonts w:ascii="Times New Roman" w:hAnsi="Times New Roman" w:cs="Times New Roman"/>
          <w:sz w:val="24"/>
          <w:szCs w:val="24"/>
        </w:rPr>
        <w:t>пления, модернизация индивидуальных тепловых пунктов, выполнено устройство рециркуляционного трубопровода системы горячего водоснабжения, замена ламп накаливания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CA6">
        <w:rPr>
          <w:rFonts w:ascii="Times New Roman" w:hAnsi="Times New Roman" w:cs="Times New Roman"/>
          <w:sz w:val="24"/>
          <w:szCs w:val="24"/>
        </w:rPr>
        <w:t>на энергосберегающие лампы, установлено оборудование для домов с автоматическим от</w:t>
      </w:r>
      <w:r>
        <w:rPr>
          <w:rFonts w:ascii="Times New Roman" w:hAnsi="Times New Roman" w:cs="Times New Roman"/>
          <w:sz w:val="24"/>
          <w:szCs w:val="24"/>
        </w:rPr>
        <w:t>ключением освещения, проведен э</w:t>
      </w:r>
      <w:r w:rsidRPr="00736CA6">
        <w:rPr>
          <w:rFonts w:ascii="Times New Roman" w:hAnsi="Times New Roman" w:cs="Times New Roman"/>
          <w:sz w:val="24"/>
          <w:szCs w:val="24"/>
        </w:rPr>
        <w:t>нергосберегающий ремонт домов.</w:t>
      </w:r>
    </w:p>
    <w:p w:rsidR="00736CA6" w:rsidRPr="00736CA6" w:rsidRDefault="00736CA6" w:rsidP="007964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CA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36CA6">
        <w:rPr>
          <w:rFonts w:ascii="Times New Roman" w:hAnsi="Times New Roman" w:cs="Times New Roman"/>
          <w:sz w:val="24"/>
          <w:szCs w:val="24"/>
        </w:rPr>
        <w:t>езультате выполнения намеченных мероприятий достигнуты следующие целевые показатели:</w:t>
      </w:r>
    </w:p>
    <w:p w:rsidR="00736CA6" w:rsidRPr="00736CA6" w:rsidRDefault="00736CA6" w:rsidP="007964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CA6">
        <w:rPr>
          <w:rFonts w:ascii="Times New Roman" w:hAnsi="Times New Roman" w:cs="Times New Roman"/>
          <w:sz w:val="24"/>
          <w:szCs w:val="24"/>
        </w:rPr>
        <w:t>-снижение удельного расхода топлива на выработку тепловой энергии в котельных с 188,0 до 187,0 кг.у.т./Гкал;</w:t>
      </w:r>
    </w:p>
    <w:p w:rsidR="00736CA6" w:rsidRDefault="00736CA6" w:rsidP="007964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CA6">
        <w:rPr>
          <w:rFonts w:ascii="Times New Roman" w:hAnsi="Times New Roman" w:cs="Times New Roman"/>
          <w:sz w:val="24"/>
          <w:szCs w:val="24"/>
        </w:rPr>
        <w:t>-снижение удельного расхода тепловой энергии в многоквартирных домах с 0,194 до 0,187 Гкал/м2.</w:t>
      </w:r>
    </w:p>
    <w:p w:rsidR="00093883" w:rsidRDefault="00093883" w:rsidP="007964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64C0" w:rsidRDefault="007964C0" w:rsidP="00796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DE9">
        <w:rPr>
          <w:rFonts w:ascii="Times New Roman" w:hAnsi="Times New Roman" w:cs="Times New Roman"/>
          <w:b/>
          <w:sz w:val="24"/>
          <w:szCs w:val="24"/>
        </w:rPr>
        <w:t>Состояние кредиторской и дебиторской задолженности на 01.01.201</w:t>
      </w:r>
      <w:r w:rsidR="007C1DE9">
        <w:rPr>
          <w:rFonts w:ascii="Times New Roman" w:hAnsi="Times New Roman" w:cs="Times New Roman"/>
          <w:b/>
          <w:sz w:val="24"/>
          <w:szCs w:val="24"/>
        </w:rPr>
        <w:t>6</w:t>
      </w:r>
      <w:r w:rsidRPr="007C1DE9">
        <w:rPr>
          <w:rFonts w:ascii="Times New Roman" w:hAnsi="Times New Roman" w:cs="Times New Roman"/>
          <w:b/>
          <w:sz w:val="24"/>
          <w:szCs w:val="24"/>
        </w:rPr>
        <w:t>, причины ее возникновения и отражение в бухгалтерском учете</w:t>
      </w:r>
    </w:p>
    <w:tbl>
      <w:tblPr>
        <w:tblW w:w="9166" w:type="dxa"/>
        <w:tblInd w:w="98" w:type="dxa"/>
        <w:tblLook w:val="00A0"/>
      </w:tblPr>
      <w:tblGrid>
        <w:gridCol w:w="4300"/>
        <w:gridCol w:w="1296"/>
        <w:gridCol w:w="1785"/>
        <w:gridCol w:w="1785"/>
      </w:tblGrid>
      <w:tr w:rsidR="004C79D5" w:rsidRPr="00B92F86" w:rsidTr="006904C7">
        <w:trPr>
          <w:trHeight w:val="51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D5" w:rsidRPr="004C79D5" w:rsidRDefault="004C79D5" w:rsidP="006904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4C79D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D5" w:rsidRPr="004C79D5" w:rsidRDefault="004C79D5" w:rsidP="006904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4C79D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Задолженность по бюджетной деятельности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79D5" w:rsidRPr="004C79D5" w:rsidRDefault="004C79D5" w:rsidP="006904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4C79D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Изменение </w:t>
            </w:r>
          </w:p>
          <w:p w:rsidR="004C79D5" w:rsidRPr="004C79D5" w:rsidRDefault="004C79D5" w:rsidP="006904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4C79D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(тыс. руб.)</w:t>
            </w:r>
          </w:p>
        </w:tc>
      </w:tr>
      <w:tr w:rsidR="004C79D5" w:rsidRPr="00B92F86" w:rsidTr="006904C7">
        <w:trPr>
          <w:trHeight w:val="51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D5" w:rsidRPr="00B92F86" w:rsidRDefault="004C79D5" w:rsidP="006904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D5" w:rsidRPr="004C79D5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4C79D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на 01.01.2015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9D5" w:rsidRPr="004C79D5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4C79D5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на 01.01.2016</w:t>
            </w: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79D5" w:rsidRPr="00B92F86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C79D5" w:rsidRPr="00B92F86" w:rsidTr="004C79D5">
        <w:trPr>
          <w:trHeight w:val="5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D5" w:rsidRPr="00B92F86" w:rsidRDefault="004C79D5" w:rsidP="006904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92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Дебиторская задолженность, в том числе: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9D5" w:rsidRPr="00B92F86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9D5" w:rsidRPr="00B92F86" w:rsidRDefault="005773A9" w:rsidP="005773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Default="004C79D5" w:rsidP="005773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+</w:t>
            </w:r>
            <w:r w:rsidR="005773A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92,5</w:t>
            </w:r>
          </w:p>
        </w:tc>
      </w:tr>
      <w:tr w:rsidR="004C79D5" w:rsidRPr="00B92F86" w:rsidTr="004C79D5">
        <w:trPr>
          <w:trHeight w:val="5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D5" w:rsidRPr="00B92F86" w:rsidRDefault="004C79D5" w:rsidP="006904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92F86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выданным авансам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9D5" w:rsidRPr="00B92F86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9D5" w:rsidRPr="00070C13" w:rsidRDefault="005773A9" w:rsidP="004C7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+</w:t>
            </w:r>
            <w:r w:rsidR="005773A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21,3</w:t>
            </w:r>
          </w:p>
        </w:tc>
      </w:tr>
      <w:tr w:rsidR="005773A9" w:rsidRPr="00B92F86" w:rsidTr="004C79D5">
        <w:trPr>
          <w:trHeight w:val="5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A9" w:rsidRDefault="005773A9" w:rsidP="006904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налогам в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A9" w:rsidRDefault="005773A9" w:rsidP="004C7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A9" w:rsidRPr="00070C13" w:rsidRDefault="005773A9" w:rsidP="004C7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A9" w:rsidRPr="00070C13" w:rsidRDefault="005773A9" w:rsidP="004C7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+42,8</w:t>
            </w:r>
          </w:p>
        </w:tc>
      </w:tr>
      <w:tr w:rsidR="004C79D5" w:rsidRPr="00B92F86" w:rsidTr="004C79D5">
        <w:trPr>
          <w:trHeight w:val="5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D5" w:rsidRPr="00B92F86" w:rsidRDefault="005773A9" w:rsidP="006904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Оплата больничных листов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Pr="00070C13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Pr="00070C13" w:rsidRDefault="005773A9" w:rsidP="005773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Pr="00070C13" w:rsidRDefault="005773A9" w:rsidP="004C79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+28,4</w:t>
            </w:r>
          </w:p>
        </w:tc>
      </w:tr>
      <w:tr w:rsidR="004C79D5" w:rsidRPr="00B92F86" w:rsidTr="004C79D5">
        <w:trPr>
          <w:trHeight w:val="5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D5" w:rsidRPr="00B92F86" w:rsidRDefault="004C79D5" w:rsidP="006904C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92F8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Кредиторская задолженность в том числе: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Pr="00070C13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Pr="00070C13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959,8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Pr="00070C13" w:rsidRDefault="004C79D5" w:rsidP="004C7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+959,8</w:t>
            </w:r>
          </w:p>
        </w:tc>
      </w:tr>
      <w:tr w:rsidR="004C79D5" w:rsidRPr="00B92F86" w:rsidTr="004C79D5">
        <w:trPr>
          <w:trHeight w:val="5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D5" w:rsidRPr="00B92F86" w:rsidRDefault="004C79D5" w:rsidP="006904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92F86">
              <w:rPr>
                <w:rFonts w:ascii="Times New Roman" w:hAnsi="Times New Roman"/>
                <w:sz w:val="18"/>
                <w:szCs w:val="18"/>
                <w:lang w:eastAsia="ru-RU"/>
              </w:rPr>
              <w:t>Расчеты по принятым обязательствам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Pr="00FC477A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Pr="00B92F86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+18,9</w:t>
            </w:r>
          </w:p>
        </w:tc>
      </w:tr>
      <w:tr w:rsidR="004C79D5" w:rsidRPr="00B92F86" w:rsidTr="004C79D5">
        <w:trPr>
          <w:trHeight w:val="5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D5" w:rsidRPr="00B92F86" w:rsidRDefault="004C79D5" w:rsidP="004C7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92F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Расчеты по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заработной плате и начислениям на нее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Pr="00FC477A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Pr="00B92F86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879,5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+879,5</w:t>
            </w:r>
          </w:p>
        </w:tc>
      </w:tr>
      <w:tr w:rsidR="004C79D5" w:rsidRPr="00B92F86" w:rsidTr="004C79D5">
        <w:trPr>
          <w:trHeight w:val="51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D5" w:rsidRPr="00B92F86" w:rsidRDefault="004C79D5" w:rsidP="004C7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92F86">
              <w:rPr>
                <w:rFonts w:ascii="Times New Roman" w:hAnsi="Times New Roman"/>
                <w:sz w:val="18"/>
                <w:szCs w:val="18"/>
                <w:lang w:eastAsia="ru-RU"/>
              </w:rPr>
              <w:t>Прочие расчеты с кредиторами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(авансовые отчеты)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Pr="00FC477A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Pr="00070C13" w:rsidRDefault="004C79D5" w:rsidP="004C7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9D5" w:rsidRPr="00070C13" w:rsidRDefault="004C79D5" w:rsidP="004C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+33,0</w:t>
            </w:r>
          </w:p>
        </w:tc>
      </w:tr>
      <w:tr w:rsidR="005773A9" w:rsidRPr="00B92F86" w:rsidTr="004C79D5">
        <w:trPr>
          <w:trHeight w:val="51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A9" w:rsidRPr="00B92F86" w:rsidRDefault="005773A9" w:rsidP="004C7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Начисление по больничным листам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A9" w:rsidRDefault="005773A9" w:rsidP="004C7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A9" w:rsidRDefault="005773A9" w:rsidP="005773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3A9" w:rsidRDefault="005773A9" w:rsidP="004C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+28,4</w:t>
            </w:r>
          </w:p>
        </w:tc>
      </w:tr>
    </w:tbl>
    <w:p w:rsidR="007964C0" w:rsidRPr="0016270B" w:rsidRDefault="0016270B" w:rsidP="00093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70B">
        <w:rPr>
          <w:rFonts w:ascii="Times New Roman" w:hAnsi="Times New Roman" w:cs="Times New Roman"/>
          <w:i/>
          <w:sz w:val="24"/>
          <w:szCs w:val="24"/>
        </w:rPr>
        <w:tab/>
      </w:r>
      <w:r w:rsidRPr="0016270B">
        <w:rPr>
          <w:rFonts w:ascii="Times New Roman" w:hAnsi="Times New Roman" w:cs="Times New Roman"/>
          <w:sz w:val="24"/>
          <w:szCs w:val="24"/>
        </w:rPr>
        <w:t xml:space="preserve">В связи с началом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Комитета ТЭК </w:t>
      </w:r>
      <w:r w:rsidRPr="0016270B">
        <w:rPr>
          <w:rFonts w:ascii="Times New Roman" w:hAnsi="Times New Roman" w:cs="Times New Roman"/>
          <w:sz w:val="24"/>
          <w:szCs w:val="24"/>
        </w:rPr>
        <w:t>с 30.01.2015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270B">
        <w:rPr>
          <w:rFonts w:ascii="Times New Roman" w:hAnsi="Times New Roman" w:cs="Times New Roman"/>
          <w:sz w:val="24"/>
          <w:szCs w:val="24"/>
        </w:rPr>
        <w:t xml:space="preserve"> как вновь созданного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 дебиторская и кредиторская задолженность на 01.01.2015 отсутствует.</w:t>
      </w:r>
    </w:p>
    <w:p w:rsidR="007C1DE9" w:rsidRPr="007964C0" w:rsidRDefault="005B505E" w:rsidP="0079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964C0" w:rsidRPr="007C1DE9">
        <w:rPr>
          <w:rFonts w:ascii="Times New Roman" w:hAnsi="Times New Roman" w:cs="Times New Roman"/>
          <w:sz w:val="24"/>
          <w:szCs w:val="24"/>
        </w:rPr>
        <w:t>а 01.01.201</w:t>
      </w:r>
      <w:r w:rsidR="007C1DE9" w:rsidRPr="007C1DE9">
        <w:rPr>
          <w:rFonts w:ascii="Times New Roman" w:hAnsi="Times New Roman" w:cs="Times New Roman"/>
          <w:sz w:val="24"/>
          <w:szCs w:val="24"/>
        </w:rPr>
        <w:t>6</w:t>
      </w:r>
      <w:r w:rsidR="007964C0" w:rsidRPr="007C1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дебиторская задолженность </w:t>
      </w:r>
      <w:r w:rsidR="007964C0" w:rsidRPr="007C1DE9">
        <w:rPr>
          <w:rFonts w:ascii="Times New Roman" w:hAnsi="Times New Roman" w:cs="Times New Roman"/>
          <w:sz w:val="24"/>
          <w:szCs w:val="24"/>
        </w:rPr>
        <w:t>составила -</w:t>
      </w:r>
      <w:r w:rsidR="007C1DE9" w:rsidRPr="007C1DE9">
        <w:rPr>
          <w:rFonts w:ascii="Times New Roman" w:hAnsi="Times New Roman" w:cs="Times New Roman"/>
          <w:sz w:val="24"/>
          <w:szCs w:val="24"/>
        </w:rPr>
        <w:t xml:space="preserve"> 92,</w:t>
      </w:r>
      <w:r w:rsidR="005773A9">
        <w:rPr>
          <w:rFonts w:ascii="Times New Roman" w:hAnsi="Times New Roman" w:cs="Times New Roman"/>
          <w:sz w:val="24"/>
          <w:szCs w:val="24"/>
        </w:rPr>
        <w:t>5</w:t>
      </w:r>
      <w:r w:rsidR="007964C0" w:rsidRPr="007C1DE9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7C1DE9" w:rsidRPr="007C1DE9">
        <w:rPr>
          <w:rFonts w:ascii="Times New Roman" w:hAnsi="Times New Roman" w:cs="Times New Roman"/>
          <w:sz w:val="24"/>
          <w:szCs w:val="24"/>
        </w:rPr>
        <w:t xml:space="preserve">в составе которой учтена переплата по больничному листу – 28,4 тыс. руб., </w:t>
      </w:r>
      <w:r>
        <w:rPr>
          <w:rFonts w:ascii="Times New Roman" w:hAnsi="Times New Roman" w:cs="Times New Roman"/>
          <w:sz w:val="24"/>
          <w:szCs w:val="24"/>
        </w:rPr>
        <w:t xml:space="preserve">аванс </w:t>
      </w:r>
      <w:r w:rsidR="007C1DE9" w:rsidRPr="007C1DE9">
        <w:rPr>
          <w:rFonts w:ascii="Times New Roman" w:hAnsi="Times New Roman" w:cs="Times New Roman"/>
          <w:sz w:val="24"/>
          <w:szCs w:val="24"/>
        </w:rPr>
        <w:t>ФГУП «</w:t>
      </w:r>
      <w:r w:rsidR="0016270B">
        <w:rPr>
          <w:rFonts w:ascii="Times New Roman" w:hAnsi="Times New Roman" w:cs="Times New Roman"/>
          <w:sz w:val="24"/>
          <w:szCs w:val="24"/>
        </w:rPr>
        <w:t>Поч</w:t>
      </w:r>
      <w:r w:rsidR="007C1DE9" w:rsidRPr="007C1DE9">
        <w:rPr>
          <w:rFonts w:ascii="Times New Roman" w:hAnsi="Times New Roman" w:cs="Times New Roman"/>
          <w:sz w:val="24"/>
          <w:szCs w:val="24"/>
        </w:rPr>
        <w:t>та России»</w:t>
      </w:r>
      <w:r w:rsidR="005773A9">
        <w:rPr>
          <w:rFonts w:ascii="Times New Roman" w:hAnsi="Times New Roman" w:cs="Times New Roman"/>
          <w:sz w:val="24"/>
          <w:szCs w:val="24"/>
        </w:rPr>
        <w:t>- 21,3 тыс. руб., переплата по налогам в бюджет – 42,8 тыс. рублей.</w:t>
      </w:r>
    </w:p>
    <w:p w:rsidR="007C1DE9" w:rsidRDefault="007964C0" w:rsidP="007964C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DE9">
        <w:rPr>
          <w:rFonts w:ascii="Times New Roman" w:hAnsi="Times New Roman" w:cs="Times New Roman"/>
          <w:sz w:val="24"/>
          <w:szCs w:val="24"/>
        </w:rPr>
        <w:t>Кредиторская задолженность на 01.01.201</w:t>
      </w:r>
      <w:r w:rsidR="007C1DE9" w:rsidRPr="007C1DE9">
        <w:rPr>
          <w:rFonts w:ascii="Times New Roman" w:hAnsi="Times New Roman" w:cs="Times New Roman"/>
          <w:sz w:val="24"/>
          <w:szCs w:val="24"/>
        </w:rPr>
        <w:t>6</w:t>
      </w:r>
      <w:r w:rsidRPr="007C1DE9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7C1DE9" w:rsidRPr="007C1DE9">
        <w:rPr>
          <w:rFonts w:ascii="Times New Roman" w:hAnsi="Times New Roman" w:cs="Times New Roman"/>
          <w:sz w:val="24"/>
          <w:szCs w:val="24"/>
        </w:rPr>
        <w:t>ила</w:t>
      </w:r>
      <w:r w:rsidRPr="007C1DE9">
        <w:rPr>
          <w:rFonts w:ascii="Times New Roman" w:hAnsi="Times New Roman" w:cs="Times New Roman"/>
          <w:sz w:val="24"/>
          <w:szCs w:val="24"/>
        </w:rPr>
        <w:t xml:space="preserve"> </w:t>
      </w:r>
      <w:r w:rsidR="007C1DE9" w:rsidRPr="007C1DE9">
        <w:rPr>
          <w:rFonts w:ascii="Times New Roman" w:hAnsi="Times New Roman" w:cs="Times New Roman"/>
          <w:sz w:val="24"/>
          <w:szCs w:val="24"/>
        </w:rPr>
        <w:t>959,8 тыс. руб., без учета начисления по больничному листу – 931,</w:t>
      </w:r>
      <w:r w:rsidR="007C1DE9">
        <w:rPr>
          <w:rFonts w:ascii="Times New Roman" w:hAnsi="Times New Roman" w:cs="Times New Roman"/>
          <w:sz w:val="24"/>
          <w:szCs w:val="24"/>
        </w:rPr>
        <w:t xml:space="preserve">4 тыс. руб., которая </w:t>
      </w:r>
      <w:r w:rsidR="007C1DE9" w:rsidRPr="0016270B">
        <w:rPr>
          <w:rFonts w:ascii="Times New Roman" w:hAnsi="Times New Roman" w:cs="Times New Roman"/>
          <w:sz w:val="24"/>
          <w:szCs w:val="24"/>
        </w:rPr>
        <w:t xml:space="preserve">сложилась </w:t>
      </w:r>
      <w:r w:rsidR="005B505E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7C1DE9" w:rsidRPr="0016270B">
        <w:rPr>
          <w:rFonts w:ascii="Times New Roman" w:hAnsi="Times New Roman" w:cs="Times New Roman"/>
          <w:sz w:val="24"/>
          <w:szCs w:val="24"/>
        </w:rPr>
        <w:t>по зарабо</w:t>
      </w:r>
      <w:r w:rsidR="0016270B" w:rsidRPr="0016270B">
        <w:rPr>
          <w:rFonts w:ascii="Times New Roman" w:hAnsi="Times New Roman" w:cs="Times New Roman"/>
          <w:sz w:val="24"/>
          <w:szCs w:val="24"/>
        </w:rPr>
        <w:t>т</w:t>
      </w:r>
      <w:r w:rsidR="007C1DE9" w:rsidRPr="0016270B">
        <w:rPr>
          <w:rFonts w:ascii="Times New Roman" w:hAnsi="Times New Roman" w:cs="Times New Roman"/>
          <w:sz w:val="24"/>
          <w:szCs w:val="24"/>
        </w:rPr>
        <w:t xml:space="preserve">ной плате с начислениями </w:t>
      </w:r>
      <w:r w:rsidR="0016270B" w:rsidRPr="0016270B">
        <w:rPr>
          <w:rFonts w:ascii="Times New Roman" w:hAnsi="Times New Roman" w:cs="Times New Roman"/>
          <w:sz w:val="24"/>
          <w:szCs w:val="24"/>
        </w:rPr>
        <w:t xml:space="preserve">879,5 тыс. руб., по авансовым отчетам работников </w:t>
      </w:r>
      <w:r w:rsidR="0016270B">
        <w:rPr>
          <w:rFonts w:ascii="Times New Roman" w:hAnsi="Times New Roman" w:cs="Times New Roman"/>
          <w:sz w:val="24"/>
          <w:szCs w:val="24"/>
        </w:rPr>
        <w:t>–</w:t>
      </w:r>
      <w:r w:rsidR="0016270B" w:rsidRPr="0016270B">
        <w:rPr>
          <w:rFonts w:ascii="Times New Roman" w:hAnsi="Times New Roman" w:cs="Times New Roman"/>
          <w:sz w:val="24"/>
          <w:szCs w:val="24"/>
        </w:rPr>
        <w:t xml:space="preserve"> </w:t>
      </w:r>
      <w:r w:rsidR="0016270B">
        <w:rPr>
          <w:rFonts w:ascii="Times New Roman" w:hAnsi="Times New Roman" w:cs="Times New Roman"/>
          <w:sz w:val="24"/>
          <w:szCs w:val="24"/>
        </w:rPr>
        <w:t>33,0</w:t>
      </w:r>
      <w:r w:rsidR="0016270B" w:rsidRPr="0016270B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6270B">
        <w:rPr>
          <w:rFonts w:ascii="Times New Roman" w:hAnsi="Times New Roman" w:cs="Times New Roman"/>
          <w:sz w:val="24"/>
          <w:szCs w:val="24"/>
        </w:rPr>
        <w:t xml:space="preserve">лей. </w:t>
      </w:r>
    </w:p>
    <w:p w:rsidR="00F14F6D" w:rsidRDefault="00F14F6D" w:rsidP="007964C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85C" w:rsidRPr="005B505E" w:rsidRDefault="005773A9" w:rsidP="00577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50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Планирование и исполнение государственных услуг, </w:t>
      </w:r>
    </w:p>
    <w:p w:rsidR="005773A9" w:rsidRPr="005B505E" w:rsidRDefault="005773A9" w:rsidP="00577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50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оказываемых Комитетом </w:t>
      </w:r>
      <w:r w:rsidR="0004285C" w:rsidRPr="005B50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ТЭК</w:t>
      </w:r>
    </w:p>
    <w:p w:rsidR="0004285C" w:rsidRDefault="0004285C" w:rsidP="0004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2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Губернатора Волгоградской области от 19.03.2015 №230 «Об утверждении перечня государственных услуг, предоставляемых комитетом топливно-энергетического комплекса Волгоградской области»</w:t>
      </w:r>
      <w:r w:rsidR="00B7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государственные услуги:</w:t>
      </w:r>
    </w:p>
    <w:p w:rsidR="0004285C" w:rsidRDefault="0004285C" w:rsidP="00042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8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2" w:name="sub_100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4285C">
        <w:rPr>
          <w:rFonts w:ascii="Times New Roman" w:hAnsi="Times New Roman" w:cs="Times New Roman"/>
          <w:sz w:val="24"/>
          <w:szCs w:val="24"/>
        </w:rPr>
        <w:t>огласование использования водных объектов, предоставленных в пользование для целей производства электрической энергии на гидроэлектростанциях, находящихся на т</w:t>
      </w:r>
      <w:r>
        <w:rPr>
          <w:rFonts w:ascii="Times New Roman" w:hAnsi="Times New Roman" w:cs="Times New Roman"/>
          <w:sz w:val="24"/>
          <w:szCs w:val="24"/>
        </w:rPr>
        <w:t>ерритории Волгоградской области;</w:t>
      </w:r>
    </w:p>
    <w:p w:rsidR="0004285C" w:rsidRDefault="0004285C" w:rsidP="00042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3" w:name="sub_1002"/>
      <w:bookmarkEnd w:id="2"/>
      <w:r>
        <w:rPr>
          <w:rFonts w:ascii="Times New Roman" w:hAnsi="Times New Roman" w:cs="Times New Roman"/>
          <w:sz w:val="24"/>
          <w:szCs w:val="24"/>
        </w:rPr>
        <w:t>с</w:t>
      </w:r>
      <w:r w:rsidRPr="0004285C">
        <w:rPr>
          <w:rFonts w:ascii="Times New Roman" w:hAnsi="Times New Roman" w:cs="Times New Roman"/>
          <w:sz w:val="24"/>
          <w:szCs w:val="24"/>
        </w:rPr>
        <w:t>огласование размещения объектов электроэнергетики на территории Волгоградско</w:t>
      </w:r>
      <w:r>
        <w:rPr>
          <w:rFonts w:ascii="Times New Roman" w:hAnsi="Times New Roman" w:cs="Times New Roman"/>
          <w:sz w:val="24"/>
          <w:szCs w:val="24"/>
        </w:rPr>
        <w:t>й области;</w:t>
      </w:r>
    </w:p>
    <w:p w:rsidR="0004285C" w:rsidRDefault="0004285C" w:rsidP="00042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4" w:name="sub_1003"/>
      <w:bookmarkEnd w:id="3"/>
      <w:r>
        <w:rPr>
          <w:rFonts w:ascii="Times New Roman" w:hAnsi="Times New Roman" w:cs="Times New Roman"/>
          <w:sz w:val="24"/>
          <w:szCs w:val="24"/>
        </w:rPr>
        <w:t>у</w:t>
      </w:r>
      <w:r w:rsidRPr="0004285C">
        <w:rPr>
          <w:rFonts w:ascii="Times New Roman" w:hAnsi="Times New Roman" w:cs="Times New Roman"/>
          <w:sz w:val="24"/>
          <w:szCs w:val="24"/>
        </w:rPr>
        <w:t>тверждение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более.</w:t>
      </w:r>
    </w:p>
    <w:p w:rsidR="00884449" w:rsidRDefault="00884449" w:rsidP="00042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исполнение всех государственных услуг Комитетом ТЭК разработаны и утверждены постановлениями </w:t>
      </w:r>
      <w:r w:rsidRPr="00321175">
        <w:rPr>
          <w:rFonts w:ascii="Times New Roman" w:hAnsi="Times New Roman" w:cs="Times New Roman"/>
          <w:sz w:val="24"/>
          <w:szCs w:val="24"/>
        </w:rPr>
        <w:t xml:space="preserve">Администрации Волгоградской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13.11.2015 №131-ОД, от 13.11.2015 №130-ОД и от </w:t>
      </w:r>
      <w:r w:rsidRPr="0032117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321175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21175">
        <w:rPr>
          <w:rFonts w:ascii="Times New Roman" w:hAnsi="Times New Roman" w:cs="Times New Roman"/>
          <w:sz w:val="24"/>
          <w:szCs w:val="24"/>
        </w:rPr>
        <w:t xml:space="preserve"> 369-п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административные регламенты.</w:t>
      </w:r>
    </w:p>
    <w:bookmarkEnd w:id="4"/>
    <w:p w:rsidR="005773A9" w:rsidRPr="00FF6476" w:rsidRDefault="00FF6476" w:rsidP="00FF6476">
      <w:pPr>
        <w:pStyle w:val="a6"/>
        <w:spacing w:after="0"/>
        <w:ind w:left="0"/>
        <w:jc w:val="both"/>
      </w:pPr>
      <w:r w:rsidRPr="00FF6476">
        <w:tab/>
        <w:t>По информации Комитета ТЭК в 2015 году государственные услуги</w:t>
      </w:r>
      <w:r w:rsidR="00BF1D2A">
        <w:t xml:space="preserve"> </w:t>
      </w:r>
      <w:r w:rsidR="00B74D8B">
        <w:t xml:space="preserve">им </w:t>
      </w:r>
      <w:r w:rsidRPr="00FF6476">
        <w:t>не оказывались.</w:t>
      </w:r>
    </w:p>
    <w:p w:rsidR="00987A9D" w:rsidRDefault="00987A9D" w:rsidP="005773A9">
      <w:pPr>
        <w:pStyle w:val="a6"/>
        <w:spacing w:after="0"/>
        <w:ind w:left="0"/>
        <w:jc w:val="center"/>
        <w:rPr>
          <w:b/>
          <w:i/>
        </w:rPr>
      </w:pPr>
    </w:p>
    <w:p w:rsidR="003D74A9" w:rsidRPr="005B505E" w:rsidRDefault="005773A9" w:rsidP="005773A9">
      <w:pPr>
        <w:pStyle w:val="a6"/>
        <w:spacing w:after="0"/>
        <w:ind w:left="0"/>
        <w:jc w:val="center"/>
        <w:rPr>
          <w:b/>
          <w:i/>
        </w:rPr>
      </w:pPr>
      <w:r w:rsidRPr="005B505E">
        <w:rPr>
          <w:b/>
          <w:i/>
        </w:rPr>
        <w:t xml:space="preserve">Состояние </w:t>
      </w:r>
      <w:r w:rsidR="003D74A9" w:rsidRPr="005B505E">
        <w:rPr>
          <w:b/>
          <w:i/>
        </w:rPr>
        <w:t xml:space="preserve">внутреннего финансового контроля и </w:t>
      </w:r>
    </w:p>
    <w:p w:rsidR="00EE3116" w:rsidRPr="005B505E" w:rsidRDefault="003D74A9" w:rsidP="005773A9">
      <w:pPr>
        <w:pStyle w:val="a6"/>
        <w:spacing w:after="0"/>
        <w:ind w:left="0"/>
        <w:jc w:val="center"/>
        <w:rPr>
          <w:b/>
          <w:i/>
        </w:rPr>
      </w:pPr>
      <w:r w:rsidRPr="005B505E">
        <w:rPr>
          <w:b/>
          <w:i/>
        </w:rPr>
        <w:t>внутреннего финансового аудита</w:t>
      </w:r>
    </w:p>
    <w:p w:rsidR="003D74A9" w:rsidRDefault="001911DC" w:rsidP="003D7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003">
        <w:rPr>
          <w:b/>
          <w:i/>
        </w:rPr>
        <w:tab/>
      </w:r>
      <w:r w:rsidR="00A11003" w:rsidRPr="003D74A9">
        <w:rPr>
          <w:rFonts w:ascii="Times New Roman" w:hAnsi="Times New Roman" w:cs="Times New Roman"/>
          <w:sz w:val="24"/>
          <w:szCs w:val="24"/>
        </w:rPr>
        <w:t>В составе бюджетной отчетности таблица №5</w:t>
      </w:r>
      <w:r w:rsidR="003D74A9" w:rsidRPr="003D74A9">
        <w:rPr>
          <w:rFonts w:ascii="Times New Roman" w:hAnsi="Times New Roman" w:cs="Times New Roman"/>
          <w:sz w:val="24"/>
          <w:szCs w:val="24"/>
        </w:rPr>
        <w:t xml:space="preserve"> </w:t>
      </w:r>
      <w:r w:rsidR="003D74A9">
        <w:rPr>
          <w:rFonts w:ascii="Times New Roman" w:hAnsi="Times New Roman" w:cs="Times New Roman"/>
          <w:sz w:val="24"/>
          <w:szCs w:val="24"/>
        </w:rPr>
        <w:t>«</w:t>
      </w:r>
      <w:r w:rsidR="003D74A9" w:rsidRPr="003D74A9">
        <w:rPr>
          <w:rFonts w:ascii="Times New Roman" w:hAnsi="Times New Roman" w:cs="Times New Roman"/>
          <w:sz w:val="24"/>
          <w:szCs w:val="24"/>
        </w:rPr>
        <w:t xml:space="preserve">Сведения о результатах мероприятий внутреннего государственного (муниципального) финансового контроля» </w:t>
      </w:r>
      <w:r w:rsidR="00A11003" w:rsidRPr="003D74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1003" w:rsidRPr="003D74A9">
        <w:rPr>
          <w:rFonts w:ascii="Times New Roman" w:hAnsi="Times New Roman" w:cs="Times New Roman"/>
          <w:sz w:val="24"/>
          <w:szCs w:val="24"/>
        </w:rPr>
        <w:t xml:space="preserve">к форме 0503160 «Пояснительная записка» </w:t>
      </w:r>
      <w:r w:rsidR="003D74A9">
        <w:rPr>
          <w:rFonts w:ascii="Times New Roman" w:hAnsi="Times New Roman" w:cs="Times New Roman"/>
          <w:sz w:val="24"/>
          <w:szCs w:val="24"/>
        </w:rPr>
        <w:t>отсутствует</w:t>
      </w:r>
      <w:r w:rsidR="00A11003" w:rsidRPr="003D74A9">
        <w:rPr>
          <w:rFonts w:ascii="Times New Roman" w:hAnsi="Times New Roman" w:cs="Times New Roman"/>
          <w:sz w:val="24"/>
          <w:szCs w:val="24"/>
        </w:rPr>
        <w:t xml:space="preserve">. </w:t>
      </w:r>
      <w:r w:rsidR="003D74A9">
        <w:rPr>
          <w:rFonts w:ascii="Times New Roman" w:hAnsi="Times New Roman" w:cs="Times New Roman"/>
          <w:sz w:val="24"/>
          <w:szCs w:val="24"/>
        </w:rPr>
        <w:t>Комитетом ТЭК не представлена информация об осуществлении мероприятий внутреннего финансового контроля в 2015 году.</w:t>
      </w:r>
    </w:p>
    <w:p w:rsidR="00EE3116" w:rsidRPr="003D74A9" w:rsidRDefault="00A11003" w:rsidP="003D7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4A9">
        <w:rPr>
          <w:rFonts w:ascii="Times New Roman" w:hAnsi="Times New Roman" w:cs="Times New Roman"/>
          <w:sz w:val="24"/>
          <w:szCs w:val="24"/>
        </w:rPr>
        <w:t>Согласно пояснени</w:t>
      </w:r>
      <w:r w:rsidR="00F92D0B" w:rsidRPr="003D74A9">
        <w:rPr>
          <w:rFonts w:ascii="Times New Roman" w:hAnsi="Times New Roman" w:cs="Times New Roman"/>
          <w:sz w:val="24"/>
          <w:szCs w:val="24"/>
        </w:rPr>
        <w:t>ям</w:t>
      </w:r>
      <w:r w:rsidRPr="003D74A9">
        <w:rPr>
          <w:rFonts w:ascii="Times New Roman" w:hAnsi="Times New Roman" w:cs="Times New Roman"/>
          <w:sz w:val="24"/>
          <w:szCs w:val="24"/>
        </w:rPr>
        <w:t xml:space="preserve"> Комитета ТЭК План внутреннего финансового </w:t>
      </w:r>
      <w:r w:rsidR="009A4ED7">
        <w:rPr>
          <w:rFonts w:ascii="Times New Roman" w:hAnsi="Times New Roman" w:cs="Times New Roman"/>
          <w:sz w:val="24"/>
          <w:szCs w:val="24"/>
        </w:rPr>
        <w:t xml:space="preserve">контроля и </w:t>
      </w:r>
      <w:r w:rsidRPr="003D74A9">
        <w:rPr>
          <w:rFonts w:ascii="Times New Roman" w:hAnsi="Times New Roman" w:cs="Times New Roman"/>
          <w:sz w:val="24"/>
          <w:szCs w:val="24"/>
        </w:rPr>
        <w:t xml:space="preserve">аудита Комитетом ТЭК на 2015 год не утверждался в связи с передачей полномочий по ведению бухгалтерского учета и формирования отчетности </w:t>
      </w:r>
      <w:r w:rsidR="005006B7">
        <w:rPr>
          <w:rFonts w:ascii="Times New Roman" w:hAnsi="Times New Roman" w:cs="Times New Roman"/>
          <w:sz w:val="24"/>
          <w:szCs w:val="24"/>
        </w:rPr>
        <w:t>ГКУ «ЦБУ»</w:t>
      </w:r>
      <w:r w:rsidRPr="003D74A9">
        <w:rPr>
          <w:rFonts w:ascii="Times New Roman" w:hAnsi="Times New Roman" w:cs="Times New Roman"/>
          <w:sz w:val="24"/>
          <w:szCs w:val="24"/>
        </w:rPr>
        <w:t>.</w:t>
      </w:r>
    </w:p>
    <w:p w:rsidR="00F92D0B" w:rsidRPr="003D74A9" w:rsidRDefault="00F92D0B" w:rsidP="003D7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4A9">
        <w:rPr>
          <w:rFonts w:ascii="Times New Roman" w:hAnsi="Times New Roman" w:cs="Times New Roman"/>
          <w:sz w:val="24"/>
          <w:szCs w:val="24"/>
        </w:rPr>
        <w:t>Однако бюджетные полномочия Комитета ТЭК, как главного распорядителя</w:t>
      </w:r>
      <w:r w:rsidRPr="00F92D0B">
        <w:rPr>
          <w:rFonts w:ascii="Times New Roman" w:hAnsi="Times New Roman" w:cs="Times New Roman"/>
          <w:sz w:val="24"/>
          <w:szCs w:val="24"/>
        </w:rPr>
        <w:t xml:space="preserve"> бюджетных средств по осуществлению внутреннего финансового </w:t>
      </w:r>
      <w:r w:rsidR="009A4ED7">
        <w:rPr>
          <w:rFonts w:ascii="Times New Roman" w:hAnsi="Times New Roman" w:cs="Times New Roman"/>
          <w:sz w:val="24"/>
          <w:szCs w:val="24"/>
        </w:rPr>
        <w:t xml:space="preserve">контроля и </w:t>
      </w:r>
      <w:r w:rsidRPr="00F92D0B">
        <w:rPr>
          <w:rFonts w:ascii="Times New Roman" w:hAnsi="Times New Roman" w:cs="Times New Roman"/>
          <w:sz w:val="24"/>
          <w:szCs w:val="24"/>
        </w:rPr>
        <w:t xml:space="preserve">аудита, определенные статьей 160.2-1 БК РФ, включают в себя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F92D0B">
        <w:rPr>
          <w:rFonts w:ascii="Times New Roman" w:hAnsi="Times New Roman" w:cs="Times New Roman"/>
          <w:sz w:val="24"/>
          <w:szCs w:val="24"/>
        </w:rPr>
        <w:t>подтверждени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2D0B">
        <w:rPr>
          <w:rFonts w:ascii="Times New Roman" w:hAnsi="Times New Roman" w:cs="Times New Roman"/>
          <w:sz w:val="24"/>
          <w:szCs w:val="24"/>
        </w:rPr>
        <w:t xml:space="preserve"> бюджетной отчетности</w:t>
      </w:r>
      <w:r>
        <w:rPr>
          <w:rFonts w:ascii="Times New Roman" w:hAnsi="Times New Roman" w:cs="Times New Roman"/>
          <w:sz w:val="24"/>
          <w:szCs w:val="24"/>
        </w:rPr>
        <w:t xml:space="preserve">, но и </w:t>
      </w:r>
      <w:r w:rsidRPr="00A11003">
        <w:rPr>
          <w:rFonts w:ascii="Times New Roman" w:hAnsi="Times New Roman" w:cs="Times New Roman"/>
          <w:sz w:val="24"/>
          <w:szCs w:val="24"/>
        </w:rPr>
        <w:t>подготовк</w:t>
      </w:r>
      <w:r w:rsidRPr="00F92D0B">
        <w:rPr>
          <w:rFonts w:ascii="Times New Roman" w:hAnsi="Times New Roman" w:cs="Times New Roman"/>
          <w:sz w:val="24"/>
          <w:szCs w:val="24"/>
        </w:rPr>
        <w:t>у</w:t>
      </w:r>
      <w:r w:rsidRPr="00A11003">
        <w:rPr>
          <w:rFonts w:ascii="Times New Roman" w:hAnsi="Times New Roman" w:cs="Times New Roman"/>
          <w:sz w:val="24"/>
          <w:szCs w:val="24"/>
        </w:rPr>
        <w:t xml:space="preserve"> предложений по повышению экономности и результативности использования бюджетных средств.</w:t>
      </w:r>
      <w:r w:rsidRPr="003D74A9">
        <w:rPr>
          <w:rFonts w:ascii="Times New Roman" w:hAnsi="Times New Roman" w:cs="Times New Roman"/>
          <w:sz w:val="24"/>
          <w:szCs w:val="24"/>
        </w:rPr>
        <w:t xml:space="preserve"> </w:t>
      </w:r>
      <w:r w:rsidRPr="00F92D0B">
        <w:rPr>
          <w:rFonts w:ascii="Times New Roman" w:hAnsi="Times New Roman" w:cs="Times New Roman"/>
          <w:sz w:val="24"/>
          <w:szCs w:val="24"/>
        </w:rPr>
        <w:t xml:space="preserve">Объектами внутреннего финансового </w:t>
      </w:r>
      <w:r w:rsidR="009A4ED7">
        <w:rPr>
          <w:rFonts w:ascii="Times New Roman" w:hAnsi="Times New Roman" w:cs="Times New Roman"/>
          <w:sz w:val="24"/>
          <w:szCs w:val="24"/>
        </w:rPr>
        <w:t xml:space="preserve">контроля и </w:t>
      </w:r>
      <w:r w:rsidRPr="00F92D0B">
        <w:rPr>
          <w:rFonts w:ascii="Times New Roman" w:hAnsi="Times New Roman" w:cs="Times New Roman"/>
          <w:sz w:val="24"/>
          <w:szCs w:val="24"/>
        </w:rPr>
        <w:t>аудита являются структурные подразделения главного администратора бюджетных средств, подведомственные ему получатели бюджетных средств</w:t>
      </w:r>
      <w:r w:rsidRPr="003D74A9">
        <w:rPr>
          <w:rFonts w:ascii="Times New Roman" w:hAnsi="Times New Roman" w:cs="Times New Roman"/>
          <w:sz w:val="24"/>
          <w:szCs w:val="24"/>
        </w:rPr>
        <w:t>.</w:t>
      </w:r>
    </w:p>
    <w:p w:rsidR="009A4ED7" w:rsidRDefault="00254253" w:rsidP="00EE3116">
      <w:pPr>
        <w:pStyle w:val="a6"/>
        <w:spacing w:after="0"/>
        <w:ind w:left="0" w:firstLine="708"/>
        <w:jc w:val="both"/>
      </w:pPr>
      <w:r>
        <w:lastRenderedPageBreak/>
        <w:t>Н</w:t>
      </w:r>
      <w:r w:rsidR="009A4ED7">
        <w:t>арушения по ведению бюджетного учета</w:t>
      </w:r>
      <w:r>
        <w:t xml:space="preserve"> и отчетности</w:t>
      </w:r>
      <w:r w:rsidR="009A4ED7">
        <w:t>, установленные проверкой, являются следствием отсутствия внутреннего финансового к</w:t>
      </w:r>
      <w:r w:rsidR="00B74D8B">
        <w:t>онтроля и аудита в Комитете ТЭК, а также отчасти неурегулированность вопроса об ответственности ГБУ «ВЦУ» за качество составления бюджетной отчетности.</w:t>
      </w:r>
    </w:p>
    <w:p w:rsidR="00987A9D" w:rsidRDefault="00987A9D" w:rsidP="00EE3116">
      <w:pPr>
        <w:pStyle w:val="a6"/>
        <w:spacing w:after="0"/>
        <w:ind w:left="0" w:firstLine="708"/>
        <w:jc w:val="both"/>
      </w:pPr>
    </w:p>
    <w:p w:rsidR="005773A9" w:rsidRPr="005B505E" w:rsidRDefault="005773A9" w:rsidP="005773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05E">
        <w:rPr>
          <w:rFonts w:ascii="Times New Roman" w:hAnsi="Times New Roman" w:cs="Times New Roman"/>
          <w:b/>
          <w:i/>
          <w:sz w:val="24"/>
          <w:szCs w:val="24"/>
        </w:rPr>
        <w:t>Оценка достоверности показателей по достижению целевых значений оценки эффективности деятельности Комитета</w:t>
      </w:r>
      <w:r w:rsidR="00D56FD9" w:rsidRPr="005B505E">
        <w:rPr>
          <w:rFonts w:ascii="Times New Roman" w:hAnsi="Times New Roman" w:cs="Times New Roman"/>
          <w:b/>
          <w:i/>
          <w:sz w:val="24"/>
          <w:szCs w:val="24"/>
        </w:rPr>
        <w:t xml:space="preserve"> ТЭК</w:t>
      </w:r>
    </w:p>
    <w:p w:rsidR="00D159AF" w:rsidRDefault="005773A9" w:rsidP="00D159AF">
      <w:pPr>
        <w:pStyle w:val="1"/>
        <w:spacing w:before="0" w:after="0" w:line="240" w:lineRule="auto"/>
        <w:ind w:firstLine="540"/>
        <w:jc w:val="both"/>
        <w:rPr>
          <w:rFonts w:ascii="Times New Roman" w:hAnsi="Times New Roman" w:cs="Times New Roman"/>
          <w:bCs w:val="0"/>
          <w:sz w:val="24"/>
          <w:szCs w:val="24"/>
          <w:highlight w:val="yellow"/>
        </w:rPr>
      </w:pPr>
      <w:r w:rsidRPr="00D56F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целях реализации </w:t>
      </w:r>
      <w:r w:rsidR="00D56FD9" w:rsidRPr="00D56FD9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постановления Губернатора Волгоградской области от 08.07.2015 №618 «Об утверждении перечней показателей оценки эффективности деятельности органов исполнительной власти Волгоградской области и целевых значений показателей на 2015 год и о внесении изменений в постановление Губернатора Волгоградской области от 14</w:t>
      </w:r>
      <w:r w:rsidR="005B505E">
        <w:rPr>
          <w:rFonts w:ascii="Times New Roman" w:hAnsi="Times New Roman" w:cs="Times New Roman"/>
          <w:b w:val="0"/>
          <w:color w:val="auto"/>
          <w:sz w:val="24"/>
          <w:szCs w:val="24"/>
        </w:rPr>
        <w:t>.07.</w:t>
      </w:r>
      <w:r w:rsidR="00D56FD9" w:rsidRPr="00D56FD9">
        <w:rPr>
          <w:rFonts w:ascii="Times New Roman" w:hAnsi="Times New Roman" w:cs="Times New Roman"/>
          <w:b w:val="0"/>
          <w:color w:val="auto"/>
          <w:sz w:val="24"/>
          <w:szCs w:val="24"/>
        </w:rPr>
        <w:t>2014</w:t>
      </w:r>
      <w:r w:rsidR="005B50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r w:rsidR="00D56FD9" w:rsidRPr="00D56FD9">
        <w:rPr>
          <w:rFonts w:ascii="Times New Roman" w:hAnsi="Times New Roman" w:cs="Times New Roman"/>
          <w:b w:val="0"/>
          <w:color w:val="auto"/>
          <w:sz w:val="24"/>
          <w:szCs w:val="24"/>
        </w:rPr>
        <w:t>611 "Об организации работы по оценке эффективности деятельности органов исполнительной власти Волгоградской области»</w:t>
      </w:r>
      <w:r w:rsidRPr="00D56FD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в соответствии с разработанным Порядком организации и проведения оценки эффективности деятельности органов исполнительной власти Волгоградской области, на основании предложений </w:t>
      </w:r>
      <w:r w:rsidR="00D56FD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Комитета ТЭК</w:t>
      </w:r>
      <w:r w:rsidRPr="00D56FD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 приложении №1</w:t>
      </w:r>
      <w:r w:rsidR="00D56FD9" w:rsidRPr="00D56FD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Pr="00D56FD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утверждены </w:t>
      </w:r>
      <w:r w:rsidR="00B74D8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5 </w:t>
      </w:r>
      <w:r w:rsidRPr="00D56FD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показател</w:t>
      </w:r>
      <w:r w:rsidR="00B74D8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ей</w:t>
      </w:r>
      <w:r w:rsidRPr="00D56FD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оценки эффективности деятельности </w:t>
      </w:r>
      <w:r w:rsidR="00D56FD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Комитета ТЭК</w:t>
      </w:r>
      <w:r w:rsidRPr="00D56FD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на 201</w:t>
      </w:r>
      <w:r w:rsidR="00D56FD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="00D159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год:</w:t>
      </w:r>
    </w:p>
    <w:p w:rsidR="00D159AF" w:rsidRDefault="00D159AF" w:rsidP="00D15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п.161 Инструкции №191н </w:t>
      </w:r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«Сведения о результатах деятельности» (</w:t>
      </w:r>
      <w:hyperlink w:anchor="sub_503162" w:history="1">
        <w:r w:rsidRPr="005C47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ф. 0503162</w:t>
        </w:r>
      </w:hyperlink>
      <w:r w:rsidRPr="005C47A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отсутствует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установленных Комитету ТЭК показателях результативности деятельности комитета.</w:t>
      </w:r>
    </w:p>
    <w:p w:rsidR="00D159AF" w:rsidRDefault="00D74E12" w:rsidP="00D15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показала проверка, как минимум, Комитетом ТЭК не исполнен один показатель «</w:t>
      </w:r>
      <w:r w:rsidRPr="00D159AF">
        <w:rPr>
          <w:rFonts w:ascii="Times New Roman" w:hAnsi="Times New Roman" w:cs="Times New Roman"/>
          <w:sz w:val="24"/>
          <w:szCs w:val="24"/>
        </w:rPr>
        <w:t>степень охваченности структурных подразделений комитета разработанными показателями эффективности</w:t>
      </w:r>
      <w:r>
        <w:rPr>
          <w:rFonts w:ascii="Times New Roman" w:hAnsi="Times New Roman" w:cs="Times New Roman"/>
          <w:sz w:val="24"/>
          <w:szCs w:val="24"/>
        </w:rPr>
        <w:t>», поскольку в отношении ГБУ «ВЦЭ» показатели эффективности Комитетом ТЭК не разработаны.</w:t>
      </w:r>
    </w:p>
    <w:p w:rsidR="00982649" w:rsidRPr="00C13D44" w:rsidRDefault="009D73C5" w:rsidP="009D73C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9E2045" w:rsidRDefault="009E2045" w:rsidP="009D73C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C13D44">
        <w:rPr>
          <w:rFonts w:ascii="Times New Roman" w:eastAsia="Calibri" w:hAnsi="Times New Roman"/>
          <w:sz w:val="24"/>
          <w:szCs w:val="24"/>
        </w:rPr>
        <w:t xml:space="preserve">Проверкой состава и содержания бюджетной отчетности установлено </w:t>
      </w:r>
      <w:r w:rsidR="00982649" w:rsidRPr="00C13D44">
        <w:rPr>
          <w:rFonts w:ascii="Times New Roman" w:eastAsia="Calibri" w:hAnsi="Times New Roman"/>
          <w:sz w:val="24"/>
          <w:szCs w:val="24"/>
        </w:rPr>
        <w:t>6 случаев</w:t>
      </w:r>
      <w:r w:rsidRPr="00C13D44">
        <w:rPr>
          <w:rFonts w:ascii="Times New Roman" w:eastAsia="Calibri" w:hAnsi="Times New Roman"/>
          <w:sz w:val="24"/>
          <w:szCs w:val="24"/>
        </w:rPr>
        <w:t xml:space="preserve"> нарушени</w:t>
      </w:r>
      <w:r w:rsidR="00C13D44" w:rsidRPr="00C13D44">
        <w:rPr>
          <w:rFonts w:ascii="Times New Roman" w:eastAsia="Calibri" w:hAnsi="Times New Roman"/>
          <w:sz w:val="24"/>
          <w:szCs w:val="24"/>
        </w:rPr>
        <w:t>й</w:t>
      </w:r>
      <w:r w:rsidRPr="00C13D44">
        <w:rPr>
          <w:rFonts w:ascii="Times New Roman" w:eastAsia="Calibri" w:hAnsi="Times New Roman"/>
          <w:sz w:val="24"/>
          <w:szCs w:val="24"/>
        </w:rPr>
        <w:t xml:space="preserve"> положений Инструкции № 191н.</w:t>
      </w:r>
      <w:r w:rsidR="003E0422">
        <w:rPr>
          <w:rFonts w:ascii="Times New Roman" w:eastAsia="Calibri" w:hAnsi="Times New Roman"/>
          <w:sz w:val="24"/>
          <w:szCs w:val="24"/>
        </w:rPr>
        <w:t xml:space="preserve"> При этом в Комитете ТЭК не осуществлялся внутренний финансовый контроль и аудит, п</w:t>
      </w:r>
      <w:r w:rsidR="003E0422" w:rsidRPr="00C13D44">
        <w:rPr>
          <w:rFonts w:ascii="Times New Roman" w:hAnsi="Times New Roman"/>
          <w:sz w:val="24"/>
          <w:szCs w:val="24"/>
        </w:rPr>
        <w:t>лан внутреннего финансового контроля и аудита на 2015 год не утверждался</w:t>
      </w:r>
      <w:r w:rsidR="00E35181">
        <w:rPr>
          <w:rFonts w:ascii="Times New Roman" w:hAnsi="Times New Roman"/>
          <w:sz w:val="24"/>
          <w:szCs w:val="24"/>
        </w:rPr>
        <w:t>.</w:t>
      </w:r>
    </w:p>
    <w:p w:rsidR="00C13D44" w:rsidRPr="00C13D44" w:rsidRDefault="00C13D44" w:rsidP="00C13D44">
      <w:pPr>
        <w:pStyle w:val="ad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13D44">
        <w:rPr>
          <w:rFonts w:ascii="Times New Roman" w:hAnsi="Times New Roman" w:cs="Times New Roman"/>
        </w:rPr>
        <w:t xml:space="preserve"> нарушение статьи 55 Федерального закона от 27.07.2004 №79-ФЗ «О государственной гражданской службе Российской Федерации», а также ст.28 Закона Волгоградской области от 08.04.2005 №1045-ОД «О государственной гражданской службе Волгоградской области» Комитетом ТЭК </w:t>
      </w:r>
      <w:r>
        <w:rPr>
          <w:rFonts w:ascii="Times New Roman" w:hAnsi="Times New Roman" w:cs="Times New Roman"/>
        </w:rPr>
        <w:t xml:space="preserve">не утвержден </w:t>
      </w:r>
      <w:r w:rsidRPr="00C13D44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ок</w:t>
      </w:r>
      <w:r w:rsidRPr="00C13D44">
        <w:rPr>
          <w:rFonts w:ascii="Times New Roman" w:hAnsi="Times New Roman" w:cs="Times New Roman"/>
        </w:rPr>
        <w:t xml:space="preserve"> выплаты ГГС денежного поощрения за безупречную и эффективную государственную гражданскую службу Волгоградской области</w:t>
      </w:r>
      <w:r>
        <w:rPr>
          <w:rFonts w:ascii="Times New Roman" w:hAnsi="Times New Roman" w:cs="Times New Roman"/>
        </w:rPr>
        <w:t xml:space="preserve">. При этом в 2015 году </w:t>
      </w:r>
      <w:r w:rsidRPr="00C13D44">
        <w:rPr>
          <w:rFonts w:ascii="Times New Roman" w:hAnsi="Times New Roman" w:cs="Times New Roman"/>
        </w:rPr>
        <w:t xml:space="preserve">выплачена премия за безупречную и эффективную государственную гражданскую службу в размере </w:t>
      </w:r>
      <w:r w:rsidRPr="00C13D44">
        <w:rPr>
          <w:rFonts w:ascii="Times New Roman" w:eastAsia="Times New Roman" w:hAnsi="Times New Roman" w:cs="Times New Roman"/>
          <w:color w:val="000000"/>
          <w:lang w:eastAsia="ru-RU"/>
        </w:rPr>
        <w:t>1327,0 тыс. рублей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13D44" w:rsidRPr="003E0422" w:rsidRDefault="00C13D44" w:rsidP="00C13D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E0422">
        <w:rPr>
          <w:rFonts w:ascii="Times New Roman" w:eastAsia="Calibri" w:hAnsi="Times New Roman"/>
          <w:sz w:val="24"/>
          <w:szCs w:val="24"/>
        </w:rPr>
        <w:t>И</w:t>
      </w:r>
      <w:r w:rsidRPr="003E0422">
        <w:rPr>
          <w:rFonts w:ascii="Times New Roman" w:hAnsi="Times New Roman"/>
          <w:sz w:val="24"/>
          <w:szCs w:val="24"/>
          <w:lang w:eastAsia="ru-RU"/>
        </w:rPr>
        <w:t>нформация об исполнении установленных Комитету ТЭК показателях результативности деятельности комитета отсутствует.</w:t>
      </w:r>
      <w:r w:rsidR="003E0422" w:rsidRPr="003E04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0422">
        <w:rPr>
          <w:rFonts w:ascii="Times New Roman" w:hAnsi="Times New Roman"/>
          <w:sz w:val="24"/>
          <w:szCs w:val="24"/>
        </w:rPr>
        <w:t>Как показала проверка</w:t>
      </w:r>
      <w:r w:rsidR="00AD60F6" w:rsidRPr="00AD60F6">
        <w:rPr>
          <w:rFonts w:ascii="Times New Roman" w:hAnsi="Times New Roman"/>
          <w:sz w:val="24"/>
          <w:szCs w:val="24"/>
        </w:rPr>
        <w:t xml:space="preserve"> </w:t>
      </w:r>
      <w:r w:rsidR="00AD60F6" w:rsidRPr="003E0422">
        <w:rPr>
          <w:rFonts w:ascii="Times New Roman" w:hAnsi="Times New Roman"/>
          <w:sz w:val="24"/>
          <w:szCs w:val="24"/>
        </w:rPr>
        <w:t>Комитетом ТЭК</w:t>
      </w:r>
      <w:r w:rsidRPr="003E0422">
        <w:rPr>
          <w:rFonts w:ascii="Times New Roman" w:hAnsi="Times New Roman"/>
          <w:sz w:val="24"/>
          <w:szCs w:val="24"/>
        </w:rPr>
        <w:t>, как минимум, не исполнен один показатель «степень охваченности структурных подразделений комитета разработанными показателями эффективности», поскольку в отношении ГБУ «ВЦЭ» показатели эффективности Комитетом ТЭК не разработаны.</w:t>
      </w:r>
    </w:p>
    <w:p w:rsidR="00140B9D" w:rsidRPr="003E0422" w:rsidRDefault="00140B9D" w:rsidP="00140B9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E2045" w:rsidRPr="009D73C5" w:rsidRDefault="009E2045" w:rsidP="0098264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3C5">
        <w:rPr>
          <w:rFonts w:ascii="Times New Roman" w:eastAsia="Calibri" w:hAnsi="Times New Roman" w:cs="Times New Roman"/>
          <w:b/>
          <w:sz w:val="24"/>
          <w:szCs w:val="24"/>
        </w:rPr>
        <w:t>Предложения</w:t>
      </w:r>
    </w:p>
    <w:p w:rsidR="009E2045" w:rsidRPr="009D73C5" w:rsidRDefault="009E2045" w:rsidP="003E042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990"/>
        <w:jc w:val="both"/>
        <w:rPr>
          <w:rFonts w:ascii="Times New Roman" w:eastAsia="Calibri" w:hAnsi="Times New Roman"/>
          <w:sz w:val="24"/>
          <w:szCs w:val="24"/>
        </w:rPr>
      </w:pPr>
      <w:r w:rsidRPr="003E0422">
        <w:rPr>
          <w:rFonts w:ascii="Times New Roman" w:eastAsia="Calibri" w:hAnsi="Times New Roman"/>
          <w:bCs/>
          <w:sz w:val="24"/>
          <w:szCs w:val="24"/>
        </w:rPr>
        <w:t xml:space="preserve">Обратить внимание на ненадлежащий контроль за соблюдением требований Инструкции № 191н при заполнении форм годовой бюджетной отчетности за 2015 год, за формированием </w:t>
      </w:r>
      <w:r w:rsidRPr="009D73C5">
        <w:rPr>
          <w:rFonts w:ascii="Times New Roman" w:eastAsia="Calibri" w:hAnsi="Times New Roman"/>
          <w:bCs/>
          <w:sz w:val="24"/>
          <w:szCs w:val="24"/>
        </w:rPr>
        <w:t xml:space="preserve">фактических значений показателей результативности. </w:t>
      </w:r>
    </w:p>
    <w:p w:rsidR="009D73C5" w:rsidRPr="008F1DA6" w:rsidRDefault="009D73C5" w:rsidP="003E042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990"/>
        <w:jc w:val="both"/>
        <w:rPr>
          <w:rFonts w:ascii="Times New Roman" w:eastAsia="Calibri" w:hAnsi="Times New Roman"/>
          <w:sz w:val="24"/>
          <w:szCs w:val="24"/>
        </w:rPr>
      </w:pPr>
      <w:r w:rsidRPr="009D73C5">
        <w:rPr>
          <w:rFonts w:ascii="Times New Roman" w:eastAsia="Calibri" w:hAnsi="Times New Roman"/>
          <w:sz w:val="24"/>
          <w:szCs w:val="24"/>
        </w:rPr>
        <w:t xml:space="preserve">Утвердить </w:t>
      </w:r>
      <w:r w:rsidRPr="009D73C5">
        <w:rPr>
          <w:rFonts w:ascii="Times New Roman" w:hAnsi="Times New Roman"/>
          <w:sz w:val="24"/>
          <w:szCs w:val="24"/>
        </w:rPr>
        <w:t xml:space="preserve">порядок выплаты </w:t>
      </w:r>
      <w:r>
        <w:rPr>
          <w:rFonts w:ascii="Times New Roman" w:hAnsi="Times New Roman"/>
          <w:sz w:val="24"/>
          <w:szCs w:val="24"/>
        </w:rPr>
        <w:t>государственным гражданским служащим</w:t>
      </w:r>
      <w:r w:rsidR="00704537">
        <w:rPr>
          <w:rFonts w:ascii="Times New Roman" w:hAnsi="Times New Roman"/>
          <w:sz w:val="24"/>
          <w:szCs w:val="24"/>
        </w:rPr>
        <w:t xml:space="preserve"> Комитета ТЭК </w:t>
      </w:r>
      <w:r w:rsidRPr="009D73C5">
        <w:rPr>
          <w:rFonts w:ascii="Times New Roman" w:hAnsi="Times New Roman"/>
          <w:sz w:val="24"/>
          <w:szCs w:val="24"/>
        </w:rPr>
        <w:t>денежного поощрения за безупречную и эффективную государственную гражданскую службу Волгоградской области</w:t>
      </w:r>
      <w:r w:rsidR="008F1DA6">
        <w:rPr>
          <w:rFonts w:ascii="Times New Roman" w:hAnsi="Times New Roman"/>
          <w:sz w:val="24"/>
          <w:szCs w:val="24"/>
        </w:rPr>
        <w:t>.</w:t>
      </w:r>
    </w:p>
    <w:p w:rsidR="005A1E9E" w:rsidRDefault="005A1E9E" w:rsidP="0098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49" w:rsidRPr="00982649" w:rsidRDefault="00884449" w:rsidP="0098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89D" w:rsidRDefault="00B0089D" w:rsidP="0098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Аудитор                                                                                                                </w:t>
      </w:r>
      <w:r w:rsidRPr="00395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В.В.Подгайно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sectPr w:rsidR="00B0089D" w:rsidSect="00704537">
      <w:headerReference w:type="default" r:id="rId10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F71" w:rsidRPr="005A1E9E" w:rsidRDefault="00D51F71" w:rsidP="005A1E9E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D51F71" w:rsidRPr="005A1E9E" w:rsidRDefault="00D51F71" w:rsidP="005A1E9E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F71" w:rsidRPr="005A1E9E" w:rsidRDefault="00D51F71" w:rsidP="005A1E9E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D51F71" w:rsidRPr="005A1E9E" w:rsidRDefault="00D51F71" w:rsidP="005A1E9E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5967"/>
      <w:docPartObj>
        <w:docPartGallery w:val="Page Numbers (Top of Page)"/>
        <w:docPartUnique/>
      </w:docPartObj>
    </w:sdtPr>
    <w:sdtContent>
      <w:p w:rsidR="00B74D8B" w:rsidRDefault="00F46642">
        <w:pPr>
          <w:pStyle w:val="af"/>
          <w:jc w:val="right"/>
        </w:pPr>
        <w:fldSimple w:instr=" PAGE   \* MERGEFORMAT ">
          <w:r w:rsidR="00BF1D2A">
            <w:rPr>
              <w:noProof/>
            </w:rPr>
            <w:t>9</w:t>
          </w:r>
        </w:fldSimple>
      </w:p>
    </w:sdtContent>
  </w:sdt>
  <w:p w:rsidR="00B74D8B" w:rsidRDefault="00B74D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50C"/>
    <w:multiLevelType w:val="hybridMultilevel"/>
    <w:tmpl w:val="D2465A7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35361"/>
    <w:multiLevelType w:val="hybridMultilevel"/>
    <w:tmpl w:val="814EED16"/>
    <w:lvl w:ilvl="0" w:tplc="03309974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95516"/>
    <w:multiLevelType w:val="hybridMultilevel"/>
    <w:tmpl w:val="99585BCA"/>
    <w:lvl w:ilvl="0" w:tplc="E1BA4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446A5D"/>
    <w:multiLevelType w:val="hybridMultilevel"/>
    <w:tmpl w:val="3C2CD4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307525"/>
    <w:multiLevelType w:val="hybridMultilevel"/>
    <w:tmpl w:val="1A02062E"/>
    <w:lvl w:ilvl="0" w:tplc="041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68A37F28"/>
    <w:multiLevelType w:val="hybridMultilevel"/>
    <w:tmpl w:val="55D2F59C"/>
    <w:lvl w:ilvl="0" w:tplc="8C6A448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75FD3699"/>
    <w:multiLevelType w:val="hybridMultilevel"/>
    <w:tmpl w:val="CA387D38"/>
    <w:lvl w:ilvl="0" w:tplc="69C29C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B1A"/>
    <w:rsid w:val="00005EAC"/>
    <w:rsid w:val="0000743E"/>
    <w:rsid w:val="0001242D"/>
    <w:rsid w:val="000129CB"/>
    <w:rsid w:val="00012EF4"/>
    <w:rsid w:val="00015C89"/>
    <w:rsid w:val="00023FFF"/>
    <w:rsid w:val="00026ECA"/>
    <w:rsid w:val="00033261"/>
    <w:rsid w:val="0003378E"/>
    <w:rsid w:val="0003640E"/>
    <w:rsid w:val="0003795F"/>
    <w:rsid w:val="00037C5A"/>
    <w:rsid w:val="00040852"/>
    <w:rsid w:val="0004285C"/>
    <w:rsid w:val="000475D5"/>
    <w:rsid w:val="00047DC3"/>
    <w:rsid w:val="00050786"/>
    <w:rsid w:val="00051C1B"/>
    <w:rsid w:val="00053314"/>
    <w:rsid w:val="00055E47"/>
    <w:rsid w:val="00061C2B"/>
    <w:rsid w:val="00062907"/>
    <w:rsid w:val="00063DF0"/>
    <w:rsid w:val="0006474B"/>
    <w:rsid w:val="00064B21"/>
    <w:rsid w:val="00075C9E"/>
    <w:rsid w:val="000766F0"/>
    <w:rsid w:val="00082334"/>
    <w:rsid w:val="00086E96"/>
    <w:rsid w:val="000917C2"/>
    <w:rsid w:val="00093883"/>
    <w:rsid w:val="000949F5"/>
    <w:rsid w:val="00096FB4"/>
    <w:rsid w:val="0009712D"/>
    <w:rsid w:val="000A3425"/>
    <w:rsid w:val="000A4E9D"/>
    <w:rsid w:val="000A698F"/>
    <w:rsid w:val="000B0385"/>
    <w:rsid w:val="000B08B9"/>
    <w:rsid w:val="000B52AE"/>
    <w:rsid w:val="000C3225"/>
    <w:rsid w:val="000C46D2"/>
    <w:rsid w:val="000D0AE2"/>
    <w:rsid w:val="000D0D55"/>
    <w:rsid w:val="000D127A"/>
    <w:rsid w:val="000D20A6"/>
    <w:rsid w:val="000D3F4E"/>
    <w:rsid w:val="000D4D50"/>
    <w:rsid w:val="000D69C9"/>
    <w:rsid w:val="000E29DC"/>
    <w:rsid w:val="000E440F"/>
    <w:rsid w:val="000E6898"/>
    <w:rsid w:val="000E6D2A"/>
    <w:rsid w:val="000E78CA"/>
    <w:rsid w:val="000F0BF4"/>
    <w:rsid w:val="000F25B8"/>
    <w:rsid w:val="000F408E"/>
    <w:rsid w:val="000F5753"/>
    <w:rsid w:val="000F63F6"/>
    <w:rsid w:val="00100C4A"/>
    <w:rsid w:val="00100D85"/>
    <w:rsid w:val="00102C8C"/>
    <w:rsid w:val="00111AFD"/>
    <w:rsid w:val="0011767A"/>
    <w:rsid w:val="00117B67"/>
    <w:rsid w:val="001216C0"/>
    <w:rsid w:val="00122CCF"/>
    <w:rsid w:val="001256BD"/>
    <w:rsid w:val="0012640F"/>
    <w:rsid w:val="00127973"/>
    <w:rsid w:val="001326D7"/>
    <w:rsid w:val="00137084"/>
    <w:rsid w:val="00140B9D"/>
    <w:rsid w:val="001445CF"/>
    <w:rsid w:val="001567D1"/>
    <w:rsid w:val="00161916"/>
    <w:rsid w:val="0016270B"/>
    <w:rsid w:val="0016689B"/>
    <w:rsid w:val="001700EA"/>
    <w:rsid w:val="00170358"/>
    <w:rsid w:val="00170CF7"/>
    <w:rsid w:val="0017688A"/>
    <w:rsid w:val="00182174"/>
    <w:rsid w:val="00185BC3"/>
    <w:rsid w:val="00190143"/>
    <w:rsid w:val="00190E16"/>
    <w:rsid w:val="001911DC"/>
    <w:rsid w:val="00193924"/>
    <w:rsid w:val="0019429D"/>
    <w:rsid w:val="001945D1"/>
    <w:rsid w:val="001973F7"/>
    <w:rsid w:val="001A1EFA"/>
    <w:rsid w:val="001A39B9"/>
    <w:rsid w:val="001A6402"/>
    <w:rsid w:val="001A66AA"/>
    <w:rsid w:val="001B193D"/>
    <w:rsid w:val="001C1730"/>
    <w:rsid w:val="001C6316"/>
    <w:rsid w:val="001C759A"/>
    <w:rsid w:val="001D0340"/>
    <w:rsid w:val="001D18E4"/>
    <w:rsid w:val="001D6805"/>
    <w:rsid w:val="001D7776"/>
    <w:rsid w:val="001D7AB0"/>
    <w:rsid w:val="001E0460"/>
    <w:rsid w:val="001E7FDE"/>
    <w:rsid w:val="001F200D"/>
    <w:rsid w:val="001F2C6F"/>
    <w:rsid w:val="001F4935"/>
    <w:rsid w:val="001F5086"/>
    <w:rsid w:val="001F6A86"/>
    <w:rsid w:val="001F6AA9"/>
    <w:rsid w:val="001F79F4"/>
    <w:rsid w:val="00200240"/>
    <w:rsid w:val="002020A0"/>
    <w:rsid w:val="00204CC4"/>
    <w:rsid w:val="00204E42"/>
    <w:rsid w:val="0020647F"/>
    <w:rsid w:val="00210703"/>
    <w:rsid w:val="00210D80"/>
    <w:rsid w:val="00211379"/>
    <w:rsid w:val="00211A07"/>
    <w:rsid w:val="00211DAF"/>
    <w:rsid w:val="00211EC4"/>
    <w:rsid w:val="00215072"/>
    <w:rsid w:val="00217842"/>
    <w:rsid w:val="0021785D"/>
    <w:rsid w:val="0022096E"/>
    <w:rsid w:val="0022325B"/>
    <w:rsid w:val="002279A3"/>
    <w:rsid w:val="00232D6C"/>
    <w:rsid w:val="00234046"/>
    <w:rsid w:val="002345E2"/>
    <w:rsid w:val="00235055"/>
    <w:rsid w:val="00235369"/>
    <w:rsid w:val="00236A9C"/>
    <w:rsid w:val="00242D5F"/>
    <w:rsid w:val="0024603B"/>
    <w:rsid w:val="002478B0"/>
    <w:rsid w:val="00251035"/>
    <w:rsid w:val="002515CC"/>
    <w:rsid w:val="0025185B"/>
    <w:rsid w:val="00253BAA"/>
    <w:rsid w:val="00254253"/>
    <w:rsid w:val="002564BA"/>
    <w:rsid w:val="002621A4"/>
    <w:rsid w:val="00262D78"/>
    <w:rsid w:val="0027374E"/>
    <w:rsid w:val="00273DD7"/>
    <w:rsid w:val="00274A3B"/>
    <w:rsid w:val="00275105"/>
    <w:rsid w:val="00277312"/>
    <w:rsid w:val="0028192E"/>
    <w:rsid w:val="00281CE6"/>
    <w:rsid w:val="002820F9"/>
    <w:rsid w:val="00282107"/>
    <w:rsid w:val="00283D87"/>
    <w:rsid w:val="00284CB7"/>
    <w:rsid w:val="0028576A"/>
    <w:rsid w:val="00291D7A"/>
    <w:rsid w:val="00292041"/>
    <w:rsid w:val="00292630"/>
    <w:rsid w:val="0029641D"/>
    <w:rsid w:val="00296F6F"/>
    <w:rsid w:val="002A1099"/>
    <w:rsid w:val="002A2C2A"/>
    <w:rsid w:val="002A34CC"/>
    <w:rsid w:val="002A3FD8"/>
    <w:rsid w:val="002A6491"/>
    <w:rsid w:val="002B0B66"/>
    <w:rsid w:val="002B382F"/>
    <w:rsid w:val="002B3FAC"/>
    <w:rsid w:val="002B4115"/>
    <w:rsid w:val="002B42AD"/>
    <w:rsid w:val="002C0884"/>
    <w:rsid w:val="002C13D3"/>
    <w:rsid w:val="002C146F"/>
    <w:rsid w:val="002C48A8"/>
    <w:rsid w:val="002C7B17"/>
    <w:rsid w:val="002D1F5E"/>
    <w:rsid w:val="002D2C9F"/>
    <w:rsid w:val="002D2E02"/>
    <w:rsid w:val="002D6B67"/>
    <w:rsid w:val="002E063C"/>
    <w:rsid w:val="002E34F9"/>
    <w:rsid w:val="002E3A04"/>
    <w:rsid w:val="002E5A86"/>
    <w:rsid w:val="002F189F"/>
    <w:rsid w:val="002F3C1A"/>
    <w:rsid w:val="002F5436"/>
    <w:rsid w:val="003023E4"/>
    <w:rsid w:val="003077D9"/>
    <w:rsid w:val="00307DDC"/>
    <w:rsid w:val="00311075"/>
    <w:rsid w:val="00311752"/>
    <w:rsid w:val="00311F8E"/>
    <w:rsid w:val="00320590"/>
    <w:rsid w:val="00320DFE"/>
    <w:rsid w:val="00321175"/>
    <w:rsid w:val="00325E12"/>
    <w:rsid w:val="00327790"/>
    <w:rsid w:val="00333277"/>
    <w:rsid w:val="00336C58"/>
    <w:rsid w:val="003370CB"/>
    <w:rsid w:val="0033741D"/>
    <w:rsid w:val="003404FE"/>
    <w:rsid w:val="00343EED"/>
    <w:rsid w:val="00345836"/>
    <w:rsid w:val="00350BA7"/>
    <w:rsid w:val="00353F0A"/>
    <w:rsid w:val="00356F22"/>
    <w:rsid w:val="003624F0"/>
    <w:rsid w:val="00370481"/>
    <w:rsid w:val="003724FC"/>
    <w:rsid w:val="00374C4B"/>
    <w:rsid w:val="0038061B"/>
    <w:rsid w:val="00386CAC"/>
    <w:rsid w:val="00390341"/>
    <w:rsid w:val="00390804"/>
    <w:rsid w:val="00393676"/>
    <w:rsid w:val="003954FD"/>
    <w:rsid w:val="0039725F"/>
    <w:rsid w:val="003A0666"/>
    <w:rsid w:val="003A13C4"/>
    <w:rsid w:val="003A1830"/>
    <w:rsid w:val="003A41BE"/>
    <w:rsid w:val="003A5B72"/>
    <w:rsid w:val="003B2475"/>
    <w:rsid w:val="003B355E"/>
    <w:rsid w:val="003B3906"/>
    <w:rsid w:val="003B3C42"/>
    <w:rsid w:val="003B693E"/>
    <w:rsid w:val="003B7A9D"/>
    <w:rsid w:val="003C150D"/>
    <w:rsid w:val="003C46B8"/>
    <w:rsid w:val="003D0E41"/>
    <w:rsid w:val="003D26A2"/>
    <w:rsid w:val="003D28DD"/>
    <w:rsid w:val="003D58F7"/>
    <w:rsid w:val="003D6C14"/>
    <w:rsid w:val="003D74A9"/>
    <w:rsid w:val="003E0422"/>
    <w:rsid w:val="003E4D39"/>
    <w:rsid w:val="003E534F"/>
    <w:rsid w:val="003F7C74"/>
    <w:rsid w:val="004020C0"/>
    <w:rsid w:val="004029FC"/>
    <w:rsid w:val="00403F16"/>
    <w:rsid w:val="00404196"/>
    <w:rsid w:val="004041E8"/>
    <w:rsid w:val="004044ED"/>
    <w:rsid w:val="00404932"/>
    <w:rsid w:val="004056EF"/>
    <w:rsid w:val="00405930"/>
    <w:rsid w:val="00405B5C"/>
    <w:rsid w:val="004077A3"/>
    <w:rsid w:val="004109A8"/>
    <w:rsid w:val="0041147C"/>
    <w:rsid w:val="0041360E"/>
    <w:rsid w:val="004141BB"/>
    <w:rsid w:val="004148E8"/>
    <w:rsid w:val="00416BA2"/>
    <w:rsid w:val="00420137"/>
    <w:rsid w:val="00423FDE"/>
    <w:rsid w:val="00427E45"/>
    <w:rsid w:val="00441B41"/>
    <w:rsid w:val="00442023"/>
    <w:rsid w:val="00442136"/>
    <w:rsid w:val="004434C7"/>
    <w:rsid w:val="00443A8F"/>
    <w:rsid w:val="00443BF9"/>
    <w:rsid w:val="004453AB"/>
    <w:rsid w:val="00445774"/>
    <w:rsid w:val="00446046"/>
    <w:rsid w:val="00447A5E"/>
    <w:rsid w:val="00453FC0"/>
    <w:rsid w:val="00454CE9"/>
    <w:rsid w:val="0046223A"/>
    <w:rsid w:val="004622F2"/>
    <w:rsid w:val="00462964"/>
    <w:rsid w:val="0046407E"/>
    <w:rsid w:val="004669E2"/>
    <w:rsid w:val="00467334"/>
    <w:rsid w:val="0047306F"/>
    <w:rsid w:val="00481A72"/>
    <w:rsid w:val="00482A90"/>
    <w:rsid w:val="004845D4"/>
    <w:rsid w:val="00486B11"/>
    <w:rsid w:val="00486F6E"/>
    <w:rsid w:val="00487ED7"/>
    <w:rsid w:val="00487F90"/>
    <w:rsid w:val="00495D90"/>
    <w:rsid w:val="00496A24"/>
    <w:rsid w:val="004A14F6"/>
    <w:rsid w:val="004A26D1"/>
    <w:rsid w:val="004A2E65"/>
    <w:rsid w:val="004A63DF"/>
    <w:rsid w:val="004B0939"/>
    <w:rsid w:val="004B24AA"/>
    <w:rsid w:val="004B3A42"/>
    <w:rsid w:val="004B54BB"/>
    <w:rsid w:val="004B7BDB"/>
    <w:rsid w:val="004C2919"/>
    <w:rsid w:val="004C2E03"/>
    <w:rsid w:val="004C50EB"/>
    <w:rsid w:val="004C79D5"/>
    <w:rsid w:val="004D0FCF"/>
    <w:rsid w:val="004D0FEB"/>
    <w:rsid w:val="004D3BBC"/>
    <w:rsid w:val="004D7C04"/>
    <w:rsid w:val="004E4793"/>
    <w:rsid w:val="004E6D44"/>
    <w:rsid w:val="004F1188"/>
    <w:rsid w:val="004F236D"/>
    <w:rsid w:val="004F2A65"/>
    <w:rsid w:val="004F3054"/>
    <w:rsid w:val="004F4499"/>
    <w:rsid w:val="004F5DD5"/>
    <w:rsid w:val="004F6D19"/>
    <w:rsid w:val="005006B7"/>
    <w:rsid w:val="00503BD8"/>
    <w:rsid w:val="005072AF"/>
    <w:rsid w:val="00507B3B"/>
    <w:rsid w:val="00510299"/>
    <w:rsid w:val="00510CE3"/>
    <w:rsid w:val="00511C48"/>
    <w:rsid w:val="005153AE"/>
    <w:rsid w:val="005160AF"/>
    <w:rsid w:val="00523D06"/>
    <w:rsid w:val="00525727"/>
    <w:rsid w:val="005270D1"/>
    <w:rsid w:val="0052726E"/>
    <w:rsid w:val="005272D0"/>
    <w:rsid w:val="0053596E"/>
    <w:rsid w:val="005363B1"/>
    <w:rsid w:val="00536725"/>
    <w:rsid w:val="005431FA"/>
    <w:rsid w:val="00545661"/>
    <w:rsid w:val="00551D92"/>
    <w:rsid w:val="00551DB8"/>
    <w:rsid w:val="00552756"/>
    <w:rsid w:val="00552B90"/>
    <w:rsid w:val="00554092"/>
    <w:rsid w:val="00561A7F"/>
    <w:rsid w:val="00563F9D"/>
    <w:rsid w:val="005704E4"/>
    <w:rsid w:val="00572247"/>
    <w:rsid w:val="00573413"/>
    <w:rsid w:val="00575DAD"/>
    <w:rsid w:val="00576C9D"/>
    <w:rsid w:val="005773A9"/>
    <w:rsid w:val="00583C8A"/>
    <w:rsid w:val="00586102"/>
    <w:rsid w:val="00587F08"/>
    <w:rsid w:val="00593B1A"/>
    <w:rsid w:val="00595129"/>
    <w:rsid w:val="00596F72"/>
    <w:rsid w:val="005A0827"/>
    <w:rsid w:val="005A1E9E"/>
    <w:rsid w:val="005A7650"/>
    <w:rsid w:val="005B029D"/>
    <w:rsid w:val="005B15ED"/>
    <w:rsid w:val="005B208C"/>
    <w:rsid w:val="005B505E"/>
    <w:rsid w:val="005B51EA"/>
    <w:rsid w:val="005B5336"/>
    <w:rsid w:val="005B54D1"/>
    <w:rsid w:val="005C22F8"/>
    <w:rsid w:val="005C2821"/>
    <w:rsid w:val="005D050E"/>
    <w:rsid w:val="005D058E"/>
    <w:rsid w:val="005D1F1F"/>
    <w:rsid w:val="005D39FC"/>
    <w:rsid w:val="005D4148"/>
    <w:rsid w:val="005D5485"/>
    <w:rsid w:val="005D5BDF"/>
    <w:rsid w:val="005E41DF"/>
    <w:rsid w:val="005E66D6"/>
    <w:rsid w:val="005F0C75"/>
    <w:rsid w:val="005F6C2A"/>
    <w:rsid w:val="00602EDC"/>
    <w:rsid w:val="00603DA0"/>
    <w:rsid w:val="00605C15"/>
    <w:rsid w:val="00605D47"/>
    <w:rsid w:val="00606A33"/>
    <w:rsid w:val="0060785F"/>
    <w:rsid w:val="00612753"/>
    <w:rsid w:val="006202CA"/>
    <w:rsid w:val="006212B3"/>
    <w:rsid w:val="006240A0"/>
    <w:rsid w:val="00626E8B"/>
    <w:rsid w:val="00627B47"/>
    <w:rsid w:val="00630E06"/>
    <w:rsid w:val="006317E1"/>
    <w:rsid w:val="00631B04"/>
    <w:rsid w:val="00632D46"/>
    <w:rsid w:val="00635BF7"/>
    <w:rsid w:val="00637CEC"/>
    <w:rsid w:val="00645A03"/>
    <w:rsid w:val="00646666"/>
    <w:rsid w:val="00646D8E"/>
    <w:rsid w:val="006473D2"/>
    <w:rsid w:val="006512FA"/>
    <w:rsid w:val="006516EE"/>
    <w:rsid w:val="00652448"/>
    <w:rsid w:val="00653268"/>
    <w:rsid w:val="00654E72"/>
    <w:rsid w:val="00654F3C"/>
    <w:rsid w:val="0065508B"/>
    <w:rsid w:val="00656A5E"/>
    <w:rsid w:val="00660EF6"/>
    <w:rsid w:val="0066593A"/>
    <w:rsid w:val="006675C4"/>
    <w:rsid w:val="00671D13"/>
    <w:rsid w:val="0067634E"/>
    <w:rsid w:val="006855FC"/>
    <w:rsid w:val="00685E09"/>
    <w:rsid w:val="0068771C"/>
    <w:rsid w:val="006904C7"/>
    <w:rsid w:val="00693817"/>
    <w:rsid w:val="006947C8"/>
    <w:rsid w:val="00695511"/>
    <w:rsid w:val="0069712E"/>
    <w:rsid w:val="00697C9F"/>
    <w:rsid w:val="006A2F0D"/>
    <w:rsid w:val="006A49C0"/>
    <w:rsid w:val="006A5CAB"/>
    <w:rsid w:val="006A6E19"/>
    <w:rsid w:val="006A78AA"/>
    <w:rsid w:val="006B0987"/>
    <w:rsid w:val="006B14D9"/>
    <w:rsid w:val="006B1DF4"/>
    <w:rsid w:val="006B2D1E"/>
    <w:rsid w:val="006B3B0D"/>
    <w:rsid w:val="006B5734"/>
    <w:rsid w:val="006C1332"/>
    <w:rsid w:val="006C21C7"/>
    <w:rsid w:val="006C6366"/>
    <w:rsid w:val="006C6D34"/>
    <w:rsid w:val="006C6D66"/>
    <w:rsid w:val="006C7A2D"/>
    <w:rsid w:val="006D28EF"/>
    <w:rsid w:val="006D4F37"/>
    <w:rsid w:val="006D7606"/>
    <w:rsid w:val="006E3FCC"/>
    <w:rsid w:val="006E5625"/>
    <w:rsid w:val="006F2C5F"/>
    <w:rsid w:val="006F49D3"/>
    <w:rsid w:val="006F5D09"/>
    <w:rsid w:val="006F788D"/>
    <w:rsid w:val="007017B6"/>
    <w:rsid w:val="00701B9E"/>
    <w:rsid w:val="0070209F"/>
    <w:rsid w:val="00703D79"/>
    <w:rsid w:val="00704537"/>
    <w:rsid w:val="007046F1"/>
    <w:rsid w:val="0070596A"/>
    <w:rsid w:val="00707896"/>
    <w:rsid w:val="00717B40"/>
    <w:rsid w:val="00717FCE"/>
    <w:rsid w:val="0072006E"/>
    <w:rsid w:val="00721CC3"/>
    <w:rsid w:val="00723383"/>
    <w:rsid w:val="007238E0"/>
    <w:rsid w:val="007247D6"/>
    <w:rsid w:val="007339BF"/>
    <w:rsid w:val="00736CA6"/>
    <w:rsid w:val="0073738A"/>
    <w:rsid w:val="0074160E"/>
    <w:rsid w:val="00743751"/>
    <w:rsid w:val="0074379A"/>
    <w:rsid w:val="0074441F"/>
    <w:rsid w:val="00745DBF"/>
    <w:rsid w:val="00747B98"/>
    <w:rsid w:val="00750279"/>
    <w:rsid w:val="00750A62"/>
    <w:rsid w:val="00760F5C"/>
    <w:rsid w:val="00762E58"/>
    <w:rsid w:val="0076303F"/>
    <w:rsid w:val="00767882"/>
    <w:rsid w:val="00770645"/>
    <w:rsid w:val="00772031"/>
    <w:rsid w:val="007723B4"/>
    <w:rsid w:val="00774D10"/>
    <w:rsid w:val="00775DAF"/>
    <w:rsid w:val="00775F41"/>
    <w:rsid w:val="00776A66"/>
    <w:rsid w:val="00780D9D"/>
    <w:rsid w:val="007852E9"/>
    <w:rsid w:val="00787611"/>
    <w:rsid w:val="00791B90"/>
    <w:rsid w:val="00792279"/>
    <w:rsid w:val="00792EFC"/>
    <w:rsid w:val="007964C0"/>
    <w:rsid w:val="00796F5D"/>
    <w:rsid w:val="007A0684"/>
    <w:rsid w:val="007A20BA"/>
    <w:rsid w:val="007A35B7"/>
    <w:rsid w:val="007A4F94"/>
    <w:rsid w:val="007B0880"/>
    <w:rsid w:val="007C06F0"/>
    <w:rsid w:val="007C1DE9"/>
    <w:rsid w:val="007C1FC6"/>
    <w:rsid w:val="007C2705"/>
    <w:rsid w:val="007C432F"/>
    <w:rsid w:val="007C6D60"/>
    <w:rsid w:val="007D0C14"/>
    <w:rsid w:val="007D333A"/>
    <w:rsid w:val="007D7D7B"/>
    <w:rsid w:val="007E1D4F"/>
    <w:rsid w:val="007E3251"/>
    <w:rsid w:val="007E63A8"/>
    <w:rsid w:val="007F0E27"/>
    <w:rsid w:val="007F51E1"/>
    <w:rsid w:val="007F5A05"/>
    <w:rsid w:val="0080090C"/>
    <w:rsid w:val="00802787"/>
    <w:rsid w:val="00802FD4"/>
    <w:rsid w:val="008044B1"/>
    <w:rsid w:val="00804E88"/>
    <w:rsid w:val="00811675"/>
    <w:rsid w:val="008137FA"/>
    <w:rsid w:val="008140CE"/>
    <w:rsid w:val="008149CE"/>
    <w:rsid w:val="00814D4B"/>
    <w:rsid w:val="0081595E"/>
    <w:rsid w:val="00817D0E"/>
    <w:rsid w:val="00822AFE"/>
    <w:rsid w:val="00822F6A"/>
    <w:rsid w:val="00823020"/>
    <w:rsid w:val="008240E6"/>
    <w:rsid w:val="0082505C"/>
    <w:rsid w:val="0082589F"/>
    <w:rsid w:val="00831958"/>
    <w:rsid w:val="00834FB7"/>
    <w:rsid w:val="00842BB8"/>
    <w:rsid w:val="00844ACA"/>
    <w:rsid w:val="0084725C"/>
    <w:rsid w:val="00847C51"/>
    <w:rsid w:val="008537F8"/>
    <w:rsid w:val="00853826"/>
    <w:rsid w:val="00854E98"/>
    <w:rsid w:val="008575BF"/>
    <w:rsid w:val="00862088"/>
    <w:rsid w:val="008628E6"/>
    <w:rsid w:val="00862CB5"/>
    <w:rsid w:val="008638B9"/>
    <w:rsid w:val="00864667"/>
    <w:rsid w:val="00864BF2"/>
    <w:rsid w:val="00871E15"/>
    <w:rsid w:val="00873C4B"/>
    <w:rsid w:val="0087539D"/>
    <w:rsid w:val="0087707D"/>
    <w:rsid w:val="008779C5"/>
    <w:rsid w:val="00877D22"/>
    <w:rsid w:val="00883971"/>
    <w:rsid w:val="00884449"/>
    <w:rsid w:val="00885200"/>
    <w:rsid w:val="0088539F"/>
    <w:rsid w:val="008862DE"/>
    <w:rsid w:val="0089071F"/>
    <w:rsid w:val="0089151B"/>
    <w:rsid w:val="00894192"/>
    <w:rsid w:val="00897EA5"/>
    <w:rsid w:val="008A1CC2"/>
    <w:rsid w:val="008A7CC5"/>
    <w:rsid w:val="008B19B1"/>
    <w:rsid w:val="008B727F"/>
    <w:rsid w:val="008C0DB5"/>
    <w:rsid w:val="008C1A2C"/>
    <w:rsid w:val="008C2DF5"/>
    <w:rsid w:val="008C4BD8"/>
    <w:rsid w:val="008D30D2"/>
    <w:rsid w:val="008D364E"/>
    <w:rsid w:val="008D71F7"/>
    <w:rsid w:val="008E03ED"/>
    <w:rsid w:val="008E13C8"/>
    <w:rsid w:val="008E2AD3"/>
    <w:rsid w:val="008E74F3"/>
    <w:rsid w:val="008E7B4C"/>
    <w:rsid w:val="008F1DA6"/>
    <w:rsid w:val="008F4B4C"/>
    <w:rsid w:val="008F6395"/>
    <w:rsid w:val="008F7BCC"/>
    <w:rsid w:val="00900A5C"/>
    <w:rsid w:val="0091347A"/>
    <w:rsid w:val="00916EE6"/>
    <w:rsid w:val="009212B6"/>
    <w:rsid w:val="009250AC"/>
    <w:rsid w:val="009250BC"/>
    <w:rsid w:val="00925B3D"/>
    <w:rsid w:val="009337BA"/>
    <w:rsid w:val="00933C0E"/>
    <w:rsid w:val="009479AD"/>
    <w:rsid w:val="00950ACB"/>
    <w:rsid w:val="009513E9"/>
    <w:rsid w:val="00956D91"/>
    <w:rsid w:val="00956E2E"/>
    <w:rsid w:val="00962E75"/>
    <w:rsid w:val="00963EE5"/>
    <w:rsid w:val="00964D57"/>
    <w:rsid w:val="00970F6C"/>
    <w:rsid w:val="00971057"/>
    <w:rsid w:val="00972171"/>
    <w:rsid w:val="0097285C"/>
    <w:rsid w:val="00972CA1"/>
    <w:rsid w:val="009746DD"/>
    <w:rsid w:val="009763ED"/>
    <w:rsid w:val="00977318"/>
    <w:rsid w:val="0098061A"/>
    <w:rsid w:val="009815EF"/>
    <w:rsid w:val="009820A9"/>
    <w:rsid w:val="009823BE"/>
    <w:rsid w:val="00982585"/>
    <w:rsid w:val="00982649"/>
    <w:rsid w:val="0098331F"/>
    <w:rsid w:val="0098385C"/>
    <w:rsid w:val="00987805"/>
    <w:rsid w:val="009879AC"/>
    <w:rsid w:val="00987A9D"/>
    <w:rsid w:val="00987C3E"/>
    <w:rsid w:val="0099009B"/>
    <w:rsid w:val="009931AC"/>
    <w:rsid w:val="00996911"/>
    <w:rsid w:val="00996DAC"/>
    <w:rsid w:val="00997108"/>
    <w:rsid w:val="009A0F9D"/>
    <w:rsid w:val="009A2385"/>
    <w:rsid w:val="009A2CE7"/>
    <w:rsid w:val="009A4ED7"/>
    <w:rsid w:val="009A5429"/>
    <w:rsid w:val="009A56AE"/>
    <w:rsid w:val="009A5ACC"/>
    <w:rsid w:val="009A6AFD"/>
    <w:rsid w:val="009A71F6"/>
    <w:rsid w:val="009B2F55"/>
    <w:rsid w:val="009B2FAC"/>
    <w:rsid w:val="009B4A75"/>
    <w:rsid w:val="009B5114"/>
    <w:rsid w:val="009B66CE"/>
    <w:rsid w:val="009C11DD"/>
    <w:rsid w:val="009C6318"/>
    <w:rsid w:val="009C7192"/>
    <w:rsid w:val="009D1124"/>
    <w:rsid w:val="009D1C3C"/>
    <w:rsid w:val="009D34A2"/>
    <w:rsid w:val="009D34FD"/>
    <w:rsid w:val="009D4249"/>
    <w:rsid w:val="009D73C5"/>
    <w:rsid w:val="009E14DE"/>
    <w:rsid w:val="009E2045"/>
    <w:rsid w:val="009E4192"/>
    <w:rsid w:val="009E4EC3"/>
    <w:rsid w:val="009E7666"/>
    <w:rsid w:val="009F6779"/>
    <w:rsid w:val="00A06148"/>
    <w:rsid w:val="00A074A7"/>
    <w:rsid w:val="00A11003"/>
    <w:rsid w:val="00A137C4"/>
    <w:rsid w:val="00A13C64"/>
    <w:rsid w:val="00A14FBF"/>
    <w:rsid w:val="00A15216"/>
    <w:rsid w:val="00A162BD"/>
    <w:rsid w:val="00A16623"/>
    <w:rsid w:val="00A22B26"/>
    <w:rsid w:val="00A22E68"/>
    <w:rsid w:val="00A277AF"/>
    <w:rsid w:val="00A3116A"/>
    <w:rsid w:val="00A31445"/>
    <w:rsid w:val="00A36643"/>
    <w:rsid w:val="00A41639"/>
    <w:rsid w:val="00A427A0"/>
    <w:rsid w:val="00A473A6"/>
    <w:rsid w:val="00A52DF2"/>
    <w:rsid w:val="00A53107"/>
    <w:rsid w:val="00A54D2E"/>
    <w:rsid w:val="00A56FB0"/>
    <w:rsid w:val="00A6230B"/>
    <w:rsid w:val="00A62481"/>
    <w:rsid w:val="00A64FEB"/>
    <w:rsid w:val="00A6530A"/>
    <w:rsid w:val="00A662FB"/>
    <w:rsid w:val="00A66DB1"/>
    <w:rsid w:val="00A6739A"/>
    <w:rsid w:val="00A6764B"/>
    <w:rsid w:val="00A7703C"/>
    <w:rsid w:val="00A77A43"/>
    <w:rsid w:val="00A808D1"/>
    <w:rsid w:val="00A9312F"/>
    <w:rsid w:val="00AA2C12"/>
    <w:rsid w:val="00AA3A38"/>
    <w:rsid w:val="00AA42CC"/>
    <w:rsid w:val="00AB0CF4"/>
    <w:rsid w:val="00AB1089"/>
    <w:rsid w:val="00AB1FEC"/>
    <w:rsid w:val="00AC1CFB"/>
    <w:rsid w:val="00AC2AA1"/>
    <w:rsid w:val="00AC38FF"/>
    <w:rsid w:val="00AC3947"/>
    <w:rsid w:val="00AC3FCA"/>
    <w:rsid w:val="00AC48E3"/>
    <w:rsid w:val="00AC5D00"/>
    <w:rsid w:val="00AD07AF"/>
    <w:rsid w:val="00AD1762"/>
    <w:rsid w:val="00AD3039"/>
    <w:rsid w:val="00AD60F6"/>
    <w:rsid w:val="00AD6148"/>
    <w:rsid w:val="00AD6C22"/>
    <w:rsid w:val="00AE0993"/>
    <w:rsid w:val="00AE35C4"/>
    <w:rsid w:val="00AE4355"/>
    <w:rsid w:val="00AE70D7"/>
    <w:rsid w:val="00AE7BDA"/>
    <w:rsid w:val="00AE7CBB"/>
    <w:rsid w:val="00AF06D4"/>
    <w:rsid w:val="00B0089D"/>
    <w:rsid w:val="00B03497"/>
    <w:rsid w:val="00B10097"/>
    <w:rsid w:val="00B146BE"/>
    <w:rsid w:val="00B157C6"/>
    <w:rsid w:val="00B20379"/>
    <w:rsid w:val="00B21B45"/>
    <w:rsid w:val="00B2292B"/>
    <w:rsid w:val="00B2530E"/>
    <w:rsid w:val="00B27061"/>
    <w:rsid w:val="00B30DFF"/>
    <w:rsid w:val="00B365D3"/>
    <w:rsid w:val="00B37F30"/>
    <w:rsid w:val="00B41A67"/>
    <w:rsid w:val="00B423B3"/>
    <w:rsid w:val="00B42B72"/>
    <w:rsid w:val="00B4341B"/>
    <w:rsid w:val="00B4630E"/>
    <w:rsid w:val="00B51307"/>
    <w:rsid w:val="00B520F1"/>
    <w:rsid w:val="00B52E5F"/>
    <w:rsid w:val="00B53990"/>
    <w:rsid w:val="00B5549C"/>
    <w:rsid w:val="00B63950"/>
    <w:rsid w:val="00B64AAB"/>
    <w:rsid w:val="00B660F7"/>
    <w:rsid w:val="00B6744C"/>
    <w:rsid w:val="00B70E6F"/>
    <w:rsid w:val="00B74D8B"/>
    <w:rsid w:val="00B74ECD"/>
    <w:rsid w:val="00B74F05"/>
    <w:rsid w:val="00B76D73"/>
    <w:rsid w:val="00B81FB8"/>
    <w:rsid w:val="00B87BA8"/>
    <w:rsid w:val="00B91032"/>
    <w:rsid w:val="00B91938"/>
    <w:rsid w:val="00B95D51"/>
    <w:rsid w:val="00B96753"/>
    <w:rsid w:val="00BA0239"/>
    <w:rsid w:val="00BA11F1"/>
    <w:rsid w:val="00BA663D"/>
    <w:rsid w:val="00BB2E4A"/>
    <w:rsid w:val="00BB76C9"/>
    <w:rsid w:val="00BC1ACF"/>
    <w:rsid w:val="00BC3256"/>
    <w:rsid w:val="00BC4385"/>
    <w:rsid w:val="00BC4573"/>
    <w:rsid w:val="00BC5B15"/>
    <w:rsid w:val="00BC6182"/>
    <w:rsid w:val="00BC6BDE"/>
    <w:rsid w:val="00BD2BA6"/>
    <w:rsid w:val="00BD3DD7"/>
    <w:rsid w:val="00BD6D8C"/>
    <w:rsid w:val="00BD7B2A"/>
    <w:rsid w:val="00BE2AD4"/>
    <w:rsid w:val="00BE483C"/>
    <w:rsid w:val="00BE71D6"/>
    <w:rsid w:val="00BF1D2A"/>
    <w:rsid w:val="00BF3263"/>
    <w:rsid w:val="00C07D13"/>
    <w:rsid w:val="00C10051"/>
    <w:rsid w:val="00C11943"/>
    <w:rsid w:val="00C12979"/>
    <w:rsid w:val="00C13B32"/>
    <w:rsid w:val="00C13D44"/>
    <w:rsid w:val="00C14B92"/>
    <w:rsid w:val="00C16AB4"/>
    <w:rsid w:val="00C17041"/>
    <w:rsid w:val="00C171C0"/>
    <w:rsid w:val="00C17A78"/>
    <w:rsid w:val="00C24CDC"/>
    <w:rsid w:val="00C272C6"/>
    <w:rsid w:val="00C27FD4"/>
    <w:rsid w:val="00C310FA"/>
    <w:rsid w:val="00C33717"/>
    <w:rsid w:val="00C3694D"/>
    <w:rsid w:val="00C42522"/>
    <w:rsid w:val="00C44624"/>
    <w:rsid w:val="00C46341"/>
    <w:rsid w:val="00C51E9A"/>
    <w:rsid w:val="00C60A54"/>
    <w:rsid w:val="00C62575"/>
    <w:rsid w:val="00C637E0"/>
    <w:rsid w:val="00C66D94"/>
    <w:rsid w:val="00C676B0"/>
    <w:rsid w:val="00C679B9"/>
    <w:rsid w:val="00C71C80"/>
    <w:rsid w:val="00C71CF7"/>
    <w:rsid w:val="00C7307D"/>
    <w:rsid w:val="00C7429D"/>
    <w:rsid w:val="00C766D8"/>
    <w:rsid w:val="00C77C6D"/>
    <w:rsid w:val="00C83EC9"/>
    <w:rsid w:val="00C86D16"/>
    <w:rsid w:val="00C86DE9"/>
    <w:rsid w:val="00C915D3"/>
    <w:rsid w:val="00C93913"/>
    <w:rsid w:val="00C94138"/>
    <w:rsid w:val="00C94B27"/>
    <w:rsid w:val="00C94D6A"/>
    <w:rsid w:val="00C94DA1"/>
    <w:rsid w:val="00CA2EE9"/>
    <w:rsid w:val="00CA65FD"/>
    <w:rsid w:val="00CC36DD"/>
    <w:rsid w:val="00CC42DF"/>
    <w:rsid w:val="00CC566E"/>
    <w:rsid w:val="00CD029A"/>
    <w:rsid w:val="00CD10B0"/>
    <w:rsid w:val="00CE13B0"/>
    <w:rsid w:val="00CE1793"/>
    <w:rsid w:val="00CE3A1F"/>
    <w:rsid w:val="00CF15DA"/>
    <w:rsid w:val="00CF1EDC"/>
    <w:rsid w:val="00CF2958"/>
    <w:rsid w:val="00CF4586"/>
    <w:rsid w:val="00CF529D"/>
    <w:rsid w:val="00CF5980"/>
    <w:rsid w:val="00CF5AF6"/>
    <w:rsid w:val="00D00EE6"/>
    <w:rsid w:val="00D03B9F"/>
    <w:rsid w:val="00D126F9"/>
    <w:rsid w:val="00D15349"/>
    <w:rsid w:val="00D159AF"/>
    <w:rsid w:val="00D16C6B"/>
    <w:rsid w:val="00D1750F"/>
    <w:rsid w:val="00D20F12"/>
    <w:rsid w:val="00D248A1"/>
    <w:rsid w:val="00D25D13"/>
    <w:rsid w:val="00D26D8A"/>
    <w:rsid w:val="00D27CF9"/>
    <w:rsid w:val="00D306F3"/>
    <w:rsid w:val="00D3150D"/>
    <w:rsid w:val="00D31B74"/>
    <w:rsid w:val="00D33472"/>
    <w:rsid w:val="00D351DE"/>
    <w:rsid w:val="00D366F4"/>
    <w:rsid w:val="00D37205"/>
    <w:rsid w:val="00D37F07"/>
    <w:rsid w:val="00D40305"/>
    <w:rsid w:val="00D435C4"/>
    <w:rsid w:val="00D4710B"/>
    <w:rsid w:val="00D51DEF"/>
    <w:rsid w:val="00D51F71"/>
    <w:rsid w:val="00D53065"/>
    <w:rsid w:val="00D552A4"/>
    <w:rsid w:val="00D556BE"/>
    <w:rsid w:val="00D56FD9"/>
    <w:rsid w:val="00D57E97"/>
    <w:rsid w:val="00D6420A"/>
    <w:rsid w:val="00D71382"/>
    <w:rsid w:val="00D732F9"/>
    <w:rsid w:val="00D74E12"/>
    <w:rsid w:val="00D76260"/>
    <w:rsid w:val="00D816F6"/>
    <w:rsid w:val="00D82275"/>
    <w:rsid w:val="00D87658"/>
    <w:rsid w:val="00D90041"/>
    <w:rsid w:val="00D900DF"/>
    <w:rsid w:val="00D97D2C"/>
    <w:rsid w:val="00DA4635"/>
    <w:rsid w:val="00DA5D40"/>
    <w:rsid w:val="00DB2A2A"/>
    <w:rsid w:val="00DB5238"/>
    <w:rsid w:val="00DB71DA"/>
    <w:rsid w:val="00DB746E"/>
    <w:rsid w:val="00DC057D"/>
    <w:rsid w:val="00DC23EB"/>
    <w:rsid w:val="00DC610A"/>
    <w:rsid w:val="00DD00EE"/>
    <w:rsid w:val="00DE1670"/>
    <w:rsid w:val="00DE58AA"/>
    <w:rsid w:val="00DE5D12"/>
    <w:rsid w:val="00DF0541"/>
    <w:rsid w:val="00DF2275"/>
    <w:rsid w:val="00DF4F6E"/>
    <w:rsid w:val="00DF5899"/>
    <w:rsid w:val="00E01E8B"/>
    <w:rsid w:val="00E029AB"/>
    <w:rsid w:val="00E07F59"/>
    <w:rsid w:val="00E1053F"/>
    <w:rsid w:val="00E1294D"/>
    <w:rsid w:val="00E130FC"/>
    <w:rsid w:val="00E16547"/>
    <w:rsid w:val="00E173CE"/>
    <w:rsid w:val="00E17EA1"/>
    <w:rsid w:val="00E25757"/>
    <w:rsid w:val="00E265C0"/>
    <w:rsid w:val="00E27555"/>
    <w:rsid w:val="00E27EA9"/>
    <w:rsid w:val="00E32E89"/>
    <w:rsid w:val="00E33468"/>
    <w:rsid w:val="00E35076"/>
    <w:rsid w:val="00E35181"/>
    <w:rsid w:val="00E36AB9"/>
    <w:rsid w:val="00E41599"/>
    <w:rsid w:val="00E439B6"/>
    <w:rsid w:val="00E47DA4"/>
    <w:rsid w:val="00E51F2E"/>
    <w:rsid w:val="00E526F8"/>
    <w:rsid w:val="00E53BFB"/>
    <w:rsid w:val="00E53D1B"/>
    <w:rsid w:val="00E54F53"/>
    <w:rsid w:val="00E566C2"/>
    <w:rsid w:val="00E6009D"/>
    <w:rsid w:val="00E6056B"/>
    <w:rsid w:val="00E60CD1"/>
    <w:rsid w:val="00E61B8C"/>
    <w:rsid w:val="00E61FF2"/>
    <w:rsid w:val="00E737C7"/>
    <w:rsid w:val="00E75A23"/>
    <w:rsid w:val="00E75A56"/>
    <w:rsid w:val="00E809B7"/>
    <w:rsid w:val="00E84108"/>
    <w:rsid w:val="00E9002D"/>
    <w:rsid w:val="00E9387F"/>
    <w:rsid w:val="00E97FC7"/>
    <w:rsid w:val="00EA1269"/>
    <w:rsid w:val="00EA1DE9"/>
    <w:rsid w:val="00EA4975"/>
    <w:rsid w:val="00EA4A57"/>
    <w:rsid w:val="00EA51A5"/>
    <w:rsid w:val="00EA5C2A"/>
    <w:rsid w:val="00EA7D14"/>
    <w:rsid w:val="00EB45D9"/>
    <w:rsid w:val="00EB634C"/>
    <w:rsid w:val="00EC105E"/>
    <w:rsid w:val="00EC32E7"/>
    <w:rsid w:val="00EC51EB"/>
    <w:rsid w:val="00EC678B"/>
    <w:rsid w:val="00EC6946"/>
    <w:rsid w:val="00EC7787"/>
    <w:rsid w:val="00ED055B"/>
    <w:rsid w:val="00ED2761"/>
    <w:rsid w:val="00ED2D95"/>
    <w:rsid w:val="00ED3D76"/>
    <w:rsid w:val="00ED67D8"/>
    <w:rsid w:val="00ED6CDF"/>
    <w:rsid w:val="00ED6E93"/>
    <w:rsid w:val="00ED7A49"/>
    <w:rsid w:val="00EE0111"/>
    <w:rsid w:val="00EE1B31"/>
    <w:rsid w:val="00EE3116"/>
    <w:rsid w:val="00EE3F57"/>
    <w:rsid w:val="00EE51E9"/>
    <w:rsid w:val="00EE6927"/>
    <w:rsid w:val="00EF1098"/>
    <w:rsid w:val="00EF1326"/>
    <w:rsid w:val="00EF2F6F"/>
    <w:rsid w:val="00EF4031"/>
    <w:rsid w:val="00EF6EF9"/>
    <w:rsid w:val="00F0245B"/>
    <w:rsid w:val="00F0345B"/>
    <w:rsid w:val="00F120AE"/>
    <w:rsid w:val="00F12A7F"/>
    <w:rsid w:val="00F13665"/>
    <w:rsid w:val="00F14270"/>
    <w:rsid w:val="00F144E5"/>
    <w:rsid w:val="00F14F6D"/>
    <w:rsid w:val="00F20255"/>
    <w:rsid w:val="00F21F4E"/>
    <w:rsid w:val="00F261F9"/>
    <w:rsid w:val="00F3017A"/>
    <w:rsid w:val="00F32200"/>
    <w:rsid w:val="00F35459"/>
    <w:rsid w:val="00F35BA7"/>
    <w:rsid w:val="00F36998"/>
    <w:rsid w:val="00F36FEE"/>
    <w:rsid w:val="00F37F40"/>
    <w:rsid w:val="00F40937"/>
    <w:rsid w:val="00F43468"/>
    <w:rsid w:val="00F44FAA"/>
    <w:rsid w:val="00F45156"/>
    <w:rsid w:val="00F451A2"/>
    <w:rsid w:val="00F46642"/>
    <w:rsid w:val="00F46684"/>
    <w:rsid w:val="00F556F0"/>
    <w:rsid w:val="00F64A6B"/>
    <w:rsid w:val="00F67731"/>
    <w:rsid w:val="00F70E79"/>
    <w:rsid w:val="00F757D6"/>
    <w:rsid w:val="00F761F3"/>
    <w:rsid w:val="00F779E5"/>
    <w:rsid w:val="00F80712"/>
    <w:rsid w:val="00F808EE"/>
    <w:rsid w:val="00F80C4F"/>
    <w:rsid w:val="00F821F5"/>
    <w:rsid w:val="00F82F17"/>
    <w:rsid w:val="00F82F70"/>
    <w:rsid w:val="00F832C4"/>
    <w:rsid w:val="00F84D7F"/>
    <w:rsid w:val="00F8611B"/>
    <w:rsid w:val="00F86CF8"/>
    <w:rsid w:val="00F877A0"/>
    <w:rsid w:val="00F92D0B"/>
    <w:rsid w:val="00F959BB"/>
    <w:rsid w:val="00F95F44"/>
    <w:rsid w:val="00F97DC9"/>
    <w:rsid w:val="00FA0D1B"/>
    <w:rsid w:val="00FA2881"/>
    <w:rsid w:val="00FA2A4C"/>
    <w:rsid w:val="00FA2B9D"/>
    <w:rsid w:val="00FB55A7"/>
    <w:rsid w:val="00FB732D"/>
    <w:rsid w:val="00FC420C"/>
    <w:rsid w:val="00FC6D98"/>
    <w:rsid w:val="00FD4623"/>
    <w:rsid w:val="00FD5907"/>
    <w:rsid w:val="00FF0C26"/>
    <w:rsid w:val="00FF592F"/>
    <w:rsid w:val="00FF6476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1A"/>
  </w:style>
  <w:style w:type="paragraph" w:styleId="1">
    <w:name w:val="heading 1"/>
    <w:basedOn w:val="a"/>
    <w:next w:val="a"/>
    <w:link w:val="10"/>
    <w:uiPriority w:val="99"/>
    <w:qFormat/>
    <w:rsid w:val="00D3150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150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3150D"/>
    <w:pPr>
      <w:ind w:left="720"/>
      <w:contextualSpacing/>
    </w:pPr>
    <w:rPr>
      <w:rFonts w:eastAsia="Times New Roman" w:cs="Times New Roman"/>
    </w:rPr>
  </w:style>
  <w:style w:type="paragraph" w:styleId="a4">
    <w:name w:val="Title"/>
    <w:basedOn w:val="a"/>
    <w:link w:val="a5"/>
    <w:qFormat/>
    <w:rsid w:val="00593B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93B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593B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93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3795F"/>
    <w:rPr>
      <w:color w:val="106BBE"/>
    </w:rPr>
  </w:style>
  <w:style w:type="character" w:customStyle="1" w:styleId="a9">
    <w:name w:val="Цветовое выделение"/>
    <w:uiPriority w:val="99"/>
    <w:rsid w:val="00561A7F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561A7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561A7F"/>
    <w:rPr>
      <w:i/>
      <w:iCs/>
    </w:rPr>
  </w:style>
  <w:style w:type="character" w:customStyle="1" w:styleId="iceouttxt51">
    <w:name w:val="iceouttxt51"/>
    <w:basedOn w:val="a0"/>
    <w:rsid w:val="00235055"/>
    <w:rPr>
      <w:rFonts w:ascii="Arial" w:hAnsi="Arial" w:cs="Arial" w:hint="default"/>
      <w:color w:val="666666"/>
      <w:sz w:val="14"/>
      <w:szCs w:val="14"/>
    </w:rPr>
  </w:style>
  <w:style w:type="paragraph" w:customStyle="1" w:styleId="ac">
    <w:name w:val="Нормальный (таблица)"/>
    <w:basedOn w:val="a"/>
    <w:next w:val="a"/>
    <w:uiPriority w:val="99"/>
    <w:rsid w:val="0023505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235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96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1D77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A1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1E9E"/>
  </w:style>
  <w:style w:type="paragraph" w:styleId="af1">
    <w:name w:val="footer"/>
    <w:basedOn w:val="a"/>
    <w:link w:val="af2"/>
    <w:uiPriority w:val="99"/>
    <w:semiHidden/>
    <w:unhideWhenUsed/>
    <w:rsid w:val="005A1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A1E9E"/>
  </w:style>
  <w:style w:type="character" w:styleId="af3">
    <w:name w:val="Hyperlink"/>
    <w:basedOn w:val="a0"/>
    <w:uiPriority w:val="99"/>
    <w:unhideWhenUsed/>
    <w:rsid w:val="004F4499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4F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F44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E4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E4D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E4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604398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4624102.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21A5-12AC-485C-B6A1-CB557D90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2016-04-15T05:40:00Z</cp:lastPrinted>
  <dcterms:created xsi:type="dcterms:W3CDTF">2016-04-01T08:56:00Z</dcterms:created>
  <dcterms:modified xsi:type="dcterms:W3CDTF">2016-04-15T05:41:00Z</dcterms:modified>
</cp:coreProperties>
</file>