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8B" w:rsidRPr="001E38E3" w:rsidRDefault="00B8578B" w:rsidP="00DC5F7C">
      <w:pPr>
        <w:ind w:left="4956" w:firstLine="708"/>
        <w:rPr>
          <w:b/>
          <w:bCs/>
          <w:caps/>
          <w:color w:val="000000" w:themeColor="text1"/>
        </w:rPr>
      </w:pPr>
      <w:r w:rsidRPr="001E38E3">
        <w:rPr>
          <w:b/>
          <w:bCs/>
          <w:caps/>
          <w:color w:val="000000" w:themeColor="text1"/>
        </w:rPr>
        <w:t>УТВЕРЖДено</w:t>
      </w:r>
    </w:p>
    <w:p w:rsidR="00B8578B" w:rsidRPr="001E38E3" w:rsidRDefault="00B8578B" w:rsidP="00DC5F7C">
      <w:pPr>
        <w:ind w:left="5664"/>
        <w:rPr>
          <w:color w:val="000000" w:themeColor="text1"/>
        </w:rPr>
      </w:pPr>
      <w:r w:rsidRPr="001E38E3">
        <w:rPr>
          <w:color w:val="000000" w:themeColor="text1"/>
        </w:rPr>
        <w:t>постановлением коллегии контрольно-счетной палаты Волгоградской области</w:t>
      </w:r>
    </w:p>
    <w:p w:rsidR="00B8578B" w:rsidRPr="001E38E3" w:rsidRDefault="00B8578B" w:rsidP="00DC5F7C">
      <w:pPr>
        <w:ind w:left="4956" w:firstLine="708"/>
        <w:rPr>
          <w:color w:val="000000" w:themeColor="text1"/>
        </w:rPr>
      </w:pPr>
      <w:r w:rsidRPr="001E38E3">
        <w:rPr>
          <w:color w:val="000000" w:themeColor="text1"/>
        </w:rPr>
        <w:t>от</w:t>
      </w:r>
      <w:r w:rsidR="006B7324" w:rsidRPr="001E38E3">
        <w:rPr>
          <w:color w:val="000000" w:themeColor="text1"/>
        </w:rPr>
        <w:t xml:space="preserve"> </w:t>
      </w:r>
      <w:r w:rsidR="00C85037">
        <w:rPr>
          <w:color w:val="000000" w:themeColor="text1"/>
        </w:rPr>
        <w:t>25</w:t>
      </w:r>
      <w:r w:rsidR="006C30FF" w:rsidRPr="001E38E3">
        <w:rPr>
          <w:color w:val="000000" w:themeColor="text1"/>
        </w:rPr>
        <w:t xml:space="preserve"> </w:t>
      </w:r>
      <w:r w:rsidR="00747DFB" w:rsidRPr="001E38E3">
        <w:rPr>
          <w:color w:val="000000" w:themeColor="text1"/>
        </w:rPr>
        <w:t>ноября</w:t>
      </w:r>
      <w:r w:rsidR="006B7324" w:rsidRPr="001E38E3">
        <w:rPr>
          <w:color w:val="000000" w:themeColor="text1"/>
        </w:rPr>
        <w:t xml:space="preserve"> </w:t>
      </w:r>
      <w:r w:rsidRPr="001E38E3">
        <w:rPr>
          <w:color w:val="000000" w:themeColor="text1"/>
        </w:rPr>
        <w:t>201</w:t>
      </w:r>
      <w:r w:rsidR="006B7324" w:rsidRPr="001E38E3">
        <w:rPr>
          <w:color w:val="000000" w:themeColor="text1"/>
        </w:rPr>
        <w:t>6</w:t>
      </w:r>
      <w:r w:rsidRPr="001E38E3">
        <w:rPr>
          <w:color w:val="000000" w:themeColor="text1"/>
        </w:rPr>
        <w:t xml:space="preserve"> года №</w:t>
      </w:r>
      <w:r w:rsidR="000E46DE" w:rsidRPr="001E38E3">
        <w:rPr>
          <w:color w:val="000000" w:themeColor="text1"/>
        </w:rPr>
        <w:t xml:space="preserve"> </w:t>
      </w:r>
      <w:r w:rsidR="00C85037">
        <w:rPr>
          <w:color w:val="000000" w:themeColor="text1"/>
        </w:rPr>
        <w:t>25</w:t>
      </w:r>
      <w:r w:rsidR="001F3BE6" w:rsidRPr="001E38E3">
        <w:rPr>
          <w:color w:val="000000" w:themeColor="text1"/>
        </w:rPr>
        <w:t>/</w:t>
      </w:r>
      <w:r w:rsidR="0027574D" w:rsidRPr="001E38E3">
        <w:rPr>
          <w:color w:val="000000" w:themeColor="text1"/>
        </w:rPr>
        <w:t>1</w:t>
      </w:r>
    </w:p>
    <w:p w:rsidR="00B8578B" w:rsidRPr="001E38E3" w:rsidRDefault="00B8578B" w:rsidP="00DC5F7C">
      <w:pPr>
        <w:pStyle w:val="af1"/>
        <w:rPr>
          <w:color w:val="000000" w:themeColor="text1"/>
        </w:rPr>
      </w:pPr>
    </w:p>
    <w:p w:rsidR="00B8578B" w:rsidRPr="001E38E3" w:rsidRDefault="00243E4B" w:rsidP="006B7324">
      <w:pPr>
        <w:pStyle w:val="2"/>
        <w:spacing w:after="0" w:line="240" w:lineRule="auto"/>
        <w:jc w:val="center"/>
        <w:rPr>
          <w:b/>
          <w:bCs/>
          <w:color w:val="000000" w:themeColor="text1"/>
        </w:rPr>
      </w:pPr>
      <w:r w:rsidRPr="001E38E3">
        <w:rPr>
          <w:b/>
          <w:bCs/>
          <w:color w:val="000000" w:themeColor="text1"/>
        </w:rPr>
        <w:t>ОТЧЕТ</w:t>
      </w:r>
    </w:p>
    <w:p w:rsidR="00243E4B" w:rsidRPr="001E38E3" w:rsidRDefault="00243E4B" w:rsidP="00243E4B">
      <w:pPr>
        <w:pStyle w:val="a5"/>
        <w:tabs>
          <w:tab w:val="left" w:pos="180"/>
          <w:tab w:val="left" w:pos="360"/>
        </w:tabs>
        <w:spacing w:after="0"/>
        <w:jc w:val="center"/>
        <w:rPr>
          <w:b/>
          <w:color w:val="000000" w:themeColor="text1"/>
        </w:rPr>
      </w:pPr>
      <w:r w:rsidRPr="001E38E3">
        <w:rPr>
          <w:b/>
          <w:color w:val="000000" w:themeColor="text1"/>
        </w:rPr>
        <w:t>о результатах проверки эффективности и результативности использования бюджетных средств, направленных на реализацию государственных программ Волгоградской области в части обеспечения доступным и комфортным жильем жителей Волгоградской области за 2015 год и истекший период 2016 года</w:t>
      </w:r>
    </w:p>
    <w:p w:rsidR="00243E4B" w:rsidRPr="001E38E3" w:rsidRDefault="00243E4B" w:rsidP="00243E4B">
      <w:pPr>
        <w:pStyle w:val="a5"/>
        <w:tabs>
          <w:tab w:val="left" w:pos="180"/>
          <w:tab w:val="left" w:pos="360"/>
        </w:tabs>
        <w:spacing w:after="0"/>
        <w:jc w:val="center"/>
        <w:rPr>
          <w:b/>
          <w:color w:val="000000" w:themeColor="text1"/>
        </w:rPr>
      </w:pPr>
    </w:p>
    <w:p w:rsidR="00243E4B" w:rsidRPr="001E38E3" w:rsidRDefault="00243E4B" w:rsidP="00243E4B">
      <w:pPr>
        <w:tabs>
          <w:tab w:val="left" w:pos="180"/>
          <w:tab w:val="left" w:pos="360"/>
        </w:tabs>
        <w:ind w:firstLine="708"/>
        <w:jc w:val="both"/>
        <w:rPr>
          <w:color w:val="000000" w:themeColor="text1"/>
        </w:rPr>
      </w:pPr>
      <w:r w:rsidRPr="001E38E3">
        <w:rPr>
          <w:color w:val="000000" w:themeColor="text1"/>
          <w:u w:val="single"/>
        </w:rPr>
        <w:t>Основание для проведения проверки</w:t>
      </w:r>
      <w:r w:rsidRPr="001E38E3">
        <w:rPr>
          <w:color w:val="000000" w:themeColor="text1"/>
        </w:rPr>
        <w:t>: план работы контрольно-счетной палат</w:t>
      </w:r>
      <w:r w:rsidR="00FE6C96" w:rsidRPr="001E38E3">
        <w:rPr>
          <w:color w:val="000000" w:themeColor="text1"/>
        </w:rPr>
        <w:t>ы Волгоградской области (далее -</w:t>
      </w:r>
      <w:r w:rsidRPr="001E38E3">
        <w:rPr>
          <w:color w:val="000000" w:themeColor="text1"/>
        </w:rPr>
        <w:t xml:space="preserve"> КСП) на 201</w:t>
      </w:r>
      <w:r w:rsidR="00AE20A3" w:rsidRPr="001E38E3">
        <w:rPr>
          <w:color w:val="000000" w:themeColor="text1"/>
        </w:rPr>
        <w:t>6</w:t>
      </w:r>
      <w:r w:rsidRPr="001E38E3">
        <w:rPr>
          <w:color w:val="000000" w:themeColor="text1"/>
        </w:rPr>
        <w:t xml:space="preserve"> год, утвержденный постановлением коллегии КСП от </w:t>
      </w:r>
      <w:r w:rsidR="00AE20A3" w:rsidRPr="001E38E3">
        <w:rPr>
          <w:color w:val="000000" w:themeColor="text1"/>
        </w:rPr>
        <w:t>29.12.2015 № 34/1</w:t>
      </w:r>
      <w:r w:rsidRPr="001E38E3">
        <w:rPr>
          <w:color w:val="000000" w:themeColor="text1"/>
        </w:rPr>
        <w:t>.</w:t>
      </w:r>
    </w:p>
    <w:p w:rsidR="00AE20A3" w:rsidRPr="001E38E3" w:rsidRDefault="00243E4B" w:rsidP="00AE20A3">
      <w:pPr>
        <w:pStyle w:val="Default"/>
        <w:ind w:firstLine="708"/>
        <w:jc w:val="both"/>
        <w:rPr>
          <w:rFonts w:eastAsia="Times New Roman"/>
          <w:color w:val="000000" w:themeColor="text1"/>
          <w:u w:val="single"/>
          <w:lang w:eastAsia="ru-RU"/>
        </w:rPr>
      </w:pPr>
      <w:r w:rsidRPr="001E38E3">
        <w:rPr>
          <w:rFonts w:eastAsia="Times New Roman"/>
          <w:color w:val="000000" w:themeColor="text1"/>
          <w:u w:val="single"/>
          <w:lang w:eastAsia="ru-RU"/>
        </w:rPr>
        <w:t xml:space="preserve">Цель проведения проверки: </w:t>
      </w:r>
    </w:p>
    <w:p w:rsidR="00AE20A3" w:rsidRPr="001E38E3" w:rsidRDefault="00AE20A3" w:rsidP="00AE20A3">
      <w:pPr>
        <w:pStyle w:val="Default"/>
        <w:ind w:firstLine="708"/>
        <w:jc w:val="both"/>
        <w:rPr>
          <w:rFonts w:eastAsia="Times New Roman"/>
          <w:color w:val="000000" w:themeColor="text1"/>
          <w:lang w:eastAsia="ru-RU"/>
        </w:rPr>
      </w:pPr>
      <w:r w:rsidRPr="001E38E3">
        <w:rPr>
          <w:rFonts w:eastAsia="Times New Roman"/>
          <w:color w:val="000000" w:themeColor="text1"/>
          <w:lang w:eastAsia="ru-RU"/>
        </w:rPr>
        <w:t xml:space="preserve">1. Установить объемы финансирования и кассового исполнения расходов, предусмотренных на реализацию программы. </w:t>
      </w:r>
    </w:p>
    <w:p w:rsidR="00AE20A3" w:rsidRPr="001E38E3" w:rsidRDefault="00AE20A3" w:rsidP="00AE20A3">
      <w:pPr>
        <w:pStyle w:val="Default"/>
        <w:ind w:firstLine="708"/>
        <w:jc w:val="both"/>
        <w:rPr>
          <w:rFonts w:eastAsia="Times New Roman"/>
          <w:color w:val="000000" w:themeColor="text1"/>
          <w:lang w:eastAsia="ru-RU"/>
        </w:rPr>
      </w:pPr>
      <w:r w:rsidRPr="001E38E3">
        <w:rPr>
          <w:rFonts w:eastAsia="Times New Roman"/>
          <w:color w:val="000000" w:themeColor="text1"/>
          <w:lang w:eastAsia="ru-RU"/>
        </w:rPr>
        <w:t xml:space="preserve">2. Оценить целевое и эффективное использование средств, направленных на реализацию программных мероприятий, а также эффективность предусмотренного механизма их реализации. </w:t>
      </w:r>
    </w:p>
    <w:p w:rsidR="00243E4B" w:rsidRPr="001E38E3" w:rsidRDefault="00243E4B" w:rsidP="00C6404F">
      <w:pPr>
        <w:pStyle w:val="Default"/>
        <w:ind w:firstLine="708"/>
        <w:jc w:val="both"/>
        <w:rPr>
          <w:rFonts w:eastAsia="Times New Roman"/>
          <w:color w:val="000000" w:themeColor="text1"/>
          <w:u w:val="single"/>
          <w:lang w:eastAsia="ru-RU"/>
        </w:rPr>
      </w:pPr>
      <w:r w:rsidRPr="001E38E3">
        <w:rPr>
          <w:rFonts w:eastAsia="Times New Roman"/>
          <w:color w:val="000000" w:themeColor="text1"/>
          <w:u w:val="single"/>
          <w:lang w:eastAsia="ru-RU"/>
        </w:rPr>
        <w:t xml:space="preserve">Проверяемый период: </w:t>
      </w:r>
      <w:r w:rsidR="00AE20A3" w:rsidRPr="001E38E3">
        <w:rPr>
          <w:rFonts w:eastAsia="Times New Roman"/>
          <w:color w:val="000000" w:themeColor="text1"/>
          <w:u w:val="single"/>
          <w:lang w:eastAsia="ru-RU"/>
        </w:rPr>
        <w:t>2015</w:t>
      </w:r>
      <w:r w:rsidR="00FE6C96" w:rsidRPr="001E38E3">
        <w:rPr>
          <w:rFonts w:eastAsia="Times New Roman"/>
          <w:color w:val="000000" w:themeColor="text1"/>
          <w:u w:val="single"/>
          <w:lang w:eastAsia="ru-RU"/>
        </w:rPr>
        <w:t xml:space="preserve"> год -</w:t>
      </w:r>
      <w:r w:rsidRPr="001E38E3">
        <w:rPr>
          <w:rFonts w:eastAsia="Times New Roman"/>
          <w:color w:val="000000" w:themeColor="text1"/>
          <w:u w:val="single"/>
          <w:lang w:eastAsia="ru-RU"/>
        </w:rPr>
        <w:t xml:space="preserve"> 1 полугодие 201</w:t>
      </w:r>
      <w:r w:rsidR="00AE20A3" w:rsidRPr="001E38E3">
        <w:rPr>
          <w:rFonts w:eastAsia="Times New Roman"/>
          <w:color w:val="000000" w:themeColor="text1"/>
          <w:u w:val="single"/>
          <w:lang w:eastAsia="ru-RU"/>
        </w:rPr>
        <w:t>6</w:t>
      </w:r>
      <w:r w:rsidRPr="001E38E3">
        <w:rPr>
          <w:rFonts w:eastAsia="Times New Roman"/>
          <w:color w:val="000000" w:themeColor="text1"/>
          <w:u w:val="single"/>
          <w:lang w:eastAsia="ru-RU"/>
        </w:rPr>
        <w:t xml:space="preserve"> года.</w:t>
      </w:r>
    </w:p>
    <w:p w:rsidR="00C6404F" w:rsidRPr="001E38E3" w:rsidRDefault="00243E4B" w:rsidP="00C6404F">
      <w:pPr>
        <w:pStyle w:val="Default"/>
        <w:ind w:firstLine="708"/>
        <w:jc w:val="both"/>
        <w:rPr>
          <w:rFonts w:eastAsia="Times New Roman"/>
          <w:color w:val="000000" w:themeColor="text1"/>
          <w:u w:val="single"/>
          <w:lang w:eastAsia="ru-RU"/>
        </w:rPr>
      </w:pPr>
      <w:r w:rsidRPr="001E38E3">
        <w:rPr>
          <w:rFonts w:eastAsia="Times New Roman"/>
          <w:color w:val="000000" w:themeColor="text1"/>
          <w:u w:val="single"/>
          <w:lang w:eastAsia="ru-RU"/>
        </w:rPr>
        <w:t>Объекты контроля</w:t>
      </w:r>
      <w:r w:rsidRPr="001E38E3">
        <w:rPr>
          <w:rFonts w:eastAsia="Times New Roman"/>
          <w:color w:val="000000" w:themeColor="text1"/>
          <w:lang w:eastAsia="ru-RU"/>
        </w:rPr>
        <w:t xml:space="preserve">: </w:t>
      </w:r>
      <w:r w:rsidR="00AE20A3" w:rsidRPr="001E38E3">
        <w:rPr>
          <w:rFonts w:eastAsia="Times New Roman"/>
          <w:color w:val="000000" w:themeColor="text1"/>
          <w:lang w:eastAsia="ru-RU"/>
        </w:rPr>
        <w:t xml:space="preserve">комитет строительства Волгоградской области (далее </w:t>
      </w:r>
      <w:proofErr w:type="spellStart"/>
      <w:r w:rsidR="00AE20A3" w:rsidRPr="001E38E3">
        <w:rPr>
          <w:rFonts w:eastAsia="Times New Roman"/>
          <w:color w:val="000000" w:themeColor="text1"/>
          <w:lang w:eastAsia="ru-RU"/>
        </w:rPr>
        <w:t>Облстрой</w:t>
      </w:r>
      <w:proofErr w:type="spellEnd"/>
      <w:r w:rsidR="00AE20A3" w:rsidRPr="001E38E3">
        <w:rPr>
          <w:rFonts w:eastAsia="Times New Roman"/>
          <w:color w:val="000000" w:themeColor="text1"/>
          <w:lang w:eastAsia="ru-RU"/>
        </w:rPr>
        <w:t>)</w:t>
      </w:r>
      <w:r w:rsidRPr="001E38E3">
        <w:rPr>
          <w:rFonts w:eastAsia="Times New Roman"/>
          <w:color w:val="000000" w:themeColor="text1"/>
          <w:lang w:eastAsia="ru-RU"/>
        </w:rPr>
        <w:t xml:space="preserve">; </w:t>
      </w:r>
      <w:r w:rsidR="00C6404F" w:rsidRPr="001E38E3">
        <w:rPr>
          <w:rFonts w:eastAsia="Times New Roman"/>
          <w:color w:val="000000" w:themeColor="text1"/>
          <w:lang w:eastAsia="ru-RU"/>
        </w:rPr>
        <w:t xml:space="preserve">комитет </w:t>
      </w:r>
      <w:proofErr w:type="spellStart"/>
      <w:r w:rsidR="00C6404F" w:rsidRPr="001E38E3">
        <w:rPr>
          <w:rFonts w:eastAsia="Times New Roman"/>
          <w:color w:val="000000" w:themeColor="text1"/>
          <w:lang w:eastAsia="ru-RU"/>
        </w:rPr>
        <w:t>жилищно</w:t>
      </w:r>
      <w:proofErr w:type="spellEnd"/>
      <w:r w:rsidR="004E2403" w:rsidRPr="001E38E3">
        <w:rPr>
          <w:rFonts w:eastAsia="Times New Roman"/>
          <w:color w:val="000000" w:themeColor="text1"/>
          <w:lang w:eastAsia="ru-RU"/>
        </w:rPr>
        <w:t xml:space="preserve"> </w:t>
      </w:r>
      <w:r w:rsidR="00C6404F" w:rsidRPr="001E38E3">
        <w:rPr>
          <w:rFonts w:eastAsia="Times New Roman"/>
          <w:color w:val="000000" w:themeColor="text1"/>
          <w:lang w:eastAsia="ru-RU"/>
        </w:rPr>
        <w:t>-</w:t>
      </w:r>
      <w:r w:rsidR="004E2403" w:rsidRPr="001E38E3">
        <w:rPr>
          <w:rFonts w:eastAsia="Times New Roman"/>
          <w:color w:val="000000" w:themeColor="text1"/>
          <w:lang w:eastAsia="ru-RU"/>
        </w:rPr>
        <w:t xml:space="preserve"> </w:t>
      </w:r>
      <w:r w:rsidR="00C6404F" w:rsidRPr="001E38E3">
        <w:rPr>
          <w:rFonts w:eastAsia="Times New Roman"/>
          <w:color w:val="000000" w:themeColor="text1"/>
          <w:lang w:eastAsia="ru-RU"/>
        </w:rPr>
        <w:t xml:space="preserve">коммунального хозяйства Волгоградской области (далее Комитет ЖКХ); комитет молодежной политики Волгоградской области (далее </w:t>
      </w:r>
      <w:proofErr w:type="spellStart"/>
      <w:r w:rsidR="00C6404F" w:rsidRPr="001E38E3">
        <w:rPr>
          <w:rFonts w:eastAsia="Times New Roman"/>
          <w:color w:val="000000" w:themeColor="text1"/>
          <w:lang w:eastAsia="ru-RU"/>
        </w:rPr>
        <w:t>Облкоммолодежи</w:t>
      </w:r>
      <w:proofErr w:type="spellEnd"/>
      <w:r w:rsidR="00C6404F" w:rsidRPr="001E38E3">
        <w:rPr>
          <w:rFonts w:eastAsia="Times New Roman"/>
          <w:color w:val="000000" w:themeColor="text1"/>
          <w:lang w:eastAsia="ru-RU"/>
        </w:rPr>
        <w:t xml:space="preserve">); </w:t>
      </w:r>
      <w:r w:rsidR="00C6404F" w:rsidRPr="001E38E3">
        <w:rPr>
          <w:color w:val="000000" w:themeColor="text1"/>
        </w:rPr>
        <w:t>комитет по жилищной политике администрации Волгограда;</w:t>
      </w:r>
      <w:r w:rsidR="00C6404F" w:rsidRPr="001E38E3">
        <w:rPr>
          <w:rFonts w:eastAsia="Times New Roman"/>
          <w:color w:val="000000" w:themeColor="text1"/>
          <w:lang w:eastAsia="ru-RU"/>
        </w:rPr>
        <w:t xml:space="preserve"> государственное казенное учреждение Волгоградской области «Управление капитального строительства» (далее ГКУ ВО «УКС»);</w:t>
      </w:r>
      <w:r w:rsidR="00C6404F" w:rsidRPr="001E38E3">
        <w:rPr>
          <w:color w:val="000000" w:themeColor="text1"/>
        </w:rPr>
        <w:t xml:space="preserve"> муниципальное казенное учреждение «Служба единого заказчика-застройщика администрации Волгограда» (далее МКУ «Служба заказчика»).</w:t>
      </w:r>
    </w:p>
    <w:p w:rsidR="00243E4B" w:rsidRPr="001E38E3" w:rsidRDefault="00243E4B" w:rsidP="00243E4B">
      <w:pPr>
        <w:pStyle w:val="Default"/>
        <w:ind w:firstLine="708"/>
        <w:jc w:val="both"/>
        <w:rPr>
          <w:rFonts w:eastAsia="Times New Roman"/>
          <w:color w:val="000000" w:themeColor="text1"/>
          <w:lang w:eastAsia="ru-RU"/>
        </w:rPr>
      </w:pPr>
      <w:r w:rsidRPr="001E38E3">
        <w:rPr>
          <w:rFonts w:eastAsia="Times New Roman"/>
          <w:color w:val="000000" w:themeColor="text1"/>
          <w:lang w:eastAsia="ru-RU"/>
        </w:rPr>
        <w:t>По результатам проверки составлен</w:t>
      </w:r>
      <w:r w:rsidR="002B1732" w:rsidRPr="001E38E3">
        <w:rPr>
          <w:rFonts w:eastAsia="Times New Roman"/>
          <w:color w:val="000000" w:themeColor="text1"/>
          <w:lang w:eastAsia="ru-RU"/>
        </w:rPr>
        <w:t>о</w:t>
      </w:r>
      <w:r w:rsidR="00C6404F" w:rsidRPr="001E38E3">
        <w:rPr>
          <w:rFonts w:eastAsia="Times New Roman"/>
          <w:color w:val="000000" w:themeColor="text1"/>
          <w:lang w:eastAsia="ru-RU"/>
        </w:rPr>
        <w:t xml:space="preserve"> 5 актов, из них 4</w:t>
      </w:r>
      <w:r w:rsidRPr="001E38E3">
        <w:rPr>
          <w:rFonts w:eastAsia="Times New Roman"/>
          <w:color w:val="000000" w:themeColor="text1"/>
          <w:lang w:eastAsia="ru-RU"/>
        </w:rPr>
        <w:t xml:space="preserve"> акта подписаны с </w:t>
      </w:r>
      <w:r w:rsidR="0081039F" w:rsidRPr="001E38E3">
        <w:rPr>
          <w:rFonts w:eastAsia="Times New Roman"/>
          <w:color w:val="000000" w:themeColor="text1"/>
          <w:lang w:eastAsia="ru-RU"/>
        </w:rPr>
        <w:t xml:space="preserve">пояснениями и </w:t>
      </w:r>
      <w:r w:rsidRPr="001E38E3">
        <w:rPr>
          <w:rFonts w:eastAsia="Times New Roman"/>
          <w:color w:val="000000" w:themeColor="text1"/>
          <w:lang w:eastAsia="ru-RU"/>
        </w:rPr>
        <w:t>замечаниями, на которые КСП подготовлены заключения.</w:t>
      </w:r>
    </w:p>
    <w:p w:rsidR="0002775E" w:rsidRPr="001E38E3" w:rsidRDefault="0002775E" w:rsidP="00243E4B">
      <w:pPr>
        <w:pStyle w:val="Default"/>
        <w:ind w:firstLine="708"/>
        <w:jc w:val="both"/>
        <w:rPr>
          <w:rFonts w:eastAsia="Times New Roman"/>
          <w:color w:val="000000" w:themeColor="text1"/>
          <w:lang w:eastAsia="ru-RU"/>
        </w:rPr>
      </w:pPr>
    </w:p>
    <w:p w:rsidR="0002775E" w:rsidRPr="001E38E3" w:rsidRDefault="0002775E" w:rsidP="0002775E">
      <w:pPr>
        <w:pStyle w:val="Default"/>
        <w:ind w:firstLine="708"/>
        <w:jc w:val="center"/>
        <w:rPr>
          <w:rFonts w:eastAsia="Times New Roman"/>
          <w:b/>
          <w:color w:val="000000" w:themeColor="text1"/>
          <w:lang w:eastAsia="ru-RU"/>
        </w:rPr>
      </w:pPr>
      <w:r w:rsidRPr="001E38E3">
        <w:rPr>
          <w:rFonts w:eastAsia="Times New Roman"/>
          <w:b/>
          <w:color w:val="000000" w:themeColor="text1"/>
          <w:lang w:eastAsia="ru-RU"/>
        </w:rPr>
        <w:t>Краткая характеристика проверяемой сферы</w:t>
      </w:r>
    </w:p>
    <w:p w:rsidR="00D0419F" w:rsidRPr="001E38E3" w:rsidRDefault="00EB463B" w:rsidP="00EB463B">
      <w:pPr>
        <w:pStyle w:val="Default"/>
        <w:ind w:firstLine="708"/>
        <w:jc w:val="both"/>
        <w:rPr>
          <w:color w:val="000000" w:themeColor="text1"/>
        </w:rPr>
      </w:pPr>
      <w:r w:rsidRPr="001E38E3">
        <w:rPr>
          <w:color w:val="000000" w:themeColor="text1"/>
        </w:rPr>
        <w:t xml:space="preserve">Жилищный фонд Волгоградской области на </w:t>
      </w:r>
      <w:r w:rsidR="00EE03B9" w:rsidRPr="001E38E3">
        <w:rPr>
          <w:color w:val="000000" w:themeColor="text1"/>
        </w:rPr>
        <w:t>начало проверяемого периода (на 01.01.</w:t>
      </w:r>
      <w:r w:rsidRPr="001E38E3">
        <w:rPr>
          <w:color w:val="000000" w:themeColor="text1"/>
        </w:rPr>
        <w:t xml:space="preserve"> 2015</w:t>
      </w:r>
      <w:r w:rsidR="00EE03B9" w:rsidRPr="001E38E3">
        <w:rPr>
          <w:color w:val="000000" w:themeColor="text1"/>
        </w:rPr>
        <w:t>)</w:t>
      </w:r>
      <w:r w:rsidRPr="001E38E3">
        <w:rPr>
          <w:color w:val="000000" w:themeColor="text1"/>
        </w:rPr>
        <w:t xml:space="preserve"> насчитывал около 5</w:t>
      </w:r>
      <w:r w:rsidR="00EE03B9" w:rsidRPr="001E38E3">
        <w:rPr>
          <w:color w:val="000000" w:themeColor="text1"/>
        </w:rPr>
        <w:t>8,3</w:t>
      </w:r>
      <w:r w:rsidRPr="001E38E3">
        <w:rPr>
          <w:color w:val="000000" w:themeColor="text1"/>
        </w:rPr>
        <w:t xml:space="preserve"> млн. кв. м.</w:t>
      </w:r>
      <w:r w:rsidR="00EE03B9" w:rsidRPr="001E38E3">
        <w:rPr>
          <w:color w:val="000000" w:themeColor="text1"/>
        </w:rPr>
        <w:t>, три четверти из которых (75,8</w:t>
      </w:r>
      <w:r w:rsidRPr="001E38E3">
        <w:rPr>
          <w:color w:val="000000" w:themeColor="text1"/>
        </w:rPr>
        <w:t>%, или 4</w:t>
      </w:r>
      <w:r w:rsidR="00EE03B9" w:rsidRPr="001E38E3">
        <w:rPr>
          <w:color w:val="000000" w:themeColor="text1"/>
        </w:rPr>
        <w:t xml:space="preserve">4,2 </w:t>
      </w:r>
      <w:r w:rsidRPr="001E38E3">
        <w:rPr>
          <w:color w:val="000000" w:themeColor="text1"/>
        </w:rPr>
        <w:t>млн.кв.м.) расположены в городской местности</w:t>
      </w:r>
      <w:r w:rsidR="002B1732" w:rsidRPr="001E38E3">
        <w:rPr>
          <w:color w:val="000000" w:themeColor="text1"/>
        </w:rPr>
        <w:t>,</w:t>
      </w:r>
      <w:r w:rsidRPr="001E38E3">
        <w:rPr>
          <w:color w:val="000000" w:themeColor="text1"/>
        </w:rPr>
        <w:t xml:space="preserve"> </w:t>
      </w:r>
      <w:r w:rsidR="002B1732" w:rsidRPr="001E38E3">
        <w:rPr>
          <w:color w:val="000000" w:themeColor="text1"/>
        </w:rPr>
        <w:t>и</w:t>
      </w:r>
      <w:r w:rsidR="00D0419F" w:rsidRPr="001E38E3">
        <w:rPr>
          <w:color w:val="000000" w:themeColor="text1"/>
        </w:rPr>
        <w:t xml:space="preserve">з них </w:t>
      </w:r>
      <w:r w:rsidR="00AE4BE7" w:rsidRPr="001E38E3">
        <w:rPr>
          <w:color w:val="000000" w:themeColor="text1"/>
        </w:rPr>
        <w:t>более 7</w:t>
      </w:r>
      <w:r w:rsidR="00754504" w:rsidRPr="001E38E3">
        <w:rPr>
          <w:color w:val="000000" w:themeColor="text1"/>
        </w:rPr>
        <w:t>1</w:t>
      </w:r>
      <w:r w:rsidR="00AE4BE7" w:rsidRPr="001E38E3">
        <w:rPr>
          <w:color w:val="000000" w:themeColor="text1"/>
        </w:rPr>
        <w:t>,0% составляет</w:t>
      </w:r>
      <w:r w:rsidR="004E2403" w:rsidRPr="001E38E3">
        <w:rPr>
          <w:color w:val="000000" w:themeColor="text1"/>
        </w:rPr>
        <w:t xml:space="preserve"> жилищный фонд трех</w:t>
      </w:r>
      <w:r w:rsidR="00AE4BE7" w:rsidRPr="001E38E3">
        <w:rPr>
          <w:color w:val="000000" w:themeColor="text1"/>
        </w:rPr>
        <w:t xml:space="preserve"> городов: </w:t>
      </w:r>
      <w:r w:rsidR="00D0419F" w:rsidRPr="001E38E3">
        <w:rPr>
          <w:color w:val="000000" w:themeColor="text1"/>
        </w:rPr>
        <w:t xml:space="preserve">Волгограда </w:t>
      </w:r>
      <w:r w:rsidR="00AE4BE7" w:rsidRPr="001E38E3">
        <w:rPr>
          <w:color w:val="000000" w:themeColor="text1"/>
        </w:rPr>
        <w:t xml:space="preserve">- </w:t>
      </w:r>
      <w:r w:rsidR="00D0419F" w:rsidRPr="001E38E3">
        <w:rPr>
          <w:color w:val="000000" w:themeColor="text1"/>
        </w:rPr>
        <w:t>23,</w:t>
      </w:r>
      <w:r w:rsidR="00D76300" w:rsidRPr="001E38E3">
        <w:rPr>
          <w:color w:val="000000" w:themeColor="text1"/>
        </w:rPr>
        <w:t>0</w:t>
      </w:r>
      <w:r w:rsidR="00D0419F" w:rsidRPr="001E38E3">
        <w:rPr>
          <w:color w:val="000000" w:themeColor="text1"/>
        </w:rPr>
        <w:t xml:space="preserve"> млн. кв. м., или </w:t>
      </w:r>
      <w:r w:rsidR="00D76300" w:rsidRPr="001E38E3">
        <w:rPr>
          <w:color w:val="000000" w:themeColor="text1"/>
        </w:rPr>
        <w:t>52,0</w:t>
      </w:r>
      <w:r w:rsidR="00AE4BE7" w:rsidRPr="001E38E3">
        <w:rPr>
          <w:color w:val="000000" w:themeColor="text1"/>
        </w:rPr>
        <w:t>%</w:t>
      </w:r>
      <w:r w:rsidR="00252A85" w:rsidRPr="001E38E3">
        <w:rPr>
          <w:color w:val="000000" w:themeColor="text1"/>
        </w:rPr>
        <w:t>;</w:t>
      </w:r>
      <w:r w:rsidR="00DC576F" w:rsidRPr="001E38E3">
        <w:rPr>
          <w:color w:val="000000" w:themeColor="text1"/>
        </w:rPr>
        <w:t xml:space="preserve"> </w:t>
      </w:r>
      <w:r w:rsidR="00D0419F" w:rsidRPr="001E38E3">
        <w:rPr>
          <w:color w:val="000000" w:themeColor="text1"/>
        </w:rPr>
        <w:t>Волжского - 6,</w:t>
      </w:r>
      <w:r w:rsidR="00D76300" w:rsidRPr="001E38E3">
        <w:rPr>
          <w:color w:val="000000" w:themeColor="text1"/>
        </w:rPr>
        <w:t>2</w:t>
      </w:r>
      <w:r w:rsidR="00D0419F" w:rsidRPr="001E38E3">
        <w:rPr>
          <w:color w:val="000000" w:themeColor="text1"/>
        </w:rPr>
        <w:t xml:space="preserve"> млн. кв. м., или </w:t>
      </w:r>
      <w:r w:rsidR="00D76300" w:rsidRPr="001E38E3">
        <w:rPr>
          <w:color w:val="000000" w:themeColor="text1"/>
        </w:rPr>
        <w:t>14,0</w:t>
      </w:r>
      <w:r w:rsidR="00252A85" w:rsidRPr="001E38E3">
        <w:rPr>
          <w:color w:val="000000" w:themeColor="text1"/>
        </w:rPr>
        <w:t>%;</w:t>
      </w:r>
      <w:r w:rsidR="00D0419F" w:rsidRPr="001E38E3">
        <w:rPr>
          <w:color w:val="000000" w:themeColor="text1"/>
        </w:rPr>
        <w:t xml:space="preserve"> </w:t>
      </w:r>
      <w:r w:rsidR="00DC576F" w:rsidRPr="001E38E3">
        <w:rPr>
          <w:color w:val="000000" w:themeColor="text1"/>
        </w:rPr>
        <w:t xml:space="preserve">г. </w:t>
      </w:r>
      <w:r w:rsidR="00D0419F" w:rsidRPr="001E38E3">
        <w:rPr>
          <w:color w:val="000000" w:themeColor="text1"/>
        </w:rPr>
        <w:t xml:space="preserve">Камышина </w:t>
      </w:r>
      <w:r w:rsidR="000146DD" w:rsidRPr="001E38E3">
        <w:rPr>
          <w:color w:val="000000" w:themeColor="text1"/>
        </w:rPr>
        <w:t>-</w:t>
      </w:r>
      <w:r w:rsidR="00D0419F" w:rsidRPr="001E38E3">
        <w:rPr>
          <w:color w:val="000000" w:themeColor="text1"/>
        </w:rPr>
        <w:t xml:space="preserve"> 2,</w:t>
      </w:r>
      <w:r w:rsidR="00D76300" w:rsidRPr="001E38E3">
        <w:rPr>
          <w:color w:val="000000" w:themeColor="text1"/>
        </w:rPr>
        <w:t>6</w:t>
      </w:r>
      <w:r w:rsidR="00D0419F" w:rsidRPr="001E38E3">
        <w:rPr>
          <w:color w:val="000000" w:themeColor="text1"/>
        </w:rPr>
        <w:t xml:space="preserve"> млн. кв. м., или 5,9</w:t>
      </w:r>
      <w:r w:rsidR="00AE4BE7" w:rsidRPr="001E38E3">
        <w:rPr>
          <w:color w:val="000000" w:themeColor="text1"/>
        </w:rPr>
        <w:t xml:space="preserve"> процента</w:t>
      </w:r>
      <w:r w:rsidR="00D0419F" w:rsidRPr="001E38E3">
        <w:rPr>
          <w:color w:val="000000" w:themeColor="text1"/>
        </w:rPr>
        <w:t>.</w:t>
      </w:r>
    </w:p>
    <w:p w:rsidR="00EB463B" w:rsidRPr="001E38E3" w:rsidRDefault="00EB463B" w:rsidP="00EB463B">
      <w:pPr>
        <w:pStyle w:val="Default"/>
        <w:ind w:firstLine="708"/>
        <w:jc w:val="both"/>
        <w:rPr>
          <w:rFonts w:eastAsia="Times New Roman"/>
          <w:color w:val="000000" w:themeColor="text1"/>
          <w:lang w:eastAsia="ru-RU"/>
        </w:rPr>
      </w:pPr>
      <w:r w:rsidRPr="001E38E3">
        <w:rPr>
          <w:rFonts w:eastAsia="Times New Roman"/>
          <w:color w:val="000000" w:themeColor="text1"/>
          <w:lang w:eastAsia="ru-RU"/>
        </w:rPr>
        <w:t>Общая площадь жилых помещений, приходящаяся в среднем на одного жителя Волгоградской области,</w:t>
      </w:r>
      <w:r w:rsidR="00D76300" w:rsidRPr="001E38E3">
        <w:rPr>
          <w:rFonts w:eastAsia="Times New Roman"/>
          <w:color w:val="000000" w:themeColor="text1"/>
          <w:lang w:eastAsia="ru-RU"/>
        </w:rPr>
        <w:t xml:space="preserve"> на 01.01.2015 составила 22,8 кв.м., увеличившись </w:t>
      </w:r>
      <w:r w:rsidR="000146DD" w:rsidRPr="001E38E3">
        <w:rPr>
          <w:rFonts w:eastAsia="Times New Roman"/>
          <w:color w:val="000000" w:themeColor="text1"/>
          <w:lang w:eastAsia="ru-RU"/>
        </w:rPr>
        <w:t xml:space="preserve">с </w:t>
      </w:r>
      <w:r w:rsidR="00D76300" w:rsidRPr="001E38E3">
        <w:rPr>
          <w:rFonts w:eastAsia="Times New Roman"/>
          <w:color w:val="000000" w:themeColor="text1"/>
          <w:lang w:eastAsia="ru-RU"/>
        </w:rPr>
        <w:t>2012 года (</w:t>
      </w:r>
      <w:r w:rsidRPr="001E38E3">
        <w:rPr>
          <w:rFonts w:eastAsia="Times New Roman"/>
          <w:color w:val="000000" w:themeColor="text1"/>
          <w:lang w:eastAsia="ru-RU"/>
        </w:rPr>
        <w:t>22,0 кв. м.</w:t>
      </w:r>
      <w:r w:rsidR="00D76300" w:rsidRPr="001E38E3">
        <w:rPr>
          <w:rFonts w:eastAsia="Times New Roman"/>
          <w:color w:val="000000" w:themeColor="text1"/>
          <w:lang w:eastAsia="ru-RU"/>
        </w:rPr>
        <w:t>) на 0,8</w:t>
      </w:r>
      <w:r w:rsidRPr="001E38E3">
        <w:rPr>
          <w:rFonts w:eastAsia="Times New Roman"/>
          <w:color w:val="000000" w:themeColor="text1"/>
          <w:lang w:eastAsia="ru-RU"/>
        </w:rPr>
        <w:t xml:space="preserve"> кв. метров.</w:t>
      </w:r>
      <w:r w:rsidR="00EF0233" w:rsidRPr="001E38E3">
        <w:rPr>
          <w:rFonts w:eastAsia="Times New Roman"/>
          <w:color w:val="000000" w:themeColor="text1"/>
          <w:lang w:eastAsia="ru-RU"/>
        </w:rPr>
        <w:t xml:space="preserve"> </w:t>
      </w:r>
      <w:r w:rsidR="00B104BC" w:rsidRPr="001E38E3">
        <w:rPr>
          <w:rFonts w:eastAsia="Times New Roman"/>
          <w:color w:val="000000" w:themeColor="text1"/>
          <w:lang w:eastAsia="ru-RU"/>
        </w:rPr>
        <w:t>Н</w:t>
      </w:r>
      <w:r w:rsidR="00EF0233" w:rsidRPr="001E38E3">
        <w:rPr>
          <w:rFonts w:eastAsia="Times New Roman"/>
          <w:color w:val="000000" w:themeColor="text1"/>
          <w:lang w:eastAsia="ru-RU"/>
        </w:rPr>
        <w:t xml:space="preserve">аименьший показатель </w:t>
      </w:r>
      <w:r w:rsidR="00D76300" w:rsidRPr="001E38E3">
        <w:rPr>
          <w:rFonts w:eastAsia="Times New Roman"/>
          <w:color w:val="000000" w:themeColor="text1"/>
          <w:lang w:eastAsia="ru-RU"/>
        </w:rPr>
        <w:t>за 2014</w:t>
      </w:r>
      <w:r w:rsidR="00EF0233" w:rsidRPr="001E38E3">
        <w:rPr>
          <w:rFonts w:eastAsia="Times New Roman"/>
          <w:color w:val="000000" w:themeColor="text1"/>
          <w:lang w:eastAsia="ru-RU"/>
        </w:rPr>
        <w:t xml:space="preserve"> год отмечен в</w:t>
      </w:r>
      <w:r w:rsidR="00D76300" w:rsidRPr="001E38E3">
        <w:rPr>
          <w:rFonts w:eastAsia="Times New Roman"/>
          <w:color w:val="000000" w:themeColor="text1"/>
          <w:lang w:eastAsia="ru-RU"/>
        </w:rPr>
        <w:t xml:space="preserve"> </w:t>
      </w:r>
      <w:proofErr w:type="spellStart"/>
      <w:r w:rsidR="00D76300" w:rsidRPr="001E38E3">
        <w:rPr>
          <w:rFonts w:eastAsia="Times New Roman"/>
          <w:color w:val="000000" w:themeColor="text1"/>
          <w:lang w:eastAsia="ru-RU"/>
        </w:rPr>
        <w:t>Палласовском</w:t>
      </w:r>
      <w:proofErr w:type="spellEnd"/>
      <w:r w:rsidR="00D76300" w:rsidRPr="001E38E3">
        <w:rPr>
          <w:rFonts w:eastAsia="Times New Roman"/>
          <w:color w:val="000000" w:themeColor="text1"/>
          <w:lang w:eastAsia="ru-RU"/>
        </w:rPr>
        <w:t xml:space="preserve"> (18,6 кв.м.)</w:t>
      </w:r>
      <w:r w:rsidR="00EF0233" w:rsidRPr="001E38E3">
        <w:rPr>
          <w:rFonts w:eastAsia="Times New Roman"/>
          <w:color w:val="000000" w:themeColor="text1"/>
          <w:lang w:eastAsia="ru-RU"/>
        </w:rPr>
        <w:t xml:space="preserve"> </w:t>
      </w:r>
      <w:r w:rsidR="00D76300" w:rsidRPr="001E38E3">
        <w:rPr>
          <w:rFonts w:eastAsia="Times New Roman"/>
          <w:color w:val="000000" w:themeColor="text1"/>
          <w:lang w:eastAsia="ru-RU"/>
        </w:rPr>
        <w:t xml:space="preserve">и Николаевском (18,8 кв.м.) муниципальных районах, а также в </w:t>
      </w:r>
      <w:r w:rsidR="00EF0233" w:rsidRPr="001E38E3">
        <w:rPr>
          <w:rFonts w:eastAsia="Times New Roman"/>
          <w:color w:val="000000" w:themeColor="text1"/>
          <w:lang w:eastAsia="ru-RU"/>
        </w:rPr>
        <w:t>г. Волжском (19,</w:t>
      </w:r>
      <w:r w:rsidR="00D76300" w:rsidRPr="001E38E3">
        <w:rPr>
          <w:rFonts w:eastAsia="Times New Roman"/>
          <w:color w:val="000000" w:themeColor="text1"/>
          <w:lang w:eastAsia="ru-RU"/>
        </w:rPr>
        <w:t>0</w:t>
      </w:r>
      <w:r w:rsidR="00EF0233" w:rsidRPr="001E38E3">
        <w:rPr>
          <w:rFonts w:eastAsia="Times New Roman"/>
          <w:color w:val="000000" w:themeColor="text1"/>
          <w:lang w:eastAsia="ru-RU"/>
        </w:rPr>
        <w:t xml:space="preserve"> кв. м.)</w:t>
      </w:r>
      <w:r w:rsidR="00D76300" w:rsidRPr="001E38E3">
        <w:rPr>
          <w:rFonts w:eastAsia="Times New Roman"/>
          <w:color w:val="000000" w:themeColor="text1"/>
          <w:lang w:eastAsia="ru-RU"/>
        </w:rPr>
        <w:t>.</w:t>
      </w:r>
      <w:r w:rsidR="00EF0233" w:rsidRPr="001E38E3">
        <w:rPr>
          <w:rFonts w:eastAsia="Times New Roman"/>
          <w:color w:val="000000" w:themeColor="text1"/>
          <w:lang w:eastAsia="ru-RU"/>
        </w:rPr>
        <w:t xml:space="preserve"> </w:t>
      </w:r>
      <w:r w:rsidR="00B104BC" w:rsidRPr="001E38E3">
        <w:rPr>
          <w:rFonts w:eastAsia="Times New Roman"/>
          <w:color w:val="000000" w:themeColor="text1"/>
          <w:lang w:eastAsia="ru-RU"/>
        </w:rPr>
        <w:t>Н</w:t>
      </w:r>
      <w:r w:rsidR="00EF0233" w:rsidRPr="001E38E3">
        <w:rPr>
          <w:rFonts w:eastAsia="Times New Roman"/>
          <w:color w:val="000000" w:themeColor="text1"/>
          <w:lang w:eastAsia="ru-RU"/>
        </w:rPr>
        <w:t>аибольш</w:t>
      </w:r>
      <w:r w:rsidR="00B104BC" w:rsidRPr="001E38E3">
        <w:rPr>
          <w:rFonts w:eastAsia="Times New Roman"/>
          <w:color w:val="000000" w:themeColor="text1"/>
          <w:lang w:eastAsia="ru-RU"/>
        </w:rPr>
        <w:t>ая площадь жилых помещений, приход</w:t>
      </w:r>
      <w:r w:rsidR="00410D73" w:rsidRPr="001E38E3">
        <w:rPr>
          <w:rFonts w:eastAsia="Times New Roman"/>
          <w:color w:val="000000" w:themeColor="text1"/>
          <w:lang w:eastAsia="ru-RU"/>
        </w:rPr>
        <w:t>ящаяся</w:t>
      </w:r>
      <w:r w:rsidR="00B104BC" w:rsidRPr="001E38E3">
        <w:rPr>
          <w:rFonts w:eastAsia="Times New Roman"/>
          <w:color w:val="000000" w:themeColor="text1"/>
          <w:lang w:eastAsia="ru-RU"/>
        </w:rPr>
        <w:t xml:space="preserve"> в среднем на одного жителя,</w:t>
      </w:r>
      <w:r w:rsidR="00EF0233" w:rsidRPr="001E38E3">
        <w:rPr>
          <w:rFonts w:eastAsia="Times New Roman"/>
          <w:color w:val="000000" w:themeColor="text1"/>
          <w:lang w:eastAsia="ru-RU"/>
        </w:rPr>
        <w:t xml:space="preserve"> </w:t>
      </w:r>
      <w:r w:rsidR="00410D73" w:rsidRPr="001E38E3">
        <w:rPr>
          <w:rFonts w:eastAsia="Times New Roman"/>
          <w:color w:val="000000" w:themeColor="text1"/>
          <w:lang w:eastAsia="ru-RU"/>
        </w:rPr>
        <w:t>в Еланском муниципальном районе составляла 32,1 кв.м., в</w:t>
      </w:r>
      <w:r w:rsidR="00B104BC" w:rsidRPr="001E38E3">
        <w:rPr>
          <w:rFonts w:eastAsia="Times New Roman"/>
          <w:color w:val="000000" w:themeColor="text1"/>
          <w:lang w:eastAsia="ru-RU"/>
        </w:rPr>
        <w:t xml:space="preserve"> </w:t>
      </w:r>
      <w:proofErr w:type="spellStart"/>
      <w:r w:rsidR="00410D73" w:rsidRPr="001E38E3">
        <w:rPr>
          <w:rFonts w:eastAsia="Times New Roman"/>
          <w:color w:val="000000" w:themeColor="text1"/>
          <w:lang w:eastAsia="ru-RU"/>
        </w:rPr>
        <w:t>Руднянском</w:t>
      </w:r>
      <w:proofErr w:type="spellEnd"/>
      <w:r w:rsidR="00410D73" w:rsidRPr="001E38E3">
        <w:rPr>
          <w:rFonts w:eastAsia="Times New Roman"/>
          <w:color w:val="000000" w:themeColor="text1"/>
          <w:lang w:eastAsia="ru-RU"/>
        </w:rPr>
        <w:t xml:space="preserve"> - </w:t>
      </w:r>
      <w:r w:rsidR="00B104BC" w:rsidRPr="001E38E3">
        <w:rPr>
          <w:rFonts w:eastAsia="Times New Roman"/>
          <w:color w:val="000000" w:themeColor="text1"/>
          <w:lang w:eastAsia="ru-RU"/>
        </w:rPr>
        <w:t>31,3</w:t>
      </w:r>
      <w:r w:rsidR="00EF0233" w:rsidRPr="001E38E3">
        <w:rPr>
          <w:rFonts w:eastAsia="Times New Roman"/>
          <w:color w:val="000000" w:themeColor="text1"/>
          <w:lang w:eastAsia="ru-RU"/>
        </w:rPr>
        <w:t xml:space="preserve"> кв. м. </w:t>
      </w:r>
    </w:p>
    <w:p w:rsidR="002E6CDE" w:rsidRPr="001E38E3" w:rsidRDefault="00EB463B" w:rsidP="002E6CDE">
      <w:pPr>
        <w:pStyle w:val="Default"/>
        <w:ind w:firstLine="708"/>
        <w:jc w:val="both"/>
        <w:rPr>
          <w:rFonts w:eastAsia="Times New Roman"/>
          <w:color w:val="000000" w:themeColor="text1"/>
          <w:lang w:eastAsia="ru-RU"/>
        </w:rPr>
      </w:pPr>
      <w:r w:rsidRPr="001E38E3">
        <w:rPr>
          <w:rFonts w:eastAsia="Times New Roman"/>
          <w:color w:val="000000" w:themeColor="text1"/>
          <w:lang w:eastAsia="ru-RU"/>
        </w:rPr>
        <w:t>На начало 201</w:t>
      </w:r>
      <w:r w:rsidR="00A73C6E" w:rsidRPr="001E38E3">
        <w:rPr>
          <w:rFonts w:eastAsia="Times New Roman"/>
          <w:color w:val="000000" w:themeColor="text1"/>
          <w:lang w:eastAsia="ru-RU"/>
        </w:rPr>
        <w:t>5</w:t>
      </w:r>
      <w:r w:rsidRPr="001E38E3">
        <w:rPr>
          <w:rFonts w:eastAsia="Times New Roman"/>
          <w:color w:val="000000" w:themeColor="text1"/>
          <w:lang w:eastAsia="ru-RU"/>
        </w:rPr>
        <w:t xml:space="preserve"> года в органах местного самоуправления состо</w:t>
      </w:r>
      <w:r w:rsidR="00A73C6E" w:rsidRPr="001E38E3">
        <w:rPr>
          <w:rFonts w:eastAsia="Times New Roman"/>
          <w:color w:val="000000" w:themeColor="text1"/>
          <w:lang w:eastAsia="ru-RU"/>
        </w:rPr>
        <w:t xml:space="preserve">яло </w:t>
      </w:r>
      <w:r w:rsidRPr="001E38E3">
        <w:rPr>
          <w:rFonts w:eastAsia="Times New Roman"/>
          <w:color w:val="000000" w:themeColor="text1"/>
          <w:lang w:eastAsia="ru-RU"/>
        </w:rPr>
        <w:t xml:space="preserve">на учете в качестве нуждающихся в жилых помещениях около </w:t>
      </w:r>
      <w:r w:rsidR="00D2202C" w:rsidRPr="001E38E3">
        <w:rPr>
          <w:rFonts w:eastAsia="Times New Roman"/>
          <w:color w:val="000000" w:themeColor="text1"/>
          <w:lang w:eastAsia="ru-RU"/>
        </w:rPr>
        <w:t>2</w:t>
      </w:r>
      <w:r w:rsidR="00A73C6E" w:rsidRPr="001E38E3">
        <w:rPr>
          <w:rFonts w:eastAsia="Times New Roman"/>
          <w:color w:val="000000" w:themeColor="text1"/>
          <w:lang w:eastAsia="ru-RU"/>
        </w:rPr>
        <w:t>8,8</w:t>
      </w:r>
      <w:r w:rsidRPr="001E38E3">
        <w:rPr>
          <w:rFonts w:eastAsia="Times New Roman"/>
          <w:color w:val="000000" w:themeColor="text1"/>
          <w:lang w:eastAsia="ru-RU"/>
        </w:rPr>
        <w:t xml:space="preserve"> тыс. семей, </w:t>
      </w:r>
      <w:r w:rsidR="006C0F99" w:rsidRPr="001E38E3">
        <w:rPr>
          <w:rFonts w:eastAsia="Times New Roman"/>
          <w:color w:val="000000" w:themeColor="text1"/>
          <w:lang w:eastAsia="ru-RU"/>
        </w:rPr>
        <w:t>и</w:t>
      </w:r>
      <w:r w:rsidR="00435485" w:rsidRPr="001E38E3">
        <w:rPr>
          <w:rFonts w:eastAsia="Times New Roman"/>
          <w:color w:val="000000" w:themeColor="text1"/>
          <w:lang w:eastAsia="ru-RU"/>
        </w:rPr>
        <w:t xml:space="preserve">з них, </w:t>
      </w:r>
      <w:r w:rsidR="003D65D5" w:rsidRPr="001E38E3">
        <w:rPr>
          <w:rFonts w:eastAsia="Times New Roman"/>
          <w:color w:val="000000" w:themeColor="text1"/>
          <w:lang w:eastAsia="ru-RU"/>
        </w:rPr>
        <w:t xml:space="preserve">в коммунальных квартирах </w:t>
      </w:r>
      <w:r w:rsidR="00A11B9F" w:rsidRPr="001E38E3">
        <w:rPr>
          <w:rFonts w:eastAsia="Times New Roman"/>
          <w:color w:val="000000" w:themeColor="text1"/>
          <w:lang w:eastAsia="ru-RU"/>
        </w:rPr>
        <w:t>прожива</w:t>
      </w:r>
      <w:r w:rsidR="006C0F99" w:rsidRPr="001E38E3">
        <w:rPr>
          <w:rFonts w:eastAsia="Times New Roman"/>
          <w:color w:val="000000" w:themeColor="text1"/>
          <w:lang w:eastAsia="ru-RU"/>
        </w:rPr>
        <w:t>ло</w:t>
      </w:r>
      <w:r w:rsidR="00A11B9F" w:rsidRPr="001E38E3">
        <w:rPr>
          <w:rFonts w:eastAsia="Times New Roman"/>
          <w:color w:val="000000" w:themeColor="text1"/>
          <w:lang w:eastAsia="ru-RU"/>
        </w:rPr>
        <w:t xml:space="preserve"> </w:t>
      </w:r>
      <w:r w:rsidR="003D65D5" w:rsidRPr="001E38E3">
        <w:rPr>
          <w:rFonts w:eastAsia="Times New Roman"/>
          <w:color w:val="000000" w:themeColor="text1"/>
          <w:lang w:eastAsia="ru-RU"/>
        </w:rPr>
        <w:t xml:space="preserve">3,3 тыс. семей, или 11,5%; в общежитиях </w:t>
      </w:r>
      <w:r w:rsidR="00A11B9F" w:rsidRPr="001E38E3">
        <w:rPr>
          <w:rFonts w:eastAsia="Times New Roman"/>
          <w:color w:val="000000" w:themeColor="text1"/>
          <w:lang w:eastAsia="ru-RU"/>
        </w:rPr>
        <w:t>-</w:t>
      </w:r>
      <w:r w:rsidR="003D65D5" w:rsidRPr="001E38E3">
        <w:rPr>
          <w:rFonts w:eastAsia="Times New Roman"/>
          <w:color w:val="000000" w:themeColor="text1"/>
          <w:lang w:eastAsia="ru-RU"/>
        </w:rPr>
        <w:t xml:space="preserve"> 1,9 тыс. семей, или 6,6%; в аварийном жилфонде - 0,7 тыс. семей, или 2,4 процента. </w:t>
      </w:r>
      <w:r w:rsidR="000640AD" w:rsidRPr="001E38E3">
        <w:rPr>
          <w:rFonts w:eastAsia="Times New Roman"/>
          <w:color w:val="000000" w:themeColor="text1"/>
          <w:lang w:eastAsia="ru-RU"/>
        </w:rPr>
        <w:t xml:space="preserve">При этом </w:t>
      </w:r>
      <w:r w:rsidR="006C0F99" w:rsidRPr="001E38E3">
        <w:rPr>
          <w:rFonts w:eastAsia="Times New Roman"/>
          <w:color w:val="000000" w:themeColor="text1"/>
          <w:lang w:eastAsia="ru-RU"/>
        </w:rPr>
        <w:t>число семей, состоящих на учете более 10 лет, составляло 17,1 тысяч, или 59,4% от числа семей, состоящих на учете (28,8 тысяч).</w:t>
      </w:r>
      <w:r w:rsidR="002E6CDE" w:rsidRPr="001E38E3">
        <w:rPr>
          <w:rFonts w:eastAsia="Times New Roman"/>
          <w:color w:val="000000" w:themeColor="text1"/>
          <w:lang w:eastAsia="ru-RU"/>
        </w:rPr>
        <w:t xml:space="preserve"> </w:t>
      </w:r>
      <w:r w:rsidR="00AE4BE7" w:rsidRPr="001E38E3">
        <w:rPr>
          <w:rFonts w:eastAsia="Times New Roman"/>
          <w:color w:val="000000" w:themeColor="text1"/>
          <w:lang w:eastAsia="ru-RU"/>
        </w:rPr>
        <w:t>Из общего количества семей</w:t>
      </w:r>
      <w:r w:rsidR="00C742E2" w:rsidRPr="001E38E3">
        <w:rPr>
          <w:rFonts w:eastAsia="Times New Roman"/>
          <w:color w:val="000000" w:themeColor="text1"/>
          <w:lang w:eastAsia="ru-RU"/>
        </w:rPr>
        <w:t>,</w:t>
      </w:r>
      <w:r w:rsidR="002E6CDE" w:rsidRPr="001E38E3">
        <w:rPr>
          <w:rFonts w:eastAsia="Times New Roman"/>
          <w:color w:val="000000" w:themeColor="text1"/>
          <w:lang w:eastAsia="ru-RU"/>
        </w:rPr>
        <w:t xml:space="preserve"> состоящих на учете</w:t>
      </w:r>
      <w:r w:rsidR="00AE4BE7" w:rsidRPr="001E38E3">
        <w:rPr>
          <w:rFonts w:eastAsia="Times New Roman"/>
          <w:color w:val="000000" w:themeColor="text1"/>
          <w:lang w:eastAsia="ru-RU"/>
        </w:rPr>
        <w:t>,</w:t>
      </w:r>
      <w:r w:rsidR="002E6CDE" w:rsidRPr="001E38E3">
        <w:rPr>
          <w:rFonts w:eastAsia="Times New Roman"/>
          <w:color w:val="000000" w:themeColor="text1"/>
          <w:lang w:eastAsia="ru-RU"/>
        </w:rPr>
        <w:t xml:space="preserve"> 798 - семьи участников, инвалидов Великой Отечественной Войны (далее ВОВ) и ветеранов боевых действий; семей погибших участников, инвалидов ВОВ, ветеранов боевых действий и военнослужащих и семей, приравненных к ним; 1097 - семьи инвалидов и семей, имеющих детей - инвалидов; </w:t>
      </w:r>
      <w:r w:rsidR="002E6CDE" w:rsidRPr="001E38E3">
        <w:rPr>
          <w:rFonts w:eastAsia="Times New Roman"/>
          <w:color w:val="000000" w:themeColor="text1"/>
          <w:lang w:eastAsia="ru-RU"/>
        </w:rPr>
        <w:lastRenderedPageBreak/>
        <w:t>1010 - многодетн</w:t>
      </w:r>
      <w:r w:rsidR="002B1732" w:rsidRPr="001E38E3">
        <w:rPr>
          <w:rFonts w:eastAsia="Times New Roman"/>
          <w:color w:val="000000" w:themeColor="text1"/>
          <w:lang w:eastAsia="ru-RU"/>
        </w:rPr>
        <w:t>ые семьи и 6350 - молодые семьи, т.е.</w:t>
      </w:r>
      <w:r w:rsidR="005A0FA3" w:rsidRPr="001E38E3">
        <w:rPr>
          <w:rFonts w:eastAsia="Times New Roman"/>
          <w:color w:val="000000" w:themeColor="text1"/>
          <w:lang w:eastAsia="ru-RU"/>
        </w:rPr>
        <w:t xml:space="preserve"> </w:t>
      </w:r>
      <w:r w:rsidR="002B1732" w:rsidRPr="001E38E3">
        <w:rPr>
          <w:rFonts w:eastAsia="Times New Roman"/>
          <w:color w:val="000000" w:themeColor="text1"/>
          <w:lang w:eastAsia="ru-RU"/>
        </w:rPr>
        <w:t>32% от числа семей, состоящих на учете.</w:t>
      </w:r>
    </w:p>
    <w:p w:rsidR="00496F64" w:rsidRPr="001E38E3" w:rsidRDefault="002E6CDE" w:rsidP="002E6CDE">
      <w:pPr>
        <w:pStyle w:val="Default"/>
        <w:ind w:firstLine="708"/>
        <w:jc w:val="both"/>
        <w:rPr>
          <w:rFonts w:eastAsia="Times New Roman"/>
          <w:color w:val="000000" w:themeColor="text1"/>
          <w:lang w:eastAsia="ru-RU"/>
        </w:rPr>
      </w:pPr>
      <w:r w:rsidRPr="001E38E3">
        <w:rPr>
          <w:rFonts w:eastAsia="Times New Roman"/>
          <w:color w:val="000000" w:themeColor="text1"/>
          <w:lang w:eastAsia="ru-RU"/>
        </w:rPr>
        <w:t>Таким образом, д</w:t>
      </w:r>
      <w:r w:rsidRPr="001E38E3">
        <w:rPr>
          <w:rFonts w:eastAsia="Times New Roman" w:hint="eastAsia"/>
          <w:color w:val="000000" w:themeColor="text1"/>
          <w:lang w:eastAsia="ru-RU"/>
        </w:rPr>
        <w:t>анные</w:t>
      </w:r>
      <w:r w:rsidRPr="001E38E3">
        <w:rPr>
          <w:rFonts w:eastAsia="Times New Roman"/>
          <w:color w:val="000000" w:themeColor="text1"/>
          <w:lang w:eastAsia="ru-RU"/>
        </w:rPr>
        <w:t xml:space="preserve"> статистического обозрения «Жилищный фонд по городам и районам Волгоградской области», проведенного территориальным органом государственной статистики, </w:t>
      </w:r>
      <w:r w:rsidRPr="001E38E3">
        <w:rPr>
          <w:rFonts w:eastAsia="Times New Roman" w:hint="eastAsia"/>
          <w:color w:val="000000" w:themeColor="text1"/>
          <w:lang w:eastAsia="ru-RU"/>
        </w:rPr>
        <w:t>показывают</w:t>
      </w:r>
      <w:r w:rsidRPr="001E38E3">
        <w:rPr>
          <w:rFonts w:eastAsia="Times New Roman"/>
          <w:color w:val="000000" w:themeColor="text1"/>
          <w:lang w:eastAsia="ru-RU"/>
        </w:rPr>
        <w:t xml:space="preserve">, что </w:t>
      </w:r>
      <w:r w:rsidRPr="001E38E3">
        <w:rPr>
          <w:rFonts w:eastAsia="Times New Roman" w:hint="eastAsia"/>
          <w:color w:val="000000" w:themeColor="text1"/>
          <w:lang w:eastAsia="ru-RU"/>
        </w:rPr>
        <w:t>жилищная</w:t>
      </w:r>
      <w:r w:rsidRPr="001E38E3">
        <w:rPr>
          <w:rFonts w:eastAsia="Times New Roman"/>
          <w:color w:val="000000" w:themeColor="text1"/>
          <w:lang w:eastAsia="ru-RU"/>
        </w:rPr>
        <w:t xml:space="preserve"> </w:t>
      </w:r>
      <w:r w:rsidRPr="001E38E3">
        <w:rPr>
          <w:rFonts w:eastAsia="Times New Roman" w:hint="eastAsia"/>
          <w:color w:val="000000" w:themeColor="text1"/>
          <w:lang w:eastAsia="ru-RU"/>
        </w:rPr>
        <w:t>проблема</w:t>
      </w:r>
      <w:r w:rsidRPr="001E38E3">
        <w:rPr>
          <w:rFonts w:eastAsia="Times New Roman"/>
          <w:color w:val="000000" w:themeColor="text1"/>
          <w:lang w:eastAsia="ru-RU"/>
        </w:rPr>
        <w:t xml:space="preserve"> </w:t>
      </w:r>
      <w:r w:rsidRPr="001E38E3">
        <w:rPr>
          <w:rFonts w:eastAsia="Times New Roman" w:hint="eastAsia"/>
          <w:color w:val="000000" w:themeColor="text1"/>
          <w:lang w:eastAsia="ru-RU"/>
        </w:rPr>
        <w:t>сто</w:t>
      </w:r>
      <w:r w:rsidRPr="001E38E3">
        <w:rPr>
          <w:rFonts w:eastAsia="Times New Roman"/>
          <w:color w:val="000000" w:themeColor="text1"/>
          <w:lang w:eastAsia="ru-RU"/>
        </w:rPr>
        <w:t xml:space="preserve">яла </w:t>
      </w:r>
      <w:r w:rsidRPr="001E38E3">
        <w:rPr>
          <w:rFonts w:eastAsia="Times New Roman" w:hint="eastAsia"/>
          <w:color w:val="000000" w:themeColor="text1"/>
          <w:lang w:eastAsia="ru-RU"/>
        </w:rPr>
        <w:t>перед</w:t>
      </w:r>
      <w:r w:rsidRPr="001E38E3">
        <w:rPr>
          <w:rFonts w:eastAsia="Times New Roman"/>
          <w:color w:val="000000" w:themeColor="text1"/>
          <w:lang w:eastAsia="ru-RU"/>
        </w:rPr>
        <w:t xml:space="preserve"> 28,8 тыс. семей, из которых </w:t>
      </w:r>
      <w:r w:rsidRPr="001E38E3">
        <w:rPr>
          <w:rFonts w:eastAsia="Times New Roman" w:hint="eastAsia"/>
          <w:color w:val="000000" w:themeColor="text1"/>
          <w:lang w:eastAsia="ru-RU"/>
        </w:rPr>
        <w:t>каждая</w:t>
      </w:r>
      <w:r w:rsidRPr="001E38E3">
        <w:rPr>
          <w:rFonts w:eastAsia="Times New Roman"/>
          <w:color w:val="000000" w:themeColor="text1"/>
          <w:lang w:eastAsia="ru-RU"/>
        </w:rPr>
        <w:t xml:space="preserve"> пятая </w:t>
      </w:r>
      <w:r w:rsidRPr="001E38E3">
        <w:rPr>
          <w:rFonts w:eastAsia="Times New Roman" w:hint="eastAsia"/>
          <w:color w:val="000000" w:themeColor="text1"/>
          <w:lang w:eastAsia="ru-RU"/>
        </w:rPr>
        <w:t>семья</w:t>
      </w:r>
      <w:r w:rsidRPr="001E38E3">
        <w:rPr>
          <w:rFonts w:eastAsia="Times New Roman"/>
          <w:color w:val="000000" w:themeColor="text1"/>
          <w:lang w:eastAsia="ru-RU"/>
        </w:rPr>
        <w:t xml:space="preserve"> проживала в некомфортных условиях, оставался неразрешенным и вопрос исполнения государственных обязательств по обеспечению жильем отдельных категорий граждан. </w:t>
      </w:r>
    </w:p>
    <w:p w:rsidR="00181984" w:rsidRPr="001E38E3" w:rsidRDefault="00AE4BE7" w:rsidP="00496F64">
      <w:pPr>
        <w:pStyle w:val="Default"/>
        <w:ind w:firstLine="708"/>
        <w:jc w:val="both"/>
        <w:rPr>
          <w:rFonts w:eastAsia="Times New Roman"/>
          <w:color w:val="000000" w:themeColor="text1"/>
          <w:lang w:eastAsia="ru-RU"/>
        </w:rPr>
      </w:pPr>
      <w:r w:rsidRPr="001E38E3">
        <w:rPr>
          <w:rFonts w:eastAsia="Times New Roman"/>
          <w:color w:val="000000" w:themeColor="text1"/>
          <w:lang w:eastAsia="ru-RU"/>
        </w:rPr>
        <w:t>П</w:t>
      </w:r>
      <w:r w:rsidR="00181984" w:rsidRPr="001E38E3">
        <w:rPr>
          <w:rFonts w:eastAsia="Times New Roman"/>
          <w:color w:val="000000" w:themeColor="text1"/>
          <w:lang w:eastAsia="ru-RU"/>
        </w:rPr>
        <w:t xml:space="preserve">риобретение, строительство и наем жилья с использованием рыночных инструментов на практике доступны лишь ограниченному кругу семей - семьям с высокими доходами. Основными причинами </w:t>
      </w:r>
      <w:r w:rsidR="0007367F" w:rsidRPr="001E38E3">
        <w:rPr>
          <w:rFonts w:eastAsia="Times New Roman"/>
          <w:color w:val="000000" w:themeColor="text1"/>
          <w:lang w:eastAsia="ru-RU"/>
        </w:rPr>
        <w:t>низкой обеспеченности</w:t>
      </w:r>
      <w:r w:rsidR="00181984" w:rsidRPr="001E38E3">
        <w:rPr>
          <w:rFonts w:eastAsia="Times New Roman"/>
          <w:color w:val="000000" w:themeColor="text1"/>
          <w:lang w:eastAsia="ru-RU"/>
        </w:rPr>
        <w:t xml:space="preserve"> жилье</w:t>
      </w:r>
      <w:r w:rsidR="0007367F" w:rsidRPr="001E38E3">
        <w:rPr>
          <w:rFonts w:eastAsia="Times New Roman"/>
          <w:color w:val="000000" w:themeColor="text1"/>
          <w:lang w:eastAsia="ru-RU"/>
        </w:rPr>
        <w:t>м</w:t>
      </w:r>
      <w:r w:rsidR="00181984" w:rsidRPr="001E38E3">
        <w:rPr>
          <w:rFonts w:eastAsia="Times New Roman"/>
          <w:color w:val="000000" w:themeColor="text1"/>
          <w:lang w:eastAsia="ru-RU"/>
        </w:rPr>
        <w:t xml:space="preserve"> являются недостаточная развитость институтов ипотечного жилищного кредитования и инфраструктуры рынка жилья, а также высокий уровень рисков и издержек на этом рынке.</w:t>
      </w:r>
      <w:r w:rsidR="00496F64" w:rsidRPr="001E38E3">
        <w:rPr>
          <w:rFonts w:eastAsia="Times New Roman"/>
          <w:color w:val="000000" w:themeColor="text1"/>
          <w:lang w:eastAsia="ru-RU"/>
        </w:rPr>
        <w:t xml:space="preserve"> </w:t>
      </w:r>
    </w:p>
    <w:p w:rsidR="00147F32" w:rsidRPr="001E38E3" w:rsidRDefault="00147F32" w:rsidP="00147F32">
      <w:pPr>
        <w:pStyle w:val="Default"/>
        <w:ind w:firstLine="708"/>
        <w:jc w:val="both"/>
        <w:rPr>
          <w:rFonts w:eastAsia="Times New Roman"/>
          <w:color w:val="000000" w:themeColor="text1"/>
          <w:lang w:eastAsia="ru-RU"/>
        </w:rPr>
      </w:pPr>
      <w:bookmarkStart w:id="0" w:name="sub_102"/>
      <w:r w:rsidRPr="001E38E3">
        <w:rPr>
          <w:rFonts w:eastAsia="Times New Roman"/>
          <w:color w:val="000000" w:themeColor="text1"/>
          <w:lang w:eastAsia="ru-RU"/>
        </w:rPr>
        <w:t xml:space="preserve">Степень реализации жилищной политики отражают темпы жилищного строительства. </w:t>
      </w:r>
      <w:r w:rsidR="00496F64" w:rsidRPr="001E38E3">
        <w:rPr>
          <w:rFonts w:eastAsia="Times New Roman"/>
          <w:color w:val="000000" w:themeColor="text1"/>
          <w:lang w:eastAsia="ru-RU"/>
        </w:rPr>
        <w:t>С</w:t>
      </w:r>
      <w:r w:rsidR="00DA7294" w:rsidRPr="001E38E3">
        <w:rPr>
          <w:rFonts w:eastAsia="Times New Roman"/>
          <w:color w:val="000000" w:themeColor="text1"/>
          <w:lang w:eastAsia="ru-RU"/>
        </w:rPr>
        <w:t>огласно данным Росстата</w:t>
      </w:r>
      <w:r w:rsidR="00496F64" w:rsidRPr="001E38E3">
        <w:rPr>
          <w:rFonts w:eastAsia="Times New Roman"/>
          <w:color w:val="000000" w:themeColor="text1"/>
          <w:lang w:eastAsia="ru-RU"/>
        </w:rPr>
        <w:t xml:space="preserve"> в 2014 году в Волгоградской области введено 1134,3 тыс. кв.м., показатель ввода</w:t>
      </w:r>
      <w:r w:rsidR="00AE4BE7" w:rsidRPr="001E38E3">
        <w:rPr>
          <w:rFonts w:eastAsia="Times New Roman"/>
          <w:color w:val="000000" w:themeColor="text1"/>
          <w:lang w:eastAsia="ru-RU"/>
        </w:rPr>
        <w:t xml:space="preserve"> жилья на 1 жителя составил 0,44</w:t>
      </w:r>
      <w:r w:rsidR="00496F64" w:rsidRPr="001E38E3">
        <w:rPr>
          <w:rFonts w:eastAsia="Times New Roman"/>
          <w:color w:val="000000" w:themeColor="text1"/>
          <w:lang w:eastAsia="ru-RU"/>
        </w:rPr>
        <w:t xml:space="preserve"> кв.м., </w:t>
      </w:r>
      <w:r w:rsidR="00AE4BE7" w:rsidRPr="001E38E3">
        <w:rPr>
          <w:rFonts w:eastAsia="Times New Roman"/>
          <w:color w:val="000000" w:themeColor="text1"/>
          <w:lang w:eastAsia="ru-RU"/>
        </w:rPr>
        <w:t>д</w:t>
      </w:r>
      <w:r w:rsidR="00B77EC9" w:rsidRPr="001E38E3">
        <w:rPr>
          <w:rFonts w:eastAsia="Times New Roman"/>
          <w:color w:val="000000" w:themeColor="text1"/>
          <w:lang w:eastAsia="ru-RU"/>
        </w:rPr>
        <w:t xml:space="preserve">анные показатели значительно ниже </w:t>
      </w:r>
      <w:r w:rsidR="00AE4BE7" w:rsidRPr="001E38E3">
        <w:rPr>
          <w:rFonts w:eastAsia="Times New Roman"/>
          <w:color w:val="000000" w:themeColor="text1"/>
          <w:lang w:eastAsia="ru-RU"/>
        </w:rPr>
        <w:t>результатов,</w:t>
      </w:r>
      <w:r w:rsidR="00B77EC9" w:rsidRPr="001E38E3">
        <w:rPr>
          <w:rFonts w:eastAsia="Times New Roman"/>
          <w:color w:val="000000" w:themeColor="text1"/>
          <w:lang w:eastAsia="ru-RU"/>
        </w:rPr>
        <w:t xml:space="preserve"> д</w:t>
      </w:r>
      <w:r w:rsidR="001019A9" w:rsidRPr="001E38E3">
        <w:rPr>
          <w:rFonts w:eastAsia="Times New Roman"/>
          <w:color w:val="000000" w:themeColor="text1"/>
          <w:lang w:eastAsia="ru-RU"/>
        </w:rPr>
        <w:t>остигнутых соседними регионами, информация о которых приведена в нижеследующей таблице.</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1985"/>
        <w:gridCol w:w="1134"/>
        <w:gridCol w:w="1276"/>
        <w:gridCol w:w="1134"/>
        <w:gridCol w:w="1134"/>
        <w:gridCol w:w="1275"/>
        <w:gridCol w:w="1134"/>
      </w:tblGrid>
      <w:tr w:rsidR="001019A9" w:rsidRPr="001E38E3" w:rsidTr="00754504">
        <w:tc>
          <w:tcPr>
            <w:tcW w:w="567" w:type="dxa"/>
            <w:vMerge w:val="restart"/>
            <w:tcBorders>
              <w:top w:val="single" w:sz="12" w:space="0" w:color="auto"/>
              <w:bottom w:val="single" w:sz="4" w:space="0" w:color="auto"/>
            </w:tcBorders>
            <w:vAlign w:val="center"/>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 xml:space="preserve">№ </w:t>
            </w:r>
            <w:proofErr w:type="spellStart"/>
            <w:r w:rsidRPr="001E38E3">
              <w:rPr>
                <w:color w:val="000000" w:themeColor="text1"/>
                <w:sz w:val="16"/>
                <w:szCs w:val="16"/>
              </w:rPr>
              <w:t>п</w:t>
            </w:r>
            <w:proofErr w:type="spellEnd"/>
            <w:r w:rsidRPr="001E38E3">
              <w:rPr>
                <w:color w:val="000000" w:themeColor="text1"/>
                <w:sz w:val="16"/>
                <w:szCs w:val="16"/>
              </w:rPr>
              <w:t>/</w:t>
            </w:r>
            <w:proofErr w:type="spellStart"/>
            <w:r w:rsidRPr="001E38E3">
              <w:rPr>
                <w:color w:val="000000" w:themeColor="text1"/>
                <w:sz w:val="16"/>
                <w:szCs w:val="16"/>
              </w:rPr>
              <w:t>п</w:t>
            </w:r>
            <w:proofErr w:type="spellEnd"/>
          </w:p>
        </w:tc>
        <w:tc>
          <w:tcPr>
            <w:tcW w:w="1985" w:type="dxa"/>
            <w:vMerge w:val="restart"/>
            <w:tcBorders>
              <w:top w:val="single" w:sz="12" w:space="0" w:color="auto"/>
              <w:bottom w:val="single" w:sz="4" w:space="0" w:color="auto"/>
            </w:tcBorders>
            <w:vAlign w:val="center"/>
          </w:tcPr>
          <w:p w:rsidR="001019A9" w:rsidRPr="001E38E3" w:rsidRDefault="001019A9" w:rsidP="002E6380">
            <w:pPr>
              <w:spacing w:line="240" w:lineRule="atLeast"/>
              <w:jc w:val="center"/>
              <w:rPr>
                <w:color w:val="000000" w:themeColor="text1"/>
                <w:sz w:val="16"/>
                <w:szCs w:val="16"/>
              </w:rPr>
            </w:pPr>
            <w:r w:rsidRPr="001E38E3">
              <w:rPr>
                <w:color w:val="000000" w:themeColor="text1"/>
                <w:sz w:val="16"/>
                <w:szCs w:val="16"/>
              </w:rPr>
              <w:t>Регион</w:t>
            </w:r>
          </w:p>
          <w:p w:rsidR="001019A9" w:rsidRPr="001E38E3" w:rsidRDefault="001019A9" w:rsidP="00DA7294">
            <w:pPr>
              <w:spacing w:line="240" w:lineRule="atLeast"/>
              <w:jc w:val="center"/>
              <w:rPr>
                <w:color w:val="000000" w:themeColor="text1"/>
                <w:sz w:val="16"/>
                <w:szCs w:val="16"/>
              </w:rPr>
            </w:pPr>
          </w:p>
        </w:tc>
        <w:tc>
          <w:tcPr>
            <w:tcW w:w="3544" w:type="dxa"/>
            <w:gridSpan w:val="3"/>
            <w:tcBorders>
              <w:top w:val="single" w:sz="12" w:space="0" w:color="auto"/>
              <w:bottom w:val="single" w:sz="4" w:space="0" w:color="auto"/>
            </w:tcBorders>
            <w:vAlign w:val="center"/>
          </w:tcPr>
          <w:p w:rsidR="001019A9" w:rsidRPr="001E38E3" w:rsidRDefault="001019A9" w:rsidP="00DA7294">
            <w:pPr>
              <w:spacing w:line="240" w:lineRule="atLeast"/>
              <w:ind w:left="176" w:hanging="176"/>
              <w:jc w:val="center"/>
              <w:rPr>
                <w:color w:val="000000" w:themeColor="text1"/>
                <w:sz w:val="16"/>
                <w:szCs w:val="16"/>
              </w:rPr>
            </w:pPr>
            <w:r w:rsidRPr="001E38E3">
              <w:rPr>
                <w:color w:val="000000" w:themeColor="text1"/>
                <w:sz w:val="16"/>
                <w:szCs w:val="16"/>
              </w:rPr>
              <w:t>2013</w:t>
            </w:r>
          </w:p>
        </w:tc>
        <w:tc>
          <w:tcPr>
            <w:tcW w:w="3543" w:type="dxa"/>
            <w:gridSpan w:val="3"/>
            <w:tcBorders>
              <w:top w:val="single" w:sz="12" w:space="0" w:color="auto"/>
              <w:bottom w:val="single" w:sz="4" w:space="0" w:color="auto"/>
            </w:tcBorders>
            <w:vAlign w:val="center"/>
          </w:tcPr>
          <w:p w:rsidR="001019A9" w:rsidRPr="001E38E3" w:rsidRDefault="001019A9" w:rsidP="00DA7294">
            <w:pPr>
              <w:tabs>
                <w:tab w:val="center" w:pos="2726"/>
                <w:tab w:val="right" w:pos="5453"/>
              </w:tabs>
              <w:spacing w:line="240" w:lineRule="atLeast"/>
              <w:jc w:val="center"/>
              <w:rPr>
                <w:color w:val="000000" w:themeColor="text1"/>
                <w:sz w:val="16"/>
                <w:szCs w:val="16"/>
              </w:rPr>
            </w:pPr>
            <w:r w:rsidRPr="001E38E3">
              <w:rPr>
                <w:color w:val="000000" w:themeColor="text1"/>
                <w:sz w:val="16"/>
                <w:szCs w:val="16"/>
              </w:rPr>
              <w:t>2014</w:t>
            </w:r>
          </w:p>
        </w:tc>
      </w:tr>
      <w:tr w:rsidR="001019A9" w:rsidRPr="001E38E3" w:rsidTr="00754504">
        <w:tc>
          <w:tcPr>
            <w:tcW w:w="567" w:type="dxa"/>
            <w:vMerge/>
            <w:tcBorders>
              <w:top w:val="single" w:sz="4" w:space="0" w:color="auto"/>
              <w:bottom w:val="single" w:sz="12" w:space="0" w:color="auto"/>
            </w:tcBorders>
            <w:vAlign w:val="center"/>
          </w:tcPr>
          <w:p w:rsidR="001019A9" w:rsidRPr="001E38E3" w:rsidRDefault="001019A9" w:rsidP="00F37067">
            <w:pPr>
              <w:spacing w:line="240" w:lineRule="atLeast"/>
              <w:jc w:val="center"/>
              <w:rPr>
                <w:color w:val="000000" w:themeColor="text1"/>
                <w:sz w:val="16"/>
                <w:szCs w:val="16"/>
              </w:rPr>
            </w:pPr>
          </w:p>
        </w:tc>
        <w:tc>
          <w:tcPr>
            <w:tcW w:w="1985" w:type="dxa"/>
            <w:vMerge/>
            <w:tcBorders>
              <w:top w:val="single" w:sz="4" w:space="0" w:color="auto"/>
              <w:bottom w:val="single" w:sz="12" w:space="0" w:color="auto"/>
            </w:tcBorders>
            <w:vAlign w:val="center"/>
          </w:tcPr>
          <w:p w:rsidR="001019A9" w:rsidRPr="001E38E3" w:rsidRDefault="001019A9" w:rsidP="00DA7294">
            <w:pPr>
              <w:spacing w:line="240" w:lineRule="atLeast"/>
              <w:jc w:val="center"/>
              <w:rPr>
                <w:color w:val="000000" w:themeColor="text1"/>
                <w:sz w:val="16"/>
                <w:szCs w:val="16"/>
              </w:rPr>
            </w:pPr>
          </w:p>
        </w:tc>
        <w:tc>
          <w:tcPr>
            <w:tcW w:w="1134" w:type="dxa"/>
            <w:tcBorders>
              <w:top w:val="single" w:sz="4" w:space="0" w:color="auto"/>
              <w:bottom w:val="single" w:sz="12" w:space="0" w:color="auto"/>
            </w:tcBorders>
            <w:vAlign w:val="center"/>
          </w:tcPr>
          <w:p w:rsidR="001019A9" w:rsidRPr="001E38E3" w:rsidRDefault="001019A9" w:rsidP="00DA7294">
            <w:pPr>
              <w:spacing w:line="240" w:lineRule="atLeast"/>
              <w:jc w:val="center"/>
              <w:rPr>
                <w:bCs/>
                <w:color w:val="000000" w:themeColor="text1"/>
                <w:sz w:val="16"/>
                <w:szCs w:val="16"/>
              </w:rPr>
            </w:pPr>
            <w:r w:rsidRPr="001E38E3">
              <w:rPr>
                <w:bCs/>
                <w:color w:val="000000" w:themeColor="text1"/>
                <w:sz w:val="16"/>
                <w:szCs w:val="16"/>
              </w:rPr>
              <w:t>Введено общей площади</w:t>
            </w:r>
          </w:p>
          <w:p w:rsidR="001019A9" w:rsidRPr="001E38E3" w:rsidRDefault="001019A9" w:rsidP="00DA7294">
            <w:pPr>
              <w:spacing w:line="240" w:lineRule="atLeast"/>
              <w:jc w:val="center"/>
              <w:rPr>
                <w:bCs/>
                <w:color w:val="000000" w:themeColor="text1"/>
                <w:sz w:val="16"/>
                <w:szCs w:val="16"/>
              </w:rPr>
            </w:pPr>
            <w:r w:rsidRPr="001E38E3">
              <w:rPr>
                <w:bCs/>
                <w:color w:val="000000" w:themeColor="text1"/>
                <w:sz w:val="16"/>
                <w:szCs w:val="16"/>
              </w:rPr>
              <w:t>(тыс. кв. м.)</w:t>
            </w:r>
          </w:p>
        </w:tc>
        <w:tc>
          <w:tcPr>
            <w:tcW w:w="1276" w:type="dxa"/>
            <w:tcBorders>
              <w:top w:val="single" w:sz="4" w:space="0" w:color="auto"/>
              <w:bottom w:val="single" w:sz="12" w:space="0" w:color="auto"/>
            </w:tcBorders>
            <w:vAlign w:val="center"/>
          </w:tcPr>
          <w:p w:rsidR="001019A9" w:rsidRPr="001E38E3" w:rsidRDefault="001019A9" w:rsidP="00DA7294">
            <w:pPr>
              <w:spacing w:line="240" w:lineRule="atLeast"/>
              <w:jc w:val="center"/>
              <w:rPr>
                <w:bCs/>
                <w:color w:val="000000" w:themeColor="text1"/>
                <w:sz w:val="16"/>
                <w:szCs w:val="16"/>
              </w:rPr>
            </w:pPr>
            <w:r w:rsidRPr="001E38E3">
              <w:rPr>
                <w:bCs/>
                <w:color w:val="000000" w:themeColor="text1"/>
                <w:sz w:val="16"/>
                <w:szCs w:val="16"/>
              </w:rPr>
              <w:t>Численность</w:t>
            </w:r>
          </w:p>
          <w:p w:rsidR="001019A9" w:rsidRPr="001E38E3" w:rsidRDefault="001019A9" w:rsidP="00C742E2">
            <w:pPr>
              <w:spacing w:line="240" w:lineRule="atLeast"/>
              <w:jc w:val="center"/>
              <w:rPr>
                <w:bCs/>
                <w:color w:val="000000" w:themeColor="text1"/>
                <w:sz w:val="16"/>
                <w:szCs w:val="16"/>
              </w:rPr>
            </w:pPr>
            <w:r w:rsidRPr="001E38E3">
              <w:rPr>
                <w:bCs/>
                <w:color w:val="000000" w:themeColor="text1"/>
                <w:sz w:val="16"/>
                <w:szCs w:val="16"/>
              </w:rPr>
              <w:t xml:space="preserve">населения </w:t>
            </w:r>
            <w:r w:rsidR="00754504" w:rsidRPr="001E38E3">
              <w:rPr>
                <w:bCs/>
                <w:color w:val="000000" w:themeColor="text1"/>
                <w:sz w:val="16"/>
                <w:szCs w:val="16"/>
              </w:rPr>
              <w:t>(</w:t>
            </w:r>
            <w:r w:rsidR="00452677" w:rsidRPr="001E38E3">
              <w:rPr>
                <w:bCs/>
                <w:color w:val="000000" w:themeColor="text1"/>
                <w:sz w:val="16"/>
                <w:szCs w:val="16"/>
              </w:rPr>
              <w:t>тыс</w:t>
            </w:r>
            <w:r w:rsidRPr="001E38E3">
              <w:rPr>
                <w:bCs/>
                <w:color w:val="000000" w:themeColor="text1"/>
                <w:sz w:val="16"/>
                <w:szCs w:val="16"/>
              </w:rPr>
              <w:t>. чел.</w:t>
            </w:r>
            <w:r w:rsidR="00754504" w:rsidRPr="001E38E3">
              <w:rPr>
                <w:bCs/>
                <w:color w:val="000000" w:themeColor="text1"/>
                <w:sz w:val="16"/>
                <w:szCs w:val="16"/>
              </w:rPr>
              <w:t>)</w:t>
            </w:r>
          </w:p>
        </w:tc>
        <w:tc>
          <w:tcPr>
            <w:tcW w:w="1134" w:type="dxa"/>
            <w:tcBorders>
              <w:top w:val="single" w:sz="4" w:space="0" w:color="auto"/>
              <w:bottom w:val="single" w:sz="12" w:space="0" w:color="auto"/>
            </w:tcBorders>
            <w:vAlign w:val="center"/>
          </w:tcPr>
          <w:p w:rsidR="001019A9" w:rsidRPr="001E38E3" w:rsidRDefault="001019A9" w:rsidP="00223949">
            <w:pPr>
              <w:spacing w:line="240" w:lineRule="atLeast"/>
              <w:jc w:val="center"/>
              <w:rPr>
                <w:bCs/>
                <w:color w:val="000000" w:themeColor="text1"/>
                <w:sz w:val="16"/>
                <w:szCs w:val="16"/>
              </w:rPr>
            </w:pPr>
            <w:r w:rsidRPr="001E38E3">
              <w:rPr>
                <w:bCs/>
                <w:color w:val="000000" w:themeColor="text1"/>
                <w:sz w:val="16"/>
                <w:szCs w:val="16"/>
              </w:rPr>
              <w:t>Ввод жилья на 1 жителя</w:t>
            </w:r>
          </w:p>
          <w:p w:rsidR="001019A9" w:rsidRPr="001E38E3" w:rsidRDefault="001019A9" w:rsidP="00C742E2">
            <w:pPr>
              <w:spacing w:line="240" w:lineRule="atLeast"/>
              <w:jc w:val="center"/>
              <w:rPr>
                <w:bCs/>
                <w:color w:val="000000" w:themeColor="text1"/>
                <w:sz w:val="16"/>
                <w:szCs w:val="16"/>
              </w:rPr>
            </w:pPr>
            <w:r w:rsidRPr="001E38E3">
              <w:rPr>
                <w:bCs/>
                <w:color w:val="000000" w:themeColor="text1"/>
                <w:sz w:val="16"/>
                <w:szCs w:val="16"/>
              </w:rPr>
              <w:t>( кв. м.)</w:t>
            </w:r>
          </w:p>
        </w:tc>
        <w:tc>
          <w:tcPr>
            <w:tcW w:w="1134" w:type="dxa"/>
            <w:tcBorders>
              <w:top w:val="single" w:sz="4" w:space="0" w:color="auto"/>
              <w:bottom w:val="single" w:sz="12" w:space="0" w:color="auto"/>
            </w:tcBorders>
            <w:vAlign w:val="center"/>
          </w:tcPr>
          <w:p w:rsidR="001019A9" w:rsidRPr="001E38E3" w:rsidRDefault="001019A9" w:rsidP="00DA7294">
            <w:pPr>
              <w:spacing w:line="240" w:lineRule="atLeast"/>
              <w:jc w:val="center"/>
              <w:rPr>
                <w:bCs/>
                <w:color w:val="000000" w:themeColor="text1"/>
                <w:sz w:val="16"/>
                <w:szCs w:val="16"/>
              </w:rPr>
            </w:pPr>
            <w:r w:rsidRPr="001E38E3">
              <w:rPr>
                <w:bCs/>
                <w:color w:val="000000" w:themeColor="text1"/>
                <w:sz w:val="16"/>
                <w:szCs w:val="16"/>
              </w:rPr>
              <w:t>Введено общей площади</w:t>
            </w:r>
          </w:p>
          <w:p w:rsidR="001019A9" w:rsidRPr="001E38E3" w:rsidRDefault="001019A9" w:rsidP="00C742E2">
            <w:pPr>
              <w:spacing w:line="240" w:lineRule="atLeast"/>
              <w:jc w:val="center"/>
              <w:rPr>
                <w:bCs/>
                <w:color w:val="000000" w:themeColor="text1"/>
                <w:sz w:val="16"/>
                <w:szCs w:val="16"/>
              </w:rPr>
            </w:pPr>
            <w:r w:rsidRPr="001E38E3">
              <w:rPr>
                <w:bCs/>
                <w:color w:val="000000" w:themeColor="text1"/>
                <w:sz w:val="16"/>
                <w:szCs w:val="16"/>
              </w:rPr>
              <w:t>(</w:t>
            </w:r>
            <w:r w:rsidR="00C742E2" w:rsidRPr="001E38E3">
              <w:rPr>
                <w:bCs/>
                <w:color w:val="000000" w:themeColor="text1"/>
                <w:sz w:val="16"/>
                <w:szCs w:val="16"/>
              </w:rPr>
              <w:t>тыс</w:t>
            </w:r>
            <w:r w:rsidRPr="001E38E3">
              <w:rPr>
                <w:bCs/>
                <w:color w:val="000000" w:themeColor="text1"/>
                <w:sz w:val="16"/>
                <w:szCs w:val="16"/>
              </w:rPr>
              <w:t>. кв. м.)</w:t>
            </w:r>
          </w:p>
        </w:tc>
        <w:tc>
          <w:tcPr>
            <w:tcW w:w="1275" w:type="dxa"/>
            <w:tcBorders>
              <w:top w:val="single" w:sz="4" w:space="0" w:color="auto"/>
              <w:bottom w:val="single" w:sz="12" w:space="0" w:color="auto"/>
            </w:tcBorders>
            <w:vAlign w:val="center"/>
          </w:tcPr>
          <w:p w:rsidR="001019A9" w:rsidRPr="001E38E3" w:rsidRDefault="001019A9" w:rsidP="00C742E2">
            <w:pPr>
              <w:spacing w:line="240" w:lineRule="atLeast"/>
              <w:jc w:val="center"/>
              <w:rPr>
                <w:bCs/>
                <w:color w:val="000000" w:themeColor="text1"/>
                <w:sz w:val="16"/>
                <w:szCs w:val="16"/>
              </w:rPr>
            </w:pPr>
            <w:r w:rsidRPr="001E38E3">
              <w:rPr>
                <w:bCs/>
                <w:color w:val="000000" w:themeColor="text1"/>
                <w:sz w:val="16"/>
                <w:szCs w:val="16"/>
              </w:rPr>
              <w:t xml:space="preserve">Численность населения </w:t>
            </w:r>
            <w:r w:rsidR="00754504" w:rsidRPr="001E38E3">
              <w:rPr>
                <w:bCs/>
                <w:color w:val="000000" w:themeColor="text1"/>
                <w:sz w:val="16"/>
                <w:szCs w:val="16"/>
              </w:rPr>
              <w:t>(</w:t>
            </w:r>
            <w:r w:rsidR="00452677" w:rsidRPr="001E38E3">
              <w:rPr>
                <w:bCs/>
                <w:color w:val="000000" w:themeColor="text1"/>
                <w:sz w:val="16"/>
                <w:szCs w:val="16"/>
              </w:rPr>
              <w:t>тыс</w:t>
            </w:r>
            <w:r w:rsidRPr="001E38E3">
              <w:rPr>
                <w:bCs/>
                <w:color w:val="000000" w:themeColor="text1"/>
                <w:sz w:val="16"/>
                <w:szCs w:val="16"/>
              </w:rPr>
              <w:t>. чел.</w:t>
            </w:r>
            <w:r w:rsidR="00754504" w:rsidRPr="001E38E3">
              <w:rPr>
                <w:bCs/>
                <w:color w:val="000000" w:themeColor="text1"/>
                <w:sz w:val="16"/>
                <w:szCs w:val="16"/>
              </w:rPr>
              <w:t>)</w:t>
            </w:r>
          </w:p>
        </w:tc>
        <w:tc>
          <w:tcPr>
            <w:tcW w:w="1134" w:type="dxa"/>
            <w:tcBorders>
              <w:top w:val="single" w:sz="4" w:space="0" w:color="auto"/>
              <w:bottom w:val="single" w:sz="12" w:space="0" w:color="auto"/>
            </w:tcBorders>
            <w:vAlign w:val="center"/>
          </w:tcPr>
          <w:p w:rsidR="001019A9" w:rsidRPr="001E38E3" w:rsidRDefault="001019A9" w:rsidP="00223949">
            <w:pPr>
              <w:spacing w:line="240" w:lineRule="atLeast"/>
              <w:jc w:val="center"/>
              <w:rPr>
                <w:bCs/>
                <w:color w:val="000000" w:themeColor="text1"/>
                <w:sz w:val="16"/>
                <w:szCs w:val="16"/>
              </w:rPr>
            </w:pPr>
            <w:r w:rsidRPr="001E38E3">
              <w:rPr>
                <w:bCs/>
                <w:color w:val="000000" w:themeColor="text1"/>
                <w:sz w:val="16"/>
                <w:szCs w:val="16"/>
              </w:rPr>
              <w:t>Ввод жилья на 1 жителя</w:t>
            </w:r>
          </w:p>
          <w:p w:rsidR="001019A9" w:rsidRPr="001E38E3" w:rsidRDefault="007B79F2" w:rsidP="00223949">
            <w:pPr>
              <w:spacing w:line="240" w:lineRule="atLeast"/>
              <w:jc w:val="center"/>
              <w:rPr>
                <w:bCs/>
                <w:color w:val="000000" w:themeColor="text1"/>
                <w:sz w:val="16"/>
                <w:szCs w:val="16"/>
              </w:rPr>
            </w:pPr>
            <w:r w:rsidRPr="001E38E3">
              <w:rPr>
                <w:bCs/>
                <w:color w:val="000000" w:themeColor="text1"/>
                <w:sz w:val="16"/>
                <w:szCs w:val="16"/>
              </w:rPr>
              <w:t>(</w:t>
            </w:r>
            <w:r w:rsidR="001019A9" w:rsidRPr="001E38E3">
              <w:rPr>
                <w:bCs/>
                <w:color w:val="000000" w:themeColor="text1"/>
                <w:sz w:val="16"/>
                <w:szCs w:val="16"/>
              </w:rPr>
              <w:t xml:space="preserve"> кв. м.)</w:t>
            </w:r>
          </w:p>
        </w:tc>
      </w:tr>
      <w:tr w:rsidR="001019A9" w:rsidRPr="001E38E3" w:rsidTr="005B3868">
        <w:trPr>
          <w:trHeight w:val="152"/>
        </w:trPr>
        <w:tc>
          <w:tcPr>
            <w:tcW w:w="567" w:type="dxa"/>
            <w:tcBorders>
              <w:top w:val="single" w:sz="12" w:space="0" w:color="auto"/>
              <w:bottom w:val="single" w:sz="12" w:space="0" w:color="auto"/>
            </w:tcBorders>
          </w:tcPr>
          <w:p w:rsidR="001019A9" w:rsidRPr="001E38E3" w:rsidRDefault="001019A9" w:rsidP="005B3868">
            <w:pPr>
              <w:spacing w:line="240" w:lineRule="atLeast"/>
              <w:jc w:val="center"/>
              <w:rPr>
                <w:b/>
                <w:color w:val="000000" w:themeColor="text1"/>
                <w:sz w:val="14"/>
                <w:szCs w:val="14"/>
              </w:rPr>
            </w:pPr>
            <w:r w:rsidRPr="001E38E3">
              <w:rPr>
                <w:b/>
                <w:color w:val="000000" w:themeColor="text1"/>
                <w:sz w:val="14"/>
                <w:szCs w:val="14"/>
              </w:rPr>
              <w:t>1</w:t>
            </w:r>
          </w:p>
        </w:tc>
        <w:tc>
          <w:tcPr>
            <w:tcW w:w="1985" w:type="dxa"/>
            <w:tcBorders>
              <w:top w:val="single" w:sz="12" w:space="0" w:color="auto"/>
              <w:bottom w:val="single" w:sz="12" w:space="0" w:color="auto"/>
            </w:tcBorders>
          </w:tcPr>
          <w:p w:rsidR="001019A9" w:rsidRPr="001E38E3" w:rsidRDefault="001019A9" w:rsidP="005B3868">
            <w:pPr>
              <w:spacing w:line="240" w:lineRule="atLeast"/>
              <w:jc w:val="center"/>
              <w:rPr>
                <w:b/>
                <w:color w:val="000000" w:themeColor="text1"/>
                <w:sz w:val="14"/>
                <w:szCs w:val="14"/>
              </w:rPr>
            </w:pPr>
            <w:r w:rsidRPr="001E38E3">
              <w:rPr>
                <w:b/>
                <w:color w:val="000000" w:themeColor="text1"/>
                <w:sz w:val="14"/>
                <w:szCs w:val="14"/>
              </w:rPr>
              <w:t>2</w:t>
            </w:r>
          </w:p>
        </w:tc>
        <w:tc>
          <w:tcPr>
            <w:tcW w:w="1134" w:type="dxa"/>
            <w:tcBorders>
              <w:top w:val="single" w:sz="12" w:space="0" w:color="auto"/>
              <w:bottom w:val="single" w:sz="12" w:space="0" w:color="auto"/>
            </w:tcBorders>
          </w:tcPr>
          <w:p w:rsidR="001019A9" w:rsidRPr="001E38E3" w:rsidRDefault="00C742E2" w:rsidP="005B3868">
            <w:pPr>
              <w:spacing w:line="240" w:lineRule="atLeast"/>
              <w:jc w:val="center"/>
              <w:rPr>
                <w:b/>
                <w:bCs/>
                <w:color w:val="000000" w:themeColor="text1"/>
                <w:sz w:val="14"/>
                <w:szCs w:val="14"/>
              </w:rPr>
            </w:pPr>
            <w:r w:rsidRPr="001E38E3">
              <w:rPr>
                <w:b/>
                <w:bCs/>
                <w:color w:val="000000" w:themeColor="text1"/>
                <w:sz w:val="14"/>
                <w:szCs w:val="14"/>
              </w:rPr>
              <w:t>3</w:t>
            </w:r>
          </w:p>
        </w:tc>
        <w:tc>
          <w:tcPr>
            <w:tcW w:w="1276" w:type="dxa"/>
            <w:tcBorders>
              <w:top w:val="single" w:sz="12" w:space="0" w:color="auto"/>
              <w:bottom w:val="single" w:sz="12" w:space="0" w:color="auto"/>
            </w:tcBorders>
          </w:tcPr>
          <w:p w:rsidR="001019A9" w:rsidRPr="001E38E3" w:rsidRDefault="00C742E2" w:rsidP="005B3868">
            <w:pPr>
              <w:spacing w:line="240" w:lineRule="atLeast"/>
              <w:jc w:val="center"/>
              <w:rPr>
                <w:b/>
                <w:i/>
                <w:color w:val="000000" w:themeColor="text1"/>
                <w:sz w:val="14"/>
                <w:szCs w:val="14"/>
              </w:rPr>
            </w:pPr>
            <w:r w:rsidRPr="001E38E3">
              <w:rPr>
                <w:b/>
                <w:i/>
                <w:color w:val="000000" w:themeColor="text1"/>
                <w:sz w:val="14"/>
                <w:szCs w:val="14"/>
              </w:rPr>
              <w:t>4</w:t>
            </w:r>
          </w:p>
        </w:tc>
        <w:tc>
          <w:tcPr>
            <w:tcW w:w="1134" w:type="dxa"/>
            <w:tcBorders>
              <w:top w:val="single" w:sz="12" w:space="0" w:color="auto"/>
              <w:bottom w:val="single" w:sz="12" w:space="0" w:color="auto"/>
            </w:tcBorders>
          </w:tcPr>
          <w:p w:rsidR="001019A9" w:rsidRPr="001E38E3" w:rsidRDefault="00C742E2" w:rsidP="005B3868">
            <w:pPr>
              <w:spacing w:line="240" w:lineRule="atLeast"/>
              <w:jc w:val="center"/>
              <w:rPr>
                <w:b/>
                <w:bCs/>
                <w:color w:val="000000" w:themeColor="text1"/>
                <w:sz w:val="14"/>
                <w:szCs w:val="14"/>
              </w:rPr>
            </w:pPr>
            <w:r w:rsidRPr="001E38E3">
              <w:rPr>
                <w:b/>
                <w:bCs/>
                <w:color w:val="000000" w:themeColor="text1"/>
                <w:sz w:val="14"/>
                <w:szCs w:val="14"/>
              </w:rPr>
              <w:t>5</w:t>
            </w:r>
          </w:p>
        </w:tc>
        <w:tc>
          <w:tcPr>
            <w:tcW w:w="1134" w:type="dxa"/>
            <w:tcBorders>
              <w:top w:val="single" w:sz="12" w:space="0" w:color="auto"/>
              <w:bottom w:val="single" w:sz="12" w:space="0" w:color="auto"/>
            </w:tcBorders>
          </w:tcPr>
          <w:p w:rsidR="001019A9" w:rsidRPr="001E38E3" w:rsidRDefault="00C742E2" w:rsidP="005B3868">
            <w:pPr>
              <w:spacing w:line="240" w:lineRule="atLeast"/>
              <w:jc w:val="center"/>
              <w:rPr>
                <w:b/>
                <w:bCs/>
                <w:color w:val="000000" w:themeColor="text1"/>
                <w:sz w:val="14"/>
                <w:szCs w:val="14"/>
              </w:rPr>
            </w:pPr>
            <w:r w:rsidRPr="001E38E3">
              <w:rPr>
                <w:b/>
                <w:bCs/>
                <w:color w:val="000000" w:themeColor="text1"/>
                <w:sz w:val="14"/>
                <w:szCs w:val="14"/>
              </w:rPr>
              <w:t>6</w:t>
            </w:r>
          </w:p>
        </w:tc>
        <w:tc>
          <w:tcPr>
            <w:tcW w:w="1275" w:type="dxa"/>
            <w:tcBorders>
              <w:top w:val="single" w:sz="12" w:space="0" w:color="auto"/>
              <w:bottom w:val="single" w:sz="12" w:space="0" w:color="auto"/>
            </w:tcBorders>
          </w:tcPr>
          <w:p w:rsidR="001019A9" w:rsidRPr="001E38E3" w:rsidRDefault="00C742E2" w:rsidP="005B3868">
            <w:pPr>
              <w:spacing w:line="240" w:lineRule="atLeast"/>
              <w:jc w:val="center"/>
              <w:rPr>
                <w:b/>
                <w:i/>
                <w:color w:val="000000" w:themeColor="text1"/>
                <w:sz w:val="14"/>
                <w:szCs w:val="14"/>
              </w:rPr>
            </w:pPr>
            <w:r w:rsidRPr="001E38E3">
              <w:rPr>
                <w:b/>
                <w:i/>
                <w:color w:val="000000" w:themeColor="text1"/>
                <w:sz w:val="14"/>
                <w:szCs w:val="14"/>
              </w:rPr>
              <w:t>7</w:t>
            </w:r>
          </w:p>
        </w:tc>
        <w:tc>
          <w:tcPr>
            <w:tcW w:w="1134" w:type="dxa"/>
            <w:tcBorders>
              <w:top w:val="single" w:sz="12" w:space="0" w:color="auto"/>
              <w:bottom w:val="single" w:sz="12" w:space="0" w:color="auto"/>
            </w:tcBorders>
          </w:tcPr>
          <w:p w:rsidR="001019A9" w:rsidRPr="001E38E3" w:rsidRDefault="00C742E2" w:rsidP="005B3868">
            <w:pPr>
              <w:spacing w:line="240" w:lineRule="atLeast"/>
              <w:jc w:val="center"/>
              <w:rPr>
                <w:b/>
                <w:bCs/>
                <w:color w:val="000000" w:themeColor="text1"/>
                <w:sz w:val="14"/>
                <w:szCs w:val="14"/>
              </w:rPr>
            </w:pPr>
            <w:r w:rsidRPr="001E38E3">
              <w:rPr>
                <w:b/>
                <w:bCs/>
                <w:color w:val="000000" w:themeColor="text1"/>
                <w:sz w:val="14"/>
                <w:szCs w:val="14"/>
              </w:rPr>
              <w:t>8</w:t>
            </w:r>
          </w:p>
        </w:tc>
      </w:tr>
      <w:tr w:rsidR="001019A9" w:rsidRPr="001E38E3" w:rsidTr="00754504">
        <w:trPr>
          <w:trHeight w:val="149"/>
        </w:trPr>
        <w:tc>
          <w:tcPr>
            <w:tcW w:w="567" w:type="dxa"/>
            <w:tcBorders>
              <w:top w:val="single" w:sz="12" w:space="0" w:color="auto"/>
            </w:tcBorders>
          </w:tcPr>
          <w:p w:rsidR="001019A9" w:rsidRPr="001E38E3" w:rsidRDefault="001019A9" w:rsidP="00F37067">
            <w:pPr>
              <w:spacing w:line="240" w:lineRule="atLeast"/>
              <w:jc w:val="center"/>
              <w:rPr>
                <w:i/>
                <w:color w:val="000000" w:themeColor="text1"/>
                <w:sz w:val="16"/>
                <w:szCs w:val="16"/>
              </w:rPr>
            </w:pPr>
            <w:r w:rsidRPr="001E38E3">
              <w:rPr>
                <w:i/>
                <w:color w:val="000000" w:themeColor="text1"/>
                <w:sz w:val="16"/>
                <w:szCs w:val="16"/>
              </w:rPr>
              <w:t>1.</w:t>
            </w:r>
          </w:p>
        </w:tc>
        <w:tc>
          <w:tcPr>
            <w:tcW w:w="1985" w:type="dxa"/>
            <w:tcBorders>
              <w:top w:val="single" w:sz="12" w:space="0" w:color="auto"/>
            </w:tcBorders>
          </w:tcPr>
          <w:p w:rsidR="001019A9" w:rsidRPr="001E38E3" w:rsidRDefault="001019A9" w:rsidP="00F37067">
            <w:pPr>
              <w:spacing w:line="240" w:lineRule="atLeast"/>
              <w:rPr>
                <w:i/>
                <w:color w:val="000000" w:themeColor="text1"/>
                <w:sz w:val="16"/>
                <w:szCs w:val="16"/>
              </w:rPr>
            </w:pPr>
            <w:r w:rsidRPr="001E38E3">
              <w:rPr>
                <w:i/>
                <w:color w:val="000000" w:themeColor="text1"/>
                <w:sz w:val="16"/>
                <w:szCs w:val="16"/>
              </w:rPr>
              <w:t>Волгоградская область</w:t>
            </w:r>
          </w:p>
        </w:tc>
        <w:tc>
          <w:tcPr>
            <w:tcW w:w="1134" w:type="dxa"/>
            <w:tcBorders>
              <w:top w:val="single" w:sz="12" w:space="0" w:color="auto"/>
            </w:tcBorders>
          </w:tcPr>
          <w:p w:rsidR="001019A9" w:rsidRPr="001E38E3" w:rsidRDefault="001019A9" w:rsidP="00F37067">
            <w:pPr>
              <w:spacing w:line="240" w:lineRule="atLeast"/>
              <w:jc w:val="center"/>
              <w:rPr>
                <w:i/>
                <w:color w:val="000000" w:themeColor="text1"/>
                <w:sz w:val="16"/>
                <w:szCs w:val="16"/>
              </w:rPr>
            </w:pPr>
            <w:r w:rsidRPr="001E38E3">
              <w:rPr>
                <w:i/>
                <w:color w:val="000000" w:themeColor="text1"/>
                <w:sz w:val="16"/>
                <w:szCs w:val="16"/>
              </w:rPr>
              <w:t>833,9</w:t>
            </w:r>
          </w:p>
        </w:tc>
        <w:tc>
          <w:tcPr>
            <w:tcW w:w="1276" w:type="dxa"/>
            <w:tcBorders>
              <w:top w:val="single" w:sz="12" w:space="0" w:color="auto"/>
            </w:tcBorders>
          </w:tcPr>
          <w:p w:rsidR="001019A9" w:rsidRPr="001E38E3" w:rsidRDefault="001019A9" w:rsidP="00F37067">
            <w:pPr>
              <w:spacing w:line="240" w:lineRule="atLeast"/>
              <w:jc w:val="center"/>
              <w:rPr>
                <w:i/>
                <w:color w:val="000000" w:themeColor="text1"/>
                <w:sz w:val="16"/>
                <w:szCs w:val="16"/>
              </w:rPr>
            </w:pPr>
            <w:r w:rsidRPr="001E38E3">
              <w:rPr>
                <w:i/>
                <w:color w:val="000000" w:themeColor="text1"/>
                <w:sz w:val="16"/>
                <w:szCs w:val="16"/>
              </w:rPr>
              <w:t>2583,0</w:t>
            </w:r>
          </w:p>
        </w:tc>
        <w:tc>
          <w:tcPr>
            <w:tcW w:w="1134" w:type="dxa"/>
            <w:tcBorders>
              <w:top w:val="single" w:sz="12" w:space="0" w:color="auto"/>
            </w:tcBorders>
          </w:tcPr>
          <w:p w:rsidR="001019A9" w:rsidRPr="001E38E3" w:rsidRDefault="001019A9" w:rsidP="00F37067">
            <w:pPr>
              <w:spacing w:line="240" w:lineRule="atLeast"/>
              <w:jc w:val="center"/>
              <w:rPr>
                <w:i/>
                <w:color w:val="000000" w:themeColor="text1"/>
                <w:sz w:val="16"/>
                <w:szCs w:val="16"/>
              </w:rPr>
            </w:pPr>
            <w:r w:rsidRPr="001E38E3">
              <w:rPr>
                <w:i/>
                <w:color w:val="000000" w:themeColor="text1"/>
                <w:sz w:val="16"/>
                <w:szCs w:val="16"/>
              </w:rPr>
              <w:t>0,33</w:t>
            </w:r>
          </w:p>
        </w:tc>
        <w:tc>
          <w:tcPr>
            <w:tcW w:w="1134" w:type="dxa"/>
            <w:tcBorders>
              <w:top w:val="single" w:sz="12" w:space="0" w:color="auto"/>
            </w:tcBorders>
          </w:tcPr>
          <w:p w:rsidR="001019A9" w:rsidRPr="001E38E3" w:rsidRDefault="004A7AE8" w:rsidP="00F37067">
            <w:pPr>
              <w:spacing w:line="240" w:lineRule="atLeast"/>
              <w:jc w:val="center"/>
              <w:rPr>
                <w:i/>
                <w:color w:val="000000" w:themeColor="text1"/>
                <w:sz w:val="16"/>
                <w:szCs w:val="16"/>
              </w:rPr>
            </w:pPr>
            <w:r w:rsidRPr="001E38E3">
              <w:rPr>
                <w:i/>
                <w:color w:val="000000" w:themeColor="text1"/>
                <w:sz w:val="16"/>
                <w:szCs w:val="16"/>
              </w:rPr>
              <w:t>1134,3</w:t>
            </w:r>
          </w:p>
        </w:tc>
        <w:tc>
          <w:tcPr>
            <w:tcW w:w="1275" w:type="dxa"/>
            <w:tcBorders>
              <w:top w:val="single" w:sz="12" w:space="0" w:color="auto"/>
            </w:tcBorders>
          </w:tcPr>
          <w:p w:rsidR="001019A9" w:rsidRPr="001E38E3" w:rsidRDefault="001019A9" w:rsidP="00F37067">
            <w:pPr>
              <w:spacing w:line="240" w:lineRule="atLeast"/>
              <w:ind w:left="-37" w:firstLine="37"/>
              <w:jc w:val="center"/>
              <w:rPr>
                <w:i/>
                <w:color w:val="000000" w:themeColor="text1"/>
                <w:sz w:val="16"/>
                <w:szCs w:val="16"/>
              </w:rPr>
            </w:pPr>
            <w:r w:rsidRPr="001E38E3">
              <w:rPr>
                <w:i/>
                <w:color w:val="000000" w:themeColor="text1"/>
                <w:sz w:val="16"/>
                <w:szCs w:val="16"/>
              </w:rPr>
              <w:t>2569,1</w:t>
            </w:r>
          </w:p>
        </w:tc>
        <w:tc>
          <w:tcPr>
            <w:tcW w:w="1134" w:type="dxa"/>
            <w:tcBorders>
              <w:top w:val="single" w:sz="12" w:space="0" w:color="auto"/>
            </w:tcBorders>
          </w:tcPr>
          <w:p w:rsidR="001019A9" w:rsidRPr="001E38E3" w:rsidRDefault="001019A9" w:rsidP="00F37067">
            <w:pPr>
              <w:spacing w:line="240" w:lineRule="atLeast"/>
              <w:jc w:val="center"/>
              <w:rPr>
                <w:i/>
                <w:color w:val="000000" w:themeColor="text1"/>
                <w:sz w:val="16"/>
                <w:szCs w:val="16"/>
              </w:rPr>
            </w:pPr>
            <w:r w:rsidRPr="001E38E3">
              <w:rPr>
                <w:i/>
                <w:color w:val="000000" w:themeColor="text1"/>
                <w:sz w:val="16"/>
                <w:szCs w:val="16"/>
              </w:rPr>
              <w:t>0,4</w:t>
            </w:r>
            <w:r w:rsidR="004A7AE8" w:rsidRPr="001E38E3">
              <w:rPr>
                <w:i/>
                <w:color w:val="000000" w:themeColor="text1"/>
                <w:sz w:val="16"/>
                <w:szCs w:val="16"/>
              </w:rPr>
              <w:t>4</w:t>
            </w:r>
          </w:p>
        </w:tc>
      </w:tr>
      <w:tr w:rsidR="001019A9" w:rsidRPr="001E38E3" w:rsidTr="00754504">
        <w:trPr>
          <w:trHeight w:val="181"/>
        </w:trPr>
        <w:tc>
          <w:tcPr>
            <w:tcW w:w="567"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2.</w:t>
            </w:r>
          </w:p>
        </w:tc>
        <w:tc>
          <w:tcPr>
            <w:tcW w:w="1985" w:type="dxa"/>
          </w:tcPr>
          <w:p w:rsidR="001019A9" w:rsidRPr="001E38E3" w:rsidRDefault="001019A9" w:rsidP="00F37067">
            <w:pPr>
              <w:spacing w:line="240" w:lineRule="atLeast"/>
              <w:rPr>
                <w:color w:val="000000" w:themeColor="text1"/>
                <w:sz w:val="16"/>
                <w:szCs w:val="16"/>
              </w:rPr>
            </w:pPr>
            <w:r w:rsidRPr="001E38E3">
              <w:rPr>
                <w:color w:val="000000" w:themeColor="text1"/>
                <w:sz w:val="16"/>
                <w:szCs w:val="16"/>
              </w:rPr>
              <w:t>Астраханская область</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594,8</w:t>
            </w:r>
          </w:p>
        </w:tc>
        <w:tc>
          <w:tcPr>
            <w:tcW w:w="1276"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1013,8</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0,59</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611,6</w:t>
            </w:r>
          </w:p>
        </w:tc>
        <w:tc>
          <w:tcPr>
            <w:tcW w:w="1275"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1016,5</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0,6</w:t>
            </w:r>
            <w:r w:rsidR="004A7AE8" w:rsidRPr="001E38E3">
              <w:rPr>
                <w:color w:val="000000" w:themeColor="text1"/>
                <w:sz w:val="16"/>
                <w:szCs w:val="16"/>
              </w:rPr>
              <w:t>0</w:t>
            </w:r>
          </w:p>
        </w:tc>
      </w:tr>
      <w:tr w:rsidR="001019A9" w:rsidRPr="001E38E3" w:rsidTr="00754504">
        <w:tc>
          <w:tcPr>
            <w:tcW w:w="567"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3.</w:t>
            </w:r>
          </w:p>
        </w:tc>
        <w:tc>
          <w:tcPr>
            <w:tcW w:w="1985" w:type="dxa"/>
          </w:tcPr>
          <w:p w:rsidR="001019A9" w:rsidRPr="001E38E3" w:rsidRDefault="001019A9" w:rsidP="00F37067">
            <w:pPr>
              <w:spacing w:line="240" w:lineRule="atLeast"/>
              <w:rPr>
                <w:color w:val="000000" w:themeColor="text1"/>
                <w:sz w:val="16"/>
                <w:szCs w:val="16"/>
              </w:rPr>
            </w:pPr>
            <w:r w:rsidRPr="001E38E3">
              <w:rPr>
                <w:color w:val="000000" w:themeColor="text1"/>
                <w:sz w:val="16"/>
                <w:szCs w:val="16"/>
              </w:rPr>
              <w:t>Воронежская область</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1346,4</w:t>
            </w:r>
          </w:p>
        </w:tc>
        <w:tc>
          <w:tcPr>
            <w:tcW w:w="1276"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2330,3</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0,58</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1559,2</w:t>
            </w:r>
          </w:p>
        </w:tc>
        <w:tc>
          <w:tcPr>
            <w:tcW w:w="1275"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2329,0</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0,67</w:t>
            </w:r>
          </w:p>
        </w:tc>
      </w:tr>
      <w:tr w:rsidR="001019A9" w:rsidRPr="001E38E3" w:rsidTr="00754504">
        <w:tc>
          <w:tcPr>
            <w:tcW w:w="567"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4.</w:t>
            </w:r>
          </w:p>
        </w:tc>
        <w:tc>
          <w:tcPr>
            <w:tcW w:w="1985" w:type="dxa"/>
          </w:tcPr>
          <w:p w:rsidR="001019A9" w:rsidRPr="001E38E3" w:rsidRDefault="001019A9" w:rsidP="00F37067">
            <w:pPr>
              <w:spacing w:line="240" w:lineRule="atLeast"/>
              <w:rPr>
                <w:color w:val="000000" w:themeColor="text1"/>
                <w:sz w:val="16"/>
                <w:szCs w:val="16"/>
              </w:rPr>
            </w:pPr>
            <w:r w:rsidRPr="001E38E3">
              <w:rPr>
                <w:color w:val="000000" w:themeColor="text1"/>
                <w:sz w:val="16"/>
                <w:szCs w:val="16"/>
              </w:rPr>
              <w:t>Саратовская область</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1314,4</w:t>
            </w:r>
          </w:p>
        </w:tc>
        <w:tc>
          <w:tcPr>
            <w:tcW w:w="1276"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2503,3</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0,53</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152,0</w:t>
            </w:r>
          </w:p>
        </w:tc>
        <w:tc>
          <w:tcPr>
            <w:tcW w:w="1275"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2496,6</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0,06</w:t>
            </w:r>
          </w:p>
        </w:tc>
      </w:tr>
      <w:tr w:rsidR="001019A9" w:rsidRPr="001E38E3" w:rsidTr="00754504">
        <w:tc>
          <w:tcPr>
            <w:tcW w:w="567"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5.</w:t>
            </w:r>
          </w:p>
        </w:tc>
        <w:tc>
          <w:tcPr>
            <w:tcW w:w="1985" w:type="dxa"/>
          </w:tcPr>
          <w:p w:rsidR="001019A9" w:rsidRPr="001E38E3" w:rsidRDefault="001019A9" w:rsidP="00F37067">
            <w:pPr>
              <w:spacing w:line="240" w:lineRule="atLeast"/>
              <w:rPr>
                <w:color w:val="000000" w:themeColor="text1"/>
                <w:sz w:val="16"/>
                <w:szCs w:val="16"/>
              </w:rPr>
            </w:pPr>
            <w:r w:rsidRPr="001E38E3">
              <w:rPr>
                <w:color w:val="000000" w:themeColor="text1"/>
                <w:sz w:val="16"/>
                <w:szCs w:val="16"/>
              </w:rPr>
              <w:t>Ростовская область</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2133,6</w:t>
            </w:r>
          </w:p>
        </w:tc>
        <w:tc>
          <w:tcPr>
            <w:tcW w:w="1276"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4254,6</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0,5</w:t>
            </w:r>
            <w:r w:rsidR="004A7AE8" w:rsidRPr="001E38E3">
              <w:rPr>
                <w:color w:val="000000" w:themeColor="text1"/>
                <w:sz w:val="16"/>
                <w:szCs w:val="16"/>
              </w:rPr>
              <w:t>0</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2325,0</w:t>
            </w:r>
          </w:p>
        </w:tc>
        <w:tc>
          <w:tcPr>
            <w:tcW w:w="1275"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4245,5</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0,55</w:t>
            </w:r>
          </w:p>
        </w:tc>
      </w:tr>
      <w:tr w:rsidR="001019A9" w:rsidRPr="001E38E3" w:rsidTr="00754504">
        <w:tc>
          <w:tcPr>
            <w:tcW w:w="567"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6.</w:t>
            </w:r>
          </w:p>
        </w:tc>
        <w:tc>
          <w:tcPr>
            <w:tcW w:w="1985" w:type="dxa"/>
          </w:tcPr>
          <w:p w:rsidR="001019A9" w:rsidRPr="001E38E3" w:rsidRDefault="001019A9" w:rsidP="00F37067">
            <w:pPr>
              <w:spacing w:line="240" w:lineRule="atLeast"/>
              <w:rPr>
                <w:color w:val="000000" w:themeColor="text1"/>
                <w:sz w:val="16"/>
                <w:szCs w:val="16"/>
              </w:rPr>
            </w:pPr>
            <w:r w:rsidRPr="001E38E3">
              <w:rPr>
                <w:color w:val="000000" w:themeColor="text1"/>
                <w:sz w:val="16"/>
                <w:szCs w:val="16"/>
              </w:rPr>
              <w:t>Краснодарский край</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3943,7</w:t>
            </w:r>
          </w:p>
        </w:tc>
        <w:tc>
          <w:tcPr>
            <w:tcW w:w="1276"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5330,2</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0,74</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4750,6</w:t>
            </w:r>
          </w:p>
        </w:tc>
        <w:tc>
          <w:tcPr>
            <w:tcW w:w="1275"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5404,3</w:t>
            </w:r>
          </w:p>
        </w:tc>
        <w:tc>
          <w:tcPr>
            <w:tcW w:w="1134" w:type="dxa"/>
          </w:tcPr>
          <w:p w:rsidR="001019A9" w:rsidRPr="001E38E3" w:rsidRDefault="001019A9" w:rsidP="00F37067">
            <w:pPr>
              <w:spacing w:line="240" w:lineRule="atLeast"/>
              <w:jc w:val="center"/>
              <w:rPr>
                <w:color w:val="000000" w:themeColor="text1"/>
                <w:sz w:val="16"/>
                <w:szCs w:val="16"/>
              </w:rPr>
            </w:pPr>
            <w:r w:rsidRPr="001E38E3">
              <w:rPr>
                <w:color w:val="000000" w:themeColor="text1"/>
                <w:sz w:val="16"/>
                <w:szCs w:val="16"/>
              </w:rPr>
              <w:t>0,88</w:t>
            </w:r>
          </w:p>
        </w:tc>
      </w:tr>
      <w:bookmarkEnd w:id="0"/>
    </w:tbl>
    <w:p w:rsidR="008A52CA" w:rsidRPr="001E38E3" w:rsidRDefault="008A52CA" w:rsidP="00D7317A">
      <w:pPr>
        <w:pStyle w:val="Default"/>
        <w:ind w:firstLine="708"/>
        <w:jc w:val="both"/>
        <w:rPr>
          <w:rFonts w:eastAsia="Times New Roman"/>
          <w:color w:val="000000" w:themeColor="text1"/>
          <w:lang w:eastAsia="ru-RU"/>
        </w:rPr>
      </w:pPr>
    </w:p>
    <w:p w:rsidR="00EE28CD" w:rsidRPr="001E38E3" w:rsidRDefault="00AE4BE7" w:rsidP="00D7317A">
      <w:pPr>
        <w:pStyle w:val="Default"/>
        <w:ind w:firstLine="708"/>
        <w:jc w:val="both"/>
        <w:rPr>
          <w:rFonts w:eastAsia="Times New Roman"/>
          <w:color w:val="000000" w:themeColor="text1"/>
          <w:lang w:eastAsia="ru-RU"/>
        </w:rPr>
      </w:pPr>
      <w:r w:rsidRPr="001E38E3">
        <w:rPr>
          <w:rFonts w:eastAsia="Times New Roman"/>
          <w:color w:val="000000" w:themeColor="text1"/>
          <w:lang w:eastAsia="ru-RU"/>
        </w:rPr>
        <w:t xml:space="preserve">В </w:t>
      </w:r>
      <w:r w:rsidR="00D7317A" w:rsidRPr="001E38E3">
        <w:rPr>
          <w:rFonts w:eastAsia="Times New Roman"/>
          <w:color w:val="000000" w:themeColor="text1"/>
          <w:lang w:eastAsia="ru-RU"/>
        </w:rPr>
        <w:t>этой связи</w:t>
      </w:r>
      <w:r w:rsidRPr="001E38E3">
        <w:rPr>
          <w:rFonts w:eastAsia="Times New Roman"/>
          <w:color w:val="000000" w:themeColor="text1"/>
          <w:lang w:eastAsia="ru-RU"/>
        </w:rPr>
        <w:t xml:space="preserve"> одним из ключевых приоритетов жилищной политики в Волгоградской области </w:t>
      </w:r>
      <w:r w:rsidR="00D7317A" w:rsidRPr="001E38E3">
        <w:rPr>
          <w:rFonts w:eastAsia="Times New Roman"/>
          <w:color w:val="000000" w:themeColor="text1"/>
          <w:lang w:eastAsia="ru-RU"/>
        </w:rPr>
        <w:t xml:space="preserve">определено </w:t>
      </w:r>
      <w:r w:rsidRPr="001E38E3">
        <w:rPr>
          <w:rFonts w:eastAsia="Times New Roman"/>
          <w:color w:val="000000" w:themeColor="text1"/>
          <w:lang w:eastAsia="ru-RU"/>
        </w:rPr>
        <w:t>содействие обеспечению населения доступным жильем и поддержка жилищного строительства.</w:t>
      </w:r>
      <w:r w:rsidR="00D7317A" w:rsidRPr="001E38E3">
        <w:rPr>
          <w:rFonts w:eastAsia="Times New Roman"/>
          <w:color w:val="000000" w:themeColor="text1"/>
          <w:lang w:eastAsia="ru-RU"/>
        </w:rPr>
        <w:t xml:space="preserve"> </w:t>
      </w:r>
      <w:r w:rsidR="00EE28CD" w:rsidRPr="001E38E3">
        <w:rPr>
          <w:rFonts w:eastAsia="Times New Roman"/>
          <w:color w:val="000000" w:themeColor="text1"/>
          <w:lang w:eastAsia="ru-RU"/>
        </w:rPr>
        <w:t xml:space="preserve">Кроме того, наряду с имеющимися проблемами в жилищном строительстве требовалось решение проблем </w:t>
      </w:r>
      <w:r w:rsidR="00D7317A" w:rsidRPr="001E38E3">
        <w:rPr>
          <w:rFonts w:eastAsia="Times New Roman"/>
          <w:color w:val="000000" w:themeColor="text1"/>
          <w:lang w:eastAsia="ru-RU"/>
        </w:rPr>
        <w:t>и в жилищно-коммунальной сфере ввиду высокого</w:t>
      </w:r>
      <w:r w:rsidR="00EE28CD" w:rsidRPr="001E38E3">
        <w:rPr>
          <w:rFonts w:eastAsia="Times New Roman"/>
          <w:color w:val="000000" w:themeColor="text1"/>
          <w:lang w:eastAsia="ru-RU"/>
        </w:rPr>
        <w:t xml:space="preserve"> износ</w:t>
      </w:r>
      <w:r w:rsidR="00D7317A" w:rsidRPr="001E38E3">
        <w:rPr>
          <w:rFonts w:eastAsia="Times New Roman"/>
          <w:color w:val="000000" w:themeColor="text1"/>
          <w:lang w:eastAsia="ru-RU"/>
        </w:rPr>
        <w:t>а</w:t>
      </w:r>
      <w:r w:rsidR="00EE28CD" w:rsidRPr="001E38E3">
        <w:rPr>
          <w:rFonts w:eastAsia="Times New Roman"/>
          <w:color w:val="000000" w:themeColor="text1"/>
          <w:lang w:eastAsia="ru-RU"/>
        </w:rPr>
        <w:t xml:space="preserve"> основных фондов жилищно-коммунального хозяйства.</w:t>
      </w:r>
    </w:p>
    <w:p w:rsidR="00EB463B" w:rsidRPr="001E38E3" w:rsidRDefault="00DB2BC0" w:rsidP="000640AD">
      <w:pPr>
        <w:autoSpaceDE w:val="0"/>
        <w:autoSpaceDN w:val="0"/>
        <w:adjustRightInd w:val="0"/>
        <w:ind w:firstLine="720"/>
        <w:jc w:val="both"/>
        <w:rPr>
          <w:b/>
          <w:color w:val="000000" w:themeColor="text1"/>
        </w:rPr>
      </w:pPr>
      <w:r w:rsidRPr="001E38E3">
        <w:rPr>
          <w:color w:val="000000" w:themeColor="text1"/>
        </w:rPr>
        <w:t>Решение указанных проблем требовало долговременной стратегии и применения организационно-финансовых механизмов взаимодействия, координации усилий и концентрации ресурсов субъектов экономики и институтов общества посредством использов</w:t>
      </w:r>
      <w:r w:rsidR="000640AD" w:rsidRPr="001E38E3">
        <w:rPr>
          <w:color w:val="000000" w:themeColor="text1"/>
        </w:rPr>
        <w:t>ания программно-целевого метода.</w:t>
      </w:r>
      <w:r w:rsidRPr="001E38E3">
        <w:rPr>
          <w:color w:val="000000" w:themeColor="text1"/>
        </w:rPr>
        <w:t xml:space="preserve"> </w:t>
      </w:r>
    </w:p>
    <w:p w:rsidR="00EB463B" w:rsidRPr="001E38E3" w:rsidRDefault="00EB463B" w:rsidP="0002775E">
      <w:pPr>
        <w:pStyle w:val="Default"/>
        <w:ind w:firstLine="708"/>
        <w:jc w:val="center"/>
        <w:rPr>
          <w:rFonts w:eastAsia="Times New Roman"/>
          <w:b/>
          <w:color w:val="000000" w:themeColor="text1"/>
          <w:lang w:eastAsia="ru-RU"/>
        </w:rPr>
      </w:pPr>
    </w:p>
    <w:p w:rsidR="00EB463B" w:rsidRPr="001E38E3" w:rsidRDefault="002F4F55" w:rsidP="0002775E">
      <w:pPr>
        <w:pStyle w:val="Default"/>
        <w:ind w:firstLine="708"/>
        <w:jc w:val="center"/>
        <w:rPr>
          <w:rFonts w:eastAsia="Times New Roman"/>
          <w:b/>
          <w:color w:val="000000" w:themeColor="text1"/>
          <w:lang w:eastAsia="ru-RU"/>
        </w:rPr>
      </w:pPr>
      <w:r w:rsidRPr="001E38E3">
        <w:rPr>
          <w:rFonts w:eastAsia="Times New Roman"/>
          <w:b/>
          <w:color w:val="000000" w:themeColor="text1"/>
          <w:lang w:eastAsia="ru-RU"/>
        </w:rPr>
        <w:t>Нормативное регулирование данной сферы</w:t>
      </w:r>
    </w:p>
    <w:p w:rsidR="00C37F65" w:rsidRPr="001E38E3" w:rsidRDefault="00C37F65" w:rsidP="00191BE2">
      <w:pPr>
        <w:pStyle w:val="Default"/>
        <w:ind w:firstLine="708"/>
        <w:jc w:val="both"/>
        <w:rPr>
          <w:rFonts w:eastAsia="Times New Roman"/>
          <w:color w:val="000000" w:themeColor="text1"/>
          <w:lang w:eastAsia="ru-RU"/>
        </w:rPr>
      </w:pPr>
      <w:r w:rsidRPr="001E38E3">
        <w:rPr>
          <w:rFonts w:eastAsia="Times New Roman"/>
          <w:color w:val="000000" w:themeColor="text1"/>
          <w:lang w:eastAsia="ru-RU"/>
        </w:rPr>
        <w:t>На федеральном уровне основы государственной жилищной политики, основной долгосрочной стратегической целью которой является обеспечение доступности жилья для всех категорий граждан и соответствия объема комфортного жилищного фонда пот</w:t>
      </w:r>
      <w:r w:rsidR="00191BE2" w:rsidRPr="001E38E3">
        <w:rPr>
          <w:rFonts w:eastAsia="Times New Roman"/>
          <w:color w:val="000000" w:themeColor="text1"/>
          <w:lang w:eastAsia="ru-RU"/>
        </w:rPr>
        <w:t>ребностям населения, определены</w:t>
      </w:r>
      <w:r w:rsidR="006E0AED" w:rsidRPr="001E38E3">
        <w:rPr>
          <w:rFonts w:eastAsia="Times New Roman"/>
          <w:color w:val="000000" w:themeColor="text1"/>
          <w:lang w:eastAsia="ru-RU"/>
        </w:rPr>
        <w:t>:</w:t>
      </w:r>
      <w:r w:rsidR="00191BE2" w:rsidRPr="001E38E3">
        <w:rPr>
          <w:rFonts w:eastAsia="Times New Roman"/>
          <w:color w:val="000000" w:themeColor="text1"/>
          <w:lang w:eastAsia="ru-RU"/>
        </w:rPr>
        <w:t xml:space="preserve"> </w:t>
      </w:r>
      <w:r w:rsidRPr="001E38E3">
        <w:rPr>
          <w:rFonts w:eastAsia="Times New Roman"/>
          <w:color w:val="000000" w:themeColor="text1"/>
          <w:lang w:eastAsia="ru-RU"/>
        </w:rPr>
        <w:t>Концепцией долгосрочного социально-экономического развития Российской Фе</w:t>
      </w:r>
      <w:r w:rsidR="009A2237" w:rsidRPr="001E38E3">
        <w:rPr>
          <w:rFonts w:eastAsia="Times New Roman"/>
          <w:color w:val="000000" w:themeColor="text1"/>
          <w:lang w:eastAsia="ru-RU"/>
        </w:rPr>
        <w:t>дерации на период до 2020 года (</w:t>
      </w:r>
      <w:r w:rsidRPr="001E38E3">
        <w:rPr>
          <w:rFonts w:eastAsia="Times New Roman"/>
          <w:color w:val="000000" w:themeColor="text1"/>
          <w:lang w:eastAsia="ru-RU"/>
        </w:rPr>
        <w:t>утв</w:t>
      </w:r>
      <w:r w:rsidR="009A2237" w:rsidRPr="001E38E3">
        <w:rPr>
          <w:rFonts w:eastAsia="Times New Roman"/>
          <w:color w:val="000000" w:themeColor="text1"/>
          <w:lang w:eastAsia="ru-RU"/>
        </w:rPr>
        <w:t xml:space="preserve">. </w:t>
      </w:r>
      <w:hyperlink w:anchor="sub_0" w:history="1">
        <w:r w:rsidRPr="001E38E3">
          <w:rPr>
            <w:rFonts w:eastAsia="Times New Roman"/>
            <w:color w:val="000000" w:themeColor="text1"/>
            <w:lang w:eastAsia="ru-RU"/>
          </w:rPr>
          <w:t>распоряжением</w:t>
        </w:r>
      </w:hyperlink>
      <w:r w:rsidRPr="001E38E3">
        <w:rPr>
          <w:rFonts w:eastAsia="Times New Roman"/>
          <w:color w:val="000000" w:themeColor="text1"/>
          <w:lang w:eastAsia="ru-RU"/>
        </w:rPr>
        <w:t xml:space="preserve"> Правительства РФ от 17.11.2008 № 1662-р</w:t>
      </w:r>
      <w:r w:rsidR="009A2237" w:rsidRPr="001E38E3">
        <w:rPr>
          <w:rFonts w:eastAsia="Times New Roman"/>
          <w:color w:val="000000" w:themeColor="text1"/>
          <w:lang w:eastAsia="ru-RU"/>
        </w:rPr>
        <w:t>)</w:t>
      </w:r>
      <w:r w:rsidRPr="001E38E3">
        <w:rPr>
          <w:rFonts w:eastAsia="Times New Roman"/>
          <w:color w:val="000000" w:themeColor="text1"/>
          <w:lang w:eastAsia="ru-RU"/>
        </w:rPr>
        <w:t>;</w:t>
      </w:r>
      <w:r w:rsidR="00191BE2" w:rsidRPr="001E38E3">
        <w:rPr>
          <w:rFonts w:eastAsia="Times New Roman"/>
          <w:color w:val="000000" w:themeColor="text1"/>
          <w:lang w:eastAsia="ru-RU"/>
        </w:rPr>
        <w:t xml:space="preserve"> </w:t>
      </w:r>
      <w:hyperlink r:id="rId8" w:history="1">
        <w:r w:rsidR="001C42A4" w:rsidRPr="001E38E3">
          <w:rPr>
            <w:rFonts w:eastAsia="Times New Roman"/>
            <w:color w:val="000000" w:themeColor="text1"/>
            <w:lang w:eastAsia="ru-RU"/>
          </w:rPr>
          <w:t>Указом</w:t>
        </w:r>
      </w:hyperlink>
      <w:r w:rsidR="001C42A4" w:rsidRPr="001E38E3">
        <w:rPr>
          <w:rFonts w:eastAsia="Times New Roman"/>
          <w:color w:val="000000" w:themeColor="text1"/>
          <w:lang w:eastAsia="ru-RU"/>
        </w:rPr>
        <w:t xml:space="preserve"> Президента Российской Федерации от 07.05.2012 № 600 «О мерах по обеспечению граждан Российской Федерации доступным комфортным жильем и повышению качества жилищно-коммунальных услуг» (далее Указ №600)</w:t>
      </w:r>
      <w:r w:rsidR="000640AD" w:rsidRPr="001E38E3">
        <w:rPr>
          <w:rFonts w:eastAsia="Times New Roman"/>
          <w:color w:val="000000" w:themeColor="text1"/>
          <w:lang w:eastAsia="ru-RU"/>
        </w:rPr>
        <w:t>;</w:t>
      </w:r>
      <w:r w:rsidR="00191BE2" w:rsidRPr="001E38E3">
        <w:rPr>
          <w:rFonts w:eastAsia="Times New Roman"/>
          <w:color w:val="000000" w:themeColor="text1"/>
          <w:lang w:eastAsia="ru-RU"/>
        </w:rPr>
        <w:t xml:space="preserve"> </w:t>
      </w:r>
      <w:r w:rsidRPr="001E38E3">
        <w:rPr>
          <w:rFonts w:eastAsia="Times New Roman"/>
          <w:color w:val="000000" w:themeColor="text1"/>
          <w:lang w:eastAsia="ru-RU"/>
        </w:rPr>
        <w:t xml:space="preserve">Федеральной целевой программой «Жилище» на 2015 - 2020 годы, утвержденной </w:t>
      </w:r>
      <w:hyperlink r:id="rId9" w:history="1">
        <w:r w:rsidRPr="001E38E3">
          <w:rPr>
            <w:rFonts w:eastAsia="Times New Roman"/>
            <w:color w:val="000000" w:themeColor="text1"/>
            <w:lang w:eastAsia="ru-RU"/>
          </w:rPr>
          <w:t>постановлением</w:t>
        </w:r>
      </w:hyperlink>
      <w:r w:rsidRPr="001E38E3">
        <w:rPr>
          <w:rFonts w:eastAsia="Times New Roman"/>
          <w:color w:val="000000" w:themeColor="text1"/>
          <w:lang w:eastAsia="ru-RU"/>
        </w:rPr>
        <w:t xml:space="preserve"> Правительства РФ от 17.12.2010 № 1050.</w:t>
      </w:r>
    </w:p>
    <w:p w:rsidR="005A1EA1" w:rsidRPr="001E38E3" w:rsidRDefault="006F089F" w:rsidP="00284C3A">
      <w:pPr>
        <w:pStyle w:val="Default"/>
        <w:ind w:firstLine="708"/>
        <w:jc w:val="both"/>
        <w:rPr>
          <w:rFonts w:eastAsia="Times New Roman"/>
          <w:color w:val="000000" w:themeColor="text1"/>
          <w:lang w:eastAsia="ru-RU"/>
        </w:rPr>
      </w:pPr>
      <w:r w:rsidRPr="001E38E3">
        <w:rPr>
          <w:rFonts w:eastAsia="Times New Roman"/>
          <w:color w:val="000000" w:themeColor="text1"/>
          <w:lang w:eastAsia="ru-RU"/>
        </w:rPr>
        <w:t>В частности</w:t>
      </w:r>
      <w:r w:rsidR="00284C3A" w:rsidRPr="001E38E3">
        <w:rPr>
          <w:rFonts w:eastAsia="Times New Roman"/>
          <w:color w:val="000000" w:themeColor="text1"/>
          <w:lang w:eastAsia="ru-RU"/>
        </w:rPr>
        <w:t xml:space="preserve"> </w:t>
      </w:r>
      <w:r w:rsidR="005A1EA1" w:rsidRPr="001E38E3">
        <w:rPr>
          <w:rFonts w:eastAsia="Times New Roman"/>
          <w:color w:val="000000" w:themeColor="text1"/>
          <w:lang w:eastAsia="ru-RU"/>
        </w:rPr>
        <w:t xml:space="preserve">Указом №  </w:t>
      </w:r>
      <w:bookmarkStart w:id="1" w:name="sub_4"/>
      <w:r w:rsidR="008007C9" w:rsidRPr="001E38E3">
        <w:rPr>
          <w:rFonts w:eastAsia="Times New Roman"/>
          <w:color w:val="000000" w:themeColor="text1"/>
          <w:lang w:eastAsia="ru-RU"/>
        </w:rPr>
        <w:t xml:space="preserve">600 </w:t>
      </w:r>
      <w:r w:rsidR="005A1EA1" w:rsidRPr="001E38E3">
        <w:rPr>
          <w:rFonts w:eastAsia="Times New Roman"/>
          <w:color w:val="000000" w:themeColor="text1"/>
          <w:lang w:eastAsia="ru-RU"/>
        </w:rPr>
        <w:t xml:space="preserve">Правительству </w:t>
      </w:r>
      <w:r w:rsidR="00284C3A" w:rsidRPr="001E38E3">
        <w:rPr>
          <w:rFonts w:eastAsia="Times New Roman"/>
          <w:color w:val="000000" w:themeColor="text1"/>
          <w:lang w:eastAsia="ru-RU"/>
        </w:rPr>
        <w:t>РФ</w:t>
      </w:r>
      <w:r w:rsidR="005A1EA1" w:rsidRPr="001E38E3">
        <w:rPr>
          <w:rFonts w:eastAsia="Times New Roman"/>
          <w:color w:val="000000" w:themeColor="text1"/>
          <w:lang w:eastAsia="ru-RU"/>
        </w:rPr>
        <w:t xml:space="preserve"> предписано обеспечить </w:t>
      </w:r>
      <w:bookmarkStart w:id="2" w:name="sub_2"/>
      <w:bookmarkEnd w:id="1"/>
      <w:r w:rsidR="005A1EA1" w:rsidRPr="001E38E3">
        <w:rPr>
          <w:rFonts w:eastAsia="Times New Roman"/>
          <w:color w:val="000000" w:themeColor="text1"/>
          <w:lang w:eastAsia="ru-RU"/>
        </w:rPr>
        <w:t>до 2018 года</w:t>
      </w:r>
      <w:bookmarkStart w:id="3" w:name="sub_244"/>
      <w:bookmarkEnd w:id="2"/>
      <w:r w:rsidR="00284C3A" w:rsidRPr="001E38E3">
        <w:rPr>
          <w:rFonts w:eastAsia="Times New Roman"/>
          <w:color w:val="000000" w:themeColor="text1"/>
          <w:lang w:eastAsia="ru-RU"/>
        </w:rPr>
        <w:t xml:space="preserve"> </w:t>
      </w:r>
      <w:r w:rsidR="005A1EA1" w:rsidRPr="001E38E3">
        <w:rPr>
          <w:rFonts w:eastAsia="Times New Roman"/>
          <w:color w:val="000000" w:themeColor="text1"/>
          <w:lang w:eastAsia="ru-RU"/>
        </w:rPr>
        <w:t>создание д</w:t>
      </w:r>
      <w:r w:rsidR="00284C3A" w:rsidRPr="001E38E3">
        <w:rPr>
          <w:rFonts w:eastAsia="Times New Roman"/>
          <w:color w:val="000000" w:themeColor="text1"/>
          <w:lang w:eastAsia="ru-RU"/>
        </w:rPr>
        <w:t xml:space="preserve">ля граждан Российской Федерации (далее РФ) </w:t>
      </w:r>
      <w:r w:rsidR="005A1EA1" w:rsidRPr="001E38E3">
        <w:rPr>
          <w:rFonts w:eastAsia="Times New Roman"/>
          <w:color w:val="000000" w:themeColor="text1"/>
          <w:lang w:eastAsia="ru-RU"/>
        </w:rPr>
        <w:t>возможности улучшения жилищных условий не реже одного раза в 15 лет</w:t>
      </w:r>
      <w:bookmarkStart w:id="4" w:name="sub_1001"/>
      <w:bookmarkEnd w:id="3"/>
      <w:r w:rsidR="00680001" w:rsidRPr="001E38E3">
        <w:rPr>
          <w:rFonts w:eastAsia="Times New Roman"/>
          <w:color w:val="000000" w:themeColor="text1"/>
          <w:lang w:eastAsia="ru-RU"/>
        </w:rPr>
        <w:t xml:space="preserve"> и </w:t>
      </w:r>
      <w:r w:rsidR="005A1EA1" w:rsidRPr="001E38E3">
        <w:rPr>
          <w:rFonts w:eastAsia="Times New Roman"/>
          <w:color w:val="000000" w:themeColor="text1"/>
          <w:lang w:eastAsia="ru-RU"/>
        </w:rPr>
        <w:t xml:space="preserve">снижение стоимости одного квадратного метра </w:t>
      </w:r>
      <w:r w:rsidR="00680001" w:rsidRPr="001E38E3">
        <w:rPr>
          <w:rFonts w:eastAsia="Times New Roman"/>
          <w:color w:val="000000" w:themeColor="text1"/>
          <w:lang w:eastAsia="ru-RU"/>
        </w:rPr>
        <w:t xml:space="preserve">(далее 1 кв.м.) </w:t>
      </w:r>
      <w:r w:rsidR="005A1EA1" w:rsidRPr="001E38E3">
        <w:rPr>
          <w:rFonts w:eastAsia="Times New Roman"/>
          <w:color w:val="000000" w:themeColor="text1"/>
          <w:lang w:eastAsia="ru-RU"/>
        </w:rPr>
        <w:t>жилья на 20</w:t>
      </w:r>
      <w:r w:rsidR="00D75DED" w:rsidRPr="001E38E3">
        <w:rPr>
          <w:rFonts w:eastAsia="Times New Roman"/>
          <w:color w:val="000000" w:themeColor="text1"/>
          <w:lang w:eastAsia="ru-RU"/>
        </w:rPr>
        <w:t xml:space="preserve">% </w:t>
      </w:r>
      <w:r w:rsidR="005A1EA1" w:rsidRPr="001E38E3">
        <w:rPr>
          <w:rFonts w:eastAsia="Times New Roman"/>
          <w:color w:val="000000" w:themeColor="text1"/>
          <w:lang w:eastAsia="ru-RU"/>
        </w:rPr>
        <w:t>путем увеличения объема ввода в эксплуата</w:t>
      </w:r>
      <w:r w:rsidR="00284C3A" w:rsidRPr="001E38E3">
        <w:rPr>
          <w:rFonts w:eastAsia="Times New Roman"/>
          <w:color w:val="000000" w:themeColor="text1"/>
          <w:lang w:eastAsia="ru-RU"/>
        </w:rPr>
        <w:t>цию жилья экономического класса</w:t>
      </w:r>
      <w:r w:rsidR="009A2237" w:rsidRPr="001E38E3">
        <w:rPr>
          <w:rFonts w:eastAsia="Times New Roman"/>
          <w:color w:val="000000" w:themeColor="text1"/>
          <w:lang w:eastAsia="ru-RU"/>
        </w:rPr>
        <w:t xml:space="preserve"> (далее </w:t>
      </w:r>
      <w:proofErr w:type="spellStart"/>
      <w:r w:rsidR="009A2237" w:rsidRPr="001E38E3">
        <w:rPr>
          <w:rFonts w:eastAsia="Times New Roman"/>
          <w:color w:val="000000" w:themeColor="text1"/>
          <w:lang w:eastAsia="ru-RU"/>
        </w:rPr>
        <w:t>экономкласса</w:t>
      </w:r>
      <w:proofErr w:type="spellEnd"/>
      <w:r w:rsidR="009A2237" w:rsidRPr="001E38E3">
        <w:rPr>
          <w:rFonts w:eastAsia="Times New Roman"/>
          <w:color w:val="000000" w:themeColor="text1"/>
          <w:lang w:eastAsia="ru-RU"/>
        </w:rPr>
        <w:t>)</w:t>
      </w:r>
      <w:r w:rsidR="00284C3A" w:rsidRPr="001E38E3">
        <w:rPr>
          <w:rFonts w:eastAsia="Times New Roman"/>
          <w:color w:val="000000" w:themeColor="text1"/>
          <w:lang w:eastAsia="ru-RU"/>
        </w:rPr>
        <w:t>;</w:t>
      </w:r>
      <w:bookmarkStart w:id="5" w:name="sub_3"/>
      <w:bookmarkEnd w:id="4"/>
      <w:r w:rsidR="00284C3A" w:rsidRPr="001E38E3">
        <w:rPr>
          <w:rFonts w:eastAsia="Times New Roman"/>
          <w:color w:val="000000" w:themeColor="text1"/>
          <w:lang w:eastAsia="ru-RU"/>
        </w:rPr>
        <w:t xml:space="preserve"> </w:t>
      </w:r>
      <w:r w:rsidR="005A1EA1" w:rsidRPr="001E38E3">
        <w:rPr>
          <w:rFonts w:eastAsia="Times New Roman"/>
          <w:color w:val="000000" w:themeColor="text1"/>
          <w:lang w:eastAsia="ru-RU"/>
        </w:rPr>
        <w:t>до 2020 года - предоставление доступного и комфортного жилья 60</w:t>
      </w:r>
      <w:r w:rsidR="00D75DED" w:rsidRPr="001E38E3">
        <w:rPr>
          <w:rFonts w:eastAsia="Times New Roman"/>
          <w:color w:val="000000" w:themeColor="text1"/>
          <w:lang w:eastAsia="ru-RU"/>
        </w:rPr>
        <w:t>%</w:t>
      </w:r>
      <w:r w:rsidR="005A1EA1" w:rsidRPr="001E38E3">
        <w:rPr>
          <w:rFonts w:eastAsia="Times New Roman"/>
          <w:color w:val="000000" w:themeColor="text1"/>
          <w:lang w:eastAsia="ru-RU"/>
        </w:rPr>
        <w:t xml:space="preserve"> российских семей, желающих улучшить свои жилищные условия.</w:t>
      </w:r>
    </w:p>
    <w:bookmarkEnd w:id="5"/>
    <w:p w:rsidR="002D25F0" w:rsidRPr="001E38E3" w:rsidRDefault="002D25F0" w:rsidP="00C655CB">
      <w:pPr>
        <w:pStyle w:val="Default"/>
        <w:ind w:firstLine="708"/>
        <w:jc w:val="both"/>
        <w:rPr>
          <w:rFonts w:eastAsia="Times New Roman"/>
          <w:color w:val="000000" w:themeColor="text1"/>
          <w:lang w:eastAsia="ru-RU"/>
        </w:rPr>
      </w:pPr>
      <w:r w:rsidRPr="001E38E3">
        <w:rPr>
          <w:rFonts w:eastAsia="Times New Roman"/>
          <w:color w:val="000000" w:themeColor="text1"/>
          <w:lang w:eastAsia="ru-RU"/>
        </w:rPr>
        <w:t xml:space="preserve">Основным инструментом достижения целей государственной жилищной политики </w:t>
      </w:r>
      <w:r w:rsidR="00AC7005" w:rsidRPr="001E38E3">
        <w:rPr>
          <w:rFonts w:eastAsia="Times New Roman"/>
          <w:color w:val="000000" w:themeColor="text1"/>
          <w:lang w:eastAsia="ru-RU"/>
        </w:rPr>
        <w:t xml:space="preserve">в Волгоградской области </w:t>
      </w:r>
      <w:r w:rsidRPr="001E38E3">
        <w:rPr>
          <w:rFonts w:eastAsia="Times New Roman"/>
          <w:color w:val="000000" w:themeColor="text1"/>
          <w:lang w:eastAsia="ru-RU"/>
        </w:rPr>
        <w:t>явля</w:t>
      </w:r>
      <w:r w:rsidR="00C655CB" w:rsidRPr="001E38E3">
        <w:rPr>
          <w:rFonts w:eastAsia="Times New Roman"/>
          <w:color w:val="000000" w:themeColor="text1"/>
          <w:lang w:eastAsia="ru-RU"/>
        </w:rPr>
        <w:t>лись</w:t>
      </w:r>
      <w:r w:rsidRPr="001E38E3">
        <w:rPr>
          <w:rFonts w:eastAsia="Times New Roman"/>
          <w:color w:val="000000" w:themeColor="text1"/>
          <w:lang w:eastAsia="ru-RU"/>
        </w:rPr>
        <w:t xml:space="preserve"> </w:t>
      </w:r>
      <w:r w:rsidR="00C655CB" w:rsidRPr="001E38E3">
        <w:rPr>
          <w:rFonts w:eastAsia="Times New Roman"/>
          <w:color w:val="000000" w:themeColor="text1"/>
          <w:lang w:eastAsia="ru-RU"/>
        </w:rPr>
        <w:t xml:space="preserve">региональные </w:t>
      </w:r>
      <w:r w:rsidRPr="001E38E3">
        <w:rPr>
          <w:rFonts w:eastAsia="Times New Roman"/>
          <w:color w:val="000000" w:themeColor="text1"/>
          <w:lang w:eastAsia="ru-RU"/>
        </w:rPr>
        <w:t>целев</w:t>
      </w:r>
      <w:r w:rsidR="00C655CB" w:rsidRPr="001E38E3">
        <w:rPr>
          <w:rFonts w:eastAsia="Times New Roman"/>
          <w:color w:val="000000" w:themeColor="text1"/>
          <w:lang w:eastAsia="ru-RU"/>
        </w:rPr>
        <w:t>ые</w:t>
      </w:r>
      <w:r w:rsidRPr="001E38E3">
        <w:rPr>
          <w:rFonts w:eastAsia="Times New Roman"/>
          <w:color w:val="000000" w:themeColor="text1"/>
          <w:lang w:eastAsia="ru-RU"/>
        </w:rPr>
        <w:t xml:space="preserve"> программ</w:t>
      </w:r>
      <w:r w:rsidR="00C655CB" w:rsidRPr="001E38E3">
        <w:rPr>
          <w:rFonts w:eastAsia="Times New Roman"/>
          <w:color w:val="000000" w:themeColor="text1"/>
          <w:lang w:eastAsia="ru-RU"/>
        </w:rPr>
        <w:t>ы:</w:t>
      </w:r>
      <w:r w:rsidRPr="001E38E3">
        <w:rPr>
          <w:rFonts w:eastAsia="Times New Roman"/>
          <w:color w:val="000000" w:themeColor="text1"/>
          <w:lang w:eastAsia="ru-RU"/>
        </w:rPr>
        <w:t xml:space="preserve"> </w:t>
      </w:r>
    </w:p>
    <w:p w:rsidR="002D25F0" w:rsidRPr="001E38E3" w:rsidRDefault="002D25F0" w:rsidP="00C655CB">
      <w:pPr>
        <w:pStyle w:val="Default"/>
        <w:ind w:firstLine="708"/>
        <w:jc w:val="both"/>
        <w:rPr>
          <w:rFonts w:eastAsia="Times New Roman"/>
          <w:color w:val="000000" w:themeColor="text1"/>
          <w:lang w:eastAsia="ru-RU"/>
        </w:rPr>
      </w:pPr>
      <w:r w:rsidRPr="001E38E3">
        <w:rPr>
          <w:rFonts w:eastAsia="Times New Roman"/>
          <w:color w:val="000000" w:themeColor="text1"/>
          <w:lang w:eastAsia="ru-RU"/>
        </w:rPr>
        <w:t>-«Обеспечение доступным и комфортным жильем и коммунальными услугами жителей Волгоградской области» на 2014-2016 годы и на период до 2020 года», утвержденная постановлением Правительства Волгоградской области от 10.02.2014 № 46 -</w:t>
      </w:r>
      <w:proofErr w:type="spellStart"/>
      <w:r w:rsidRPr="001E38E3">
        <w:rPr>
          <w:rFonts w:eastAsia="Times New Roman"/>
          <w:color w:val="000000" w:themeColor="text1"/>
          <w:lang w:eastAsia="ru-RU"/>
        </w:rPr>
        <w:t>п</w:t>
      </w:r>
      <w:proofErr w:type="spellEnd"/>
      <w:r w:rsidRPr="001E38E3">
        <w:rPr>
          <w:rFonts w:eastAsia="Times New Roman"/>
          <w:color w:val="000000" w:themeColor="text1"/>
          <w:lang w:eastAsia="ru-RU"/>
        </w:rPr>
        <w:t xml:space="preserve"> (далее ГП ВО «Жилище 2015»);</w:t>
      </w:r>
    </w:p>
    <w:p w:rsidR="002D25F0" w:rsidRPr="001E38E3" w:rsidRDefault="002D25F0" w:rsidP="00C655CB">
      <w:pPr>
        <w:pStyle w:val="Default"/>
        <w:ind w:firstLine="708"/>
        <w:jc w:val="both"/>
        <w:rPr>
          <w:rFonts w:eastAsia="Times New Roman"/>
          <w:color w:val="000000" w:themeColor="text1"/>
          <w:lang w:eastAsia="ru-RU"/>
        </w:rPr>
      </w:pPr>
      <w:r w:rsidRPr="001E38E3">
        <w:rPr>
          <w:rFonts w:eastAsia="Times New Roman"/>
          <w:color w:val="000000" w:themeColor="text1"/>
          <w:lang w:eastAsia="ru-RU"/>
        </w:rPr>
        <w:t>-</w:t>
      </w:r>
      <w:hyperlink r:id="rId10" w:history="1">
        <w:r w:rsidRPr="001E38E3">
          <w:rPr>
            <w:rFonts w:eastAsia="Times New Roman"/>
            <w:color w:val="000000" w:themeColor="text1"/>
            <w:lang w:eastAsia="ru-RU"/>
          </w:rPr>
          <w:t xml:space="preserve">«Обеспечение доступным и комфортным жильем жителей Волгоградской области» на 2016 - 2020 годы», утвержденная постановлением Администрации Волгоградской области от 08.02.2016 №46-п (далее ГП ВО «Жилище 2016»). </w:t>
        </w:r>
      </w:hyperlink>
    </w:p>
    <w:p w:rsidR="00D10AFF" w:rsidRPr="001E38E3" w:rsidRDefault="00D10AFF" w:rsidP="00284C3A">
      <w:pPr>
        <w:pStyle w:val="ConsPlusNormal"/>
        <w:ind w:firstLine="708"/>
        <w:jc w:val="both"/>
        <w:rPr>
          <w:rFonts w:ascii="Times New Roman" w:eastAsia="Calibri" w:hAnsi="Times New Roman" w:cs="Times New Roman"/>
          <w:color w:val="000000" w:themeColor="text1"/>
          <w:sz w:val="24"/>
          <w:szCs w:val="24"/>
          <w:lang w:eastAsia="en-US"/>
        </w:rPr>
      </w:pPr>
      <w:r w:rsidRPr="001E38E3">
        <w:rPr>
          <w:rFonts w:ascii="Times New Roman" w:hAnsi="Times New Roman" w:cs="Times New Roman"/>
          <w:color w:val="000000" w:themeColor="text1"/>
          <w:sz w:val="24"/>
          <w:szCs w:val="24"/>
        </w:rPr>
        <w:t xml:space="preserve">Для достижения указанных целей ГП ВО «Жилище 2015» и ГП ВО «Жилище 2016» предполагалось решить </w:t>
      </w:r>
      <w:r w:rsidR="00D876BE" w:rsidRPr="001E38E3">
        <w:rPr>
          <w:rFonts w:ascii="Times New Roman" w:hAnsi="Times New Roman" w:cs="Times New Roman"/>
          <w:color w:val="000000" w:themeColor="text1"/>
          <w:sz w:val="24"/>
          <w:szCs w:val="24"/>
        </w:rPr>
        <w:t xml:space="preserve">(в том числе) </w:t>
      </w:r>
      <w:r w:rsidRPr="001E38E3">
        <w:rPr>
          <w:rFonts w:ascii="Times New Roman" w:hAnsi="Times New Roman" w:cs="Times New Roman"/>
          <w:color w:val="000000" w:themeColor="text1"/>
          <w:sz w:val="24"/>
          <w:szCs w:val="24"/>
        </w:rPr>
        <w:t xml:space="preserve">следующие задачи: удовлетворение потребности детей-сирот в обеспечении жилыми помещениями, соответствующими современным требованиям; обеспечение реализации жилищных прав молодых семей, отдельных категорий граждан, установленных законодательством; создание </w:t>
      </w:r>
      <w:r w:rsidRPr="001E38E3">
        <w:rPr>
          <w:rFonts w:ascii="Times New Roman" w:eastAsia="Calibri" w:hAnsi="Times New Roman" w:cs="Times New Roman"/>
          <w:color w:val="000000" w:themeColor="text1"/>
          <w:sz w:val="24"/>
          <w:szCs w:val="24"/>
          <w:lang w:eastAsia="en-US"/>
        </w:rPr>
        <w:t xml:space="preserve">условий для развития территорий в целях жилищного строительства, в том числе жилья </w:t>
      </w:r>
      <w:proofErr w:type="spellStart"/>
      <w:r w:rsidRPr="001E38E3">
        <w:rPr>
          <w:rFonts w:ascii="Times New Roman" w:eastAsia="Calibri" w:hAnsi="Times New Roman" w:cs="Times New Roman"/>
          <w:color w:val="000000" w:themeColor="text1"/>
          <w:sz w:val="24"/>
          <w:szCs w:val="24"/>
          <w:lang w:eastAsia="en-US"/>
        </w:rPr>
        <w:t>экономкласса</w:t>
      </w:r>
      <w:proofErr w:type="spellEnd"/>
      <w:r w:rsidRPr="001E38E3">
        <w:rPr>
          <w:rFonts w:ascii="Times New Roman" w:eastAsia="Calibri" w:hAnsi="Times New Roman" w:cs="Times New Roman"/>
          <w:color w:val="000000" w:themeColor="text1"/>
          <w:sz w:val="24"/>
          <w:szCs w:val="24"/>
          <w:lang w:eastAsia="en-US"/>
        </w:rPr>
        <w:t>.</w:t>
      </w:r>
      <w:r w:rsidR="00284C3A" w:rsidRPr="001E38E3">
        <w:rPr>
          <w:rFonts w:ascii="Times New Roman" w:eastAsia="Calibri" w:hAnsi="Times New Roman" w:cs="Times New Roman"/>
          <w:color w:val="000000" w:themeColor="text1"/>
          <w:sz w:val="24"/>
          <w:szCs w:val="24"/>
          <w:lang w:eastAsia="en-US"/>
        </w:rPr>
        <w:t xml:space="preserve"> </w:t>
      </w:r>
      <w:r w:rsidRPr="001E38E3">
        <w:rPr>
          <w:rFonts w:ascii="Times New Roman" w:eastAsia="Calibri" w:hAnsi="Times New Roman" w:cs="Times New Roman"/>
          <w:color w:val="000000" w:themeColor="text1"/>
          <w:sz w:val="24"/>
          <w:szCs w:val="24"/>
          <w:lang w:eastAsia="en-US"/>
        </w:rPr>
        <w:t>Кроме этого, ГП ВО «Жилище 2015» предусматривала решение задач:</w:t>
      </w:r>
      <w:r w:rsidR="000B7F81" w:rsidRPr="001E38E3">
        <w:rPr>
          <w:rFonts w:ascii="Times New Roman" w:eastAsia="Calibri" w:hAnsi="Times New Roman" w:cs="Times New Roman"/>
          <w:color w:val="000000" w:themeColor="text1"/>
          <w:sz w:val="24"/>
          <w:szCs w:val="24"/>
          <w:lang w:eastAsia="en-US"/>
        </w:rPr>
        <w:t xml:space="preserve"> </w:t>
      </w:r>
      <w:r w:rsidRPr="001E38E3">
        <w:rPr>
          <w:rFonts w:ascii="Times New Roman" w:eastAsia="Calibri" w:hAnsi="Times New Roman" w:cs="Times New Roman"/>
          <w:color w:val="000000" w:themeColor="text1"/>
          <w:sz w:val="24"/>
          <w:szCs w:val="24"/>
          <w:lang w:eastAsia="en-US"/>
        </w:rPr>
        <w:t>стимулировани</w:t>
      </w:r>
      <w:r w:rsidR="0034466F" w:rsidRPr="001E38E3">
        <w:rPr>
          <w:rFonts w:ascii="Times New Roman" w:eastAsia="Calibri" w:hAnsi="Times New Roman" w:cs="Times New Roman"/>
          <w:color w:val="000000" w:themeColor="text1"/>
          <w:sz w:val="24"/>
          <w:szCs w:val="24"/>
          <w:lang w:eastAsia="en-US"/>
        </w:rPr>
        <w:t>е</w:t>
      </w:r>
      <w:r w:rsidRPr="001E38E3">
        <w:rPr>
          <w:rFonts w:ascii="Times New Roman" w:eastAsia="Calibri" w:hAnsi="Times New Roman" w:cs="Times New Roman"/>
          <w:color w:val="000000" w:themeColor="text1"/>
          <w:sz w:val="24"/>
          <w:szCs w:val="24"/>
          <w:lang w:eastAsia="en-US"/>
        </w:rPr>
        <w:t xml:space="preserve"> органов местного самоуправления по выполнению обязательств по капитальному ремонту жилых домов, использовавшихся на территории Волгоградской области в качестве муниципальных общежитий специализированного жилищного фонда;</w:t>
      </w:r>
      <w:r w:rsidR="000B7F81" w:rsidRPr="001E38E3">
        <w:rPr>
          <w:rFonts w:ascii="Times New Roman" w:eastAsia="Calibri" w:hAnsi="Times New Roman" w:cs="Times New Roman"/>
          <w:color w:val="000000" w:themeColor="text1"/>
          <w:sz w:val="24"/>
          <w:szCs w:val="24"/>
          <w:lang w:eastAsia="en-US"/>
        </w:rPr>
        <w:t xml:space="preserve"> </w:t>
      </w:r>
      <w:r w:rsidRPr="001E38E3">
        <w:rPr>
          <w:rFonts w:ascii="Times New Roman" w:eastAsia="Calibri" w:hAnsi="Times New Roman" w:cs="Times New Roman"/>
          <w:color w:val="000000" w:themeColor="text1"/>
          <w:sz w:val="24"/>
          <w:szCs w:val="24"/>
          <w:lang w:eastAsia="en-US"/>
        </w:rPr>
        <w:t>развити</w:t>
      </w:r>
      <w:r w:rsidR="0034466F" w:rsidRPr="001E38E3">
        <w:rPr>
          <w:rFonts w:ascii="Times New Roman" w:eastAsia="Calibri" w:hAnsi="Times New Roman" w:cs="Times New Roman"/>
          <w:color w:val="000000" w:themeColor="text1"/>
          <w:sz w:val="24"/>
          <w:szCs w:val="24"/>
          <w:lang w:eastAsia="en-US"/>
        </w:rPr>
        <w:t>е</w:t>
      </w:r>
      <w:r w:rsidRPr="001E38E3">
        <w:rPr>
          <w:rFonts w:ascii="Times New Roman" w:eastAsia="Calibri" w:hAnsi="Times New Roman" w:cs="Times New Roman"/>
          <w:color w:val="000000" w:themeColor="text1"/>
          <w:sz w:val="24"/>
          <w:szCs w:val="24"/>
          <w:lang w:eastAsia="en-US"/>
        </w:rPr>
        <w:t xml:space="preserve"> систем коммунальной инфраструктуры в секторе водоснабжения, водоотведения и очистки сточных вод, направленное на эффективность и надежность деятельности сектора водоснабжения, водоотведения и очистки сточных вод.</w:t>
      </w:r>
    </w:p>
    <w:p w:rsidR="004138C7" w:rsidRPr="001E38E3" w:rsidRDefault="004138C7" w:rsidP="000B7F81">
      <w:pPr>
        <w:pStyle w:val="ConsPlusNormal"/>
        <w:ind w:firstLine="708"/>
        <w:jc w:val="both"/>
        <w:rPr>
          <w:rFonts w:ascii="Times New Roman" w:hAnsi="Times New Roman" w:cs="Times New Roman"/>
          <w:color w:val="000000" w:themeColor="text1"/>
          <w:sz w:val="24"/>
          <w:szCs w:val="24"/>
        </w:rPr>
      </w:pPr>
      <w:bookmarkStart w:id="6" w:name="sub_101"/>
      <w:r w:rsidRPr="001E38E3">
        <w:rPr>
          <w:rFonts w:ascii="Times New Roman" w:hAnsi="Times New Roman" w:cs="Times New Roman"/>
          <w:color w:val="000000" w:themeColor="text1"/>
          <w:sz w:val="24"/>
          <w:szCs w:val="24"/>
        </w:rPr>
        <w:t>Ответственным исполнителем (исполнителем) государственных программ</w:t>
      </w:r>
      <w:bookmarkEnd w:id="6"/>
      <w:r w:rsidRPr="001E38E3">
        <w:rPr>
          <w:rFonts w:ascii="Times New Roman" w:hAnsi="Times New Roman" w:cs="Times New Roman"/>
          <w:color w:val="000000" w:themeColor="text1"/>
          <w:sz w:val="24"/>
          <w:szCs w:val="24"/>
        </w:rPr>
        <w:t xml:space="preserve"> является </w:t>
      </w:r>
      <w:proofErr w:type="spellStart"/>
      <w:r w:rsidRPr="001E38E3">
        <w:rPr>
          <w:rFonts w:ascii="Times New Roman" w:hAnsi="Times New Roman" w:cs="Times New Roman"/>
          <w:color w:val="000000" w:themeColor="text1"/>
          <w:sz w:val="24"/>
          <w:szCs w:val="24"/>
        </w:rPr>
        <w:t>Облстрой</w:t>
      </w:r>
      <w:proofErr w:type="spellEnd"/>
      <w:r w:rsidRPr="001E38E3">
        <w:rPr>
          <w:rFonts w:ascii="Times New Roman" w:hAnsi="Times New Roman" w:cs="Times New Roman"/>
          <w:color w:val="000000" w:themeColor="text1"/>
          <w:sz w:val="24"/>
          <w:szCs w:val="24"/>
        </w:rPr>
        <w:t xml:space="preserve">, соисполнителями - </w:t>
      </w:r>
      <w:r w:rsidR="00D70032" w:rsidRPr="001E38E3">
        <w:rPr>
          <w:rFonts w:ascii="Times New Roman" w:hAnsi="Times New Roman" w:cs="Times New Roman"/>
          <w:color w:val="000000" w:themeColor="text1"/>
          <w:sz w:val="24"/>
          <w:szCs w:val="24"/>
        </w:rPr>
        <w:t>Комитет ЖКХ</w:t>
      </w:r>
      <w:r w:rsidRPr="001E38E3">
        <w:rPr>
          <w:rFonts w:ascii="Times New Roman" w:hAnsi="Times New Roman" w:cs="Times New Roman"/>
          <w:color w:val="000000" w:themeColor="text1"/>
          <w:sz w:val="24"/>
          <w:szCs w:val="24"/>
        </w:rPr>
        <w:t xml:space="preserve">; комитет образования и науки Волгоградской области (далее </w:t>
      </w:r>
      <w:proofErr w:type="spellStart"/>
      <w:r w:rsidRPr="001E38E3">
        <w:rPr>
          <w:rFonts w:ascii="Times New Roman" w:hAnsi="Times New Roman" w:cs="Times New Roman"/>
          <w:color w:val="000000" w:themeColor="text1"/>
          <w:sz w:val="24"/>
          <w:szCs w:val="24"/>
        </w:rPr>
        <w:t>Облкомобразования</w:t>
      </w:r>
      <w:proofErr w:type="spellEnd"/>
      <w:r w:rsidRPr="001E38E3">
        <w:rPr>
          <w:rFonts w:ascii="Times New Roman" w:hAnsi="Times New Roman" w:cs="Times New Roman"/>
          <w:color w:val="000000" w:themeColor="text1"/>
          <w:sz w:val="24"/>
          <w:szCs w:val="24"/>
        </w:rPr>
        <w:t xml:space="preserve">); комитет по управлению государственным имуществом Волгоградской области (далее </w:t>
      </w:r>
      <w:proofErr w:type="spellStart"/>
      <w:r w:rsidRPr="001E38E3">
        <w:rPr>
          <w:rFonts w:ascii="Times New Roman" w:hAnsi="Times New Roman" w:cs="Times New Roman"/>
          <w:color w:val="000000" w:themeColor="text1"/>
          <w:sz w:val="24"/>
          <w:szCs w:val="24"/>
        </w:rPr>
        <w:t>Облкомимущество</w:t>
      </w:r>
      <w:proofErr w:type="spellEnd"/>
      <w:r w:rsidRPr="001E38E3">
        <w:rPr>
          <w:rFonts w:ascii="Times New Roman" w:hAnsi="Times New Roman" w:cs="Times New Roman"/>
          <w:color w:val="000000" w:themeColor="text1"/>
          <w:sz w:val="24"/>
          <w:szCs w:val="24"/>
        </w:rPr>
        <w:t xml:space="preserve">); </w:t>
      </w:r>
      <w:proofErr w:type="spellStart"/>
      <w:r w:rsidR="00D70032" w:rsidRPr="001E38E3">
        <w:rPr>
          <w:rFonts w:ascii="Times New Roman" w:hAnsi="Times New Roman" w:cs="Times New Roman"/>
          <w:color w:val="000000" w:themeColor="text1"/>
          <w:sz w:val="24"/>
          <w:szCs w:val="24"/>
        </w:rPr>
        <w:t>Облкоммолодежи</w:t>
      </w:r>
      <w:proofErr w:type="spellEnd"/>
      <w:r w:rsidRPr="001E38E3">
        <w:rPr>
          <w:rFonts w:ascii="Times New Roman" w:hAnsi="Times New Roman" w:cs="Times New Roman"/>
          <w:color w:val="000000" w:themeColor="text1"/>
          <w:sz w:val="24"/>
          <w:szCs w:val="24"/>
        </w:rPr>
        <w:t>.</w:t>
      </w:r>
    </w:p>
    <w:p w:rsidR="00C70755" w:rsidRPr="001E38E3" w:rsidRDefault="00C70755" w:rsidP="000B7F81">
      <w:pPr>
        <w:pStyle w:val="ConsPlusNormal"/>
        <w:ind w:firstLine="708"/>
        <w:jc w:val="both"/>
        <w:rPr>
          <w:rFonts w:ascii="Times New Roman" w:hAnsi="Times New Roman" w:cs="Times New Roman"/>
          <w:color w:val="000000" w:themeColor="text1"/>
          <w:sz w:val="24"/>
          <w:szCs w:val="24"/>
        </w:rPr>
      </w:pPr>
    </w:p>
    <w:p w:rsidR="002B1FDA" w:rsidRPr="001E38E3" w:rsidRDefault="002B1FDA" w:rsidP="002B1FDA">
      <w:pPr>
        <w:pStyle w:val="Default"/>
        <w:jc w:val="center"/>
        <w:rPr>
          <w:rFonts w:eastAsia="Times New Roman"/>
          <w:b/>
          <w:color w:val="000000" w:themeColor="text1"/>
          <w:lang w:eastAsia="ru-RU"/>
        </w:rPr>
      </w:pPr>
      <w:r w:rsidRPr="001E38E3">
        <w:rPr>
          <w:rFonts w:eastAsia="Times New Roman"/>
          <w:b/>
          <w:color w:val="000000" w:themeColor="text1"/>
          <w:lang w:eastAsia="ru-RU"/>
        </w:rPr>
        <w:t>Объемы финансирования и кассового исполнения расходов, предусмотренных на реализацию подпрограмм ГП ВО «Жилище 2015» и ГП ВО «Жилище 2016»</w:t>
      </w:r>
    </w:p>
    <w:p w:rsidR="002B1FDA" w:rsidRPr="001E38E3" w:rsidRDefault="002B1FDA" w:rsidP="00B764F6">
      <w:pPr>
        <w:pStyle w:val="ConsPlusNormal"/>
        <w:ind w:firstLine="708"/>
        <w:jc w:val="both"/>
        <w:rPr>
          <w:rFonts w:ascii="Times New Roman" w:hAnsi="Times New Roman" w:cs="Times New Roman"/>
          <w:color w:val="000000" w:themeColor="text1"/>
          <w:sz w:val="24"/>
          <w:szCs w:val="24"/>
        </w:rPr>
      </w:pPr>
      <w:r w:rsidRPr="001E38E3">
        <w:rPr>
          <w:rFonts w:ascii="Times New Roman" w:hAnsi="Times New Roman" w:cs="Times New Roman"/>
          <w:color w:val="000000" w:themeColor="text1"/>
          <w:sz w:val="24"/>
          <w:szCs w:val="24"/>
        </w:rPr>
        <w:t xml:space="preserve">В соответствии с паспортом </w:t>
      </w:r>
      <w:r w:rsidR="00403474" w:rsidRPr="001E38E3">
        <w:rPr>
          <w:rFonts w:ascii="Times New Roman" w:hAnsi="Times New Roman" w:cs="Times New Roman"/>
          <w:color w:val="000000" w:themeColor="text1"/>
          <w:sz w:val="24"/>
          <w:szCs w:val="24"/>
        </w:rPr>
        <w:t xml:space="preserve">ГП ВО «Жилище 2015» </w:t>
      </w:r>
      <w:r w:rsidRPr="001E38E3">
        <w:rPr>
          <w:rFonts w:ascii="Times New Roman" w:hAnsi="Times New Roman" w:cs="Times New Roman"/>
          <w:color w:val="000000" w:themeColor="text1"/>
          <w:sz w:val="24"/>
          <w:szCs w:val="24"/>
        </w:rPr>
        <w:t xml:space="preserve">общий объем финансирования на весь период реализации был утвержден в сумме </w:t>
      </w:r>
      <w:r w:rsidR="00403474" w:rsidRPr="001E38E3">
        <w:rPr>
          <w:rFonts w:ascii="Times New Roman" w:hAnsi="Times New Roman" w:cs="Times New Roman"/>
          <w:color w:val="000000" w:themeColor="text1"/>
          <w:sz w:val="24"/>
          <w:szCs w:val="24"/>
        </w:rPr>
        <w:t>47852</w:t>
      </w:r>
      <w:r w:rsidR="001F3407" w:rsidRPr="001E38E3">
        <w:rPr>
          <w:rFonts w:ascii="Times New Roman" w:hAnsi="Times New Roman" w:cs="Times New Roman"/>
          <w:color w:val="000000" w:themeColor="text1"/>
          <w:sz w:val="24"/>
          <w:szCs w:val="24"/>
        </w:rPr>
        <w:t>,0 млн</w:t>
      </w:r>
      <w:r w:rsidRPr="001E38E3">
        <w:rPr>
          <w:rFonts w:ascii="Times New Roman" w:hAnsi="Times New Roman" w:cs="Times New Roman"/>
          <w:color w:val="000000" w:themeColor="text1"/>
          <w:sz w:val="24"/>
          <w:szCs w:val="24"/>
        </w:rPr>
        <w:t>. руб</w:t>
      </w:r>
      <w:r w:rsidR="00BA62B1" w:rsidRPr="001E38E3">
        <w:rPr>
          <w:rFonts w:ascii="Times New Roman" w:hAnsi="Times New Roman" w:cs="Times New Roman"/>
          <w:color w:val="000000" w:themeColor="text1"/>
          <w:sz w:val="24"/>
          <w:szCs w:val="24"/>
        </w:rPr>
        <w:t>.</w:t>
      </w:r>
      <w:r w:rsidRPr="001E38E3">
        <w:rPr>
          <w:rFonts w:ascii="Times New Roman" w:hAnsi="Times New Roman" w:cs="Times New Roman"/>
          <w:color w:val="000000" w:themeColor="text1"/>
          <w:sz w:val="24"/>
          <w:szCs w:val="24"/>
        </w:rPr>
        <w:t>, в том числе</w:t>
      </w:r>
      <w:r w:rsidR="00403474" w:rsidRPr="001E38E3">
        <w:rPr>
          <w:rFonts w:ascii="Times New Roman" w:hAnsi="Times New Roman" w:cs="Times New Roman"/>
          <w:color w:val="000000" w:themeColor="text1"/>
          <w:sz w:val="24"/>
          <w:szCs w:val="24"/>
        </w:rPr>
        <w:t xml:space="preserve"> за счет средств</w:t>
      </w:r>
      <w:r w:rsidRPr="001E38E3">
        <w:rPr>
          <w:rFonts w:ascii="Times New Roman" w:hAnsi="Times New Roman" w:cs="Times New Roman"/>
          <w:color w:val="000000" w:themeColor="text1"/>
          <w:sz w:val="24"/>
          <w:szCs w:val="24"/>
        </w:rPr>
        <w:t xml:space="preserve">: федерального бюджета </w:t>
      </w:r>
      <w:r w:rsidR="008F140D" w:rsidRPr="001E38E3">
        <w:rPr>
          <w:rFonts w:ascii="Times New Roman" w:hAnsi="Times New Roman" w:cs="Times New Roman"/>
          <w:color w:val="000000" w:themeColor="text1"/>
          <w:sz w:val="24"/>
          <w:szCs w:val="24"/>
        </w:rPr>
        <w:t>-</w:t>
      </w:r>
      <w:r w:rsidRPr="001E38E3">
        <w:rPr>
          <w:rFonts w:ascii="Times New Roman" w:hAnsi="Times New Roman" w:cs="Times New Roman"/>
          <w:color w:val="000000" w:themeColor="text1"/>
          <w:sz w:val="24"/>
          <w:szCs w:val="24"/>
        </w:rPr>
        <w:t xml:space="preserve"> </w:t>
      </w:r>
      <w:r w:rsidR="00403474" w:rsidRPr="001E38E3">
        <w:rPr>
          <w:rFonts w:ascii="Times New Roman" w:hAnsi="Times New Roman" w:cs="Times New Roman"/>
          <w:color w:val="000000" w:themeColor="text1"/>
          <w:sz w:val="24"/>
          <w:szCs w:val="24"/>
        </w:rPr>
        <w:t>9910</w:t>
      </w:r>
      <w:r w:rsidR="001F3407" w:rsidRPr="001E38E3">
        <w:rPr>
          <w:rFonts w:ascii="Times New Roman" w:hAnsi="Times New Roman" w:cs="Times New Roman"/>
          <w:color w:val="000000" w:themeColor="text1"/>
          <w:sz w:val="24"/>
          <w:szCs w:val="24"/>
        </w:rPr>
        <w:t>,0 млн</w:t>
      </w:r>
      <w:r w:rsidRPr="001E38E3">
        <w:rPr>
          <w:rFonts w:ascii="Times New Roman" w:hAnsi="Times New Roman" w:cs="Times New Roman"/>
          <w:color w:val="000000" w:themeColor="text1"/>
          <w:sz w:val="24"/>
          <w:szCs w:val="24"/>
        </w:rPr>
        <w:t>. руб</w:t>
      </w:r>
      <w:r w:rsidR="00403474" w:rsidRPr="001E38E3">
        <w:rPr>
          <w:rFonts w:ascii="Times New Roman" w:hAnsi="Times New Roman" w:cs="Times New Roman"/>
          <w:color w:val="000000" w:themeColor="text1"/>
          <w:sz w:val="24"/>
          <w:szCs w:val="24"/>
        </w:rPr>
        <w:t>.</w:t>
      </w:r>
      <w:r w:rsidRPr="001E38E3">
        <w:rPr>
          <w:rFonts w:ascii="Times New Roman" w:hAnsi="Times New Roman" w:cs="Times New Roman"/>
          <w:color w:val="000000" w:themeColor="text1"/>
          <w:sz w:val="24"/>
          <w:szCs w:val="24"/>
        </w:rPr>
        <w:t xml:space="preserve">, </w:t>
      </w:r>
      <w:r w:rsidR="00403474" w:rsidRPr="001E38E3">
        <w:rPr>
          <w:rFonts w:ascii="Times New Roman" w:hAnsi="Times New Roman" w:cs="Times New Roman"/>
          <w:color w:val="000000" w:themeColor="text1"/>
          <w:sz w:val="24"/>
          <w:szCs w:val="24"/>
        </w:rPr>
        <w:t xml:space="preserve">областного </w:t>
      </w:r>
      <w:r w:rsidRPr="001E38E3">
        <w:rPr>
          <w:rFonts w:ascii="Times New Roman" w:hAnsi="Times New Roman" w:cs="Times New Roman"/>
          <w:color w:val="000000" w:themeColor="text1"/>
          <w:sz w:val="24"/>
          <w:szCs w:val="24"/>
        </w:rPr>
        <w:t>бюджет</w:t>
      </w:r>
      <w:r w:rsidR="00403474" w:rsidRPr="001E38E3">
        <w:rPr>
          <w:rFonts w:ascii="Times New Roman" w:hAnsi="Times New Roman" w:cs="Times New Roman"/>
          <w:color w:val="000000" w:themeColor="text1"/>
          <w:sz w:val="24"/>
          <w:szCs w:val="24"/>
        </w:rPr>
        <w:t xml:space="preserve">а </w:t>
      </w:r>
      <w:r w:rsidR="008F140D" w:rsidRPr="001E38E3">
        <w:rPr>
          <w:rFonts w:ascii="Times New Roman" w:hAnsi="Times New Roman" w:cs="Times New Roman"/>
          <w:color w:val="000000" w:themeColor="text1"/>
          <w:sz w:val="24"/>
          <w:szCs w:val="24"/>
        </w:rPr>
        <w:t>-</w:t>
      </w:r>
      <w:r w:rsidR="00403474" w:rsidRPr="001E38E3">
        <w:rPr>
          <w:rFonts w:ascii="Times New Roman" w:hAnsi="Times New Roman" w:cs="Times New Roman"/>
          <w:color w:val="000000" w:themeColor="text1"/>
          <w:sz w:val="24"/>
          <w:szCs w:val="24"/>
        </w:rPr>
        <w:t>20885</w:t>
      </w:r>
      <w:r w:rsidR="001F3407" w:rsidRPr="001E38E3">
        <w:rPr>
          <w:rFonts w:ascii="Times New Roman" w:hAnsi="Times New Roman" w:cs="Times New Roman"/>
          <w:color w:val="000000" w:themeColor="text1"/>
          <w:sz w:val="24"/>
          <w:szCs w:val="24"/>
        </w:rPr>
        <w:t>,0 млн</w:t>
      </w:r>
      <w:r w:rsidR="00403474" w:rsidRPr="001E38E3">
        <w:rPr>
          <w:rFonts w:ascii="Times New Roman" w:hAnsi="Times New Roman" w:cs="Times New Roman"/>
          <w:color w:val="000000" w:themeColor="text1"/>
          <w:sz w:val="24"/>
          <w:szCs w:val="24"/>
        </w:rPr>
        <w:t xml:space="preserve">. руб., </w:t>
      </w:r>
      <w:r w:rsidRPr="001E38E3">
        <w:rPr>
          <w:rFonts w:ascii="Times New Roman" w:hAnsi="Times New Roman" w:cs="Times New Roman"/>
          <w:color w:val="000000" w:themeColor="text1"/>
          <w:sz w:val="24"/>
          <w:szCs w:val="24"/>
        </w:rPr>
        <w:t xml:space="preserve">местных бюджетов </w:t>
      </w:r>
      <w:r w:rsidR="008F140D" w:rsidRPr="001E38E3">
        <w:rPr>
          <w:rFonts w:ascii="Times New Roman" w:hAnsi="Times New Roman" w:cs="Times New Roman"/>
          <w:color w:val="000000" w:themeColor="text1"/>
          <w:sz w:val="24"/>
          <w:szCs w:val="24"/>
        </w:rPr>
        <w:t>-</w:t>
      </w:r>
      <w:r w:rsidRPr="001E38E3">
        <w:rPr>
          <w:rFonts w:ascii="Times New Roman" w:hAnsi="Times New Roman" w:cs="Times New Roman"/>
          <w:color w:val="000000" w:themeColor="text1"/>
          <w:sz w:val="24"/>
          <w:szCs w:val="24"/>
        </w:rPr>
        <w:t xml:space="preserve"> </w:t>
      </w:r>
      <w:r w:rsidR="00403474" w:rsidRPr="001E38E3">
        <w:rPr>
          <w:rFonts w:ascii="Times New Roman" w:hAnsi="Times New Roman" w:cs="Times New Roman"/>
          <w:color w:val="000000" w:themeColor="text1"/>
          <w:sz w:val="24"/>
          <w:szCs w:val="24"/>
        </w:rPr>
        <w:t>7619</w:t>
      </w:r>
      <w:r w:rsidR="008F140D" w:rsidRPr="001E38E3">
        <w:rPr>
          <w:rFonts w:ascii="Times New Roman" w:hAnsi="Times New Roman" w:cs="Times New Roman"/>
          <w:color w:val="000000" w:themeColor="text1"/>
          <w:sz w:val="24"/>
          <w:szCs w:val="24"/>
        </w:rPr>
        <w:t>,5</w:t>
      </w:r>
      <w:r w:rsidR="001F3407" w:rsidRPr="001E38E3">
        <w:rPr>
          <w:rFonts w:ascii="Times New Roman" w:hAnsi="Times New Roman" w:cs="Times New Roman"/>
          <w:color w:val="000000" w:themeColor="text1"/>
          <w:sz w:val="24"/>
          <w:szCs w:val="24"/>
        </w:rPr>
        <w:t xml:space="preserve"> млн</w:t>
      </w:r>
      <w:r w:rsidRPr="001E38E3">
        <w:rPr>
          <w:rFonts w:ascii="Times New Roman" w:hAnsi="Times New Roman" w:cs="Times New Roman"/>
          <w:color w:val="000000" w:themeColor="text1"/>
          <w:sz w:val="24"/>
          <w:szCs w:val="24"/>
        </w:rPr>
        <w:t>. руб</w:t>
      </w:r>
      <w:r w:rsidR="00BA62B1" w:rsidRPr="001E38E3">
        <w:rPr>
          <w:rFonts w:ascii="Times New Roman" w:hAnsi="Times New Roman" w:cs="Times New Roman"/>
          <w:color w:val="000000" w:themeColor="text1"/>
          <w:sz w:val="24"/>
          <w:szCs w:val="24"/>
        </w:rPr>
        <w:t>.</w:t>
      </w:r>
      <w:r w:rsidRPr="001E38E3">
        <w:rPr>
          <w:rFonts w:ascii="Times New Roman" w:hAnsi="Times New Roman" w:cs="Times New Roman"/>
          <w:color w:val="000000" w:themeColor="text1"/>
          <w:sz w:val="24"/>
          <w:szCs w:val="24"/>
        </w:rPr>
        <w:t xml:space="preserve">, внебюджетных средств </w:t>
      </w:r>
      <w:r w:rsidR="008F140D" w:rsidRPr="001E38E3">
        <w:rPr>
          <w:rFonts w:ascii="Times New Roman" w:hAnsi="Times New Roman" w:cs="Times New Roman"/>
          <w:color w:val="000000" w:themeColor="text1"/>
          <w:sz w:val="24"/>
          <w:szCs w:val="24"/>
        </w:rPr>
        <w:t>-</w:t>
      </w:r>
      <w:r w:rsidRPr="001E38E3">
        <w:rPr>
          <w:rFonts w:ascii="Times New Roman" w:hAnsi="Times New Roman" w:cs="Times New Roman"/>
          <w:color w:val="000000" w:themeColor="text1"/>
          <w:sz w:val="24"/>
          <w:szCs w:val="24"/>
        </w:rPr>
        <w:t xml:space="preserve"> </w:t>
      </w:r>
      <w:r w:rsidR="00403474" w:rsidRPr="001E38E3">
        <w:rPr>
          <w:rFonts w:ascii="Times New Roman" w:hAnsi="Times New Roman" w:cs="Times New Roman"/>
          <w:color w:val="000000" w:themeColor="text1"/>
          <w:sz w:val="24"/>
          <w:szCs w:val="24"/>
        </w:rPr>
        <w:t>9437</w:t>
      </w:r>
      <w:r w:rsidR="001F3407" w:rsidRPr="001E38E3">
        <w:rPr>
          <w:rFonts w:ascii="Times New Roman" w:hAnsi="Times New Roman" w:cs="Times New Roman"/>
          <w:color w:val="000000" w:themeColor="text1"/>
          <w:sz w:val="24"/>
          <w:szCs w:val="24"/>
        </w:rPr>
        <w:t>,</w:t>
      </w:r>
      <w:r w:rsidR="00403474" w:rsidRPr="001E38E3">
        <w:rPr>
          <w:rFonts w:ascii="Times New Roman" w:hAnsi="Times New Roman" w:cs="Times New Roman"/>
          <w:color w:val="000000" w:themeColor="text1"/>
          <w:sz w:val="24"/>
          <w:szCs w:val="24"/>
        </w:rPr>
        <w:t>5</w:t>
      </w:r>
      <w:r w:rsidR="001F3407" w:rsidRPr="001E38E3">
        <w:rPr>
          <w:rFonts w:ascii="Times New Roman" w:hAnsi="Times New Roman" w:cs="Times New Roman"/>
          <w:color w:val="000000" w:themeColor="text1"/>
          <w:sz w:val="24"/>
          <w:szCs w:val="24"/>
        </w:rPr>
        <w:t xml:space="preserve"> млн</w:t>
      </w:r>
      <w:r w:rsidRPr="001E38E3">
        <w:rPr>
          <w:rFonts w:ascii="Times New Roman" w:hAnsi="Times New Roman" w:cs="Times New Roman"/>
          <w:color w:val="000000" w:themeColor="text1"/>
          <w:sz w:val="24"/>
          <w:szCs w:val="24"/>
        </w:rPr>
        <w:t xml:space="preserve">. рублей. </w:t>
      </w:r>
    </w:p>
    <w:p w:rsidR="008F140D" w:rsidRPr="001E38E3" w:rsidRDefault="002B1FDA" w:rsidP="00C421F9">
      <w:pPr>
        <w:pStyle w:val="ConsPlusNormal"/>
        <w:ind w:firstLine="708"/>
        <w:jc w:val="both"/>
        <w:rPr>
          <w:rFonts w:ascii="Times New Roman" w:hAnsi="Times New Roman" w:cs="Times New Roman"/>
          <w:color w:val="000000" w:themeColor="text1"/>
          <w:sz w:val="24"/>
          <w:szCs w:val="24"/>
        </w:rPr>
      </w:pPr>
      <w:r w:rsidRPr="001E38E3">
        <w:rPr>
          <w:rFonts w:ascii="Times New Roman" w:hAnsi="Times New Roman" w:cs="Times New Roman"/>
          <w:color w:val="000000" w:themeColor="text1"/>
          <w:sz w:val="24"/>
          <w:szCs w:val="24"/>
        </w:rPr>
        <w:t>Программные назначения на 201</w:t>
      </w:r>
      <w:r w:rsidR="00BA62B1" w:rsidRPr="001E38E3">
        <w:rPr>
          <w:rFonts w:ascii="Times New Roman" w:hAnsi="Times New Roman" w:cs="Times New Roman"/>
          <w:color w:val="000000" w:themeColor="text1"/>
          <w:sz w:val="24"/>
          <w:szCs w:val="24"/>
        </w:rPr>
        <w:t>5</w:t>
      </w:r>
      <w:r w:rsidRPr="001E38E3">
        <w:rPr>
          <w:rFonts w:ascii="Times New Roman" w:hAnsi="Times New Roman" w:cs="Times New Roman"/>
          <w:color w:val="000000" w:themeColor="text1"/>
          <w:sz w:val="24"/>
          <w:szCs w:val="24"/>
        </w:rPr>
        <w:t xml:space="preserve"> предусмотрены в сумме </w:t>
      </w:r>
      <w:r w:rsidR="008F140D" w:rsidRPr="001E38E3">
        <w:rPr>
          <w:rFonts w:ascii="Times New Roman" w:hAnsi="Times New Roman" w:cs="Times New Roman"/>
          <w:color w:val="000000" w:themeColor="text1"/>
          <w:sz w:val="24"/>
          <w:szCs w:val="24"/>
        </w:rPr>
        <w:t xml:space="preserve">4524,2 </w:t>
      </w:r>
      <w:r w:rsidR="00B74209" w:rsidRPr="001E38E3">
        <w:rPr>
          <w:rFonts w:ascii="Times New Roman" w:hAnsi="Times New Roman" w:cs="Times New Roman"/>
          <w:color w:val="000000" w:themeColor="text1"/>
          <w:sz w:val="24"/>
          <w:szCs w:val="24"/>
        </w:rPr>
        <w:t>млн</w:t>
      </w:r>
      <w:r w:rsidRPr="001E38E3">
        <w:rPr>
          <w:rFonts w:ascii="Times New Roman" w:hAnsi="Times New Roman" w:cs="Times New Roman"/>
          <w:color w:val="000000" w:themeColor="text1"/>
          <w:sz w:val="24"/>
          <w:szCs w:val="24"/>
        </w:rPr>
        <w:t>. руб</w:t>
      </w:r>
      <w:r w:rsidR="008F140D" w:rsidRPr="001E38E3">
        <w:rPr>
          <w:rFonts w:ascii="Times New Roman" w:hAnsi="Times New Roman" w:cs="Times New Roman"/>
          <w:color w:val="000000" w:themeColor="text1"/>
          <w:sz w:val="24"/>
          <w:szCs w:val="24"/>
        </w:rPr>
        <w:t>.</w:t>
      </w:r>
      <w:r w:rsidRPr="001E38E3">
        <w:rPr>
          <w:rFonts w:ascii="Times New Roman" w:hAnsi="Times New Roman" w:cs="Times New Roman"/>
          <w:color w:val="000000" w:themeColor="text1"/>
          <w:sz w:val="24"/>
          <w:szCs w:val="24"/>
        </w:rPr>
        <w:t>, в том числе</w:t>
      </w:r>
      <w:r w:rsidR="0094360B" w:rsidRPr="001E38E3">
        <w:rPr>
          <w:rFonts w:ascii="Times New Roman" w:hAnsi="Times New Roman" w:cs="Times New Roman"/>
          <w:color w:val="000000" w:themeColor="text1"/>
          <w:sz w:val="24"/>
          <w:szCs w:val="24"/>
        </w:rPr>
        <w:t xml:space="preserve"> за счет средств</w:t>
      </w:r>
      <w:r w:rsidRPr="001E38E3">
        <w:rPr>
          <w:rFonts w:ascii="Times New Roman" w:hAnsi="Times New Roman" w:cs="Times New Roman"/>
          <w:color w:val="000000" w:themeColor="text1"/>
          <w:sz w:val="24"/>
          <w:szCs w:val="24"/>
        </w:rPr>
        <w:t xml:space="preserve"> федерального бюджета </w:t>
      </w:r>
      <w:r w:rsidR="0094360B" w:rsidRPr="001E38E3">
        <w:rPr>
          <w:rFonts w:ascii="Times New Roman" w:hAnsi="Times New Roman" w:cs="Times New Roman"/>
          <w:color w:val="000000" w:themeColor="text1"/>
          <w:sz w:val="24"/>
          <w:szCs w:val="24"/>
        </w:rPr>
        <w:t>-</w:t>
      </w:r>
      <w:r w:rsidRPr="001E38E3">
        <w:rPr>
          <w:rFonts w:ascii="Times New Roman" w:hAnsi="Times New Roman" w:cs="Times New Roman"/>
          <w:color w:val="000000" w:themeColor="text1"/>
          <w:sz w:val="24"/>
          <w:szCs w:val="24"/>
        </w:rPr>
        <w:t xml:space="preserve"> </w:t>
      </w:r>
      <w:r w:rsidR="00B94234" w:rsidRPr="001E38E3">
        <w:rPr>
          <w:rFonts w:ascii="Times New Roman" w:hAnsi="Times New Roman" w:cs="Times New Roman"/>
          <w:color w:val="000000" w:themeColor="text1"/>
          <w:sz w:val="24"/>
          <w:szCs w:val="24"/>
        </w:rPr>
        <w:t>952</w:t>
      </w:r>
      <w:r w:rsidR="0094360B" w:rsidRPr="001E38E3">
        <w:rPr>
          <w:rFonts w:ascii="Times New Roman" w:hAnsi="Times New Roman" w:cs="Times New Roman"/>
          <w:color w:val="000000" w:themeColor="text1"/>
          <w:sz w:val="24"/>
          <w:szCs w:val="24"/>
        </w:rPr>
        <w:t>,7 млн</w:t>
      </w:r>
      <w:r w:rsidR="00B94234" w:rsidRPr="001E38E3">
        <w:rPr>
          <w:rFonts w:ascii="Times New Roman" w:hAnsi="Times New Roman" w:cs="Times New Roman"/>
          <w:color w:val="000000" w:themeColor="text1"/>
          <w:sz w:val="24"/>
          <w:szCs w:val="24"/>
        </w:rPr>
        <w:t>. руб</w:t>
      </w:r>
      <w:r w:rsidR="008F140D" w:rsidRPr="001E38E3">
        <w:rPr>
          <w:rFonts w:ascii="Times New Roman" w:hAnsi="Times New Roman" w:cs="Times New Roman"/>
          <w:color w:val="000000" w:themeColor="text1"/>
          <w:sz w:val="24"/>
          <w:szCs w:val="24"/>
        </w:rPr>
        <w:t>.</w:t>
      </w:r>
      <w:r w:rsidR="00B94234" w:rsidRPr="001E38E3">
        <w:rPr>
          <w:rFonts w:ascii="Times New Roman" w:hAnsi="Times New Roman" w:cs="Times New Roman"/>
          <w:color w:val="000000" w:themeColor="text1"/>
          <w:sz w:val="24"/>
          <w:szCs w:val="24"/>
        </w:rPr>
        <w:t>;</w:t>
      </w:r>
      <w:r w:rsidR="0094360B" w:rsidRPr="001E38E3">
        <w:rPr>
          <w:rFonts w:ascii="Times New Roman" w:hAnsi="Times New Roman" w:cs="Times New Roman"/>
          <w:color w:val="000000" w:themeColor="text1"/>
          <w:sz w:val="24"/>
          <w:szCs w:val="24"/>
        </w:rPr>
        <w:t xml:space="preserve"> областного бюджета </w:t>
      </w:r>
      <w:r w:rsidR="008F140D" w:rsidRPr="001E38E3">
        <w:rPr>
          <w:rFonts w:ascii="Times New Roman" w:hAnsi="Times New Roman" w:cs="Times New Roman"/>
          <w:color w:val="000000" w:themeColor="text1"/>
          <w:sz w:val="24"/>
          <w:szCs w:val="24"/>
        </w:rPr>
        <w:t>-</w:t>
      </w:r>
      <w:r w:rsidR="0094360B" w:rsidRPr="001E38E3">
        <w:rPr>
          <w:rFonts w:ascii="Times New Roman" w:hAnsi="Times New Roman" w:cs="Times New Roman"/>
          <w:color w:val="000000" w:themeColor="text1"/>
          <w:sz w:val="24"/>
          <w:szCs w:val="24"/>
        </w:rPr>
        <w:t xml:space="preserve"> </w:t>
      </w:r>
      <w:r w:rsidR="008F140D" w:rsidRPr="001E38E3">
        <w:rPr>
          <w:rFonts w:ascii="Times New Roman" w:hAnsi="Times New Roman" w:cs="Times New Roman"/>
          <w:color w:val="000000" w:themeColor="text1"/>
          <w:sz w:val="24"/>
          <w:szCs w:val="24"/>
        </w:rPr>
        <w:t>1468,1</w:t>
      </w:r>
      <w:r w:rsidR="00D75DED" w:rsidRPr="001E38E3">
        <w:rPr>
          <w:rFonts w:ascii="Times New Roman" w:hAnsi="Times New Roman" w:cs="Times New Roman"/>
          <w:color w:val="000000" w:themeColor="text1"/>
          <w:sz w:val="24"/>
          <w:szCs w:val="24"/>
        </w:rPr>
        <w:t xml:space="preserve"> </w:t>
      </w:r>
      <w:r w:rsidR="00B74209" w:rsidRPr="001E38E3">
        <w:rPr>
          <w:rFonts w:ascii="Times New Roman" w:hAnsi="Times New Roman" w:cs="Times New Roman"/>
          <w:color w:val="000000" w:themeColor="text1"/>
          <w:sz w:val="24"/>
          <w:szCs w:val="24"/>
        </w:rPr>
        <w:t>млн</w:t>
      </w:r>
      <w:r w:rsidR="008F140D" w:rsidRPr="001E38E3">
        <w:rPr>
          <w:rFonts w:ascii="Times New Roman" w:hAnsi="Times New Roman" w:cs="Times New Roman"/>
          <w:color w:val="000000" w:themeColor="text1"/>
          <w:sz w:val="24"/>
          <w:szCs w:val="24"/>
        </w:rPr>
        <w:t xml:space="preserve">. руб.; </w:t>
      </w:r>
      <w:r w:rsidRPr="001E38E3">
        <w:rPr>
          <w:rFonts w:ascii="Times New Roman" w:hAnsi="Times New Roman" w:cs="Times New Roman"/>
          <w:color w:val="000000" w:themeColor="text1"/>
          <w:sz w:val="24"/>
          <w:szCs w:val="24"/>
        </w:rPr>
        <w:t>местн</w:t>
      </w:r>
      <w:r w:rsidR="0094360B" w:rsidRPr="001E38E3">
        <w:rPr>
          <w:rFonts w:ascii="Times New Roman" w:hAnsi="Times New Roman" w:cs="Times New Roman"/>
          <w:color w:val="000000" w:themeColor="text1"/>
          <w:sz w:val="24"/>
          <w:szCs w:val="24"/>
        </w:rPr>
        <w:t>ого</w:t>
      </w:r>
      <w:r w:rsidRPr="001E38E3">
        <w:rPr>
          <w:rFonts w:ascii="Times New Roman" w:hAnsi="Times New Roman" w:cs="Times New Roman"/>
          <w:color w:val="000000" w:themeColor="text1"/>
          <w:sz w:val="24"/>
          <w:szCs w:val="24"/>
        </w:rPr>
        <w:t xml:space="preserve"> бюджет</w:t>
      </w:r>
      <w:r w:rsidR="0094360B" w:rsidRPr="001E38E3">
        <w:rPr>
          <w:rFonts w:ascii="Times New Roman" w:hAnsi="Times New Roman" w:cs="Times New Roman"/>
          <w:color w:val="000000" w:themeColor="text1"/>
          <w:sz w:val="24"/>
          <w:szCs w:val="24"/>
        </w:rPr>
        <w:t>а</w:t>
      </w:r>
      <w:r w:rsidRPr="001E38E3">
        <w:rPr>
          <w:rFonts w:ascii="Times New Roman" w:hAnsi="Times New Roman" w:cs="Times New Roman"/>
          <w:color w:val="000000" w:themeColor="text1"/>
          <w:sz w:val="24"/>
          <w:szCs w:val="24"/>
        </w:rPr>
        <w:t xml:space="preserve"> </w:t>
      </w:r>
      <w:r w:rsidR="00B74209" w:rsidRPr="001E38E3">
        <w:rPr>
          <w:rFonts w:ascii="Times New Roman" w:hAnsi="Times New Roman" w:cs="Times New Roman"/>
          <w:color w:val="000000" w:themeColor="text1"/>
          <w:sz w:val="24"/>
          <w:szCs w:val="24"/>
        </w:rPr>
        <w:t>-</w:t>
      </w:r>
      <w:r w:rsidRPr="001E38E3">
        <w:rPr>
          <w:rFonts w:ascii="Times New Roman" w:hAnsi="Times New Roman" w:cs="Times New Roman"/>
          <w:color w:val="000000" w:themeColor="text1"/>
          <w:sz w:val="24"/>
          <w:szCs w:val="24"/>
        </w:rPr>
        <w:t xml:space="preserve"> </w:t>
      </w:r>
      <w:r w:rsidR="008F140D" w:rsidRPr="001E38E3">
        <w:rPr>
          <w:rFonts w:ascii="Times New Roman" w:hAnsi="Times New Roman" w:cs="Times New Roman"/>
          <w:color w:val="000000" w:themeColor="text1"/>
          <w:sz w:val="24"/>
          <w:szCs w:val="24"/>
        </w:rPr>
        <w:t xml:space="preserve">262,5 </w:t>
      </w:r>
      <w:r w:rsidR="00B74209" w:rsidRPr="001E38E3">
        <w:rPr>
          <w:rFonts w:ascii="Times New Roman" w:hAnsi="Times New Roman" w:cs="Times New Roman"/>
          <w:color w:val="000000" w:themeColor="text1"/>
          <w:sz w:val="24"/>
          <w:szCs w:val="24"/>
        </w:rPr>
        <w:t>млн</w:t>
      </w:r>
      <w:r w:rsidRPr="001E38E3">
        <w:rPr>
          <w:rFonts w:ascii="Times New Roman" w:hAnsi="Times New Roman" w:cs="Times New Roman"/>
          <w:color w:val="000000" w:themeColor="text1"/>
          <w:sz w:val="24"/>
          <w:szCs w:val="24"/>
        </w:rPr>
        <w:t>. руб</w:t>
      </w:r>
      <w:r w:rsidR="008F140D" w:rsidRPr="001E38E3">
        <w:rPr>
          <w:rFonts w:ascii="Times New Roman" w:hAnsi="Times New Roman" w:cs="Times New Roman"/>
          <w:color w:val="000000" w:themeColor="text1"/>
          <w:sz w:val="24"/>
          <w:szCs w:val="24"/>
        </w:rPr>
        <w:t>.</w:t>
      </w:r>
      <w:r w:rsidR="00A13908" w:rsidRPr="001E38E3">
        <w:rPr>
          <w:rFonts w:ascii="Times New Roman" w:hAnsi="Times New Roman" w:cs="Times New Roman"/>
          <w:color w:val="000000" w:themeColor="text1"/>
          <w:sz w:val="24"/>
          <w:szCs w:val="24"/>
        </w:rPr>
        <w:t>;</w:t>
      </w:r>
      <w:r w:rsidRPr="001E38E3">
        <w:rPr>
          <w:rFonts w:ascii="Times New Roman" w:hAnsi="Times New Roman" w:cs="Times New Roman"/>
          <w:color w:val="000000" w:themeColor="text1"/>
          <w:sz w:val="24"/>
          <w:szCs w:val="24"/>
        </w:rPr>
        <w:t xml:space="preserve"> внебюджетных средств </w:t>
      </w:r>
      <w:r w:rsidR="002A1BC1" w:rsidRPr="001E38E3">
        <w:rPr>
          <w:rFonts w:ascii="Times New Roman" w:hAnsi="Times New Roman" w:cs="Times New Roman"/>
          <w:color w:val="000000" w:themeColor="text1"/>
          <w:sz w:val="24"/>
          <w:szCs w:val="24"/>
        </w:rPr>
        <w:t>-</w:t>
      </w:r>
      <w:r w:rsidRPr="001E38E3">
        <w:rPr>
          <w:rFonts w:ascii="Times New Roman" w:hAnsi="Times New Roman" w:cs="Times New Roman"/>
          <w:color w:val="000000" w:themeColor="text1"/>
          <w:sz w:val="24"/>
          <w:szCs w:val="24"/>
        </w:rPr>
        <w:t xml:space="preserve"> </w:t>
      </w:r>
      <w:r w:rsidR="008F140D" w:rsidRPr="001E38E3">
        <w:rPr>
          <w:rFonts w:ascii="Times New Roman" w:hAnsi="Times New Roman" w:cs="Times New Roman"/>
          <w:color w:val="000000" w:themeColor="text1"/>
          <w:sz w:val="24"/>
          <w:szCs w:val="24"/>
        </w:rPr>
        <w:t>1840,9</w:t>
      </w:r>
      <w:r w:rsidRPr="001E38E3">
        <w:rPr>
          <w:rFonts w:ascii="Times New Roman" w:hAnsi="Times New Roman" w:cs="Times New Roman"/>
          <w:color w:val="000000" w:themeColor="text1"/>
          <w:sz w:val="24"/>
          <w:szCs w:val="24"/>
        </w:rPr>
        <w:t xml:space="preserve"> </w:t>
      </w:r>
      <w:r w:rsidR="00B74209" w:rsidRPr="001E38E3">
        <w:rPr>
          <w:rFonts w:ascii="Times New Roman" w:hAnsi="Times New Roman" w:cs="Times New Roman"/>
          <w:color w:val="000000" w:themeColor="text1"/>
          <w:sz w:val="24"/>
          <w:szCs w:val="24"/>
        </w:rPr>
        <w:t>млн</w:t>
      </w:r>
      <w:r w:rsidR="00C421F9" w:rsidRPr="001E38E3">
        <w:rPr>
          <w:rFonts w:ascii="Times New Roman" w:hAnsi="Times New Roman" w:cs="Times New Roman"/>
          <w:color w:val="000000" w:themeColor="text1"/>
          <w:sz w:val="24"/>
          <w:szCs w:val="24"/>
        </w:rPr>
        <w:t xml:space="preserve">. рублей. </w:t>
      </w:r>
      <w:r w:rsidR="008F140D" w:rsidRPr="001E38E3">
        <w:rPr>
          <w:rFonts w:ascii="Times New Roman" w:hAnsi="Times New Roman" w:cs="Times New Roman"/>
          <w:color w:val="000000" w:themeColor="text1"/>
          <w:sz w:val="24"/>
          <w:szCs w:val="24"/>
        </w:rPr>
        <w:t xml:space="preserve">Кассовые расходы федерального бюджета составили </w:t>
      </w:r>
      <w:r w:rsidR="00BD1D8A" w:rsidRPr="001E38E3">
        <w:rPr>
          <w:rFonts w:ascii="Times New Roman" w:hAnsi="Times New Roman" w:cs="Times New Roman"/>
          <w:color w:val="000000" w:themeColor="text1"/>
          <w:sz w:val="24"/>
          <w:szCs w:val="24"/>
        </w:rPr>
        <w:t>586,0</w:t>
      </w:r>
      <w:r w:rsidR="008F140D" w:rsidRPr="001E38E3">
        <w:rPr>
          <w:rFonts w:ascii="Times New Roman" w:hAnsi="Times New Roman" w:cs="Times New Roman"/>
          <w:color w:val="000000" w:themeColor="text1"/>
          <w:sz w:val="24"/>
          <w:szCs w:val="24"/>
        </w:rPr>
        <w:t xml:space="preserve"> </w:t>
      </w:r>
      <w:r w:rsidR="00B74209" w:rsidRPr="001E38E3">
        <w:rPr>
          <w:rFonts w:ascii="Times New Roman" w:hAnsi="Times New Roman" w:cs="Times New Roman"/>
          <w:color w:val="000000" w:themeColor="text1"/>
          <w:sz w:val="24"/>
          <w:szCs w:val="24"/>
        </w:rPr>
        <w:t>млн</w:t>
      </w:r>
      <w:r w:rsidR="008F140D" w:rsidRPr="001E38E3">
        <w:rPr>
          <w:rFonts w:ascii="Times New Roman" w:hAnsi="Times New Roman" w:cs="Times New Roman"/>
          <w:color w:val="000000" w:themeColor="text1"/>
          <w:sz w:val="24"/>
          <w:szCs w:val="24"/>
        </w:rPr>
        <w:t>. руб</w:t>
      </w:r>
      <w:r w:rsidR="00BD1D8A" w:rsidRPr="001E38E3">
        <w:rPr>
          <w:rFonts w:ascii="Times New Roman" w:hAnsi="Times New Roman" w:cs="Times New Roman"/>
          <w:color w:val="000000" w:themeColor="text1"/>
          <w:sz w:val="24"/>
          <w:szCs w:val="24"/>
        </w:rPr>
        <w:t>.</w:t>
      </w:r>
      <w:r w:rsidR="008F140D" w:rsidRPr="001E38E3">
        <w:rPr>
          <w:rFonts w:ascii="Times New Roman" w:hAnsi="Times New Roman" w:cs="Times New Roman"/>
          <w:color w:val="000000" w:themeColor="text1"/>
          <w:sz w:val="24"/>
          <w:szCs w:val="24"/>
        </w:rPr>
        <w:t xml:space="preserve">, или </w:t>
      </w:r>
      <w:r w:rsidR="00BD1D8A" w:rsidRPr="001E38E3">
        <w:rPr>
          <w:rFonts w:ascii="Times New Roman" w:hAnsi="Times New Roman" w:cs="Times New Roman"/>
          <w:color w:val="000000" w:themeColor="text1"/>
          <w:sz w:val="24"/>
          <w:szCs w:val="24"/>
        </w:rPr>
        <w:t>61,5</w:t>
      </w:r>
      <w:r w:rsidR="008F140D" w:rsidRPr="001E38E3">
        <w:rPr>
          <w:rFonts w:ascii="Times New Roman" w:hAnsi="Times New Roman" w:cs="Times New Roman"/>
          <w:color w:val="000000" w:themeColor="text1"/>
          <w:sz w:val="24"/>
          <w:szCs w:val="24"/>
        </w:rPr>
        <w:t xml:space="preserve">% </w:t>
      </w:r>
      <w:r w:rsidR="00A13908" w:rsidRPr="001E38E3">
        <w:rPr>
          <w:rFonts w:ascii="Times New Roman" w:hAnsi="Times New Roman" w:cs="Times New Roman"/>
          <w:color w:val="000000" w:themeColor="text1"/>
          <w:sz w:val="24"/>
          <w:szCs w:val="24"/>
        </w:rPr>
        <w:t xml:space="preserve">от </w:t>
      </w:r>
      <w:r w:rsidR="00B74209" w:rsidRPr="001E38E3">
        <w:rPr>
          <w:rFonts w:ascii="Times New Roman" w:hAnsi="Times New Roman" w:cs="Times New Roman"/>
          <w:color w:val="000000" w:themeColor="text1"/>
          <w:sz w:val="24"/>
          <w:szCs w:val="24"/>
        </w:rPr>
        <w:t>прог</w:t>
      </w:r>
      <w:r w:rsidR="00A13908" w:rsidRPr="001E38E3">
        <w:rPr>
          <w:rFonts w:ascii="Times New Roman" w:hAnsi="Times New Roman" w:cs="Times New Roman"/>
          <w:color w:val="000000" w:themeColor="text1"/>
          <w:sz w:val="24"/>
          <w:szCs w:val="24"/>
        </w:rPr>
        <w:t>нозных расходов</w:t>
      </w:r>
      <w:r w:rsidR="008F140D" w:rsidRPr="001E38E3">
        <w:rPr>
          <w:rFonts w:ascii="Times New Roman" w:hAnsi="Times New Roman" w:cs="Times New Roman"/>
          <w:color w:val="000000" w:themeColor="text1"/>
          <w:sz w:val="24"/>
          <w:szCs w:val="24"/>
        </w:rPr>
        <w:t xml:space="preserve">, </w:t>
      </w:r>
      <w:r w:rsidR="00BD1D8A" w:rsidRPr="001E38E3">
        <w:rPr>
          <w:rFonts w:ascii="Times New Roman" w:hAnsi="Times New Roman" w:cs="Times New Roman"/>
          <w:color w:val="000000" w:themeColor="text1"/>
          <w:sz w:val="24"/>
          <w:szCs w:val="24"/>
        </w:rPr>
        <w:t xml:space="preserve">областного </w:t>
      </w:r>
      <w:r w:rsidR="008F140D" w:rsidRPr="001E38E3">
        <w:rPr>
          <w:rFonts w:ascii="Times New Roman" w:hAnsi="Times New Roman" w:cs="Times New Roman"/>
          <w:color w:val="000000" w:themeColor="text1"/>
          <w:sz w:val="24"/>
          <w:szCs w:val="24"/>
        </w:rPr>
        <w:t>бюджет</w:t>
      </w:r>
      <w:r w:rsidR="00BD1D8A" w:rsidRPr="001E38E3">
        <w:rPr>
          <w:rFonts w:ascii="Times New Roman" w:hAnsi="Times New Roman" w:cs="Times New Roman"/>
          <w:color w:val="000000" w:themeColor="text1"/>
          <w:sz w:val="24"/>
          <w:szCs w:val="24"/>
        </w:rPr>
        <w:t>а -</w:t>
      </w:r>
      <w:r w:rsidR="008F140D" w:rsidRPr="001E38E3">
        <w:rPr>
          <w:rFonts w:ascii="Times New Roman" w:hAnsi="Times New Roman" w:cs="Times New Roman"/>
          <w:color w:val="000000" w:themeColor="text1"/>
          <w:sz w:val="24"/>
          <w:szCs w:val="24"/>
        </w:rPr>
        <w:t xml:space="preserve"> </w:t>
      </w:r>
      <w:r w:rsidR="00B74209" w:rsidRPr="001E38E3">
        <w:rPr>
          <w:rFonts w:ascii="Times New Roman" w:hAnsi="Times New Roman" w:cs="Times New Roman"/>
          <w:color w:val="000000" w:themeColor="text1"/>
          <w:sz w:val="24"/>
          <w:szCs w:val="24"/>
        </w:rPr>
        <w:t>727,8</w:t>
      </w:r>
      <w:r w:rsidR="008F140D" w:rsidRPr="001E38E3">
        <w:rPr>
          <w:rFonts w:ascii="Times New Roman" w:hAnsi="Times New Roman" w:cs="Times New Roman"/>
          <w:color w:val="000000" w:themeColor="text1"/>
          <w:sz w:val="24"/>
          <w:szCs w:val="24"/>
        </w:rPr>
        <w:t xml:space="preserve"> </w:t>
      </w:r>
      <w:r w:rsidR="00B74209" w:rsidRPr="001E38E3">
        <w:rPr>
          <w:rFonts w:ascii="Times New Roman" w:hAnsi="Times New Roman" w:cs="Times New Roman"/>
          <w:color w:val="000000" w:themeColor="text1"/>
          <w:sz w:val="24"/>
          <w:szCs w:val="24"/>
        </w:rPr>
        <w:t>млн</w:t>
      </w:r>
      <w:r w:rsidR="008F140D" w:rsidRPr="001E38E3">
        <w:rPr>
          <w:rFonts w:ascii="Times New Roman" w:hAnsi="Times New Roman" w:cs="Times New Roman"/>
          <w:color w:val="000000" w:themeColor="text1"/>
          <w:sz w:val="24"/>
          <w:szCs w:val="24"/>
        </w:rPr>
        <w:t>. руб</w:t>
      </w:r>
      <w:r w:rsidR="00BD1D8A" w:rsidRPr="001E38E3">
        <w:rPr>
          <w:rFonts w:ascii="Times New Roman" w:hAnsi="Times New Roman" w:cs="Times New Roman"/>
          <w:color w:val="000000" w:themeColor="text1"/>
          <w:sz w:val="24"/>
          <w:szCs w:val="24"/>
        </w:rPr>
        <w:t>.</w:t>
      </w:r>
      <w:r w:rsidR="008F140D" w:rsidRPr="001E38E3">
        <w:rPr>
          <w:rFonts w:ascii="Times New Roman" w:hAnsi="Times New Roman" w:cs="Times New Roman"/>
          <w:color w:val="000000" w:themeColor="text1"/>
          <w:sz w:val="24"/>
          <w:szCs w:val="24"/>
        </w:rPr>
        <w:t xml:space="preserve">, или </w:t>
      </w:r>
      <w:r w:rsidR="00B74209" w:rsidRPr="001E38E3">
        <w:rPr>
          <w:rFonts w:ascii="Times New Roman" w:hAnsi="Times New Roman" w:cs="Times New Roman"/>
          <w:color w:val="000000" w:themeColor="text1"/>
          <w:sz w:val="24"/>
          <w:szCs w:val="24"/>
        </w:rPr>
        <w:t>49,6</w:t>
      </w:r>
      <w:r w:rsidR="008F140D" w:rsidRPr="001E38E3">
        <w:rPr>
          <w:rFonts w:ascii="Times New Roman" w:hAnsi="Times New Roman" w:cs="Times New Roman"/>
          <w:color w:val="000000" w:themeColor="text1"/>
          <w:sz w:val="24"/>
          <w:szCs w:val="24"/>
        </w:rPr>
        <w:t>%</w:t>
      </w:r>
      <w:r w:rsidR="00B74209" w:rsidRPr="001E38E3">
        <w:rPr>
          <w:rFonts w:ascii="Times New Roman" w:hAnsi="Times New Roman" w:cs="Times New Roman"/>
          <w:color w:val="000000" w:themeColor="text1"/>
          <w:sz w:val="24"/>
          <w:szCs w:val="24"/>
        </w:rPr>
        <w:t>;</w:t>
      </w:r>
      <w:r w:rsidR="008F140D" w:rsidRPr="001E38E3">
        <w:rPr>
          <w:rFonts w:ascii="Times New Roman" w:hAnsi="Times New Roman" w:cs="Times New Roman"/>
          <w:color w:val="000000" w:themeColor="text1"/>
          <w:sz w:val="24"/>
          <w:szCs w:val="24"/>
        </w:rPr>
        <w:t xml:space="preserve"> </w:t>
      </w:r>
      <w:r w:rsidR="00B74209" w:rsidRPr="001E38E3">
        <w:rPr>
          <w:rFonts w:ascii="Times New Roman" w:hAnsi="Times New Roman" w:cs="Times New Roman"/>
          <w:color w:val="000000" w:themeColor="text1"/>
          <w:sz w:val="24"/>
          <w:szCs w:val="24"/>
        </w:rPr>
        <w:t>местного бюджета - 88,9 млн. руб., или 33,9%</w:t>
      </w:r>
      <w:r w:rsidR="00C421F9" w:rsidRPr="001E38E3">
        <w:rPr>
          <w:rFonts w:ascii="Times New Roman" w:hAnsi="Times New Roman" w:cs="Times New Roman"/>
          <w:color w:val="000000" w:themeColor="text1"/>
          <w:sz w:val="24"/>
          <w:szCs w:val="24"/>
        </w:rPr>
        <w:t xml:space="preserve"> </w:t>
      </w:r>
      <w:r w:rsidR="00A13908" w:rsidRPr="001E38E3">
        <w:rPr>
          <w:rFonts w:ascii="Times New Roman" w:hAnsi="Times New Roman" w:cs="Times New Roman"/>
          <w:color w:val="000000" w:themeColor="text1"/>
          <w:sz w:val="24"/>
          <w:szCs w:val="24"/>
        </w:rPr>
        <w:t xml:space="preserve">соответственно. Расходы за счет </w:t>
      </w:r>
      <w:r w:rsidR="008F140D" w:rsidRPr="001E38E3">
        <w:rPr>
          <w:rFonts w:ascii="Times New Roman" w:hAnsi="Times New Roman" w:cs="Times New Roman"/>
          <w:color w:val="000000" w:themeColor="text1"/>
          <w:sz w:val="24"/>
          <w:szCs w:val="24"/>
        </w:rPr>
        <w:t xml:space="preserve">внебюджетных источников </w:t>
      </w:r>
      <w:r w:rsidR="00A13908" w:rsidRPr="001E38E3">
        <w:rPr>
          <w:rFonts w:ascii="Times New Roman" w:hAnsi="Times New Roman" w:cs="Times New Roman"/>
          <w:color w:val="000000" w:themeColor="text1"/>
          <w:sz w:val="24"/>
          <w:szCs w:val="24"/>
        </w:rPr>
        <w:t>составили</w:t>
      </w:r>
      <w:r w:rsidR="008F140D" w:rsidRPr="001E38E3">
        <w:rPr>
          <w:rFonts w:ascii="Times New Roman" w:hAnsi="Times New Roman" w:cs="Times New Roman"/>
          <w:color w:val="000000" w:themeColor="text1"/>
          <w:sz w:val="24"/>
          <w:szCs w:val="24"/>
        </w:rPr>
        <w:t xml:space="preserve"> </w:t>
      </w:r>
      <w:r w:rsidR="00B74209" w:rsidRPr="001E38E3">
        <w:rPr>
          <w:rFonts w:ascii="Times New Roman" w:hAnsi="Times New Roman" w:cs="Times New Roman"/>
          <w:color w:val="000000" w:themeColor="text1"/>
          <w:sz w:val="24"/>
          <w:szCs w:val="24"/>
        </w:rPr>
        <w:t>89,1</w:t>
      </w:r>
      <w:r w:rsidR="00BE0A8A" w:rsidRPr="001E38E3">
        <w:rPr>
          <w:rFonts w:ascii="Times New Roman" w:hAnsi="Times New Roman" w:cs="Times New Roman"/>
          <w:color w:val="000000" w:themeColor="text1"/>
          <w:sz w:val="24"/>
          <w:szCs w:val="24"/>
        </w:rPr>
        <w:t xml:space="preserve"> </w:t>
      </w:r>
      <w:r w:rsidR="00B74209" w:rsidRPr="001E38E3">
        <w:rPr>
          <w:rFonts w:ascii="Times New Roman" w:hAnsi="Times New Roman" w:cs="Times New Roman"/>
          <w:color w:val="000000" w:themeColor="text1"/>
          <w:sz w:val="24"/>
          <w:szCs w:val="24"/>
        </w:rPr>
        <w:t>млн</w:t>
      </w:r>
      <w:r w:rsidR="008F140D" w:rsidRPr="001E38E3">
        <w:rPr>
          <w:rFonts w:ascii="Times New Roman" w:hAnsi="Times New Roman" w:cs="Times New Roman"/>
          <w:color w:val="000000" w:themeColor="text1"/>
          <w:sz w:val="24"/>
          <w:szCs w:val="24"/>
        </w:rPr>
        <w:t>. руб</w:t>
      </w:r>
      <w:r w:rsidR="00B74209" w:rsidRPr="001E38E3">
        <w:rPr>
          <w:rFonts w:ascii="Times New Roman" w:hAnsi="Times New Roman" w:cs="Times New Roman"/>
          <w:color w:val="000000" w:themeColor="text1"/>
          <w:sz w:val="24"/>
          <w:szCs w:val="24"/>
        </w:rPr>
        <w:t>.</w:t>
      </w:r>
      <w:r w:rsidR="008F140D" w:rsidRPr="001E38E3">
        <w:rPr>
          <w:rFonts w:ascii="Times New Roman" w:hAnsi="Times New Roman" w:cs="Times New Roman"/>
          <w:color w:val="000000" w:themeColor="text1"/>
          <w:sz w:val="24"/>
          <w:szCs w:val="24"/>
        </w:rPr>
        <w:t xml:space="preserve">, или </w:t>
      </w:r>
      <w:r w:rsidR="00B74209" w:rsidRPr="001E38E3">
        <w:rPr>
          <w:rFonts w:ascii="Times New Roman" w:hAnsi="Times New Roman" w:cs="Times New Roman"/>
          <w:color w:val="000000" w:themeColor="text1"/>
          <w:sz w:val="24"/>
          <w:szCs w:val="24"/>
        </w:rPr>
        <w:t>4,8% от плана.</w:t>
      </w:r>
      <w:r w:rsidR="008F140D" w:rsidRPr="001E38E3">
        <w:rPr>
          <w:rFonts w:ascii="Times New Roman" w:hAnsi="Times New Roman" w:cs="Times New Roman"/>
          <w:color w:val="000000" w:themeColor="text1"/>
          <w:sz w:val="24"/>
          <w:szCs w:val="24"/>
        </w:rPr>
        <w:t xml:space="preserve"> В целом расходы на реализацию программных мероприятий за 201</w:t>
      </w:r>
      <w:r w:rsidR="00B74209" w:rsidRPr="001E38E3">
        <w:rPr>
          <w:rFonts w:ascii="Times New Roman" w:hAnsi="Times New Roman" w:cs="Times New Roman"/>
          <w:color w:val="000000" w:themeColor="text1"/>
          <w:sz w:val="24"/>
          <w:szCs w:val="24"/>
        </w:rPr>
        <w:t>5</w:t>
      </w:r>
      <w:r w:rsidR="008F140D" w:rsidRPr="001E38E3">
        <w:rPr>
          <w:rFonts w:ascii="Times New Roman" w:hAnsi="Times New Roman" w:cs="Times New Roman"/>
          <w:color w:val="000000" w:themeColor="text1"/>
          <w:sz w:val="24"/>
          <w:szCs w:val="24"/>
        </w:rPr>
        <w:t xml:space="preserve"> год составили </w:t>
      </w:r>
      <w:r w:rsidR="00B74209" w:rsidRPr="001E38E3">
        <w:rPr>
          <w:rFonts w:ascii="Times New Roman" w:hAnsi="Times New Roman" w:cs="Times New Roman"/>
          <w:color w:val="000000" w:themeColor="text1"/>
          <w:sz w:val="24"/>
          <w:szCs w:val="24"/>
        </w:rPr>
        <w:t>1491,8 млн</w:t>
      </w:r>
      <w:r w:rsidR="008F140D" w:rsidRPr="001E38E3">
        <w:rPr>
          <w:rFonts w:ascii="Times New Roman" w:hAnsi="Times New Roman" w:cs="Times New Roman"/>
          <w:color w:val="000000" w:themeColor="text1"/>
          <w:sz w:val="24"/>
          <w:szCs w:val="24"/>
        </w:rPr>
        <w:t>. руб</w:t>
      </w:r>
      <w:r w:rsidR="00C742E2" w:rsidRPr="001E38E3">
        <w:rPr>
          <w:rFonts w:ascii="Times New Roman" w:hAnsi="Times New Roman" w:cs="Times New Roman"/>
          <w:color w:val="000000" w:themeColor="text1"/>
          <w:sz w:val="24"/>
          <w:szCs w:val="24"/>
        </w:rPr>
        <w:t>.</w:t>
      </w:r>
      <w:r w:rsidR="008F140D" w:rsidRPr="001E38E3">
        <w:rPr>
          <w:rFonts w:ascii="Times New Roman" w:hAnsi="Times New Roman" w:cs="Times New Roman"/>
          <w:color w:val="000000" w:themeColor="text1"/>
          <w:sz w:val="24"/>
          <w:szCs w:val="24"/>
        </w:rPr>
        <w:t xml:space="preserve">, или </w:t>
      </w:r>
      <w:r w:rsidR="00B74209" w:rsidRPr="001E38E3">
        <w:rPr>
          <w:rFonts w:ascii="Times New Roman" w:hAnsi="Times New Roman" w:cs="Times New Roman"/>
          <w:color w:val="000000" w:themeColor="text1"/>
          <w:sz w:val="24"/>
          <w:szCs w:val="24"/>
        </w:rPr>
        <w:t>33,0</w:t>
      </w:r>
      <w:r w:rsidR="00D75DED" w:rsidRPr="001E38E3">
        <w:rPr>
          <w:rFonts w:ascii="Times New Roman" w:hAnsi="Times New Roman" w:cs="Times New Roman"/>
          <w:color w:val="000000" w:themeColor="text1"/>
          <w:sz w:val="24"/>
          <w:szCs w:val="24"/>
        </w:rPr>
        <w:t>% от плана</w:t>
      </w:r>
      <w:r w:rsidR="00F47574" w:rsidRPr="001E38E3">
        <w:rPr>
          <w:rFonts w:ascii="Times New Roman" w:hAnsi="Times New Roman" w:cs="Times New Roman"/>
          <w:color w:val="000000" w:themeColor="text1"/>
          <w:sz w:val="24"/>
          <w:szCs w:val="24"/>
        </w:rPr>
        <w:t xml:space="preserve"> (4524,2 млн. рублей)</w:t>
      </w:r>
      <w:r w:rsidR="008F140D" w:rsidRPr="001E38E3">
        <w:rPr>
          <w:rFonts w:ascii="Times New Roman" w:hAnsi="Times New Roman" w:cs="Times New Roman"/>
          <w:color w:val="000000" w:themeColor="text1"/>
          <w:sz w:val="24"/>
          <w:szCs w:val="24"/>
        </w:rPr>
        <w:t xml:space="preserve">. </w:t>
      </w:r>
    </w:p>
    <w:p w:rsidR="00922F0E" w:rsidRPr="001E38E3" w:rsidRDefault="00922F0E" w:rsidP="00922F0E">
      <w:pPr>
        <w:ind w:firstLine="709"/>
        <w:jc w:val="both"/>
        <w:rPr>
          <w:color w:val="000000" w:themeColor="text1"/>
        </w:rPr>
      </w:pPr>
      <w:r w:rsidRPr="001E38E3">
        <w:rPr>
          <w:color w:val="000000" w:themeColor="text1"/>
        </w:rPr>
        <w:t xml:space="preserve">В ежегодном докладе о реализации программы за 2015 год, представленном к проверке </w:t>
      </w:r>
      <w:proofErr w:type="spellStart"/>
      <w:r w:rsidRPr="001E38E3">
        <w:rPr>
          <w:color w:val="000000" w:themeColor="text1"/>
        </w:rPr>
        <w:t>Облстроем</w:t>
      </w:r>
      <w:proofErr w:type="spellEnd"/>
      <w:r w:rsidRPr="001E38E3">
        <w:rPr>
          <w:color w:val="000000" w:themeColor="text1"/>
        </w:rPr>
        <w:t>, информация о кассовых расходах ГП ВО «Жилище 2015» искажена на 142</w:t>
      </w:r>
      <w:r w:rsidR="009632BC" w:rsidRPr="001E38E3">
        <w:rPr>
          <w:color w:val="000000" w:themeColor="text1"/>
        </w:rPr>
        <w:t>,6 млн</w:t>
      </w:r>
      <w:r w:rsidRPr="001E38E3">
        <w:rPr>
          <w:color w:val="000000" w:themeColor="text1"/>
        </w:rPr>
        <w:t>. руб., в том числе расходы за счет федерального бюджета занижены на 66</w:t>
      </w:r>
      <w:r w:rsidR="009632BC" w:rsidRPr="001E38E3">
        <w:rPr>
          <w:color w:val="000000" w:themeColor="text1"/>
        </w:rPr>
        <w:t>,5 млн</w:t>
      </w:r>
      <w:r w:rsidRPr="001E38E3">
        <w:rPr>
          <w:color w:val="000000" w:themeColor="text1"/>
        </w:rPr>
        <w:t>. руб., за счет областного бюджета на 76</w:t>
      </w:r>
      <w:r w:rsidR="009632BC" w:rsidRPr="001E38E3">
        <w:rPr>
          <w:color w:val="000000" w:themeColor="text1"/>
        </w:rPr>
        <w:t>,1 млн</w:t>
      </w:r>
      <w:r w:rsidRPr="001E38E3">
        <w:rPr>
          <w:color w:val="000000" w:themeColor="text1"/>
        </w:rPr>
        <w:t>. руб. соответственно. Отклонение сложилось за счет информации, недостоверно представленной исполнителями программных мероприятий:</w:t>
      </w:r>
    </w:p>
    <w:p w:rsidR="00922F0E" w:rsidRPr="001E38E3" w:rsidRDefault="00922F0E" w:rsidP="00922F0E">
      <w:pPr>
        <w:ind w:firstLine="709"/>
        <w:jc w:val="both"/>
        <w:rPr>
          <w:color w:val="000000" w:themeColor="text1"/>
        </w:rPr>
      </w:pPr>
      <w:r w:rsidRPr="001E38E3">
        <w:rPr>
          <w:color w:val="000000" w:themeColor="text1"/>
        </w:rPr>
        <w:t xml:space="preserve">- «Чистая вода» </w:t>
      </w:r>
      <w:r w:rsidR="009632BC" w:rsidRPr="001E38E3">
        <w:rPr>
          <w:color w:val="000000" w:themeColor="text1"/>
        </w:rPr>
        <w:t xml:space="preserve">- </w:t>
      </w:r>
      <w:r w:rsidRPr="001E38E3">
        <w:rPr>
          <w:color w:val="000000" w:themeColor="text1"/>
        </w:rPr>
        <w:t xml:space="preserve">кассовые расходы за счет федерального бюджета </w:t>
      </w:r>
      <w:r w:rsidR="009632BC" w:rsidRPr="001E38E3">
        <w:rPr>
          <w:color w:val="000000" w:themeColor="text1"/>
        </w:rPr>
        <w:t xml:space="preserve">Комитетом ЖКХ </w:t>
      </w:r>
      <w:r w:rsidRPr="001E38E3">
        <w:rPr>
          <w:color w:val="000000" w:themeColor="text1"/>
        </w:rPr>
        <w:t>занижены</w:t>
      </w:r>
      <w:r w:rsidR="009632BC" w:rsidRPr="001E38E3">
        <w:rPr>
          <w:color w:val="000000" w:themeColor="text1"/>
        </w:rPr>
        <w:t xml:space="preserve"> </w:t>
      </w:r>
      <w:r w:rsidRPr="001E38E3">
        <w:rPr>
          <w:color w:val="000000" w:themeColor="text1"/>
        </w:rPr>
        <w:t>на 19</w:t>
      </w:r>
      <w:r w:rsidR="009632BC" w:rsidRPr="001E38E3">
        <w:rPr>
          <w:color w:val="000000" w:themeColor="text1"/>
        </w:rPr>
        <w:t>,3 млн. руб</w:t>
      </w:r>
      <w:r w:rsidR="00C742E2" w:rsidRPr="001E38E3">
        <w:rPr>
          <w:color w:val="000000" w:themeColor="text1"/>
        </w:rPr>
        <w:t>.</w:t>
      </w:r>
      <w:r w:rsidRPr="001E38E3">
        <w:rPr>
          <w:color w:val="000000" w:themeColor="text1"/>
        </w:rPr>
        <w:t xml:space="preserve">; </w:t>
      </w:r>
    </w:p>
    <w:p w:rsidR="00922F0E" w:rsidRPr="001E38E3" w:rsidRDefault="00922F0E" w:rsidP="00922F0E">
      <w:pPr>
        <w:ind w:firstLine="709"/>
        <w:jc w:val="both"/>
        <w:rPr>
          <w:color w:val="000000" w:themeColor="text1"/>
        </w:rPr>
      </w:pPr>
      <w:r w:rsidRPr="001E38E3">
        <w:rPr>
          <w:color w:val="000000" w:themeColor="text1"/>
        </w:rPr>
        <w:t>- «Молодой семье - доступное жилье»</w:t>
      </w:r>
      <w:r w:rsidR="009632BC" w:rsidRPr="001E38E3">
        <w:rPr>
          <w:color w:val="000000" w:themeColor="text1"/>
        </w:rPr>
        <w:t xml:space="preserve"> - расходы </w:t>
      </w:r>
      <w:proofErr w:type="spellStart"/>
      <w:r w:rsidR="009632BC" w:rsidRPr="001E38E3">
        <w:rPr>
          <w:color w:val="000000" w:themeColor="text1"/>
        </w:rPr>
        <w:t>Облкоммолодежи</w:t>
      </w:r>
      <w:proofErr w:type="spellEnd"/>
      <w:r w:rsidR="009632BC" w:rsidRPr="001E38E3">
        <w:rPr>
          <w:color w:val="000000" w:themeColor="text1"/>
        </w:rPr>
        <w:t xml:space="preserve"> </w:t>
      </w:r>
      <w:r w:rsidRPr="001E38E3">
        <w:rPr>
          <w:color w:val="000000" w:themeColor="text1"/>
        </w:rPr>
        <w:t>занижен</w:t>
      </w:r>
      <w:r w:rsidR="009632BC" w:rsidRPr="001E38E3">
        <w:rPr>
          <w:color w:val="000000" w:themeColor="text1"/>
        </w:rPr>
        <w:t>ы</w:t>
      </w:r>
      <w:r w:rsidR="00A65489" w:rsidRPr="001E38E3">
        <w:rPr>
          <w:color w:val="000000" w:themeColor="text1"/>
        </w:rPr>
        <w:t xml:space="preserve"> </w:t>
      </w:r>
      <w:r w:rsidR="009632BC" w:rsidRPr="001E38E3">
        <w:rPr>
          <w:color w:val="000000" w:themeColor="text1"/>
        </w:rPr>
        <w:t xml:space="preserve">на </w:t>
      </w:r>
      <w:r w:rsidRPr="001E38E3">
        <w:rPr>
          <w:color w:val="000000" w:themeColor="text1"/>
        </w:rPr>
        <w:t>120</w:t>
      </w:r>
      <w:r w:rsidR="009632BC" w:rsidRPr="001E38E3">
        <w:rPr>
          <w:color w:val="000000" w:themeColor="text1"/>
        </w:rPr>
        <w:t>,1 млн</w:t>
      </w:r>
      <w:r w:rsidRPr="001E38E3">
        <w:rPr>
          <w:color w:val="000000" w:themeColor="text1"/>
        </w:rPr>
        <w:t xml:space="preserve">. руб., </w:t>
      </w:r>
      <w:r w:rsidR="00A65489" w:rsidRPr="001E38E3">
        <w:rPr>
          <w:color w:val="000000" w:themeColor="text1"/>
        </w:rPr>
        <w:t>из них</w:t>
      </w:r>
      <w:r w:rsidRPr="001E38E3">
        <w:rPr>
          <w:color w:val="000000" w:themeColor="text1"/>
        </w:rPr>
        <w:t xml:space="preserve"> федеральн</w:t>
      </w:r>
      <w:r w:rsidR="00A65489" w:rsidRPr="001E38E3">
        <w:rPr>
          <w:color w:val="000000" w:themeColor="text1"/>
        </w:rPr>
        <w:t xml:space="preserve">ый бюджет </w:t>
      </w:r>
      <w:r w:rsidR="00D75DED" w:rsidRPr="001E38E3">
        <w:rPr>
          <w:color w:val="000000" w:themeColor="text1"/>
        </w:rPr>
        <w:t>-</w:t>
      </w:r>
      <w:r w:rsidRPr="001E38E3">
        <w:rPr>
          <w:color w:val="000000" w:themeColor="text1"/>
        </w:rPr>
        <w:t xml:space="preserve"> 47</w:t>
      </w:r>
      <w:r w:rsidR="009632BC" w:rsidRPr="001E38E3">
        <w:rPr>
          <w:color w:val="000000" w:themeColor="text1"/>
        </w:rPr>
        <w:t>,2 млн</w:t>
      </w:r>
      <w:r w:rsidRPr="001E38E3">
        <w:rPr>
          <w:color w:val="000000" w:themeColor="text1"/>
        </w:rPr>
        <w:t>. руб., областно</w:t>
      </w:r>
      <w:r w:rsidR="00A65489" w:rsidRPr="001E38E3">
        <w:rPr>
          <w:color w:val="000000" w:themeColor="text1"/>
        </w:rPr>
        <w:t xml:space="preserve">й </w:t>
      </w:r>
      <w:r w:rsidRPr="001E38E3">
        <w:rPr>
          <w:color w:val="000000" w:themeColor="text1"/>
        </w:rPr>
        <w:t>бюджет</w:t>
      </w:r>
      <w:r w:rsidR="00A65489" w:rsidRPr="001E38E3">
        <w:rPr>
          <w:color w:val="000000" w:themeColor="text1"/>
        </w:rPr>
        <w:t xml:space="preserve"> </w:t>
      </w:r>
      <w:r w:rsidR="009632BC" w:rsidRPr="001E38E3">
        <w:rPr>
          <w:color w:val="000000" w:themeColor="text1"/>
        </w:rPr>
        <w:t>на 72,9 млн</w:t>
      </w:r>
      <w:r w:rsidRPr="001E38E3">
        <w:rPr>
          <w:color w:val="000000" w:themeColor="text1"/>
        </w:rPr>
        <w:t>. руб</w:t>
      </w:r>
      <w:r w:rsidR="00C742E2" w:rsidRPr="001E38E3">
        <w:rPr>
          <w:color w:val="000000" w:themeColor="text1"/>
        </w:rPr>
        <w:t>.</w:t>
      </w:r>
      <w:r w:rsidRPr="001E38E3">
        <w:rPr>
          <w:color w:val="000000" w:themeColor="text1"/>
        </w:rPr>
        <w:t>;</w:t>
      </w:r>
    </w:p>
    <w:p w:rsidR="00922F0E" w:rsidRPr="001E38E3" w:rsidRDefault="00922F0E" w:rsidP="00922F0E">
      <w:pPr>
        <w:ind w:firstLine="709"/>
        <w:jc w:val="both"/>
        <w:rPr>
          <w:color w:val="000000" w:themeColor="text1"/>
        </w:rPr>
      </w:pPr>
      <w:r w:rsidRPr="001E38E3">
        <w:rPr>
          <w:color w:val="000000" w:themeColor="text1"/>
        </w:rPr>
        <w:t xml:space="preserve">- «Формирование маневренного жилищного фонда Волгоградской области» расходы </w:t>
      </w:r>
      <w:r w:rsidR="009632BC" w:rsidRPr="001E38E3">
        <w:rPr>
          <w:color w:val="000000" w:themeColor="text1"/>
        </w:rPr>
        <w:t xml:space="preserve">ГКУ ВО «УКС» </w:t>
      </w:r>
      <w:r w:rsidRPr="001E38E3">
        <w:rPr>
          <w:color w:val="000000" w:themeColor="text1"/>
        </w:rPr>
        <w:t>за счет областного бюджета занижены на 3</w:t>
      </w:r>
      <w:r w:rsidR="009632BC" w:rsidRPr="001E38E3">
        <w:rPr>
          <w:color w:val="000000" w:themeColor="text1"/>
        </w:rPr>
        <w:t>,2 млн</w:t>
      </w:r>
      <w:r w:rsidRPr="001E38E3">
        <w:rPr>
          <w:color w:val="000000" w:themeColor="text1"/>
        </w:rPr>
        <w:t>. рублей.</w:t>
      </w:r>
    </w:p>
    <w:p w:rsidR="00767005" w:rsidRPr="001E38E3" w:rsidRDefault="00181A9D" w:rsidP="00181A9D">
      <w:pPr>
        <w:ind w:firstLine="709"/>
        <w:jc w:val="both"/>
        <w:rPr>
          <w:color w:val="000000" w:themeColor="text1"/>
        </w:rPr>
      </w:pPr>
      <w:r w:rsidRPr="001E38E3">
        <w:rPr>
          <w:color w:val="000000" w:themeColor="text1"/>
        </w:rPr>
        <w:t xml:space="preserve">В этой связи на сайте </w:t>
      </w:r>
      <w:hyperlink r:id="rId11" w:history="1">
        <w:r w:rsidRPr="001E38E3">
          <w:rPr>
            <w:color w:val="000000" w:themeColor="text1"/>
          </w:rPr>
          <w:t>http://oblstroy.volganet.ru/current-activity/programs/results</w:t>
        </w:r>
      </w:hyperlink>
      <w:r w:rsidRPr="001E38E3">
        <w:rPr>
          <w:color w:val="000000" w:themeColor="text1"/>
        </w:rPr>
        <w:t xml:space="preserve"> размещена недостоверн</w:t>
      </w:r>
      <w:r w:rsidR="00A13908" w:rsidRPr="001E38E3">
        <w:rPr>
          <w:color w:val="000000" w:themeColor="text1"/>
        </w:rPr>
        <w:t xml:space="preserve">ая информация о данных расходах. </w:t>
      </w:r>
      <w:r w:rsidR="00767005" w:rsidRPr="001E38E3">
        <w:rPr>
          <w:color w:val="000000" w:themeColor="text1"/>
        </w:rPr>
        <w:t xml:space="preserve">В ходе проверки исполнителями программных мероприятий </w:t>
      </w:r>
      <w:r w:rsidR="0077459F" w:rsidRPr="001E38E3">
        <w:rPr>
          <w:color w:val="000000" w:themeColor="text1"/>
        </w:rPr>
        <w:t xml:space="preserve">уточненная информация </w:t>
      </w:r>
      <w:r w:rsidR="00767005" w:rsidRPr="001E38E3">
        <w:rPr>
          <w:color w:val="000000" w:themeColor="text1"/>
        </w:rPr>
        <w:t>направлена координатору программы.</w:t>
      </w:r>
    </w:p>
    <w:p w:rsidR="00BE0A8A" w:rsidRPr="001E38E3" w:rsidRDefault="00FE752C" w:rsidP="004A2FAB">
      <w:pPr>
        <w:pStyle w:val="ConsPlusNormal"/>
        <w:ind w:firstLine="708"/>
        <w:jc w:val="both"/>
        <w:rPr>
          <w:rFonts w:ascii="Times New Roman" w:hAnsi="Times New Roman" w:cs="Times New Roman"/>
          <w:color w:val="000000" w:themeColor="text1"/>
          <w:sz w:val="24"/>
          <w:szCs w:val="24"/>
        </w:rPr>
      </w:pPr>
      <w:r w:rsidRPr="001E38E3">
        <w:rPr>
          <w:rFonts w:ascii="Times New Roman" w:hAnsi="Times New Roman" w:cs="Times New Roman"/>
          <w:color w:val="000000" w:themeColor="text1"/>
          <w:sz w:val="24"/>
          <w:szCs w:val="24"/>
        </w:rPr>
        <w:t xml:space="preserve">Паспортом ГП ВО «Жилище 2016» общий объем финансирования </w:t>
      </w:r>
      <w:r w:rsidR="000720B6" w:rsidRPr="001E38E3">
        <w:rPr>
          <w:rFonts w:ascii="Times New Roman" w:hAnsi="Times New Roman" w:cs="Times New Roman"/>
          <w:color w:val="000000" w:themeColor="text1"/>
          <w:sz w:val="24"/>
          <w:szCs w:val="24"/>
        </w:rPr>
        <w:t xml:space="preserve">на 2016 год </w:t>
      </w:r>
      <w:r w:rsidRPr="001E38E3">
        <w:rPr>
          <w:rFonts w:ascii="Times New Roman" w:hAnsi="Times New Roman" w:cs="Times New Roman"/>
          <w:color w:val="000000" w:themeColor="text1"/>
          <w:sz w:val="24"/>
          <w:szCs w:val="24"/>
        </w:rPr>
        <w:t>утвержден</w:t>
      </w:r>
      <w:r w:rsidR="000720B6" w:rsidRPr="001E38E3">
        <w:rPr>
          <w:rFonts w:ascii="Times New Roman" w:hAnsi="Times New Roman" w:cs="Times New Roman"/>
          <w:color w:val="000000" w:themeColor="text1"/>
          <w:sz w:val="24"/>
          <w:szCs w:val="24"/>
        </w:rPr>
        <w:t xml:space="preserve"> в сумме 3616,7 млн. руб., в том числе: за счет средств федерального бюджета - 402,4 млн. руб., областного бюджета - 442,0 млн. руб., местных бюджетов - 96,0 млн. руб.; внебюджетных источников </w:t>
      </w:r>
      <w:r w:rsidR="00FA13FF" w:rsidRPr="001E38E3">
        <w:rPr>
          <w:rFonts w:ascii="Times New Roman" w:hAnsi="Times New Roman" w:cs="Times New Roman"/>
          <w:color w:val="000000" w:themeColor="text1"/>
          <w:sz w:val="24"/>
          <w:szCs w:val="24"/>
        </w:rPr>
        <w:t>-</w:t>
      </w:r>
      <w:r w:rsidR="000720B6" w:rsidRPr="001E38E3">
        <w:rPr>
          <w:rFonts w:ascii="Times New Roman" w:hAnsi="Times New Roman" w:cs="Times New Roman"/>
          <w:color w:val="000000" w:themeColor="text1"/>
          <w:sz w:val="24"/>
          <w:szCs w:val="24"/>
        </w:rPr>
        <w:t xml:space="preserve"> 2676,3 млн. рублей. </w:t>
      </w:r>
      <w:r w:rsidR="008D175E" w:rsidRPr="001E38E3">
        <w:rPr>
          <w:rFonts w:ascii="Times New Roman" w:hAnsi="Times New Roman" w:cs="Times New Roman"/>
          <w:color w:val="000000" w:themeColor="text1"/>
          <w:sz w:val="24"/>
          <w:szCs w:val="24"/>
        </w:rPr>
        <w:t>К</w:t>
      </w:r>
      <w:r w:rsidR="00BE0A8A" w:rsidRPr="001E38E3">
        <w:rPr>
          <w:rFonts w:ascii="Times New Roman" w:hAnsi="Times New Roman" w:cs="Times New Roman"/>
          <w:color w:val="000000" w:themeColor="text1"/>
          <w:sz w:val="24"/>
          <w:szCs w:val="24"/>
        </w:rPr>
        <w:t>ассовые расходы</w:t>
      </w:r>
      <w:r w:rsidR="008D175E" w:rsidRPr="001E38E3">
        <w:rPr>
          <w:rFonts w:ascii="Times New Roman" w:hAnsi="Times New Roman" w:cs="Times New Roman"/>
          <w:color w:val="000000" w:themeColor="text1"/>
          <w:sz w:val="24"/>
          <w:szCs w:val="24"/>
        </w:rPr>
        <w:t xml:space="preserve"> за 1 полугодие 2016 года</w:t>
      </w:r>
      <w:r w:rsidR="00BE0A8A" w:rsidRPr="001E38E3">
        <w:rPr>
          <w:rFonts w:ascii="Times New Roman" w:hAnsi="Times New Roman" w:cs="Times New Roman"/>
          <w:color w:val="000000" w:themeColor="text1"/>
          <w:sz w:val="24"/>
          <w:szCs w:val="24"/>
        </w:rPr>
        <w:t xml:space="preserve"> </w:t>
      </w:r>
      <w:r w:rsidR="008D175E" w:rsidRPr="001E38E3">
        <w:rPr>
          <w:rFonts w:ascii="Times New Roman" w:hAnsi="Times New Roman" w:cs="Times New Roman"/>
          <w:color w:val="000000" w:themeColor="text1"/>
          <w:sz w:val="24"/>
          <w:szCs w:val="24"/>
        </w:rPr>
        <w:t xml:space="preserve">составили 431,9 млн. руб., из них за счет </w:t>
      </w:r>
      <w:r w:rsidR="00BE0A8A" w:rsidRPr="001E38E3">
        <w:rPr>
          <w:rFonts w:ascii="Times New Roman" w:hAnsi="Times New Roman" w:cs="Times New Roman"/>
          <w:color w:val="000000" w:themeColor="text1"/>
          <w:sz w:val="24"/>
          <w:szCs w:val="24"/>
        </w:rPr>
        <w:t xml:space="preserve">федерального бюджета </w:t>
      </w:r>
      <w:r w:rsidR="008D175E" w:rsidRPr="001E38E3">
        <w:rPr>
          <w:rFonts w:ascii="Times New Roman" w:hAnsi="Times New Roman" w:cs="Times New Roman"/>
          <w:color w:val="000000" w:themeColor="text1"/>
          <w:sz w:val="24"/>
          <w:szCs w:val="24"/>
        </w:rPr>
        <w:t>- 200,6 млн</w:t>
      </w:r>
      <w:r w:rsidR="00BE0A8A" w:rsidRPr="001E38E3">
        <w:rPr>
          <w:rFonts w:ascii="Times New Roman" w:hAnsi="Times New Roman" w:cs="Times New Roman"/>
          <w:color w:val="000000" w:themeColor="text1"/>
          <w:sz w:val="24"/>
          <w:szCs w:val="24"/>
        </w:rPr>
        <w:t>. руб</w:t>
      </w:r>
      <w:r w:rsidR="008D175E" w:rsidRPr="001E38E3">
        <w:rPr>
          <w:rFonts w:ascii="Times New Roman" w:hAnsi="Times New Roman" w:cs="Times New Roman"/>
          <w:color w:val="000000" w:themeColor="text1"/>
          <w:sz w:val="24"/>
          <w:szCs w:val="24"/>
        </w:rPr>
        <w:t>.</w:t>
      </w:r>
      <w:r w:rsidR="00BE0A8A" w:rsidRPr="001E38E3">
        <w:rPr>
          <w:rFonts w:ascii="Times New Roman" w:hAnsi="Times New Roman" w:cs="Times New Roman"/>
          <w:color w:val="000000" w:themeColor="text1"/>
          <w:sz w:val="24"/>
          <w:szCs w:val="24"/>
        </w:rPr>
        <w:t xml:space="preserve">, или </w:t>
      </w:r>
      <w:r w:rsidR="008D175E" w:rsidRPr="001E38E3">
        <w:rPr>
          <w:rFonts w:ascii="Times New Roman" w:hAnsi="Times New Roman" w:cs="Times New Roman"/>
          <w:color w:val="000000" w:themeColor="text1"/>
          <w:sz w:val="24"/>
          <w:szCs w:val="24"/>
        </w:rPr>
        <w:t>49,9</w:t>
      </w:r>
      <w:r w:rsidR="00BE0A8A" w:rsidRPr="001E38E3">
        <w:rPr>
          <w:rFonts w:ascii="Times New Roman" w:hAnsi="Times New Roman" w:cs="Times New Roman"/>
          <w:color w:val="000000" w:themeColor="text1"/>
          <w:sz w:val="24"/>
          <w:szCs w:val="24"/>
        </w:rPr>
        <w:t xml:space="preserve">% </w:t>
      </w:r>
      <w:r w:rsidR="008D175E" w:rsidRPr="001E38E3">
        <w:rPr>
          <w:rFonts w:ascii="Times New Roman" w:hAnsi="Times New Roman" w:cs="Times New Roman"/>
          <w:color w:val="000000" w:themeColor="text1"/>
          <w:sz w:val="24"/>
          <w:szCs w:val="24"/>
        </w:rPr>
        <w:t xml:space="preserve">от программных  назначений; за счет областного бюджета </w:t>
      </w:r>
      <w:r w:rsidR="00FF5F55" w:rsidRPr="001E38E3">
        <w:rPr>
          <w:rFonts w:ascii="Times New Roman" w:hAnsi="Times New Roman" w:cs="Times New Roman"/>
          <w:color w:val="000000" w:themeColor="text1"/>
          <w:sz w:val="24"/>
          <w:szCs w:val="24"/>
        </w:rPr>
        <w:t>-</w:t>
      </w:r>
      <w:r w:rsidR="008D175E" w:rsidRPr="001E38E3">
        <w:rPr>
          <w:rFonts w:ascii="Times New Roman" w:hAnsi="Times New Roman" w:cs="Times New Roman"/>
          <w:color w:val="000000" w:themeColor="text1"/>
          <w:sz w:val="24"/>
          <w:szCs w:val="24"/>
        </w:rPr>
        <w:t xml:space="preserve"> 231,3 млн. руб., или </w:t>
      </w:r>
      <w:r w:rsidR="00922F0E" w:rsidRPr="001E38E3">
        <w:rPr>
          <w:rFonts w:ascii="Times New Roman" w:hAnsi="Times New Roman" w:cs="Times New Roman"/>
          <w:color w:val="000000" w:themeColor="text1"/>
          <w:sz w:val="24"/>
          <w:szCs w:val="24"/>
        </w:rPr>
        <w:t>52,3% от плана.</w:t>
      </w:r>
    </w:p>
    <w:p w:rsidR="00FF5F55" w:rsidRPr="001E38E3" w:rsidRDefault="00FF5F55" w:rsidP="00B764F6">
      <w:pPr>
        <w:pStyle w:val="ConsPlusNormal"/>
        <w:ind w:firstLine="708"/>
        <w:jc w:val="both"/>
        <w:rPr>
          <w:rFonts w:ascii="Times New Roman" w:hAnsi="Times New Roman" w:cs="Times New Roman"/>
          <w:color w:val="000000" w:themeColor="text1"/>
          <w:sz w:val="24"/>
          <w:szCs w:val="24"/>
        </w:rPr>
      </w:pPr>
      <w:r w:rsidRPr="001E38E3">
        <w:rPr>
          <w:rFonts w:ascii="Times New Roman" w:hAnsi="Times New Roman" w:cs="Times New Roman"/>
          <w:color w:val="000000" w:themeColor="text1"/>
          <w:sz w:val="24"/>
          <w:szCs w:val="24"/>
        </w:rPr>
        <w:t xml:space="preserve">По итогам 2015 года и 1 полугодия 2016 года финансирование мероприятий программы осуществлено на достаточно низком уровне - 23,6% от прогнозных расходов, при этом финансирование за счет средств федерального бюджета составило 58,0% от плана, </w:t>
      </w:r>
      <w:r w:rsidR="006F2ABA" w:rsidRPr="001E38E3">
        <w:rPr>
          <w:rFonts w:ascii="Times New Roman" w:hAnsi="Times New Roman" w:cs="Times New Roman"/>
          <w:color w:val="000000" w:themeColor="text1"/>
          <w:sz w:val="24"/>
          <w:szCs w:val="24"/>
        </w:rPr>
        <w:t>областного бюджета -</w:t>
      </w:r>
      <w:r w:rsidRPr="001E38E3">
        <w:rPr>
          <w:rFonts w:ascii="Times New Roman" w:hAnsi="Times New Roman" w:cs="Times New Roman"/>
          <w:color w:val="000000" w:themeColor="text1"/>
          <w:sz w:val="24"/>
          <w:szCs w:val="24"/>
        </w:rPr>
        <w:t xml:space="preserve"> 50,2</w:t>
      </w:r>
      <w:r w:rsidR="006F2ABA" w:rsidRPr="001E38E3">
        <w:rPr>
          <w:rFonts w:ascii="Times New Roman" w:hAnsi="Times New Roman" w:cs="Times New Roman"/>
          <w:color w:val="000000" w:themeColor="text1"/>
          <w:sz w:val="24"/>
          <w:szCs w:val="24"/>
        </w:rPr>
        <w:t>%, местного бюджета -</w:t>
      </w:r>
      <w:r w:rsidRPr="001E38E3">
        <w:rPr>
          <w:rFonts w:ascii="Times New Roman" w:hAnsi="Times New Roman" w:cs="Times New Roman"/>
          <w:color w:val="000000" w:themeColor="text1"/>
          <w:sz w:val="24"/>
          <w:szCs w:val="24"/>
        </w:rPr>
        <w:t xml:space="preserve"> 24,8</w:t>
      </w:r>
      <w:r w:rsidR="006F2ABA" w:rsidRPr="001E38E3">
        <w:rPr>
          <w:rFonts w:ascii="Times New Roman" w:hAnsi="Times New Roman" w:cs="Times New Roman"/>
          <w:color w:val="000000" w:themeColor="text1"/>
          <w:sz w:val="24"/>
          <w:szCs w:val="24"/>
        </w:rPr>
        <w:t>%, внебюджетных источников -</w:t>
      </w:r>
      <w:r w:rsidRPr="001E38E3">
        <w:rPr>
          <w:rFonts w:ascii="Times New Roman" w:hAnsi="Times New Roman" w:cs="Times New Roman"/>
          <w:color w:val="000000" w:themeColor="text1"/>
          <w:sz w:val="24"/>
          <w:szCs w:val="24"/>
        </w:rPr>
        <w:t xml:space="preserve"> 2,0 процента. </w:t>
      </w:r>
    </w:p>
    <w:p w:rsidR="0042622B" w:rsidRPr="001E38E3" w:rsidRDefault="005079D4" w:rsidP="00C421F9">
      <w:pPr>
        <w:pStyle w:val="ConsPlusNormal"/>
        <w:ind w:firstLine="708"/>
        <w:jc w:val="both"/>
        <w:rPr>
          <w:rFonts w:ascii="Times New Roman" w:hAnsi="Times New Roman" w:cs="Times New Roman"/>
          <w:color w:val="000000" w:themeColor="text1"/>
          <w:sz w:val="24"/>
          <w:szCs w:val="24"/>
        </w:rPr>
      </w:pPr>
      <w:r w:rsidRPr="001E38E3">
        <w:rPr>
          <w:rFonts w:ascii="Times New Roman" w:hAnsi="Times New Roman" w:cs="Times New Roman"/>
          <w:color w:val="000000" w:themeColor="text1"/>
          <w:sz w:val="24"/>
          <w:szCs w:val="24"/>
        </w:rPr>
        <w:t>Из 10 подпрограмм, подлежащих реализации в 2015 году</w:t>
      </w:r>
      <w:r w:rsidR="00C742E2" w:rsidRPr="001E38E3">
        <w:rPr>
          <w:rFonts w:ascii="Times New Roman" w:hAnsi="Times New Roman" w:cs="Times New Roman"/>
          <w:color w:val="000000" w:themeColor="text1"/>
          <w:sz w:val="24"/>
          <w:szCs w:val="24"/>
        </w:rPr>
        <w:t>,</w:t>
      </w:r>
      <w:r w:rsidRPr="001E38E3">
        <w:rPr>
          <w:rFonts w:ascii="Times New Roman" w:hAnsi="Times New Roman" w:cs="Times New Roman"/>
          <w:color w:val="000000" w:themeColor="text1"/>
          <w:sz w:val="24"/>
          <w:szCs w:val="24"/>
        </w:rPr>
        <w:t xml:space="preserve"> фактически исполнялись только 7, из </w:t>
      </w:r>
      <w:r w:rsidR="00E90053" w:rsidRPr="001E38E3">
        <w:rPr>
          <w:rFonts w:ascii="Times New Roman" w:hAnsi="Times New Roman" w:cs="Times New Roman"/>
          <w:color w:val="000000" w:themeColor="text1"/>
          <w:sz w:val="24"/>
          <w:szCs w:val="24"/>
        </w:rPr>
        <w:t>6 подпрограмм, подлежащих реализации в 2016 году</w:t>
      </w:r>
      <w:r w:rsidR="00C742E2" w:rsidRPr="001E38E3">
        <w:rPr>
          <w:rFonts w:ascii="Times New Roman" w:hAnsi="Times New Roman" w:cs="Times New Roman"/>
          <w:color w:val="000000" w:themeColor="text1"/>
          <w:sz w:val="24"/>
          <w:szCs w:val="24"/>
        </w:rPr>
        <w:t>,</w:t>
      </w:r>
      <w:r w:rsidR="00E90053" w:rsidRPr="001E38E3">
        <w:rPr>
          <w:rFonts w:ascii="Times New Roman" w:hAnsi="Times New Roman" w:cs="Times New Roman"/>
          <w:color w:val="000000" w:themeColor="text1"/>
          <w:sz w:val="24"/>
          <w:szCs w:val="24"/>
        </w:rPr>
        <w:t xml:space="preserve"> в проверяемом периоде </w:t>
      </w:r>
      <w:r w:rsidR="00C421F9" w:rsidRPr="001E38E3">
        <w:rPr>
          <w:rFonts w:ascii="Times New Roman" w:hAnsi="Times New Roman" w:cs="Times New Roman"/>
          <w:color w:val="000000" w:themeColor="text1"/>
          <w:sz w:val="24"/>
          <w:szCs w:val="24"/>
        </w:rPr>
        <w:t xml:space="preserve">исполнялись </w:t>
      </w:r>
      <w:r w:rsidR="00E90053" w:rsidRPr="001E38E3">
        <w:rPr>
          <w:rFonts w:ascii="Times New Roman" w:hAnsi="Times New Roman" w:cs="Times New Roman"/>
          <w:color w:val="000000" w:themeColor="text1"/>
          <w:sz w:val="24"/>
          <w:szCs w:val="24"/>
        </w:rPr>
        <w:t>только 4 подпрограммы.</w:t>
      </w:r>
      <w:r w:rsidR="00C421F9" w:rsidRPr="001E38E3">
        <w:rPr>
          <w:rFonts w:ascii="Times New Roman" w:hAnsi="Times New Roman" w:cs="Times New Roman"/>
          <w:color w:val="000000" w:themeColor="text1"/>
          <w:sz w:val="24"/>
          <w:szCs w:val="24"/>
        </w:rPr>
        <w:t xml:space="preserve"> </w:t>
      </w:r>
      <w:r w:rsidR="005F125E" w:rsidRPr="001E38E3">
        <w:rPr>
          <w:rFonts w:ascii="Times New Roman" w:hAnsi="Times New Roman" w:cs="Times New Roman"/>
          <w:color w:val="000000" w:themeColor="text1"/>
          <w:sz w:val="24"/>
          <w:szCs w:val="24"/>
        </w:rPr>
        <w:t>Три мероприятия ГП ВО «Жилище 2015» (</w:t>
      </w:r>
      <w:r w:rsidR="0042622B" w:rsidRPr="001E38E3">
        <w:rPr>
          <w:rFonts w:ascii="Times New Roman" w:hAnsi="Times New Roman" w:cs="Times New Roman"/>
          <w:color w:val="000000" w:themeColor="text1"/>
          <w:sz w:val="24"/>
          <w:szCs w:val="24"/>
        </w:rPr>
        <w:t>«Ипотечное кредитование молодых учителей государственных и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w:t>
      </w:r>
      <w:r w:rsidR="005F125E" w:rsidRPr="001E38E3">
        <w:rPr>
          <w:rFonts w:ascii="Times New Roman" w:hAnsi="Times New Roman" w:cs="Times New Roman"/>
          <w:color w:val="000000" w:themeColor="text1"/>
          <w:sz w:val="24"/>
          <w:szCs w:val="24"/>
        </w:rPr>
        <w:t xml:space="preserve"> </w:t>
      </w:r>
      <w:r w:rsidR="0042622B" w:rsidRPr="001E38E3">
        <w:rPr>
          <w:rFonts w:ascii="Times New Roman" w:hAnsi="Times New Roman" w:cs="Times New Roman"/>
          <w:color w:val="000000" w:themeColor="text1"/>
          <w:sz w:val="24"/>
          <w:szCs w:val="24"/>
        </w:rPr>
        <w:t>«Переселение граждан, проживающих на территории Волгоградской области, из жилых помещений, непригодных для проживания, и многоквартирных домов, признанных аварийными»;</w:t>
      </w:r>
      <w:r w:rsidR="005F125E" w:rsidRPr="001E38E3">
        <w:rPr>
          <w:rFonts w:ascii="Times New Roman" w:hAnsi="Times New Roman" w:cs="Times New Roman"/>
          <w:color w:val="000000" w:themeColor="text1"/>
          <w:sz w:val="24"/>
          <w:szCs w:val="24"/>
        </w:rPr>
        <w:t xml:space="preserve"> </w:t>
      </w:r>
      <w:r w:rsidR="0042622B" w:rsidRPr="001E38E3">
        <w:rPr>
          <w:rFonts w:ascii="Times New Roman" w:hAnsi="Times New Roman" w:cs="Times New Roman"/>
          <w:color w:val="000000" w:themeColor="text1"/>
          <w:sz w:val="24"/>
          <w:szCs w:val="24"/>
        </w:rPr>
        <w:t>«Капитальный ремонт жилых домов, использовавшихся на территории Волгоградской области в качестве муниципальных общежитий специ</w:t>
      </w:r>
      <w:r w:rsidR="005F125E" w:rsidRPr="001E38E3">
        <w:rPr>
          <w:rFonts w:ascii="Times New Roman" w:hAnsi="Times New Roman" w:cs="Times New Roman"/>
          <w:color w:val="000000" w:themeColor="text1"/>
          <w:sz w:val="24"/>
          <w:szCs w:val="24"/>
        </w:rPr>
        <w:t>ализированного жилищного фонда») не исполнялись, финансовое обеспечение на их реализацию не предусматривалось.</w:t>
      </w:r>
    </w:p>
    <w:p w:rsidR="00E95031" w:rsidRPr="001E38E3" w:rsidRDefault="00E95031" w:rsidP="00B764F6">
      <w:pPr>
        <w:pStyle w:val="ConsPlusNormal"/>
        <w:ind w:firstLine="708"/>
        <w:jc w:val="both"/>
        <w:rPr>
          <w:rFonts w:ascii="Times New Roman" w:hAnsi="Times New Roman" w:cs="Times New Roman"/>
          <w:color w:val="000000" w:themeColor="text1"/>
          <w:sz w:val="24"/>
          <w:szCs w:val="24"/>
        </w:rPr>
      </w:pPr>
      <w:r w:rsidRPr="001E38E3">
        <w:rPr>
          <w:rFonts w:ascii="Times New Roman" w:hAnsi="Times New Roman" w:cs="Times New Roman"/>
          <w:color w:val="000000" w:themeColor="text1"/>
          <w:sz w:val="24"/>
          <w:szCs w:val="24"/>
        </w:rPr>
        <w:t xml:space="preserve">Наибольшее исполнение плановых показателей </w:t>
      </w:r>
      <w:r w:rsidR="00E90053" w:rsidRPr="001E38E3">
        <w:rPr>
          <w:rFonts w:ascii="Times New Roman" w:hAnsi="Times New Roman" w:cs="Times New Roman"/>
          <w:color w:val="000000" w:themeColor="text1"/>
          <w:sz w:val="24"/>
          <w:szCs w:val="24"/>
        </w:rPr>
        <w:t xml:space="preserve">в проверенном периоде </w:t>
      </w:r>
      <w:r w:rsidRPr="001E38E3">
        <w:rPr>
          <w:rFonts w:ascii="Times New Roman" w:hAnsi="Times New Roman" w:cs="Times New Roman"/>
          <w:color w:val="000000" w:themeColor="text1"/>
          <w:sz w:val="24"/>
          <w:szCs w:val="24"/>
        </w:rPr>
        <w:t>отмечено по подпрограммам -</w:t>
      </w:r>
      <w:r w:rsidR="00E90053" w:rsidRPr="001E38E3">
        <w:rPr>
          <w:rFonts w:ascii="Times New Roman" w:hAnsi="Times New Roman" w:cs="Times New Roman"/>
          <w:color w:val="000000" w:themeColor="text1"/>
          <w:sz w:val="24"/>
          <w:szCs w:val="24"/>
        </w:rPr>
        <w:t xml:space="preserve"> </w:t>
      </w:r>
      <w:r w:rsidRPr="001E38E3">
        <w:rPr>
          <w:rFonts w:ascii="Times New Roman" w:hAnsi="Times New Roman" w:cs="Times New Roman"/>
          <w:color w:val="000000" w:themeColor="text1"/>
          <w:sz w:val="24"/>
          <w:szCs w:val="24"/>
        </w:rPr>
        <w:t xml:space="preserve">«Выполнение обязательств по обеспечению жильем категорий граждан, установленных законодательством» и </w:t>
      </w:r>
      <w:bookmarkStart w:id="7" w:name="sub_10310"/>
      <w:r w:rsidRPr="001E38E3">
        <w:rPr>
          <w:rFonts w:ascii="Times New Roman" w:hAnsi="Times New Roman" w:cs="Times New Roman"/>
          <w:color w:val="000000" w:themeColor="text1"/>
          <w:sz w:val="24"/>
          <w:szCs w:val="24"/>
        </w:rPr>
        <w:t>«Реализация отдельных направлений государственной политики Волгоградской области в сфере строительства</w:t>
      </w:r>
      <w:bookmarkEnd w:id="7"/>
      <w:r w:rsidRPr="001E38E3">
        <w:rPr>
          <w:rFonts w:ascii="Times New Roman" w:hAnsi="Times New Roman" w:cs="Times New Roman"/>
          <w:color w:val="000000" w:themeColor="text1"/>
          <w:sz w:val="24"/>
          <w:szCs w:val="24"/>
        </w:rPr>
        <w:t>» - 73,3% и 68,3% соответственно.</w:t>
      </w:r>
    </w:p>
    <w:p w:rsidR="002C6E88" w:rsidRPr="001E38E3" w:rsidRDefault="002C6E88" w:rsidP="00AB4AD5">
      <w:pPr>
        <w:pStyle w:val="ConsPlusNormal"/>
        <w:ind w:firstLine="540"/>
        <w:jc w:val="both"/>
        <w:rPr>
          <w:rFonts w:ascii="Times New Roman" w:hAnsi="Times New Roman" w:cs="Times New Roman"/>
          <w:color w:val="000000" w:themeColor="text1"/>
          <w:sz w:val="24"/>
          <w:szCs w:val="24"/>
        </w:rPr>
      </w:pPr>
    </w:p>
    <w:p w:rsidR="009D21C7" w:rsidRPr="001E38E3" w:rsidRDefault="002C6E88" w:rsidP="009D21C7">
      <w:pPr>
        <w:widowControl w:val="0"/>
        <w:autoSpaceDE w:val="0"/>
        <w:autoSpaceDN w:val="0"/>
        <w:adjustRightInd w:val="0"/>
        <w:ind w:firstLine="708"/>
        <w:jc w:val="center"/>
        <w:rPr>
          <w:b/>
          <w:color w:val="000000" w:themeColor="text1"/>
        </w:rPr>
      </w:pPr>
      <w:r w:rsidRPr="001E38E3">
        <w:rPr>
          <w:b/>
          <w:color w:val="000000" w:themeColor="text1"/>
        </w:rPr>
        <w:t xml:space="preserve">Исполнение мероприятий </w:t>
      </w:r>
      <w:r w:rsidR="009D21C7" w:rsidRPr="001E38E3">
        <w:rPr>
          <w:b/>
          <w:color w:val="000000" w:themeColor="text1"/>
        </w:rPr>
        <w:t>ГП ВО «Жилище 2015» и ГП ВО «Жилище 2016»</w:t>
      </w:r>
    </w:p>
    <w:p w:rsidR="003A7F8B" w:rsidRPr="001E38E3" w:rsidRDefault="003A7F8B" w:rsidP="009D21C7">
      <w:pPr>
        <w:widowControl w:val="0"/>
        <w:autoSpaceDE w:val="0"/>
        <w:autoSpaceDN w:val="0"/>
        <w:adjustRightInd w:val="0"/>
        <w:ind w:firstLine="708"/>
        <w:jc w:val="center"/>
        <w:rPr>
          <w:color w:val="000000" w:themeColor="text1"/>
          <w:u w:val="single"/>
        </w:rPr>
      </w:pPr>
    </w:p>
    <w:p w:rsidR="009D21C7" w:rsidRPr="001E38E3" w:rsidRDefault="009D21C7" w:rsidP="009D21C7">
      <w:pPr>
        <w:widowControl w:val="0"/>
        <w:autoSpaceDE w:val="0"/>
        <w:autoSpaceDN w:val="0"/>
        <w:adjustRightInd w:val="0"/>
        <w:ind w:firstLine="708"/>
        <w:jc w:val="center"/>
        <w:rPr>
          <w:color w:val="000000" w:themeColor="text1"/>
          <w:u w:val="single"/>
        </w:rPr>
      </w:pPr>
      <w:r w:rsidRPr="001E38E3">
        <w:rPr>
          <w:color w:val="000000" w:themeColor="text1"/>
          <w:u w:val="single"/>
        </w:rPr>
        <w:t>Подпрограмма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r w:rsidR="00F67802" w:rsidRPr="001E38E3">
        <w:rPr>
          <w:color w:val="000000" w:themeColor="text1"/>
          <w:u w:val="single"/>
        </w:rPr>
        <w:t xml:space="preserve"> (далее детей - сирот)</w:t>
      </w:r>
    </w:p>
    <w:p w:rsidR="00AD468C" w:rsidRPr="001E38E3" w:rsidRDefault="00AD468C" w:rsidP="00AD468C">
      <w:pPr>
        <w:pStyle w:val="Default"/>
        <w:ind w:firstLine="708"/>
        <w:jc w:val="both"/>
        <w:rPr>
          <w:color w:val="000000" w:themeColor="text1"/>
        </w:rPr>
      </w:pPr>
      <w:r w:rsidRPr="001E38E3">
        <w:rPr>
          <w:color w:val="000000" w:themeColor="text1"/>
        </w:rPr>
        <w:t>Целью подпрограммы является создание условий для реализации детьми</w:t>
      </w:r>
      <w:r w:rsidR="007E2492" w:rsidRPr="001E38E3">
        <w:rPr>
          <w:color w:val="000000" w:themeColor="text1"/>
        </w:rPr>
        <w:t xml:space="preserve"> </w:t>
      </w:r>
      <w:r w:rsidRPr="001E38E3">
        <w:rPr>
          <w:color w:val="000000" w:themeColor="text1"/>
        </w:rPr>
        <w:t>-</w:t>
      </w:r>
      <w:r w:rsidR="007E2492" w:rsidRPr="001E38E3">
        <w:rPr>
          <w:color w:val="000000" w:themeColor="text1"/>
        </w:rPr>
        <w:t xml:space="preserve"> </w:t>
      </w:r>
      <w:r w:rsidRPr="001E38E3">
        <w:rPr>
          <w:color w:val="000000" w:themeColor="text1"/>
        </w:rPr>
        <w:t>сиротами права на однократное предоставление им благоустроенного жилого помещения на территории Волгоградской области.</w:t>
      </w:r>
    </w:p>
    <w:p w:rsidR="00AD468C" w:rsidRPr="001E38E3" w:rsidRDefault="00AD468C" w:rsidP="00CA1EDC">
      <w:pPr>
        <w:pStyle w:val="Default"/>
        <w:ind w:firstLine="708"/>
        <w:jc w:val="both"/>
        <w:rPr>
          <w:color w:val="000000" w:themeColor="text1"/>
        </w:rPr>
      </w:pPr>
      <w:r w:rsidRPr="001E38E3">
        <w:rPr>
          <w:color w:val="000000" w:themeColor="text1"/>
        </w:rPr>
        <w:t>ГП ВО «Жилище 2015» включала 2 мероприятия, реализация которых продолжилась и в рамках реализации ГП ВО «Жилище 2016»:</w:t>
      </w:r>
      <w:r w:rsidR="00CA1EDC" w:rsidRPr="001E38E3">
        <w:rPr>
          <w:color w:val="000000" w:themeColor="text1"/>
        </w:rPr>
        <w:t xml:space="preserve"> </w:t>
      </w:r>
      <w:r w:rsidRPr="001E38E3">
        <w:rPr>
          <w:color w:val="000000" w:themeColor="text1"/>
        </w:rPr>
        <w:t xml:space="preserve">«Приобретение (строительство) жилых помещений для формирования специализированного жилищного фонда Волгоградской области для обеспечения детей-сирот жилыми помещениями» </w:t>
      </w:r>
      <w:r w:rsidR="00CA1EDC" w:rsidRPr="001E38E3">
        <w:rPr>
          <w:color w:val="000000" w:themeColor="text1"/>
        </w:rPr>
        <w:t xml:space="preserve">и </w:t>
      </w:r>
      <w:r w:rsidRPr="001E38E3">
        <w:rPr>
          <w:color w:val="000000" w:themeColor="text1"/>
        </w:rPr>
        <w:t>«Предоставление межбюджетных трансфертов из областного бюджета местным бюджетам на исполнение органами местного самоуправления Волгоградской области судебных решений по обеспечению детей-сирот жилыми помещениями».</w:t>
      </w:r>
      <w:r w:rsidR="00CA1EDC" w:rsidRPr="001E38E3">
        <w:rPr>
          <w:color w:val="000000" w:themeColor="text1"/>
        </w:rPr>
        <w:t xml:space="preserve"> </w:t>
      </w:r>
      <w:r w:rsidRPr="001E38E3">
        <w:rPr>
          <w:color w:val="000000" w:themeColor="text1"/>
        </w:rPr>
        <w:t>Кроме этого, в 1 полугодии 2016 года реализовывалось мероприятие «Проведение капитального ремонта (реконструкции) жилых помещений в целях формирования маневренного фонда специализированного жилищного фонда Волгоградской области для обеспечения детей-сирот жилыми помещениями для временного проживания»</w:t>
      </w:r>
      <w:r w:rsidR="0077555D" w:rsidRPr="001E38E3">
        <w:rPr>
          <w:color w:val="000000" w:themeColor="text1"/>
        </w:rPr>
        <w:t>,</w:t>
      </w:r>
      <w:r w:rsidRPr="001E38E3">
        <w:rPr>
          <w:color w:val="000000" w:themeColor="text1"/>
        </w:rPr>
        <w:t xml:space="preserve"> на которое ГП ВО «Жилище 2016» не было предусмотрено финансовое обеспечение (исполнитель ГКУ ВО «УКС»). </w:t>
      </w:r>
    </w:p>
    <w:p w:rsidR="00AD468C" w:rsidRPr="001E38E3" w:rsidRDefault="00E525A0" w:rsidP="00BB07D7">
      <w:pPr>
        <w:pStyle w:val="Default"/>
        <w:ind w:firstLine="708"/>
        <w:jc w:val="both"/>
        <w:rPr>
          <w:color w:val="000000" w:themeColor="text1"/>
        </w:rPr>
      </w:pPr>
      <w:r w:rsidRPr="001E38E3">
        <w:rPr>
          <w:color w:val="000000" w:themeColor="text1"/>
        </w:rPr>
        <w:t>Ф</w:t>
      </w:r>
      <w:r w:rsidR="003A7F8B" w:rsidRPr="001E38E3">
        <w:rPr>
          <w:color w:val="000000" w:themeColor="text1"/>
        </w:rPr>
        <w:t xml:space="preserve">инансирование подпрограммы </w:t>
      </w:r>
      <w:r w:rsidRPr="001E38E3">
        <w:rPr>
          <w:color w:val="000000" w:themeColor="text1"/>
        </w:rPr>
        <w:t xml:space="preserve">за проверенный период </w:t>
      </w:r>
      <w:r w:rsidR="003A7F8B" w:rsidRPr="001E38E3">
        <w:rPr>
          <w:color w:val="000000" w:themeColor="text1"/>
        </w:rPr>
        <w:t>составило</w:t>
      </w:r>
      <w:r w:rsidR="00AD468C" w:rsidRPr="001E38E3">
        <w:rPr>
          <w:color w:val="000000" w:themeColor="text1"/>
        </w:rPr>
        <w:t xml:space="preserve"> 292,0 млн. руб., или 42,4% от бюджетных ассигно</w:t>
      </w:r>
      <w:r w:rsidRPr="001E38E3">
        <w:rPr>
          <w:color w:val="000000" w:themeColor="text1"/>
        </w:rPr>
        <w:t>ваний (689,5 млн. руб.), из них</w:t>
      </w:r>
      <w:r w:rsidR="00AD468C" w:rsidRPr="001E38E3">
        <w:rPr>
          <w:color w:val="000000" w:themeColor="text1"/>
        </w:rPr>
        <w:t xml:space="preserve"> </w:t>
      </w:r>
      <w:r w:rsidRPr="001E38E3">
        <w:rPr>
          <w:color w:val="000000" w:themeColor="text1"/>
        </w:rPr>
        <w:t>расходы за счет</w:t>
      </w:r>
      <w:r w:rsidR="00AD468C" w:rsidRPr="001E38E3">
        <w:rPr>
          <w:color w:val="000000" w:themeColor="text1"/>
        </w:rPr>
        <w:t xml:space="preserve"> федерального бюджета </w:t>
      </w:r>
      <w:r w:rsidRPr="001E38E3">
        <w:rPr>
          <w:color w:val="000000" w:themeColor="text1"/>
        </w:rPr>
        <w:t>составили</w:t>
      </w:r>
      <w:r w:rsidR="00AD468C" w:rsidRPr="001E38E3">
        <w:rPr>
          <w:color w:val="000000" w:themeColor="text1"/>
        </w:rPr>
        <w:t xml:space="preserve"> 89,6 млн. руб., или 42,7% от плана (210,1 млн. руб.); областного бюджета </w:t>
      </w:r>
      <w:r w:rsidRPr="001E38E3">
        <w:rPr>
          <w:color w:val="000000" w:themeColor="text1"/>
        </w:rPr>
        <w:t>-</w:t>
      </w:r>
      <w:r w:rsidR="00C742E2" w:rsidRPr="001E38E3">
        <w:rPr>
          <w:color w:val="000000" w:themeColor="text1"/>
        </w:rPr>
        <w:t xml:space="preserve"> </w:t>
      </w:r>
      <w:r w:rsidR="00AD468C" w:rsidRPr="001E38E3">
        <w:rPr>
          <w:color w:val="000000" w:themeColor="text1"/>
        </w:rPr>
        <w:t>202,4 млн. руб., или 42,2% от планового объема</w:t>
      </w:r>
      <w:r w:rsidR="00BB07D7" w:rsidRPr="001E38E3">
        <w:rPr>
          <w:color w:val="000000" w:themeColor="text1"/>
        </w:rPr>
        <w:t xml:space="preserve"> (479,4 млн. рублей)</w:t>
      </w:r>
      <w:r w:rsidR="00AD468C" w:rsidRPr="001E38E3">
        <w:rPr>
          <w:color w:val="000000" w:themeColor="text1"/>
        </w:rPr>
        <w:t>.</w:t>
      </w:r>
    </w:p>
    <w:p w:rsidR="00AD468C" w:rsidRPr="001E38E3" w:rsidRDefault="00AD468C" w:rsidP="003A500B">
      <w:pPr>
        <w:ind w:firstLine="709"/>
        <w:jc w:val="both"/>
        <w:rPr>
          <w:color w:val="000000" w:themeColor="text1"/>
        </w:rPr>
      </w:pPr>
      <w:r w:rsidRPr="001E38E3">
        <w:rPr>
          <w:rFonts w:eastAsia="Calibri"/>
          <w:color w:val="000000" w:themeColor="text1"/>
          <w:lang w:eastAsia="en-US"/>
        </w:rPr>
        <w:t>В 2015 году на исполнение государственных полномочий по обеспечению жильем детей</w:t>
      </w:r>
      <w:r w:rsidR="00E525A0" w:rsidRPr="001E38E3">
        <w:rPr>
          <w:rFonts w:eastAsia="Calibri"/>
          <w:color w:val="000000" w:themeColor="text1"/>
          <w:lang w:eastAsia="en-US"/>
        </w:rPr>
        <w:t xml:space="preserve"> </w:t>
      </w:r>
      <w:r w:rsidRPr="001E38E3">
        <w:rPr>
          <w:rFonts w:eastAsia="Calibri"/>
          <w:color w:val="000000" w:themeColor="text1"/>
          <w:lang w:eastAsia="en-US"/>
        </w:rPr>
        <w:t>-</w:t>
      </w:r>
      <w:r w:rsidR="00E525A0" w:rsidRPr="001E38E3">
        <w:rPr>
          <w:rFonts w:eastAsia="Calibri"/>
          <w:color w:val="000000" w:themeColor="text1"/>
          <w:lang w:eastAsia="en-US"/>
        </w:rPr>
        <w:t xml:space="preserve"> </w:t>
      </w:r>
      <w:r w:rsidRPr="001E38E3">
        <w:rPr>
          <w:rFonts w:eastAsia="Calibri"/>
          <w:color w:val="000000" w:themeColor="text1"/>
          <w:lang w:eastAsia="en-US"/>
        </w:rPr>
        <w:t>сирот программой предусмотрено 421</w:t>
      </w:r>
      <w:r w:rsidR="00BB07D7" w:rsidRPr="001E38E3">
        <w:rPr>
          <w:rFonts w:eastAsia="Calibri"/>
          <w:color w:val="000000" w:themeColor="text1"/>
          <w:lang w:eastAsia="en-US"/>
        </w:rPr>
        <w:t>,8 млн</w:t>
      </w:r>
      <w:r w:rsidRPr="001E38E3">
        <w:rPr>
          <w:rFonts w:eastAsia="Calibri"/>
          <w:color w:val="000000" w:themeColor="text1"/>
          <w:lang w:eastAsia="en-US"/>
        </w:rPr>
        <w:t>. руб., из которых 332</w:t>
      </w:r>
      <w:r w:rsidR="00BB07D7" w:rsidRPr="001E38E3">
        <w:rPr>
          <w:rFonts w:eastAsia="Calibri"/>
          <w:color w:val="000000" w:themeColor="text1"/>
          <w:lang w:eastAsia="en-US"/>
        </w:rPr>
        <w:t>,0 млн</w:t>
      </w:r>
      <w:r w:rsidRPr="001E38E3">
        <w:rPr>
          <w:rFonts w:eastAsia="Calibri"/>
          <w:color w:val="000000" w:themeColor="text1"/>
          <w:lang w:eastAsia="en-US"/>
        </w:rPr>
        <w:t>. руб. составл</w:t>
      </w:r>
      <w:r w:rsidR="00E525A0" w:rsidRPr="001E38E3">
        <w:rPr>
          <w:rFonts w:eastAsia="Calibri"/>
          <w:color w:val="000000" w:themeColor="text1"/>
          <w:lang w:eastAsia="en-US"/>
        </w:rPr>
        <w:t xml:space="preserve">яют средства областного бюджета. </w:t>
      </w:r>
      <w:r w:rsidR="00E525A0" w:rsidRPr="001E38E3">
        <w:rPr>
          <w:color w:val="000000" w:themeColor="text1"/>
        </w:rPr>
        <w:t>Фактические расходы</w:t>
      </w:r>
      <w:r w:rsidRPr="001E38E3">
        <w:rPr>
          <w:color w:val="000000" w:themeColor="text1"/>
        </w:rPr>
        <w:t xml:space="preserve"> составил</w:t>
      </w:r>
      <w:r w:rsidR="00E525A0" w:rsidRPr="001E38E3">
        <w:rPr>
          <w:color w:val="000000" w:themeColor="text1"/>
        </w:rPr>
        <w:t>и</w:t>
      </w:r>
      <w:r w:rsidRPr="001E38E3">
        <w:rPr>
          <w:color w:val="000000" w:themeColor="text1"/>
        </w:rPr>
        <w:t xml:space="preserve"> 208</w:t>
      </w:r>
      <w:r w:rsidR="00BB07D7" w:rsidRPr="001E38E3">
        <w:rPr>
          <w:color w:val="000000" w:themeColor="text1"/>
        </w:rPr>
        <w:t>,5 млн</w:t>
      </w:r>
      <w:r w:rsidRPr="001E38E3">
        <w:rPr>
          <w:color w:val="000000" w:themeColor="text1"/>
        </w:rPr>
        <w:t>. руб., или 49,</w:t>
      </w:r>
      <w:r w:rsidR="00BB07D7" w:rsidRPr="001E38E3">
        <w:rPr>
          <w:color w:val="000000" w:themeColor="text1"/>
        </w:rPr>
        <w:t>4</w:t>
      </w:r>
      <w:r w:rsidRPr="001E38E3">
        <w:rPr>
          <w:color w:val="000000" w:themeColor="text1"/>
        </w:rPr>
        <w:t>% от бюджетных ассигнований</w:t>
      </w:r>
      <w:r w:rsidR="00E525A0" w:rsidRPr="001E38E3">
        <w:rPr>
          <w:color w:val="000000" w:themeColor="text1"/>
        </w:rPr>
        <w:t>,</w:t>
      </w:r>
      <w:r w:rsidR="00BB07D7" w:rsidRPr="001E38E3">
        <w:rPr>
          <w:color w:val="000000" w:themeColor="text1"/>
        </w:rPr>
        <w:t xml:space="preserve"> </w:t>
      </w:r>
      <w:r w:rsidR="00E525A0" w:rsidRPr="001E38E3">
        <w:rPr>
          <w:color w:val="000000" w:themeColor="text1"/>
        </w:rPr>
        <w:t>утвержденных в объеме программных расходов</w:t>
      </w:r>
      <w:r w:rsidRPr="001E38E3">
        <w:rPr>
          <w:color w:val="000000" w:themeColor="text1"/>
        </w:rPr>
        <w:t xml:space="preserve">, из них за счет федерального бюджета </w:t>
      </w:r>
      <w:r w:rsidR="00BB07D7" w:rsidRPr="001E38E3">
        <w:rPr>
          <w:color w:val="000000" w:themeColor="text1"/>
        </w:rPr>
        <w:t>-</w:t>
      </w:r>
      <w:r w:rsidRPr="001E38E3">
        <w:rPr>
          <w:color w:val="000000" w:themeColor="text1"/>
        </w:rPr>
        <w:t xml:space="preserve"> 63</w:t>
      </w:r>
      <w:r w:rsidR="00BB07D7" w:rsidRPr="001E38E3">
        <w:rPr>
          <w:color w:val="000000" w:themeColor="text1"/>
        </w:rPr>
        <w:t>,9 млн</w:t>
      </w:r>
      <w:r w:rsidRPr="001E38E3">
        <w:rPr>
          <w:color w:val="000000" w:themeColor="text1"/>
        </w:rPr>
        <w:t xml:space="preserve">. руб., или 71,1%; областного бюджета </w:t>
      </w:r>
      <w:r w:rsidR="00BB07D7" w:rsidRPr="001E38E3">
        <w:rPr>
          <w:color w:val="000000" w:themeColor="text1"/>
        </w:rPr>
        <w:t>-</w:t>
      </w:r>
      <w:r w:rsidRPr="001E38E3">
        <w:rPr>
          <w:color w:val="000000" w:themeColor="text1"/>
        </w:rPr>
        <w:t xml:space="preserve"> 144</w:t>
      </w:r>
      <w:r w:rsidR="00BB07D7" w:rsidRPr="001E38E3">
        <w:rPr>
          <w:color w:val="000000" w:themeColor="text1"/>
        </w:rPr>
        <w:t>,8 млн</w:t>
      </w:r>
      <w:r w:rsidRPr="001E38E3">
        <w:rPr>
          <w:color w:val="000000" w:themeColor="text1"/>
        </w:rPr>
        <w:t>. руб., или 43,6% соответственно.</w:t>
      </w:r>
      <w:r w:rsidR="003A500B" w:rsidRPr="001E38E3">
        <w:rPr>
          <w:color w:val="000000" w:themeColor="text1"/>
        </w:rPr>
        <w:t xml:space="preserve"> </w:t>
      </w:r>
      <w:r w:rsidR="0077555D" w:rsidRPr="001E38E3">
        <w:rPr>
          <w:color w:val="000000" w:themeColor="text1"/>
        </w:rPr>
        <w:t xml:space="preserve">Средства областного бюджета </w:t>
      </w:r>
      <w:r w:rsidRPr="001E38E3">
        <w:rPr>
          <w:color w:val="000000" w:themeColor="text1"/>
        </w:rPr>
        <w:t>главн</w:t>
      </w:r>
      <w:r w:rsidR="0077555D" w:rsidRPr="001E38E3">
        <w:rPr>
          <w:color w:val="000000" w:themeColor="text1"/>
        </w:rPr>
        <w:t>ым распорядителем</w:t>
      </w:r>
      <w:r w:rsidRPr="001E38E3">
        <w:rPr>
          <w:color w:val="000000" w:themeColor="text1"/>
        </w:rPr>
        <w:t xml:space="preserve"> бюджетных с</w:t>
      </w:r>
      <w:r w:rsidR="0077555D" w:rsidRPr="001E38E3">
        <w:rPr>
          <w:color w:val="000000" w:themeColor="text1"/>
        </w:rPr>
        <w:t>редств (</w:t>
      </w:r>
      <w:proofErr w:type="spellStart"/>
      <w:r w:rsidR="0077555D" w:rsidRPr="001E38E3">
        <w:rPr>
          <w:color w:val="000000" w:themeColor="text1"/>
        </w:rPr>
        <w:t>Облстроем</w:t>
      </w:r>
      <w:proofErr w:type="spellEnd"/>
      <w:r w:rsidR="00CC1434" w:rsidRPr="001E38E3">
        <w:rPr>
          <w:color w:val="000000" w:themeColor="text1"/>
        </w:rPr>
        <w:t xml:space="preserve">) </w:t>
      </w:r>
      <w:r w:rsidR="0077459F" w:rsidRPr="001E38E3">
        <w:rPr>
          <w:color w:val="000000" w:themeColor="text1"/>
        </w:rPr>
        <w:t xml:space="preserve">направлены </w:t>
      </w:r>
      <w:r w:rsidR="00CC1434" w:rsidRPr="001E38E3">
        <w:rPr>
          <w:color w:val="000000" w:themeColor="text1"/>
        </w:rPr>
        <w:t xml:space="preserve">на приобретение </w:t>
      </w:r>
      <w:r w:rsidRPr="001E38E3">
        <w:rPr>
          <w:color w:val="000000" w:themeColor="text1"/>
        </w:rPr>
        <w:t>138 квартир (116</w:t>
      </w:r>
      <w:r w:rsidR="00B215A7" w:rsidRPr="001E38E3">
        <w:rPr>
          <w:color w:val="000000" w:themeColor="text1"/>
        </w:rPr>
        <w:t>,5 млн</w:t>
      </w:r>
      <w:r w:rsidR="00C43E33" w:rsidRPr="001E38E3">
        <w:rPr>
          <w:color w:val="000000" w:themeColor="text1"/>
        </w:rPr>
        <w:t>. руб.)</w:t>
      </w:r>
      <w:r w:rsidR="003231BC" w:rsidRPr="001E38E3">
        <w:rPr>
          <w:color w:val="000000" w:themeColor="text1"/>
        </w:rPr>
        <w:t xml:space="preserve">; </w:t>
      </w:r>
      <w:r w:rsidR="004C18A8" w:rsidRPr="001E38E3">
        <w:rPr>
          <w:color w:val="000000" w:themeColor="text1"/>
        </w:rPr>
        <w:t>на предоставление межбюджетных трансфертов местным бюджетам на исполнение органами местного самоуправления Волгоградской области судебных решений по обеспечению детей-сирот жилыми помещениями»</w:t>
      </w:r>
      <w:r w:rsidRPr="001E38E3">
        <w:rPr>
          <w:color w:val="000000" w:themeColor="text1"/>
        </w:rPr>
        <w:t xml:space="preserve"> (3</w:t>
      </w:r>
      <w:r w:rsidR="00B215A7" w:rsidRPr="001E38E3">
        <w:rPr>
          <w:color w:val="000000" w:themeColor="text1"/>
        </w:rPr>
        <w:t>,1 млн</w:t>
      </w:r>
      <w:r w:rsidRPr="001E38E3">
        <w:rPr>
          <w:color w:val="000000" w:themeColor="text1"/>
        </w:rPr>
        <w:t>. руб.);</w:t>
      </w:r>
      <w:r w:rsidR="00CC1434" w:rsidRPr="001E38E3">
        <w:rPr>
          <w:color w:val="000000" w:themeColor="text1"/>
        </w:rPr>
        <w:t xml:space="preserve"> </w:t>
      </w:r>
      <w:r w:rsidRPr="001E38E3">
        <w:rPr>
          <w:color w:val="000000" w:themeColor="text1"/>
        </w:rPr>
        <w:t xml:space="preserve">строительство жилья </w:t>
      </w:r>
      <w:r w:rsidR="00CC1434" w:rsidRPr="001E38E3">
        <w:rPr>
          <w:color w:val="000000" w:themeColor="text1"/>
        </w:rPr>
        <w:t>(</w:t>
      </w:r>
      <w:r w:rsidRPr="001E38E3">
        <w:rPr>
          <w:color w:val="000000" w:themeColor="text1"/>
        </w:rPr>
        <w:t>88</w:t>
      </w:r>
      <w:r w:rsidR="00B215A7" w:rsidRPr="001E38E3">
        <w:rPr>
          <w:color w:val="000000" w:themeColor="text1"/>
        </w:rPr>
        <w:t>,9 млн</w:t>
      </w:r>
      <w:r w:rsidRPr="001E38E3">
        <w:rPr>
          <w:color w:val="000000" w:themeColor="text1"/>
        </w:rPr>
        <w:t>. рублей</w:t>
      </w:r>
      <w:r w:rsidR="00CC1434" w:rsidRPr="001E38E3">
        <w:rPr>
          <w:color w:val="000000" w:themeColor="text1"/>
        </w:rPr>
        <w:t>)</w:t>
      </w:r>
      <w:r w:rsidRPr="001E38E3">
        <w:rPr>
          <w:color w:val="000000" w:themeColor="text1"/>
        </w:rPr>
        <w:t>.</w:t>
      </w:r>
    </w:p>
    <w:p w:rsidR="00AD468C" w:rsidRPr="001E38E3" w:rsidRDefault="00AD468C" w:rsidP="00AD468C">
      <w:pPr>
        <w:ind w:firstLine="709"/>
        <w:jc w:val="both"/>
        <w:rPr>
          <w:color w:val="000000" w:themeColor="text1"/>
        </w:rPr>
      </w:pPr>
      <w:r w:rsidRPr="001E38E3">
        <w:rPr>
          <w:color w:val="000000" w:themeColor="text1"/>
        </w:rPr>
        <w:t>В 2016 году на реализацию подпрограммы предусмотрено 246</w:t>
      </w:r>
      <w:r w:rsidR="00B215A7" w:rsidRPr="001E38E3">
        <w:rPr>
          <w:color w:val="000000" w:themeColor="text1"/>
        </w:rPr>
        <w:t>,8 млн</w:t>
      </w:r>
      <w:r w:rsidRPr="001E38E3">
        <w:rPr>
          <w:color w:val="000000" w:themeColor="text1"/>
        </w:rPr>
        <w:t>. руб., из которых 126</w:t>
      </w:r>
      <w:r w:rsidR="00B215A7" w:rsidRPr="001E38E3">
        <w:rPr>
          <w:color w:val="000000" w:themeColor="text1"/>
        </w:rPr>
        <w:t>,5 млн</w:t>
      </w:r>
      <w:r w:rsidRPr="001E38E3">
        <w:rPr>
          <w:color w:val="000000" w:themeColor="text1"/>
        </w:rPr>
        <w:t>. руб. составл</w:t>
      </w:r>
      <w:r w:rsidR="004C525B" w:rsidRPr="001E38E3">
        <w:rPr>
          <w:color w:val="000000" w:themeColor="text1"/>
        </w:rPr>
        <w:t>яют средства областного бюджета.</w:t>
      </w:r>
      <w:r w:rsidRPr="001E38E3">
        <w:rPr>
          <w:color w:val="000000" w:themeColor="text1"/>
        </w:rPr>
        <w:t xml:space="preserve"> </w:t>
      </w:r>
      <w:r w:rsidR="004C525B" w:rsidRPr="001E38E3">
        <w:rPr>
          <w:color w:val="000000" w:themeColor="text1"/>
        </w:rPr>
        <w:t>Кассовые расходы составили</w:t>
      </w:r>
      <w:r w:rsidRPr="001E38E3">
        <w:rPr>
          <w:color w:val="000000" w:themeColor="text1"/>
        </w:rPr>
        <w:t xml:space="preserve"> 83</w:t>
      </w:r>
      <w:r w:rsidR="00B215A7" w:rsidRPr="001E38E3">
        <w:rPr>
          <w:color w:val="000000" w:themeColor="text1"/>
        </w:rPr>
        <w:t>,5 млн</w:t>
      </w:r>
      <w:r w:rsidRPr="001E38E3">
        <w:rPr>
          <w:color w:val="000000" w:themeColor="text1"/>
        </w:rPr>
        <w:t>. руб., или 33,8% от программных назначений и 31,1% от утвержденных бюджетных ассигнований</w:t>
      </w:r>
      <w:r w:rsidR="00DE6164" w:rsidRPr="001E38E3">
        <w:rPr>
          <w:color w:val="000000" w:themeColor="text1"/>
        </w:rPr>
        <w:t xml:space="preserve"> (267,9 млн. руб</w:t>
      </w:r>
      <w:r w:rsidR="00BE6067" w:rsidRPr="001E38E3">
        <w:rPr>
          <w:color w:val="000000" w:themeColor="text1"/>
        </w:rPr>
        <w:t>.</w:t>
      </w:r>
      <w:r w:rsidR="00B215A7" w:rsidRPr="001E38E3">
        <w:rPr>
          <w:color w:val="000000" w:themeColor="text1"/>
        </w:rPr>
        <w:t>)</w:t>
      </w:r>
      <w:r w:rsidR="00BE6067" w:rsidRPr="001E38E3">
        <w:rPr>
          <w:color w:val="000000" w:themeColor="text1"/>
        </w:rPr>
        <w:t>,</w:t>
      </w:r>
      <w:r w:rsidRPr="001E38E3">
        <w:rPr>
          <w:color w:val="000000" w:themeColor="text1"/>
        </w:rPr>
        <w:t xml:space="preserve"> </w:t>
      </w:r>
      <w:r w:rsidR="00BE6067" w:rsidRPr="001E38E3">
        <w:rPr>
          <w:color w:val="000000" w:themeColor="text1"/>
        </w:rPr>
        <w:t>и</w:t>
      </w:r>
      <w:r w:rsidRPr="001E38E3">
        <w:rPr>
          <w:color w:val="000000" w:themeColor="text1"/>
        </w:rPr>
        <w:t xml:space="preserve">з них за счет федерального бюджета </w:t>
      </w:r>
      <w:r w:rsidR="004C525B" w:rsidRPr="001E38E3">
        <w:rPr>
          <w:color w:val="000000" w:themeColor="text1"/>
        </w:rPr>
        <w:t>профинансировано</w:t>
      </w:r>
      <w:r w:rsidRPr="001E38E3">
        <w:rPr>
          <w:color w:val="000000" w:themeColor="text1"/>
        </w:rPr>
        <w:t xml:space="preserve"> 25</w:t>
      </w:r>
      <w:r w:rsidR="00B215A7" w:rsidRPr="001E38E3">
        <w:rPr>
          <w:color w:val="000000" w:themeColor="text1"/>
        </w:rPr>
        <w:t>,8 млн</w:t>
      </w:r>
      <w:r w:rsidRPr="001E38E3">
        <w:rPr>
          <w:color w:val="000000" w:themeColor="text1"/>
        </w:rPr>
        <w:t>. руб., или 21,4%</w:t>
      </w:r>
      <w:r w:rsidR="00B215A7" w:rsidRPr="001E38E3">
        <w:rPr>
          <w:color w:val="000000" w:themeColor="text1"/>
        </w:rPr>
        <w:t xml:space="preserve"> от плана (120,3 мн. руб.)</w:t>
      </w:r>
      <w:r w:rsidR="00E956B8" w:rsidRPr="001E38E3">
        <w:rPr>
          <w:color w:val="000000" w:themeColor="text1"/>
        </w:rPr>
        <w:t>; областного бюджета -</w:t>
      </w:r>
      <w:r w:rsidRPr="001E38E3">
        <w:rPr>
          <w:color w:val="000000" w:themeColor="text1"/>
        </w:rPr>
        <w:t xml:space="preserve"> 57</w:t>
      </w:r>
      <w:r w:rsidR="00E956B8" w:rsidRPr="001E38E3">
        <w:rPr>
          <w:color w:val="000000" w:themeColor="text1"/>
        </w:rPr>
        <w:t>,7 млн</w:t>
      </w:r>
      <w:r w:rsidRPr="001E38E3">
        <w:rPr>
          <w:color w:val="000000" w:themeColor="text1"/>
        </w:rPr>
        <w:t>. руб., или 45,6%</w:t>
      </w:r>
      <w:r w:rsidR="004C525B" w:rsidRPr="001E38E3">
        <w:rPr>
          <w:color w:val="000000" w:themeColor="text1"/>
        </w:rPr>
        <w:t xml:space="preserve"> от программных назначений</w:t>
      </w:r>
      <w:r w:rsidRPr="001E38E3">
        <w:rPr>
          <w:color w:val="000000" w:themeColor="text1"/>
        </w:rPr>
        <w:t xml:space="preserve"> и 39,1% </w:t>
      </w:r>
      <w:r w:rsidR="004C525B" w:rsidRPr="001E38E3">
        <w:rPr>
          <w:color w:val="000000" w:themeColor="text1"/>
        </w:rPr>
        <w:t>от утвержденных бюджетных ассигнований</w:t>
      </w:r>
      <w:r w:rsidRPr="001E38E3">
        <w:rPr>
          <w:color w:val="000000" w:themeColor="text1"/>
        </w:rPr>
        <w:t>.</w:t>
      </w:r>
    </w:p>
    <w:p w:rsidR="00A75D75" w:rsidRPr="001E38E3" w:rsidRDefault="00E956B8" w:rsidP="00517F38">
      <w:pPr>
        <w:ind w:firstLine="709"/>
        <w:jc w:val="both"/>
        <w:rPr>
          <w:color w:val="000000" w:themeColor="text1"/>
        </w:rPr>
      </w:pPr>
      <w:r w:rsidRPr="001E38E3">
        <w:rPr>
          <w:rFonts w:eastAsiaTheme="minorHAnsi"/>
          <w:color w:val="000000" w:themeColor="text1"/>
          <w:lang w:eastAsia="en-US"/>
        </w:rPr>
        <w:t xml:space="preserve">Индикатором оценки эффективности реализации мер по данной подпрограмме </w:t>
      </w:r>
      <w:r w:rsidR="00A75D75" w:rsidRPr="001E38E3">
        <w:rPr>
          <w:color w:val="000000" w:themeColor="text1"/>
        </w:rPr>
        <w:t xml:space="preserve">в 2015 году </w:t>
      </w:r>
      <w:r w:rsidRPr="001E38E3">
        <w:rPr>
          <w:color w:val="000000" w:themeColor="text1"/>
        </w:rPr>
        <w:t xml:space="preserve">являются </w:t>
      </w:r>
      <w:r w:rsidR="00325493" w:rsidRPr="001E38E3">
        <w:rPr>
          <w:color w:val="000000" w:themeColor="text1"/>
        </w:rPr>
        <w:t>7</w:t>
      </w:r>
      <w:r w:rsidRPr="001E38E3">
        <w:rPr>
          <w:color w:val="000000" w:themeColor="text1"/>
        </w:rPr>
        <w:t xml:space="preserve"> целевых показ</w:t>
      </w:r>
      <w:r w:rsidR="00BF5283" w:rsidRPr="001E38E3">
        <w:rPr>
          <w:color w:val="000000" w:themeColor="text1"/>
        </w:rPr>
        <w:t>ателей</w:t>
      </w:r>
      <w:r w:rsidR="00517F38" w:rsidRPr="001E38E3">
        <w:rPr>
          <w:color w:val="000000" w:themeColor="text1"/>
        </w:rPr>
        <w:t xml:space="preserve">, из которых выполнены </w:t>
      </w:r>
      <w:r w:rsidR="00325493" w:rsidRPr="001E38E3">
        <w:rPr>
          <w:color w:val="000000" w:themeColor="text1"/>
        </w:rPr>
        <w:t xml:space="preserve">только </w:t>
      </w:r>
      <w:r w:rsidR="00517F38" w:rsidRPr="001E38E3">
        <w:rPr>
          <w:color w:val="000000" w:themeColor="text1"/>
        </w:rPr>
        <w:t>два</w:t>
      </w:r>
      <w:r w:rsidR="008C3ECF" w:rsidRPr="001E38E3">
        <w:rPr>
          <w:color w:val="000000" w:themeColor="text1"/>
        </w:rPr>
        <w:t xml:space="preserve"> (100,0%)</w:t>
      </w:r>
      <w:r w:rsidR="00517F38" w:rsidRPr="001E38E3">
        <w:rPr>
          <w:color w:val="000000" w:themeColor="text1"/>
        </w:rPr>
        <w:t xml:space="preserve">: </w:t>
      </w:r>
      <w:r w:rsidR="00A75D75" w:rsidRPr="001E38E3">
        <w:rPr>
          <w:color w:val="000000" w:themeColor="text1"/>
        </w:rPr>
        <w:t>«Количество детей</w:t>
      </w:r>
      <w:r w:rsidR="00416AE6" w:rsidRPr="001E38E3">
        <w:rPr>
          <w:color w:val="000000" w:themeColor="text1"/>
        </w:rPr>
        <w:t xml:space="preserve"> </w:t>
      </w:r>
      <w:r w:rsidR="00A75D75" w:rsidRPr="001E38E3">
        <w:rPr>
          <w:color w:val="000000" w:themeColor="text1"/>
        </w:rPr>
        <w:t>-</w:t>
      </w:r>
      <w:r w:rsidR="00416AE6" w:rsidRPr="001E38E3">
        <w:rPr>
          <w:color w:val="000000" w:themeColor="text1"/>
        </w:rPr>
        <w:t xml:space="preserve"> </w:t>
      </w:r>
      <w:r w:rsidR="00A75D75" w:rsidRPr="001E38E3">
        <w:rPr>
          <w:color w:val="000000" w:themeColor="text1"/>
        </w:rPr>
        <w:t xml:space="preserve">сирот, которые подлежат обеспечению жилыми помещениями на начало финансового года» </w:t>
      </w:r>
      <w:r w:rsidR="00517F38" w:rsidRPr="001E38E3">
        <w:rPr>
          <w:color w:val="000000" w:themeColor="text1"/>
        </w:rPr>
        <w:t xml:space="preserve">и </w:t>
      </w:r>
      <w:r w:rsidR="00A75D75" w:rsidRPr="001E38E3">
        <w:rPr>
          <w:color w:val="000000" w:themeColor="text1"/>
        </w:rPr>
        <w:t>«Количество детей-сирот, которые подлежат обеспечению жилыми помещениями и у которых право возникло в текущем году»</w:t>
      </w:r>
      <w:r w:rsidR="000938C1" w:rsidRPr="001E38E3">
        <w:rPr>
          <w:color w:val="000000" w:themeColor="text1"/>
        </w:rPr>
        <w:t>.</w:t>
      </w:r>
      <w:r w:rsidR="00A75D75" w:rsidRPr="001E38E3">
        <w:rPr>
          <w:color w:val="000000" w:themeColor="text1"/>
        </w:rPr>
        <w:t xml:space="preserve"> </w:t>
      </w:r>
      <w:r w:rsidR="000938C1" w:rsidRPr="001E38E3">
        <w:rPr>
          <w:color w:val="000000" w:themeColor="text1"/>
        </w:rPr>
        <w:t>Достигнутые значения составили 2360 человек и</w:t>
      </w:r>
      <w:r w:rsidR="008C3ECF" w:rsidRPr="001E38E3">
        <w:rPr>
          <w:color w:val="000000" w:themeColor="text1"/>
        </w:rPr>
        <w:t xml:space="preserve"> </w:t>
      </w:r>
      <w:r w:rsidR="00A75D75" w:rsidRPr="001E38E3">
        <w:rPr>
          <w:color w:val="000000" w:themeColor="text1"/>
        </w:rPr>
        <w:t>557</w:t>
      </w:r>
      <w:r w:rsidR="00517F38" w:rsidRPr="001E38E3">
        <w:rPr>
          <w:color w:val="000000" w:themeColor="text1"/>
        </w:rPr>
        <w:t xml:space="preserve"> человек</w:t>
      </w:r>
      <w:r w:rsidR="000938C1" w:rsidRPr="001E38E3">
        <w:rPr>
          <w:color w:val="000000" w:themeColor="text1"/>
        </w:rPr>
        <w:t xml:space="preserve"> соответственно</w:t>
      </w:r>
      <w:r w:rsidR="00A75D75" w:rsidRPr="001E38E3">
        <w:rPr>
          <w:color w:val="000000" w:themeColor="text1"/>
        </w:rPr>
        <w:t>.</w:t>
      </w:r>
    </w:p>
    <w:p w:rsidR="00A75D75" w:rsidRPr="001E38E3" w:rsidRDefault="00A75D75" w:rsidP="00A75D75">
      <w:pPr>
        <w:ind w:firstLine="709"/>
        <w:jc w:val="both"/>
        <w:rPr>
          <w:color w:val="000000" w:themeColor="text1"/>
        </w:rPr>
      </w:pPr>
      <w:r w:rsidRPr="001E38E3">
        <w:rPr>
          <w:color w:val="000000" w:themeColor="text1"/>
        </w:rPr>
        <w:t>Нарушение застройщиками сроко</w:t>
      </w:r>
      <w:r w:rsidR="000938C1" w:rsidRPr="001E38E3">
        <w:rPr>
          <w:color w:val="000000" w:themeColor="text1"/>
        </w:rPr>
        <w:t>в ввода объектов в эксплуатацию</w:t>
      </w:r>
      <w:r w:rsidRPr="001E38E3">
        <w:rPr>
          <w:color w:val="000000" w:themeColor="text1"/>
        </w:rPr>
        <w:t xml:space="preserve">; </w:t>
      </w:r>
      <w:r w:rsidR="000938C1" w:rsidRPr="001E38E3">
        <w:rPr>
          <w:color w:val="000000" w:themeColor="text1"/>
        </w:rPr>
        <w:t>не состоявшиеся аукционы на приобретение жилых помещений</w:t>
      </w:r>
      <w:r w:rsidRPr="001E38E3">
        <w:rPr>
          <w:color w:val="000000" w:themeColor="text1"/>
        </w:rPr>
        <w:t>; отказ детей - сирот от предложений о предоставлении временного жилья являются</w:t>
      </w:r>
      <w:r w:rsidR="000938C1" w:rsidRPr="001E38E3">
        <w:rPr>
          <w:color w:val="000000" w:themeColor="text1"/>
        </w:rPr>
        <w:t xml:space="preserve"> основными причинами неисполнения следующих целевых показателей</w:t>
      </w:r>
      <w:r w:rsidRPr="001E38E3">
        <w:rPr>
          <w:color w:val="000000" w:themeColor="text1"/>
        </w:rPr>
        <w:t>:</w:t>
      </w:r>
    </w:p>
    <w:p w:rsidR="00AD468C" w:rsidRPr="001E38E3" w:rsidRDefault="00A75D75" w:rsidP="00A75D75">
      <w:pPr>
        <w:ind w:firstLine="709"/>
        <w:jc w:val="both"/>
        <w:rPr>
          <w:color w:val="000000" w:themeColor="text1"/>
        </w:rPr>
      </w:pPr>
      <w:r w:rsidRPr="001E38E3">
        <w:rPr>
          <w:color w:val="000000" w:themeColor="text1"/>
        </w:rPr>
        <w:t>-«Количество детей</w:t>
      </w:r>
      <w:r w:rsidR="009C67AA" w:rsidRPr="001E38E3">
        <w:rPr>
          <w:color w:val="000000" w:themeColor="text1"/>
        </w:rPr>
        <w:t xml:space="preserve"> </w:t>
      </w:r>
      <w:r w:rsidRPr="001E38E3">
        <w:rPr>
          <w:color w:val="000000" w:themeColor="text1"/>
        </w:rPr>
        <w:t>-</w:t>
      </w:r>
      <w:r w:rsidR="009C67AA" w:rsidRPr="001E38E3">
        <w:rPr>
          <w:color w:val="000000" w:themeColor="text1"/>
        </w:rPr>
        <w:t xml:space="preserve"> </w:t>
      </w:r>
      <w:r w:rsidRPr="001E38E3">
        <w:rPr>
          <w:color w:val="000000" w:themeColor="text1"/>
        </w:rPr>
        <w:t xml:space="preserve">сирот, имеющих и не реализовавших право на обеспечение жилыми помещениями на 01 января 2013 г., обеспеченных жилыми помещениями на конец отчетного года», при плане 10 </w:t>
      </w:r>
      <w:r w:rsidR="00DE6164" w:rsidRPr="001E38E3">
        <w:rPr>
          <w:color w:val="000000" w:themeColor="text1"/>
        </w:rPr>
        <w:t xml:space="preserve">человек </w:t>
      </w:r>
      <w:r w:rsidRPr="001E38E3">
        <w:rPr>
          <w:color w:val="000000" w:themeColor="text1"/>
        </w:rPr>
        <w:t>факт</w:t>
      </w:r>
      <w:r w:rsidR="00517F38" w:rsidRPr="001E38E3">
        <w:rPr>
          <w:color w:val="000000" w:themeColor="text1"/>
        </w:rPr>
        <w:t>ически реализова</w:t>
      </w:r>
      <w:r w:rsidR="009267E6" w:rsidRPr="001E38E3">
        <w:rPr>
          <w:color w:val="000000" w:themeColor="text1"/>
        </w:rPr>
        <w:t>но</w:t>
      </w:r>
      <w:r w:rsidR="00517F38" w:rsidRPr="001E38E3">
        <w:rPr>
          <w:color w:val="000000" w:themeColor="text1"/>
        </w:rPr>
        <w:t xml:space="preserve"> право на обеспечение жильем </w:t>
      </w:r>
      <w:r w:rsidRPr="001E38E3">
        <w:rPr>
          <w:color w:val="000000" w:themeColor="text1"/>
        </w:rPr>
        <w:t>7</w:t>
      </w:r>
      <w:r w:rsidR="00517F38" w:rsidRPr="001E38E3">
        <w:rPr>
          <w:color w:val="000000" w:themeColor="text1"/>
        </w:rPr>
        <w:t xml:space="preserve"> человек;</w:t>
      </w:r>
    </w:p>
    <w:p w:rsidR="00517F38" w:rsidRPr="001E38E3" w:rsidRDefault="00517F38" w:rsidP="00A75D75">
      <w:pPr>
        <w:ind w:firstLine="709"/>
        <w:jc w:val="both"/>
        <w:rPr>
          <w:color w:val="000000" w:themeColor="text1"/>
        </w:rPr>
      </w:pPr>
      <w:r w:rsidRPr="001E38E3">
        <w:rPr>
          <w:color w:val="000000" w:themeColor="text1"/>
        </w:rPr>
        <w:t>-«Количество детей</w:t>
      </w:r>
      <w:r w:rsidR="009C67AA" w:rsidRPr="001E38E3">
        <w:rPr>
          <w:color w:val="000000" w:themeColor="text1"/>
        </w:rPr>
        <w:t xml:space="preserve"> </w:t>
      </w:r>
      <w:r w:rsidRPr="001E38E3">
        <w:rPr>
          <w:color w:val="000000" w:themeColor="text1"/>
        </w:rPr>
        <w:t>-</w:t>
      </w:r>
      <w:r w:rsidR="009C67AA" w:rsidRPr="001E38E3">
        <w:rPr>
          <w:color w:val="000000" w:themeColor="text1"/>
        </w:rPr>
        <w:t xml:space="preserve"> </w:t>
      </w:r>
      <w:r w:rsidRPr="001E38E3">
        <w:rPr>
          <w:color w:val="000000" w:themeColor="text1"/>
        </w:rPr>
        <w:t>сирот, обеспеченных жилыми помещениями из специализированного жилищного фонда» при плане 170</w:t>
      </w:r>
      <w:r w:rsidR="00DE6164" w:rsidRPr="001E38E3">
        <w:rPr>
          <w:color w:val="000000" w:themeColor="text1"/>
        </w:rPr>
        <w:t xml:space="preserve"> человек</w:t>
      </w:r>
      <w:r w:rsidRPr="001E38E3">
        <w:rPr>
          <w:color w:val="000000" w:themeColor="text1"/>
        </w:rPr>
        <w:t>, фактическое исполнение составило 142;</w:t>
      </w:r>
    </w:p>
    <w:p w:rsidR="00517F38" w:rsidRPr="001E38E3" w:rsidRDefault="00517F38" w:rsidP="00A75D75">
      <w:pPr>
        <w:ind w:firstLine="709"/>
        <w:jc w:val="both"/>
        <w:rPr>
          <w:color w:val="000000" w:themeColor="text1"/>
        </w:rPr>
      </w:pPr>
      <w:r w:rsidRPr="001E38E3">
        <w:rPr>
          <w:color w:val="000000" w:themeColor="text1"/>
        </w:rPr>
        <w:t>-«Количество детей-сирот, обеспеченных жилыми помещениями маневренного жилищного фонда» - фактическое исполнение составило 263</w:t>
      </w:r>
      <w:r w:rsidR="00DE6164" w:rsidRPr="001E38E3">
        <w:rPr>
          <w:color w:val="000000" w:themeColor="text1"/>
        </w:rPr>
        <w:t xml:space="preserve"> человека</w:t>
      </w:r>
      <w:r w:rsidRPr="001E38E3">
        <w:rPr>
          <w:color w:val="000000" w:themeColor="text1"/>
        </w:rPr>
        <w:t>, или 68,3% от планового показателя (385 человек);</w:t>
      </w:r>
    </w:p>
    <w:p w:rsidR="00517F38" w:rsidRPr="001E38E3" w:rsidRDefault="00517F38" w:rsidP="00A75D75">
      <w:pPr>
        <w:ind w:firstLine="709"/>
        <w:jc w:val="both"/>
        <w:rPr>
          <w:color w:val="000000" w:themeColor="text1"/>
        </w:rPr>
      </w:pPr>
      <w:r w:rsidRPr="001E38E3">
        <w:rPr>
          <w:color w:val="000000" w:themeColor="text1"/>
        </w:rPr>
        <w:t>-«Количество жилых помещений, переданных для пользования детям-сиротам» - фактическое исполнение составило 412</w:t>
      </w:r>
      <w:r w:rsidR="00DE6164" w:rsidRPr="001E38E3">
        <w:rPr>
          <w:color w:val="000000" w:themeColor="text1"/>
        </w:rPr>
        <w:t xml:space="preserve"> ед.</w:t>
      </w:r>
      <w:r w:rsidRPr="001E38E3">
        <w:rPr>
          <w:color w:val="000000" w:themeColor="text1"/>
        </w:rPr>
        <w:t xml:space="preserve">, или 72,9% от планового показателя (565 </w:t>
      </w:r>
      <w:r w:rsidR="00325493" w:rsidRPr="001E38E3">
        <w:rPr>
          <w:color w:val="000000" w:themeColor="text1"/>
        </w:rPr>
        <w:t>единиц</w:t>
      </w:r>
      <w:r w:rsidRPr="001E38E3">
        <w:rPr>
          <w:color w:val="000000" w:themeColor="text1"/>
        </w:rPr>
        <w:t>)</w:t>
      </w:r>
      <w:r w:rsidR="00325493" w:rsidRPr="001E38E3">
        <w:rPr>
          <w:color w:val="000000" w:themeColor="text1"/>
        </w:rPr>
        <w:t>;</w:t>
      </w:r>
    </w:p>
    <w:p w:rsidR="00325493" w:rsidRPr="001E38E3" w:rsidRDefault="00325493" w:rsidP="00A75D75">
      <w:pPr>
        <w:ind w:firstLine="709"/>
        <w:jc w:val="both"/>
        <w:rPr>
          <w:color w:val="000000" w:themeColor="text1"/>
        </w:rPr>
      </w:pPr>
      <w:r w:rsidRPr="001E38E3">
        <w:rPr>
          <w:color w:val="000000" w:themeColor="text1"/>
        </w:rPr>
        <w:t>-«Доля детей</w:t>
      </w:r>
      <w:r w:rsidR="00BF5283" w:rsidRPr="001E38E3">
        <w:rPr>
          <w:color w:val="000000" w:themeColor="text1"/>
        </w:rPr>
        <w:t xml:space="preserve"> </w:t>
      </w:r>
      <w:r w:rsidRPr="001E38E3">
        <w:rPr>
          <w:color w:val="000000" w:themeColor="text1"/>
        </w:rPr>
        <w:t>-</w:t>
      </w:r>
      <w:r w:rsidR="00BF5283" w:rsidRPr="001E38E3">
        <w:rPr>
          <w:color w:val="000000" w:themeColor="text1"/>
        </w:rPr>
        <w:t xml:space="preserve"> </w:t>
      </w:r>
      <w:r w:rsidRPr="001E38E3">
        <w:rPr>
          <w:color w:val="000000" w:themeColor="text1"/>
        </w:rPr>
        <w:t>сирот, обеспеченных жилыми помещениями, в общей численности детей, которые подлежат обеспечению жилыми помещениями» при плане 19,0%, факт составил</w:t>
      </w:r>
      <w:r w:rsidR="00510C65" w:rsidRPr="001E38E3">
        <w:rPr>
          <w:color w:val="000000" w:themeColor="text1"/>
        </w:rPr>
        <w:t xml:space="preserve"> </w:t>
      </w:r>
      <w:r w:rsidRPr="001E38E3">
        <w:rPr>
          <w:color w:val="000000" w:themeColor="text1"/>
        </w:rPr>
        <w:t>14,0 процентов.</w:t>
      </w:r>
    </w:p>
    <w:p w:rsidR="00AD468C" w:rsidRPr="001E38E3" w:rsidRDefault="00AD468C" w:rsidP="009D21C7">
      <w:pPr>
        <w:widowControl w:val="0"/>
        <w:autoSpaceDE w:val="0"/>
        <w:autoSpaceDN w:val="0"/>
        <w:adjustRightInd w:val="0"/>
        <w:ind w:firstLine="708"/>
        <w:jc w:val="center"/>
        <w:rPr>
          <w:color w:val="000000" w:themeColor="text1"/>
          <w:u w:val="single"/>
        </w:rPr>
      </w:pPr>
    </w:p>
    <w:p w:rsidR="005650D5" w:rsidRPr="001E38E3" w:rsidRDefault="005650D5" w:rsidP="00CA1EDC">
      <w:pPr>
        <w:ind w:firstLine="709"/>
        <w:jc w:val="center"/>
        <w:rPr>
          <w:i/>
          <w:color w:val="000000" w:themeColor="text1"/>
        </w:rPr>
      </w:pPr>
      <w:r w:rsidRPr="001E38E3">
        <w:rPr>
          <w:i/>
          <w:color w:val="000000" w:themeColor="text1"/>
        </w:rPr>
        <w:t>«Приобретение (строительство) жилых помещений для формирования специализированного жилищного фонда Волгоградской области для обеспечения детей-сирот жилыми помещениями»</w:t>
      </w:r>
    </w:p>
    <w:p w:rsidR="005650D5" w:rsidRPr="001E38E3" w:rsidRDefault="005650D5" w:rsidP="005650D5">
      <w:pPr>
        <w:ind w:firstLine="709"/>
        <w:jc w:val="both"/>
        <w:rPr>
          <w:color w:val="000000" w:themeColor="text1"/>
        </w:rPr>
      </w:pPr>
      <w:bookmarkStart w:id="8" w:name="sub_117014"/>
      <w:r w:rsidRPr="001E38E3">
        <w:rPr>
          <w:color w:val="000000" w:themeColor="text1"/>
        </w:rPr>
        <w:t>В соответствии с условиями проверяемых государственных программ приобретение (строительство) жилых помещений для реализации подпрограмм</w:t>
      </w:r>
      <w:r w:rsidR="00CA1EDC" w:rsidRPr="001E38E3">
        <w:rPr>
          <w:color w:val="000000" w:themeColor="text1"/>
        </w:rPr>
        <w:t>ы</w:t>
      </w:r>
      <w:r w:rsidRPr="001E38E3">
        <w:rPr>
          <w:color w:val="000000" w:themeColor="text1"/>
        </w:rPr>
        <w:t xml:space="preserve"> осуществляется следующими способами:</w:t>
      </w:r>
    </w:p>
    <w:p w:rsidR="005650D5" w:rsidRPr="001E38E3" w:rsidRDefault="005650D5" w:rsidP="005650D5">
      <w:pPr>
        <w:ind w:firstLine="709"/>
        <w:jc w:val="both"/>
        <w:rPr>
          <w:color w:val="000000" w:themeColor="text1"/>
        </w:rPr>
      </w:pPr>
      <w:bookmarkStart w:id="9" w:name="sub_1171"/>
      <w:bookmarkEnd w:id="8"/>
      <w:r w:rsidRPr="001E38E3">
        <w:rPr>
          <w:color w:val="000000" w:themeColor="text1"/>
        </w:rPr>
        <w:t xml:space="preserve">участие в долевом строительстве многоквартирных домов </w:t>
      </w:r>
      <w:r w:rsidR="001C7CCF" w:rsidRPr="001E38E3">
        <w:rPr>
          <w:color w:val="000000" w:themeColor="text1"/>
        </w:rPr>
        <w:t xml:space="preserve">(далее МКД) </w:t>
      </w:r>
      <w:r w:rsidRPr="001E38E3">
        <w:rPr>
          <w:color w:val="000000" w:themeColor="text1"/>
        </w:rPr>
        <w:t xml:space="preserve">на основании </w:t>
      </w:r>
      <w:hyperlink r:id="rId12" w:history="1">
        <w:r w:rsidR="001407C7" w:rsidRPr="001E38E3">
          <w:rPr>
            <w:color w:val="000000" w:themeColor="text1"/>
          </w:rPr>
          <w:t>Ф</w:t>
        </w:r>
        <w:r w:rsidRPr="001E38E3">
          <w:rPr>
            <w:color w:val="000000" w:themeColor="text1"/>
          </w:rPr>
          <w:t>едерального закона</w:t>
        </w:r>
      </w:hyperlink>
      <w:r w:rsidRPr="001E38E3">
        <w:rPr>
          <w:color w:val="000000" w:themeColor="text1"/>
        </w:rPr>
        <w:t xml:space="preserve">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Закон №214-ФЗ);</w:t>
      </w:r>
    </w:p>
    <w:p w:rsidR="005650D5" w:rsidRPr="001E38E3" w:rsidRDefault="005650D5" w:rsidP="005650D5">
      <w:pPr>
        <w:ind w:firstLine="709"/>
        <w:jc w:val="both"/>
        <w:rPr>
          <w:color w:val="000000" w:themeColor="text1"/>
        </w:rPr>
      </w:pPr>
      <w:bookmarkStart w:id="10" w:name="sub_1172"/>
      <w:bookmarkEnd w:id="9"/>
      <w:r w:rsidRPr="001E38E3">
        <w:rPr>
          <w:color w:val="000000" w:themeColor="text1"/>
        </w:rPr>
        <w:t xml:space="preserve">проектирование и строительство жилых домов и </w:t>
      </w:r>
      <w:r w:rsidR="001C7CCF" w:rsidRPr="001E38E3">
        <w:rPr>
          <w:color w:val="000000" w:themeColor="text1"/>
        </w:rPr>
        <w:t>МКД</w:t>
      </w:r>
      <w:r w:rsidRPr="001E38E3">
        <w:rPr>
          <w:color w:val="000000" w:themeColor="text1"/>
        </w:rPr>
        <w:t xml:space="preserve"> путем заключения договора строительного подряда в соответствии с нормами </w:t>
      </w:r>
      <w:hyperlink r:id="rId13" w:history="1">
        <w:r w:rsidRPr="001E38E3">
          <w:rPr>
            <w:color w:val="000000" w:themeColor="text1"/>
          </w:rPr>
          <w:t>Гражданского кодекса</w:t>
        </w:r>
      </w:hyperlink>
      <w:r w:rsidRPr="001E38E3">
        <w:rPr>
          <w:color w:val="000000" w:themeColor="text1"/>
        </w:rPr>
        <w:t xml:space="preserve"> Российской Федерации </w:t>
      </w:r>
      <w:r w:rsidR="00E91B47" w:rsidRPr="001E38E3">
        <w:rPr>
          <w:color w:val="000000" w:themeColor="text1"/>
        </w:rPr>
        <w:t xml:space="preserve">(далее ГК РФ) </w:t>
      </w:r>
      <w:r w:rsidRPr="001E38E3">
        <w:rPr>
          <w:color w:val="000000" w:themeColor="text1"/>
        </w:rPr>
        <w:t xml:space="preserve">и </w:t>
      </w:r>
      <w:hyperlink r:id="rId14" w:history="1">
        <w:r w:rsidRPr="001E38E3">
          <w:rPr>
            <w:color w:val="000000" w:themeColor="text1"/>
          </w:rPr>
          <w:t>Федерального закона</w:t>
        </w:r>
      </w:hyperlink>
      <w:r w:rsidRPr="001E38E3">
        <w:rPr>
          <w:color w:val="000000" w:themeColor="text1"/>
        </w:rPr>
        <w:t xml:space="preserve"> от 05.04.2013 № 44-ФЗ «О контрактной системе в сфере закупок товаров работ, услуг для обеспечения государственных и муниципальных нужд» (далее Закон №44-ФЗ);</w:t>
      </w:r>
    </w:p>
    <w:p w:rsidR="005650D5" w:rsidRPr="001E38E3" w:rsidRDefault="005650D5" w:rsidP="005650D5">
      <w:pPr>
        <w:ind w:firstLine="709"/>
        <w:jc w:val="both"/>
        <w:rPr>
          <w:color w:val="000000" w:themeColor="text1"/>
        </w:rPr>
      </w:pPr>
      <w:bookmarkStart w:id="11" w:name="sub_1173"/>
      <w:bookmarkEnd w:id="10"/>
      <w:r w:rsidRPr="001E38E3">
        <w:rPr>
          <w:color w:val="000000" w:themeColor="text1"/>
        </w:rPr>
        <w:t>приобретение жилых помещений на рынке недвижимости в соответствии с действующим законодательством;</w:t>
      </w:r>
    </w:p>
    <w:p w:rsidR="005650D5" w:rsidRPr="001E38E3" w:rsidRDefault="005650D5" w:rsidP="005650D5">
      <w:pPr>
        <w:ind w:firstLine="709"/>
        <w:jc w:val="both"/>
        <w:rPr>
          <w:color w:val="000000" w:themeColor="text1"/>
        </w:rPr>
      </w:pPr>
      <w:bookmarkStart w:id="12" w:name="sub_1174"/>
      <w:bookmarkEnd w:id="11"/>
      <w:r w:rsidRPr="001E38E3">
        <w:rPr>
          <w:color w:val="000000" w:themeColor="text1"/>
        </w:rPr>
        <w:t>включение в специализированный жилищный фонд Волгоградской области, используемый для предоставления жилых помещений детям-сиротам, завершенных строительством и невостребованных жилых помещений;</w:t>
      </w:r>
    </w:p>
    <w:p w:rsidR="005650D5" w:rsidRPr="001E38E3" w:rsidRDefault="005650D5" w:rsidP="005650D5">
      <w:pPr>
        <w:ind w:firstLine="709"/>
        <w:jc w:val="both"/>
        <w:rPr>
          <w:color w:val="000000" w:themeColor="text1"/>
        </w:rPr>
      </w:pPr>
      <w:bookmarkStart w:id="13" w:name="sub_1175"/>
      <w:bookmarkEnd w:id="12"/>
      <w:r w:rsidRPr="001E38E3">
        <w:rPr>
          <w:color w:val="000000" w:themeColor="text1"/>
        </w:rPr>
        <w:t>отнесение приобретенных (построенных) жилых помещений к специализированному жилищному фонду для детей-сирот в соответствии с действующим законодательством.</w:t>
      </w:r>
    </w:p>
    <w:p w:rsidR="00DE6164" w:rsidRPr="001E38E3" w:rsidRDefault="00DE6164" w:rsidP="005650D5">
      <w:pPr>
        <w:ind w:firstLine="709"/>
        <w:jc w:val="both"/>
        <w:rPr>
          <w:color w:val="000000" w:themeColor="text1"/>
        </w:rPr>
      </w:pPr>
    </w:p>
    <w:bookmarkEnd w:id="13"/>
    <w:p w:rsidR="005650D5" w:rsidRPr="001E38E3" w:rsidRDefault="005E6B8A" w:rsidP="00251BD8">
      <w:pPr>
        <w:ind w:firstLine="709"/>
        <w:jc w:val="both"/>
        <w:rPr>
          <w:color w:val="000000" w:themeColor="text1"/>
        </w:rPr>
      </w:pPr>
      <w:r w:rsidRPr="001E38E3">
        <w:rPr>
          <w:color w:val="000000" w:themeColor="text1"/>
        </w:rPr>
        <w:t xml:space="preserve">1. </w:t>
      </w:r>
      <w:r w:rsidR="005650D5" w:rsidRPr="001E38E3">
        <w:rPr>
          <w:color w:val="000000" w:themeColor="text1"/>
        </w:rPr>
        <w:t xml:space="preserve">В проверяемом периоде </w:t>
      </w:r>
      <w:proofErr w:type="spellStart"/>
      <w:r w:rsidR="005650D5" w:rsidRPr="001E38E3">
        <w:rPr>
          <w:color w:val="000000" w:themeColor="text1"/>
        </w:rPr>
        <w:t>Облстрой</w:t>
      </w:r>
      <w:proofErr w:type="spellEnd"/>
      <w:r w:rsidR="005650D5" w:rsidRPr="001E38E3">
        <w:rPr>
          <w:color w:val="000000" w:themeColor="text1"/>
        </w:rPr>
        <w:t xml:space="preserve"> выступал заказчиком долевого строительства квартир для обеспечения жилыми помещениями</w:t>
      </w:r>
      <w:r w:rsidR="007B1F3C" w:rsidRPr="001E38E3">
        <w:rPr>
          <w:color w:val="000000" w:themeColor="text1"/>
        </w:rPr>
        <w:t xml:space="preserve"> детей -</w:t>
      </w:r>
      <w:r w:rsidR="005A3A90" w:rsidRPr="001E38E3">
        <w:rPr>
          <w:color w:val="000000" w:themeColor="text1"/>
        </w:rPr>
        <w:t xml:space="preserve"> сирот</w:t>
      </w:r>
      <w:r w:rsidR="005650D5" w:rsidRPr="001E38E3">
        <w:rPr>
          <w:color w:val="000000" w:themeColor="text1"/>
        </w:rPr>
        <w:t xml:space="preserve"> в </w:t>
      </w:r>
      <w:proofErr w:type="spellStart"/>
      <w:r w:rsidR="005650D5" w:rsidRPr="001E38E3">
        <w:rPr>
          <w:color w:val="000000" w:themeColor="text1"/>
        </w:rPr>
        <w:t>Среднеахтубинском</w:t>
      </w:r>
      <w:proofErr w:type="spellEnd"/>
      <w:r w:rsidR="005650D5" w:rsidRPr="001E38E3">
        <w:rPr>
          <w:color w:val="000000" w:themeColor="text1"/>
        </w:rPr>
        <w:t xml:space="preserve"> муниципальном районе Волгоградской области.</w:t>
      </w:r>
      <w:r w:rsidR="00251BD8" w:rsidRPr="001E38E3">
        <w:rPr>
          <w:color w:val="000000" w:themeColor="text1"/>
        </w:rPr>
        <w:t xml:space="preserve"> </w:t>
      </w:r>
      <w:r w:rsidR="00920BFE" w:rsidRPr="001E38E3">
        <w:rPr>
          <w:color w:val="000000" w:themeColor="text1"/>
        </w:rPr>
        <w:t xml:space="preserve">В 2015 году </w:t>
      </w:r>
      <w:r w:rsidR="005650D5" w:rsidRPr="001E38E3">
        <w:rPr>
          <w:color w:val="000000" w:themeColor="text1"/>
        </w:rPr>
        <w:t>у ООО «</w:t>
      </w:r>
      <w:proofErr w:type="spellStart"/>
      <w:r w:rsidR="005650D5" w:rsidRPr="001E38E3">
        <w:rPr>
          <w:color w:val="000000" w:themeColor="text1"/>
        </w:rPr>
        <w:t>Стройсервис-Н</w:t>
      </w:r>
      <w:proofErr w:type="spellEnd"/>
      <w:r w:rsidR="005650D5" w:rsidRPr="001E38E3">
        <w:rPr>
          <w:color w:val="000000" w:themeColor="text1"/>
        </w:rPr>
        <w:t xml:space="preserve">» (единственный участник </w:t>
      </w:r>
      <w:r w:rsidR="00920BFE" w:rsidRPr="001E38E3">
        <w:rPr>
          <w:color w:val="000000" w:themeColor="text1"/>
        </w:rPr>
        <w:t>электронных</w:t>
      </w:r>
      <w:r w:rsidR="005650D5" w:rsidRPr="001E38E3">
        <w:rPr>
          <w:color w:val="000000" w:themeColor="text1"/>
        </w:rPr>
        <w:t xml:space="preserve"> аукционов) приобретено 40 квартир в </w:t>
      </w:r>
      <w:r w:rsidR="007B1F3C" w:rsidRPr="001E38E3">
        <w:rPr>
          <w:color w:val="000000" w:themeColor="text1"/>
        </w:rPr>
        <w:t>жилых домах</w:t>
      </w:r>
      <w:r w:rsidR="005650D5" w:rsidRPr="001E38E3">
        <w:rPr>
          <w:color w:val="000000" w:themeColor="text1"/>
        </w:rPr>
        <w:t>, расположенных в р.п. Средняя Ахтуб</w:t>
      </w:r>
      <w:r w:rsidR="005A3A90" w:rsidRPr="001E38E3">
        <w:rPr>
          <w:color w:val="000000" w:themeColor="text1"/>
        </w:rPr>
        <w:t xml:space="preserve">а. </w:t>
      </w:r>
      <w:r w:rsidR="00BF69D4" w:rsidRPr="001E38E3">
        <w:rPr>
          <w:color w:val="000000" w:themeColor="text1"/>
        </w:rPr>
        <w:t>В</w:t>
      </w:r>
      <w:r w:rsidR="005650D5" w:rsidRPr="001E38E3">
        <w:rPr>
          <w:color w:val="000000" w:themeColor="text1"/>
        </w:rPr>
        <w:t xml:space="preserve"> </w:t>
      </w:r>
      <w:r w:rsidR="00F1050C" w:rsidRPr="001E38E3">
        <w:rPr>
          <w:color w:val="000000" w:themeColor="text1"/>
        </w:rPr>
        <w:t xml:space="preserve">1 полугодии </w:t>
      </w:r>
      <w:r w:rsidR="005650D5" w:rsidRPr="001E38E3">
        <w:rPr>
          <w:color w:val="000000" w:themeColor="text1"/>
        </w:rPr>
        <w:t>2016</w:t>
      </w:r>
      <w:r w:rsidR="00F1050C" w:rsidRPr="001E38E3">
        <w:rPr>
          <w:color w:val="000000" w:themeColor="text1"/>
        </w:rPr>
        <w:t xml:space="preserve"> года</w:t>
      </w:r>
      <w:r w:rsidR="005650D5" w:rsidRPr="001E38E3">
        <w:rPr>
          <w:color w:val="000000" w:themeColor="text1"/>
        </w:rPr>
        <w:t xml:space="preserve"> в ходе проведения 20 аукционов (</w:t>
      </w:r>
      <w:r w:rsidR="005A3A90" w:rsidRPr="001E38E3">
        <w:rPr>
          <w:color w:val="000000" w:themeColor="text1"/>
        </w:rPr>
        <w:t xml:space="preserve">из них </w:t>
      </w:r>
      <w:r w:rsidR="005650D5" w:rsidRPr="001E38E3">
        <w:rPr>
          <w:color w:val="000000" w:themeColor="text1"/>
        </w:rPr>
        <w:t>10 повторно) не поступило ни одной заявки, контракты не заключены.</w:t>
      </w:r>
      <w:r w:rsidR="00920BFE" w:rsidRPr="001E38E3">
        <w:rPr>
          <w:color w:val="000000" w:themeColor="text1"/>
        </w:rPr>
        <w:t xml:space="preserve"> </w:t>
      </w:r>
    </w:p>
    <w:p w:rsidR="00DF023B" w:rsidRPr="001E38E3" w:rsidRDefault="005A3A90" w:rsidP="006B7018">
      <w:pPr>
        <w:ind w:firstLine="709"/>
        <w:jc w:val="both"/>
        <w:rPr>
          <w:color w:val="000000" w:themeColor="text1"/>
        </w:rPr>
      </w:pPr>
      <w:r w:rsidRPr="001E38E3">
        <w:rPr>
          <w:color w:val="000000" w:themeColor="text1"/>
        </w:rPr>
        <w:t>В</w:t>
      </w:r>
      <w:r w:rsidR="005650D5" w:rsidRPr="001E38E3">
        <w:rPr>
          <w:color w:val="000000" w:themeColor="text1"/>
        </w:rPr>
        <w:t xml:space="preserve"> ходе подготовки аукционных документаций при определении начальной максимальной цены контракта (далее НМЦК) </w:t>
      </w:r>
      <w:proofErr w:type="spellStart"/>
      <w:r w:rsidR="005650D5" w:rsidRPr="001E38E3">
        <w:rPr>
          <w:color w:val="000000" w:themeColor="text1"/>
        </w:rPr>
        <w:t>Облстроем</w:t>
      </w:r>
      <w:proofErr w:type="spellEnd"/>
      <w:r w:rsidR="005650D5" w:rsidRPr="001E38E3">
        <w:rPr>
          <w:color w:val="000000" w:themeColor="text1"/>
        </w:rPr>
        <w:t xml:space="preserve"> использован метод сопоставимых рыночных цен в р.п.</w:t>
      </w:r>
      <w:r w:rsidRPr="001E38E3">
        <w:rPr>
          <w:color w:val="000000" w:themeColor="text1"/>
        </w:rPr>
        <w:t xml:space="preserve"> </w:t>
      </w:r>
      <w:r w:rsidR="00AC5C0F" w:rsidRPr="001E38E3">
        <w:rPr>
          <w:color w:val="000000" w:themeColor="text1"/>
        </w:rPr>
        <w:t>Сре</w:t>
      </w:r>
      <w:r w:rsidR="006B7018" w:rsidRPr="001E38E3">
        <w:rPr>
          <w:color w:val="000000" w:themeColor="text1"/>
        </w:rPr>
        <w:t>дняя Ахтуба</w:t>
      </w:r>
      <w:r w:rsidR="00AC5C0F" w:rsidRPr="001E38E3">
        <w:rPr>
          <w:color w:val="000000" w:themeColor="text1"/>
        </w:rPr>
        <w:t xml:space="preserve"> на основе информации, поступившей из 13 источников: </w:t>
      </w:r>
      <w:r w:rsidR="00511D36" w:rsidRPr="001E38E3">
        <w:rPr>
          <w:color w:val="000000" w:themeColor="text1"/>
        </w:rPr>
        <w:t xml:space="preserve">одно </w:t>
      </w:r>
      <w:r w:rsidR="00AC5C0F" w:rsidRPr="001E38E3">
        <w:rPr>
          <w:color w:val="000000" w:themeColor="text1"/>
        </w:rPr>
        <w:t>предложение ООО «</w:t>
      </w:r>
      <w:proofErr w:type="spellStart"/>
      <w:r w:rsidR="00AC5C0F" w:rsidRPr="001E38E3">
        <w:rPr>
          <w:color w:val="000000" w:themeColor="text1"/>
        </w:rPr>
        <w:t>Стройсервис-Н</w:t>
      </w:r>
      <w:proofErr w:type="spellEnd"/>
      <w:r w:rsidR="00AC5C0F" w:rsidRPr="001E38E3">
        <w:rPr>
          <w:color w:val="000000" w:themeColor="text1"/>
        </w:rPr>
        <w:t>» со стоимостью 1 кв.м. в размере 26</w:t>
      </w:r>
      <w:r w:rsidR="00511D36" w:rsidRPr="001E38E3">
        <w:rPr>
          <w:color w:val="000000" w:themeColor="text1"/>
        </w:rPr>
        <w:t>,</w:t>
      </w:r>
      <w:r w:rsidR="00AC5C0F" w:rsidRPr="001E38E3">
        <w:rPr>
          <w:color w:val="000000" w:themeColor="text1"/>
        </w:rPr>
        <w:t xml:space="preserve">3 </w:t>
      </w:r>
      <w:r w:rsidR="00511D36" w:rsidRPr="001E38E3">
        <w:rPr>
          <w:color w:val="000000" w:themeColor="text1"/>
        </w:rPr>
        <w:t>тыс</w:t>
      </w:r>
      <w:r w:rsidR="00AC5C0F" w:rsidRPr="001E38E3">
        <w:rPr>
          <w:color w:val="000000" w:themeColor="text1"/>
        </w:rPr>
        <w:t>. руб., касающееся участия в долевом строительстве одноэтажного дома блокированной застройки</w:t>
      </w:r>
      <w:r w:rsidR="001407C7" w:rsidRPr="001E38E3">
        <w:rPr>
          <w:color w:val="000000" w:themeColor="text1"/>
        </w:rPr>
        <w:t>,</w:t>
      </w:r>
      <w:r w:rsidR="00AC5C0F" w:rsidRPr="001E38E3">
        <w:rPr>
          <w:color w:val="000000" w:themeColor="text1"/>
        </w:rPr>
        <w:t xml:space="preserve"> и иная информация с </w:t>
      </w:r>
      <w:r w:rsidR="00511D36" w:rsidRPr="001E38E3">
        <w:rPr>
          <w:color w:val="000000" w:themeColor="text1"/>
        </w:rPr>
        <w:t xml:space="preserve">12 </w:t>
      </w:r>
      <w:r w:rsidR="00AC5C0F" w:rsidRPr="001E38E3">
        <w:rPr>
          <w:color w:val="000000" w:themeColor="text1"/>
        </w:rPr>
        <w:t xml:space="preserve">сайтов объявлений в сети Интернет о предложениях по продаже на вторичном рынке жилья в МКД, значительно превышающих по стоимости </w:t>
      </w:r>
      <w:r w:rsidR="00BB062C" w:rsidRPr="001E38E3">
        <w:rPr>
          <w:color w:val="000000" w:themeColor="text1"/>
        </w:rPr>
        <w:t xml:space="preserve">как </w:t>
      </w:r>
      <w:r w:rsidR="00AC5C0F" w:rsidRPr="001E38E3">
        <w:rPr>
          <w:color w:val="000000" w:themeColor="text1"/>
        </w:rPr>
        <w:t>предложение ООО «</w:t>
      </w:r>
      <w:proofErr w:type="spellStart"/>
      <w:r w:rsidR="00AC5C0F" w:rsidRPr="001E38E3">
        <w:rPr>
          <w:color w:val="000000" w:themeColor="text1"/>
        </w:rPr>
        <w:t>Стройсервис-Н</w:t>
      </w:r>
      <w:proofErr w:type="spellEnd"/>
      <w:r w:rsidR="00AC5C0F" w:rsidRPr="001E38E3">
        <w:rPr>
          <w:color w:val="000000" w:themeColor="text1"/>
        </w:rPr>
        <w:t xml:space="preserve">», </w:t>
      </w:r>
      <w:r w:rsidR="00BB062C" w:rsidRPr="001E38E3">
        <w:rPr>
          <w:color w:val="000000" w:themeColor="text1"/>
        </w:rPr>
        <w:t xml:space="preserve">так </w:t>
      </w:r>
      <w:r w:rsidR="00AC5C0F" w:rsidRPr="001E38E3">
        <w:rPr>
          <w:color w:val="000000" w:themeColor="text1"/>
        </w:rPr>
        <w:t>и</w:t>
      </w:r>
      <w:r w:rsidR="00BB062C" w:rsidRPr="001E38E3">
        <w:rPr>
          <w:color w:val="000000" w:themeColor="text1"/>
        </w:rPr>
        <w:t xml:space="preserve"> </w:t>
      </w:r>
      <w:r w:rsidR="006B7018" w:rsidRPr="001E38E3">
        <w:rPr>
          <w:color w:val="000000" w:themeColor="text1"/>
        </w:rPr>
        <w:t>среднее значение цены 1 кв.м. жилой площади</w:t>
      </w:r>
      <w:r w:rsidR="00511D36" w:rsidRPr="001E38E3">
        <w:rPr>
          <w:color w:val="000000" w:themeColor="text1"/>
        </w:rPr>
        <w:t>,</w:t>
      </w:r>
      <w:r w:rsidR="006B7018" w:rsidRPr="001E38E3">
        <w:rPr>
          <w:color w:val="000000" w:themeColor="text1"/>
        </w:rPr>
        <w:t xml:space="preserve"> определенное уполномоченным федеральным органом исполнительной власти - Министерством строительства и жилищно-коммунального хозяйства Р</w:t>
      </w:r>
      <w:r w:rsidR="001407C7" w:rsidRPr="001E38E3">
        <w:rPr>
          <w:color w:val="000000" w:themeColor="text1"/>
        </w:rPr>
        <w:t>Ф (далее Минстрой России). П</w:t>
      </w:r>
      <w:r w:rsidR="006B7018" w:rsidRPr="001E38E3">
        <w:rPr>
          <w:color w:val="000000" w:themeColor="text1"/>
        </w:rPr>
        <w:t xml:space="preserve">риказами Минстроя России утвержден (поквартально) норматив стоимости 1 кв.м. общей площади жилого помещения по регионам </w:t>
      </w:r>
      <w:r w:rsidR="006451AF" w:rsidRPr="001E38E3">
        <w:rPr>
          <w:color w:val="000000" w:themeColor="text1"/>
        </w:rPr>
        <w:t>РФ</w:t>
      </w:r>
      <w:r w:rsidR="006B7018" w:rsidRPr="001E38E3">
        <w:rPr>
          <w:color w:val="000000" w:themeColor="text1"/>
        </w:rPr>
        <w:t xml:space="preserve">, составивший </w:t>
      </w:r>
      <w:r w:rsidR="00BB062C" w:rsidRPr="001E38E3">
        <w:rPr>
          <w:color w:val="000000" w:themeColor="text1"/>
        </w:rPr>
        <w:t xml:space="preserve">по Волгоградской области </w:t>
      </w:r>
      <w:r w:rsidR="006B7018" w:rsidRPr="001E38E3">
        <w:rPr>
          <w:color w:val="000000" w:themeColor="text1"/>
        </w:rPr>
        <w:t>31</w:t>
      </w:r>
      <w:r w:rsidR="00BB062C" w:rsidRPr="001E38E3">
        <w:rPr>
          <w:color w:val="000000" w:themeColor="text1"/>
        </w:rPr>
        <w:t>,</w:t>
      </w:r>
      <w:r w:rsidR="006B7018" w:rsidRPr="001E38E3">
        <w:rPr>
          <w:color w:val="000000" w:themeColor="text1"/>
        </w:rPr>
        <w:t xml:space="preserve">1 </w:t>
      </w:r>
      <w:r w:rsidR="00BB062C" w:rsidRPr="001E38E3">
        <w:rPr>
          <w:color w:val="000000" w:themeColor="text1"/>
        </w:rPr>
        <w:t>тыс</w:t>
      </w:r>
      <w:r w:rsidR="006B7018" w:rsidRPr="001E38E3">
        <w:rPr>
          <w:color w:val="000000" w:themeColor="text1"/>
        </w:rPr>
        <w:t xml:space="preserve">. </w:t>
      </w:r>
      <w:r w:rsidR="00DE6164" w:rsidRPr="001E38E3">
        <w:rPr>
          <w:color w:val="000000" w:themeColor="text1"/>
        </w:rPr>
        <w:t>руб., который и был принят</w:t>
      </w:r>
      <w:r w:rsidR="006B7018" w:rsidRPr="001E38E3">
        <w:rPr>
          <w:color w:val="000000" w:themeColor="text1"/>
        </w:rPr>
        <w:t xml:space="preserve"> для расчета НМЦК</w:t>
      </w:r>
      <w:r w:rsidR="006451AF" w:rsidRPr="001E38E3">
        <w:rPr>
          <w:color w:val="000000" w:themeColor="text1"/>
        </w:rPr>
        <w:t>,</w:t>
      </w:r>
      <w:r w:rsidR="006B7018" w:rsidRPr="001E38E3">
        <w:rPr>
          <w:color w:val="000000" w:themeColor="text1"/>
        </w:rPr>
        <w:t xml:space="preserve"> планируемого к приобретению жилья</w:t>
      </w:r>
      <w:r w:rsidR="00DE6164" w:rsidRPr="001E38E3">
        <w:rPr>
          <w:color w:val="000000" w:themeColor="text1"/>
        </w:rPr>
        <w:t>.</w:t>
      </w:r>
      <w:r w:rsidR="006B7018" w:rsidRPr="001E38E3">
        <w:rPr>
          <w:color w:val="000000" w:themeColor="text1"/>
        </w:rPr>
        <w:t xml:space="preserve"> </w:t>
      </w:r>
    </w:p>
    <w:p w:rsidR="00AC5C0F" w:rsidRPr="001E38E3" w:rsidRDefault="006B7018" w:rsidP="006451AF">
      <w:pPr>
        <w:ind w:firstLine="709"/>
        <w:jc w:val="both"/>
        <w:rPr>
          <w:color w:val="000000" w:themeColor="text1"/>
        </w:rPr>
      </w:pPr>
      <w:r w:rsidRPr="001E38E3">
        <w:rPr>
          <w:color w:val="000000" w:themeColor="text1"/>
        </w:rPr>
        <w:t xml:space="preserve">По всем проведенным аукционам НМЦК </w:t>
      </w:r>
      <w:r w:rsidR="00C51D74" w:rsidRPr="001E38E3">
        <w:rPr>
          <w:color w:val="000000" w:themeColor="text1"/>
        </w:rPr>
        <w:t xml:space="preserve">квартиры </w:t>
      </w:r>
      <w:r w:rsidRPr="001E38E3">
        <w:rPr>
          <w:color w:val="000000" w:themeColor="text1"/>
        </w:rPr>
        <w:t>составила 1,1 млн. руб. (31</w:t>
      </w:r>
      <w:r w:rsidR="00A57A5D" w:rsidRPr="001E38E3">
        <w:rPr>
          <w:color w:val="000000" w:themeColor="text1"/>
        </w:rPr>
        <w:t>,</w:t>
      </w:r>
      <w:r w:rsidRPr="001E38E3">
        <w:rPr>
          <w:color w:val="000000" w:themeColor="text1"/>
        </w:rPr>
        <w:t xml:space="preserve">1 </w:t>
      </w:r>
      <w:r w:rsidR="00A57A5D" w:rsidRPr="001E38E3">
        <w:rPr>
          <w:color w:val="000000" w:themeColor="text1"/>
        </w:rPr>
        <w:t>тыс</w:t>
      </w:r>
      <w:r w:rsidR="00A94B85" w:rsidRPr="001E38E3">
        <w:rPr>
          <w:color w:val="000000" w:themeColor="text1"/>
        </w:rPr>
        <w:t>. руб.* 36 кв.м.).</w:t>
      </w:r>
      <w:r w:rsidRPr="001E38E3">
        <w:rPr>
          <w:color w:val="000000" w:themeColor="text1"/>
        </w:rPr>
        <w:t xml:space="preserve"> </w:t>
      </w:r>
      <w:r w:rsidR="00C51D74" w:rsidRPr="001E38E3">
        <w:rPr>
          <w:color w:val="000000" w:themeColor="text1"/>
        </w:rPr>
        <w:t>И</w:t>
      </w:r>
      <w:r w:rsidRPr="001E38E3">
        <w:rPr>
          <w:color w:val="000000" w:themeColor="text1"/>
        </w:rPr>
        <w:t>з возможного диапазона приобретаемой площади (33-36 кв.м.) для расчета НМЦК принималось максимальное зна</w:t>
      </w:r>
      <w:r w:rsidR="00C51D74" w:rsidRPr="001E38E3">
        <w:rPr>
          <w:color w:val="000000" w:themeColor="text1"/>
        </w:rPr>
        <w:t>чение - 36 кв. м., п</w:t>
      </w:r>
      <w:r w:rsidR="00A57A5D" w:rsidRPr="001E38E3">
        <w:rPr>
          <w:color w:val="000000" w:themeColor="text1"/>
        </w:rPr>
        <w:t>ри этом НМЦК не учитывала характеристики к</w:t>
      </w:r>
      <w:r w:rsidRPr="001E38E3">
        <w:rPr>
          <w:color w:val="000000" w:themeColor="text1"/>
        </w:rPr>
        <w:t>вартиры, непосредственно и существенно влияющи</w:t>
      </w:r>
      <w:r w:rsidR="00A57A5D" w:rsidRPr="001E38E3">
        <w:rPr>
          <w:color w:val="000000" w:themeColor="text1"/>
        </w:rPr>
        <w:t>е</w:t>
      </w:r>
      <w:r w:rsidRPr="001E38E3">
        <w:rPr>
          <w:color w:val="000000" w:themeColor="text1"/>
        </w:rPr>
        <w:t xml:space="preserve"> на ее рыночную стоимость</w:t>
      </w:r>
      <w:r w:rsidR="00C51D74" w:rsidRPr="001E38E3">
        <w:rPr>
          <w:color w:val="000000" w:themeColor="text1"/>
        </w:rPr>
        <w:t>, такие как</w:t>
      </w:r>
      <w:r w:rsidRPr="001E38E3">
        <w:rPr>
          <w:color w:val="000000" w:themeColor="text1"/>
        </w:rPr>
        <w:t xml:space="preserve"> применяемые при строительстве дома конструкции и материалы, степень благоустройства квартиры, расположение, нахождение ее на первичном или вторичном рынке жилья</w:t>
      </w:r>
      <w:r w:rsidR="00A57A5D" w:rsidRPr="001E38E3">
        <w:rPr>
          <w:color w:val="000000" w:themeColor="text1"/>
        </w:rPr>
        <w:t>.</w:t>
      </w:r>
      <w:r w:rsidRPr="001E38E3">
        <w:rPr>
          <w:color w:val="000000" w:themeColor="text1"/>
        </w:rPr>
        <w:t xml:space="preserve"> </w:t>
      </w:r>
    </w:p>
    <w:p w:rsidR="00D66B2F" w:rsidRPr="001E38E3" w:rsidRDefault="0030085F" w:rsidP="0030085F">
      <w:pPr>
        <w:ind w:firstLine="709"/>
        <w:jc w:val="both"/>
        <w:rPr>
          <w:color w:val="000000" w:themeColor="text1"/>
        </w:rPr>
      </w:pPr>
      <w:r w:rsidRPr="001E38E3">
        <w:rPr>
          <w:color w:val="000000" w:themeColor="text1"/>
        </w:rPr>
        <w:t xml:space="preserve">Пунктом </w:t>
      </w:r>
      <w:r w:rsidR="00ED73B6" w:rsidRPr="001E38E3">
        <w:rPr>
          <w:color w:val="000000" w:themeColor="text1"/>
        </w:rPr>
        <w:t xml:space="preserve">1. ст.4 Закона №214-ФЗ </w:t>
      </w:r>
      <w:r w:rsidRPr="001E38E3">
        <w:rPr>
          <w:color w:val="000000" w:themeColor="text1"/>
        </w:rPr>
        <w:t xml:space="preserve">установлено, что </w:t>
      </w:r>
      <w:r w:rsidR="00ED73B6" w:rsidRPr="001E38E3">
        <w:rPr>
          <w:color w:val="000000" w:themeColor="text1"/>
        </w:rPr>
        <w:t xml:space="preserve">по договору участия в долевом строительстве </w:t>
      </w:r>
      <w:hyperlink w:anchor="sub_2011" w:history="1">
        <w:r w:rsidR="00ED73B6" w:rsidRPr="001E38E3">
          <w:rPr>
            <w:color w:val="000000" w:themeColor="text1"/>
          </w:rPr>
          <w:t>застройщик</w:t>
        </w:r>
      </w:hyperlink>
      <w:r w:rsidR="00ED73B6" w:rsidRPr="001E38E3">
        <w:rPr>
          <w:color w:val="000000" w:themeColor="text1"/>
        </w:rPr>
        <w:t xml:space="preserve"> обязуется в предусмотренный договором срок построить МКД и после получения разрешения на ввод в эксплуатацию передать соответствующий объект участнику долевого строительства, а другая сторона обязуется уплатить обусловленную договором цену и принять объект долевого строительства.</w:t>
      </w:r>
      <w:r w:rsidRPr="001E38E3">
        <w:rPr>
          <w:color w:val="000000" w:themeColor="text1"/>
        </w:rPr>
        <w:t xml:space="preserve"> Данные</w:t>
      </w:r>
      <w:r w:rsidR="005650D5" w:rsidRPr="001E38E3">
        <w:rPr>
          <w:color w:val="000000" w:themeColor="text1"/>
        </w:rPr>
        <w:t xml:space="preserve"> официальной статистики за 2015 год </w:t>
      </w:r>
      <w:r w:rsidRPr="001E38E3">
        <w:rPr>
          <w:color w:val="000000" w:themeColor="text1"/>
        </w:rPr>
        <w:t xml:space="preserve">показывают, что </w:t>
      </w:r>
      <w:r w:rsidR="00B116E7" w:rsidRPr="001E38E3">
        <w:rPr>
          <w:color w:val="000000" w:themeColor="text1"/>
        </w:rPr>
        <w:t xml:space="preserve">в </w:t>
      </w:r>
      <w:r w:rsidR="005650D5" w:rsidRPr="001E38E3">
        <w:rPr>
          <w:color w:val="000000" w:themeColor="text1"/>
        </w:rPr>
        <w:t xml:space="preserve">Волгоградской области средняя стоимость строительства жилья меньше средней </w:t>
      </w:r>
      <w:r w:rsidR="00B116E7" w:rsidRPr="001E38E3">
        <w:rPr>
          <w:color w:val="000000" w:themeColor="text1"/>
        </w:rPr>
        <w:t xml:space="preserve">стоимости его приобретения </w:t>
      </w:r>
      <w:r w:rsidR="005650D5" w:rsidRPr="001E38E3">
        <w:rPr>
          <w:color w:val="000000" w:themeColor="text1"/>
        </w:rPr>
        <w:t xml:space="preserve">на первичном рынке на 20%, а </w:t>
      </w:r>
      <w:r w:rsidR="00EF2F75" w:rsidRPr="001E38E3">
        <w:rPr>
          <w:color w:val="000000" w:themeColor="text1"/>
        </w:rPr>
        <w:t>на вторичном рынке -</w:t>
      </w:r>
      <w:r w:rsidR="005650D5" w:rsidRPr="001E38E3">
        <w:rPr>
          <w:color w:val="000000" w:themeColor="text1"/>
        </w:rPr>
        <w:t xml:space="preserve"> на 23 процента.</w:t>
      </w:r>
      <w:r w:rsidR="00D60269" w:rsidRPr="001E38E3">
        <w:rPr>
          <w:color w:val="000000" w:themeColor="text1"/>
        </w:rPr>
        <w:t xml:space="preserve"> </w:t>
      </w:r>
      <w:r w:rsidR="00D57754" w:rsidRPr="001E38E3">
        <w:rPr>
          <w:color w:val="000000" w:themeColor="text1"/>
        </w:rPr>
        <w:t xml:space="preserve">Таким образом, одновременное использование в расчете НМЦК стоимости долевого строительства и стоимости </w:t>
      </w:r>
      <w:r w:rsidR="00B116E7" w:rsidRPr="001E38E3">
        <w:rPr>
          <w:color w:val="000000" w:themeColor="text1"/>
        </w:rPr>
        <w:t xml:space="preserve">приобретения </w:t>
      </w:r>
      <w:r w:rsidR="00D57754" w:rsidRPr="001E38E3">
        <w:rPr>
          <w:color w:val="000000" w:themeColor="text1"/>
        </w:rPr>
        <w:t>жилья на вторичном рынке</w:t>
      </w:r>
      <w:r w:rsidR="00B116E7" w:rsidRPr="001E38E3">
        <w:rPr>
          <w:color w:val="000000" w:themeColor="text1"/>
        </w:rPr>
        <w:t>,</w:t>
      </w:r>
      <w:r w:rsidR="00D57754" w:rsidRPr="001E38E3">
        <w:rPr>
          <w:color w:val="000000" w:themeColor="text1"/>
        </w:rPr>
        <w:t xml:space="preserve"> без учета применяемых при строительстве дома конструкций, материалов и степени благоустройства квартир, влияет</w:t>
      </w:r>
      <w:r w:rsidR="00EB45D6" w:rsidRPr="001E38E3">
        <w:rPr>
          <w:color w:val="000000" w:themeColor="text1"/>
        </w:rPr>
        <w:t xml:space="preserve"> </w:t>
      </w:r>
      <w:r w:rsidR="00D57754" w:rsidRPr="001E38E3">
        <w:rPr>
          <w:color w:val="000000" w:themeColor="text1"/>
        </w:rPr>
        <w:t xml:space="preserve">на корректность </w:t>
      </w:r>
      <w:r w:rsidR="00F266BE" w:rsidRPr="001E38E3">
        <w:rPr>
          <w:color w:val="000000" w:themeColor="text1"/>
        </w:rPr>
        <w:t xml:space="preserve">расчета, и как следствие, создает риски завышения </w:t>
      </w:r>
      <w:r w:rsidR="00D57754" w:rsidRPr="001E38E3">
        <w:rPr>
          <w:color w:val="000000" w:themeColor="text1"/>
        </w:rPr>
        <w:t>НМЦК.</w:t>
      </w:r>
    </w:p>
    <w:p w:rsidR="005650D5" w:rsidRPr="001E38E3" w:rsidRDefault="005650D5" w:rsidP="00515081">
      <w:pPr>
        <w:ind w:firstLine="709"/>
        <w:jc w:val="both"/>
        <w:rPr>
          <w:color w:val="000000" w:themeColor="text1"/>
        </w:rPr>
      </w:pPr>
      <w:r w:rsidRPr="001E38E3">
        <w:rPr>
          <w:color w:val="000000" w:themeColor="text1"/>
        </w:rPr>
        <w:t xml:space="preserve">В ходе анализа вышеназванных аукционных документаций установлено, что определение НМЦК методом сопоставимых рыночных цен проведено </w:t>
      </w:r>
      <w:proofErr w:type="spellStart"/>
      <w:r w:rsidRPr="001E38E3">
        <w:rPr>
          <w:color w:val="000000" w:themeColor="text1"/>
        </w:rPr>
        <w:t>Облстроем</w:t>
      </w:r>
      <w:proofErr w:type="spellEnd"/>
      <w:r w:rsidRPr="001E38E3">
        <w:rPr>
          <w:color w:val="000000" w:themeColor="text1"/>
        </w:rPr>
        <w:t xml:space="preserve"> с нарушением положений приказа Министерства экономического развития РФ от 02.10.2013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Методические рекомендации по определению НМЦК).</w:t>
      </w:r>
      <w:r w:rsidR="00515081" w:rsidRPr="001E38E3">
        <w:rPr>
          <w:color w:val="000000" w:themeColor="text1"/>
        </w:rPr>
        <w:t xml:space="preserve"> </w:t>
      </w:r>
      <w:r w:rsidR="00A94B85" w:rsidRPr="001E38E3">
        <w:rPr>
          <w:color w:val="000000" w:themeColor="text1"/>
        </w:rPr>
        <w:t>В частности</w:t>
      </w:r>
      <w:r w:rsidRPr="001E38E3">
        <w:rPr>
          <w:color w:val="000000" w:themeColor="text1"/>
        </w:rPr>
        <w:t xml:space="preserve"> п. 3.13. Методических рекомендации по определению НМЦК не рекомендуется использовать для расчета НМЦК ценовую информацию, не содержащую расчет цен товаров, работ,</w:t>
      </w:r>
      <w:r w:rsidR="00515081" w:rsidRPr="001E38E3">
        <w:rPr>
          <w:color w:val="000000" w:themeColor="text1"/>
        </w:rPr>
        <w:t xml:space="preserve"> услуг. Однако</w:t>
      </w:r>
      <w:r w:rsidRPr="001E38E3">
        <w:rPr>
          <w:color w:val="000000" w:themeColor="text1"/>
        </w:rPr>
        <w:t xml:space="preserve"> использованная комитетом информация поставщиков содержит только адрес и площадь предлагаемых квартир. </w:t>
      </w:r>
      <w:r w:rsidR="00515081" w:rsidRPr="001E38E3">
        <w:rPr>
          <w:color w:val="000000" w:themeColor="text1"/>
        </w:rPr>
        <w:t xml:space="preserve">При этом </w:t>
      </w:r>
      <w:r w:rsidR="000F0100" w:rsidRPr="001E38E3">
        <w:rPr>
          <w:color w:val="000000" w:themeColor="text1"/>
        </w:rPr>
        <w:t>сведения</w:t>
      </w:r>
      <w:r w:rsidRPr="001E38E3">
        <w:rPr>
          <w:color w:val="000000" w:themeColor="text1"/>
        </w:rPr>
        <w:t xml:space="preserve"> о конструкции МКД и применяемых материалах и конструкциях, степени благоустройства, непосредственно влияющих на стоимость строительства</w:t>
      </w:r>
      <w:r w:rsidR="00A94B85" w:rsidRPr="001E38E3">
        <w:rPr>
          <w:color w:val="000000" w:themeColor="text1"/>
        </w:rPr>
        <w:t>,</w:t>
      </w:r>
      <w:r w:rsidRPr="001E38E3">
        <w:rPr>
          <w:color w:val="000000" w:themeColor="text1"/>
        </w:rPr>
        <w:t xml:space="preserve"> </w:t>
      </w:r>
      <w:r w:rsidR="000F0100" w:rsidRPr="001E38E3">
        <w:rPr>
          <w:color w:val="000000" w:themeColor="text1"/>
        </w:rPr>
        <w:t>в рассматриваемой информации отсутствую</w:t>
      </w:r>
      <w:r w:rsidRPr="001E38E3">
        <w:rPr>
          <w:color w:val="000000" w:themeColor="text1"/>
        </w:rPr>
        <w:t>т.</w:t>
      </w:r>
    </w:p>
    <w:p w:rsidR="005650D5" w:rsidRPr="001E38E3" w:rsidRDefault="00D60269" w:rsidP="005650D5">
      <w:pPr>
        <w:ind w:firstLine="709"/>
        <w:jc w:val="both"/>
        <w:rPr>
          <w:color w:val="000000" w:themeColor="text1"/>
        </w:rPr>
      </w:pPr>
      <w:r w:rsidRPr="001E38E3">
        <w:rPr>
          <w:color w:val="000000" w:themeColor="text1"/>
        </w:rPr>
        <w:t xml:space="preserve">Следует отметить, что </w:t>
      </w:r>
      <w:r w:rsidR="00C10EC1" w:rsidRPr="001E38E3">
        <w:rPr>
          <w:color w:val="000000" w:themeColor="text1"/>
        </w:rPr>
        <w:t xml:space="preserve">и </w:t>
      </w:r>
      <w:r w:rsidRPr="001E38E3">
        <w:rPr>
          <w:color w:val="000000" w:themeColor="text1"/>
        </w:rPr>
        <w:t>в аукционных документациях не определены к</w:t>
      </w:r>
      <w:r w:rsidR="005650D5" w:rsidRPr="001E38E3">
        <w:rPr>
          <w:color w:val="000000" w:themeColor="text1"/>
        </w:rPr>
        <w:t>онкретные требования к конструкции МКД и применяемым при строительстве</w:t>
      </w:r>
      <w:r w:rsidRPr="001E38E3">
        <w:rPr>
          <w:color w:val="000000" w:themeColor="text1"/>
        </w:rPr>
        <w:t xml:space="preserve"> объекта</w:t>
      </w:r>
      <w:r w:rsidR="005650D5" w:rsidRPr="001E38E3">
        <w:rPr>
          <w:color w:val="000000" w:themeColor="text1"/>
        </w:rPr>
        <w:t xml:space="preserve"> материалам</w:t>
      </w:r>
      <w:r w:rsidRPr="001E38E3">
        <w:rPr>
          <w:color w:val="000000" w:themeColor="text1"/>
        </w:rPr>
        <w:t>.</w:t>
      </w:r>
      <w:r w:rsidR="005650D5" w:rsidRPr="001E38E3">
        <w:rPr>
          <w:color w:val="000000" w:themeColor="text1"/>
        </w:rPr>
        <w:t xml:space="preserve"> Перечень отделочных работ содержит обширный набор вариантов отделки, существенно отличающийся по стоимости, устанавливаемое в жилом помещении (квартире) оборудование варьируется в зависимости от того газифицирован ли МКД, имеется или отсутствует централ</w:t>
      </w:r>
      <w:r w:rsidR="00F225FC" w:rsidRPr="001E38E3">
        <w:rPr>
          <w:color w:val="000000" w:themeColor="text1"/>
        </w:rPr>
        <w:t>изованное горячее водоснабжение. При этом</w:t>
      </w:r>
      <w:r w:rsidR="005650D5" w:rsidRPr="001E38E3">
        <w:rPr>
          <w:color w:val="000000" w:themeColor="text1"/>
        </w:rPr>
        <w:t xml:space="preserve"> необходимость подключения строящегося МКД к сетям газоснабжения, горячего водоснабжения и водоотведения, оказывающая существенное влияние на стоимость строительства</w:t>
      </w:r>
      <w:r w:rsidR="00F225FC" w:rsidRPr="001E38E3">
        <w:rPr>
          <w:color w:val="000000" w:themeColor="text1"/>
        </w:rPr>
        <w:t>,</w:t>
      </w:r>
      <w:r w:rsidR="005650D5" w:rsidRPr="001E38E3">
        <w:rPr>
          <w:color w:val="000000" w:themeColor="text1"/>
        </w:rPr>
        <w:t xml:space="preserve"> </w:t>
      </w:r>
      <w:r w:rsidR="00F225FC" w:rsidRPr="001E38E3">
        <w:rPr>
          <w:color w:val="000000" w:themeColor="text1"/>
        </w:rPr>
        <w:t xml:space="preserve">аукционной </w:t>
      </w:r>
      <w:r w:rsidR="005650D5" w:rsidRPr="001E38E3">
        <w:rPr>
          <w:color w:val="000000" w:themeColor="text1"/>
        </w:rPr>
        <w:t>документацией не определена.</w:t>
      </w:r>
    </w:p>
    <w:p w:rsidR="006150AD" w:rsidRPr="001E38E3" w:rsidRDefault="00A57A5D" w:rsidP="006150AD">
      <w:pPr>
        <w:ind w:firstLine="709"/>
        <w:jc w:val="both"/>
        <w:rPr>
          <w:color w:val="000000" w:themeColor="text1"/>
        </w:rPr>
      </w:pPr>
      <w:r w:rsidRPr="001E38E3">
        <w:rPr>
          <w:color w:val="000000" w:themeColor="text1"/>
        </w:rPr>
        <w:t>Фактически</w:t>
      </w:r>
      <w:r w:rsidR="006150AD" w:rsidRPr="001E38E3">
        <w:rPr>
          <w:color w:val="000000" w:themeColor="text1"/>
        </w:rPr>
        <w:t xml:space="preserve"> квартиры приобретены в быстровозводимых одноэтажных </w:t>
      </w:r>
      <w:r w:rsidR="002F22B3" w:rsidRPr="001E38E3">
        <w:rPr>
          <w:color w:val="000000" w:themeColor="text1"/>
        </w:rPr>
        <w:t xml:space="preserve">двухквартирных </w:t>
      </w:r>
      <w:r w:rsidR="006150AD" w:rsidRPr="001E38E3">
        <w:rPr>
          <w:color w:val="000000" w:themeColor="text1"/>
        </w:rPr>
        <w:t xml:space="preserve">каркасных </w:t>
      </w:r>
      <w:r w:rsidR="002F22B3" w:rsidRPr="001E38E3">
        <w:rPr>
          <w:color w:val="000000" w:themeColor="text1"/>
        </w:rPr>
        <w:t>домах</w:t>
      </w:r>
      <w:r w:rsidR="0009440D" w:rsidRPr="001E38E3">
        <w:rPr>
          <w:color w:val="000000" w:themeColor="text1"/>
        </w:rPr>
        <w:t xml:space="preserve"> «</w:t>
      </w:r>
      <w:proofErr w:type="spellStart"/>
      <w:r w:rsidR="0009440D" w:rsidRPr="001E38E3">
        <w:rPr>
          <w:color w:val="000000" w:themeColor="text1"/>
        </w:rPr>
        <w:t>экономкласса</w:t>
      </w:r>
      <w:proofErr w:type="spellEnd"/>
      <w:r w:rsidR="0009440D" w:rsidRPr="001E38E3">
        <w:rPr>
          <w:color w:val="000000" w:themeColor="text1"/>
        </w:rPr>
        <w:t>»</w:t>
      </w:r>
      <w:r w:rsidR="002F22B3" w:rsidRPr="001E38E3">
        <w:rPr>
          <w:color w:val="000000" w:themeColor="text1"/>
        </w:rPr>
        <w:t>,</w:t>
      </w:r>
      <w:r w:rsidR="0009440D" w:rsidRPr="001E38E3">
        <w:rPr>
          <w:color w:val="000000" w:themeColor="text1"/>
        </w:rPr>
        <w:t xml:space="preserve"> конструктивно состоящих из </w:t>
      </w:r>
      <w:r w:rsidR="002F22B3" w:rsidRPr="001E38E3">
        <w:rPr>
          <w:color w:val="000000" w:themeColor="text1"/>
        </w:rPr>
        <w:t>деревянн</w:t>
      </w:r>
      <w:r w:rsidR="0009440D" w:rsidRPr="001E38E3">
        <w:rPr>
          <w:color w:val="000000" w:themeColor="text1"/>
        </w:rPr>
        <w:t>ого</w:t>
      </w:r>
      <w:r w:rsidR="002F22B3" w:rsidRPr="001E38E3">
        <w:rPr>
          <w:color w:val="000000" w:themeColor="text1"/>
        </w:rPr>
        <w:t xml:space="preserve"> каркас</w:t>
      </w:r>
      <w:r w:rsidR="0009440D" w:rsidRPr="001E38E3">
        <w:rPr>
          <w:color w:val="000000" w:themeColor="text1"/>
        </w:rPr>
        <w:t>а</w:t>
      </w:r>
      <w:r w:rsidR="006150AD" w:rsidRPr="001E38E3">
        <w:rPr>
          <w:color w:val="000000" w:themeColor="text1"/>
        </w:rPr>
        <w:t xml:space="preserve"> обшит</w:t>
      </w:r>
      <w:r w:rsidR="0009440D" w:rsidRPr="001E38E3">
        <w:rPr>
          <w:color w:val="000000" w:themeColor="text1"/>
        </w:rPr>
        <w:t>ого</w:t>
      </w:r>
      <w:r w:rsidR="006150AD" w:rsidRPr="001E38E3">
        <w:rPr>
          <w:color w:val="000000" w:themeColor="text1"/>
        </w:rPr>
        <w:t xml:space="preserve"> </w:t>
      </w:r>
      <w:r w:rsidR="002F22B3" w:rsidRPr="001E38E3">
        <w:rPr>
          <w:color w:val="000000" w:themeColor="text1"/>
        </w:rPr>
        <w:t xml:space="preserve">плитами </w:t>
      </w:r>
      <w:r w:rsidR="006150AD" w:rsidRPr="001E38E3">
        <w:rPr>
          <w:color w:val="000000" w:themeColor="text1"/>
        </w:rPr>
        <w:t>OSB</w:t>
      </w:r>
      <w:r w:rsidR="0009440D" w:rsidRPr="001E38E3">
        <w:rPr>
          <w:color w:val="000000" w:themeColor="text1"/>
        </w:rPr>
        <w:t xml:space="preserve">, гипсокартонными листами, виниловыми </w:t>
      </w:r>
      <w:proofErr w:type="spellStart"/>
      <w:r w:rsidR="0009440D" w:rsidRPr="001E38E3">
        <w:rPr>
          <w:color w:val="000000" w:themeColor="text1"/>
        </w:rPr>
        <w:t>сайдинг-панелями</w:t>
      </w:r>
      <w:proofErr w:type="spellEnd"/>
      <w:r w:rsidR="0009440D" w:rsidRPr="001E38E3">
        <w:rPr>
          <w:color w:val="000000" w:themeColor="text1"/>
        </w:rPr>
        <w:t xml:space="preserve"> и </w:t>
      </w:r>
      <w:r w:rsidR="006150AD" w:rsidRPr="001E38E3">
        <w:rPr>
          <w:color w:val="000000" w:themeColor="text1"/>
        </w:rPr>
        <w:t>утеплен</w:t>
      </w:r>
      <w:r w:rsidR="0009440D" w:rsidRPr="001E38E3">
        <w:rPr>
          <w:color w:val="000000" w:themeColor="text1"/>
        </w:rPr>
        <w:t>ного</w:t>
      </w:r>
      <w:r w:rsidR="006150AD" w:rsidRPr="001E38E3">
        <w:rPr>
          <w:color w:val="000000" w:themeColor="text1"/>
        </w:rPr>
        <w:t xml:space="preserve"> минер</w:t>
      </w:r>
      <w:r w:rsidR="002F22B3" w:rsidRPr="001E38E3">
        <w:rPr>
          <w:color w:val="000000" w:themeColor="text1"/>
        </w:rPr>
        <w:t>альной теплоизоляцией.</w:t>
      </w:r>
      <w:r w:rsidR="006150AD" w:rsidRPr="001E38E3">
        <w:rPr>
          <w:color w:val="000000" w:themeColor="text1"/>
        </w:rPr>
        <w:t xml:space="preserve"> </w:t>
      </w:r>
    </w:p>
    <w:p w:rsidR="005650D5" w:rsidRPr="001E38E3" w:rsidRDefault="006150AD" w:rsidP="00460DF0">
      <w:pPr>
        <w:ind w:firstLine="709"/>
        <w:jc w:val="both"/>
        <w:rPr>
          <w:color w:val="000000" w:themeColor="text1"/>
        </w:rPr>
      </w:pPr>
      <w:r w:rsidRPr="001E38E3">
        <w:rPr>
          <w:color w:val="000000" w:themeColor="text1"/>
        </w:rPr>
        <w:t xml:space="preserve">Краткий обзор </w:t>
      </w:r>
      <w:proofErr w:type="spellStart"/>
      <w:r w:rsidRPr="001E38E3">
        <w:rPr>
          <w:color w:val="000000" w:themeColor="text1"/>
        </w:rPr>
        <w:t>кон</w:t>
      </w:r>
      <w:r w:rsidR="00595D87" w:rsidRPr="001E38E3">
        <w:rPr>
          <w:color w:val="000000" w:themeColor="text1"/>
        </w:rPr>
        <w:t>ъ</w:t>
      </w:r>
      <w:r w:rsidRPr="001E38E3">
        <w:rPr>
          <w:color w:val="000000" w:themeColor="text1"/>
        </w:rPr>
        <w:t>юктуры</w:t>
      </w:r>
      <w:proofErr w:type="spellEnd"/>
      <w:r w:rsidRPr="001E38E3">
        <w:rPr>
          <w:color w:val="000000" w:themeColor="text1"/>
        </w:rPr>
        <w:t xml:space="preserve"> рынка на момент проверки показывает наличие пр</w:t>
      </w:r>
      <w:r w:rsidR="00FD6766" w:rsidRPr="001E38E3">
        <w:rPr>
          <w:color w:val="000000" w:themeColor="text1"/>
        </w:rPr>
        <w:t xml:space="preserve">едложений </w:t>
      </w:r>
      <w:r w:rsidR="00EE4CD4" w:rsidRPr="001E38E3">
        <w:rPr>
          <w:color w:val="000000" w:themeColor="text1"/>
        </w:rPr>
        <w:t xml:space="preserve">подрядных </w:t>
      </w:r>
      <w:r w:rsidR="00FD6766" w:rsidRPr="001E38E3">
        <w:rPr>
          <w:color w:val="000000" w:themeColor="text1"/>
        </w:rPr>
        <w:t>организаций</w:t>
      </w:r>
      <w:r w:rsidRPr="001E38E3">
        <w:rPr>
          <w:color w:val="000000" w:themeColor="text1"/>
        </w:rPr>
        <w:t xml:space="preserve"> по строительству малоэтажных до</w:t>
      </w:r>
      <w:r w:rsidR="0047108A" w:rsidRPr="001E38E3">
        <w:rPr>
          <w:color w:val="000000" w:themeColor="text1"/>
        </w:rPr>
        <w:t xml:space="preserve">мов, </w:t>
      </w:r>
      <w:r w:rsidR="00D26A52" w:rsidRPr="001E38E3">
        <w:rPr>
          <w:color w:val="000000" w:themeColor="text1"/>
        </w:rPr>
        <w:t xml:space="preserve">сопоставимых </w:t>
      </w:r>
      <w:r w:rsidR="005A23A7" w:rsidRPr="001E38E3">
        <w:rPr>
          <w:color w:val="000000" w:themeColor="text1"/>
        </w:rPr>
        <w:t>(</w:t>
      </w:r>
      <w:r w:rsidR="00D26A52" w:rsidRPr="001E38E3">
        <w:rPr>
          <w:color w:val="000000" w:themeColor="text1"/>
        </w:rPr>
        <w:t xml:space="preserve">по площади, </w:t>
      </w:r>
      <w:proofErr w:type="spellStart"/>
      <w:r w:rsidR="00D26A52" w:rsidRPr="001E38E3">
        <w:rPr>
          <w:color w:val="000000" w:themeColor="text1"/>
        </w:rPr>
        <w:t>конструктиву</w:t>
      </w:r>
      <w:proofErr w:type="spellEnd"/>
      <w:r w:rsidR="005A23A7" w:rsidRPr="001E38E3">
        <w:rPr>
          <w:color w:val="000000" w:themeColor="text1"/>
        </w:rPr>
        <w:t>,</w:t>
      </w:r>
      <w:r w:rsidR="00D26A52" w:rsidRPr="001E38E3">
        <w:rPr>
          <w:color w:val="000000" w:themeColor="text1"/>
        </w:rPr>
        <w:t xml:space="preserve"> степени благоустройства</w:t>
      </w:r>
      <w:r w:rsidR="005A23A7" w:rsidRPr="001E38E3">
        <w:rPr>
          <w:color w:val="000000" w:themeColor="text1"/>
        </w:rPr>
        <w:t>)</w:t>
      </w:r>
      <w:r w:rsidR="0047108A" w:rsidRPr="001E38E3">
        <w:rPr>
          <w:color w:val="000000" w:themeColor="text1"/>
        </w:rPr>
        <w:t xml:space="preserve"> приобретенным</w:t>
      </w:r>
      <w:r w:rsidR="00FD6766" w:rsidRPr="001E38E3">
        <w:rPr>
          <w:color w:val="000000" w:themeColor="text1"/>
        </w:rPr>
        <w:t>,</w:t>
      </w:r>
      <w:r w:rsidR="0047108A" w:rsidRPr="001E38E3">
        <w:rPr>
          <w:color w:val="000000" w:themeColor="text1"/>
        </w:rPr>
        <w:t xml:space="preserve"> с меньшей стоимостью</w:t>
      </w:r>
      <w:r w:rsidR="00601A38" w:rsidRPr="001E38E3">
        <w:rPr>
          <w:color w:val="000000" w:themeColor="text1"/>
        </w:rPr>
        <w:t xml:space="preserve"> 1 кв.м.</w:t>
      </w:r>
      <w:r w:rsidR="0047108A" w:rsidRPr="001E38E3">
        <w:rPr>
          <w:color w:val="000000" w:themeColor="text1"/>
        </w:rPr>
        <w:t xml:space="preserve">, </w:t>
      </w:r>
      <w:r w:rsidRPr="001E38E3">
        <w:rPr>
          <w:color w:val="000000" w:themeColor="text1"/>
        </w:rPr>
        <w:t>например</w:t>
      </w:r>
      <w:r w:rsidR="00773CD9" w:rsidRPr="001E38E3">
        <w:rPr>
          <w:color w:val="000000" w:themeColor="text1"/>
        </w:rPr>
        <w:t xml:space="preserve">: </w:t>
      </w:r>
      <w:hyperlink r:id="rId15" w:history="1">
        <w:r w:rsidRPr="001E38E3">
          <w:rPr>
            <w:rStyle w:val="a7"/>
            <w:color w:val="000000" w:themeColor="text1"/>
            <w:u w:val="none"/>
          </w:rPr>
          <w:t>http://www.sk-terem34.com/</w:t>
        </w:r>
      </w:hyperlink>
      <w:r w:rsidR="0047108A" w:rsidRPr="001E38E3">
        <w:rPr>
          <w:color w:val="000000" w:themeColor="text1"/>
        </w:rPr>
        <w:t xml:space="preserve"> - </w:t>
      </w:r>
      <w:r w:rsidR="002C6404" w:rsidRPr="001E38E3">
        <w:rPr>
          <w:color w:val="000000" w:themeColor="text1"/>
        </w:rPr>
        <w:t>19</w:t>
      </w:r>
      <w:r w:rsidR="008F3983" w:rsidRPr="001E38E3">
        <w:rPr>
          <w:color w:val="000000" w:themeColor="text1"/>
        </w:rPr>
        <w:t>,</w:t>
      </w:r>
      <w:r w:rsidRPr="001E38E3">
        <w:rPr>
          <w:color w:val="000000" w:themeColor="text1"/>
        </w:rPr>
        <w:t xml:space="preserve">3 </w:t>
      </w:r>
      <w:r w:rsidR="008F3983" w:rsidRPr="001E38E3">
        <w:rPr>
          <w:color w:val="000000" w:themeColor="text1"/>
        </w:rPr>
        <w:t>тыс</w:t>
      </w:r>
      <w:r w:rsidRPr="001E38E3">
        <w:rPr>
          <w:color w:val="000000" w:themeColor="text1"/>
        </w:rPr>
        <w:t>.</w:t>
      </w:r>
      <w:r w:rsidR="0047108A" w:rsidRPr="001E38E3">
        <w:rPr>
          <w:color w:val="000000" w:themeColor="text1"/>
        </w:rPr>
        <w:t xml:space="preserve"> </w:t>
      </w:r>
      <w:r w:rsidRPr="001E38E3">
        <w:rPr>
          <w:color w:val="000000" w:themeColor="text1"/>
        </w:rPr>
        <w:t>руб</w:t>
      </w:r>
      <w:r w:rsidR="00773CD9" w:rsidRPr="001E38E3">
        <w:rPr>
          <w:color w:val="000000" w:themeColor="text1"/>
        </w:rPr>
        <w:t>лей.</w:t>
      </w:r>
      <w:r w:rsidR="00460DF0" w:rsidRPr="001E38E3">
        <w:rPr>
          <w:color w:val="000000" w:themeColor="text1"/>
        </w:rPr>
        <w:t xml:space="preserve"> </w:t>
      </w:r>
      <w:r w:rsidRPr="001E38E3">
        <w:rPr>
          <w:color w:val="000000" w:themeColor="text1"/>
        </w:rPr>
        <w:t xml:space="preserve">Таким образом, контрактная цена 1 кв.м. в размере </w:t>
      </w:r>
      <w:r w:rsidR="00601A38" w:rsidRPr="001E38E3">
        <w:rPr>
          <w:color w:val="000000" w:themeColor="text1"/>
        </w:rPr>
        <w:t>26</w:t>
      </w:r>
      <w:r w:rsidR="008F3983" w:rsidRPr="001E38E3">
        <w:rPr>
          <w:color w:val="000000" w:themeColor="text1"/>
        </w:rPr>
        <w:t>,</w:t>
      </w:r>
      <w:r w:rsidR="00601A38" w:rsidRPr="001E38E3">
        <w:rPr>
          <w:color w:val="000000" w:themeColor="text1"/>
        </w:rPr>
        <w:t xml:space="preserve">3 </w:t>
      </w:r>
      <w:r w:rsidR="008F3983" w:rsidRPr="001E38E3">
        <w:rPr>
          <w:color w:val="000000" w:themeColor="text1"/>
        </w:rPr>
        <w:t>тыс</w:t>
      </w:r>
      <w:r w:rsidRPr="001E38E3">
        <w:rPr>
          <w:color w:val="000000" w:themeColor="text1"/>
        </w:rPr>
        <w:t xml:space="preserve">. руб. существенно превышает имеющиеся на рынке предложения, </w:t>
      </w:r>
      <w:r w:rsidR="005650D5" w:rsidRPr="001E38E3">
        <w:rPr>
          <w:color w:val="000000" w:themeColor="text1"/>
        </w:rPr>
        <w:t>а НМЦК, определенная комитетом методом сопостав</w:t>
      </w:r>
      <w:r w:rsidR="00614777" w:rsidRPr="001E38E3">
        <w:rPr>
          <w:color w:val="000000" w:themeColor="text1"/>
        </w:rPr>
        <w:t>ления</w:t>
      </w:r>
      <w:r w:rsidR="005650D5" w:rsidRPr="001E38E3">
        <w:rPr>
          <w:color w:val="000000" w:themeColor="text1"/>
        </w:rPr>
        <w:t xml:space="preserve"> рыночных цен должным образом не обоснована, что нарушает принципы эффективности использования бюджетных средств </w:t>
      </w:r>
      <w:r w:rsidR="00C54087" w:rsidRPr="001E38E3">
        <w:rPr>
          <w:color w:val="000000" w:themeColor="text1"/>
        </w:rPr>
        <w:t>(ст.34</w:t>
      </w:r>
      <w:r w:rsidR="006451AF" w:rsidRPr="001E38E3">
        <w:rPr>
          <w:color w:val="000000" w:themeColor="text1"/>
        </w:rPr>
        <w:t xml:space="preserve"> Бюджетного к</w:t>
      </w:r>
      <w:r w:rsidR="005650D5" w:rsidRPr="001E38E3">
        <w:rPr>
          <w:color w:val="000000" w:themeColor="text1"/>
        </w:rPr>
        <w:t>одекса РФ</w:t>
      </w:r>
      <w:r w:rsidR="001A4B67" w:rsidRPr="001E38E3">
        <w:rPr>
          <w:color w:val="000000" w:themeColor="text1"/>
        </w:rPr>
        <w:t xml:space="preserve"> - далее БК РФ</w:t>
      </w:r>
      <w:r w:rsidR="005650D5" w:rsidRPr="001E38E3">
        <w:rPr>
          <w:color w:val="000000" w:themeColor="text1"/>
        </w:rPr>
        <w:t>).</w:t>
      </w:r>
    </w:p>
    <w:p w:rsidR="00A668B6" w:rsidRPr="001E38E3" w:rsidRDefault="00A668B6" w:rsidP="005650D5">
      <w:pPr>
        <w:ind w:firstLine="709"/>
        <w:jc w:val="both"/>
        <w:rPr>
          <w:color w:val="000000" w:themeColor="text1"/>
        </w:rPr>
      </w:pPr>
      <w:r w:rsidRPr="001E38E3">
        <w:rPr>
          <w:color w:val="000000" w:themeColor="text1"/>
        </w:rPr>
        <w:t>Определение НМЦК, исхо</w:t>
      </w:r>
      <w:r w:rsidR="009B0E48" w:rsidRPr="001E38E3">
        <w:rPr>
          <w:color w:val="000000" w:themeColor="text1"/>
        </w:rPr>
        <w:t xml:space="preserve">дя из максимально предлагаемой </w:t>
      </w:r>
      <w:r w:rsidR="00614777" w:rsidRPr="001E38E3">
        <w:rPr>
          <w:color w:val="000000" w:themeColor="text1"/>
        </w:rPr>
        <w:t>стоимости</w:t>
      </w:r>
      <w:r w:rsidR="004F5AAC" w:rsidRPr="001E38E3">
        <w:rPr>
          <w:color w:val="000000" w:themeColor="text1"/>
        </w:rPr>
        <w:t xml:space="preserve"> при сопоставимых условиях</w:t>
      </w:r>
      <w:r w:rsidR="00614777" w:rsidRPr="001E38E3">
        <w:rPr>
          <w:color w:val="000000" w:themeColor="text1"/>
        </w:rPr>
        <w:t xml:space="preserve"> </w:t>
      </w:r>
      <w:r w:rsidR="009B0E48" w:rsidRPr="001E38E3">
        <w:rPr>
          <w:color w:val="000000" w:themeColor="text1"/>
        </w:rPr>
        <w:t>-</w:t>
      </w:r>
      <w:r w:rsidRPr="001E38E3">
        <w:rPr>
          <w:color w:val="000000" w:themeColor="text1"/>
        </w:rPr>
        <w:t xml:space="preserve"> 19,3 тыс. руб. позволило бы получить экономию бюджетных средств в размере 10,1 млн. ру</w:t>
      </w:r>
      <w:r w:rsidR="00614777" w:rsidRPr="001E38E3">
        <w:rPr>
          <w:color w:val="000000" w:themeColor="text1"/>
        </w:rPr>
        <w:t>б. (36 кв.м. * (26,3 тыс. руб. -</w:t>
      </w:r>
      <w:r w:rsidRPr="001E38E3">
        <w:rPr>
          <w:color w:val="000000" w:themeColor="text1"/>
        </w:rPr>
        <w:t xml:space="preserve"> 19,3 тыс. руб.) * 40 квартир).</w:t>
      </w:r>
    </w:p>
    <w:p w:rsidR="009D3BB4" w:rsidRPr="001E38E3" w:rsidRDefault="008929F6" w:rsidP="009D3BB4">
      <w:pPr>
        <w:ind w:firstLine="709"/>
        <w:jc w:val="both"/>
        <w:rPr>
          <w:color w:val="000000" w:themeColor="text1"/>
        </w:rPr>
      </w:pPr>
      <w:r w:rsidRPr="001E38E3">
        <w:rPr>
          <w:color w:val="000000" w:themeColor="text1"/>
        </w:rPr>
        <w:t>Необходимо отметить, что в</w:t>
      </w:r>
      <w:r w:rsidR="005650D5" w:rsidRPr="001E38E3">
        <w:rPr>
          <w:color w:val="000000" w:themeColor="text1"/>
        </w:rPr>
        <w:t xml:space="preserve"> целях </w:t>
      </w:r>
      <w:r w:rsidR="006150AD" w:rsidRPr="001E38E3">
        <w:rPr>
          <w:color w:val="000000" w:themeColor="text1"/>
        </w:rPr>
        <w:t>исключения подобных ситуаций, а также эффективного использования бюджетных средств</w:t>
      </w:r>
      <w:r w:rsidR="005650D5" w:rsidRPr="001E38E3">
        <w:rPr>
          <w:color w:val="000000" w:themeColor="text1"/>
        </w:rPr>
        <w:t xml:space="preserve"> постановлением коллегии КСП от 28.03.2016 №4/1 Губернатору Волгоградской области было рекомендовано поручить </w:t>
      </w:r>
      <w:proofErr w:type="spellStart"/>
      <w:r w:rsidR="005650D5" w:rsidRPr="001E38E3">
        <w:rPr>
          <w:color w:val="000000" w:themeColor="text1"/>
        </w:rPr>
        <w:t>Облстрою</w:t>
      </w:r>
      <w:proofErr w:type="spellEnd"/>
      <w:r w:rsidR="005650D5" w:rsidRPr="001E38E3">
        <w:rPr>
          <w:color w:val="000000" w:themeColor="text1"/>
        </w:rPr>
        <w:t xml:space="preserve"> разработать и представить на утверждение в Администрацию Волгоградской области методические рекомендации по применению методов определения НМЦК для обеспечения нужд Волгоградско</w:t>
      </w:r>
      <w:r w:rsidR="001A4B67" w:rsidRPr="001E38E3">
        <w:rPr>
          <w:color w:val="000000" w:themeColor="text1"/>
        </w:rPr>
        <w:t>й области в сфере строительства.</w:t>
      </w:r>
      <w:r w:rsidR="009D3BB4" w:rsidRPr="001E38E3">
        <w:rPr>
          <w:color w:val="000000" w:themeColor="text1"/>
        </w:rPr>
        <w:t xml:space="preserve"> </w:t>
      </w:r>
      <w:r w:rsidR="00EE04E8" w:rsidRPr="001E38E3">
        <w:rPr>
          <w:color w:val="000000" w:themeColor="text1"/>
        </w:rPr>
        <w:t>Согласно письма Администрации Волгоградской области (от 29.04.2016 №03-12/6535) постановлени</w:t>
      </w:r>
      <w:r w:rsidR="00720D9F" w:rsidRPr="001E38E3">
        <w:rPr>
          <w:color w:val="000000" w:themeColor="text1"/>
        </w:rPr>
        <w:t xml:space="preserve">е </w:t>
      </w:r>
      <w:r w:rsidR="009D3BB4" w:rsidRPr="001E38E3">
        <w:rPr>
          <w:color w:val="000000" w:themeColor="text1"/>
        </w:rPr>
        <w:t xml:space="preserve">Администрации Волгоградской области «Об утверждении Методических рекомендации по применению проектно-сметного метода определения начальной (максимальной) цены контракта, цены контракта, заключаемого с единственным поставщиком (подрядчиком, исполнителем), на строительство, реконструкцию, капитальный ремонт объектов капитального строительства для обеспечения нужд Волгоградской области» </w:t>
      </w:r>
      <w:r w:rsidR="00720D9F" w:rsidRPr="001E38E3">
        <w:rPr>
          <w:color w:val="000000" w:themeColor="text1"/>
        </w:rPr>
        <w:t>должно было быть принято</w:t>
      </w:r>
      <w:r w:rsidR="0069339A" w:rsidRPr="001E38E3">
        <w:rPr>
          <w:color w:val="000000" w:themeColor="text1"/>
        </w:rPr>
        <w:t xml:space="preserve"> до 30.09.</w:t>
      </w:r>
      <w:r w:rsidR="009D3BB4" w:rsidRPr="001E38E3">
        <w:rPr>
          <w:color w:val="000000" w:themeColor="text1"/>
        </w:rPr>
        <w:t>20</w:t>
      </w:r>
      <w:r w:rsidR="0069339A" w:rsidRPr="001E38E3">
        <w:rPr>
          <w:color w:val="000000" w:themeColor="text1"/>
        </w:rPr>
        <w:t>16</w:t>
      </w:r>
      <w:r w:rsidR="001743BB" w:rsidRPr="001E38E3">
        <w:rPr>
          <w:color w:val="000000" w:themeColor="text1"/>
        </w:rPr>
        <w:t xml:space="preserve"> года</w:t>
      </w:r>
      <w:r w:rsidR="0069339A" w:rsidRPr="001E38E3">
        <w:rPr>
          <w:color w:val="000000" w:themeColor="text1"/>
        </w:rPr>
        <w:t>. Однако</w:t>
      </w:r>
      <w:r w:rsidR="009D3BB4" w:rsidRPr="001E38E3">
        <w:rPr>
          <w:color w:val="000000" w:themeColor="text1"/>
        </w:rPr>
        <w:t xml:space="preserve"> </w:t>
      </w:r>
      <w:r w:rsidR="0069339A" w:rsidRPr="001E38E3">
        <w:rPr>
          <w:color w:val="000000" w:themeColor="text1"/>
        </w:rPr>
        <w:t>на 16.11.20</w:t>
      </w:r>
      <w:r w:rsidR="0051159B" w:rsidRPr="001E38E3">
        <w:rPr>
          <w:color w:val="000000" w:themeColor="text1"/>
        </w:rPr>
        <w:t>16 постановление не утверждено, так как</w:t>
      </w:r>
      <w:r w:rsidR="0069339A" w:rsidRPr="001E38E3">
        <w:rPr>
          <w:color w:val="000000" w:themeColor="text1"/>
        </w:rPr>
        <w:t xml:space="preserve"> с мая 2016 года </w:t>
      </w:r>
      <w:r w:rsidR="009D3BB4" w:rsidRPr="001E38E3">
        <w:rPr>
          <w:color w:val="000000" w:themeColor="text1"/>
        </w:rPr>
        <w:t>проходит процедуру согласования в структурных подразделениях Администрации Волгоградской области.</w:t>
      </w:r>
    </w:p>
    <w:p w:rsidR="00D150E3" w:rsidRPr="001E38E3" w:rsidRDefault="00EE04E8" w:rsidP="008904E7">
      <w:pPr>
        <w:ind w:firstLine="709"/>
        <w:jc w:val="both"/>
        <w:rPr>
          <w:color w:val="000000" w:themeColor="text1"/>
        </w:rPr>
      </w:pPr>
      <w:r w:rsidRPr="001E38E3">
        <w:rPr>
          <w:color w:val="000000" w:themeColor="text1"/>
        </w:rPr>
        <w:t xml:space="preserve">В результате исполнения рассматриваемых контрактов для комитета построено 40 квартир в 20 домах блокированной застройки. </w:t>
      </w:r>
      <w:r w:rsidR="008904E7" w:rsidRPr="001E38E3">
        <w:rPr>
          <w:color w:val="000000" w:themeColor="text1"/>
        </w:rPr>
        <w:t xml:space="preserve">Выездное обследование жилых домов, проведенное 19.10.2016 КСП с участием представителей </w:t>
      </w:r>
      <w:proofErr w:type="spellStart"/>
      <w:r w:rsidR="008904E7" w:rsidRPr="001E38E3">
        <w:rPr>
          <w:color w:val="000000" w:themeColor="text1"/>
        </w:rPr>
        <w:t>Облстроя</w:t>
      </w:r>
      <w:proofErr w:type="spellEnd"/>
      <w:r w:rsidR="008904E7" w:rsidRPr="001E38E3">
        <w:rPr>
          <w:color w:val="000000" w:themeColor="text1"/>
        </w:rPr>
        <w:t xml:space="preserve"> и администрации </w:t>
      </w:r>
      <w:proofErr w:type="spellStart"/>
      <w:r w:rsidR="008904E7" w:rsidRPr="001E38E3">
        <w:rPr>
          <w:color w:val="000000" w:themeColor="text1"/>
        </w:rPr>
        <w:t>Среднеахтубинского</w:t>
      </w:r>
      <w:proofErr w:type="spellEnd"/>
      <w:r w:rsidR="008904E7" w:rsidRPr="001E38E3">
        <w:rPr>
          <w:color w:val="000000" w:themeColor="text1"/>
        </w:rPr>
        <w:t xml:space="preserve"> муниципального района, показало что ООО «</w:t>
      </w:r>
      <w:proofErr w:type="spellStart"/>
      <w:r w:rsidR="008904E7" w:rsidRPr="001E38E3">
        <w:rPr>
          <w:color w:val="000000" w:themeColor="text1"/>
        </w:rPr>
        <w:t>Стройсервис-Н</w:t>
      </w:r>
      <w:proofErr w:type="spellEnd"/>
      <w:r w:rsidR="008904E7" w:rsidRPr="001E38E3">
        <w:rPr>
          <w:color w:val="000000" w:themeColor="text1"/>
        </w:rPr>
        <w:t>» не выполнено в полном объеме благоустройство территории (в части устройства заборов по периметру земельных участков), предусмотренное проектной декларацией</w:t>
      </w:r>
      <w:r w:rsidR="00F36B98" w:rsidRPr="001E38E3">
        <w:rPr>
          <w:color w:val="000000" w:themeColor="text1"/>
        </w:rPr>
        <w:t>.</w:t>
      </w:r>
      <w:r w:rsidR="008904E7" w:rsidRPr="001E38E3">
        <w:rPr>
          <w:color w:val="000000" w:themeColor="text1"/>
        </w:rPr>
        <w:t xml:space="preserve"> Кроме этого, </w:t>
      </w:r>
      <w:r w:rsidR="00D9037A" w:rsidRPr="001E38E3">
        <w:rPr>
          <w:color w:val="000000" w:themeColor="text1"/>
        </w:rPr>
        <w:t xml:space="preserve">установлено, что </w:t>
      </w:r>
      <w:r w:rsidR="008904E7" w:rsidRPr="001E38E3">
        <w:rPr>
          <w:color w:val="000000" w:themeColor="text1"/>
        </w:rPr>
        <w:t>уличное освещение, озеленение и благоустроенные подъездные пути (проезды к домам выполнены частично -</w:t>
      </w:r>
      <w:r w:rsidR="00D9037A" w:rsidRPr="001E38E3">
        <w:rPr>
          <w:color w:val="000000" w:themeColor="text1"/>
        </w:rPr>
        <w:t xml:space="preserve"> отсыпаны из шлака) отсутствуют.</w:t>
      </w:r>
      <w:r w:rsidR="008904E7" w:rsidRPr="001E38E3">
        <w:rPr>
          <w:color w:val="000000" w:themeColor="text1"/>
        </w:rPr>
        <w:t xml:space="preserve"> </w:t>
      </w:r>
      <w:r w:rsidR="00D9037A" w:rsidRPr="001E38E3">
        <w:rPr>
          <w:color w:val="000000" w:themeColor="text1"/>
        </w:rPr>
        <w:t xml:space="preserve">Следует отметить, что </w:t>
      </w:r>
      <w:r w:rsidR="008904E7" w:rsidRPr="001E38E3">
        <w:rPr>
          <w:color w:val="000000" w:themeColor="text1"/>
        </w:rPr>
        <w:t xml:space="preserve">данные виды работ проектной декларацией </w:t>
      </w:r>
      <w:r w:rsidR="00D150E3" w:rsidRPr="001E38E3">
        <w:rPr>
          <w:color w:val="000000" w:themeColor="text1"/>
        </w:rPr>
        <w:t xml:space="preserve">и </w:t>
      </w:r>
      <w:r w:rsidR="00D9037A" w:rsidRPr="001E38E3">
        <w:rPr>
          <w:color w:val="000000" w:themeColor="text1"/>
        </w:rPr>
        <w:t>не предусма</w:t>
      </w:r>
      <w:r w:rsidR="008904E7" w:rsidRPr="001E38E3">
        <w:rPr>
          <w:color w:val="000000" w:themeColor="text1"/>
        </w:rPr>
        <w:t>тр</w:t>
      </w:r>
      <w:r w:rsidR="00D9037A" w:rsidRPr="001E38E3">
        <w:rPr>
          <w:color w:val="000000" w:themeColor="text1"/>
        </w:rPr>
        <w:t>ивались</w:t>
      </w:r>
      <w:r w:rsidR="00D150E3" w:rsidRPr="001E38E3">
        <w:rPr>
          <w:color w:val="000000" w:themeColor="text1"/>
        </w:rPr>
        <w:t xml:space="preserve">. </w:t>
      </w:r>
    </w:p>
    <w:p w:rsidR="00EE04E8" w:rsidRPr="001E38E3" w:rsidRDefault="00D150E3" w:rsidP="00D150E3">
      <w:pPr>
        <w:ind w:firstLine="709"/>
        <w:jc w:val="both"/>
        <w:rPr>
          <w:color w:val="000000" w:themeColor="text1"/>
        </w:rPr>
      </w:pPr>
      <w:r w:rsidRPr="001E38E3">
        <w:rPr>
          <w:color w:val="000000" w:themeColor="text1"/>
        </w:rPr>
        <w:t xml:space="preserve">Участие в долевом строительстве, осуществляемом в рамках госпрограмм, предполагало строительство МКД, </w:t>
      </w:r>
      <w:r w:rsidR="00EE04E8" w:rsidRPr="001E38E3">
        <w:rPr>
          <w:color w:val="000000" w:themeColor="text1"/>
        </w:rPr>
        <w:t xml:space="preserve">которые в соответствии с Правилами содержания общего имущества в </w:t>
      </w:r>
      <w:r w:rsidRPr="001E38E3">
        <w:rPr>
          <w:color w:val="000000" w:themeColor="text1"/>
        </w:rPr>
        <w:t>МКД (утв. п</w:t>
      </w:r>
      <w:r w:rsidR="00EE04E8" w:rsidRPr="001E38E3">
        <w:rPr>
          <w:color w:val="000000" w:themeColor="text1"/>
        </w:rPr>
        <w:t>остановлением Правительства Российской Федерации от 13.08.2006 №491</w:t>
      </w:r>
      <w:r w:rsidRPr="001E38E3">
        <w:rPr>
          <w:color w:val="000000" w:themeColor="text1"/>
        </w:rPr>
        <w:t>)</w:t>
      </w:r>
      <w:r w:rsidR="00EE04E8" w:rsidRPr="001E38E3">
        <w:rPr>
          <w:color w:val="000000" w:themeColor="text1"/>
        </w:rPr>
        <w:t xml:space="preserve"> включают в себя земельный участок, на котором расположен </w:t>
      </w:r>
      <w:r w:rsidRPr="001E38E3">
        <w:rPr>
          <w:color w:val="000000" w:themeColor="text1"/>
        </w:rPr>
        <w:t>дом</w:t>
      </w:r>
      <w:r w:rsidR="00EE04E8" w:rsidRPr="001E38E3">
        <w:rPr>
          <w:color w:val="000000" w:themeColor="text1"/>
        </w:rPr>
        <w:t>, с элементами озеленения и благоустройства.</w:t>
      </w:r>
    </w:p>
    <w:p w:rsidR="00682756" w:rsidRPr="001E38E3" w:rsidRDefault="00DC197E" w:rsidP="00682756">
      <w:pPr>
        <w:ind w:firstLine="709"/>
        <w:jc w:val="both"/>
        <w:rPr>
          <w:color w:val="000000" w:themeColor="text1"/>
        </w:rPr>
      </w:pPr>
      <w:r w:rsidRPr="001E38E3">
        <w:rPr>
          <w:color w:val="000000" w:themeColor="text1"/>
        </w:rPr>
        <w:t>Н</w:t>
      </w:r>
      <w:r w:rsidR="00682756" w:rsidRPr="001E38E3">
        <w:rPr>
          <w:color w:val="000000" w:themeColor="text1"/>
        </w:rPr>
        <w:t xml:space="preserve">а территории р.п. Средняя Ахтуба администрацией поселения построен ряд </w:t>
      </w:r>
      <w:r w:rsidRPr="001E38E3">
        <w:rPr>
          <w:color w:val="000000" w:themeColor="text1"/>
        </w:rPr>
        <w:t>МКД</w:t>
      </w:r>
      <w:r w:rsidR="00682756" w:rsidRPr="001E38E3">
        <w:rPr>
          <w:color w:val="000000" w:themeColor="text1"/>
        </w:rPr>
        <w:t xml:space="preserve"> по ул. Микрорайон в рамках программы переселения граждан из аварийного жилищного фонда. </w:t>
      </w:r>
      <w:r w:rsidR="00736A55" w:rsidRPr="001E38E3">
        <w:rPr>
          <w:color w:val="000000" w:themeColor="text1"/>
        </w:rPr>
        <w:t xml:space="preserve">НМЦК по строительству домов </w:t>
      </w:r>
      <w:r w:rsidR="00682756" w:rsidRPr="001E38E3">
        <w:rPr>
          <w:color w:val="000000" w:themeColor="text1"/>
        </w:rPr>
        <w:t xml:space="preserve">определена администрацией поселения также исходя из </w:t>
      </w:r>
      <w:r w:rsidR="001A4924" w:rsidRPr="001E38E3">
        <w:rPr>
          <w:color w:val="000000" w:themeColor="text1"/>
        </w:rPr>
        <w:t>31</w:t>
      </w:r>
      <w:r w:rsidR="00A668B6" w:rsidRPr="001E38E3">
        <w:rPr>
          <w:color w:val="000000" w:themeColor="text1"/>
        </w:rPr>
        <w:t>,</w:t>
      </w:r>
      <w:r w:rsidR="001A4924" w:rsidRPr="001E38E3">
        <w:rPr>
          <w:color w:val="000000" w:themeColor="text1"/>
        </w:rPr>
        <w:t xml:space="preserve">1 </w:t>
      </w:r>
      <w:r w:rsidR="00A668B6" w:rsidRPr="001E38E3">
        <w:rPr>
          <w:color w:val="000000" w:themeColor="text1"/>
        </w:rPr>
        <w:t>тыс</w:t>
      </w:r>
      <w:r w:rsidR="001A4924" w:rsidRPr="001E38E3">
        <w:rPr>
          <w:color w:val="000000" w:themeColor="text1"/>
        </w:rPr>
        <w:t xml:space="preserve">. руб. </w:t>
      </w:r>
      <w:r w:rsidR="00682756" w:rsidRPr="001E38E3">
        <w:rPr>
          <w:color w:val="000000" w:themeColor="text1"/>
        </w:rPr>
        <w:t xml:space="preserve">за 1 </w:t>
      </w:r>
      <w:r w:rsidR="001A4924" w:rsidRPr="001E38E3">
        <w:rPr>
          <w:color w:val="000000" w:themeColor="text1"/>
        </w:rPr>
        <w:t>кв. м.</w:t>
      </w:r>
      <w:r w:rsidR="00682756" w:rsidRPr="001E38E3">
        <w:rPr>
          <w:color w:val="000000" w:themeColor="text1"/>
        </w:rPr>
        <w:t xml:space="preserve"> строящейся площади. </w:t>
      </w:r>
      <w:r w:rsidR="00180321" w:rsidRPr="001E38E3">
        <w:rPr>
          <w:color w:val="000000" w:themeColor="text1"/>
        </w:rPr>
        <w:t>При этом д</w:t>
      </w:r>
      <w:r w:rsidR="00682756" w:rsidRPr="001E38E3">
        <w:rPr>
          <w:color w:val="000000" w:themeColor="text1"/>
        </w:rPr>
        <w:t>ома расположены</w:t>
      </w:r>
      <w:r w:rsidR="00180321" w:rsidRPr="001E38E3">
        <w:rPr>
          <w:color w:val="000000" w:themeColor="text1"/>
        </w:rPr>
        <w:t xml:space="preserve"> </w:t>
      </w:r>
      <w:r w:rsidR="00682756" w:rsidRPr="001E38E3">
        <w:rPr>
          <w:color w:val="000000" w:themeColor="text1"/>
        </w:rPr>
        <w:t xml:space="preserve">в районе с развитой социальной инфраструктурой. Проектной документацией предусмотрены и </w:t>
      </w:r>
      <w:r w:rsidR="00C3321F" w:rsidRPr="001E38E3">
        <w:rPr>
          <w:color w:val="000000" w:themeColor="text1"/>
        </w:rPr>
        <w:t>фактически построены</w:t>
      </w:r>
      <w:r w:rsidR="00682756" w:rsidRPr="001E38E3">
        <w:rPr>
          <w:color w:val="000000" w:themeColor="text1"/>
        </w:rPr>
        <w:t xml:space="preserve"> полностью обустроенные квартиры, с дворовой территорией, на которой выполнено озеленение, устроены асфальтированные проезды и тротуары, уличное освещение и детские игровые площадки.</w:t>
      </w:r>
    </w:p>
    <w:p w:rsidR="00736A55" w:rsidRPr="001E38E3" w:rsidRDefault="00736A55" w:rsidP="00736A55">
      <w:pPr>
        <w:ind w:firstLine="709"/>
        <w:jc w:val="both"/>
        <w:rPr>
          <w:color w:val="000000" w:themeColor="text1"/>
        </w:rPr>
      </w:pPr>
      <w:r w:rsidRPr="001E38E3">
        <w:rPr>
          <w:color w:val="000000" w:themeColor="text1"/>
        </w:rPr>
        <w:t>Учитывая, что НМЦК контрактов по строительству домов для переселения идентична стоимости участия в долевом строительстве, при этом достиг</w:t>
      </w:r>
      <w:r w:rsidR="00AC0860" w:rsidRPr="001E38E3">
        <w:rPr>
          <w:color w:val="000000" w:themeColor="text1"/>
        </w:rPr>
        <w:t>н</w:t>
      </w:r>
      <w:r w:rsidRPr="001E38E3">
        <w:rPr>
          <w:color w:val="000000" w:themeColor="text1"/>
        </w:rPr>
        <w:t xml:space="preserve">утый конечный результат существенно лучше как по объему работ, так и по их качеству, по мнению КСП, целесообразнее и эффективнее расходовать данные средства непосредственно путем строительства. Кроме этого, при осуществлении </w:t>
      </w:r>
      <w:r w:rsidR="00AC0860" w:rsidRPr="001E38E3">
        <w:rPr>
          <w:color w:val="000000" w:themeColor="text1"/>
        </w:rPr>
        <w:t>заказа</w:t>
      </w:r>
      <w:r w:rsidRPr="001E38E3">
        <w:rPr>
          <w:color w:val="000000" w:themeColor="text1"/>
        </w:rPr>
        <w:t xml:space="preserve"> в рамках контракта строительного подряда НМЦК в соответствии с Методическими рекомендациями по её определению определялась бы проектно-сметным методом, предполагающим впоследствии проверку достоверности сметной стоимости.</w:t>
      </w:r>
    </w:p>
    <w:p w:rsidR="00302C54" w:rsidRPr="001E38E3" w:rsidRDefault="00340E3C" w:rsidP="009F7785">
      <w:pPr>
        <w:ind w:firstLine="709"/>
        <w:jc w:val="both"/>
        <w:rPr>
          <w:color w:val="000000" w:themeColor="text1"/>
        </w:rPr>
      </w:pPr>
      <w:r w:rsidRPr="001E38E3">
        <w:rPr>
          <w:color w:val="000000" w:themeColor="text1"/>
        </w:rPr>
        <w:t>В</w:t>
      </w:r>
      <w:r w:rsidR="00D76872" w:rsidRPr="001E38E3">
        <w:rPr>
          <w:color w:val="000000" w:themeColor="text1"/>
        </w:rPr>
        <w:t xml:space="preserve"> ходе выездного обследования установлено, что </w:t>
      </w:r>
      <w:r w:rsidR="009F7785" w:rsidRPr="001E38E3">
        <w:rPr>
          <w:color w:val="000000" w:themeColor="text1"/>
        </w:rPr>
        <w:t>на 19.10.2016 обеспечение</w:t>
      </w:r>
      <w:r w:rsidR="00D76872" w:rsidRPr="001E38E3">
        <w:rPr>
          <w:color w:val="000000" w:themeColor="text1"/>
        </w:rPr>
        <w:t xml:space="preserve"> сохранности и функционировани</w:t>
      </w:r>
      <w:r w:rsidR="009F7785" w:rsidRPr="001E38E3">
        <w:rPr>
          <w:color w:val="000000" w:themeColor="text1"/>
        </w:rPr>
        <w:t>я построенных домов осуществляло</w:t>
      </w:r>
      <w:r w:rsidR="008B1041" w:rsidRPr="001E38E3">
        <w:rPr>
          <w:color w:val="000000" w:themeColor="text1"/>
        </w:rPr>
        <w:t>сь силами ООО «</w:t>
      </w:r>
      <w:proofErr w:type="spellStart"/>
      <w:r w:rsidR="008B1041" w:rsidRPr="001E38E3">
        <w:rPr>
          <w:color w:val="000000" w:themeColor="text1"/>
        </w:rPr>
        <w:t>Стройсервис-Н</w:t>
      </w:r>
      <w:proofErr w:type="spellEnd"/>
      <w:r w:rsidR="008B1041" w:rsidRPr="001E38E3">
        <w:rPr>
          <w:color w:val="000000" w:themeColor="text1"/>
        </w:rPr>
        <w:t>».</w:t>
      </w:r>
      <w:r w:rsidR="00D76872" w:rsidRPr="001E38E3">
        <w:rPr>
          <w:color w:val="000000" w:themeColor="text1"/>
        </w:rPr>
        <w:t xml:space="preserve"> </w:t>
      </w:r>
      <w:r w:rsidR="008B1041" w:rsidRPr="001E38E3">
        <w:rPr>
          <w:color w:val="000000" w:themeColor="text1"/>
        </w:rPr>
        <w:t xml:space="preserve">Поскольку квартиры находятся в оперативном управлении ГКУ ВО «УКС» </w:t>
      </w:r>
      <w:r w:rsidR="00D76872" w:rsidRPr="001E38E3">
        <w:rPr>
          <w:color w:val="000000" w:themeColor="text1"/>
        </w:rPr>
        <w:t>необходимо принять меры по организации работ по содержанию и управлению домов</w:t>
      </w:r>
      <w:r w:rsidR="008B1041" w:rsidRPr="001E38E3">
        <w:rPr>
          <w:color w:val="000000" w:themeColor="text1"/>
        </w:rPr>
        <w:t xml:space="preserve"> до передачи квартир собственникам.</w:t>
      </w:r>
      <w:r w:rsidR="004443B7" w:rsidRPr="001E38E3">
        <w:rPr>
          <w:color w:val="000000" w:themeColor="text1"/>
        </w:rPr>
        <w:t xml:space="preserve"> </w:t>
      </w:r>
      <w:r w:rsidR="00302C54" w:rsidRPr="001E38E3">
        <w:rPr>
          <w:color w:val="000000" w:themeColor="text1"/>
        </w:rPr>
        <w:t>Кроме того, земельные участ</w:t>
      </w:r>
      <w:r w:rsidR="00DF3FD7" w:rsidRPr="001E38E3">
        <w:rPr>
          <w:color w:val="000000" w:themeColor="text1"/>
        </w:rPr>
        <w:t>к</w:t>
      </w:r>
      <w:r w:rsidR="00302C54" w:rsidRPr="001E38E3">
        <w:rPr>
          <w:color w:val="000000" w:themeColor="text1"/>
        </w:rPr>
        <w:t>и, выделенные администрацией поселения ООО «</w:t>
      </w:r>
      <w:proofErr w:type="spellStart"/>
      <w:r w:rsidR="00302C54" w:rsidRPr="001E38E3">
        <w:rPr>
          <w:color w:val="000000" w:themeColor="text1"/>
        </w:rPr>
        <w:t>Стройсервис-Н</w:t>
      </w:r>
      <w:proofErr w:type="spellEnd"/>
      <w:r w:rsidR="00302C54" w:rsidRPr="001E38E3">
        <w:rPr>
          <w:color w:val="000000" w:themeColor="text1"/>
        </w:rPr>
        <w:t>» для строительства жилья, до настоящего времени находят</w:t>
      </w:r>
      <w:r w:rsidRPr="001E38E3">
        <w:rPr>
          <w:color w:val="000000" w:themeColor="text1"/>
        </w:rPr>
        <w:t>ся в аренде ООО «</w:t>
      </w:r>
      <w:proofErr w:type="spellStart"/>
      <w:r w:rsidRPr="001E38E3">
        <w:rPr>
          <w:color w:val="000000" w:themeColor="text1"/>
        </w:rPr>
        <w:t>Стройсервис-Н</w:t>
      </w:r>
      <w:proofErr w:type="spellEnd"/>
      <w:r w:rsidRPr="001E38E3">
        <w:rPr>
          <w:color w:val="000000" w:themeColor="text1"/>
        </w:rPr>
        <w:t>».</w:t>
      </w:r>
      <w:r w:rsidR="00302C54" w:rsidRPr="001E38E3">
        <w:rPr>
          <w:color w:val="000000" w:themeColor="text1"/>
        </w:rPr>
        <w:t xml:space="preserve"> </w:t>
      </w:r>
      <w:r w:rsidRPr="001E38E3">
        <w:rPr>
          <w:color w:val="000000" w:themeColor="text1"/>
        </w:rPr>
        <w:t xml:space="preserve">При этом </w:t>
      </w:r>
      <w:r w:rsidR="00AA18CC" w:rsidRPr="001E38E3">
        <w:rPr>
          <w:color w:val="000000" w:themeColor="text1"/>
        </w:rPr>
        <w:t>согласно ст. 552 ГК РФ</w:t>
      </w:r>
      <w:r w:rsidRPr="001E38E3">
        <w:rPr>
          <w:color w:val="000000" w:themeColor="text1"/>
        </w:rPr>
        <w:t>,</w:t>
      </w:r>
      <w:r w:rsidR="00AA18CC" w:rsidRPr="001E38E3">
        <w:rPr>
          <w:color w:val="000000" w:themeColor="text1"/>
        </w:rPr>
        <w:t xml:space="preserve">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DA6C39" w:rsidRPr="001E38E3" w:rsidRDefault="00DA6C39" w:rsidP="009F7785">
      <w:pPr>
        <w:ind w:firstLine="709"/>
        <w:jc w:val="both"/>
        <w:rPr>
          <w:color w:val="000000" w:themeColor="text1"/>
        </w:rPr>
      </w:pPr>
    </w:p>
    <w:p w:rsidR="00460DF0" w:rsidRPr="001E38E3" w:rsidRDefault="005E6B8A" w:rsidP="00EF68C4">
      <w:pPr>
        <w:ind w:left="142" w:firstLine="566"/>
        <w:contextualSpacing/>
        <w:jc w:val="both"/>
        <w:rPr>
          <w:color w:val="000000" w:themeColor="text1"/>
        </w:rPr>
      </w:pPr>
      <w:r w:rsidRPr="001E38E3">
        <w:rPr>
          <w:color w:val="000000" w:themeColor="text1"/>
        </w:rPr>
        <w:t xml:space="preserve">2. </w:t>
      </w:r>
      <w:r w:rsidR="00930B71" w:rsidRPr="001E38E3">
        <w:rPr>
          <w:color w:val="000000" w:themeColor="text1"/>
        </w:rPr>
        <w:t xml:space="preserve">В </w:t>
      </w:r>
      <w:r w:rsidR="00460DF0" w:rsidRPr="001E38E3">
        <w:rPr>
          <w:color w:val="000000" w:themeColor="text1"/>
        </w:rPr>
        <w:t xml:space="preserve">проверяемом периоде </w:t>
      </w:r>
      <w:r w:rsidR="00FE55EA" w:rsidRPr="001E38E3">
        <w:rPr>
          <w:color w:val="000000" w:themeColor="text1"/>
        </w:rPr>
        <w:t xml:space="preserve">ГКУ ВО «УКС» </w:t>
      </w:r>
      <w:r w:rsidR="00EF68C4" w:rsidRPr="001E38E3">
        <w:rPr>
          <w:color w:val="000000" w:themeColor="text1"/>
        </w:rPr>
        <w:t>осуществляло организацию работ по завершению строительства ранее начатых, но не законченных строительством блокированных жилых домов</w:t>
      </w:r>
      <w:r w:rsidR="00170279" w:rsidRPr="001E38E3">
        <w:rPr>
          <w:color w:val="000000" w:themeColor="text1"/>
        </w:rPr>
        <w:t xml:space="preserve"> ввиду </w:t>
      </w:r>
      <w:r w:rsidR="00EF68C4" w:rsidRPr="001E38E3">
        <w:rPr>
          <w:color w:val="000000" w:themeColor="text1"/>
        </w:rPr>
        <w:t>нарушения подрядчиками принятых обязательств</w:t>
      </w:r>
      <w:r w:rsidR="009103A4" w:rsidRPr="001E38E3">
        <w:rPr>
          <w:color w:val="000000" w:themeColor="text1"/>
        </w:rPr>
        <w:t>, и строительству жилых домов.</w:t>
      </w:r>
      <w:r w:rsidR="00EF68C4" w:rsidRPr="001E38E3">
        <w:rPr>
          <w:color w:val="000000" w:themeColor="text1"/>
        </w:rPr>
        <w:t xml:space="preserve"> Реализовывались данные работы в рамках 7 государственных контрактов общей стоимостью 408,1 млн. руб., из которых 293,9 млн. руб.</w:t>
      </w:r>
      <w:r w:rsidR="00BA092E" w:rsidRPr="001E38E3">
        <w:rPr>
          <w:color w:val="000000" w:themeColor="text1"/>
        </w:rPr>
        <w:t>,</w:t>
      </w:r>
      <w:r w:rsidR="00EF68C4" w:rsidRPr="001E38E3">
        <w:rPr>
          <w:color w:val="000000" w:themeColor="text1"/>
        </w:rPr>
        <w:t xml:space="preserve"> или 72,0% составляет стоимость строительства </w:t>
      </w:r>
      <w:r w:rsidR="007629CB" w:rsidRPr="001E38E3">
        <w:rPr>
          <w:color w:val="000000" w:themeColor="text1"/>
        </w:rPr>
        <w:t xml:space="preserve">многоквартирного </w:t>
      </w:r>
      <w:r w:rsidR="00EF68C4" w:rsidRPr="001E38E3">
        <w:rPr>
          <w:color w:val="000000" w:themeColor="text1"/>
        </w:rPr>
        <w:t>жилого дома №2 по пер. Удмуртский в Советском районе г. Волгограда. И</w:t>
      </w:r>
      <w:r w:rsidR="001F30B9" w:rsidRPr="001E38E3">
        <w:rPr>
          <w:color w:val="000000" w:themeColor="text1"/>
        </w:rPr>
        <w:t xml:space="preserve">нформация </w:t>
      </w:r>
      <w:r w:rsidR="00460DF0" w:rsidRPr="001E38E3">
        <w:rPr>
          <w:color w:val="000000" w:themeColor="text1"/>
        </w:rPr>
        <w:t xml:space="preserve">о финансировании и выполнении работ на рассматриваемых объектах приведена в </w:t>
      </w:r>
      <w:r w:rsidR="001F30B9" w:rsidRPr="001E38E3">
        <w:rPr>
          <w:color w:val="000000" w:themeColor="text1"/>
        </w:rPr>
        <w:t xml:space="preserve">нижеследующей таблице. </w:t>
      </w:r>
    </w:p>
    <w:p w:rsidR="001F30B9" w:rsidRPr="001E38E3" w:rsidRDefault="001F30B9" w:rsidP="001F30B9">
      <w:pPr>
        <w:ind w:firstLine="709"/>
        <w:jc w:val="right"/>
        <w:rPr>
          <w:color w:val="000000" w:themeColor="text1"/>
          <w:sz w:val="20"/>
          <w:szCs w:val="20"/>
        </w:rPr>
      </w:pPr>
      <w:r w:rsidRPr="001E38E3">
        <w:rPr>
          <w:color w:val="000000" w:themeColor="text1"/>
          <w:sz w:val="20"/>
          <w:szCs w:val="20"/>
        </w:rPr>
        <w:t>(млн. руб.)</w:t>
      </w:r>
    </w:p>
    <w:tbl>
      <w:tblPr>
        <w:tblStyle w:val="afc"/>
        <w:tblW w:w="10632" w:type="dxa"/>
        <w:tblInd w:w="-459" w:type="dxa"/>
        <w:tblLayout w:type="fixed"/>
        <w:tblLook w:val="04A0"/>
      </w:tblPr>
      <w:tblGrid>
        <w:gridCol w:w="426"/>
        <w:gridCol w:w="3402"/>
        <w:gridCol w:w="1275"/>
        <w:gridCol w:w="1985"/>
        <w:gridCol w:w="1275"/>
        <w:gridCol w:w="1559"/>
        <w:gridCol w:w="710"/>
      </w:tblGrid>
      <w:tr w:rsidR="0085648A" w:rsidRPr="001E38E3" w:rsidTr="00A637E9">
        <w:trPr>
          <w:trHeight w:val="736"/>
        </w:trPr>
        <w:tc>
          <w:tcPr>
            <w:tcW w:w="426" w:type="dxa"/>
            <w:tcBorders>
              <w:top w:val="single" w:sz="12" w:space="0" w:color="auto"/>
              <w:left w:val="single" w:sz="12" w:space="0" w:color="auto"/>
              <w:bottom w:val="single" w:sz="12" w:space="0" w:color="auto"/>
            </w:tcBorders>
            <w:vAlign w:val="center"/>
          </w:tcPr>
          <w:p w:rsidR="0085648A" w:rsidRPr="001E38E3" w:rsidRDefault="0085648A" w:rsidP="00A637E9">
            <w:pPr>
              <w:contextualSpacing/>
              <w:jc w:val="center"/>
              <w:rPr>
                <w:rFonts w:ascii="Times New Roman" w:hAnsi="Times New Roman" w:cs="Times New Roman"/>
                <w:color w:val="000000" w:themeColor="text1"/>
                <w:sz w:val="18"/>
                <w:szCs w:val="18"/>
              </w:rPr>
            </w:pPr>
            <w:r w:rsidRPr="001E38E3">
              <w:rPr>
                <w:rFonts w:ascii="Times New Roman" w:hAnsi="Times New Roman" w:cs="Times New Roman"/>
                <w:color w:val="000000" w:themeColor="text1"/>
                <w:sz w:val="18"/>
                <w:szCs w:val="18"/>
              </w:rPr>
              <w:t xml:space="preserve">№ </w:t>
            </w:r>
            <w:proofErr w:type="spellStart"/>
            <w:r w:rsidRPr="001E38E3">
              <w:rPr>
                <w:rFonts w:ascii="Times New Roman" w:hAnsi="Times New Roman" w:cs="Times New Roman"/>
                <w:color w:val="000000" w:themeColor="text1"/>
                <w:sz w:val="18"/>
                <w:szCs w:val="18"/>
              </w:rPr>
              <w:t>п</w:t>
            </w:r>
            <w:proofErr w:type="spellEnd"/>
            <w:r w:rsidRPr="001E38E3">
              <w:rPr>
                <w:rFonts w:ascii="Times New Roman" w:hAnsi="Times New Roman" w:cs="Times New Roman"/>
                <w:color w:val="000000" w:themeColor="text1"/>
                <w:sz w:val="18"/>
                <w:szCs w:val="18"/>
              </w:rPr>
              <w:t>/</w:t>
            </w:r>
            <w:proofErr w:type="spellStart"/>
            <w:r w:rsidRPr="001E38E3">
              <w:rPr>
                <w:rFonts w:ascii="Times New Roman" w:hAnsi="Times New Roman" w:cs="Times New Roman"/>
                <w:color w:val="000000" w:themeColor="text1"/>
                <w:sz w:val="18"/>
                <w:szCs w:val="18"/>
              </w:rPr>
              <w:t>п</w:t>
            </w:r>
            <w:proofErr w:type="spellEnd"/>
          </w:p>
        </w:tc>
        <w:tc>
          <w:tcPr>
            <w:tcW w:w="3402" w:type="dxa"/>
            <w:tcBorders>
              <w:top w:val="single" w:sz="12" w:space="0" w:color="auto"/>
              <w:bottom w:val="single" w:sz="12" w:space="0" w:color="auto"/>
            </w:tcBorders>
            <w:vAlign w:val="center"/>
          </w:tcPr>
          <w:p w:rsidR="0085648A" w:rsidRPr="001E38E3" w:rsidRDefault="0085648A" w:rsidP="00A637E9">
            <w:pPr>
              <w:contextualSpacing/>
              <w:jc w:val="center"/>
              <w:rPr>
                <w:rFonts w:ascii="Times New Roman" w:hAnsi="Times New Roman" w:cs="Times New Roman"/>
                <w:color w:val="000000" w:themeColor="text1"/>
                <w:sz w:val="18"/>
                <w:szCs w:val="18"/>
              </w:rPr>
            </w:pPr>
            <w:r w:rsidRPr="001E38E3">
              <w:rPr>
                <w:rFonts w:ascii="Times New Roman" w:hAnsi="Times New Roman" w:cs="Times New Roman"/>
                <w:color w:val="000000" w:themeColor="text1"/>
                <w:sz w:val="18"/>
                <w:szCs w:val="18"/>
              </w:rPr>
              <w:t>Наименование объекта</w:t>
            </w:r>
          </w:p>
          <w:p w:rsidR="0085648A" w:rsidRPr="001E38E3" w:rsidRDefault="0085648A" w:rsidP="00A637E9">
            <w:pPr>
              <w:contextualSpacing/>
              <w:jc w:val="center"/>
              <w:rPr>
                <w:rFonts w:ascii="Times New Roman" w:hAnsi="Times New Roman" w:cs="Times New Roman"/>
                <w:color w:val="000000" w:themeColor="text1"/>
                <w:sz w:val="18"/>
                <w:szCs w:val="18"/>
              </w:rPr>
            </w:pPr>
          </w:p>
        </w:tc>
        <w:tc>
          <w:tcPr>
            <w:tcW w:w="1275" w:type="dxa"/>
            <w:tcBorders>
              <w:top w:val="single" w:sz="12" w:space="0" w:color="auto"/>
              <w:bottom w:val="single" w:sz="12" w:space="0" w:color="auto"/>
            </w:tcBorders>
            <w:vAlign w:val="center"/>
          </w:tcPr>
          <w:p w:rsidR="0085648A" w:rsidRPr="001E38E3" w:rsidRDefault="0085648A" w:rsidP="00A637E9">
            <w:pPr>
              <w:contextualSpacing/>
              <w:jc w:val="center"/>
              <w:rPr>
                <w:rFonts w:ascii="Times New Roman" w:hAnsi="Times New Roman" w:cs="Times New Roman"/>
                <w:color w:val="000000" w:themeColor="text1"/>
                <w:sz w:val="18"/>
                <w:szCs w:val="18"/>
              </w:rPr>
            </w:pPr>
            <w:r w:rsidRPr="001E38E3">
              <w:rPr>
                <w:rFonts w:ascii="Times New Roman" w:hAnsi="Times New Roman" w:cs="Times New Roman"/>
                <w:color w:val="000000" w:themeColor="text1"/>
                <w:sz w:val="18"/>
                <w:szCs w:val="18"/>
              </w:rPr>
              <w:t>Стоимость контракта</w:t>
            </w:r>
          </w:p>
        </w:tc>
        <w:tc>
          <w:tcPr>
            <w:tcW w:w="1985" w:type="dxa"/>
            <w:tcBorders>
              <w:top w:val="single" w:sz="12" w:space="0" w:color="auto"/>
              <w:bottom w:val="single" w:sz="12" w:space="0" w:color="auto"/>
            </w:tcBorders>
            <w:vAlign w:val="center"/>
          </w:tcPr>
          <w:p w:rsidR="0085648A" w:rsidRPr="001E38E3" w:rsidRDefault="0085648A" w:rsidP="00A637E9">
            <w:pPr>
              <w:ind w:left="-706" w:firstLine="706"/>
              <w:contextualSpacing/>
              <w:jc w:val="center"/>
              <w:rPr>
                <w:rFonts w:ascii="Times New Roman" w:hAnsi="Times New Roman" w:cs="Times New Roman"/>
                <w:color w:val="000000" w:themeColor="text1"/>
                <w:sz w:val="18"/>
                <w:szCs w:val="18"/>
              </w:rPr>
            </w:pPr>
            <w:r w:rsidRPr="001E38E3">
              <w:rPr>
                <w:rFonts w:ascii="Times New Roman" w:hAnsi="Times New Roman" w:cs="Times New Roman"/>
                <w:color w:val="000000" w:themeColor="text1"/>
                <w:sz w:val="18"/>
                <w:szCs w:val="18"/>
              </w:rPr>
              <w:t>Профинансировано</w:t>
            </w:r>
          </w:p>
        </w:tc>
        <w:tc>
          <w:tcPr>
            <w:tcW w:w="1275" w:type="dxa"/>
            <w:tcBorders>
              <w:top w:val="single" w:sz="12" w:space="0" w:color="auto"/>
              <w:bottom w:val="single" w:sz="12" w:space="0" w:color="auto"/>
            </w:tcBorders>
            <w:vAlign w:val="center"/>
          </w:tcPr>
          <w:p w:rsidR="0085648A" w:rsidRPr="001E38E3" w:rsidRDefault="0085648A" w:rsidP="00A637E9">
            <w:pPr>
              <w:contextualSpacing/>
              <w:jc w:val="center"/>
              <w:rPr>
                <w:rFonts w:ascii="Times New Roman" w:hAnsi="Times New Roman" w:cs="Times New Roman"/>
                <w:color w:val="000000" w:themeColor="text1"/>
                <w:sz w:val="18"/>
                <w:szCs w:val="18"/>
              </w:rPr>
            </w:pPr>
            <w:r w:rsidRPr="001E38E3">
              <w:rPr>
                <w:rFonts w:ascii="Times New Roman" w:hAnsi="Times New Roman" w:cs="Times New Roman"/>
                <w:color w:val="000000" w:themeColor="text1"/>
                <w:sz w:val="18"/>
                <w:szCs w:val="18"/>
              </w:rPr>
              <w:t>Выполнено</w:t>
            </w:r>
          </w:p>
        </w:tc>
        <w:tc>
          <w:tcPr>
            <w:tcW w:w="1559" w:type="dxa"/>
            <w:tcBorders>
              <w:top w:val="single" w:sz="12" w:space="0" w:color="auto"/>
              <w:bottom w:val="single" w:sz="12" w:space="0" w:color="auto"/>
            </w:tcBorders>
            <w:vAlign w:val="center"/>
          </w:tcPr>
          <w:p w:rsidR="0085648A" w:rsidRPr="001E38E3" w:rsidRDefault="0085648A" w:rsidP="00A637E9">
            <w:pPr>
              <w:contextualSpacing/>
              <w:jc w:val="center"/>
              <w:rPr>
                <w:rFonts w:ascii="Times New Roman" w:hAnsi="Times New Roman" w:cs="Times New Roman"/>
                <w:color w:val="000000" w:themeColor="text1"/>
                <w:sz w:val="18"/>
                <w:szCs w:val="18"/>
              </w:rPr>
            </w:pPr>
            <w:r w:rsidRPr="001E38E3">
              <w:rPr>
                <w:rFonts w:ascii="Times New Roman" w:hAnsi="Times New Roman" w:cs="Times New Roman"/>
                <w:color w:val="000000" w:themeColor="text1"/>
                <w:sz w:val="18"/>
                <w:szCs w:val="18"/>
              </w:rPr>
              <w:t>Кредиторская задолженность</w:t>
            </w:r>
          </w:p>
        </w:tc>
        <w:tc>
          <w:tcPr>
            <w:tcW w:w="710" w:type="dxa"/>
            <w:tcBorders>
              <w:top w:val="single" w:sz="12" w:space="0" w:color="auto"/>
              <w:bottom w:val="single" w:sz="12" w:space="0" w:color="auto"/>
              <w:right w:val="single" w:sz="12" w:space="0" w:color="auto"/>
            </w:tcBorders>
            <w:vAlign w:val="center"/>
          </w:tcPr>
          <w:p w:rsidR="0085648A" w:rsidRPr="001E38E3" w:rsidRDefault="0085648A" w:rsidP="00A637E9">
            <w:pPr>
              <w:contextualSpacing/>
              <w:jc w:val="center"/>
              <w:rPr>
                <w:rFonts w:ascii="Times New Roman" w:hAnsi="Times New Roman" w:cs="Times New Roman"/>
                <w:color w:val="000000" w:themeColor="text1"/>
                <w:sz w:val="18"/>
                <w:szCs w:val="18"/>
              </w:rPr>
            </w:pPr>
            <w:r w:rsidRPr="001E38E3">
              <w:rPr>
                <w:rFonts w:ascii="Times New Roman" w:hAnsi="Times New Roman" w:cs="Times New Roman"/>
                <w:color w:val="000000" w:themeColor="text1"/>
                <w:sz w:val="18"/>
                <w:szCs w:val="18"/>
              </w:rPr>
              <w:t xml:space="preserve">% </w:t>
            </w:r>
            <w:r w:rsidR="007D3B15" w:rsidRPr="001E38E3">
              <w:rPr>
                <w:rFonts w:ascii="Times New Roman" w:hAnsi="Times New Roman" w:cs="Times New Roman"/>
                <w:color w:val="000000" w:themeColor="text1"/>
                <w:sz w:val="18"/>
                <w:szCs w:val="18"/>
              </w:rPr>
              <w:t>готовности</w:t>
            </w:r>
          </w:p>
        </w:tc>
      </w:tr>
      <w:tr w:rsidR="0085648A" w:rsidRPr="001E38E3" w:rsidTr="00A637E9">
        <w:tc>
          <w:tcPr>
            <w:tcW w:w="426" w:type="dxa"/>
            <w:vMerge w:val="restart"/>
            <w:tcBorders>
              <w:top w:val="single" w:sz="12" w:space="0" w:color="auto"/>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1.</w:t>
            </w:r>
          </w:p>
        </w:tc>
        <w:tc>
          <w:tcPr>
            <w:tcW w:w="3402" w:type="dxa"/>
            <w:vMerge w:val="restart"/>
            <w:tcBorders>
              <w:top w:val="single" w:sz="12" w:space="0" w:color="auto"/>
            </w:tcBorders>
          </w:tcPr>
          <w:p w:rsidR="0085648A" w:rsidRPr="001E38E3" w:rsidRDefault="0085648A" w:rsidP="00A15386">
            <w:pPr>
              <w:contextualSpacing/>
              <w:jc w:val="both"/>
              <w:rPr>
                <w:rFonts w:ascii="Times New Roman" w:hAnsi="Times New Roman" w:cs="Times New Roman"/>
                <w:color w:val="000000" w:themeColor="text1"/>
                <w:sz w:val="20"/>
                <w:szCs w:val="20"/>
              </w:rPr>
            </w:pPr>
            <w:r w:rsidRPr="001E38E3">
              <w:rPr>
                <w:rFonts w:ascii="Times New Roman" w:hAnsi="Times New Roman" w:cs="Times New Roman"/>
                <w:color w:val="000000" w:themeColor="text1"/>
                <w:sz w:val="20"/>
                <w:szCs w:val="20"/>
              </w:rPr>
              <w:t xml:space="preserve">Завершение строительства девяти блокированных двухквартирных жилых домов для детей-сирот в п. Новостройка </w:t>
            </w:r>
            <w:proofErr w:type="spellStart"/>
            <w:r w:rsidRPr="001E38E3">
              <w:rPr>
                <w:rFonts w:ascii="Times New Roman" w:hAnsi="Times New Roman" w:cs="Times New Roman"/>
                <w:color w:val="000000" w:themeColor="text1"/>
                <w:sz w:val="20"/>
                <w:szCs w:val="20"/>
              </w:rPr>
              <w:t>Палласовского</w:t>
            </w:r>
            <w:proofErr w:type="spellEnd"/>
            <w:r w:rsidRPr="001E38E3">
              <w:rPr>
                <w:rFonts w:ascii="Times New Roman" w:hAnsi="Times New Roman" w:cs="Times New Roman"/>
                <w:color w:val="000000" w:themeColor="text1"/>
                <w:sz w:val="20"/>
                <w:szCs w:val="20"/>
              </w:rPr>
              <w:t xml:space="preserve"> района </w:t>
            </w:r>
          </w:p>
        </w:tc>
        <w:tc>
          <w:tcPr>
            <w:tcW w:w="1275" w:type="dxa"/>
            <w:vMerge w:val="restart"/>
            <w:tcBorders>
              <w:top w:val="single" w:sz="12" w:space="0" w:color="auto"/>
            </w:tcBorders>
          </w:tcPr>
          <w:p w:rsidR="0085648A" w:rsidRPr="001E38E3" w:rsidRDefault="0085648A" w:rsidP="007D3B15">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8</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9</w:t>
            </w:r>
          </w:p>
        </w:tc>
        <w:tc>
          <w:tcPr>
            <w:tcW w:w="5529" w:type="dxa"/>
            <w:gridSpan w:val="4"/>
            <w:tcBorders>
              <w:top w:val="single" w:sz="12" w:space="0" w:color="auto"/>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на 31.12.2015</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8</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9</w:t>
            </w:r>
          </w:p>
        </w:tc>
        <w:tc>
          <w:tcPr>
            <w:tcW w:w="127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8</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9</w:t>
            </w:r>
          </w:p>
        </w:tc>
        <w:tc>
          <w:tcPr>
            <w:tcW w:w="1559" w:type="dxa"/>
          </w:tcPr>
          <w:p w:rsidR="0085648A" w:rsidRPr="001E38E3" w:rsidRDefault="007D3B15"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0,0</w:t>
            </w:r>
          </w:p>
        </w:tc>
        <w:tc>
          <w:tcPr>
            <w:tcW w:w="710" w:type="dxa"/>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100</w:t>
            </w:r>
            <w:r w:rsidR="007D3B15" w:rsidRPr="001E38E3">
              <w:rPr>
                <w:rFonts w:ascii="Times New Roman" w:hAnsi="Times New Roman" w:cs="Times New Roman"/>
                <w:color w:val="000000" w:themeColor="text1"/>
                <w:sz w:val="16"/>
                <w:szCs w:val="16"/>
              </w:rPr>
              <w:t>,0</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с начала строительства</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8</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9</w:t>
            </w:r>
          </w:p>
        </w:tc>
        <w:tc>
          <w:tcPr>
            <w:tcW w:w="127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8</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9</w:t>
            </w:r>
          </w:p>
        </w:tc>
        <w:tc>
          <w:tcPr>
            <w:tcW w:w="1559" w:type="dxa"/>
          </w:tcPr>
          <w:p w:rsidR="0085648A" w:rsidRPr="001E38E3" w:rsidRDefault="007D3B15"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0,0</w:t>
            </w:r>
          </w:p>
        </w:tc>
        <w:tc>
          <w:tcPr>
            <w:tcW w:w="710" w:type="dxa"/>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100</w:t>
            </w:r>
            <w:r w:rsidR="007D3B15" w:rsidRPr="001E38E3">
              <w:rPr>
                <w:rFonts w:ascii="Times New Roman" w:hAnsi="Times New Roman" w:cs="Times New Roman"/>
                <w:color w:val="000000" w:themeColor="text1"/>
                <w:sz w:val="16"/>
                <w:szCs w:val="16"/>
              </w:rPr>
              <w:t>,0</w:t>
            </w:r>
          </w:p>
        </w:tc>
      </w:tr>
      <w:tr w:rsidR="0085648A" w:rsidRPr="001E38E3" w:rsidTr="00A637E9">
        <w:tc>
          <w:tcPr>
            <w:tcW w:w="426" w:type="dxa"/>
            <w:vMerge w:val="restart"/>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w:t>
            </w:r>
          </w:p>
        </w:tc>
        <w:tc>
          <w:tcPr>
            <w:tcW w:w="3402" w:type="dxa"/>
            <w:vMerge w:val="restart"/>
          </w:tcPr>
          <w:p w:rsidR="0085648A" w:rsidRPr="001E38E3" w:rsidRDefault="0085648A" w:rsidP="00A15386">
            <w:pPr>
              <w:contextualSpacing/>
              <w:jc w:val="both"/>
              <w:rPr>
                <w:rFonts w:ascii="Times New Roman" w:hAnsi="Times New Roman" w:cs="Times New Roman"/>
                <w:color w:val="000000" w:themeColor="text1"/>
                <w:sz w:val="20"/>
                <w:szCs w:val="20"/>
              </w:rPr>
            </w:pPr>
            <w:r w:rsidRPr="001E38E3">
              <w:rPr>
                <w:rFonts w:ascii="Times New Roman" w:hAnsi="Times New Roman" w:cs="Times New Roman"/>
                <w:color w:val="000000" w:themeColor="text1"/>
                <w:sz w:val="20"/>
                <w:szCs w:val="20"/>
              </w:rPr>
              <w:t xml:space="preserve">Завершение строительства шести блокированных двухквартирных жилых домов для детей-сирот в г. Жирновск </w:t>
            </w:r>
          </w:p>
        </w:tc>
        <w:tc>
          <w:tcPr>
            <w:tcW w:w="1275" w:type="dxa"/>
            <w:vMerge w:val="restart"/>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7</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0</w:t>
            </w: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на 31.12.2015</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3</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0</w:t>
            </w:r>
          </w:p>
        </w:tc>
        <w:tc>
          <w:tcPr>
            <w:tcW w:w="127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3</w:t>
            </w:r>
            <w:r w:rsidR="007D3B15" w:rsidRPr="001E38E3">
              <w:rPr>
                <w:rFonts w:ascii="Times New Roman" w:hAnsi="Times New Roman" w:cs="Times New Roman"/>
                <w:color w:val="000000" w:themeColor="text1"/>
                <w:sz w:val="16"/>
                <w:szCs w:val="16"/>
              </w:rPr>
              <w:t>,1</w:t>
            </w:r>
          </w:p>
        </w:tc>
        <w:tc>
          <w:tcPr>
            <w:tcW w:w="1559" w:type="dxa"/>
          </w:tcPr>
          <w:p w:rsidR="0085648A" w:rsidRPr="001E38E3" w:rsidRDefault="007D3B15"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0,1</w:t>
            </w:r>
          </w:p>
        </w:tc>
        <w:tc>
          <w:tcPr>
            <w:tcW w:w="710" w:type="dxa"/>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44</w:t>
            </w:r>
            <w:r w:rsidR="007D3B15" w:rsidRPr="001E38E3">
              <w:rPr>
                <w:rFonts w:ascii="Times New Roman" w:hAnsi="Times New Roman" w:cs="Times New Roman"/>
                <w:color w:val="000000" w:themeColor="text1"/>
                <w:sz w:val="16"/>
                <w:szCs w:val="16"/>
              </w:rPr>
              <w:t>,3</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на 01.09.2016</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7D3B15"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0,1</w:t>
            </w:r>
          </w:p>
        </w:tc>
        <w:tc>
          <w:tcPr>
            <w:tcW w:w="127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0</w:t>
            </w:r>
          </w:p>
        </w:tc>
        <w:tc>
          <w:tcPr>
            <w:tcW w:w="1559"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0</w:t>
            </w:r>
          </w:p>
        </w:tc>
        <w:tc>
          <w:tcPr>
            <w:tcW w:w="710" w:type="dxa"/>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72</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с начала строительства</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7D3B15"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3,1</w:t>
            </w:r>
          </w:p>
        </w:tc>
        <w:tc>
          <w:tcPr>
            <w:tcW w:w="1275" w:type="dxa"/>
          </w:tcPr>
          <w:p w:rsidR="0085648A" w:rsidRPr="001E38E3" w:rsidRDefault="0085648A" w:rsidP="007D3B15">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5</w:t>
            </w:r>
            <w:r w:rsidR="007D3B15" w:rsidRPr="001E38E3">
              <w:rPr>
                <w:rFonts w:ascii="Times New Roman" w:hAnsi="Times New Roman" w:cs="Times New Roman"/>
                <w:color w:val="000000" w:themeColor="text1"/>
                <w:sz w:val="16"/>
                <w:szCs w:val="16"/>
              </w:rPr>
              <w:t>,1</w:t>
            </w:r>
          </w:p>
        </w:tc>
        <w:tc>
          <w:tcPr>
            <w:tcW w:w="1559" w:type="dxa"/>
          </w:tcPr>
          <w:p w:rsidR="0085648A" w:rsidRPr="001E38E3" w:rsidRDefault="007D3B15"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2,0</w:t>
            </w:r>
          </w:p>
        </w:tc>
        <w:tc>
          <w:tcPr>
            <w:tcW w:w="710" w:type="dxa"/>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72</w:t>
            </w:r>
            <w:r w:rsidR="007D3B15" w:rsidRPr="001E38E3">
              <w:rPr>
                <w:rFonts w:ascii="Times New Roman" w:hAnsi="Times New Roman" w:cs="Times New Roman"/>
                <w:color w:val="000000" w:themeColor="text1"/>
                <w:sz w:val="16"/>
                <w:szCs w:val="16"/>
              </w:rPr>
              <w:t>,9</w:t>
            </w:r>
          </w:p>
        </w:tc>
      </w:tr>
      <w:tr w:rsidR="0085648A" w:rsidRPr="001E38E3" w:rsidTr="00A637E9">
        <w:tc>
          <w:tcPr>
            <w:tcW w:w="426" w:type="dxa"/>
            <w:vMerge w:val="restart"/>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3.</w:t>
            </w:r>
          </w:p>
        </w:tc>
        <w:tc>
          <w:tcPr>
            <w:tcW w:w="3402" w:type="dxa"/>
            <w:vMerge w:val="restart"/>
          </w:tcPr>
          <w:p w:rsidR="0085648A" w:rsidRPr="001E38E3" w:rsidRDefault="0085648A" w:rsidP="001D407B">
            <w:pPr>
              <w:contextualSpacing/>
              <w:jc w:val="both"/>
              <w:rPr>
                <w:rFonts w:ascii="Times New Roman" w:hAnsi="Times New Roman" w:cs="Times New Roman"/>
                <w:color w:val="000000" w:themeColor="text1"/>
                <w:sz w:val="20"/>
                <w:szCs w:val="20"/>
              </w:rPr>
            </w:pPr>
            <w:r w:rsidRPr="001E38E3">
              <w:rPr>
                <w:rFonts w:ascii="Times New Roman" w:hAnsi="Times New Roman" w:cs="Times New Roman"/>
                <w:color w:val="000000" w:themeColor="text1"/>
                <w:sz w:val="20"/>
                <w:szCs w:val="20"/>
              </w:rPr>
              <w:t xml:space="preserve">Строительство одиннадцати </w:t>
            </w:r>
            <w:r w:rsidR="001D407B" w:rsidRPr="001E38E3">
              <w:rPr>
                <w:rFonts w:ascii="Times New Roman" w:hAnsi="Times New Roman" w:cs="Times New Roman"/>
                <w:color w:val="000000" w:themeColor="text1"/>
                <w:sz w:val="20"/>
                <w:szCs w:val="20"/>
              </w:rPr>
              <w:t xml:space="preserve">блокированных двухквартирных жилых домов </w:t>
            </w:r>
            <w:r w:rsidRPr="001E38E3">
              <w:rPr>
                <w:rFonts w:ascii="Times New Roman" w:hAnsi="Times New Roman" w:cs="Times New Roman"/>
                <w:color w:val="000000" w:themeColor="text1"/>
                <w:sz w:val="20"/>
                <w:szCs w:val="20"/>
              </w:rPr>
              <w:t>для детей-сирот и детей, оставшихся без попечения родителей в р.п. Быково</w:t>
            </w:r>
            <w:r w:rsidR="007D3B15" w:rsidRPr="001E38E3">
              <w:rPr>
                <w:rFonts w:ascii="Times New Roman" w:hAnsi="Times New Roman" w:cs="Times New Roman"/>
                <w:color w:val="000000" w:themeColor="text1"/>
                <w:sz w:val="20"/>
                <w:szCs w:val="20"/>
              </w:rPr>
              <w:t xml:space="preserve"> </w:t>
            </w:r>
          </w:p>
        </w:tc>
        <w:tc>
          <w:tcPr>
            <w:tcW w:w="1275" w:type="dxa"/>
            <w:vMerge w:val="restart"/>
          </w:tcPr>
          <w:p w:rsidR="0085648A" w:rsidRPr="001E38E3" w:rsidRDefault="0085648A" w:rsidP="007D3B15">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22</w:t>
            </w:r>
            <w:r w:rsidR="007D3B15" w:rsidRPr="001E38E3">
              <w:rPr>
                <w:rFonts w:ascii="Times New Roman" w:hAnsi="Times New Roman" w:cs="Times New Roman"/>
                <w:color w:val="000000" w:themeColor="text1"/>
                <w:sz w:val="16"/>
                <w:szCs w:val="16"/>
              </w:rPr>
              <w:t xml:space="preserve">,3 </w:t>
            </w: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на 31.12.2015</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85648A" w:rsidP="007D3B15">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1</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5</w:t>
            </w:r>
          </w:p>
        </w:tc>
        <w:tc>
          <w:tcPr>
            <w:tcW w:w="127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1</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5</w:t>
            </w:r>
          </w:p>
        </w:tc>
        <w:tc>
          <w:tcPr>
            <w:tcW w:w="1559" w:type="dxa"/>
          </w:tcPr>
          <w:p w:rsidR="0085648A" w:rsidRPr="001E38E3" w:rsidRDefault="007D3B15"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0,0</w:t>
            </w:r>
          </w:p>
        </w:tc>
        <w:tc>
          <w:tcPr>
            <w:tcW w:w="710" w:type="dxa"/>
            <w:tcBorders>
              <w:right w:val="single" w:sz="12" w:space="0" w:color="auto"/>
            </w:tcBorders>
          </w:tcPr>
          <w:p w:rsidR="0085648A" w:rsidRPr="001E38E3" w:rsidRDefault="007D3B15"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6,</w:t>
            </w:r>
            <w:r w:rsidR="0085648A" w:rsidRPr="001E38E3">
              <w:rPr>
                <w:rFonts w:ascii="Times New Roman" w:hAnsi="Times New Roman" w:cs="Times New Roman"/>
                <w:color w:val="000000" w:themeColor="text1"/>
                <w:sz w:val="16"/>
                <w:szCs w:val="16"/>
              </w:rPr>
              <w:t>7</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на 01.09.2016</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11</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4</w:t>
            </w:r>
          </w:p>
        </w:tc>
        <w:tc>
          <w:tcPr>
            <w:tcW w:w="127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18</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5</w:t>
            </w:r>
          </w:p>
        </w:tc>
        <w:tc>
          <w:tcPr>
            <w:tcW w:w="1559" w:type="dxa"/>
          </w:tcPr>
          <w:p w:rsidR="0085648A" w:rsidRPr="001E38E3" w:rsidRDefault="00A15386"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7,1</w:t>
            </w:r>
          </w:p>
        </w:tc>
        <w:tc>
          <w:tcPr>
            <w:tcW w:w="710" w:type="dxa"/>
            <w:tcBorders>
              <w:right w:val="single" w:sz="12" w:space="0" w:color="auto"/>
            </w:tcBorders>
          </w:tcPr>
          <w:p w:rsidR="0085648A" w:rsidRPr="001E38E3" w:rsidRDefault="007D3B15"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89,7</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с начала строительства</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12</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9</w:t>
            </w:r>
          </w:p>
        </w:tc>
        <w:tc>
          <w:tcPr>
            <w:tcW w:w="127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20</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0</w:t>
            </w:r>
          </w:p>
        </w:tc>
        <w:tc>
          <w:tcPr>
            <w:tcW w:w="1559" w:type="dxa"/>
          </w:tcPr>
          <w:p w:rsidR="0085648A" w:rsidRPr="001E38E3" w:rsidRDefault="00A15386"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7,1</w:t>
            </w:r>
          </w:p>
        </w:tc>
        <w:tc>
          <w:tcPr>
            <w:tcW w:w="710" w:type="dxa"/>
            <w:tcBorders>
              <w:right w:val="single" w:sz="12" w:space="0" w:color="auto"/>
            </w:tcBorders>
          </w:tcPr>
          <w:p w:rsidR="0085648A" w:rsidRPr="001E38E3" w:rsidRDefault="007D3B15"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89,7</w:t>
            </w:r>
          </w:p>
        </w:tc>
      </w:tr>
      <w:tr w:rsidR="0085648A" w:rsidRPr="001E38E3" w:rsidTr="00A637E9">
        <w:tc>
          <w:tcPr>
            <w:tcW w:w="426" w:type="dxa"/>
            <w:vMerge w:val="restart"/>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4.</w:t>
            </w:r>
          </w:p>
        </w:tc>
        <w:tc>
          <w:tcPr>
            <w:tcW w:w="3402" w:type="dxa"/>
            <w:vMerge w:val="restart"/>
          </w:tcPr>
          <w:p w:rsidR="0085648A" w:rsidRPr="001E38E3" w:rsidRDefault="0085648A" w:rsidP="00A15386">
            <w:pPr>
              <w:contextualSpacing/>
              <w:jc w:val="both"/>
              <w:rPr>
                <w:rFonts w:ascii="Times New Roman" w:hAnsi="Times New Roman" w:cs="Times New Roman"/>
                <w:color w:val="000000" w:themeColor="text1"/>
                <w:sz w:val="20"/>
                <w:szCs w:val="20"/>
              </w:rPr>
            </w:pPr>
            <w:r w:rsidRPr="001E38E3">
              <w:rPr>
                <w:rFonts w:ascii="Times New Roman" w:hAnsi="Times New Roman" w:cs="Times New Roman"/>
                <w:color w:val="000000" w:themeColor="text1"/>
                <w:sz w:val="20"/>
                <w:szCs w:val="20"/>
              </w:rPr>
              <w:t xml:space="preserve">Строительство </w:t>
            </w:r>
            <w:r w:rsidR="001D407B" w:rsidRPr="001E38E3">
              <w:rPr>
                <w:rFonts w:ascii="Times New Roman" w:hAnsi="Times New Roman" w:cs="Times New Roman"/>
                <w:color w:val="000000" w:themeColor="text1"/>
                <w:sz w:val="20"/>
                <w:szCs w:val="20"/>
              </w:rPr>
              <w:t xml:space="preserve">многоквартирного </w:t>
            </w:r>
            <w:r w:rsidRPr="001E38E3">
              <w:rPr>
                <w:rFonts w:ascii="Times New Roman" w:hAnsi="Times New Roman" w:cs="Times New Roman"/>
                <w:color w:val="000000" w:themeColor="text1"/>
                <w:sz w:val="20"/>
                <w:szCs w:val="20"/>
              </w:rPr>
              <w:t>жилого дома №2 в кв. 06 10 017 по пер. Удмуртский в Советском районе г. Волгограда</w:t>
            </w:r>
          </w:p>
        </w:tc>
        <w:tc>
          <w:tcPr>
            <w:tcW w:w="1275" w:type="dxa"/>
            <w:vMerge w:val="restart"/>
          </w:tcPr>
          <w:p w:rsidR="0085648A" w:rsidRPr="001E38E3" w:rsidRDefault="0085648A" w:rsidP="007D3B15">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293</w:t>
            </w:r>
            <w:r w:rsidR="007D3B15" w:rsidRPr="001E38E3">
              <w:rPr>
                <w:rFonts w:ascii="Times New Roman" w:hAnsi="Times New Roman" w:cs="Times New Roman"/>
                <w:color w:val="000000" w:themeColor="text1"/>
                <w:sz w:val="16"/>
                <w:szCs w:val="16"/>
              </w:rPr>
              <w:t xml:space="preserve">,9 </w:t>
            </w: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на 31.12.2015</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47</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0</w:t>
            </w:r>
          </w:p>
        </w:tc>
        <w:tc>
          <w:tcPr>
            <w:tcW w:w="127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47</w:t>
            </w:r>
            <w:r w:rsidR="007D3B15"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0</w:t>
            </w:r>
          </w:p>
        </w:tc>
        <w:tc>
          <w:tcPr>
            <w:tcW w:w="1559" w:type="dxa"/>
          </w:tcPr>
          <w:p w:rsidR="0085648A" w:rsidRPr="001E38E3" w:rsidRDefault="007D3B15"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0,0</w:t>
            </w:r>
          </w:p>
        </w:tc>
        <w:tc>
          <w:tcPr>
            <w:tcW w:w="710" w:type="dxa"/>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16</w:t>
            </w:r>
            <w:r w:rsidR="007D3B15" w:rsidRPr="001E38E3">
              <w:rPr>
                <w:rFonts w:ascii="Times New Roman" w:hAnsi="Times New Roman" w:cs="Times New Roman"/>
                <w:color w:val="000000" w:themeColor="text1"/>
                <w:sz w:val="16"/>
                <w:szCs w:val="16"/>
              </w:rPr>
              <w:t>,0</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на 01.09.2016</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7D3B15"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23,0</w:t>
            </w:r>
          </w:p>
        </w:tc>
        <w:tc>
          <w:tcPr>
            <w:tcW w:w="1275" w:type="dxa"/>
          </w:tcPr>
          <w:p w:rsidR="0085648A" w:rsidRPr="001E38E3" w:rsidRDefault="0085648A" w:rsidP="007D3B15">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51</w:t>
            </w:r>
            <w:r w:rsidR="007D3B15" w:rsidRPr="001E38E3">
              <w:rPr>
                <w:rFonts w:ascii="Times New Roman" w:hAnsi="Times New Roman" w:cs="Times New Roman"/>
                <w:color w:val="000000" w:themeColor="text1"/>
                <w:sz w:val="16"/>
                <w:szCs w:val="16"/>
              </w:rPr>
              <w:t xml:space="preserve">,6 </w:t>
            </w:r>
          </w:p>
        </w:tc>
        <w:tc>
          <w:tcPr>
            <w:tcW w:w="1559" w:type="dxa"/>
          </w:tcPr>
          <w:p w:rsidR="0085648A" w:rsidRPr="001E38E3" w:rsidRDefault="0085648A" w:rsidP="00A15386">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28</w:t>
            </w:r>
            <w:r w:rsidR="00A15386" w:rsidRPr="001E38E3">
              <w:rPr>
                <w:rFonts w:ascii="Times New Roman" w:hAnsi="Times New Roman" w:cs="Times New Roman"/>
                <w:color w:val="000000" w:themeColor="text1"/>
                <w:sz w:val="16"/>
                <w:szCs w:val="16"/>
              </w:rPr>
              <w:t xml:space="preserve">,6 </w:t>
            </w:r>
          </w:p>
        </w:tc>
        <w:tc>
          <w:tcPr>
            <w:tcW w:w="710" w:type="dxa"/>
            <w:tcBorders>
              <w:right w:val="single" w:sz="12" w:space="0" w:color="auto"/>
            </w:tcBorders>
          </w:tcPr>
          <w:p w:rsidR="0085648A" w:rsidRPr="001E38E3" w:rsidRDefault="00A15386"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33,5</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с начала строительства</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70</w:t>
            </w:r>
            <w:r w:rsidR="00A15386"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0</w:t>
            </w:r>
          </w:p>
        </w:tc>
        <w:tc>
          <w:tcPr>
            <w:tcW w:w="1275" w:type="dxa"/>
          </w:tcPr>
          <w:p w:rsidR="0085648A" w:rsidRPr="001E38E3" w:rsidRDefault="0085648A" w:rsidP="00A15386">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98</w:t>
            </w:r>
            <w:r w:rsidR="00A15386" w:rsidRPr="001E38E3">
              <w:rPr>
                <w:rFonts w:ascii="Times New Roman" w:hAnsi="Times New Roman" w:cs="Times New Roman"/>
                <w:color w:val="000000" w:themeColor="text1"/>
                <w:sz w:val="16"/>
                <w:szCs w:val="16"/>
              </w:rPr>
              <w:t xml:space="preserve">,6 </w:t>
            </w:r>
          </w:p>
        </w:tc>
        <w:tc>
          <w:tcPr>
            <w:tcW w:w="1559" w:type="dxa"/>
          </w:tcPr>
          <w:p w:rsidR="0085648A" w:rsidRPr="001E38E3" w:rsidRDefault="00A15386"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28,6</w:t>
            </w:r>
          </w:p>
        </w:tc>
        <w:tc>
          <w:tcPr>
            <w:tcW w:w="710" w:type="dxa"/>
            <w:tcBorders>
              <w:right w:val="single" w:sz="12" w:space="0" w:color="auto"/>
            </w:tcBorders>
          </w:tcPr>
          <w:p w:rsidR="0085648A" w:rsidRPr="001E38E3" w:rsidRDefault="00A15386"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33,5</w:t>
            </w:r>
          </w:p>
        </w:tc>
      </w:tr>
      <w:tr w:rsidR="0085648A" w:rsidRPr="001E38E3" w:rsidTr="00A637E9">
        <w:tc>
          <w:tcPr>
            <w:tcW w:w="426" w:type="dxa"/>
            <w:vMerge w:val="restart"/>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5.</w:t>
            </w:r>
          </w:p>
        </w:tc>
        <w:tc>
          <w:tcPr>
            <w:tcW w:w="3402" w:type="dxa"/>
            <w:vMerge w:val="restart"/>
          </w:tcPr>
          <w:p w:rsidR="0085648A" w:rsidRPr="001E38E3" w:rsidRDefault="0085648A" w:rsidP="00A15386">
            <w:pPr>
              <w:contextualSpacing/>
              <w:jc w:val="both"/>
              <w:rPr>
                <w:rFonts w:ascii="Times New Roman" w:hAnsi="Times New Roman" w:cs="Times New Roman"/>
                <w:color w:val="000000" w:themeColor="text1"/>
                <w:sz w:val="20"/>
                <w:szCs w:val="20"/>
              </w:rPr>
            </w:pPr>
            <w:r w:rsidRPr="001E38E3">
              <w:rPr>
                <w:rFonts w:ascii="Times New Roman" w:hAnsi="Times New Roman" w:cs="Times New Roman"/>
                <w:color w:val="000000" w:themeColor="text1"/>
                <w:sz w:val="20"/>
                <w:szCs w:val="20"/>
              </w:rPr>
              <w:t xml:space="preserve">Строительство жилого 24 квартирного дома для детей-сирот в г. Палласовка, </w:t>
            </w:r>
            <w:proofErr w:type="spellStart"/>
            <w:r w:rsidRPr="001E38E3">
              <w:rPr>
                <w:rFonts w:ascii="Times New Roman" w:hAnsi="Times New Roman" w:cs="Times New Roman"/>
                <w:color w:val="000000" w:themeColor="text1"/>
                <w:sz w:val="20"/>
                <w:szCs w:val="20"/>
              </w:rPr>
              <w:t>Палласовского</w:t>
            </w:r>
            <w:proofErr w:type="spellEnd"/>
            <w:r w:rsidRPr="001E38E3">
              <w:rPr>
                <w:rFonts w:ascii="Times New Roman" w:hAnsi="Times New Roman" w:cs="Times New Roman"/>
                <w:color w:val="000000" w:themeColor="text1"/>
                <w:sz w:val="20"/>
                <w:szCs w:val="20"/>
              </w:rPr>
              <w:t xml:space="preserve"> района Волгоградской области</w:t>
            </w:r>
          </w:p>
        </w:tc>
        <w:tc>
          <w:tcPr>
            <w:tcW w:w="1275" w:type="dxa"/>
            <w:vMerge w:val="restart"/>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25</w:t>
            </w:r>
            <w:r w:rsidR="00A15386"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9</w:t>
            </w: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на 31.12.2015</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w:t>
            </w:r>
            <w:r w:rsidR="00A15386"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3</w:t>
            </w:r>
          </w:p>
        </w:tc>
        <w:tc>
          <w:tcPr>
            <w:tcW w:w="127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w:t>
            </w:r>
            <w:r w:rsidR="00A15386"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3</w:t>
            </w:r>
          </w:p>
        </w:tc>
        <w:tc>
          <w:tcPr>
            <w:tcW w:w="1559" w:type="dxa"/>
          </w:tcPr>
          <w:p w:rsidR="0085648A" w:rsidRPr="001E38E3" w:rsidRDefault="00A15386"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0,0</w:t>
            </w:r>
          </w:p>
        </w:tc>
        <w:tc>
          <w:tcPr>
            <w:tcW w:w="710" w:type="dxa"/>
            <w:tcBorders>
              <w:right w:val="single" w:sz="12" w:space="0" w:color="auto"/>
            </w:tcBorders>
          </w:tcPr>
          <w:p w:rsidR="0085648A" w:rsidRPr="001E38E3" w:rsidRDefault="00A15386"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8,9</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на 01.09.2016</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85648A" w:rsidP="00A15386">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1</w:t>
            </w:r>
            <w:r w:rsidR="00A15386" w:rsidRPr="001E38E3">
              <w:rPr>
                <w:rFonts w:ascii="Times New Roman" w:hAnsi="Times New Roman" w:cs="Times New Roman"/>
                <w:color w:val="000000" w:themeColor="text1"/>
                <w:sz w:val="16"/>
                <w:szCs w:val="16"/>
              </w:rPr>
              <w:t xml:space="preserve">,7 </w:t>
            </w:r>
          </w:p>
        </w:tc>
        <w:tc>
          <w:tcPr>
            <w:tcW w:w="1275" w:type="dxa"/>
          </w:tcPr>
          <w:p w:rsidR="0085648A" w:rsidRPr="001E38E3" w:rsidRDefault="0085648A" w:rsidP="00A15386">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1</w:t>
            </w:r>
            <w:r w:rsidR="00A15386" w:rsidRPr="001E38E3">
              <w:rPr>
                <w:rFonts w:ascii="Times New Roman" w:hAnsi="Times New Roman" w:cs="Times New Roman"/>
                <w:color w:val="000000" w:themeColor="text1"/>
                <w:sz w:val="16"/>
                <w:szCs w:val="16"/>
              </w:rPr>
              <w:t xml:space="preserve">,7 </w:t>
            </w:r>
          </w:p>
        </w:tc>
        <w:tc>
          <w:tcPr>
            <w:tcW w:w="1559" w:type="dxa"/>
          </w:tcPr>
          <w:p w:rsidR="0085648A" w:rsidRPr="001E38E3" w:rsidRDefault="00A15386"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0,0</w:t>
            </w:r>
          </w:p>
        </w:tc>
        <w:tc>
          <w:tcPr>
            <w:tcW w:w="710" w:type="dxa"/>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15</w:t>
            </w:r>
            <w:r w:rsidR="00A15386" w:rsidRPr="001E38E3">
              <w:rPr>
                <w:rFonts w:ascii="Times New Roman" w:hAnsi="Times New Roman" w:cs="Times New Roman"/>
                <w:color w:val="000000" w:themeColor="text1"/>
                <w:sz w:val="16"/>
                <w:szCs w:val="16"/>
              </w:rPr>
              <w:t>,4</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с начала строительства</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A15386"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4,0</w:t>
            </w:r>
          </w:p>
        </w:tc>
        <w:tc>
          <w:tcPr>
            <w:tcW w:w="1275" w:type="dxa"/>
          </w:tcPr>
          <w:p w:rsidR="0085648A" w:rsidRPr="001E38E3" w:rsidRDefault="00A15386"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4,0</w:t>
            </w:r>
          </w:p>
        </w:tc>
        <w:tc>
          <w:tcPr>
            <w:tcW w:w="1559" w:type="dxa"/>
          </w:tcPr>
          <w:p w:rsidR="0085648A" w:rsidRPr="001E38E3" w:rsidRDefault="00A15386"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0,0</w:t>
            </w:r>
          </w:p>
        </w:tc>
        <w:tc>
          <w:tcPr>
            <w:tcW w:w="710" w:type="dxa"/>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15</w:t>
            </w:r>
            <w:r w:rsidR="00A15386" w:rsidRPr="001E38E3">
              <w:rPr>
                <w:rFonts w:ascii="Times New Roman" w:hAnsi="Times New Roman" w:cs="Times New Roman"/>
                <w:color w:val="000000" w:themeColor="text1"/>
                <w:sz w:val="16"/>
                <w:szCs w:val="16"/>
              </w:rPr>
              <w:t>,4</w:t>
            </w:r>
          </w:p>
        </w:tc>
      </w:tr>
      <w:tr w:rsidR="0085648A" w:rsidRPr="001E38E3" w:rsidTr="00A637E9">
        <w:tc>
          <w:tcPr>
            <w:tcW w:w="426" w:type="dxa"/>
            <w:vMerge w:val="restart"/>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6.</w:t>
            </w:r>
          </w:p>
        </w:tc>
        <w:tc>
          <w:tcPr>
            <w:tcW w:w="3402" w:type="dxa"/>
            <w:vMerge w:val="restart"/>
          </w:tcPr>
          <w:p w:rsidR="0085648A" w:rsidRPr="001E38E3" w:rsidRDefault="0085648A" w:rsidP="00A15386">
            <w:pPr>
              <w:contextualSpacing/>
              <w:jc w:val="both"/>
              <w:rPr>
                <w:rFonts w:ascii="Times New Roman" w:hAnsi="Times New Roman" w:cs="Times New Roman"/>
                <w:color w:val="000000" w:themeColor="text1"/>
                <w:sz w:val="20"/>
                <w:szCs w:val="20"/>
              </w:rPr>
            </w:pPr>
            <w:r w:rsidRPr="001E38E3">
              <w:rPr>
                <w:rFonts w:ascii="Times New Roman" w:hAnsi="Times New Roman" w:cs="Times New Roman"/>
                <w:color w:val="000000" w:themeColor="text1"/>
                <w:sz w:val="20"/>
                <w:szCs w:val="20"/>
              </w:rPr>
              <w:t xml:space="preserve">Строительство жилого 24 квартирного дома для детей-сирот в г. Николаевск </w:t>
            </w:r>
          </w:p>
        </w:tc>
        <w:tc>
          <w:tcPr>
            <w:tcW w:w="1275" w:type="dxa"/>
            <w:vMerge w:val="restart"/>
          </w:tcPr>
          <w:p w:rsidR="0085648A" w:rsidRPr="001E38E3" w:rsidRDefault="0085648A" w:rsidP="00A15386">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25</w:t>
            </w:r>
            <w:r w:rsidR="00A15386"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4</w:t>
            </w: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на 31.12.2015</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85648A" w:rsidP="00A15386">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w:t>
            </w:r>
            <w:r w:rsidR="00A15386" w:rsidRPr="001E38E3">
              <w:rPr>
                <w:rFonts w:ascii="Times New Roman" w:hAnsi="Times New Roman" w:cs="Times New Roman"/>
                <w:color w:val="000000" w:themeColor="text1"/>
                <w:sz w:val="16"/>
                <w:szCs w:val="16"/>
              </w:rPr>
              <w:t xml:space="preserve">,8 </w:t>
            </w:r>
          </w:p>
        </w:tc>
        <w:tc>
          <w:tcPr>
            <w:tcW w:w="127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5</w:t>
            </w:r>
            <w:r w:rsidR="00A15386"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4</w:t>
            </w:r>
          </w:p>
        </w:tc>
        <w:tc>
          <w:tcPr>
            <w:tcW w:w="1559" w:type="dxa"/>
          </w:tcPr>
          <w:p w:rsidR="0085648A" w:rsidRPr="001E38E3" w:rsidRDefault="0085648A" w:rsidP="00A15386">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w:t>
            </w:r>
            <w:r w:rsidR="00A15386"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6</w:t>
            </w:r>
          </w:p>
        </w:tc>
        <w:tc>
          <w:tcPr>
            <w:tcW w:w="710" w:type="dxa"/>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21</w:t>
            </w:r>
            <w:r w:rsidR="00A15386" w:rsidRPr="001E38E3">
              <w:rPr>
                <w:rFonts w:ascii="Times New Roman" w:hAnsi="Times New Roman" w:cs="Times New Roman"/>
                <w:color w:val="000000" w:themeColor="text1"/>
                <w:sz w:val="16"/>
                <w:szCs w:val="16"/>
              </w:rPr>
              <w:t>,3</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на 01.09.2016</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85648A" w:rsidP="00A15386">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4</w:t>
            </w:r>
            <w:r w:rsidR="00A15386"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8</w:t>
            </w:r>
          </w:p>
        </w:tc>
        <w:tc>
          <w:tcPr>
            <w:tcW w:w="1275" w:type="dxa"/>
          </w:tcPr>
          <w:p w:rsidR="0085648A" w:rsidRPr="001E38E3" w:rsidRDefault="0085648A" w:rsidP="00A15386">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w:t>
            </w:r>
            <w:r w:rsidR="00A15386" w:rsidRPr="001E38E3">
              <w:rPr>
                <w:rFonts w:ascii="Times New Roman" w:hAnsi="Times New Roman" w:cs="Times New Roman"/>
                <w:color w:val="000000" w:themeColor="text1"/>
                <w:sz w:val="16"/>
                <w:szCs w:val="16"/>
              </w:rPr>
              <w:t xml:space="preserve">,2 </w:t>
            </w:r>
          </w:p>
        </w:tc>
        <w:tc>
          <w:tcPr>
            <w:tcW w:w="1559" w:type="dxa"/>
          </w:tcPr>
          <w:p w:rsidR="0085648A" w:rsidRPr="001E38E3" w:rsidRDefault="00A15386"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0,0</w:t>
            </w:r>
          </w:p>
        </w:tc>
        <w:tc>
          <w:tcPr>
            <w:tcW w:w="710" w:type="dxa"/>
            <w:tcBorders>
              <w:right w:val="single" w:sz="12" w:space="0" w:color="auto"/>
            </w:tcBorders>
          </w:tcPr>
          <w:p w:rsidR="0085648A" w:rsidRPr="001E38E3" w:rsidRDefault="00A15386"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29,9</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с начала строительства</w:t>
            </w:r>
            <w:r w:rsidR="00A15386" w:rsidRPr="001E38E3">
              <w:rPr>
                <w:rFonts w:ascii="Times New Roman" w:hAnsi="Times New Roman" w:cs="Times New Roman"/>
                <w:color w:val="000000" w:themeColor="text1"/>
                <w:sz w:val="16"/>
                <w:szCs w:val="16"/>
              </w:rPr>
              <w:t>,</w:t>
            </w:r>
          </w:p>
        </w:tc>
      </w:tr>
      <w:tr w:rsidR="0085648A" w:rsidRPr="001E38E3" w:rsidTr="00A637E9">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A15386">
            <w:pPr>
              <w:contextualSpacing/>
              <w:jc w:val="both"/>
              <w:rPr>
                <w:rFonts w:ascii="Times New Roman" w:hAnsi="Times New Roman" w:cs="Times New Roman"/>
                <w:color w:val="000000" w:themeColor="text1"/>
                <w:sz w:val="20"/>
                <w:szCs w:val="20"/>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7</w:t>
            </w:r>
            <w:r w:rsidR="00A15386"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6</w:t>
            </w:r>
          </w:p>
        </w:tc>
        <w:tc>
          <w:tcPr>
            <w:tcW w:w="1275" w:type="dxa"/>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7</w:t>
            </w:r>
            <w:r w:rsidR="00A15386" w:rsidRPr="001E38E3">
              <w:rPr>
                <w:rFonts w:ascii="Times New Roman" w:hAnsi="Times New Roman" w:cs="Times New Roman"/>
                <w:color w:val="000000" w:themeColor="text1"/>
                <w:sz w:val="16"/>
                <w:szCs w:val="16"/>
              </w:rPr>
              <w:t>,</w:t>
            </w:r>
            <w:r w:rsidRPr="001E38E3">
              <w:rPr>
                <w:rFonts w:ascii="Times New Roman" w:hAnsi="Times New Roman" w:cs="Times New Roman"/>
                <w:color w:val="000000" w:themeColor="text1"/>
                <w:sz w:val="16"/>
                <w:szCs w:val="16"/>
              </w:rPr>
              <w:t>6</w:t>
            </w:r>
          </w:p>
        </w:tc>
        <w:tc>
          <w:tcPr>
            <w:tcW w:w="1559" w:type="dxa"/>
          </w:tcPr>
          <w:p w:rsidR="0085648A" w:rsidRPr="001E38E3" w:rsidRDefault="00A15386"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0,0</w:t>
            </w:r>
          </w:p>
        </w:tc>
        <w:tc>
          <w:tcPr>
            <w:tcW w:w="710" w:type="dxa"/>
            <w:tcBorders>
              <w:right w:val="single" w:sz="12" w:space="0" w:color="auto"/>
            </w:tcBorders>
          </w:tcPr>
          <w:p w:rsidR="0085648A" w:rsidRPr="001E38E3" w:rsidRDefault="00A15386" w:rsidP="00A15386">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29,9</w:t>
            </w:r>
          </w:p>
        </w:tc>
      </w:tr>
      <w:tr w:rsidR="0085648A" w:rsidRPr="001E38E3" w:rsidTr="00A637E9">
        <w:trPr>
          <w:trHeight w:val="215"/>
        </w:trPr>
        <w:tc>
          <w:tcPr>
            <w:tcW w:w="426" w:type="dxa"/>
            <w:vMerge w:val="restart"/>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7.</w:t>
            </w:r>
          </w:p>
        </w:tc>
        <w:tc>
          <w:tcPr>
            <w:tcW w:w="3402" w:type="dxa"/>
            <w:vMerge w:val="restart"/>
          </w:tcPr>
          <w:p w:rsidR="0085648A" w:rsidRPr="001E38E3" w:rsidRDefault="0085648A" w:rsidP="00A15386">
            <w:pPr>
              <w:contextualSpacing/>
              <w:jc w:val="both"/>
              <w:rPr>
                <w:rFonts w:ascii="Times New Roman" w:hAnsi="Times New Roman" w:cs="Times New Roman"/>
                <w:color w:val="000000" w:themeColor="text1"/>
                <w:sz w:val="20"/>
                <w:szCs w:val="20"/>
              </w:rPr>
            </w:pPr>
            <w:r w:rsidRPr="001E38E3">
              <w:rPr>
                <w:rFonts w:ascii="Times New Roman" w:hAnsi="Times New Roman" w:cs="Times New Roman"/>
                <w:color w:val="000000" w:themeColor="text1"/>
                <w:sz w:val="20"/>
                <w:szCs w:val="20"/>
              </w:rPr>
              <w:t>Строительство жилого 24 квартирного дома для детей-сирот в р.п.</w:t>
            </w:r>
            <w:r w:rsidR="00E150C2" w:rsidRPr="001E38E3">
              <w:rPr>
                <w:rFonts w:ascii="Times New Roman" w:hAnsi="Times New Roman" w:cs="Times New Roman"/>
                <w:color w:val="000000" w:themeColor="text1"/>
                <w:sz w:val="20"/>
                <w:szCs w:val="20"/>
              </w:rPr>
              <w:t xml:space="preserve"> </w:t>
            </w:r>
            <w:r w:rsidRPr="001E38E3">
              <w:rPr>
                <w:rFonts w:ascii="Times New Roman" w:hAnsi="Times New Roman" w:cs="Times New Roman"/>
                <w:color w:val="000000" w:themeColor="text1"/>
                <w:sz w:val="20"/>
                <w:szCs w:val="20"/>
              </w:rPr>
              <w:t xml:space="preserve">Октябрьский </w:t>
            </w:r>
          </w:p>
        </w:tc>
        <w:tc>
          <w:tcPr>
            <w:tcW w:w="1275" w:type="dxa"/>
            <w:vMerge w:val="restart"/>
          </w:tcPr>
          <w:p w:rsidR="0085648A" w:rsidRPr="001E38E3" w:rsidRDefault="0085648A" w:rsidP="00B7509E">
            <w:pPr>
              <w:rPr>
                <w:color w:val="000000" w:themeColor="text1"/>
                <w:sz w:val="16"/>
                <w:szCs w:val="16"/>
              </w:rPr>
            </w:pPr>
            <w:r w:rsidRPr="001E38E3">
              <w:rPr>
                <w:rFonts w:ascii="Times New Roman" w:eastAsia="MS Mincho" w:hAnsi="Times New Roman"/>
                <w:color w:val="000000" w:themeColor="text1"/>
                <w:sz w:val="16"/>
                <w:szCs w:val="16"/>
                <w:lang w:eastAsia="ja-JP"/>
              </w:rPr>
              <w:t>24</w:t>
            </w:r>
            <w:r w:rsidR="00A15386" w:rsidRPr="001E38E3">
              <w:rPr>
                <w:rFonts w:ascii="Times New Roman" w:eastAsia="MS Mincho" w:hAnsi="Times New Roman"/>
                <w:color w:val="000000" w:themeColor="text1"/>
                <w:sz w:val="16"/>
                <w:szCs w:val="16"/>
                <w:lang w:eastAsia="ja-JP"/>
              </w:rPr>
              <w:t>,</w:t>
            </w:r>
            <w:r w:rsidRPr="001E38E3">
              <w:rPr>
                <w:rFonts w:ascii="Times New Roman" w:eastAsia="MS Mincho" w:hAnsi="Times New Roman"/>
                <w:color w:val="000000" w:themeColor="text1"/>
                <w:sz w:val="16"/>
                <w:szCs w:val="16"/>
                <w:lang w:eastAsia="ja-JP"/>
              </w:rPr>
              <w:t>7</w:t>
            </w:r>
          </w:p>
          <w:p w:rsidR="0085648A" w:rsidRPr="001E38E3" w:rsidRDefault="0085648A" w:rsidP="00B7509E">
            <w:pPr>
              <w:rPr>
                <w:rFonts w:ascii="Times New Roman" w:hAnsi="Times New Roman" w:cs="Times New Roman"/>
                <w:color w:val="000000" w:themeColor="text1"/>
                <w:sz w:val="16"/>
                <w:szCs w:val="16"/>
              </w:rPr>
            </w:pP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на 31.12.2015</w:t>
            </w:r>
          </w:p>
        </w:tc>
      </w:tr>
      <w:tr w:rsidR="0085648A" w:rsidRPr="001E38E3" w:rsidTr="00A637E9">
        <w:trPr>
          <w:trHeight w:val="123"/>
        </w:trPr>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Pr>
          <w:p w:rsidR="0085648A" w:rsidRPr="001E38E3" w:rsidRDefault="0085648A" w:rsidP="00A15386">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w:t>
            </w:r>
            <w:r w:rsidR="00A15386" w:rsidRPr="001E38E3">
              <w:rPr>
                <w:rFonts w:ascii="Times New Roman" w:hAnsi="Times New Roman" w:cs="Times New Roman"/>
                <w:color w:val="000000" w:themeColor="text1"/>
                <w:sz w:val="16"/>
                <w:szCs w:val="16"/>
              </w:rPr>
              <w:t xml:space="preserve">,3 </w:t>
            </w:r>
          </w:p>
        </w:tc>
        <w:tc>
          <w:tcPr>
            <w:tcW w:w="1275" w:type="dxa"/>
          </w:tcPr>
          <w:p w:rsidR="0085648A" w:rsidRPr="001E38E3" w:rsidRDefault="0085648A" w:rsidP="00A15386">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w:t>
            </w:r>
            <w:r w:rsidR="00A15386" w:rsidRPr="001E38E3">
              <w:rPr>
                <w:rFonts w:ascii="Times New Roman" w:hAnsi="Times New Roman" w:cs="Times New Roman"/>
                <w:color w:val="000000" w:themeColor="text1"/>
                <w:sz w:val="16"/>
                <w:szCs w:val="16"/>
              </w:rPr>
              <w:t xml:space="preserve">,3 </w:t>
            </w:r>
          </w:p>
        </w:tc>
        <w:tc>
          <w:tcPr>
            <w:tcW w:w="1559" w:type="dxa"/>
          </w:tcPr>
          <w:p w:rsidR="0085648A" w:rsidRPr="001E38E3" w:rsidRDefault="0085648A" w:rsidP="00B7509E">
            <w:pPr>
              <w:contextualSpacing/>
              <w:rPr>
                <w:rFonts w:ascii="Times New Roman" w:hAnsi="Times New Roman" w:cs="Times New Roman"/>
                <w:color w:val="000000" w:themeColor="text1"/>
                <w:sz w:val="16"/>
                <w:szCs w:val="16"/>
              </w:rPr>
            </w:pPr>
          </w:p>
        </w:tc>
        <w:tc>
          <w:tcPr>
            <w:tcW w:w="710" w:type="dxa"/>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9</w:t>
            </w:r>
            <w:r w:rsidR="00A15386" w:rsidRPr="001E38E3">
              <w:rPr>
                <w:rFonts w:ascii="Times New Roman" w:hAnsi="Times New Roman" w:cs="Times New Roman"/>
                <w:color w:val="000000" w:themeColor="text1"/>
                <w:sz w:val="16"/>
                <w:szCs w:val="16"/>
              </w:rPr>
              <w:t>,3</w:t>
            </w:r>
          </w:p>
        </w:tc>
      </w:tr>
      <w:tr w:rsidR="0085648A" w:rsidRPr="001E38E3" w:rsidTr="00A637E9">
        <w:trPr>
          <w:trHeight w:val="215"/>
        </w:trPr>
        <w:tc>
          <w:tcPr>
            <w:tcW w:w="426" w:type="dxa"/>
            <w:vMerge/>
            <w:tcBorders>
              <w:lef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1275" w:type="dxa"/>
            <w:vMerge/>
          </w:tcPr>
          <w:p w:rsidR="0085648A" w:rsidRPr="001E38E3" w:rsidRDefault="0085648A" w:rsidP="00B7509E">
            <w:pPr>
              <w:contextualSpacing/>
              <w:rPr>
                <w:rFonts w:ascii="Times New Roman" w:hAnsi="Times New Roman" w:cs="Times New Roman"/>
                <w:color w:val="000000" w:themeColor="text1"/>
                <w:sz w:val="16"/>
                <w:szCs w:val="16"/>
              </w:rPr>
            </w:pPr>
          </w:p>
        </w:tc>
        <w:tc>
          <w:tcPr>
            <w:tcW w:w="5529" w:type="dxa"/>
            <w:gridSpan w:val="4"/>
            <w:tcBorders>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с начала строительства</w:t>
            </w:r>
          </w:p>
        </w:tc>
      </w:tr>
      <w:tr w:rsidR="0085648A" w:rsidRPr="001E38E3" w:rsidTr="00A637E9">
        <w:trPr>
          <w:trHeight w:val="215"/>
        </w:trPr>
        <w:tc>
          <w:tcPr>
            <w:tcW w:w="426" w:type="dxa"/>
            <w:vMerge/>
            <w:tcBorders>
              <w:left w:val="single" w:sz="12" w:space="0" w:color="auto"/>
              <w:bottom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3402" w:type="dxa"/>
            <w:vMerge/>
            <w:tcBorders>
              <w:bottom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1275" w:type="dxa"/>
            <w:vMerge/>
            <w:tcBorders>
              <w:bottom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1985" w:type="dxa"/>
            <w:tcBorders>
              <w:bottom w:val="single" w:sz="12" w:space="0" w:color="auto"/>
            </w:tcBorders>
          </w:tcPr>
          <w:p w:rsidR="0085648A" w:rsidRPr="001E38E3" w:rsidRDefault="0085648A" w:rsidP="00A15386">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w:t>
            </w:r>
            <w:r w:rsidR="00A15386" w:rsidRPr="001E38E3">
              <w:rPr>
                <w:rFonts w:ascii="Times New Roman" w:hAnsi="Times New Roman" w:cs="Times New Roman"/>
                <w:color w:val="000000" w:themeColor="text1"/>
                <w:sz w:val="16"/>
                <w:szCs w:val="16"/>
              </w:rPr>
              <w:t xml:space="preserve">,3 </w:t>
            </w:r>
          </w:p>
        </w:tc>
        <w:tc>
          <w:tcPr>
            <w:tcW w:w="1275" w:type="dxa"/>
            <w:tcBorders>
              <w:bottom w:val="single" w:sz="12" w:space="0" w:color="auto"/>
            </w:tcBorders>
          </w:tcPr>
          <w:p w:rsidR="0085648A" w:rsidRPr="001E38E3" w:rsidRDefault="0085648A" w:rsidP="00A15386">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2</w:t>
            </w:r>
            <w:r w:rsidR="00A15386" w:rsidRPr="001E38E3">
              <w:rPr>
                <w:rFonts w:ascii="Times New Roman" w:hAnsi="Times New Roman" w:cs="Times New Roman"/>
                <w:color w:val="000000" w:themeColor="text1"/>
                <w:sz w:val="16"/>
                <w:szCs w:val="16"/>
              </w:rPr>
              <w:t>,3</w:t>
            </w:r>
          </w:p>
        </w:tc>
        <w:tc>
          <w:tcPr>
            <w:tcW w:w="1559" w:type="dxa"/>
            <w:tcBorders>
              <w:bottom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p>
        </w:tc>
        <w:tc>
          <w:tcPr>
            <w:tcW w:w="710" w:type="dxa"/>
            <w:tcBorders>
              <w:bottom w:val="single" w:sz="12" w:space="0" w:color="auto"/>
              <w:right w:val="single" w:sz="12" w:space="0" w:color="auto"/>
            </w:tcBorders>
          </w:tcPr>
          <w:p w:rsidR="0085648A" w:rsidRPr="001E38E3" w:rsidRDefault="0085648A" w:rsidP="00B7509E">
            <w:pPr>
              <w:contextualSpacing/>
              <w:rPr>
                <w:rFonts w:ascii="Times New Roman" w:hAnsi="Times New Roman" w:cs="Times New Roman"/>
                <w:color w:val="000000" w:themeColor="text1"/>
                <w:sz w:val="16"/>
                <w:szCs w:val="16"/>
              </w:rPr>
            </w:pPr>
            <w:r w:rsidRPr="001E38E3">
              <w:rPr>
                <w:rFonts w:ascii="Times New Roman" w:hAnsi="Times New Roman" w:cs="Times New Roman"/>
                <w:color w:val="000000" w:themeColor="text1"/>
                <w:sz w:val="16"/>
                <w:szCs w:val="16"/>
              </w:rPr>
              <w:t>9</w:t>
            </w:r>
            <w:r w:rsidR="00A15386" w:rsidRPr="001E38E3">
              <w:rPr>
                <w:rFonts w:ascii="Times New Roman" w:hAnsi="Times New Roman" w:cs="Times New Roman"/>
                <w:color w:val="000000" w:themeColor="text1"/>
                <w:sz w:val="16"/>
                <w:szCs w:val="16"/>
              </w:rPr>
              <w:t>,3</w:t>
            </w:r>
          </w:p>
        </w:tc>
      </w:tr>
    </w:tbl>
    <w:p w:rsidR="008A52CA" w:rsidRPr="001E38E3" w:rsidRDefault="008A52CA" w:rsidP="00EF68C4">
      <w:pPr>
        <w:ind w:left="142" w:firstLine="566"/>
        <w:contextualSpacing/>
        <w:jc w:val="both"/>
        <w:rPr>
          <w:color w:val="000000" w:themeColor="text1"/>
        </w:rPr>
      </w:pPr>
    </w:p>
    <w:p w:rsidR="00EF68C4" w:rsidRPr="001E38E3" w:rsidRDefault="00EF68C4" w:rsidP="00EF68C4">
      <w:pPr>
        <w:ind w:left="142" w:firstLine="566"/>
        <w:contextualSpacing/>
        <w:jc w:val="both"/>
        <w:rPr>
          <w:color w:val="000000" w:themeColor="text1"/>
        </w:rPr>
      </w:pPr>
      <w:r w:rsidRPr="001E38E3">
        <w:rPr>
          <w:color w:val="000000" w:themeColor="text1"/>
        </w:rPr>
        <w:t xml:space="preserve">В 2015 году </w:t>
      </w:r>
      <w:r w:rsidR="00E150C2" w:rsidRPr="001E38E3">
        <w:rPr>
          <w:color w:val="000000" w:themeColor="text1"/>
        </w:rPr>
        <w:t xml:space="preserve">выполнено только 1 мероприятие - </w:t>
      </w:r>
      <w:r w:rsidRPr="001E38E3">
        <w:rPr>
          <w:color w:val="000000" w:themeColor="text1"/>
        </w:rPr>
        <w:t xml:space="preserve">завершены строительством и введены в эксплуатацию блокированные жилые дома в п. Новостройка </w:t>
      </w:r>
      <w:proofErr w:type="spellStart"/>
      <w:r w:rsidR="00E150C2" w:rsidRPr="001E38E3">
        <w:rPr>
          <w:color w:val="000000" w:themeColor="text1"/>
        </w:rPr>
        <w:t>Палласовского</w:t>
      </w:r>
      <w:proofErr w:type="spellEnd"/>
      <w:r w:rsidR="00E150C2" w:rsidRPr="001E38E3">
        <w:rPr>
          <w:color w:val="000000" w:themeColor="text1"/>
        </w:rPr>
        <w:t xml:space="preserve"> района, </w:t>
      </w:r>
      <w:r w:rsidRPr="001E38E3">
        <w:rPr>
          <w:color w:val="000000" w:themeColor="text1"/>
        </w:rPr>
        <w:t>построенные ООО «</w:t>
      </w:r>
      <w:proofErr w:type="spellStart"/>
      <w:r w:rsidRPr="001E38E3">
        <w:rPr>
          <w:color w:val="000000" w:themeColor="text1"/>
        </w:rPr>
        <w:t>Промжилстрой</w:t>
      </w:r>
      <w:proofErr w:type="spellEnd"/>
      <w:r w:rsidRPr="001E38E3">
        <w:rPr>
          <w:color w:val="000000" w:themeColor="text1"/>
        </w:rPr>
        <w:t>»</w:t>
      </w:r>
      <w:r w:rsidR="00E150C2" w:rsidRPr="001E38E3">
        <w:rPr>
          <w:color w:val="000000" w:themeColor="text1"/>
        </w:rPr>
        <w:t>.</w:t>
      </w:r>
      <w:r w:rsidRPr="001E38E3">
        <w:rPr>
          <w:color w:val="000000" w:themeColor="text1"/>
        </w:rPr>
        <w:t xml:space="preserve"> </w:t>
      </w:r>
      <w:r w:rsidR="00170279" w:rsidRPr="001E38E3">
        <w:rPr>
          <w:color w:val="000000" w:themeColor="text1"/>
        </w:rPr>
        <w:t>П</w:t>
      </w:r>
      <w:r w:rsidR="00E150C2" w:rsidRPr="001E38E3">
        <w:rPr>
          <w:color w:val="000000" w:themeColor="text1"/>
        </w:rPr>
        <w:t>одрядчик нарушил установленный государственным контрактом (от 08.1</w:t>
      </w:r>
      <w:r w:rsidR="00170279" w:rsidRPr="001E38E3">
        <w:rPr>
          <w:color w:val="000000" w:themeColor="text1"/>
        </w:rPr>
        <w:t>2.2014) срок завершения работ (</w:t>
      </w:r>
      <w:r w:rsidR="00E150C2" w:rsidRPr="001E38E3">
        <w:rPr>
          <w:color w:val="000000" w:themeColor="text1"/>
        </w:rPr>
        <w:t>20.12.2014</w:t>
      </w:r>
      <w:r w:rsidR="00170279" w:rsidRPr="001E38E3">
        <w:rPr>
          <w:color w:val="000000" w:themeColor="text1"/>
        </w:rPr>
        <w:t>)</w:t>
      </w:r>
      <w:r w:rsidR="00E150C2" w:rsidRPr="001E38E3">
        <w:rPr>
          <w:color w:val="000000" w:themeColor="text1"/>
        </w:rPr>
        <w:t xml:space="preserve"> на 293 дня</w:t>
      </w:r>
      <w:r w:rsidR="00462169" w:rsidRPr="001E38E3">
        <w:rPr>
          <w:color w:val="000000" w:themeColor="text1"/>
        </w:rPr>
        <w:t>.</w:t>
      </w:r>
      <w:r w:rsidR="00E150C2" w:rsidRPr="001E38E3">
        <w:rPr>
          <w:color w:val="000000" w:themeColor="text1"/>
        </w:rPr>
        <w:t xml:space="preserve"> ГКУ ВО «УКС» </w:t>
      </w:r>
      <w:r w:rsidR="00170279" w:rsidRPr="001E38E3">
        <w:rPr>
          <w:color w:val="000000" w:themeColor="text1"/>
        </w:rPr>
        <w:t xml:space="preserve">предъявило </w:t>
      </w:r>
      <w:r w:rsidR="00E150C2" w:rsidRPr="001E38E3">
        <w:rPr>
          <w:color w:val="000000" w:themeColor="text1"/>
        </w:rPr>
        <w:t>т</w:t>
      </w:r>
      <w:r w:rsidRPr="001E38E3">
        <w:rPr>
          <w:color w:val="000000" w:themeColor="text1"/>
        </w:rPr>
        <w:t>ребование о взыскании неустойки в сумме 0,0</w:t>
      </w:r>
      <w:r w:rsidR="008F4F65" w:rsidRPr="001E38E3">
        <w:rPr>
          <w:color w:val="000000" w:themeColor="text1"/>
        </w:rPr>
        <w:t>4</w:t>
      </w:r>
      <w:r w:rsidR="00BA6C64" w:rsidRPr="001E38E3">
        <w:rPr>
          <w:color w:val="000000" w:themeColor="text1"/>
        </w:rPr>
        <w:t xml:space="preserve"> млн. рублей. П</w:t>
      </w:r>
      <w:r w:rsidRPr="001E38E3">
        <w:rPr>
          <w:color w:val="000000" w:themeColor="text1"/>
        </w:rPr>
        <w:t xml:space="preserve">ри этом </w:t>
      </w:r>
      <w:r w:rsidR="00E150C2" w:rsidRPr="001E38E3">
        <w:rPr>
          <w:color w:val="000000" w:themeColor="text1"/>
        </w:rPr>
        <w:t>в нарушение</w:t>
      </w:r>
      <w:r w:rsidRPr="001E38E3">
        <w:rPr>
          <w:color w:val="000000" w:themeColor="text1"/>
        </w:rPr>
        <w:t xml:space="preserve"> условий контракта, </w:t>
      </w:r>
      <w:r w:rsidR="00E150C2" w:rsidRPr="001E38E3">
        <w:rPr>
          <w:color w:val="000000" w:themeColor="text1"/>
        </w:rPr>
        <w:t>требований п</w:t>
      </w:r>
      <w:r w:rsidRPr="001E38E3">
        <w:rPr>
          <w:color w:val="000000" w:themeColor="text1"/>
        </w:rPr>
        <w:t xml:space="preserve">остановления Правительства </w:t>
      </w:r>
      <w:r w:rsidR="00170279" w:rsidRPr="001E38E3">
        <w:rPr>
          <w:color w:val="000000" w:themeColor="text1"/>
        </w:rPr>
        <w:t>РФ</w:t>
      </w:r>
      <w:r w:rsidRPr="001E38E3">
        <w:rPr>
          <w:color w:val="000000" w:themeColor="text1"/>
        </w:rPr>
        <w:t xml:space="preserve">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E150C2" w:rsidRPr="001E38E3">
        <w:rPr>
          <w:color w:val="000000" w:themeColor="text1"/>
        </w:rPr>
        <w:t>»</w:t>
      </w:r>
      <w:r w:rsidR="00DE2585" w:rsidRPr="001E38E3">
        <w:rPr>
          <w:color w:val="000000" w:themeColor="text1"/>
        </w:rPr>
        <w:t xml:space="preserve"> (далее Постановление №1063)</w:t>
      </w:r>
      <w:r w:rsidR="00E150C2" w:rsidRPr="001E38E3">
        <w:rPr>
          <w:color w:val="000000" w:themeColor="text1"/>
        </w:rPr>
        <w:t xml:space="preserve"> </w:t>
      </w:r>
      <w:r w:rsidR="000B68C4" w:rsidRPr="001E38E3">
        <w:rPr>
          <w:color w:val="000000" w:themeColor="text1"/>
        </w:rPr>
        <w:t xml:space="preserve">неустойка </w:t>
      </w:r>
      <w:r w:rsidR="00E150C2" w:rsidRPr="001E38E3">
        <w:rPr>
          <w:color w:val="000000" w:themeColor="text1"/>
        </w:rPr>
        <w:t xml:space="preserve">занижена на </w:t>
      </w:r>
      <w:r w:rsidR="00B06C6F" w:rsidRPr="001E38E3">
        <w:rPr>
          <w:color w:val="000000" w:themeColor="text1"/>
        </w:rPr>
        <w:t>1,83</w:t>
      </w:r>
      <w:r w:rsidR="008F4F65" w:rsidRPr="001E38E3">
        <w:rPr>
          <w:color w:val="000000" w:themeColor="text1"/>
        </w:rPr>
        <w:t xml:space="preserve"> млн. </w:t>
      </w:r>
      <w:r w:rsidR="00B06C6F" w:rsidRPr="001E38E3">
        <w:rPr>
          <w:color w:val="000000" w:themeColor="text1"/>
        </w:rPr>
        <w:t>руб. (1,87</w:t>
      </w:r>
      <w:r w:rsidR="00BA6C64" w:rsidRPr="001E38E3">
        <w:rPr>
          <w:color w:val="000000" w:themeColor="text1"/>
        </w:rPr>
        <w:t xml:space="preserve"> </w:t>
      </w:r>
      <w:r w:rsidR="00B06C6F" w:rsidRPr="001E38E3">
        <w:rPr>
          <w:color w:val="000000" w:themeColor="text1"/>
        </w:rPr>
        <w:t>млн. руб. - 0,</w:t>
      </w:r>
      <w:r w:rsidR="004B6EA4" w:rsidRPr="001E38E3">
        <w:rPr>
          <w:color w:val="000000" w:themeColor="text1"/>
        </w:rPr>
        <w:t>04 млн. рублей</w:t>
      </w:r>
      <w:r w:rsidR="00B06C6F" w:rsidRPr="001E38E3">
        <w:rPr>
          <w:color w:val="000000" w:themeColor="text1"/>
        </w:rPr>
        <w:t>).</w:t>
      </w:r>
    </w:p>
    <w:p w:rsidR="00025438" w:rsidRPr="001E38E3" w:rsidRDefault="005405DE" w:rsidP="00025438">
      <w:pPr>
        <w:ind w:left="142" w:firstLine="566"/>
        <w:contextualSpacing/>
        <w:jc w:val="both"/>
        <w:rPr>
          <w:color w:val="000000" w:themeColor="text1"/>
        </w:rPr>
      </w:pPr>
      <w:r w:rsidRPr="001E38E3">
        <w:rPr>
          <w:color w:val="000000" w:themeColor="text1"/>
        </w:rPr>
        <w:t>В</w:t>
      </w:r>
      <w:r w:rsidR="00025438" w:rsidRPr="001E38E3">
        <w:rPr>
          <w:color w:val="000000" w:themeColor="text1"/>
        </w:rPr>
        <w:t xml:space="preserve"> государственн</w:t>
      </w:r>
      <w:r w:rsidRPr="001E38E3">
        <w:rPr>
          <w:color w:val="000000" w:themeColor="text1"/>
        </w:rPr>
        <w:t>ый контракт</w:t>
      </w:r>
      <w:r w:rsidR="00025438" w:rsidRPr="001E38E3">
        <w:rPr>
          <w:color w:val="000000" w:themeColor="text1"/>
        </w:rPr>
        <w:t xml:space="preserve"> </w:t>
      </w:r>
      <w:r w:rsidRPr="001E38E3">
        <w:rPr>
          <w:color w:val="000000" w:themeColor="text1"/>
        </w:rPr>
        <w:t>(</w:t>
      </w:r>
      <w:r w:rsidR="00025438" w:rsidRPr="001E38E3">
        <w:rPr>
          <w:color w:val="000000" w:themeColor="text1"/>
        </w:rPr>
        <w:t>от 08.12.2014</w:t>
      </w:r>
      <w:r w:rsidRPr="001E38E3">
        <w:rPr>
          <w:color w:val="000000" w:themeColor="text1"/>
        </w:rPr>
        <w:t>)</w:t>
      </w:r>
      <w:r w:rsidR="00025438" w:rsidRPr="001E38E3">
        <w:rPr>
          <w:color w:val="000000" w:themeColor="text1"/>
        </w:rPr>
        <w:t xml:space="preserve"> внесены изменения в состав, виды и объемы выполняемых работ, которые оформлялись актами замены, в результате одновременное увеличение и уменьшение работ составило </w:t>
      </w:r>
      <w:r w:rsidR="002F28C1" w:rsidRPr="001E38E3">
        <w:rPr>
          <w:color w:val="000000" w:themeColor="text1"/>
        </w:rPr>
        <w:t xml:space="preserve">по </w:t>
      </w:r>
      <w:r w:rsidR="00025438" w:rsidRPr="001E38E3">
        <w:rPr>
          <w:color w:val="000000" w:themeColor="text1"/>
        </w:rPr>
        <w:t xml:space="preserve">4,9 млн. руб., или 54,5% </w:t>
      </w:r>
      <w:r w:rsidR="007E5CEE" w:rsidRPr="001E38E3">
        <w:rPr>
          <w:color w:val="000000" w:themeColor="text1"/>
        </w:rPr>
        <w:t>соответственно от стоимости контракта (8,9 млн. рублей)</w:t>
      </w:r>
      <w:r w:rsidR="00025438" w:rsidRPr="001E38E3">
        <w:rPr>
          <w:color w:val="000000" w:themeColor="text1"/>
        </w:rPr>
        <w:t xml:space="preserve">. </w:t>
      </w:r>
      <w:r w:rsidR="007E5CEE" w:rsidRPr="001E38E3">
        <w:rPr>
          <w:color w:val="000000" w:themeColor="text1"/>
        </w:rPr>
        <w:t>При этом</w:t>
      </w:r>
      <w:r w:rsidR="00025438" w:rsidRPr="001E38E3">
        <w:rPr>
          <w:color w:val="000000" w:themeColor="text1"/>
        </w:rPr>
        <w:t xml:space="preserve"> в составе работ, на которые произведено одновременное увеличение, учреждением приняты и оплачены </w:t>
      </w:r>
      <w:r w:rsidR="007E5CEE" w:rsidRPr="001E38E3">
        <w:rPr>
          <w:color w:val="000000" w:themeColor="text1"/>
        </w:rPr>
        <w:t>новые виды работ</w:t>
      </w:r>
      <w:r w:rsidR="00025438" w:rsidRPr="001E38E3">
        <w:rPr>
          <w:color w:val="000000" w:themeColor="text1"/>
        </w:rPr>
        <w:t xml:space="preserve"> стоимостью 2,7 млн. руб., которые отсутствовали на этапе размещения заказа и заключения контракта. Таким образом, при исполнении контракта </w:t>
      </w:r>
      <w:r w:rsidR="007E5CEE" w:rsidRPr="001E38E3">
        <w:rPr>
          <w:color w:val="000000" w:themeColor="text1"/>
        </w:rPr>
        <w:t>установлены признаки нарушения</w:t>
      </w:r>
      <w:r w:rsidR="00025438" w:rsidRPr="001E38E3">
        <w:rPr>
          <w:color w:val="000000" w:themeColor="text1"/>
        </w:rPr>
        <w:t xml:space="preserve"> положения п.1 ст.94, п.б ч.1 ст.95 Закона №44-ФЗ и п.п. 2.2, 2.3. государственного контракта. </w:t>
      </w:r>
    </w:p>
    <w:p w:rsidR="00EF68C4" w:rsidRPr="001E38E3" w:rsidRDefault="00EF68C4" w:rsidP="00E54C2F">
      <w:pPr>
        <w:ind w:left="142" w:firstLine="566"/>
        <w:contextualSpacing/>
        <w:jc w:val="both"/>
        <w:rPr>
          <w:color w:val="000000" w:themeColor="text1"/>
        </w:rPr>
      </w:pPr>
      <w:r w:rsidRPr="001E38E3">
        <w:rPr>
          <w:color w:val="000000" w:themeColor="text1"/>
        </w:rPr>
        <w:t xml:space="preserve">В ходе </w:t>
      </w:r>
      <w:r w:rsidR="00E3638B" w:rsidRPr="001E38E3">
        <w:rPr>
          <w:color w:val="000000" w:themeColor="text1"/>
        </w:rPr>
        <w:t xml:space="preserve">контрольного мероприятия проведено </w:t>
      </w:r>
      <w:r w:rsidRPr="001E38E3">
        <w:rPr>
          <w:color w:val="000000" w:themeColor="text1"/>
        </w:rPr>
        <w:t xml:space="preserve">обследование </w:t>
      </w:r>
      <w:r w:rsidR="00E3638B" w:rsidRPr="001E38E3">
        <w:rPr>
          <w:color w:val="000000" w:themeColor="text1"/>
        </w:rPr>
        <w:t>квартир, переданных</w:t>
      </w:r>
      <w:r w:rsidR="00170279" w:rsidRPr="001E38E3">
        <w:rPr>
          <w:color w:val="000000" w:themeColor="text1"/>
        </w:rPr>
        <w:t xml:space="preserve"> по договорам найма нанимателям.</w:t>
      </w:r>
      <w:r w:rsidR="00E3638B" w:rsidRPr="001E38E3">
        <w:rPr>
          <w:color w:val="000000" w:themeColor="text1"/>
        </w:rPr>
        <w:t xml:space="preserve"> </w:t>
      </w:r>
      <w:r w:rsidRPr="001E38E3">
        <w:rPr>
          <w:color w:val="000000" w:themeColor="text1"/>
        </w:rPr>
        <w:t>Во всех домах</w:t>
      </w:r>
      <w:r w:rsidR="00BA092E" w:rsidRPr="001E38E3">
        <w:rPr>
          <w:color w:val="000000" w:themeColor="text1"/>
        </w:rPr>
        <w:t>,</w:t>
      </w:r>
      <w:r w:rsidRPr="001E38E3">
        <w:rPr>
          <w:color w:val="000000" w:themeColor="text1"/>
        </w:rPr>
        <w:t xml:space="preserve"> </w:t>
      </w:r>
      <w:r w:rsidR="00BA092E" w:rsidRPr="001E38E3">
        <w:rPr>
          <w:color w:val="000000" w:themeColor="text1"/>
        </w:rPr>
        <w:t>обследованных</w:t>
      </w:r>
      <w:r w:rsidR="00E3638B" w:rsidRPr="001E38E3">
        <w:rPr>
          <w:color w:val="000000" w:themeColor="text1"/>
        </w:rPr>
        <w:t xml:space="preserve"> </w:t>
      </w:r>
      <w:r w:rsidRPr="001E38E3">
        <w:rPr>
          <w:color w:val="000000" w:themeColor="text1"/>
        </w:rPr>
        <w:t>визуальн</w:t>
      </w:r>
      <w:r w:rsidR="00BA092E" w:rsidRPr="001E38E3">
        <w:rPr>
          <w:color w:val="000000" w:themeColor="text1"/>
        </w:rPr>
        <w:t>о, установлены:</w:t>
      </w:r>
      <w:r w:rsidRPr="001E38E3">
        <w:rPr>
          <w:color w:val="000000" w:themeColor="text1"/>
        </w:rPr>
        <w:t xml:space="preserve"> неровность и просадка покрытия полов;</w:t>
      </w:r>
      <w:r w:rsidR="00E3638B" w:rsidRPr="001E38E3">
        <w:rPr>
          <w:color w:val="000000" w:themeColor="text1"/>
        </w:rPr>
        <w:t xml:space="preserve"> </w:t>
      </w:r>
      <w:r w:rsidRPr="001E38E3">
        <w:rPr>
          <w:color w:val="000000" w:themeColor="text1"/>
        </w:rPr>
        <w:t>вертикальные трещины в стенах над дверными проемами;</w:t>
      </w:r>
      <w:r w:rsidR="00E3638B" w:rsidRPr="001E38E3">
        <w:rPr>
          <w:color w:val="000000" w:themeColor="text1"/>
        </w:rPr>
        <w:t xml:space="preserve"> </w:t>
      </w:r>
      <w:r w:rsidR="00BB5063" w:rsidRPr="001E38E3">
        <w:rPr>
          <w:color w:val="000000" w:themeColor="text1"/>
        </w:rPr>
        <w:t xml:space="preserve">отслоение </w:t>
      </w:r>
      <w:r w:rsidRPr="001E38E3">
        <w:rPr>
          <w:color w:val="000000" w:themeColor="text1"/>
        </w:rPr>
        <w:t>керамическ</w:t>
      </w:r>
      <w:r w:rsidR="00BB5063" w:rsidRPr="001E38E3">
        <w:rPr>
          <w:color w:val="000000" w:themeColor="text1"/>
        </w:rPr>
        <w:t>ой плитки</w:t>
      </w:r>
      <w:r w:rsidRPr="001E38E3">
        <w:rPr>
          <w:color w:val="000000" w:themeColor="text1"/>
        </w:rPr>
        <w:t xml:space="preserve"> на стенах ванной комнат</w:t>
      </w:r>
      <w:r w:rsidR="00BB5063" w:rsidRPr="001E38E3">
        <w:rPr>
          <w:color w:val="000000" w:themeColor="text1"/>
        </w:rPr>
        <w:t>ы;</w:t>
      </w:r>
      <w:r w:rsidRPr="001E38E3">
        <w:rPr>
          <w:color w:val="000000" w:themeColor="text1"/>
        </w:rPr>
        <w:t xml:space="preserve"> </w:t>
      </w:r>
      <w:r w:rsidR="00BB5063" w:rsidRPr="001E38E3">
        <w:rPr>
          <w:color w:val="000000" w:themeColor="text1"/>
        </w:rPr>
        <w:t xml:space="preserve">просадка и неровности </w:t>
      </w:r>
      <w:r w:rsidRPr="001E38E3">
        <w:rPr>
          <w:color w:val="000000" w:themeColor="text1"/>
        </w:rPr>
        <w:t>тротуарн</w:t>
      </w:r>
      <w:r w:rsidR="00BB5063" w:rsidRPr="001E38E3">
        <w:rPr>
          <w:color w:val="000000" w:themeColor="text1"/>
        </w:rPr>
        <w:t>ой плитки;</w:t>
      </w:r>
      <w:r w:rsidRPr="001E38E3">
        <w:rPr>
          <w:color w:val="000000" w:themeColor="text1"/>
        </w:rPr>
        <w:t xml:space="preserve"> </w:t>
      </w:r>
      <w:r w:rsidR="00BB5063" w:rsidRPr="001E38E3">
        <w:rPr>
          <w:color w:val="000000" w:themeColor="text1"/>
        </w:rPr>
        <w:t xml:space="preserve">коррозия </w:t>
      </w:r>
      <w:r w:rsidRPr="001E38E3">
        <w:rPr>
          <w:color w:val="000000" w:themeColor="text1"/>
        </w:rPr>
        <w:t>входны</w:t>
      </w:r>
      <w:r w:rsidR="00BB5063" w:rsidRPr="001E38E3">
        <w:rPr>
          <w:color w:val="000000" w:themeColor="text1"/>
        </w:rPr>
        <w:t>х</w:t>
      </w:r>
      <w:r w:rsidRPr="001E38E3">
        <w:rPr>
          <w:color w:val="000000" w:themeColor="text1"/>
        </w:rPr>
        <w:t xml:space="preserve"> металлически</w:t>
      </w:r>
      <w:r w:rsidR="00BB5063" w:rsidRPr="001E38E3">
        <w:rPr>
          <w:color w:val="000000" w:themeColor="text1"/>
        </w:rPr>
        <w:t>х</w:t>
      </w:r>
      <w:r w:rsidRPr="001E38E3">
        <w:rPr>
          <w:color w:val="000000" w:themeColor="text1"/>
        </w:rPr>
        <w:t xml:space="preserve"> двер</w:t>
      </w:r>
      <w:r w:rsidR="00BB5063" w:rsidRPr="001E38E3">
        <w:rPr>
          <w:color w:val="000000" w:themeColor="text1"/>
        </w:rPr>
        <w:t>ей.</w:t>
      </w:r>
      <w:r w:rsidR="005405DE" w:rsidRPr="001E38E3">
        <w:rPr>
          <w:color w:val="000000" w:themeColor="text1"/>
        </w:rPr>
        <w:t xml:space="preserve"> У</w:t>
      </w:r>
      <w:r w:rsidRPr="001E38E3">
        <w:rPr>
          <w:color w:val="000000" w:themeColor="text1"/>
        </w:rPr>
        <w:t xml:space="preserve">личное освещение прилегающей к </w:t>
      </w:r>
      <w:r w:rsidR="00BA092E" w:rsidRPr="001E38E3">
        <w:rPr>
          <w:color w:val="000000" w:themeColor="text1"/>
        </w:rPr>
        <w:t xml:space="preserve">домам </w:t>
      </w:r>
      <w:r w:rsidR="00432740" w:rsidRPr="001E38E3">
        <w:rPr>
          <w:color w:val="000000" w:themeColor="text1"/>
        </w:rPr>
        <w:t>территории смонтировано, однако</w:t>
      </w:r>
      <w:r w:rsidRPr="001E38E3">
        <w:rPr>
          <w:color w:val="000000" w:themeColor="text1"/>
        </w:rPr>
        <w:t xml:space="preserve"> не функционирует, отсутствуют подъездные пути к домам.</w:t>
      </w:r>
      <w:r w:rsidR="00BB5063" w:rsidRPr="001E38E3">
        <w:rPr>
          <w:color w:val="000000" w:themeColor="text1"/>
        </w:rPr>
        <w:t xml:space="preserve"> </w:t>
      </w:r>
      <w:r w:rsidR="005405DE" w:rsidRPr="001E38E3">
        <w:rPr>
          <w:color w:val="000000" w:themeColor="text1"/>
        </w:rPr>
        <w:t>В соответствии с законодательством Российской Федерации (</w:t>
      </w:r>
      <w:r w:rsidR="00E54C2F" w:rsidRPr="001E38E3">
        <w:rPr>
          <w:color w:val="000000" w:themeColor="text1"/>
        </w:rPr>
        <w:t>ст. 755 ГК РФ</w:t>
      </w:r>
      <w:r w:rsidR="005405DE" w:rsidRPr="001E38E3">
        <w:rPr>
          <w:color w:val="000000" w:themeColor="text1"/>
        </w:rPr>
        <w:t>)</w:t>
      </w:r>
      <w:r w:rsidR="000F076B" w:rsidRPr="001E38E3">
        <w:rPr>
          <w:color w:val="000000" w:themeColor="text1"/>
        </w:rPr>
        <w:t xml:space="preserve"> и разделом</w:t>
      </w:r>
      <w:r w:rsidR="00E54C2F" w:rsidRPr="001E38E3">
        <w:rPr>
          <w:color w:val="000000" w:themeColor="text1"/>
        </w:rPr>
        <w:t xml:space="preserve"> 9 контракта от 08.12.2014 учреждение не</w:t>
      </w:r>
      <w:r w:rsidR="005405DE" w:rsidRPr="001E38E3">
        <w:rPr>
          <w:color w:val="000000" w:themeColor="text1"/>
        </w:rPr>
        <w:t xml:space="preserve"> воспользовалось своим правом </w:t>
      </w:r>
      <w:r w:rsidR="00E54C2F" w:rsidRPr="001E38E3">
        <w:rPr>
          <w:color w:val="000000" w:themeColor="text1"/>
        </w:rPr>
        <w:t>предъявл</w:t>
      </w:r>
      <w:r w:rsidR="005405DE" w:rsidRPr="001E38E3">
        <w:rPr>
          <w:color w:val="000000" w:themeColor="text1"/>
        </w:rPr>
        <w:t>ения</w:t>
      </w:r>
      <w:r w:rsidR="00E54C2F" w:rsidRPr="001E38E3">
        <w:rPr>
          <w:color w:val="000000" w:themeColor="text1"/>
        </w:rPr>
        <w:t xml:space="preserve"> подрядчику требовани</w:t>
      </w:r>
      <w:r w:rsidR="005405DE" w:rsidRPr="001E38E3">
        <w:rPr>
          <w:color w:val="000000" w:themeColor="text1"/>
        </w:rPr>
        <w:t>й</w:t>
      </w:r>
      <w:r w:rsidR="00E54C2F" w:rsidRPr="001E38E3">
        <w:rPr>
          <w:color w:val="000000" w:themeColor="text1"/>
        </w:rPr>
        <w:t xml:space="preserve"> об устранении выявленных недостатков в рамках гарантийных обязательств</w:t>
      </w:r>
      <w:r w:rsidR="00442B12" w:rsidRPr="001E38E3">
        <w:rPr>
          <w:color w:val="000000" w:themeColor="text1"/>
        </w:rPr>
        <w:t xml:space="preserve">, которые истекают в </w:t>
      </w:r>
      <w:r w:rsidR="00B61FBC" w:rsidRPr="001E38E3">
        <w:rPr>
          <w:color w:val="000000" w:themeColor="text1"/>
        </w:rPr>
        <w:t>октябре 2020 года.</w:t>
      </w:r>
    </w:p>
    <w:p w:rsidR="00FB718B" w:rsidRPr="001E38E3" w:rsidRDefault="00B13BF3" w:rsidP="00FB718B">
      <w:pPr>
        <w:ind w:left="142" w:firstLine="566"/>
        <w:contextualSpacing/>
        <w:jc w:val="both"/>
        <w:rPr>
          <w:color w:val="000000" w:themeColor="text1"/>
        </w:rPr>
      </w:pPr>
      <w:r w:rsidRPr="001E38E3">
        <w:rPr>
          <w:color w:val="000000" w:themeColor="text1"/>
        </w:rPr>
        <w:t xml:space="preserve">Признаки нарушения положений </w:t>
      </w:r>
      <w:r w:rsidR="00FB718B" w:rsidRPr="001E38E3">
        <w:rPr>
          <w:color w:val="000000" w:themeColor="text1"/>
        </w:rPr>
        <w:t>п.б ч.1 ст.95 Закона №44-ФЗ и условий контракта в связи с произведенными замена</w:t>
      </w:r>
      <w:r w:rsidR="00AE251C" w:rsidRPr="001E38E3">
        <w:rPr>
          <w:color w:val="000000" w:themeColor="text1"/>
        </w:rPr>
        <w:t>ми</w:t>
      </w:r>
      <w:r w:rsidR="00FB718B" w:rsidRPr="001E38E3">
        <w:rPr>
          <w:color w:val="000000" w:themeColor="text1"/>
        </w:rPr>
        <w:t xml:space="preserve"> установлен</w:t>
      </w:r>
      <w:r w:rsidRPr="001E38E3">
        <w:rPr>
          <w:color w:val="000000" w:themeColor="text1"/>
        </w:rPr>
        <w:t>ы</w:t>
      </w:r>
      <w:r w:rsidR="00FB718B" w:rsidRPr="001E38E3">
        <w:rPr>
          <w:color w:val="000000" w:themeColor="text1"/>
        </w:rPr>
        <w:t xml:space="preserve"> и в рамках исполнения государственного контракта от 15.12.2014 на завершение строительства блокированных жилых домов в г. Жир</w:t>
      </w:r>
      <w:r w:rsidR="00170279" w:rsidRPr="001E38E3">
        <w:rPr>
          <w:color w:val="000000" w:themeColor="text1"/>
        </w:rPr>
        <w:t>новск. У</w:t>
      </w:r>
      <w:r w:rsidR="00FB718B" w:rsidRPr="001E38E3">
        <w:rPr>
          <w:color w:val="000000" w:themeColor="text1"/>
        </w:rPr>
        <w:t xml:space="preserve">чреждением исключены работы стоимостью 1,5 млн. руб. (23,4%), предусмотренные контрактом и проектной документацией, и включены работы стоимостью 2,1 млн. руб. (32,8%), не предусмотренные </w:t>
      </w:r>
      <w:r w:rsidR="009E0FD8" w:rsidRPr="001E38E3">
        <w:rPr>
          <w:color w:val="000000" w:themeColor="text1"/>
        </w:rPr>
        <w:t xml:space="preserve">ни </w:t>
      </w:r>
      <w:r w:rsidR="00FB718B" w:rsidRPr="001E38E3">
        <w:rPr>
          <w:color w:val="000000" w:themeColor="text1"/>
        </w:rPr>
        <w:t>контрактом</w:t>
      </w:r>
      <w:r w:rsidR="009E0FD8" w:rsidRPr="001E38E3">
        <w:rPr>
          <w:color w:val="000000" w:themeColor="text1"/>
        </w:rPr>
        <w:t>, ни</w:t>
      </w:r>
      <w:r w:rsidR="00FB718B" w:rsidRPr="001E38E3">
        <w:rPr>
          <w:color w:val="000000" w:themeColor="text1"/>
        </w:rPr>
        <w:t xml:space="preserve"> проектной документацией. В результате общая стоимость работ по контракту увеличилась с 6,4 млн. руб. до 7,0 млн. рублей.</w:t>
      </w:r>
    </w:p>
    <w:p w:rsidR="00A25106" w:rsidRPr="001E38E3" w:rsidRDefault="00A25106" w:rsidP="004079E9">
      <w:pPr>
        <w:ind w:left="142" w:firstLine="566"/>
        <w:contextualSpacing/>
        <w:jc w:val="both"/>
        <w:rPr>
          <w:color w:val="000000" w:themeColor="text1"/>
        </w:rPr>
      </w:pPr>
      <w:r w:rsidRPr="001E38E3">
        <w:rPr>
          <w:color w:val="000000" w:themeColor="text1"/>
        </w:rPr>
        <w:t>Рассматриваемые дополнительные работы меняют объемы и состав работ, подлежащих выполнению, однако проверка достоверности определения сметной стоимости работ, не предусмотренных проектной документацией, не проводилась.</w:t>
      </w:r>
      <w:r w:rsidR="004079E9" w:rsidRPr="001E38E3">
        <w:rPr>
          <w:color w:val="000000" w:themeColor="text1"/>
        </w:rPr>
        <w:t xml:space="preserve"> </w:t>
      </w:r>
      <w:r w:rsidRPr="001E38E3">
        <w:rPr>
          <w:color w:val="000000" w:themeColor="text1"/>
        </w:rPr>
        <w:t xml:space="preserve">В то же время, согласно п.4.1. Положения о порядке проведения проверки достоверности определения сметной стоимости объектов капитального строительства, финансирование строительства, реконструкции, капитального ремонта которых планируется осуществлять полностью или частично за счет средств областного бюджета (утв. </w:t>
      </w:r>
      <w:hyperlink w:anchor="sub_0" w:history="1">
        <w:r w:rsidRPr="001E38E3">
          <w:rPr>
            <w:color w:val="000000" w:themeColor="text1"/>
          </w:rPr>
          <w:t>постановлением</w:t>
        </w:r>
      </w:hyperlink>
      <w:r w:rsidRPr="001E38E3">
        <w:rPr>
          <w:color w:val="000000" w:themeColor="text1"/>
        </w:rPr>
        <w:t xml:space="preserve"> Администрации Волгоградской области от 13.09.2010 № 429-п) </w:t>
      </w:r>
      <w:r w:rsidRPr="001E38E3">
        <w:rPr>
          <w:rFonts w:eastAsiaTheme="minorHAnsi"/>
          <w:color w:val="000000" w:themeColor="text1"/>
          <w:lang w:eastAsia="en-US"/>
        </w:rPr>
        <w:t xml:space="preserve">предметом проверки сметной стоимости объектов капитального строительства является установление соответствия расчетов, содержащихся в сметной документации или дефектной ведомости, сметным нормативам, </w:t>
      </w:r>
      <w:r w:rsidRPr="001E38E3">
        <w:rPr>
          <w:color w:val="000000" w:themeColor="text1"/>
        </w:rPr>
        <w:t>физическим объемам работ, конструктивным, организационно-технологическим и другим решениям.</w:t>
      </w:r>
    </w:p>
    <w:p w:rsidR="00EF68C4" w:rsidRPr="001E38E3" w:rsidRDefault="00EF68C4" w:rsidP="00F743EA">
      <w:pPr>
        <w:ind w:left="142" w:firstLine="566"/>
        <w:contextualSpacing/>
        <w:jc w:val="both"/>
        <w:rPr>
          <w:color w:val="000000" w:themeColor="text1"/>
        </w:rPr>
      </w:pPr>
      <w:r w:rsidRPr="001E38E3">
        <w:rPr>
          <w:color w:val="000000" w:themeColor="text1"/>
        </w:rPr>
        <w:t xml:space="preserve">Строительство одиннадцати жилых домов </w:t>
      </w:r>
      <w:r w:rsidR="00F533D5" w:rsidRPr="001E38E3">
        <w:rPr>
          <w:color w:val="000000" w:themeColor="text1"/>
        </w:rPr>
        <w:t xml:space="preserve">в </w:t>
      </w:r>
      <w:r w:rsidRPr="001E38E3">
        <w:rPr>
          <w:color w:val="000000" w:themeColor="text1"/>
        </w:rPr>
        <w:t>р.п. Быково и строительство жилого дома №2 по пер. Удмуртский г. Волгограда ведется в соответствии с условиями контрактов (срок завершения работ установлен на декабрь 2016 года).</w:t>
      </w:r>
      <w:r w:rsidR="00F743EA" w:rsidRPr="001E38E3">
        <w:rPr>
          <w:color w:val="000000" w:themeColor="text1"/>
        </w:rPr>
        <w:t xml:space="preserve"> </w:t>
      </w:r>
      <w:r w:rsidRPr="001E38E3">
        <w:rPr>
          <w:color w:val="000000" w:themeColor="text1"/>
        </w:rPr>
        <w:t xml:space="preserve">При этом в связи с недостаточным финансированием </w:t>
      </w:r>
      <w:r w:rsidR="00F743EA" w:rsidRPr="001E38E3">
        <w:rPr>
          <w:color w:val="000000" w:themeColor="text1"/>
        </w:rPr>
        <w:t xml:space="preserve">из областного бюджета </w:t>
      </w:r>
      <w:r w:rsidR="00F85004" w:rsidRPr="001E38E3">
        <w:rPr>
          <w:color w:val="000000" w:themeColor="text1"/>
        </w:rPr>
        <w:t xml:space="preserve">существуют риски </w:t>
      </w:r>
      <w:r w:rsidR="001A0EC7" w:rsidRPr="001E38E3">
        <w:rPr>
          <w:color w:val="000000" w:themeColor="text1"/>
        </w:rPr>
        <w:t>невыполнения</w:t>
      </w:r>
      <w:r w:rsidRPr="001E38E3">
        <w:rPr>
          <w:color w:val="000000" w:themeColor="text1"/>
        </w:rPr>
        <w:t xml:space="preserve"> </w:t>
      </w:r>
      <w:r w:rsidR="00F743EA" w:rsidRPr="001E38E3">
        <w:rPr>
          <w:color w:val="000000" w:themeColor="text1"/>
        </w:rPr>
        <w:t>работ</w:t>
      </w:r>
      <w:r w:rsidRPr="001E38E3">
        <w:rPr>
          <w:color w:val="000000" w:themeColor="text1"/>
        </w:rPr>
        <w:t xml:space="preserve"> </w:t>
      </w:r>
      <w:r w:rsidR="0000612D" w:rsidRPr="001E38E3">
        <w:rPr>
          <w:color w:val="000000" w:themeColor="text1"/>
        </w:rPr>
        <w:t xml:space="preserve">в </w:t>
      </w:r>
      <w:r w:rsidRPr="001E38E3">
        <w:rPr>
          <w:color w:val="000000" w:themeColor="text1"/>
        </w:rPr>
        <w:t>установленный срок.</w:t>
      </w:r>
    </w:p>
    <w:p w:rsidR="00EF68C4" w:rsidRPr="001E38E3" w:rsidRDefault="00EF68C4" w:rsidP="0096341D">
      <w:pPr>
        <w:ind w:left="142" w:firstLine="566"/>
        <w:contextualSpacing/>
        <w:jc w:val="both"/>
        <w:rPr>
          <w:color w:val="000000" w:themeColor="text1"/>
        </w:rPr>
      </w:pPr>
      <w:r w:rsidRPr="001E38E3">
        <w:rPr>
          <w:color w:val="000000" w:themeColor="text1"/>
        </w:rPr>
        <w:t>Строительств</w:t>
      </w:r>
      <w:r w:rsidR="00DE2585" w:rsidRPr="001E38E3">
        <w:rPr>
          <w:color w:val="000000" w:themeColor="text1"/>
        </w:rPr>
        <w:t>о</w:t>
      </w:r>
      <w:r w:rsidRPr="001E38E3">
        <w:rPr>
          <w:color w:val="000000" w:themeColor="text1"/>
        </w:rPr>
        <w:t xml:space="preserve"> жилых 24 квартирных домов в г. Палласовка, в г. Николаевск и р.п. Октябрьский на момент проверки прекращено, государственные контракты, заключенные учреждением на их строительство</w:t>
      </w:r>
      <w:r w:rsidR="0000612D" w:rsidRPr="001E38E3">
        <w:rPr>
          <w:color w:val="000000" w:themeColor="text1"/>
        </w:rPr>
        <w:t>,</w:t>
      </w:r>
      <w:r w:rsidRPr="001E38E3">
        <w:rPr>
          <w:color w:val="000000" w:themeColor="text1"/>
        </w:rPr>
        <w:t xml:space="preserve"> расторгнуты в одностороннем порядке в связи с нарушением </w:t>
      </w:r>
      <w:r w:rsidR="00DE2585" w:rsidRPr="001E38E3">
        <w:rPr>
          <w:color w:val="000000" w:themeColor="text1"/>
        </w:rPr>
        <w:t>подрядчик</w:t>
      </w:r>
      <w:r w:rsidR="005F0147" w:rsidRPr="001E38E3">
        <w:rPr>
          <w:color w:val="000000" w:themeColor="text1"/>
        </w:rPr>
        <w:t>а</w:t>
      </w:r>
      <w:r w:rsidR="00DE2585" w:rsidRPr="001E38E3">
        <w:rPr>
          <w:color w:val="000000" w:themeColor="text1"/>
        </w:rPr>
        <w:t>м</w:t>
      </w:r>
      <w:r w:rsidR="005F0147" w:rsidRPr="001E38E3">
        <w:rPr>
          <w:color w:val="000000" w:themeColor="text1"/>
        </w:rPr>
        <w:t>и</w:t>
      </w:r>
      <w:r w:rsidR="00DE2585" w:rsidRPr="001E38E3">
        <w:rPr>
          <w:color w:val="000000" w:themeColor="text1"/>
        </w:rPr>
        <w:t xml:space="preserve"> (ООО «</w:t>
      </w:r>
      <w:proofErr w:type="spellStart"/>
      <w:r w:rsidR="00DE2585" w:rsidRPr="001E38E3">
        <w:rPr>
          <w:color w:val="000000" w:themeColor="text1"/>
        </w:rPr>
        <w:t>ЭнергоСтройИнжиниринг</w:t>
      </w:r>
      <w:proofErr w:type="spellEnd"/>
      <w:r w:rsidR="00DE2585" w:rsidRPr="001E38E3">
        <w:rPr>
          <w:color w:val="000000" w:themeColor="text1"/>
        </w:rPr>
        <w:t>»</w:t>
      </w:r>
      <w:r w:rsidR="005F0147" w:rsidRPr="001E38E3">
        <w:rPr>
          <w:color w:val="000000" w:themeColor="text1"/>
        </w:rPr>
        <w:t>,</w:t>
      </w:r>
      <w:r w:rsidR="005F0147" w:rsidRPr="001E38E3">
        <w:rPr>
          <w:rFonts w:eastAsia="MS Mincho"/>
          <w:color w:val="000000" w:themeColor="text1"/>
          <w:lang w:eastAsia="ja-JP"/>
        </w:rPr>
        <w:t xml:space="preserve"> филиал «Резерв» Саратовской региональной общественной организации инвалидов «Вторая Весна»</w:t>
      </w:r>
      <w:r w:rsidR="00DE2585" w:rsidRPr="001E38E3">
        <w:rPr>
          <w:color w:val="000000" w:themeColor="text1"/>
        </w:rPr>
        <w:t>) контрактных обязательств.</w:t>
      </w:r>
      <w:r w:rsidRPr="001E38E3">
        <w:rPr>
          <w:color w:val="000000" w:themeColor="text1"/>
        </w:rPr>
        <w:t xml:space="preserve"> В </w:t>
      </w:r>
      <w:r w:rsidR="00DE2585" w:rsidRPr="001E38E3">
        <w:rPr>
          <w:color w:val="000000" w:themeColor="text1"/>
        </w:rPr>
        <w:t xml:space="preserve">этой </w:t>
      </w:r>
      <w:r w:rsidRPr="001E38E3">
        <w:rPr>
          <w:color w:val="000000" w:themeColor="text1"/>
        </w:rPr>
        <w:t xml:space="preserve">связи учреждением направлены требования о взыскании неустоек в общей сумме </w:t>
      </w:r>
      <w:r w:rsidR="00F93C8E" w:rsidRPr="001E38E3">
        <w:rPr>
          <w:color w:val="000000" w:themeColor="text1"/>
        </w:rPr>
        <w:t>2,1</w:t>
      </w:r>
      <w:r w:rsidRPr="001E38E3">
        <w:rPr>
          <w:color w:val="000000" w:themeColor="text1"/>
        </w:rPr>
        <w:t xml:space="preserve"> млн. руб</w:t>
      </w:r>
      <w:r w:rsidR="00DE2585" w:rsidRPr="001E38E3">
        <w:rPr>
          <w:color w:val="000000" w:themeColor="text1"/>
        </w:rPr>
        <w:t>лей</w:t>
      </w:r>
      <w:r w:rsidRPr="001E38E3">
        <w:rPr>
          <w:color w:val="000000" w:themeColor="text1"/>
        </w:rPr>
        <w:t xml:space="preserve">. При этом </w:t>
      </w:r>
      <w:r w:rsidR="0096341D" w:rsidRPr="001E38E3">
        <w:rPr>
          <w:color w:val="000000" w:themeColor="text1"/>
        </w:rPr>
        <w:t>в нарушение</w:t>
      </w:r>
      <w:r w:rsidRPr="001E38E3">
        <w:rPr>
          <w:color w:val="000000" w:themeColor="text1"/>
        </w:rPr>
        <w:t xml:space="preserve"> условий контрактов</w:t>
      </w:r>
      <w:r w:rsidR="009B328D" w:rsidRPr="001E38E3">
        <w:rPr>
          <w:color w:val="000000" w:themeColor="text1"/>
        </w:rPr>
        <w:t xml:space="preserve"> и</w:t>
      </w:r>
      <w:r w:rsidRPr="001E38E3">
        <w:rPr>
          <w:color w:val="000000" w:themeColor="text1"/>
        </w:rPr>
        <w:t xml:space="preserve"> требований П</w:t>
      </w:r>
      <w:r w:rsidR="0096341D" w:rsidRPr="001E38E3">
        <w:rPr>
          <w:color w:val="000000" w:themeColor="text1"/>
        </w:rPr>
        <w:t>остановления №1063, расчет неустойки произведен исходя из одной трехсотой ставки рефинансирования ЦБ РФ и срока просрочки, без использования формулы расчета, учитывающей дифференцирование размера ставки рефинансирования ЦБ РФ от 0,01 до 0,03 в зависимости от срока просрочки. В результате занижение неустойки составило 33,5 млн. рублей.</w:t>
      </w:r>
    </w:p>
    <w:p w:rsidR="009D21C7" w:rsidRPr="001E38E3" w:rsidRDefault="009D21C7" w:rsidP="009D21C7">
      <w:pPr>
        <w:widowControl w:val="0"/>
        <w:autoSpaceDE w:val="0"/>
        <w:autoSpaceDN w:val="0"/>
        <w:adjustRightInd w:val="0"/>
        <w:ind w:firstLine="708"/>
        <w:jc w:val="center"/>
        <w:rPr>
          <w:color w:val="000000" w:themeColor="text1"/>
          <w:u w:val="single"/>
        </w:rPr>
      </w:pPr>
    </w:p>
    <w:p w:rsidR="00F37067" w:rsidRPr="001E38E3" w:rsidRDefault="00F37067" w:rsidP="00F37067">
      <w:pPr>
        <w:widowControl w:val="0"/>
        <w:autoSpaceDE w:val="0"/>
        <w:autoSpaceDN w:val="0"/>
        <w:adjustRightInd w:val="0"/>
        <w:ind w:firstLine="708"/>
        <w:jc w:val="center"/>
        <w:rPr>
          <w:color w:val="000000" w:themeColor="text1"/>
          <w:u w:val="single"/>
        </w:rPr>
      </w:pPr>
      <w:r w:rsidRPr="001E38E3">
        <w:rPr>
          <w:color w:val="000000" w:themeColor="text1"/>
          <w:u w:val="single"/>
        </w:rPr>
        <w:t xml:space="preserve">Подпрограмма </w:t>
      </w:r>
      <w:r w:rsidR="00B21B7C" w:rsidRPr="001E38E3">
        <w:rPr>
          <w:color w:val="000000" w:themeColor="text1"/>
          <w:u w:val="single"/>
        </w:rPr>
        <w:t>«Молодой семье -</w:t>
      </w:r>
      <w:r w:rsidRPr="001E38E3">
        <w:rPr>
          <w:color w:val="000000" w:themeColor="text1"/>
          <w:u w:val="single"/>
        </w:rPr>
        <w:t xml:space="preserve"> доступное жилье»</w:t>
      </w:r>
    </w:p>
    <w:p w:rsidR="0026411F" w:rsidRPr="001E38E3" w:rsidRDefault="00F37067" w:rsidP="00A41BBA">
      <w:pPr>
        <w:ind w:firstLine="709"/>
        <w:jc w:val="both"/>
        <w:rPr>
          <w:color w:val="000000" w:themeColor="text1"/>
          <w:spacing w:val="-6"/>
        </w:rPr>
      </w:pPr>
      <w:r w:rsidRPr="001E38E3">
        <w:rPr>
          <w:color w:val="000000" w:themeColor="text1"/>
        </w:rPr>
        <w:t xml:space="preserve">Основной целью подпрограммы является государственная поддержка в решении жилищной проблемы молодых семей, признанных в установленном порядке нуждающимися в улучшении </w:t>
      </w:r>
      <w:r w:rsidRPr="001E38E3">
        <w:rPr>
          <w:color w:val="000000" w:themeColor="text1"/>
          <w:spacing w:val="-6"/>
        </w:rPr>
        <w:t xml:space="preserve">жилищных условий. </w:t>
      </w:r>
      <w:r w:rsidRPr="001E38E3">
        <w:rPr>
          <w:color w:val="000000" w:themeColor="text1"/>
        </w:rPr>
        <w:t>Согласно паспорту подпрограммы расходы на реализацию мероприятий</w:t>
      </w:r>
      <w:r w:rsidR="0026411F" w:rsidRPr="001E38E3">
        <w:rPr>
          <w:color w:val="000000" w:themeColor="text1"/>
        </w:rPr>
        <w:t>:</w:t>
      </w:r>
    </w:p>
    <w:p w:rsidR="0026411F" w:rsidRPr="001E38E3" w:rsidRDefault="0026411F" w:rsidP="00B21B7C">
      <w:pPr>
        <w:ind w:firstLine="708"/>
        <w:jc w:val="both"/>
        <w:rPr>
          <w:color w:val="000000" w:themeColor="text1"/>
          <w:spacing w:val="-6"/>
        </w:rPr>
      </w:pPr>
      <w:r w:rsidRPr="001E38E3">
        <w:rPr>
          <w:color w:val="000000" w:themeColor="text1"/>
        </w:rPr>
        <w:t>-</w:t>
      </w:r>
      <w:r w:rsidR="00F37067" w:rsidRPr="001E38E3">
        <w:rPr>
          <w:color w:val="000000" w:themeColor="text1"/>
        </w:rPr>
        <w:t xml:space="preserve"> в 2015 году предусмотрены в объеме </w:t>
      </w:r>
      <w:r w:rsidR="00B21B7C" w:rsidRPr="001E38E3">
        <w:rPr>
          <w:color w:val="000000" w:themeColor="text1"/>
        </w:rPr>
        <w:t>661,3 млн</w:t>
      </w:r>
      <w:r w:rsidR="00F37067" w:rsidRPr="001E38E3">
        <w:rPr>
          <w:color w:val="000000" w:themeColor="text1"/>
        </w:rPr>
        <w:t>. руб</w:t>
      </w:r>
      <w:r w:rsidR="00B21B7C" w:rsidRPr="001E38E3">
        <w:rPr>
          <w:color w:val="000000" w:themeColor="text1"/>
        </w:rPr>
        <w:t>.</w:t>
      </w:r>
      <w:r w:rsidR="00F37067" w:rsidRPr="001E38E3">
        <w:rPr>
          <w:color w:val="000000" w:themeColor="text1"/>
        </w:rPr>
        <w:t xml:space="preserve">, в том числе: за счет средств федерального бюджета </w:t>
      </w:r>
      <w:r w:rsidR="00B21B7C" w:rsidRPr="001E38E3">
        <w:rPr>
          <w:color w:val="000000" w:themeColor="text1"/>
        </w:rPr>
        <w:t>- 69,9 млн</w:t>
      </w:r>
      <w:r w:rsidR="00F37067" w:rsidRPr="001E38E3">
        <w:rPr>
          <w:color w:val="000000" w:themeColor="text1"/>
        </w:rPr>
        <w:t>. руб</w:t>
      </w:r>
      <w:r w:rsidR="009E2BC0" w:rsidRPr="001E38E3">
        <w:rPr>
          <w:color w:val="000000" w:themeColor="text1"/>
        </w:rPr>
        <w:t>.</w:t>
      </w:r>
      <w:r w:rsidR="00F37067" w:rsidRPr="001E38E3">
        <w:rPr>
          <w:color w:val="000000" w:themeColor="text1"/>
        </w:rPr>
        <w:t xml:space="preserve">, </w:t>
      </w:r>
      <w:r w:rsidR="00B21B7C" w:rsidRPr="001E38E3">
        <w:rPr>
          <w:color w:val="000000" w:themeColor="text1"/>
        </w:rPr>
        <w:t xml:space="preserve">областного </w:t>
      </w:r>
      <w:r w:rsidR="00F37067" w:rsidRPr="001E38E3">
        <w:rPr>
          <w:color w:val="000000" w:themeColor="text1"/>
        </w:rPr>
        <w:t>бюджет</w:t>
      </w:r>
      <w:r w:rsidR="00B21B7C" w:rsidRPr="001E38E3">
        <w:rPr>
          <w:color w:val="000000" w:themeColor="text1"/>
        </w:rPr>
        <w:t xml:space="preserve">а </w:t>
      </w:r>
      <w:r w:rsidRPr="001E38E3">
        <w:rPr>
          <w:color w:val="000000" w:themeColor="text1"/>
        </w:rPr>
        <w:t>-</w:t>
      </w:r>
      <w:r w:rsidR="00F37067" w:rsidRPr="001E38E3">
        <w:rPr>
          <w:color w:val="000000" w:themeColor="text1"/>
        </w:rPr>
        <w:t xml:space="preserve"> </w:t>
      </w:r>
      <w:r w:rsidR="00B21B7C" w:rsidRPr="001E38E3">
        <w:rPr>
          <w:color w:val="000000" w:themeColor="text1"/>
        </w:rPr>
        <w:t>142,5 млн. руб., местных бюджетов - 68,8 млн. руб.</w:t>
      </w:r>
      <w:r w:rsidR="006C1F62" w:rsidRPr="001E38E3">
        <w:rPr>
          <w:color w:val="000000" w:themeColor="text1"/>
        </w:rPr>
        <w:t>, внебюджетных источников -</w:t>
      </w:r>
      <w:r w:rsidR="00B21B7C" w:rsidRPr="001E38E3">
        <w:rPr>
          <w:color w:val="000000" w:themeColor="text1"/>
        </w:rPr>
        <w:t xml:space="preserve"> 380,1 млн. руб</w:t>
      </w:r>
      <w:r w:rsidR="00BA092E" w:rsidRPr="001E38E3">
        <w:rPr>
          <w:color w:val="000000" w:themeColor="text1"/>
          <w:spacing w:val="-6"/>
        </w:rPr>
        <w:t>.</w:t>
      </w:r>
      <w:r w:rsidR="00B21B7C" w:rsidRPr="001E38E3">
        <w:rPr>
          <w:color w:val="000000" w:themeColor="text1"/>
          <w:spacing w:val="-6"/>
        </w:rPr>
        <w:t xml:space="preserve">; </w:t>
      </w:r>
    </w:p>
    <w:p w:rsidR="00F37067" w:rsidRPr="001E38E3" w:rsidRDefault="0026411F" w:rsidP="00B21B7C">
      <w:pPr>
        <w:ind w:firstLine="708"/>
        <w:jc w:val="both"/>
        <w:rPr>
          <w:color w:val="000000" w:themeColor="text1"/>
        </w:rPr>
      </w:pPr>
      <w:r w:rsidRPr="001E38E3">
        <w:rPr>
          <w:color w:val="000000" w:themeColor="text1"/>
          <w:spacing w:val="-6"/>
        </w:rPr>
        <w:t>-</w:t>
      </w:r>
      <w:r w:rsidR="00B21B7C" w:rsidRPr="001E38E3">
        <w:rPr>
          <w:color w:val="000000" w:themeColor="text1"/>
          <w:spacing w:val="-6"/>
        </w:rPr>
        <w:t>в 2016</w:t>
      </w:r>
      <w:r w:rsidR="00F37067" w:rsidRPr="001E38E3">
        <w:rPr>
          <w:color w:val="000000" w:themeColor="text1"/>
          <w:spacing w:val="-6"/>
        </w:rPr>
        <w:t xml:space="preserve"> году </w:t>
      </w:r>
      <w:r w:rsidR="00B21B7C" w:rsidRPr="001E38E3">
        <w:rPr>
          <w:color w:val="000000" w:themeColor="text1"/>
          <w:spacing w:val="-6"/>
        </w:rPr>
        <w:t>-</w:t>
      </w:r>
      <w:r w:rsidR="00F37067" w:rsidRPr="001E38E3">
        <w:rPr>
          <w:color w:val="000000" w:themeColor="text1"/>
          <w:spacing w:val="-6"/>
        </w:rPr>
        <w:t xml:space="preserve"> </w:t>
      </w:r>
      <w:r w:rsidR="00B21B7C" w:rsidRPr="001E38E3">
        <w:rPr>
          <w:color w:val="000000" w:themeColor="text1"/>
          <w:spacing w:val="-6"/>
        </w:rPr>
        <w:t>734,2 млн</w:t>
      </w:r>
      <w:r w:rsidR="00F37067" w:rsidRPr="001E38E3">
        <w:rPr>
          <w:color w:val="000000" w:themeColor="text1"/>
          <w:spacing w:val="-6"/>
        </w:rPr>
        <w:t>.</w:t>
      </w:r>
      <w:r w:rsidR="00B21B7C" w:rsidRPr="001E38E3">
        <w:rPr>
          <w:color w:val="000000" w:themeColor="text1"/>
          <w:spacing w:val="-6"/>
        </w:rPr>
        <w:t xml:space="preserve"> </w:t>
      </w:r>
      <w:r w:rsidR="00F37067" w:rsidRPr="001E38E3">
        <w:rPr>
          <w:color w:val="000000" w:themeColor="text1"/>
          <w:spacing w:val="-6"/>
        </w:rPr>
        <w:t>руб., в том числе за счет ср</w:t>
      </w:r>
      <w:r w:rsidR="00B21B7C" w:rsidRPr="001E38E3">
        <w:rPr>
          <w:color w:val="000000" w:themeColor="text1"/>
          <w:spacing w:val="-6"/>
        </w:rPr>
        <w:t>едств федерального бюджета - 73,9 млн. руб., областного бюджета -</w:t>
      </w:r>
      <w:r w:rsidR="00F37067" w:rsidRPr="001E38E3">
        <w:rPr>
          <w:color w:val="000000" w:themeColor="text1"/>
          <w:spacing w:val="-6"/>
        </w:rPr>
        <w:t xml:space="preserve"> 75</w:t>
      </w:r>
      <w:r w:rsidR="00B21B7C" w:rsidRPr="001E38E3">
        <w:rPr>
          <w:color w:val="000000" w:themeColor="text1"/>
          <w:spacing w:val="-6"/>
        </w:rPr>
        <w:t>,0 млн</w:t>
      </w:r>
      <w:r w:rsidR="00F37067" w:rsidRPr="001E38E3">
        <w:rPr>
          <w:color w:val="000000" w:themeColor="text1"/>
          <w:spacing w:val="-6"/>
        </w:rPr>
        <w:t>.</w:t>
      </w:r>
      <w:r w:rsidR="00B21B7C" w:rsidRPr="001E38E3">
        <w:rPr>
          <w:color w:val="000000" w:themeColor="text1"/>
          <w:spacing w:val="-6"/>
        </w:rPr>
        <w:t xml:space="preserve"> </w:t>
      </w:r>
      <w:r w:rsidR="00F37067" w:rsidRPr="001E38E3">
        <w:rPr>
          <w:color w:val="000000" w:themeColor="text1"/>
          <w:spacing w:val="-6"/>
        </w:rPr>
        <w:t>руб., местных бюд</w:t>
      </w:r>
      <w:r w:rsidR="00B21B7C" w:rsidRPr="001E38E3">
        <w:rPr>
          <w:color w:val="000000" w:themeColor="text1"/>
          <w:spacing w:val="-6"/>
        </w:rPr>
        <w:t>жетов - 45,4 млн</w:t>
      </w:r>
      <w:r w:rsidR="00F37067" w:rsidRPr="001E38E3">
        <w:rPr>
          <w:color w:val="000000" w:themeColor="text1"/>
          <w:spacing w:val="-6"/>
        </w:rPr>
        <w:t>.</w:t>
      </w:r>
      <w:r w:rsidR="00B21B7C" w:rsidRPr="001E38E3">
        <w:rPr>
          <w:color w:val="000000" w:themeColor="text1"/>
          <w:spacing w:val="-6"/>
        </w:rPr>
        <w:t xml:space="preserve"> </w:t>
      </w:r>
      <w:r w:rsidR="00F37067" w:rsidRPr="001E38E3">
        <w:rPr>
          <w:color w:val="000000" w:themeColor="text1"/>
          <w:spacing w:val="-6"/>
        </w:rPr>
        <w:t>руб.</w:t>
      </w:r>
      <w:r w:rsidR="00B21B7C" w:rsidRPr="001E38E3">
        <w:rPr>
          <w:color w:val="000000" w:themeColor="text1"/>
          <w:spacing w:val="-6"/>
        </w:rPr>
        <w:t>, внебюджетных источников - 539,</w:t>
      </w:r>
      <w:r w:rsidR="00B21B7C" w:rsidRPr="001E38E3">
        <w:rPr>
          <w:color w:val="000000" w:themeColor="text1"/>
        </w:rPr>
        <w:t>9 млн</w:t>
      </w:r>
      <w:r w:rsidR="00F37067" w:rsidRPr="001E38E3">
        <w:rPr>
          <w:color w:val="000000" w:themeColor="text1"/>
        </w:rPr>
        <w:t>.</w:t>
      </w:r>
      <w:r w:rsidR="00B21B7C" w:rsidRPr="001E38E3">
        <w:rPr>
          <w:color w:val="000000" w:themeColor="text1"/>
        </w:rPr>
        <w:t xml:space="preserve"> </w:t>
      </w:r>
      <w:r w:rsidR="00F37067" w:rsidRPr="001E38E3">
        <w:rPr>
          <w:color w:val="000000" w:themeColor="text1"/>
        </w:rPr>
        <w:t>рублей.</w:t>
      </w:r>
    </w:p>
    <w:p w:rsidR="00F51AC6" w:rsidRPr="001E38E3" w:rsidRDefault="00F51AC6" w:rsidP="009E2BC0">
      <w:pPr>
        <w:ind w:firstLine="708"/>
        <w:jc w:val="both"/>
        <w:rPr>
          <w:color w:val="000000" w:themeColor="text1"/>
          <w:sz w:val="28"/>
          <w:szCs w:val="28"/>
        </w:rPr>
      </w:pPr>
      <w:r w:rsidRPr="001E38E3">
        <w:rPr>
          <w:color w:val="000000" w:themeColor="text1"/>
        </w:rPr>
        <w:t>В соответствии с соглашением от 31.07.2015 №05-260/с, заключ</w:t>
      </w:r>
      <w:r w:rsidR="009E2BC0" w:rsidRPr="001E38E3">
        <w:rPr>
          <w:color w:val="000000" w:themeColor="text1"/>
        </w:rPr>
        <w:t>енным</w:t>
      </w:r>
      <w:r w:rsidRPr="001E38E3">
        <w:rPr>
          <w:color w:val="000000" w:themeColor="text1"/>
        </w:rPr>
        <w:t xml:space="preserve"> </w:t>
      </w:r>
      <w:r w:rsidR="00A41BBA" w:rsidRPr="001E38E3">
        <w:rPr>
          <w:color w:val="000000" w:themeColor="text1"/>
        </w:rPr>
        <w:t>между Минстроем</w:t>
      </w:r>
      <w:r w:rsidRPr="001E38E3">
        <w:rPr>
          <w:color w:val="000000" w:themeColor="text1"/>
        </w:rPr>
        <w:t xml:space="preserve"> Р</w:t>
      </w:r>
      <w:r w:rsidR="000716F0" w:rsidRPr="001E38E3">
        <w:rPr>
          <w:color w:val="000000" w:themeColor="text1"/>
        </w:rPr>
        <w:t>оссии</w:t>
      </w:r>
      <w:r w:rsidR="00A41BBA" w:rsidRPr="001E38E3">
        <w:rPr>
          <w:color w:val="000000" w:themeColor="text1"/>
        </w:rPr>
        <w:t xml:space="preserve"> </w:t>
      </w:r>
      <w:r w:rsidRPr="001E38E3">
        <w:rPr>
          <w:color w:val="000000" w:themeColor="text1"/>
        </w:rPr>
        <w:t>и Администрацией Волгоградской области</w:t>
      </w:r>
      <w:r w:rsidR="00895790" w:rsidRPr="001E38E3">
        <w:rPr>
          <w:color w:val="000000" w:themeColor="text1"/>
        </w:rPr>
        <w:t>,</w:t>
      </w:r>
      <w:r w:rsidRPr="001E38E3">
        <w:rPr>
          <w:color w:val="000000" w:themeColor="text1"/>
        </w:rPr>
        <w:t xml:space="preserve"> </w:t>
      </w:r>
      <w:r w:rsidR="009E2BC0" w:rsidRPr="001E38E3">
        <w:rPr>
          <w:color w:val="000000" w:themeColor="text1"/>
        </w:rPr>
        <w:t xml:space="preserve">из федерального бюджета </w:t>
      </w:r>
      <w:r w:rsidR="00E50C30" w:rsidRPr="001E38E3">
        <w:rPr>
          <w:color w:val="000000" w:themeColor="text1"/>
        </w:rPr>
        <w:t>предоставлена субсидия</w:t>
      </w:r>
      <w:r w:rsidR="009E2BC0" w:rsidRPr="001E38E3">
        <w:rPr>
          <w:color w:val="000000" w:themeColor="text1"/>
        </w:rPr>
        <w:t xml:space="preserve"> в сумме 69,9 млн. руб</w:t>
      </w:r>
      <w:r w:rsidR="00E50C30" w:rsidRPr="001E38E3">
        <w:rPr>
          <w:color w:val="000000" w:themeColor="text1"/>
        </w:rPr>
        <w:t xml:space="preserve">., по условиям соглашения размер </w:t>
      </w:r>
      <w:proofErr w:type="spellStart"/>
      <w:r w:rsidR="00E50C30" w:rsidRPr="001E38E3">
        <w:rPr>
          <w:color w:val="000000" w:themeColor="text1"/>
        </w:rPr>
        <w:t>софинансирования</w:t>
      </w:r>
      <w:proofErr w:type="spellEnd"/>
      <w:r w:rsidR="009E2BC0" w:rsidRPr="001E38E3">
        <w:rPr>
          <w:color w:val="000000" w:themeColor="text1"/>
        </w:rPr>
        <w:t xml:space="preserve"> </w:t>
      </w:r>
      <w:r w:rsidR="00E50C30" w:rsidRPr="001E38E3">
        <w:rPr>
          <w:color w:val="000000" w:themeColor="text1"/>
        </w:rPr>
        <w:t xml:space="preserve">из областного бюджета составлял </w:t>
      </w:r>
      <w:r w:rsidR="009E2BC0" w:rsidRPr="001E38E3">
        <w:rPr>
          <w:color w:val="000000" w:themeColor="text1"/>
        </w:rPr>
        <w:t xml:space="preserve">75,0 млн. руб., </w:t>
      </w:r>
      <w:r w:rsidR="00E50C30" w:rsidRPr="001E38E3">
        <w:rPr>
          <w:color w:val="000000" w:themeColor="text1"/>
        </w:rPr>
        <w:t>из</w:t>
      </w:r>
      <w:r w:rsidR="009E2BC0" w:rsidRPr="001E38E3">
        <w:rPr>
          <w:color w:val="000000" w:themeColor="text1"/>
        </w:rPr>
        <w:t xml:space="preserve"> местных бюджетов - 68,8 млн. рублей.</w:t>
      </w:r>
      <w:r w:rsidR="009E2BC0" w:rsidRPr="001E38E3">
        <w:rPr>
          <w:color w:val="000000" w:themeColor="text1"/>
          <w:sz w:val="28"/>
          <w:szCs w:val="28"/>
        </w:rPr>
        <w:t xml:space="preserve"> </w:t>
      </w:r>
    </w:p>
    <w:p w:rsidR="00EB1EBA" w:rsidRPr="001E38E3" w:rsidRDefault="00C32076" w:rsidP="00A41BBA">
      <w:pPr>
        <w:ind w:firstLine="709"/>
        <w:jc w:val="both"/>
        <w:rPr>
          <w:color w:val="000000" w:themeColor="text1"/>
          <w:spacing w:val="-6"/>
        </w:rPr>
      </w:pPr>
      <w:r w:rsidRPr="001E38E3">
        <w:rPr>
          <w:color w:val="000000" w:themeColor="text1"/>
          <w:spacing w:val="-6"/>
        </w:rPr>
        <w:t xml:space="preserve">По состоянию на 01.01.2015 участниками подпрограммы являлись 4125 молодых семей из 52 муниципальных образований. С учетом средств, выделенных из федерального бюджета, в список молодых семей - претендентов на получение свидетельств о получении социальной выплаты в 2015 году включено 370 молодых семей, что соответствует значению целевого показателя ГП ВО «Жилище 2015». </w:t>
      </w:r>
      <w:proofErr w:type="spellStart"/>
      <w:r w:rsidRPr="001E38E3">
        <w:rPr>
          <w:color w:val="000000" w:themeColor="text1"/>
          <w:spacing w:val="-6"/>
        </w:rPr>
        <w:t>Облкоммолодежи</w:t>
      </w:r>
      <w:proofErr w:type="spellEnd"/>
      <w:r w:rsidRPr="001E38E3">
        <w:rPr>
          <w:color w:val="000000" w:themeColor="text1"/>
          <w:spacing w:val="-6"/>
        </w:rPr>
        <w:t xml:space="preserve"> 31.08.2015 заключены с 52 муниципальными образованиями соглашения о реализации подпрограммы в 2015 году. </w:t>
      </w:r>
    </w:p>
    <w:p w:rsidR="00EB1EBA" w:rsidRPr="001E38E3" w:rsidRDefault="00EB1EBA" w:rsidP="00EB1EBA">
      <w:pPr>
        <w:ind w:firstLine="708"/>
        <w:jc w:val="both"/>
        <w:rPr>
          <w:color w:val="000000" w:themeColor="text1"/>
          <w:spacing w:val="-6"/>
        </w:rPr>
      </w:pPr>
      <w:r w:rsidRPr="001E38E3">
        <w:rPr>
          <w:color w:val="000000" w:themeColor="text1"/>
          <w:spacing w:val="-6"/>
        </w:rPr>
        <w:t>Кассовые расходы комитета на субсидирование муниципалитетов в 2015 году составили 212,4 млн. руб.</w:t>
      </w:r>
      <w:r w:rsidR="00FC3852" w:rsidRPr="001E38E3">
        <w:rPr>
          <w:color w:val="000000" w:themeColor="text1"/>
          <w:spacing w:val="-6"/>
        </w:rPr>
        <w:t xml:space="preserve"> (в объеме утвержденных бюджетных ассигнований)</w:t>
      </w:r>
      <w:r w:rsidRPr="001E38E3">
        <w:rPr>
          <w:color w:val="000000" w:themeColor="text1"/>
          <w:spacing w:val="-6"/>
        </w:rPr>
        <w:t xml:space="preserve">, из них за счет средств федерального бюджета - 69,9 млн. руб., областного бюджета - 142,5 млн. рублей. За 1 полугодие 2016 года </w:t>
      </w:r>
      <w:r w:rsidR="00A41BBA" w:rsidRPr="001E38E3">
        <w:rPr>
          <w:color w:val="000000" w:themeColor="text1"/>
          <w:spacing w:val="-6"/>
        </w:rPr>
        <w:t>субсидирование</w:t>
      </w:r>
      <w:r w:rsidRPr="001E38E3">
        <w:rPr>
          <w:color w:val="000000" w:themeColor="text1"/>
          <w:spacing w:val="-6"/>
        </w:rPr>
        <w:t xml:space="preserve"> составил</w:t>
      </w:r>
      <w:r w:rsidR="00A41BBA" w:rsidRPr="001E38E3">
        <w:rPr>
          <w:color w:val="000000" w:themeColor="text1"/>
          <w:spacing w:val="-6"/>
        </w:rPr>
        <w:t>о</w:t>
      </w:r>
      <w:r w:rsidRPr="001E38E3">
        <w:rPr>
          <w:color w:val="000000" w:themeColor="text1"/>
          <w:spacing w:val="-6"/>
        </w:rPr>
        <w:t xml:space="preserve"> </w:t>
      </w:r>
      <w:r w:rsidRPr="001E38E3">
        <w:rPr>
          <w:color w:val="000000" w:themeColor="text1"/>
        </w:rPr>
        <w:t>148,9 млн. руб.</w:t>
      </w:r>
      <w:r w:rsidR="00FC3852" w:rsidRPr="001E38E3">
        <w:rPr>
          <w:color w:val="000000" w:themeColor="text1"/>
          <w:spacing w:val="-6"/>
        </w:rPr>
        <w:t xml:space="preserve"> (в объеме утвержденных бюджетных ассигнований)</w:t>
      </w:r>
      <w:r w:rsidR="00BA092E" w:rsidRPr="001E38E3">
        <w:rPr>
          <w:color w:val="000000" w:themeColor="text1"/>
        </w:rPr>
        <w:t>, в том числе за счет средств</w:t>
      </w:r>
      <w:r w:rsidRPr="001E38E3">
        <w:rPr>
          <w:color w:val="000000" w:themeColor="text1"/>
        </w:rPr>
        <w:t xml:space="preserve"> федерального бюджета - </w:t>
      </w:r>
      <w:r w:rsidRPr="001E38E3">
        <w:rPr>
          <w:color w:val="000000" w:themeColor="text1"/>
          <w:spacing w:val="-6"/>
        </w:rPr>
        <w:t>73,9 млн. руб., областного бюджета - 75,0 млн. рублей.</w:t>
      </w:r>
    </w:p>
    <w:p w:rsidR="005C752E" w:rsidRPr="001E38E3" w:rsidRDefault="00BA092E" w:rsidP="00BD5A4F">
      <w:pPr>
        <w:ind w:firstLine="708"/>
        <w:jc w:val="both"/>
        <w:rPr>
          <w:color w:val="000000" w:themeColor="text1"/>
        </w:rPr>
      </w:pPr>
      <w:r w:rsidRPr="001E38E3">
        <w:rPr>
          <w:color w:val="000000" w:themeColor="text1"/>
          <w:spacing w:val="-6"/>
        </w:rPr>
        <w:t>Как следует из выше</w:t>
      </w:r>
      <w:r w:rsidR="00476DAA" w:rsidRPr="001E38E3">
        <w:rPr>
          <w:color w:val="000000" w:themeColor="text1"/>
          <w:spacing w:val="-6"/>
        </w:rPr>
        <w:t xml:space="preserve"> </w:t>
      </w:r>
      <w:r w:rsidR="00A41BBA" w:rsidRPr="001E38E3">
        <w:rPr>
          <w:color w:val="000000" w:themeColor="text1"/>
          <w:spacing w:val="-6"/>
        </w:rPr>
        <w:t>изложенного,</w:t>
      </w:r>
      <w:r w:rsidR="005C752E" w:rsidRPr="001E38E3">
        <w:rPr>
          <w:color w:val="000000" w:themeColor="text1"/>
          <w:spacing w:val="-6"/>
        </w:rPr>
        <w:t xml:space="preserve"> финансовое обеспечение программных мероприятий за счет средств федерального и областного бюджетов произведено в полном объеме, однако </w:t>
      </w:r>
      <w:proofErr w:type="spellStart"/>
      <w:r w:rsidR="005C752E" w:rsidRPr="001E38E3">
        <w:rPr>
          <w:color w:val="000000" w:themeColor="text1"/>
          <w:spacing w:val="-6"/>
        </w:rPr>
        <w:t>софинансирование</w:t>
      </w:r>
      <w:proofErr w:type="spellEnd"/>
      <w:r w:rsidR="005C752E" w:rsidRPr="001E38E3">
        <w:rPr>
          <w:color w:val="000000" w:themeColor="text1"/>
          <w:spacing w:val="-6"/>
        </w:rPr>
        <w:t xml:space="preserve"> из местных </w:t>
      </w:r>
      <w:r w:rsidR="005C752E" w:rsidRPr="001E38E3">
        <w:rPr>
          <w:color w:val="000000" w:themeColor="text1"/>
        </w:rPr>
        <w:t xml:space="preserve">бюджетов и внебюджетных источников </w:t>
      </w:r>
      <w:r w:rsidR="00A41BBA" w:rsidRPr="001E38E3">
        <w:rPr>
          <w:color w:val="000000" w:themeColor="text1"/>
        </w:rPr>
        <w:t xml:space="preserve">в полном объеме </w:t>
      </w:r>
      <w:r w:rsidR="005C752E" w:rsidRPr="001E38E3">
        <w:rPr>
          <w:color w:val="000000" w:themeColor="text1"/>
        </w:rPr>
        <w:t>не обеспечено:</w:t>
      </w:r>
    </w:p>
    <w:p w:rsidR="005C752E" w:rsidRPr="001E38E3" w:rsidRDefault="005C752E" w:rsidP="005C752E">
      <w:pPr>
        <w:ind w:firstLine="708"/>
        <w:jc w:val="both"/>
        <w:rPr>
          <w:color w:val="000000" w:themeColor="text1"/>
        </w:rPr>
      </w:pPr>
      <w:r w:rsidRPr="001E38E3">
        <w:rPr>
          <w:color w:val="000000" w:themeColor="text1"/>
        </w:rPr>
        <w:t xml:space="preserve">-в 2015 году расходы местных бюджетов составили 12,3 млн. руб., или </w:t>
      </w:r>
      <w:r w:rsidR="00BD5A4F" w:rsidRPr="001E38E3">
        <w:rPr>
          <w:color w:val="000000" w:themeColor="text1"/>
        </w:rPr>
        <w:t>17,9</w:t>
      </w:r>
      <w:r w:rsidR="00A41BBA" w:rsidRPr="001E38E3">
        <w:rPr>
          <w:color w:val="000000" w:themeColor="text1"/>
        </w:rPr>
        <w:t xml:space="preserve">% от плана, расходы за счет </w:t>
      </w:r>
      <w:r w:rsidRPr="001E38E3">
        <w:rPr>
          <w:color w:val="000000" w:themeColor="text1"/>
        </w:rPr>
        <w:t xml:space="preserve">внебюджетных источников - 84,4 млн. руб., или </w:t>
      </w:r>
      <w:r w:rsidR="00BD5A4F" w:rsidRPr="001E38E3">
        <w:rPr>
          <w:color w:val="000000" w:themeColor="text1"/>
        </w:rPr>
        <w:t>22,2</w:t>
      </w:r>
      <w:r w:rsidR="00BA092E" w:rsidRPr="001E38E3">
        <w:rPr>
          <w:color w:val="000000" w:themeColor="text1"/>
        </w:rPr>
        <w:t>%</w:t>
      </w:r>
      <w:r w:rsidRPr="001E38E3">
        <w:rPr>
          <w:color w:val="000000" w:themeColor="text1"/>
        </w:rPr>
        <w:t>;</w:t>
      </w:r>
    </w:p>
    <w:p w:rsidR="005C752E" w:rsidRPr="001E38E3" w:rsidRDefault="002A4C4D" w:rsidP="005C752E">
      <w:pPr>
        <w:ind w:firstLine="708"/>
        <w:jc w:val="both"/>
        <w:rPr>
          <w:color w:val="000000" w:themeColor="text1"/>
        </w:rPr>
      </w:pPr>
      <w:r w:rsidRPr="001E38E3">
        <w:rPr>
          <w:color w:val="000000" w:themeColor="text1"/>
        </w:rPr>
        <w:t>-</w:t>
      </w:r>
      <w:r w:rsidR="00BD5A4F" w:rsidRPr="001E38E3">
        <w:rPr>
          <w:color w:val="000000" w:themeColor="text1"/>
        </w:rPr>
        <w:t>за 1 полугодие 2016 года расходы из местных бюджетов и внебюджетных источников отсутствуют.</w:t>
      </w:r>
    </w:p>
    <w:p w:rsidR="00AD531B" w:rsidRPr="001E38E3" w:rsidRDefault="00EB1867" w:rsidP="00EB1867">
      <w:pPr>
        <w:ind w:firstLine="708"/>
        <w:jc w:val="both"/>
        <w:rPr>
          <w:color w:val="000000" w:themeColor="text1"/>
          <w:spacing w:val="-6"/>
        </w:rPr>
      </w:pPr>
      <w:r w:rsidRPr="001E38E3">
        <w:rPr>
          <w:color w:val="000000" w:themeColor="text1"/>
        </w:rPr>
        <w:t xml:space="preserve">Индикатором оценки эффективности реализации мер по обеспечению жильем молодых семей является количество молодых семей, улучшивших жилищные условия с использованием бюджетных средств. </w:t>
      </w:r>
      <w:r w:rsidR="00A41BBA" w:rsidRPr="001E38E3">
        <w:rPr>
          <w:color w:val="000000" w:themeColor="text1"/>
        </w:rPr>
        <w:t xml:space="preserve">В 2015 году </w:t>
      </w:r>
      <w:r w:rsidR="00A41BBA" w:rsidRPr="001E38E3">
        <w:rPr>
          <w:color w:val="000000" w:themeColor="text1"/>
          <w:spacing w:val="-6"/>
        </w:rPr>
        <w:t xml:space="preserve">степень достижения  целевого показателя достигла 27,0%,  так как только 100 семей из 370 </w:t>
      </w:r>
      <w:r w:rsidR="005F5854" w:rsidRPr="001E38E3">
        <w:rPr>
          <w:color w:val="000000" w:themeColor="text1"/>
          <w:spacing w:val="-6"/>
        </w:rPr>
        <w:t>улучши</w:t>
      </w:r>
      <w:r w:rsidR="00A41BBA" w:rsidRPr="001E38E3">
        <w:rPr>
          <w:color w:val="000000" w:themeColor="text1"/>
          <w:spacing w:val="-6"/>
        </w:rPr>
        <w:t>ли</w:t>
      </w:r>
      <w:r w:rsidR="005F5854" w:rsidRPr="001E38E3">
        <w:rPr>
          <w:color w:val="000000" w:themeColor="text1"/>
          <w:spacing w:val="-6"/>
        </w:rPr>
        <w:t xml:space="preserve"> в </w:t>
      </w:r>
      <w:r w:rsidR="00A41BBA" w:rsidRPr="001E38E3">
        <w:rPr>
          <w:color w:val="000000" w:themeColor="text1"/>
          <w:spacing w:val="-6"/>
        </w:rPr>
        <w:t>данный период жилищные условия</w:t>
      </w:r>
      <w:r w:rsidR="00D201A2" w:rsidRPr="001E38E3">
        <w:rPr>
          <w:color w:val="000000" w:themeColor="text1"/>
          <w:spacing w:val="-6"/>
        </w:rPr>
        <w:t>.</w:t>
      </w:r>
      <w:r w:rsidR="002B396C" w:rsidRPr="001E38E3">
        <w:rPr>
          <w:color w:val="000000" w:themeColor="text1"/>
          <w:spacing w:val="-6"/>
        </w:rPr>
        <w:t xml:space="preserve"> </w:t>
      </w:r>
    </w:p>
    <w:p w:rsidR="00B123B7" w:rsidRPr="001E38E3" w:rsidRDefault="00B123B7" w:rsidP="00A67CA1">
      <w:pPr>
        <w:ind w:firstLine="708"/>
        <w:jc w:val="both"/>
        <w:rPr>
          <w:color w:val="000000" w:themeColor="text1"/>
        </w:rPr>
      </w:pPr>
      <w:r w:rsidRPr="001E38E3">
        <w:rPr>
          <w:color w:val="000000" w:themeColor="text1"/>
          <w:spacing w:val="-6"/>
        </w:rPr>
        <w:t xml:space="preserve">Ввиду того, что </w:t>
      </w:r>
      <w:r w:rsidRPr="001E38E3">
        <w:rPr>
          <w:color w:val="000000" w:themeColor="text1"/>
        </w:rPr>
        <w:t xml:space="preserve">муниципалитетами </w:t>
      </w:r>
      <w:r w:rsidR="00A67CA1" w:rsidRPr="001E38E3">
        <w:rPr>
          <w:color w:val="000000" w:themeColor="text1"/>
        </w:rPr>
        <w:t>не обеспечен</w:t>
      </w:r>
      <w:r w:rsidR="001C6BDB" w:rsidRPr="001E38E3">
        <w:rPr>
          <w:color w:val="000000" w:themeColor="text1"/>
        </w:rPr>
        <w:t>о</w:t>
      </w:r>
      <w:r w:rsidR="00A67CA1" w:rsidRPr="001E38E3">
        <w:rPr>
          <w:color w:val="000000" w:themeColor="text1"/>
        </w:rPr>
        <w:t xml:space="preserve"> эффективно</w:t>
      </w:r>
      <w:r w:rsidR="001C6BDB" w:rsidRPr="001E38E3">
        <w:rPr>
          <w:color w:val="000000" w:themeColor="text1"/>
        </w:rPr>
        <w:t xml:space="preserve">е </w:t>
      </w:r>
      <w:r w:rsidR="00A67CA1" w:rsidRPr="001E38E3">
        <w:rPr>
          <w:color w:val="000000" w:themeColor="text1"/>
        </w:rPr>
        <w:t>использовани</w:t>
      </w:r>
      <w:r w:rsidR="001C6BDB" w:rsidRPr="001E38E3">
        <w:rPr>
          <w:color w:val="000000" w:themeColor="text1"/>
        </w:rPr>
        <w:t xml:space="preserve">е </w:t>
      </w:r>
      <w:r w:rsidR="00A67CA1" w:rsidRPr="001E38E3">
        <w:rPr>
          <w:color w:val="000000" w:themeColor="text1"/>
        </w:rPr>
        <w:t>бюджетных средств (ст. 34 БК РФ)</w:t>
      </w:r>
      <w:r w:rsidRPr="001E38E3">
        <w:rPr>
          <w:color w:val="000000" w:themeColor="text1"/>
        </w:rPr>
        <w:t xml:space="preserve">, на счетах местных бюджетов на 01.01.2016 сложился остаток </w:t>
      </w:r>
      <w:r w:rsidR="00A67CA1" w:rsidRPr="001E38E3">
        <w:rPr>
          <w:color w:val="000000" w:themeColor="text1"/>
        </w:rPr>
        <w:t>субсидии</w:t>
      </w:r>
      <w:r w:rsidRPr="001E38E3">
        <w:rPr>
          <w:color w:val="000000" w:themeColor="text1"/>
        </w:rPr>
        <w:t xml:space="preserve"> в размере 151,0 млн. руб., из них за счет средств федерального бюджета в размере 76,9 млн. руб., за счет средств областного бюджета - 74,1 млн. руб</w:t>
      </w:r>
      <w:r w:rsidR="00A67CA1" w:rsidRPr="001E38E3">
        <w:rPr>
          <w:color w:val="000000" w:themeColor="text1"/>
        </w:rPr>
        <w:t>лей.</w:t>
      </w:r>
      <w:r w:rsidRPr="001E38E3">
        <w:rPr>
          <w:color w:val="000000" w:themeColor="text1"/>
        </w:rPr>
        <w:t xml:space="preserve"> </w:t>
      </w:r>
    </w:p>
    <w:p w:rsidR="00F37067" w:rsidRPr="001E38E3" w:rsidRDefault="002B396C" w:rsidP="00A67CA1">
      <w:pPr>
        <w:ind w:firstLine="709"/>
        <w:jc w:val="both"/>
        <w:rPr>
          <w:color w:val="000000" w:themeColor="text1"/>
          <w:spacing w:val="-6"/>
        </w:rPr>
      </w:pPr>
      <w:r w:rsidRPr="001E38E3">
        <w:rPr>
          <w:color w:val="000000" w:themeColor="text1"/>
          <w:spacing w:val="-6"/>
        </w:rPr>
        <w:t>В</w:t>
      </w:r>
      <w:r w:rsidR="00A86935" w:rsidRPr="001E38E3">
        <w:rPr>
          <w:color w:val="000000" w:themeColor="text1"/>
          <w:spacing w:val="-6"/>
        </w:rPr>
        <w:t>нешней проверк</w:t>
      </w:r>
      <w:r w:rsidRPr="001E38E3">
        <w:rPr>
          <w:color w:val="000000" w:themeColor="text1"/>
          <w:spacing w:val="-6"/>
        </w:rPr>
        <w:t>ой</w:t>
      </w:r>
      <w:r w:rsidR="00A86935" w:rsidRPr="001E38E3">
        <w:rPr>
          <w:color w:val="000000" w:themeColor="text1"/>
          <w:spacing w:val="-6"/>
        </w:rPr>
        <w:t xml:space="preserve"> бюджетной отчетности и отдельных вопросов исполнения областного бюджета за 2015</w:t>
      </w:r>
      <w:r w:rsidR="00A638C1" w:rsidRPr="001E38E3">
        <w:rPr>
          <w:color w:val="000000" w:themeColor="text1"/>
          <w:spacing w:val="-6"/>
        </w:rPr>
        <w:t xml:space="preserve"> </w:t>
      </w:r>
      <w:r w:rsidR="00A86935" w:rsidRPr="001E38E3">
        <w:rPr>
          <w:color w:val="000000" w:themeColor="text1"/>
          <w:spacing w:val="-6"/>
        </w:rPr>
        <w:t>год главным администрато</w:t>
      </w:r>
      <w:r w:rsidR="009771A7" w:rsidRPr="001E38E3">
        <w:rPr>
          <w:color w:val="000000" w:themeColor="text1"/>
          <w:spacing w:val="-6"/>
        </w:rPr>
        <w:t xml:space="preserve">ром средств областного бюджета </w:t>
      </w:r>
      <w:proofErr w:type="spellStart"/>
      <w:r w:rsidR="005D2D09" w:rsidRPr="001E38E3">
        <w:rPr>
          <w:color w:val="000000" w:themeColor="text1"/>
          <w:spacing w:val="-6"/>
        </w:rPr>
        <w:t>Облкоммолодежи</w:t>
      </w:r>
      <w:proofErr w:type="spellEnd"/>
      <w:r w:rsidR="00C254BF" w:rsidRPr="001E38E3">
        <w:rPr>
          <w:color w:val="000000" w:themeColor="text1"/>
          <w:spacing w:val="-6"/>
        </w:rPr>
        <w:t xml:space="preserve"> </w:t>
      </w:r>
      <w:r w:rsidR="00A67CA1" w:rsidRPr="001E38E3">
        <w:rPr>
          <w:color w:val="000000" w:themeColor="text1"/>
          <w:spacing w:val="-6"/>
        </w:rPr>
        <w:t>отмечалось</w:t>
      </w:r>
      <w:r w:rsidR="00C254BF" w:rsidRPr="001E38E3">
        <w:rPr>
          <w:color w:val="000000" w:themeColor="text1"/>
          <w:spacing w:val="-6"/>
        </w:rPr>
        <w:t xml:space="preserve">, что </w:t>
      </w:r>
      <w:r w:rsidR="00A86935" w:rsidRPr="001E38E3">
        <w:rPr>
          <w:color w:val="000000" w:themeColor="text1"/>
          <w:spacing w:val="-6"/>
        </w:rPr>
        <w:t>на 2016 год подтверждена потребность об ис</w:t>
      </w:r>
      <w:r w:rsidR="00C254BF" w:rsidRPr="001E38E3">
        <w:rPr>
          <w:color w:val="000000" w:themeColor="text1"/>
          <w:spacing w:val="-6"/>
        </w:rPr>
        <w:t xml:space="preserve">пользовании остатков только </w:t>
      </w:r>
      <w:r w:rsidR="00A67CA1" w:rsidRPr="001E38E3">
        <w:rPr>
          <w:color w:val="000000" w:themeColor="text1"/>
          <w:spacing w:val="-6"/>
        </w:rPr>
        <w:t>в размере</w:t>
      </w:r>
      <w:r w:rsidR="00C254BF" w:rsidRPr="001E38E3">
        <w:rPr>
          <w:color w:val="000000" w:themeColor="text1"/>
          <w:spacing w:val="-6"/>
        </w:rPr>
        <w:t xml:space="preserve"> </w:t>
      </w:r>
      <w:r w:rsidR="00A86935" w:rsidRPr="001E38E3">
        <w:rPr>
          <w:color w:val="000000" w:themeColor="text1"/>
          <w:spacing w:val="-6"/>
        </w:rPr>
        <w:t>60</w:t>
      </w:r>
      <w:r w:rsidR="00C254BF" w:rsidRPr="001E38E3">
        <w:rPr>
          <w:color w:val="000000" w:themeColor="text1"/>
          <w:spacing w:val="-6"/>
        </w:rPr>
        <w:t>,2 млн</w:t>
      </w:r>
      <w:r w:rsidR="00A86935" w:rsidRPr="001E38E3">
        <w:rPr>
          <w:color w:val="000000" w:themeColor="text1"/>
          <w:spacing w:val="-6"/>
        </w:rPr>
        <w:t>. руб</w:t>
      </w:r>
      <w:r w:rsidR="00C254BF" w:rsidRPr="001E38E3">
        <w:rPr>
          <w:color w:val="000000" w:themeColor="text1"/>
          <w:spacing w:val="-6"/>
        </w:rPr>
        <w:t>лей.</w:t>
      </w:r>
      <w:r w:rsidR="00113AB1" w:rsidRPr="001E38E3">
        <w:rPr>
          <w:color w:val="000000" w:themeColor="text1"/>
          <w:spacing w:val="-6"/>
        </w:rPr>
        <w:t xml:space="preserve"> </w:t>
      </w:r>
      <w:r w:rsidR="00A67CA1" w:rsidRPr="001E38E3">
        <w:rPr>
          <w:color w:val="000000" w:themeColor="text1"/>
          <w:spacing w:val="-6"/>
        </w:rPr>
        <w:t>Таким образом,</w:t>
      </w:r>
      <w:r w:rsidR="009771A7" w:rsidRPr="001E38E3">
        <w:rPr>
          <w:color w:val="000000" w:themeColor="text1"/>
          <w:spacing w:val="-6"/>
        </w:rPr>
        <w:t xml:space="preserve"> следствием</w:t>
      </w:r>
      <w:r w:rsidR="00A86935" w:rsidRPr="001E38E3">
        <w:rPr>
          <w:color w:val="000000" w:themeColor="text1"/>
          <w:spacing w:val="-6"/>
        </w:rPr>
        <w:t xml:space="preserve"> ненадлежащего исполнения полномочий </w:t>
      </w:r>
      <w:r w:rsidR="009771A7" w:rsidRPr="001E38E3">
        <w:rPr>
          <w:color w:val="000000" w:themeColor="text1"/>
          <w:spacing w:val="-6"/>
        </w:rPr>
        <w:t>главного распорядителя бюджетных средств</w:t>
      </w:r>
      <w:r w:rsidR="00A86935" w:rsidRPr="001E38E3">
        <w:rPr>
          <w:color w:val="000000" w:themeColor="text1"/>
          <w:spacing w:val="-6"/>
        </w:rPr>
        <w:t>, установленных пп.1 и 10 п.1 ст. 158 БК РФ, и непринятия</w:t>
      </w:r>
      <w:r w:rsidR="00F82E67" w:rsidRPr="001E38E3">
        <w:rPr>
          <w:color w:val="000000" w:themeColor="text1"/>
          <w:spacing w:val="-6"/>
        </w:rPr>
        <w:t xml:space="preserve"> </w:t>
      </w:r>
      <w:proofErr w:type="spellStart"/>
      <w:r w:rsidR="00F82E67" w:rsidRPr="001E38E3">
        <w:rPr>
          <w:color w:val="000000" w:themeColor="text1"/>
          <w:spacing w:val="-6"/>
        </w:rPr>
        <w:t>Облкоммолодежи</w:t>
      </w:r>
      <w:proofErr w:type="spellEnd"/>
      <w:r w:rsidR="00A86935" w:rsidRPr="001E38E3">
        <w:rPr>
          <w:color w:val="000000" w:themeColor="text1"/>
          <w:spacing w:val="-6"/>
        </w:rPr>
        <w:t xml:space="preserve"> мер, направленных на эффективное использование муниципал</w:t>
      </w:r>
      <w:r w:rsidR="005B27C1" w:rsidRPr="001E38E3">
        <w:rPr>
          <w:color w:val="000000" w:themeColor="text1"/>
          <w:spacing w:val="-6"/>
        </w:rPr>
        <w:t xml:space="preserve">итетами </w:t>
      </w:r>
      <w:r w:rsidR="00A86935" w:rsidRPr="001E38E3">
        <w:rPr>
          <w:color w:val="000000" w:themeColor="text1"/>
          <w:spacing w:val="-6"/>
        </w:rPr>
        <w:t>средств</w:t>
      </w:r>
      <w:r w:rsidR="009771A7" w:rsidRPr="001E38E3">
        <w:rPr>
          <w:color w:val="000000" w:themeColor="text1"/>
          <w:spacing w:val="-6"/>
        </w:rPr>
        <w:t>,</w:t>
      </w:r>
      <w:r w:rsidR="00AD531B" w:rsidRPr="001E38E3">
        <w:rPr>
          <w:color w:val="000000" w:themeColor="text1"/>
          <w:spacing w:val="-6"/>
        </w:rPr>
        <w:t xml:space="preserve"> является</w:t>
      </w:r>
      <w:r w:rsidR="00A86935" w:rsidRPr="001E38E3">
        <w:rPr>
          <w:color w:val="000000" w:themeColor="text1"/>
          <w:spacing w:val="-6"/>
        </w:rPr>
        <w:t xml:space="preserve"> </w:t>
      </w:r>
      <w:r w:rsidR="009771A7" w:rsidRPr="001E38E3">
        <w:rPr>
          <w:color w:val="000000" w:themeColor="text1"/>
          <w:spacing w:val="-6"/>
        </w:rPr>
        <w:t xml:space="preserve">возврат в федеральный бюджет 16,7 млн. руб. </w:t>
      </w:r>
      <w:r w:rsidR="00A86935" w:rsidRPr="001E38E3">
        <w:rPr>
          <w:color w:val="000000" w:themeColor="text1"/>
          <w:spacing w:val="-6"/>
        </w:rPr>
        <w:t>при наличии неисполненных</w:t>
      </w:r>
      <w:r w:rsidR="009771A7" w:rsidRPr="001E38E3">
        <w:rPr>
          <w:color w:val="000000" w:themeColor="text1"/>
          <w:spacing w:val="-6"/>
        </w:rPr>
        <w:t xml:space="preserve"> обязательств, предусмотрен</w:t>
      </w:r>
      <w:r w:rsidR="00113AB1" w:rsidRPr="001E38E3">
        <w:rPr>
          <w:color w:val="000000" w:themeColor="text1"/>
          <w:spacing w:val="-6"/>
        </w:rPr>
        <w:t>ных соглашени</w:t>
      </w:r>
      <w:r w:rsidR="00F82E67" w:rsidRPr="001E38E3">
        <w:rPr>
          <w:color w:val="000000" w:themeColor="text1"/>
          <w:spacing w:val="-6"/>
        </w:rPr>
        <w:t>ем</w:t>
      </w:r>
      <w:r w:rsidR="00AD531B" w:rsidRPr="001E38E3">
        <w:rPr>
          <w:color w:val="000000" w:themeColor="text1"/>
          <w:spacing w:val="-6"/>
        </w:rPr>
        <w:t xml:space="preserve"> с Минстроем Р</w:t>
      </w:r>
      <w:r w:rsidR="000716F0" w:rsidRPr="001E38E3">
        <w:rPr>
          <w:color w:val="000000" w:themeColor="text1"/>
          <w:spacing w:val="-6"/>
        </w:rPr>
        <w:t>оссии</w:t>
      </w:r>
      <w:r w:rsidR="00AD531B" w:rsidRPr="001E38E3">
        <w:rPr>
          <w:color w:val="000000" w:themeColor="text1"/>
          <w:spacing w:val="-6"/>
        </w:rPr>
        <w:t>.</w:t>
      </w:r>
      <w:r w:rsidR="00A86935" w:rsidRPr="001E38E3">
        <w:rPr>
          <w:color w:val="000000" w:themeColor="text1"/>
          <w:spacing w:val="-6"/>
        </w:rPr>
        <w:t xml:space="preserve"> </w:t>
      </w:r>
      <w:r w:rsidR="00F37067" w:rsidRPr="001E38E3">
        <w:rPr>
          <w:color w:val="000000" w:themeColor="text1"/>
        </w:rPr>
        <w:t xml:space="preserve">По состоянию на </w:t>
      </w:r>
      <w:r w:rsidR="00A638C1" w:rsidRPr="001E38E3">
        <w:rPr>
          <w:color w:val="000000" w:themeColor="text1"/>
        </w:rPr>
        <w:t>01.01.</w:t>
      </w:r>
      <w:r w:rsidR="00F37067" w:rsidRPr="001E38E3">
        <w:rPr>
          <w:color w:val="000000" w:themeColor="text1"/>
        </w:rPr>
        <w:t>2016 участниками подпрограммы явля</w:t>
      </w:r>
      <w:r w:rsidR="00F82E67" w:rsidRPr="001E38E3">
        <w:rPr>
          <w:color w:val="000000" w:themeColor="text1"/>
        </w:rPr>
        <w:t xml:space="preserve">лась </w:t>
      </w:r>
      <w:r w:rsidR="00F37067" w:rsidRPr="001E38E3">
        <w:rPr>
          <w:color w:val="000000" w:themeColor="text1"/>
        </w:rPr>
        <w:t xml:space="preserve">4191 молодая семья. </w:t>
      </w:r>
    </w:p>
    <w:p w:rsidR="004F5FDD" w:rsidRPr="001E38E3" w:rsidRDefault="00F37067" w:rsidP="006A190C">
      <w:pPr>
        <w:ind w:firstLine="708"/>
        <w:jc w:val="both"/>
        <w:rPr>
          <w:color w:val="000000" w:themeColor="text1"/>
        </w:rPr>
      </w:pPr>
      <w:r w:rsidRPr="001E38E3">
        <w:rPr>
          <w:color w:val="000000" w:themeColor="text1"/>
        </w:rPr>
        <w:t xml:space="preserve">В 2016 году в соответствии с распоряжением Правительства РФ от 22.02.2016 №275-р </w:t>
      </w:r>
      <w:r w:rsidR="000716F0" w:rsidRPr="001E38E3">
        <w:rPr>
          <w:color w:val="000000" w:themeColor="text1"/>
        </w:rPr>
        <w:t xml:space="preserve">из федерального бюджета </w:t>
      </w:r>
      <w:r w:rsidRPr="001E38E3">
        <w:rPr>
          <w:color w:val="000000" w:themeColor="text1"/>
        </w:rPr>
        <w:t xml:space="preserve">Волгоградской области </w:t>
      </w:r>
      <w:r w:rsidR="000716F0" w:rsidRPr="001E38E3">
        <w:rPr>
          <w:color w:val="000000" w:themeColor="text1"/>
        </w:rPr>
        <w:t xml:space="preserve">выделена субсидия </w:t>
      </w:r>
      <w:r w:rsidRPr="001E38E3">
        <w:rPr>
          <w:color w:val="000000" w:themeColor="text1"/>
        </w:rPr>
        <w:t>в размере 73,8 млн. рублей.</w:t>
      </w:r>
      <w:r w:rsidR="000716F0" w:rsidRPr="001E38E3">
        <w:rPr>
          <w:color w:val="000000" w:themeColor="text1"/>
        </w:rPr>
        <w:t xml:space="preserve"> Соглашение (№05-180/с) о предоставлении из федерального бюджета субсидии бюджету Волгоградской области заключено </w:t>
      </w:r>
      <w:r w:rsidRPr="001E38E3">
        <w:rPr>
          <w:color w:val="000000" w:themeColor="text1"/>
        </w:rPr>
        <w:t xml:space="preserve">между Минстроем России и Администрацией Волгоградской области </w:t>
      </w:r>
      <w:r w:rsidR="000716F0" w:rsidRPr="001E38E3">
        <w:rPr>
          <w:color w:val="000000" w:themeColor="text1"/>
        </w:rPr>
        <w:t>06.04.2016</w:t>
      </w:r>
      <w:r w:rsidR="00A638C1" w:rsidRPr="001E38E3">
        <w:rPr>
          <w:color w:val="000000" w:themeColor="text1"/>
        </w:rPr>
        <w:t xml:space="preserve"> года</w:t>
      </w:r>
      <w:r w:rsidR="000716F0" w:rsidRPr="001E38E3">
        <w:rPr>
          <w:color w:val="000000" w:themeColor="text1"/>
        </w:rPr>
        <w:t xml:space="preserve">. </w:t>
      </w:r>
      <w:r w:rsidRPr="001E38E3">
        <w:rPr>
          <w:color w:val="000000" w:themeColor="text1"/>
        </w:rPr>
        <w:t>В</w:t>
      </w:r>
      <w:r w:rsidR="000716F0" w:rsidRPr="001E38E3">
        <w:rPr>
          <w:color w:val="000000" w:themeColor="text1"/>
        </w:rPr>
        <w:t xml:space="preserve"> свою очередь</w:t>
      </w:r>
      <w:r w:rsidRPr="001E38E3">
        <w:rPr>
          <w:color w:val="000000" w:themeColor="text1"/>
        </w:rPr>
        <w:t xml:space="preserve"> </w:t>
      </w:r>
      <w:proofErr w:type="spellStart"/>
      <w:r w:rsidRPr="001E38E3">
        <w:rPr>
          <w:color w:val="000000" w:themeColor="text1"/>
        </w:rPr>
        <w:t>Облкоммолодежи</w:t>
      </w:r>
      <w:proofErr w:type="spellEnd"/>
      <w:r w:rsidRPr="001E38E3">
        <w:rPr>
          <w:color w:val="000000" w:themeColor="text1"/>
        </w:rPr>
        <w:t xml:space="preserve"> </w:t>
      </w:r>
      <w:r w:rsidR="000F133F" w:rsidRPr="001E38E3">
        <w:rPr>
          <w:color w:val="000000" w:themeColor="text1"/>
        </w:rPr>
        <w:t>заключил</w:t>
      </w:r>
      <w:r w:rsidR="000716F0" w:rsidRPr="001E38E3">
        <w:rPr>
          <w:color w:val="000000" w:themeColor="text1"/>
        </w:rPr>
        <w:t xml:space="preserve"> </w:t>
      </w:r>
      <w:r w:rsidR="000F133F" w:rsidRPr="001E38E3">
        <w:rPr>
          <w:color w:val="000000" w:themeColor="text1"/>
        </w:rPr>
        <w:t>соглашения о реализации программных мероприятий в 2016 году с</w:t>
      </w:r>
      <w:r w:rsidRPr="001E38E3">
        <w:rPr>
          <w:color w:val="000000" w:themeColor="text1"/>
        </w:rPr>
        <w:t xml:space="preserve"> 45 муниципальными образованиями Волгоградской области</w:t>
      </w:r>
      <w:r w:rsidR="000F133F" w:rsidRPr="001E38E3">
        <w:rPr>
          <w:color w:val="000000" w:themeColor="text1"/>
        </w:rPr>
        <w:t xml:space="preserve"> только в начале июня 2016 года</w:t>
      </w:r>
      <w:r w:rsidR="00987B6D" w:rsidRPr="001E38E3">
        <w:rPr>
          <w:color w:val="000000" w:themeColor="text1"/>
        </w:rPr>
        <w:t xml:space="preserve">, а </w:t>
      </w:r>
      <w:r w:rsidR="000F133F" w:rsidRPr="001E38E3">
        <w:rPr>
          <w:color w:val="000000" w:themeColor="text1"/>
        </w:rPr>
        <w:t xml:space="preserve">субсидирование муниципальных образований произведено </w:t>
      </w:r>
      <w:r w:rsidR="00876D1D" w:rsidRPr="001E38E3">
        <w:rPr>
          <w:color w:val="000000" w:themeColor="text1"/>
        </w:rPr>
        <w:t>в кон</w:t>
      </w:r>
      <w:r w:rsidR="00A67CA1" w:rsidRPr="001E38E3">
        <w:rPr>
          <w:color w:val="000000" w:themeColor="text1"/>
        </w:rPr>
        <w:t>це месяца, в результате на 01.07</w:t>
      </w:r>
      <w:r w:rsidR="00876D1D" w:rsidRPr="001E38E3">
        <w:rPr>
          <w:color w:val="000000" w:themeColor="text1"/>
        </w:rPr>
        <w:t xml:space="preserve">.2016 комитетом </w:t>
      </w:r>
      <w:r w:rsidRPr="001E38E3">
        <w:rPr>
          <w:color w:val="000000" w:themeColor="text1"/>
        </w:rPr>
        <w:t>в полном объеме</w:t>
      </w:r>
      <w:r w:rsidR="00876D1D" w:rsidRPr="001E38E3">
        <w:rPr>
          <w:color w:val="000000" w:themeColor="text1"/>
        </w:rPr>
        <w:t xml:space="preserve"> обеспечено </w:t>
      </w:r>
      <w:proofErr w:type="spellStart"/>
      <w:r w:rsidR="00876D1D" w:rsidRPr="001E38E3">
        <w:rPr>
          <w:color w:val="000000" w:themeColor="text1"/>
        </w:rPr>
        <w:t>софинансирование</w:t>
      </w:r>
      <w:proofErr w:type="spellEnd"/>
      <w:r w:rsidR="00876D1D" w:rsidRPr="001E38E3">
        <w:rPr>
          <w:color w:val="000000" w:themeColor="text1"/>
        </w:rPr>
        <w:t xml:space="preserve"> расходных обязательств муниципалитетов как за счет федерального, так и областного бюджетов</w:t>
      </w:r>
      <w:r w:rsidRPr="001E38E3">
        <w:rPr>
          <w:color w:val="000000" w:themeColor="text1"/>
        </w:rPr>
        <w:t>.</w:t>
      </w:r>
    </w:p>
    <w:p w:rsidR="004F5FDD" w:rsidRPr="001E38E3" w:rsidRDefault="00876D1D" w:rsidP="004F5FDD">
      <w:pPr>
        <w:ind w:firstLine="708"/>
        <w:jc w:val="both"/>
        <w:rPr>
          <w:color w:val="000000" w:themeColor="text1"/>
        </w:rPr>
      </w:pPr>
      <w:r w:rsidRPr="001E38E3">
        <w:rPr>
          <w:color w:val="000000" w:themeColor="text1"/>
        </w:rPr>
        <w:t xml:space="preserve">По данным </w:t>
      </w:r>
      <w:proofErr w:type="spellStart"/>
      <w:r w:rsidRPr="001E38E3">
        <w:rPr>
          <w:color w:val="000000" w:themeColor="text1"/>
        </w:rPr>
        <w:t>Облкоммолодежи</w:t>
      </w:r>
      <w:proofErr w:type="spellEnd"/>
      <w:r w:rsidRPr="001E38E3">
        <w:rPr>
          <w:color w:val="000000" w:themeColor="text1"/>
        </w:rPr>
        <w:t xml:space="preserve"> на 01.09.2016 </w:t>
      </w:r>
      <w:r w:rsidR="00422777" w:rsidRPr="001E38E3">
        <w:rPr>
          <w:color w:val="000000" w:themeColor="text1"/>
        </w:rPr>
        <w:t>р</w:t>
      </w:r>
      <w:r w:rsidRPr="001E38E3">
        <w:rPr>
          <w:color w:val="000000" w:themeColor="text1"/>
        </w:rPr>
        <w:t>асходы на реализацию мероприятия составили 163,4 млн. руб.,</w:t>
      </w:r>
      <w:r w:rsidR="00A638C1" w:rsidRPr="001E38E3">
        <w:rPr>
          <w:color w:val="000000" w:themeColor="text1"/>
        </w:rPr>
        <w:t xml:space="preserve"> из них за счет</w:t>
      </w:r>
      <w:r w:rsidR="002720E8" w:rsidRPr="001E38E3">
        <w:rPr>
          <w:color w:val="000000" w:themeColor="text1"/>
        </w:rPr>
        <w:t xml:space="preserve"> </w:t>
      </w:r>
      <w:r w:rsidRPr="001E38E3">
        <w:rPr>
          <w:color w:val="000000" w:themeColor="text1"/>
        </w:rPr>
        <w:t xml:space="preserve">федерального бюджета - 73,9 млн. </w:t>
      </w:r>
      <w:r w:rsidR="002720E8" w:rsidRPr="001E38E3">
        <w:rPr>
          <w:color w:val="000000" w:themeColor="text1"/>
        </w:rPr>
        <w:t>руб.;</w:t>
      </w:r>
      <w:r w:rsidRPr="001E38E3">
        <w:rPr>
          <w:color w:val="000000" w:themeColor="text1"/>
        </w:rPr>
        <w:t xml:space="preserve"> областного бюджета - 75,0 млн. </w:t>
      </w:r>
      <w:r w:rsidR="002720E8" w:rsidRPr="001E38E3">
        <w:rPr>
          <w:color w:val="000000" w:themeColor="text1"/>
        </w:rPr>
        <w:t>руб.;</w:t>
      </w:r>
      <w:r w:rsidRPr="001E38E3">
        <w:rPr>
          <w:color w:val="000000" w:themeColor="text1"/>
        </w:rPr>
        <w:t xml:space="preserve"> местного бюджета - 3,</w:t>
      </w:r>
      <w:r w:rsidR="008777A3" w:rsidRPr="001E38E3">
        <w:rPr>
          <w:color w:val="000000" w:themeColor="text1"/>
        </w:rPr>
        <w:t>0</w:t>
      </w:r>
      <w:r w:rsidRPr="001E38E3">
        <w:rPr>
          <w:color w:val="000000" w:themeColor="text1"/>
        </w:rPr>
        <w:t xml:space="preserve"> млн. </w:t>
      </w:r>
      <w:r w:rsidR="002720E8" w:rsidRPr="001E38E3">
        <w:rPr>
          <w:color w:val="000000" w:themeColor="text1"/>
        </w:rPr>
        <w:t>руб.;</w:t>
      </w:r>
      <w:r w:rsidRPr="001E38E3">
        <w:rPr>
          <w:color w:val="000000" w:themeColor="text1"/>
        </w:rPr>
        <w:t xml:space="preserve"> внебюджетные средства - 11,5 млн. рублей.</w:t>
      </w:r>
      <w:r w:rsidR="00A67CA1" w:rsidRPr="001E38E3">
        <w:rPr>
          <w:color w:val="000000" w:themeColor="text1"/>
        </w:rPr>
        <w:t xml:space="preserve"> </w:t>
      </w:r>
      <w:r w:rsidR="004F5FDD" w:rsidRPr="001E38E3">
        <w:rPr>
          <w:color w:val="000000" w:themeColor="text1"/>
        </w:rPr>
        <w:t xml:space="preserve">За 10 месяцев реализации Подпрограммы жилищные условия по соглашению с </w:t>
      </w:r>
      <w:proofErr w:type="spellStart"/>
      <w:r w:rsidR="004F5FDD" w:rsidRPr="001E38E3">
        <w:rPr>
          <w:color w:val="000000" w:themeColor="text1"/>
        </w:rPr>
        <w:t>Минсстроем</w:t>
      </w:r>
      <w:proofErr w:type="spellEnd"/>
      <w:r w:rsidR="004F5FDD" w:rsidRPr="001E38E3">
        <w:rPr>
          <w:color w:val="000000" w:themeColor="text1"/>
        </w:rPr>
        <w:t xml:space="preserve"> России на 2016 год улучшили 133 молодые семьи. Степень достижения целевого показателя (366 семей) за данный период составила 36,3 процента.</w:t>
      </w:r>
    </w:p>
    <w:p w:rsidR="004F5FDD" w:rsidRPr="001E38E3" w:rsidRDefault="004F5FDD" w:rsidP="004F5FDD">
      <w:pPr>
        <w:ind w:firstLine="709"/>
        <w:jc w:val="both"/>
        <w:rPr>
          <w:color w:val="000000" w:themeColor="text1"/>
        </w:rPr>
      </w:pPr>
      <w:r w:rsidRPr="001E38E3">
        <w:rPr>
          <w:color w:val="000000" w:themeColor="text1"/>
        </w:rPr>
        <w:t xml:space="preserve">По состоянию на 01.11.2016 по соглашению с </w:t>
      </w:r>
      <w:proofErr w:type="spellStart"/>
      <w:r w:rsidRPr="001E38E3">
        <w:rPr>
          <w:color w:val="000000" w:themeColor="text1"/>
        </w:rPr>
        <w:t>Минсстроем</w:t>
      </w:r>
      <w:proofErr w:type="spellEnd"/>
      <w:r w:rsidRPr="001E38E3">
        <w:rPr>
          <w:color w:val="000000" w:themeColor="text1"/>
        </w:rPr>
        <w:t xml:space="preserve"> России на 2014 год от 30.06.2014 №05-194/с жилищные условия улучшила 321 молодая семья. Степень достижения целевого показателя (405 семей) составила 79,3 процента. </w:t>
      </w:r>
    </w:p>
    <w:p w:rsidR="004F5FDD" w:rsidRPr="001E38E3" w:rsidRDefault="004F5FDD" w:rsidP="004F5FDD">
      <w:pPr>
        <w:ind w:firstLine="709"/>
        <w:jc w:val="both"/>
        <w:rPr>
          <w:color w:val="000000" w:themeColor="text1"/>
        </w:rPr>
      </w:pPr>
      <w:r w:rsidRPr="001E38E3">
        <w:rPr>
          <w:color w:val="000000" w:themeColor="text1"/>
        </w:rPr>
        <w:t xml:space="preserve">Свое право на получение социальной выплаты за 3 года действия соглашения (с 2014 по 2016) не реализовали 84 молодые семьи. </w:t>
      </w:r>
    </w:p>
    <w:p w:rsidR="004F5FDD" w:rsidRPr="001E38E3" w:rsidRDefault="004F5FDD" w:rsidP="004F5FDD">
      <w:pPr>
        <w:ind w:firstLine="709"/>
        <w:jc w:val="both"/>
        <w:rPr>
          <w:color w:val="000000" w:themeColor="text1"/>
        </w:rPr>
      </w:pPr>
      <w:r w:rsidRPr="001E38E3">
        <w:rPr>
          <w:color w:val="000000" w:themeColor="text1"/>
        </w:rPr>
        <w:t xml:space="preserve">Средства федерального бюджета по обязательствам 2014 года (неиспользованные на конец 2014 года), возвращенные </w:t>
      </w:r>
      <w:proofErr w:type="spellStart"/>
      <w:r w:rsidRPr="001E38E3">
        <w:rPr>
          <w:color w:val="000000" w:themeColor="text1"/>
        </w:rPr>
        <w:t>Облкоммолодежи</w:t>
      </w:r>
      <w:proofErr w:type="spellEnd"/>
      <w:r w:rsidRPr="001E38E3">
        <w:rPr>
          <w:color w:val="000000" w:themeColor="text1"/>
        </w:rPr>
        <w:t xml:space="preserve"> в доход федерального бюджета 28.01.2016, потребность по которым подтверждена к использованию в 2016 году в сумме 12,9 млн. руб. (письмом Комитета, направленным в адрес Минстроя России от 29.01.2016 № 48-05-08/255), в областной бюджет Минстроем России не возвращены.</w:t>
      </w:r>
    </w:p>
    <w:p w:rsidR="004F5FDD" w:rsidRPr="001E38E3" w:rsidRDefault="004F5FDD" w:rsidP="004F5FDD">
      <w:pPr>
        <w:ind w:firstLine="708"/>
        <w:jc w:val="both"/>
        <w:rPr>
          <w:color w:val="000000" w:themeColor="text1"/>
        </w:rPr>
      </w:pPr>
      <w:r w:rsidRPr="001E38E3">
        <w:rPr>
          <w:color w:val="000000" w:themeColor="text1"/>
        </w:rPr>
        <w:t xml:space="preserve">Указанное явилось следствием непринятия </w:t>
      </w:r>
      <w:proofErr w:type="spellStart"/>
      <w:r w:rsidRPr="001E38E3">
        <w:rPr>
          <w:color w:val="000000" w:themeColor="text1"/>
        </w:rPr>
        <w:t>Облкоммолодежи</w:t>
      </w:r>
      <w:proofErr w:type="spellEnd"/>
      <w:r w:rsidRPr="001E38E3">
        <w:rPr>
          <w:color w:val="000000" w:themeColor="text1"/>
        </w:rPr>
        <w:t xml:space="preserve"> предложений КСП, ранее указанных в информационном письме от 08.10.2014 №01КСП-02-04/1798 (в части актуализации списков семей - участников Подпрограммы). </w:t>
      </w:r>
    </w:p>
    <w:p w:rsidR="004F5FDD" w:rsidRPr="001E38E3" w:rsidRDefault="004F5FDD" w:rsidP="004F5FDD">
      <w:pPr>
        <w:ind w:firstLine="708"/>
        <w:jc w:val="both"/>
        <w:rPr>
          <w:color w:val="000000" w:themeColor="text1"/>
        </w:rPr>
      </w:pPr>
      <w:r w:rsidRPr="001E38E3">
        <w:rPr>
          <w:color w:val="000000" w:themeColor="text1"/>
        </w:rPr>
        <w:t xml:space="preserve">До настоящего времени </w:t>
      </w:r>
      <w:proofErr w:type="spellStart"/>
      <w:r w:rsidRPr="001E38E3">
        <w:rPr>
          <w:color w:val="000000" w:themeColor="text1"/>
        </w:rPr>
        <w:t>Облкоммолодежи</w:t>
      </w:r>
      <w:proofErr w:type="spellEnd"/>
      <w:r w:rsidRPr="001E38E3">
        <w:rPr>
          <w:color w:val="000000" w:themeColor="text1"/>
        </w:rPr>
        <w:t xml:space="preserve"> вышеуказанное предложение КСП, повторно указанное в представлении КСП от 05.05.2016 №01КСП-01-09/27 (направленное по результатам  внешней проверкой бюджетной отчетности и отдельных вопросов исполнения областного бюджета за 2015 год) не исполнено, что способствует включению в указанный список молодых семей, не нуждающихся в социальной выплате в плановом году.</w:t>
      </w:r>
    </w:p>
    <w:p w:rsidR="004F5FDD" w:rsidRPr="001E38E3" w:rsidRDefault="004F5FDD" w:rsidP="004F5FDD">
      <w:pPr>
        <w:ind w:firstLine="708"/>
        <w:jc w:val="both"/>
        <w:rPr>
          <w:color w:val="000000" w:themeColor="text1"/>
        </w:rPr>
      </w:pPr>
      <w:r w:rsidRPr="001E38E3">
        <w:rPr>
          <w:color w:val="000000" w:themeColor="text1"/>
        </w:rPr>
        <w:t xml:space="preserve">Неисполнение </w:t>
      </w:r>
      <w:proofErr w:type="spellStart"/>
      <w:r w:rsidRPr="001E38E3">
        <w:rPr>
          <w:color w:val="000000" w:themeColor="text1"/>
        </w:rPr>
        <w:t>Облкоммолодежи</w:t>
      </w:r>
      <w:proofErr w:type="spellEnd"/>
      <w:r w:rsidRPr="001E38E3">
        <w:rPr>
          <w:color w:val="000000" w:themeColor="text1"/>
        </w:rPr>
        <w:t xml:space="preserve"> данного предложения создает предпосылки для возврата в 2017 году неиспользованных в 2016 году остатков средств федерального бюджета по обязательствам 2015 года в доход федерального бюджета (11,8 млн.рублей).</w:t>
      </w:r>
    </w:p>
    <w:p w:rsidR="009D1567" w:rsidRPr="001E38E3" w:rsidRDefault="009D1567" w:rsidP="00F37067">
      <w:pPr>
        <w:ind w:firstLine="708"/>
        <w:jc w:val="both"/>
        <w:rPr>
          <w:color w:val="000000" w:themeColor="text1"/>
        </w:rPr>
      </w:pPr>
    </w:p>
    <w:p w:rsidR="00F66BC0" w:rsidRPr="001E38E3" w:rsidRDefault="00F66BC0" w:rsidP="00896FFA">
      <w:pPr>
        <w:ind w:firstLine="708"/>
        <w:jc w:val="center"/>
        <w:rPr>
          <w:color w:val="000000" w:themeColor="text1"/>
          <w:u w:val="single"/>
        </w:rPr>
      </w:pPr>
      <w:r w:rsidRPr="001E38E3">
        <w:rPr>
          <w:color w:val="000000" w:themeColor="text1"/>
          <w:u w:val="single"/>
        </w:rPr>
        <w:t>Подпрограмма «Выполнение обязательств по обеспечению жильем категорий граждан, установленных законодательством»</w:t>
      </w:r>
    </w:p>
    <w:p w:rsidR="005E2834" w:rsidRPr="001E38E3" w:rsidRDefault="005E2834" w:rsidP="00896FFA">
      <w:pPr>
        <w:ind w:firstLine="708"/>
        <w:jc w:val="both"/>
        <w:rPr>
          <w:color w:val="000000" w:themeColor="text1"/>
        </w:rPr>
      </w:pPr>
      <w:r w:rsidRPr="001E38E3">
        <w:rPr>
          <w:color w:val="000000" w:themeColor="text1"/>
        </w:rPr>
        <w:t xml:space="preserve">Целью подпрограммы является обеспечение </w:t>
      </w:r>
      <w:r w:rsidR="00896FFA" w:rsidRPr="001E38E3">
        <w:rPr>
          <w:color w:val="000000" w:themeColor="text1"/>
        </w:rPr>
        <w:t>жильем отдельных категорий граждан, установленных законодательством (далее именуются - отдельные категории граждан).</w:t>
      </w:r>
    </w:p>
    <w:p w:rsidR="00896FFA" w:rsidRPr="001E38E3" w:rsidRDefault="005E2834" w:rsidP="006A190C">
      <w:pPr>
        <w:ind w:firstLine="709"/>
        <w:jc w:val="both"/>
        <w:rPr>
          <w:color w:val="000000" w:themeColor="text1"/>
        </w:rPr>
      </w:pPr>
      <w:r w:rsidRPr="001E38E3">
        <w:rPr>
          <w:color w:val="000000" w:themeColor="text1"/>
        </w:rPr>
        <w:t>Источниками финансового обеспечения мероприятий данной подпрограммы являются средства федерального, областного и местных бюджетов.</w:t>
      </w:r>
      <w:r w:rsidR="006A190C" w:rsidRPr="001E38E3">
        <w:rPr>
          <w:color w:val="000000" w:themeColor="text1"/>
        </w:rPr>
        <w:t xml:space="preserve"> </w:t>
      </w:r>
      <w:r w:rsidRPr="001E38E3">
        <w:rPr>
          <w:color w:val="000000" w:themeColor="text1"/>
        </w:rPr>
        <w:t>Так, за счет средств федерального бюджета предоставляются субвенции на осуществление полномочий по обеспечению жильем отдельных категорий</w:t>
      </w:r>
      <w:r w:rsidR="00861E6E" w:rsidRPr="001E38E3">
        <w:rPr>
          <w:color w:val="000000" w:themeColor="text1"/>
        </w:rPr>
        <w:t xml:space="preserve"> граждан, установленных: </w:t>
      </w:r>
      <w:r w:rsidRPr="001E38E3">
        <w:rPr>
          <w:color w:val="000000" w:themeColor="text1"/>
        </w:rPr>
        <w:t>Федеральным законом от 12.01.1995 №5-ФЗ «О ветеранах» (далее Закон «О ветеранах»), Указом Президента Российской Федерации от 07.05.2008 №714 «Об обеспечении жильем ветеранов Великой Отечественной войны 1941 - 1945 годов» (далее Указ Президента №714);</w:t>
      </w:r>
      <w:r w:rsidR="00861E6E" w:rsidRPr="001E38E3">
        <w:rPr>
          <w:color w:val="000000" w:themeColor="text1"/>
        </w:rPr>
        <w:t xml:space="preserve"> </w:t>
      </w:r>
      <w:r w:rsidRPr="001E38E3">
        <w:rPr>
          <w:color w:val="000000" w:themeColor="text1"/>
        </w:rPr>
        <w:t>Федеральным закон</w:t>
      </w:r>
      <w:r w:rsidR="00861E6E" w:rsidRPr="001E38E3">
        <w:rPr>
          <w:color w:val="000000" w:themeColor="text1"/>
        </w:rPr>
        <w:t>ом</w:t>
      </w:r>
      <w:r w:rsidRPr="001E38E3">
        <w:rPr>
          <w:color w:val="000000" w:themeColor="text1"/>
        </w:rPr>
        <w:t xml:space="preserve"> от 24.11.1995 №181-ФЗ «О социальной защите инвалидов в Российской Федерации»</w:t>
      </w:r>
      <w:r w:rsidR="00861E6E" w:rsidRPr="001E38E3">
        <w:rPr>
          <w:color w:val="000000" w:themeColor="text1"/>
        </w:rPr>
        <w:t>;</w:t>
      </w:r>
      <w:r w:rsidRPr="001E38E3">
        <w:rPr>
          <w:color w:val="000000" w:themeColor="text1"/>
        </w:rPr>
        <w:t xml:space="preserve"> Федеральным законом от 27.05.1998 №76-ФЗ «О статусе военнослужащих»</w:t>
      </w:r>
      <w:r w:rsidR="00861E6E" w:rsidRPr="001E38E3">
        <w:rPr>
          <w:color w:val="000000" w:themeColor="text1"/>
        </w:rPr>
        <w:t xml:space="preserve"> (далее Закон «О статусе военнослужащих»)</w:t>
      </w:r>
      <w:r w:rsidR="00896FFA" w:rsidRPr="001E38E3">
        <w:rPr>
          <w:color w:val="000000" w:themeColor="text1"/>
        </w:rPr>
        <w:t>.</w:t>
      </w:r>
      <w:r w:rsidRPr="001E38E3">
        <w:rPr>
          <w:color w:val="000000" w:themeColor="text1"/>
        </w:rPr>
        <w:t xml:space="preserve"> </w:t>
      </w:r>
    </w:p>
    <w:p w:rsidR="005E2834" w:rsidRPr="001E38E3" w:rsidRDefault="005E2834" w:rsidP="00896FFA">
      <w:pPr>
        <w:ind w:firstLine="709"/>
        <w:jc w:val="both"/>
        <w:rPr>
          <w:color w:val="000000" w:themeColor="text1"/>
        </w:rPr>
      </w:pPr>
      <w:r w:rsidRPr="001E38E3">
        <w:rPr>
          <w:color w:val="000000" w:themeColor="text1"/>
        </w:rPr>
        <w:t>Кроме этого</w:t>
      </w:r>
      <w:r w:rsidR="001D5ECC" w:rsidRPr="001E38E3">
        <w:rPr>
          <w:color w:val="000000" w:themeColor="text1"/>
        </w:rPr>
        <w:t>,</w:t>
      </w:r>
      <w:r w:rsidRPr="001E38E3">
        <w:rPr>
          <w:color w:val="000000" w:themeColor="text1"/>
        </w:rPr>
        <w:t xml:space="preserve"> государственные полномочия по обеспечению жильем отдельных категорий граждан, установленных законодательством, реализуются Р</w:t>
      </w:r>
      <w:r w:rsidR="006A190C" w:rsidRPr="001E38E3">
        <w:rPr>
          <w:color w:val="000000" w:themeColor="text1"/>
        </w:rPr>
        <w:t xml:space="preserve">Ф </w:t>
      </w:r>
      <w:r w:rsidRPr="001E38E3">
        <w:rPr>
          <w:color w:val="000000" w:themeColor="text1"/>
        </w:rPr>
        <w:t>посредством выдачи государственных жил</w:t>
      </w:r>
      <w:r w:rsidR="006A190C" w:rsidRPr="001E38E3">
        <w:rPr>
          <w:color w:val="000000" w:themeColor="text1"/>
        </w:rPr>
        <w:t>ищных сертификатов</w:t>
      </w:r>
      <w:r w:rsidR="003274EA" w:rsidRPr="001E38E3">
        <w:rPr>
          <w:color w:val="000000" w:themeColor="text1"/>
        </w:rPr>
        <w:t xml:space="preserve"> (далее ГЖС)</w:t>
      </w:r>
      <w:r w:rsidR="006A190C" w:rsidRPr="001E38E3">
        <w:rPr>
          <w:color w:val="000000" w:themeColor="text1"/>
        </w:rPr>
        <w:t xml:space="preserve">, являющихся </w:t>
      </w:r>
      <w:r w:rsidRPr="001E38E3">
        <w:rPr>
          <w:color w:val="000000" w:themeColor="text1"/>
        </w:rPr>
        <w:t>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w:t>
      </w:r>
      <w:r w:rsidR="00896FFA" w:rsidRPr="001E38E3">
        <w:rPr>
          <w:color w:val="000000" w:themeColor="text1"/>
        </w:rPr>
        <w:t xml:space="preserve"> </w:t>
      </w:r>
    </w:p>
    <w:p w:rsidR="005E2834" w:rsidRPr="001E38E3" w:rsidRDefault="005E2834" w:rsidP="005E2834">
      <w:pPr>
        <w:ind w:firstLine="709"/>
        <w:jc w:val="both"/>
        <w:rPr>
          <w:color w:val="000000" w:themeColor="text1"/>
        </w:rPr>
      </w:pPr>
      <w:r w:rsidRPr="001E38E3">
        <w:rPr>
          <w:color w:val="000000" w:themeColor="text1"/>
        </w:rPr>
        <w:t>За счет средств областного и местного бюджетов осуществляется государственная поддержка (в виде социальной выплаты) гражданам, постоянно проживающим на территории Волгоградской области и лишившимся жилья по объективным причинам. Порядок оказания мер государственной поддержки из областного бюджета данной категории граждан утвержден постановлением Губернатора Волгоградской области от 02.08.2012 №678</w:t>
      </w:r>
      <w:r w:rsidR="0020023E" w:rsidRPr="001E38E3">
        <w:rPr>
          <w:color w:val="000000" w:themeColor="text1"/>
        </w:rPr>
        <w:t xml:space="preserve"> (далее Постановление №678)</w:t>
      </w:r>
      <w:r w:rsidRPr="001E38E3">
        <w:rPr>
          <w:color w:val="000000" w:themeColor="text1"/>
        </w:rPr>
        <w:t xml:space="preserve">.   </w:t>
      </w:r>
    </w:p>
    <w:p w:rsidR="005E2834" w:rsidRPr="001E38E3" w:rsidRDefault="005E2834" w:rsidP="005E2834">
      <w:pPr>
        <w:ind w:firstLine="709"/>
        <w:jc w:val="both"/>
        <w:rPr>
          <w:color w:val="000000" w:themeColor="text1"/>
        </w:rPr>
      </w:pPr>
      <w:r w:rsidRPr="001E38E3">
        <w:rPr>
          <w:color w:val="000000" w:themeColor="text1"/>
        </w:rPr>
        <w:t>Данные о плановых объемах финансового обеспечения мероприятий подпрограммы за счет всех источников приведены в нижеследующей таблице.</w:t>
      </w:r>
    </w:p>
    <w:p w:rsidR="005E2834" w:rsidRPr="001E38E3" w:rsidRDefault="003E686F" w:rsidP="005E2834">
      <w:pPr>
        <w:ind w:firstLine="709"/>
        <w:jc w:val="right"/>
        <w:rPr>
          <w:color w:val="000000" w:themeColor="text1"/>
          <w:sz w:val="18"/>
          <w:szCs w:val="18"/>
        </w:rPr>
      </w:pPr>
      <w:r w:rsidRPr="001E38E3">
        <w:rPr>
          <w:color w:val="000000" w:themeColor="text1"/>
          <w:sz w:val="18"/>
          <w:szCs w:val="18"/>
        </w:rPr>
        <w:t>(млн</w:t>
      </w:r>
      <w:r w:rsidR="005E2834" w:rsidRPr="001E38E3">
        <w:rPr>
          <w:color w:val="000000" w:themeColor="text1"/>
          <w:sz w:val="18"/>
          <w:szCs w:val="18"/>
        </w:rPr>
        <w:t>. руб.)</w:t>
      </w:r>
    </w:p>
    <w:tbl>
      <w:tblPr>
        <w:tblW w:w="10005" w:type="dxa"/>
        <w:tblInd w:w="-176" w:type="dxa"/>
        <w:tblLayout w:type="fixed"/>
        <w:tblLook w:val="04A0"/>
      </w:tblPr>
      <w:tblGrid>
        <w:gridCol w:w="851"/>
        <w:gridCol w:w="816"/>
        <w:gridCol w:w="35"/>
        <w:gridCol w:w="709"/>
        <w:gridCol w:w="567"/>
        <w:gridCol w:w="567"/>
        <w:gridCol w:w="695"/>
        <w:gridCol w:w="13"/>
        <w:gridCol w:w="696"/>
        <w:gridCol w:w="13"/>
        <w:gridCol w:w="425"/>
        <w:gridCol w:w="18"/>
        <w:gridCol w:w="473"/>
        <w:gridCol w:w="682"/>
        <w:gridCol w:w="709"/>
        <w:gridCol w:w="709"/>
        <w:gridCol w:w="473"/>
        <w:gridCol w:w="704"/>
        <w:gridCol w:w="850"/>
      </w:tblGrid>
      <w:tr w:rsidR="005E2834" w:rsidRPr="001E38E3" w:rsidTr="00606B56">
        <w:trPr>
          <w:trHeight w:val="300"/>
        </w:trPr>
        <w:tc>
          <w:tcPr>
            <w:tcW w:w="851" w:type="dxa"/>
            <w:vMerge w:val="restart"/>
            <w:tcBorders>
              <w:top w:val="single" w:sz="12" w:space="0" w:color="auto"/>
              <w:left w:val="single" w:sz="12" w:space="0" w:color="auto"/>
              <w:bottom w:val="nil"/>
              <w:right w:val="single" w:sz="4" w:space="0" w:color="auto"/>
            </w:tcBorders>
            <w:shd w:val="clear" w:color="auto" w:fill="auto"/>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Год реализации</w:t>
            </w:r>
          </w:p>
        </w:tc>
        <w:tc>
          <w:tcPr>
            <w:tcW w:w="2694" w:type="dxa"/>
            <w:gridSpan w:val="5"/>
            <w:tcBorders>
              <w:top w:val="single" w:sz="12" w:space="0" w:color="auto"/>
              <w:left w:val="nil"/>
              <w:bottom w:val="single" w:sz="4"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ГП ВО Жилище</w:t>
            </w:r>
          </w:p>
        </w:tc>
        <w:tc>
          <w:tcPr>
            <w:tcW w:w="2333" w:type="dxa"/>
            <w:gridSpan w:val="7"/>
            <w:tcBorders>
              <w:top w:val="single" w:sz="12" w:space="0" w:color="auto"/>
              <w:left w:val="nil"/>
              <w:bottom w:val="single" w:sz="4"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Закон об областном бюджете</w:t>
            </w:r>
          </w:p>
        </w:tc>
        <w:tc>
          <w:tcPr>
            <w:tcW w:w="2573" w:type="dxa"/>
            <w:gridSpan w:val="4"/>
            <w:tcBorders>
              <w:top w:val="single" w:sz="12" w:space="0" w:color="auto"/>
              <w:left w:val="nil"/>
              <w:bottom w:val="single" w:sz="4" w:space="0" w:color="auto"/>
              <w:right w:val="single" w:sz="4" w:space="0" w:color="auto"/>
            </w:tcBorders>
            <w:shd w:val="clear" w:color="auto" w:fill="auto"/>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Фактическое финансирование</w:t>
            </w:r>
          </w:p>
        </w:tc>
        <w:tc>
          <w:tcPr>
            <w:tcW w:w="1554" w:type="dxa"/>
            <w:gridSpan w:val="2"/>
            <w:tcBorders>
              <w:top w:val="single" w:sz="12" w:space="0" w:color="auto"/>
              <w:left w:val="nil"/>
              <w:bottom w:val="single" w:sz="4" w:space="0" w:color="auto"/>
              <w:right w:val="single" w:sz="12" w:space="0" w:color="auto"/>
            </w:tcBorders>
            <w:shd w:val="clear" w:color="auto" w:fill="auto"/>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Исполнение, %%</w:t>
            </w:r>
          </w:p>
        </w:tc>
      </w:tr>
      <w:tr w:rsidR="005E2834" w:rsidRPr="001E38E3" w:rsidTr="00606B56">
        <w:trPr>
          <w:trHeight w:val="435"/>
        </w:trPr>
        <w:tc>
          <w:tcPr>
            <w:tcW w:w="851" w:type="dxa"/>
            <w:vMerge/>
            <w:tcBorders>
              <w:top w:val="single" w:sz="8" w:space="0" w:color="auto"/>
              <w:left w:val="single" w:sz="12" w:space="0" w:color="auto"/>
              <w:bottom w:val="single" w:sz="12" w:space="0" w:color="auto"/>
              <w:right w:val="single" w:sz="4" w:space="0" w:color="auto"/>
            </w:tcBorders>
            <w:vAlign w:val="center"/>
            <w:hideMark/>
          </w:tcPr>
          <w:p w:rsidR="005E2834" w:rsidRPr="001E38E3" w:rsidRDefault="005E2834" w:rsidP="005E2834">
            <w:pPr>
              <w:rPr>
                <w:bCs/>
                <w:color w:val="000000" w:themeColor="text1"/>
                <w:sz w:val="16"/>
                <w:szCs w:val="16"/>
              </w:rPr>
            </w:pPr>
          </w:p>
        </w:tc>
        <w:tc>
          <w:tcPr>
            <w:tcW w:w="816"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Всего</w:t>
            </w:r>
          </w:p>
        </w:tc>
        <w:tc>
          <w:tcPr>
            <w:tcW w:w="744" w:type="dxa"/>
            <w:gridSpan w:val="2"/>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ФБ</w:t>
            </w:r>
          </w:p>
        </w:tc>
        <w:tc>
          <w:tcPr>
            <w:tcW w:w="567"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ОБ</w:t>
            </w:r>
          </w:p>
        </w:tc>
        <w:tc>
          <w:tcPr>
            <w:tcW w:w="567"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МБ</w:t>
            </w:r>
          </w:p>
        </w:tc>
        <w:tc>
          <w:tcPr>
            <w:tcW w:w="695"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Всего</w:t>
            </w:r>
          </w:p>
        </w:tc>
        <w:tc>
          <w:tcPr>
            <w:tcW w:w="709" w:type="dxa"/>
            <w:gridSpan w:val="2"/>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ФБ</w:t>
            </w:r>
          </w:p>
        </w:tc>
        <w:tc>
          <w:tcPr>
            <w:tcW w:w="456" w:type="dxa"/>
            <w:gridSpan w:val="3"/>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ОБ</w:t>
            </w:r>
          </w:p>
        </w:tc>
        <w:tc>
          <w:tcPr>
            <w:tcW w:w="473"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МБ</w:t>
            </w:r>
          </w:p>
        </w:tc>
        <w:tc>
          <w:tcPr>
            <w:tcW w:w="682"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Всего</w:t>
            </w:r>
          </w:p>
        </w:tc>
        <w:tc>
          <w:tcPr>
            <w:tcW w:w="70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ФБ</w:t>
            </w:r>
          </w:p>
        </w:tc>
        <w:tc>
          <w:tcPr>
            <w:tcW w:w="70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ОБ</w:t>
            </w:r>
          </w:p>
        </w:tc>
        <w:tc>
          <w:tcPr>
            <w:tcW w:w="473"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МБ</w:t>
            </w:r>
          </w:p>
        </w:tc>
        <w:tc>
          <w:tcPr>
            <w:tcW w:w="704"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к ГП Жилище</w:t>
            </w:r>
          </w:p>
        </w:tc>
        <w:tc>
          <w:tcPr>
            <w:tcW w:w="850" w:type="dxa"/>
            <w:tcBorders>
              <w:top w:val="nil"/>
              <w:left w:val="nil"/>
              <w:bottom w:val="single" w:sz="12" w:space="0" w:color="auto"/>
              <w:right w:val="single" w:sz="12" w:space="0" w:color="auto"/>
            </w:tcBorders>
            <w:shd w:val="clear" w:color="auto" w:fill="auto"/>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к закону о бюджете</w:t>
            </w:r>
          </w:p>
        </w:tc>
      </w:tr>
      <w:tr w:rsidR="005E2834" w:rsidRPr="001E38E3" w:rsidTr="00606B56">
        <w:trPr>
          <w:trHeight w:val="195"/>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1</w:t>
            </w:r>
          </w:p>
        </w:tc>
        <w:tc>
          <w:tcPr>
            <w:tcW w:w="816"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2</w:t>
            </w:r>
          </w:p>
        </w:tc>
        <w:tc>
          <w:tcPr>
            <w:tcW w:w="744" w:type="dxa"/>
            <w:gridSpan w:val="2"/>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3</w:t>
            </w:r>
          </w:p>
        </w:tc>
        <w:tc>
          <w:tcPr>
            <w:tcW w:w="567"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4</w:t>
            </w:r>
          </w:p>
        </w:tc>
        <w:tc>
          <w:tcPr>
            <w:tcW w:w="567"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5</w:t>
            </w:r>
          </w:p>
        </w:tc>
        <w:tc>
          <w:tcPr>
            <w:tcW w:w="695"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6</w:t>
            </w:r>
          </w:p>
        </w:tc>
        <w:tc>
          <w:tcPr>
            <w:tcW w:w="709" w:type="dxa"/>
            <w:gridSpan w:val="2"/>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7</w:t>
            </w:r>
          </w:p>
        </w:tc>
        <w:tc>
          <w:tcPr>
            <w:tcW w:w="456" w:type="dxa"/>
            <w:gridSpan w:val="3"/>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8</w:t>
            </w:r>
          </w:p>
        </w:tc>
        <w:tc>
          <w:tcPr>
            <w:tcW w:w="473"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9</w:t>
            </w:r>
          </w:p>
        </w:tc>
        <w:tc>
          <w:tcPr>
            <w:tcW w:w="682"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10</w:t>
            </w:r>
          </w:p>
        </w:tc>
        <w:tc>
          <w:tcPr>
            <w:tcW w:w="709"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11</w:t>
            </w:r>
          </w:p>
        </w:tc>
        <w:tc>
          <w:tcPr>
            <w:tcW w:w="709"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12</w:t>
            </w:r>
          </w:p>
        </w:tc>
        <w:tc>
          <w:tcPr>
            <w:tcW w:w="473"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13</w:t>
            </w:r>
          </w:p>
        </w:tc>
        <w:tc>
          <w:tcPr>
            <w:tcW w:w="704"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14</w:t>
            </w:r>
          </w:p>
        </w:tc>
        <w:tc>
          <w:tcPr>
            <w:tcW w:w="850" w:type="dxa"/>
            <w:tcBorders>
              <w:top w:val="single" w:sz="12" w:space="0" w:color="auto"/>
              <w:left w:val="nil"/>
              <w:bottom w:val="single" w:sz="12" w:space="0" w:color="auto"/>
              <w:right w:val="single" w:sz="12"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15</w:t>
            </w:r>
          </w:p>
        </w:tc>
      </w:tr>
      <w:tr w:rsidR="005E2834" w:rsidRPr="001E38E3" w:rsidTr="00606B56">
        <w:trPr>
          <w:trHeight w:val="102"/>
        </w:trPr>
        <w:tc>
          <w:tcPr>
            <w:tcW w:w="10005" w:type="dxa"/>
            <w:gridSpan w:val="19"/>
            <w:tcBorders>
              <w:top w:val="single" w:sz="12" w:space="0" w:color="auto"/>
              <w:left w:val="single" w:sz="12" w:space="0" w:color="auto"/>
              <w:bottom w:val="single" w:sz="4" w:space="0" w:color="auto"/>
              <w:right w:val="single" w:sz="12" w:space="0" w:color="auto"/>
            </w:tcBorders>
            <w:shd w:val="clear" w:color="auto" w:fill="auto"/>
            <w:hideMark/>
          </w:tcPr>
          <w:p w:rsidR="005E2834" w:rsidRPr="001E38E3" w:rsidRDefault="005E2834" w:rsidP="005E2834">
            <w:pPr>
              <w:jc w:val="center"/>
              <w:rPr>
                <w:b/>
                <w:bCs/>
                <w:i/>
                <w:iCs/>
                <w:color w:val="000000" w:themeColor="text1"/>
                <w:sz w:val="16"/>
                <w:szCs w:val="16"/>
              </w:rPr>
            </w:pPr>
            <w:r w:rsidRPr="001E38E3">
              <w:rPr>
                <w:b/>
                <w:bCs/>
                <w:i/>
                <w:iCs/>
                <w:color w:val="000000" w:themeColor="text1"/>
                <w:sz w:val="16"/>
                <w:szCs w:val="16"/>
              </w:rPr>
              <w:t>1. Обеспечение жильем граждан, уволенных с военной службы (службы), и приравненных к ним лиц, которые до 01 января 2005 г. были приняты органами местного самоуправления на учет в качестве нуждающихся в жилых помещениях</w:t>
            </w:r>
          </w:p>
        </w:tc>
      </w:tr>
      <w:tr w:rsidR="00606B56" w:rsidRPr="001E38E3" w:rsidTr="00606B56">
        <w:trPr>
          <w:trHeight w:val="141"/>
        </w:trPr>
        <w:tc>
          <w:tcPr>
            <w:tcW w:w="851" w:type="dxa"/>
            <w:tcBorders>
              <w:top w:val="nil"/>
              <w:left w:val="single" w:sz="12" w:space="0" w:color="auto"/>
              <w:bottom w:val="single" w:sz="12" w:space="0" w:color="auto"/>
              <w:right w:val="single" w:sz="4" w:space="0" w:color="auto"/>
            </w:tcBorders>
            <w:shd w:val="clear" w:color="auto" w:fill="auto"/>
            <w:vAlign w:val="center"/>
            <w:hideMark/>
          </w:tcPr>
          <w:p w:rsidR="00606B56" w:rsidRPr="001E38E3" w:rsidRDefault="00606B56" w:rsidP="004602BC">
            <w:pPr>
              <w:rPr>
                <w:b/>
                <w:bCs/>
                <w:color w:val="000000" w:themeColor="text1"/>
                <w:sz w:val="16"/>
                <w:szCs w:val="16"/>
              </w:rPr>
            </w:pPr>
            <w:r w:rsidRPr="001E38E3">
              <w:rPr>
                <w:b/>
                <w:bCs/>
                <w:color w:val="000000" w:themeColor="text1"/>
                <w:sz w:val="16"/>
                <w:szCs w:val="16"/>
              </w:rPr>
              <w:t>2015*</w:t>
            </w:r>
          </w:p>
        </w:tc>
        <w:tc>
          <w:tcPr>
            <w:tcW w:w="816"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0,0</w:t>
            </w:r>
          </w:p>
        </w:tc>
        <w:tc>
          <w:tcPr>
            <w:tcW w:w="744" w:type="dxa"/>
            <w:gridSpan w:val="2"/>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0,0</w:t>
            </w:r>
          </w:p>
        </w:tc>
        <w:tc>
          <w:tcPr>
            <w:tcW w:w="567"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0,0</w:t>
            </w:r>
          </w:p>
        </w:tc>
        <w:tc>
          <w:tcPr>
            <w:tcW w:w="567"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0,0</w:t>
            </w:r>
          </w:p>
        </w:tc>
        <w:tc>
          <w:tcPr>
            <w:tcW w:w="695"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0,0</w:t>
            </w:r>
          </w:p>
        </w:tc>
        <w:tc>
          <w:tcPr>
            <w:tcW w:w="709" w:type="dxa"/>
            <w:gridSpan w:val="2"/>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0,0</w:t>
            </w:r>
          </w:p>
        </w:tc>
        <w:tc>
          <w:tcPr>
            <w:tcW w:w="456" w:type="dxa"/>
            <w:gridSpan w:val="3"/>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0,0</w:t>
            </w:r>
          </w:p>
        </w:tc>
        <w:tc>
          <w:tcPr>
            <w:tcW w:w="473"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0,0</w:t>
            </w:r>
          </w:p>
        </w:tc>
        <w:tc>
          <w:tcPr>
            <w:tcW w:w="682"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0,0</w:t>
            </w:r>
          </w:p>
        </w:tc>
        <w:tc>
          <w:tcPr>
            <w:tcW w:w="709"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0,0</w:t>
            </w:r>
          </w:p>
        </w:tc>
        <w:tc>
          <w:tcPr>
            <w:tcW w:w="709"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0,0</w:t>
            </w:r>
          </w:p>
        </w:tc>
        <w:tc>
          <w:tcPr>
            <w:tcW w:w="473" w:type="dxa"/>
            <w:tcBorders>
              <w:top w:val="nil"/>
              <w:left w:val="nil"/>
              <w:bottom w:val="single" w:sz="12" w:space="0" w:color="auto"/>
              <w:right w:val="nil"/>
            </w:tcBorders>
            <w:shd w:val="clear" w:color="auto" w:fill="auto"/>
            <w:noWrap/>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0,0</w:t>
            </w:r>
          </w:p>
        </w:tc>
        <w:tc>
          <w:tcPr>
            <w:tcW w:w="704" w:type="dxa"/>
            <w:tcBorders>
              <w:top w:val="nil"/>
              <w:left w:val="single" w:sz="4" w:space="0" w:color="auto"/>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0,0</w:t>
            </w:r>
          </w:p>
        </w:tc>
        <w:tc>
          <w:tcPr>
            <w:tcW w:w="850" w:type="dxa"/>
            <w:tcBorders>
              <w:top w:val="nil"/>
              <w:left w:val="nil"/>
              <w:bottom w:val="single" w:sz="12" w:space="0" w:color="auto"/>
              <w:right w:val="single" w:sz="12"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0,0</w:t>
            </w:r>
          </w:p>
        </w:tc>
      </w:tr>
      <w:tr w:rsidR="00606B56" w:rsidRPr="001E38E3" w:rsidTr="00401F8C">
        <w:trPr>
          <w:trHeight w:val="209"/>
        </w:trPr>
        <w:tc>
          <w:tcPr>
            <w:tcW w:w="851" w:type="dxa"/>
            <w:tcBorders>
              <w:top w:val="nil"/>
              <w:left w:val="single" w:sz="12" w:space="0" w:color="auto"/>
              <w:bottom w:val="single" w:sz="12" w:space="0" w:color="auto"/>
              <w:right w:val="single" w:sz="4" w:space="0" w:color="auto"/>
            </w:tcBorders>
            <w:shd w:val="clear" w:color="auto" w:fill="auto"/>
            <w:vAlign w:val="center"/>
            <w:hideMark/>
          </w:tcPr>
          <w:p w:rsidR="00606B56" w:rsidRPr="001E38E3" w:rsidRDefault="00606B56" w:rsidP="005E2834">
            <w:pPr>
              <w:rPr>
                <w:b/>
                <w:bCs/>
                <w:color w:val="000000" w:themeColor="text1"/>
                <w:sz w:val="16"/>
                <w:szCs w:val="16"/>
              </w:rPr>
            </w:pPr>
            <w:r w:rsidRPr="001E38E3">
              <w:rPr>
                <w:b/>
                <w:bCs/>
                <w:color w:val="000000" w:themeColor="text1"/>
                <w:sz w:val="16"/>
                <w:szCs w:val="16"/>
              </w:rPr>
              <w:t>2016</w:t>
            </w:r>
          </w:p>
        </w:tc>
        <w:tc>
          <w:tcPr>
            <w:tcW w:w="816"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2</w:t>
            </w:r>
            <w:r w:rsidR="00401F8C" w:rsidRPr="001E38E3">
              <w:rPr>
                <w:color w:val="000000" w:themeColor="text1"/>
                <w:sz w:val="16"/>
                <w:szCs w:val="16"/>
              </w:rPr>
              <w:t>,</w:t>
            </w:r>
            <w:r w:rsidRPr="001E38E3">
              <w:rPr>
                <w:color w:val="000000" w:themeColor="text1"/>
                <w:sz w:val="16"/>
                <w:szCs w:val="16"/>
              </w:rPr>
              <w:t>7</w:t>
            </w:r>
          </w:p>
        </w:tc>
        <w:tc>
          <w:tcPr>
            <w:tcW w:w="744" w:type="dxa"/>
            <w:gridSpan w:val="2"/>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2</w:t>
            </w:r>
            <w:r w:rsidR="00401F8C" w:rsidRPr="001E38E3">
              <w:rPr>
                <w:color w:val="000000" w:themeColor="text1"/>
                <w:sz w:val="16"/>
                <w:szCs w:val="16"/>
              </w:rPr>
              <w:t>,7</w:t>
            </w:r>
          </w:p>
        </w:tc>
        <w:tc>
          <w:tcPr>
            <w:tcW w:w="567"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w:t>
            </w:r>
            <w:r w:rsidR="00401F8C" w:rsidRPr="001E38E3">
              <w:rPr>
                <w:color w:val="000000" w:themeColor="text1"/>
                <w:sz w:val="16"/>
                <w:szCs w:val="16"/>
              </w:rPr>
              <w:t>,0</w:t>
            </w:r>
          </w:p>
        </w:tc>
        <w:tc>
          <w:tcPr>
            <w:tcW w:w="567"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w:t>
            </w:r>
            <w:r w:rsidR="00401F8C" w:rsidRPr="001E38E3">
              <w:rPr>
                <w:color w:val="000000" w:themeColor="text1"/>
                <w:sz w:val="16"/>
                <w:szCs w:val="16"/>
              </w:rPr>
              <w:t>,0</w:t>
            </w:r>
          </w:p>
        </w:tc>
        <w:tc>
          <w:tcPr>
            <w:tcW w:w="695"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2</w:t>
            </w:r>
            <w:r w:rsidR="00401F8C" w:rsidRPr="001E38E3">
              <w:rPr>
                <w:color w:val="000000" w:themeColor="text1"/>
                <w:sz w:val="16"/>
                <w:szCs w:val="16"/>
              </w:rPr>
              <w:t>,7</w:t>
            </w:r>
          </w:p>
        </w:tc>
        <w:tc>
          <w:tcPr>
            <w:tcW w:w="709" w:type="dxa"/>
            <w:gridSpan w:val="2"/>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2</w:t>
            </w:r>
            <w:r w:rsidR="00401F8C" w:rsidRPr="001E38E3">
              <w:rPr>
                <w:color w:val="000000" w:themeColor="text1"/>
                <w:sz w:val="16"/>
                <w:szCs w:val="16"/>
              </w:rPr>
              <w:t>,7</w:t>
            </w:r>
          </w:p>
        </w:tc>
        <w:tc>
          <w:tcPr>
            <w:tcW w:w="456" w:type="dxa"/>
            <w:gridSpan w:val="3"/>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w:t>
            </w:r>
            <w:r w:rsidR="00401F8C" w:rsidRPr="001E38E3">
              <w:rPr>
                <w:color w:val="000000" w:themeColor="text1"/>
                <w:sz w:val="16"/>
                <w:szCs w:val="16"/>
              </w:rPr>
              <w:t>,0</w:t>
            </w:r>
          </w:p>
        </w:tc>
        <w:tc>
          <w:tcPr>
            <w:tcW w:w="473"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w:t>
            </w:r>
            <w:r w:rsidR="00401F8C" w:rsidRPr="001E38E3">
              <w:rPr>
                <w:color w:val="000000" w:themeColor="text1"/>
                <w:sz w:val="16"/>
                <w:szCs w:val="16"/>
              </w:rPr>
              <w:t>,0</w:t>
            </w:r>
          </w:p>
        </w:tc>
        <w:tc>
          <w:tcPr>
            <w:tcW w:w="682"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1</w:t>
            </w:r>
            <w:r w:rsidR="00401F8C" w:rsidRPr="001E38E3">
              <w:rPr>
                <w:color w:val="000000" w:themeColor="text1"/>
                <w:sz w:val="16"/>
                <w:szCs w:val="16"/>
              </w:rPr>
              <w:t>,3</w:t>
            </w:r>
          </w:p>
        </w:tc>
        <w:tc>
          <w:tcPr>
            <w:tcW w:w="709"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1</w:t>
            </w:r>
            <w:r w:rsidR="00401F8C" w:rsidRPr="001E38E3">
              <w:rPr>
                <w:color w:val="000000" w:themeColor="text1"/>
                <w:sz w:val="16"/>
                <w:szCs w:val="16"/>
              </w:rPr>
              <w:t>,3</w:t>
            </w:r>
          </w:p>
        </w:tc>
        <w:tc>
          <w:tcPr>
            <w:tcW w:w="709"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w:t>
            </w:r>
            <w:r w:rsidR="00401F8C" w:rsidRPr="001E38E3">
              <w:rPr>
                <w:color w:val="000000" w:themeColor="text1"/>
                <w:sz w:val="16"/>
                <w:szCs w:val="16"/>
              </w:rPr>
              <w:t>,0</w:t>
            </w:r>
          </w:p>
        </w:tc>
        <w:tc>
          <w:tcPr>
            <w:tcW w:w="473" w:type="dxa"/>
            <w:tcBorders>
              <w:top w:val="nil"/>
              <w:left w:val="nil"/>
              <w:bottom w:val="single" w:sz="12" w:space="0" w:color="auto"/>
              <w:right w:val="nil"/>
            </w:tcBorders>
            <w:shd w:val="clear" w:color="auto" w:fill="auto"/>
            <w:noWrap/>
            <w:vAlign w:val="center"/>
            <w:hideMark/>
          </w:tcPr>
          <w:p w:rsidR="00606B56" w:rsidRPr="001E38E3" w:rsidRDefault="00606B56" w:rsidP="00401F8C">
            <w:pPr>
              <w:jc w:val="center"/>
              <w:rPr>
                <w:color w:val="000000" w:themeColor="text1"/>
                <w:sz w:val="16"/>
                <w:szCs w:val="16"/>
              </w:rPr>
            </w:pPr>
            <w:r w:rsidRPr="001E38E3">
              <w:rPr>
                <w:color w:val="000000" w:themeColor="text1"/>
                <w:sz w:val="16"/>
                <w:szCs w:val="16"/>
              </w:rPr>
              <w:t>0</w:t>
            </w:r>
            <w:r w:rsidR="00401F8C" w:rsidRPr="001E38E3">
              <w:rPr>
                <w:color w:val="000000" w:themeColor="text1"/>
                <w:sz w:val="16"/>
                <w:szCs w:val="16"/>
              </w:rPr>
              <w:t>,0</w:t>
            </w:r>
          </w:p>
        </w:tc>
        <w:tc>
          <w:tcPr>
            <w:tcW w:w="704" w:type="dxa"/>
            <w:tcBorders>
              <w:top w:val="nil"/>
              <w:left w:val="single" w:sz="4" w:space="0" w:color="auto"/>
              <w:bottom w:val="single" w:sz="12" w:space="0" w:color="auto"/>
              <w:right w:val="single" w:sz="4" w:space="0" w:color="auto"/>
            </w:tcBorders>
            <w:shd w:val="clear" w:color="auto" w:fill="auto"/>
            <w:vAlign w:val="center"/>
            <w:hideMark/>
          </w:tcPr>
          <w:p w:rsidR="00606B56" w:rsidRPr="001E38E3" w:rsidRDefault="00401F8C" w:rsidP="00401F8C">
            <w:pPr>
              <w:jc w:val="center"/>
              <w:rPr>
                <w:color w:val="000000" w:themeColor="text1"/>
                <w:sz w:val="16"/>
                <w:szCs w:val="16"/>
              </w:rPr>
            </w:pPr>
            <w:r w:rsidRPr="001E38E3">
              <w:rPr>
                <w:color w:val="000000" w:themeColor="text1"/>
                <w:sz w:val="16"/>
                <w:szCs w:val="16"/>
              </w:rPr>
              <w:t>47,2</w:t>
            </w:r>
          </w:p>
        </w:tc>
        <w:tc>
          <w:tcPr>
            <w:tcW w:w="850" w:type="dxa"/>
            <w:tcBorders>
              <w:top w:val="nil"/>
              <w:left w:val="nil"/>
              <w:bottom w:val="single" w:sz="12" w:space="0" w:color="auto"/>
              <w:right w:val="single" w:sz="12" w:space="0" w:color="auto"/>
            </w:tcBorders>
            <w:shd w:val="clear" w:color="auto" w:fill="auto"/>
            <w:vAlign w:val="center"/>
            <w:hideMark/>
          </w:tcPr>
          <w:p w:rsidR="00606B56" w:rsidRPr="001E38E3" w:rsidRDefault="00401F8C" w:rsidP="00401F8C">
            <w:pPr>
              <w:jc w:val="center"/>
              <w:rPr>
                <w:color w:val="000000" w:themeColor="text1"/>
                <w:sz w:val="16"/>
                <w:szCs w:val="16"/>
              </w:rPr>
            </w:pPr>
            <w:r w:rsidRPr="001E38E3">
              <w:rPr>
                <w:color w:val="000000" w:themeColor="text1"/>
                <w:sz w:val="16"/>
                <w:szCs w:val="16"/>
              </w:rPr>
              <w:t>47,2</w:t>
            </w:r>
          </w:p>
        </w:tc>
      </w:tr>
      <w:tr w:rsidR="00606B56" w:rsidRPr="001E38E3" w:rsidTr="00606B56">
        <w:trPr>
          <w:trHeight w:val="121"/>
        </w:trPr>
        <w:tc>
          <w:tcPr>
            <w:tcW w:w="10005" w:type="dxa"/>
            <w:gridSpan w:val="19"/>
            <w:tcBorders>
              <w:top w:val="single" w:sz="12" w:space="0" w:color="auto"/>
              <w:left w:val="single" w:sz="12" w:space="0" w:color="auto"/>
              <w:bottom w:val="single" w:sz="12" w:space="0" w:color="auto"/>
              <w:right w:val="single" w:sz="12" w:space="0" w:color="auto"/>
            </w:tcBorders>
            <w:shd w:val="clear" w:color="auto" w:fill="auto"/>
            <w:hideMark/>
          </w:tcPr>
          <w:p w:rsidR="00606B56" w:rsidRPr="001E38E3" w:rsidRDefault="00606B56" w:rsidP="005E2834">
            <w:pPr>
              <w:jc w:val="center"/>
              <w:rPr>
                <w:b/>
                <w:bCs/>
                <w:i/>
                <w:iCs/>
                <w:color w:val="000000" w:themeColor="text1"/>
                <w:sz w:val="16"/>
                <w:szCs w:val="16"/>
              </w:rPr>
            </w:pPr>
            <w:r w:rsidRPr="001E38E3">
              <w:rPr>
                <w:b/>
                <w:bCs/>
                <w:i/>
                <w:iCs/>
                <w:color w:val="000000" w:themeColor="text1"/>
                <w:sz w:val="16"/>
                <w:szCs w:val="16"/>
              </w:rPr>
              <w:t>2. Обеспечение жильем ветеранов, инвалидов Великой Отечественной войны и приравненных к ним лиц</w:t>
            </w:r>
          </w:p>
        </w:tc>
      </w:tr>
      <w:tr w:rsidR="00606B56" w:rsidRPr="001E38E3" w:rsidTr="00606B56">
        <w:trPr>
          <w:trHeight w:val="67"/>
        </w:trPr>
        <w:tc>
          <w:tcPr>
            <w:tcW w:w="85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06B56" w:rsidRPr="001E38E3" w:rsidRDefault="00606B56" w:rsidP="005E2834">
            <w:pPr>
              <w:rPr>
                <w:b/>
                <w:bCs/>
                <w:color w:val="000000" w:themeColor="text1"/>
                <w:sz w:val="16"/>
                <w:szCs w:val="16"/>
              </w:rPr>
            </w:pPr>
            <w:r w:rsidRPr="001E38E3">
              <w:rPr>
                <w:b/>
                <w:bCs/>
                <w:color w:val="000000" w:themeColor="text1"/>
                <w:sz w:val="16"/>
                <w:szCs w:val="16"/>
              </w:rPr>
              <w:t>2015</w:t>
            </w:r>
          </w:p>
        </w:tc>
        <w:tc>
          <w:tcPr>
            <w:tcW w:w="816" w:type="dxa"/>
            <w:tcBorders>
              <w:top w:val="single" w:sz="12" w:space="0" w:color="auto"/>
              <w:left w:val="nil"/>
              <w:bottom w:val="single" w:sz="4" w:space="0" w:color="auto"/>
              <w:right w:val="single" w:sz="4" w:space="0" w:color="auto"/>
            </w:tcBorders>
            <w:shd w:val="clear" w:color="auto" w:fill="auto"/>
            <w:vAlign w:val="center"/>
            <w:hideMark/>
          </w:tcPr>
          <w:p w:rsidR="00606B56" w:rsidRPr="001E38E3" w:rsidRDefault="00606B56" w:rsidP="005E2834">
            <w:pPr>
              <w:jc w:val="right"/>
              <w:rPr>
                <w:color w:val="000000" w:themeColor="text1"/>
                <w:sz w:val="16"/>
                <w:szCs w:val="16"/>
              </w:rPr>
            </w:pPr>
            <w:r w:rsidRPr="001E38E3">
              <w:rPr>
                <w:color w:val="000000" w:themeColor="text1"/>
                <w:sz w:val="16"/>
                <w:szCs w:val="16"/>
              </w:rPr>
              <w:t>151</w:t>
            </w:r>
            <w:r w:rsidR="00401F8C" w:rsidRPr="001E38E3">
              <w:rPr>
                <w:color w:val="000000" w:themeColor="text1"/>
                <w:sz w:val="16"/>
                <w:szCs w:val="16"/>
              </w:rPr>
              <w:t>,6</w:t>
            </w:r>
          </w:p>
        </w:tc>
        <w:tc>
          <w:tcPr>
            <w:tcW w:w="744" w:type="dxa"/>
            <w:gridSpan w:val="2"/>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5E2834">
            <w:pPr>
              <w:jc w:val="right"/>
              <w:rPr>
                <w:color w:val="000000" w:themeColor="text1"/>
                <w:sz w:val="16"/>
                <w:szCs w:val="16"/>
              </w:rPr>
            </w:pPr>
            <w:r w:rsidRPr="001E38E3">
              <w:rPr>
                <w:color w:val="000000" w:themeColor="text1"/>
                <w:sz w:val="16"/>
                <w:szCs w:val="16"/>
              </w:rPr>
              <w:t>151</w:t>
            </w:r>
            <w:r w:rsidR="00401F8C" w:rsidRPr="001E38E3">
              <w:rPr>
                <w:color w:val="000000" w:themeColor="text1"/>
                <w:sz w:val="16"/>
                <w:szCs w:val="16"/>
              </w:rPr>
              <w:t>,6</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01F8C" w:rsidRPr="001E38E3">
              <w:rPr>
                <w:color w:val="000000" w:themeColor="text1"/>
                <w:sz w:val="16"/>
                <w:szCs w:val="16"/>
              </w:rPr>
              <w:t>,0</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01F8C" w:rsidRPr="001E38E3">
              <w:rPr>
                <w:color w:val="000000" w:themeColor="text1"/>
                <w:sz w:val="16"/>
                <w:szCs w:val="16"/>
              </w:rPr>
              <w:t>,0</w:t>
            </w:r>
          </w:p>
        </w:tc>
        <w:tc>
          <w:tcPr>
            <w:tcW w:w="695" w:type="dxa"/>
            <w:tcBorders>
              <w:top w:val="single" w:sz="12" w:space="0" w:color="auto"/>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151</w:t>
            </w:r>
            <w:r w:rsidR="00401F8C" w:rsidRPr="001E38E3">
              <w:rPr>
                <w:color w:val="000000" w:themeColor="text1"/>
                <w:sz w:val="16"/>
                <w:szCs w:val="16"/>
              </w:rPr>
              <w:t>,6</w:t>
            </w:r>
          </w:p>
        </w:tc>
        <w:tc>
          <w:tcPr>
            <w:tcW w:w="709" w:type="dxa"/>
            <w:gridSpan w:val="2"/>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151</w:t>
            </w:r>
            <w:r w:rsidR="00401F8C" w:rsidRPr="001E38E3">
              <w:rPr>
                <w:color w:val="000000" w:themeColor="text1"/>
                <w:sz w:val="16"/>
                <w:szCs w:val="16"/>
              </w:rPr>
              <w:t>,6</w:t>
            </w:r>
          </w:p>
        </w:tc>
        <w:tc>
          <w:tcPr>
            <w:tcW w:w="456" w:type="dxa"/>
            <w:gridSpan w:val="3"/>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01F8C" w:rsidRPr="001E38E3">
              <w:rPr>
                <w:color w:val="000000" w:themeColor="text1"/>
                <w:sz w:val="16"/>
                <w:szCs w:val="16"/>
              </w:rPr>
              <w:t>,0</w:t>
            </w:r>
          </w:p>
        </w:tc>
        <w:tc>
          <w:tcPr>
            <w:tcW w:w="473"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01F8C" w:rsidRPr="001E38E3">
              <w:rPr>
                <w:color w:val="000000" w:themeColor="text1"/>
                <w:sz w:val="16"/>
                <w:szCs w:val="16"/>
              </w:rPr>
              <w:t>,0</w:t>
            </w:r>
          </w:p>
        </w:tc>
        <w:tc>
          <w:tcPr>
            <w:tcW w:w="682" w:type="dxa"/>
            <w:tcBorders>
              <w:top w:val="single" w:sz="12" w:space="0" w:color="auto"/>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147</w:t>
            </w:r>
            <w:r w:rsidR="00401F8C" w:rsidRPr="001E38E3">
              <w:rPr>
                <w:color w:val="000000" w:themeColor="text1"/>
                <w:sz w:val="16"/>
                <w:szCs w:val="16"/>
              </w:rPr>
              <w:t>,8</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147</w:t>
            </w:r>
            <w:r w:rsidR="00401F8C" w:rsidRPr="001E38E3">
              <w:rPr>
                <w:color w:val="000000" w:themeColor="text1"/>
                <w:sz w:val="16"/>
                <w:szCs w:val="16"/>
              </w:rPr>
              <w:t>,8</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01F8C" w:rsidRPr="001E38E3">
              <w:rPr>
                <w:color w:val="000000" w:themeColor="text1"/>
                <w:sz w:val="16"/>
                <w:szCs w:val="16"/>
              </w:rPr>
              <w:t>,0</w:t>
            </w:r>
          </w:p>
        </w:tc>
        <w:tc>
          <w:tcPr>
            <w:tcW w:w="473" w:type="dxa"/>
            <w:tcBorders>
              <w:top w:val="single" w:sz="12" w:space="0" w:color="auto"/>
              <w:left w:val="nil"/>
              <w:bottom w:val="single" w:sz="4" w:space="0" w:color="auto"/>
              <w:right w:val="nil"/>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01F8C" w:rsidRPr="001E38E3">
              <w:rPr>
                <w:color w:val="000000" w:themeColor="text1"/>
                <w:sz w:val="16"/>
                <w:szCs w:val="16"/>
              </w:rPr>
              <w:t>,0</w:t>
            </w:r>
          </w:p>
        </w:tc>
        <w:tc>
          <w:tcPr>
            <w:tcW w:w="704"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97,5</w:t>
            </w:r>
          </w:p>
        </w:tc>
        <w:tc>
          <w:tcPr>
            <w:tcW w:w="850" w:type="dxa"/>
            <w:tcBorders>
              <w:top w:val="single" w:sz="12" w:space="0" w:color="auto"/>
              <w:left w:val="nil"/>
              <w:bottom w:val="single" w:sz="4" w:space="0" w:color="auto"/>
              <w:right w:val="single" w:sz="12"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97,5</w:t>
            </w:r>
          </w:p>
        </w:tc>
      </w:tr>
      <w:tr w:rsidR="00606B56" w:rsidRPr="001E38E3" w:rsidTr="00401F8C">
        <w:trPr>
          <w:trHeight w:val="139"/>
        </w:trPr>
        <w:tc>
          <w:tcPr>
            <w:tcW w:w="851" w:type="dxa"/>
            <w:tcBorders>
              <w:top w:val="nil"/>
              <w:left w:val="single" w:sz="12" w:space="0" w:color="auto"/>
              <w:bottom w:val="single" w:sz="12" w:space="0" w:color="auto"/>
              <w:right w:val="single" w:sz="4" w:space="0" w:color="auto"/>
            </w:tcBorders>
            <w:shd w:val="clear" w:color="auto" w:fill="auto"/>
            <w:vAlign w:val="center"/>
            <w:hideMark/>
          </w:tcPr>
          <w:p w:rsidR="00606B56" w:rsidRPr="001E38E3" w:rsidRDefault="00606B56" w:rsidP="005E2834">
            <w:pPr>
              <w:rPr>
                <w:b/>
                <w:bCs/>
                <w:color w:val="000000" w:themeColor="text1"/>
                <w:sz w:val="16"/>
                <w:szCs w:val="16"/>
              </w:rPr>
            </w:pPr>
            <w:r w:rsidRPr="001E38E3">
              <w:rPr>
                <w:b/>
                <w:bCs/>
                <w:color w:val="000000" w:themeColor="text1"/>
                <w:sz w:val="16"/>
                <w:szCs w:val="16"/>
              </w:rPr>
              <w:t>2016</w:t>
            </w:r>
          </w:p>
        </w:tc>
        <w:tc>
          <w:tcPr>
            <w:tcW w:w="816"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5E2834">
            <w:pPr>
              <w:jc w:val="right"/>
              <w:rPr>
                <w:bCs/>
                <w:color w:val="000000" w:themeColor="text1"/>
                <w:sz w:val="16"/>
                <w:szCs w:val="16"/>
              </w:rPr>
            </w:pPr>
            <w:r w:rsidRPr="001E38E3">
              <w:rPr>
                <w:bCs/>
                <w:color w:val="000000" w:themeColor="text1"/>
                <w:sz w:val="16"/>
                <w:szCs w:val="16"/>
              </w:rPr>
              <w:t>98</w:t>
            </w:r>
            <w:r w:rsidR="00401F8C" w:rsidRPr="001E38E3">
              <w:rPr>
                <w:bCs/>
                <w:color w:val="000000" w:themeColor="text1"/>
                <w:sz w:val="16"/>
                <w:szCs w:val="16"/>
              </w:rPr>
              <w:t>,5</w:t>
            </w:r>
          </w:p>
        </w:tc>
        <w:tc>
          <w:tcPr>
            <w:tcW w:w="744" w:type="dxa"/>
            <w:gridSpan w:val="2"/>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5E2834">
            <w:pPr>
              <w:jc w:val="right"/>
              <w:rPr>
                <w:bCs/>
                <w:color w:val="000000" w:themeColor="text1"/>
                <w:sz w:val="16"/>
                <w:szCs w:val="16"/>
              </w:rPr>
            </w:pPr>
            <w:r w:rsidRPr="001E38E3">
              <w:rPr>
                <w:bCs/>
                <w:color w:val="000000" w:themeColor="text1"/>
                <w:sz w:val="16"/>
                <w:szCs w:val="16"/>
              </w:rPr>
              <w:t>98</w:t>
            </w:r>
            <w:r w:rsidR="00401F8C" w:rsidRPr="001E38E3">
              <w:rPr>
                <w:bCs/>
                <w:color w:val="000000" w:themeColor="text1"/>
                <w:sz w:val="16"/>
                <w:szCs w:val="16"/>
              </w:rPr>
              <w:t>,5</w:t>
            </w:r>
          </w:p>
        </w:tc>
        <w:tc>
          <w:tcPr>
            <w:tcW w:w="567"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bCs/>
                <w:color w:val="000000" w:themeColor="text1"/>
                <w:sz w:val="16"/>
                <w:szCs w:val="16"/>
              </w:rPr>
            </w:pPr>
            <w:r w:rsidRPr="001E38E3">
              <w:rPr>
                <w:bCs/>
                <w:color w:val="000000" w:themeColor="text1"/>
                <w:sz w:val="16"/>
                <w:szCs w:val="16"/>
              </w:rPr>
              <w:t>0</w:t>
            </w:r>
            <w:r w:rsidR="00401F8C" w:rsidRPr="001E38E3">
              <w:rPr>
                <w:bCs/>
                <w:color w:val="000000" w:themeColor="text1"/>
                <w:sz w:val="16"/>
                <w:szCs w:val="16"/>
              </w:rPr>
              <w:t>,0</w:t>
            </w:r>
          </w:p>
        </w:tc>
        <w:tc>
          <w:tcPr>
            <w:tcW w:w="567"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bCs/>
                <w:color w:val="000000" w:themeColor="text1"/>
                <w:sz w:val="16"/>
                <w:szCs w:val="16"/>
              </w:rPr>
            </w:pPr>
            <w:r w:rsidRPr="001E38E3">
              <w:rPr>
                <w:bCs/>
                <w:color w:val="000000" w:themeColor="text1"/>
                <w:sz w:val="16"/>
                <w:szCs w:val="16"/>
              </w:rPr>
              <w:t>0</w:t>
            </w:r>
            <w:r w:rsidR="00401F8C" w:rsidRPr="001E38E3">
              <w:rPr>
                <w:bCs/>
                <w:color w:val="000000" w:themeColor="text1"/>
                <w:sz w:val="16"/>
                <w:szCs w:val="16"/>
              </w:rPr>
              <w:t>,0</w:t>
            </w:r>
          </w:p>
        </w:tc>
        <w:tc>
          <w:tcPr>
            <w:tcW w:w="695"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6D11A0">
            <w:pPr>
              <w:jc w:val="center"/>
              <w:rPr>
                <w:bCs/>
                <w:color w:val="000000" w:themeColor="text1"/>
                <w:sz w:val="16"/>
                <w:szCs w:val="16"/>
              </w:rPr>
            </w:pPr>
            <w:r w:rsidRPr="001E38E3">
              <w:rPr>
                <w:bCs/>
                <w:color w:val="000000" w:themeColor="text1"/>
                <w:sz w:val="16"/>
                <w:szCs w:val="16"/>
              </w:rPr>
              <w:t>98</w:t>
            </w:r>
            <w:r w:rsidR="00401F8C" w:rsidRPr="001E38E3">
              <w:rPr>
                <w:bCs/>
                <w:color w:val="000000" w:themeColor="text1"/>
                <w:sz w:val="16"/>
                <w:szCs w:val="16"/>
              </w:rPr>
              <w:t>,5</w:t>
            </w:r>
          </w:p>
        </w:tc>
        <w:tc>
          <w:tcPr>
            <w:tcW w:w="709" w:type="dxa"/>
            <w:gridSpan w:val="2"/>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bCs/>
                <w:color w:val="000000" w:themeColor="text1"/>
                <w:sz w:val="16"/>
                <w:szCs w:val="16"/>
              </w:rPr>
            </w:pPr>
            <w:r w:rsidRPr="001E38E3">
              <w:rPr>
                <w:bCs/>
                <w:color w:val="000000" w:themeColor="text1"/>
                <w:sz w:val="16"/>
                <w:szCs w:val="16"/>
              </w:rPr>
              <w:t>98</w:t>
            </w:r>
            <w:r w:rsidR="00401F8C" w:rsidRPr="001E38E3">
              <w:rPr>
                <w:bCs/>
                <w:color w:val="000000" w:themeColor="text1"/>
                <w:sz w:val="16"/>
                <w:szCs w:val="16"/>
              </w:rPr>
              <w:t>,5</w:t>
            </w:r>
          </w:p>
        </w:tc>
        <w:tc>
          <w:tcPr>
            <w:tcW w:w="456" w:type="dxa"/>
            <w:gridSpan w:val="3"/>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bCs/>
                <w:color w:val="000000" w:themeColor="text1"/>
                <w:sz w:val="16"/>
                <w:szCs w:val="16"/>
              </w:rPr>
            </w:pPr>
            <w:r w:rsidRPr="001E38E3">
              <w:rPr>
                <w:bCs/>
                <w:color w:val="000000" w:themeColor="text1"/>
                <w:sz w:val="16"/>
                <w:szCs w:val="16"/>
              </w:rPr>
              <w:t>0</w:t>
            </w:r>
            <w:r w:rsidR="00401F8C" w:rsidRPr="001E38E3">
              <w:rPr>
                <w:bCs/>
                <w:color w:val="000000" w:themeColor="text1"/>
                <w:sz w:val="16"/>
                <w:szCs w:val="16"/>
              </w:rPr>
              <w:t>,0</w:t>
            </w:r>
          </w:p>
        </w:tc>
        <w:tc>
          <w:tcPr>
            <w:tcW w:w="473"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bCs/>
                <w:color w:val="000000" w:themeColor="text1"/>
                <w:sz w:val="16"/>
                <w:szCs w:val="16"/>
              </w:rPr>
            </w:pPr>
            <w:r w:rsidRPr="001E38E3">
              <w:rPr>
                <w:bCs/>
                <w:color w:val="000000" w:themeColor="text1"/>
                <w:sz w:val="16"/>
                <w:szCs w:val="16"/>
              </w:rPr>
              <w:t>0</w:t>
            </w:r>
            <w:r w:rsidR="00401F8C" w:rsidRPr="001E38E3">
              <w:rPr>
                <w:bCs/>
                <w:color w:val="000000" w:themeColor="text1"/>
                <w:sz w:val="16"/>
                <w:szCs w:val="16"/>
              </w:rPr>
              <w:t>,0</w:t>
            </w:r>
          </w:p>
        </w:tc>
        <w:tc>
          <w:tcPr>
            <w:tcW w:w="682"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6D11A0">
            <w:pPr>
              <w:jc w:val="center"/>
              <w:rPr>
                <w:bCs/>
                <w:color w:val="000000" w:themeColor="text1"/>
                <w:sz w:val="16"/>
                <w:szCs w:val="16"/>
              </w:rPr>
            </w:pPr>
            <w:r w:rsidRPr="001E38E3">
              <w:rPr>
                <w:bCs/>
                <w:color w:val="000000" w:themeColor="text1"/>
                <w:sz w:val="16"/>
                <w:szCs w:val="16"/>
              </w:rPr>
              <w:t>96</w:t>
            </w:r>
            <w:r w:rsidR="00401F8C" w:rsidRPr="001E38E3">
              <w:rPr>
                <w:bCs/>
                <w:color w:val="000000" w:themeColor="text1"/>
                <w:sz w:val="16"/>
                <w:szCs w:val="16"/>
              </w:rPr>
              <w:t>,3</w:t>
            </w:r>
          </w:p>
        </w:tc>
        <w:tc>
          <w:tcPr>
            <w:tcW w:w="709"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bCs/>
                <w:color w:val="000000" w:themeColor="text1"/>
                <w:sz w:val="16"/>
                <w:szCs w:val="16"/>
              </w:rPr>
            </w:pPr>
            <w:r w:rsidRPr="001E38E3">
              <w:rPr>
                <w:bCs/>
                <w:color w:val="000000" w:themeColor="text1"/>
                <w:sz w:val="16"/>
                <w:szCs w:val="16"/>
              </w:rPr>
              <w:t>96</w:t>
            </w:r>
            <w:r w:rsidR="00401F8C" w:rsidRPr="001E38E3">
              <w:rPr>
                <w:bCs/>
                <w:color w:val="000000" w:themeColor="text1"/>
                <w:sz w:val="16"/>
                <w:szCs w:val="16"/>
              </w:rPr>
              <w:t>,3</w:t>
            </w:r>
          </w:p>
        </w:tc>
        <w:tc>
          <w:tcPr>
            <w:tcW w:w="709"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bCs/>
                <w:color w:val="000000" w:themeColor="text1"/>
                <w:sz w:val="16"/>
                <w:szCs w:val="16"/>
              </w:rPr>
            </w:pPr>
            <w:r w:rsidRPr="001E38E3">
              <w:rPr>
                <w:bCs/>
                <w:color w:val="000000" w:themeColor="text1"/>
                <w:sz w:val="16"/>
                <w:szCs w:val="16"/>
              </w:rPr>
              <w:t>0</w:t>
            </w:r>
            <w:r w:rsidR="00401F8C" w:rsidRPr="001E38E3">
              <w:rPr>
                <w:bCs/>
                <w:color w:val="000000" w:themeColor="text1"/>
                <w:sz w:val="16"/>
                <w:szCs w:val="16"/>
              </w:rPr>
              <w:t>,0</w:t>
            </w:r>
          </w:p>
        </w:tc>
        <w:tc>
          <w:tcPr>
            <w:tcW w:w="473" w:type="dxa"/>
            <w:tcBorders>
              <w:top w:val="nil"/>
              <w:left w:val="nil"/>
              <w:bottom w:val="single" w:sz="12" w:space="0" w:color="auto"/>
              <w:right w:val="nil"/>
            </w:tcBorders>
            <w:shd w:val="clear" w:color="auto" w:fill="auto"/>
            <w:noWrap/>
            <w:vAlign w:val="center"/>
            <w:hideMark/>
          </w:tcPr>
          <w:p w:rsidR="00606B56" w:rsidRPr="001E38E3" w:rsidRDefault="00606B56" w:rsidP="006D11A0">
            <w:pPr>
              <w:jc w:val="center"/>
              <w:rPr>
                <w:bCs/>
                <w:color w:val="000000" w:themeColor="text1"/>
                <w:sz w:val="16"/>
                <w:szCs w:val="16"/>
              </w:rPr>
            </w:pPr>
            <w:r w:rsidRPr="001E38E3">
              <w:rPr>
                <w:bCs/>
                <w:color w:val="000000" w:themeColor="text1"/>
                <w:sz w:val="16"/>
                <w:szCs w:val="16"/>
              </w:rPr>
              <w:t>0</w:t>
            </w:r>
            <w:r w:rsidR="00401F8C" w:rsidRPr="001E38E3">
              <w:rPr>
                <w:bCs/>
                <w:color w:val="000000" w:themeColor="text1"/>
                <w:sz w:val="16"/>
                <w:szCs w:val="16"/>
              </w:rPr>
              <w:t>,0</w:t>
            </w:r>
          </w:p>
        </w:tc>
        <w:tc>
          <w:tcPr>
            <w:tcW w:w="704" w:type="dxa"/>
            <w:tcBorders>
              <w:top w:val="nil"/>
              <w:left w:val="single" w:sz="4" w:space="0" w:color="auto"/>
              <w:bottom w:val="single" w:sz="12" w:space="0" w:color="auto"/>
              <w:right w:val="single" w:sz="4" w:space="0" w:color="auto"/>
            </w:tcBorders>
            <w:shd w:val="clear" w:color="auto" w:fill="auto"/>
            <w:vAlign w:val="center"/>
            <w:hideMark/>
          </w:tcPr>
          <w:p w:rsidR="00606B56" w:rsidRPr="001E38E3" w:rsidRDefault="00606B56" w:rsidP="006D11A0">
            <w:pPr>
              <w:jc w:val="center"/>
              <w:rPr>
                <w:bCs/>
                <w:color w:val="000000" w:themeColor="text1"/>
                <w:sz w:val="16"/>
                <w:szCs w:val="16"/>
              </w:rPr>
            </w:pPr>
            <w:r w:rsidRPr="001E38E3">
              <w:rPr>
                <w:bCs/>
                <w:color w:val="000000" w:themeColor="text1"/>
                <w:sz w:val="16"/>
                <w:szCs w:val="16"/>
              </w:rPr>
              <w:t>97,7</w:t>
            </w:r>
          </w:p>
        </w:tc>
        <w:tc>
          <w:tcPr>
            <w:tcW w:w="850" w:type="dxa"/>
            <w:tcBorders>
              <w:top w:val="nil"/>
              <w:left w:val="nil"/>
              <w:bottom w:val="single" w:sz="12" w:space="0" w:color="auto"/>
              <w:right w:val="single" w:sz="12" w:space="0" w:color="auto"/>
            </w:tcBorders>
            <w:shd w:val="clear" w:color="auto" w:fill="auto"/>
            <w:vAlign w:val="center"/>
            <w:hideMark/>
          </w:tcPr>
          <w:p w:rsidR="00606B56" w:rsidRPr="001E38E3" w:rsidRDefault="00606B56" w:rsidP="006D11A0">
            <w:pPr>
              <w:jc w:val="center"/>
              <w:rPr>
                <w:bCs/>
                <w:color w:val="000000" w:themeColor="text1"/>
                <w:sz w:val="16"/>
                <w:szCs w:val="16"/>
              </w:rPr>
            </w:pPr>
            <w:r w:rsidRPr="001E38E3">
              <w:rPr>
                <w:bCs/>
                <w:color w:val="000000" w:themeColor="text1"/>
                <w:sz w:val="16"/>
                <w:szCs w:val="16"/>
              </w:rPr>
              <w:t>97,7</w:t>
            </w:r>
          </w:p>
        </w:tc>
      </w:tr>
      <w:tr w:rsidR="00606B56" w:rsidRPr="001E38E3" w:rsidTr="004D5F3F">
        <w:trPr>
          <w:trHeight w:val="134"/>
        </w:trPr>
        <w:tc>
          <w:tcPr>
            <w:tcW w:w="10005" w:type="dxa"/>
            <w:gridSpan w:val="19"/>
            <w:tcBorders>
              <w:top w:val="single" w:sz="12" w:space="0" w:color="auto"/>
              <w:left w:val="single" w:sz="12" w:space="0" w:color="auto"/>
              <w:bottom w:val="single" w:sz="4" w:space="0" w:color="auto"/>
              <w:right w:val="single" w:sz="12" w:space="0" w:color="auto"/>
            </w:tcBorders>
            <w:shd w:val="clear" w:color="auto" w:fill="auto"/>
            <w:hideMark/>
          </w:tcPr>
          <w:p w:rsidR="00606B56" w:rsidRPr="001E38E3" w:rsidRDefault="00606B56" w:rsidP="00401F8C">
            <w:pPr>
              <w:jc w:val="center"/>
              <w:rPr>
                <w:b/>
                <w:bCs/>
                <w:i/>
                <w:iCs/>
                <w:color w:val="000000" w:themeColor="text1"/>
                <w:sz w:val="16"/>
                <w:szCs w:val="16"/>
              </w:rPr>
            </w:pPr>
            <w:r w:rsidRPr="001E38E3">
              <w:rPr>
                <w:b/>
                <w:bCs/>
                <w:i/>
                <w:iCs/>
                <w:color w:val="000000" w:themeColor="text1"/>
                <w:sz w:val="16"/>
                <w:szCs w:val="16"/>
              </w:rPr>
              <w:t>3. Обеспечение жильем инвалидов, ветеранов боевых действий и семей, имеющих детей-инвалидов</w:t>
            </w:r>
          </w:p>
        </w:tc>
      </w:tr>
      <w:tr w:rsidR="00606B56" w:rsidRPr="001E38E3" w:rsidTr="004D5F3F">
        <w:trPr>
          <w:trHeight w:val="1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B56" w:rsidRPr="001E38E3" w:rsidRDefault="00606B56" w:rsidP="005E2834">
            <w:pPr>
              <w:rPr>
                <w:b/>
                <w:bCs/>
                <w:color w:val="000000" w:themeColor="text1"/>
                <w:sz w:val="16"/>
                <w:szCs w:val="16"/>
              </w:rPr>
            </w:pPr>
            <w:r w:rsidRPr="001E38E3">
              <w:rPr>
                <w:b/>
                <w:bCs/>
                <w:color w:val="000000" w:themeColor="text1"/>
                <w:sz w:val="16"/>
                <w:szCs w:val="16"/>
              </w:rPr>
              <w:t>2015</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606B56" w:rsidRPr="001E38E3" w:rsidRDefault="00606B56" w:rsidP="005E2834">
            <w:pPr>
              <w:jc w:val="right"/>
              <w:rPr>
                <w:color w:val="000000" w:themeColor="text1"/>
                <w:sz w:val="16"/>
                <w:szCs w:val="16"/>
              </w:rPr>
            </w:pPr>
            <w:r w:rsidRPr="001E38E3">
              <w:rPr>
                <w:color w:val="000000" w:themeColor="text1"/>
                <w:sz w:val="16"/>
                <w:szCs w:val="16"/>
              </w:rPr>
              <w:t>15</w:t>
            </w:r>
            <w:r w:rsidR="004D5F3F" w:rsidRPr="001E38E3">
              <w:rPr>
                <w:color w:val="000000" w:themeColor="text1"/>
                <w:sz w:val="16"/>
                <w:szCs w:val="16"/>
              </w:rPr>
              <w:t>,7</w:t>
            </w:r>
          </w:p>
        </w:tc>
        <w:tc>
          <w:tcPr>
            <w:tcW w:w="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606B56" w:rsidRPr="001E38E3" w:rsidRDefault="00606B56" w:rsidP="005E2834">
            <w:pPr>
              <w:jc w:val="right"/>
              <w:rPr>
                <w:color w:val="000000" w:themeColor="text1"/>
                <w:sz w:val="16"/>
                <w:szCs w:val="16"/>
              </w:rPr>
            </w:pPr>
            <w:r w:rsidRPr="001E38E3">
              <w:rPr>
                <w:color w:val="000000" w:themeColor="text1"/>
                <w:sz w:val="16"/>
                <w:szCs w:val="16"/>
              </w:rPr>
              <w:t>15</w:t>
            </w:r>
            <w:r w:rsidR="004D5F3F" w:rsidRPr="001E38E3">
              <w:rPr>
                <w:color w:val="000000" w:themeColor="text1"/>
                <w:sz w:val="16"/>
                <w:szCs w:val="16"/>
              </w:rPr>
              <w:t>,7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D5F3F" w:rsidRPr="001E38E3">
              <w:rPr>
                <w:color w:val="000000" w:themeColor="text1"/>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D5F3F" w:rsidRPr="001E38E3">
              <w:rPr>
                <w:color w:val="000000" w:themeColor="text1"/>
                <w:sz w:val="16"/>
                <w:szCs w:val="16"/>
              </w:rPr>
              <w:t>,0</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15</w:t>
            </w:r>
            <w:r w:rsidR="004D5F3F" w:rsidRPr="001E38E3">
              <w:rPr>
                <w:color w:val="000000" w:themeColor="text1"/>
                <w:sz w:val="16"/>
                <w:szCs w:val="16"/>
              </w:rPr>
              <w:t>,7</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15</w:t>
            </w:r>
            <w:r w:rsidR="004D5F3F" w:rsidRPr="001E38E3">
              <w:rPr>
                <w:color w:val="000000" w:themeColor="text1"/>
                <w:sz w:val="16"/>
                <w:szCs w:val="16"/>
              </w:rPr>
              <w:t>,</w:t>
            </w:r>
            <w:r w:rsidRPr="001E38E3">
              <w:rPr>
                <w:color w:val="000000" w:themeColor="text1"/>
                <w:sz w:val="16"/>
                <w:szCs w:val="16"/>
              </w:rPr>
              <w:t>7</w:t>
            </w:r>
          </w:p>
        </w:tc>
        <w:tc>
          <w:tcPr>
            <w:tcW w:w="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D5F3F" w:rsidRPr="001E38E3">
              <w:rPr>
                <w:color w:val="000000" w:themeColor="text1"/>
                <w:sz w:val="16"/>
                <w:szCs w:val="16"/>
              </w:rPr>
              <w:t>,0</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D5F3F" w:rsidRPr="001E38E3">
              <w:rPr>
                <w:color w:val="000000" w:themeColor="text1"/>
                <w:sz w:val="16"/>
                <w:szCs w:val="16"/>
              </w:rPr>
              <w:t>,0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w:t>
            </w:r>
            <w:r w:rsidR="004D5F3F" w:rsidRPr="001E38E3">
              <w:rPr>
                <w:color w:val="000000" w:themeColor="text1"/>
                <w:sz w:val="16"/>
                <w:szCs w:val="16"/>
              </w:rPr>
              <w:t>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w:t>
            </w:r>
            <w:r w:rsidR="004D5F3F" w:rsidRPr="001E38E3">
              <w:rPr>
                <w:color w:val="000000" w:themeColor="text1"/>
                <w:sz w:val="16"/>
                <w:szCs w:val="16"/>
              </w:rPr>
              <w:t>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D5F3F" w:rsidRPr="001E38E3">
              <w:rPr>
                <w:color w:val="000000" w:themeColor="text1"/>
                <w:sz w:val="16"/>
                <w:szCs w:val="16"/>
              </w:rPr>
              <w:t>,0</w:t>
            </w:r>
          </w:p>
        </w:tc>
        <w:tc>
          <w:tcPr>
            <w:tcW w:w="473" w:type="dxa"/>
            <w:tcBorders>
              <w:top w:val="single" w:sz="4" w:space="0" w:color="auto"/>
              <w:left w:val="nil"/>
              <w:bottom w:val="single" w:sz="4" w:space="0" w:color="auto"/>
              <w:right w:val="nil"/>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D5F3F" w:rsidRPr="001E38E3">
              <w:rPr>
                <w:color w:val="000000" w:themeColor="text1"/>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B56" w:rsidRPr="001E38E3" w:rsidRDefault="004D5F3F" w:rsidP="006D11A0">
            <w:pPr>
              <w:jc w:val="center"/>
              <w:rPr>
                <w:color w:val="000000" w:themeColor="text1"/>
                <w:sz w:val="16"/>
                <w:szCs w:val="16"/>
              </w:rPr>
            </w:pPr>
            <w:r w:rsidRPr="001E38E3">
              <w:rPr>
                <w:color w:val="000000" w:themeColor="text1"/>
                <w:sz w:val="16"/>
                <w:szCs w:val="16"/>
              </w:rPr>
              <w:t>89,2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06B56" w:rsidRPr="001E38E3" w:rsidRDefault="004D5F3F" w:rsidP="006D11A0">
            <w:pPr>
              <w:jc w:val="center"/>
              <w:rPr>
                <w:color w:val="000000" w:themeColor="text1"/>
                <w:sz w:val="16"/>
                <w:szCs w:val="16"/>
              </w:rPr>
            </w:pPr>
            <w:r w:rsidRPr="001E38E3">
              <w:rPr>
                <w:color w:val="000000" w:themeColor="text1"/>
                <w:sz w:val="16"/>
                <w:szCs w:val="16"/>
              </w:rPr>
              <w:t>89,2</w:t>
            </w:r>
          </w:p>
        </w:tc>
      </w:tr>
      <w:tr w:rsidR="00606B56" w:rsidRPr="001E38E3" w:rsidTr="004D5F3F">
        <w:trPr>
          <w:trHeight w:val="136"/>
        </w:trPr>
        <w:tc>
          <w:tcPr>
            <w:tcW w:w="851"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606B56" w:rsidRPr="001E38E3" w:rsidRDefault="00606B56" w:rsidP="005E2834">
            <w:pPr>
              <w:rPr>
                <w:b/>
                <w:bCs/>
                <w:color w:val="000000" w:themeColor="text1"/>
                <w:sz w:val="16"/>
                <w:szCs w:val="16"/>
              </w:rPr>
            </w:pPr>
            <w:r w:rsidRPr="001E38E3">
              <w:rPr>
                <w:b/>
                <w:bCs/>
                <w:color w:val="000000" w:themeColor="text1"/>
                <w:sz w:val="16"/>
                <w:szCs w:val="16"/>
              </w:rPr>
              <w:t>2016</w:t>
            </w:r>
          </w:p>
        </w:tc>
        <w:tc>
          <w:tcPr>
            <w:tcW w:w="816" w:type="dxa"/>
            <w:tcBorders>
              <w:top w:val="single" w:sz="4" w:space="0" w:color="auto"/>
              <w:left w:val="nil"/>
              <w:bottom w:val="single" w:sz="12" w:space="0" w:color="auto"/>
              <w:right w:val="single" w:sz="4" w:space="0" w:color="auto"/>
            </w:tcBorders>
            <w:shd w:val="clear" w:color="auto" w:fill="auto"/>
            <w:vAlign w:val="center"/>
            <w:hideMark/>
          </w:tcPr>
          <w:p w:rsidR="00606B56" w:rsidRPr="001E38E3" w:rsidRDefault="00606B56" w:rsidP="005E2834">
            <w:pPr>
              <w:jc w:val="right"/>
              <w:rPr>
                <w:color w:val="000000" w:themeColor="text1"/>
                <w:sz w:val="16"/>
                <w:szCs w:val="16"/>
              </w:rPr>
            </w:pPr>
            <w:r w:rsidRPr="001E38E3">
              <w:rPr>
                <w:color w:val="000000" w:themeColor="text1"/>
                <w:sz w:val="16"/>
                <w:szCs w:val="16"/>
              </w:rPr>
              <w:t>15</w:t>
            </w:r>
            <w:r w:rsidR="004D5F3F" w:rsidRPr="001E38E3">
              <w:rPr>
                <w:color w:val="000000" w:themeColor="text1"/>
                <w:sz w:val="16"/>
                <w:szCs w:val="16"/>
              </w:rPr>
              <w:t>,7</w:t>
            </w:r>
          </w:p>
        </w:tc>
        <w:tc>
          <w:tcPr>
            <w:tcW w:w="744" w:type="dxa"/>
            <w:gridSpan w:val="2"/>
            <w:tcBorders>
              <w:top w:val="single" w:sz="4" w:space="0" w:color="auto"/>
              <w:left w:val="nil"/>
              <w:bottom w:val="single" w:sz="12" w:space="0" w:color="auto"/>
              <w:right w:val="single" w:sz="4" w:space="0" w:color="auto"/>
            </w:tcBorders>
            <w:shd w:val="clear" w:color="auto" w:fill="auto"/>
            <w:noWrap/>
            <w:vAlign w:val="center"/>
            <w:hideMark/>
          </w:tcPr>
          <w:p w:rsidR="00606B56" w:rsidRPr="001E38E3" w:rsidRDefault="00606B56" w:rsidP="005E2834">
            <w:pPr>
              <w:jc w:val="right"/>
              <w:rPr>
                <w:color w:val="000000" w:themeColor="text1"/>
                <w:sz w:val="16"/>
                <w:szCs w:val="16"/>
              </w:rPr>
            </w:pPr>
            <w:r w:rsidRPr="001E38E3">
              <w:rPr>
                <w:color w:val="000000" w:themeColor="text1"/>
                <w:sz w:val="16"/>
                <w:szCs w:val="16"/>
              </w:rPr>
              <w:t>15</w:t>
            </w:r>
            <w:r w:rsidR="004D5F3F" w:rsidRPr="001E38E3">
              <w:rPr>
                <w:color w:val="000000" w:themeColor="text1"/>
                <w:sz w:val="16"/>
                <w:szCs w:val="16"/>
              </w:rPr>
              <w:t>,7</w:t>
            </w:r>
          </w:p>
        </w:tc>
        <w:tc>
          <w:tcPr>
            <w:tcW w:w="567" w:type="dxa"/>
            <w:tcBorders>
              <w:top w:val="single" w:sz="4" w:space="0" w:color="auto"/>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D5F3F" w:rsidRPr="001E38E3">
              <w:rPr>
                <w:color w:val="000000" w:themeColor="text1"/>
                <w:sz w:val="16"/>
                <w:szCs w:val="16"/>
              </w:rPr>
              <w:t>,0</w:t>
            </w:r>
          </w:p>
        </w:tc>
        <w:tc>
          <w:tcPr>
            <w:tcW w:w="567" w:type="dxa"/>
            <w:tcBorders>
              <w:top w:val="single" w:sz="4" w:space="0" w:color="auto"/>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D5F3F" w:rsidRPr="001E38E3">
              <w:rPr>
                <w:color w:val="000000" w:themeColor="text1"/>
                <w:sz w:val="16"/>
                <w:szCs w:val="16"/>
              </w:rPr>
              <w:t>,0</w:t>
            </w:r>
          </w:p>
        </w:tc>
        <w:tc>
          <w:tcPr>
            <w:tcW w:w="695" w:type="dxa"/>
            <w:tcBorders>
              <w:top w:val="single" w:sz="4" w:space="0" w:color="auto"/>
              <w:left w:val="nil"/>
              <w:bottom w:val="single" w:sz="12"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15</w:t>
            </w:r>
            <w:r w:rsidR="004D5F3F" w:rsidRPr="001E38E3">
              <w:rPr>
                <w:color w:val="000000" w:themeColor="text1"/>
                <w:sz w:val="16"/>
                <w:szCs w:val="16"/>
              </w:rPr>
              <w:t>,7</w:t>
            </w:r>
          </w:p>
        </w:tc>
        <w:tc>
          <w:tcPr>
            <w:tcW w:w="709" w:type="dxa"/>
            <w:gridSpan w:val="2"/>
            <w:tcBorders>
              <w:top w:val="single" w:sz="4" w:space="0" w:color="auto"/>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15</w:t>
            </w:r>
            <w:r w:rsidR="004D5F3F" w:rsidRPr="001E38E3">
              <w:rPr>
                <w:color w:val="000000" w:themeColor="text1"/>
                <w:sz w:val="16"/>
                <w:szCs w:val="16"/>
              </w:rPr>
              <w:t>,7</w:t>
            </w:r>
          </w:p>
        </w:tc>
        <w:tc>
          <w:tcPr>
            <w:tcW w:w="456" w:type="dxa"/>
            <w:gridSpan w:val="3"/>
            <w:tcBorders>
              <w:top w:val="single" w:sz="4" w:space="0" w:color="auto"/>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D5F3F" w:rsidRPr="001E38E3">
              <w:rPr>
                <w:color w:val="000000" w:themeColor="text1"/>
                <w:sz w:val="16"/>
                <w:szCs w:val="16"/>
              </w:rPr>
              <w:t>,0</w:t>
            </w:r>
          </w:p>
        </w:tc>
        <w:tc>
          <w:tcPr>
            <w:tcW w:w="473" w:type="dxa"/>
            <w:tcBorders>
              <w:top w:val="single" w:sz="4" w:space="0" w:color="auto"/>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D5F3F" w:rsidRPr="001E38E3">
              <w:rPr>
                <w:color w:val="000000" w:themeColor="text1"/>
                <w:sz w:val="16"/>
                <w:szCs w:val="16"/>
              </w:rPr>
              <w:t>,0</w:t>
            </w:r>
          </w:p>
        </w:tc>
        <w:tc>
          <w:tcPr>
            <w:tcW w:w="682" w:type="dxa"/>
            <w:tcBorders>
              <w:top w:val="single" w:sz="4" w:space="0" w:color="auto"/>
              <w:left w:val="nil"/>
              <w:bottom w:val="single" w:sz="12" w:space="0" w:color="auto"/>
              <w:right w:val="single" w:sz="4" w:space="0" w:color="auto"/>
            </w:tcBorders>
            <w:shd w:val="clear" w:color="auto" w:fill="auto"/>
            <w:vAlign w:val="center"/>
            <w:hideMark/>
          </w:tcPr>
          <w:p w:rsidR="00606B56" w:rsidRPr="001E38E3" w:rsidRDefault="004D5F3F" w:rsidP="006D11A0">
            <w:pPr>
              <w:jc w:val="center"/>
              <w:rPr>
                <w:color w:val="000000" w:themeColor="text1"/>
                <w:sz w:val="16"/>
                <w:szCs w:val="16"/>
              </w:rPr>
            </w:pPr>
            <w:r w:rsidRPr="001E38E3">
              <w:rPr>
                <w:color w:val="000000" w:themeColor="text1"/>
                <w:sz w:val="16"/>
                <w:szCs w:val="16"/>
              </w:rPr>
              <w:t>3,4</w:t>
            </w:r>
          </w:p>
        </w:tc>
        <w:tc>
          <w:tcPr>
            <w:tcW w:w="709" w:type="dxa"/>
            <w:tcBorders>
              <w:top w:val="single" w:sz="4" w:space="0" w:color="auto"/>
              <w:left w:val="nil"/>
              <w:bottom w:val="single" w:sz="12" w:space="0" w:color="auto"/>
              <w:right w:val="single" w:sz="4" w:space="0" w:color="auto"/>
            </w:tcBorders>
            <w:shd w:val="clear" w:color="auto" w:fill="auto"/>
            <w:vAlign w:val="center"/>
            <w:hideMark/>
          </w:tcPr>
          <w:p w:rsidR="00606B56" w:rsidRPr="001E38E3" w:rsidRDefault="004D5F3F" w:rsidP="006D11A0">
            <w:pPr>
              <w:jc w:val="center"/>
              <w:rPr>
                <w:color w:val="000000" w:themeColor="text1"/>
                <w:sz w:val="16"/>
                <w:szCs w:val="16"/>
              </w:rPr>
            </w:pPr>
            <w:r w:rsidRPr="001E38E3">
              <w:rPr>
                <w:color w:val="000000" w:themeColor="text1"/>
                <w:sz w:val="16"/>
                <w:szCs w:val="16"/>
              </w:rPr>
              <w:t>3,4</w:t>
            </w:r>
          </w:p>
        </w:tc>
        <w:tc>
          <w:tcPr>
            <w:tcW w:w="709" w:type="dxa"/>
            <w:tcBorders>
              <w:top w:val="single" w:sz="4" w:space="0" w:color="auto"/>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D5F3F" w:rsidRPr="001E38E3">
              <w:rPr>
                <w:color w:val="000000" w:themeColor="text1"/>
                <w:sz w:val="16"/>
                <w:szCs w:val="16"/>
              </w:rPr>
              <w:t>,0</w:t>
            </w:r>
          </w:p>
        </w:tc>
        <w:tc>
          <w:tcPr>
            <w:tcW w:w="473" w:type="dxa"/>
            <w:tcBorders>
              <w:top w:val="single" w:sz="4" w:space="0" w:color="auto"/>
              <w:left w:val="nil"/>
              <w:bottom w:val="single" w:sz="12" w:space="0" w:color="auto"/>
              <w:right w:val="nil"/>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4D5F3F" w:rsidRPr="001E38E3">
              <w:rPr>
                <w:color w:val="000000" w:themeColor="text1"/>
                <w:sz w:val="16"/>
                <w:szCs w:val="16"/>
              </w:rPr>
              <w:t>,0</w:t>
            </w:r>
          </w:p>
        </w:tc>
        <w:tc>
          <w:tcPr>
            <w:tcW w:w="70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06B56" w:rsidRPr="001E38E3" w:rsidRDefault="004D5F3F" w:rsidP="006D11A0">
            <w:pPr>
              <w:jc w:val="center"/>
              <w:rPr>
                <w:color w:val="000000" w:themeColor="text1"/>
                <w:sz w:val="16"/>
                <w:szCs w:val="16"/>
              </w:rPr>
            </w:pPr>
            <w:r w:rsidRPr="001E38E3">
              <w:rPr>
                <w:color w:val="000000" w:themeColor="text1"/>
                <w:sz w:val="16"/>
                <w:szCs w:val="16"/>
              </w:rPr>
              <w:t>21,7</w:t>
            </w:r>
          </w:p>
        </w:tc>
        <w:tc>
          <w:tcPr>
            <w:tcW w:w="850" w:type="dxa"/>
            <w:tcBorders>
              <w:top w:val="single" w:sz="4" w:space="0" w:color="auto"/>
              <w:left w:val="nil"/>
              <w:bottom w:val="single" w:sz="12" w:space="0" w:color="auto"/>
              <w:right w:val="single" w:sz="12" w:space="0" w:color="auto"/>
            </w:tcBorders>
            <w:shd w:val="clear" w:color="auto" w:fill="auto"/>
            <w:vAlign w:val="center"/>
            <w:hideMark/>
          </w:tcPr>
          <w:p w:rsidR="00606B56" w:rsidRPr="001E38E3" w:rsidRDefault="004D5F3F" w:rsidP="006D11A0">
            <w:pPr>
              <w:jc w:val="center"/>
              <w:rPr>
                <w:color w:val="000000" w:themeColor="text1"/>
                <w:sz w:val="16"/>
                <w:szCs w:val="16"/>
              </w:rPr>
            </w:pPr>
            <w:r w:rsidRPr="001E38E3">
              <w:rPr>
                <w:color w:val="000000" w:themeColor="text1"/>
                <w:sz w:val="16"/>
                <w:szCs w:val="16"/>
              </w:rPr>
              <w:t>21,7</w:t>
            </w:r>
          </w:p>
        </w:tc>
      </w:tr>
      <w:tr w:rsidR="00606B56" w:rsidRPr="001E38E3" w:rsidTr="00606B56">
        <w:trPr>
          <w:trHeight w:val="355"/>
        </w:trPr>
        <w:tc>
          <w:tcPr>
            <w:tcW w:w="10005" w:type="dxa"/>
            <w:gridSpan w:val="19"/>
            <w:tcBorders>
              <w:top w:val="single" w:sz="12" w:space="0" w:color="auto"/>
              <w:left w:val="single" w:sz="12" w:space="0" w:color="auto"/>
              <w:bottom w:val="single" w:sz="12" w:space="0" w:color="auto"/>
              <w:right w:val="single" w:sz="12" w:space="0" w:color="auto"/>
            </w:tcBorders>
            <w:shd w:val="clear" w:color="auto" w:fill="auto"/>
            <w:hideMark/>
          </w:tcPr>
          <w:p w:rsidR="00606B56" w:rsidRPr="001E38E3" w:rsidRDefault="00606B56" w:rsidP="004D5F3F">
            <w:pPr>
              <w:jc w:val="center"/>
              <w:rPr>
                <w:b/>
                <w:bCs/>
                <w:i/>
                <w:iCs/>
                <w:color w:val="000000" w:themeColor="text1"/>
                <w:sz w:val="16"/>
                <w:szCs w:val="16"/>
              </w:rPr>
            </w:pPr>
            <w:r w:rsidRPr="001E38E3">
              <w:rPr>
                <w:b/>
                <w:bCs/>
                <w:i/>
                <w:iCs/>
                <w:color w:val="000000" w:themeColor="text1"/>
                <w:sz w:val="16"/>
                <w:szCs w:val="16"/>
              </w:rPr>
              <w:t>4. Обеспечение жильем граждан, подвергшихся радиационному воздействию вследствие катастрофы на Чернобыльской АЭС, аварии н</w:t>
            </w:r>
            <w:r w:rsidR="004D5F3F" w:rsidRPr="001E38E3">
              <w:rPr>
                <w:b/>
                <w:bCs/>
                <w:i/>
                <w:iCs/>
                <w:color w:val="000000" w:themeColor="text1"/>
                <w:sz w:val="16"/>
                <w:szCs w:val="16"/>
              </w:rPr>
              <w:t>а производственном объединении «Маяк»</w:t>
            </w:r>
            <w:r w:rsidRPr="001E38E3">
              <w:rPr>
                <w:b/>
                <w:bCs/>
                <w:i/>
                <w:iCs/>
                <w:color w:val="000000" w:themeColor="text1"/>
                <w:sz w:val="16"/>
                <w:szCs w:val="16"/>
              </w:rPr>
              <w:t>, и приравненных к ним лиц</w:t>
            </w:r>
          </w:p>
        </w:tc>
      </w:tr>
      <w:tr w:rsidR="00606B56" w:rsidRPr="001E38E3" w:rsidTr="00606B56">
        <w:trPr>
          <w:trHeight w:val="207"/>
        </w:trPr>
        <w:tc>
          <w:tcPr>
            <w:tcW w:w="85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06B56" w:rsidRPr="001E38E3" w:rsidRDefault="00606B56" w:rsidP="005E2834">
            <w:pPr>
              <w:rPr>
                <w:b/>
                <w:bCs/>
                <w:color w:val="000000" w:themeColor="text1"/>
                <w:sz w:val="16"/>
                <w:szCs w:val="16"/>
              </w:rPr>
            </w:pPr>
            <w:r w:rsidRPr="001E38E3">
              <w:rPr>
                <w:b/>
                <w:bCs/>
                <w:color w:val="000000" w:themeColor="text1"/>
                <w:sz w:val="16"/>
                <w:szCs w:val="16"/>
              </w:rPr>
              <w:t>2015</w:t>
            </w:r>
          </w:p>
        </w:tc>
        <w:tc>
          <w:tcPr>
            <w:tcW w:w="816" w:type="dxa"/>
            <w:tcBorders>
              <w:top w:val="single" w:sz="12" w:space="0" w:color="auto"/>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16</w:t>
            </w:r>
            <w:r w:rsidR="00BD563B" w:rsidRPr="001E38E3">
              <w:rPr>
                <w:color w:val="000000" w:themeColor="text1"/>
                <w:sz w:val="16"/>
                <w:szCs w:val="16"/>
              </w:rPr>
              <w:t>,6</w:t>
            </w:r>
          </w:p>
        </w:tc>
        <w:tc>
          <w:tcPr>
            <w:tcW w:w="744" w:type="dxa"/>
            <w:gridSpan w:val="2"/>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16</w:t>
            </w:r>
            <w:r w:rsidR="00BD563B" w:rsidRPr="001E38E3">
              <w:rPr>
                <w:color w:val="000000" w:themeColor="text1"/>
                <w:sz w:val="16"/>
                <w:szCs w:val="16"/>
              </w:rPr>
              <w:t>,6</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D563B" w:rsidRPr="001E38E3">
              <w:rPr>
                <w:color w:val="000000" w:themeColor="text1"/>
                <w:sz w:val="16"/>
                <w:szCs w:val="16"/>
              </w:rPr>
              <w:t>,0</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D563B" w:rsidRPr="001E38E3">
              <w:rPr>
                <w:color w:val="000000" w:themeColor="text1"/>
                <w:sz w:val="16"/>
                <w:szCs w:val="16"/>
              </w:rPr>
              <w:t>,0</w:t>
            </w:r>
          </w:p>
        </w:tc>
        <w:tc>
          <w:tcPr>
            <w:tcW w:w="695"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D563B" w:rsidRPr="001E38E3">
              <w:rPr>
                <w:color w:val="000000" w:themeColor="text1"/>
                <w:sz w:val="16"/>
                <w:szCs w:val="16"/>
              </w:rPr>
              <w:t>,0</w:t>
            </w:r>
          </w:p>
        </w:tc>
        <w:tc>
          <w:tcPr>
            <w:tcW w:w="709" w:type="dxa"/>
            <w:gridSpan w:val="2"/>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D563B" w:rsidRPr="001E38E3">
              <w:rPr>
                <w:color w:val="000000" w:themeColor="text1"/>
                <w:sz w:val="16"/>
                <w:szCs w:val="16"/>
              </w:rPr>
              <w:t>,0</w:t>
            </w:r>
          </w:p>
        </w:tc>
        <w:tc>
          <w:tcPr>
            <w:tcW w:w="456" w:type="dxa"/>
            <w:gridSpan w:val="3"/>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D563B" w:rsidRPr="001E38E3">
              <w:rPr>
                <w:color w:val="000000" w:themeColor="text1"/>
                <w:sz w:val="16"/>
                <w:szCs w:val="16"/>
              </w:rPr>
              <w:t>,0</w:t>
            </w:r>
          </w:p>
        </w:tc>
        <w:tc>
          <w:tcPr>
            <w:tcW w:w="473"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D563B" w:rsidRPr="001E38E3">
              <w:rPr>
                <w:color w:val="000000" w:themeColor="text1"/>
                <w:sz w:val="16"/>
                <w:szCs w:val="16"/>
              </w:rPr>
              <w:t>,0</w:t>
            </w:r>
          </w:p>
        </w:tc>
        <w:tc>
          <w:tcPr>
            <w:tcW w:w="682" w:type="dxa"/>
            <w:tcBorders>
              <w:top w:val="single" w:sz="12" w:space="0" w:color="auto"/>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16</w:t>
            </w:r>
            <w:r w:rsidR="00BD563B" w:rsidRPr="001E38E3">
              <w:rPr>
                <w:color w:val="000000" w:themeColor="text1"/>
                <w:sz w:val="16"/>
                <w:szCs w:val="16"/>
              </w:rPr>
              <w:t>,6</w:t>
            </w:r>
          </w:p>
        </w:tc>
        <w:tc>
          <w:tcPr>
            <w:tcW w:w="709" w:type="dxa"/>
            <w:tcBorders>
              <w:top w:val="single" w:sz="12" w:space="0" w:color="auto"/>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16</w:t>
            </w:r>
            <w:r w:rsidR="00BD563B" w:rsidRPr="001E38E3">
              <w:rPr>
                <w:color w:val="000000" w:themeColor="text1"/>
                <w:sz w:val="16"/>
                <w:szCs w:val="16"/>
              </w:rPr>
              <w:t>,6</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D563B" w:rsidRPr="001E38E3">
              <w:rPr>
                <w:color w:val="000000" w:themeColor="text1"/>
                <w:sz w:val="16"/>
                <w:szCs w:val="16"/>
              </w:rPr>
              <w:t>,0</w:t>
            </w:r>
          </w:p>
        </w:tc>
        <w:tc>
          <w:tcPr>
            <w:tcW w:w="473" w:type="dxa"/>
            <w:tcBorders>
              <w:top w:val="single" w:sz="12" w:space="0" w:color="auto"/>
              <w:left w:val="nil"/>
              <w:bottom w:val="single" w:sz="4" w:space="0" w:color="auto"/>
              <w:right w:val="nil"/>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D563B" w:rsidRPr="001E38E3">
              <w:rPr>
                <w:color w:val="000000" w:themeColor="text1"/>
                <w:sz w:val="16"/>
                <w:szCs w:val="16"/>
              </w:rPr>
              <w:t>,0</w:t>
            </w:r>
          </w:p>
        </w:tc>
        <w:tc>
          <w:tcPr>
            <w:tcW w:w="704"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100,0</w:t>
            </w:r>
          </w:p>
        </w:tc>
        <w:tc>
          <w:tcPr>
            <w:tcW w:w="850" w:type="dxa"/>
            <w:tcBorders>
              <w:top w:val="single" w:sz="12" w:space="0" w:color="auto"/>
              <w:left w:val="nil"/>
              <w:bottom w:val="single" w:sz="4" w:space="0" w:color="auto"/>
              <w:right w:val="single" w:sz="12"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w:t>
            </w:r>
          </w:p>
        </w:tc>
      </w:tr>
      <w:tr w:rsidR="00606B56" w:rsidRPr="001E38E3" w:rsidTr="00606B56">
        <w:trPr>
          <w:trHeight w:val="136"/>
        </w:trPr>
        <w:tc>
          <w:tcPr>
            <w:tcW w:w="851" w:type="dxa"/>
            <w:tcBorders>
              <w:top w:val="nil"/>
              <w:left w:val="single" w:sz="12" w:space="0" w:color="auto"/>
              <w:bottom w:val="single" w:sz="12" w:space="0" w:color="auto"/>
              <w:right w:val="single" w:sz="4" w:space="0" w:color="auto"/>
            </w:tcBorders>
            <w:shd w:val="clear" w:color="auto" w:fill="auto"/>
            <w:vAlign w:val="center"/>
            <w:hideMark/>
          </w:tcPr>
          <w:p w:rsidR="00606B56" w:rsidRPr="001E38E3" w:rsidRDefault="00606B56" w:rsidP="005E2834">
            <w:pPr>
              <w:rPr>
                <w:b/>
                <w:bCs/>
                <w:color w:val="000000" w:themeColor="text1"/>
                <w:sz w:val="16"/>
                <w:szCs w:val="16"/>
              </w:rPr>
            </w:pPr>
            <w:r w:rsidRPr="001E38E3">
              <w:rPr>
                <w:b/>
                <w:bCs/>
                <w:color w:val="000000" w:themeColor="text1"/>
                <w:sz w:val="16"/>
                <w:szCs w:val="16"/>
              </w:rPr>
              <w:t>2016</w:t>
            </w:r>
          </w:p>
        </w:tc>
        <w:tc>
          <w:tcPr>
            <w:tcW w:w="816"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30</w:t>
            </w:r>
            <w:r w:rsidR="00BD563B" w:rsidRPr="001E38E3">
              <w:rPr>
                <w:color w:val="000000" w:themeColor="text1"/>
                <w:sz w:val="16"/>
                <w:szCs w:val="16"/>
              </w:rPr>
              <w:t>,4</w:t>
            </w:r>
          </w:p>
        </w:tc>
        <w:tc>
          <w:tcPr>
            <w:tcW w:w="744" w:type="dxa"/>
            <w:gridSpan w:val="2"/>
            <w:tcBorders>
              <w:top w:val="nil"/>
              <w:left w:val="nil"/>
              <w:bottom w:val="single" w:sz="12" w:space="0" w:color="auto"/>
              <w:right w:val="single" w:sz="4" w:space="0" w:color="auto"/>
            </w:tcBorders>
            <w:shd w:val="clear" w:color="auto" w:fill="auto"/>
            <w:vAlign w:val="center"/>
            <w:hideMark/>
          </w:tcPr>
          <w:p w:rsidR="00606B56" w:rsidRPr="001E38E3" w:rsidRDefault="00BD563B" w:rsidP="006D11A0">
            <w:pPr>
              <w:jc w:val="center"/>
              <w:rPr>
                <w:color w:val="000000" w:themeColor="text1"/>
                <w:sz w:val="16"/>
                <w:szCs w:val="16"/>
              </w:rPr>
            </w:pPr>
            <w:r w:rsidRPr="001E38E3">
              <w:rPr>
                <w:color w:val="000000" w:themeColor="text1"/>
                <w:sz w:val="16"/>
                <w:szCs w:val="16"/>
              </w:rPr>
              <w:t>30,4</w:t>
            </w:r>
          </w:p>
        </w:tc>
        <w:tc>
          <w:tcPr>
            <w:tcW w:w="567"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D563B" w:rsidRPr="001E38E3">
              <w:rPr>
                <w:color w:val="000000" w:themeColor="text1"/>
                <w:sz w:val="16"/>
                <w:szCs w:val="16"/>
              </w:rPr>
              <w:t>,0</w:t>
            </w:r>
          </w:p>
        </w:tc>
        <w:tc>
          <w:tcPr>
            <w:tcW w:w="567"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D563B" w:rsidRPr="001E38E3">
              <w:rPr>
                <w:color w:val="000000" w:themeColor="text1"/>
                <w:sz w:val="16"/>
                <w:szCs w:val="16"/>
              </w:rPr>
              <w:t>,0</w:t>
            </w:r>
          </w:p>
        </w:tc>
        <w:tc>
          <w:tcPr>
            <w:tcW w:w="695"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D563B" w:rsidRPr="001E38E3">
              <w:rPr>
                <w:color w:val="000000" w:themeColor="text1"/>
                <w:sz w:val="16"/>
                <w:szCs w:val="16"/>
              </w:rPr>
              <w:t>,0</w:t>
            </w:r>
          </w:p>
        </w:tc>
        <w:tc>
          <w:tcPr>
            <w:tcW w:w="709" w:type="dxa"/>
            <w:gridSpan w:val="2"/>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D563B" w:rsidRPr="001E38E3">
              <w:rPr>
                <w:color w:val="000000" w:themeColor="text1"/>
                <w:sz w:val="16"/>
                <w:szCs w:val="16"/>
              </w:rPr>
              <w:t>,0</w:t>
            </w:r>
          </w:p>
        </w:tc>
        <w:tc>
          <w:tcPr>
            <w:tcW w:w="456" w:type="dxa"/>
            <w:gridSpan w:val="3"/>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D563B" w:rsidRPr="001E38E3">
              <w:rPr>
                <w:color w:val="000000" w:themeColor="text1"/>
                <w:sz w:val="16"/>
                <w:szCs w:val="16"/>
              </w:rPr>
              <w:t>,0</w:t>
            </w:r>
          </w:p>
        </w:tc>
        <w:tc>
          <w:tcPr>
            <w:tcW w:w="473"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D563B" w:rsidRPr="001E38E3">
              <w:rPr>
                <w:color w:val="000000" w:themeColor="text1"/>
                <w:sz w:val="16"/>
                <w:szCs w:val="16"/>
              </w:rPr>
              <w:t>,0</w:t>
            </w:r>
          </w:p>
        </w:tc>
        <w:tc>
          <w:tcPr>
            <w:tcW w:w="682"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w:t>
            </w:r>
            <w:r w:rsidR="00BD563B" w:rsidRPr="001E38E3">
              <w:rPr>
                <w:color w:val="000000" w:themeColor="text1"/>
                <w:sz w:val="16"/>
                <w:szCs w:val="16"/>
              </w:rPr>
              <w:t>,5</w:t>
            </w:r>
          </w:p>
        </w:tc>
        <w:tc>
          <w:tcPr>
            <w:tcW w:w="709"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w:t>
            </w:r>
            <w:r w:rsidR="00BD563B" w:rsidRPr="001E38E3">
              <w:rPr>
                <w:color w:val="000000" w:themeColor="text1"/>
                <w:sz w:val="16"/>
                <w:szCs w:val="16"/>
              </w:rPr>
              <w:t>,5</w:t>
            </w:r>
          </w:p>
        </w:tc>
        <w:tc>
          <w:tcPr>
            <w:tcW w:w="709"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D563B" w:rsidRPr="001E38E3">
              <w:rPr>
                <w:color w:val="000000" w:themeColor="text1"/>
                <w:sz w:val="16"/>
                <w:szCs w:val="16"/>
              </w:rPr>
              <w:t>,0</w:t>
            </w:r>
          </w:p>
        </w:tc>
        <w:tc>
          <w:tcPr>
            <w:tcW w:w="473" w:type="dxa"/>
            <w:tcBorders>
              <w:top w:val="nil"/>
              <w:left w:val="nil"/>
              <w:bottom w:val="single" w:sz="12" w:space="0" w:color="auto"/>
              <w:right w:val="nil"/>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D563B" w:rsidRPr="001E38E3">
              <w:rPr>
                <w:color w:val="000000" w:themeColor="text1"/>
                <w:sz w:val="16"/>
                <w:szCs w:val="16"/>
              </w:rPr>
              <w:t>,0</w:t>
            </w:r>
          </w:p>
        </w:tc>
        <w:tc>
          <w:tcPr>
            <w:tcW w:w="704" w:type="dxa"/>
            <w:tcBorders>
              <w:top w:val="nil"/>
              <w:left w:val="single" w:sz="4" w:space="0" w:color="auto"/>
              <w:bottom w:val="single" w:sz="12"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5,0</w:t>
            </w:r>
          </w:p>
        </w:tc>
        <w:tc>
          <w:tcPr>
            <w:tcW w:w="850" w:type="dxa"/>
            <w:tcBorders>
              <w:top w:val="nil"/>
              <w:left w:val="nil"/>
              <w:bottom w:val="single" w:sz="12" w:space="0" w:color="auto"/>
              <w:right w:val="single" w:sz="12"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w:t>
            </w:r>
          </w:p>
        </w:tc>
      </w:tr>
      <w:tr w:rsidR="00606B56" w:rsidRPr="001E38E3" w:rsidTr="00BA45CA">
        <w:trPr>
          <w:trHeight w:val="106"/>
        </w:trPr>
        <w:tc>
          <w:tcPr>
            <w:tcW w:w="10005" w:type="dxa"/>
            <w:gridSpan w:val="19"/>
            <w:tcBorders>
              <w:top w:val="single" w:sz="12" w:space="0" w:color="auto"/>
              <w:left w:val="single" w:sz="12" w:space="0" w:color="auto"/>
              <w:bottom w:val="single" w:sz="12" w:space="0" w:color="auto"/>
              <w:right w:val="single" w:sz="12" w:space="0" w:color="auto"/>
            </w:tcBorders>
            <w:shd w:val="clear" w:color="auto" w:fill="auto"/>
            <w:hideMark/>
          </w:tcPr>
          <w:p w:rsidR="00606B56" w:rsidRPr="001E38E3" w:rsidRDefault="00606B56" w:rsidP="006D11A0">
            <w:pPr>
              <w:jc w:val="center"/>
              <w:rPr>
                <w:b/>
                <w:bCs/>
                <w:i/>
                <w:iCs/>
                <w:color w:val="000000" w:themeColor="text1"/>
                <w:sz w:val="16"/>
                <w:szCs w:val="16"/>
              </w:rPr>
            </w:pPr>
            <w:r w:rsidRPr="001E38E3">
              <w:rPr>
                <w:b/>
                <w:bCs/>
                <w:i/>
                <w:iCs/>
                <w:color w:val="000000" w:themeColor="text1"/>
                <w:sz w:val="16"/>
                <w:szCs w:val="16"/>
              </w:rPr>
              <w:t>5. Обеспечение жильем граждан, признанных в установленном порядке вынужденными переселенцами</w:t>
            </w:r>
          </w:p>
        </w:tc>
      </w:tr>
      <w:tr w:rsidR="00606B56" w:rsidRPr="001E38E3" w:rsidTr="00606B56">
        <w:trPr>
          <w:trHeight w:val="66"/>
        </w:trPr>
        <w:tc>
          <w:tcPr>
            <w:tcW w:w="85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06B56" w:rsidRPr="001E38E3" w:rsidRDefault="00606B56" w:rsidP="005E2834">
            <w:pPr>
              <w:rPr>
                <w:b/>
                <w:bCs/>
                <w:color w:val="000000" w:themeColor="text1"/>
                <w:sz w:val="16"/>
                <w:szCs w:val="16"/>
              </w:rPr>
            </w:pPr>
            <w:r w:rsidRPr="001E38E3">
              <w:rPr>
                <w:b/>
                <w:bCs/>
                <w:color w:val="000000" w:themeColor="text1"/>
                <w:sz w:val="16"/>
                <w:szCs w:val="16"/>
              </w:rPr>
              <w:t>2015</w:t>
            </w:r>
          </w:p>
        </w:tc>
        <w:tc>
          <w:tcPr>
            <w:tcW w:w="816" w:type="dxa"/>
            <w:tcBorders>
              <w:top w:val="single" w:sz="12" w:space="0" w:color="auto"/>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35</w:t>
            </w:r>
            <w:r w:rsidR="00BA45CA" w:rsidRPr="001E38E3">
              <w:rPr>
                <w:color w:val="000000" w:themeColor="text1"/>
                <w:sz w:val="16"/>
                <w:szCs w:val="16"/>
              </w:rPr>
              <w:t>,8</w:t>
            </w:r>
          </w:p>
        </w:tc>
        <w:tc>
          <w:tcPr>
            <w:tcW w:w="744" w:type="dxa"/>
            <w:gridSpan w:val="2"/>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BA45CA" w:rsidP="006D11A0">
            <w:pPr>
              <w:jc w:val="center"/>
              <w:rPr>
                <w:color w:val="000000" w:themeColor="text1"/>
                <w:sz w:val="16"/>
                <w:szCs w:val="16"/>
              </w:rPr>
            </w:pPr>
            <w:r w:rsidRPr="001E38E3">
              <w:rPr>
                <w:color w:val="000000" w:themeColor="text1"/>
                <w:sz w:val="16"/>
                <w:szCs w:val="16"/>
              </w:rPr>
              <w:t>35,8</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A45CA" w:rsidRPr="001E38E3">
              <w:rPr>
                <w:color w:val="000000" w:themeColor="text1"/>
                <w:sz w:val="16"/>
                <w:szCs w:val="16"/>
              </w:rPr>
              <w:t>,0</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A45CA" w:rsidRPr="001E38E3">
              <w:rPr>
                <w:color w:val="000000" w:themeColor="text1"/>
                <w:sz w:val="16"/>
                <w:szCs w:val="16"/>
              </w:rPr>
              <w:t>,0</w:t>
            </w:r>
          </w:p>
        </w:tc>
        <w:tc>
          <w:tcPr>
            <w:tcW w:w="695"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A45CA" w:rsidRPr="001E38E3">
              <w:rPr>
                <w:color w:val="000000" w:themeColor="text1"/>
                <w:sz w:val="16"/>
                <w:szCs w:val="16"/>
              </w:rPr>
              <w:t>,0</w:t>
            </w:r>
          </w:p>
        </w:tc>
        <w:tc>
          <w:tcPr>
            <w:tcW w:w="709" w:type="dxa"/>
            <w:gridSpan w:val="2"/>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A45CA" w:rsidRPr="001E38E3">
              <w:rPr>
                <w:color w:val="000000" w:themeColor="text1"/>
                <w:sz w:val="16"/>
                <w:szCs w:val="16"/>
              </w:rPr>
              <w:t>,0</w:t>
            </w:r>
          </w:p>
        </w:tc>
        <w:tc>
          <w:tcPr>
            <w:tcW w:w="456" w:type="dxa"/>
            <w:gridSpan w:val="3"/>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A45CA" w:rsidRPr="001E38E3">
              <w:rPr>
                <w:color w:val="000000" w:themeColor="text1"/>
                <w:sz w:val="16"/>
                <w:szCs w:val="16"/>
              </w:rPr>
              <w:t>,0</w:t>
            </w:r>
          </w:p>
        </w:tc>
        <w:tc>
          <w:tcPr>
            <w:tcW w:w="473"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A45CA" w:rsidRPr="001E38E3">
              <w:rPr>
                <w:color w:val="000000" w:themeColor="text1"/>
                <w:sz w:val="16"/>
                <w:szCs w:val="16"/>
              </w:rPr>
              <w:t>,0</w:t>
            </w:r>
          </w:p>
        </w:tc>
        <w:tc>
          <w:tcPr>
            <w:tcW w:w="682" w:type="dxa"/>
            <w:tcBorders>
              <w:top w:val="single" w:sz="12" w:space="0" w:color="auto"/>
              <w:left w:val="nil"/>
              <w:bottom w:val="single" w:sz="4" w:space="0" w:color="auto"/>
              <w:right w:val="single" w:sz="4" w:space="0" w:color="auto"/>
            </w:tcBorders>
            <w:shd w:val="clear" w:color="auto" w:fill="auto"/>
            <w:vAlign w:val="center"/>
            <w:hideMark/>
          </w:tcPr>
          <w:p w:rsidR="00606B56" w:rsidRPr="001E38E3" w:rsidRDefault="00BA45CA" w:rsidP="006D11A0">
            <w:pPr>
              <w:jc w:val="center"/>
              <w:rPr>
                <w:color w:val="000000" w:themeColor="text1"/>
                <w:sz w:val="16"/>
                <w:szCs w:val="16"/>
              </w:rPr>
            </w:pPr>
            <w:r w:rsidRPr="001E38E3">
              <w:rPr>
                <w:color w:val="000000" w:themeColor="text1"/>
                <w:sz w:val="16"/>
                <w:szCs w:val="16"/>
              </w:rPr>
              <w:t>35,8</w:t>
            </w:r>
          </w:p>
        </w:tc>
        <w:tc>
          <w:tcPr>
            <w:tcW w:w="709" w:type="dxa"/>
            <w:tcBorders>
              <w:top w:val="single" w:sz="12" w:space="0" w:color="auto"/>
              <w:left w:val="nil"/>
              <w:bottom w:val="single" w:sz="4" w:space="0" w:color="auto"/>
              <w:right w:val="single" w:sz="4" w:space="0" w:color="auto"/>
            </w:tcBorders>
            <w:shd w:val="clear" w:color="auto" w:fill="auto"/>
            <w:vAlign w:val="center"/>
            <w:hideMark/>
          </w:tcPr>
          <w:p w:rsidR="00606B56" w:rsidRPr="001E38E3" w:rsidRDefault="00BA45CA" w:rsidP="006D11A0">
            <w:pPr>
              <w:jc w:val="center"/>
              <w:rPr>
                <w:color w:val="000000" w:themeColor="text1"/>
                <w:sz w:val="16"/>
                <w:szCs w:val="16"/>
              </w:rPr>
            </w:pPr>
            <w:r w:rsidRPr="001E38E3">
              <w:rPr>
                <w:color w:val="000000" w:themeColor="text1"/>
                <w:sz w:val="16"/>
                <w:szCs w:val="16"/>
              </w:rPr>
              <w:t>35,8</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p>
        </w:tc>
        <w:tc>
          <w:tcPr>
            <w:tcW w:w="473"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p>
        </w:tc>
        <w:tc>
          <w:tcPr>
            <w:tcW w:w="704" w:type="dxa"/>
            <w:tcBorders>
              <w:top w:val="single" w:sz="12" w:space="0" w:color="auto"/>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100,0</w:t>
            </w:r>
          </w:p>
        </w:tc>
        <w:tc>
          <w:tcPr>
            <w:tcW w:w="850" w:type="dxa"/>
            <w:tcBorders>
              <w:top w:val="single" w:sz="12" w:space="0" w:color="auto"/>
              <w:left w:val="nil"/>
              <w:bottom w:val="single" w:sz="4" w:space="0" w:color="auto"/>
              <w:right w:val="single" w:sz="12"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w:t>
            </w:r>
          </w:p>
        </w:tc>
      </w:tr>
      <w:tr w:rsidR="00606B56" w:rsidRPr="001E38E3" w:rsidTr="00606B56">
        <w:trPr>
          <w:trHeight w:val="149"/>
        </w:trPr>
        <w:tc>
          <w:tcPr>
            <w:tcW w:w="851" w:type="dxa"/>
            <w:tcBorders>
              <w:top w:val="nil"/>
              <w:left w:val="single" w:sz="12" w:space="0" w:color="auto"/>
              <w:bottom w:val="single" w:sz="12" w:space="0" w:color="auto"/>
              <w:right w:val="single" w:sz="4" w:space="0" w:color="auto"/>
            </w:tcBorders>
            <w:shd w:val="clear" w:color="auto" w:fill="auto"/>
            <w:vAlign w:val="center"/>
            <w:hideMark/>
          </w:tcPr>
          <w:p w:rsidR="00606B56" w:rsidRPr="001E38E3" w:rsidRDefault="00606B56" w:rsidP="005E2834">
            <w:pPr>
              <w:rPr>
                <w:b/>
                <w:bCs/>
                <w:color w:val="000000" w:themeColor="text1"/>
                <w:sz w:val="16"/>
                <w:szCs w:val="16"/>
              </w:rPr>
            </w:pPr>
            <w:r w:rsidRPr="001E38E3">
              <w:rPr>
                <w:b/>
                <w:bCs/>
                <w:color w:val="000000" w:themeColor="text1"/>
                <w:sz w:val="16"/>
                <w:szCs w:val="16"/>
              </w:rPr>
              <w:t>2016</w:t>
            </w:r>
          </w:p>
        </w:tc>
        <w:tc>
          <w:tcPr>
            <w:tcW w:w="816"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59</w:t>
            </w:r>
            <w:r w:rsidR="00BA45CA" w:rsidRPr="001E38E3">
              <w:rPr>
                <w:color w:val="000000" w:themeColor="text1"/>
                <w:sz w:val="16"/>
                <w:szCs w:val="16"/>
              </w:rPr>
              <w:t>,0</w:t>
            </w:r>
          </w:p>
        </w:tc>
        <w:tc>
          <w:tcPr>
            <w:tcW w:w="744" w:type="dxa"/>
            <w:gridSpan w:val="2"/>
            <w:tcBorders>
              <w:top w:val="nil"/>
              <w:left w:val="nil"/>
              <w:bottom w:val="single" w:sz="12"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59</w:t>
            </w:r>
            <w:r w:rsidR="00BA45CA" w:rsidRPr="001E38E3">
              <w:rPr>
                <w:color w:val="000000" w:themeColor="text1"/>
                <w:sz w:val="16"/>
                <w:szCs w:val="16"/>
              </w:rPr>
              <w:t>,0</w:t>
            </w:r>
          </w:p>
        </w:tc>
        <w:tc>
          <w:tcPr>
            <w:tcW w:w="567"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A45CA" w:rsidRPr="001E38E3">
              <w:rPr>
                <w:color w:val="000000" w:themeColor="text1"/>
                <w:sz w:val="16"/>
                <w:szCs w:val="16"/>
              </w:rPr>
              <w:t>,0</w:t>
            </w:r>
          </w:p>
        </w:tc>
        <w:tc>
          <w:tcPr>
            <w:tcW w:w="567"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A45CA" w:rsidRPr="001E38E3">
              <w:rPr>
                <w:color w:val="000000" w:themeColor="text1"/>
                <w:sz w:val="16"/>
                <w:szCs w:val="16"/>
              </w:rPr>
              <w:t>,0</w:t>
            </w:r>
          </w:p>
        </w:tc>
        <w:tc>
          <w:tcPr>
            <w:tcW w:w="695"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A45CA" w:rsidRPr="001E38E3">
              <w:rPr>
                <w:color w:val="000000" w:themeColor="text1"/>
                <w:sz w:val="16"/>
                <w:szCs w:val="16"/>
              </w:rPr>
              <w:t>,0</w:t>
            </w:r>
          </w:p>
        </w:tc>
        <w:tc>
          <w:tcPr>
            <w:tcW w:w="709" w:type="dxa"/>
            <w:gridSpan w:val="2"/>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A45CA" w:rsidRPr="001E38E3">
              <w:rPr>
                <w:color w:val="000000" w:themeColor="text1"/>
                <w:sz w:val="16"/>
                <w:szCs w:val="16"/>
              </w:rPr>
              <w:t>,0</w:t>
            </w:r>
          </w:p>
        </w:tc>
        <w:tc>
          <w:tcPr>
            <w:tcW w:w="456" w:type="dxa"/>
            <w:gridSpan w:val="3"/>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A45CA" w:rsidRPr="001E38E3">
              <w:rPr>
                <w:color w:val="000000" w:themeColor="text1"/>
                <w:sz w:val="16"/>
                <w:szCs w:val="16"/>
              </w:rPr>
              <w:t>,0</w:t>
            </w:r>
          </w:p>
        </w:tc>
        <w:tc>
          <w:tcPr>
            <w:tcW w:w="473"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BA45CA" w:rsidRPr="001E38E3">
              <w:rPr>
                <w:color w:val="000000" w:themeColor="text1"/>
                <w:sz w:val="16"/>
                <w:szCs w:val="16"/>
              </w:rPr>
              <w:t>,0</w:t>
            </w:r>
          </w:p>
        </w:tc>
        <w:tc>
          <w:tcPr>
            <w:tcW w:w="682"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28</w:t>
            </w:r>
            <w:r w:rsidR="00BA45CA" w:rsidRPr="001E38E3">
              <w:rPr>
                <w:color w:val="000000" w:themeColor="text1"/>
                <w:sz w:val="16"/>
                <w:szCs w:val="16"/>
              </w:rPr>
              <w:t>,9</w:t>
            </w:r>
          </w:p>
        </w:tc>
        <w:tc>
          <w:tcPr>
            <w:tcW w:w="709" w:type="dxa"/>
            <w:tcBorders>
              <w:top w:val="nil"/>
              <w:left w:val="nil"/>
              <w:bottom w:val="single" w:sz="12" w:space="0" w:color="auto"/>
              <w:right w:val="single" w:sz="4" w:space="0" w:color="auto"/>
            </w:tcBorders>
            <w:shd w:val="clear" w:color="auto" w:fill="auto"/>
            <w:noWrap/>
            <w:vAlign w:val="center"/>
            <w:hideMark/>
          </w:tcPr>
          <w:p w:rsidR="00606B56" w:rsidRPr="001E38E3" w:rsidRDefault="00BA45CA" w:rsidP="006D11A0">
            <w:pPr>
              <w:jc w:val="center"/>
              <w:rPr>
                <w:color w:val="000000" w:themeColor="text1"/>
                <w:sz w:val="16"/>
                <w:szCs w:val="16"/>
              </w:rPr>
            </w:pPr>
            <w:r w:rsidRPr="001E38E3">
              <w:rPr>
                <w:color w:val="000000" w:themeColor="text1"/>
                <w:sz w:val="16"/>
                <w:szCs w:val="16"/>
              </w:rPr>
              <w:t>28,9</w:t>
            </w:r>
          </w:p>
        </w:tc>
        <w:tc>
          <w:tcPr>
            <w:tcW w:w="709"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p>
        </w:tc>
        <w:tc>
          <w:tcPr>
            <w:tcW w:w="473"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p>
        </w:tc>
        <w:tc>
          <w:tcPr>
            <w:tcW w:w="704"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49,0</w:t>
            </w:r>
          </w:p>
        </w:tc>
        <w:tc>
          <w:tcPr>
            <w:tcW w:w="850" w:type="dxa"/>
            <w:tcBorders>
              <w:top w:val="nil"/>
              <w:left w:val="nil"/>
              <w:bottom w:val="single" w:sz="12" w:space="0" w:color="auto"/>
              <w:right w:val="single" w:sz="12"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w:t>
            </w:r>
          </w:p>
        </w:tc>
      </w:tr>
      <w:tr w:rsidR="00606B56" w:rsidRPr="001E38E3" w:rsidTr="00606B56">
        <w:trPr>
          <w:trHeight w:val="86"/>
        </w:trPr>
        <w:tc>
          <w:tcPr>
            <w:tcW w:w="10005" w:type="dxa"/>
            <w:gridSpan w:val="19"/>
            <w:tcBorders>
              <w:top w:val="single" w:sz="12" w:space="0" w:color="auto"/>
              <w:left w:val="single" w:sz="12" w:space="0" w:color="auto"/>
              <w:bottom w:val="single" w:sz="12" w:space="0" w:color="auto"/>
              <w:right w:val="single" w:sz="12" w:space="0" w:color="auto"/>
            </w:tcBorders>
            <w:shd w:val="clear" w:color="auto" w:fill="auto"/>
            <w:hideMark/>
          </w:tcPr>
          <w:p w:rsidR="00606B56" w:rsidRPr="001E38E3" w:rsidRDefault="00606B56" w:rsidP="006D11A0">
            <w:pPr>
              <w:jc w:val="center"/>
              <w:rPr>
                <w:b/>
                <w:bCs/>
                <w:i/>
                <w:iCs/>
                <w:color w:val="000000" w:themeColor="text1"/>
                <w:sz w:val="16"/>
                <w:szCs w:val="16"/>
              </w:rPr>
            </w:pPr>
            <w:r w:rsidRPr="001E38E3">
              <w:rPr>
                <w:b/>
                <w:bCs/>
                <w:i/>
                <w:iCs/>
                <w:color w:val="000000" w:themeColor="text1"/>
                <w:sz w:val="16"/>
                <w:szCs w:val="16"/>
              </w:rPr>
              <w:t>6. Обеспечение жильем граждан, выехавших из районов Крайнего Севера и приравненных к ним местностей</w:t>
            </w:r>
          </w:p>
        </w:tc>
      </w:tr>
      <w:tr w:rsidR="00606B56" w:rsidRPr="001E38E3" w:rsidTr="00606B56">
        <w:trPr>
          <w:trHeight w:val="174"/>
        </w:trPr>
        <w:tc>
          <w:tcPr>
            <w:tcW w:w="85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06B56" w:rsidRPr="001E38E3" w:rsidRDefault="00606B56" w:rsidP="005E2834">
            <w:pPr>
              <w:rPr>
                <w:b/>
                <w:bCs/>
                <w:color w:val="000000" w:themeColor="text1"/>
                <w:sz w:val="16"/>
                <w:szCs w:val="16"/>
              </w:rPr>
            </w:pPr>
            <w:r w:rsidRPr="001E38E3">
              <w:rPr>
                <w:b/>
                <w:bCs/>
                <w:color w:val="000000" w:themeColor="text1"/>
                <w:sz w:val="16"/>
                <w:szCs w:val="16"/>
              </w:rPr>
              <w:t>2015</w:t>
            </w:r>
          </w:p>
        </w:tc>
        <w:tc>
          <w:tcPr>
            <w:tcW w:w="816" w:type="dxa"/>
            <w:tcBorders>
              <w:top w:val="single" w:sz="12" w:space="0" w:color="auto"/>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2</w:t>
            </w:r>
            <w:r w:rsidR="008F5363" w:rsidRPr="001E38E3">
              <w:rPr>
                <w:color w:val="000000" w:themeColor="text1"/>
                <w:sz w:val="16"/>
                <w:szCs w:val="16"/>
              </w:rPr>
              <w:t>,6</w:t>
            </w:r>
          </w:p>
        </w:tc>
        <w:tc>
          <w:tcPr>
            <w:tcW w:w="744" w:type="dxa"/>
            <w:gridSpan w:val="2"/>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2</w:t>
            </w:r>
            <w:r w:rsidR="008F5363" w:rsidRPr="001E38E3">
              <w:rPr>
                <w:color w:val="000000" w:themeColor="text1"/>
                <w:sz w:val="16"/>
                <w:szCs w:val="16"/>
              </w:rPr>
              <w:t>,6</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8F5363" w:rsidRPr="001E38E3">
              <w:rPr>
                <w:color w:val="000000" w:themeColor="text1"/>
                <w:sz w:val="16"/>
                <w:szCs w:val="16"/>
              </w:rPr>
              <w:t>,0</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8F5363" w:rsidRPr="001E38E3">
              <w:rPr>
                <w:color w:val="000000" w:themeColor="text1"/>
                <w:sz w:val="16"/>
                <w:szCs w:val="16"/>
              </w:rPr>
              <w:t>,0</w:t>
            </w:r>
          </w:p>
        </w:tc>
        <w:tc>
          <w:tcPr>
            <w:tcW w:w="695"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8F5363" w:rsidRPr="001E38E3">
              <w:rPr>
                <w:color w:val="000000" w:themeColor="text1"/>
                <w:sz w:val="16"/>
                <w:szCs w:val="16"/>
              </w:rPr>
              <w:t>,0</w:t>
            </w:r>
          </w:p>
        </w:tc>
        <w:tc>
          <w:tcPr>
            <w:tcW w:w="709" w:type="dxa"/>
            <w:gridSpan w:val="2"/>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8F5363" w:rsidRPr="001E38E3">
              <w:rPr>
                <w:color w:val="000000" w:themeColor="text1"/>
                <w:sz w:val="16"/>
                <w:szCs w:val="16"/>
              </w:rPr>
              <w:t>,0</w:t>
            </w:r>
          </w:p>
        </w:tc>
        <w:tc>
          <w:tcPr>
            <w:tcW w:w="456" w:type="dxa"/>
            <w:gridSpan w:val="3"/>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8F5363" w:rsidRPr="001E38E3">
              <w:rPr>
                <w:color w:val="000000" w:themeColor="text1"/>
                <w:sz w:val="16"/>
                <w:szCs w:val="16"/>
              </w:rPr>
              <w:t>,0</w:t>
            </w:r>
          </w:p>
        </w:tc>
        <w:tc>
          <w:tcPr>
            <w:tcW w:w="473"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8F5363" w:rsidRPr="001E38E3">
              <w:rPr>
                <w:color w:val="000000" w:themeColor="text1"/>
                <w:sz w:val="16"/>
                <w:szCs w:val="16"/>
              </w:rPr>
              <w:t>,0</w:t>
            </w:r>
          </w:p>
        </w:tc>
        <w:tc>
          <w:tcPr>
            <w:tcW w:w="682" w:type="dxa"/>
            <w:tcBorders>
              <w:top w:val="single" w:sz="12" w:space="0" w:color="auto"/>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w:t>
            </w:r>
            <w:r w:rsidR="008F5363" w:rsidRPr="001E38E3">
              <w:rPr>
                <w:color w:val="000000" w:themeColor="text1"/>
                <w:sz w:val="16"/>
                <w:szCs w:val="16"/>
              </w:rPr>
              <w:t>,4</w:t>
            </w:r>
          </w:p>
        </w:tc>
        <w:tc>
          <w:tcPr>
            <w:tcW w:w="709" w:type="dxa"/>
            <w:tcBorders>
              <w:top w:val="single" w:sz="12" w:space="0" w:color="auto"/>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w:t>
            </w:r>
            <w:r w:rsidR="008F5363" w:rsidRPr="001E38E3">
              <w:rPr>
                <w:color w:val="000000" w:themeColor="text1"/>
                <w:sz w:val="16"/>
                <w:szCs w:val="16"/>
              </w:rPr>
              <w:t>,4</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8F5363" w:rsidRPr="001E38E3">
              <w:rPr>
                <w:color w:val="000000" w:themeColor="text1"/>
                <w:sz w:val="16"/>
                <w:szCs w:val="16"/>
              </w:rPr>
              <w:t>,0</w:t>
            </w:r>
          </w:p>
        </w:tc>
        <w:tc>
          <w:tcPr>
            <w:tcW w:w="473" w:type="dxa"/>
            <w:tcBorders>
              <w:top w:val="single" w:sz="12" w:space="0" w:color="auto"/>
              <w:left w:val="nil"/>
              <w:bottom w:val="single" w:sz="4" w:space="0" w:color="auto"/>
              <w:right w:val="nil"/>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8F5363" w:rsidRPr="001E38E3">
              <w:rPr>
                <w:color w:val="000000" w:themeColor="text1"/>
                <w:sz w:val="16"/>
                <w:szCs w:val="16"/>
              </w:rPr>
              <w:t>,0</w:t>
            </w:r>
          </w:p>
        </w:tc>
        <w:tc>
          <w:tcPr>
            <w:tcW w:w="704"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06B56" w:rsidRPr="001E38E3" w:rsidRDefault="008F5363" w:rsidP="006D11A0">
            <w:pPr>
              <w:jc w:val="center"/>
              <w:rPr>
                <w:color w:val="000000" w:themeColor="text1"/>
                <w:sz w:val="16"/>
                <w:szCs w:val="16"/>
              </w:rPr>
            </w:pPr>
            <w:r w:rsidRPr="001E38E3">
              <w:rPr>
                <w:color w:val="000000" w:themeColor="text1"/>
                <w:sz w:val="16"/>
                <w:szCs w:val="16"/>
              </w:rPr>
              <w:t>53,9</w:t>
            </w:r>
          </w:p>
        </w:tc>
        <w:tc>
          <w:tcPr>
            <w:tcW w:w="850" w:type="dxa"/>
            <w:tcBorders>
              <w:top w:val="single" w:sz="12" w:space="0" w:color="auto"/>
              <w:left w:val="nil"/>
              <w:bottom w:val="single" w:sz="4" w:space="0" w:color="auto"/>
              <w:right w:val="single" w:sz="12"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w:t>
            </w:r>
          </w:p>
        </w:tc>
      </w:tr>
      <w:tr w:rsidR="00606B56" w:rsidRPr="001E38E3" w:rsidTr="00606B56">
        <w:trPr>
          <w:trHeight w:val="116"/>
        </w:trPr>
        <w:tc>
          <w:tcPr>
            <w:tcW w:w="851" w:type="dxa"/>
            <w:tcBorders>
              <w:top w:val="nil"/>
              <w:left w:val="single" w:sz="12" w:space="0" w:color="auto"/>
              <w:bottom w:val="single" w:sz="12" w:space="0" w:color="auto"/>
              <w:right w:val="single" w:sz="4" w:space="0" w:color="auto"/>
            </w:tcBorders>
            <w:shd w:val="clear" w:color="auto" w:fill="auto"/>
            <w:vAlign w:val="center"/>
            <w:hideMark/>
          </w:tcPr>
          <w:p w:rsidR="00606B56" w:rsidRPr="001E38E3" w:rsidRDefault="00606B56" w:rsidP="005E2834">
            <w:pPr>
              <w:rPr>
                <w:b/>
                <w:bCs/>
                <w:color w:val="000000" w:themeColor="text1"/>
                <w:sz w:val="16"/>
                <w:szCs w:val="16"/>
              </w:rPr>
            </w:pPr>
            <w:r w:rsidRPr="001E38E3">
              <w:rPr>
                <w:b/>
                <w:bCs/>
                <w:color w:val="000000" w:themeColor="text1"/>
                <w:sz w:val="16"/>
                <w:szCs w:val="16"/>
              </w:rPr>
              <w:t>2016</w:t>
            </w:r>
          </w:p>
        </w:tc>
        <w:tc>
          <w:tcPr>
            <w:tcW w:w="816"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w:t>
            </w:r>
            <w:r w:rsidR="008F5363" w:rsidRPr="001E38E3">
              <w:rPr>
                <w:color w:val="000000" w:themeColor="text1"/>
                <w:sz w:val="16"/>
                <w:szCs w:val="16"/>
              </w:rPr>
              <w:t>,9</w:t>
            </w:r>
          </w:p>
        </w:tc>
        <w:tc>
          <w:tcPr>
            <w:tcW w:w="744" w:type="dxa"/>
            <w:gridSpan w:val="2"/>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w:t>
            </w:r>
            <w:r w:rsidR="008F5363" w:rsidRPr="001E38E3">
              <w:rPr>
                <w:color w:val="000000" w:themeColor="text1"/>
                <w:sz w:val="16"/>
                <w:szCs w:val="16"/>
              </w:rPr>
              <w:t>,9</w:t>
            </w:r>
          </w:p>
        </w:tc>
        <w:tc>
          <w:tcPr>
            <w:tcW w:w="567"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8F5363" w:rsidRPr="001E38E3">
              <w:rPr>
                <w:color w:val="000000" w:themeColor="text1"/>
                <w:sz w:val="16"/>
                <w:szCs w:val="16"/>
              </w:rPr>
              <w:t>,0</w:t>
            </w:r>
          </w:p>
        </w:tc>
        <w:tc>
          <w:tcPr>
            <w:tcW w:w="567"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8F5363" w:rsidRPr="001E38E3">
              <w:rPr>
                <w:color w:val="000000" w:themeColor="text1"/>
                <w:sz w:val="16"/>
                <w:szCs w:val="16"/>
              </w:rPr>
              <w:t>,0</w:t>
            </w:r>
          </w:p>
        </w:tc>
        <w:tc>
          <w:tcPr>
            <w:tcW w:w="695"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8F5363" w:rsidRPr="001E38E3">
              <w:rPr>
                <w:color w:val="000000" w:themeColor="text1"/>
                <w:sz w:val="16"/>
                <w:szCs w:val="16"/>
              </w:rPr>
              <w:t>,0</w:t>
            </w:r>
          </w:p>
        </w:tc>
        <w:tc>
          <w:tcPr>
            <w:tcW w:w="709" w:type="dxa"/>
            <w:gridSpan w:val="2"/>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8F5363" w:rsidRPr="001E38E3">
              <w:rPr>
                <w:color w:val="000000" w:themeColor="text1"/>
                <w:sz w:val="16"/>
                <w:szCs w:val="16"/>
              </w:rPr>
              <w:t>,0</w:t>
            </w:r>
          </w:p>
        </w:tc>
        <w:tc>
          <w:tcPr>
            <w:tcW w:w="456" w:type="dxa"/>
            <w:gridSpan w:val="3"/>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8F5363" w:rsidRPr="001E38E3">
              <w:rPr>
                <w:color w:val="000000" w:themeColor="text1"/>
                <w:sz w:val="16"/>
                <w:szCs w:val="16"/>
              </w:rPr>
              <w:t>,0</w:t>
            </w:r>
          </w:p>
        </w:tc>
        <w:tc>
          <w:tcPr>
            <w:tcW w:w="473"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8F5363" w:rsidRPr="001E38E3">
              <w:rPr>
                <w:color w:val="000000" w:themeColor="text1"/>
                <w:sz w:val="16"/>
                <w:szCs w:val="16"/>
              </w:rPr>
              <w:t>,0</w:t>
            </w:r>
          </w:p>
        </w:tc>
        <w:tc>
          <w:tcPr>
            <w:tcW w:w="682" w:type="dxa"/>
            <w:tcBorders>
              <w:top w:val="nil"/>
              <w:left w:val="nil"/>
              <w:bottom w:val="single" w:sz="12" w:space="0" w:color="auto"/>
              <w:right w:val="single" w:sz="4" w:space="0" w:color="auto"/>
            </w:tcBorders>
            <w:shd w:val="clear" w:color="auto" w:fill="auto"/>
            <w:vAlign w:val="center"/>
            <w:hideMark/>
          </w:tcPr>
          <w:p w:rsidR="00606B56" w:rsidRPr="001E38E3" w:rsidRDefault="008F5363" w:rsidP="006D11A0">
            <w:pPr>
              <w:jc w:val="center"/>
              <w:rPr>
                <w:color w:val="000000" w:themeColor="text1"/>
                <w:sz w:val="16"/>
                <w:szCs w:val="16"/>
              </w:rPr>
            </w:pPr>
            <w:r w:rsidRPr="001E38E3">
              <w:rPr>
                <w:color w:val="000000" w:themeColor="text1"/>
                <w:sz w:val="16"/>
                <w:szCs w:val="16"/>
              </w:rPr>
              <w:t>1,1</w:t>
            </w:r>
          </w:p>
        </w:tc>
        <w:tc>
          <w:tcPr>
            <w:tcW w:w="709" w:type="dxa"/>
            <w:tcBorders>
              <w:top w:val="nil"/>
              <w:left w:val="nil"/>
              <w:bottom w:val="single" w:sz="12" w:space="0" w:color="auto"/>
              <w:right w:val="single" w:sz="4" w:space="0" w:color="auto"/>
            </w:tcBorders>
            <w:shd w:val="clear" w:color="auto" w:fill="auto"/>
            <w:noWrap/>
            <w:vAlign w:val="center"/>
            <w:hideMark/>
          </w:tcPr>
          <w:p w:rsidR="00606B56" w:rsidRPr="001E38E3" w:rsidRDefault="008F5363" w:rsidP="006D11A0">
            <w:pPr>
              <w:jc w:val="center"/>
              <w:rPr>
                <w:color w:val="000000" w:themeColor="text1"/>
                <w:sz w:val="16"/>
                <w:szCs w:val="16"/>
              </w:rPr>
            </w:pPr>
            <w:r w:rsidRPr="001E38E3">
              <w:rPr>
                <w:color w:val="000000" w:themeColor="text1"/>
                <w:sz w:val="16"/>
                <w:szCs w:val="16"/>
              </w:rPr>
              <w:t>1,1</w:t>
            </w:r>
          </w:p>
        </w:tc>
        <w:tc>
          <w:tcPr>
            <w:tcW w:w="709" w:type="dxa"/>
            <w:tcBorders>
              <w:top w:val="nil"/>
              <w:left w:val="nil"/>
              <w:bottom w:val="single" w:sz="12"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8F5363" w:rsidRPr="001E38E3">
              <w:rPr>
                <w:color w:val="000000" w:themeColor="text1"/>
                <w:sz w:val="16"/>
                <w:szCs w:val="16"/>
              </w:rPr>
              <w:t>,0</w:t>
            </w:r>
          </w:p>
        </w:tc>
        <w:tc>
          <w:tcPr>
            <w:tcW w:w="473" w:type="dxa"/>
            <w:tcBorders>
              <w:top w:val="nil"/>
              <w:left w:val="nil"/>
              <w:bottom w:val="single" w:sz="12" w:space="0" w:color="auto"/>
              <w:right w:val="nil"/>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8F5363" w:rsidRPr="001E38E3">
              <w:rPr>
                <w:color w:val="000000" w:themeColor="text1"/>
                <w:sz w:val="16"/>
                <w:szCs w:val="16"/>
              </w:rPr>
              <w:t>,0</w:t>
            </w:r>
          </w:p>
        </w:tc>
        <w:tc>
          <w:tcPr>
            <w:tcW w:w="704" w:type="dxa"/>
            <w:tcBorders>
              <w:top w:val="nil"/>
              <w:left w:val="single" w:sz="4" w:space="0" w:color="auto"/>
              <w:bottom w:val="single" w:sz="12" w:space="0" w:color="auto"/>
              <w:right w:val="single" w:sz="4" w:space="0" w:color="auto"/>
            </w:tcBorders>
            <w:shd w:val="clear" w:color="auto" w:fill="auto"/>
            <w:vAlign w:val="center"/>
            <w:hideMark/>
          </w:tcPr>
          <w:p w:rsidR="00606B56" w:rsidRPr="001E38E3" w:rsidRDefault="008F5363" w:rsidP="006D11A0">
            <w:pPr>
              <w:jc w:val="center"/>
              <w:rPr>
                <w:color w:val="000000" w:themeColor="text1"/>
                <w:sz w:val="16"/>
                <w:szCs w:val="16"/>
              </w:rPr>
            </w:pPr>
            <w:r w:rsidRPr="001E38E3">
              <w:rPr>
                <w:color w:val="000000" w:themeColor="text1"/>
                <w:sz w:val="16"/>
                <w:szCs w:val="16"/>
              </w:rPr>
              <w:t>57,9</w:t>
            </w:r>
          </w:p>
        </w:tc>
        <w:tc>
          <w:tcPr>
            <w:tcW w:w="850" w:type="dxa"/>
            <w:tcBorders>
              <w:top w:val="nil"/>
              <w:left w:val="nil"/>
              <w:bottom w:val="single" w:sz="12" w:space="0" w:color="auto"/>
              <w:right w:val="single" w:sz="12"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w:t>
            </w:r>
          </w:p>
        </w:tc>
      </w:tr>
      <w:tr w:rsidR="00606B56" w:rsidRPr="001E38E3" w:rsidTr="008F5363">
        <w:trPr>
          <w:trHeight w:val="138"/>
        </w:trPr>
        <w:tc>
          <w:tcPr>
            <w:tcW w:w="10005" w:type="dxa"/>
            <w:gridSpan w:val="19"/>
            <w:tcBorders>
              <w:top w:val="single" w:sz="12" w:space="0" w:color="auto"/>
              <w:left w:val="single" w:sz="12" w:space="0" w:color="auto"/>
              <w:bottom w:val="single" w:sz="12" w:space="0" w:color="auto"/>
              <w:right w:val="single" w:sz="12" w:space="0" w:color="auto"/>
            </w:tcBorders>
            <w:shd w:val="clear" w:color="auto" w:fill="auto"/>
            <w:hideMark/>
          </w:tcPr>
          <w:p w:rsidR="00606B56" w:rsidRPr="001E38E3" w:rsidRDefault="00606B56" w:rsidP="006D11A0">
            <w:pPr>
              <w:jc w:val="center"/>
              <w:rPr>
                <w:b/>
                <w:bCs/>
                <w:i/>
                <w:iCs/>
                <w:color w:val="000000" w:themeColor="text1"/>
                <w:sz w:val="16"/>
                <w:szCs w:val="16"/>
              </w:rPr>
            </w:pPr>
            <w:r w:rsidRPr="001E38E3">
              <w:rPr>
                <w:b/>
                <w:bCs/>
                <w:i/>
                <w:iCs/>
                <w:color w:val="000000" w:themeColor="text1"/>
                <w:sz w:val="16"/>
                <w:szCs w:val="16"/>
              </w:rPr>
              <w:t>7. Обеспечение жильем граждан, включенных в реестр граждан, больных заразными формами туберкулеза</w:t>
            </w:r>
          </w:p>
        </w:tc>
      </w:tr>
      <w:tr w:rsidR="008F5363" w:rsidRPr="001E38E3" w:rsidTr="00861E6E">
        <w:trPr>
          <w:trHeight w:val="69"/>
        </w:trPr>
        <w:tc>
          <w:tcPr>
            <w:tcW w:w="85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8F5363" w:rsidRPr="001E38E3" w:rsidRDefault="008F5363" w:rsidP="005E2834">
            <w:pPr>
              <w:rPr>
                <w:b/>
                <w:bCs/>
                <w:color w:val="000000" w:themeColor="text1"/>
                <w:sz w:val="16"/>
                <w:szCs w:val="16"/>
              </w:rPr>
            </w:pPr>
            <w:r w:rsidRPr="001E38E3">
              <w:rPr>
                <w:b/>
                <w:bCs/>
                <w:color w:val="000000" w:themeColor="text1"/>
                <w:sz w:val="16"/>
                <w:szCs w:val="16"/>
              </w:rPr>
              <w:t>2015</w:t>
            </w:r>
          </w:p>
        </w:tc>
        <w:tc>
          <w:tcPr>
            <w:tcW w:w="851" w:type="dxa"/>
            <w:gridSpan w:val="2"/>
            <w:tcBorders>
              <w:top w:val="single" w:sz="12" w:space="0" w:color="auto"/>
              <w:left w:val="nil"/>
              <w:bottom w:val="single" w:sz="4" w:space="0" w:color="auto"/>
              <w:right w:val="single" w:sz="4" w:space="0" w:color="000000"/>
            </w:tcBorders>
            <w:shd w:val="clear" w:color="auto" w:fill="auto"/>
            <w:vAlign w:val="center"/>
            <w:hideMark/>
          </w:tcPr>
          <w:p w:rsidR="008F5363" w:rsidRPr="001E38E3" w:rsidRDefault="008F5363" w:rsidP="006D11A0">
            <w:pPr>
              <w:jc w:val="center"/>
              <w:rPr>
                <w:color w:val="000000" w:themeColor="text1"/>
                <w:sz w:val="16"/>
                <w:szCs w:val="16"/>
              </w:rPr>
            </w:pPr>
            <w:r w:rsidRPr="001E38E3">
              <w:rPr>
                <w:color w:val="000000" w:themeColor="text1"/>
                <w:sz w:val="16"/>
                <w:szCs w:val="16"/>
              </w:rPr>
              <w:t>0,0</w:t>
            </w:r>
          </w:p>
        </w:tc>
        <w:tc>
          <w:tcPr>
            <w:tcW w:w="709" w:type="dxa"/>
            <w:tcBorders>
              <w:top w:val="single" w:sz="12" w:space="0" w:color="auto"/>
              <w:left w:val="nil"/>
              <w:bottom w:val="single" w:sz="4" w:space="0" w:color="auto"/>
              <w:right w:val="single" w:sz="4" w:space="0" w:color="000000"/>
            </w:tcBorders>
            <w:shd w:val="clear" w:color="auto" w:fill="auto"/>
            <w:vAlign w:val="center"/>
          </w:tcPr>
          <w:p w:rsidR="008F5363" w:rsidRPr="001E38E3" w:rsidRDefault="008F5363" w:rsidP="006D11A0">
            <w:pPr>
              <w:jc w:val="center"/>
              <w:rPr>
                <w:color w:val="000000" w:themeColor="text1"/>
                <w:sz w:val="16"/>
                <w:szCs w:val="16"/>
              </w:rPr>
            </w:pPr>
            <w:r w:rsidRPr="001E38E3">
              <w:rPr>
                <w:color w:val="000000" w:themeColor="text1"/>
                <w:sz w:val="16"/>
                <w:szCs w:val="16"/>
              </w:rPr>
              <w:t>0,0</w:t>
            </w:r>
          </w:p>
        </w:tc>
        <w:tc>
          <w:tcPr>
            <w:tcW w:w="567" w:type="dxa"/>
            <w:tcBorders>
              <w:top w:val="single" w:sz="12" w:space="0" w:color="auto"/>
              <w:left w:val="nil"/>
              <w:bottom w:val="single" w:sz="4" w:space="0" w:color="auto"/>
              <w:right w:val="single" w:sz="4" w:space="0" w:color="000000"/>
            </w:tcBorders>
            <w:shd w:val="clear" w:color="auto" w:fill="auto"/>
            <w:vAlign w:val="center"/>
          </w:tcPr>
          <w:p w:rsidR="008F5363" w:rsidRPr="001E38E3" w:rsidRDefault="008F5363" w:rsidP="006D11A0">
            <w:pPr>
              <w:jc w:val="center"/>
              <w:rPr>
                <w:color w:val="000000" w:themeColor="text1"/>
                <w:sz w:val="16"/>
                <w:szCs w:val="16"/>
              </w:rPr>
            </w:pPr>
            <w:r w:rsidRPr="001E38E3">
              <w:rPr>
                <w:color w:val="000000" w:themeColor="text1"/>
                <w:sz w:val="16"/>
                <w:szCs w:val="16"/>
              </w:rPr>
              <w:t>0,0</w:t>
            </w:r>
          </w:p>
        </w:tc>
        <w:tc>
          <w:tcPr>
            <w:tcW w:w="567" w:type="dxa"/>
            <w:tcBorders>
              <w:top w:val="single" w:sz="12" w:space="0" w:color="auto"/>
              <w:left w:val="nil"/>
              <w:bottom w:val="single" w:sz="4" w:space="0" w:color="auto"/>
              <w:right w:val="single" w:sz="4" w:space="0" w:color="000000"/>
            </w:tcBorders>
            <w:shd w:val="clear" w:color="auto" w:fill="auto"/>
            <w:vAlign w:val="center"/>
          </w:tcPr>
          <w:p w:rsidR="008F5363" w:rsidRPr="001E38E3" w:rsidRDefault="008F5363" w:rsidP="006D11A0">
            <w:pPr>
              <w:jc w:val="center"/>
              <w:rPr>
                <w:color w:val="000000" w:themeColor="text1"/>
                <w:sz w:val="16"/>
                <w:szCs w:val="16"/>
              </w:rPr>
            </w:pPr>
            <w:r w:rsidRPr="001E38E3">
              <w:rPr>
                <w:color w:val="000000" w:themeColor="text1"/>
                <w:sz w:val="16"/>
                <w:szCs w:val="16"/>
              </w:rPr>
              <w:t>0,0</w:t>
            </w:r>
          </w:p>
        </w:tc>
        <w:tc>
          <w:tcPr>
            <w:tcW w:w="708" w:type="dxa"/>
            <w:gridSpan w:val="2"/>
            <w:tcBorders>
              <w:top w:val="single" w:sz="12" w:space="0" w:color="auto"/>
              <w:left w:val="nil"/>
              <w:bottom w:val="single" w:sz="4" w:space="0" w:color="auto"/>
              <w:right w:val="single" w:sz="4" w:space="0" w:color="000000"/>
            </w:tcBorders>
            <w:shd w:val="clear" w:color="auto" w:fill="auto"/>
            <w:vAlign w:val="center"/>
          </w:tcPr>
          <w:p w:rsidR="008F5363" w:rsidRPr="001E38E3" w:rsidRDefault="008F5363" w:rsidP="006D11A0">
            <w:pPr>
              <w:jc w:val="center"/>
              <w:rPr>
                <w:color w:val="000000" w:themeColor="text1"/>
                <w:sz w:val="16"/>
                <w:szCs w:val="16"/>
              </w:rPr>
            </w:pPr>
            <w:r w:rsidRPr="001E38E3">
              <w:rPr>
                <w:color w:val="000000" w:themeColor="text1"/>
                <w:sz w:val="16"/>
                <w:szCs w:val="16"/>
              </w:rPr>
              <w:t>0,0</w:t>
            </w:r>
          </w:p>
        </w:tc>
        <w:tc>
          <w:tcPr>
            <w:tcW w:w="709" w:type="dxa"/>
            <w:gridSpan w:val="2"/>
            <w:tcBorders>
              <w:top w:val="single" w:sz="12" w:space="0" w:color="auto"/>
              <w:left w:val="nil"/>
              <w:bottom w:val="single" w:sz="4" w:space="0" w:color="auto"/>
              <w:right w:val="single" w:sz="4" w:space="0" w:color="000000"/>
            </w:tcBorders>
            <w:shd w:val="clear" w:color="auto" w:fill="auto"/>
            <w:vAlign w:val="center"/>
          </w:tcPr>
          <w:p w:rsidR="008F5363" w:rsidRPr="001E38E3" w:rsidRDefault="008F5363" w:rsidP="006D11A0">
            <w:pPr>
              <w:jc w:val="center"/>
              <w:rPr>
                <w:color w:val="000000" w:themeColor="text1"/>
                <w:sz w:val="16"/>
                <w:szCs w:val="16"/>
              </w:rPr>
            </w:pPr>
            <w:r w:rsidRPr="001E38E3">
              <w:rPr>
                <w:color w:val="000000" w:themeColor="text1"/>
                <w:sz w:val="16"/>
                <w:szCs w:val="16"/>
              </w:rPr>
              <w:t>0,0</w:t>
            </w:r>
          </w:p>
        </w:tc>
        <w:tc>
          <w:tcPr>
            <w:tcW w:w="425" w:type="dxa"/>
            <w:tcBorders>
              <w:top w:val="single" w:sz="12" w:space="0" w:color="auto"/>
              <w:left w:val="nil"/>
              <w:bottom w:val="single" w:sz="4" w:space="0" w:color="auto"/>
              <w:right w:val="single" w:sz="4" w:space="0" w:color="000000"/>
            </w:tcBorders>
            <w:shd w:val="clear" w:color="auto" w:fill="auto"/>
            <w:vAlign w:val="center"/>
          </w:tcPr>
          <w:p w:rsidR="008F5363" w:rsidRPr="001E38E3" w:rsidRDefault="008F5363" w:rsidP="006D11A0">
            <w:pPr>
              <w:jc w:val="center"/>
              <w:rPr>
                <w:color w:val="000000" w:themeColor="text1"/>
                <w:sz w:val="16"/>
                <w:szCs w:val="16"/>
              </w:rPr>
            </w:pPr>
            <w:r w:rsidRPr="001E38E3">
              <w:rPr>
                <w:color w:val="000000" w:themeColor="text1"/>
                <w:sz w:val="16"/>
                <w:szCs w:val="16"/>
              </w:rPr>
              <w:t>0,0</w:t>
            </w:r>
          </w:p>
        </w:tc>
        <w:tc>
          <w:tcPr>
            <w:tcW w:w="491" w:type="dxa"/>
            <w:gridSpan w:val="2"/>
            <w:tcBorders>
              <w:top w:val="single" w:sz="12" w:space="0" w:color="auto"/>
              <w:left w:val="nil"/>
              <w:bottom w:val="single" w:sz="4" w:space="0" w:color="auto"/>
              <w:right w:val="single" w:sz="4" w:space="0" w:color="000000"/>
            </w:tcBorders>
            <w:shd w:val="clear" w:color="auto" w:fill="auto"/>
            <w:vAlign w:val="center"/>
          </w:tcPr>
          <w:p w:rsidR="008F5363" w:rsidRPr="001E38E3" w:rsidRDefault="008F5363" w:rsidP="006D11A0">
            <w:pPr>
              <w:jc w:val="center"/>
              <w:rPr>
                <w:color w:val="000000" w:themeColor="text1"/>
                <w:sz w:val="16"/>
                <w:szCs w:val="16"/>
              </w:rPr>
            </w:pPr>
            <w:r w:rsidRPr="001E38E3">
              <w:rPr>
                <w:color w:val="000000" w:themeColor="text1"/>
                <w:sz w:val="16"/>
                <w:szCs w:val="16"/>
              </w:rPr>
              <w:t>0,0</w:t>
            </w:r>
          </w:p>
        </w:tc>
        <w:tc>
          <w:tcPr>
            <w:tcW w:w="682" w:type="dxa"/>
            <w:tcBorders>
              <w:top w:val="single" w:sz="12" w:space="0" w:color="auto"/>
              <w:left w:val="nil"/>
              <w:bottom w:val="single" w:sz="4" w:space="0" w:color="auto"/>
              <w:right w:val="single" w:sz="4" w:space="0" w:color="auto"/>
            </w:tcBorders>
            <w:shd w:val="clear" w:color="auto" w:fill="auto"/>
            <w:vAlign w:val="center"/>
            <w:hideMark/>
          </w:tcPr>
          <w:p w:rsidR="008F5363" w:rsidRPr="001E38E3" w:rsidRDefault="008F5363" w:rsidP="006D11A0">
            <w:pPr>
              <w:jc w:val="center"/>
              <w:rPr>
                <w:color w:val="000000" w:themeColor="text1"/>
                <w:sz w:val="16"/>
                <w:szCs w:val="16"/>
              </w:rPr>
            </w:pPr>
            <w:r w:rsidRPr="001E38E3">
              <w:rPr>
                <w:color w:val="000000" w:themeColor="text1"/>
                <w:sz w:val="16"/>
                <w:szCs w:val="16"/>
              </w:rPr>
              <w:t>5,4</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8F5363" w:rsidRPr="001E38E3" w:rsidRDefault="008F5363" w:rsidP="006D11A0">
            <w:pPr>
              <w:jc w:val="center"/>
              <w:rPr>
                <w:color w:val="000000" w:themeColor="text1"/>
                <w:sz w:val="16"/>
                <w:szCs w:val="16"/>
              </w:rPr>
            </w:pPr>
            <w:r w:rsidRPr="001E38E3">
              <w:rPr>
                <w:color w:val="000000" w:themeColor="text1"/>
                <w:sz w:val="16"/>
                <w:szCs w:val="16"/>
              </w:rPr>
              <w:t>0,0</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8F5363" w:rsidRPr="001E38E3" w:rsidRDefault="008F5363" w:rsidP="006D11A0">
            <w:pPr>
              <w:jc w:val="center"/>
              <w:rPr>
                <w:color w:val="000000" w:themeColor="text1"/>
                <w:sz w:val="16"/>
                <w:szCs w:val="16"/>
              </w:rPr>
            </w:pPr>
            <w:r w:rsidRPr="001E38E3">
              <w:rPr>
                <w:color w:val="000000" w:themeColor="text1"/>
                <w:sz w:val="16"/>
                <w:szCs w:val="16"/>
              </w:rPr>
              <w:t>5,4</w:t>
            </w:r>
          </w:p>
        </w:tc>
        <w:tc>
          <w:tcPr>
            <w:tcW w:w="473" w:type="dxa"/>
            <w:tcBorders>
              <w:top w:val="single" w:sz="12" w:space="0" w:color="auto"/>
              <w:left w:val="nil"/>
              <w:bottom w:val="single" w:sz="4" w:space="0" w:color="auto"/>
              <w:right w:val="nil"/>
            </w:tcBorders>
            <w:shd w:val="clear" w:color="auto" w:fill="auto"/>
            <w:noWrap/>
            <w:vAlign w:val="center"/>
            <w:hideMark/>
          </w:tcPr>
          <w:p w:rsidR="008F5363" w:rsidRPr="001E38E3" w:rsidRDefault="008F5363" w:rsidP="006D11A0">
            <w:pPr>
              <w:jc w:val="center"/>
              <w:rPr>
                <w:color w:val="000000" w:themeColor="text1"/>
                <w:sz w:val="16"/>
                <w:szCs w:val="16"/>
              </w:rPr>
            </w:pPr>
            <w:r w:rsidRPr="001E38E3">
              <w:rPr>
                <w:color w:val="000000" w:themeColor="text1"/>
                <w:sz w:val="16"/>
                <w:szCs w:val="16"/>
              </w:rPr>
              <w:t>0,0</w:t>
            </w:r>
          </w:p>
        </w:tc>
        <w:tc>
          <w:tcPr>
            <w:tcW w:w="704"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8F5363" w:rsidRPr="001E38E3" w:rsidRDefault="008F5363" w:rsidP="006D11A0">
            <w:pPr>
              <w:jc w:val="center"/>
              <w:rPr>
                <w:color w:val="000000" w:themeColor="text1"/>
                <w:sz w:val="16"/>
                <w:szCs w:val="16"/>
              </w:rPr>
            </w:pPr>
            <w:r w:rsidRPr="001E38E3">
              <w:rPr>
                <w:color w:val="000000" w:themeColor="text1"/>
                <w:sz w:val="16"/>
                <w:szCs w:val="16"/>
              </w:rPr>
              <w:t>-</w:t>
            </w:r>
          </w:p>
        </w:tc>
        <w:tc>
          <w:tcPr>
            <w:tcW w:w="850" w:type="dxa"/>
            <w:tcBorders>
              <w:top w:val="single" w:sz="12" w:space="0" w:color="auto"/>
              <w:left w:val="nil"/>
              <w:bottom w:val="single" w:sz="4" w:space="0" w:color="auto"/>
              <w:right w:val="single" w:sz="12" w:space="0" w:color="auto"/>
            </w:tcBorders>
            <w:shd w:val="clear" w:color="auto" w:fill="auto"/>
            <w:vAlign w:val="center"/>
            <w:hideMark/>
          </w:tcPr>
          <w:p w:rsidR="008F5363" w:rsidRPr="001E38E3" w:rsidRDefault="008F5363" w:rsidP="006D11A0">
            <w:pPr>
              <w:jc w:val="center"/>
              <w:rPr>
                <w:color w:val="000000" w:themeColor="text1"/>
                <w:sz w:val="16"/>
                <w:szCs w:val="16"/>
              </w:rPr>
            </w:pPr>
            <w:r w:rsidRPr="001E38E3">
              <w:rPr>
                <w:color w:val="000000" w:themeColor="text1"/>
                <w:sz w:val="16"/>
                <w:szCs w:val="16"/>
              </w:rPr>
              <w:t>-</w:t>
            </w:r>
          </w:p>
        </w:tc>
      </w:tr>
      <w:tr w:rsidR="00606B56" w:rsidRPr="001E38E3" w:rsidTr="00606B56">
        <w:trPr>
          <w:trHeight w:val="263"/>
        </w:trPr>
        <w:tc>
          <w:tcPr>
            <w:tcW w:w="10005" w:type="dxa"/>
            <w:gridSpan w:val="19"/>
            <w:tcBorders>
              <w:top w:val="single" w:sz="12" w:space="0" w:color="auto"/>
              <w:left w:val="single" w:sz="12" w:space="0" w:color="auto"/>
              <w:bottom w:val="single" w:sz="12" w:space="0" w:color="auto"/>
              <w:right w:val="single" w:sz="12" w:space="0" w:color="auto"/>
            </w:tcBorders>
            <w:shd w:val="clear" w:color="auto" w:fill="auto"/>
            <w:hideMark/>
          </w:tcPr>
          <w:p w:rsidR="00606B56" w:rsidRPr="001E38E3" w:rsidRDefault="00606B56" w:rsidP="006D11A0">
            <w:pPr>
              <w:jc w:val="center"/>
              <w:rPr>
                <w:b/>
                <w:bCs/>
                <w:i/>
                <w:iCs/>
                <w:color w:val="000000" w:themeColor="text1"/>
                <w:sz w:val="16"/>
                <w:szCs w:val="16"/>
              </w:rPr>
            </w:pPr>
            <w:r w:rsidRPr="001E38E3">
              <w:rPr>
                <w:b/>
                <w:bCs/>
                <w:i/>
                <w:iCs/>
                <w:color w:val="000000" w:themeColor="text1"/>
                <w:sz w:val="16"/>
                <w:szCs w:val="16"/>
              </w:rPr>
              <w:t>8. Обеспечение жильем граждан, постоянно проживающих на территории Волгоградской области и лишившихся жилья по объективным причинам</w:t>
            </w:r>
          </w:p>
        </w:tc>
      </w:tr>
      <w:tr w:rsidR="00606B56" w:rsidRPr="001E38E3" w:rsidTr="00861E6E">
        <w:trPr>
          <w:trHeight w:val="163"/>
        </w:trPr>
        <w:tc>
          <w:tcPr>
            <w:tcW w:w="85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06B56" w:rsidRPr="001E38E3" w:rsidRDefault="00606B56" w:rsidP="005E2834">
            <w:pPr>
              <w:rPr>
                <w:b/>
                <w:bCs/>
                <w:color w:val="000000" w:themeColor="text1"/>
                <w:sz w:val="16"/>
                <w:szCs w:val="16"/>
              </w:rPr>
            </w:pPr>
            <w:r w:rsidRPr="001E38E3">
              <w:rPr>
                <w:b/>
                <w:bCs/>
                <w:color w:val="000000" w:themeColor="text1"/>
                <w:sz w:val="16"/>
                <w:szCs w:val="16"/>
              </w:rPr>
              <w:t>2015</w:t>
            </w:r>
          </w:p>
        </w:tc>
        <w:tc>
          <w:tcPr>
            <w:tcW w:w="816" w:type="dxa"/>
            <w:tcBorders>
              <w:top w:val="single" w:sz="12" w:space="0" w:color="auto"/>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1</w:t>
            </w:r>
            <w:r w:rsidR="006D11A0" w:rsidRPr="001E38E3">
              <w:rPr>
                <w:color w:val="000000" w:themeColor="text1"/>
                <w:sz w:val="16"/>
                <w:szCs w:val="16"/>
              </w:rPr>
              <w:t>,0</w:t>
            </w:r>
          </w:p>
        </w:tc>
        <w:tc>
          <w:tcPr>
            <w:tcW w:w="744" w:type="dxa"/>
            <w:gridSpan w:val="2"/>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6D11A0" w:rsidRPr="001E38E3">
              <w:rPr>
                <w:color w:val="000000" w:themeColor="text1"/>
                <w:sz w:val="16"/>
                <w:szCs w:val="16"/>
              </w:rPr>
              <w:t>,0</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D11A0" w:rsidP="006D11A0">
            <w:pPr>
              <w:jc w:val="center"/>
              <w:rPr>
                <w:color w:val="000000" w:themeColor="text1"/>
                <w:sz w:val="16"/>
                <w:szCs w:val="16"/>
              </w:rPr>
            </w:pPr>
            <w:r w:rsidRPr="001E38E3">
              <w:rPr>
                <w:color w:val="000000" w:themeColor="text1"/>
                <w:sz w:val="16"/>
                <w:szCs w:val="16"/>
              </w:rPr>
              <w:t>0,5</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D11A0" w:rsidP="006D11A0">
            <w:pPr>
              <w:jc w:val="center"/>
              <w:rPr>
                <w:color w:val="000000" w:themeColor="text1"/>
                <w:sz w:val="16"/>
                <w:szCs w:val="16"/>
              </w:rPr>
            </w:pPr>
            <w:r w:rsidRPr="001E38E3">
              <w:rPr>
                <w:color w:val="000000" w:themeColor="text1"/>
                <w:sz w:val="16"/>
                <w:szCs w:val="16"/>
              </w:rPr>
              <w:t>0,5</w:t>
            </w:r>
          </w:p>
        </w:tc>
        <w:tc>
          <w:tcPr>
            <w:tcW w:w="695" w:type="dxa"/>
            <w:tcBorders>
              <w:top w:val="single" w:sz="12" w:space="0" w:color="auto"/>
              <w:left w:val="nil"/>
              <w:bottom w:val="single" w:sz="4" w:space="0" w:color="auto"/>
              <w:right w:val="single" w:sz="4" w:space="0" w:color="auto"/>
            </w:tcBorders>
            <w:shd w:val="clear" w:color="auto" w:fill="auto"/>
            <w:vAlign w:val="center"/>
            <w:hideMark/>
          </w:tcPr>
          <w:p w:rsidR="00606B56" w:rsidRPr="001E38E3" w:rsidRDefault="006D11A0" w:rsidP="006D11A0">
            <w:pPr>
              <w:jc w:val="center"/>
              <w:rPr>
                <w:color w:val="000000" w:themeColor="text1"/>
                <w:sz w:val="16"/>
                <w:szCs w:val="16"/>
              </w:rPr>
            </w:pPr>
            <w:r w:rsidRPr="001E38E3">
              <w:rPr>
                <w:color w:val="000000" w:themeColor="text1"/>
                <w:sz w:val="16"/>
                <w:szCs w:val="16"/>
              </w:rPr>
              <w:t>0,5</w:t>
            </w:r>
          </w:p>
        </w:tc>
        <w:tc>
          <w:tcPr>
            <w:tcW w:w="709" w:type="dxa"/>
            <w:gridSpan w:val="2"/>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6D11A0" w:rsidRPr="001E38E3">
              <w:rPr>
                <w:color w:val="000000" w:themeColor="text1"/>
                <w:sz w:val="16"/>
                <w:szCs w:val="16"/>
              </w:rPr>
              <w:t>,0</w:t>
            </w:r>
          </w:p>
        </w:tc>
        <w:tc>
          <w:tcPr>
            <w:tcW w:w="456" w:type="dxa"/>
            <w:gridSpan w:val="3"/>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D11A0" w:rsidP="006D11A0">
            <w:pPr>
              <w:jc w:val="center"/>
              <w:rPr>
                <w:color w:val="000000" w:themeColor="text1"/>
                <w:sz w:val="16"/>
                <w:szCs w:val="16"/>
              </w:rPr>
            </w:pPr>
            <w:r w:rsidRPr="001E38E3">
              <w:rPr>
                <w:color w:val="000000" w:themeColor="text1"/>
                <w:sz w:val="16"/>
                <w:szCs w:val="16"/>
              </w:rPr>
              <w:t>0,5</w:t>
            </w:r>
          </w:p>
        </w:tc>
        <w:tc>
          <w:tcPr>
            <w:tcW w:w="473"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6D11A0" w:rsidRPr="001E38E3">
              <w:rPr>
                <w:color w:val="000000" w:themeColor="text1"/>
                <w:sz w:val="16"/>
                <w:szCs w:val="16"/>
              </w:rPr>
              <w:t>,0</w:t>
            </w:r>
          </w:p>
        </w:tc>
        <w:tc>
          <w:tcPr>
            <w:tcW w:w="682" w:type="dxa"/>
            <w:tcBorders>
              <w:top w:val="single" w:sz="12" w:space="0" w:color="auto"/>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6D11A0" w:rsidRPr="001E38E3">
              <w:rPr>
                <w:color w:val="000000" w:themeColor="text1"/>
                <w:sz w:val="16"/>
                <w:szCs w:val="16"/>
              </w:rPr>
              <w:t>,0</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6D11A0" w:rsidRPr="001E38E3">
              <w:rPr>
                <w:color w:val="000000" w:themeColor="text1"/>
                <w:sz w:val="16"/>
                <w:szCs w:val="16"/>
              </w:rPr>
              <w:t>,0</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6D11A0" w:rsidRPr="001E38E3">
              <w:rPr>
                <w:color w:val="000000" w:themeColor="text1"/>
                <w:sz w:val="16"/>
                <w:szCs w:val="16"/>
              </w:rPr>
              <w:t>,0</w:t>
            </w:r>
          </w:p>
        </w:tc>
        <w:tc>
          <w:tcPr>
            <w:tcW w:w="473" w:type="dxa"/>
            <w:tcBorders>
              <w:top w:val="single" w:sz="12" w:space="0" w:color="auto"/>
              <w:left w:val="nil"/>
              <w:bottom w:val="single" w:sz="4" w:space="0" w:color="auto"/>
              <w:right w:val="nil"/>
            </w:tcBorders>
            <w:shd w:val="clear" w:color="auto" w:fill="auto"/>
            <w:noWrap/>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0</w:t>
            </w:r>
            <w:r w:rsidR="006D11A0" w:rsidRPr="001E38E3">
              <w:rPr>
                <w:color w:val="000000" w:themeColor="text1"/>
                <w:sz w:val="16"/>
                <w:szCs w:val="16"/>
              </w:rPr>
              <w:t>,0</w:t>
            </w:r>
          </w:p>
        </w:tc>
        <w:tc>
          <w:tcPr>
            <w:tcW w:w="704"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w:t>
            </w:r>
          </w:p>
        </w:tc>
        <w:tc>
          <w:tcPr>
            <w:tcW w:w="850" w:type="dxa"/>
            <w:tcBorders>
              <w:top w:val="single" w:sz="12" w:space="0" w:color="auto"/>
              <w:left w:val="nil"/>
              <w:bottom w:val="single" w:sz="4" w:space="0" w:color="auto"/>
              <w:right w:val="single" w:sz="12" w:space="0" w:color="auto"/>
            </w:tcBorders>
            <w:shd w:val="clear" w:color="auto" w:fill="auto"/>
            <w:vAlign w:val="center"/>
            <w:hideMark/>
          </w:tcPr>
          <w:p w:rsidR="00606B56" w:rsidRPr="001E38E3" w:rsidRDefault="00606B56" w:rsidP="006D11A0">
            <w:pPr>
              <w:jc w:val="center"/>
              <w:rPr>
                <w:color w:val="000000" w:themeColor="text1"/>
                <w:sz w:val="16"/>
                <w:szCs w:val="16"/>
              </w:rPr>
            </w:pPr>
            <w:r w:rsidRPr="001E38E3">
              <w:rPr>
                <w:color w:val="000000" w:themeColor="text1"/>
                <w:sz w:val="16"/>
                <w:szCs w:val="16"/>
              </w:rPr>
              <w:t>-</w:t>
            </w:r>
          </w:p>
        </w:tc>
      </w:tr>
      <w:tr w:rsidR="00606B56" w:rsidRPr="001E38E3" w:rsidTr="00606B56">
        <w:trPr>
          <w:trHeight w:val="150"/>
        </w:trPr>
        <w:tc>
          <w:tcPr>
            <w:tcW w:w="10005" w:type="dxa"/>
            <w:gridSpan w:val="19"/>
            <w:tcBorders>
              <w:top w:val="single" w:sz="12" w:space="0" w:color="auto"/>
              <w:left w:val="single" w:sz="12" w:space="0" w:color="auto"/>
              <w:bottom w:val="single" w:sz="8" w:space="0" w:color="auto"/>
              <w:right w:val="single" w:sz="12" w:space="0" w:color="auto"/>
            </w:tcBorders>
            <w:shd w:val="clear" w:color="auto" w:fill="auto"/>
            <w:vAlign w:val="center"/>
            <w:hideMark/>
          </w:tcPr>
          <w:p w:rsidR="00606B56" w:rsidRPr="001E38E3" w:rsidRDefault="00606B56" w:rsidP="006D11A0">
            <w:pPr>
              <w:jc w:val="center"/>
              <w:rPr>
                <w:b/>
                <w:bCs/>
                <w:color w:val="000000" w:themeColor="text1"/>
                <w:sz w:val="16"/>
                <w:szCs w:val="16"/>
              </w:rPr>
            </w:pPr>
            <w:r w:rsidRPr="001E38E3">
              <w:rPr>
                <w:b/>
                <w:bCs/>
                <w:color w:val="000000" w:themeColor="text1"/>
                <w:sz w:val="16"/>
                <w:szCs w:val="16"/>
              </w:rPr>
              <w:t>Итого по подпрограмме:</w:t>
            </w:r>
          </w:p>
        </w:tc>
      </w:tr>
      <w:tr w:rsidR="00606B56" w:rsidRPr="001E38E3" w:rsidTr="00606B56">
        <w:trPr>
          <w:trHeight w:val="81"/>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606B56" w:rsidRPr="001E38E3" w:rsidRDefault="00606B56" w:rsidP="005E2834">
            <w:pPr>
              <w:rPr>
                <w:b/>
                <w:bCs/>
                <w:color w:val="000000" w:themeColor="text1"/>
                <w:sz w:val="16"/>
                <w:szCs w:val="16"/>
              </w:rPr>
            </w:pPr>
            <w:r w:rsidRPr="001E38E3">
              <w:rPr>
                <w:b/>
                <w:bCs/>
                <w:color w:val="000000" w:themeColor="text1"/>
                <w:sz w:val="16"/>
                <w:szCs w:val="16"/>
              </w:rPr>
              <w:t>2015</w:t>
            </w:r>
          </w:p>
        </w:tc>
        <w:tc>
          <w:tcPr>
            <w:tcW w:w="816" w:type="dxa"/>
            <w:tcBorders>
              <w:top w:val="nil"/>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b/>
                <w:bCs/>
                <w:color w:val="000000" w:themeColor="text1"/>
                <w:sz w:val="16"/>
                <w:szCs w:val="16"/>
              </w:rPr>
            </w:pPr>
            <w:r w:rsidRPr="001E38E3">
              <w:rPr>
                <w:b/>
                <w:bCs/>
                <w:color w:val="000000" w:themeColor="text1"/>
                <w:sz w:val="16"/>
                <w:szCs w:val="16"/>
              </w:rPr>
              <w:t>223</w:t>
            </w:r>
            <w:r w:rsidR="006D11A0" w:rsidRPr="001E38E3">
              <w:rPr>
                <w:b/>
                <w:bCs/>
                <w:color w:val="000000" w:themeColor="text1"/>
                <w:sz w:val="16"/>
                <w:szCs w:val="16"/>
              </w:rPr>
              <w:t>,3</w:t>
            </w:r>
          </w:p>
        </w:tc>
        <w:tc>
          <w:tcPr>
            <w:tcW w:w="744" w:type="dxa"/>
            <w:gridSpan w:val="2"/>
            <w:tcBorders>
              <w:top w:val="nil"/>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b/>
                <w:bCs/>
                <w:color w:val="000000" w:themeColor="text1"/>
                <w:sz w:val="16"/>
                <w:szCs w:val="16"/>
              </w:rPr>
            </w:pPr>
            <w:r w:rsidRPr="001E38E3">
              <w:rPr>
                <w:b/>
                <w:bCs/>
                <w:color w:val="000000" w:themeColor="text1"/>
                <w:sz w:val="16"/>
                <w:szCs w:val="16"/>
              </w:rPr>
              <w:t>222</w:t>
            </w:r>
            <w:r w:rsidR="006D11A0" w:rsidRPr="001E38E3">
              <w:rPr>
                <w:b/>
                <w:bCs/>
                <w:color w:val="000000" w:themeColor="text1"/>
                <w:sz w:val="16"/>
                <w:szCs w:val="16"/>
              </w:rPr>
              <w:t>,3</w:t>
            </w:r>
          </w:p>
        </w:tc>
        <w:tc>
          <w:tcPr>
            <w:tcW w:w="567" w:type="dxa"/>
            <w:tcBorders>
              <w:top w:val="nil"/>
              <w:left w:val="nil"/>
              <w:bottom w:val="single" w:sz="4" w:space="0" w:color="auto"/>
              <w:right w:val="single" w:sz="4" w:space="0" w:color="auto"/>
            </w:tcBorders>
            <w:shd w:val="clear" w:color="auto" w:fill="auto"/>
            <w:vAlign w:val="center"/>
            <w:hideMark/>
          </w:tcPr>
          <w:p w:rsidR="00606B56" w:rsidRPr="001E38E3" w:rsidRDefault="006D11A0" w:rsidP="006D11A0">
            <w:pPr>
              <w:jc w:val="center"/>
              <w:rPr>
                <w:b/>
                <w:bCs/>
                <w:color w:val="000000" w:themeColor="text1"/>
                <w:sz w:val="16"/>
                <w:szCs w:val="16"/>
              </w:rPr>
            </w:pPr>
            <w:r w:rsidRPr="001E38E3">
              <w:rPr>
                <w:b/>
                <w:bCs/>
                <w:color w:val="000000" w:themeColor="text1"/>
                <w:sz w:val="16"/>
                <w:szCs w:val="16"/>
              </w:rPr>
              <w:t>0,</w:t>
            </w:r>
            <w:r w:rsidR="00606B56" w:rsidRPr="001E38E3">
              <w:rPr>
                <w:b/>
                <w:bCs/>
                <w:color w:val="000000" w:themeColor="text1"/>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606B56" w:rsidRPr="001E38E3" w:rsidRDefault="006D11A0" w:rsidP="006D11A0">
            <w:pPr>
              <w:jc w:val="center"/>
              <w:rPr>
                <w:b/>
                <w:bCs/>
                <w:color w:val="000000" w:themeColor="text1"/>
                <w:sz w:val="16"/>
                <w:szCs w:val="16"/>
              </w:rPr>
            </w:pPr>
            <w:r w:rsidRPr="001E38E3">
              <w:rPr>
                <w:b/>
                <w:bCs/>
                <w:color w:val="000000" w:themeColor="text1"/>
                <w:sz w:val="16"/>
                <w:szCs w:val="16"/>
              </w:rPr>
              <w:t>0,5</w:t>
            </w:r>
          </w:p>
        </w:tc>
        <w:tc>
          <w:tcPr>
            <w:tcW w:w="695" w:type="dxa"/>
            <w:tcBorders>
              <w:top w:val="nil"/>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b/>
                <w:bCs/>
                <w:color w:val="000000" w:themeColor="text1"/>
                <w:sz w:val="16"/>
                <w:szCs w:val="16"/>
              </w:rPr>
            </w:pPr>
            <w:r w:rsidRPr="001E38E3">
              <w:rPr>
                <w:b/>
                <w:bCs/>
                <w:color w:val="000000" w:themeColor="text1"/>
                <w:sz w:val="16"/>
                <w:szCs w:val="16"/>
              </w:rPr>
              <w:t>167</w:t>
            </w:r>
            <w:r w:rsidR="006D11A0" w:rsidRPr="001E38E3">
              <w:rPr>
                <w:b/>
                <w:bCs/>
                <w:color w:val="000000" w:themeColor="text1"/>
                <w:sz w:val="16"/>
                <w:szCs w:val="16"/>
              </w:rPr>
              <w:t>,8</w:t>
            </w:r>
          </w:p>
        </w:tc>
        <w:tc>
          <w:tcPr>
            <w:tcW w:w="709" w:type="dxa"/>
            <w:gridSpan w:val="2"/>
            <w:tcBorders>
              <w:top w:val="nil"/>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b/>
                <w:bCs/>
                <w:color w:val="000000" w:themeColor="text1"/>
                <w:sz w:val="16"/>
                <w:szCs w:val="16"/>
              </w:rPr>
            </w:pPr>
            <w:r w:rsidRPr="001E38E3">
              <w:rPr>
                <w:b/>
                <w:bCs/>
                <w:color w:val="000000" w:themeColor="text1"/>
                <w:sz w:val="16"/>
                <w:szCs w:val="16"/>
              </w:rPr>
              <w:t>167</w:t>
            </w:r>
            <w:r w:rsidR="006D11A0" w:rsidRPr="001E38E3">
              <w:rPr>
                <w:b/>
                <w:bCs/>
                <w:color w:val="000000" w:themeColor="text1"/>
                <w:sz w:val="16"/>
                <w:szCs w:val="16"/>
              </w:rPr>
              <w:t>,3</w:t>
            </w:r>
          </w:p>
        </w:tc>
        <w:tc>
          <w:tcPr>
            <w:tcW w:w="456" w:type="dxa"/>
            <w:gridSpan w:val="3"/>
            <w:tcBorders>
              <w:top w:val="nil"/>
              <w:left w:val="nil"/>
              <w:bottom w:val="single" w:sz="4" w:space="0" w:color="auto"/>
              <w:right w:val="single" w:sz="4" w:space="0" w:color="auto"/>
            </w:tcBorders>
            <w:shd w:val="clear" w:color="auto" w:fill="auto"/>
            <w:vAlign w:val="center"/>
            <w:hideMark/>
          </w:tcPr>
          <w:p w:rsidR="00606B56" w:rsidRPr="001E38E3" w:rsidRDefault="006D11A0" w:rsidP="006D11A0">
            <w:pPr>
              <w:jc w:val="center"/>
              <w:rPr>
                <w:b/>
                <w:bCs/>
                <w:color w:val="000000" w:themeColor="text1"/>
                <w:sz w:val="16"/>
                <w:szCs w:val="16"/>
              </w:rPr>
            </w:pPr>
            <w:r w:rsidRPr="001E38E3">
              <w:rPr>
                <w:b/>
                <w:bCs/>
                <w:color w:val="000000" w:themeColor="text1"/>
                <w:sz w:val="16"/>
                <w:szCs w:val="16"/>
              </w:rPr>
              <w:t>0,5</w:t>
            </w:r>
          </w:p>
        </w:tc>
        <w:tc>
          <w:tcPr>
            <w:tcW w:w="473" w:type="dxa"/>
            <w:tcBorders>
              <w:top w:val="nil"/>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b/>
                <w:bCs/>
                <w:color w:val="000000" w:themeColor="text1"/>
                <w:sz w:val="16"/>
                <w:szCs w:val="16"/>
              </w:rPr>
            </w:pPr>
            <w:r w:rsidRPr="001E38E3">
              <w:rPr>
                <w:b/>
                <w:bCs/>
                <w:color w:val="000000" w:themeColor="text1"/>
                <w:sz w:val="16"/>
                <w:szCs w:val="16"/>
              </w:rPr>
              <w:t>0</w:t>
            </w:r>
            <w:r w:rsidR="006D11A0" w:rsidRPr="001E38E3">
              <w:rPr>
                <w:b/>
                <w:bCs/>
                <w:color w:val="000000" w:themeColor="text1"/>
                <w:sz w:val="16"/>
                <w:szCs w:val="16"/>
              </w:rPr>
              <w:t>,0</w:t>
            </w:r>
          </w:p>
        </w:tc>
        <w:tc>
          <w:tcPr>
            <w:tcW w:w="682" w:type="dxa"/>
            <w:tcBorders>
              <w:top w:val="nil"/>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b/>
                <w:bCs/>
                <w:color w:val="000000" w:themeColor="text1"/>
                <w:sz w:val="16"/>
                <w:szCs w:val="16"/>
              </w:rPr>
            </w:pPr>
            <w:r w:rsidRPr="001E38E3">
              <w:rPr>
                <w:b/>
                <w:bCs/>
                <w:color w:val="000000" w:themeColor="text1"/>
                <w:sz w:val="16"/>
                <w:szCs w:val="16"/>
              </w:rPr>
              <w:t>221</w:t>
            </w:r>
            <w:r w:rsidR="006D11A0" w:rsidRPr="001E38E3">
              <w:rPr>
                <w:b/>
                <w:bCs/>
                <w:color w:val="000000" w:themeColor="text1"/>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b/>
                <w:bCs/>
                <w:color w:val="000000" w:themeColor="text1"/>
                <w:sz w:val="16"/>
                <w:szCs w:val="16"/>
              </w:rPr>
            </w:pPr>
            <w:r w:rsidRPr="001E38E3">
              <w:rPr>
                <w:b/>
                <w:bCs/>
                <w:color w:val="000000" w:themeColor="text1"/>
                <w:sz w:val="16"/>
                <w:szCs w:val="16"/>
              </w:rPr>
              <w:t>215</w:t>
            </w:r>
            <w:r w:rsidR="006D11A0" w:rsidRPr="001E38E3">
              <w:rPr>
                <w:b/>
                <w:bCs/>
                <w:color w:val="000000" w:themeColor="text1"/>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606B56" w:rsidRPr="001E38E3" w:rsidRDefault="00606B56" w:rsidP="006D11A0">
            <w:pPr>
              <w:jc w:val="center"/>
              <w:rPr>
                <w:b/>
                <w:bCs/>
                <w:color w:val="000000" w:themeColor="text1"/>
                <w:sz w:val="16"/>
                <w:szCs w:val="16"/>
              </w:rPr>
            </w:pPr>
            <w:r w:rsidRPr="001E38E3">
              <w:rPr>
                <w:b/>
                <w:bCs/>
                <w:color w:val="000000" w:themeColor="text1"/>
                <w:sz w:val="16"/>
                <w:szCs w:val="16"/>
              </w:rPr>
              <w:t>5</w:t>
            </w:r>
            <w:r w:rsidR="006D11A0" w:rsidRPr="001E38E3">
              <w:rPr>
                <w:b/>
                <w:bCs/>
                <w:color w:val="000000" w:themeColor="text1"/>
                <w:sz w:val="16"/>
                <w:szCs w:val="16"/>
              </w:rPr>
              <w:t>,4</w:t>
            </w:r>
          </w:p>
        </w:tc>
        <w:tc>
          <w:tcPr>
            <w:tcW w:w="473" w:type="dxa"/>
            <w:tcBorders>
              <w:top w:val="nil"/>
              <w:left w:val="nil"/>
              <w:bottom w:val="single" w:sz="4" w:space="0" w:color="auto"/>
              <w:right w:val="nil"/>
            </w:tcBorders>
            <w:shd w:val="clear" w:color="auto" w:fill="auto"/>
            <w:vAlign w:val="center"/>
            <w:hideMark/>
          </w:tcPr>
          <w:p w:rsidR="00606B56" w:rsidRPr="001E38E3" w:rsidRDefault="00606B56" w:rsidP="006D11A0">
            <w:pPr>
              <w:jc w:val="center"/>
              <w:rPr>
                <w:b/>
                <w:bCs/>
                <w:color w:val="000000" w:themeColor="text1"/>
                <w:sz w:val="16"/>
                <w:szCs w:val="16"/>
              </w:rPr>
            </w:pPr>
            <w:r w:rsidRPr="001E38E3">
              <w:rPr>
                <w:b/>
                <w:bCs/>
                <w:color w:val="000000" w:themeColor="text1"/>
                <w:sz w:val="16"/>
                <w:szCs w:val="16"/>
              </w:rPr>
              <w:t>0</w:t>
            </w:r>
            <w:r w:rsidR="006D11A0" w:rsidRPr="001E38E3">
              <w:rPr>
                <w:b/>
                <w:bCs/>
                <w:color w:val="000000" w:themeColor="text1"/>
                <w:sz w:val="16"/>
                <w:szCs w:val="16"/>
              </w:rPr>
              <w:t>,0</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606B56" w:rsidRPr="001E38E3" w:rsidRDefault="00606B56" w:rsidP="006D11A0">
            <w:pPr>
              <w:jc w:val="center"/>
              <w:rPr>
                <w:b/>
                <w:bCs/>
                <w:color w:val="000000" w:themeColor="text1"/>
                <w:sz w:val="16"/>
                <w:szCs w:val="16"/>
              </w:rPr>
            </w:pPr>
            <w:r w:rsidRPr="001E38E3">
              <w:rPr>
                <w:b/>
                <w:bCs/>
                <w:color w:val="000000" w:themeColor="text1"/>
                <w:sz w:val="16"/>
                <w:szCs w:val="16"/>
              </w:rPr>
              <w:t>99,0</w:t>
            </w:r>
          </w:p>
        </w:tc>
        <w:tc>
          <w:tcPr>
            <w:tcW w:w="850" w:type="dxa"/>
            <w:tcBorders>
              <w:top w:val="nil"/>
              <w:left w:val="nil"/>
              <w:bottom w:val="single" w:sz="4" w:space="0" w:color="auto"/>
              <w:right w:val="single" w:sz="12" w:space="0" w:color="auto"/>
            </w:tcBorders>
            <w:shd w:val="clear" w:color="auto" w:fill="auto"/>
            <w:vAlign w:val="center"/>
            <w:hideMark/>
          </w:tcPr>
          <w:p w:rsidR="00606B56" w:rsidRPr="001E38E3" w:rsidRDefault="00606B56" w:rsidP="006D11A0">
            <w:pPr>
              <w:jc w:val="center"/>
              <w:rPr>
                <w:b/>
                <w:bCs/>
                <w:color w:val="000000" w:themeColor="text1"/>
                <w:sz w:val="16"/>
                <w:szCs w:val="16"/>
              </w:rPr>
            </w:pPr>
            <w:r w:rsidRPr="001E38E3">
              <w:rPr>
                <w:b/>
                <w:bCs/>
                <w:color w:val="000000" w:themeColor="text1"/>
                <w:sz w:val="16"/>
                <w:szCs w:val="16"/>
              </w:rPr>
              <w:t>131,7</w:t>
            </w:r>
          </w:p>
        </w:tc>
      </w:tr>
      <w:tr w:rsidR="00606B56" w:rsidRPr="001E38E3" w:rsidTr="00606B56">
        <w:trPr>
          <w:trHeight w:val="180"/>
        </w:trPr>
        <w:tc>
          <w:tcPr>
            <w:tcW w:w="851" w:type="dxa"/>
            <w:tcBorders>
              <w:top w:val="nil"/>
              <w:left w:val="single" w:sz="12" w:space="0" w:color="auto"/>
              <w:bottom w:val="single" w:sz="12" w:space="0" w:color="auto"/>
              <w:right w:val="single" w:sz="4" w:space="0" w:color="auto"/>
            </w:tcBorders>
            <w:shd w:val="clear" w:color="auto" w:fill="auto"/>
            <w:vAlign w:val="center"/>
            <w:hideMark/>
          </w:tcPr>
          <w:p w:rsidR="00606B56" w:rsidRPr="001E38E3" w:rsidRDefault="00606B56" w:rsidP="005E2834">
            <w:pPr>
              <w:rPr>
                <w:b/>
                <w:bCs/>
                <w:color w:val="000000" w:themeColor="text1"/>
                <w:sz w:val="16"/>
                <w:szCs w:val="16"/>
              </w:rPr>
            </w:pPr>
            <w:r w:rsidRPr="001E38E3">
              <w:rPr>
                <w:b/>
                <w:bCs/>
                <w:color w:val="000000" w:themeColor="text1"/>
                <w:sz w:val="16"/>
                <w:szCs w:val="16"/>
              </w:rPr>
              <w:t>2016</w:t>
            </w:r>
          </w:p>
        </w:tc>
        <w:tc>
          <w:tcPr>
            <w:tcW w:w="816"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22033D">
            <w:pPr>
              <w:jc w:val="center"/>
              <w:rPr>
                <w:b/>
                <w:bCs/>
                <w:color w:val="000000" w:themeColor="text1"/>
                <w:sz w:val="16"/>
                <w:szCs w:val="16"/>
              </w:rPr>
            </w:pPr>
            <w:r w:rsidRPr="001E38E3">
              <w:rPr>
                <w:b/>
                <w:bCs/>
                <w:color w:val="000000" w:themeColor="text1"/>
                <w:sz w:val="16"/>
                <w:szCs w:val="16"/>
              </w:rPr>
              <w:t>208</w:t>
            </w:r>
            <w:r w:rsidR="0022033D" w:rsidRPr="001E38E3">
              <w:rPr>
                <w:b/>
                <w:bCs/>
                <w:color w:val="000000" w:themeColor="text1"/>
                <w:sz w:val="16"/>
                <w:szCs w:val="16"/>
              </w:rPr>
              <w:t>,2</w:t>
            </w:r>
          </w:p>
        </w:tc>
        <w:tc>
          <w:tcPr>
            <w:tcW w:w="744" w:type="dxa"/>
            <w:gridSpan w:val="2"/>
            <w:tcBorders>
              <w:top w:val="nil"/>
              <w:left w:val="nil"/>
              <w:bottom w:val="single" w:sz="12" w:space="0" w:color="auto"/>
              <w:right w:val="single" w:sz="4" w:space="0" w:color="auto"/>
            </w:tcBorders>
            <w:shd w:val="clear" w:color="auto" w:fill="auto"/>
            <w:vAlign w:val="center"/>
            <w:hideMark/>
          </w:tcPr>
          <w:p w:rsidR="00606B56" w:rsidRPr="001E38E3" w:rsidRDefault="00606B56" w:rsidP="0022033D">
            <w:pPr>
              <w:jc w:val="center"/>
              <w:rPr>
                <w:b/>
                <w:bCs/>
                <w:color w:val="000000" w:themeColor="text1"/>
                <w:sz w:val="16"/>
                <w:szCs w:val="16"/>
              </w:rPr>
            </w:pPr>
            <w:r w:rsidRPr="001E38E3">
              <w:rPr>
                <w:b/>
                <w:bCs/>
                <w:color w:val="000000" w:themeColor="text1"/>
                <w:sz w:val="16"/>
                <w:szCs w:val="16"/>
              </w:rPr>
              <w:t>208</w:t>
            </w:r>
            <w:r w:rsidR="00C92FBF" w:rsidRPr="001E38E3">
              <w:rPr>
                <w:b/>
                <w:bCs/>
                <w:color w:val="000000" w:themeColor="text1"/>
                <w:sz w:val="16"/>
                <w:szCs w:val="16"/>
              </w:rPr>
              <w:t>,2</w:t>
            </w:r>
          </w:p>
        </w:tc>
        <w:tc>
          <w:tcPr>
            <w:tcW w:w="567"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22033D">
            <w:pPr>
              <w:jc w:val="center"/>
              <w:rPr>
                <w:b/>
                <w:bCs/>
                <w:color w:val="000000" w:themeColor="text1"/>
                <w:sz w:val="16"/>
                <w:szCs w:val="16"/>
              </w:rPr>
            </w:pPr>
            <w:r w:rsidRPr="001E38E3">
              <w:rPr>
                <w:b/>
                <w:bCs/>
                <w:color w:val="000000" w:themeColor="text1"/>
                <w:sz w:val="16"/>
                <w:szCs w:val="16"/>
              </w:rPr>
              <w:t>0</w:t>
            </w:r>
            <w:r w:rsidR="006D11A0" w:rsidRPr="001E38E3">
              <w:rPr>
                <w:b/>
                <w:bCs/>
                <w:color w:val="000000" w:themeColor="text1"/>
                <w:sz w:val="16"/>
                <w:szCs w:val="16"/>
              </w:rPr>
              <w:t>,0</w:t>
            </w:r>
          </w:p>
        </w:tc>
        <w:tc>
          <w:tcPr>
            <w:tcW w:w="567"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22033D">
            <w:pPr>
              <w:jc w:val="center"/>
              <w:rPr>
                <w:b/>
                <w:bCs/>
                <w:color w:val="000000" w:themeColor="text1"/>
                <w:sz w:val="16"/>
                <w:szCs w:val="16"/>
              </w:rPr>
            </w:pPr>
            <w:r w:rsidRPr="001E38E3">
              <w:rPr>
                <w:b/>
                <w:bCs/>
                <w:color w:val="000000" w:themeColor="text1"/>
                <w:sz w:val="16"/>
                <w:szCs w:val="16"/>
              </w:rPr>
              <w:t>0</w:t>
            </w:r>
            <w:r w:rsidR="006D11A0" w:rsidRPr="001E38E3">
              <w:rPr>
                <w:b/>
                <w:bCs/>
                <w:color w:val="000000" w:themeColor="text1"/>
                <w:sz w:val="16"/>
                <w:szCs w:val="16"/>
              </w:rPr>
              <w:t>,0</w:t>
            </w:r>
          </w:p>
        </w:tc>
        <w:tc>
          <w:tcPr>
            <w:tcW w:w="695"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22033D">
            <w:pPr>
              <w:jc w:val="center"/>
              <w:rPr>
                <w:b/>
                <w:bCs/>
                <w:color w:val="000000" w:themeColor="text1"/>
                <w:sz w:val="16"/>
                <w:szCs w:val="16"/>
              </w:rPr>
            </w:pPr>
            <w:r w:rsidRPr="001E38E3">
              <w:rPr>
                <w:b/>
                <w:bCs/>
                <w:color w:val="000000" w:themeColor="text1"/>
                <w:sz w:val="16"/>
                <w:szCs w:val="16"/>
              </w:rPr>
              <w:t>116</w:t>
            </w:r>
            <w:r w:rsidR="0022033D" w:rsidRPr="001E38E3">
              <w:rPr>
                <w:b/>
                <w:bCs/>
                <w:color w:val="000000" w:themeColor="text1"/>
                <w:sz w:val="16"/>
                <w:szCs w:val="16"/>
              </w:rPr>
              <w:t>,90</w:t>
            </w:r>
          </w:p>
        </w:tc>
        <w:tc>
          <w:tcPr>
            <w:tcW w:w="709" w:type="dxa"/>
            <w:gridSpan w:val="2"/>
            <w:tcBorders>
              <w:top w:val="nil"/>
              <w:left w:val="nil"/>
              <w:bottom w:val="single" w:sz="12" w:space="0" w:color="auto"/>
              <w:right w:val="single" w:sz="4" w:space="0" w:color="auto"/>
            </w:tcBorders>
            <w:shd w:val="clear" w:color="auto" w:fill="auto"/>
            <w:vAlign w:val="center"/>
            <w:hideMark/>
          </w:tcPr>
          <w:p w:rsidR="00606B56" w:rsidRPr="001E38E3" w:rsidRDefault="00606B56" w:rsidP="0022033D">
            <w:pPr>
              <w:jc w:val="center"/>
              <w:rPr>
                <w:b/>
                <w:bCs/>
                <w:color w:val="000000" w:themeColor="text1"/>
                <w:sz w:val="16"/>
                <w:szCs w:val="16"/>
              </w:rPr>
            </w:pPr>
            <w:r w:rsidRPr="001E38E3">
              <w:rPr>
                <w:b/>
                <w:bCs/>
                <w:color w:val="000000" w:themeColor="text1"/>
                <w:sz w:val="16"/>
                <w:szCs w:val="16"/>
              </w:rPr>
              <w:t>116</w:t>
            </w:r>
            <w:r w:rsidR="0022033D" w:rsidRPr="001E38E3">
              <w:rPr>
                <w:b/>
                <w:bCs/>
                <w:color w:val="000000" w:themeColor="text1"/>
                <w:sz w:val="16"/>
                <w:szCs w:val="16"/>
              </w:rPr>
              <w:t>,9</w:t>
            </w:r>
          </w:p>
        </w:tc>
        <w:tc>
          <w:tcPr>
            <w:tcW w:w="456" w:type="dxa"/>
            <w:gridSpan w:val="3"/>
            <w:tcBorders>
              <w:top w:val="nil"/>
              <w:left w:val="nil"/>
              <w:bottom w:val="single" w:sz="12" w:space="0" w:color="auto"/>
              <w:right w:val="single" w:sz="4" w:space="0" w:color="auto"/>
            </w:tcBorders>
            <w:shd w:val="clear" w:color="auto" w:fill="auto"/>
            <w:vAlign w:val="center"/>
            <w:hideMark/>
          </w:tcPr>
          <w:p w:rsidR="00606B56" w:rsidRPr="001E38E3" w:rsidRDefault="00606B56" w:rsidP="0022033D">
            <w:pPr>
              <w:jc w:val="center"/>
              <w:rPr>
                <w:b/>
                <w:bCs/>
                <w:color w:val="000000" w:themeColor="text1"/>
                <w:sz w:val="16"/>
                <w:szCs w:val="16"/>
              </w:rPr>
            </w:pPr>
            <w:r w:rsidRPr="001E38E3">
              <w:rPr>
                <w:b/>
                <w:bCs/>
                <w:color w:val="000000" w:themeColor="text1"/>
                <w:sz w:val="16"/>
                <w:szCs w:val="16"/>
              </w:rPr>
              <w:t>0</w:t>
            </w:r>
            <w:r w:rsidR="0022033D" w:rsidRPr="001E38E3">
              <w:rPr>
                <w:b/>
                <w:bCs/>
                <w:color w:val="000000" w:themeColor="text1"/>
                <w:sz w:val="16"/>
                <w:szCs w:val="16"/>
              </w:rPr>
              <w:t>,0</w:t>
            </w:r>
          </w:p>
        </w:tc>
        <w:tc>
          <w:tcPr>
            <w:tcW w:w="473"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22033D">
            <w:pPr>
              <w:jc w:val="center"/>
              <w:rPr>
                <w:b/>
                <w:bCs/>
                <w:color w:val="000000" w:themeColor="text1"/>
                <w:sz w:val="16"/>
                <w:szCs w:val="16"/>
              </w:rPr>
            </w:pPr>
            <w:r w:rsidRPr="001E38E3">
              <w:rPr>
                <w:b/>
                <w:bCs/>
                <w:color w:val="000000" w:themeColor="text1"/>
                <w:sz w:val="16"/>
                <w:szCs w:val="16"/>
              </w:rPr>
              <w:t>0</w:t>
            </w:r>
            <w:r w:rsidR="0022033D" w:rsidRPr="001E38E3">
              <w:rPr>
                <w:b/>
                <w:bCs/>
                <w:color w:val="000000" w:themeColor="text1"/>
                <w:sz w:val="16"/>
                <w:szCs w:val="16"/>
              </w:rPr>
              <w:t>,0</w:t>
            </w:r>
          </w:p>
        </w:tc>
        <w:tc>
          <w:tcPr>
            <w:tcW w:w="682"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22033D">
            <w:pPr>
              <w:jc w:val="center"/>
              <w:rPr>
                <w:b/>
                <w:bCs/>
                <w:color w:val="000000" w:themeColor="text1"/>
                <w:sz w:val="16"/>
                <w:szCs w:val="16"/>
              </w:rPr>
            </w:pPr>
            <w:r w:rsidRPr="001E38E3">
              <w:rPr>
                <w:b/>
                <w:bCs/>
                <w:color w:val="000000" w:themeColor="text1"/>
                <w:sz w:val="16"/>
                <w:szCs w:val="16"/>
              </w:rPr>
              <w:t>132</w:t>
            </w:r>
            <w:r w:rsidR="0022033D" w:rsidRPr="001E38E3">
              <w:rPr>
                <w:b/>
                <w:bCs/>
                <w:color w:val="000000" w:themeColor="text1"/>
                <w:sz w:val="16"/>
                <w:szCs w:val="16"/>
              </w:rPr>
              <w:t>,5</w:t>
            </w:r>
          </w:p>
        </w:tc>
        <w:tc>
          <w:tcPr>
            <w:tcW w:w="709" w:type="dxa"/>
            <w:tcBorders>
              <w:top w:val="nil"/>
              <w:left w:val="nil"/>
              <w:bottom w:val="single" w:sz="12" w:space="0" w:color="auto"/>
              <w:right w:val="single" w:sz="4" w:space="0" w:color="auto"/>
            </w:tcBorders>
            <w:shd w:val="clear" w:color="auto" w:fill="auto"/>
            <w:vAlign w:val="center"/>
            <w:hideMark/>
          </w:tcPr>
          <w:p w:rsidR="00606B56" w:rsidRPr="001E38E3" w:rsidRDefault="0022033D" w:rsidP="0022033D">
            <w:pPr>
              <w:jc w:val="center"/>
              <w:rPr>
                <w:b/>
                <w:bCs/>
                <w:color w:val="000000" w:themeColor="text1"/>
                <w:sz w:val="16"/>
                <w:szCs w:val="16"/>
              </w:rPr>
            </w:pPr>
            <w:r w:rsidRPr="001E38E3">
              <w:rPr>
                <w:b/>
                <w:bCs/>
                <w:color w:val="000000" w:themeColor="text1"/>
                <w:sz w:val="16"/>
                <w:szCs w:val="16"/>
              </w:rPr>
              <w:t>132,5</w:t>
            </w:r>
          </w:p>
        </w:tc>
        <w:tc>
          <w:tcPr>
            <w:tcW w:w="709" w:type="dxa"/>
            <w:tcBorders>
              <w:top w:val="nil"/>
              <w:left w:val="nil"/>
              <w:bottom w:val="single" w:sz="12" w:space="0" w:color="auto"/>
              <w:right w:val="single" w:sz="4" w:space="0" w:color="auto"/>
            </w:tcBorders>
            <w:shd w:val="clear" w:color="auto" w:fill="auto"/>
            <w:vAlign w:val="center"/>
            <w:hideMark/>
          </w:tcPr>
          <w:p w:rsidR="00606B56" w:rsidRPr="001E38E3" w:rsidRDefault="00606B56" w:rsidP="0022033D">
            <w:pPr>
              <w:jc w:val="center"/>
              <w:rPr>
                <w:b/>
                <w:bCs/>
                <w:color w:val="000000" w:themeColor="text1"/>
                <w:sz w:val="16"/>
                <w:szCs w:val="16"/>
              </w:rPr>
            </w:pPr>
            <w:r w:rsidRPr="001E38E3">
              <w:rPr>
                <w:b/>
                <w:bCs/>
                <w:color w:val="000000" w:themeColor="text1"/>
                <w:sz w:val="16"/>
                <w:szCs w:val="16"/>
              </w:rPr>
              <w:t>0</w:t>
            </w:r>
            <w:r w:rsidR="0022033D" w:rsidRPr="001E38E3">
              <w:rPr>
                <w:b/>
                <w:bCs/>
                <w:color w:val="000000" w:themeColor="text1"/>
                <w:sz w:val="16"/>
                <w:szCs w:val="16"/>
              </w:rPr>
              <w:t>,0</w:t>
            </w:r>
          </w:p>
        </w:tc>
        <w:tc>
          <w:tcPr>
            <w:tcW w:w="473" w:type="dxa"/>
            <w:tcBorders>
              <w:top w:val="nil"/>
              <w:left w:val="nil"/>
              <w:bottom w:val="single" w:sz="12" w:space="0" w:color="auto"/>
              <w:right w:val="nil"/>
            </w:tcBorders>
            <w:shd w:val="clear" w:color="auto" w:fill="auto"/>
            <w:vAlign w:val="center"/>
            <w:hideMark/>
          </w:tcPr>
          <w:p w:rsidR="00606B56" w:rsidRPr="001E38E3" w:rsidRDefault="00606B56" w:rsidP="0022033D">
            <w:pPr>
              <w:jc w:val="center"/>
              <w:rPr>
                <w:b/>
                <w:bCs/>
                <w:color w:val="000000" w:themeColor="text1"/>
                <w:sz w:val="16"/>
                <w:szCs w:val="16"/>
              </w:rPr>
            </w:pPr>
            <w:r w:rsidRPr="001E38E3">
              <w:rPr>
                <w:b/>
                <w:bCs/>
                <w:color w:val="000000" w:themeColor="text1"/>
                <w:sz w:val="16"/>
                <w:szCs w:val="16"/>
              </w:rPr>
              <w:t>0</w:t>
            </w:r>
            <w:r w:rsidR="0022033D" w:rsidRPr="001E38E3">
              <w:rPr>
                <w:b/>
                <w:bCs/>
                <w:color w:val="000000" w:themeColor="text1"/>
                <w:sz w:val="16"/>
                <w:szCs w:val="16"/>
              </w:rPr>
              <w:t>,0</w:t>
            </w:r>
          </w:p>
        </w:tc>
        <w:tc>
          <w:tcPr>
            <w:tcW w:w="704" w:type="dxa"/>
            <w:tcBorders>
              <w:top w:val="nil"/>
              <w:left w:val="single" w:sz="4" w:space="0" w:color="auto"/>
              <w:bottom w:val="single" w:sz="12" w:space="0" w:color="auto"/>
              <w:right w:val="single" w:sz="4" w:space="0" w:color="auto"/>
            </w:tcBorders>
            <w:shd w:val="clear" w:color="auto" w:fill="auto"/>
            <w:vAlign w:val="center"/>
            <w:hideMark/>
          </w:tcPr>
          <w:p w:rsidR="00606B56" w:rsidRPr="001E38E3" w:rsidRDefault="00606B56" w:rsidP="0022033D">
            <w:pPr>
              <w:jc w:val="center"/>
              <w:rPr>
                <w:b/>
                <w:bCs/>
                <w:color w:val="000000" w:themeColor="text1"/>
                <w:sz w:val="16"/>
                <w:szCs w:val="16"/>
              </w:rPr>
            </w:pPr>
            <w:r w:rsidRPr="001E38E3">
              <w:rPr>
                <w:b/>
                <w:bCs/>
                <w:color w:val="000000" w:themeColor="text1"/>
                <w:sz w:val="16"/>
                <w:szCs w:val="16"/>
              </w:rPr>
              <w:t>63,6</w:t>
            </w:r>
          </w:p>
        </w:tc>
        <w:tc>
          <w:tcPr>
            <w:tcW w:w="850" w:type="dxa"/>
            <w:tcBorders>
              <w:top w:val="nil"/>
              <w:left w:val="nil"/>
              <w:bottom w:val="single" w:sz="12" w:space="0" w:color="auto"/>
              <w:right w:val="single" w:sz="12" w:space="0" w:color="auto"/>
            </w:tcBorders>
            <w:shd w:val="clear" w:color="auto" w:fill="auto"/>
            <w:vAlign w:val="center"/>
            <w:hideMark/>
          </w:tcPr>
          <w:p w:rsidR="00606B56" w:rsidRPr="001E38E3" w:rsidRDefault="0022033D" w:rsidP="0022033D">
            <w:pPr>
              <w:jc w:val="center"/>
              <w:rPr>
                <w:b/>
                <w:bCs/>
                <w:color w:val="000000" w:themeColor="text1"/>
                <w:sz w:val="16"/>
                <w:szCs w:val="16"/>
              </w:rPr>
            </w:pPr>
            <w:r w:rsidRPr="001E38E3">
              <w:rPr>
                <w:b/>
                <w:bCs/>
                <w:color w:val="000000" w:themeColor="text1"/>
                <w:sz w:val="16"/>
                <w:szCs w:val="16"/>
              </w:rPr>
              <w:t>113,4</w:t>
            </w:r>
          </w:p>
        </w:tc>
      </w:tr>
    </w:tbl>
    <w:p w:rsidR="00CE48A2" w:rsidRPr="001E38E3" w:rsidRDefault="005978FF" w:rsidP="005E2834">
      <w:pPr>
        <w:ind w:firstLine="709"/>
        <w:jc w:val="both"/>
        <w:rPr>
          <w:color w:val="000000" w:themeColor="text1"/>
          <w:sz w:val="16"/>
          <w:szCs w:val="16"/>
        </w:rPr>
      </w:pPr>
      <w:r w:rsidRPr="001E38E3">
        <w:rPr>
          <w:color w:val="000000" w:themeColor="text1"/>
        </w:rPr>
        <w:t>*</w:t>
      </w:r>
      <w:r w:rsidRPr="001E38E3">
        <w:rPr>
          <w:color w:val="000000" w:themeColor="text1"/>
          <w:sz w:val="16"/>
          <w:szCs w:val="16"/>
        </w:rPr>
        <w:t xml:space="preserve"> Бюджетные ассигнования не предусмотрены, так как данная категория граждан в 2015 году обеспечена жилыми помещениями за счет построенного в 2013 году жилья за счет средств федерального бюджета. </w:t>
      </w:r>
    </w:p>
    <w:p w:rsidR="00DA6C39" w:rsidRPr="001E38E3" w:rsidRDefault="00DA6C39" w:rsidP="005E2834">
      <w:pPr>
        <w:ind w:firstLine="709"/>
        <w:jc w:val="both"/>
        <w:rPr>
          <w:color w:val="000000" w:themeColor="text1"/>
        </w:rPr>
      </w:pPr>
    </w:p>
    <w:p w:rsidR="005E2834" w:rsidRPr="001E38E3" w:rsidRDefault="005E2834" w:rsidP="005E2834">
      <w:pPr>
        <w:ind w:firstLine="709"/>
        <w:jc w:val="both"/>
        <w:rPr>
          <w:color w:val="000000" w:themeColor="text1"/>
        </w:rPr>
      </w:pPr>
      <w:r w:rsidRPr="001E38E3">
        <w:rPr>
          <w:color w:val="000000" w:themeColor="text1"/>
        </w:rPr>
        <w:t>Как видно из таблицы, плановые назначения ГП ВО «Жилище 2015» на 55</w:t>
      </w:r>
      <w:r w:rsidR="004F7517" w:rsidRPr="001E38E3">
        <w:rPr>
          <w:color w:val="000000" w:themeColor="text1"/>
        </w:rPr>
        <w:t>,5 млн</w:t>
      </w:r>
      <w:r w:rsidRPr="001E38E3">
        <w:rPr>
          <w:color w:val="000000" w:themeColor="text1"/>
        </w:rPr>
        <w:t>. руб., а ГП ВО «Жилище 2016</w:t>
      </w:r>
      <w:r w:rsidR="00861E6E" w:rsidRPr="001E38E3">
        <w:rPr>
          <w:color w:val="000000" w:themeColor="text1"/>
        </w:rPr>
        <w:t>» на 91,3 млн</w:t>
      </w:r>
      <w:r w:rsidRPr="001E38E3">
        <w:rPr>
          <w:color w:val="000000" w:themeColor="text1"/>
        </w:rPr>
        <w:t xml:space="preserve">. руб. превышают бюджетные ассигнования, утвержденные Законом об областном бюджете на 2015 и 2016 годы соответственно. Данные расхождения обусловлены тем, что государственная поддержка отдельных категорий граждан (участники ликвидации аварии на Чернобыльской АЭС; вынужденные переселенцы; граждане, выехавшие из районов Крайнего Севера) осуществляется с использованием </w:t>
      </w:r>
      <w:r w:rsidR="006A190C" w:rsidRPr="001E38E3">
        <w:rPr>
          <w:color w:val="000000" w:themeColor="text1"/>
        </w:rPr>
        <w:t>ГЖС</w:t>
      </w:r>
      <w:r w:rsidRPr="001E38E3">
        <w:rPr>
          <w:color w:val="000000" w:themeColor="text1"/>
        </w:rPr>
        <w:t>, финансовое обеспечение которых в соответствии с правилами их выпуска и реализации, является расходными обязательствами Р</w:t>
      </w:r>
      <w:r w:rsidR="006A190C" w:rsidRPr="001E38E3">
        <w:rPr>
          <w:color w:val="000000" w:themeColor="text1"/>
        </w:rPr>
        <w:t>Ф</w:t>
      </w:r>
      <w:r w:rsidRPr="001E38E3">
        <w:rPr>
          <w:color w:val="000000" w:themeColor="text1"/>
        </w:rPr>
        <w:t xml:space="preserve">. В этой связи финансовое обеспечение ГЖС не находит своего отражения в областном бюджете. </w:t>
      </w:r>
    </w:p>
    <w:p w:rsidR="005E2834" w:rsidRPr="001E38E3" w:rsidRDefault="006A7295" w:rsidP="005E2834">
      <w:pPr>
        <w:ind w:firstLine="709"/>
        <w:jc w:val="both"/>
        <w:rPr>
          <w:color w:val="000000" w:themeColor="text1"/>
        </w:rPr>
      </w:pPr>
      <w:r w:rsidRPr="001E38E3">
        <w:rPr>
          <w:color w:val="000000" w:themeColor="text1"/>
        </w:rPr>
        <w:t>В</w:t>
      </w:r>
      <w:r w:rsidR="005E2834" w:rsidRPr="001E38E3">
        <w:rPr>
          <w:color w:val="000000" w:themeColor="text1"/>
        </w:rPr>
        <w:t xml:space="preserve"> 2015 году мероприятие </w:t>
      </w:r>
      <w:r w:rsidRPr="001E38E3">
        <w:rPr>
          <w:color w:val="000000" w:themeColor="text1"/>
        </w:rPr>
        <w:t>«О</w:t>
      </w:r>
      <w:r w:rsidR="005E2834" w:rsidRPr="001E38E3">
        <w:rPr>
          <w:color w:val="000000" w:themeColor="text1"/>
        </w:rPr>
        <w:t>беспечени</w:t>
      </w:r>
      <w:r w:rsidRPr="001E38E3">
        <w:rPr>
          <w:color w:val="000000" w:themeColor="text1"/>
        </w:rPr>
        <w:t>е</w:t>
      </w:r>
      <w:r w:rsidR="005E2834" w:rsidRPr="001E38E3">
        <w:rPr>
          <w:color w:val="000000" w:themeColor="text1"/>
        </w:rPr>
        <w:t xml:space="preserve"> жильем граждан, постоянно проживающих на территории Волгоградской области и лишившихся жилья по объективным причинам</w:t>
      </w:r>
      <w:r w:rsidRPr="001E38E3">
        <w:rPr>
          <w:color w:val="000000" w:themeColor="text1"/>
        </w:rPr>
        <w:t>»</w:t>
      </w:r>
      <w:r w:rsidR="005E2834" w:rsidRPr="001E38E3">
        <w:rPr>
          <w:color w:val="000000" w:themeColor="text1"/>
        </w:rPr>
        <w:t>, при наличии выделенных бюджетных ассигнований в Законе об областном бюджете на 2015 год, не было реализовано, поскольку заявители, не соответствовали условиям порядка предоставления государств</w:t>
      </w:r>
      <w:r w:rsidR="0020023E" w:rsidRPr="001E38E3">
        <w:rPr>
          <w:color w:val="000000" w:themeColor="text1"/>
        </w:rPr>
        <w:t>енной поддержки, утвержденного</w:t>
      </w:r>
      <w:r w:rsidR="006A190C" w:rsidRPr="001E38E3">
        <w:rPr>
          <w:color w:val="000000" w:themeColor="text1"/>
        </w:rPr>
        <w:t xml:space="preserve"> </w:t>
      </w:r>
      <w:r w:rsidR="0020023E" w:rsidRPr="001E38E3">
        <w:rPr>
          <w:color w:val="000000" w:themeColor="text1"/>
        </w:rPr>
        <w:t>П</w:t>
      </w:r>
      <w:r w:rsidR="005E2834" w:rsidRPr="001E38E3">
        <w:rPr>
          <w:color w:val="000000" w:themeColor="text1"/>
        </w:rPr>
        <w:t>остановление</w:t>
      </w:r>
      <w:r w:rsidRPr="001E38E3">
        <w:rPr>
          <w:color w:val="000000" w:themeColor="text1"/>
        </w:rPr>
        <w:t>м</w:t>
      </w:r>
      <w:r w:rsidR="005E2834" w:rsidRPr="001E38E3">
        <w:rPr>
          <w:color w:val="000000" w:themeColor="text1"/>
        </w:rPr>
        <w:t xml:space="preserve"> </w:t>
      </w:r>
      <w:r w:rsidR="0020023E" w:rsidRPr="001E38E3">
        <w:rPr>
          <w:color w:val="000000" w:themeColor="text1"/>
        </w:rPr>
        <w:t>№678</w:t>
      </w:r>
      <w:r w:rsidR="005E2834" w:rsidRPr="001E38E3">
        <w:rPr>
          <w:color w:val="000000" w:themeColor="text1"/>
        </w:rPr>
        <w:t>. О</w:t>
      </w:r>
      <w:r w:rsidR="0020023E" w:rsidRPr="001E38E3">
        <w:rPr>
          <w:color w:val="000000" w:themeColor="text1"/>
        </w:rPr>
        <w:t>сновной причиной отказа являлось</w:t>
      </w:r>
      <w:r w:rsidR="005E2834" w:rsidRPr="001E38E3">
        <w:rPr>
          <w:color w:val="000000" w:themeColor="text1"/>
        </w:rPr>
        <w:t xml:space="preserve"> отсутствие введенного режима чрезвычайной ситуации на территории муниципального образования в момент утраты жилья гражданами в результате пожаров (неосторожное обращение с огнем малолетними детьми, возгорание от непотушенной сигареты, пожароопасное использование электропроводки и т.п.) – 6 заявлений, а также предоставление недостоверных данных - 2 заявления. </w:t>
      </w:r>
    </w:p>
    <w:p w:rsidR="005E2834" w:rsidRPr="001E38E3" w:rsidRDefault="005E2834" w:rsidP="005E2834">
      <w:pPr>
        <w:ind w:firstLine="709"/>
        <w:jc w:val="both"/>
        <w:rPr>
          <w:color w:val="000000" w:themeColor="text1"/>
        </w:rPr>
      </w:pPr>
      <w:r w:rsidRPr="001E38E3">
        <w:rPr>
          <w:color w:val="000000" w:themeColor="text1"/>
        </w:rPr>
        <w:t xml:space="preserve">В 2016 году мероприятие к реализации не запланировано. </w:t>
      </w:r>
    </w:p>
    <w:p w:rsidR="005E2834" w:rsidRPr="001E38E3" w:rsidRDefault="005E2834" w:rsidP="005E2834">
      <w:pPr>
        <w:ind w:firstLine="709"/>
        <w:jc w:val="both"/>
        <w:rPr>
          <w:color w:val="000000" w:themeColor="text1"/>
        </w:rPr>
      </w:pPr>
    </w:p>
    <w:p w:rsidR="005E2834" w:rsidRPr="001E38E3" w:rsidRDefault="005E2834" w:rsidP="005E2834">
      <w:pPr>
        <w:ind w:firstLine="709"/>
        <w:jc w:val="center"/>
        <w:rPr>
          <w:bCs/>
          <w:i/>
          <w:color w:val="000000" w:themeColor="text1"/>
        </w:rPr>
      </w:pPr>
      <w:r w:rsidRPr="001E38E3">
        <w:rPr>
          <w:bCs/>
          <w:i/>
          <w:color w:val="000000" w:themeColor="text1"/>
        </w:rPr>
        <w:t>Обеспечение жильем граждан, уволенных с военной службы (службы), и приравненных к ним лиц</w:t>
      </w:r>
      <w:r w:rsidR="00F36E0C" w:rsidRPr="001E38E3">
        <w:rPr>
          <w:bCs/>
          <w:i/>
          <w:color w:val="000000" w:themeColor="text1"/>
        </w:rPr>
        <w:t xml:space="preserve"> (далее военнослужащие)</w:t>
      </w:r>
      <w:r w:rsidRPr="001E38E3">
        <w:rPr>
          <w:bCs/>
          <w:i/>
          <w:color w:val="000000" w:themeColor="text1"/>
        </w:rPr>
        <w:t>, которые до 01 января 2005 г. были приняты органами местного самоуправления на учет в качестве нуждающихся в жилых помещениях</w:t>
      </w:r>
    </w:p>
    <w:p w:rsidR="0020023E" w:rsidRPr="001E38E3" w:rsidRDefault="005E2834" w:rsidP="0020023E">
      <w:pPr>
        <w:ind w:firstLine="709"/>
        <w:jc w:val="both"/>
        <w:rPr>
          <w:color w:val="000000" w:themeColor="text1"/>
        </w:rPr>
      </w:pPr>
      <w:r w:rsidRPr="001E38E3">
        <w:rPr>
          <w:color w:val="000000" w:themeColor="text1"/>
        </w:rPr>
        <w:t>Данная категория граждан в соответствии с Закон</w:t>
      </w:r>
      <w:r w:rsidR="00B65F93" w:rsidRPr="001E38E3">
        <w:rPr>
          <w:color w:val="000000" w:themeColor="text1"/>
        </w:rPr>
        <w:t>ом «О статусе военнослужащих»</w:t>
      </w:r>
      <w:r w:rsidRPr="001E38E3">
        <w:rPr>
          <w:color w:val="000000" w:themeColor="text1"/>
        </w:rPr>
        <w:t xml:space="preserve"> подлежит обеспечению жилыми помещениями за счет средств федерального бюджета в форме предоставления:</w:t>
      </w:r>
      <w:bookmarkStart w:id="14" w:name="sub_15212"/>
      <w:r w:rsidR="00B65F93" w:rsidRPr="001E38E3">
        <w:rPr>
          <w:color w:val="000000" w:themeColor="text1"/>
        </w:rPr>
        <w:t xml:space="preserve"> </w:t>
      </w:r>
      <w:r w:rsidRPr="001E38E3">
        <w:rPr>
          <w:color w:val="000000" w:themeColor="text1"/>
        </w:rPr>
        <w:t>жилого помещения в собственность бесплатно;</w:t>
      </w:r>
      <w:bookmarkEnd w:id="14"/>
      <w:r w:rsidR="00B65F93" w:rsidRPr="001E38E3">
        <w:rPr>
          <w:color w:val="000000" w:themeColor="text1"/>
        </w:rPr>
        <w:t xml:space="preserve"> </w:t>
      </w:r>
      <w:r w:rsidRPr="001E38E3">
        <w:rPr>
          <w:color w:val="000000" w:themeColor="text1"/>
        </w:rPr>
        <w:t>жилого помещения по договору социального найма;</w:t>
      </w:r>
      <w:r w:rsidR="00B65F93" w:rsidRPr="001E38E3">
        <w:rPr>
          <w:color w:val="000000" w:themeColor="text1"/>
        </w:rPr>
        <w:t xml:space="preserve"> </w:t>
      </w:r>
      <w:r w:rsidRPr="001E38E3">
        <w:rPr>
          <w:color w:val="000000" w:themeColor="text1"/>
        </w:rPr>
        <w:t>единовременной денежной выплаты на приобретение или строительство жилого помещения.</w:t>
      </w:r>
      <w:r w:rsidR="0020023E" w:rsidRPr="001E38E3">
        <w:rPr>
          <w:color w:val="000000" w:themeColor="text1"/>
        </w:rPr>
        <w:t xml:space="preserve"> </w:t>
      </w:r>
    </w:p>
    <w:p w:rsidR="007F5DC8" w:rsidRPr="001E38E3" w:rsidRDefault="003F5291" w:rsidP="0020023E">
      <w:pPr>
        <w:ind w:firstLine="709"/>
        <w:jc w:val="both"/>
        <w:rPr>
          <w:color w:val="000000" w:themeColor="text1"/>
        </w:rPr>
      </w:pPr>
      <w:r w:rsidRPr="001E38E3">
        <w:rPr>
          <w:color w:val="000000" w:themeColor="text1"/>
        </w:rPr>
        <w:t xml:space="preserve">Выполнение государственных полномочий по обеспечению жильем указанных граждан осуществлялось за счет жилых помещений, построенных в 2013 году за счет субвенции из федерального бюджета, выделенной бюджету региона в 2011-2012 годах. </w:t>
      </w:r>
      <w:r w:rsidRPr="001E38E3">
        <w:rPr>
          <w:bCs/>
          <w:color w:val="000000" w:themeColor="text1"/>
        </w:rPr>
        <w:t xml:space="preserve">Из 302 квартир, </w:t>
      </w:r>
      <w:r w:rsidRPr="001E38E3">
        <w:rPr>
          <w:color w:val="000000" w:themeColor="text1"/>
        </w:rPr>
        <w:t xml:space="preserve">расположенных в жилом комплексе «Родниковая долина», </w:t>
      </w:r>
      <w:r w:rsidRPr="001E38E3">
        <w:rPr>
          <w:bCs/>
          <w:color w:val="000000" w:themeColor="text1"/>
        </w:rPr>
        <w:t xml:space="preserve">на 01.01.2015 остались невостребованными 188. Поскольку в 2015 году </w:t>
      </w:r>
      <w:r w:rsidRPr="001E38E3">
        <w:rPr>
          <w:color w:val="000000" w:themeColor="text1"/>
        </w:rPr>
        <w:t>3 семьи военнослужащих, получили квартиры в собственность по договорам о безвозмездной передаче</w:t>
      </w:r>
      <w:r w:rsidRPr="001E38E3">
        <w:rPr>
          <w:bCs/>
          <w:color w:val="000000" w:themeColor="text1"/>
        </w:rPr>
        <w:t xml:space="preserve">, то на 01.01.2016 в оперативном управлении ГКУ ВО «УКС» оставалось 185 нераспределенных квартир. </w:t>
      </w:r>
      <w:r w:rsidR="007F5DC8" w:rsidRPr="001E38E3">
        <w:rPr>
          <w:color w:val="000000" w:themeColor="text1"/>
        </w:rPr>
        <w:t xml:space="preserve">Целевой показатель, определенный программой на 2015 год - количество семей военнослужащих, обеспеченных жильем, выполнен. </w:t>
      </w:r>
    </w:p>
    <w:p w:rsidR="00F36E0C" w:rsidRPr="001E38E3" w:rsidRDefault="00F36E0C" w:rsidP="00F36E0C">
      <w:pPr>
        <w:ind w:firstLine="709"/>
        <w:jc w:val="both"/>
        <w:rPr>
          <w:bCs/>
          <w:color w:val="000000" w:themeColor="text1"/>
        </w:rPr>
      </w:pPr>
      <w:r w:rsidRPr="001E38E3">
        <w:rPr>
          <w:bCs/>
          <w:color w:val="000000" w:themeColor="text1"/>
        </w:rPr>
        <w:t>В</w:t>
      </w:r>
      <w:r w:rsidRPr="001E38E3">
        <w:rPr>
          <w:color w:val="000000" w:themeColor="text1"/>
        </w:rPr>
        <w:t xml:space="preserve"> связи с принятием Закона Волгоградской области от 01.10.2015 № 166-ОД «О реализации на территории Волгоградской области положений абзаца четвертого подпункта «г» пункта 14 статьи 1 Федерального закона от 20 апреля 2015 г. № 93-ФЗ «О внесении изменений в Федеральный закон «О федеральном бюджете на 2015 год и на плановый период 2016 и 2017 годов» и внесении изменения в ст</w:t>
      </w:r>
      <w:r w:rsidR="00533D69" w:rsidRPr="001E38E3">
        <w:rPr>
          <w:color w:val="000000" w:themeColor="text1"/>
        </w:rPr>
        <w:t xml:space="preserve">. </w:t>
      </w:r>
      <w:r w:rsidRPr="001E38E3">
        <w:rPr>
          <w:color w:val="000000" w:themeColor="text1"/>
        </w:rPr>
        <w:t xml:space="preserve">1 Закона Волгоградской области от 05 февраля 2013 г. № 5-ОД «Об обеспечении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Волгоградской области» </w:t>
      </w:r>
      <w:r w:rsidRPr="001E38E3">
        <w:rPr>
          <w:bCs/>
          <w:color w:val="000000" w:themeColor="text1"/>
        </w:rPr>
        <w:t>155 квартир перераспределены в маневренный фонд Волгоградской области; 12 жилых помещений по договорам социального найма переданы детям-сиротам. Из 18 жилых помещений предназначенных для заселения бывших военнослужащих в</w:t>
      </w:r>
      <w:r w:rsidRPr="001E38E3">
        <w:rPr>
          <w:color w:val="000000" w:themeColor="text1"/>
        </w:rPr>
        <w:t xml:space="preserve"> 2016 году (по состоянию на 01.07.2016) еще 6 семей на основании приказов </w:t>
      </w:r>
      <w:proofErr w:type="spellStart"/>
      <w:r w:rsidRPr="001E38E3">
        <w:rPr>
          <w:color w:val="000000" w:themeColor="text1"/>
        </w:rPr>
        <w:t>Облстроя</w:t>
      </w:r>
      <w:proofErr w:type="spellEnd"/>
      <w:r w:rsidRPr="001E38E3">
        <w:rPr>
          <w:color w:val="000000" w:themeColor="text1"/>
        </w:rPr>
        <w:t xml:space="preserve"> получили квартиры по договорам безвозмездной передачи. </w:t>
      </w:r>
    </w:p>
    <w:p w:rsidR="00F36E0C" w:rsidRPr="001E38E3" w:rsidRDefault="00F36E0C" w:rsidP="00F36E0C">
      <w:pPr>
        <w:ind w:firstLine="709"/>
        <w:jc w:val="both"/>
        <w:rPr>
          <w:color w:val="000000" w:themeColor="text1"/>
        </w:rPr>
      </w:pPr>
      <w:r w:rsidRPr="001E38E3">
        <w:rPr>
          <w:color w:val="000000" w:themeColor="text1"/>
        </w:rPr>
        <w:t xml:space="preserve">Кроме этого в 2016 году на обеспечение жильем данной категории граждан из федерального бюджета поступили средства субвенции в сумме 2,7 млн. руб., из которых 1,3 млн. руб. </w:t>
      </w:r>
      <w:r w:rsidR="00C816D2" w:rsidRPr="001E38E3">
        <w:rPr>
          <w:color w:val="000000" w:themeColor="text1"/>
        </w:rPr>
        <w:t xml:space="preserve">направлены на приобретение жилого помещения семье бывшего военнослужащего </w:t>
      </w:r>
      <w:r w:rsidR="001E4EF9" w:rsidRPr="001E38E3">
        <w:rPr>
          <w:color w:val="000000" w:themeColor="text1"/>
        </w:rPr>
        <w:t>в соответствии с гарантийным</w:t>
      </w:r>
      <w:r w:rsidRPr="001E38E3">
        <w:rPr>
          <w:color w:val="000000" w:themeColor="text1"/>
        </w:rPr>
        <w:t xml:space="preserve"> письмо</w:t>
      </w:r>
      <w:r w:rsidR="001E4EF9" w:rsidRPr="001E38E3">
        <w:rPr>
          <w:color w:val="000000" w:themeColor="text1"/>
        </w:rPr>
        <w:t>м, выданным</w:t>
      </w:r>
      <w:r w:rsidRPr="001E38E3">
        <w:rPr>
          <w:color w:val="000000" w:themeColor="text1"/>
        </w:rPr>
        <w:t xml:space="preserve"> </w:t>
      </w:r>
      <w:r w:rsidR="009C6477" w:rsidRPr="001E38E3">
        <w:rPr>
          <w:color w:val="000000" w:themeColor="text1"/>
        </w:rPr>
        <w:t xml:space="preserve">гражданину </w:t>
      </w:r>
      <w:r w:rsidR="00C12337" w:rsidRPr="001E38E3">
        <w:rPr>
          <w:color w:val="000000" w:themeColor="text1"/>
        </w:rPr>
        <w:t xml:space="preserve">в </w:t>
      </w:r>
      <w:r w:rsidRPr="001E38E3">
        <w:rPr>
          <w:color w:val="000000" w:themeColor="text1"/>
        </w:rPr>
        <w:t xml:space="preserve">2012 </w:t>
      </w:r>
      <w:r w:rsidR="00C12337" w:rsidRPr="001E38E3">
        <w:rPr>
          <w:color w:val="000000" w:themeColor="text1"/>
        </w:rPr>
        <w:t>году</w:t>
      </w:r>
      <w:r w:rsidR="001E4EF9" w:rsidRPr="001E38E3">
        <w:rPr>
          <w:color w:val="000000" w:themeColor="text1"/>
        </w:rPr>
        <w:t>.</w:t>
      </w:r>
    </w:p>
    <w:p w:rsidR="00C12337" w:rsidRPr="001E38E3" w:rsidRDefault="00C12337" w:rsidP="00F36E0C">
      <w:pPr>
        <w:ind w:firstLine="709"/>
        <w:jc w:val="both"/>
        <w:rPr>
          <w:color w:val="000000" w:themeColor="text1"/>
        </w:rPr>
      </w:pPr>
    </w:p>
    <w:p w:rsidR="005E2834" w:rsidRPr="001E38E3" w:rsidRDefault="005E2834" w:rsidP="005E2834">
      <w:pPr>
        <w:ind w:firstLine="709"/>
        <w:jc w:val="center"/>
        <w:rPr>
          <w:bCs/>
          <w:i/>
          <w:color w:val="000000" w:themeColor="text1"/>
          <w:u w:val="single"/>
        </w:rPr>
      </w:pPr>
      <w:r w:rsidRPr="001E38E3">
        <w:rPr>
          <w:bCs/>
          <w:i/>
          <w:color w:val="000000" w:themeColor="text1"/>
          <w:u w:val="single"/>
        </w:rPr>
        <w:t>Обеспечение жильем ветеранов, инвалидов Великой Отечественной войны и приравненных к ним лиц</w:t>
      </w:r>
    </w:p>
    <w:p w:rsidR="00935EFF" w:rsidRPr="001E38E3" w:rsidRDefault="005E2834" w:rsidP="00935EFF">
      <w:pPr>
        <w:ind w:firstLine="709"/>
        <w:jc w:val="both"/>
        <w:rPr>
          <w:color w:val="000000" w:themeColor="text1"/>
        </w:rPr>
      </w:pPr>
      <w:r w:rsidRPr="001E38E3">
        <w:rPr>
          <w:color w:val="000000" w:themeColor="text1"/>
        </w:rPr>
        <w:t>В соответствии с положениями ст.15 Закона «О ветеранах» граждане, отнесенные к категории «Ветераны Великой Отечественной войны, члены семей погибших (умерших) инвалидов и участников Великой Отечественной войны» (далее Ветераны ВОВ), и, признанные в законодательно установленном порядке «нуждающимися в улучшении жилищных условий», имеют право на меры социальной поддержки по обеспечению их жильем за счет субвенций федерального бюджета.</w:t>
      </w:r>
      <w:r w:rsidR="00883DA7" w:rsidRPr="001E38E3">
        <w:rPr>
          <w:color w:val="000000" w:themeColor="text1"/>
        </w:rPr>
        <w:t xml:space="preserve"> Правила предоставления субвенций из федерального бюджета бюджетам субъектов Р</w:t>
      </w:r>
      <w:r w:rsidR="008C2E3D" w:rsidRPr="001E38E3">
        <w:rPr>
          <w:color w:val="000000" w:themeColor="text1"/>
        </w:rPr>
        <w:t xml:space="preserve">Ф </w:t>
      </w:r>
      <w:r w:rsidR="00883DA7" w:rsidRPr="001E38E3">
        <w:rPr>
          <w:color w:val="000000" w:themeColor="text1"/>
        </w:rPr>
        <w:t>на реализацию передаваемых полномочий Р</w:t>
      </w:r>
      <w:r w:rsidR="008C2E3D" w:rsidRPr="001E38E3">
        <w:rPr>
          <w:color w:val="000000" w:themeColor="text1"/>
        </w:rPr>
        <w:t xml:space="preserve">Ф </w:t>
      </w:r>
      <w:r w:rsidR="00883DA7" w:rsidRPr="001E38E3">
        <w:rPr>
          <w:color w:val="000000" w:themeColor="text1"/>
        </w:rPr>
        <w:t>утверждены постановлением Правительства РФ от 15.10.2005 №614 (далее Порядок РФ №614).</w:t>
      </w:r>
      <w:r w:rsidR="008C2E3D" w:rsidRPr="001E38E3">
        <w:rPr>
          <w:color w:val="000000" w:themeColor="text1"/>
        </w:rPr>
        <w:t xml:space="preserve"> </w:t>
      </w:r>
      <w:r w:rsidR="00883DA7" w:rsidRPr="001E38E3">
        <w:rPr>
          <w:color w:val="000000" w:themeColor="text1"/>
        </w:rPr>
        <w:t>Согласно п.6</w:t>
      </w:r>
      <w:r w:rsidR="00935EFF" w:rsidRPr="001E38E3">
        <w:rPr>
          <w:color w:val="000000" w:themeColor="text1"/>
        </w:rPr>
        <w:t xml:space="preserve">, п.11 </w:t>
      </w:r>
      <w:r w:rsidR="00883DA7" w:rsidRPr="001E38E3">
        <w:rPr>
          <w:color w:val="000000" w:themeColor="text1"/>
        </w:rPr>
        <w:t xml:space="preserve">ст.23.2 Закона «О ветеранах» </w:t>
      </w:r>
      <w:r w:rsidR="00935EFF" w:rsidRPr="001E38E3">
        <w:rPr>
          <w:color w:val="000000" w:themeColor="text1"/>
        </w:rPr>
        <w:t>нормативными правовыми актами субъекта Р</w:t>
      </w:r>
      <w:r w:rsidR="008C2E3D" w:rsidRPr="001E38E3">
        <w:rPr>
          <w:color w:val="000000" w:themeColor="text1"/>
        </w:rPr>
        <w:t xml:space="preserve">Ф </w:t>
      </w:r>
      <w:r w:rsidR="00935EFF" w:rsidRPr="001E38E3">
        <w:rPr>
          <w:color w:val="000000" w:themeColor="text1"/>
        </w:rPr>
        <w:t xml:space="preserve">должны быть </w:t>
      </w:r>
      <w:r w:rsidR="00855BFC" w:rsidRPr="001E38E3">
        <w:rPr>
          <w:color w:val="000000" w:themeColor="text1"/>
        </w:rPr>
        <w:t>определены:</w:t>
      </w:r>
      <w:r w:rsidR="00935EFF" w:rsidRPr="001E38E3">
        <w:rPr>
          <w:color w:val="000000" w:themeColor="text1"/>
        </w:rPr>
        <w:t xml:space="preserve"> </w:t>
      </w:r>
      <w:r w:rsidR="00883DA7" w:rsidRPr="001E38E3">
        <w:rPr>
          <w:color w:val="000000" w:themeColor="text1"/>
        </w:rPr>
        <w:t>ф</w:t>
      </w:r>
      <w:r w:rsidR="00936CC3" w:rsidRPr="001E38E3">
        <w:rPr>
          <w:color w:val="000000" w:themeColor="text1"/>
        </w:rPr>
        <w:t>орма предоставления субвенций в качестве мер социальной поддержки</w:t>
      </w:r>
      <w:r w:rsidR="00935EFF" w:rsidRPr="001E38E3">
        <w:rPr>
          <w:color w:val="000000" w:themeColor="text1"/>
        </w:rPr>
        <w:t>; порядок предоставления жилых помещений (по договору социального найма либо в собственность), а также порядок предоставления единовременной денежной выплаты на строительство или приобретение жилого помещения. В этой связи принято постановление Администрации Волгоградской области от 10.08.2009 №301-п «О мерах социальной поддержки по обеспечению жилыми помещениями ветеранов Великой Отечественной войны 1941-1945 годов, проживающих на территории Волгоградской области, за счет субвенций федерального бюджета» (далее Постановление №301-п).</w:t>
      </w:r>
    </w:p>
    <w:p w:rsidR="00FA0193" w:rsidRPr="001E38E3" w:rsidRDefault="00FA0193" w:rsidP="008C2E3D">
      <w:pPr>
        <w:ind w:firstLine="709"/>
        <w:jc w:val="both"/>
        <w:rPr>
          <w:color w:val="000000" w:themeColor="text1"/>
        </w:rPr>
      </w:pPr>
      <w:r w:rsidRPr="001E38E3">
        <w:rPr>
          <w:color w:val="000000" w:themeColor="text1"/>
        </w:rPr>
        <w:t xml:space="preserve">В соответствии с </w:t>
      </w:r>
      <w:r w:rsidR="00935EFF" w:rsidRPr="001E38E3">
        <w:rPr>
          <w:color w:val="000000" w:themeColor="text1"/>
        </w:rPr>
        <w:t>соглашение</w:t>
      </w:r>
      <w:r w:rsidRPr="001E38E3">
        <w:rPr>
          <w:color w:val="000000" w:themeColor="text1"/>
        </w:rPr>
        <w:t>м</w:t>
      </w:r>
      <w:r w:rsidR="00935EFF" w:rsidRPr="001E38E3">
        <w:rPr>
          <w:color w:val="000000" w:themeColor="text1"/>
        </w:rPr>
        <w:t xml:space="preserve"> от 19.02.2015 №07-8/с</w:t>
      </w:r>
      <w:r w:rsidRPr="001E38E3">
        <w:rPr>
          <w:color w:val="000000" w:themeColor="text1"/>
        </w:rPr>
        <w:t xml:space="preserve">, заключенным между Минстроем России и Администрацией </w:t>
      </w:r>
      <w:r w:rsidRPr="001E38E3">
        <w:rPr>
          <w:bCs/>
          <w:color w:val="000000" w:themeColor="text1"/>
        </w:rPr>
        <w:t xml:space="preserve">Волгоградской области </w:t>
      </w:r>
      <w:r w:rsidRPr="001E38E3">
        <w:rPr>
          <w:color w:val="000000" w:themeColor="text1"/>
        </w:rPr>
        <w:t xml:space="preserve">(далее Соглашение 2015 года) </w:t>
      </w:r>
      <w:r w:rsidR="008A1D24" w:rsidRPr="001E38E3">
        <w:rPr>
          <w:color w:val="000000" w:themeColor="text1"/>
        </w:rPr>
        <w:t>размер</w:t>
      </w:r>
      <w:r w:rsidRPr="001E38E3">
        <w:rPr>
          <w:color w:val="000000" w:themeColor="text1"/>
        </w:rPr>
        <w:t xml:space="preserve"> суб</w:t>
      </w:r>
      <w:r w:rsidR="000C553D" w:rsidRPr="001E38E3">
        <w:rPr>
          <w:color w:val="000000" w:themeColor="text1"/>
        </w:rPr>
        <w:t>венции</w:t>
      </w:r>
      <w:r w:rsidRPr="001E38E3">
        <w:rPr>
          <w:color w:val="000000" w:themeColor="text1"/>
        </w:rPr>
        <w:t xml:space="preserve"> в 2015 году составил </w:t>
      </w:r>
      <w:r w:rsidR="00935EFF" w:rsidRPr="001E38E3">
        <w:rPr>
          <w:color w:val="000000" w:themeColor="text1"/>
        </w:rPr>
        <w:t>151</w:t>
      </w:r>
      <w:r w:rsidRPr="001E38E3">
        <w:rPr>
          <w:color w:val="000000" w:themeColor="text1"/>
        </w:rPr>
        <w:t>,6 млн</w:t>
      </w:r>
      <w:r w:rsidR="008C2E3D" w:rsidRPr="001E38E3">
        <w:rPr>
          <w:color w:val="000000" w:themeColor="text1"/>
        </w:rPr>
        <w:t>. руб. в 2016 году -</w:t>
      </w:r>
      <w:r w:rsidRPr="001E38E3">
        <w:rPr>
          <w:color w:val="000000" w:themeColor="text1"/>
        </w:rPr>
        <w:t xml:space="preserve"> по соглашению</w:t>
      </w:r>
      <w:r w:rsidR="00935EFF" w:rsidRPr="001E38E3">
        <w:rPr>
          <w:color w:val="000000" w:themeColor="text1"/>
        </w:rPr>
        <w:t xml:space="preserve"> от 31.03.201</w:t>
      </w:r>
      <w:r w:rsidRPr="001E38E3">
        <w:rPr>
          <w:color w:val="000000" w:themeColor="text1"/>
        </w:rPr>
        <w:t xml:space="preserve">6 №07-155/с </w:t>
      </w:r>
      <w:r w:rsidR="008A1D24" w:rsidRPr="001E38E3">
        <w:rPr>
          <w:color w:val="000000" w:themeColor="text1"/>
        </w:rPr>
        <w:t>-</w:t>
      </w:r>
      <w:r w:rsidRPr="001E38E3">
        <w:rPr>
          <w:color w:val="000000" w:themeColor="text1"/>
        </w:rPr>
        <w:t xml:space="preserve"> 98,5 млн. руб. (далее Соглашение 2016 года).</w:t>
      </w:r>
      <w:r w:rsidR="008C2E3D" w:rsidRPr="001E38E3">
        <w:rPr>
          <w:color w:val="000000" w:themeColor="text1"/>
        </w:rPr>
        <w:t xml:space="preserve"> </w:t>
      </w:r>
      <w:r w:rsidR="002E44E8" w:rsidRPr="001E38E3">
        <w:rPr>
          <w:color w:val="000000" w:themeColor="text1"/>
        </w:rPr>
        <w:t>К</w:t>
      </w:r>
      <w:r w:rsidR="008A1D24" w:rsidRPr="001E38E3">
        <w:rPr>
          <w:color w:val="000000" w:themeColor="text1"/>
        </w:rPr>
        <w:t xml:space="preserve">ассовые расходы </w:t>
      </w:r>
      <w:proofErr w:type="spellStart"/>
      <w:r w:rsidR="008A1D24" w:rsidRPr="001E38E3">
        <w:rPr>
          <w:color w:val="000000" w:themeColor="text1"/>
        </w:rPr>
        <w:t>Облстроя</w:t>
      </w:r>
      <w:proofErr w:type="spellEnd"/>
      <w:r w:rsidRPr="001E38E3">
        <w:rPr>
          <w:color w:val="000000" w:themeColor="text1"/>
        </w:rPr>
        <w:t xml:space="preserve"> за счет средств субвенции на 01.01.2016 составили 147</w:t>
      </w:r>
      <w:r w:rsidR="002E44E8" w:rsidRPr="001E38E3">
        <w:rPr>
          <w:color w:val="000000" w:themeColor="text1"/>
        </w:rPr>
        <w:t>,8 млн</w:t>
      </w:r>
      <w:r w:rsidRPr="001E38E3">
        <w:rPr>
          <w:color w:val="000000" w:themeColor="text1"/>
        </w:rPr>
        <w:t>. руб., или 97,5% от утвержденных бюджетных ассигнований, остаток субвенции, составивший 3</w:t>
      </w:r>
      <w:r w:rsidR="002E44E8" w:rsidRPr="001E38E3">
        <w:rPr>
          <w:color w:val="000000" w:themeColor="text1"/>
        </w:rPr>
        <w:t>,8 млн</w:t>
      </w:r>
      <w:r w:rsidRPr="001E38E3">
        <w:rPr>
          <w:color w:val="000000" w:themeColor="text1"/>
        </w:rPr>
        <w:t>. руб. возвращен в федеральный бюджет.</w:t>
      </w:r>
      <w:r w:rsidR="008A1D24" w:rsidRPr="001E38E3">
        <w:rPr>
          <w:color w:val="000000" w:themeColor="text1"/>
        </w:rPr>
        <w:t xml:space="preserve"> Расходы 1 полугодия 2016 года составили 96,3 млн. руб., или 97,7% от плана.</w:t>
      </w:r>
    </w:p>
    <w:p w:rsidR="0097339C" w:rsidRPr="001E38E3" w:rsidRDefault="008C2E3D" w:rsidP="00FA0193">
      <w:pPr>
        <w:ind w:firstLine="709"/>
        <w:jc w:val="both"/>
        <w:rPr>
          <w:color w:val="000000" w:themeColor="text1"/>
        </w:rPr>
      </w:pPr>
      <w:r w:rsidRPr="001E38E3">
        <w:rPr>
          <w:color w:val="000000" w:themeColor="text1"/>
        </w:rPr>
        <w:t>В</w:t>
      </w:r>
      <w:r w:rsidR="008A1D24" w:rsidRPr="001E38E3">
        <w:rPr>
          <w:color w:val="000000" w:themeColor="text1"/>
        </w:rPr>
        <w:t xml:space="preserve"> 2015 году </w:t>
      </w:r>
      <w:r w:rsidR="00EA66A2" w:rsidRPr="001E38E3">
        <w:rPr>
          <w:color w:val="000000" w:themeColor="text1"/>
        </w:rPr>
        <w:t>132 гражданина изъявили желание получить социальную выплату на приобретение или строительство жилья, что составило 97,8% от планового показателя</w:t>
      </w:r>
      <w:r w:rsidR="00FA0193" w:rsidRPr="001E38E3">
        <w:rPr>
          <w:color w:val="000000" w:themeColor="text1"/>
        </w:rPr>
        <w:t xml:space="preserve"> (135 чел.). Основной причиной не исполнения </w:t>
      </w:r>
      <w:r w:rsidRPr="001E38E3">
        <w:rPr>
          <w:color w:val="000000" w:themeColor="text1"/>
        </w:rPr>
        <w:t>целевого показателя</w:t>
      </w:r>
      <w:r w:rsidR="00FA0193" w:rsidRPr="001E38E3">
        <w:rPr>
          <w:color w:val="000000" w:themeColor="text1"/>
        </w:rPr>
        <w:t xml:space="preserve"> </w:t>
      </w:r>
      <w:proofErr w:type="spellStart"/>
      <w:r w:rsidR="00FA0193" w:rsidRPr="001E38E3">
        <w:rPr>
          <w:color w:val="000000" w:themeColor="text1"/>
        </w:rPr>
        <w:t>Облстрой</w:t>
      </w:r>
      <w:proofErr w:type="spellEnd"/>
      <w:r w:rsidR="00FA0193" w:rsidRPr="001E38E3">
        <w:rPr>
          <w:color w:val="000000" w:themeColor="text1"/>
        </w:rPr>
        <w:t xml:space="preserve"> называет низкую стоимость 1 кв.м</w:t>
      </w:r>
      <w:r w:rsidR="002E44E8" w:rsidRPr="001E38E3">
        <w:rPr>
          <w:color w:val="000000" w:themeColor="text1"/>
        </w:rPr>
        <w:t>.</w:t>
      </w:r>
      <w:r w:rsidR="00FA0193" w:rsidRPr="001E38E3">
        <w:rPr>
          <w:color w:val="000000" w:themeColor="text1"/>
        </w:rPr>
        <w:t xml:space="preserve"> </w:t>
      </w:r>
      <w:r w:rsidR="002E44E8" w:rsidRPr="001E38E3">
        <w:rPr>
          <w:color w:val="000000" w:themeColor="text1"/>
        </w:rPr>
        <w:t>общей площади жилого помещения,</w:t>
      </w:r>
      <w:r w:rsidR="00FA0193" w:rsidRPr="001E38E3">
        <w:rPr>
          <w:color w:val="000000" w:themeColor="text1"/>
        </w:rPr>
        <w:t xml:space="preserve"> установленную приказом Минстроя России для Волгоградской области </w:t>
      </w:r>
      <w:r w:rsidR="002E44E8" w:rsidRPr="001E38E3">
        <w:rPr>
          <w:color w:val="000000" w:themeColor="text1"/>
        </w:rPr>
        <w:t>(</w:t>
      </w:r>
      <w:r w:rsidR="00540E0B" w:rsidRPr="001E38E3">
        <w:rPr>
          <w:color w:val="000000" w:themeColor="text1"/>
        </w:rPr>
        <w:t>31</w:t>
      </w:r>
      <w:r w:rsidR="00533D69" w:rsidRPr="001E38E3">
        <w:rPr>
          <w:color w:val="000000" w:themeColor="text1"/>
        </w:rPr>
        <w:t>,</w:t>
      </w:r>
      <w:r w:rsidR="00540E0B" w:rsidRPr="001E38E3">
        <w:rPr>
          <w:color w:val="000000" w:themeColor="text1"/>
        </w:rPr>
        <w:t xml:space="preserve">1 </w:t>
      </w:r>
      <w:r w:rsidR="00533D69" w:rsidRPr="001E38E3">
        <w:rPr>
          <w:color w:val="000000" w:themeColor="text1"/>
        </w:rPr>
        <w:t>тыс</w:t>
      </w:r>
      <w:r w:rsidR="00FA0193" w:rsidRPr="001E38E3">
        <w:rPr>
          <w:color w:val="000000" w:themeColor="text1"/>
        </w:rPr>
        <w:t>. руб.</w:t>
      </w:r>
      <w:r w:rsidR="002E44E8" w:rsidRPr="001E38E3">
        <w:rPr>
          <w:color w:val="000000" w:themeColor="text1"/>
        </w:rPr>
        <w:t>)</w:t>
      </w:r>
      <w:r w:rsidR="00FA0193" w:rsidRPr="001E38E3">
        <w:rPr>
          <w:color w:val="000000" w:themeColor="text1"/>
        </w:rPr>
        <w:t xml:space="preserve"> на фоне сложившейся среднерыночной цены 1 кв.м</w:t>
      </w:r>
      <w:r w:rsidR="002E44E8" w:rsidRPr="001E38E3">
        <w:rPr>
          <w:color w:val="000000" w:themeColor="text1"/>
        </w:rPr>
        <w:t>.</w:t>
      </w:r>
      <w:r w:rsidR="00FA0193" w:rsidRPr="001E38E3">
        <w:rPr>
          <w:color w:val="000000" w:themeColor="text1"/>
        </w:rPr>
        <w:t xml:space="preserve"> жилья в размере </w:t>
      </w:r>
      <w:r w:rsidR="00540E0B" w:rsidRPr="001E38E3">
        <w:rPr>
          <w:color w:val="000000" w:themeColor="text1"/>
        </w:rPr>
        <w:t>46</w:t>
      </w:r>
      <w:r w:rsidR="00533D69" w:rsidRPr="001E38E3">
        <w:rPr>
          <w:color w:val="000000" w:themeColor="text1"/>
        </w:rPr>
        <w:t>,</w:t>
      </w:r>
      <w:r w:rsidR="0097339C" w:rsidRPr="001E38E3">
        <w:rPr>
          <w:color w:val="000000" w:themeColor="text1"/>
        </w:rPr>
        <w:t>0</w:t>
      </w:r>
      <w:r w:rsidR="00540E0B" w:rsidRPr="001E38E3">
        <w:rPr>
          <w:color w:val="000000" w:themeColor="text1"/>
        </w:rPr>
        <w:t xml:space="preserve"> </w:t>
      </w:r>
      <w:r w:rsidR="00533D69" w:rsidRPr="001E38E3">
        <w:rPr>
          <w:color w:val="000000" w:themeColor="text1"/>
        </w:rPr>
        <w:t>тыс</w:t>
      </w:r>
      <w:r w:rsidR="002E44E8" w:rsidRPr="001E38E3">
        <w:rPr>
          <w:color w:val="000000" w:themeColor="text1"/>
        </w:rPr>
        <w:t>. руб. в областном центре -</w:t>
      </w:r>
      <w:r w:rsidR="00FA0193" w:rsidRPr="001E38E3">
        <w:rPr>
          <w:color w:val="000000" w:themeColor="text1"/>
        </w:rPr>
        <w:t xml:space="preserve"> г. Волгограде. При этом средняя цена за 1 кв.м</w:t>
      </w:r>
      <w:r w:rsidR="002E44E8" w:rsidRPr="001E38E3">
        <w:rPr>
          <w:color w:val="000000" w:themeColor="text1"/>
        </w:rPr>
        <w:t>.</w:t>
      </w:r>
      <w:r w:rsidR="00FA0193" w:rsidRPr="001E38E3">
        <w:rPr>
          <w:color w:val="000000" w:themeColor="text1"/>
        </w:rPr>
        <w:t xml:space="preserve"> по региону колеблется от </w:t>
      </w:r>
      <w:r w:rsidR="0097339C" w:rsidRPr="001E38E3">
        <w:rPr>
          <w:color w:val="000000" w:themeColor="text1"/>
        </w:rPr>
        <w:t>21</w:t>
      </w:r>
      <w:r w:rsidR="00533D69" w:rsidRPr="001E38E3">
        <w:rPr>
          <w:color w:val="000000" w:themeColor="text1"/>
        </w:rPr>
        <w:t>,</w:t>
      </w:r>
      <w:r w:rsidR="0097339C" w:rsidRPr="001E38E3">
        <w:rPr>
          <w:color w:val="000000" w:themeColor="text1"/>
        </w:rPr>
        <w:t xml:space="preserve">7 </w:t>
      </w:r>
      <w:r w:rsidR="00533D69" w:rsidRPr="001E38E3">
        <w:rPr>
          <w:color w:val="000000" w:themeColor="text1"/>
        </w:rPr>
        <w:t>тыс</w:t>
      </w:r>
      <w:r w:rsidR="00FA0193" w:rsidRPr="001E38E3">
        <w:rPr>
          <w:color w:val="000000" w:themeColor="text1"/>
        </w:rPr>
        <w:t>. руб. до 56</w:t>
      </w:r>
      <w:r w:rsidR="00533D69" w:rsidRPr="001E38E3">
        <w:rPr>
          <w:color w:val="000000" w:themeColor="text1"/>
        </w:rPr>
        <w:t>,</w:t>
      </w:r>
      <w:r w:rsidR="0097339C" w:rsidRPr="001E38E3">
        <w:rPr>
          <w:color w:val="000000" w:themeColor="text1"/>
        </w:rPr>
        <w:t xml:space="preserve">0 </w:t>
      </w:r>
      <w:r w:rsidR="00533D69" w:rsidRPr="001E38E3">
        <w:rPr>
          <w:color w:val="000000" w:themeColor="text1"/>
        </w:rPr>
        <w:t>тыс</w:t>
      </w:r>
      <w:r w:rsidR="00FA0193" w:rsidRPr="001E38E3">
        <w:rPr>
          <w:color w:val="000000" w:themeColor="text1"/>
        </w:rPr>
        <w:t>. руб., вследствие этого подобрать жилое помещение по стоимости, установлен</w:t>
      </w:r>
      <w:r w:rsidR="005A1D2C" w:rsidRPr="001E38E3">
        <w:rPr>
          <w:color w:val="000000" w:themeColor="text1"/>
        </w:rPr>
        <w:t>ной Минстроем России, в черте</w:t>
      </w:r>
      <w:r w:rsidR="00FA0193" w:rsidRPr="001E38E3">
        <w:rPr>
          <w:color w:val="000000" w:themeColor="text1"/>
        </w:rPr>
        <w:t xml:space="preserve"> Волгограда и г</w:t>
      </w:r>
      <w:r w:rsidR="0097339C" w:rsidRPr="001E38E3">
        <w:rPr>
          <w:color w:val="000000" w:themeColor="text1"/>
        </w:rPr>
        <w:t>ородских округов затруднительно.</w:t>
      </w:r>
      <w:r w:rsidR="00FA0193" w:rsidRPr="001E38E3">
        <w:rPr>
          <w:color w:val="000000" w:themeColor="text1"/>
        </w:rPr>
        <w:t xml:space="preserve"> </w:t>
      </w:r>
    </w:p>
    <w:p w:rsidR="00FA0193" w:rsidRPr="001E38E3" w:rsidRDefault="00FA0193" w:rsidP="00FA0193">
      <w:pPr>
        <w:ind w:firstLine="709"/>
        <w:jc w:val="both"/>
        <w:rPr>
          <w:color w:val="000000" w:themeColor="text1"/>
        </w:rPr>
      </w:pPr>
      <w:r w:rsidRPr="001E38E3">
        <w:rPr>
          <w:color w:val="000000" w:themeColor="text1"/>
        </w:rPr>
        <w:t>Размер социальной выплаты для 1 гражданина составляет 1</w:t>
      </w:r>
      <w:r w:rsidR="004E661A" w:rsidRPr="001E38E3">
        <w:rPr>
          <w:color w:val="000000" w:themeColor="text1"/>
        </w:rPr>
        <w:t>,1 млн</w:t>
      </w:r>
      <w:r w:rsidRPr="001E38E3">
        <w:rPr>
          <w:color w:val="000000" w:themeColor="text1"/>
        </w:rPr>
        <w:t>. руб. и рассчитан как произведение норматива стоимости 1 кв.м</w:t>
      </w:r>
      <w:r w:rsidR="004E661A" w:rsidRPr="001E38E3">
        <w:rPr>
          <w:color w:val="000000" w:themeColor="text1"/>
        </w:rPr>
        <w:t>.</w:t>
      </w:r>
      <w:r w:rsidRPr="001E38E3">
        <w:rPr>
          <w:color w:val="000000" w:themeColor="text1"/>
        </w:rPr>
        <w:t xml:space="preserve"> </w:t>
      </w:r>
      <w:r w:rsidR="004E661A" w:rsidRPr="001E38E3">
        <w:rPr>
          <w:color w:val="000000" w:themeColor="text1"/>
        </w:rPr>
        <w:t>общей площади жилого помещения, -</w:t>
      </w:r>
      <w:r w:rsidRPr="001E38E3">
        <w:rPr>
          <w:color w:val="000000" w:themeColor="text1"/>
        </w:rPr>
        <w:t xml:space="preserve"> </w:t>
      </w:r>
      <w:r w:rsidR="00B16708" w:rsidRPr="001E38E3">
        <w:rPr>
          <w:color w:val="000000" w:themeColor="text1"/>
        </w:rPr>
        <w:t>31</w:t>
      </w:r>
      <w:r w:rsidR="00533D69" w:rsidRPr="001E38E3">
        <w:rPr>
          <w:color w:val="000000" w:themeColor="text1"/>
        </w:rPr>
        <w:t>,</w:t>
      </w:r>
      <w:r w:rsidR="00B16708" w:rsidRPr="001E38E3">
        <w:rPr>
          <w:color w:val="000000" w:themeColor="text1"/>
        </w:rPr>
        <w:t xml:space="preserve">1 </w:t>
      </w:r>
      <w:r w:rsidR="00533D69" w:rsidRPr="001E38E3">
        <w:rPr>
          <w:color w:val="000000" w:themeColor="text1"/>
        </w:rPr>
        <w:t>тыс</w:t>
      </w:r>
      <w:r w:rsidRPr="001E38E3">
        <w:rPr>
          <w:color w:val="000000" w:themeColor="text1"/>
        </w:rPr>
        <w:t>. руб. на предельно допустимую норму обеспечения жильем данной категории граждан - 36 кв.м</w:t>
      </w:r>
      <w:r w:rsidR="004E661A" w:rsidRPr="001E38E3">
        <w:rPr>
          <w:color w:val="000000" w:themeColor="text1"/>
        </w:rPr>
        <w:t>.</w:t>
      </w:r>
      <w:r w:rsidRPr="001E38E3">
        <w:rPr>
          <w:color w:val="000000" w:themeColor="text1"/>
        </w:rPr>
        <w:t xml:space="preserve">, установленную п. 2 ст. 23.2 Закона «О ветеранах». </w:t>
      </w:r>
    </w:p>
    <w:p w:rsidR="004E661A" w:rsidRPr="001E38E3" w:rsidRDefault="004E661A" w:rsidP="004E661A">
      <w:pPr>
        <w:ind w:firstLine="709"/>
        <w:jc w:val="both"/>
        <w:rPr>
          <w:color w:val="000000" w:themeColor="text1"/>
        </w:rPr>
      </w:pPr>
      <w:r w:rsidRPr="001E38E3">
        <w:rPr>
          <w:color w:val="000000" w:themeColor="text1"/>
        </w:rPr>
        <w:t>Согласно п</w:t>
      </w:r>
      <w:r w:rsidR="002623B6" w:rsidRPr="001E38E3">
        <w:rPr>
          <w:color w:val="000000" w:themeColor="text1"/>
        </w:rPr>
        <w:t>.</w:t>
      </w:r>
      <w:r w:rsidRPr="001E38E3">
        <w:rPr>
          <w:color w:val="000000" w:themeColor="text1"/>
        </w:rPr>
        <w:t xml:space="preserve"> </w:t>
      </w:r>
      <w:r w:rsidR="002623B6" w:rsidRPr="001E38E3">
        <w:rPr>
          <w:color w:val="000000" w:themeColor="text1"/>
        </w:rPr>
        <w:t>6 Порядка о социальной выплате (</w:t>
      </w:r>
      <w:r w:rsidRPr="001E38E3">
        <w:rPr>
          <w:color w:val="000000" w:themeColor="text1"/>
        </w:rPr>
        <w:t>утв</w:t>
      </w:r>
      <w:r w:rsidR="002623B6" w:rsidRPr="001E38E3">
        <w:rPr>
          <w:color w:val="000000" w:themeColor="text1"/>
        </w:rPr>
        <w:t>.</w:t>
      </w:r>
      <w:r w:rsidRPr="001E38E3">
        <w:rPr>
          <w:color w:val="000000" w:themeColor="text1"/>
        </w:rPr>
        <w:t xml:space="preserve"> Постановлением №301-п</w:t>
      </w:r>
      <w:r w:rsidR="002623B6" w:rsidRPr="001E38E3">
        <w:rPr>
          <w:color w:val="000000" w:themeColor="text1"/>
        </w:rPr>
        <w:t>)</w:t>
      </w:r>
      <w:r w:rsidRPr="001E38E3">
        <w:rPr>
          <w:color w:val="000000" w:themeColor="text1"/>
        </w:rPr>
        <w:t>, социальная выплата может быть использована гражданином для покупки жилого помещения по договору купли-продажи жилого помещения, участия в долевом строительстве жилого помещения по договору участия в долевом строительстве жилья или строительства индивидуального жилого дома на земельном участке, принадлежащем гражданину или выделенном ему под индивидуальное жилищное строительство.</w:t>
      </w:r>
    </w:p>
    <w:p w:rsidR="006409E8" w:rsidRPr="001E38E3" w:rsidRDefault="006409E8" w:rsidP="002623B6">
      <w:pPr>
        <w:ind w:firstLine="709"/>
        <w:jc w:val="both"/>
        <w:rPr>
          <w:color w:val="000000" w:themeColor="text1"/>
        </w:rPr>
      </w:pPr>
      <w:r w:rsidRPr="001E38E3">
        <w:rPr>
          <w:color w:val="000000" w:themeColor="text1"/>
        </w:rPr>
        <w:t xml:space="preserve">По информации </w:t>
      </w:r>
      <w:proofErr w:type="spellStart"/>
      <w:r w:rsidRPr="001E38E3">
        <w:rPr>
          <w:color w:val="000000" w:themeColor="text1"/>
        </w:rPr>
        <w:t>Облстроя</w:t>
      </w:r>
      <w:proofErr w:type="spellEnd"/>
      <w:r w:rsidRPr="001E38E3">
        <w:rPr>
          <w:color w:val="000000" w:themeColor="text1"/>
        </w:rPr>
        <w:t xml:space="preserve"> граждане снимаются с учета в качестве нуждающихся в жилых помещениях на основании п. 4 ч. 1 ст. 56 Жилищного кодекса РФ, то есть в случае получения ими в установленном порядке от органа государственной власти бюджетных средств на приобретение или строительство жилого помещения. </w:t>
      </w:r>
    </w:p>
    <w:p w:rsidR="000C553D" w:rsidRPr="001E38E3" w:rsidRDefault="008A1D24" w:rsidP="006409E8">
      <w:pPr>
        <w:ind w:firstLine="709"/>
        <w:jc w:val="both"/>
        <w:rPr>
          <w:color w:val="000000" w:themeColor="text1"/>
        </w:rPr>
      </w:pPr>
      <w:r w:rsidRPr="001E38E3">
        <w:rPr>
          <w:color w:val="000000" w:themeColor="text1"/>
        </w:rPr>
        <w:t>В течение</w:t>
      </w:r>
      <w:r w:rsidR="00F3252D" w:rsidRPr="001E38E3">
        <w:rPr>
          <w:color w:val="000000" w:themeColor="text1"/>
        </w:rPr>
        <w:t xml:space="preserve"> 2015 -</w:t>
      </w:r>
      <w:r w:rsidRPr="001E38E3">
        <w:rPr>
          <w:color w:val="000000" w:themeColor="text1"/>
        </w:rPr>
        <w:t xml:space="preserve"> 2016 годов 24 ветерана из 220, получивших меры социальной поддержки по обеспечению жильем приобрели жилые помещения по договорам долевого участия в строительстве жилья. </w:t>
      </w:r>
      <w:r w:rsidR="00B43E50" w:rsidRPr="001E38E3">
        <w:rPr>
          <w:color w:val="000000" w:themeColor="text1"/>
        </w:rPr>
        <w:t xml:space="preserve">Установлено, что из 16 получателей социальной выплаты на приобретение или строительство жилых помещений в Управлении </w:t>
      </w:r>
      <w:proofErr w:type="spellStart"/>
      <w:r w:rsidR="00B43E50" w:rsidRPr="001E38E3">
        <w:rPr>
          <w:color w:val="000000" w:themeColor="text1"/>
        </w:rPr>
        <w:t>Росреестра</w:t>
      </w:r>
      <w:proofErr w:type="spellEnd"/>
      <w:r w:rsidR="00B43E50" w:rsidRPr="001E38E3">
        <w:rPr>
          <w:color w:val="000000" w:themeColor="text1"/>
        </w:rPr>
        <w:t xml:space="preserve"> по Волгоградской области лишь 3 гражданина зарегистрировали право собственности на вновь построенные по договорам о долевом участии в строительстве жилые помещения. По остальным гражданам в Едином государственном реестре прав на недвижимое имущество содержатся сведения, как об актуальных, так и прекращенных записях о государственной регистрации договоров долевого участия в строительстве, в том числе договоров уступки прав требования по договорам долевого </w:t>
      </w:r>
      <w:r w:rsidR="00EA66A2" w:rsidRPr="001E38E3">
        <w:rPr>
          <w:color w:val="000000" w:themeColor="text1"/>
        </w:rPr>
        <w:t>участия в строительстве.</w:t>
      </w:r>
      <w:r w:rsidR="00B43E50" w:rsidRPr="001E38E3">
        <w:rPr>
          <w:color w:val="000000" w:themeColor="text1"/>
        </w:rPr>
        <w:t xml:space="preserve"> </w:t>
      </w:r>
    </w:p>
    <w:p w:rsidR="002C7F82" w:rsidRPr="001E38E3" w:rsidRDefault="004E661A" w:rsidP="006409E8">
      <w:pPr>
        <w:ind w:firstLine="709"/>
        <w:jc w:val="both"/>
        <w:rPr>
          <w:color w:val="000000" w:themeColor="text1"/>
        </w:rPr>
      </w:pPr>
      <w:r w:rsidRPr="001E38E3">
        <w:rPr>
          <w:color w:val="000000" w:themeColor="text1"/>
        </w:rPr>
        <w:t xml:space="preserve">Так, в отдельных договорах их участниками стали третьи лица, поскольку оформлены документы дарения или проведена переуступка прав на участие в долевом строительстве жилого помещения, то есть право по обеспечению жилыми помещениями фактически </w:t>
      </w:r>
      <w:r w:rsidR="002623B6" w:rsidRPr="001E38E3">
        <w:rPr>
          <w:color w:val="000000" w:themeColor="text1"/>
        </w:rPr>
        <w:t>реализовали третьи лица.</w:t>
      </w:r>
      <w:r w:rsidRPr="001E38E3">
        <w:rPr>
          <w:color w:val="000000" w:themeColor="text1"/>
        </w:rPr>
        <w:t xml:space="preserve"> </w:t>
      </w:r>
      <w:r w:rsidR="006409E8" w:rsidRPr="001E38E3">
        <w:rPr>
          <w:color w:val="000000" w:themeColor="text1"/>
        </w:rPr>
        <w:t xml:space="preserve">В частности, три Ветерана ВОВ, получившие социальную поддержку по обеспечению жильем за счет средств федерального бюджета в сумме 3,3 млн. руб.,  фактически не улучшили свои жилищные условия. </w:t>
      </w:r>
      <w:r w:rsidR="00B51CBC" w:rsidRPr="001E38E3">
        <w:rPr>
          <w:color w:val="000000" w:themeColor="text1"/>
        </w:rPr>
        <w:t xml:space="preserve">При этом согласно разъяснениям, полученным комитетом от Минстроя РФ (письмо от 21.10.2016 №34781-ОК/07), уступка прав требований Ветеранами ВОВ по договорам долевого участия в строительстве </w:t>
      </w:r>
      <w:r w:rsidR="00651BEC" w:rsidRPr="001E38E3">
        <w:rPr>
          <w:color w:val="000000" w:themeColor="text1"/>
        </w:rPr>
        <w:t>МКД</w:t>
      </w:r>
      <w:r w:rsidR="00B51CBC" w:rsidRPr="001E38E3">
        <w:rPr>
          <w:color w:val="000000" w:themeColor="text1"/>
        </w:rPr>
        <w:t xml:space="preserve"> правомерна и не подлежит ограничению.</w:t>
      </w:r>
    </w:p>
    <w:p w:rsidR="00D01C5F" w:rsidRPr="001E38E3" w:rsidRDefault="005E2834" w:rsidP="0022197A">
      <w:pPr>
        <w:ind w:firstLine="709"/>
        <w:jc w:val="both"/>
        <w:rPr>
          <w:color w:val="000000" w:themeColor="text1"/>
        </w:rPr>
      </w:pPr>
      <w:r w:rsidRPr="001E38E3">
        <w:rPr>
          <w:color w:val="000000" w:themeColor="text1"/>
        </w:rPr>
        <w:t xml:space="preserve">Краткий анализ фактической стоимости приобретенного жилья Ветеранами ВОВ </w:t>
      </w:r>
      <w:r w:rsidR="0022197A" w:rsidRPr="001E38E3">
        <w:rPr>
          <w:color w:val="000000" w:themeColor="text1"/>
        </w:rPr>
        <w:t xml:space="preserve">показал, </w:t>
      </w:r>
      <w:r w:rsidRPr="001E38E3">
        <w:rPr>
          <w:color w:val="000000" w:themeColor="text1"/>
        </w:rPr>
        <w:t xml:space="preserve">что стоимость 1 кв.м. жилой площади фактически приобретенного жилья колеблется от </w:t>
      </w:r>
      <w:r w:rsidR="00A870D9" w:rsidRPr="001E38E3">
        <w:rPr>
          <w:color w:val="000000" w:themeColor="text1"/>
        </w:rPr>
        <w:t>12</w:t>
      </w:r>
      <w:r w:rsidR="00533D69" w:rsidRPr="001E38E3">
        <w:rPr>
          <w:color w:val="000000" w:themeColor="text1"/>
        </w:rPr>
        <w:t>,</w:t>
      </w:r>
      <w:r w:rsidR="00A870D9" w:rsidRPr="001E38E3">
        <w:rPr>
          <w:color w:val="000000" w:themeColor="text1"/>
        </w:rPr>
        <w:t xml:space="preserve">0 </w:t>
      </w:r>
      <w:r w:rsidR="00533D69" w:rsidRPr="001E38E3">
        <w:rPr>
          <w:color w:val="000000" w:themeColor="text1"/>
        </w:rPr>
        <w:t>тыс</w:t>
      </w:r>
      <w:r w:rsidRPr="001E38E3">
        <w:rPr>
          <w:color w:val="000000" w:themeColor="text1"/>
        </w:rPr>
        <w:t xml:space="preserve">. руб. в станице </w:t>
      </w:r>
      <w:proofErr w:type="spellStart"/>
      <w:r w:rsidRPr="001E38E3">
        <w:rPr>
          <w:color w:val="000000" w:themeColor="text1"/>
        </w:rPr>
        <w:t>Клетская</w:t>
      </w:r>
      <w:proofErr w:type="spellEnd"/>
      <w:r w:rsidRPr="001E38E3">
        <w:rPr>
          <w:color w:val="000000" w:themeColor="text1"/>
        </w:rPr>
        <w:t xml:space="preserve"> до </w:t>
      </w:r>
      <w:r w:rsidR="00533D69" w:rsidRPr="001E38E3">
        <w:rPr>
          <w:color w:val="000000" w:themeColor="text1"/>
        </w:rPr>
        <w:t>56,0</w:t>
      </w:r>
      <w:r w:rsidR="00A870D9" w:rsidRPr="001E38E3">
        <w:rPr>
          <w:color w:val="000000" w:themeColor="text1"/>
        </w:rPr>
        <w:t xml:space="preserve"> </w:t>
      </w:r>
      <w:r w:rsidR="00533D69" w:rsidRPr="001E38E3">
        <w:rPr>
          <w:color w:val="000000" w:themeColor="text1"/>
        </w:rPr>
        <w:t>тыс</w:t>
      </w:r>
      <w:r w:rsidRPr="001E38E3">
        <w:rPr>
          <w:color w:val="000000" w:themeColor="text1"/>
        </w:rPr>
        <w:t xml:space="preserve">. руб. в Волгограде. Несмотря на то, что в Волгограде </w:t>
      </w:r>
      <w:r w:rsidR="00D320AA" w:rsidRPr="001E38E3">
        <w:rPr>
          <w:color w:val="000000" w:themeColor="text1"/>
        </w:rPr>
        <w:t xml:space="preserve">и Волжском </w:t>
      </w:r>
      <w:r w:rsidRPr="001E38E3">
        <w:rPr>
          <w:color w:val="000000" w:themeColor="text1"/>
        </w:rPr>
        <w:t xml:space="preserve">стоимость жилья самая высокая, 50 человек, или 37,9% от 132 человек, реализовавших свое право на обеспечение жильем, приобрели квартиры в </w:t>
      </w:r>
      <w:r w:rsidR="00D320AA" w:rsidRPr="001E38E3">
        <w:rPr>
          <w:color w:val="000000" w:themeColor="text1"/>
        </w:rPr>
        <w:t>данных городских округах</w:t>
      </w:r>
      <w:r w:rsidRPr="001E38E3">
        <w:rPr>
          <w:color w:val="000000" w:themeColor="text1"/>
        </w:rPr>
        <w:t>. Остальная часть граждан приобрели жилые помещения в различных муниципалитетах Волгоградской области. При этом обеспеченность 1 гражданина жилыми помещениями в Волгограде и Волжском составляет около 30 кв.м</w:t>
      </w:r>
      <w:r w:rsidR="00C25439" w:rsidRPr="001E38E3">
        <w:rPr>
          <w:color w:val="000000" w:themeColor="text1"/>
        </w:rPr>
        <w:t>.</w:t>
      </w:r>
      <w:r w:rsidRPr="001E38E3">
        <w:rPr>
          <w:color w:val="000000" w:themeColor="text1"/>
        </w:rPr>
        <w:t>, а в муниципалитетах от 30 кв.м</w:t>
      </w:r>
      <w:r w:rsidR="00C25439" w:rsidRPr="001E38E3">
        <w:rPr>
          <w:color w:val="000000" w:themeColor="text1"/>
        </w:rPr>
        <w:t>.</w:t>
      </w:r>
      <w:r w:rsidRPr="001E38E3">
        <w:rPr>
          <w:color w:val="000000" w:themeColor="text1"/>
        </w:rPr>
        <w:t xml:space="preserve"> до 101 кв.</w:t>
      </w:r>
      <w:r w:rsidR="00D320AA" w:rsidRPr="001E38E3">
        <w:rPr>
          <w:color w:val="000000" w:themeColor="text1"/>
        </w:rPr>
        <w:t xml:space="preserve"> </w:t>
      </w:r>
      <w:r w:rsidRPr="001E38E3">
        <w:rPr>
          <w:color w:val="000000" w:themeColor="text1"/>
        </w:rPr>
        <w:t xml:space="preserve">метра. </w:t>
      </w:r>
    </w:p>
    <w:p w:rsidR="003B5A79" w:rsidRPr="001E38E3" w:rsidRDefault="003B5A79" w:rsidP="0022197A">
      <w:pPr>
        <w:ind w:firstLine="709"/>
        <w:jc w:val="both"/>
        <w:rPr>
          <w:color w:val="000000" w:themeColor="text1"/>
        </w:rPr>
      </w:pPr>
      <w:r w:rsidRPr="001E38E3">
        <w:rPr>
          <w:color w:val="000000" w:themeColor="text1"/>
        </w:rPr>
        <w:t>Сведения об основных показателях приобретенного жилья приведены в нижеследующей таблице.</w:t>
      </w:r>
    </w:p>
    <w:tbl>
      <w:tblPr>
        <w:tblW w:w="10207" w:type="dxa"/>
        <w:tblInd w:w="-176" w:type="dxa"/>
        <w:tblLayout w:type="fixed"/>
        <w:tblLook w:val="04A0"/>
      </w:tblPr>
      <w:tblGrid>
        <w:gridCol w:w="2142"/>
        <w:gridCol w:w="694"/>
        <w:gridCol w:w="1134"/>
        <w:gridCol w:w="1134"/>
        <w:gridCol w:w="1134"/>
        <w:gridCol w:w="1134"/>
        <w:gridCol w:w="1276"/>
        <w:gridCol w:w="1559"/>
      </w:tblGrid>
      <w:tr w:rsidR="00D01C5F" w:rsidRPr="001E38E3" w:rsidTr="00D01C5F">
        <w:trPr>
          <w:trHeight w:val="510"/>
        </w:trPr>
        <w:tc>
          <w:tcPr>
            <w:tcW w:w="2142"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D01C5F" w:rsidRPr="001E38E3" w:rsidRDefault="00D01C5F" w:rsidP="00AC5C0F">
            <w:pPr>
              <w:jc w:val="center"/>
              <w:rPr>
                <w:bCs/>
                <w:color w:val="000000" w:themeColor="text1"/>
                <w:sz w:val="18"/>
                <w:szCs w:val="18"/>
              </w:rPr>
            </w:pPr>
            <w:r w:rsidRPr="001E38E3">
              <w:rPr>
                <w:bCs/>
                <w:color w:val="000000" w:themeColor="text1"/>
                <w:sz w:val="18"/>
                <w:szCs w:val="18"/>
              </w:rPr>
              <w:t>Источник финансирования</w:t>
            </w:r>
          </w:p>
        </w:tc>
        <w:tc>
          <w:tcPr>
            <w:tcW w:w="1828" w:type="dxa"/>
            <w:gridSpan w:val="2"/>
            <w:tcBorders>
              <w:top w:val="single" w:sz="12" w:space="0" w:color="auto"/>
              <w:left w:val="nil"/>
              <w:bottom w:val="single" w:sz="4" w:space="0" w:color="auto"/>
              <w:right w:val="single" w:sz="4" w:space="0" w:color="auto"/>
            </w:tcBorders>
            <w:shd w:val="clear" w:color="auto" w:fill="auto"/>
            <w:vAlign w:val="center"/>
            <w:hideMark/>
          </w:tcPr>
          <w:p w:rsidR="00D01C5F" w:rsidRPr="001E38E3" w:rsidRDefault="00D01C5F" w:rsidP="00AC5C0F">
            <w:pPr>
              <w:jc w:val="center"/>
              <w:rPr>
                <w:bCs/>
                <w:color w:val="000000" w:themeColor="text1"/>
                <w:sz w:val="18"/>
                <w:szCs w:val="18"/>
              </w:rPr>
            </w:pPr>
            <w:r w:rsidRPr="001E38E3">
              <w:rPr>
                <w:bCs/>
                <w:color w:val="000000" w:themeColor="text1"/>
                <w:sz w:val="18"/>
                <w:szCs w:val="18"/>
              </w:rPr>
              <w:t>Ветераны ВОВ, чел.</w:t>
            </w:r>
          </w:p>
        </w:tc>
        <w:tc>
          <w:tcPr>
            <w:tcW w:w="1134"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D01C5F" w:rsidRPr="001E38E3" w:rsidRDefault="00D01C5F" w:rsidP="00AC5C0F">
            <w:pPr>
              <w:jc w:val="center"/>
              <w:rPr>
                <w:bCs/>
                <w:color w:val="000000" w:themeColor="text1"/>
                <w:sz w:val="18"/>
                <w:szCs w:val="18"/>
              </w:rPr>
            </w:pPr>
            <w:r w:rsidRPr="001E38E3">
              <w:rPr>
                <w:bCs/>
                <w:color w:val="000000" w:themeColor="text1"/>
                <w:sz w:val="18"/>
                <w:szCs w:val="18"/>
              </w:rPr>
              <w:t>Общая площадь, кв.м.</w:t>
            </w:r>
          </w:p>
        </w:tc>
        <w:tc>
          <w:tcPr>
            <w:tcW w:w="1134"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D01C5F" w:rsidRPr="001E38E3" w:rsidRDefault="00D01C5F" w:rsidP="00AC5C0F">
            <w:pPr>
              <w:jc w:val="center"/>
              <w:rPr>
                <w:bCs/>
                <w:color w:val="000000" w:themeColor="text1"/>
                <w:sz w:val="18"/>
                <w:szCs w:val="18"/>
              </w:rPr>
            </w:pPr>
            <w:r w:rsidRPr="001E38E3">
              <w:rPr>
                <w:bCs/>
                <w:color w:val="000000" w:themeColor="text1"/>
                <w:sz w:val="18"/>
                <w:szCs w:val="18"/>
              </w:rPr>
              <w:t xml:space="preserve">Общая стоимость, тыс. руб. </w:t>
            </w:r>
          </w:p>
        </w:tc>
        <w:tc>
          <w:tcPr>
            <w:tcW w:w="1134"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D01C5F" w:rsidRPr="001E38E3" w:rsidRDefault="00D01C5F" w:rsidP="00AC5C0F">
            <w:pPr>
              <w:jc w:val="center"/>
              <w:rPr>
                <w:bCs/>
                <w:color w:val="000000" w:themeColor="text1"/>
                <w:sz w:val="18"/>
                <w:szCs w:val="18"/>
              </w:rPr>
            </w:pPr>
            <w:r w:rsidRPr="001E38E3">
              <w:rPr>
                <w:bCs/>
                <w:color w:val="000000" w:themeColor="text1"/>
                <w:sz w:val="18"/>
                <w:szCs w:val="18"/>
              </w:rPr>
              <w:t>Средняя стоимость 1 кв.м., тыс. руб.</w:t>
            </w:r>
          </w:p>
        </w:tc>
        <w:tc>
          <w:tcPr>
            <w:tcW w:w="1276"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D01C5F" w:rsidRPr="001E38E3" w:rsidRDefault="00D01C5F" w:rsidP="00AC5C0F">
            <w:pPr>
              <w:jc w:val="center"/>
              <w:rPr>
                <w:bCs/>
                <w:color w:val="000000" w:themeColor="text1"/>
                <w:sz w:val="18"/>
                <w:szCs w:val="18"/>
              </w:rPr>
            </w:pPr>
            <w:r w:rsidRPr="001E38E3">
              <w:rPr>
                <w:bCs/>
                <w:color w:val="000000" w:themeColor="text1"/>
                <w:sz w:val="18"/>
                <w:szCs w:val="18"/>
              </w:rPr>
              <w:t>Норматив средней стоимости 1 кв.м. для региона, тыс. руб.</w:t>
            </w:r>
          </w:p>
        </w:tc>
        <w:tc>
          <w:tcPr>
            <w:tcW w:w="1559"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rsidR="00D01C5F" w:rsidRPr="001E38E3" w:rsidRDefault="00D01C5F" w:rsidP="00AC5C0F">
            <w:pPr>
              <w:jc w:val="center"/>
              <w:rPr>
                <w:bCs/>
                <w:color w:val="000000" w:themeColor="text1"/>
                <w:sz w:val="18"/>
                <w:szCs w:val="18"/>
              </w:rPr>
            </w:pPr>
            <w:r w:rsidRPr="001E38E3">
              <w:rPr>
                <w:bCs/>
                <w:color w:val="000000" w:themeColor="text1"/>
                <w:sz w:val="18"/>
                <w:szCs w:val="18"/>
              </w:rPr>
              <w:t>Примечание. Обеспеченность 1 гражданина, кв.м.</w:t>
            </w:r>
          </w:p>
        </w:tc>
      </w:tr>
      <w:tr w:rsidR="00D01C5F" w:rsidRPr="001E38E3" w:rsidTr="000861C1">
        <w:trPr>
          <w:trHeight w:val="732"/>
        </w:trPr>
        <w:tc>
          <w:tcPr>
            <w:tcW w:w="2142" w:type="dxa"/>
            <w:vMerge/>
            <w:tcBorders>
              <w:top w:val="single" w:sz="8" w:space="0" w:color="auto"/>
              <w:left w:val="single" w:sz="12" w:space="0" w:color="auto"/>
              <w:bottom w:val="single" w:sz="12" w:space="0" w:color="auto"/>
              <w:right w:val="single" w:sz="4" w:space="0" w:color="auto"/>
            </w:tcBorders>
            <w:vAlign w:val="center"/>
            <w:hideMark/>
          </w:tcPr>
          <w:p w:rsidR="00D01C5F" w:rsidRPr="001E38E3" w:rsidRDefault="00D01C5F" w:rsidP="00AC5C0F">
            <w:pPr>
              <w:rPr>
                <w:bCs/>
                <w:color w:val="000000" w:themeColor="text1"/>
                <w:sz w:val="18"/>
                <w:szCs w:val="18"/>
              </w:rPr>
            </w:pPr>
          </w:p>
        </w:tc>
        <w:tc>
          <w:tcPr>
            <w:tcW w:w="694" w:type="dxa"/>
            <w:tcBorders>
              <w:top w:val="nil"/>
              <w:left w:val="nil"/>
              <w:bottom w:val="single" w:sz="12" w:space="0" w:color="auto"/>
              <w:right w:val="single" w:sz="4" w:space="0" w:color="auto"/>
            </w:tcBorders>
            <w:shd w:val="clear" w:color="auto" w:fill="auto"/>
            <w:vAlign w:val="center"/>
            <w:hideMark/>
          </w:tcPr>
          <w:p w:rsidR="00D01C5F" w:rsidRPr="001E38E3" w:rsidRDefault="00D01C5F" w:rsidP="00D01C5F">
            <w:pPr>
              <w:jc w:val="center"/>
              <w:rPr>
                <w:bCs/>
                <w:color w:val="000000" w:themeColor="text1"/>
                <w:sz w:val="18"/>
                <w:szCs w:val="18"/>
              </w:rPr>
            </w:pPr>
            <w:r w:rsidRPr="001E38E3">
              <w:rPr>
                <w:bCs/>
                <w:color w:val="000000" w:themeColor="text1"/>
                <w:sz w:val="18"/>
                <w:szCs w:val="18"/>
              </w:rPr>
              <w:t>Всего</w:t>
            </w:r>
          </w:p>
        </w:tc>
        <w:tc>
          <w:tcPr>
            <w:tcW w:w="1134" w:type="dxa"/>
            <w:tcBorders>
              <w:top w:val="nil"/>
              <w:left w:val="nil"/>
              <w:bottom w:val="single" w:sz="12" w:space="0" w:color="auto"/>
              <w:right w:val="single" w:sz="4" w:space="0" w:color="auto"/>
            </w:tcBorders>
            <w:shd w:val="clear" w:color="auto" w:fill="auto"/>
            <w:vAlign w:val="center"/>
            <w:hideMark/>
          </w:tcPr>
          <w:p w:rsidR="00D01C5F" w:rsidRPr="001E38E3" w:rsidRDefault="00D01C5F" w:rsidP="00AC5C0F">
            <w:pPr>
              <w:jc w:val="center"/>
              <w:rPr>
                <w:bCs/>
                <w:color w:val="000000" w:themeColor="text1"/>
                <w:sz w:val="18"/>
                <w:szCs w:val="18"/>
              </w:rPr>
            </w:pPr>
            <w:r w:rsidRPr="001E38E3">
              <w:rPr>
                <w:bCs/>
                <w:color w:val="000000" w:themeColor="text1"/>
                <w:sz w:val="18"/>
                <w:szCs w:val="18"/>
              </w:rPr>
              <w:t>жилье куплено на вторичном рынке</w:t>
            </w:r>
          </w:p>
        </w:tc>
        <w:tc>
          <w:tcPr>
            <w:tcW w:w="1134" w:type="dxa"/>
            <w:vMerge/>
            <w:tcBorders>
              <w:top w:val="single" w:sz="8" w:space="0" w:color="auto"/>
              <w:left w:val="single" w:sz="4" w:space="0" w:color="auto"/>
              <w:bottom w:val="single" w:sz="12" w:space="0" w:color="auto"/>
              <w:right w:val="single" w:sz="4" w:space="0" w:color="auto"/>
            </w:tcBorders>
            <w:vAlign w:val="center"/>
            <w:hideMark/>
          </w:tcPr>
          <w:p w:rsidR="00D01C5F" w:rsidRPr="001E38E3" w:rsidRDefault="00D01C5F" w:rsidP="00AC5C0F">
            <w:pPr>
              <w:rPr>
                <w:bCs/>
                <w:color w:val="000000" w:themeColor="text1"/>
                <w:sz w:val="18"/>
                <w:szCs w:val="18"/>
              </w:rPr>
            </w:pPr>
          </w:p>
        </w:tc>
        <w:tc>
          <w:tcPr>
            <w:tcW w:w="1134" w:type="dxa"/>
            <w:vMerge/>
            <w:tcBorders>
              <w:top w:val="single" w:sz="8" w:space="0" w:color="auto"/>
              <w:left w:val="single" w:sz="4" w:space="0" w:color="auto"/>
              <w:bottom w:val="single" w:sz="12" w:space="0" w:color="auto"/>
              <w:right w:val="single" w:sz="4" w:space="0" w:color="auto"/>
            </w:tcBorders>
            <w:vAlign w:val="center"/>
            <w:hideMark/>
          </w:tcPr>
          <w:p w:rsidR="00D01C5F" w:rsidRPr="001E38E3" w:rsidRDefault="00D01C5F" w:rsidP="00AC5C0F">
            <w:pPr>
              <w:rPr>
                <w:bCs/>
                <w:color w:val="000000" w:themeColor="text1"/>
                <w:sz w:val="18"/>
                <w:szCs w:val="18"/>
              </w:rPr>
            </w:pPr>
          </w:p>
        </w:tc>
        <w:tc>
          <w:tcPr>
            <w:tcW w:w="1134" w:type="dxa"/>
            <w:vMerge/>
            <w:tcBorders>
              <w:top w:val="single" w:sz="8" w:space="0" w:color="auto"/>
              <w:left w:val="single" w:sz="4" w:space="0" w:color="auto"/>
              <w:bottom w:val="single" w:sz="12" w:space="0" w:color="auto"/>
              <w:right w:val="single" w:sz="4" w:space="0" w:color="auto"/>
            </w:tcBorders>
            <w:vAlign w:val="center"/>
            <w:hideMark/>
          </w:tcPr>
          <w:p w:rsidR="00D01C5F" w:rsidRPr="001E38E3" w:rsidRDefault="00D01C5F" w:rsidP="00AC5C0F">
            <w:pPr>
              <w:rPr>
                <w:bCs/>
                <w:color w:val="000000" w:themeColor="text1"/>
                <w:sz w:val="18"/>
                <w:szCs w:val="18"/>
              </w:rPr>
            </w:pPr>
          </w:p>
        </w:tc>
        <w:tc>
          <w:tcPr>
            <w:tcW w:w="1276" w:type="dxa"/>
            <w:vMerge/>
            <w:tcBorders>
              <w:top w:val="single" w:sz="8" w:space="0" w:color="auto"/>
              <w:left w:val="single" w:sz="4" w:space="0" w:color="auto"/>
              <w:bottom w:val="single" w:sz="12" w:space="0" w:color="auto"/>
              <w:right w:val="single" w:sz="4" w:space="0" w:color="auto"/>
            </w:tcBorders>
            <w:vAlign w:val="center"/>
            <w:hideMark/>
          </w:tcPr>
          <w:p w:rsidR="00D01C5F" w:rsidRPr="001E38E3" w:rsidRDefault="00D01C5F" w:rsidP="00AC5C0F">
            <w:pPr>
              <w:rPr>
                <w:bCs/>
                <w:color w:val="000000" w:themeColor="text1"/>
                <w:sz w:val="18"/>
                <w:szCs w:val="18"/>
              </w:rPr>
            </w:pPr>
          </w:p>
        </w:tc>
        <w:tc>
          <w:tcPr>
            <w:tcW w:w="1559" w:type="dxa"/>
            <w:vMerge/>
            <w:tcBorders>
              <w:top w:val="single" w:sz="8" w:space="0" w:color="auto"/>
              <w:left w:val="single" w:sz="4" w:space="0" w:color="auto"/>
              <w:bottom w:val="single" w:sz="12" w:space="0" w:color="auto"/>
              <w:right w:val="single" w:sz="12" w:space="0" w:color="auto"/>
            </w:tcBorders>
            <w:vAlign w:val="center"/>
            <w:hideMark/>
          </w:tcPr>
          <w:p w:rsidR="00D01C5F" w:rsidRPr="001E38E3" w:rsidRDefault="00D01C5F" w:rsidP="00AC5C0F">
            <w:pPr>
              <w:rPr>
                <w:bCs/>
                <w:color w:val="000000" w:themeColor="text1"/>
                <w:sz w:val="18"/>
                <w:szCs w:val="18"/>
              </w:rPr>
            </w:pPr>
          </w:p>
        </w:tc>
      </w:tr>
      <w:tr w:rsidR="00D01C5F" w:rsidRPr="001E38E3" w:rsidTr="00D01C5F">
        <w:trPr>
          <w:trHeight w:val="495"/>
        </w:trPr>
        <w:tc>
          <w:tcPr>
            <w:tcW w:w="2142" w:type="dxa"/>
            <w:tcBorders>
              <w:top w:val="single" w:sz="12" w:space="0" w:color="auto"/>
              <w:left w:val="single" w:sz="12" w:space="0" w:color="auto"/>
              <w:bottom w:val="single" w:sz="4" w:space="0" w:color="auto"/>
              <w:right w:val="single" w:sz="4" w:space="0" w:color="auto"/>
            </w:tcBorders>
            <w:shd w:val="clear" w:color="auto" w:fill="auto"/>
            <w:hideMark/>
          </w:tcPr>
          <w:p w:rsidR="00D01C5F" w:rsidRPr="001E38E3" w:rsidRDefault="00D01C5F" w:rsidP="00AC5C0F">
            <w:pPr>
              <w:rPr>
                <w:color w:val="000000" w:themeColor="text1"/>
                <w:sz w:val="18"/>
                <w:szCs w:val="18"/>
              </w:rPr>
            </w:pPr>
            <w:r w:rsidRPr="001E38E3">
              <w:rPr>
                <w:color w:val="000000" w:themeColor="text1"/>
                <w:sz w:val="18"/>
                <w:szCs w:val="18"/>
              </w:rPr>
              <w:t>Средства субвенции из федерального бюджета</w:t>
            </w:r>
          </w:p>
        </w:tc>
        <w:tc>
          <w:tcPr>
            <w:tcW w:w="694" w:type="dxa"/>
            <w:tcBorders>
              <w:top w:val="single" w:sz="12" w:space="0" w:color="auto"/>
              <w:left w:val="nil"/>
              <w:bottom w:val="single" w:sz="4" w:space="0" w:color="auto"/>
              <w:right w:val="single" w:sz="4" w:space="0" w:color="auto"/>
            </w:tcBorders>
            <w:shd w:val="clear" w:color="auto" w:fill="auto"/>
            <w:hideMark/>
          </w:tcPr>
          <w:p w:rsidR="00D01C5F" w:rsidRPr="001E38E3" w:rsidRDefault="00D01C5F" w:rsidP="00AC5C0F">
            <w:pPr>
              <w:jc w:val="center"/>
              <w:rPr>
                <w:color w:val="000000" w:themeColor="text1"/>
                <w:sz w:val="18"/>
                <w:szCs w:val="18"/>
              </w:rPr>
            </w:pPr>
            <w:r w:rsidRPr="001E38E3">
              <w:rPr>
                <w:color w:val="000000" w:themeColor="text1"/>
                <w:sz w:val="18"/>
                <w:szCs w:val="18"/>
              </w:rPr>
              <w:t>65</w:t>
            </w:r>
          </w:p>
        </w:tc>
        <w:tc>
          <w:tcPr>
            <w:tcW w:w="1134"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D01C5F" w:rsidRPr="001E38E3" w:rsidRDefault="00D01C5F" w:rsidP="00AC5C0F">
            <w:pPr>
              <w:jc w:val="center"/>
              <w:rPr>
                <w:color w:val="000000" w:themeColor="text1"/>
                <w:sz w:val="18"/>
                <w:szCs w:val="18"/>
              </w:rPr>
            </w:pPr>
            <w:r w:rsidRPr="001E38E3">
              <w:rPr>
                <w:color w:val="000000" w:themeColor="text1"/>
                <w:sz w:val="18"/>
                <w:szCs w:val="18"/>
              </w:rPr>
              <w:t>64</w:t>
            </w:r>
          </w:p>
        </w:tc>
        <w:tc>
          <w:tcPr>
            <w:tcW w:w="1134"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01C5F" w:rsidRPr="001E38E3" w:rsidRDefault="00D01C5F" w:rsidP="00AC5C0F">
            <w:pPr>
              <w:jc w:val="center"/>
              <w:rPr>
                <w:color w:val="000000" w:themeColor="text1"/>
                <w:sz w:val="18"/>
                <w:szCs w:val="18"/>
              </w:rPr>
            </w:pPr>
            <w:r w:rsidRPr="001E38E3">
              <w:rPr>
                <w:color w:val="000000" w:themeColor="text1"/>
                <w:sz w:val="18"/>
                <w:szCs w:val="18"/>
              </w:rPr>
              <w:t>3313,7</w:t>
            </w:r>
          </w:p>
        </w:tc>
        <w:tc>
          <w:tcPr>
            <w:tcW w:w="1134"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01C5F" w:rsidRPr="001E38E3" w:rsidRDefault="00D01C5F" w:rsidP="00AC5C0F">
            <w:pPr>
              <w:jc w:val="center"/>
              <w:rPr>
                <w:color w:val="000000" w:themeColor="text1"/>
                <w:sz w:val="18"/>
                <w:szCs w:val="18"/>
              </w:rPr>
            </w:pPr>
            <w:r w:rsidRPr="001E38E3">
              <w:rPr>
                <w:color w:val="000000" w:themeColor="text1"/>
                <w:sz w:val="18"/>
                <w:szCs w:val="18"/>
              </w:rPr>
              <w:t>72774,0</w:t>
            </w:r>
          </w:p>
        </w:tc>
        <w:tc>
          <w:tcPr>
            <w:tcW w:w="1134"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D01C5F" w:rsidRPr="001E38E3" w:rsidRDefault="00D01C5F" w:rsidP="00AC5C0F">
            <w:pPr>
              <w:jc w:val="center"/>
              <w:rPr>
                <w:color w:val="000000" w:themeColor="text1"/>
                <w:sz w:val="18"/>
                <w:szCs w:val="18"/>
              </w:rPr>
            </w:pPr>
            <w:r w:rsidRPr="001E38E3">
              <w:rPr>
                <w:color w:val="000000" w:themeColor="text1"/>
                <w:sz w:val="18"/>
                <w:szCs w:val="18"/>
              </w:rPr>
              <w:t>от 21,7 до 39,4</w:t>
            </w:r>
          </w:p>
        </w:tc>
        <w:tc>
          <w:tcPr>
            <w:tcW w:w="1276" w:type="dxa"/>
            <w:vMerge w:val="restart"/>
            <w:tcBorders>
              <w:top w:val="single" w:sz="12" w:space="0" w:color="auto"/>
              <w:left w:val="single" w:sz="4" w:space="0" w:color="auto"/>
              <w:bottom w:val="single" w:sz="8" w:space="0" w:color="000000"/>
              <w:right w:val="single" w:sz="4" w:space="0" w:color="auto"/>
            </w:tcBorders>
            <w:shd w:val="clear" w:color="auto" w:fill="auto"/>
            <w:noWrap/>
            <w:vAlign w:val="center"/>
            <w:hideMark/>
          </w:tcPr>
          <w:p w:rsidR="00D01C5F" w:rsidRPr="001E38E3" w:rsidRDefault="00D01C5F" w:rsidP="00AC5C0F">
            <w:pPr>
              <w:jc w:val="center"/>
              <w:rPr>
                <w:color w:val="000000" w:themeColor="text1"/>
                <w:sz w:val="18"/>
                <w:szCs w:val="18"/>
              </w:rPr>
            </w:pPr>
            <w:r w:rsidRPr="001E38E3">
              <w:rPr>
                <w:color w:val="000000" w:themeColor="text1"/>
                <w:sz w:val="18"/>
                <w:szCs w:val="18"/>
              </w:rPr>
              <w:t>31,1</w:t>
            </w:r>
          </w:p>
        </w:tc>
        <w:tc>
          <w:tcPr>
            <w:tcW w:w="1559" w:type="dxa"/>
            <w:vMerge w:val="restart"/>
            <w:tcBorders>
              <w:top w:val="single" w:sz="12" w:space="0" w:color="auto"/>
              <w:left w:val="single" w:sz="4" w:space="0" w:color="auto"/>
              <w:bottom w:val="single" w:sz="4" w:space="0" w:color="000000"/>
              <w:right w:val="single" w:sz="12" w:space="0" w:color="auto"/>
            </w:tcBorders>
            <w:shd w:val="clear" w:color="auto" w:fill="auto"/>
            <w:hideMark/>
          </w:tcPr>
          <w:p w:rsidR="00D01C5F" w:rsidRPr="001E38E3" w:rsidRDefault="00D01C5F" w:rsidP="00824E4B">
            <w:pPr>
              <w:jc w:val="both"/>
              <w:rPr>
                <w:color w:val="000000" w:themeColor="text1"/>
                <w:sz w:val="18"/>
                <w:szCs w:val="18"/>
              </w:rPr>
            </w:pPr>
            <w:r w:rsidRPr="001E38E3">
              <w:rPr>
                <w:color w:val="000000" w:themeColor="text1"/>
                <w:sz w:val="18"/>
                <w:szCs w:val="18"/>
              </w:rPr>
              <w:t xml:space="preserve">от 13,3 (г. Волжский, комната в общежитии) до 90,3 (ст. </w:t>
            </w:r>
            <w:proofErr w:type="spellStart"/>
            <w:r w:rsidRPr="001E38E3">
              <w:rPr>
                <w:color w:val="000000" w:themeColor="text1"/>
                <w:sz w:val="18"/>
                <w:szCs w:val="18"/>
              </w:rPr>
              <w:t>Клетская</w:t>
            </w:r>
            <w:proofErr w:type="spellEnd"/>
            <w:r w:rsidRPr="001E38E3">
              <w:rPr>
                <w:color w:val="000000" w:themeColor="text1"/>
                <w:sz w:val="18"/>
                <w:szCs w:val="18"/>
              </w:rPr>
              <w:t>, частный дом)</w:t>
            </w:r>
          </w:p>
        </w:tc>
      </w:tr>
      <w:tr w:rsidR="00D01C5F" w:rsidRPr="001E38E3" w:rsidTr="00D01C5F">
        <w:trPr>
          <w:trHeight w:val="255"/>
        </w:trPr>
        <w:tc>
          <w:tcPr>
            <w:tcW w:w="2142" w:type="dxa"/>
            <w:tcBorders>
              <w:top w:val="nil"/>
              <w:left w:val="single" w:sz="12" w:space="0" w:color="auto"/>
              <w:bottom w:val="single" w:sz="4" w:space="0" w:color="auto"/>
              <w:right w:val="single" w:sz="4" w:space="0" w:color="auto"/>
            </w:tcBorders>
            <w:shd w:val="clear" w:color="auto" w:fill="auto"/>
            <w:hideMark/>
          </w:tcPr>
          <w:p w:rsidR="00D01C5F" w:rsidRPr="001E38E3" w:rsidRDefault="00D01C5F" w:rsidP="00AC5C0F">
            <w:pPr>
              <w:jc w:val="right"/>
              <w:rPr>
                <w:i/>
                <w:iCs/>
                <w:color w:val="000000" w:themeColor="text1"/>
                <w:sz w:val="18"/>
                <w:szCs w:val="18"/>
              </w:rPr>
            </w:pPr>
            <w:r w:rsidRPr="001E38E3">
              <w:rPr>
                <w:i/>
                <w:iCs/>
                <w:color w:val="000000" w:themeColor="text1"/>
                <w:sz w:val="18"/>
                <w:szCs w:val="18"/>
              </w:rPr>
              <w:t>в том числе  в городских округах</w:t>
            </w:r>
          </w:p>
        </w:tc>
        <w:tc>
          <w:tcPr>
            <w:tcW w:w="694" w:type="dxa"/>
            <w:tcBorders>
              <w:top w:val="nil"/>
              <w:left w:val="nil"/>
              <w:bottom w:val="single" w:sz="4" w:space="0" w:color="auto"/>
              <w:right w:val="single" w:sz="4" w:space="0" w:color="auto"/>
            </w:tcBorders>
            <w:shd w:val="clear" w:color="auto" w:fill="auto"/>
            <w:hideMark/>
          </w:tcPr>
          <w:p w:rsidR="00D01C5F" w:rsidRPr="001E38E3" w:rsidRDefault="00D01C5F" w:rsidP="00AC5C0F">
            <w:pPr>
              <w:jc w:val="center"/>
              <w:rPr>
                <w:color w:val="000000" w:themeColor="text1"/>
                <w:sz w:val="18"/>
                <w:szCs w:val="18"/>
              </w:rPr>
            </w:pPr>
            <w:r w:rsidRPr="001E38E3">
              <w:rPr>
                <w:color w:val="000000" w:themeColor="text1"/>
                <w:sz w:val="18"/>
                <w:szCs w:val="18"/>
              </w:rPr>
              <w:t>8</w:t>
            </w:r>
          </w:p>
        </w:tc>
        <w:tc>
          <w:tcPr>
            <w:tcW w:w="1134" w:type="dxa"/>
            <w:vMerge/>
            <w:tcBorders>
              <w:top w:val="nil"/>
              <w:left w:val="single" w:sz="4" w:space="0" w:color="auto"/>
              <w:bottom w:val="single" w:sz="4" w:space="0" w:color="000000"/>
              <w:right w:val="single" w:sz="4" w:space="0" w:color="auto"/>
            </w:tcBorders>
            <w:vAlign w:val="center"/>
            <w:hideMark/>
          </w:tcPr>
          <w:p w:rsidR="00D01C5F" w:rsidRPr="001E38E3" w:rsidRDefault="00D01C5F" w:rsidP="00AC5C0F">
            <w:pPr>
              <w:rPr>
                <w:color w:val="000000" w:themeColor="text1"/>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01C5F" w:rsidRPr="001E38E3" w:rsidRDefault="00D01C5F" w:rsidP="00AC5C0F">
            <w:pPr>
              <w:rPr>
                <w:color w:val="000000" w:themeColor="text1"/>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01C5F" w:rsidRPr="001E38E3" w:rsidRDefault="00D01C5F" w:rsidP="00AC5C0F">
            <w:pPr>
              <w:rPr>
                <w:color w:val="000000" w:themeColor="text1"/>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01C5F" w:rsidRPr="001E38E3" w:rsidRDefault="00D01C5F" w:rsidP="00AC5C0F">
            <w:pPr>
              <w:rPr>
                <w:color w:val="000000" w:themeColor="text1"/>
                <w:sz w:val="18"/>
                <w:szCs w:val="18"/>
              </w:rPr>
            </w:pPr>
          </w:p>
        </w:tc>
        <w:tc>
          <w:tcPr>
            <w:tcW w:w="1276" w:type="dxa"/>
            <w:vMerge/>
            <w:tcBorders>
              <w:top w:val="nil"/>
              <w:left w:val="single" w:sz="4" w:space="0" w:color="auto"/>
              <w:bottom w:val="single" w:sz="8" w:space="0" w:color="000000"/>
              <w:right w:val="single" w:sz="4" w:space="0" w:color="auto"/>
            </w:tcBorders>
            <w:vAlign w:val="center"/>
            <w:hideMark/>
          </w:tcPr>
          <w:p w:rsidR="00D01C5F" w:rsidRPr="001E38E3" w:rsidRDefault="00D01C5F" w:rsidP="00AC5C0F">
            <w:pPr>
              <w:rPr>
                <w:color w:val="000000" w:themeColor="text1"/>
                <w:sz w:val="18"/>
                <w:szCs w:val="18"/>
              </w:rPr>
            </w:pPr>
          </w:p>
        </w:tc>
        <w:tc>
          <w:tcPr>
            <w:tcW w:w="1559" w:type="dxa"/>
            <w:vMerge/>
            <w:tcBorders>
              <w:top w:val="nil"/>
              <w:left w:val="single" w:sz="4" w:space="0" w:color="auto"/>
              <w:bottom w:val="single" w:sz="4" w:space="0" w:color="000000"/>
              <w:right w:val="single" w:sz="12" w:space="0" w:color="auto"/>
            </w:tcBorders>
            <w:vAlign w:val="center"/>
            <w:hideMark/>
          </w:tcPr>
          <w:p w:rsidR="00D01C5F" w:rsidRPr="001E38E3" w:rsidRDefault="00D01C5F" w:rsidP="00824E4B">
            <w:pPr>
              <w:jc w:val="both"/>
              <w:rPr>
                <w:color w:val="000000" w:themeColor="text1"/>
                <w:sz w:val="18"/>
                <w:szCs w:val="18"/>
              </w:rPr>
            </w:pPr>
          </w:p>
        </w:tc>
      </w:tr>
      <w:tr w:rsidR="00D01C5F" w:rsidRPr="001E38E3" w:rsidTr="00D01C5F">
        <w:trPr>
          <w:trHeight w:val="765"/>
        </w:trPr>
        <w:tc>
          <w:tcPr>
            <w:tcW w:w="2142" w:type="dxa"/>
            <w:tcBorders>
              <w:top w:val="nil"/>
              <w:left w:val="single" w:sz="12" w:space="0" w:color="auto"/>
              <w:bottom w:val="single" w:sz="4" w:space="0" w:color="auto"/>
              <w:right w:val="single" w:sz="4" w:space="0" w:color="auto"/>
            </w:tcBorders>
            <w:shd w:val="clear" w:color="auto" w:fill="auto"/>
            <w:hideMark/>
          </w:tcPr>
          <w:p w:rsidR="00D01C5F" w:rsidRPr="001E38E3" w:rsidRDefault="00D01C5F" w:rsidP="00AC5C0F">
            <w:pPr>
              <w:rPr>
                <w:color w:val="000000" w:themeColor="text1"/>
                <w:sz w:val="18"/>
                <w:szCs w:val="18"/>
              </w:rPr>
            </w:pPr>
            <w:r w:rsidRPr="001E38E3">
              <w:rPr>
                <w:color w:val="000000" w:themeColor="text1"/>
                <w:sz w:val="18"/>
                <w:szCs w:val="18"/>
              </w:rPr>
              <w:t xml:space="preserve">Средства субвенции из федерального бюджета и </w:t>
            </w:r>
            <w:r w:rsidRPr="001E38E3">
              <w:rPr>
                <w:bCs/>
                <w:color w:val="000000" w:themeColor="text1"/>
                <w:sz w:val="18"/>
                <w:szCs w:val="18"/>
              </w:rPr>
              <w:t>доплата</w:t>
            </w:r>
            <w:r w:rsidRPr="001E38E3">
              <w:rPr>
                <w:color w:val="000000" w:themeColor="text1"/>
                <w:sz w:val="18"/>
                <w:szCs w:val="18"/>
              </w:rPr>
              <w:t xml:space="preserve"> за счет личных средств</w:t>
            </w:r>
          </w:p>
        </w:tc>
        <w:tc>
          <w:tcPr>
            <w:tcW w:w="694" w:type="dxa"/>
            <w:tcBorders>
              <w:top w:val="nil"/>
              <w:left w:val="nil"/>
              <w:bottom w:val="single" w:sz="4" w:space="0" w:color="auto"/>
              <w:right w:val="single" w:sz="4" w:space="0" w:color="auto"/>
            </w:tcBorders>
            <w:shd w:val="clear" w:color="auto" w:fill="auto"/>
            <w:hideMark/>
          </w:tcPr>
          <w:p w:rsidR="00D01C5F" w:rsidRPr="001E38E3" w:rsidRDefault="00D01C5F" w:rsidP="00AC5C0F">
            <w:pPr>
              <w:jc w:val="center"/>
              <w:rPr>
                <w:color w:val="000000" w:themeColor="text1"/>
                <w:sz w:val="18"/>
                <w:szCs w:val="18"/>
              </w:rPr>
            </w:pPr>
            <w:r w:rsidRPr="001E38E3">
              <w:rPr>
                <w:color w:val="000000" w:themeColor="text1"/>
                <w:sz w:val="18"/>
                <w:szCs w:val="18"/>
              </w:rPr>
              <w:t>67</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D01C5F" w:rsidRPr="001E38E3" w:rsidRDefault="00D01C5F" w:rsidP="00AC5C0F">
            <w:pPr>
              <w:jc w:val="center"/>
              <w:rPr>
                <w:color w:val="000000" w:themeColor="text1"/>
                <w:sz w:val="18"/>
                <w:szCs w:val="18"/>
              </w:rPr>
            </w:pPr>
            <w:r w:rsidRPr="001E38E3">
              <w:rPr>
                <w:color w:val="000000" w:themeColor="text1"/>
                <w:sz w:val="18"/>
                <w:szCs w:val="18"/>
              </w:rPr>
              <w:t>49</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01C5F" w:rsidRPr="001E38E3" w:rsidRDefault="00D01C5F" w:rsidP="00AC5C0F">
            <w:pPr>
              <w:jc w:val="center"/>
              <w:rPr>
                <w:color w:val="000000" w:themeColor="text1"/>
                <w:sz w:val="18"/>
                <w:szCs w:val="18"/>
              </w:rPr>
            </w:pPr>
            <w:r w:rsidRPr="001E38E3">
              <w:rPr>
                <w:color w:val="000000" w:themeColor="text1"/>
                <w:sz w:val="18"/>
                <w:szCs w:val="18"/>
              </w:rPr>
              <w:t>2674,6</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01C5F" w:rsidRPr="001E38E3" w:rsidRDefault="00D01C5F" w:rsidP="00AC5C0F">
            <w:pPr>
              <w:jc w:val="center"/>
              <w:rPr>
                <w:color w:val="000000" w:themeColor="text1"/>
                <w:sz w:val="18"/>
                <w:szCs w:val="18"/>
              </w:rPr>
            </w:pPr>
            <w:r w:rsidRPr="001E38E3">
              <w:rPr>
                <w:color w:val="000000" w:themeColor="text1"/>
                <w:sz w:val="18"/>
                <w:szCs w:val="18"/>
              </w:rPr>
              <w:t>93490,4</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D01C5F" w:rsidRPr="001E38E3" w:rsidRDefault="00D01C5F" w:rsidP="00AC5C0F">
            <w:pPr>
              <w:jc w:val="center"/>
              <w:rPr>
                <w:color w:val="000000" w:themeColor="text1"/>
                <w:sz w:val="18"/>
                <w:szCs w:val="18"/>
              </w:rPr>
            </w:pPr>
            <w:r w:rsidRPr="001E38E3">
              <w:rPr>
                <w:color w:val="000000" w:themeColor="text1"/>
                <w:sz w:val="18"/>
                <w:szCs w:val="18"/>
              </w:rPr>
              <w:t>от 33,0 до 56,0</w:t>
            </w:r>
          </w:p>
        </w:tc>
        <w:tc>
          <w:tcPr>
            <w:tcW w:w="1276" w:type="dxa"/>
            <w:vMerge/>
            <w:tcBorders>
              <w:top w:val="nil"/>
              <w:left w:val="single" w:sz="4" w:space="0" w:color="auto"/>
              <w:bottom w:val="single" w:sz="8" w:space="0" w:color="000000"/>
              <w:right w:val="single" w:sz="4" w:space="0" w:color="auto"/>
            </w:tcBorders>
            <w:vAlign w:val="center"/>
            <w:hideMark/>
          </w:tcPr>
          <w:p w:rsidR="00D01C5F" w:rsidRPr="001E38E3" w:rsidRDefault="00D01C5F" w:rsidP="00AC5C0F">
            <w:pPr>
              <w:rPr>
                <w:color w:val="000000" w:themeColor="text1"/>
                <w:sz w:val="18"/>
                <w:szCs w:val="18"/>
              </w:rPr>
            </w:pPr>
          </w:p>
        </w:tc>
        <w:tc>
          <w:tcPr>
            <w:tcW w:w="1559" w:type="dxa"/>
            <w:vMerge w:val="restart"/>
            <w:tcBorders>
              <w:top w:val="nil"/>
              <w:left w:val="single" w:sz="4" w:space="0" w:color="auto"/>
              <w:bottom w:val="single" w:sz="8" w:space="0" w:color="000000"/>
              <w:right w:val="single" w:sz="12" w:space="0" w:color="auto"/>
            </w:tcBorders>
            <w:shd w:val="clear" w:color="auto" w:fill="auto"/>
            <w:hideMark/>
          </w:tcPr>
          <w:p w:rsidR="00D01C5F" w:rsidRPr="001E38E3" w:rsidRDefault="00D01C5F" w:rsidP="00824E4B">
            <w:pPr>
              <w:jc w:val="both"/>
              <w:rPr>
                <w:color w:val="000000" w:themeColor="text1"/>
                <w:sz w:val="18"/>
                <w:szCs w:val="18"/>
              </w:rPr>
            </w:pPr>
            <w:r w:rsidRPr="001E38E3">
              <w:rPr>
                <w:color w:val="000000" w:themeColor="text1"/>
                <w:sz w:val="18"/>
                <w:szCs w:val="18"/>
              </w:rPr>
              <w:t>от 22,6 (г. Михайловка, квартира) до 101,4 (г. Палласовка, частный дом)</w:t>
            </w:r>
          </w:p>
        </w:tc>
      </w:tr>
      <w:tr w:rsidR="00D01C5F" w:rsidRPr="001E38E3" w:rsidTr="00D01C5F">
        <w:trPr>
          <w:trHeight w:val="270"/>
        </w:trPr>
        <w:tc>
          <w:tcPr>
            <w:tcW w:w="2142" w:type="dxa"/>
            <w:tcBorders>
              <w:top w:val="nil"/>
              <w:left w:val="single" w:sz="12" w:space="0" w:color="auto"/>
              <w:bottom w:val="single" w:sz="12" w:space="0" w:color="auto"/>
              <w:right w:val="single" w:sz="4" w:space="0" w:color="auto"/>
            </w:tcBorders>
            <w:shd w:val="clear" w:color="auto" w:fill="auto"/>
            <w:hideMark/>
          </w:tcPr>
          <w:p w:rsidR="00D01C5F" w:rsidRPr="001E38E3" w:rsidRDefault="00D01C5F" w:rsidP="00AC5C0F">
            <w:pPr>
              <w:jc w:val="right"/>
              <w:rPr>
                <w:i/>
                <w:iCs/>
                <w:color w:val="000000" w:themeColor="text1"/>
                <w:sz w:val="18"/>
                <w:szCs w:val="18"/>
              </w:rPr>
            </w:pPr>
            <w:r w:rsidRPr="001E38E3">
              <w:rPr>
                <w:i/>
                <w:iCs/>
                <w:color w:val="000000" w:themeColor="text1"/>
                <w:sz w:val="18"/>
                <w:szCs w:val="18"/>
              </w:rPr>
              <w:t>в том числе  в городских округах</w:t>
            </w:r>
          </w:p>
        </w:tc>
        <w:tc>
          <w:tcPr>
            <w:tcW w:w="694" w:type="dxa"/>
            <w:tcBorders>
              <w:top w:val="nil"/>
              <w:left w:val="nil"/>
              <w:bottom w:val="single" w:sz="12" w:space="0" w:color="auto"/>
              <w:right w:val="single" w:sz="4" w:space="0" w:color="auto"/>
            </w:tcBorders>
            <w:shd w:val="clear" w:color="auto" w:fill="auto"/>
            <w:hideMark/>
          </w:tcPr>
          <w:p w:rsidR="00D01C5F" w:rsidRPr="001E38E3" w:rsidRDefault="00D01C5F" w:rsidP="00AC5C0F">
            <w:pPr>
              <w:jc w:val="center"/>
              <w:rPr>
                <w:color w:val="000000" w:themeColor="text1"/>
                <w:sz w:val="18"/>
                <w:szCs w:val="18"/>
              </w:rPr>
            </w:pPr>
            <w:r w:rsidRPr="001E38E3">
              <w:rPr>
                <w:color w:val="000000" w:themeColor="text1"/>
                <w:sz w:val="18"/>
                <w:szCs w:val="18"/>
              </w:rPr>
              <w:t>42</w:t>
            </w:r>
          </w:p>
        </w:tc>
        <w:tc>
          <w:tcPr>
            <w:tcW w:w="1134" w:type="dxa"/>
            <w:vMerge/>
            <w:tcBorders>
              <w:top w:val="nil"/>
              <w:left w:val="single" w:sz="4" w:space="0" w:color="auto"/>
              <w:bottom w:val="single" w:sz="12" w:space="0" w:color="auto"/>
              <w:right w:val="single" w:sz="4" w:space="0" w:color="auto"/>
            </w:tcBorders>
            <w:vAlign w:val="center"/>
            <w:hideMark/>
          </w:tcPr>
          <w:p w:rsidR="00D01C5F" w:rsidRPr="001E38E3" w:rsidRDefault="00D01C5F" w:rsidP="00AC5C0F">
            <w:pPr>
              <w:rPr>
                <w:color w:val="000000" w:themeColor="text1"/>
                <w:sz w:val="18"/>
                <w:szCs w:val="18"/>
              </w:rPr>
            </w:pPr>
          </w:p>
        </w:tc>
        <w:tc>
          <w:tcPr>
            <w:tcW w:w="1134" w:type="dxa"/>
            <w:vMerge/>
            <w:tcBorders>
              <w:top w:val="nil"/>
              <w:left w:val="single" w:sz="4" w:space="0" w:color="auto"/>
              <w:bottom w:val="single" w:sz="12" w:space="0" w:color="auto"/>
              <w:right w:val="single" w:sz="4" w:space="0" w:color="auto"/>
            </w:tcBorders>
            <w:vAlign w:val="center"/>
            <w:hideMark/>
          </w:tcPr>
          <w:p w:rsidR="00D01C5F" w:rsidRPr="001E38E3" w:rsidRDefault="00D01C5F" w:rsidP="00AC5C0F">
            <w:pPr>
              <w:rPr>
                <w:color w:val="000000" w:themeColor="text1"/>
                <w:sz w:val="18"/>
                <w:szCs w:val="18"/>
              </w:rPr>
            </w:pPr>
          </w:p>
        </w:tc>
        <w:tc>
          <w:tcPr>
            <w:tcW w:w="1134" w:type="dxa"/>
            <w:vMerge/>
            <w:tcBorders>
              <w:top w:val="nil"/>
              <w:left w:val="single" w:sz="4" w:space="0" w:color="auto"/>
              <w:bottom w:val="single" w:sz="12" w:space="0" w:color="auto"/>
              <w:right w:val="single" w:sz="4" w:space="0" w:color="auto"/>
            </w:tcBorders>
            <w:vAlign w:val="center"/>
            <w:hideMark/>
          </w:tcPr>
          <w:p w:rsidR="00D01C5F" w:rsidRPr="001E38E3" w:rsidRDefault="00D01C5F" w:rsidP="00AC5C0F">
            <w:pPr>
              <w:rPr>
                <w:color w:val="000000" w:themeColor="text1"/>
                <w:sz w:val="18"/>
                <w:szCs w:val="18"/>
              </w:rPr>
            </w:pPr>
          </w:p>
        </w:tc>
        <w:tc>
          <w:tcPr>
            <w:tcW w:w="1134" w:type="dxa"/>
            <w:vMerge/>
            <w:tcBorders>
              <w:top w:val="nil"/>
              <w:left w:val="single" w:sz="4" w:space="0" w:color="auto"/>
              <w:bottom w:val="single" w:sz="12" w:space="0" w:color="auto"/>
              <w:right w:val="single" w:sz="4" w:space="0" w:color="auto"/>
            </w:tcBorders>
            <w:vAlign w:val="center"/>
            <w:hideMark/>
          </w:tcPr>
          <w:p w:rsidR="00D01C5F" w:rsidRPr="001E38E3" w:rsidRDefault="00D01C5F" w:rsidP="00AC5C0F">
            <w:pPr>
              <w:rPr>
                <w:color w:val="000000" w:themeColor="text1"/>
                <w:sz w:val="18"/>
                <w:szCs w:val="18"/>
              </w:rPr>
            </w:pPr>
          </w:p>
        </w:tc>
        <w:tc>
          <w:tcPr>
            <w:tcW w:w="1276" w:type="dxa"/>
            <w:vMerge/>
            <w:tcBorders>
              <w:top w:val="nil"/>
              <w:left w:val="single" w:sz="4" w:space="0" w:color="auto"/>
              <w:bottom w:val="single" w:sz="12" w:space="0" w:color="auto"/>
              <w:right w:val="single" w:sz="4" w:space="0" w:color="auto"/>
            </w:tcBorders>
            <w:vAlign w:val="center"/>
            <w:hideMark/>
          </w:tcPr>
          <w:p w:rsidR="00D01C5F" w:rsidRPr="001E38E3" w:rsidRDefault="00D01C5F" w:rsidP="00AC5C0F">
            <w:pPr>
              <w:rPr>
                <w:color w:val="000000" w:themeColor="text1"/>
                <w:sz w:val="18"/>
                <w:szCs w:val="18"/>
              </w:rPr>
            </w:pPr>
          </w:p>
        </w:tc>
        <w:tc>
          <w:tcPr>
            <w:tcW w:w="1559" w:type="dxa"/>
            <w:vMerge/>
            <w:tcBorders>
              <w:top w:val="nil"/>
              <w:left w:val="single" w:sz="4" w:space="0" w:color="auto"/>
              <w:bottom w:val="single" w:sz="12" w:space="0" w:color="auto"/>
              <w:right w:val="single" w:sz="12" w:space="0" w:color="auto"/>
            </w:tcBorders>
            <w:vAlign w:val="center"/>
            <w:hideMark/>
          </w:tcPr>
          <w:p w:rsidR="00D01C5F" w:rsidRPr="001E38E3" w:rsidRDefault="00D01C5F" w:rsidP="00AC5C0F">
            <w:pPr>
              <w:rPr>
                <w:color w:val="000000" w:themeColor="text1"/>
                <w:sz w:val="18"/>
                <w:szCs w:val="18"/>
              </w:rPr>
            </w:pPr>
          </w:p>
        </w:tc>
      </w:tr>
    </w:tbl>
    <w:p w:rsidR="00D01C5F" w:rsidRPr="001E38E3" w:rsidRDefault="00471CCC" w:rsidP="00400E13">
      <w:pPr>
        <w:ind w:firstLine="709"/>
        <w:jc w:val="both"/>
        <w:rPr>
          <w:color w:val="000000" w:themeColor="text1"/>
        </w:rPr>
      </w:pPr>
      <w:r w:rsidRPr="001E38E3">
        <w:rPr>
          <w:color w:val="000000" w:themeColor="text1"/>
        </w:rPr>
        <w:t>И</w:t>
      </w:r>
      <w:r w:rsidR="00D01C5F" w:rsidRPr="001E38E3">
        <w:rPr>
          <w:color w:val="000000" w:themeColor="text1"/>
        </w:rPr>
        <w:t xml:space="preserve">з данных таблицы, </w:t>
      </w:r>
      <w:r w:rsidRPr="001E38E3">
        <w:rPr>
          <w:color w:val="000000" w:themeColor="text1"/>
        </w:rPr>
        <w:t>следует,</w:t>
      </w:r>
      <w:r w:rsidR="00D01C5F" w:rsidRPr="001E38E3">
        <w:rPr>
          <w:color w:val="000000" w:themeColor="text1"/>
        </w:rPr>
        <w:t xml:space="preserve"> что из общего количества Ветеранов ВОВ (132 чел.), реализовавших свое право по обеспечению жильем в 2015 году</w:t>
      </w:r>
      <w:r w:rsidRPr="001E38E3">
        <w:rPr>
          <w:color w:val="000000" w:themeColor="text1"/>
        </w:rPr>
        <w:t xml:space="preserve"> </w:t>
      </w:r>
      <w:r w:rsidR="00400E13" w:rsidRPr="001E38E3">
        <w:rPr>
          <w:color w:val="000000" w:themeColor="text1"/>
        </w:rPr>
        <w:t xml:space="preserve">только </w:t>
      </w:r>
      <w:r w:rsidRPr="001E38E3">
        <w:rPr>
          <w:color w:val="000000" w:themeColor="text1"/>
        </w:rPr>
        <w:t>за счет средств субвенции</w:t>
      </w:r>
      <w:r w:rsidR="00D01C5F" w:rsidRPr="001E38E3">
        <w:rPr>
          <w:color w:val="000000" w:themeColor="text1"/>
        </w:rPr>
        <w:t xml:space="preserve">, лишь 8 человек, или 0,06% смогли приобрести жилые помещения в городских округах. Остальные Ветераны ВОВ использовали дополнительные личные средства или же приобретали жилые помещения (в основном частные домовладения) в районных центрах или поселках городского типа муниципальных районов региона. </w:t>
      </w:r>
      <w:r w:rsidRPr="001E38E3">
        <w:rPr>
          <w:color w:val="000000" w:themeColor="text1"/>
        </w:rPr>
        <w:t>Н</w:t>
      </w:r>
      <w:r w:rsidR="00D01C5F" w:rsidRPr="001E38E3">
        <w:rPr>
          <w:color w:val="000000" w:themeColor="text1"/>
        </w:rPr>
        <w:t>аиболее высокая обеспеченность 1 ветерана жил</w:t>
      </w:r>
      <w:r w:rsidR="00B72B2A" w:rsidRPr="001E38E3">
        <w:rPr>
          <w:color w:val="000000" w:themeColor="text1"/>
        </w:rPr>
        <w:t>ой площадью -</w:t>
      </w:r>
      <w:r w:rsidRPr="001E38E3">
        <w:rPr>
          <w:color w:val="000000" w:themeColor="text1"/>
        </w:rPr>
        <w:t xml:space="preserve"> до </w:t>
      </w:r>
      <w:r w:rsidR="00D01C5F" w:rsidRPr="001E38E3">
        <w:rPr>
          <w:color w:val="000000" w:themeColor="text1"/>
        </w:rPr>
        <w:t>100 к</w:t>
      </w:r>
      <w:r w:rsidR="00BA0A3E" w:rsidRPr="001E38E3">
        <w:rPr>
          <w:color w:val="000000" w:themeColor="text1"/>
        </w:rPr>
        <w:t>в.м.</w:t>
      </w:r>
      <w:r w:rsidRPr="001E38E3">
        <w:rPr>
          <w:color w:val="000000" w:themeColor="text1"/>
        </w:rPr>
        <w:t xml:space="preserve"> достигнута при покупке частных домовладений в муниципальных районах,</w:t>
      </w:r>
      <w:r w:rsidR="00BA0A3E" w:rsidRPr="001E38E3">
        <w:rPr>
          <w:color w:val="000000" w:themeColor="text1"/>
        </w:rPr>
        <w:t xml:space="preserve"> например, в ст. </w:t>
      </w:r>
      <w:proofErr w:type="spellStart"/>
      <w:r w:rsidR="00BA0A3E" w:rsidRPr="001E38E3">
        <w:rPr>
          <w:color w:val="000000" w:themeColor="text1"/>
        </w:rPr>
        <w:t>Клетская</w:t>
      </w:r>
      <w:proofErr w:type="spellEnd"/>
      <w:r w:rsidR="00BA0A3E" w:rsidRPr="001E38E3">
        <w:rPr>
          <w:color w:val="000000" w:themeColor="text1"/>
        </w:rPr>
        <w:t xml:space="preserve"> -</w:t>
      </w:r>
      <w:r w:rsidR="0026039A" w:rsidRPr="001E38E3">
        <w:rPr>
          <w:color w:val="000000" w:themeColor="text1"/>
        </w:rPr>
        <w:t xml:space="preserve"> 90,3 кв.м., в г. Палласовка -</w:t>
      </w:r>
      <w:r w:rsidR="00D01C5F" w:rsidRPr="001E38E3">
        <w:rPr>
          <w:color w:val="000000" w:themeColor="text1"/>
        </w:rPr>
        <w:t xml:space="preserve"> 101,4 кв. метра. </w:t>
      </w:r>
      <w:r w:rsidR="00400E13" w:rsidRPr="001E38E3">
        <w:rPr>
          <w:color w:val="000000" w:themeColor="text1"/>
        </w:rPr>
        <w:t>В тоже время</w:t>
      </w:r>
      <w:r w:rsidR="00D01C5F" w:rsidRPr="001E38E3">
        <w:rPr>
          <w:color w:val="000000" w:themeColor="text1"/>
        </w:rPr>
        <w:t xml:space="preserve"> в городских округах обеспеченность 1 ветерана значительно меньше и в отдельных случаях составила лишь 13,3 кв.</w:t>
      </w:r>
      <w:r w:rsidR="0071199E" w:rsidRPr="001E38E3">
        <w:rPr>
          <w:color w:val="000000" w:themeColor="text1"/>
        </w:rPr>
        <w:t xml:space="preserve"> </w:t>
      </w:r>
      <w:r w:rsidR="00D01C5F" w:rsidRPr="001E38E3">
        <w:rPr>
          <w:color w:val="000000" w:themeColor="text1"/>
        </w:rPr>
        <w:t>метра. Например, в г. Волжский Ветераном ВОВ приобретено жилое помещение общей площадью 13,3 кв.м. (1/5 долевой собственности, состоящей из 4 комнат в обще</w:t>
      </w:r>
      <w:r w:rsidR="00400E13" w:rsidRPr="001E38E3">
        <w:rPr>
          <w:color w:val="000000" w:themeColor="text1"/>
        </w:rPr>
        <w:t>житии) стоимостью 1,1 млн. рублей.</w:t>
      </w:r>
      <w:r w:rsidR="00D01C5F" w:rsidRPr="001E38E3">
        <w:rPr>
          <w:color w:val="000000" w:themeColor="text1"/>
        </w:rPr>
        <w:t xml:space="preserve"> </w:t>
      </w:r>
      <w:r w:rsidR="0071199E" w:rsidRPr="001E38E3">
        <w:rPr>
          <w:color w:val="000000" w:themeColor="text1"/>
        </w:rPr>
        <w:t>Д</w:t>
      </w:r>
      <w:r w:rsidR="00D01C5F" w:rsidRPr="001E38E3">
        <w:rPr>
          <w:color w:val="000000" w:themeColor="text1"/>
        </w:rPr>
        <w:t>о момента постановки на учет в качестве нуждающейся в жилом помещении</w:t>
      </w:r>
      <w:r w:rsidR="0071199E" w:rsidRPr="001E38E3">
        <w:rPr>
          <w:color w:val="000000" w:themeColor="text1"/>
        </w:rPr>
        <w:t>,</w:t>
      </w:r>
      <w:r w:rsidR="00D01C5F" w:rsidRPr="001E38E3">
        <w:rPr>
          <w:color w:val="000000" w:themeColor="text1"/>
        </w:rPr>
        <w:t xml:space="preserve"> гражданка являлась собственником комнаты в общежитии, в которой были зарегистрированы 4 человека, обеспеченность на 1 человека составляла 3,18 кв.м., что меньше учетной нормы</w:t>
      </w:r>
      <w:r w:rsidR="00B765CB" w:rsidRPr="001E38E3">
        <w:rPr>
          <w:color w:val="000000" w:themeColor="text1"/>
        </w:rPr>
        <w:t xml:space="preserve"> (11 кв.м.)</w:t>
      </w:r>
      <w:r w:rsidR="00D01C5F" w:rsidRPr="001E38E3">
        <w:rPr>
          <w:color w:val="000000" w:themeColor="text1"/>
        </w:rPr>
        <w:t xml:space="preserve">, установленной решением Волжской городской Думы Волгоградской области от 11.05.2011 №141-ВГД «Об установлении нормы предоставления и учетной нормы площади жилого помещения для признания граждан нуждающимися в жилых помещениях, предоставляемых по договорам социального найма». </w:t>
      </w:r>
      <w:r w:rsidR="00B765CB" w:rsidRPr="001E38E3">
        <w:rPr>
          <w:color w:val="000000" w:themeColor="text1"/>
        </w:rPr>
        <w:t>Следует отметить, что с</w:t>
      </w:r>
      <w:r w:rsidR="00D01C5F" w:rsidRPr="001E38E3">
        <w:rPr>
          <w:color w:val="000000" w:themeColor="text1"/>
        </w:rPr>
        <w:t xml:space="preserve">огласно позиции Прокуратуры г. Волжского, выраженной в ответе </w:t>
      </w:r>
      <w:proofErr w:type="spellStart"/>
      <w:r w:rsidR="00D01C5F" w:rsidRPr="001E38E3">
        <w:rPr>
          <w:color w:val="000000" w:themeColor="text1"/>
        </w:rPr>
        <w:t>Облстрою</w:t>
      </w:r>
      <w:proofErr w:type="spellEnd"/>
      <w:r w:rsidR="00446DB5" w:rsidRPr="001E38E3">
        <w:rPr>
          <w:color w:val="000000" w:themeColor="text1"/>
        </w:rPr>
        <w:t>,</w:t>
      </w:r>
      <w:r w:rsidR="00D01C5F" w:rsidRPr="001E38E3">
        <w:rPr>
          <w:color w:val="000000" w:themeColor="text1"/>
        </w:rPr>
        <w:t xml:space="preserve"> обстоятельств, являющихся основанием для признания </w:t>
      </w:r>
      <w:r w:rsidR="00B72B2A" w:rsidRPr="001E38E3">
        <w:rPr>
          <w:color w:val="000000" w:themeColor="text1"/>
        </w:rPr>
        <w:t>данной сделки</w:t>
      </w:r>
      <w:r w:rsidR="00446DB5" w:rsidRPr="001E38E3">
        <w:rPr>
          <w:color w:val="000000" w:themeColor="text1"/>
        </w:rPr>
        <w:t xml:space="preserve"> купли-продажи</w:t>
      </w:r>
      <w:r w:rsidR="00D01C5F" w:rsidRPr="001E38E3">
        <w:rPr>
          <w:color w:val="000000" w:themeColor="text1"/>
        </w:rPr>
        <w:t xml:space="preserve"> недействительной, не установлено, а в соответствии со ст. 421, 424 </w:t>
      </w:r>
      <w:r w:rsidR="00446DB5" w:rsidRPr="001E38E3">
        <w:rPr>
          <w:color w:val="000000" w:themeColor="text1"/>
        </w:rPr>
        <w:t xml:space="preserve">ГК </w:t>
      </w:r>
      <w:r w:rsidR="00D01C5F" w:rsidRPr="001E38E3">
        <w:rPr>
          <w:color w:val="000000" w:themeColor="text1"/>
        </w:rPr>
        <w:t xml:space="preserve">РФ граждане и юридические лица свободны в заключении договора, исполнение </w:t>
      </w:r>
      <w:r w:rsidR="00B72B2A" w:rsidRPr="001E38E3">
        <w:rPr>
          <w:color w:val="000000" w:themeColor="text1"/>
        </w:rPr>
        <w:t>которого</w:t>
      </w:r>
      <w:r w:rsidR="00D01C5F" w:rsidRPr="001E38E3">
        <w:rPr>
          <w:color w:val="000000" w:themeColor="text1"/>
        </w:rPr>
        <w:t xml:space="preserve"> оплачивается по цене, установленной соглашением сторон.</w:t>
      </w:r>
      <w:r w:rsidR="0065396C" w:rsidRPr="001E38E3">
        <w:rPr>
          <w:color w:val="000000" w:themeColor="text1"/>
        </w:rPr>
        <w:t xml:space="preserve"> При этом используя социальную выплату</w:t>
      </w:r>
      <w:r w:rsidR="00B72B2A" w:rsidRPr="001E38E3">
        <w:rPr>
          <w:color w:val="000000" w:themeColor="text1"/>
        </w:rPr>
        <w:t>,</w:t>
      </w:r>
      <w:r w:rsidR="0065396C" w:rsidRPr="001E38E3">
        <w:rPr>
          <w:color w:val="000000" w:themeColor="text1"/>
        </w:rPr>
        <w:t xml:space="preserve"> гражданка приобрела комнату в общежитии, стоимостью 1 кв.м. в размере </w:t>
      </w:r>
      <w:r w:rsidR="00400E13" w:rsidRPr="001E38E3">
        <w:rPr>
          <w:color w:val="000000" w:themeColor="text1"/>
        </w:rPr>
        <w:t>84</w:t>
      </w:r>
      <w:r w:rsidR="00533D69" w:rsidRPr="001E38E3">
        <w:rPr>
          <w:color w:val="000000" w:themeColor="text1"/>
        </w:rPr>
        <w:t>,</w:t>
      </w:r>
      <w:r w:rsidR="00400E13" w:rsidRPr="001E38E3">
        <w:rPr>
          <w:color w:val="000000" w:themeColor="text1"/>
        </w:rPr>
        <w:t xml:space="preserve">2 </w:t>
      </w:r>
      <w:r w:rsidR="00533D69" w:rsidRPr="001E38E3">
        <w:rPr>
          <w:color w:val="000000" w:themeColor="text1"/>
        </w:rPr>
        <w:t>тыс</w:t>
      </w:r>
      <w:r w:rsidR="0065396C" w:rsidRPr="001E38E3">
        <w:rPr>
          <w:color w:val="000000" w:themeColor="text1"/>
        </w:rPr>
        <w:t>. руб., превысившей в 2,7 раза норматив стоимости 1 кв.м. жилья, установленный Минстроем России (</w:t>
      </w:r>
      <w:r w:rsidR="00400E13" w:rsidRPr="001E38E3">
        <w:rPr>
          <w:color w:val="000000" w:themeColor="text1"/>
        </w:rPr>
        <w:t>31</w:t>
      </w:r>
      <w:r w:rsidR="00533D69" w:rsidRPr="001E38E3">
        <w:rPr>
          <w:color w:val="000000" w:themeColor="text1"/>
        </w:rPr>
        <w:t>,</w:t>
      </w:r>
      <w:r w:rsidR="00400E13" w:rsidRPr="001E38E3">
        <w:rPr>
          <w:color w:val="000000" w:themeColor="text1"/>
        </w:rPr>
        <w:t xml:space="preserve">1 </w:t>
      </w:r>
      <w:r w:rsidR="00533D69" w:rsidRPr="001E38E3">
        <w:rPr>
          <w:color w:val="000000" w:themeColor="text1"/>
        </w:rPr>
        <w:t>тыс</w:t>
      </w:r>
      <w:r w:rsidR="0065396C" w:rsidRPr="001E38E3">
        <w:rPr>
          <w:color w:val="000000" w:themeColor="text1"/>
        </w:rPr>
        <w:t xml:space="preserve">. руб.) и в 2,7 раза </w:t>
      </w:r>
      <w:r w:rsidR="00B26642" w:rsidRPr="001E38E3">
        <w:rPr>
          <w:color w:val="000000" w:themeColor="text1"/>
        </w:rPr>
        <w:t>меньше предельной площади</w:t>
      </w:r>
      <w:r w:rsidR="0065396C" w:rsidRPr="001E38E3">
        <w:rPr>
          <w:color w:val="000000" w:themeColor="text1"/>
        </w:rPr>
        <w:t xml:space="preserve"> жилья, установленн</w:t>
      </w:r>
      <w:r w:rsidR="00B26642" w:rsidRPr="001E38E3">
        <w:rPr>
          <w:color w:val="000000" w:themeColor="text1"/>
        </w:rPr>
        <w:t>ой</w:t>
      </w:r>
      <w:r w:rsidR="0065396C" w:rsidRPr="001E38E3">
        <w:rPr>
          <w:color w:val="000000" w:themeColor="text1"/>
        </w:rPr>
        <w:t xml:space="preserve"> законодательными актами (36 кв. метров).</w:t>
      </w:r>
    </w:p>
    <w:p w:rsidR="00552EBE" w:rsidRPr="001E38E3" w:rsidRDefault="00552EBE" w:rsidP="00B765CB">
      <w:pPr>
        <w:ind w:firstLine="709"/>
        <w:jc w:val="both"/>
        <w:rPr>
          <w:color w:val="000000" w:themeColor="text1"/>
        </w:rPr>
      </w:pPr>
    </w:p>
    <w:p w:rsidR="005E2834" w:rsidRPr="001E38E3" w:rsidRDefault="005E2834" w:rsidP="005E2834">
      <w:pPr>
        <w:ind w:firstLine="709"/>
        <w:jc w:val="center"/>
        <w:rPr>
          <w:bCs/>
          <w:i/>
          <w:iCs/>
          <w:color w:val="000000" w:themeColor="text1"/>
          <w:u w:val="single"/>
        </w:rPr>
      </w:pPr>
      <w:r w:rsidRPr="001E38E3">
        <w:rPr>
          <w:bCs/>
          <w:i/>
          <w:iCs/>
          <w:color w:val="000000" w:themeColor="text1"/>
          <w:u w:val="single"/>
        </w:rPr>
        <w:t>Реализация мер социальной поддержки отдельными категориями граждан, установленными законодательством с помощью государственных жилищных сертификатов</w:t>
      </w:r>
    </w:p>
    <w:p w:rsidR="005E2834" w:rsidRPr="001E38E3" w:rsidRDefault="005E2834" w:rsidP="005E2834">
      <w:pPr>
        <w:ind w:firstLine="709"/>
        <w:jc w:val="both"/>
        <w:rPr>
          <w:bCs/>
          <w:iCs/>
          <w:color w:val="000000" w:themeColor="text1"/>
        </w:rPr>
      </w:pPr>
      <w:r w:rsidRPr="001E38E3">
        <w:rPr>
          <w:bCs/>
          <w:iCs/>
          <w:color w:val="000000" w:themeColor="text1"/>
        </w:rPr>
        <w:t xml:space="preserve">Как указывалось выше, отдельные категории граждан реализуют свое право на меры социальной поддержки путем получения </w:t>
      </w:r>
      <w:r w:rsidR="00726545" w:rsidRPr="001E38E3">
        <w:rPr>
          <w:bCs/>
          <w:iCs/>
          <w:color w:val="000000" w:themeColor="text1"/>
        </w:rPr>
        <w:t>ГЖС</w:t>
      </w:r>
      <w:r w:rsidRPr="001E38E3">
        <w:rPr>
          <w:bCs/>
          <w:iCs/>
          <w:color w:val="000000" w:themeColor="text1"/>
        </w:rPr>
        <w:t>, а именно граждане:</w:t>
      </w:r>
    </w:p>
    <w:p w:rsidR="005E2834" w:rsidRPr="001E38E3" w:rsidRDefault="005E2834" w:rsidP="005E2834">
      <w:pPr>
        <w:ind w:firstLine="709"/>
        <w:jc w:val="both"/>
        <w:rPr>
          <w:color w:val="000000" w:themeColor="text1"/>
        </w:rPr>
      </w:pPr>
      <w:r w:rsidRPr="001E38E3">
        <w:rPr>
          <w:color w:val="000000" w:themeColor="text1"/>
        </w:rPr>
        <w:t>-подвергшиеся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w:t>
      </w:r>
    </w:p>
    <w:p w:rsidR="005E2834" w:rsidRPr="001E38E3" w:rsidRDefault="005E2834" w:rsidP="005E2834">
      <w:pPr>
        <w:ind w:firstLine="709"/>
        <w:jc w:val="both"/>
        <w:rPr>
          <w:color w:val="000000" w:themeColor="text1"/>
        </w:rPr>
      </w:pPr>
      <w:r w:rsidRPr="001E38E3">
        <w:rPr>
          <w:color w:val="000000" w:themeColor="text1"/>
        </w:rPr>
        <w:t>-признанные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w:t>
      </w:r>
    </w:p>
    <w:p w:rsidR="005E2834" w:rsidRPr="001E38E3" w:rsidRDefault="005E2834" w:rsidP="005E2834">
      <w:pPr>
        <w:ind w:firstLine="709"/>
        <w:jc w:val="both"/>
        <w:rPr>
          <w:color w:val="000000" w:themeColor="text1"/>
        </w:rPr>
      </w:pPr>
      <w:r w:rsidRPr="001E38E3">
        <w:rPr>
          <w:color w:val="000000" w:themeColor="text1"/>
        </w:rPr>
        <w:t>-</w:t>
      </w:r>
      <w:r w:rsidRPr="001E38E3">
        <w:rPr>
          <w:bCs/>
          <w:i/>
          <w:iCs/>
          <w:color w:val="000000" w:themeColor="text1"/>
        </w:rPr>
        <w:t xml:space="preserve"> </w:t>
      </w:r>
      <w:r w:rsidRPr="001E38E3">
        <w:rPr>
          <w:color w:val="000000" w:themeColor="text1"/>
        </w:rPr>
        <w:t>выехавшие из районов Крайнего Севера и приравненных к ним местностей.</w:t>
      </w:r>
    </w:p>
    <w:p w:rsidR="005E2834" w:rsidRPr="001E38E3" w:rsidRDefault="005E2834" w:rsidP="005E2834">
      <w:pPr>
        <w:ind w:firstLine="709"/>
        <w:jc w:val="both"/>
        <w:rPr>
          <w:color w:val="000000" w:themeColor="text1"/>
        </w:rPr>
      </w:pPr>
      <w:r w:rsidRPr="001E38E3">
        <w:rPr>
          <w:color w:val="000000" w:themeColor="text1"/>
        </w:rPr>
        <w:t>Информация о реализованных сертификатах и их финансовом обеспечении приведена в нижеследующей таблице.</w:t>
      </w:r>
    </w:p>
    <w:p w:rsidR="005E2834" w:rsidRPr="001E38E3" w:rsidRDefault="005E2834" w:rsidP="005E2834">
      <w:pPr>
        <w:ind w:firstLine="709"/>
        <w:jc w:val="right"/>
        <w:rPr>
          <w:color w:val="000000" w:themeColor="text1"/>
        </w:rPr>
      </w:pPr>
      <w:r w:rsidRPr="001E38E3">
        <w:rPr>
          <w:color w:val="000000" w:themeColor="text1"/>
        </w:rPr>
        <w:t>(</w:t>
      </w:r>
      <w:r w:rsidR="00726545" w:rsidRPr="001E38E3">
        <w:rPr>
          <w:color w:val="000000" w:themeColor="text1"/>
        </w:rPr>
        <w:t>млн</w:t>
      </w:r>
      <w:r w:rsidRPr="001E38E3">
        <w:rPr>
          <w:color w:val="000000" w:themeColor="text1"/>
        </w:rPr>
        <w:t>. руб.)</w:t>
      </w:r>
    </w:p>
    <w:tbl>
      <w:tblPr>
        <w:tblW w:w="9938" w:type="dxa"/>
        <w:tblInd w:w="93" w:type="dxa"/>
        <w:tblLayout w:type="fixed"/>
        <w:tblLook w:val="04A0"/>
      </w:tblPr>
      <w:tblGrid>
        <w:gridCol w:w="1149"/>
        <w:gridCol w:w="941"/>
        <w:gridCol w:w="818"/>
        <w:gridCol w:w="599"/>
        <w:gridCol w:w="619"/>
        <w:gridCol w:w="1134"/>
        <w:gridCol w:w="1276"/>
        <w:gridCol w:w="1020"/>
        <w:gridCol w:w="965"/>
        <w:gridCol w:w="709"/>
        <w:gridCol w:w="708"/>
      </w:tblGrid>
      <w:tr w:rsidR="005E2834" w:rsidRPr="001E38E3" w:rsidTr="00726545">
        <w:trPr>
          <w:trHeight w:val="1042"/>
        </w:trPr>
        <w:tc>
          <w:tcPr>
            <w:tcW w:w="1149"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Год реализации</w:t>
            </w:r>
          </w:p>
        </w:tc>
        <w:tc>
          <w:tcPr>
            <w:tcW w:w="2977" w:type="dxa"/>
            <w:gridSpan w:val="4"/>
            <w:tcBorders>
              <w:top w:val="single" w:sz="12" w:space="0" w:color="auto"/>
              <w:left w:val="nil"/>
              <w:bottom w:val="single" w:sz="4" w:space="0" w:color="auto"/>
              <w:right w:val="single" w:sz="4" w:space="0" w:color="auto"/>
            </w:tcBorders>
            <w:shd w:val="clear" w:color="auto" w:fill="auto"/>
            <w:noWrap/>
            <w:vAlign w:val="center"/>
            <w:hideMark/>
          </w:tcPr>
          <w:p w:rsidR="005E2834" w:rsidRPr="001E38E3" w:rsidRDefault="00726545" w:rsidP="005E2834">
            <w:pPr>
              <w:jc w:val="center"/>
              <w:rPr>
                <w:bCs/>
                <w:color w:val="000000" w:themeColor="text1"/>
                <w:sz w:val="16"/>
                <w:szCs w:val="16"/>
              </w:rPr>
            </w:pPr>
            <w:r w:rsidRPr="001E38E3">
              <w:rPr>
                <w:bCs/>
                <w:color w:val="000000" w:themeColor="text1"/>
                <w:sz w:val="16"/>
                <w:szCs w:val="16"/>
              </w:rPr>
              <w:t>ГП Жилище, млн</w:t>
            </w:r>
            <w:r w:rsidR="005E2834" w:rsidRPr="001E38E3">
              <w:rPr>
                <w:bCs/>
                <w:color w:val="000000" w:themeColor="text1"/>
                <w:sz w:val="16"/>
                <w:szCs w:val="16"/>
              </w:rPr>
              <w:t>. руб.</w:t>
            </w:r>
          </w:p>
        </w:tc>
        <w:tc>
          <w:tcPr>
            <w:tcW w:w="2410" w:type="dxa"/>
            <w:gridSpan w:val="2"/>
            <w:tcBorders>
              <w:top w:val="single" w:sz="12" w:space="0" w:color="auto"/>
              <w:left w:val="nil"/>
              <w:bottom w:val="single" w:sz="4" w:space="0" w:color="auto"/>
              <w:right w:val="single" w:sz="4" w:space="0" w:color="auto"/>
            </w:tcBorders>
            <w:shd w:val="clear" w:color="auto" w:fill="auto"/>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Количество граждан-получателей мер социальной поддержки в форме государственных жилищных сертификатов, чел.</w:t>
            </w:r>
          </w:p>
        </w:tc>
        <w:tc>
          <w:tcPr>
            <w:tcW w:w="3402" w:type="dxa"/>
            <w:gridSpan w:val="4"/>
            <w:tcBorders>
              <w:top w:val="single" w:sz="12" w:space="0" w:color="auto"/>
              <w:left w:val="nil"/>
              <w:bottom w:val="single" w:sz="4" w:space="0" w:color="auto"/>
              <w:right w:val="single" w:sz="12" w:space="0" w:color="auto"/>
            </w:tcBorders>
            <w:shd w:val="clear" w:color="auto" w:fill="auto"/>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 xml:space="preserve">Предоставленные государственные жилищные сертификаты, обеспеченные средствами федерального бюджета, на сумму, тыс. руб. </w:t>
            </w:r>
          </w:p>
        </w:tc>
      </w:tr>
      <w:tr w:rsidR="005E2834" w:rsidRPr="001E38E3" w:rsidTr="00726545">
        <w:trPr>
          <w:trHeight w:val="114"/>
        </w:trPr>
        <w:tc>
          <w:tcPr>
            <w:tcW w:w="1149" w:type="dxa"/>
            <w:vMerge/>
            <w:tcBorders>
              <w:top w:val="single" w:sz="8" w:space="0" w:color="auto"/>
              <w:left w:val="single" w:sz="12" w:space="0" w:color="auto"/>
              <w:bottom w:val="single" w:sz="12" w:space="0" w:color="auto"/>
              <w:right w:val="single" w:sz="4" w:space="0" w:color="auto"/>
            </w:tcBorders>
            <w:vAlign w:val="center"/>
            <w:hideMark/>
          </w:tcPr>
          <w:p w:rsidR="005E2834" w:rsidRPr="001E38E3" w:rsidRDefault="005E2834" w:rsidP="005E2834">
            <w:pPr>
              <w:rPr>
                <w:bCs/>
                <w:color w:val="000000" w:themeColor="text1"/>
                <w:sz w:val="16"/>
                <w:szCs w:val="16"/>
              </w:rPr>
            </w:pPr>
          </w:p>
        </w:tc>
        <w:tc>
          <w:tcPr>
            <w:tcW w:w="941"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Всего</w:t>
            </w:r>
          </w:p>
        </w:tc>
        <w:tc>
          <w:tcPr>
            <w:tcW w:w="818"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ФБ</w:t>
            </w:r>
          </w:p>
        </w:tc>
        <w:tc>
          <w:tcPr>
            <w:tcW w:w="59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ОБ</w:t>
            </w:r>
          </w:p>
        </w:tc>
        <w:tc>
          <w:tcPr>
            <w:tcW w:w="61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МБ</w:t>
            </w:r>
          </w:p>
        </w:tc>
        <w:tc>
          <w:tcPr>
            <w:tcW w:w="1134"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План</w:t>
            </w:r>
          </w:p>
        </w:tc>
        <w:tc>
          <w:tcPr>
            <w:tcW w:w="1276"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Факт</w:t>
            </w:r>
          </w:p>
        </w:tc>
        <w:tc>
          <w:tcPr>
            <w:tcW w:w="1020"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Всего</w:t>
            </w:r>
          </w:p>
        </w:tc>
        <w:tc>
          <w:tcPr>
            <w:tcW w:w="965"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ФБ</w:t>
            </w:r>
          </w:p>
        </w:tc>
        <w:tc>
          <w:tcPr>
            <w:tcW w:w="70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ОБ</w:t>
            </w:r>
          </w:p>
        </w:tc>
        <w:tc>
          <w:tcPr>
            <w:tcW w:w="708" w:type="dxa"/>
            <w:tcBorders>
              <w:top w:val="nil"/>
              <w:left w:val="nil"/>
              <w:bottom w:val="single" w:sz="12" w:space="0" w:color="auto"/>
              <w:right w:val="single" w:sz="12"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МБ</w:t>
            </w:r>
          </w:p>
        </w:tc>
      </w:tr>
      <w:tr w:rsidR="005E2834" w:rsidRPr="001E38E3" w:rsidTr="00726545">
        <w:trPr>
          <w:trHeight w:val="60"/>
        </w:trPr>
        <w:tc>
          <w:tcPr>
            <w:tcW w:w="114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1</w:t>
            </w:r>
          </w:p>
        </w:tc>
        <w:tc>
          <w:tcPr>
            <w:tcW w:w="941"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2</w:t>
            </w:r>
          </w:p>
        </w:tc>
        <w:tc>
          <w:tcPr>
            <w:tcW w:w="818"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3</w:t>
            </w:r>
          </w:p>
        </w:tc>
        <w:tc>
          <w:tcPr>
            <w:tcW w:w="599"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4</w:t>
            </w:r>
          </w:p>
        </w:tc>
        <w:tc>
          <w:tcPr>
            <w:tcW w:w="619"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5</w:t>
            </w:r>
          </w:p>
        </w:tc>
        <w:tc>
          <w:tcPr>
            <w:tcW w:w="1134"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6</w:t>
            </w:r>
          </w:p>
        </w:tc>
        <w:tc>
          <w:tcPr>
            <w:tcW w:w="1276"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7</w:t>
            </w:r>
          </w:p>
        </w:tc>
        <w:tc>
          <w:tcPr>
            <w:tcW w:w="1020"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8</w:t>
            </w:r>
          </w:p>
        </w:tc>
        <w:tc>
          <w:tcPr>
            <w:tcW w:w="965"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9</w:t>
            </w:r>
          </w:p>
        </w:tc>
        <w:tc>
          <w:tcPr>
            <w:tcW w:w="709"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10</w:t>
            </w:r>
          </w:p>
        </w:tc>
        <w:tc>
          <w:tcPr>
            <w:tcW w:w="708" w:type="dxa"/>
            <w:tcBorders>
              <w:top w:val="single" w:sz="12" w:space="0" w:color="auto"/>
              <w:left w:val="nil"/>
              <w:bottom w:val="single" w:sz="12" w:space="0" w:color="auto"/>
              <w:right w:val="single" w:sz="12" w:space="0" w:color="auto"/>
            </w:tcBorders>
            <w:shd w:val="clear" w:color="auto" w:fill="auto"/>
            <w:noWrap/>
            <w:vAlign w:val="center"/>
            <w:hideMark/>
          </w:tcPr>
          <w:p w:rsidR="005E2834" w:rsidRPr="001E38E3" w:rsidRDefault="005E2834" w:rsidP="005E2834">
            <w:pPr>
              <w:jc w:val="center"/>
              <w:rPr>
                <w:b/>
                <w:bCs/>
                <w:i/>
                <w:iCs/>
                <w:color w:val="000000" w:themeColor="text1"/>
                <w:sz w:val="14"/>
                <w:szCs w:val="14"/>
              </w:rPr>
            </w:pPr>
            <w:r w:rsidRPr="001E38E3">
              <w:rPr>
                <w:b/>
                <w:bCs/>
                <w:i/>
                <w:iCs/>
                <w:color w:val="000000" w:themeColor="text1"/>
                <w:sz w:val="14"/>
                <w:szCs w:val="14"/>
              </w:rPr>
              <w:t>11</w:t>
            </w:r>
          </w:p>
        </w:tc>
      </w:tr>
      <w:tr w:rsidR="005E2834" w:rsidRPr="001E38E3" w:rsidTr="00726545">
        <w:trPr>
          <w:trHeight w:val="262"/>
        </w:trPr>
        <w:tc>
          <w:tcPr>
            <w:tcW w:w="9938" w:type="dxa"/>
            <w:gridSpan w:val="11"/>
            <w:tcBorders>
              <w:top w:val="single" w:sz="12" w:space="0" w:color="auto"/>
              <w:left w:val="single" w:sz="12" w:space="0" w:color="auto"/>
              <w:bottom w:val="single" w:sz="8" w:space="0" w:color="auto"/>
              <w:right w:val="single" w:sz="12" w:space="0" w:color="auto"/>
            </w:tcBorders>
            <w:shd w:val="clear" w:color="auto" w:fill="auto"/>
            <w:vAlign w:val="center"/>
            <w:hideMark/>
          </w:tcPr>
          <w:p w:rsidR="005E2834" w:rsidRPr="001E38E3" w:rsidRDefault="005E2834" w:rsidP="005E2834">
            <w:pPr>
              <w:jc w:val="center"/>
              <w:rPr>
                <w:bCs/>
                <w:i/>
                <w:iCs/>
                <w:color w:val="000000" w:themeColor="text1"/>
                <w:sz w:val="16"/>
                <w:szCs w:val="16"/>
              </w:rPr>
            </w:pPr>
            <w:r w:rsidRPr="001E38E3">
              <w:rPr>
                <w:bCs/>
                <w:i/>
                <w:iCs/>
                <w:color w:val="000000" w:themeColor="text1"/>
                <w:sz w:val="16"/>
                <w:szCs w:val="16"/>
              </w:rPr>
              <w:t>Отдельные категории граждан-получателей социальных выплат в форме государственных жилищных сертификатов</w:t>
            </w:r>
          </w:p>
        </w:tc>
      </w:tr>
      <w:tr w:rsidR="005E2834" w:rsidRPr="001E38E3" w:rsidTr="00726545">
        <w:trPr>
          <w:trHeight w:val="166"/>
        </w:trPr>
        <w:tc>
          <w:tcPr>
            <w:tcW w:w="1149" w:type="dxa"/>
            <w:tcBorders>
              <w:top w:val="nil"/>
              <w:left w:val="single" w:sz="12" w:space="0" w:color="auto"/>
              <w:bottom w:val="single" w:sz="4" w:space="0" w:color="auto"/>
              <w:right w:val="single" w:sz="4" w:space="0" w:color="auto"/>
            </w:tcBorders>
            <w:shd w:val="clear" w:color="auto" w:fill="auto"/>
            <w:hideMark/>
          </w:tcPr>
          <w:p w:rsidR="005E2834" w:rsidRPr="001E38E3" w:rsidRDefault="005E2834" w:rsidP="005E2834">
            <w:pPr>
              <w:rPr>
                <w:bCs/>
                <w:i/>
                <w:iCs/>
                <w:color w:val="000000" w:themeColor="text1"/>
                <w:sz w:val="16"/>
                <w:szCs w:val="16"/>
              </w:rPr>
            </w:pPr>
            <w:r w:rsidRPr="001E38E3">
              <w:rPr>
                <w:bCs/>
                <w:i/>
                <w:iCs/>
                <w:color w:val="000000" w:themeColor="text1"/>
                <w:sz w:val="16"/>
                <w:szCs w:val="16"/>
              </w:rPr>
              <w:t>Всего:</w:t>
            </w:r>
          </w:p>
        </w:tc>
        <w:tc>
          <w:tcPr>
            <w:tcW w:w="941"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bCs/>
                <w:color w:val="000000" w:themeColor="text1"/>
                <w:sz w:val="16"/>
                <w:szCs w:val="16"/>
              </w:rPr>
            </w:pPr>
            <w:r w:rsidRPr="001E38E3">
              <w:rPr>
                <w:bCs/>
                <w:color w:val="000000" w:themeColor="text1"/>
                <w:sz w:val="16"/>
                <w:szCs w:val="16"/>
              </w:rPr>
              <w:t>146</w:t>
            </w:r>
            <w:r w:rsidR="004602BC" w:rsidRPr="001E38E3">
              <w:rPr>
                <w:bCs/>
                <w:color w:val="000000" w:themeColor="text1"/>
                <w:sz w:val="16"/>
                <w:szCs w:val="16"/>
              </w:rPr>
              <w:t>,3</w:t>
            </w:r>
          </w:p>
        </w:tc>
        <w:tc>
          <w:tcPr>
            <w:tcW w:w="818"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bCs/>
                <w:color w:val="000000" w:themeColor="text1"/>
                <w:sz w:val="16"/>
                <w:szCs w:val="16"/>
              </w:rPr>
            </w:pPr>
            <w:r w:rsidRPr="001E38E3">
              <w:rPr>
                <w:bCs/>
                <w:color w:val="000000" w:themeColor="text1"/>
                <w:sz w:val="16"/>
                <w:szCs w:val="16"/>
              </w:rPr>
              <w:t>146</w:t>
            </w:r>
            <w:r w:rsidR="004602BC" w:rsidRPr="001E38E3">
              <w:rPr>
                <w:bCs/>
                <w:color w:val="000000" w:themeColor="text1"/>
                <w:sz w:val="16"/>
                <w:szCs w:val="16"/>
              </w:rPr>
              <w:t>,3</w:t>
            </w:r>
          </w:p>
        </w:tc>
        <w:tc>
          <w:tcPr>
            <w:tcW w:w="599"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bCs/>
                <w:color w:val="000000" w:themeColor="text1"/>
                <w:sz w:val="16"/>
                <w:szCs w:val="16"/>
              </w:rPr>
            </w:pPr>
            <w:r w:rsidRPr="001E38E3">
              <w:rPr>
                <w:bCs/>
                <w:color w:val="000000" w:themeColor="text1"/>
                <w:sz w:val="16"/>
                <w:szCs w:val="16"/>
              </w:rPr>
              <w:t>0</w:t>
            </w:r>
            <w:r w:rsidR="004602BC" w:rsidRPr="001E38E3">
              <w:rPr>
                <w:bCs/>
                <w:color w:val="000000" w:themeColor="text1"/>
                <w:sz w:val="16"/>
                <w:szCs w:val="16"/>
              </w:rPr>
              <w:t>,0</w:t>
            </w:r>
          </w:p>
        </w:tc>
        <w:tc>
          <w:tcPr>
            <w:tcW w:w="619"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bCs/>
                <w:color w:val="000000" w:themeColor="text1"/>
                <w:sz w:val="16"/>
                <w:szCs w:val="16"/>
              </w:rPr>
            </w:pPr>
            <w:r w:rsidRPr="001E38E3">
              <w:rPr>
                <w:bCs/>
                <w:color w:val="000000" w:themeColor="text1"/>
                <w:sz w:val="16"/>
                <w:szCs w:val="16"/>
              </w:rPr>
              <w:t>0</w:t>
            </w:r>
            <w:r w:rsidR="004602BC" w:rsidRPr="001E38E3">
              <w:rPr>
                <w:bCs/>
                <w:color w:val="000000" w:themeColor="text1"/>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bCs/>
                <w:color w:val="000000" w:themeColor="text1"/>
                <w:sz w:val="16"/>
                <w:szCs w:val="16"/>
              </w:rPr>
            </w:pPr>
            <w:r w:rsidRPr="001E38E3">
              <w:rPr>
                <w:bCs/>
                <w:color w:val="000000" w:themeColor="text1"/>
                <w:sz w:val="16"/>
                <w:szCs w:val="16"/>
              </w:rPr>
              <w:t>81</w:t>
            </w:r>
          </w:p>
        </w:tc>
        <w:tc>
          <w:tcPr>
            <w:tcW w:w="1276"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bCs/>
                <w:color w:val="000000" w:themeColor="text1"/>
                <w:sz w:val="16"/>
                <w:szCs w:val="16"/>
              </w:rPr>
            </w:pPr>
            <w:r w:rsidRPr="001E38E3">
              <w:rPr>
                <w:bCs/>
                <w:color w:val="000000" w:themeColor="text1"/>
                <w:sz w:val="16"/>
                <w:szCs w:val="16"/>
              </w:rPr>
              <w:t>5</w:t>
            </w:r>
            <w:r w:rsidR="00727598" w:rsidRPr="001E38E3">
              <w:rPr>
                <w:bCs/>
                <w:color w:val="000000" w:themeColor="text1"/>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bCs/>
                <w:color w:val="000000" w:themeColor="text1"/>
                <w:sz w:val="16"/>
                <w:szCs w:val="16"/>
              </w:rPr>
            </w:pPr>
            <w:r w:rsidRPr="001E38E3">
              <w:rPr>
                <w:bCs/>
                <w:color w:val="000000" w:themeColor="text1"/>
                <w:sz w:val="16"/>
                <w:szCs w:val="16"/>
              </w:rPr>
              <w:t>85</w:t>
            </w:r>
            <w:r w:rsidR="00C66161" w:rsidRPr="001E38E3">
              <w:rPr>
                <w:bCs/>
                <w:color w:val="000000" w:themeColor="text1"/>
                <w:sz w:val="16"/>
                <w:szCs w:val="16"/>
              </w:rPr>
              <w:t>,3</w:t>
            </w:r>
          </w:p>
        </w:tc>
        <w:tc>
          <w:tcPr>
            <w:tcW w:w="965"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bCs/>
                <w:color w:val="000000" w:themeColor="text1"/>
                <w:sz w:val="16"/>
                <w:szCs w:val="16"/>
              </w:rPr>
            </w:pPr>
            <w:r w:rsidRPr="001E38E3">
              <w:rPr>
                <w:bCs/>
                <w:color w:val="000000" w:themeColor="text1"/>
                <w:sz w:val="16"/>
                <w:szCs w:val="16"/>
              </w:rPr>
              <w:t>85</w:t>
            </w:r>
            <w:r w:rsidR="00C66161" w:rsidRPr="001E38E3">
              <w:rPr>
                <w:bCs/>
                <w:color w:val="000000" w:themeColor="text1"/>
                <w:sz w:val="16"/>
                <w:szCs w:val="16"/>
              </w:rPr>
              <w:t>,3</w:t>
            </w:r>
          </w:p>
        </w:tc>
        <w:tc>
          <w:tcPr>
            <w:tcW w:w="709"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bCs/>
                <w:color w:val="000000" w:themeColor="text1"/>
                <w:sz w:val="16"/>
                <w:szCs w:val="16"/>
              </w:rPr>
            </w:pPr>
            <w:r w:rsidRPr="001E38E3">
              <w:rPr>
                <w:bCs/>
                <w:color w:val="000000" w:themeColor="text1"/>
                <w:sz w:val="16"/>
                <w:szCs w:val="16"/>
              </w:rPr>
              <w:t>0</w:t>
            </w:r>
            <w:r w:rsidR="00C66161" w:rsidRPr="001E38E3">
              <w:rPr>
                <w:bCs/>
                <w:color w:val="000000" w:themeColor="text1"/>
                <w:sz w:val="16"/>
                <w:szCs w:val="16"/>
              </w:rPr>
              <w:t>,0</w:t>
            </w:r>
          </w:p>
        </w:tc>
        <w:tc>
          <w:tcPr>
            <w:tcW w:w="708" w:type="dxa"/>
            <w:tcBorders>
              <w:top w:val="nil"/>
              <w:left w:val="nil"/>
              <w:bottom w:val="single" w:sz="4" w:space="0" w:color="auto"/>
              <w:right w:val="single" w:sz="12" w:space="0" w:color="auto"/>
            </w:tcBorders>
            <w:shd w:val="clear" w:color="auto" w:fill="auto"/>
            <w:noWrap/>
            <w:vAlign w:val="center"/>
            <w:hideMark/>
          </w:tcPr>
          <w:p w:rsidR="005E2834" w:rsidRPr="001E38E3" w:rsidRDefault="005E2834" w:rsidP="005E2834">
            <w:pPr>
              <w:jc w:val="right"/>
              <w:rPr>
                <w:bCs/>
                <w:color w:val="000000" w:themeColor="text1"/>
                <w:sz w:val="16"/>
                <w:szCs w:val="16"/>
              </w:rPr>
            </w:pPr>
            <w:r w:rsidRPr="001E38E3">
              <w:rPr>
                <w:bCs/>
                <w:color w:val="000000" w:themeColor="text1"/>
                <w:sz w:val="16"/>
                <w:szCs w:val="16"/>
              </w:rPr>
              <w:t>0</w:t>
            </w:r>
            <w:r w:rsidR="00C66161" w:rsidRPr="001E38E3">
              <w:rPr>
                <w:bCs/>
                <w:color w:val="000000" w:themeColor="text1"/>
                <w:sz w:val="16"/>
                <w:szCs w:val="16"/>
              </w:rPr>
              <w:t>,0</w:t>
            </w:r>
          </w:p>
        </w:tc>
      </w:tr>
      <w:tr w:rsidR="005E2834" w:rsidRPr="001E38E3" w:rsidTr="00726545">
        <w:trPr>
          <w:trHeight w:val="107"/>
        </w:trPr>
        <w:tc>
          <w:tcPr>
            <w:tcW w:w="1149" w:type="dxa"/>
            <w:tcBorders>
              <w:top w:val="nil"/>
              <w:left w:val="single" w:sz="12" w:space="0" w:color="auto"/>
              <w:bottom w:val="single" w:sz="4" w:space="0" w:color="auto"/>
              <w:right w:val="single" w:sz="4" w:space="0" w:color="auto"/>
            </w:tcBorders>
            <w:shd w:val="clear" w:color="auto" w:fill="auto"/>
            <w:vAlign w:val="center"/>
            <w:hideMark/>
          </w:tcPr>
          <w:p w:rsidR="005E2834" w:rsidRPr="001E38E3" w:rsidRDefault="005E2834" w:rsidP="005E2834">
            <w:pPr>
              <w:rPr>
                <w:bCs/>
                <w:color w:val="000000" w:themeColor="text1"/>
                <w:sz w:val="16"/>
                <w:szCs w:val="16"/>
              </w:rPr>
            </w:pPr>
            <w:r w:rsidRPr="001E38E3">
              <w:rPr>
                <w:bCs/>
                <w:color w:val="000000" w:themeColor="text1"/>
                <w:sz w:val="16"/>
                <w:szCs w:val="16"/>
              </w:rPr>
              <w:t>2015</w:t>
            </w:r>
          </w:p>
        </w:tc>
        <w:tc>
          <w:tcPr>
            <w:tcW w:w="941"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55</w:t>
            </w:r>
            <w:r w:rsidR="00726545" w:rsidRPr="001E38E3">
              <w:rPr>
                <w:color w:val="000000" w:themeColor="text1"/>
                <w:sz w:val="16"/>
                <w:szCs w:val="16"/>
              </w:rPr>
              <w:t>,</w:t>
            </w:r>
            <w:r w:rsidR="004602BC" w:rsidRPr="001E38E3">
              <w:rPr>
                <w:color w:val="000000" w:themeColor="text1"/>
                <w:sz w:val="16"/>
                <w:szCs w:val="16"/>
              </w:rPr>
              <w:t>0</w:t>
            </w:r>
          </w:p>
        </w:tc>
        <w:tc>
          <w:tcPr>
            <w:tcW w:w="818"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55</w:t>
            </w:r>
            <w:r w:rsidR="004602BC" w:rsidRPr="001E38E3">
              <w:rPr>
                <w:color w:val="000000" w:themeColor="text1"/>
                <w:sz w:val="16"/>
                <w:szCs w:val="16"/>
              </w:rPr>
              <w:t>,0</w:t>
            </w:r>
          </w:p>
        </w:tc>
        <w:tc>
          <w:tcPr>
            <w:tcW w:w="599"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4602BC" w:rsidRPr="001E38E3">
              <w:rPr>
                <w:color w:val="000000" w:themeColor="text1"/>
                <w:sz w:val="16"/>
                <w:szCs w:val="16"/>
              </w:rPr>
              <w:t>,0</w:t>
            </w:r>
          </w:p>
        </w:tc>
        <w:tc>
          <w:tcPr>
            <w:tcW w:w="619"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4602BC" w:rsidRPr="001E38E3">
              <w:rPr>
                <w:color w:val="000000" w:themeColor="text1"/>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32</w:t>
            </w:r>
          </w:p>
        </w:tc>
        <w:tc>
          <w:tcPr>
            <w:tcW w:w="1276"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33*</w:t>
            </w:r>
          </w:p>
        </w:tc>
        <w:tc>
          <w:tcPr>
            <w:tcW w:w="1020"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53</w:t>
            </w:r>
            <w:r w:rsidR="00C66161" w:rsidRPr="001E38E3">
              <w:rPr>
                <w:color w:val="000000" w:themeColor="text1"/>
                <w:sz w:val="16"/>
                <w:szCs w:val="16"/>
              </w:rPr>
              <w:t>,8</w:t>
            </w:r>
          </w:p>
        </w:tc>
        <w:tc>
          <w:tcPr>
            <w:tcW w:w="965"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53</w:t>
            </w:r>
            <w:r w:rsidR="00C66161" w:rsidRPr="001E38E3">
              <w:rPr>
                <w:color w:val="000000" w:themeColor="text1"/>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C66161" w:rsidRPr="001E38E3">
              <w:rPr>
                <w:color w:val="000000" w:themeColor="text1"/>
                <w:sz w:val="16"/>
                <w:szCs w:val="16"/>
              </w:rPr>
              <w:t>,0</w:t>
            </w:r>
          </w:p>
        </w:tc>
        <w:tc>
          <w:tcPr>
            <w:tcW w:w="708" w:type="dxa"/>
            <w:tcBorders>
              <w:top w:val="nil"/>
              <w:left w:val="nil"/>
              <w:bottom w:val="single" w:sz="4" w:space="0" w:color="auto"/>
              <w:right w:val="single" w:sz="12"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C66161" w:rsidRPr="001E38E3">
              <w:rPr>
                <w:color w:val="000000" w:themeColor="text1"/>
                <w:sz w:val="16"/>
                <w:szCs w:val="16"/>
              </w:rPr>
              <w:t>,0</w:t>
            </w:r>
          </w:p>
        </w:tc>
      </w:tr>
      <w:tr w:rsidR="005E2834" w:rsidRPr="001E38E3" w:rsidTr="00726545">
        <w:trPr>
          <w:trHeight w:val="196"/>
        </w:trPr>
        <w:tc>
          <w:tcPr>
            <w:tcW w:w="1149" w:type="dxa"/>
            <w:tcBorders>
              <w:top w:val="nil"/>
              <w:left w:val="single" w:sz="12" w:space="0" w:color="auto"/>
              <w:bottom w:val="single" w:sz="12" w:space="0" w:color="auto"/>
              <w:right w:val="single" w:sz="4" w:space="0" w:color="auto"/>
            </w:tcBorders>
            <w:shd w:val="clear" w:color="auto" w:fill="auto"/>
            <w:vAlign w:val="center"/>
            <w:hideMark/>
          </w:tcPr>
          <w:p w:rsidR="005E2834" w:rsidRPr="001E38E3" w:rsidRDefault="005E2834" w:rsidP="005E2834">
            <w:pPr>
              <w:rPr>
                <w:bCs/>
                <w:color w:val="000000" w:themeColor="text1"/>
                <w:sz w:val="16"/>
                <w:szCs w:val="16"/>
              </w:rPr>
            </w:pPr>
            <w:r w:rsidRPr="001E38E3">
              <w:rPr>
                <w:bCs/>
                <w:color w:val="000000" w:themeColor="text1"/>
                <w:sz w:val="16"/>
                <w:szCs w:val="16"/>
              </w:rPr>
              <w:t>2016</w:t>
            </w:r>
          </w:p>
        </w:tc>
        <w:tc>
          <w:tcPr>
            <w:tcW w:w="941"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91</w:t>
            </w:r>
            <w:r w:rsidR="004602BC" w:rsidRPr="001E38E3">
              <w:rPr>
                <w:color w:val="000000" w:themeColor="text1"/>
                <w:sz w:val="16"/>
                <w:szCs w:val="16"/>
              </w:rPr>
              <w:t>,3</w:t>
            </w:r>
          </w:p>
        </w:tc>
        <w:tc>
          <w:tcPr>
            <w:tcW w:w="818"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91</w:t>
            </w:r>
            <w:r w:rsidR="004602BC" w:rsidRPr="001E38E3">
              <w:rPr>
                <w:color w:val="000000" w:themeColor="text1"/>
                <w:sz w:val="16"/>
                <w:szCs w:val="16"/>
              </w:rPr>
              <w:t>,3</w:t>
            </w:r>
          </w:p>
        </w:tc>
        <w:tc>
          <w:tcPr>
            <w:tcW w:w="59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4602BC" w:rsidRPr="001E38E3">
              <w:rPr>
                <w:color w:val="000000" w:themeColor="text1"/>
                <w:sz w:val="16"/>
                <w:szCs w:val="16"/>
              </w:rPr>
              <w:t>,0</w:t>
            </w:r>
          </w:p>
        </w:tc>
        <w:tc>
          <w:tcPr>
            <w:tcW w:w="61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4602BC" w:rsidRPr="001E38E3">
              <w:rPr>
                <w:color w:val="000000" w:themeColor="text1"/>
                <w:sz w:val="16"/>
                <w:szCs w:val="16"/>
              </w:rPr>
              <w:t>,0</w:t>
            </w:r>
          </w:p>
        </w:tc>
        <w:tc>
          <w:tcPr>
            <w:tcW w:w="1134"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49</w:t>
            </w:r>
          </w:p>
        </w:tc>
        <w:tc>
          <w:tcPr>
            <w:tcW w:w="1276"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w:t>
            </w:r>
            <w:r w:rsidR="00727598" w:rsidRPr="001E38E3">
              <w:rPr>
                <w:color w:val="000000" w:themeColor="text1"/>
                <w:sz w:val="16"/>
                <w:szCs w:val="16"/>
              </w:rPr>
              <w:t>8</w:t>
            </w:r>
          </w:p>
        </w:tc>
        <w:tc>
          <w:tcPr>
            <w:tcW w:w="1020"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31</w:t>
            </w:r>
            <w:r w:rsidR="00C66161" w:rsidRPr="001E38E3">
              <w:rPr>
                <w:color w:val="000000" w:themeColor="text1"/>
                <w:sz w:val="16"/>
                <w:szCs w:val="16"/>
              </w:rPr>
              <w:t>,5</w:t>
            </w:r>
          </w:p>
        </w:tc>
        <w:tc>
          <w:tcPr>
            <w:tcW w:w="965"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31</w:t>
            </w:r>
            <w:r w:rsidR="00C66161" w:rsidRPr="001E38E3">
              <w:rPr>
                <w:color w:val="000000" w:themeColor="text1"/>
                <w:sz w:val="16"/>
                <w:szCs w:val="16"/>
              </w:rPr>
              <w:t>,5</w:t>
            </w:r>
          </w:p>
        </w:tc>
        <w:tc>
          <w:tcPr>
            <w:tcW w:w="70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C66161" w:rsidRPr="001E38E3">
              <w:rPr>
                <w:color w:val="000000" w:themeColor="text1"/>
                <w:sz w:val="16"/>
                <w:szCs w:val="16"/>
              </w:rPr>
              <w:t>,0</w:t>
            </w:r>
          </w:p>
        </w:tc>
        <w:tc>
          <w:tcPr>
            <w:tcW w:w="708" w:type="dxa"/>
            <w:tcBorders>
              <w:top w:val="nil"/>
              <w:left w:val="nil"/>
              <w:bottom w:val="single" w:sz="12" w:space="0" w:color="auto"/>
              <w:right w:val="single" w:sz="12"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C66161" w:rsidRPr="001E38E3">
              <w:rPr>
                <w:color w:val="000000" w:themeColor="text1"/>
                <w:sz w:val="16"/>
                <w:szCs w:val="16"/>
              </w:rPr>
              <w:t>,0</w:t>
            </w:r>
          </w:p>
        </w:tc>
      </w:tr>
      <w:tr w:rsidR="005E2834" w:rsidRPr="001E38E3" w:rsidTr="004602BC">
        <w:trPr>
          <w:trHeight w:val="395"/>
        </w:trPr>
        <w:tc>
          <w:tcPr>
            <w:tcW w:w="9938" w:type="dxa"/>
            <w:gridSpan w:val="11"/>
            <w:tcBorders>
              <w:top w:val="single" w:sz="12" w:space="0" w:color="auto"/>
              <w:left w:val="single" w:sz="12" w:space="0" w:color="auto"/>
              <w:bottom w:val="single" w:sz="8" w:space="0" w:color="auto"/>
              <w:right w:val="single" w:sz="12" w:space="0" w:color="auto"/>
            </w:tcBorders>
            <w:shd w:val="clear" w:color="auto" w:fill="auto"/>
            <w:hideMark/>
          </w:tcPr>
          <w:p w:rsidR="005E2834" w:rsidRPr="001E38E3" w:rsidRDefault="005E2834" w:rsidP="004602BC">
            <w:pPr>
              <w:jc w:val="center"/>
              <w:rPr>
                <w:bCs/>
                <w:i/>
                <w:iCs/>
                <w:color w:val="000000" w:themeColor="text1"/>
                <w:sz w:val="16"/>
                <w:szCs w:val="16"/>
              </w:rPr>
            </w:pPr>
            <w:r w:rsidRPr="001E38E3">
              <w:rPr>
                <w:bCs/>
                <w:i/>
                <w:iCs/>
                <w:color w:val="000000" w:themeColor="text1"/>
                <w:sz w:val="16"/>
                <w:szCs w:val="16"/>
              </w:rPr>
              <w:t>1. Обеспечение жильем граждан, подвергшихся радиационному воздействию вследствие катастрофы на Чернобыльской АЭС, аварии н</w:t>
            </w:r>
            <w:r w:rsidR="004602BC" w:rsidRPr="001E38E3">
              <w:rPr>
                <w:bCs/>
                <w:i/>
                <w:iCs/>
                <w:color w:val="000000" w:themeColor="text1"/>
                <w:sz w:val="16"/>
                <w:szCs w:val="16"/>
              </w:rPr>
              <w:t>а производственном объединении «Маяк»</w:t>
            </w:r>
            <w:r w:rsidRPr="001E38E3">
              <w:rPr>
                <w:bCs/>
                <w:i/>
                <w:iCs/>
                <w:color w:val="000000" w:themeColor="text1"/>
                <w:sz w:val="16"/>
                <w:szCs w:val="16"/>
              </w:rPr>
              <w:t>, и приравненных к ним лиц</w:t>
            </w:r>
          </w:p>
        </w:tc>
      </w:tr>
      <w:tr w:rsidR="005E2834" w:rsidRPr="001E38E3" w:rsidTr="00726545">
        <w:trPr>
          <w:trHeight w:val="112"/>
        </w:trPr>
        <w:tc>
          <w:tcPr>
            <w:tcW w:w="1149" w:type="dxa"/>
            <w:tcBorders>
              <w:top w:val="nil"/>
              <w:left w:val="single" w:sz="12" w:space="0" w:color="auto"/>
              <w:bottom w:val="single" w:sz="4" w:space="0" w:color="auto"/>
              <w:right w:val="single" w:sz="4" w:space="0" w:color="auto"/>
            </w:tcBorders>
            <w:shd w:val="clear" w:color="auto" w:fill="auto"/>
            <w:vAlign w:val="center"/>
            <w:hideMark/>
          </w:tcPr>
          <w:p w:rsidR="005E2834" w:rsidRPr="001E38E3" w:rsidRDefault="005E2834" w:rsidP="005E2834">
            <w:pPr>
              <w:rPr>
                <w:bCs/>
                <w:color w:val="000000" w:themeColor="text1"/>
                <w:sz w:val="16"/>
                <w:szCs w:val="16"/>
              </w:rPr>
            </w:pPr>
            <w:r w:rsidRPr="001E38E3">
              <w:rPr>
                <w:bCs/>
                <w:color w:val="000000" w:themeColor="text1"/>
                <w:sz w:val="16"/>
                <w:szCs w:val="16"/>
              </w:rPr>
              <w:t>2015</w:t>
            </w:r>
          </w:p>
        </w:tc>
        <w:tc>
          <w:tcPr>
            <w:tcW w:w="941" w:type="dxa"/>
            <w:tcBorders>
              <w:top w:val="nil"/>
              <w:left w:val="nil"/>
              <w:bottom w:val="single" w:sz="4"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16</w:t>
            </w:r>
            <w:r w:rsidR="004602BC" w:rsidRPr="001E38E3">
              <w:rPr>
                <w:color w:val="000000" w:themeColor="text1"/>
                <w:sz w:val="16"/>
                <w:szCs w:val="16"/>
              </w:rPr>
              <w:t>,6</w:t>
            </w:r>
          </w:p>
        </w:tc>
        <w:tc>
          <w:tcPr>
            <w:tcW w:w="818"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16</w:t>
            </w:r>
            <w:r w:rsidR="004602BC" w:rsidRPr="001E38E3">
              <w:rPr>
                <w:color w:val="000000" w:themeColor="text1"/>
                <w:sz w:val="16"/>
                <w:szCs w:val="16"/>
              </w:rPr>
              <w:t>,6</w:t>
            </w:r>
          </w:p>
        </w:tc>
        <w:tc>
          <w:tcPr>
            <w:tcW w:w="599"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4602BC" w:rsidRPr="001E38E3">
              <w:rPr>
                <w:color w:val="000000" w:themeColor="text1"/>
                <w:sz w:val="16"/>
                <w:szCs w:val="16"/>
              </w:rPr>
              <w:t>,0</w:t>
            </w:r>
          </w:p>
        </w:tc>
        <w:tc>
          <w:tcPr>
            <w:tcW w:w="619"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4602BC" w:rsidRPr="001E38E3">
              <w:rPr>
                <w:color w:val="000000" w:themeColor="text1"/>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11</w:t>
            </w:r>
          </w:p>
        </w:tc>
        <w:tc>
          <w:tcPr>
            <w:tcW w:w="1276" w:type="dxa"/>
            <w:tcBorders>
              <w:top w:val="nil"/>
              <w:left w:val="nil"/>
              <w:bottom w:val="single" w:sz="4"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11</w:t>
            </w:r>
          </w:p>
        </w:tc>
        <w:tc>
          <w:tcPr>
            <w:tcW w:w="1020" w:type="dxa"/>
            <w:tcBorders>
              <w:top w:val="nil"/>
              <w:left w:val="nil"/>
              <w:bottom w:val="single" w:sz="4"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16</w:t>
            </w:r>
            <w:r w:rsidR="00C66161" w:rsidRPr="001E38E3">
              <w:rPr>
                <w:color w:val="000000" w:themeColor="text1"/>
                <w:sz w:val="16"/>
                <w:szCs w:val="16"/>
              </w:rPr>
              <w:t>,6</w:t>
            </w:r>
          </w:p>
        </w:tc>
        <w:tc>
          <w:tcPr>
            <w:tcW w:w="965" w:type="dxa"/>
            <w:tcBorders>
              <w:top w:val="nil"/>
              <w:left w:val="nil"/>
              <w:bottom w:val="single" w:sz="4"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16</w:t>
            </w:r>
            <w:r w:rsidR="00C66161" w:rsidRPr="001E38E3">
              <w:rPr>
                <w:color w:val="000000" w:themeColor="text1"/>
                <w:sz w:val="16"/>
                <w:szCs w:val="16"/>
              </w:rPr>
              <w:t>,6</w:t>
            </w:r>
          </w:p>
        </w:tc>
        <w:tc>
          <w:tcPr>
            <w:tcW w:w="709"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C66161" w:rsidRPr="001E38E3">
              <w:rPr>
                <w:color w:val="000000" w:themeColor="text1"/>
                <w:sz w:val="16"/>
                <w:szCs w:val="16"/>
              </w:rPr>
              <w:t>,0</w:t>
            </w:r>
          </w:p>
        </w:tc>
        <w:tc>
          <w:tcPr>
            <w:tcW w:w="708" w:type="dxa"/>
            <w:tcBorders>
              <w:top w:val="nil"/>
              <w:left w:val="nil"/>
              <w:bottom w:val="single" w:sz="4" w:space="0" w:color="auto"/>
              <w:right w:val="single" w:sz="12"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C66161" w:rsidRPr="001E38E3">
              <w:rPr>
                <w:color w:val="000000" w:themeColor="text1"/>
                <w:sz w:val="16"/>
                <w:szCs w:val="16"/>
              </w:rPr>
              <w:t>,0</w:t>
            </w:r>
          </w:p>
        </w:tc>
      </w:tr>
      <w:tr w:rsidR="005E2834" w:rsidRPr="001E38E3" w:rsidTr="00726545">
        <w:trPr>
          <w:trHeight w:val="139"/>
        </w:trPr>
        <w:tc>
          <w:tcPr>
            <w:tcW w:w="1149" w:type="dxa"/>
            <w:tcBorders>
              <w:top w:val="nil"/>
              <w:left w:val="single" w:sz="12" w:space="0" w:color="auto"/>
              <w:bottom w:val="single" w:sz="12" w:space="0" w:color="auto"/>
              <w:right w:val="single" w:sz="4" w:space="0" w:color="auto"/>
            </w:tcBorders>
            <w:shd w:val="clear" w:color="auto" w:fill="auto"/>
            <w:vAlign w:val="center"/>
            <w:hideMark/>
          </w:tcPr>
          <w:p w:rsidR="005E2834" w:rsidRPr="001E38E3" w:rsidRDefault="005E2834" w:rsidP="005E2834">
            <w:pPr>
              <w:rPr>
                <w:bCs/>
                <w:color w:val="000000" w:themeColor="text1"/>
                <w:sz w:val="16"/>
                <w:szCs w:val="16"/>
              </w:rPr>
            </w:pPr>
            <w:r w:rsidRPr="001E38E3">
              <w:rPr>
                <w:bCs/>
                <w:color w:val="000000" w:themeColor="text1"/>
                <w:sz w:val="16"/>
                <w:szCs w:val="16"/>
              </w:rPr>
              <w:t>2016</w:t>
            </w:r>
          </w:p>
        </w:tc>
        <w:tc>
          <w:tcPr>
            <w:tcW w:w="941"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30</w:t>
            </w:r>
            <w:r w:rsidR="004602BC" w:rsidRPr="001E38E3">
              <w:rPr>
                <w:color w:val="000000" w:themeColor="text1"/>
                <w:sz w:val="16"/>
                <w:szCs w:val="16"/>
              </w:rPr>
              <w:t>,4</w:t>
            </w:r>
          </w:p>
        </w:tc>
        <w:tc>
          <w:tcPr>
            <w:tcW w:w="818"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30</w:t>
            </w:r>
            <w:r w:rsidR="004602BC" w:rsidRPr="001E38E3">
              <w:rPr>
                <w:color w:val="000000" w:themeColor="text1"/>
                <w:sz w:val="16"/>
                <w:szCs w:val="16"/>
              </w:rPr>
              <w:t>,4</w:t>
            </w:r>
          </w:p>
        </w:tc>
        <w:tc>
          <w:tcPr>
            <w:tcW w:w="59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4602BC" w:rsidRPr="001E38E3">
              <w:rPr>
                <w:color w:val="000000" w:themeColor="text1"/>
                <w:sz w:val="16"/>
                <w:szCs w:val="16"/>
              </w:rPr>
              <w:t>,0</w:t>
            </w:r>
          </w:p>
        </w:tc>
        <w:tc>
          <w:tcPr>
            <w:tcW w:w="61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4602BC" w:rsidRPr="001E38E3">
              <w:rPr>
                <w:color w:val="000000" w:themeColor="text1"/>
                <w:sz w:val="16"/>
                <w:szCs w:val="16"/>
              </w:rPr>
              <w:t>,0</w:t>
            </w:r>
          </w:p>
        </w:tc>
        <w:tc>
          <w:tcPr>
            <w:tcW w:w="1134"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17</w:t>
            </w:r>
          </w:p>
        </w:tc>
        <w:tc>
          <w:tcPr>
            <w:tcW w:w="1276"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w:t>
            </w:r>
          </w:p>
        </w:tc>
        <w:tc>
          <w:tcPr>
            <w:tcW w:w="1020"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w:t>
            </w:r>
            <w:r w:rsidR="00C66161" w:rsidRPr="001E38E3">
              <w:rPr>
                <w:color w:val="000000" w:themeColor="text1"/>
                <w:sz w:val="16"/>
                <w:szCs w:val="16"/>
              </w:rPr>
              <w:t>,5</w:t>
            </w:r>
          </w:p>
        </w:tc>
        <w:tc>
          <w:tcPr>
            <w:tcW w:w="965"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w:t>
            </w:r>
            <w:r w:rsidR="00C66161" w:rsidRPr="001E38E3">
              <w:rPr>
                <w:color w:val="000000" w:themeColor="text1"/>
                <w:sz w:val="16"/>
                <w:szCs w:val="16"/>
              </w:rPr>
              <w:t>,5</w:t>
            </w:r>
          </w:p>
        </w:tc>
        <w:tc>
          <w:tcPr>
            <w:tcW w:w="70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C66161" w:rsidRPr="001E38E3">
              <w:rPr>
                <w:color w:val="000000" w:themeColor="text1"/>
                <w:sz w:val="16"/>
                <w:szCs w:val="16"/>
              </w:rPr>
              <w:t>,0</w:t>
            </w:r>
          </w:p>
        </w:tc>
        <w:tc>
          <w:tcPr>
            <w:tcW w:w="708" w:type="dxa"/>
            <w:tcBorders>
              <w:top w:val="nil"/>
              <w:left w:val="nil"/>
              <w:bottom w:val="single" w:sz="12" w:space="0" w:color="auto"/>
              <w:right w:val="single" w:sz="12"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C66161" w:rsidRPr="001E38E3">
              <w:rPr>
                <w:color w:val="000000" w:themeColor="text1"/>
                <w:sz w:val="16"/>
                <w:szCs w:val="16"/>
              </w:rPr>
              <w:t>,0</w:t>
            </w:r>
          </w:p>
        </w:tc>
      </w:tr>
      <w:tr w:rsidR="005E2834" w:rsidRPr="001E38E3" w:rsidTr="00726545">
        <w:trPr>
          <w:trHeight w:val="571"/>
        </w:trPr>
        <w:tc>
          <w:tcPr>
            <w:tcW w:w="9938" w:type="dxa"/>
            <w:gridSpan w:val="11"/>
            <w:tcBorders>
              <w:top w:val="single" w:sz="12" w:space="0" w:color="auto"/>
              <w:left w:val="single" w:sz="12" w:space="0" w:color="auto"/>
              <w:bottom w:val="single" w:sz="8" w:space="0" w:color="auto"/>
              <w:right w:val="single" w:sz="12" w:space="0" w:color="auto"/>
            </w:tcBorders>
            <w:shd w:val="clear" w:color="auto" w:fill="auto"/>
            <w:hideMark/>
          </w:tcPr>
          <w:p w:rsidR="005E2834" w:rsidRPr="001E38E3" w:rsidRDefault="005E2834" w:rsidP="005E2834">
            <w:pPr>
              <w:jc w:val="center"/>
              <w:rPr>
                <w:bCs/>
                <w:i/>
                <w:iCs/>
                <w:color w:val="000000" w:themeColor="text1"/>
                <w:sz w:val="16"/>
                <w:szCs w:val="16"/>
              </w:rPr>
            </w:pPr>
            <w:r w:rsidRPr="001E38E3">
              <w:rPr>
                <w:bCs/>
                <w:i/>
                <w:iCs/>
                <w:color w:val="000000" w:themeColor="text1"/>
                <w:sz w:val="16"/>
                <w:szCs w:val="16"/>
              </w:rPr>
              <w:t>2. Обеспечение жильем граждан,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w:t>
            </w:r>
          </w:p>
        </w:tc>
      </w:tr>
      <w:tr w:rsidR="005E2834" w:rsidRPr="001E38E3" w:rsidTr="00726545">
        <w:trPr>
          <w:trHeight w:val="126"/>
        </w:trPr>
        <w:tc>
          <w:tcPr>
            <w:tcW w:w="1149" w:type="dxa"/>
            <w:tcBorders>
              <w:top w:val="nil"/>
              <w:left w:val="single" w:sz="12" w:space="0" w:color="auto"/>
              <w:bottom w:val="single" w:sz="4" w:space="0" w:color="auto"/>
              <w:right w:val="single" w:sz="4" w:space="0" w:color="auto"/>
            </w:tcBorders>
            <w:shd w:val="clear" w:color="auto" w:fill="auto"/>
            <w:vAlign w:val="center"/>
            <w:hideMark/>
          </w:tcPr>
          <w:p w:rsidR="005E2834" w:rsidRPr="001E38E3" w:rsidRDefault="005E2834" w:rsidP="005E2834">
            <w:pPr>
              <w:rPr>
                <w:bCs/>
                <w:color w:val="000000" w:themeColor="text1"/>
                <w:sz w:val="16"/>
                <w:szCs w:val="16"/>
              </w:rPr>
            </w:pPr>
            <w:r w:rsidRPr="001E38E3">
              <w:rPr>
                <w:bCs/>
                <w:color w:val="000000" w:themeColor="text1"/>
                <w:sz w:val="16"/>
                <w:szCs w:val="16"/>
              </w:rPr>
              <w:t>2015</w:t>
            </w:r>
          </w:p>
        </w:tc>
        <w:tc>
          <w:tcPr>
            <w:tcW w:w="941" w:type="dxa"/>
            <w:tcBorders>
              <w:top w:val="nil"/>
              <w:left w:val="nil"/>
              <w:bottom w:val="single" w:sz="4"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35</w:t>
            </w:r>
            <w:r w:rsidR="004602BC" w:rsidRPr="001E38E3">
              <w:rPr>
                <w:color w:val="000000" w:themeColor="text1"/>
                <w:sz w:val="16"/>
                <w:szCs w:val="16"/>
              </w:rPr>
              <w:t>,8</w:t>
            </w:r>
          </w:p>
        </w:tc>
        <w:tc>
          <w:tcPr>
            <w:tcW w:w="818"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35</w:t>
            </w:r>
            <w:r w:rsidR="004602BC" w:rsidRPr="001E38E3">
              <w:rPr>
                <w:color w:val="000000" w:themeColor="text1"/>
                <w:sz w:val="16"/>
                <w:szCs w:val="16"/>
              </w:rPr>
              <w:t>,8</w:t>
            </w:r>
          </w:p>
        </w:tc>
        <w:tc>
          <w:tcPr>
            <w:tcW w:w="599"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4602BC" w:rsidRPr="001E38E3">
              <w:rPr>
                <w:color w:val="000000" w:themeColor="text1"/>
                <w:sz w:val="16"/>
                <w:szCs w:val="16"/>
              </w:rPr>
              <w:t>,0</w:t>
            </w:r>
          </w:p>
        </w:tc>
        <w:tc>
          <w:tcPr>
            <w:tcW w:w="619"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4602BC" w:rsidRPr="001E38E3">
              <w:rPr>
                <w:color w:val="000000" w:themeColor="text1"/>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20</w:t>
            </w:r>
          </w:p>
        </w:tc>
        <w:tc>
          <w:tcPr>
            <w:tcW w:w="1276" w:type="dxa"/>
            <w:tcBorders>
              <w:top w:val="nil"/>
              <w:left w:val="nil"/>
              <w:bottom w:val="single" w:sz="4"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21*</w:t>
            </w:r>
          </w:p>
        </w:tc>
        <w:tc>
          <w:tcPr>
            <w:tcW w:w="1020" w:type="dxa"/>
            <w:tcBorders>
              <w:top w:val="nil"/>
              <w:left w:val="nil"/>
              <w:bottom w:val="single" w:sz="4"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35</w:t>
            </w:r>
            <w:r w:rsidR="00C66161" w:rsidRPr="001E38E3">
              <w:rPr>
                <w:color w:val="000000" w:themeColor="text1"/>
                <w:sz w:val="16"/>
                <w:szCs w:val="16"/>
              </w:rPr>
              <w:t>,8</w:t>
            </w:r>
          </w:p>
        </w:tc>
        <w:tc>
          <w:tcPr>
            <w:tcW w:w="965" w:type="dxa"/>
            <w:tcBorders>
              <w:top w:val="nil"/>
              <w:left w:val="nil"/>
              <w:bottom w:val="single" w:sz="4"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35</w:t>
            </w:r>
            <w:r w:rsidR="00C66161" w:rsidRPr="001E38E3">
              <w:rPr>
                <w:color w:val="000000" w:themeColor="text1"/>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C66161" w:rsidRPr="001E38E3">
              <w:rPr>
                <w:color w:val="000000" w:themeColor="text1"/>
                <w:sz w:val="16"/>
                <w:szCs w:val="16"/>
              </w:rPr>
              <w:t>,0</w:t>
            </w:r>
          </w:p>
        </w:tc>
        <w:tc>
          <w:tcPr>
            <w:tcW w:w="708" w:type="dxa"/>
            <w:tcBorders>
              <w:top w:val="nil"/>
              <w:left w:val="nil"/>
              <w:bottom w:val="single" w:sz="4" w:space="0" w:color="auto"/>
              <w:right w:val="single" w:sz="12"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C66161" w:rsidRPr="001E38E3">
              <w:rPr>
                <w:color w:val="000000" w:themeColor="text1"/>
                <w:sz w:val="16"/>
                <w:szCs w:val="16"/>
              </w:rPr>
              <w:t>,0</w:t>
            </w:r>
          </w:p>
        </w:tc>
      </w:tr>
      <w:tr w:rsidR="005E2834" w:rsidRPr="001E38E3" w:rsidTr="00726545">
        <w:trPr>
          <w:trHeight w:val="210"/>
        </w:trPr>
        <w:tc>
          <w:tcPr>
            <w:tcW w:w="1149" w:type="dxa"/>
            <w:tcBorders>
              <w:top w:val="nil"/>
              <w:left w:val="single" w:sz="12" w:space="0" w:color="auto"/>
              <w:bottom w:val="single" w:sz="12" w:space="0" w:color="auto"/>
              <w:right w:val="single" w:sz="4" w:space="0" w:color="auto"/>
            </w:tcBorders>
            <w:shd w:val="clear" w:color="auto" w:fill="auto"/>
            <w:vAlign w:val="center"/>
            <w:hideMark/>
          </w:tcPr>
          <w:p w:rsidR="005E2834" w:rsidRPr="001E38E3" w:rsidRDefault="005E2834" w:rsidP="005E2834">
            <w:pPr>
              <w:rPr>
                <w:bCs/>
                <w:color w:val="000000" w:themeColor="text1"/>
                <w:sz w:val="16"/>
                <w:szCs w:val="16"/>
              </w:rPr>
            </w:pPr>
            <w:r w:rsidRPr="001E38E3">
              <w:rPr>
                <w:bCs/>
                <w:color w:val="000000" w:themeColor="text1"/>
                <w:sz w:val="16"/>
                <w:szCs w:val="16"/>
              </w:rPr>
              <w:t>2016</w:t>
            </w:r>
          </w:p>
        </w:tc>
        <w:tc>
          <w:tcPr>
            <w:tcW w:w="941"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59</w:t>
            </w:r>
            <w:r w:rsidR="004602BC" w:rsidRPr="001E38E3">
              <w:rPr>
                <w:color w:val="000000" w:themeColor="text1"/>
                <w:sz w:val="16"/>
                <w:szCs w:val="16"/>
              </w:rPr>
              <w:t>,0</w:t>
            </w:r>
          </w:p>
        </w:tc>
        <w:tc>
          <w:tcPr>
            <w:tcW w:w="818"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59</w:t>
            </w:r>
            <w:r w:rsidR="004602BC" w:rsidRPr="001E38E3">
              <w:rPr>
                <w:color w:val="000000" w:themeColor="text1"/>
                <w:sz w:val="16"/>
                <w:szCs w:val="16"/>
              </w:rPr>
              <w:t>,0</w:t>
            </w:r>
          </w:p>
        </w:tc>
        <w:tc>
          <w:tcPr>
            <w:tcW w:w="59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4602BC" w:rsidRPr="001E38E3">
              <w:rPr>
                <w:color w:val="000000" w:themeColor="text1"/>
                <w:sz w:val="16"/>
                <w:szCs w:val="16"/>
              </w:rPr>
              <w:t>,0</w:t>
            </w:r>
          </w:p>
        </w:tc>
        <w:tc>
          <w:tcPr>
            <w:tcW w:w="61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4602BC" w:rsidRPr="001E38E3">
              <w:rPr>
                <w:color w:val="000000" w:themeColor="text1"/>
                <w:sz w:val="16"/>
                <w:szCs w:val="16"/>
              </w:rPr>
              <w:t>,0</w:t>
            </w:r>
          </w:p>
        </w:tc>
        <w:tc>
          <w:tcPr>
            <w:tcW w:w="1134"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31</w:t>
            </w:r>
          </w:p>
        </w:tc>
        <w:tc>
          <w:tcPr>
            <w:tcW w:w="1276"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16</w:t>
            </w:r>
          </w:p>
        </w:tc>
        <w:tc>
          <w:tcPr>
            <w:tcW w:w="1020"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28</w:t>
            </w:r>
            <w:r w:rsidR="00C66161" w:rsidRPr="001E38E3">
              <w:rPr>
                <w:color w:val="000000" w:themeColor="text1"/>
                <w:sz w:val="16"/>
                <w:szCs w:val="16"/>
              </w:rPr>
              <w:t>,9</w:t>
            </w:r>
          </w:p>
        </w:tc>
        <w:tc>
          <w:tcPr>
            <w:tcW w:w="965" w:type="dxa"/>
            <w:tcBorders>
              <w:top w:val="nil"/>
              <w:left w:val="nil"/>
              <w:bottom w:val="single" w:sz="12" w:space="0" w:color="auto"/>
              <w:right w:val="single" w:sz="4" w:space="0" w:color="auto"/>
            </w:tcBorders>
            <w:shd w:val="clear" w:color="auto" w:fill="auto"/>
            <w:noWrap/>
            <w:vAlign w:val="center"/>
            <w:hideMark/>
          </w:tcPr>
          <w:p w:rsidR="005E2834" w:rsidRPr="001E38E3" w:rsidRDefault="00C66161" w:rsidP="005E2834">
            <w:pPr>
              <w:jc w:val="right"/>
              <w:rPr>
                <w:color w:val="000000" w:themeColor="text1"/>
                <w:sz w:val="16"/>
                <w:szCs w:val="16"/>
              </w:rPr>
            </w:pPr>
            <w:r w:rsidRPr="001E38E3">
              <w:rPr>
                <w:color w:val="000000" w:themeColor="text1"/>
                <w:sz w:val="16"/>
                <w:szCs w:val="16"/>
              </w:rPr>
              <w:t>28,9</w:t>
            </w:r>
          </w:p>
        </w:tc>
        <w:tc>
          <w:tcPr>
            <w:tcW w:w="70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C66161" w:rsidRPr="001E38E3">
              <w:rPr>
                <w:color w:val="000000" w:themeColor="text1"/>
                <w:sz w:val="16"/>
                <w:szCs w:val="16"/>
              </w:rPr>
              <w:t>,0</w:t>
            </w:r>
          </w:p>
        </w:tc>
        <w:tc>
          <w:tcPr>
            <w:tcW w:w="708" w:type="dxa"/>
            <w:tcBorders>
              <w:top w:val="nil"/>
              <w:left w:val="nil"/>
              <w:bottom w:val="single" w:sz="12" w:space="0" w:color="auto"/>
              <w:right w:val="single" w:sz="12"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C66161" w:rsidRPr="001E38E3">
              <w:rPr>
                <w:color w:val="000000" w:themeColor="text1"/>
                <w:sz w:val="16"/>
                <w:szCs w:val="16"/>
              </w:rPr>
              <w:t>,0</w:t>
            </w:r>
          </w:p>
        </w:tc>
      </w:tr>
      <w:tr w:rsidR="005E2834" w:rsidRPr="001E38E3" w:rsidTr="00726545">
        <w:trPr>
          <w:trHeight w:val="118"/>
        </w:trPr>
        <w:tc>
          <w:tcPr>
            <w:tcW w:w="9938" w:type="dxa"/>
            <w:gridSpan w:val="11"/>
            <w:tcBorders>
              <w:top w:val="single" w:sz="12" w:space="0" w:color="auto"/>
              <w:left w:val="single" w:sz="12" w:space="0" w:color="auto"/>
              <w:bottom w:val="single" w:sz="8" w:space="0" w:color="auto"/>
              <w:right w:val="single" w:sz="12" w:space="0" w:color="auto"/>
            </w:tcBorders>
            <w:shd w:val="clear" w:color="auto" w:fill="auto"/>
            <w:hideMark/>
          </w:tcPr>
          <w:p w:rsidR="005E2834" w:rsidRPr="001E38E3" w:rsidRDefault="005E2834" w:rsidP="005E2834">
            <w:pPr>
              <w:jc w:val="center"/>
              <w:rPr>
                <w:bCs/>
                <w:i/>
                <w:iCs/>
                <w:color w:val="000000" w:themeColor="text1"/>
                <w:sz w:val="16"/>
                <w:szCs w:val="16"/>
              </w:rPr>
            </w:pPr>
            <w:r w:rsidRPr="001E38E3">
              <w:rPr>
                <w:bCs/>
                <w:i/>
                <w:iCs/>
                <w:color w:val="000000" w:themeColor="text1"/>
                <w:sz w:val="16"/>
                <w:szCs w:val="16"/>
              </w:rPr>
              <w:t>3. Обеспечение жильем граждан, выехавших из районов Крайнего Севера и приравненных к ним местностей</w:t>
            </w:r>
          </w:p>
        </w:tc>
      </w:tr>
      <w:tr w:rsidR="005E2834" w:rsidRPr="001E38E3" w:rsidTr="00726545">
        <w:trPr>
          <w:trHeight w:val="206"/>
        </w:trPr>
        <w:tc>
          <w:tcPr>
            <w:tcW w:w="1149" w:type="dxa"/>
            <w:tcBorders>
              <w:top w:val="nil"/>
              <w:left w:val="single" w:sz="12" w:space="0" w:color="auto"/>
              <w:bottom w:val="single" w:sz="4" w:space="0" w:color="auto"/>
              <w:right w:val="single" w:sz="4" w:space="0" w:color="auto"/>
            </w:tcBorders>
            <w:shd w:val="clear" w:color="auto" w:fill="auto"/>
            <w:vAlign w:val="center"/>
            <w:hideMark/>
          </w:tcPr>
          <w:p w:rsidR="005E2834" w:rsidRPr="001E38E3" w:rsidRDefault="005E2834" w:rsidP="005E2834">
            <w:pPr>
              <w:rPr>
                <w:bCs/>
                <w:color w:val="000000" w:themeColor="text1"/>
                <w:sz w:val="16"/>
                <w:szCs w:val="16"/>
              </w:rPr>
            </w:pPr>
            <w:r w:rsidRPr="001E38E3">
              <w:rPr>
                <w:bCs/>
                <w:color w:val="000000" w:themeColor="text1"/>
                <w:sz w:val="16"/>
                <w:szCs w:val="16"/>
              </w:rPr>
              <w:t>2015</w:t>
            </w:r>
          </w:p>
        </w:tc>
        <w:tc>
          <w:tcPr>
            <w:tcW w:w="941" w:type="dxa"/>
            <w:tcBorders>
              <w:top w:val="nil"/>
              <w:left w:val="nil"/>
              <w:bottom w:val="single" w:sz="4"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2</w:t>
            </w:r>
            <w:r w:rsidR="004602BC" w:rsidRPr="001E38E3">
              <w:rPr>
                <w:color w:val="000000" w:themeColor="text1"/>
                <w:sz w:val="16"/>
                <w:szCs w:val="16"/>
              </w:rPr>
              <w:t>,6</w:t>
            </w:r>
          </w:p>
        </w:tc>
        <w:tc>
          <w:tcPr>
            <w:tcW w:w="818"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2</w:t>
            </w:r>
            <w:r w:rsidR="004602BC" w:rsidRPr="001E38E3">
              <w:rPr>
                <w:color w:val="000000" w:themeColor="text1"/>
                <w:sz w:val="16"/>
                <w:szCs w:val="16"/>
              </w:rPr>
              <w:t>,6</w:t>
            </w:r>
          </w:p>
        </w:tc>
        <w:tc>
          <w:tcPr>
            <w:tcW w:w="599"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4602BC" w:rsidRPr="001E38E3">
              <w:rPr>
                <w:color w:val="000000" w:themeColor="text1"/>
                <w:sz w:val="16"/>
                <w:szCs w:val="16"/>
              </w:rPr>
              <w:t>,0</w:t>
            </w:r>
          </w:p>
        </w:tc>
        <w:tc>
          <w:tcPr>
            <w:tcW w:w="619"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4602BC" w:rsidRPr="001E38E3">
              <w:rPr>
                <w:color w:val="000000" w:themeColor="text1"/>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w:t>
            </w:r>
          </w:p>
        </w:tc>
        <w:tc>
          <w:tcPr>
            <w:tcW w:w="1020" w:type="dxa"/>
            <w:tcBorders>
              <w:top w:val="nil"/>
              <w:left w:val="nil"/>
              <w:bottom w:val="single" w:sz="4"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w:t>
            </w:r>
            <w:r w:rsidR="00C66161" w:rsidRPr="001E38E3">
              <w:rPr>
                <w:color w:val="000000" w:themeColor="text1"/>
                <w:sz w:val="16"/>
                <w:szCs w:val="16"/>
              </w:rPr>
              <w:t>,4</w:t>
            </w:r>
          </w:p>
        </w:tc>
        <w:tc>
          <w:tcPr>
            <w:tcW w:w="965" w:type="dxa"/>
            <w:tcBorders>
              <w:top w:val="nil"/>
              <w:left w:val="nil"/>
              <w:bottom w:val="single" w:sz="4"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w:t>
            </w:r>
            <w:r w:rsidR="00C66161" w:rsidRPr="001E38E3">
              <w:rPr>
                <w:color w:val="000000" w:themeColor="text1"/>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C66161" w:rsidRPr="001E38E3">
              <w:rPr>
                <w:color w:val="000000" w:themeColor="text1"/>
                <w:sz w:val="16"/>
                <w:szCs w:val="16"/>
              </w:rPr>
              <w:t>,0</w:t>
            </w:r>
          </w:p>
        </w:tc>
        <w:tc>
          <w:tcPr>
            <w:tcW w:w="708" w:type="dxa"/>
            <w:tcBorders>
              <w:top w:val="nil"/>
              <w:left w:val="nil"/>
              <w:bottom w:val="single" w:sz="4" w:space="0" w:color="auto"/>
              <w:right w:val="single" w:sz="12"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C66161" w:rsidRPr="001E38E3">
              <w:rPr>
                <w:color w:val="000000" w:themeColor="text1"/>
                <w:sz w:val="16"/>
                <w:szCs w:val="16"/>
              </w:rPr>
              <w:t>,0</w:t>
            </w:r>
          </w:p>
        </w:tc>
      </w:tr>
      <w:tr w:rsidR="005E2834" w:rsidRPr="001E38E3" w:rsidTr="00726545">
        <w:trPr>
          <w:trHeight w:val="133"/>
        </w:trPr>
        <w:tc>
          <w:tcPr>
            <w:tcW w:w="1149" w:type="dxa"/>
            <w:tcBorders>
              <w:top w:val="nil"/>
              <w:left w:val="single" w:sz="12" w:space="0" w:color="auto"/>
              <w:bottom w:val="single" w:sz="12" w:space="0" w:color="auto"/>
              <w:right w:val="single" w:sz="4" w:space="0" w:color="auto"/>
            </w:tcBorders>
            <w:shd w:val="clear" w:color="auto" w:fill="auto"/>
            <w:vAlign w:val="center"/>
            <w:hideMark/>
          </w:tcPr>
          <w:p w:rsidR="005E2834" w:rsidRPr="001E38E3" w:rsidRDefault="005E2834" w:rsidP="005E2834">
            <w:pPr>
              <w:rPr>
                <w:b/>
                <w:bCs/>
                <w:color w:val="000000" w:themeColor="text1"/>
                <w:sz w:val="16"/>
                <w:szCs w:val="16"/>
              </w:rPr>
            </w:pPr>
            <w:r w:rsidRPr="001E38E3">
              <w:rPr>
                <w:b/>
                <w:bCs/>
                <w:color w:val="000000" w:themeColor="text1"/>
                <w:sz w:val="16"/>
                <w:szCs w:val="16"/>
              </w:rPr>
              <w:t>2016</w:t>
            </w:r>
          </w:p>
        </w:tc>
        <w:tc>
          <w:tcPr>
            <w:tcW w:w="941"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w:t>
            </w:r>
            <w:r w:rsidR="004602BC" w:rsidRPr="001E38E3">
              <w:rPr>
                <w:color w:val="000000" w:themeColor="text1"/>
                <w:sz w:val="16"/>
                <w:szCs w:val="16"/>
              </w:rPr>
              <w:t>,9</w:t>
            </w:r>
          </w:p>
        </w:tc>
        <w:tc>
          <w:tcPr>
            <w:tcW w:w="818"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w:t>
            </w:r>
            <w:r w:rsidR="004602BC" w:rsidRPr="001E38E3">
              <w:rPr>
                <w:color w:val="000000" w:themeColor="text1"/>
                <w:sz w:val="16"/>
                <w:szCs w:val="16"/>
              </w:rPr>
              <w:t>,9</w:t>
            </w:r>
          </w:p>
        </w:tc>
        <w:tc>
          <w:tcPr>
            <w:tcW w:w="59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4602BC" w:rsidRPr="001E38E3">
              <w:rPr>
                <w:color w:val="000000" w:themeColor="text1"/>
                <w:sz w:val="16"/>
                <w:szCs w:val="16"/>
              </w:rPr>
              <w:t>,0</w:t>
            </w:r>
          </w:p>
        </w:tc>
        <w:tc>
          <w:tcPr>
            <w:tcW w:w="61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4602BC" w:rsidRPr="001E38E3">
              <w:rPr>
                <w:color w:val="000000" w:themeColor="text1"/>
                <w:sz w:val="16"/>
                <w:szCs w:val="16"/>
              </w:rPr>
              <w:t>,0</w:t>
            </w:r>
          </w:p>
        </w:tc>
        <w:tc>
          <w:tcPr>
            <w:tcW w:w="1134"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w:t>
            </w:r>
          </w:p>
        </w:tc>
        <w:tc>
          <w:tcPr>
            <w:tcW w:w="1276"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w:t>
            </w:r>
          </w:p>
        </w:tc>
        <w:tc>
          <w:tcPr>
            <w:tcW w:w="1020"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1</w:t>
            </w:r>
            <w:r w:rsidR="00C66161" w:rsidRPr="001E38E3">
              <w:rPr>
                <w:color w:val="000000" w:themeColor="text1"/>
                <w:sz w:val="16"/>
                <w:szCs w:val="16"/>
              </w:rPr>
              <w:t>,1</w:t>
            </w:r>
          </w:p>
        </w:tc>
        <w:tc>
          <w:tcPr>
            <w:tcW w:w="965" w:type="dxa"/>
            <w:tcBorders>
              <w:top w:val="nil"/>
              <w:left w:val="nil"/>
              <w:bottom w:val="single" w:sz="12" w:space="0" w:color="auto"/>
              <w:right w:val="single" w:sz="4" w:space="0" w:color="auto"/>
            </w:tcBorders>
            <w:shd w:val="clear" w:color="auto" w:fill="auto"/>
            <w:noWrap/>
            <w:vAlign w:val="center"/>
            <w:hideMark/>
          </w:tcPr>
          <w:p w:rsidR="005E2834" w:rsidRPr="001E38E3" w:rsidRDefault="00C66161" w:rsidP="005E2834">
            <w:pPr>
              <w:jc w:val="right"/>
              <w:rPr>
                <w:color w:val="000000" w:themeColor="text1"/>
                <w:sz w:val="16"/>
                <w:szCs w:val="16"/>
              </w:rPr>
            </w:pPr>
            <w:r w:rsidRPr="001E38E3">
              <w:rPr>
                <w:color w:val="000000" w:themeColor="text1"/>
                <w:sz w:val="16"/>
                <w:szCs w:val="16"/>
              </w:rPr>
              <w:t>1,1</w:t>
            </w:r>
          </w:p>
        </w:tc>
        <w:tc>
          <w:tcPr>
            <w:tcW w:w="70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C66161" w:rsidRPr="001E38E3">
              <w:rPr>
                <w:color w:val="000000" w:themeColor="text1"/>
                <w:sz w:val="16"/>
                <w:szCs w:val="16"/>
              </w:rPr>
              <w:t>,0</w:t>
            </w:r>
          </w:p>
        </w:tc>
        <w:tc>
          <w:tcPr>
            <w:tcW w:w="708" w:type="dxa"/>
            <w:tcBorders>
              <w:top w:val="nil"/>
              <w:left w:val="nil"/>
              <w:bottom w:val="single" w:sz="12" w:space="0" w:color="auto"/>
              <w:right w:val="single" w:sz="12" w:space="0" w:color="auto"/>
            </w:tcBorders>
            <w:shd w:val="clear" w:color="auto" w:fill="auto"/>
            <w:noWrap/>
            <w:vAlign w:val="center"/>
            <w:hideMark/>
          </w:tcPr>
          <w:p w:rsidR="005E2834" w:rsidRPr="001E38E3" w:rsidRDefault="005E2834" w:rsidP="005E2834">
            <w:pPr>
              <w:jc w:val="right"/>
              <w:rPr>
                <w:color w:val="000000" w:themeColor="text1"/>
                <w:sz w:val="16"/>
                <w:szCs w:val="16"/>
              </w:rPr>
            </w:pPr>
            <w:r w:rsidRPr="001E38E3">
              <w:rPr>
                <w:color w:val="000000" w:themeColor="text1"/>
                <w:sz w:val="16"/>
                <w:szCs w:val="16"/>
              </w:rPr>
              <w:t>0</w:t>
            </w:r>
            <w:r w:rsidR="00C66161" w:rsidRPr="001E38E3">
              <w:rPr>
                <w:color w:val="000000" w:themeColor="text1"/>
                <w:sz w:val="16"/>
                <w:szCs w:val="16"/>
              </w:rPr>
              <w:t>,0</w:t>
            </w:r>
          </w:p>
        </w:tc>
      </w:tr>
      <w:tr w:rsidR="005E2834" w:rsidRPr="001E38E3" w:rsidTr="00726545">
        <w:trPr>
          <w:trHeight w:val="300"/>
        </w:trPr>
        <w:tc>
          <w:tcPr>
            <w:tcW w:w="9938" w:type="dxa"/>
            <w:gridSpan w:val="11"/>
            <w:tcBorders>
              <w:top w:val="single" w:sz="12" w:space="0" w:color="auto"/>
              <w:left w:val="nil"/>
              <w:bottom w:val="nil"/>
              <w:right w:val="nil"/>
            </w:tcBorders>
            <w:shd w:val="clear" w:color="auto" w:fill="auto"/>
            <w:noWrap/>
            <w:vAlign w:val="center"/>
            <w:hideMark/>
          </w:tcPr>
          <w:p w:rsidR="005E2834" w:rsidRPr="001E38E3" w:rsidRDefault="005E2834" w:rsidP="005E2834">
            <w:pPr>
              <w:rPr>
                <w:color w:val="000000" w:themeColor="text1"/>
                <w:sz w:val="18"/>
                <w:szCs w:val="18"/>
              </w:rPr>
            </w:pPr>
            <w:r w:rsidRPr="001E38E3">
              <w:rPr>
                <w:color w:val="000000" w:themeColor="text1"/>
                <w:sz w:val="18"/>
                <w:szCs w:val="18"/>
              </w:rPr>
              <w:t>* - 1 человек обеспечен за счет государственного жилищного сертификата (ГЖС),  не реализованного в 2014 году</w:t>
            </w:r>
          </w:p>
        </w:tc>
      </w:tr>
    </w:tbl>
    <w:p w:rsidR="005E2834" w:rsidRPr="001E38E3" w:rsidRDefault="00B343FC" w:rsidP="002B1DF3">
      <w:pPr>
        <w:ind w:firstLine="709"/>
        <w:jc w:val="both"/>
        <w:rPr>
          <w:color w:val="000000" w:themeColor="text1"/>
        </w:rPr>
      </w:pPr>
      <w:r w:rsidRPr="001E38E3">
        <w:rPr>
          <w:color w:val="000000" w:themeColor="text1"/>
        </w:rPr>
        <w:t>В паспорте подпрограммы целевыми показателями определены количество семей</w:t>
      </w:r>
      <w:r w:rsidR="008B1073" w:rsidRPr="001E38E3">
        <w:rPr>
          <w:color w:val="000000" w:themeColor="text1"/>
        </w:rPr>
        <w:t>,</w:t>
      </w:r>
      <w:r w:rsidRPr="001E38E3">
        <w:rPr>
          <w:color w:val="000000" w:themeColor="text1"/>
        </w:rPr>
        <w:t xml:space="preserve"> обеспеченных жильем путем выдачи ГЖС. </w:t>
      </w:r>
      <w:r w:rsidR="005E2834" w:rsidRPr="001E38E3">
        <w:rPr>
          <w:color w:val="000000" w:themeColor="text1"/>
        </w:rPr>
        <w:t xml:space="preserve">Как видно из таблицы в 2015 году </w:t>
      </w:r>
      <w:proofErr w:type="spellStart"/>
      <w:r w:rsidR="002B1DF3" w:rsidRPr="001E38E3">
        <w:rPr>
          <w:color w:val="000000" w:themeColor="text1"/>
        </w:rPr>
        <w:t>Облстроем</w:t>
      </w:r>
      <w:proofErr w:type="spellEnd"/>
      <w:r w:rsidR="002B1DF3" w:rsidRPr="001E38E3">
        <w:rPr>
          <w:color w:val="000000" w:themeColor="text1"/>
        </w:rPr>
        <w:t xml:space="preserve"> </w:t>
      </w:r>
      <w:r w:rsidR="005E2834" w:rsidRPr="001E38E3">
        <w:rPr>
          <w:color w:val="000000" w:themeColor="text1"/>
        </w:rPr>
        <w:t xml:space="preserve">достигнуто 100% выполнение мероприятий по вышеуказанным категориям граждан. </w:t>
      </w:r>
    </w:p>
    <w:p w:rsidR="005E2834" w:rsidRPr="001E38E3" w:rsidRDefault="005E2834" w:rsidP="002B1DF3">
      <w:pPr>
        <w:ind w:firstLine="709"/>
        <w:jc w:val="both"/>
        <w:rPr>
          <w:bCs/>
          <w:iCs/>
          <w:color w:val="000000" w:themeColor="text1"/>
        </w:rPr>
      </w:pPr>
      <w:r w:rsidRPr="001E38E3">
        <w:rPr>
          <w:bCs/>
          <w:iCs/>
          <w:color w:val="000000" w:themeColor="text1"/>
        </w:rPr>
        <w:t>По состоянию на 01.07.2016 плановые показатели выполнены на 38,7%, то есть вероятность достижения 100% до конца текущего года достаточно велика.</w:t>
      </w:r>
      <w:r w:rsidR="002B1DF3" w:rsidRPr="001E38E3">
        <w:rPr>
          <w:bCs/>
          <w:iCs/>
          <w:color w:val="000000" w:themeColor="text1"/>
        </w:rPr>
        <w:t xml:space="preserve"> </w:t>
      </w:r>
      <w:r w:rsidRPr="001E38E3">
        <w:rPr>
          <w:bCs/>
          <w:iCs/>
          <w:color w:val="000000" w:themeColor="text1"/>
        </w:rPr>
        <w:t>Вместе с тем хотелось бы отметить, что количество граждан, изъявивших желание стать участниками государственной программы, состоящих на учете и имеющих право на получение ГЖС (далее граждане-участники), значительно превышает количество граждан-получателей. Соответствующие данные приведены в нижеследующей таблице.</w:t>
      </w:r>
    </w:p>
    <w:tbl>
      <w:tblPr>
        <w:tblW w:w="9654" w:type="dxa"/>
        <w:tblInd w:w="93" w:type="dxa"/>
        <w:tblLook w:val="04A0"/>
      </w:tblPr>
      <w:tblGrid>
        <w:gridCol w:w="1059"/>
        <w:gridCol w:w="1650"/>
        <w:gridCol w:w="1559"/>
        <w:gridCol w:w="2123"/>
        <w:gridCol w:w="1562"/>
        <w:gridCol w:w="1701"/>
      </w:tblGrid>
      <w:tr w:rsidR="005E2834" w:rsidRPr="001E38E3" w:rsidTr="002D0AF1">
        <w:trPr>
          <w:trHeight w:val="270"/>
        </w:trPr>
        <w:tc>
          <w:tcPr>
            <w:tcW w:w="105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Год реализации</w:t>
            </w:r>
          </w:p>
        </w:tc>
        <w:tc>
          <w:tcPr>
            <w:tcW w:w="165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Граждане-участники, чел.</w:t>
            </w:r>
          </w:p>
        </w:tc>
        <w:tc>
          <w:tcPr>
            <w:tcW w:w="155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Граждане-получатели, чел.</w:t>
            </w:r>
          </w:p>
        </w:tc>
        <w:tc>
          <w:tcPr>
            <w:tcW w:w="212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Граждане, фактически получившие ГЖС, чел.</w:t>
            </w:r>
          </w:p>
        </w:tc>
        <w:tc>
          <w:tcPr>
            <w:tcW w:w="3263" w:type="dxa"/>
            <w:gridSpan w:val="2"/>
            <w:tcBorders>
              <w:top w:val="single" w:sz="12" w:space="0" w:color="auto"/>
              <w:left w:val="nil"/>
              <w:bottom w:val="single" w:sz="4" w:space="0" w:color="auto"/>
              <w:right w:val="single" w:sz="12" w:space="0" w:color="auto"/>
            </w:tcBorders>
            <w:shd w:val="clear" w:color="auto" w:fill="auto"/>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 xml:space="preserve">% граждан, получивших ГЖС </w:t>
            </w:r>
          </w:p>
        </w:tc>
      </w:tr>
      <w:tr w:rsidR="005E2834" w:rsidRPr="001E38E3" w:rsidTr="002D0AF1">
        <w:trPr>
          <w:trHeight w:val="476"/>
        </w:trPr>
        <w:tc>
          <w:tcPr>
            <w:tcW w:w="1059" w:type="dxa"/>
            <w:vMerge/>
            <w:tcBorders>
              <w:top w:val="single" w:sz="8" w:space="0" w:color="auto"/>
              <w:left w:val="single" w:sz="12" w:space="0" w:color="auto"/>
              <w:bottom w:val="single" w:sz="12" w:space="0" w:color="auto"/>
              <w:right w:val="single" w:sz="4" w:space="0" w:color="auto"/>
            </w:tcBorders>
            <w:vAlign w:val="center"/>
            <w:hideMark/>
          </w:tcPr>
          <w:p w:rsidR="005E2834" w:rsidRPr="001E38E3" w:rsidRDefault="005E2834" w:rsidP="005E2834">
            <w:pPr>
              <w:rPr>
                <w:bCs/>
                <w:color w:val="000000" w:themeColor="text1"/>
                <w:sz w:val="16"/>
                <w:szCs w:val="16"/>
              </w:rPr>
            </w:pPr>
          </w:p>
        </w:tc>
        <w:tc>
          <w:tcPr>
            <w:tcW w:w="1650" w:type="dxa"/>
            <w:vMerge/>
            <w:tcBorders>
              <w:top w:val="single" w:sz="8" w:space="0" w:color="auto"/>
              <w:left w:val="single" w:sz="4" w:space="0" w:color="auto"/>
              <w:bottom w:val="single" w:sz="12" w:space="0" w:color="auto"/>
              <w:right w:val="single" w:sz="4" w:space="0" w:color="auto"/>
            </w:tcBorders>
            <w:vAlign w:val="center"/>
            <w:hideMark/>
          </w:tcPr>
          <w:p w:rsidR="005E2834" w:rsidRPr="001E38E3" w:rsidRDefault="005E2834" w:rsidP="005E2834">
            <w:pPr>
              <w:rPr>
                <w:bCs/>
                <w:color w:val="000000" w:themeColor="text1"/>
                <w:sz w:val="16"/>
                <w:szCs w:val="16"/>
              </w:rPr>
            </w:pPr>
          </w:p>
        </w:tc>
        <w:tc>
          <w:tcPr>
            <w:tcW w:w="1559" w:type="dxa"/>
            <w:vMerge/>
            <w:tcBorders>
              <w:top w:val="single" w:sz="8" w:space="0" w:color="auto"/>
              <w:left w:val="single" w:sz="4" w:space="0" w:color="auto"/>
              <w:bottom w:val="single" w:sz="12" w:space="0" w:color="auto"/>
              <w:right w:val="single" w:sz="4" w:space="0" w:color="auto"/>
            </w:tcBorders>
            <w:vAlign w:val="center"/>
            <w:hideMark/>
          </w:tcPr>
          <w:p w:rsidR="005E2834" w:rsidRPr="001E38E3" w:rsidRDefault="005E2834" w:rsidP="005E2834">
            <w:pPr>
              <w:rPr>
                <w:bCs/>
                <w:color w:val="000000" w:themeColor="text1"/>
                <w:sz w:val="16"/>
                <w:szCs w:val="16"/>
              </w:rPr>
            </w:pPr>
          </w:p>
        </w:tc>
        <w:tc>
          <w:tcPr>
            <w:tcW w:w="2123" w:type="dxa"/>
            <w:vMerge/>
            <w:tcBorders>
              <w:top w:val="single" w:sz="8" w:space="0" w:color="auto"/>
              <w:left w:val="single" w:sz="4" w:space="0" w:color="auto"/>
              <w:bottom w:val="single" w:sz="12" w:space="0" w:color="auto"/>
              <w:right w:val="single" w:sz="4" w:space="0" w:color="auto"/>
            </w:tcBorders>
            <w:vAlign w:val="center"/>
            <w:hideMark/>
          </w:tcPr>
          <w:p w:rsidR="005E2834" w:rsidRPr="001E38E3" w:rsidRDefault="005E2834" w:rsidP="005E2834">
            <w:pPr>
              <w:rPr>
                <w:bCs/>
                <w:color w:val="000000" w:themeColor="text1"/>
                <w:sz w:val="16"/>
                <w:szCs w:val="16"/>
              </w:rPr>
            </w:pPr>
          </w:p>
        </w:tc>
        <w:tc>
          <w:tcPr>
            <w:tcW w:w="1562"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(гр. 4 / гр.2) *100%</w:t>
            </w:r>
          </w:p>
        </w:tc>
        <w:tc>
          <w:tcPr>
            <w:tcW w:w="1701" w:type="dxa"/>
            <w:tcBorders>
              <w:top w:val="nil"/>
              <w:left w:val="nil"/>
              <w:bottom w:val="single" w:sz="12" w:space="0" w:color="auto"/>
              <w:right w:val="single" w:sz="12" w:space="0" w:color="auto"/>
            </w:tcBorders>
            <w:shd w:val="clear" w:color="auto" w:fill="auto"/>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(гр. 4 / гр.3) *100%</w:t>
            </w:r>
          </w:p>
        </w:tc>
      </w:tr>
      <w:tr w:rsidR="005E2834" w:rsidRPr="001E38E3" w:rsidTr="002D0AF1">
        <w:trPr>
          <w:trHeight w:val="123"/>
        </w:trPr>
        <w:tc>
          <w:tcPr>
            <w:tcW w:w="105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E2834" w:rsidRPr="001E38E3" w:rsidRDefault="005E2834" w:rsidP="005E2834">
            <w:pPr>
              <w:jc w:val="center"/>
              <w:rPr>
                <w:bCs/>
                <w:i/>
                <w:iCs/>
                <w:color w:val="000000" w:themeColor="text1"/>
                <w:sz w:val="14"/>
                <w:szCs w:val="14"/>
              </w:rPr>
            </w:pPr>
            <w:r w:rsidRPr="001E38E3">
              <w:rPr>
                <w:bCs/>
                <w:i/>
                <w:iCs/>
                <w:color w:val="000000" w:themeColor="text1"/>
                <w:sz w:val="14"/>
                <w:szCs w:val="14"/>
              </w:rPr>
              <w:t>1</w:t>
            </w:r>
          </w:p>
        </w:tc>
        <w:tc>
          <w:tcPr>
            <w:tcW w:w="1650"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i/>
                <w:iCs/>
                <w:color w:val="000000" w:themeColor="text1"/>
                <w:sz w:val="14"/>
                <w:szCs w:val="14"/>
              </w:rPr>
            </w:pPr>
            <w:r w:rsidRPr="001E38E3">
              <w:rPr>
                <w:bCs/>
                <w:i/>
                <w:iCs/>
                <w:color w:val="000000" w:themeColor="text1"/>
                <w:sz w:val="14"/>
                <w:szCs w:val="14"/>
              </w:rPr>
              <w:t>2</w:t>
            </w:r>
          </w:p>
        </w:tc>
        <w:tc>
          <w:tcPr>
            <w:tcW w:w="1559"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i/>
                <w:iCs/>
                <w:color w:val="000000" w:themeColor="text1"/>
                <w:sz w:val="14"/>
                <w:szCs w:val="14"/>
              </w:rPr>
            </w:pPr>
            <w:r w:rsidRPr="001E38E3">
              <w:rPr>
                <w:bCs/>
                <w:i/>
                <w:iCs/>
                <w:color w:val="000000" w:themeColor="text1"/>
                <w:sz w:val="14"/>
                <w:szCs w:val="14"/>
              </w:rPr>
              <w:t>3</w:t>
            </w:r>
          </w:p>
        </w:tc>
        <w:tc>
          <w:tcPr>
            <w:tcW w:w="2123"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i/>
                <w:iCs/>
                <w:color w:val="000000" w:themeColor="text1"/>
                <w:sz w:val="14"/>
                <w:szCs w:val="14"/>
              </w:rPr>
            </w:pPr>
            <w:r w:rsidRPr="001E38E3">
              <w:rPr>
                <w:bCs/>
                <w:i/>
                <w:iCs/>
                <w:color w:val="000000" w:themeColor="text1"/>
                <w:sz w:val="14"/>
                <w:szCs w:val="14"/>
              </w:rPr>
              <w:t>4</w:t>
            </w:r>
          </w:p>
        </w:tc>
        <w:tc>
          <w:tcPr>
            <w:tcW w:w="1562" w:type="dxa"/>
            <w:tcBorders>
              <w:top w:val="single" w:sz="12" w:space="0" w:color="auto"/>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bCs/>
                <w:i/>
                <w:iCs/>
                <w:color w:val="000000" w:themeColor="text1"/>
                <w:sz w:val="14"/>
                <w:szCs w:val="14"/>
              </w:rPr>
            </w:pPr>
            <w:r w:rsidRPr="001E38E3">
              <w:rPr>
                <w:bCs/>
                <w:i/>
                <w:iCs/>
                <w:color w:val="000000" w:themeColor="text1"/>
                <w:sz w:val="14"/>
                <w:szCs w:val="14"/>
              </w:rPr>
              <w:t>5</w:t>
            </w:r>
          </w:p>
        </w:tc>
        <w:tc>
          <w:tcPr>
            <w:tcW w:w="1701" w:type="dxa"/>
            <w:tcBorders>
              <w:top w:val="single" w:sz="12" w:space="0" w:color="auto"/>
              <w:left w:val="nil"/>
              <w:bottom w:val="single" w:sz="12" w:space="0" w:color="auto"/>
              <w:right w:val="single" w:sz="12" w:space="0" w:color="auto"/>
            </w:tcBorders>
            <w:shd w:val="clear" w:color="auto" w:fill="auto"/>
            <w:noWrap/>
            <w:vAlign w:val="center"/>
            <w:hideMark/>
          </w:tcPr>
          <w:p w:rsidR="005E2834" w:rsidRPr="001E38E3" w:rsidRDefault="005E2834" w:rsidP="005E2834">
            <w:pPr>
              <w:jc w:val="center"/>
              <w:rPr>
                <w:bCs/>
                <w:i/>
                <w:iCs/>
                <w:color w:val="000000" w:themeColor="text1"/>
                <w:sz w:val="14"/>
                <w:szCs w:val="14"/>
              </w:rPr>
            </w:pPr>
            <w:r w:rsidRPr="001E38E3">
              <w:rPr>
                <w:bCs/>
                <w:i/>
                <w:iCs/>
                <w:color w:val="000000" w:themeColor="text1"/>
                <w:sz w:val="14"/>
                <w:szCs w:val="14"/>
              </w:rPr>
              <w:t>6</w:t>
            </w:r>
          </w:p>
        </w:tc>
      </w:tr>
      <w:tr w:rsidR="005E2834" w:rsidRPr="001E38E3" w:rsidTr="002D0AF1">
        <w:trPr>
          <w:trHeight w:val="216"/>
        </w:trPr>
        <w:tc>
          <w:tcPr>
            <w:tcW w:w="9654"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rsidR="005E2834" w:rsidRPr="001E38E3" w:rsidRDefault="005E2834" w:rsidP="005E2834">
            <w:pPr>
              <w:jc w:val="center"/>
              <w:rPr>
                <w:bCs/>
                <w:i/>
                <w:iCs/>
                <w:color w:val="000000" w:themeColor="text1"/>
                <w:sz w:val="16"/>
                <w:szCs w:val="16"/>
              </w:rPr>
            </w:pPr>
            <w:r w:rsidRPr="001E38E3">
              <w:rPr>
                <w:bCs/>
                <w:i/>
                <w:iCs/>
                <w:color w:val="000000" w:themeColor="text1"/>
                <w:sz w:val="16"/>
                <w:szCs w:val="16"/>
              </w:rPr>
              <w:t>Отдельные категории граждан-получателей социальных выплат в форме государственных жилищных сертификатов</w:t>
            </w:r>
          </w:p>
        </w:tc>
      </w:tr>
      <w:tr w:rsidR="005E2834" w:rsidRPr="001E38E3" w:rsidTr="002D0AF1">
        <w:trPr>
          <w:trHeight w:val="147"/>
        </w:trPr>
        <w:tc>
          <w:tcPr>
            <w:tcW w:w="1059" w:type="dxa"/>
            <w:tcBorders>
              <w:top w:val="single" w:sz="12" w:space="0" w:color="auto"/>
              <w:left w:val="single" w:sz="12" w:space="0" w:color="auto"/>
              <w:bottom w:val="single" w:sz="4" w:space="0" w:color="auto"/>
              <w:right w:val="single" w:sz="4" w:space="0" w:color="auto"/>
            </w:tcBorders>
            <w:shd w:val="clear" w:color="auto" w:fill="auto"/>
            <w:hideMark/>
          </w:tcPr>
          <w:p w:rsidR="005E2834" w:rsidRPr="001E38E3" w:rsidRDefault="005E2834" w:rsidP="005E2834">
            <w:pPr>
              <w:rPr>
                <w:bCs/>
                <w:i/>
                <w:iCs/>
                <w:color w:val="000000" w:themeColor="text1"/>
                <w:sz w:val="16"/>
                <w:szCs w:val="16"/>
              </w:rPr>
            </w:pPr>
            <w:r w:rsidRPr="001E38E3">
              <w:rPr>
                <w:bCs/>
                <w:i/>
                <w:iCs/>
                <w:color w:val="000000" w:themeColor="text1"/>
                <w:sz w:val="16"/>
                <w:szCs w:val="16"/>
              </w:rPr>
              <w:t>Всего:</w:t>
            </w:r>
          </w:p>
        </w:tc>
        <w:tc>
          <w:tcPr>
            <w:tcW w:w="1650" w:type="dxa"/>
            <w:tcBorders>
              <w:top w:val="single" w:sz="12" w:space="0" w:color="auto"/>
              <w:left w:val="nil"/>
              <w:bottom w:val="single" w:sz="4"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159</w:t>
            </w:r>
          </w:p>
        </w:tc>
        <w:tc>
          <w:tcPr>
            <w:tcW w:w="1559" w:type="dxa"/>
            <w:tcBorders>
              <w:top w:val="single" w:sz="12" w:space="0" w:color="auto"/>
              <w:left w:val="nil"/>
              <w:bottom w:val="single" w:sz="4"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110</w:t>
            </w:r>
          </w:p>
        </w:tc>
        <w:tc>
          <w:tcPr>
            <w:tcW w:w="2123" w:type="dxa"/>
            <w:tcBorders>
              <w:top w:val="single" w:sz="12" w:space="0" w:color="auto"/>
              <w:left w:val="nil"/>
              <w:bottom w:val="single" w:sz="4"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51</w:t>
            </w:r>
          </w:p>
        </w:tc>
        <w:tc>
          <w:tcPr>
            <w:tcW w:w="1562" w:type="dxa"/>
            <w:tcBorders>
              <w:top w:val="single" w:sz="12" w:space="0" w:color="auto"/>
              <w:left w:val="nil"/>
              <w:bottom w:val="single" w:sz="4" w:space="0" w:color="auto"/>
              <w:right w:val="single" w:sz="4"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32,1</w:t>
            </w:r>
          </w:p>
        </w:tc>
        <w:tc>
          <w:tcPr>
            <w:tcW w:w="1701" w:type="dxa"/>
            <w:tcBorders>
              <w:top w:val="single" w:sz="12" w:space="0" w:color="auto"/>
              <w:left w:val="nil"/>
              <w:bottom w:val="single" w:sz="4" w:space="0" w:color="auto"/>
              <w:right w:val="single" w:sz="12" w:space="0" w:color="auto"/>
            </w:tcBorders>
            <w:shd w:val="clear" w:color="auto" w:fill="auto"/>
            <w:noWrap/>
            <w:vAlign w:val="center"/>
            <w:hideMark/>
          </w:tcPr>
          <w:p w:rsidR="005E2834" w:rsidRPr="001E38E3" w:rsidRDefault="005E2834" w:rsidP="005E2834">
            <w:pPr>
              <w:jc w:val="center"/>
              <w:rPr>
                <w:bCs/>
                <w:color w:val="000000" w:themeColor="text1"/>
                <w:sz w:val="16"/>
                <w:szCs w:val="16"/>
              </w:rPr>
            </w:pPr>
            <w:r w:rsidRPr="001E38E3">
              <w:rPr>
                <w:bCs/>
                <w:color w:val="000000" w:themeColor="text1"/>
                <w:sz w:val="16"/>
                <w:szCs w:val="16"/>
              </w:rPr>
              <w:t>46,4</w:t>
            </w:r>
          </w:p>
        </w:tc>
      </w:tr>
      <w:tr w:rsidR="005E2834" w:rsidRPr="001E38E3" w:rsidTr="002D0AF1">
        <w:trPr>
          <w:trHeight w:val="225"/>
        </w:trPr>
        <w:tc>
          <w:tcPr>
            <w:tcW w:w="1059" w:type="dxa"/>
            <w:tcBorders>
              <w:top w:val="nil"/>
              <w:left w:val="single" w:sz="12" w:space="0" w:color="auto"/>
              <w:bottom w:val="single" w:sz="4" w:space="0" w:color="auto"/>
              <w:right w:val="single" w:sz="4" w:space="0" w:color="auto"/>
            </w:tcBorders>
            <w:shd w:val="clear" w:color="auto" w:fill="auto"/>
            <w:vAlign w:val="center"/>
            <w:hideMark/>
          </w:tcPr>
          <w:p w:rsidR="005E2834" w:rsidRPr="001E38E3" w:rsidRDefault="005E2834" w:rsidP="005E2834">
            <w:pPr>
              <w:rPr>
                <w:bCs/>
                <w:color w:val="000000" w:themeColor="text1"/>
                <w:sz w:val="16"/>
                <w:szCs w:val="16"/>
              </w:rPr>
            </w:pPr>
            <w:r w:rsidRPr="001E38E3">
              <w:rPr>
                <w:bCs/>
                <w:color w:val="000000" w:themeColor="text1"/>
                <w:sz w:val="16"/>
                <w:szCs w:val="16"/>
              </w:rPr>
              <w:t>2015</w:t>
            </w:r>
          </w:p>
        </w:tc>
        <w:tc>
          <w:tcPr>
            <w:tcW w:w="1650"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258</w:t>
            </w:r>
          </w:p>
        </w:tc>
        <w:tc>
          <w:tcPr>
            <w:tcW w:w="1559"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60</w:t>
            </w:r>
          </w:p>
        </w:tc>
        <w:tc>
          <w:tcPr>
            <w:tcW w:w="2123" w:type="dxa"/>
            <w:tcBorders>
              <w:top w:val="nil"/>
              <w:left w:val="nil"/>
              <w:bottom w:val="single" w:sz="4" w:space="0" w:color="auto"/>
              <w:right w:val="single" w:sz="4" w:space="0" w:color="auto"/>
            </w:tcBorders>
            <w:shd w:val="clear" w:color="auto" w:fill="auto"/>
            <w:noWrap/>
            <w:vAlign w:val="center"/>
            <w:hideMark/>
          </w:tcPr>
          <w:p w:rsidR="005E2834" w:rsidRPr="001E38E3" w:rsidRDefault="00727598" w:rsidP="005E2834">
            <w:pPr>
              <w:jc w:val="center"/>
              <w:rPr>
                <w:color w:val="000000" w:themeColor="text1"/>
                <w:sz w:val="16"/>
                <w:szCs w:val="16"/>
              </w:rPr>
            </w:pPr>
            <w:r w:rsidRPr="001E38E3">
              <w:rPr>
                <w:color w:val="000000" w:themeColor="text1"/>
                <w:sz w:val="16"/>
                <w:szCs w:val="16"/>
              </w:rPr>
              <w:t>33</w:t>
            </w:r>
          </w:p>
        </w:tc>
        <w:tc>
          <w:tcPr>
            <w:tcW w:w="1562" w:type="dxa"/>
            <w:tcBorders>
              <w:top w:val="nil"/>
              <w:left w:val="nil"/>
              <w:bottom w:val="single" w:sz="4" w:space="0" w:color="auto"/>
              <w:right w:val="single" w:sz="4"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12,4</w:t>
            </w:r>
          </w:p>
        </w:tc>
        <w:tc>
          <w:tcPr>
            <w:tcW w:w="1701" w:type="dxa"/>
            <w:tcBorders>
              <w:top w:val="nil"/>
              <w:left w:val="nil"/>
              <w:bottom w:val="single" w:sz="4" w:space="0" w:color="auto"/>
              <w:right w:val="single" w:sz="12"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53,3</w:t>
            </w:r>
          </w:p>
        </w:tc>
      </w:tr>
      <w:tr w:rsidR="005E2834" w:rsidRPr="001E38E3" w:rsidTr="002D0AF1">
        <w:trPr>
          <w:trHeight w:val="153"/>
        </w:trPr>
        <w:tc>
          <w:tcPr>
            <w:tcW w:w="1059" w:type="dxa"/>
            <w:tcBorders>
              <w:top w:val="nil"/>
              <w:left w:val="single" w:sz="12" w:space="0" w:color="auto"/>
              <w:bottom w:val="single" w:sz="12" w:space="0" w:color="auto"/>
              <w:right w:val="single" w:sz="4" w:space="0" w:color="auto"/>
            </w:tcBorders>
            <w:shd w:val="clear" w:color="auto" w:fill="auto"/>
            <w:vAlign w:val="center"/>
            <w:hideMark/>
          </w:tcPr>
          <w:p w:rsidR="005E2834" w:rsidRPr="001E38E3" w:rsidRDefault="005E2834" w:rsidP="005E2834">
            <w:pPr>
              <w:rPr>
                <w:bCs/>
                <w:color w:val="000000" w:themeColor="text1"/>
                <w:sz w:val="16"/>
                <w:szCs w:val="16"/>
              </w:rPr>
            </w:pPr>
            <w:r w:rsidRPr="001E38E3">
              <w:rPr>
                <w:bCs/>
                <w:color w:val="000000" w:themeColor="text1"/>
                <w:sz w:val="16"/>
                <w:szCs w:val="16"/>
              </w:rPr>
              <w:t>2016</w:t>
            </w:r>
          </w:p>
        </w:tc>
        <w:tc>
          <w:tcPr>
            <w:tcW w:w="1650"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215</w:t>
            </w:r>
          </w:p>
        </w:tc>
        <w:tc>
          <w:tcPr>
            <w:tcW w:w="1559"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50</w:t>
            </w:r>
          </w:p>
        </w:tc>
        <w:tc>
          <w:tcPr>
            <w:tcW w:w="2123"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w:t>
            </w:r>
            <w:r w:rsidR="00727598" w:rsidRPr="001E38E3">
              <w:rPr>
                <w:color w:val="000000" w:themeColor="text1"/>
                <w:sz w:val="16"/>
                <w:szCs w:val="16"/>
              </w:rPr>
              <w:t>8</w:t>
            </w:r>
          </w:p>
        </w:tc>
        <w:tc>
          <w:tcPr>
            <w:tcW w:w="1562"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8,8</w:t>
            </w:r>
          </w:p>
        </w:tc>
        <w:tc>
          <w:tcPr>
            <w:tcW w:w="1701" w:type="dxa"/>
            <w:tcBorders>
              <w:top w:val="nil"/>
              <w:left w:val="nil"/>
              <w:bottom w:val="single" w:sz="12" w:space="0" w:color="auto"/>
              <w:right w:val="single" w:sz="12"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38,0</w:t>
            </w:r>
          </w:p>
        </w:tc>
      </w:tr>
      <w:tr w:rsidR="005E2834" w:rsidRPr="001E38E3" w:rsidTr="002D0AF1">
        <w:trPr>
          <w:trHeight w:val="261"/>
        </w:trPr>
        <w:tc>
          <w:tcPr>
            <w:tcW w:w="9654" w:type="dxa"/>
            <w:gridSpan w:val="6"/>
            <w:tcBorders>
              <w:top w:val="single" w:sz="12" w:space="0" w:color="auto"/>
              <w:left w:val="single" w:sz="12" w:space="0" w:color="auto"/>
              <w:bottom w:val="single" w:sz="12" w:space="0" w:color="auto"/>
              <w:right w:val="single" w:sz="12" w:space="0" w:color="auto"/>
            </w:tcBorders>
            <w:shd w:val="clear" w:color="auto" w:fill="auto"/>
            <w:hideMark/>
          </w:tcPr>
          <w:p w:rsidR="005E2834" w:rsidRPr="001E38E3" w:rsidRDefault="005E2834" w:rsidP="002D0AF1">
            <w:pPr>
              <w:jc w:val="center"/>
              <w:rPr>
                <w:bCs/>
                <w:i/>
                <w:iCs/>
                <w:color w:val="000000" w:themeColor="text1"/>
                <w:sz w:val="16"/>
                <w:szCs w:val="16"/>
              </w:rPr>
            </w:pPr>
            <w:r w:rsidRPr="001E38E3">
              <w:rPr>
                <w:bCs/>
                <w:i/>
                <w:iCs/>
                <w:color w:val="000000" w:themeColor="text1"/>
                <w:sz w:val="16"/>
                <w:szCs w:val="16"/>
              </w:rPr>
              <w:t>1. Обеспечение жильем граждан, подвергшихся радиационному воздействию вследствие катастрофы на Чернобыльской АЭС, аварии н</w:t>
            </w:r>
            <w:r w:rsidR="002B1DF3" w:rsidRPr="001E38E3">
              <w:rPr>
                <w:bCs/>
                <w:i/>
                <w:iCs/>
                <w:color w:val="000000" w:themeColor="text1"/>
                <w:sz w:val="16"/>
                <w:szCs w:val="16"/>
              </w:rPr>
              <w:t>а производственном объединении «Маяк»</w:t>
            </w:r>
            <w:r w:rsidRPr="001E38E3">
              <w:rPr>
                <w:bCs/>
                <w:i/>
                <w:iCs/>
                <w:color w:val="000000" w:themeColor="text1"/>
                <w:sz w:val="16"/>
                <w:szCs w:val="16"/>
              </w:rPr>
              <w:t>, и приравненных к ним лиц</w:t>
            </w:r>
            <w:r w:rsidR="002D0AF1" w:rsidRPr="001E38E3">
              <w:rPr>
                <w:bCs/>
                <w:i/>
                <w:iCs/>
                <w:color w:val="000000" w:themeColor="text1"/>
                <w:sz w:val="16"/>
                <w:szCs w:val="16"/>
              </w:rPr>
              <w:t xml:space="preserve"> </w:t>
            </w:r>
          </w:p>
        </w:tc>
      </w:tr>
      <w:tr w:rsidR="005E2834" w:rsidRPr="001E38E3" w:rsidTr="002D0AF1">
        <w:trPr>
          <w:trHeight w:val="210"/>
        </w:trPr>
        <w:tc>
          <w:tcPr>
            <w:tcW w:w="105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E2834" w:rsidRPr="001E38E3" w:rsidRDefault="005E2834" w:rsidP="005E2834">
            <w:pPr>
              <w:rPr>
                <w:bCs/>
                <w:color w:val="000000" w:themeColor="text1"/>
                <w:sz w:val="16"/>
                <w:szCs w:val="16"/>
              </w:rPr>
            </w:pPr>
            <w:r w:rsidRPr="001E38E3">
              <w:rPr>
                <w:bCs/>
                <w:color w:val="000000" w:themeColor="text1"/>
                <w:sz w:val="16"/>
                <w:szCs w:val="16"/>
              </w:rPr>
              <w:t>2015</w:t>
            </w:r>
          </w:p>
        </w:tc>
        <w:tc>
          <w:tcPr>
            <w:tcW w:w="1650" w:type="dxa"/>
            <w:tcBorders>
              <w:top w:val="single" w:sz="12" w:space="0" w:color="auto"/>
              <w:left w:val="nil"/>
              <w:bottom w:val="single" w:sz="4" w:space="0" w:color="auto"/>
              <w:right w:val="single" w:sz="4" w:space="0" w:color="auto"/>
            </w:tcBorders>
            <w:shd w:val="clear" w:color="auto" w:fill="auto"/>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25</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25</w:t>
            </w:r>
          </w:p>
        </w:tc>
        <w:tc>
          <w:tcPr>
            <w:tcW w:w="2123" w:type="dxa"/>
            <w:tcBorders>
              <w:top w:val="single" w:sz="12" w:space="0" w:color="auto"/>
              <w:left w:val="nil"/>
              <w:bottom w:val="single" w:sz="4" w:space="0" w:color="auto"/>
              <w:right w:val="single" w:sz="4" w:space="0" w:color="auto"/>
            </w:tcBorders>
            <w:shd w:val="clear" w:color="auto" w:fill="auto"/>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11</w:t>
            </w:r>
          </w:p>
        </w:tc>
        <w:tc>
          <w:tcPr>
            <w:tcW w:w="1562" w:type="dxa"/>
            <w:tcBorders>
              <w:top w:val="single" w:sz="12" w:space="0" w:color="auto"/>
              <w:left w:val="nil"/>
              <w:bottom w:val="single" w:sz="4" w:space="0" w:color="auto"/>
              <w:right w:val="single" w:sz="4"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44,0</w:t>
            </w:r>
          </w:p>
        </w:tc>
        <w:tc>
          <w:tcPr>
            <w:tcW w:w="1701" w:type="dxa"/>
            <w:tcBorders>
              <w:top w:val="single" w:sz="12" w:space="0" w:color="auto"/>
              <w:left w:val="nil"/>
              <w:bottom w:val="single" w:sz="4" w:space="0" w:color="auto"/>
              <w:right w:val="single" w:sz="12"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44,0</w:t>
            </w:r>
          </w:p>
        </w:tc>
      </w:tr>
      <w:tr w:rsidR="005E2834" w:rsidRPr="001E38E3" w:rsidTr="002D0AF1">
        <w:trPr>
          <w:trHeight w:val="240"/>
        </w:trPr>
        <w:tc>
          <w:tcPr>
            <w:tcW w:w="1059" w:type="dxa"/>
            <w:tcBorders>
              <w:top w:val="nil"/>
              <w:left w:val="single" w:sz="12" w:space="0" w:color="auto"/>
              <w:bottom w:val="single" w:sz="12" w:space="0" w:color="auto"/>
              <w:right w:val="single" w:sz="4" w:space="0" w:color="auto"/>
            </w:tcBorders>
            <w:shd w:val="clear" w:color="auto" w:fill="auto"/>
            <w:vAlign w:val="center"/>
            <w:hideMark/>
          </w:tcPr>
          <w:p w:rsidR="005E2834" w:rsidRPr="001E38E3" w:rsidRDefault="005E2834" w:rsidP="005E2834">
            <w:pPr>
              <w:rPr>
                <w:bCs/>
                <w:color w:val="000000" w:themeColor="text1"/>
                <w:sz w:val="16"/>
                <w:szCs w:val="16"/>
              </w:rPr>
            </w:pPr>
            <w:r w:rsidRPr="001E38E3">
              <w:rPr>
                <w:bCs/>
                <w:color w:val="000000" w:themeColor="text1"/>
                <w:sz w:val="16"/>
                <w:szCs w:val="16"/>
              </w:rPr>
              <w:t>2016</w:t>
            </w:r>
          </w:p>
        </w:tc>
        <w:tc>
          <w:tcPr>
            <w:tcW w:w="1650"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16</w:t>
            </w:r>
          </w:p>
        </w:tc>
        <w:tc>
          <w:tcPr>
            <w:tcW w:w="1559"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16</w:t>
            </w:r>
          </w:p>
        </w:tc>
        <w:tc>
          <w:tcPr>
            <w:tcW w:w="2123" w:type="dxa"/>
            <w:tcBorders>
              <w:top w:val="nil"/>
              <w:left w:val="nil"/>
              <w:bottom w:val="single" w:sz="12" w:space="0" w:color="auto"/>
              <w:right w:val="single" w:sz="4" w:space="0" w:color="auto"/>
            </w:tcBorders>
            <w:shd w:val="clear" w:color="auto" w:fill="auto"/>
            <w:vAlign w:val="center"/>
            <w:hideMark/>
          </w:tcPr>
          <w:p w:rsidR="005E2834" w:rsidRPr="001E38E3" w:rsidRDefault="00727598" w:rsidP="005E2834">
            <w:pPr>
              <w:jc w:val="center"/>
              <w:rPr>
                <w:color w:val="000000" w:themeColor="text1"/>
                <w:sz w:val="16"/>
                <w:szCs w:val="16"/>
              </w:rPr>
            </w:pPr>
            <w:r w:rsidRPr="001E38E3">
              <w:rPr>
                <w:color w:val="000000" w:themeColor="text1"/>
                <w:sz w:val="16"/>
                <w:szCs w:val="16"/>
              </w:rPr>
              <w:t>1</w:t>
            </w:r>
          </w:p>
        </w:tc>
        <w:tc>
          <w:tcPr>
            <w:tcW w:w="1562"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12,5</w:t>
            </w:r>
          </w:p>
        </w:tc>
        <w:tc>
          <w:tcPr>
            <w:tcW w:w="1701" w:type="dxa"/>
            <w:tcBorders>
              <w:top w:val="nil"/>
              <w:left w:val="nil"/>
              <w:bottom w:val="single" w:sz="12" w:space="0" w:color="auto"/>
              <w:right w:val="single" w:sz="12"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12,5</w:t>
            </w:r>
          </w:p>
        </w:tc>
      </w:tr>
      <w:tr w:rsidR="005E2834" w:rsidRPr="001E38E3" w:rsidTr="002D0AF1">
        <w:trPr>
          <w:trHeight w:val="232"/>
        </w:trPr>
        <w:tc>
          <w:tcPr>
            <w:tcW w:w="9654" w:type="dxa"/>
            <w:gridSpan w:val="6"/>
            <w:tcBorders>
              <w:top w:val="single" w:sz="12" w:space="0" w:color="auto"/>
              <w:left w:val="single" w:sz="12" w:space="0" w:color="auto"/>
              <w:bottom w:val="single" w:sz="12" w:space="0" w:color="auto"/>
              <w:right w:val="single" w:sz="12" w:space="0" w:color="auto"/>
            </w:tcBorders>
            <w:shd w:val="clear" w:color="auto" w:fill="auto"/>
            <w:hideMark/>
          </w:tcPr>
          <w:p w:rsidR="005E2834" w:rsidRPr="001E38E3" w:rsidRDefault="005E2834" w:rsidP="002D0AF1">
            <w:pPr>
              <w:jc w:val="center"/>
              <w:rPr>
                <w:bCs/>
                <w:i/>
                <w:iCs/>
                <w:color w:val="000000" w:themeColor="text1"/>
                <w:sz w:val="16"/>
                <w:szCs w:val="16"/>
              </w:rPr>
            </w:pPr>
            <w:r w:rsidRPr="001E38E3">
              <w:rPr>
                <w:bCs/>
                <w:i/>
                <w:iCs/>
                <w:color w:val="000000" w:themeColor="text1"/>
                <w:sz w:val="16"/>
                <w:szCs w:val="16"/>
              </w:rPr>
              <w:t xml:space="preserve">2. Обеспечение жильем граждан, признанных в установленном порядке вынужденными переселенцами </w:t>
            </w:r>
          </w:p>
        </w:tc>
      </w:tr>
      <w:tr w:rsidR="005E2834" w:rsidRPr="001E38E3" w:rsidTr="002D0AF1">
        <w:trPr>
          <w:trHeight w:val="225"/>
        </w:trPr>
        <w:tc>
          <w:tcPr>
            <w:tcW w:w="105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E2834" w:rsidRPr="001E38E3" w:rsidRDefault="005E2834" w:rsidP="005E2834">
            <w:pPr>
              <w:rPr>
                <w:bCs/>
                <w:color w:val="000000" w:themeColor="text1"/>
                <w:sz w:val="16"/>
                <w:szCs w:val="16"/>
              </w:rPr>
            </w:pPr>
            <w:r w:rsidRPr="001E38E3">
              <w:rPr>
                <w:bCs/>
                <w:color w:val="000000" w:themeColor="text1"/>
                <w:sz w:val="16"/>
                <w:szCs w:val="16"/>
              </w:rPr>
              <w:t>2015</w:t>
            </w:r>
          </w:p>
        </w:tc>
        <w:tc>
          <w:tcPr>
            <w:tcW w:w="1650" w:type="dxa"/>
            <w:tcBorders>
              <w:top w:val="single" w:sz="12" w:space="0" w:color="auto"/>
              <w:left w:val="nil"/>
              <w:bottom w:val="single" w:sz="4" w:space="0" w:color="auto"/>
              <w:right w:val="single" w:sz="4" w:space="0" w:color="auto"/>
            </w:tcBorders>
            <w:shd w:val="clear" w:color="auto" w:fill="auto"/>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159</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34</w:t>
            </w:r>
          </w:p>
        </w:tc>
        <w:tc>
          <w:tcPr>
            <w:tcW w:w="2123" w:type="dxa"/>
            <w:tcBorders>
              <w:top w:val="single" w:sz="12" w:space="0" w:color="auto"/>
              <w:left w:val="nil"/>
              <w:bottom w:val="single" w:sz="4" w:space="0" w:color="auto"/>
              <w:right w:val="single" w:sz="4" w:space="0" w:color="auto"/>
            </w:tcBorders>
            <w:shd w:val="clear" w:color="auto" w:fill="auto"/>
            <w:vAlign w:val="center"/>
            <w:hideMark/>
          </w:tcPr>
          <w:p w:rsidR="005E2834" w:rsidRPr="001E38E3" w:rsidRDefault="00727598" w:rsidP="005E2834">
            <w:pPr>
              <w:jc w:val="center"/>
              <w:rPr>
                <w:color w:val="000000" w:themeColor="text1"/>
                <w:sz w:val="16"/>
                <w:szCs w:val="16"/>
              </w:rPr>
            </w:pPr>
            <w:r w:rsidRPr="001E38E3">
              <w:rPr>
                <w:color w:val="000000" w:themeColor="text1"/>
                <w:sz w:val="16"/>
                <w:szCs w:val="16"/>
              </w:rPr>
              <w:t>21</w:t>
            </w:r>
          </w:p>
        </w:tc>
        <w:tc>
          <w:tcPr>
            <w:tcW w:w="1562" w:type="dxa"/>
            <w:tcBorders>
              <w:top w:val="single" w:sz="12" w:space="0" w:color="auto"/>
              <w:left w:val="nil"/>
              <w:bottom w:val="single" w:sz="4" w:space="0" w:color="auto"/>
              <w:right w:val="single" w:sz="4"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12,6</w:t>
            </w:r>
          </w:p>
        </w:tc>
        <w:tc>
          <w:tcPr>
            <w:tcW w:w="1701" w:type="dxa"/>
            <w:tcBorders>
              <w:top w:val="single" w:sz="12" w:space="0" w:color="auto"/>
              <w:left w:val="nil"/>
              <w:bottom w:val="single" w:sz="4" w:space="0" w:color="auto"/>
              <w:right w:val="single" w:sz="12"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58,8</w:t>
            </w:r>
          </w:p>
        </w:tc>
      </w:tr>
      <w:tr w:rsidR="005E2834" w:rsidRPr="001E38E3" w:rsidTr="002D0AF1">
        <w:trPr>
          <w:trHeight w:val="240"/>
        </w:trPr>
        <w:tc>
          <w:tcPr>
            <w:tcW w:w="1059" w:type="dxa"/>
            <w:tcBorders>
              <w:top w:val="nil"/>
              <w:left w:val="single" w:sz="12" w:space="0" w:color="auto"/>
              <w:bottom w:val="single" w:sz="12" w:space="0" w:color="auto"/>
              <w:right w:val="single" w:sz="4" w:space="0" w:color="auto"/>
            </w:tcBorders>
            <w:shd w:val="clear" w:color="auto" w:fill="auto"/>
            <w:vAlign w:val="center"/>
            <w:hideMark/>
          </w:tcPr>
          <w:p w:rsidR="005E2834" w:rsidRPr="001E38E3" w:rsidRDefault="005E2834" w:rsidP="005E2834">
            <w:pPr>
              <w:rPr>
                <w:bCs/>
                <w:color w:val="000000" w:themeColor="text1"/>
                <w:sz w:val="16"/>
                <w:szCs w:val="16"/>
              </w:rPr>
            </w:pPr>
            <w:r w:rsidRPr="001E38E3">
              <w:rPr>
                <w:bCs/>
                <w:color w:val="000000" w:themeColor="text1"/>
                <w:sz w:val="16"/>
                <w:szCs w:val="16"/>
              </w:rPr>
              <w:t>2016</w:t>
            </w:r>
          </w:p>
        </w:tc>
        <w:tc>
          <w:tcPr>
            <w:tcW w:w="1650"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134</w:t>
            </w:r>
          </w:p>
        </w:tc>
        <w:tc>
          <w:tcPr>
            <w:tcW w:w="1559"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33</w:t>
            </w:r>
          </w:p>
        </w:tc>
        <w:tc>
          <w:tcPr>
            <w:tcW w:w="2123"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16</w:t>
            </w:r>
          </w:p>
        </w:tc>
        <w:tc>
          <w:tcPr>
            <w:tcW w:w="1562"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11,9</w:t>
            </w:r>
          </w:p>
        </w:tc>
        <w:tc>
          <w:tcPr>
            <w:tcW w:w="1701" w:type="dxa"/>
            <w:tcBorders>
              <w:top w:val="nil"/>
              <w:left w:val="nil"/>
              <w:bottom w:val="single" w:sz="12" w:space="0" w:color="auto"/>
              <w:right w:val="single" w:sz="12"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48,5</w:t>
            </w:r>
          </w:p>
        </w:tc>
      </w:tr>
      <w:tr w:rsidR="005E2834" w:rsidRPr="001E38E3" w:rsidTr="002D0AF1">
        <w:trPr>
          <w:trHeight w:val="105"/>
        </w:trPr>
        <w:tc>
          <w:tcPr>
            <w:tcW w:w="9654" w:type="dxa"/>
            <w:gridSpan w:val="6"/>
            <w:tcBorders>
              <w:top w:val="single" w:sz="12" w:space="0" w:color="auto"/>
              <w:left w:val="single" w:sz="12" w:space="0" w:color="auto"/>
              <w:bottom w:val="single" w:sz="12" w:space="0" w:color="auto"/>
              <w:right w:val="single" w:sz="12" w:space="0" w:color="auto"/>
            </w:tcBorders>
            <w:shd w:val="clear" w:color="auto" w:fill="auto"/>
            <w:hideMark/>
          </w:tcPr>
          <w:p w:rsidR="005E2834" w:rsidRPr="001E38E3" w:rsidRDefault="005E2834" w:rsidP="005E2834">
            <w:pPr>
              <w:jc w:val="center"/>
              <w:rPr>
                <w:bCs/>
                <w:i/>
                <w:iCs/>
                <w:color w:val="000000" w:themeColor="text1"/>
                <w:sz w:val="16"/>
                <w:szCs w:val="16"/>
              </w:rPr>
            </w:pPr>
            <w:r w:rsidRPr="001E38E3">
              <w:rPr>
                <w:bCs/>
                <w:i/>
                <w:iCs/>
                <w:color w:val="000000" w:themeColor="text1"/>
                <w:sz w:val="16"/>
                <w:szCs w:val="16"/>
              </w:rPr>
              <w:t>3. Обеспечение жильем граждан, выехавших из районов Крайнего Севера и приравненных к ним местностей</w:t>
            </w:r>
          </w:p>
        </w:tc>
      </w:tr>
      <w:tr w:rsidR="005E2834" w:rsidRPr="001E38E3" w:rsidTr="00E54C0A">
        <w:trPr>
          <w:trHeight w:val="69"/>
        </w:trPr>
        <w:tc>
          <w:tcPr>
            <w:tcW w:w="105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E2834" w:rsidRPr="001E38E3" w:rsidRDefault="005E2834" w:rsidP="005E2834">
            <w:pPr>
              <w:rPr>
                <w:bCs/>
                <w:color w:val="000000" w:themeColor="text1"/>
                <w:sz w:val="16"/>
                <w:szCs w:val="16"/>
              </w:rPr>
            </w:pPr>
            <w:r w:rsidRPr="001E38E3">
              <w:rPr>
                <w:bCs/>
                <w:color w:val="000000" w:themeColor="text1"/>
                <w:sz w:val="16"/>
                <w:szCs w:val="16"/>
              </w:rPr>
              <w:t>2015</w:t>
            </w:r>
          </w:p>
        </w:tc>
        <w:tc>
          <w:tcPr>
            <w:tcW w:w="1650" w:type="dxa"/>
            <w:tcBorders>
              <w:top w:val="single" w:sz="12" w:space="0" w:color="auto"/>
              <w:left w:val="nil"/>
              <w:bottom w:val="single" w:sz="4" w:space="0" w:color="auto"/>
              <w:right w:val="single" w:sz="4" w:space="0" w:color="auto"/>
            </w:tcBorders>
            <w:shd w:val="clear" w:color="auto" w:fill="auto"/>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74</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w:t>
            </w:r>
          </w:p>
        </w:tc>
        <w:tc>
          <w:tcPr>
            <w:tcW w:w="2123" w:type="dxa"/>
            <w:tcBorders>
              <w:top w:val="single" w:sz="12" w:space="0" w:color="auto"/>
              <w:left w:val="nil"/>
              <w:bottom w:val="single" w:sz="4" w:space="0" w:color="auto"/>
              <w:right w:val="single" w:sz="4" w:space="0" w:color="auto"/>
            </w:tcBorders>
            <w:shd w:val="clear" w:color="auto" w:fill="auto"/>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w:t>
            </w:r>
          </w:p>
        </w:tc>
        <w:tc>
          <w:tcPr>
            <w:tcW w:w="1562" w:type="dxa"/>
            <w:tcBorders>
              <w:top w:val="single" w:sz="12" w:space="0" w:color="auto"/>
              <w:left w:val="nil"/>
              <w:bottom w:val="single" w:sz="4" w:space="0" w:color="auto"/>
              <w:right w:val="single" w:sz="4"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1,4</w:t>
            </w:r>
          </w:p>
        </w:tc>
        <w:tc>
          <w:tcPr>
            <w:tcW w:w="1701" w:type="dxa"/>
            <w:tcBorders>
              <w:top w:val="single" w:sz="12" w:space="0" w:color="auto"/>
              <w:left w:val="nil"/>
              <w:bottom w:val="single" w:sz="4" w:space="0" w:color="auto"/>
              <w:right w:val="single" w:sz="12"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100,0</w:t>
            </w:r>
          </w:p>
        </w:tc>
      </w:tr>
      <w:tr w:rsidR="005E2834" w:rsidRPr="001E38E3" w:rsidTr="00E54C0A">
        <w:trPr>
          <w:trHeight w:val="136"/>
        </w:trPr>
        <w:tc>
          <w:tcPr>
            <w:tcW w:w="1059" w:type="dxa"/>
            <w:tcBorders>
              <w:top w:val="nil"/>
              <w:left w:val="single" w:sz="12" w:space="0" w:color="auto"/>
              <w:bottom w:val="single" w:sz="12" w:space="0" w:color="auto"/>
              <w:right w:val="single" w:sz="4" w:space="0" w:color="auto"/>
            </w:tcBorders>
            <w:shd w:val="clear" w:color="auto" w:fill="auto"/>
            <w:vAlign w:val="center"/>
            <w:hideMark/>
          </w:tcPr>
          <w:p w:rsidR="005E2834" w:rsidRPr="001E38E3" w:rsidRDefault="005E2834" w:rsidP="005E2834">
            <w:pPr>
              <w:rPr>
                <w:bCs/>
                <w:color w:val="000000" w:themeColor="text1"/>
                <w:sz w:val="16"/>
                <w:szCs w:val="16"/>
              </w:rPr>
            </w:pPr>
            <w:r w:rsidRPr="001E38E3">
              <w:rPr>
                <w:bCs/>
                <w:color w:val="000000" w:themeColor="text1"/>
                <w:sz w:val="16"/>
                <w:szCs w:val="16"/>
              </w:rPr>
              <w:t>2016</w:t>
            </w:r>
          </w:p>
        </w:tc>
        <w:tc>
          <w:tcPr>
            <w:tcW w:w="1650"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65</w:t>
            </w:r>
          </w:p>
        </w:tc>
        <w:tc>
          <w:tcPr>
            <w:tcW w:w="1559"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w:t>
            </w:r>
          </w:p>
        </w:tc>
        <w:tc>
          <w:tcPr>
            <w:tcW w:w="2123" w:type="dxa"/>
            <w:tcBorders>
              <w:top w:val="nil"/>
              <w:left w:val="nil"/>
              <w:bottom w:val="single" w:sz="12" w:space="0" w:color="auto"/>
              <w:right w:val="single" w:sz="4" w:space="0" w:color="auto"/>
            </w:tcBorders>
            <w:shd w:val="clear" w:color="auto" w:fill="auto"/>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w:t>
            </w:r>
          </w:p>
        </w:tc>
        <w:tc>
          <w:tcPr>
            <w:tcW w:w="1562" w:type="dxa"/>
            <w:tcBorders>
              <w:top w:val="nil"/>
              <w:left w:val="nil"/>
              <w:bottom w:val="single" w:sz="12" w:space="0" w:color="auto"/>
              <w:right w:val="single" w:sz="4"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1,5</w:t>
            </w:r>
          </w:p>
        </w:tc>
        <w:tc>
          <w:tcPr>
            <w:tcW w:w="1701" w:type="dxa"/>
            <w:tcBorders>
              <w:top w:val="nil"/>
              <w:left w:val="nil"/>
              <w:bottom w:val="single" w:sz="12" w:space="0" w:color="auto"/>
              <w:right w:val="single" w:sz="12" w:space="0" w:color="auto"/>
            </w:tcBorders>
            <w:shd w:val="clear" w:color="auto" w:fill="auto"/>
            <w:noWrap/>
            <w:vAlign w:val="center"/>
            <w:hideMark/>
          </w:tcPr>
          <w:p w:rsidR="005E2834" w:rsidRPr="001E38E3" w:rsidRDefault="005E2834" w:rsidP="005E2834">
            <w:pPr>
              <w:jc w:val="center"/>
              <w:rPr>
                <w:color w:val="000000" w:themeColor="text1"/>
                <w:sz w:val="16"/>
                <w:szCs w:val="16"/>
              </w:rPr>
            </w:pPr>
            <w:r w:rsidRPr="001E38E3">
              <w:rPr>
                <w:color w:val="000000" w:themeColor="text1"/>
                <w:sz w:val="16"/>
                <w:szCs w:val="16"/>
              </w:rPr>
              <w:t>100,0</w:t>
            </w:r>
          </w:p>
        </w:tc>
      </w:tr>
    </w:tbl>
    <w:p w:rsidR="00727598" w:rsidRPr="001E38E3" w:rsidRDefault="00727598" w:rsidP="00727598">
      <w:pPr>
        <w:jc w:val="both"/>
        <w:rPr>
          <w:color w:val="000000" w:themeColor="text1"/>
          <w:sz w:val="18"/>
          <w:szCs w:val="18"/>
        </w:rPr>
      </w:pPr>
      <w:r w:rsidRPr="001E38E3">
        <w:rPr>
          <w:color w:val="000000" w:themeColor="text1"/>
          <w:sz w:val="18"/>
          <w:szCs w:val="18"/>
        </w:rPr>
        <w:t>* - 1 человек обеспечен за счет государственного жилищного сертификата (ГЖС),  не реализованного в 2014 году</w:t>
      </w:r>
    </w:p>
    <w:p w:rsidR="00727598" w:rsidRPr="001E38E3" w:rsidRDefault="005E2834" w:rsidP="005E2834">
      <w:pPr>
        <w:ind w:firstLine="709"/>
        <w:jc w:val="both"/>
        <w:rPr>
          <w:bCs/>
          <w:iCs/>
          <w:color w:val="000000" w:themeColor="text1"/>
        </w:rPr>
      </w:pPr>
      <w:r w:rsidRPr="001E38E3">
        <w:rPr>
          <w:bCs/>
          <w:iCs/>
          <w:color w:val="000000" w:themeColor="text1"/>
        </w:rPr>
        <w:t xml:space="preserve">По данным таблицы видно, что соотношение граждан, которым выданы ГЖС к гражданам-участникам в 2015 году составляет 12,4%, а в 1 полугодии 2016 года – 8,8 процента. Наиболее низкий процент соотношения наблюдается в категории граждане, выехавшие из районов Крайнего Севера и приравненных к ним местностей, который равен 1,4% и 1,5% соответственно. Самый высокий процент соотношения установлен по категории граждан, подвергшихся воздействию вследствие катастрофы на Чернобыльской АЭС и на производственном объединении «Маяк» и составляет 44% и 12,5% соответственно, однако, несмотря на это </w:t>
      </w:r>
      <w:r w:rsidR="00807314" w:rsidRPr="001E38E3">
        <w:rPr>
          <w:bCs/>
          <w:iCs/>
          <w:color w:val="000000" w:themeColor="text1"/>
        </w:rPr>
        <w:t>ряд граждан не могут реализовать свое право с 1994 года, что подтверждается сводными списками</w:t>
      </w:r>
      <w:r w:rsidRPr="001E38E3">
        <w:rPr>
          <w:bCs/>
          <w:iCs/>
          <w:color w:val="000000" w:themeColor="text1"/>
        </w:rPr>
        <w:t xml:space="preserve"> граждан-получателей 2016 год</w:t>
      </w:r>
      <w:r w:rsidR="00DA6BA9" w:rsidRPr="001E38E3">
        <w:rPr>
          <w:bCs/>
          <w:iCs/>
          <w:color w:val="000000" w:themeColor="text1"/>
        </w:rPr>
        <w:t>а</w:t>
      </w:r>
      <w:r w:rsidR="00807314" w:rsidRPr="001E38E3">
        <w:rPr>
          <w:bCs/>
          <w:iCs/>
          <w:color w:val="000000" w:themeColor="text1"/>
        </w:rPr>
        <w:t xml:space="preserve">. </w:t>
      </w:r>
    </w:p>
    <w:p w:rsidR="00807314" w:rsidRPr="001E38E3" w:rsidRDefault="00807314" w:rsidP="005E2834">
      <w:pPr>
        <w:ind w:firstLine="709"/>
        <w:jc w:val="both"/>
        <w:rPr>
          <w:bCs/>
          <w:iCs/>
          <w:color w:val="000000" w:themeColor="text1"/>
        </w:rPr>
      </w:pPr>
    </w:p>
    <w:p w:rsidR="005E2834" w:rsidRPr="001E38E3" w:rsidRDefault="005E2834" w:rsidP="005E2834">
      <w:pPr>
        <w:ind w:firstLine="709"/>
        <w:jc w:val="center"/>
        <w:rPr>
          <w:color w:val="000000" w:themeColor="text1"/>
          <w:u w:val="single"/>
        </w:rPr>
      </w:pPr>
      <w:r w:rsidRPr="001E38E3">
        <w:rPr>
          <w:bCs/>
          <w:i/>
          <w:iCs/>
          <w:color w:val="000000" w:themeColor="text1"/>
          <w:u w:val="single"/>
        </w:rPr>
        <w:t xml:space="preserve">Обеспечение жильем инвалидов, ветеранов боевых действий и семей, имеющих детей-инвалидов, в соответствии с федеральными законами от 24.11.1995 №181-ФЗ «О социальной защите инвалидов в Российской Федерации» и от 12.01.1995 № 5-ФЗ «О ветеранах», вставших на учет в качестве нуждающихся в улучшении жилищных условий до 01.01.2005 </w:t>
      </w:r>
    </w:p>
    <w:p w:rsidR="005E2834" w:rsidRPr="001E38E3" w:rsidRDefault="005E2834" w:rsidP="00DB5668">
      <w:pPr>
        <w:ind w:firstLine="709"/>
        <w:jc w:val="both"/>
        <w:rPr>
          <w:bCs/>
          <w:color w:val="000000" w:themeColor="text1"/>
        </w:rPr>
      </w:pPr>
      <w:proofErr w:type="spellStart"/>
      <w:r w:rsidRPr="001E38E3">
        <w:rPr>
          <w:bCs/>
          <w:color w:val="000000" w:themeColor="text1"/>
        </w:rPr>
        <w:t>Облстроем</w:t>
      </w:r>
      <w:proofErr w:type="spellEnd"/>
      <w:r w:rsidRPr="001E38E3">
        <w:rPr>
          <w:bCs/>
          <w:color w:val="000000" w:themeColor="text1"/>
        </w:rPr>
        <w:t xml:space="preserve"> реализация программного мероприятия по обеспечению жильем инвалидов, ветеранов боевых действий и семей, имеющих детей-инвалидов (далее категория Инвалиды)</w:t>
      </w:r>
      <w:r w:rsidR="005F23D2" w:rsidRPr="001E38E3">
        <w:rPr>
          <w:bCs/>
          <w:color w:val="000000" w:themeColor="text1"/>
        </w:rPr>
        <w:t xml:space="preserve"> осуществлялась</w:t>
      </w:r>
      <w:r w:rsidRPr="001E38E3">
        <w:rPr>
          <w:bCs/>
          <w:color w:val="000000" w:themeColor="text1"/>
        </w:rPr>
        <w:t xml:space="preserve"> за счет средств субвенции, поступающей в бюджет региона </w:t>
      </w:r>
      <w:r w:rsidR="005F23D2" w:rsidRPr="001E38E3">
        <w:rPr>
          <w:bCs/>
          <w:color w:val="000000" w:themeColor="text1"/>
        </w:rPr>
        <w:t>в рамках соглашений от 20.05.2015 №07-133/с, от 04.04.2016 №07-161/с, заключенных</w:t>
      </w:r>
      <w:r w:rsidRPr="001E38E3">
        <w:rPr>
          <w:bCs/>
          <w:color w:val="000000" w:themeColor="text1"/>
        </w:rPr>
        <w:t xml:space="preserve"> </w:t>
      </w:r>
      <w:r w:rsidR="005F23D2" w:rsidRPr="001E38E3">
        <w:rPr>
          <w:bCs/>
          <w:color w:val="000000" w:themeColor="text1"/>
        </w:rPr>
        <w:t>м</w:t>
      </w:r>
      <w:r w:rsidRPr="001E38E3">
        <w:rPr>
          <w:bCs/>
          <w:color w:val="000000" w:themeColor="text1"/>
        </w:rPr>
        <w:t xml:space="preserve">ежду Администрацией Волгоградской области и </w:t>
      </w:r>
      <w:r w:rsidR="00DB5668" w:rsidRPr="001E38E3">
        <w:rPr>
          <w:bCs/>
          <w:color w:val="000000" w:themeColor="text1"/>
        </w:rPr>
        <w:t>Минстроем России</w:t>
      </w:r>
      <w:r w:rsidR="005F23D2" w:rsidRPr="001E38E3">
        <w:rPr>
          <w:bCs/>
          <w:color w:val="000000" w:themeColor="text1"/>
        </w:rPr>
        <w:t>.</w:t>
      </w:r>
      <w:r w:rsidR="00DB5668" w:rsidRPr="001E38E3">
        <w:rPr>
          <w:bCs/>
          <w:color w:val="000000" w:themeColor="text1"/>
        </w:rPr>
        <w:t xml:space="preserve"> </w:t>
      </w:r>
      <w:r w:rsidR="005F23D2" w:rsidRPr="001E38E3">
        <w:rPr>
          <w:bCs/>
          <w:color w:val="000000" w:themeColor="text1"/>
        </w:rPr>
        <w:t>Объем</w:t>
      </w:r>
      <w:r w:rsidR="007B0E60" w:rsidRPr="001E38E3">
        <w:rPr>
          <w:bCs/>
          <w:color w:val="000000" w:themeColor="text1"/>
        </w:rPr>
        <w:t xml:space="preserve"> финансового обеспечения из федерального бюджета </w:t>
      </w:r>
      <w:r w:rsidR="005F23D2" w:rsidRPr="001E38E3">
        <w:rPr>
          <w:bCs/>
          <w:color w:val="000000" w:themeColor="text1"/>
        </w:rPr>
        <w:t xml:space="preserve">составил </w:t>
      </w:r>
      <w:r w:rsidR="007B0E60" w:rsidRPr="001E38E3">
        <w:rPr>
          <w:bCs/>
          <w:color w:val="000000" w:themeColor="text1"/>
        </w:rPr>
        <w:t xml:space="preserve">по </w:t>
      </w:r>
      <w:r w:rsidRPr="001E38E3">
        <w:rPr>
          <w:bCs/>
          <w:color w:val="000000" w:themeColor="text1"/>
        </w:rPr>
        <w:t>15</w:t>
      </w:r>
      <w:r w:rsidR="00DB5668" w:rsidRPr="001E38E3">
        <w:rPr>
          <w:bCs/>
          <w:color w:val="000000" w:themeColor="text1"/>
        </w:rPr>
        <w:t>,7 млн</w:t>
      </w:r>
      <w:r w:rsidRPr="001E38E3">
        <w:rPr>
          <w:bCs/>
          <w:color w:val="000000" w:themeColor="text1"/>
        </w:rPr>
        <w:t xml:space="preserve">. руб. </w:t>
      </w:r>
      <w:r w:rsidR="007B0E60" w:rsidRPr="001E38E3">
        <w:rPr>
          <w:bCs/>
          <w:color w:val="000000" w:themeColor="text1"/>
        </w:rPr>
        <w:t>ежегодно</w:t>
      </w:r>
      <w:r w:rsidRPr="001E38E3">
        <w:rPr>
          <w:bCs/>
          <w:color w:val="000000" w:themeColor="text1"/>
        </w:rPr>
        <w:t>.</w:t>
      </w:r>
    </w:p>
    <w:p w:rsidR="007D6925" w:rsidRPr="001E38E3" w:rsidRDefault="00DB5668" w:rsidP="007B0E60">
      <w:pPr>
        <w:ind w:firstLine="709"/>
        <w:jc w:val="both"/>
        <w:rPr>
          <w:bCs/>
          <w:color w:val="000000" w:themeColor="text1"/>
        </w:rPr>
      </w:pPr>
      <w:r w:rsidRPr="001E38E3">
        <w:rPr>
          <w:bCs/>
          <w:color w:val="000000" w:themeColor="text1"/>
        </w:rPr>
        <w:t>В</w:t>
      </w:r>
      <w:r w:rsidR="005E2834" w:rsidRPr="001E38E3">
        <w:rPr>
          <w:bCs/>
          <w:color w:val="000000" w:themeColor="text1"/>
        </w:rPr>
        <w:t xml:space="preserve"> 2015 году свое право на обеспечение жильем </w:t>
      </w:r>
      <w:r w:rsidR="005F23D2" w:rsidRPr="001E38E3">
        <w:rPr>
          <w:bCs/>
          <w:color w:val="000000" w:themeColor="text1"/>
        </w:rPr>
        <w:t xml:space="preserve">реализовали </w:t>
      </w:r>
      <w:r w:rsidR="005E2834" w:rsidRPr="001E38E3">
        <w:rPr>
          <w:bCs/>
          <w:color w:val="000000" w:themeColor="text1"/>
        </w:rPr>
        <w:t>25 граждан</w:t>
      </w:r>
      <w:r w:rsidR="00D30E37" w:rsidRPr="001E38E3">
        <w:rPr>
          <w:bCs/>
          <w:color w:val="000000" w:themeColor="text1"/>
        </w:rPr>
        <w:t>,</w:t>
      </w:r>
      <w:r w:rsidR="005E2834" w:rsidRPr="001E38E3">
        <w:rPr>
          <w:bCs/>
          <w:color w:val="000000" w:themeColor="text1"/>
        </w:rPr>
        <w:t xml:space="preserve"> или 89,3% от плана (28 человек), из них: 6</w:t>
      </w:r>
      <w:r w:rsidR="0033273C" w:rsidRPr="001E38E3">
        <w:rPr>
          <w:bCs/>
          <w:color w:val="000000" w:themeColor="text1"/>
        </w:rPr>
        <w:t xml:space="preserve"> граждан -</w:t>
      </w:r>
      <w:r w:rsidR="005E2834" w:rsidRPr="001E38E3">
        <w:rPr>
          <w:bCs/>
          <w:color w:val="000000" w:themeColor="text1"/>
        </w:rPr>
        <w:t xml:space="preserve"> ветера</w:t>
      </w:r>
      <w:r w:rsidR="0033273C" w:rsidRPr="001E38E3">
        <w:rPr>
          <w:bCs/>
          <w:color w:val="000000" w:themeColor="text1"/>
        </w:rPr>
        <w:t>ны боевых действий</w:t>
      </w:r>
      <w:r w:rsidR="00D30E37" w:rsidRPr="001E38E3">
        <w:rPr>
          <w:bCs/>
          <w:color w:val="000000" w:themeColor="text1"/>
        </w:rPr>
        <w:t>,</w:t>
      </w:r>
      <w:r w:rsidR="0033273C" w:rsidRPr="001E38E3">
        <w:rPr>
          <w:bCs/>
          <w:color w:val="000000" w:themeColor="text1"/>
        </w:rPr>
        <w:t xml:space="preserve"> 9 граждан -</w:t>
      </w:r>
      <w:r w:rsidR="005E2834" w:rsidRPr="001E38E3">
        <w:rPr>
          <w:bCs/>
          <w:color w:val="000000" w:themeColor="text1"/>
        </w:rPr>
        <w:t xml:space="preserve"> инвалиды с детства 1, 2, 3 групп и 10 граждан - инвалиды общего заболевания 1, 2, 3 групп. Гражданами приобретены жилые помещения общей площадью 624,9 кв.м., из них на первичном рынке (1 договор долевого уч</w:t>
      </w:r>
      <w:r w:rsidR="0033273C" w:rsidRPr="001E38E3">
        <w:rPr>
          <w:bCs/>
          <w:color w:val="000000" w:themeColor="text1"/>
        </w:rPr>
        <w:t>астия в строительстве) -</w:t>
      </w:r>
      <w:r w:rsidR="005E2834" w:rsidRPr="001E38E3">
        <w:rPr>
          <w:bCs/>
          <w:color w:val="000000" w:themeColor="text1"/>
        </w:rPr>
        <w:t xml:space="preserve"> 36,4 кв.</w:t>
      </w:r>
      <w:r w:rsidRPr="001E38E3">
        <w:rPr>
          <w:bCs/>
          <w:color w:val="000000" w:themeColor="text1"/>
        </w:rPr>
        <w:t xml:space="preserve"> </w:t>
      </w:r>
      <w:r w:rsidR="005E2834" w:rsidRPr="001E38E3">
        <w:rPr>
          <w:bCs/>
          <w:color w:val="000000" w:themeColor="text1"/>
        </w:rPr>
        <w:t>метра.</w:t>
      </w:r>
      <w:r w:rsidR="007B0E60" w:rsidRPr="001E38E3">
        <w:rPr>
          <w:bCs/>
          <w:color w:val="000000" w:themeColor="text1"/>
        </w:rPr>
        <w:t xml:space="preserve"> </w:t>
      </w:r>
      <w:r w:rsidR="005E2834" w:rsidRPr="001E38E3">
        <w:rPr>
          <w:bCs/>
          <w:color w:val="000000" w:themeColor="text1"/>
        </w:rPr>
        <w:t xml:space="preserve">Следует отметить, что </w:t>
      </w:r>
      <w:r w:rsidR="007B0E60" w:rsidRPr="001E38E3">
        <w:rPr>
          <w:bCs/>
          <w:color w:val="000000" w:themeColor="text1"/>
        </w:rPr>
        <w:t>ввиду недостаточности суммы социальной выплаты, рассчит</w:t>
      </w:r>
      <w:r w:rsidR="001E5D5C" w:rsidRPr="001E38E3">
        <w:rPr>
          <w:bCs/>
          <w:color w:val="000000" w:themeColor="text1"/>
        </w:rPr>
        <w:t>анной</w:t>
      </w:r>
      <w:r w:rsidR="007B0E60" w:rsidRPr="001E38E3">
        <w:rPr>
          <w:bCs/>
          <w:color w:val="000000" w:themeColor="text1"/>
        </w:rPr>
        <w:t xml:space="preserve"> исходя </w:t>
      </w:r>
      <w:r w:rsidR="001E5D5C" w:rsidRPr="001E38E3">
        <w:rPr>
          <w:bCs/>
          <w:color w:val="000000" w:themeColor="text1"/>
        </w:rPr>
        <w:t xml:space="preserve">из общей площади жилья 18 кв.м. и </w:t>
      </w:r>
      <w:r w:rsidR="007B0E60" w:rsidRPr="001E38E3">
        <w:rPr>
          <w:bCs/>
          <w:color w:val="000000" w:themeColor="text1"/>
        </w:rPr>
        <w:t>средней рыночной стоимости 1 кв.м., утвержденной Минстроем России</w:t>
      </w:r>
      <w:r w:rsidR="001E5D5C" w:rsidRPr="001E38E3">
        <w:rPr>
          <w:bCs/>
          <w:color w:val="000000" w:themeColor="text1"/>
        </w:rPr>
        <w:t xml:space="preserve">, </w:t>
      </w:r>
      <w:r w:rsidR="005E2834" w:rsidRPr="001E38E3">
        <w:rPr>
          <w:bCs/>
          <w:color w:val="000000" w:themeColor="text1"/>
        </w:rPr>
        <w:t>13 граждан приобрели жилье с доплатой за счет собственных с</w:t>
      </w:r>
      <w:r w:rsidR="0049422E" w:rsidRPr="001E38E3">
        <w:rPr>
          <w:bCs/>
          <w:color w:val="000000" w:themeColor="text1"/>
        </w:rPr>
        <w:t xml:space="preserve">редств, составившей </w:t>
      </w:r>
      <w:r w:rsidR="005E2834" w:rsidRPr="001E38E3">
        <w:rPr>
          <w:bCs/>
          <w:color w:val="000000" w:themeColor="text1"/>
        </w:rPr>
        <w:t>до 1</w:t>
      </w:r>
      <w:r w:rsidR="007B0E60" w:rsidRPr="001E38E3">
        <w:rPr>
          <w:bCs/>
          <w:color w:val="000000" w:themeColor="text1"/>
        </w:rPr>
        <w:t>,8 млн</w:t>
      </w:r>
      <w:r w:rsidR="005E2834" w:rsidRPr="001E38E3">
        <w:rPr>
          <w:bCs/>
          <w:color w:val="000000" w:themeColor="text1"/>
        </w:rPr>
        <w:t xml:space="preserve">. рублей. </w:t>
      </w:r>
      <w:r w:rsidR="00D922CE" w:rsidRPr="001E38E3">
        <w:rPr>
          <w:bCs/>
          <w:color w:val="000000" w:themeColor="text1"/>
        </w:rPr>
        <w:t>В пределах</w:t>
      </w:r>
      <w:r w:rsidR="0049422E" w:rsidRPr="001E38E3">
        <w:rPr>
          <w:bCs/>
          <w:color w:val="000000" w:themeColor="text1"/>
        </w:rPr>
        <w:t xml:space="preserve"> средств субвенции</w:t>
      </w:r>
      <w:r w:rsidR="001E5D5C" w:rsidRPr="001E38E3">
        <w:rPr>
          <w:bCs/>
          <w:color w:val="000000" w:themeColor="text1"/>
        </w:rPr>
        <w:t xml:space="preserve"> </w:t>
      </w:r>
      <w:r w:rsidR="0049422E" w:rsidRPr="001E38E3">
        <w:rPr>
          <w:bCs/>
          <w:color w:val="000000" w:themeColor="text1"/>
        </w:rPr>
        <w:t>приобрели жилые помещения общей площадью 18 кв. м.</w:t>
      </w:r>
      <w:r w:rsidR="00D922CE" w:rsidRPr="001E38E3">
        <w:rPr>
          <w:bCs/>
          <w:color w:val="000000" w:themeColor="text1"/>
        </w:rPr>
        <w:t xml:space="preserve"> только 7 человек</w:t>
      </w:r>
      <w:r w:rsidR="0049422E" w:rsidRPr="001E38E3">
        <w:rPr>
          <w:bCs/>
          <w:color w:val="000000" w:themeColor="text1"/>
        </w:rPr>
        <w:t xml:space="preserve">, </w:t>
      </w:r>
      <w:r w:rsidR="00D922CE" w:rsidRPr="001E38E3">
        <w:rPr>
          <w:bCs/>
          <w:color w:val="000000" w:themeColor="text1"/>
        </w:rPr>
        <w:t xml:space="preserve">еще </w:t>
      </w:r>
      <w:r w:rsidR="005E2834" w:rsidRPr="001E38E3">
        <w:rPr>
          <w:bCs/>
          <w:color w:val="000000" w:themeColor="text1"/>
        </w:rPr>
        <w:t xml:space="preserve">5 </w:t>
      </w:r>
      <w:r w:rsidR="00D922CE" w:rsidRPr="001E38E3">
        <w:rPr>
          <w:bCs/>
          <w:color w:val="000000" w:themeColor="text1"/>
        </w:rPr>
        <w:t>граждан реализовали свои права путем приобретения комнат в общежитии или с подселением</w:t>
      </w:r>
      <w:r w:rsidR="005E2834" w:rsidRPr="001E38E3">
        <w:rPr>
          <w:bCs/>
          <w:color w:val="000000" w:themeColor="text1"/>
        </w:rPr>
        <w:t xml:space="preserve"> площадь</w:t>
      </w:r>
      <w:r w:rsidR="0049422E" w:rsidRPr="001E38E3">
        <w:rPr>
          <w:bCs/>
          <w:color w:val="000000" w:themeColor="text1"/>
        </w:rPr>
        <w:t>ю</w:t>
      </w:r>
      <w:r w:rsidR="005E2834" w:rsidRPr="001E38E3">
        <w:rPr>
          <w:bCs/>
          <w:color w:val="000000" w:themeColor="text1"/>
        </w:rPr>
        <w:t xml:space="preserve"> </w:t>
      </w:r>
      <w:r w:rsidR="00D922CE" w:rsidRPr="001E38E3">
        <w:rPr>
          <w:bCs/>
          <w:color w:val="000000" w:themeColor="text1"/>
        </w:rPr>
        <w:t>от 12,5 кв.м. до 15,6 кв. метров</w:t>
      </w:r>
      <w:r w:rsidR="0049422E" w:rsidRPr="001E38E3">
        <w:rPr>
          <w:bCs/>
          <w:color w:val="000000" w:themeColor="text1"/>
        </w:rPr>
        <w:t>.</w:t>
      </w:r>
      <w:r w:rsidR="007D6925" w:rsidRPr="001E38E3">
        <w:rPr>
          <w:bCs/>
          <w:color w:val="000000" w:themeColor="text1"/>
        </w:rPr>
        <w:t xml:space="preserve"> </w:t>
      </w:r>
      <w:r w:rsidR="0049422E" w:rsidRPr="001E38E3">
        <w:rPr>
          <w:bCs/>
          <w:color w:val="000000" w:themeColor="text1"/>
        </w:rPr>
        <w:t xml:space="preserve">Несмотря на </w:t>
      </w:r>
      <w:r w:rsidR="00D922CE" w:rsidRPr="001E38E3">
        <w:rPr>
          <w:bCs/>
          <w:color w:val="000000" w:themeColor="text1"/>
        </w:rPr>
        <w:t>это</w:t>
      </w:r>
      <w:r w:rsidR="0049422E" w:rsidRPr="001E38E3">
        <w:rPr>
          <w:bCs/>
          <w:color w:val="000000" w:themeColor="text1"/>
        </w:rPr>
        <w:t xml:space="preserve"> данные граждане считаются обеспеченными жильем, так как </w:t>
      </w:r>
      <w:r w:rsidR="00D922CE" w:rsidRPr="001E38E3">
        <w:rPr>
          <w:bCs/>
          <w:color w:val="000000" w:themeColor="text1"/>
        </w:rPr>
        <w:t xml:space="preserve">площадь приобретенного жилья соответствует </w:t>
      </w:r>
      <w:r w:rsidR="008A13FA" w:rsidRPr="001E38E3">
        <w:rPr>
          <w:bCs/>
          <w:color w:val="000000" w:themeColor="text1"/>
        </w:rPr>
        <w:t>учетн</w:t>
      </w:r>
      <w:r w:rsidR="00D922CE" w:rsidRPr="001E38E3">
        <w:rPr>
          <w:bCs/>
          <w:color w:val="000000" w:themeColor="text1"/>
        </w:rPr>
        <w:t>ой</w:t>
      </w:r>
      <w:r w:rsidR="00906D3E" w:rsidRPr="001E38E3">
        <w:rPr>
          <w:bCs/>
          <w:color w:val="000000" w:themeColor="text1"/>
        </w:rPr>
        <w:t xml:space="preserve"> норм</w:t>
      </w:r>
      <w:r w:rsidR="00D922CE" w:rsidRPr="001E38E3">
        <w:rPr>
          <w:bCs/>
          <w:color w:val="000000" w:themeColor="text1"/>
        </w:rPr>
        <w:t>е</w:t>
      </w:r>
      <w:r w:rsidR="00906D3E" w:rsidRPr="001E38E3">
        <w:rPr>
          <w:bCs/>
          <w:color w:val="000000" w:themeColor="text1"/>
        </w:rPr>
        <w:t>,</w:t>
      </w:r>
      <w:r w:rsidR="008A13FA" w:rsidRPr="001E38E3">
        <w:rPr>
          <w:bCs/>
          <w:color w:val="000000" w:themeColor="text1"/>
        </w:rPr>
        <w:t xml:space="preserve"> </w:t>
      </w:r>
      <w:r w:rsidR="00AF2302" w:rsidRPr="001E38E3">
        <w:rPr>
          <w:bCs/>
          <w:color w:val="000000" w:themeColor="text1"/>
        </w:rPr>
        <w:t>установленн</w:t>
      </w:r>
      <w:r w:rsidR="00D922CE" w:rsidRPr="001E38E3">
        <w:rPr>
          <w:bCs/>
          <w:color w:val="000000" w:themeColor="text1"/>
        </w:rPr>
        <w:t>ой</w:t>
      </w:r>
      <w:r w:rsidR="00AF2302" w:rsidRPr="001E38E3">
        <w:rPr>
          <w:bCs/>
          <w:color w:val="000000" w:themeColor="text1"/>
        </w:rPr>
        <w:t xml:space="preserve"> </w:t>
      </w:r>
      <w:r w:rsidR="006663FC" w:rsidRPr="001E38E3">
        <w:rPr>
          <w:bCs/>
          <w:color w:val="000000" w:themeColor="text1"/>
        </w:rPr>
        <w:t>органами местного самоуправления Волгоградской области</w:t>
      </w:r>
      <w:r w:rsidR="00D922CE" w:rsidRPr="001E38E3">
        <w:rPr>
          <w:bCs/>
          <w:color w:val="000000" w:themeColor="text1"/>
        </w:rPr>
        <w:t xml:space="preserve"> </w:t>
      </w:r>
      <w:r w:rsidR="00906D3E" w:rsidRPr="001E38E3">
        <w:rPr>
          <w:bCs/>
          <w:color w:val="000000" w:themeColor="text1"/>
        </w:rPr>
        <w:t xml:space="preserve">для признания </w:t>
      </w:r>
      <w:r w:rsidR="008E166B" w:rsidRPr="001E38E3">
        <w:rPr>
          <w:bCs/>
          <w:color w:val="000000" w:themeColor="text1"/>
        </w:rPr>
        <w:t>граждан</w:t>
      </w:r>
      <w:r w:rsidR="00D922CE" w:rsidRPr="001E38E3">
        <w:rPr>
          <w:bCs/>
          <w:color w:val="000000" w:themeColor="text1"/>
        </w:rPr>
        <w:t xml:space="preserve"> </w:t>
      </w:r>
      <w:r w:rsidR="00906D3E" w:rsidRPr="001E38E3">
        <w:rPr>
          <w:bCs/>
          <w:color w:val="000000" w:themeColor="text1"/>
        </w:rPr>
        <w:t>нуждающим</w:t>
      </w:r>
      <w:r w:rsidR="00D922CE" w:rsidRPr="001E38E3">
        <w:rPr>
          <w:bCs/>
          <w:color w:val="000000" w:themeColor="text1"/>
        </w:rPr>
        <w:t>и</w:t>
      </w:r>
      <w:r w:rsidR="00906D3E" w:rsidRPr="001E38E3">
        <w:rPr>
          <w:bCs/>
          <w:color w:val="000000" w:themeColor="text1"/>
        </w:rPr>
        <w:t>ся</w:t>
      </w:r>
      <w:r w:rsidR="00D922CE" w:rsidRPr="001E38E3">
        <w:rPr>
          <w:bCs/>
          <w:color w:val="000000" w:themeColor="text1"/>
        </w:rPr>
        <w:t>.</w:t>
      </w:r>
    </w:p>
    <w:p w:rsidR="005E2834" w:rsidRPr="001E38E3" w:rsidRDefault="005E2834" w:rsidP="005E2834">
      <w:pPr>
        <w:ind w:firstLine="709"/>
        <w:jc w:val="both"/>
        <w:rPr>
          <w:bCs/>
          <w:color w:val="000000" w:themeColor="text1"/>
        </w:rPr>
      </w:pPr>
      <w:r w:rsidRPr="001E38E3">
        <w:rPr>
          <w:bCs/>
          <w:color w:val="000000" w:themeColor="text1"/>
        </w:rPr>
        <w:t>В первом полугодии 2016 года за счет субвенции 6 граждан приобрели жилые помещения общей площадью 135,4 кв.м., или 125,4% от необходимого (6*18 кв.м.) общей стоимостью 4</w:t>
      </w:r>
      <w:r w:rsidR="0033273C" w:rsidRPr="001E38E3">
        <w:rPr>
          <w:bCs/>
          <w:color w:val="000000" w:themeColor="text1"/>
        </w:rPr>
        <w:t>,8 млн</w:t>
      </w:r>
      <w:r w:rsidRPr="001E38E3">
        <w:rPr>
          <w:bCs/>
          <w:color w:val="000000" w:themeColor="text1"/>
        </w:rPr>
        <w:t>. руб., из них 3</w:t>
      </w:r>
      <w:r w:rsidR="0033273C" w:rsidRPr="001E38E3">
        <w:rPr>
          <w:bCs/>
          <w:color w:val="000000" w:themeColor="text1"/>
        </w:rPr>
        <w:t>,4 млн</w:t>
      </w:r>
      <w:r w:rsidR="00DB4756" w:rsidRPr="001E38E3">
        <w:rPr>
          <w:bCs/>
          <w:color w:val="000000" w:themeColor="text1"/>
        </w:rPr>
        <w:t>. руб. -</w:t>
      </w:r>
      <w:r w:rsidRPr="001E38E3">
        <w:rPr>
          <w:bCs/>
          <w:color w:val="000000" w:themeColor="text1"/>
        </w:rPr>
        <w:t xml:space="preserve"> средства субвенции, а 1</w:t>
      </w:r>
      <w:r w:rsidR="0033273C" w:rsidRPr="001E38E3">
        <w:rPr>
          <w:bCs/>
          <w:color w:val="000000" w:themeColor="text1"/>
        </w:rPr>
        <w:t>,4 млн. руб. -</w:t>
      </w:r>
      <w:r w:rsidRPr="001E38E3">
        <w:rPr>
          <w:bCs/>
          <w:color w:val="000000" w:themeColor="text1"/>
        </w:rPr>
        <w:t xml:space="preserve"> собственные средства граждан. Следует отметить, что лишь одно жилое помещение площадью 17,6 кв.м. куплено в общежитии в г. Волжский. </w:t>
      </w:r>
    </w:p>
    <w:p w:rsidR="005E2834" w:rsidRPr="001E38E3" w:rsidRDefault="005E2834" w:rsidP="005E2834">
      <w:pPr>
        <w:ind w:firstLine="709"/>
        <w:jc w:val="both"/>
        <w:rPr>
          <w:bCs/>
          <w:i/>
          <w:color w:val="000000" w:themeColor="text1"/>
          <w:u w:val="single"/>
        </w:rPr>
      </w:pPr>
    </w:p>
    <w:p w:rsidR="005E2834" w:rsidRPr="001E38E3" w:rsidRDefault="005E2834" w:rsidP="005E2834">
      <w:pPr>
        <w:ind w:firstLine="709"/>
        <w:jc w:val="center"/>
        <w:rPr>
          <w:bCs/>
          <w:i/>
          <w:color w:val="000000" w:themeColor="text1"/>
          <w:u w:val="single"/>
        </w:rPr>
      </w:pPr>
      <w:r w:rsidRPr="001E38E3">
        <w:rPr>
          <w:bCs/>
          <w:i/>
          <w:color w:val="000000" w:themeColor="text1"/>
          <w:u w:val="single"/>
        </w:rPr>
        <w:t>Обеспечение жильем граждан, включенных в реестр граждан, больных заразными формами туберкулеза, в квартирах коммунального заселения, в общежитиях, а также семей, имеющих ребенка, больного заразной формой туберкулеза.</w:t>
      </w:r>
    </w:p>
    <w:p w:rsidR="00F27500" w:rsidRPr="001E38E3" w:rsidRDefault="005E2834" w:rsidP="00F27500">
      <w:pPr>
        <w:ind w:firstLine="709"/>
        <w:jc w:val="both"/>
        <w:rPr>
          <w:color w:val="000000" w:themeColor="text1"/>
        </w:rPr>
      </w:pPr>
      <w:r w:rsidRPr="001E38E3">
        <w:rPr>
          <w:color w:val="000000" w:themeColor="text1"/>
        </w:rPr>
        <w:t xml:space="preserve">Первоначальной редакцией </w:t>
      </w:r>
      <w:r w:rsidR="00CD1386" w:rsidRPr="001E38E3">
        <w:rPr>
          <w:color w:val="000000" w:themeColor="text1"/>
        </w:rPr>
        <w:t>ГП ВО «Жилище 2015»</w:t>
      </w:r>
      <w:r w:rsidRPr="001E38E3">
        <w:rPr>
          <w:color w:val="000000" w:themeColor="text1"/>
        </w:rPr>
        <w:t xml:space="preserve"> </w:t>
      </w:r>
      <w:r w:rsidR="004B4031" w:rsidRPr="001E38E3">
        <w:rPr>
          <w:color w:val="000000" w:themeColor="text1"/>
        </w:rPr>
        <w:t xml:space="preserve">(от 10.02.2014) </w:t>
      </w:r>
      <w:r w:rsidRPr="001E38E3">
        <w:rPr>
          <w:color w:val="000000" w:themeColor="text1"/>
        </w:rPr>
        <w:t xml:space="preserve">на обеспечение </w:t>
      </w:r>
      <w:r w:rsidR="005F23D2" w:rsidRPr="001E38E3">
        <w:rPr>
          <w:color w:val="000000" w:themeColor="text1"/>
        </w:rPr>
        <w:t xml:space="preserve">жильем </w:t>
      </w:r>
      <w:r w:rsidRPr="001E38E3">
        <w:rPr>
          <w:color w:val="000000" w:themeColor="text1"/>
        </w:rPr>
        <w:t>в 2015 году граждан</w:t>
      </w:r>
      <w:r w:rsidR="00AF5A22" w:rsidRPr="001E38E3">
        <w:rPr>
          <w:color w:val="000000" w:themeColor="text1"/>
        </w:rPr>
        <w:t>,</w:t>
      </w:r>
      <w:r w:rsidRPr="001E38E3">
        <w:rPr>
          <w:color w:val="000000" w:themeColor="text1"/>
        </w:rPr>
        <w:t xml:space="preserve"> больных заразными формами туберкулеза и лиц, приравненных к ним (81 чел.), предусматривалось финансовое обеспечение за счет средств областного бюджета в сумме 90</w:t>
      </w:r>
      <w:r w:rsidR="00CD1386" w:rsidRPr="001E38E3">
        <w:rPr>
          <w:color w:val="000000" w:themeColor="text1"/>
        </w:rPr>
        <w:t>,7 млн</w:t>
      </w:r>
      <w:r w:rsidRPr="001E38E3">
        <w:rPr>
          <w:color w:val="000000" w:themeColor="text1"/>
        </w:rPr>
        <w:t>. рублей.</w:t>
      </w:r>
      <w:r w:rsidR="00CD1386" w:rsidRPr="001E38E3">
        <w:rPr>
          <w:color w:val="000000" w:themeColor="text1"/>
        </w:rPr>
        <w:t xml:space="preserve"> </w:t>
      </w:r>
      <w:r w:rsidR="00906D3E" w:rsidRPr="001E38E3">
        <w:rPr>
          <w:color w:val="000000" w:themeColor="text1"/>
        </w:rPr>
        <w:t xml:space="preserve">В окончательной редакции госпрограммы от 30.12.2015 обеспечение жильем данной категории граждан по-прежнему входит в состав программных мероприятий, но финансовое обеспечение этого мероприятия в программе отсутствует, также как и целевые показатели. </w:t>
      </w:r>
      <w:r w:rsidR="009D1013" w:rsidRPr="001E38E3">
        <w:rPr>
          <w:color w:val="000000" w:themeColor="text1"/>
        </w:rPr>
        <w:t>Данные</w:t>
      </w:r>
      <w:r w:rsidR="00554685" w:rsidRPr="001E38E3">
        <w:rPr>
          <w:color w:val="000000" w:themeColor="text1"/>
        </w:rPr>
        <w:t xml:space="preserve"> изменени</w:t>
      </w:r>
      <w:r w:rsidR="009D1013" w:rsidRPr="001E38E3">
        <w:rPr>
          <w:color w:val="000000" w:themeColor="text1"/>
        </w:rPr>
        <w:t>я обусловлены</w:t>
      </w:r>
      <w:r w:rsidR="00554685" w:rsidRPr="001E38E3">
        <w:rPr>
          <w:color w:val="000000" w:themeColor="text1"/>
        </w:rPr>
        <w:t xml:space="preserve"> </w:t>
      </w:r>
      <w:r w:rsidR="00190742" w:rsidRPr="001E38E3">
        <w:rPr>
          <w:color w:val="000000" w:themeColor="text1"/>
        </w:rPr>
        <w:t>отмен</w:t>
      </w:r>
      <w:r w:rsidR="009D1013" w:rsidRPr="001E38E3">
        <w:rPr>
          <w:color w:val="000000" w:themeColor="text1"/>
        </w:rPr>
        <w:t>ой</w:t>
      </w:r>
      <w:r w:rsidR="00190742" w:rsidRPr="001E38E3">
        <w:rPr>
          <w:color w:val="000000" w:themeColor="text1"/>
        </w:rPr>
        <w:t xml:space="preserve"> с 22.11.2015 </w:t>
      </w:r>
      <w:r w:rsidR="00554685" w:rsidRPr="001E38E3">
        <w:rPr>
          <w:color w:val="000000" w:themeColor="text1"/>
        </w:rPr>
        <w:t>постановлени</w:t>
      </w:r>
      <w:r w:rsidR="00190742" w:rsidRPr="001E38E3">
        <w:rPr>
          <w:color w:val="000000" w:themeColor="text1"/>
        </w:rPr>
        <w:t>я</w:t>
      </w:r>
      <w:r w:rsidR="00554685" w:rsidRPr="001E38E3">
        <w:rPr>
          <w:color w:val="000000" w:themeColor="text1"/>
        </w:rPr>
        <w:t xml:space="preserve"> Правительства Волгоградской области от 16.10.2012 №438-п «О предоставлении на территории Волгоградской области жилых помещений гражданам, больным заразными формами туберкулеза, и семьям, имеющим ребенка, больного заразной формой туберкулеза»</w:t>
      </w:r>
      <w:r w:rsidR="009D1013" w:rsidRPr="001E38E3">
        <w:rPr>
          <w:color w:val="000000" w:themeColor="text1"/>
        </w:rPr>
        <w:t xml:space="preserve"> на основании п. 5 ст. 14 Федерального закона от 18.06.2001 №77-ФЗ «О предупреждении распространения туберкулеза в Российской Федерации»</w:t>
      </w:r>
      <w:r w:rsidR="00554685" w:rsidRPr="001E38E3">
        <w:rPr>
          <w:color w:val="000000" w:themeColor="text1"/>
        </w:rPr>
        <w:t xml:space="preserve"> </w:t>
      </w:r>
      <w:r w:rsidR="009D1013" w:rsidRPr="001E38E3">
        <w:rPr>
          <w:color w:val="000000" w:themeColor="text1"/>
        </w:rPr>
        <w:t>в редакции от 02.05.2015</w:t>
      </w:r>
      <w:r w:rsidR="00F27500" w:rsidRPr="001E38E3">
        <w:rPr>
          <w:color w:val="000000" w:themeColor="text1"/>
        </w:rPr>
        <w:t xml:space="preserve"> года</w:t>
      </w:r>
      <w:r w:rsidR="009D1013" w:rsidRPr="001E38E3">
        <w:rPr>
          <w:color w:val="000000" w:themeColor="text1"/>
        </w:rPr>
        <w:t xml:space="preserve">. </w:t>
      </w:r>
    </w:p>
    <w:p w:rsidR="00F27500" w:rsidRPr="001E38E3" w:rsidRDefault="00F27500" w:rsidP="00C41A97">
      <w:pPr>
        <w:ind w:firstLine="709"/>
        <w:jc w:val="both"/>
        <w:rPr>
          <w:color w:val="000000" w:themeColor="text1"/>
        </w:rPr>
      </w:pPr>
      <w:r w:rsidRPr="001E38E3">
        <w:rPr>
          <w:color w:val="000000" w:themeColor="text1"/>
        </w:rPr>
        <w:t>Ранее действующим постановлением предусматривалось, что</w:t>
      </w:r>
      <w:r w:rsidR="00190742" w:rsidRPr="001E38E3">
        <w:rPr>
          <w:color w:val="000000" w:themeColor="text1"/>
        </w:rPr>
        <w:t xml:space="preserve"> Волгоградская область осуществля</w:t>
      </w:r>
      <w:r w:rsidRPr="001E38E3">
        <w:rPr>
          <w:color w:val="000000" w:themeColor="text1"/>
        </w:rPr>
        <w:t xml:space="preserve">ет </w:t>
      </w:r>
      <w:r w:rsidR="00190742" w:rsidRPr="001E38E3">
        <w:rPr>
          <w:color w:val="000000" w:themeColor="text1"/>
        </w:rPr>
        <w:t>обеспечение жильем данной категории граждан за счет средств, поступивших из федерального бюджета.</w:t>
      </w:r>
      <w:r w:rsidRPr="001E38E3">
        <w:rPr>
          <w:color w:val="000000" w:themeColor="text1"/>
        </w:rPr>
        <w:t xml:space="preserve"> </w:t>
      </w:r>
      <w:r w:rsidR="00C41A97" w:rsidRPr="001E38E3">
        <w:rPr>
          <w:color w:val="000000" w:themeColor="text1"/>
        </w:rPr>
        <w:t>Однако</w:t>
      </w:r>
      <w:r w:rsidRPr="001E38E3">
        <w:rPr>
          <w:color w:val="000000" w:themeColor="text1"/>
        </w:rPr>
        <w:t xml:space="preserve"> Конституционн</w:t>
      </w:r>
      <w:r w:rsidR="00C41A97" w:rsidRPr="001E38E3">
        <w:rPr>
          <w:color w:val="000000" w:themeColor="text1"/>
        </w:rPr>
        <w:t>ый Суд</w:t>
      </w:r>
      <w:r w:rsidRPr="001E38E3">
        <w:rPr>
          <w:color w:val="000000" w:themeColor="text1"/>
        </w:rPr>
        <w:t xml:space="preserve"> РФ </w:t>
      </w:r>
      <w:r w:rsidR="00C41A97" w:rsidRPr="001E38E3">
        <w:rPr>
          <w:color w:val="000000" w:themeColor="text1"/>
        </w:rPr>
        <w:t xml:space="preserve">постановлением </w:t>
      </w:r>
      <w:r w:rsidRPr="001E38E3">
        <w:rPr>
          <w:color w:val="000000" w:themeColor="text1"/>
        </w:rPr>
        <w:t xml:space="preserve">от 24.12.2013  № 30-П </w:t>
      </w:r>
      <w:r w:rsidR="00C41A97" w:rsidRPr="001E38E3">
        <w:rPr>
          <w:color w:val="000000" w:themeColor="text1"/>
        </w:rPr>
        <w:t>определил</w:t>
      </w:r>
      <w:r w:rsidRPr="001E38E3">
        <w:rPr>
          <w:color w:val="000000" w:themeColor="text1"/>
        </w:rPr>
        <w:t>, что осуществление полномочия по обеспечению жильем граждан, больных заразными формами туберкулеза, в качестве расходного обязательства РФ не предполагается</w:t>
      </w:r>
      <w:r w:rsidR="00C41A97" w:rsidRPr="001E38E3">
        <w:rPr>
          <w:color w:val="000000" w:themeColor="text1"/>
        </w:rPr>
        <w:t>. В</w:t>
      </w:r>
      <w:r w:rsidR="00554685" w:rsidRPr="001E38E3">
        <w:rPr>
          <w:color w:val="000000" w:themeColor="text1"/>
        </w:rPr>
        <w:t xml:space="preserve">опрос по определению публично-правового образования, на которое возлагаются расходные обязательства по предоставлению вне очереди жилых помещений гражданам, страдающим тяжелыми формами хронических заболеваний, в том числе больных заразными формами туберкулеза, в законодательном порядке </w:t>
      </w:r>
      <w:r w:rsidR="00C41A97" w:rsidRPr="001E38E3">
        <w:rPr>
          <w:color w:val="000000" w:themeColor="text1"/>
        </w:rPr>
        <w:t xml:space="preserve">на текущий момент </w:t>
      </w:r>
      <w:r w:rsidR="00554685" w:rsidRPr="001E38E3">
        <w:rPr>
          <w:color w:val="000000" w:themeColor="text1"/>
        </w:rPr>
        <w:t>не урегулирован.</w:t>
      </w:r>
      <w:r w:rsidRPr="001E38E3">
        <w:rPr>
          <w:color w:val="000000" w:themeColor="text1"/>
        </w:rPr>
        <w:t xml:space="preserve"> </w:t>
      </w:r>
      <w:r w:rsidR="00C41A97" w:rsidRPr="001E38E3">
        <w:rPr>
          <w:color w:val="000000" w:themeColor="text1"/>
        </w:rPr>
        <w:t>Данная</w:t>
      </w:r>
      <w:r w:rsidRPr="001E38E3">
        <w:rPr>
          <w:color w:val="000000" w:themeColor="text1"/>
        </w:rPr>
        <w:t xml:space="preserve"> правовая неопределенность явилась основой для вынесения судами решений об </w:t>
      </w:r>
      <w:proofErr w:type="spellStart"/>
      <w:r w:rsidRPr="001E38E3">
        <w:rPr>
          <w:color w:val="000000" w:themeColor="text1"/>
        </w:rPr>
        <w:t>обязании</w:t>
      </w:r>
      <w:proofErr w:type="spellEnd"/>
      <w:r w:rsidRPr="001E38E3">
        <w:rPr>
          <w:color w:val="000000" w:themeColor="text1"/>
        </w:rPr>
        <w:t xml:space="preserve"> Администрации Волгоградской области предоставить жилые помещения гражданам указанной категории. </w:t>
      </w:r>
    </w:p>
    <w:p w:rsidR="005E2834" w:rsidRPr="001E38E3" w:rsidRDefault="004B4031" w:rsidP="005E2834">
      <w:pPr>
        <w:ind w:firstLine="709"/>
        <w:jc w:val="both"/>
        <w:rPr>
          <w:color w:val="000000" w:themeColor="text1"/>
        </w:rPr>
      </w:pPr>
      <w:r w:rsidRPr="001E38E3">
        <w:rPr>
          <w:color w:val="000000" w:themeColor="text1"/>
        </w:rPr>
        <w:t xml:space="preserve">В этой связи </w:t>
      </w:r>
      <w:r w:rsidR="005E2834" w:rsidRPr="001E38E3">
        <w:rPr>
          <w:color w:val="000000" w:themeColor="text1"/>
        </w:rPr>
        <w:t>финансирование мероприятия в 2015 году произведено за счет средств резервного фонда Администрации Волгоградской</w:t>
      </w:r>
      <w:r w:rsidR="00537CBA" w:rsidRPr="001E38E3">
        <w:rPr>
          <w:color w:val="000000" w:themeColor="text1"/>
        </w:rPr>
        <w:t xml:space="preserve"> области (далее Резервный фонд) в соответствии с</w:t>
      </w:r>
      <w:r w:rsidR="005E2834" w:rsidRPr="001E38E3">
        <w:rPr>
          <w:color w:val="000000" w:themeColor="text1"/>
        </w:rPr>
        <w:t xml:space="preserve"> </w:t>
      </w:r>
      <w:r w:rsidR="00537CBA" w:rsidRPr="001E38E3">
        <w:rPr>
          <w:color w:val="000000" w:themeColor="text1"/>
        </w:rPr>
        <w:t>постановлением</w:t>
      </w:r>
      <w:r w:rsidR="005E2834" w:rsidRPr="001E38E3">
        <w:rPr>
          <w:color w:val="000000" w:themeColor="text1"/>
        </w:rPr>
        <w:t xml:space="preserve"> Администрации Волгоградской области от 01.04.2015 №132-п «О выделении средств из резервного фонда Правительства Волгоградской области комитету строительства Волгоградской области» (далее Постановление №132-п)</w:t>
      </w:r>
      <w:r w:rsidR="00537CBA" w:rsidRPr="001E38E3">
        <w:rPr>
          <w:color w:val="000000" w:themeColor="text1"/>
        </w:rPr>
        <w:t>.</w:t>
      </w:r>
      <w:r w:rsidR="000D2681" w:rsidRPr="001E38E3">
        <w:rPr>
          <w:color w:val="000000" w:themeColor="text1"/>
        </w:rPr>
        <w:t xml:space="preserve"> в сумме 5,</w:t>
      </w:r>
      <w:r w:rsidR="00AF0CEC" w:rsidRPr="001E38E3">
        <w:rPr>
          <w:color w:val="000000" w:themeColor="text1"/>
        </w:rPr>
        <w:t>4</w:t>
      </w:r>
      <w:r w:rsidR="000D2681" w:rsidRPr="001E38E3">
        <w:rPr>
          <w:color w:val="000000" w:themeColor="text1"/>
        </w:rPr>
        <w:t xml:space="preserve"> млн. рублей</w:t>
      </w:r>
      <w:r w:rsidR="005E2834" w:rsidRPr="001E38E3">
        <w:rPr>
          <w:color w:val="000000" w:themeColor="text1"/>
        </w:rPr>
        <w:t xml:space="preserve">. </w:t>
      </w:r>
    </w:p>
    <w:p w:rsidR="005E2834" w:rsidRPr="001E38E3" w:rsidRDefault="005E2834" w:rsidP="00736F31">
      <w:pPr>
        <w:ind w:firstLine="709"/>
        <w:jc w:val="both"/>
        <w:rPr>
          <w:color w:val="000000" w:themeColor="text1"/>
        </w:rPr>
      </w:pPr>
      <w:r w:rsidRPr="001E38E3">
        <w:rPr>
          <w:color w:val="000000" w:themeColor="text1"/>
        </w:rPr>
        <w:t>Таким образом, мероприятие по обеспечению жильем граждан</w:t>
      </w:r>
      <w:r w:rsidR="001C74DD" w:rsidRPr="001E38E3">
        <w:rPr>
          <w:color w:val="000000" w:themeColor="text1"/>
        </w:rPr>
        <w:t>,</w:t>
      </w:r>
      <w:r w:rsidRPr="001E38E3">
        <w:rPr>
          <w:color w:val="000000" w:themeColor="text1"/>
        </w:rPr>
        <w:t xml:space="preserve"> больных заразными формами туберкулеза и лиц, приравненных к ним, фактически является </w:t>
      </w:r>
      <w:proofErr w:type="spellStart"/>
      <w:r w:rsidRPr="001E38E3">
        <w:rPr>
          <w:color w:val="000000" w:themeColor="text1"/>
        </w:rPr>
        <w:t>непрограммным</w:t>
      </w:r>
      <w:proofErr w:type="spellEnd"/>
      <w:r w:rsidRPr="001E38E3">
        <w:rPr>
          <w:color w:val="000000" w:themeColor="text1"/>
        </w:rPr>
        <w:t xml:space="preserve">, поскольку его финансирование осуществлялось по </w:t>
      </w:r>
      <w:proofErr w:type="spellStart"/>
      <w:r w:rsidRPr="001E38E3">
        <w:rPr>
          <w:color w:val="000000" w:themeColor="text1"/>
        </w:rPr>
        <w:t>непрограммной</w:t>
      </w:r>
      <w:proofErr w:type="spellEnd"/>
      <w:r w:rsidRPr="001E38E3">
        <w:rPr>
          <w:color w:val="000000" w:themeColor="text1"/>
        </w:rPr>
        <w:t xml:space="preserve"> целевой статье расходов - 9908067 «Резервный фонд Администрации Волгоградской области». Следовательно, </w:t>
      </w:r>
      <w:proofErr w:type="spellStart"/>
      <w:r w:rsidRPr="001E38E3">
        <w:rPr>
          <w:color w:val="000000" w:themeColor="text1"/>
        </w:rPr>
        <w:t>Облстроем</w:t>
      </w:r>
      <w:proofErr w:type="spellEnd"/>
      <w:r w:rsidRPr="001E38E3">
        <w:rPr>
          <w:color w:val="000000" w:themeColor="text1"/>
        </w:rPr>
        <w:t xml:space="preserve"> при включении данного мероприятия в ГП ВО «Жилище 2015» без финансового обеспечения и целевых показателей </w:t>
      </w:r>
      <w:r w:rsidR="006B39CB" w:rsidRPr="001E38E3">
        <w:rPr>
          <w:color w:val="000000" w:themeColor="text1"/>
        </w:rPr>
        <w:t>не соблюдены требования</w:t>
      </w:r>
      <w:r w:rsidRPr="001E38E3">
        <w:rPr>
          <w:color w:val="000000" w:themeColor="text1"/>
        </w:rPr>
        <w:t xml:space="preserve"> п. 2.9 </w:t>
      </w:r>
      <w:r w:rsidR="006B39CB" w:rsidRPr="001E38E3">
        <w:rPr>
          <w:color w:val="000000" w:themeColor="text1"/>
        </w:rPr>
        <w:t xml:space="preserve">постановления Правительства Волгоградской области от 27.08.2013 №423-п «Об утверждении Порядка разработки, реализации и оценки эффективности реализации государственных программ Волгоградской области» в части наличия взаимоувязанного комплекса экономических, правовых, организационных, финансовых и иных процедур, обеспечивающих достижение целей и решение задач государственной программы. </w:t>
      </w:r>
      <w:r w:rsidR="00155A35" w:rsidRPr="001E38E3">
        <w:rPr>
          <w:color w:val="000000" w:themeColor="text1"/>
        </w:rPr>
        <w:t>В</w:t>
      </w:r>
      <w:r w:rsidRPr="001E38E3">
        <w:rPr>
          <w:color w:val="000000" w:themeColor="text1"/>
        </w:rPr>
        <w:t xml:space="preserve"> 2016 году мероприятие по обеспечению жильем граждан</w:t>
      </w:r>
      <w:r w:rsidR="001C74DD" w:rsidRPr="001E38E3">
        <w:rPr>
          <w:color w:val="000000" w:themeColor="text1"/>
        </w:rPr>
        <w:t>,</w:t>
      </w:r>
      <w:r w:rsidRPr="001E38E3">
        <w:rPr>
          <w:color w:val="000000" w:themeColor="text1"/>
        </w:rPr>
        <w:t xml:space="preserve"> больных заразными формами туберкулеза и лиц, приравненных к ним, в ГП ВО «Жилище 2016» не включено, однако, по-прежнему данная категория граждан обеспечивается жильем за счет средств Резервного фонда на основании судебных решений. </w:t>
      </w:r>
    </w:p>
    <w:p w:rsidR="00F12955" w:rsidRPr="001E38E3" w:rsidRDefault="005E2834" w:rsidP="00736F31">
      <w:pPr>
        <w:ind w:firstLine="709"/>
        <w:jc w:val="both"/>
        <w:rPr>
          <w:color w:val="000000" w:themeColor="text1"/>
        </w:rPr>
      </w:pPr>
      <w:r w:rsidRPr="001E38E3">
        <w:rPr>
          <w:color w:val="000000" w:themeColor="text1"/>
        </w:rPr>
        <w:t>Необходимость выделения средств Резервного фонда обусловлена с</w:t>
      </w:r>
      <w:r w:rsidR="00AF0CEC" w:rsidRPr="001E38E3">
        <w:rPr>
          <w:color w:val="000000" w:themeColor="text1"/>
        </w:rPr>
        <w:t>удебными решениями, вынесенными</w:t>
      </w:r>
      <w:r w:rsidRPr="001E38E3">
        <w:rPr>
          <w:color w:val="000000" w:themeColor="text1"/>
        </w:rPr>
        <w:t xml:space="preserve"> Волжским городским судом Волгоградской области </w:t>
      </w:r>
      <w:r w:rsidR="003A3171" w:rsidRPr="001E38E3">
        <w:rPr>
          <w:color w:val="000000" w:themeColor="text1"/>
        </w:rPr>
        <w:t xml:space="preserve">и </w:t>
      </w:r>
      <w:r w:rsidRPr="001E38E3">
        <w:rPr>
          <w:color w:val="000000" w:themeColor="text1"/>
        </w:rPr>
        <w:t>Волгоградским областным судом</w:t>
      </w:r>
      <w:r w:rsidR="003A3171" w:rsidRPr="001E38E3">
        <w:rPr>
          <w:color w:val="000000" w:themeColor="text1"/>
        </w:rPr>
        <w:t xml:space="preserve"> </w:t>
      </w:r>
      <w:r w:rsidRPr="001E38E3">
        <w:rPr>
          <w:color w:val="000000" w:themeColor="text1"/>
        </w:rPr>
        <w:t>по иск</w:t>
      </w:r>
      <w:r w:rsidR="003A3171" w:rsidRPr="001E38E3">
        <w:rPr>
          <w:color w:val="000000" w:themeColor="text1"/>
        </w:rPr>
        <w:t>ам</w:t>
      </w:r>
      <w:r w:rsidRPr="001E38E3">
        <w:rPr>
          <w:color w:val="000000" w:themeColor="text1"/>
        </w:rPr>
        <w:t xml:space="preserve"> граждан к Администрации Волгоградской области </w:t>
      </w:r>
      <w:r w:rsidR="00AF0CEC" w:rsidRPr="001E38E3">
        <w:rPr>
          <w:color w:val="000000" w:themeColor="text1"/>
        </w:rPr>
        <w:t>о</w:t>
      </w:r>
      <w:r w:rsidRPr="001E38E3">
        <w:rPr>
          <w:color w:val="000000" w:themeColor="text1"/>
        </w:rPr>
        <w:t xml:space="preserve"> внеочередном обеспечени</w:t>
      </w:r>
      <w:r w:rsidR="00AF0CEC" w:rsidRPr="001E38E3">
        <w:rPr>
          <w:color w:val="000000" w:themeColor="text1"/>
        </w:rPr>
        <w:t>и</w:t>
      </w:r>
      <w:r w:rsidRPr="001E38E3">
        <w:rPr>
          <w:color w:val="000000" w:themeColor="text1"/>
        </w:rPr>
        <w:t xml:space="preserve"> больных заразными формами туберкулеза благоустроенными жилыми помещениями по договору социального найма.</w:t>
      </w:r>
      <w:r w:rsidR="00155A35" w:rsidRPr="001E38E3">
        <w:rPr>
          <w:color w:val="000000" w:themeColor="text1"/>
        </w:rPr>
        <w:t xml:space="preserve"> </w:t>
      </w:r>
      <w:r w:rsidRPr="001E38E3">
        <w:rPr>
          <w:color w:val="000000" w:themeColor="text1"/>
        </w:rPr>
        <w:t xml:space="preserve">С целью исполнения судебных решений </w:t>
      </w:r>
      <w:proofErr w:type="spellStart"/>
      <w:r w:rsidRPr="001E38E3">
        <w:rPr>
          <w:color w:val="000000" w:themeColor="text1"/>
        </w:rPr>
        <w:t>Облстроем</w:t>
      </w:r>
      <w:proofErr w:type="spellEnd"/>
      <w:r w:rsidRPr="001E38E3">
        <w:rPr>
          <w:color w:val="000000" w:themeColor="text1"/>
        </w:rPr>
        <w:t xml:space="preserve"> в 2015 году </w:t>
      </w:r>
      <w:r w:rsidR="003A3171" w:rsidRPr="001E38E3">
        <w:rPr>
          <w:color w:val="000000" w:themeColor="text1"/>
        </w:rPr>
        <w:t>п</w:t>
      </w:r>
      <w:r w:rsidRPr="001E38E3">
        <w:rPr>
          <w:color w:val="000000" w:themeColor="text1"/>
        </w:rPr>
        <w:t xml:space="preserve">о итогам проведенных </w:t>
      </w:r>
      <w:r w:rsidR="003A3171" w:rsidRPr="001E38E3">
        <w:rPr>
          <w:color w:val="000000" w:themeColor="text1"/>
        </w:rPr>
        <w:t>электронных аукционов</w:t>
      </w:r>
      <w:r w:rsidRPr="001E38E3">
        <w:rPr>
          <w:color w:val="000000" w:themeColor="text1"/>
        </w:rPr>
        <w:t xml:space="preserve"> </w:t>
      </w:r>
      <w:r w:rsidR="003A3171" w:rsidRPr="001E38E3">
        <w:rPr>
          <w:color w:val="000000" w:themeColor="text1"/>
        </w:rPr>
        <w:t>у</w:t>
      </w:r>
      <w:r w:rsidRPr="001E38E3">
        <w:rPr>
          <w:color w:val="000000" w:themeColor="text1"/>
        </w:rPr>
        <w:t xml:space="preserve"> единственн</w:t>
      </w:r>
      <w:r w:rsidR="003A3171" w:rsidRPr="001E38E3">
        <w:rPr>
          <w:color w:val="000000" w:themeColor="text1"/>
        </w:rPr>
        <w:t>ого поставщика</w:t>
      </w:r>
      <w:r w:rsidRPr="001E38E3">
        <w:rPr>
          <w:color w:val="000000" w:themeColor="text1"/>
        </w:rPr>
        <w:t xml:space="preserve"> ЗАО «Флагман» </w:t>
      </w:r>
      <w:r w:rsidR="00B55788" w:rsidRPr="001E38E3">
        <w:rPr>
          <w:color w:val="000000" w:themeColor="text1"/>
        </w:rPr>
        <w:t>приобретено</w:t>
      </w:r>
      <w:r w:rsidR="003A3171" w:rsidRPr="001E38E3">
        <w:rPr>
          <w:color w:val="000000" w:themeColor="text1"/>
        </w:rPr>
        <w:t xml:space="preserve"> </w:t>
      </w:r>
      <w:r w:rsidRPr="001E38E3">
        <w:rPr>
          <w:color w:val="000000" w:themeColor="text1"/>
        </w:rPr>
        <w:t>4 однокомнатные квартиры по 35,4 кв.м. каждая, стоимостью 1</w:t>
      </w:r>
      <w:r w:rsidR="003A3171" w:rsidRPr="001E38E3">
        <w:rPr>
          <w:color w:val="000000" w:themeColor="text1"/>
        </w:rPr>
        <w:t>,4 млн</w:t>
      </w:r>
      <w:r w:rsidRPr="001E38E3">
        <w:rPr>
          <w:color w:val="000000" w:themeColor="text1"/>
        </w:rPr>
        <w:t xml:space="preserve">. руб., то есть </w:t>
      </w:r>
      <w:r w:rsidR="00736F31" w:rsidRPr="001E38E3">
        <w:rPr>
          <w:color w:val="000000" w:themeColor="text1"/>
        </w:rPr>
        <w:t>38</w:t>
      </w:r>
      <w:r w:rsidR="005B3868" w:rsidRPr="001E38E3">
        <w:rPr>
          <w:color w:val="000000" w:themeColor="text1"/>
        </w:rPr>
        <w:t>,</w:t>
      </w:r>
      <w:r w:rsidR="00736F31" w:rsidRPr="001E38E3">
        <w:rPr>
          <w:color w:val="000000" w:themeColor="text1"/>
        </w:rPr>
        <w:t xml:space="preserve">1 </w:t>
      </w:r>
      <w:r w:rsidR="005B3868" w:rsidRPr="001E38E3">
        <w:rPr>
          <w:color w:val="000000" w:themeColor="text1"/>
        </w:rPr>
        <w:t>тыс</w:t>
      </w:r>
      <w:r w:rsidRPr="001E38E3">
        <w:rPr>
          <w:color w:val="000000" w:themeColor="text1"/>
        </w:rPr>
        <w:t>. руб. за 1 кв.</w:t>
      </w:r>
      <w:r w:rsidR="003A3171" w:rsidRPr="001E38E3">
        <w:rPr>
          <w:color w:val="000000" w:themeColor="text1"/>
        </w:rPr>
        <w:t xml:space="preserve"> </w:t>
      </w:r>
      <w:r w:rsidRPr="001E38E3">
        <w:rPr>
          <w:color w:val="000000" w:themeColor="text1"/>
        </w:rPr>
        <w:t xml:space="preserve">метр. </w:t>
      </w:r>
      <w:r w:rsidR="00B55788" w:rsidRPr="001E38E3">
        <w:rPr>
          <w:color w:val="000000" w:themeColor="text1"/>
        </w:rPr>
        <w:t xml:space="preserve">Следует отметить, что обеспечение прочих категорий граждан жильем, осуществляемое с использованием средств федерального бюджета, реализуется комитетом исходя из размера предельной стоимости 1 кв.м. </w:t>
      </w:r>
      <w:r w:rsidR="00736F31" w:rsidRPr="001E38E3">
        <w:rPr>
          <w:color w:val="000000" w:themeColor="text1"/>
        </w:rPr>
        <w:t>31</w:t>
      </w:r>
      <w:r w:rsidR="005B3868" w:rsidRPr="001E38E3">
        <w:rPr>
          <w:color w:val="000000" w:themeColor="text1"/>
        </w:rPr>
        <w:t>,</w:t>
      </w:r>
      <w:r w:rsidR="00736F31" w:rsidRPr="001E38E3">
        <w:rPr>
          <w:color w:val="000000" w:themeColor="text1"/>
        </w:rPr>
        <w:t xml:space="preserve">1 </w:t>
      </w:r>
      <w:r w:rsidR="005B3868" w:rsidRPr="001E38E3">
        <w:rPr>
          <w:color w:val="000000" w:themeColor="text1"/>
        </w:rPr>
        <w:t>тыс</w:t>
      </w:r>
      <w:r w:rsidR="00B55788" w:rsidRPr="001E38E3">
        <w:rPr>
          <w:color w:val="000000" w:themeColor="text1"/>
        </w:rPr>
        <w:t>. руб</w:t>
      </w:r>
      <w:r w:rsidR="00736F31" w:rsidRPr="001E38E3">
        <w:rPr>
          <w:color w:val="000000" w:themeColor="text1"/>
        </w:rPr>
        <w:t>.</w:t>
      </w:r>
      <w:r w:rsidR="00F12955" w:rsidRPr="001E38E3">
        <w:rPr>
          <w:color w:val="000000" w:themeColor="text1"/>
        </w:rPr>
        <w:t xml:space="preserve">, как того требуют нормативные правовые акты, регулирующие порядок предоставления субсидий из федерального бюджета. </w:t>
      </w:r>
    </w:p>
    <w:p w:rsidR="000C5485" w:rsidRPr="001E38E3" w:rsidRDefault="004A1BF1" w:rsidP="000C5485">
      <w:pPr>
        <w:ind w:firstLine="709"/>
        <w:jc w:val="both"/>
        <w:rPr>
          <w:color w:val="000000" w:themeColor="text1"/>
        </w:rPr>
      </w:pPr>
      <w:r w:rsidRPr="001E38E3">
        <w:rPr>
          <w:color w:val="000000" w:themeColor="text1"/>
        </w:rPr>
        <w:t>В</w:t>
      </w:r>
      <w:r w:rsidR="00B55788" w:rsidRPr="001E38E3">
        <w:rPr>
          <w:color w:val="000000" w:themeColor="text1"/>
        </w:rPr>
        <w:t xml:space="preserve"> </w:t>
      </w:r>
      <w:r w:rsidR="00954585" w:rsidRPr="001E38E3">
        <w:rPr>
          <w:color w:val="000000" w:themeColor="text1"/>
        </w:rPr>
        <w:t xml:space="preserve">тоже время </w:t>
      </w:r>
      <w:r w:rsidR="00F12955" w:rsidRPr="001E38E3">
        <w:rPr>
          <w:color w:val="000000" w:themeColor="text1"/>
        </w:rPr>
        <w:t xml:space="preserve">расчет первоначальной цены контракта </w:t>
      </w:r>
      <w:r w:rsidR="00954585" w:rsidRPr="001E38E3">
        <w:rPr>
          <w:color w:val="000000" w:themeColor="text1"/>
        </w:rPr>
        <w:t xml:space="preserve">исходя из стоимости </w:t>
      </w:r>
      <w:r w:rsidR="000B4668" w:rsidRPr="001E38E3">
        <w:rPr>
          <w:color w:val="000000" w:themeColor="text1"/>
        </w:rPr>
        <w:t>1 кв.м. в размере</w:t>
      </w:r>
      <w:r w:rsidR="005B3868" w:rsidRPr="001E38E3">
        <w:rPr>
          <w:color w:val="000000" w:themeColor="text1"/>
        </w:rPr>
        <w:t xml:space="preserve"> 31,1 тыс. руб</w:t>
      </w:r>
      <w:r w:rsidR="00954585" w:rsidRPr="001E38E3">
        <w:rPr>
          <w:color w:val="000000" w:themeColor="text1"/>
        </w:rPr>
        <w:t xml:space="preserve">. </w:t>
      </w:r>
      <w:r w:rsidR="00F12955" w:rsidRPr="001E38E3">
        <w:rPr>
          <w:color w:val="000000" w:themeColor="text1"/>
        </w:rPr>
        <w:t xml:space="preserve">позволил бы </w:t>
      </w:r>
      <w:r w:rsidR="00954585" w:rsidRPr="001E38E3">
        <w:rPr>
          <w:color w:val="000000" w:themeColor="text1"/>
        </w:rPr>
        <w:t xml:space="preserve">достичь </w:t>
      </w:r>
      <w:r w:rsidR="00943273" w:rsidRPr="001E38E3">
        <w:rPr>
          <w:color w:val="000000" w:themeColor="text1"/>
        </w:rPr>
        <w:t xml:space="preserve">поставленной цели (приобретение жилья необходимой площадью) при </w:t>
      </w:r>
      <w:r w:rsidR="00954585" w:rsidRPr="001E38E3">
        <w:rPr>
          <w:color w:val="000000" w:themeColor="text1"/>
        </w:rPr>
        <w:t xml:space="preserve">экономии средств порядка </w:t>
      </w:r>
      <w:r w:rsidRPr="001E38E3">
        <w:rPr>
          <w:color w:val="000000" w:themeColor="text1"/>
        </w:rPr>
        <w:t>1,0 млн. руб. ((1</w:t>
      </w:r>
      <w:r w:rsidR="00954585" w:rsidRPr="001E38E3">
        <w:rPr>
          <w:color w:val="000000" w:themeColor="text1"/>
        </w:rPr>
        <w:t>,4 млн</w:t>
      </w:r>
      <w:r w:rsidRPr="001E38E3">
        <w:rPr>
          <w:color w:val="000000" w:themeColor="text1"/>
        </w:rPr>
        <w:t xml:space="preserve">. руб./35,4 кв.м.) </w:t>
      </w:r>
      <w:r w:rsidR="000B4668" w:rsidRPr="001E38E3">
        <w:rPr>
          <w:color w:val="000000" w:themeColor="text1"/>
        </w:rPr>
        <w:t>–</w:t>
      </w:r>
      <w:r w:rsidRPr="001E38E3">
        <w:rPr>
          <w:color w:val="000000" w:themeColor="text1"/>
        </w:rPr>
        <w:t xml:space="preserve"> </w:t>
      </w:r>
      <w:r w:rsidR="005B3868" w:rsidRPr="001E38E3">
        <w:rPr>
          <w:color w:val="000000" w:themeColor="text1"/>
        </w:rPr>
        <w:t>31,1 тыс. руб</w:t>
      </w:r>
      <w:r w:rsidRPr="001E38E3">
        <w:rPr>
          <w:color w:val="000000" w:themeColor="text1"/>
        </w:rPr>
        <w:t>. /кв.м</w:t>
      </w:r>
      <w:r w:rsidR="00954585" w:rsidRPr="001E38E3">
        <w:rPr>
          <w:color w:val="000000" w:themeColor="text1"/>
        </w:rPr>
        <w:t>.</w:t>
      </w:r>
      <w:r w:rsidRPr="001E38E3">
        <w:rPr>
          <w:color w:val="000000" w:themeColor="text1"/>
        </w:rPr>
        <w:t>)*35,4 кв.м</w:t>
      </w:r>
      <w:r w:rsidR="00954585" w:rsidRPr="001E38E3">
        <w:rPr>
          <w:color w:val="000000" w:themeColor="text1"/>
        </w:rPr>
        <w:t>.</w:t>
      </w:r>
      <w:r w:rsidRPr="001E38E3">
        <w:rPr>
          <w:color w:val="000000" w:themeColor="text1"/>
        </w:rPr>
        <w:t>*4 квартиры).</w:t>
      </w:r>
      <w:r w:rsidR="00B906B1" w:rsidRPr="001E38E3">
        <w:rPr>
          <w:color w:val="000000" w:themeColor="text1"/>
        </w:rPr>
        <w:t xml:space="preserve"> </w:t>
      </w:r>
      <w:r w:rsidR="000C5485" w:rsidRPr="001E38E3">
        <w:rPr>
          <w:color w:val="000000" w:themeColor="text1"/>
        </w:rPr>
        <w:t>Например, Ветеранами ВОВ (на сумму 1</w:t>
      </w:r>
      <w:r w:rsidR="000B4668" w:rsidRPr="001E38E3">
        <w:rPr>
          <w:color w:val="000000" w:themeColor="text1"/>
        </w:rPr>
        <w:t>,1 млн</w:t>
      </w:r>
      <w:r w:rsidR="000C5485" w:rsidRPr="001E38E3">
        <w:rPr>
          <w:color w:val="000000" w:themeColor="text1"/>
        </w:rPr>
        <w:t xml:space="preserve">. руб.) в г. Волгограде приобретены жилые помещения: по ул. Санаторная, д. 5 - 36 кв.м. и по ул. сержанта Шумского, д. 21 - 36,5 кв. м., то есть стоимость 1 кв. м. составляет </w:t>
      </w:r>
      <w:r w:rsidR="005B3868" w:rsidRPr="001E38E3">
        <w:rPr>
          <w:color w:val="000000" w:themeColor="text1"/>
        </w:rPr>
        <w:t>31,1 тыс. руб</w:t>
      </w:r>
      <w:r w:rsidR="000C5485" w:rsidRPr="001E38E3">
        <w:rPr>
          <w:color w:val="000000" w:themeColor="text1"/>
        </w:rPr>
        <w:t xml:space="preserve">. и </w:t>
      </w:r>
      <w:r w:rsidR="005B3868" w:rsidRPr="001E38E3">
        <w:rPr>
          <w:color w:val="000000" w:themeColor="text1"/>
        </w:rPr>
        <w:t>30,7 тыс</w:t>
      </w:r>
      <w:r w:rsidR="000C5485" w:rsidRPr="001E38E3">
        <w:rPr>
          <w:color w:val="000000" w:themeColor="text1"/>
        </w:rPr>
        <w:t xml:space="preserve">. руб. соответственно. </w:t>
      </w:r>
    </w:p>
    <w:p w:rsidR="00B55788" w:rsidRPr="001E38E3" w:rsidRDefault="004A1BF1" w:rsidP="000C5485">
      <w:pPr>
        <w:ind w:firstLine="709"/>
        <w:jc w:val="both"/>
        <w:rPr>
          <w:color w:val="000000" w:themeColor="text1"/>
        </w:rPr>
      </w:pPr>
      <w:r w:rsidRPr="001E38E3">
        <w:rPr>
          <w:color w:val="000000" w:themeColor="text1"/>
        </w:rPr>
        <w:t xml:space="preserve">В </w:t>
      </w:r>
      <w:r w:rsidR="000B4668" w:rsidRPr="001E38E3">
        <w:rPr>
          <w:color w:val="000000" w:themeColor="text1"/>
        </w:rPr>
        <w:t xml:space="preserve">этой связи, в </w:t>
      </w:r>
      <w:r w:rsidR="000E6E2C" w:rsidRPr="001E38E3">
        <w:rPr>
          <w:color w:val="000000" w:themeColor="text1"/>
        </w:rPr>
        <w:t>целях обеспечения эффективности использования средств областного бюджета</w:t>
      </w:r>
      <w:r w:rsidR="001C74DD" w:rsidRPr="001E38E3">
        <w:rPr>
          <w:color w:val="000000" w:themeColor="text1"/>
        </w:rPr>
        <w:t>,</w:t>
      </w:r>
      <w:r w:rsidR="000E6E2C" w:rsidRPr="001E38E3">
        <w:rPr>
          <w:color w:val="000000" w:themeColor="text1"/>
        </w:rPr>
        <w:t xml:space="preserve"> целесообразно </w:t>
      </w:r>
      <w:r w:rsidRPr="001E38E3">
        <w:rPr>
          <w:color w:val="000000" w:themeColor="text1"/>
        </w:rPr>
        <w:t xml:space="preserve">нормативно урегулировать </w:t>
      </w:r>
      <w:r w:rsidR="00943273" w:rsidRPr="001E38E3">
        <w:rPr>
          <w:color w:val="000000" w:themeColor="text1"/>
        </w:rPr>
        <w:t xml:space="preserve">применение показателя средней рыночной стоимости для приобретения жилых помещений за счет средств областного бюджета. </w:t>
      </w:r>
    </w:p>
    <w:p w:rsidR="00BC3F7D" w:rsidRPr="001E38E3" w:rsidRDefault="00155A35" w:rsidP="000B4668">
      <w:pPr>
        <w:ind w:firstLine="709"/>
        <w:jc w:val="both"/>
        <w:rPr>
          <w:color w:val="000000" w:themeColor="text1"/>
        </w:rPr>
      </w:pPr>
      <w:r w:rsidRPr="001E38E3">
        <w:rPr>
          <w:color w:val="000000" w:themeColor="text1"/>
        </w:rPr>
        <w:t>После приобретения объектов недвижимости и государственной регистрации права собственности за Волгоградской областью данные квартиры на праве оперативного управления переданы ГКУ ВО «УКС». Впоследствии н</w:t>
      </w:r>
      <w:r w:rsidR="005E2834" w:rsidRPr="001E38E3">
        <w:rPr>
          <w:color w:val="000000" w:themeColor="text1"/>
        </w:rPr>
        <w:t xml:space="preserve">а основании приказов </w:t>
      </w:r>
      <w:proofErr w:type="spellStart"/>
      <w:r w:rsidR="005E2834" w:rsidRPr="001E38E3">
        <w:rPr>
          <w:color w:val="000000" w:themeColor="text1"/>
        </w:rPr>
        <w:t>Облстроя</w:t>
      </w:r>
      <w:proofErr w:type="spellEnd"/>
      <w:r w:rsidR="005E2834" w:rsidRPr="001E38E3">
        <w:rPr>
          <w:color w:val="000000" w:themeColor="text1"/>
        </w:rPr>
        <w:t xml:space="preserve"> от 24.12.2015 №943-ОД</w:t>
      </w:r>
      <w:r w:rsidRPr="001E38E3">
        <w:rPr>
          <w:color w:val="000000" w:themeColor="text1"/>
        </w:rPr>
        <w:t>,</w:t>
      </w:r>
      <w:r w:rsidR="005E2834" w:rsidRPr="001E38E3">
        <w:rPr>
          <w:color w:val="000000" w:themeColor="text1"/>
        </w:rPr>
        <w:t xml:space="preserve"> от 31.12.2015 №995-ОД</w:t>
      </w:r>
      <w:r w:rsidRPr="001E38E3">
        <w:rPr>
          <w:color w:val="000000" w:themeColor="text1"/>
        </w:rPr>
        <w:t>, от 04.04.2016 №144-ОД</w:t>
      </w:r>
      <w:r w:rsidR="005E2834" w:rsidRPr="001E38E3">
        <w:rPr>
          <w:color w:val="000000" w:themeColor="text1"/>
        </w:rPr>
        <w:t xml:space="preserve"> «О предоставлении жилых помещений государственного жилищного фонда Волгоградской области по договорам социального найма» квартиры переданы </w:t>
      </w:r>
      <w:r w:rsidRPr="001E38E3">
        <w:rPr>
          <w:color w:val="000000" w:themeColor="text1"/>
        </w:rPr>
        <w:t xml:space="preserve">4 </w:t>
      </w:r>
      <w:r w:rsidR="005E2834" w:rsidRPr="001E38E3">
        <w:rPr>
          <w:color w:val="000000" w:themeColor="text1"/>
        </w:rPr>
        <w:t>граждан</w:t>
      </w:r>
      <w:r w:rsidRPr="001E38E3">
        <w:rPr>
          <w:color w:val="000000" w:themeColor="text1"/>
        </w:rPr>
        <w:t>ам</w:t>
      </w:r>
      <w:r w:rsidR="005E2834" w:rsidRPr="001E38E3">
        <w:rPr>
          <w:color w:val="000000" w:themeColor="text1"/>
        </w:rPr>
        <w:t xml:space="preserve"> больны</w:t>
      </w:r>
      <w:r w:rsidRPr="001E38E3">
        <w:rPr>
          <w:color w:val="000000" w:themeColor="text1"/>
        </w:rPr>
        <w:t>м</w:t>
      </w:r>
      <w:r w:rsidR="005E2834" w:rsidRPr="001E38E3">
        <w:rPr>
          <w:color w:val="000000" w:themeColor="text1"/>
        </w:rPr>
        <w:t xml:space="preserve"> заразными формами туберкулеза</w:t>
      </w:r>
      <w:r w:rsidRPr="001E38E3">
        <w:rPr>
          <w:color w:val="000000" w:themeColor="text1"/>
        </w:rPr>
        <w:t>.</w:t>
      </w:r>
      <w:r w:rsidR="005E2834" w:rsidRPr="001E38E3">
        <w:rPr>
          <w:color w:val="000000" w:themeColor="text1"/>
        </w:rPr>
        <w:t xml:space="preserve"> </w:t>
      </w:r>
      <w:r w:rsidR="00BC3F7D" w:rsidRPr="001E38E3">
        <w:rPr>
          <w:color w:val="000000" w:themeColor="text1"/>
        </w:rPr>
        <w:t>Как следует из п.5 ст.14 Федерального закона от 18.06.2001 № 77-ФЗ «О предупреждении распространения туберкулеза в Российской Федерации»</w:t>
      </w:r>
      <w:r w:rsidR="005A26E5" w:rsidRPr="001E38E3">
        <w:rPr>
          <w:color w:val="000000" w:themeColor="text1"/>
        </w:rPr>
        <w:t>,</w:t>
      </w:r>
      <w:r w:rsidR="00BC3F7D" w:rsidRPr="001E38E3">
        <w:rPr>
          <w:color w:val="000000" w:themeColor="text1"/>
        </w:rPr>
        <w:t xml:space="preserve"> больным заразными формами туберкулеза предоставляются жилые помещения по договорам социального найма в соответствии с </w:t>
      </w:r>
      <w:hyperlink r:id="rId16" w:history="1">
        <w:r w:rsidR="00BC3F7D" w:rsidRPr="001E38E3">
          <w:rPr>
            <w:color w:val="000000" w:themeColor="text1"/>
          </w:rPr>
          <w:t>Жилищным кодексом</w:t>
        </w:r>
      </w:hyperlink>
      <w:r w:rsidR="00BC3F7D" w:rsidRPr="001E38E3">
        <w:rPr>
          <w:color w:val="000000" w:themeColor="text1"/>
        </w:rPr>
        <w:t xml:space="preserve"> Р</w:t>
      </w:r>
      <w:r w:rsidR="000B4668" w:rsidRPr="001E38E3">
        <w:rPr>
          <w:color w:val="000000" w:themeColor="text1"/>
        </w:rPr>
        <w:t>Ф</w:t>
      </w:r>
      <w:r w:rsidR="00426C8D" w:rsidRPr="001E38E3">
        <w:rPr>
          <w:color w:val="000000" w:themeColor="text1"/>
        </w:rPr>
        <w:t xml:space="preserve">. </w:t>
      </w:r>
      <w:proofErr w:type="spellStart"/>
      <w:r w:rsidR="00426C8D" w:rsidRPr="001E38E3">
        <w:rPr>
          <w:color w:val="000000" w:themeColor="text1"/>
        </w:rPr>
        <w:t>Обл</w:t>
      </w:r>
      <w:r w:rsidR="00BC3F7D" w:rsidRPr="001E38E3">
        <w:rPr>
          <w:color w:val="000000" w:themeColor="text1"/>
        </w:rPr>
        <w:t>строем</w:t>
      </w:r>
      <w:proofErr w:type="spellEnd"/>
      <w:r w:rsidR="00BC3F7D" w:rsidRPr="001E38E3">
        <w:rPr>
          <w:color w:val="000000" w:themeColor="text1"/>
        </w:rPr>
        <w:t xml:space="preserve"> используется типовая форма договора социального найма жилого помещения, утвержденная постановлением Правительства</w:t>
      </w:r>
      <w:r w:rsidR="009314F3" w:rsidRPr="001E38E3">
        <w:rPr>
          <w:color w:val="000000" w:themeColor="text1"/>
        </w:rPr>
        <w:t xml:space="preserve"> РФ от 21.05.2005 №315.</w:t>
      </w:r>
    </w:p>
    <w:p w:rsidR="005E2834" w:rsidRPr="001E38E3" w:rsidRDefault="009314F3" w:rsidP="009314F3">
      <w:pPr>
        <w:ind w:firstLine="709"/>
        <w:jc w:val="both"/>
        <w:rPr>
          <w:color w:val="000000" w:themeColor="text1"/>
        </w:rPr>
      </w:pPr>
      <w:r w:rsidRPr="001E38E3">
        <w:rPr>
          <w:color w:val="000000" w:themeColor="text1"/>
        </w:rPr>
        <w:t>Представленные к проверке д</w:t>
      </w:r>
      <w:r w:rsidR="00BC3F7D" w:rsidRPr="001E38E3">
        <w:rPr>
          <w:color w:val="000000" w:themeColor="text1"/>
        </w:rPr>
        <w:t>оговор</w:t>
      </w:r>
      <w:r w:rsidRPr="001E38E3">
        <w:rPr>
          <w:color w:val="000000" w:themeColor="text1"/>
        </w:rPr>
        <w:t>а</w:t>
      </w:r>
      <w:r w:rsidR="00BC3F7D" w:rsidRPr="001E38E3">
        <w:rPr>
          <w:color w:val="000000" w:themeColor="text1"/>
        </w:rPr>
        <w:t xml:space="preserve"> социального найма жилого помещения гражданами</w:t>
      </w:r>
      <w:r w:rsidR="001C74DD" w:rsidRPr="001E38E3">
        <w:rPr>
          <w:color w:val="000000" w:themeColor="text1"/>
        </w:rPr>
        <w:t>,</w:t>
      </w:r>
      <w:r w:rsidR="00BC3F7D" w:rsidRPr="001E38E3">
        <w:rPr>
          <w:color w:val="000000" w:themeColor="text1"/>
        </w:rPr>
        <w:t xml:space="preserve"> больными заразными формами туберкулеза</w:t>
      </w:r>
      <w:r w:rsidR="001C74DD" w:rsidRPr="001E38E3">
        <w:rPr>
          <w:color w:val="000000" w:themeColor="text1"/>
        </w:rPr>
        <w:t>,</w:t>
      </w:r>
      <w:r w:rsidR="00BC3F7D" w:rsidRPr="001E38E3">
        <w:rPr>
          <w:color w:val="000000" w:themeColor="text1"/>
        </w:rPr>
        <w:t xml:space="preserve"> содер</w:t>
      </w:r>
      <w:r w:rsidRPr="001E38E3">
        <w:rPr>
          <w:color w:val="000000" w:themeColor="text1"/>
        </w:rPr>
        <w:t>жа</w:t>
      </w:r>
      <w:r w:rsidR="00BC3F7D" w:rsidRPr="001E38E3">
        <w:rPr>
          <w:color w:val="000000" w:themeColor="text1"/>
        </w:rPr>
        <w:t>т условие, согласно которому наниматель вправе вселить в установленном законодательством Р</w:t>
      </w:r>
      <w:r w:rsidR="00426C8D" w:rsidRPr="001E38E3">
        <w:rPr>
          <w:color w:val="000000" w:themeColor="text1"/>
        </w:rPr>
        <w:t xml:space="preserve">Ф </w:t>
      </w:r>
      <w:r w:rsidR="00BC3F7D" w:rsidRPr="001E38E3">
        <w:rPr>
          <w:color w:val="000000" w:themeColor="text1"/>
        </w:rPr>
        <w:t xml:space="preserve">порядке в занимаемое жилое помещение иных лиц. </w:t>
      </w:r>
      <w:r w:rsidRPr="001E38E3">
        <w:rPr>
          <w:color w:val="000000" w:themeColor="text1"/>
        </w:rPr>
        <w:t>Однако</w:t>
      </w:r>
      <w:r w:rsidR="00BC3F7D" w:rsidRPr="001E38E3">
        <w:rPr>
          <w:color w:val="000000" w:themeColor="text1"/>
        </w:rPr>
        <w:t xml:space="preserve"> туберкулез в активной форме (заразной) постановлением Правительства РФ от 16.06.2006 №378 включен в Перечень тяжелых форм хронических заболеваний, при которых невозможно совместное проживание</w:t>
      </w:r>
      <w:r w:rsidR="00F142D2" w:rsidRPr="001E38E3">
        <w:rPr>
          <w:color w:val="000000" w:themeColor="text1"/>
        </w:rPr>
        <w:t xml:space="preserve"> граждан в одной квартире</w:t>
      </w:r>
      <w:r w:rsidR="00BC3F7D" w:rsidRPr="001E38E3">
        <w:rPr>
          <w:color w:val="000000" w:themeColor="text1"/>
        </w:rPr>
        <w:t xml:space="preserve">. </w:t>
      </w:r>
      <w:r w:rsidRPr="001E38E3">
        <w:rPr>
          <w:color w:val="000000" w:themeColor="text1"/>
        </w:rPr>
        <w:t>П</w:t>
      </w:r>
      <w:r w:rsidR="005E2834" w:rsidRPr="001E38E3">
        <w:rPr>
          <w:color w:val="000000" w:themeColor="text1"/>
        </w:rPr>
        <w:t>ри таких условиях предоставления жилья по социальному найму имеются признаки безрезультативности (ст. 34 БК РФ) использования бюджетных средств Волгоградской области, выделенных из Резервного фонда.</w:t>
      </w:r>
      <w:r w:rsidR="00D91478" w:rsidRPr="001E38E3">
        <w:rPr>
          <w:color w:val="000000" w:themeColor="text1"/>
        </w:rPr>
        <w:t xml:space="preserve"> </w:t>
      </w:r>
      <w:r w:rsidR="005E2834" w:rsidRPr="001E38E3">
        <w:rPr>
          <w:color w:val="000000" w:themeColor="text1"/>
        </w:rPr>
        <w:t>Так, например, по состоянию на 18.08.2016 в однокомнатной квартире, расположенной по адресу г. Волжский, пр. Ленина, д. 351</w:t>
      </w:r>
      <w:r w:rsidR="00D91478" w:rsidRPr="001E38E3">
        <w:rPr>
          <w:color w:val="000000" w:themeColor="text1"/>
        </w:rPr>
        <w:t xml:space="preserve"> </w:t>
      </w:r>
      <w:r w:rsidR="005E2834" w:rsidRPr="001E38E3">
        <w:rPr>
          <w:color w:val="000000" w:themeColor="text1"/>
        </w:rPr>
        <w:t>общей площадью 35,4 кв.м</w:t>
      </w:r>
      <w:r w:rsidR="00C41A97" w:rsidRPr="001E38E3">
        <w:rPr>
          <w:color w:val="000000" w:themeColor="text1"/>
        </w:rPr>
        <w:t>.</w:t>
      </w:r>
      <w:r w:rsidR="005E2834" w:rsidRPr="001E38E3">
        <w:rPr>
          <w:color w:val="000000" w:themeColor="text1"/>
        </w:rPr>
        <w:t xml:space="preserve"> с 15.01.2016 зарегистрирован </w:t>
      </w:r>
      <w:r w:rsidR="00AF0CEC" w:rsidRPr="001E38E3">
        <w:rPr>
          <w:color w:val="000000" w:themeColor="text1"/>
        </w:rPr>
        <w:t>гражданин</w:t>
      </w:r>
      <w:r w:rsidR="00F142D2" w:rsidRPr="001E38E3">
        <w:rPr>
          <w:color w:val="000000" w:themeColor="text1"/>
        </w:rPr>
        <w:t>,</w:t>
      </w:r>
      <w:r w:rsidR="00AF0CEC" w:rsidRPr="001E38E3">
        <w:rPr>
          <w:color w:val="000000" w:themeColor="text1"/>
        </w:rPr>
        <w:t xml:space="preserve"> бол</w:t>
      </w:r>
      <w:r w:rsidR="00D91478" w:rsidRPr="001E38E3">
        <w:rPr>
          <w:color w:val="000000" w:themeColor="text1"/>
        </w:rPr>
        <w:t>еющий</w:t>
      </w:r>
      <w:r w:rsidR="00AF0CEC" w:rsidRPr="001E38E3">
        <w:rPr>
          <w:color w:val="000000" w:themeColor="text1"/>
        </w:rPr>
        <w:t xml:space="preserve"> заразн</w:t>
      </w:r>
      <w:r w:rsidR="001C74DD" w:rsidRPr="001E38E3">
        <w:rPr>
          <w:color w:val="000000" w:themeColor="text1"/>
        </w:rPr>
        <w:t>ой</w:t>
      </w:r>
      <w:r w:rsidR="00AF0CEC" w:rsidRPr="001E38E3">
        <w:rPr>
          <w:color w:val="000000" w:themeColor="text1"/>
        </w:rPr>
        <w:t xml:space="preserve"> форм</w:t>
      </w:r>
      <w:r w:rsidR="001C74DD" w:rsidRPr="001E38E3">
        <w:rPr>
          <w:color w:val="000000" w:themeColor="text1"/>
        </w:rPr>
        <w:t>ой</w:t>
      </w:r>
      <w:r w:rsidR="00AF0CEC" w:rsidRPr="001E38E3">
        <w:rPr>
          <w:color w:val="000000" w:themeColor="text1"/>
        </w:rPr>
        <w:t xml:space="preserve"> туберкулеза</w:t>
      </w:r>
      <w:r w:rsidR="00C41A97" w:rsidRPr="001E38E3">
        <w:rPr>
          <w:color w:val="000000" w:themeColor="text1"/>
        </w:rPr>
        <w:t>,</w:t>
      </w:r>
      <w:r w:rsidR="00AF0CEC" w:rsidRPr="001E38E3">
        <w:rPr>
          <w:color w:val="000000" w:themeColor="text1"/>
        </w:rPr>
        <w:t xml:space="preserve"> </w:t>
      </w:r>
      <w:r w:rsidR="00C41A97" w:rsidRPr="001E38E3">
        <w:rPr>
          <w:color w:val="000000" w:themeColor="text1"/>
        </w:rPr>
        <w:t>и его супруга. П</w:t>
      </w:r>
      <w:r w:rsidR="005E2834" w:rsidRPr="001E38E3">
        <w:rPr>
          <w:color w:val="000000" w:themeColor="text1"/>
        </w:rPr>
        <w:t>ри этом, как следует из материалов личного учетного дела</w:t>
      </w:r>
      <w:r w:rsidR="00D91478" w:rsidRPr="001E38E3">
        <w:rPr>
          <w:color w:val="000000" w:themeColor="text1"/>
        </w:rPr>
        <w:t>,</w:t>
      </w:r>
      <w:r w:rsidR="005E2834" w:rsidRPr="001E38E3">
        <w:rPr>
          <w:color w:val="000000" w:themeColor="text1"/>
        </w:rPr>
        <w:t xml:space="preserve"> его супруге на правах собственности принадлежит 1/3 доля в 2-х комнатной кварти</w:t>
      </w:r>
      <w:r w:rsidR="00D91478" w:rsidRPr="001E38E3">
        <w:rPr>
          <w:color w:val="000000" w:themeColor="text1"/>
        </w:rPr>
        <w:t xml:space="preserve">ре по адресу: </w:t>
      </w:r>
      <w:r w:rsidR="001C74DD" w:rsidRPr="001E38E3">
        <w:rPr>
          <w:color w:val="000000" w:themeColor="text1"/>
        </w:rPr>
        <w:t>г.</w:t>
      </w:r>
      <w:r w:rsidR="00C41A97" w:rsidRPr="001E38E3">
        <w:rPr>
          <w:color w:val="000000" w:themeColor="text1"/>
        </w:rPr>
        <w:t xml:space="preserve"> </w:t>
      </w:r>
      <w:r w:rsidR="001C74DD" w:rsidRPr="001E38E3">
        <w:rPr>
          <w:color w:val="000000" w:themeColor="text1"/>
        </w:rPr>
        <w:t xml:space="preserve">Волжский, </w:t>
      </w:r>
      <w:r w:rsidR="00D91478" w:rsidRPr="001E38E3">
        <w:rPr>
          <w:color w:val="000000" w:themeColor="text1"/>
        </w:rPr>
        <w:t>пр. Дружбы, д. 69</w:t>
      </w:r>
      <w:r w:rsidR="005E2834" w:rsidRPr="001E38E3">
        <w:rPr>
          <w:color w:val="000000" w:themeColor="text1"/>
        </w:rPr>
        <w:t xml:space="preserve">. </w:t>
      </w:r>
    </w:p>
    <w:p w:rsidR="008D56B8" w:rsidRPr="001E38E3" w:rsidRDefault="00BD66AE" w:rsidP="00BD66AE">
      <w:pPr>
        <w:ind w:firstLine="709"/>
        <w:jc w:val="both"/>
        <w:rPr>
          <w:color w:val="000000" w:themeColor="text1"/>
        </w:rPr>
      </w:pPr>
      <w:r w:rsidRPr="001E38E3">
        <w:rPr>
          <w:color w:val="000000" w:themeColor="text1"/>
        </w:rPr>
        <w:t xml:space="preserve">В этой связи </w:t>
      </w:r>
      <w:r w:rsidR="00135240" w:rsidRPr="001E38E3">
        <w:rPr>
          <w:color w:val="000000" w:themeColor="text1"/>
        </w:rPr>
        <w:t xml:space="preserve">руководствуясь Федеральным законом от 18.06.2001 №77-ФЗ «О предупреждении распространения туберкулеза в Российской Федерации» </w:t>
      </w:r>
      <w:r w:rsidRPr="001E38E3">
        <w:rPr>
          <w:color w:val="000000" w:themeColor="text1"/>
        </w:rPr>
        <w:t xml:space="preserve">необходимо </w:t>
      </w:r>
      <w:r w:rsidR="00135240" w:rsidRPr="001E38E3">
        <w:rPr>
          <w:color w:val="000000" w:themeColor="text1"/>
        </w:rPr>
        <w:t xml:space="preserve">принять меры к </w:t>
      </w:r>
      <w:r w:rsidR="008D56B8" w:rsidRPr="001E38E3">
        <w:rPr>
          <w:color w:val="000000" w:themeColor="text1"/>
        </w:rPr>
        <w:t xml:space="preserve">соблюдению </w:t>
      </w:r>
      <w:r w:rsidR="00955B52" w:rsidRPr="001E38E3">
        <w:rPr>
          <w:color w:val="000000" w:themeColor="text1"/>
        </w:rPr>
        <w:t>ограничени</w:t>
      </w:r>
      <w:r w:rsidR="008D56B8" w:rsidRPr="001E38E3">
        <w:rPr>
          <w:color w:val="000000" w:themeColor="text1"/>
        </w:rPr>
        <w:t>й</w:t>
      </w:r>
      <w:r w:rsidR="00955B52" w:rsidRPr="001E38E3">
        <w:rPr>
          <w:color w:val="000000" w:themeColor="text1"/>
        </w:rPr>
        <w:t xml:space="preserve"> </w:t>
      </w:r>
      <w:r w:rsidR="00135240" w:rsidRPr="001E38E3">
        <w:rPr>
          <w:color w:val="000000" w:themeColor="text1"/>
        </w:rPr>
        <w:t>прав граждан</w:t>
      </w:r>
      <w:r w:rsidR="008D56B8" w:rsidRPr="001E38E3">
        <w:rPr>
          <w:color w:val="000000" w:themeColor="text1"/>
        </w:rPr>
        <w:t xml:space="preserve">, установленных постановлением Правительства РФ от 16.06.2006 №378 «Об утверждении перечня тяжелых форм хронических заболеваний, при которых невозможно совместное проживание граждан в одной квартире». </w:t>
      </w:r>
    </w:p>
    <w:p w:rsidR="00F66BC0" w:rsidRPr="001E38E3" w:rsidRDefault="00F66BC0" w:rsidP="00F66BC0">
      <w:pPr>
        <w:ind w:firstLine="708"/>
        <w:jc w:val="center"/>
        <w:rPr>
          <w:color w:val="000000" w:themeColor="text1"/>
          <w:u w:val="single"/>
        </w:rPr>
      </w:pPr>
    </w:p>
    <w:p w:rsidR="00F66BC0" w:rsidRPr="001E38E3" w:rsidRDefault="00F66BC0" w:rsidP="00F66BC0">
      <w:pPr>
        <w:ind w:firstLine="708"/>
        <w:jc w:val="center"/>
        <w:rPr>
          <w:color w:val="000000" w:themeColor="text1"/>
          <w:u w:val="single"/>
        </w:rPr>
      </w:pPr>
      <w:r w:rsidRPr="001E38E3">
        <w:rPr>
          <w:color w:val="000000" w:themeColor="text1"/>
          <w:u w:val="single"/>
        </w:rPr>
        <w:t>Подпрограмма «Стимулирование развития жилищного строительства в Волгоградской области»</w:t>
      </w:r>
    </w:p>
    <w:p w:rsidR="00F66BC0" w:rsidRPr="001E38E3" w:rsidRDefault="003F2466" w:rsidP="003F2466">
      <w:pPr>
        <w:ind w:firstLine="708"/>
        <w:jc w:val="both"/>
        <w:rPr>
          <w:color w:val="000000" w:themeColor="text1"/>
        </w:rPr>
      </w:pPr>
      <w:r w:rsidRPr="001E38E3">
        <w:rPr>
          <w:color w:val="000000" w:themeColor="text1"/>
        </w:rPr>
        <w:t>Целью подпрограммы</w:t>
      </w:r>
      <w:r w:rsidR="00CB1438" w:rsidRPr="001E38E3">
        <w:rPr>
          <w:color w:val="000000" w:themeColor="text1"/>
        </w:rPr>
        <w:t xml:space="preserve"> является повышение уровня обеспеченности населения жильем, развитие жилищного строительства, в том числе формирование рынка доступного жилья </w:t>
      </w:r>
      <w:proofErr w:type="spellStart"/>
      <w:r w:rsidR="00CB1438" w:rsidRPr="001E38E3">
        <w:rPr>
          <w:color w:val="000000" w:themeColor="text1"/>
        </w:rPr>
        <w:t>экономкласса</w:t>
      </w:r>
      <w:proofErr w:type="spellEnd"/>
      <w:r w:rsidR="00CB1438" w:rsidRPr="001E38E3">
        <w:rPr>
          <w:color w:val="000000" w:themeColor="text1"/>
        </w:rPr>
        <w:t xml:space="preserve">, отвечающего требованиям </w:t>
      </w:r>
      <w:proofErr w:type="spellStart"/>
      <w:r w:rsidR="00CB1438" w:rsidRPr="001E38E3">
        <w:rPr>
          <w:color w:val="000000" w:themeColor="text1"/>
        </w:rPr>
        <w:t>энергоэффективности</w:t>
      </w:r>
      <w:proofErr w:type="spellEnd"/>
      <w:r w:rsidR="00CB1438" w:rsidRPr="001E38E3">
        <w:rPr>
          <w:color w:val="000000" w:themeColor="text1"/>
        </w:rPr>
        <w:t xml:space="preserve"> и </w:t>
      </w:r>
      <w:proofErr w:type="spellStart"/>
      <w:r w:rsidR="00CB1438" w:rsidRPr="001E38E3">
        <w:rPr>
          <w:color w:val="000000" w:themeColor="text1"/>
        </w:rPr>
        <w:t>экологичности</w:t>
      </w:r>
      <w:proofErr w:type="spellEnd"/>
      <w:r w:rsidR="00CB1438" w:rsidRPr="001E38E3">
        <w:rPr>
          <w:color w:val="000000" w:themeColor="text1"/>
        </w:rPr>
        <w:t>.</w:t>
      </w:r>
    </w:p>
    <w:p w:rsidR="00B56358" w:rsidRPr="001E38E3" w:rsidRDefault="005A443E" w:rsidP="00A12EC0">
      <w:pPr>
        <w:ind w:firstLine="708"/>
        <w:jc w:val="both"/>
        <w:rPr>
          <w:color w:val="000000" w:themeColor="text1"/>
        </w:rPr>
      </w:pPr>
      <w:r w:rsidRPr="001E38E3">
        <w:rPr>
          <w:color w:val="000000" w:themeColor="text1"/>
        </w:rPr>
        <w:t xml:space="preserve">Согласно паспорту подпрограммы на реализацию мероприятий </w:t>
      </w:r>
      <w:r w:rsidR="008F117D" w:rsidRPr="001E38E3">
        <w:rPr>
          <w:color w:val="000000" w:themeColor="text1"/>
        </w:rPr>
        <w:t>в</w:t>
      </w:r>
      <w:r w:rsidRPr="001E38E3">
        <w:rPr>
          <w:color w:val="000000" w:themeColor="text1"/>
        </w:rPr>
        <w:t xml:space="preserve"> 2015 год</w:t>
      </w:r>
      <w:r w:rsidR="008F117D" w:rsidRPr="001E38E3">
        <w:rPr>
          <w:color w:val="000000" w:themeColor="text1"/>
        </w:rPr>
        <w:t>у</w:t>
      </w:r>
      <w:r w:rsidRPr="001E38E3">
        <w:rPr>
          <w:color w:val="000000" w:themeColor="text1"/>
        </w:rPr>
        <w:t xml:space="preserve"> </w:t>
      </w:r>
      <w:r w:rsidR="008F117D" w:rsidRPr="001E38E3">
        <w:rPr>
          <w:color w:val="000000" w:themeColor="text1"/>
        </w:rPr>
        <w:t xml:space="preserve">за счет областного бюджета </w:t>
      </w:r>
      <w:r w:rsidR="004523CC" w:rsidRPr="001E38E3">
        <w:rPr>
          <w:color w:val="000000" w:themeColor="text1"/>
        </w:rPr>
        <w:t>предусмотрено</w:t>
      </w:r>
      <w:r w:rsidRPr="001E38E3">
        <w:rPr>
          <w:color w:val="000000" w:themeColor="text1"/>
        </w:rPr>
        <w:t xml:space="preserve"> </w:t>
      </w:r>
      <w:r w:rsidR="004523CC" w:rsidRPr="001E38E3">
        <w:rPr>
          <w:color w:val="000000" w:themeColor="text1"/>
        </w:rPr>
        <w:t xml:space="preserve">финансирование в размере </w:t>
      </w:r>
      <w:r w:rsidRPr="001E38E3">
        <w:rPr>
          <w:color w:val="000000" w:themeColor="text1"/>
        </w:rPr>
        <w:t>2</w:t>
      </w:r>
      <w:r w:rsidR="008F117D" w:rsidRPr="001E38E3">
        <w:rPr>
          <w:color w:val="000000" w:themeColor="text1"/>
        </w:rPr>
        <w:t>06,3</w:t>
      </w:r>
      <w:r w:rsidRPr="001E38E3">
        <w:rPr>
          <w:color w:val="000000" w:themeColor="text1"/>
        </w:rPr>
        <w:t xml:space="preserve"> млн. руб., </w:t>
      </w:r>
      <w:r w:rsidR="00F93C8E" w:rsidRPr="001E38E3">
        <w:rPr>
          <w:color w:val="000000" w:themeColor="text1"/>
        </w:rPr>
        <w:t>фактически</w:t>
      </w:r>
      <w:r w:rsidR="004523CC" w:rsidRPr="001E38E3">
        <w:rPr>
          <w:color w:val="000000" w:themeColor="text1"/>
        </w:rPr>
        <w:t>е расходы</w:t>
      </w:r>
      <w:r w:rsidR="00AA4553" w:rsidRPr="001E38E3">
        <w:rPr>
          <w:color w:val="000000" w:themeColor="text1"/>
        </w:rPr>
        <w:t>,</w:t>
      </w:r>
      <w:r w:rsidRPr="001E38E3">
        <w:rPr>
          <w:color w:val="000000" w:themeColor="text1"/>
        </w:rPr>
        <w:t xml:space="preserve"> </w:t>
      </w:r>
      <w:r w:rsidR="008F117D" w:rsidRPr="001E38E3">
        <w:rPr>
          <w:color w:val="000000" w:themeColor="text1"/>
        </w:rPr>
        <w:t>состави</w:t>
      </w:r>
      <w:r w:rsidR="004523CC" w:rsidRPr="001E38E3">
        <w:rPr>
          <w:color w:val="000000" w:themeColor="text1"/>
        </w:rPr>
        <w:t xml:space="preserve">вшие </w:t>
      </w:r>
      <w:r w:rsidR="008F117D" w:rsidRPr="001E38E3">
        <w:rPr>
          <w:color w:val="000000" w:themeColor="text1"/>
        </w:rPr>
        <w:t xml:space="preserve">180,2 млн. руб., или 87,4% от </w:t>
      </w:r>
      <w:r w:rsidR="004523CC" w:rsidRPr="001E38E3">
        <w:rPr>
          <w:color w:val="000000" w:themeColor="text1"/>
        </w:rPr>
        <w:t>плана направлены на</w:t>
      </w:r>
      <w:r w:rsidR="00B56358" w:rsidRPr="001E38E3">
        <w:rPr>
          <w:color w:val="000000" w:themeColor="text1"/>
        </w:rPr>
        <w:t>:</w:t>
      </w:r>
    </w:p>
    <w:p w:rsidR="00CB1438" w:rsidRPr="001E38E3" w:rsidRDefault="00CB1438" w:rsidP="002A5901">
      <w:pPr>
        <w:ind w:firstLine="708"/>
        <w:jc w:val="both"/>
        <w:rPr>
          <w:color w:val="000000" w:themeColor="text1"/>
        </w:rPr>
      </w:pPr>
      <w:r w:rsidRPr="001E38E3">
        <w:rPr>
          <w:color w:val="000000" w:themeColor="text1"/>
        </w:rPr>
        <w:t xml:space="preserve">- </w:t>
      </w:r>
      <w:r w:rsidR="00B56358" w:rsidRPr="001E38E3">
        <w:rPr>
          <w:color w:val="000000" w:themeColor="text1"/>
        </w:rPr>
        <w:t>субсидирование</w:t>
      </w:r>
      <w:r w:rsidRPr="001E38E3">
        <w:rPr>
          <w:color w:val="000000" w:themeColor="text1"/>
        </w:rPr>
        <w:t xml:space="preserve"> </w:t>
      </w:r>
      <w:proofErr w:type="spellStart"/>
      <w:r w:rsidRPr="001E38E3">
        <w:rPr>
          <w:color w:val="000000" w:themeColor="text1"/>
        </w:rPr>
        <w:t>Котельниковского</w:t>
      </w:r>
      <w:proofErr w:type="spellEnd"/>
      <w:r w:rsidRPr="001E38E3">
        <w:rPr>
          <w:color w:val="000000" w:themeColor="text1"/>
        </w:rPr>
        <w:t xml:space="preserve"> муниципального района на </w:t>
      </w:r>
      <w:r w:rsidR="004523CC" w:rsidRPr="001E38E3">
        <w:rPr>
          <w:color w:val="000000" w:themeColor="text1"/>
        </w:rPr>
        <w:t>погашение креди</w:t>
      </w:r>
      <w:r w:rsidR="009F6CBF" w:rsidRPr="001E38E3">
        <w:rPr>
          <w:color w:val="000000" w:themeColor="text1"/>
        </w:rPr>
        <w:t>торской задолженности за работы</w:t>
      </w:r>
      <w:r w:rsidR="004523CC" w:rsidRPr="001E38E3">
        <w:rPr>
          <w:color w:val="000000" w:themeColor="text1"/>
        </w:rPr>
        <w:t xml:space="preserve"> по </w:t>
      </w:r>
      <w:r w:rsidRPr="001E38E3">
        <w:rPr>
          <w:color w:val="000000" w:themeColor="text1"/>
        </w:rPr>
        <w:t>завершени</w:t>
      </w:r>
      <w:r w:rsidR="004523CC" w:rsidRPr="001E38E3">
        <w:rPr>
          <w:color w:val="000000" w:themeColor="text1"/>
        </w:rPr>
        <w:t>ю</w:t>
      </w:r>
      <w:r w:rsidRPr="001E38E3">
        <w:rPr>
          <w:color w:val="000000" w:themeColor="text1"/>
        </w:rPr>
        <w:t xml:space="preserve"> строительства объектов ин</w:t>
      </w:r>
      <w:r w:rsidR="009F6CBF" w:rsidRPr="001E38E3">
        <w:rPr>
          <w:color w:val="000000" w:themeColor="text1"/>
        </w:rPr>
        <w:t>женерной инфраструктуры, начатые</w:t>
      </w:r>
      <w:r w:rsidRPr="001E38E3">
        <w:rPr>
          <w:color w:val="000000" w:themeColor="text1"/>
        </w:rPr>
        <w:t xml:space="preserve"> ранее в рамках </w:t>
      </w:r>
      <w:hyperlink r:id="rId17" w:history="1">
        <w:r w:rsidRPr="001E38E3">
          <w:rPr>
            <w:color w:val="000000" w:themeColor="text1"/>
          </w:rPr>
          <w:t>долгосрочной областной целевой программы</w:t>
        </w:r>
      </w:hyperlink>
      <w:r w:rsidRPr="001E38E3">
        <w:rPr>
          <w:color w:val="000000" w:themeColor="text1"/>
        </w:rPr>
        <w:t xml:space="preserve"> «Развитие общественной инфраструктуры территорий Волгоградской области в целях освоения </w:t>
      </w:r>
      <w:proofErr w:type="spellStart"/>
      <w:r w:rsidRPr="001E38E3">
        <w:rPr>
          <w:color w:val="000000" w:themeColor="text1"/>
        </w:rPr>
        <w:t>Гремячинского</w:t>
      </w:r>
      <w:proofErr w:type="spellEnd"/>
      <w:r w:rsidRPr="001E38E3">
        <w:rPr>
          <w:color w:val="000000" w:themeColor="text1"/>
        </w:rPr>
        <w:t xml:space="preserve"> месторождения калийных солей» на 2013-2016 годы</w:t>
      </w:r>
      <w:r w:rsidR="00B56358" w:rsidRPr="001E38E3">
        <w:rPr>
          <w:color w:val="000000" w:themeColor="text1"/>
        </w:rPr>
        <w:t>. Исполнение составило</w:t>
      </w:r>
      <w:r w:rsidRPr="001E38E3">
        <w:rPr>
          <w:color w:val="000000" w:themeColor="text1"/>
        </w:rPr>
        <w:t xml:space="preserve"> </w:t>
      </w:r>
      <w:r w:rsidR="004523CC" w:rsidRPr="001E38E3">
        <w:rPr>
          <w:color w:val="000000" w:themeColor="text1"/>
        </w:rPr>
        <w:t xml:space="preserve">2,6 млн. руб., или </w:t>
      </w:r>
      <w:r w:rsidRPr="001E38E3">
        <w:rPr>
          <w:color w:val="000000" w:themeColor="text1"/>
        </w:rPr>
        <w:t>100%</w:t>
      </w:r>
      <w:r w:rsidR="004523CC" w:rsidRPr="001E38E3">
        <w:rPr>
          <w:color w:val="000000" w:themeColor="text1"/>
        </w:rPr>
        <w:t xml:space="preserve"> от плана</w:t>
      </w:r>
      <w:r w:rsidRPr="001E38E3">
        <w:rPr>
          <w:color w:val="000000" w:themeColor="text1"/>
        </w:rPr>
        <w:t>;</w:t>
      </w:r>
    </w:p>
    <w:p w:rsidR="00DF55E4" w:rsidRPr="001E38E3" w:rsidRDefault="00CB1438" w:rsidP="00DF55E4">
      <w:pPr>
        <w:ind w:firstLine="708"/>
        <w:jc w:val="both"/>
        <w:rPr>
          <w:color w:val="000000" w:themeColor="text1"/>
        </w:rPr>
      </w:pPr>
      <w:r w:rsidRPr="001E38E3">
        <w:rPr>
          <w:color w:val="000000" w:themeColor="text1"/>
        </w:rPr>
        <w:t xml:space="preserve">- предоставление специализированной областной ипотечной организации субсидии </w:t>
      </w:r>
      <w:r w:rsidR="004523CC" w:rsidRPr="001E38E3">
        <w:rPr>
          <w:color w:val="000000" w:themeColor="text1"/>
        </w:rPr>
        <w:t xml:space="preserve">(177,6 млн. руб.) на компенсацию гражданам </w:t>
      </w:r>
      <w:r w:rsidRPr="001E38E3">
        <w:rPr>
          <w:color w:val="000000" w:themeColor="text1"/>
        </w:rPr>
        <w:t>расходов по оплате процентов по ипотечным жилищным кредитам (займам)</w:t>
      </w:r>
      <w:r w:rsidR="004523CC" w:rsidRPr="001E38E3">
        <w:rPr>
          <w:color w:val="000000" w:themeColor="text1"/>
        </w:rPr>
        <w:t>,</w:t>
      </w:r>
      <w:r w:rsidRPr="001E38E3">
        <w:rPr>
          <w:color w:val="000000" w:themeColor="text1"/>
        </w:rPr>
        <w:t xml:space="preserve"> </w:t>
      </w:r>
      <w:r w:rsidR="004523CC" w:rsidRPr="001E38E3">
        <w:rPr>
          <w:color w:val="000000" w:themeColor="text1"/>
        </w:rPr>
        <w:t>и</w:t>
      </w:r>
      <w:r w:rsidR="00B56358" w:rsidRPr="001E38E3">
        <w:rPr>
          <w:color w:val="000000" w:themeColor="text1"/>
        </w:rPr>
        <w:t>сполнение</w:t>
      </w:r>
      <w:r w:rsidRPr="001E38E3">
        <w:rPr>
          <w:color w:val="000000" w:themeColor="text1"/>
        </w:rPr>
        <w:t xml:space="preserve"> составило 97,7</w:t>
      </w:r>
      <w:r w:rsidR="00B56358" w:rsidRPr="001E38E3">
        <w:rPr>
          <w:color w:val="000000" w:themeColor="text1"/>
        </w:rPr>
        <w:t>% от утвержденных бюджетных ассигнований</w:t>
      </w:r>
      <w:r w:rsidR="004523CC" w:rsidRPr="001E38E3">
        <w:rPr>
          <w:color w:val="000000" w:themeColor="text1"/>
        </w:rPr>
        <w:t xml:space="preserve"> (181,7 млн. рублей)</w:t>
      </w:r>
      <w:r w:rsidRPr="001E38E3">
        <w:rPr>
          <w:color w:val="000000" w:themeColor="text1"/>
        </w:rPr>
        <w:t>.</w:t>
      </w:r>
      <w:r w:rsidR="003843CE" w:rsidRPr="001E38E3">
        <w:rPr>
          <w:color w:val="000000" w:themeColor="text1"/>
        </w:rPr>
        <w:t xml:space="preserve"> </w:t>
      </w:r>
      <w:r w:rsidRPr="001E38E3">
        <w:rPr>
          <w:color w:val="000000" w:themeColor="text1"/>
        </w:rPr>
        <w:t>Данные средства предоставляются гражданам в рамках Закона Волгоградской области от 27.03.2001 №524-ОД «О развитии жилищного кредитования в Волгоградской области» через Волгоградский областной фонд жилья и ипотеки (далее Фонд жилья и ипотеки).</w:t>
      </w:r>
      <w:r w:rsidR="006204A5" w:rsidRPr="001E38E3">
        <w:rPr>
          <w:color w:val="000000" w:themeColor="text1"/>
        </w:rPr>
        <w:t xml:space="preserve"> </w:t>
      </w:r>
      <w:r w:rsidRPr="001E38E3">
        <w:rPr>
          <w:color w:val="000000" w:themeColor="text1"/>
        </w:rPr>
        <w:t>Предоставление компенсации регламентировано постановлением Правительства Волгоградской области от 05.03.2013 №103-п (далее Постановление №103-п).</w:t>
      </w:r>
      <w:r w:rsidR="002A5901" w:rsidRPr="001E38E3">
        <w:rPr>
          <w:color w:val="000000" w:themeColor="text1"/>
        </w:rPr>
        <w:t xml:space="preserve"> В феврале 2015 года в указанный порядок постановлением Администрации Волгоградской области от 24.02.2015 № 84-п введена норма об обязательности наличия порядка предоставления гражданам компенсации части расходов по оплате процентов по ипотечным жилищным кредитам (займам), использованным гражданами для строительства на территории Волгоградской области индивидуального жилого дома</w:t>
      </w:r>
      <w:r w:rsidR="00DF55E4" w:rsidRPr="001E38E3">
        <w:rPr>
          <w:color w:val="000000" w:themeColor="text1"/>
        </w:rPr>
        <w:t>.</w:t>
      </w:r>
      <w:r w:rsidR="002A5901" w:rsidRPr="001E38E3">
        <w:rPr>
          <w:color w:val="000000" w:themeColor="text1"/>
        </w:rPr>
        <w:t xml:space="preserve"> </w:t>
      </w:r>
      <w:r w:rsidR="00DF55E4" w:rsidRPr="001E38E3">
        <w:rPr>
          <w:color w:val="000000" w:themeColor="text1"/>
        </w:rPr>
        <w:t>Однако соответствующие</w:t>
      </w:r>
      <w:r w:rsidR="002A5901" w:rsidRPr="001E38E3">
        <w:rPr>
          <w:color w:val="000000" w:themeColor="text1"/>
        </w:rPr>
        <w:t xml:space="preserve"> изменения в соглашение о предоставлении субсидии </w:t>
      </w:r>
      <w:r w:rsidR="00880972" w:rsidRPr="001E38E3">
        <w:rPr>
          <w:color w:val="000000" w:themeColor="text1"/>
        </w:rPr>
        <w:t>(</w:t>
      </w:r>
      <w:r w:rsidR="002A5901" w:rsidRPr="001E38E3">
        <w:rPr>
          <w:color w:val="000000" w:themeColor="text1"/>
        </w:rPr>
        <w:t>от 16.01.2015 №1</w:t>
      </w:r>
      <w:r w:rsidR="00880972" w:rsidRPr="001E38E3">
        <w:rPr>
          <w:color w:val="000000" w:themeColor="text1"/>
        </w:rPr>
        <w:t>)</w:t>
      </w:r>
      <w:r w:rsidR="002A5901" w:rsidRPr="001E38E3">
        <w:rPr>
          <w:color w:val="000000" w:themeColor="text1"/>
        </w:rPr>
        <w:t xml:space="preserve"> внесены только 30.10.2015</w:t>
      </w:r>
      <w:r w:rsidR="00AA4553" w:rsidRPr="001E38E3">
        <w:rPr>
          <w:color w:val="000000" w:themeColor="text1"/>
        </w:rPr>
        <w:t xml:space="preserve"> года</w:t>
      </w:r>
      <w:r w:rsidR="00DF55E4" w:rsidRPr="001E38E3">
        <w:rPr>
          <w:color w:val="000000" w:themeColor="text1"/>
        </w:rPr>
        <w:t xml:space="preserve">. Таким образом, </w:t>
      </w:r>
      <w:r w:rsidR="002A5901" w:rsidRPr="001E38E3">
        <w:rPr>
          <w:color w:val="000000" w:themeColor="text1"/>
        </w:rPr>
        <w:t xml:space="preserve">предмет и условия соглашения от 16.01.2015 №1 </w:t>
      </w:r>
      <w:r w:rsidR="00DF55E4" w:rsidRPr="001E38E3">
        <w:rPr>
          <w:color w:val="000000" w:themeColor="text1"/>
        </w:rPr>
        <w:t xml:space="preserve">более 8 месяцев </w:t>
      </w:r>
      <w:r w:rsidR="002A5901" w:rsidRPr="001E38E3">
        <w:rPr>
          <w:color w:val="000000" w:themeColor="text1"/>
        </w:rPr>
        <w:t xml:space="preserve">не соответствовали вышеназванному </w:t>
      </w:r>
      <w:r w:rsidR="00DF55E4" w:rsidRPr="001E38E3">
        <w:rPr>
          <w:color w:val="000000" w:themeColor="text1"/>
        </w:rPr>
        <w:t>порядку предоставления субсидии, а граждане не могли</w:t>
      </w:r>
      <w:r w:rsidR="00880972" w:rsidRPr="001E38E3">
        <w:rPr>
          <w:color w:val="000000" w:themeColor="text1"/>
        </w:rPr>
        <w:t xml:space="preserve"> </w:t>
      </w:r>
      <w:r w:rsidR="00DF55E4" w:rsidRPr="001E38E3">
        <w:rPr>
          <w:color w:val="000000" w:themeColor="text1"/>
        </w:rPr>
        <w:t xml:space="preserve">воспользоваться государственной поддержкой при строительстве </w:t>
      </w:r>
      <w:r w:rsidR="002024B7" w:rsidRPr="001E38E3">
        <w:rPr>
          <w:color w:val="000000" w:themeColor="text1"/>
        </w:rPr>
        <w:t>индивидуального жилого дома</w:t>
      </w:r>
      <w:r w:rsidR="00DF55E4" w:rsidRPr="001E38E3">
        <w:rPr>
          <w:color w:val="000000" w:themeColor="text1"/>
        </w:rPr>
        <w:t>.</w:t>
      </w:r>
    </w:p>
    <w:p w:rsidR="00A378A1" w:rsidRPr="001E38E3" w:rsidRDefault="00CB1438" w:rsidP="00FC579D">
      <w:pPr>
        <w:ind w:firstLine="708"/>
        <w:jc w:val="both"/>
        <w:rPr>
          <w:color w:val="000000" w:themeColor="text1"/>
        </w:rPr>
      </w:pPr>
      <w:r w:rsidRPr="001E38E3">
        <w:rPr>
          <w:color w:val="000000" w:themeColor="text1"/>
        </w:rPr>
        <w:t>Одним из мероприятий данной подпрограммы является «Обеспечение системами инженерно-технического обеспечения земельных участков». Полномочия</w:t>
      </w:r>
      <w:r w:rsidR="00B375EF" w:rsidRPr="001E38E3">
        <w:rPr>
          <w:color w:val="000000" w:themeColor="text1"/>
        </w:rPr>
        <w:t>,</w:t>
      </w:r>
      <w:r w:rsidRPr="001E38E3">
        <w:rPr>
          <w:color w:val="000000" w:themeColor="text1"/>
        </w:rPr>
        <w:t xml:space="preserve"> по управлению и распоряжению которыми переданы </w:t>
      </w:r>
      <w:r w:rsidR="000D51DC" w:rsidRPr="001E38E3">
        <w:rPr>
          <w:color w:val="000000" w:themeColor="text1"/>
        </w:rPr>
        <w:t xml:space="preserve">Федеральным фондом содействия развитию жилищного строительства </w:t>
      </w:r>
      <w:r w:rsidR="00A378A1" w:rsidRPr="001E38E3">
        <w:rPr>
          <w:color w:val="000000" w:themeColor="text1"/>
        </w:rPr>
        <w:t xml:space="preserve">(далее Фонд «РЖС») </w:t>
      </w:r>
      <w:r w:rsidRPr="001E38E3">
        <w:rPr>
          <w:color w:val="000000" w:themeColor="text1"/>
        </w:rPr>
        <w:t>органам государственной власти Волгоградской области (Протокол заочного голосования Правительственной комиссии по развитию жилищного строительства от 03.12.2012 № 43).</w:t>
      </w:r>
      <w:r w:rsidR="00461242" w:rsidRPr="001E38E3">
        <w:rPr>
          <w:color w:val="000000" w:themeColor="text1"/>
        </w:rPr>
        <w:t xml:space="preserve"> </w:t>
      </w:r>
      <w:r w:rsidR="00866AB7" w:rsidRPr="001E38E3">
        <w:rPr>
          <w:color w:val="000000" w:themeColor="text1"/>
        </w:rPr>
        <w:t xml:space="preserve">В частности для бесплатного предоставления гражданам, имеющим трех и более детей, для жилищного строительства, переданы 6 земельных участков общей площадью 383 гектара, в том числе и земельный участок площадью 70 гектаров, расположенный в Волгограде, территория Советского района, 1200 метров на юго-запад от поселка Горный. </w:t>
      </w:r>
    </w:p>
    <w:p w:rsidR="004D52FC" w:rsidRPr="001E38E3" w:rsidRDefault="00CB1438" w:rsidP="004D52FC">
      <w:pPr>
        <w:ind w:firstLine="708"/>
        <w:jc w:val="both"/>
        <w:rPr>
          <w:color w:val="000000" w:themeColor="text1"/>
        </w:rPr>
      </w:pPr>
      <w:r w:rsidRPr="001E38E3">
        <w:rPr>
          <w:color w:val="000000" w:themeColor="text1"/>
        </w:rPr>
        <w:t xml:space="preserve">В соответствии с Законом </w:t>
      </w:r>
      <w:r w:rsidR="008C5D7A" w:rsidRPr="001E38E3">
        <w:rPr>
          <w:color w:val="000000" w:themeColor="text1"/>
        </w:rPr>
        <w:t>об областном бюджете</w:t>
      </w:r>
      <w:r w:rsidRPr="001E38E3">
        <w:rPr>
          <w:color w:val="000000" w:themeColor="text1"/>
        </w:rPr>
        <w:t xml:space="preserve"> на 2015 год на указанные цели предусмотрены бюджетные ассигнования в объеме 22</w:t>
      </w:r>
      <w:r w:rsidR="008C5D7A" w:rsidRPr="001E38E3">
        <w:rPr>
          <w:color w:val="000000" w:themeColor="text1"/>
        </w:rPr>
        <w:t>,0 млн.</w:t>
      </w:r>
      <w:r w:rsidRPr="001E38E3">
        <w:rPr>
          <w:color w:val="000000" w:themeColor="text1"/>
        </w:rPr>
        <w:t xml:space="preserve"> руб., которые планировалось направить на разработку проектной документации на строительство инженерных сетей на </w:t>
      </w:r>
      <w:r w:rsidR="001D1EEF" w:rsidRPr="001E38E3">
        <w:rPr>
          <w:color w:val="000000" w:themeColor="text1"/>
        </w:rPr>
        <w:t>данном земельном участке.</w:t>
      </w:r>
      <w:r w:rsidRPr="001E38E3">
        <w:rPr>
          <w:color w:val="000000" w:themeColor="text1"/>
        </w:rPr>
        <w:t xml:space="preserve"> </w:t>
      </w:r>
      <w:r w:rsidR="00525DFE" w:rsidRPr="001E38E3">
        <w:rPr>
          <w:color w:val="000000" w:themeColor="text1"/>
        </w:rPr>
        <w:t>ГКУ ВО «УКС»</w:t>
      </w:r>
      <w:r w:rsidR="001D1EEF" w:rsidRPr="001E38E3">
        <w:rPr>
          <w:color w:val="000000" w:themeColor="text1"/>
        </w:rPr>
        <w:t xml:space="preserve"> заключил</w:t>
      </w:r>
      <w:r w:rsidR="00525DFE" w:rsidRPr="001E38E3">
        <w:rPr>
          <w:color w:val="000000" w:themeColor="text1"/>
        </w:rPr>
        <w:t xml:space="preserve"> </w:t>
      </w:r>
      <w:r w:rsidR="006E3531" w:rsidRPr="001E38E3">
        <w:rPr>
          <w:color w:val="000000" w:themeColor="text1"/>
        </w:rPr>
        <w:t xml:space="preserve">с </w:t>
      </w:r>
      <w:r w:rsidR="00525DFE" w:rsidRPr="001E38E3">
        <w:rPr>
          <w:color w:val="000000" w:themeColor="text1"/>
        </w:rPr>
        <w:t xml:space="preserve">ООО </w:t>
      </w:r>
      <w:r w:rsidRPr="001E38E3">
        <w:rPr>
          <w:color w:val="000000" w:themeColor="text1"/>
        </w:rPr>
        <w:t>ПКЦ «</w:t>
      </w:r>
      <w:proofErr w:type="spellStart"/>
      <w:r w:rsidRPr="001E38E3">
        <w:rPr>
          <w:color w:val="000000" w:themeColor="text1"/>
        </w:rPr>
        <w:t>Газстройсервис</w:t>
      </w:r>
      <w:proofErr w:type="spellEnd"/>
      <w:r w:rsidRPr="001E38E3">
        <w:rPr>
          <w:color w:val="000000" w:themeColor="text1"/>
        </w:rPr>
        <w:t>» государственный контракт от 28.05.2015 стоимостью 21</w:t>
      </w:r>
      <w:r w:rsidR="008C5D7A" w:rsidRPr="001E38E3">
        <w:rPr>
          <w:color w:val="000000" w:themeColor="text1"/>
        </w:rPr>
        <w:t>,0 млн</w:t>
      </w:r>
      <w:r w:rsidRPr="001E38E3">
        <w:rPr>
          <w:color w:val="000000" w:themeColor="text1"/>
        </w:rPr>
        <w:t>. рублей на выполнение комплекса работ в два этапа:</w:t>
      </w:r>
      <w:r w:rsidR="00461242" w:rsidRPr="001E38E3">
        <w:rPr>
          <w:color w:val="000000" w:themeColor="text1"/>
        </w:rPr>
        <w:t xml:space="preserve"> 1 </w:t>
      </w:r>
      <w:r w:rsidRPr="001E38E3">
        <w:rPr>
          <w:color w:val="000000" w:themeColor="text1"/>
        </w:rPr>
        <w:t>этап - выполнение инженерных изысканий;</w:t>
      </w:r>
      <w:r w:rsidR="00461242" w:rsidRPr="001E38E3">
        <w:rPr>
          <w:color w:val="000000" w:themeColor="text1"/>
        </w:rPr>
        <w:t xml:space="preserve"> 2 </w:t>
      </w:r>
      <w:r w:rsidRPr="001E38E3">
        <w:rPr>
          <w:color w:val="000000" w:themeColor="text1"/>
        </w:rPr>
        <w:t>этап - разработк</w:t>
      </w:r>
      <w:r w:rsidR="00461242" w:rsidRPr="001E38E3">
        <w:rPr>
          <w:color w:val="000000" w:themeColor="text1"/>
        </w:rPr>
        <w:t>а</w:t>
      </w:r>
      <w:r w:rsidRPr="001E38E3">
        <w:rPr>
          <w:color w:val="000000" w:themeColor="text1"/>
        </w:rPr>
        <w:t xml:space="preserve"> проектной и рабочей документации.</w:t>
      </w:r>
      <w:r w:rsidR="00461242" w:rsidRPr="001E38E3">
        <w:rPr>
          <w:color w:val="000000" w:themeColor="text1"/>
        </w:rPr>
        <w:t xml:space="preserve"> В отчетном периоде </w:t>
      </w:r>
      <w:r w:rsidR="001D1EEF" w:rsidRPr="001E38E3">
        <w:rPr>
          <w:color w:val="000000" w:themeColor="text1"/>
        </w:rPr>
        <w:t>проектировщиком</w:t>
      </w:r>
      <w:r w:rsidR="00461242" w:rsidRPr="001E38E3">
        <w:rPr>
          <w:color w:val="000000" w:themeColor="text1"/>
        </w:rPr>
        <w:t xml:space="preserve"> завершены работы 1 этапа, в</w:t>
      </w:r>
      <w:r w:rsidRPr="001E38E3">
        <w:rPr>
          <w:color w:val="000000" w:themeColor="text1"/>
        </w:rPr>
        <w:t>месте с тем, Законом Волгоградской области от 11.09.2015 №154-ОД «О внесении изменений в Закон Волгоградской области от 20 ноября 2014 г. № 151-ОД «Об областном бюджете на 2015 год и на плановый период 2016 и 2017 годов» указанные бюд</w:t>
      </w:r>
      <w:r w:rsidR="00461242" w:rsidRPr="001E38E3">
        <w:rPr>
          <w:color w:val="000000" w:themeColor="text1"/>
        </w:rPr>
        <w:t xml:space="preserve">жетные ассигнования были сняты </w:t>
      </w:r>
      <w:r w:rsidRPr="001E38E3">
        <w:rPr>
          <w:color w:val="000000" w:themeColor="text1"/>
        </w:rPr>
        <w:t>несмотря на принятые бюджетные и денежные обязательства.</w:t>
      </w:r>
      <w:r w:rsidR="006F2616" w:rsidRPr="001E38E3">
        <w:rPr>
          <w:color w:val="000000" w:themeColor="text1"/>
        </w:rPr>
        <w:t xml:space="preserve"> </w:t>
      </w:r>
      <w:r w:rsidR="00A378A1" w:rsidRPr="001E38E3">
        <w:rPr>
          <w:color w:val="000000" w:themeColor="text1"/>
        </w:rPr>
        <w:t>Р</w:t>
      </w:r>
      <w:r w:rsidR="006F2616" w:rsidRPr="001E38E3">
        <w:rPr>
          <w:color w:val="000000" w:themeColor="text1"/>
        </w:rPr>
        <w:t xml:space="preserve">езультатом являются судебные тяжбы по неисполнению </w:t>
      </w:r>
      <w:r w:rsidR="00B375EF" w:rsidRPr="001E38E3">
        <w:rPr>
          <w:color w:val="000000" w:themeColor="text1"/>
        </w:rPr>
        <w:t xml:space="preserve">заказчиком, </w:t>
      </w:r>
      <w:r w:rsidR="006F2616" w:rsidRPr="001E38E3">
        <w:rPr>
          <w:color w:val="000000" w:themeColor="text1"/>
        </w:rPr>
        <w:t>принятых на себя обязательств</w:t>
      </w:r>
      <w:r w:rsidR="00A378A1" w:rsidRPr="001E38E3">
        <w:rPr>
          <w:color w:val="000000" w:themeColor="text1"/>
        </w:rPr>
        <w:t>, что</w:t>
      </w:r>
      <w:r w:rsidR="006F2616" w:rsidRPr="001E38E3">
        <w:rPr>
          <w:color w:val="000000" w:themeColor="text1"/>
        </w:rPr>
        <w:t xml:space="preserve"> приводит к дополнительным расходам областного бюджета в виде уплаты пеней, неустоек, штрафов и судебных издержек.</w:t>
      </w:r>
      <w:r w:rsidR="00525DFE" w:rsidRPr="001E38E3">
        <w:rPr>
          <w:color w:val="000000" w:themeColor="text1"/>
        </w:rPr>
        <w:t xml:space="preserve"> </w:t>
      </w:r>
      <w:r w:rsidR="00DB1EA4" w:rsidRPr="001E38E3">
        <w:rPr>
          <w:color w:val="000000" w:themeColor="text1"/>
        </w:rPr>
        <w:t>В</w:t>
      </w:r>
      <w:r w:rsidR="00A378A1" w:rsidRPr="001E38E3">
        <w:rPr>
          <w:color w:val="000000" w:themeColor="text1"/>
        </w:rPr>
        <w:t xml:space="preserve"> частности</w:t>
      </w:r>
      <w:r w:rsidR="00DB1EA4" w:rsidRPr="001E38E3">
        <w:rPr>
          <w:color w:val="000000" w:themeColor="text1"/>
        </w:rPr>
        <w:t xml:space="preserve"> </w:t>
      </w:r>
      <w:r w:rsidR="000B47F7" w:rsidRPr="001E38E3">
        <w:rPr>
          <w:color w:val="000000" w:themeColor="text1"/>
        </w:rPr>
        <w:t xml:space="preserve">в </w:t>
      </w:r>
      <w:r w:rsidR="00DB1EA4" w:rsidRPr="001E38E3">
        <w:rPr>
          <w:color w:val="000000" w:themeColor="text1"/>
        </w:rPr>
        <w:t>2016 году ООО ПКЦ «</w:t>
      </w:r>
      <w:proofErr w:type="spellStart"/>
      <w:r w:rsidR="00DB1EA4" w:rsidRPr="001E38E3">
        <w:rPr>
          <w:color w:val="000000" w:themeColor="text1"/>
        </w:rPr>
        <w:t>Газстройсервис</w:t>
      </w:r>
      <w:proofErr w:type="spellEnd"/>
      <w:r w:rsidR="00DB1EA4" w:rsidRPr="001E38E3">
        <w:rPr>
          <w:color w:val="000000" w:themeColor="text1"/>
        </w:rPr>
        <w:t xml:space="preserve">» обратилось в Арбитражный суд Волгоградской области с исковыми требованиями к ГКУ ВО «УКС» об оплате выполненных работ в 2015 году общей стоимостью 19,7 млн. руб. и неустойки в сумме 0,09 млн. рублей. При подготовке отчета на сайте Арбитражного суда Волгоградской области (http://kad.arbitr.ru) </w:t>
      </w:r>
      <w:r w:rsidR="002352E4" w:rsidRPr="001E38E3">
        <w:rPr>
          <w:color w:val="000000" w:themeColor="text1"/>
        </w:rPr>
        <w:t xml:space="preserve">была </w:t>
      </w:r>
      <w:r w:rsidR="00DB1EA4" w:rsidRPr="001E38E3">
        <w:rPr>
          <w:color w:val="000000" w:themeColor="text1"/>
        </w:rPr>
        <w:t>размещена информация о кассационном решении от 13.10.2016, согласно которому иск подрядчика удовлетворен лишь в части оплаты выполненных и переданных заказчику работ 1 этапа в сумме 7</w:t>
      </w:r>
      <w:r w:rsidR="004D52FC" w:rsidRPr="001E38E3">
        <w:rPr>
          <w:color w:val="000000" w:themeColor="text1"/>
        </w:rPr>
        <w:t>,5 млн</w:t>
      </w:r>
      <w:r w:rsidR="00DB1EA4" w:rsidRPr="001E38E3">
        <w:rPr>
          <w:color w:val="000000" w:themeColor="text1"/>
        </w:rPr>
        <w:t>. рублей. Следует отметить, что уже на данном этапе сроки выполнения работ значительно нарушены (срок выполнения 2 этап</w:t>
      </w:r>
      <w:r w:rsidR="004D52FC" w:rsidRPr="001E38E3">
        <w:rPr>
          <w:color w:val="000000" w:themeColor="text1"/>
        </w:rPr>
        <w:t>а</w:t>
      </w:r>
      <w:r w:rsidR="00DB1EA4" w:rsidRPr="001E38E3">
        <w:rPr>
          <w:color w:val="000000" w:themeColor="text1"/>
        </w:rPr>
        <w:t xml:space="preserve"> по условиям контракта установлен на 31.12.2015), в связи с этим откладывается решение вопросов по предоставлению земельных участков многодетным семьям</w:t>
      </w:r>
      <w:r w:rsidR="004D52FC" w:rsidRPr="001E38E3">
        <w:rPr>
          <w:color w:val="000000" w:themeColor="text1"/>
        </w:rPr>
        <w:t xml:space="preserve"> на неопределенный срок.</w:t>
      </w:r>
    </w:p>
    <w:p w:rsidR="004A7BA5" w:rsidRPr="001E38E3" w:rsidRDefault="003843CE" w:rsidP="004A7BA5">
      <w:pPr>
        <w:autoSpaceDE w:val="0"/>
        <w:autoSpaceDN w:val="0"/>
        <w:adjustRightInd w:val="0"/>
        <w:ind w:firstLine="720"/>
        <w:jc w:val="both"/>
        <w:rPr>
          <w:rFonts w:eastAsiaTheme="minorHAnsi"/>
          <w:color w:val="000000" w:themeColor="text1"/>
          <w:lang w:eastAsia="en-US"/>
        </w:rPr>
      </w:pPr>
      <w:r w:rsidRPr="001E38E3">
        <w:rPr>
          <w:rFonts w:eastAsiaTheme="minorHAnsi"/>
          <w:color w:val="000000" w:themeColor="text1"/>
          <w:lang w:eastAsia="en-US"/>
        </w:rPr>
        <w:t>Индикатором оценки эффективности реализации мер по данной подпрограмме являются 4 целевых показателя, из которых выполнены два:</w:t>
      </w:r>
    </w:p>
    <w:p w:rsidR="004A7BA5" w:rsidRPr="001E38E3" w:rsidRDefault="004A7BA5" w:rsidP="004A7BA5">
      <w:pPr>
        <w:autoSpaceDE w:val="0"/>
        <w:autoSpaceDN w:val="0"/>
        <w:adjustRightInd w:val="0"/>
        <w:ind w:firstLine="720"/>
        <w:jc w:val="both"/>
        <w:rPr>
          <w:color w:val="000000" w:themeColor="text1"/>
        </w:rPr>
      </w:pPr>
      <w:r w:rsidRPr="001E38E3">
        <w:rPr>
          <w:rFonts w:eastAsiaTheme="minorHAnsi"/>
          <w:color w:val="000000" w:themeColor="text1"/>
          <w:lang w:eastAsia="en-US"/>
        </w:rPr>
        <w:t>-</w:t>
      </w:r>
      <w:r w:rsidR="003843CE" w:rsidRPr="001E38E3">
        <w:rPr>
          <w:rFonts w:eastAsiaTheme="minorHAnsi"/>
          <w:color w:val="000000" w:themeColor="text1"/>
          <w:lang w:eastAsia="en-US"/>
        </w:rPr>
        <w:t>«</w:t>
      </w:r>
      <w:r w:rsidR="003843CE" w:rsidRPr="001E38E3">
        <w:rPr>
          <w:color w:val="000000" w:themeColor="text1"/>
        </w:rPr>
        <w:t xml:space="preserve">Доля ввода жилья, соответствующего стандартам </w:t>
      </w:r>
      <w:proofErr w:type="spellStart"/>
      <w:r w:rsidR="003843CE" w:rsidRPr="001E38E3">
        <w:rPr>
          <w:color w:val="000000" w:themeColor="text1"/>
        </w:rPr>
        <w:t>экономкласса</w:t>
      </w:r>
      <w:proofErr w:type="spellEnd"/>
      <w:r w:rsidR="003843CE" w:rsidRPr="001E38E3">
        <w:rPr>
          <w:color w:val="000000" w:themeColor="text1"/>
        </w:rPr>
        <w:t>, в общем объеме ввода жилья» - при</w:t>
      </w:r>
      <w:r w:rsidR="002352E4" w:rsidRPr="001E38E3">
        <w:rPr>
          <w:color w:val="000000" w:themeColor="text1"/>
        </w:rPr>
        <w:t xml:space="preserve"> плане 60,0% факт составил 61,7%</w:t>
      </w:r>
      <w:r w:rsidR="003843CE" w:rsidRPr="001E38E3">
        <w:rPr>
          <w:color w:val="000000" w:themeColor="text1"/>
        </w:rPr>
        <w:t xml:space="preserve">; </w:t>
      </w:r>
    </w:p>
    <w:p w:rsidR="004A7BA5" w:rsidRPr="001E38E3" w:rsidRDefault="004A7BA5" w:rsidP="004A7BA5">
      <w:pPr>
        <w:autoSpaceDE w:val="0"/>
        <w:autoSpaceDN w:val="0"/>
        <w:adjustRightInd w:val="0"/>
        <w:ind w:firstLine="720"/>
        <w:jc w:val="both"/>
        <w:rPr>
          <w:color w:val="000000" w:themeColor="text1"/>
        </w:rPr>
      </w:pPr>
      <w:r w:rsidRPr="001E38E3">
        <w:rPr>
          <w:color w:val="000000" w:themeColor="text1"/>
        </w:rPr>
        <w:t>-</w:t>
      </w:r>
      <w:r w:rsidR="003843CE" w:rsidRPr="001E38E3">
        <w:rPr>
          <w:color w:val="000000" w:themeColor="text1"/>
        </w:rPr>
        <w:t xml:space="preserve">«Количество ипотечных кредитов (займов), по которым гражданам предоставлена поддержка из областного бюджета в рамках </w:t>
      </w:r>
      <w:hyperlink r:id="rId18" w:history="1">
        <w:r w:rsidR="003843CE" w:rsidRPr="001E38E3">
          <w:rPr>
            <w:color w:val="000000" w:themeColor="text1"/>
          </w:rPr>
          <w:t>Закона</w:t>
        </w:r>
      </w:hyperlink>
      <w:r w:rsidR="003843CE" w:rsidRPr="001E38E3">
        <w:rPr>
          <w:color w:val="000000" w:themeColor="text1"/>
        </w:rPr>
        <w:t xml:space="preserve"> Волгоградской области от 27 марта 2001 № 524-ОД «О развитии жилищного кредитования в Волгоградской области» - при плане 1600, факт составил 2145.</w:t>
      </w:r>
      <w:r w:rsidRPr="001E38E3">
        <w:rPr>
          <w:color w:val="000000" w:themeColor="text1"/>
        </w:rPr>
        <w:t xml:space="preserve"> В 2015 году за получением компенсации обратились более 70 граждан, заключено 57 соглашений о предоставлении компенсаций по оплате процентов по ипотечным кредитам, используемым для</w:t>
      </w:r>
      <w:r w:rsidR="00AB0EA9" w:rsidRPr="001E38E3">
        <w:rPr>
          <w:color w:val="000000" w:themeColor="text1"/>
        </w:rPr>
        <w:t xml:space="preserve"> приобретения жилья </w:t>
      </w:r>
      <w:proofErr w:type="spellStart"/>
      <w:r w:rsidR="00AB0EA9" w:rsidRPr="001E38E3">
        <w:rPr>
          <w:color w:val="000000" w:themeColor="text1"/>
        </w:rPr>
        <w:t>эконом</w:t>
      </w:r>
      <w:r w:rsidRPr="001E38E3">
        <w:rPr>
          <w:color w:val="000000" w:themeColor="text1"/>
        </w:rPr>
        <w:t>класса</w:t>
      </w:r>
      <w:proofErr w:type="spellEnd"/>
      <w:r w:rsidRPr="001E38E3">
        <w:rPr>
          <w:color w:val="000000" w:themeColor="text1"/>
        </w:rPr>
        <w:t>. В целом получателями компенсаций с 2013 года являются 2145 человек, которыми инвестировано</w:t>
      </w:r>
      <w:r w:rsidR="00AB0EA9" w:rsidRPr="001E38E3">
        <w:rPr>
          <w:color w:val="000000" w:themeColor="text1"/>
        </w:rPr>
        <w:t xml:space="preserve"> в строительство жилья </w:t>
      </w:r>
      <w:proofErr w:type="spellStart"/>
      <w:r w:rsidR="00AB0EA9" w:rsidRPr="001E38E3">
        <w:rPr>
          <w:color w:val="000000" w:themeColor="text1"/>
        </w:rPr>
        <w:t>эконом</w:t>
      </w:r>
      <w:r w:rsidRPr="001E38E3">
        <w:rPr>
          <w:color w:val="000000" w:themeColor="text1"/>
        </w:rPr>
        <w:t>класса</w:t>
      </w:r>
      <w:proofErr w:type="spellEnd"/>
      <w:r w:rsidRPr="001E38E3">
        <w:rPr>
          <w:color w:val="000000" w:themeColor="text1"/>
        </w:rPr>
        <w:t xml:space="preserve"> порядка 3,9 млрд. руб., что эквивалентно строительству 99,3 тыс. кв.м. жилья.</w:t>
      </w:r>
    </w:p>
    <w:p w:rsidR="000030EF" w:rsidRPr="001E38E3" w:rsidRDefault="004A7BA5" w:rsidP="004A7BA5">
      <w:pPr>
        <w:autoSpaceDE w:val="0"/>
        <w:autoSpaceDN w:val="0"/>
        <w:adjustRightInd w:val="0"/>
        <w:ind w:firstLine="720"/>
        <w:jc w:val="both"/>
        <w:rPr>
          <w:color w:val="000000" w:themeColor="text1"/>
        </w:rPr>
      </w:pPr>
      <w:r w:rsidRPr="001E38E3">
        <w:rPr>
          <w:color w:val="000000" w:themeColor="text1"/>
        </w:rPr>
        <w:t xml:space="preserve">В тоже время </w:t>
      </w:r>
      <w:r w:rsidR="000030EF" w:rsidRPr="001E38E3">
        <w:rPr>
          <w:color w:val="000000" w:themeColor="text1"/>
        </w:rPr>
        <w:t>два показателя не достигли планируемо</w:t>
      </w:r>
      <w:r w:rsidR="003C3DA4" w:rsidRPr="001E38E3">
        <w:rPr>
          <w:color w:val="000000" w:themeColor="text1"/>
        </w:rPr>
        <w:t>го показателя</w:t>
      </w:r>
      <w:r w:rsidR="000030EF" w:rsidRPr="001E38E3">
        <w:rPr>
          <w:color w:val="000000" w:themeColor="text1"/>
        </w:rPr>
        <w:t>:</w:t>
      </w:r>
    </w:p>
    <w:p w:rsidR="004A7BA5" w:rsidRPr="001E38E3" w:rsidRDefault="000030EF" w:rsidP="004A7BA5">
      <w:pPr>
        <w:autoSpaceDE w:val="0"/>
        <w:autoSpaceDN w:val="0"/>
        <w:adjustRightInd w:val="0"/>
        <w:ind w:firstLine="720"/>
        <w:jc w:val="both"/>
        <w:rPr>
          <w:color w:val="000000" w:themeColor="text1"/>
        </w:rPr>
      </w:pPr>
      <w:r w:rsidRPr="001E38E3">
        <w:rPr>
          <w:color w:val="000000" w:themeColor="text1"/>
        </w:rPr>
        <w:t>-</w:t>
      </w:r>
      <w:r w:rsidR="004A7BA5" w:rsidRPr="001E38E3">
        <w:rPr>
          <w:color w:val="000000" w:themeColor="text1"/>
        </w:rPr>
        <w:t>показатель</w:t>
      </w:r>
      <w:r w:rsidR="003843CE" w:rsidRPr="001E38E3">
        <w:rPr>
          <w:color w:val="000000" w:themeColor="text1"/>
        </w:rPr>
        <w:t xml:space="preserve"> «</w:t>
      </w:r>
      <w:r w:rsidR="004A7BA5" w:rsidRPr="001E38E3">
        <w:rPr>
          <w:color w:val="000000" w:themeColor="text1"/>
        </w:rPr>
        <w:t>Годовой объем ввода жилья» при плане 1050 тыс. кв.м. выполнен в объеме 962 тыс. кв.м., что объясняется снижением в 2015 году ввода индивидуального жилья на 21,6</w:t>
      </w:r>
      <w:r w:rsidR="00AB0EA9" w:rsidRPr="001E38E3">
        <w:rPr>
          <w:color w:val="000000" w:themeColor="text1"/>
        </w:rPr>
        <w:t>%;</w:t>
      </w:r>
    </w:p>
    <w:p w:rsidR="003843CE" w:rsidRPr="001E38E3" w:rsidRDefault="000030EF" w:rsidP="004A7BA5">
      <w:pPr>
        <w:autoSpaceDE w:val="0"/>
        <w:autoSpaceDN w:val="0"/>
        <w:adjustRightInd w:val="0"/>
        <w:ind w:firstLine="720"/>
        <w:jc w:val="both"/>
        <w:rPr>
          <w:color w:val="000000" w:themeColor="text1"/>
        </w:rPr>
      </w:pPr>
      <w:r w:rsidRPr="001E38E3">
        <w:rPr>
          <w:color w:val="000000" w:themeColor="text1"/>
        </w:rPr>
        <w:t xml:space="preserve">-показатель </w:t>
      </w:r>
      <w:r w:rsidR="003843CE" w:rsidRPr="001E38E3">
        <w:rPr>
          <w:color w:val="000000" w:themeColor="text1"/>
        </w:rPr>
        <w:t>«</w:t>
      </w:r>
      <w:r w:rsidR="004A7BA5" w:rsidRPr="001E38E3">
        <w:rPr>
          <w:color w:val="000000" w:themeColor="text1"/>
        </w:rPr>
        <w:t>Общая площадь жилых помещений, приходящаяся в среднем на одного жителя, введенная в действие за год</w:t>
      </w:r>
      <w:r w:rsidR="003843CE" w:rsidRPr="001E38E3">
        <w:rPr>
          <w:color w:val="000000" w:themeColor="text1"/>
        </w:rPr>
        <w:t xml:space="preserve">» </w:t>
      </w:r>
      <w:r w:rsidRPr="001E38E3">
        <w:rPr>
          <w:color w:val="000000" w:themeColor="text1"/>
        </w:rPr>
        <w:t>при плане 0,41 кв.м. фактически составил 0,38 кв.м.</w:t>
      </w:r>
      <w:r w:rsidR="003843CE" w:rsidRPr="001E38E3">
        <w:rPr>
          <w:color w:val="000000" w:themeColor="text1"/>
        </w:rPr>
        <w:t xml:space="preserve">, что объясняется </w:t>
      </w:r>
      <w:r w:rsidRPr="001E38E3">
        <w:rPr>
          <w:color w:val="000000" w:themeColor="text1"/>
        </w:rPr>
        <w:t>снижением покупательского спроса на жилье в связи с падением доходов населения региона. Так, по отношению уровня доходов населения к ценам на первичном рынке жилья среди субъектов ЮФО Волгоградская область занимает 5 место.</w:t>
      </w:r>
    </w:p>
    <w:p w:rsidR="00B562AC" w:rsidRPr="001E38E3" w:rsidRDefault="00A12EC0" w:rsidP="001D1EEF">
      <w:pPr>
        <w:autoSpaceDE w:val="0"/>
        <w:autoSpaceDN w:val="0"/>
        <w:adjustRightInd w:val="0"/>
        <w:ind w:firstLine="720"/>
        <w:jc w:val="both"/>
        <w:rPr>
          <w:color w:val="000000" w:themeColor="text1"/>
        </w:rPr>
      </w:pPr>
      <w:r w:rsidRPr="001E38E3">
        <w:rPr>
          <w:color w:val="000000" w:themeColor="text1"/>
        </w:rPr>
        <w:t xml:space="preserve">На 2016 год предусмотрено финансовое обеспечение в объеме 2427,6 млн. руб., из них средства областного бюджета - 240,5 млн. руб., местного бюджета - 50,6 млн. руб., внебюджетных средств - 2136,5 млн. рублей. Кассовые расходы 1 полугодия 2016 года составили 98,7 млн. руб. (за счет областного бюджета), или 46,4% от утвержденных бюджетных ассигнований (212,8 млн. рублей). </w:t>
      </w:r>
      <w:r w:rsidR="001D1EEF" w:rsidRPr="001E38E3">
        <w:rPr>
          <w:color w:val="000000" w:themeColor="text1"/>
        </w:rPr>
        <w:t>В</w:t>
      </w:r>
      <w:r w:rsidRPr="001E38E3">
        <w:rPr>
          <w:color w:val="000000" w:themeColor="text1"/>
        </w:rPr>
        <w:t xml:space="preserve"> данном периоде финансировались три мероприятия: «Предоставление специализированной областной ипотечной организации в соответствии с законом об областном бюджете субсидии на компенсацию гражданам части расходов по оплате процентов по ипотечным жилищным кредитам (займам), предоставленным для приобретения на территории Волгоградской области жилых помещений экономического класса» - 71,2 млн. руб.; </w:t>
      </w:r>
      <w:r w:rsidR="00B562AC" w:rsidRPr="001E38E3">
        <w:rPr>
          <w:color w:val="000000" w:themeColor="text1"/>
        </w:rPr>
        <w:t>«</w:t>
      </w:r>
      <w:r w:rsidRPr="001E38E3">
        <w:rPr>
          <w:color w:val="000000" w:themeColor="text1"/>
        </w:rPr>
        <w:t>Обеспечение деятельности казенных учреждений</w:t>
      </w:r>
      <w:r w:rsidR="00B562AC" w:rsidRPr="001E38E3">
        <w:rPr>
          <w:color w:val="000000" w:themeColor="text1"/>
        </w:rPr>
        <w:t>» - 24,6 млн. руб.; «Разработка актуализированной Схемы территориального планирования Волгоградской области, в том числе внесение изменений» - 2,8 млн. рублей.</w:t>
      </w:r>
    </w:p>
    <w:p w:rsidR="00A12EC0" w:rsidRPr="001E38E3" w:rsidRDefault="00A12EC0" w:rsidP="00B562AC">
      <w:pPr>
        <w:autoSpaceDE w:val="0"/>
        <w:autoSpaceDN w:val="0"/>
        <w:adjustRightInd w:val="0"/>
        <w:ind w:firstLine="720"/>
        <w:jc w:val="both"/>
        <w:rPr>
          <w:color w:val="000000" w:themeColor="text1"/>
        </w:rPr>
      </w:pPr>
    </w:p>
    <w:p w:rsidR="008F27FC" w:rsidRPr="001E38E3" w:rsidRDefault="008F27FC" w:rsidP="008F27FC">
      <w:pPr>
        <w:pStyle w:val="32"/>
        <w:tabs>
          <w:tab w:val="left" w:pos="3948"/>
        </w:tabs>
        <w:spacing w:after="0"/>
        <w:ind w:firstLine="720"/>
        <w:jc w:val="center"/>
        <w:rPr>
          <w:rFonts w:ascii="Times New Roman" w:hAnsi="Times New Roman"/>
          <w:color w:val="000000" w:themeColor="text1"/>
          <w:sz w:val="24"/>
          <w:szCs w:val="24"/>
          <w:u w:val="single"/>
        </w:rPr>
      </w:pPr>
      <w:r w:rsidRPr="001E38E3">
        <w:rPr>
          <w:rFonts w:ascii="Times New Roman" w:hAnsi="Times New Roman"/>
          <w:color w:val="000000" w:themeColor="text1"/>
          <w:sz w:val="24"/>
          <w:szCs w:val="24"/>
          <w:u w:val="single"/>
        </w:rPr>
        <w:t>Подпрограмма «Чистая вода»</w:t>
      </w:r>
    </w:p>
    <w:p w:rsidR="006B1A68" w:rsidRPr="001E38E3" w:rsidRDefault="0042622B" w:rsidP="007D18BB">
      <w:pPr>
        <w:ind w:firstLine="708"/>
        <w:jc w:val="both"/>
        <w:rPr>
          <w:color w:val="000000" w:themeColor="text1"/>
        </w:rPr>
      </w:pPr>
      <w:r w:rsidRPr="001E38E3">
        <w:rPr>
          <w:color w:val="000000" w:themeColor="text1"/>
        </w:rPr>
        <w:t>Целью подпрограммы является обеспечение населения Волгоградской области в достаточном количестве водой питьевого качества, соответствующей требованиям безопасности и безвредности, установленным санитарно-эпидемиологическими правилами</w:t>
      </w:r>
      <w:r w:rsidR="007D18BB" w:rsidRPr="001E38E3">
        <w:rPr>
          <w:color w:val="000000" w:themeColor="text1"/>
        </w:rPr>
        <w:t>. В</w:t>
      </w:r>
      <w:r w:rsidR="00597BFF" w:rsidRPr="001E38E3">
        <w:rPr>
          <w:color w:val="000000" w:themeColor="text1"/>
        </w:rPr>
        <w:t xml:space="preserve"> 2015 году </w:t>
      </w:r>
      <w:r w:rsidR="007D18BB" w:rsidRPr="001E38E3">
        <w:rPr>
          <w:color w:val="000000" w:themeColor="text1"/>
        </w:rPr>
        <w:t xml:space="preserve">подпрограмма предполагала </w:t>
      </w:r>
      <w:r w:rsidR="00597BFF" w:rsidRPr="001E38E3">
        <w:rPr>
          <w:color w:val="000000" w:themeColor="text1"/>
        </w:rPr>
        <w:t>изготовление проектной документации;</w:t>
      </w:r>
      <w:r w:rsidR="006B1A68" w:rsidRPr="001E38E3">
        <w:rPr>
          <w:color w:val="000000" w:themeColor="text1"/>
        </w:rPr>
        <w:t xml:space="preserve"> </w:t>
      </w:r>
      <w:r w:rsidR="00597BFF" w:rsidRPr="001E38E3">
        <w:rPr>
          <w:color w:val="000000" w:themeColor="text1"/>
        </w:rPr>
        <w:t>модернизаци</w:t>
      </w:r>
      <w:r w:rsidR="006B1A68" w:rsidRPr="001E38E3">
        <w:rPr>
          <w:color w:val="000000" w:themeColor="text1"/>
        </w:rPr>
        <w:t>ю</w:t>
      </w:r>
      <w:r w:rsidR="00597BFF" w:rsidRPr="001E38E3">
        <w:rPr>
          <w:color w:val="000000" w:themeColor="text1"/>
        </w:rPr>
        <w:t xml:space="preserve"> и реконструкция систем водоснабжения</w:t>
      </w:r>
      <w:r w:rsidR="006B1A68" w:rsidRPr="001E38E3">
        <w:rPr>
          <w:color w:val="000000" w:themeColor="text1"/>
        </w:rPr>
        <w:t xml:space="preserve"> и водоотведения; строительство систем водоснабжения и водоотведения.</w:t>
      </w:r>
    </w:p>
    <w:p w:rsidR="00597BFF" w:rsidRPr="001E38E3" w:rsidRDefault="00FF34E6" w:rsidP="007D18BB">
      <w:pPr>
        <w:ind w:firstLine="708"/>
        <w:jc w:val="both"/>
        <w:rPr>
          <w:color w:val="000000" w:themeColor="text1"/>
        </w:rPr>
      </w:pPr>
      <w:r w:rsidRPr="001E38E3">
        <w:rPr>
          <w:color w:val="000000" w:themeColor="text1"/>
        </w:rPr>
        <w:t xml:space="preserve">Согласно паспорту программы на реализацию мероприятий в 2015 году предусмотрено 2879,6 млн. руб., в том числе: средств федерального бюджета - 570,6 млн. руб., областного бюджета - 655,0 млн. руб., местных бюджетов - 193,2 млн. руб., внебюджетных источников - 1460,8 млн. рублей. </w:t>
      </w:r>
      <w:r w:rsidR="00787513" w:rsidRPr="001E38E3">
        <w:rPr>
          <w:color w:val="000000" w:themeColor="text1"/>
        </w:rPr>
        <w:t xml:space="preserve">За 2015 год мероприятия профинансированы на 489,1 млн. руб., или на 17,0 процентов. При этом кассовые расходы за счет средств федерального бюджета составили 236,6 млн. руб., или 41,5% от прогнозных расходов и утвержденных бюджетных назначений; за счет областного бюджета - 171,1 млн. руб., или 26,1% соответственно. Расходы </w:t>
      </w:r>
      <w:r w:rsidR="005026AF" w:rsidRPr="001E38E3">
        <w:rPr>
          <w:color w:val="000000" w:themeColor="text1"/>
        </w:rPr>
        <w:t>местного бюджета составили</w:t>
      </w:r>
      <w:r w:rsidR="00787513" w:rsidRPr="001E38E3">
        <w:rPr>
          <w:color w:val="000000" w:themeColor="text1"/>
        </w:rPr>
        <w:t xml:space="preserve"> </w:t>
      </w:r>
      <w:r w:rsidR="005026AF" w:rsidRPr="001E38E3">
        <w:rPr>
          <w:color w:val="000000" w:themeColor="text1"/>
        </w:rPr>
        <w:t>76,7 млн.</w:t>
      </w:r>
      <w:r w:rsidR="006F7B32" w:rsidRPr="001E38E3">
        <w:rPr>
          <w:color w:val="000000" w:themeColor="text1"/>
        </w:rPr>
        <w:t xml:space="preserve"> </w:t>
      </w:r>
      <w:r w:rsidR="005026AF" w:rsidRPr="001E38E3">
        <w:rPr>
          <w:color w:val="000000" w:themeColor="text1"/>
        </w:rPr>
        <w:t xml:space="preserve">руб., </w:t>
      </w:r>
      <w:r w:rsidR="00787513" w:rsidRPr="001E38E3">
        <w:rPr>
          <w:color w:val="000000" w:themeColor="text1"/>
        </w:rPr>
        <w:t xml:space="preserve">или 39,7% от плана, </w:t>
      </w:r>
      <w:r w:rsidR="005026AF" w:rsidRPr="001E38E3">
        <w:rPr>
          <w:color w:val="000000" w:themeColor="text1"/>
        </w:rPr>
        <w:t xml:space="preserve">за счет внебюджетных средств </w:t>
      </w:r>
      <w:r w:rsidR="006F7B32" w:rsidRPr="001E38E3">
        <w:rPr>
          <w:color w:val="000000" w:themeColor="text1"/>
        </w:rPr>
        <w:t>-</w:t>
      </w:r>
      <w:r w:rsidR="005026AF" w:rsidRPr="001E38E3">
        <w:rPr>
          <w:color w:val="000000" w:themeColor="text1"/>
        </w:rPr>
        <w:t xml:space="preserve"> 4,7 млн.</w:t>
      </w:r>
      <w:r w:rsidR="006F7B32" w:rsidRPr="001E38E3">
        <w:rPr>
          <w:color w:val="000000" w:themeColor="text1"/>
        </w:rPr>
        <w:t xml:space="preserve"> </w:t>
      </w:r>
      <w:r w:rsidR="005026AF" w:rsidRPr="001E38E3">
        <w:rPr>
          <w:color w:val="000000" w:themeColor="text1"/>
        </w:rPr>
        <w:t xml:space="preserve">руб., </w:t>
      </w:r>
      <w:r w:rsidR="00787513" w:rsidRPr="001E38E3">
        <w:rPr>
          <w:color w:val="000000" w:themeColor="text1"/>
        </w:rPr>
        <w:t>или 0,3% от прогнозной оценки.</w:t>
      </w:r>
    </w:p>
    <w:p w:rsidR="00265076" w:rsidRPr="001E38E3" w:rsidRDefault="00E279B6" w:rsidP="00265076">
      <w:pPr>
        <w:ind w:firstLine="708"/>
        <w:jc w:val="both"/>
        <w:rPr>
          <w:color w:val="000000" w:themeColor="text1"/>
        </w:rPr>
      </w:pPr>
      <w:r w:rsidRPr="001E38E3">
        <w:rPr>
          <w:color w:val="000000" w:themeColor="text1"/>
        </w:rPr>
        <w:t>По мероприятию «</w:t>
      </w:r>
      <w:r w:rsidR="00265076" w:rsidRPr="001E38E3">
        <w:rPr>
          <w:color w:val="000000" w:themeColor="text1"/>
        </w:rPr>
        <w:t>Изготовление проектной документации»</w:t>
      </w:r>
      <w:r w:rsidR="00D569CA" w:rsidRPr="001E38E3">
        <w:rPr>
          <w:color w:val="000000" w:themeColor="text1"/>
        </w:rPr>
        <w:t xml:space="preserve"> в 2015 году планировала</w:t>
      </w:r>
      <w:r w:rsidRPr="001E38E3">
        <w:rPr>
          <w:color w:val="000000" w:themeColor="text1"/>
        </w:rPr>
        <w:t xml:space="preserve">сь разработка документаций по 16 объектам, из них по 15 объектам в рамках инвестиционной программы МУП «Городской водоканал г. Волгограда». </w:t>
      </w:r>
      <w:r w:rsidR="00243CA4" w:rsidRPr="001E38E3">
        <w:rPr>
          <w:color w:val="000000" w:themeColor="text1"/>
        </w:rPr>
        <w:t>Фактически разработана проектная документация</w:t>
      </w:r>
      <w:r w:rsidRPr="001E38E3">
        <w:rPr>
          <w:color w:val="000000" w:themeColor="text1"/>
        </w:rPr>
        <w:t xml:space="preserve"> по </w:t>
      </w:r>
      <w:r w:rsidR="00243CA4" w:rsidRPr="001E38E3">
        <w:rPr>
          <w:color w:val="000000" w:themeColor="text1"/>
        </w:rPr>
        <w:t xml:space="preserve">2 </w:t>
      </w:r>
      <w:r w:rsidRPr="001E38E3">
        <w:rPr>
          <w:color w:val="000000" w:themeColor="text1"/>
        </w:rPr>
        <w:t>объектам инвестиционной программы МУП «Городской водоканал г. Волгограда», расходы за счет внебюджетных средств составили 4,2 млн. руб., или 11</w:t>
      </w:r>
      <w:r w:rsidR="0025647D" w:rsidRPr="001E38E3">
        <w:rPr>
          <w:color w:val="000000" w:themeColor="text1"/>
        </w:rPr>
        <w:t>,2% от плана (</w:t>
      </w:r>
      <w:r w:rsidRPr="001E38E3">
        <w:rPr>
          <w:color w:val="000000" w:themeColor="text1"/>
        </w:rPr>
        <w:t>37,5 млн. рублей</w:t>
      </w:r>
      <w:r w:rsidR="0025647D" w:rsidRPr="001E38E3">
        <w:rPr>
          <w:color w:val="000000" w:themeColor="text1"/>
        </w:rPr>
        <w:t>)</w:t>
      </w:r>
      <w:r w:rsidRPr="001E38E3">
        <w:rPr>
          <w:color w:val="000000" w:themeColor="text1"/>
        </w:rPr>
        <w:t>. Бюджетные ассигнования, предусмотренные Законом об областном бюджете</w:t>
      </w:r>
      <w:r w:rsidR="00ED635D" w:rsidRPr="001E38E3">
        <w:rPr>
          <w:color w:val="000000" w:themeColor="text1"/>
        </w:rPr>
        <w:t xml:space="preserve"> в сумме 2,5 млн. руб. </w:t>
      </w:r>
      <w:r w:rsidR="00874A45" w:rsidRPr="001E38E3">
        <w:rPr>
          <w:color w:val="000000" w:themeColor="text1"/>
        </w:rPr>
        <w:t xml:space="preserve">на </w:t>
      </w:r>
      <w:proofErr w:type="spellStart"/>
      <w:r w:rsidR="00874A45" w:rsidRPr="001E38E3">
        <w:rPr>
          <w:color w:val="000000" w:themeColor="text1"/>
        </w:rPr>
        <w:t>софинансирование</w:t>
      </w:r>
      <w:proofErr w:type="spellEnd"/>
      <w:r w:rsidR="00874A45" w:rsidRPr="001E38E3">
        <w:rPr>
          <w:color w:val="000000" w:themeColor="text1"/>
        </w:rPr>
        <w:t xml:space="preserve"> проектных работ по </w:t>
      </w:r>
      <w:r w:rsidR="00ED635D" w:rsidRPr="001E38E3">
        <w:rPr>
          <w:color w:val="000000" w:themeColor="text1"/>
        </w:rPr>
        <w:t xml:space="preserve">реконструкции системы водоснабжения в с. Старая Полтавка </w:t>
      </w:r>
      <w:proofErr w:type="spellStart"/>
      <w:r w:rsidR="00ED635D" w:rsidRPr="001E38E3">
        <w:rPr>
          <w:color w:val="000000" w:themeColor="text1"/>
        </w:rPr>
        <w:t>Старополтавского</w:t>
      </w:r>
      <w:proofErr w:type="spellEnd"/>
      <w:r w:rsidR="00ED635D" w:rsidRPr="001E38E3">
        <w:rPr>
          <w:color w:val="000000" w:themeColor="text1"/>
        </w:rPr>
        <w:t xml:space="preserve"> муниципального района</w:t>
      </w:r>
      <w:r w:rsidRPr="001E38E3">
        <w:rPr>
          <w:color w:val="000000" w:themeColor="text1"/>
        </w:rPr>
        <w:t xml:space="preserve"> </w:t>
      </w:r>
      <w:r w:rsidR="00874A45" w:rsidRPr="001E38E3">
        <w:rPr>
          <w:color w:val="000000" w:themeColor="text1"/>
        </w:rPr>
        <w:t xml:space="preserve">за отчетный период не освоены, </w:t>
      </w:r>
      <w:r w:rsidR="00ED635D" w:rsidRPr="001E38E3">
        <w:rPr>
          <w:color w:val="000000" w:themeColor="text1"/>
        </w:rPr>
        <w:t>в связи с дефицитом средств муниципального бюджета.</w:t>
      </w:r>
      <w:r w:rsidR="00874A45" w:rsidRPr="001E38E3">
        <w:rPr>
          <w:color w:val="000000" w:themeColor="text1"/>
        </w:rPr>
        <w:t xml:space="preserve"> </w:t>
      </w:r>
    </w:p>
    <w:p w:rsidR="00265076" w:rsidRPr="001E38E3" w:rsidRDefault="007D18BB" w:rsidP="00243CA4">
      <w:pPr>
        <w:ind w:firstLine="708"/>
        <w:jc w:val="both"/>
        <w:rPr>
          <w:color w:val="000000" w:themeColor="text1"/>
        </w:rPr>
      </w:pPr>
      <w:r w:rsidRPr="001E38E3">
        <w:rPr>
          <w:color w:val="000000" w:themeColor="text1"/>
        </w:rPr>
        <w:t>По</w:t>
      </w:r>
      <w:r w:rsidR="00243CA4" w:rsidRPr="001E38E3">
        <w:rPr>
          <w:color w:val="000000" w:themeColor="text1"/>
        </w:rPr>
        <w:t xml:space="preserve"> мероприяти</w:t>
      </w:r>
      <w:r w:rsidRPr="001E38E3">
        <w:rPr>
          <w:color w:val="000000" w:themeColor="text1"/>
        </w:rPr>
        <w:t>ям</w:t>
      </w:r>
      <w:r w:rsidR="00243CA4" w:rsidRPr="001E38E3">
        <w:rPr>
          <w:color w:val="000000" w:themeColor="text1"/>
        </w:rPr>
        <w:t xml:space="preserve"> </w:t>
      </w:r>
      <w:r w:rsidR="00265076" w:rsidRPr="001E38E3">
        <w:rPr>
          <w:color w:val="000000" w:themeColor="text1"/>
        </w:rPr>
        <w:t>«Модернизация и реконструкция систем водоснабжения»;</w:t>
      </w:r>
      <w:r w:rsidR="00243CA4" w:rsidRPr="001E38E3">
        <w:rPr>
          <w:color w:val="000000" w:themeColor="text1"/>
        </w:rPr>
        <w:t xml:space="preserve"> </w:t>
      </w:r>
      <w:r w:rsidR="00265076" w:rsidRPr="001E38E3">
        <w:rPr>
          <w:color w:val="000000" w:themeColor="text1"/>
        </w:rPr>
        <w:t>«Модернизация и реконструкция систем водоотведения»;</w:t>
      </w:r>
      <w:r w:rsidR="00243CA4" w:rsidRPr="001E38E3">
        <w:rPr>
          <w:color w:val="000000" w:themeColor="text1"/>
        </w:rPr>
        <w:t xml:space="preserve"> «Строительство систем водоснабжения» и «Строительство систем водоотведения» осуществлялись</w:t>
      </w:r>
      <w:r w:rsidR="001907C9" w:rsidRPr="001E38E3">
        <w:rPr>
          <w:color w:val="000000" w:themeColor="text1"/>
        </w:rPr>
        <w:t xml:space="preserve"> работы</w:t>
      </w:r>
      <w:r w:rsidR="00243CA4" w:rsidRPr="001E38E3">
        <w:rPr>
          <w:color w:val="000000" w:themeColor="text1"/>
        </w:rPr>
        <w:t xml:space="preserve"> на следующих объектах:</w:t>
      </w:r>
    </w:p>
    <w:p w:rsidR="00243CA4" w:rsidRPr="001E38E3" w:rsidRDefault="00243CA4" w:rsidP="00E40B99">
      <w:pPr>
        <w:ind w:firstLine="708"/>
        <w:jc w:val="both"/>
        <w:rPr>
          <w:color w:val="000000" w:themeColor="text1"/>
        </w:rPr>
      </w:pPr>
      <w:r w:rsidRPr="001E38E3">
        <w:rPr>
          <w:color w:val="000000" w:themeColor="text1"/>
        </w:rPr>
        <w:t xml:space="preserve">-«Реконструкция резервного электроснабжения </w:t>
      </w:r>
      <w:proofErr w:type="spellStart"/>
      <w:r w:rsidRPr="001E38E3">
        <w:rPr>
          <w:color w:val="000000" w:themeColor="text1"/>
        </w:rPr>
        <w:t>канализационно</w:t>
      </w:r>
      <w:proofErr w:type="spellEnd"/>
      <w:r w:rsidR="004B6B2A" w:rsidRPr="001E38E3">
        <w:rPr>
          <w:color w:val="000000" w:themeColor="text1"/>
        </w:rPr>
        <w:t xml:space="preserve"> </w:t>
      </w:r>
      <w:r w:rsidRPr="001E38E3">
        <w:rPr>
          <w:color w:val="000000" w:themeColor="text1"/>
        </w:rPr>
        <w:t>-</w:t>
      </w:r>
      <w:r w:rsidR="004B6B2A" w:rsidRPr="001E38E3">
        <w:rPr>
          <w:color w:val="000000" w:themeColor="text1"/>
        </w:rPr>
        <w:t xml:space="preserve"> </w:t>
      </w:r>
      <w:r w:rsidRPr="001E38E3">
        <w:rPr>
          <w:color w:val="000000" w:themeColor="text1"/>
        </w:rPr>
        <w:t>очистной станции «Станция аэрации», о. Голодный (далее Станция аэрации)»;</w:t>
      </w:r>
    </w:p>
    <w:p w:rsidR="00243CA4" w:rsidRPr="001E38E3" w:rsidRDefault="00243CA4" w:rsidP="00243CA4">
      <w:pPr>
        <w:ind w:firstLine="708"/>
        <w:jc w:val="both"/>
        <w:rPr>
          <w:color w:val="000000" w:themeColor="text1"/>
        </w:rPr>
      </w:pPr>
      <w:r w:rsidRPr="001E38E3">
        <w:rPr>
          <w:color w:val="000000" w:themeColor="text1"/>
        </w:rPr>
        <w:t>-«Водоснабжение</w:t>
      </w:r>
      <w:r w:rsidRPr="001E38E3">
        <w:rPr>
          <w:rFonts w:eastAsia="MS Mincho"/>
          <w:color w:val="000000" w:themeColor="text1"/>
          <w:lang w:eastAsia="ja-JP"/>
        </w:rPr>
        <w:t xml:space="preserve"> пос. </w:t>
      </w:r>
      <w:r w:rsidRPr="001E38E3">
        <w:rPr>
          <w:color w:val="000000" w:themeColor="text1"/>
        </w:rPr>
        <w:t>Аэропорт (строительство)»</w:t>
      </w:r>
      <w:r w:rsidR="001C0BC7" w:rsidRPr="001E38E3">
        <w:rPr>
          <w:color w:val="000000" w:themeColor="text1"/>
        </w:rPr>
        <w:t xml:space="preserve"> (далее Водоснабжение </w:t>
      </w:r>
      <w:r w:rsidR="00CE010F" w:rsidRPr="001E38E3">
        <w:rPr>
          <w:color w:val="000000" w:themeColor="text1"/>
        </w:rPr>
        <w:t xml:space="preserve">пос. </w:t>
      </w:r>
      <w:r w:rsidR="001C0BC7" w:rsidRPr="001E38E3">
        <w:rPr>
          <w:color w:val="000000" w:themeColor="text1"/>
        </w:rPr>
        <w:t>Аэропорт)</w:t>
      </w:r>
      <w:r w:rsidRPr="001E38E3">
        <w:rPr>
          <w:color w:val="000000" w:themeColor="text1"/>
        </w:rPr>
        <w:t xml:space="preserve">; </w:t>
      </w:r>
    </w:p>
    <w:p w:rsidR="00243CA4" w:rsidRPr="001E38E3" w:rsidRDefault="00243CA4" w:rsidP="00243CA4">
      <w:pPr>
        <w:ind w:firstLine="708"/>
        <w:jc w:val="both"/>
        <w:rPr>
          <w:color w:val="000000" w:themeColor="text1"/>
        </w:rPr>
      </w:pPr>
      <w:r w:rsidRPr="001E38E3">
        <w:rPr>
          <w:color w:val="000000" w:themeColor="text1"/>
        </w:rPr>
        <w:t xml:space="preserve">-«Водоочистные сооружения Краснооктябрьского района Волгограда. Проектирование и реконструкция сооружений с увеличением производительности до 200 тыс. куб. метров в сутки (реконструкция системы обеззараживания и </w:t>
      </w:r>
      <w:proofErr w:type="spellStart"/>
      <w:r w:rsidRPr="001E38E3">
        <w:rPr>
          <w:color w:val="000000" w:themeColor="text1"/>
        </w:rPr>
        <w:t>реагентного</w:t>
      </w:r>
      <w:proofErr w:type="spellEnd"/>
      <w:r w:rsidRPr="001E38E3">
        <w:rPr>
          <w:color w:val="000000" w:themeColor="text1"/>
        </w:rPr>
        <w:t xml:space="preserve"> хозяйства, модернизация технологии водоподготовки)»</w:t>
      </w:r>
      <w:r w:rsidR="00433300" w:rsidRPr="001E38E3">
        <w:rPr>
          <w:color w:val="000000" w:themeColor="text1"/>
        </w:rPr>
        <w:t xml:space="preserve"> (далее </w:t>
      </w:r>
      <w:r w:rsidRPr="001E38E3">
        <w:rPr>
          <w:color w:val="000000" w:themeColor="text1"/>
        </w:rPr>
        <w:t>Водоочистные сооружения);</w:t>
      </w:r>
    </w:p>
    <w:p w:rsidR="00243CA4" w:rsidRPr="001E38E3" w:rsidRDefault="00243CA4" w:rsidP="00E40B99">
      <w:pPr>
        <w:ind w:firstLine="708"/>
        <w:jc w:val="both"/>
        <w:rPr>
          <w:color w:val="000000" w:themeColor="text1"/>
        </w:rPr>
      </w:pPr>
      <w:r w:rsidRPr="001E38E3">
        <w:rPr>
          <w:rFonts w:eastAsia="MS Mincho"/>
          <w:color w:val="000000" w:themeColor="text1"/>
          <w:lang w:eastAsia="ja-JP"/>
        </w:rPr>
        <w:t>-«Подводный переход через р.</w:t>
      </w:r>
      <w:r w:rsidR="001907C9" w:rsidRPr="001E38E3">
        <w:rPr>
          <w:rFonts w:eastAsia="MS Mincho"/>
          <w:color w:val="000000" w:themeColor="text1"/>
          <w:lang w:eastAsia="ja-JP"/>
        </w:rPr>
        <w:t xml:space="preserve"> </w:t>
      </w:r>
      <w:r w:rsidRPr="001E38E3">
        <w:rPr>
          <w:rFonts w:eastAsia="MS Mincho"/>
          <w:color w:val="000000" w:themeColor="text1"/>
          <w:lang w:eastAsia="ja-JP"/>
        </w:rPr>
        <w:t xml:space="preserve">Волга основного и резервного напорных коллекторов в </w:t>
      </w:r>
      <w:r w:rsidRPr="001E38E3">
        <w:rPr>
          <w:color w:val="000000" w:themeColor="text1"/>
        </w:rPr>
        <w:t>Центральном районе Волг</w:t>
      </w:r>
      <w:r w:rsidR="00433300" w:rsidRPr="001E38E3">
        <w:rPr>
          <w:color w:val="000000" w:themeColor="text1"/>
        </w:rPr>
        <w:t xml:space="preserve">ограда (строительство)» (далее </w:t>
      </w:r>
      <w:r w:rsidRPr="001E38E3">
        <w:rPr>
          <w:color w:val="000000" w:themeColor="text1"/>
        </w:rPr>
        <w:t>Подводный переход).</w:t>
      </w:r>
    </w:p>
    <w:p w:rsidR="00E40B99" w:rsidRPr="001E38E3" w:rsidRDefault="00E40B99" w:rsidP="00A80421">
      <w:pPr>
        <w:ind w:firstLine="708"/>
        <w:jc w:val="both"/>
        <w:rPr>
          <w:color w:val="000000" w:themeColor="text1"/>
        </w:rPr>
      </w:pPr>
      <w:r w:rsidRPr="001E38E3">
        <w:rPr>
          <w:color w:val="000000" w:themeColor="text1"/>
        </w:rPr>
        <w:t>Реализация мероприятий по указанным объектам осуществляется в рамках подготовки к проведению в 2018 году чемпионата мира по футболу с привлечением средств федерального бюджета.</w:t>
      </w:r>
      <w:r w:rsidR="004C0C07" w:rsidRPr="001E38E3">
        <w:rPr>
          <w:color w:val="000000" w:themeColor="text1"/>
        </w:rPr>
        <w:t xml:space="preserve"> </w:t>
      </w:r>
      <w:r w:rsidRPr="001E38E3">
        <w:rPr>
          <w:color w:val="000000" w:themeColor="text1"/>
        </w:rPr>
        <w:t>В соответствии с заключенным между Минстр</w:t>
      </w:r>
      <w:r w:rsidR="00470F4B" w:rsidRPr="001E38E3">
        <w:rPr>
          <w:color w:val="000000" w:themeColor="text1"/>
        </w:rPr>
        <w:t>о</w:t>
      </w:r>
      <w:r w:rsidRPr="001E38E3">
        <w:rPr>
          <w:color w:val="000000" w:themeColor="text1"/>
        </w:rPr>
        <w:t>ем России и Админи</w:t>
      </w:r>
      <w:r w:rsidR="006E01A5" w:rsidRPr="001E38E3">
        <w:rPr>
          <w:color w:val="000000" w:themeColor="text1"/>
        </w:rPr>
        <w:t>страцией Волгоградской области с</w:t>
      </w:r>
      <w:r w:rsidRPr="001E38E3">
        <w:rPr>
          <w:color w:val="000000" w:themeColor="text1"/>
        </w:rPr>
        <w:t xml:space="preserve">оглашением от 02.09.2015 №05-339/с «О предоставлении в 2015 году субсидии из федерального бюджета бюджету Волгоградской области на </w:t>
      </w:r>
      <w:proofErr w:type="spellStart"/>
      <w:r w:rsidRPr="001E38E3">
        <w:rPr>
          <w:color w:val="000000" w:themeColor="text1"/>
        </w:rPr>
        <w:t>софинансирование</w:t>
      </w:r>
      <w:proofErr w:type="spellEnd"/>
      <w:r w:rsidRPr="001E38E3">
        <w:rPr>
          <w:color w:val="000000" w:themeColor="text1"/>
        </w:rPr>
        <w:t xml:space="preserve"> объектов инфраструктуры, обеспечивающих функционирование спортивных объектов, необходимых для подготовки к проведению в 2018 году в Российской Федерации чемпионата мира по футболу» (далее Соглашение №05-339/с) в бюджет Волгоградской области поступили средства федерального бюджета в сумме </w:t>
      </w:r>
      <w:r w:rsidR="004C0C07" w:rsidRPr="001E38E3">
        <w:rPr>
          <w:color w:val="000000" w:themeColor="text1"/>
        </w:rPr>
        <w:t>343,0</w:t>
      </w:r>
      <w:r w:rsidRPr="001E38E3">
        <w:rPr>
          <w:color w:val="000000" w:themeColor="text1"/>
        </w:rPr>
        <w:t xml:space="preserve"> млн. р</w:t>
      </w:r>
      <w:r w:rsidR="001907C9" w:rsidRPr="001E38E3">
        <w:rPr>
          <w:color w:val="000000" w:themeColor="text1"/>
        </w:rPr>
        <w:t>уб</w:t>
      </w:r>
      <w:r w:rsidR="004C0C07" w:rsidRPr="001E38E3">
        <w:rPr>
          <w:color w:val="000000" w:themeColor="text1"/>
        </w:rPr>
        <w:t xml:space="preserve">лей. Кроме этого </w:t>
      </w:r>
      <w:r w:rsidR="00A80421" w:rsidRPr="001E38E3">
        <w:rPr>
          <w:color w:val="000000" w:themeColor="text1"/>
        </w:rPr>
        <w:t xml:space="preserve">поступили 227,7 млн. руб. - остаток неиспользованной в 2014 году субсидии в объеме подтвержденной </w:t>
      </w:r>
      <w:r w:rsidR="004C0C07" w:rsidRPr="001E38E3">
        <w:rPr>
          <w:color w:val="000000" w:themeColor="text1"/>
        </w:rPr>
        <w:t>потребности</w:t>
      </w:r>
      <w:r w:rsidR="00A80421" w:rsidRPr="001E38E3">
        <w:rPr>
          <w:color w:val="000000" w:themeColor="text1"/>
        </w:rPr>
        <w:t>.</w:t>
      </w:r>
      <w:r w:rsidR="004C0C07" w:rsidRPr="001E38E3">
        <w:rPr>
          <w:color w:val="000000" w:themeColor="text1"/>
        </w:rPr>
        <w:t xml:space="preserve"> </w:t>
      </w:r>
    </w:p>
    <w:p w:rsidR="003922CE" w:rsidRPr="001E38E3" w:rsidRDefault="001907C9" w:rsidP="00CE010F">
      <w:pPr>
        <w:ind w:firstLine="708"/>
        <w:jc w:val="both"/>
        <w:rPr>
          <w:color w:val="000000" w:themeColor="text1"/>
        </w:rPr>
      </w:pPr>
      <w:r w:rsidRPr="001E38E3">
        <w:rPr>
          <w:color w:val="000000" w:themeColor="text1"/>
        </w:rPr>
        <w:t>Комитет ЖКХ (уполномоченный орган) заключил с администрацией</w:t>
      </w:r>
      <w:r w:rsidR="006E01A5" w:rsidRPr="001E38E3">
        <w:rPr>
          <w:color w:val="000000" w:themeColor="text1"/>
        </w:rPr>
        <w:t xml:space="preserve"> Волгограда с</w:t>
      </w:r>
      <w:r w:rsidRPr="001E38E3">
        <w:rPr>
          <w:color w:val="000000" w:themeColor="text1"/>
        </w:rPr>
        <w:t xml:space="preserve">оглашение от 17.04.2015 №13 «О совместных действиях по использованию субсидий из областного бюджета, предусмотренных на развитие общественной инфраструктуры муниципального значения на 2015 год» (далее - Соглашение №13). </w:t>
      </w:r>
      <w:r w:rsidR="00E67EAE" w:rsidRPr="001E38E3">
        <w:rPr>
          <w:color w:val="000000" w:themeColor="text1"/>
        </w:rPr>
        <w:t>Соглашением предусмотрено финансовое обеспечение</w:t>
      </w:r>
      <w:r w:rsidR="00D85726" w:rsidRPr="001E38E3">
        <w:rPr>
          <w:rFonts w:eastAsia="MS Mincho"/>
          <w:color w:val="000000" w:themeColor="text1"/>
          <w:lang w:eastAsia="ja-JP"/>
        </w:rPr>
        <w:t xml:space="preserve"> строительства объектов </w:t>
      </w:r>
      <w:r w:rsidR="00CE010F" w:rsidRPr="001E38E3">
        <w:rPr>
          <w:rFonts w:eastAsia="MS Mincho"/>
          <w:color w:val="000000" w:themeColor="text1"/>
          <w:lang w:eastAsia="ja-JP"/>
        </w:rPr>
        <w:t xml:space="preserve">за счет средств </w:t>
      </w:r>
      <w:r w:rsidR="00CE010F" w:rsidRPr="001E38E3">
        <w:rPr>
          <w:color w:val="000000" w:themeColor="text1"/>
        </w:rPr>
        <w:t xml:space="preserve">федерального бюджета в размере 570,6 млн. руб., областного бюджета - 645,0 млн. руб., </w:t>
      </w:r>
      <w:r w:rsidR="00D85726" w:rsidRPr="001E38E3">
        <w:rPr>
          <w:rFonts w:eastAsia="MS Mincho"/>
          <w:color w:val="000000" w:themeColor="text1"/>
          <w:lang w:eastAsia="ja-JP"/>
        </w:rPr>
        <w:t>муниципального бюджета</w:t>
      </w:r>
      <w:r w:rsidR="00A157D6" w:rsidRPr="001E38E3">
        <w:rPr>
          <w:rFonts w:eastAsia="MS Mincho"/>
          <w:color w:val="000000" w:themeColor="text1"/>
          <w:lang w:eastAsia="ja-JP"/>
        </w:rPr>
        <w:t xml:space="preserve"> </w:t>
      </w:r>
      <w:r w:rsidR="00CE010F" w:rsidRPr="001E38E3">
        <w:rPr>
          <w:rFonts w:eastAsia="MS Mincho"/>
          <w:color w:val="000000" w:themeColor="text1"/>
          <w:lang w:eastAsia="ja-JP"/>
        </w:rPr>
        <w:t xml:space="preserve">- </w:t>
      </w:r>
      <w:r w:rsidR="00D85726" w:rsidRPr="001E38E3">
        <w:rPr>
          <w:color w:val="000000" w:themeColor="text1"/>
        </w:rPr>
        <w:t>178,5 млн. руб</w:t>
      </w:r>
      <w:r w:rsidR="00CE010F" w:rsidRPr="001E38E3">
        <w:rPr>
          <w:color w:val="000000" w:themeColor="text1"/>
        </w:rPr>
        <w:t>лей.</w:t>
      </w:r>
      <w:r w:rsidR="00A157D6" w:rsidRPr="001E38E3">
        <w:rPr>
          <w:color w:val="000000" w:themeColor="text1"/>
        </w:rPr>
        <w:t xml:space="preserve"> </w:t>
      </w:r>
    </w:p>
    <w:p w:rsidR="00150166" w:rsidRPr="001E38E3" w:rsidRDefault="00CE010F" w:rsidP="00CE010F">
      <w:pPr>
        <w:ind w:firstLine="708"/>
        <w:jc w:val="both"/>
        <w:rPr>
          <w:color w:val="000000" w:themeColor="text1"/>
        </w:rPr>
      </w:pPr>
      <w:r w:rsidRPr="001E38E3">
        <w:rPr>
          <w:color w:val="000000" w:themeColor="text1"/>
        </w:rPr>
        <w:t>Общий объем средств, перечисленных Комитетом ЖКХ в бюджет Волгограда, в 2015 году составил 407,7 млн. руб., в том числе за счет средств федерального бюджета - 236,6 млн. руб., областного бюджета - 171,1 млн. руб</w:t>
      </w:r>
      <w:r w:rsidR="00F25295" w:rsidRPr="001E38E3">
        <w:rPr>
          <w:color w:val="000000" w:themeColor="text1"/>
        </w:rPr>
        <w:t>., и</w:t>
      </w:r>
      <w:r w:rsidRPr="001E38E3">
        <w:rPr>
          <w:color w:val="000000" w:themeColor="text1"/>
        </w:rPr>
        <w:t xml:space="preserve">з них за счет областного бюджета оплачена кредиторская задолженность за выполненные работы в 2014 году в сумме 26,8 млн. рублей. </w:t>
      </w:r>
      <w:r w:rsidR="00150166" w:rsidRPr="001E38E3">
        <w:rPr>
          <w:color w:val="000000" w:themeColor="text1"/>
        </w:rPr>
        <w:t xml:space="preserve">По состоянию на 01.01.2016 кредиторская задолженность за счет </w:t>
      </w:r>
      <w:r w:rsidR="0011066A" w:rsidRPr="001E38E3">
        <w:rPr>
          <w:color w:val="000000" w:themeColor="text1"/>
        </w:rPr>
        <w:t>средств</w:t>
      </w:r>
      <w:r w:rsidR="00401A10" w:rsidRPr="001E38E3">
        <w:rPr>
          <w:color w:val="000000" w:themeColor="text1"/>
        </w:rPr>
        <w:t xml:space="preserve"> </w:t>
      </w:r>
      <w:r w:rsidR="00150166" w:rsidRPr="001E38E3">
        <w:rPr>
          <w:color w:val="000000" w:themeColor="text1"/>
        </w:rPr>
        <w:t>областн</w:t>
      </w:r>
      <w:r w:rsidR="0011066A" w:rsidRPr="001E38E3">
        <w:rPr>
          <w:color w:val="000000" w:themeColor="text1"/>
        </w:rPr>
        <w:t>ого</w:t>
      </w:r>
      <w:r w:rsidR="00401A10" w:rsidRPr="001E38E3">
        <w:rPr>
          <w:color w:val="000000" w:themeColor="text1"/>
        </w:rPr>
        <w:t xml:space="preserve"> бюджет</w:t>
      </w:r>
      <w:r w:rsidR="0011066A" w:rsidRPr="001E38E3">
        <w:rPr>
          <w:color w:val="000000" w:themeColor="text1"/>
        </w:rPr>
        <w:t>а</w:t>
      </w:r>
      <w:r w:rsidR="00401A10" w:rsidRPr="001E38E3">
        <w:rPr>
          <w:color w:val="000000" w:themeColor="text1"/>
        </w:rPr>
        <w:t xml:space="preserve"> составила </w:t>
      </w:r>
      <w:r w:rsidR="00150166" w:rsidRPr="001E38E3">
        <w:rPr>
          <w:color w:val="000000" w:themeColor="text1"/>
        </w:rPr>
        <w:t>139</w:t>
      </w:r>
      <w:r w:rsidR="00401A10" w:rsidRPr="001E38E3">
        <w:rPr>
          <w:color w:val="000000" w:themeColor="text1"/>
        </w:rPr>
        <w:t>,6 млн</w:t>
      </w:r>
      <w:r w:rsidR="00150166" w:rsidRPr="001E38E3">
        <w:rPr>
          <w:color w:val="000000" w:themeColor="text1"/>
        </w:rPr>
        <w:t>. руб</w:t>
      </w:r>
      <w:r w:rsidR="00401A10" w:rsidRPr="001E38E3">
        <w:rPr>
          <w:color w:val="000000" w:themeColor="text1"/>
        </w:rPr>
        <w:t>лей</w:t>
      </w:r>
      <w:r w:rsidR="00150166" w:rsidRPr="001E38E3">
        <w:rPr>
          <w:color w:val="000000" w:themeColor="text1"/>
        </w:rPr>
        <w:t>.</w:t>
      </w:r>
      <w:r w:rsidR="0011066A" w:rsidRPr="001E38E3">
        <w:rPr>
          <w:color w:val="000000" w:themeColor="text1"/>
        </w:rPr>
        <w:t xml:space="preserve"> </w:t>
      </w:r>
      <w:r w:rsidR="00150166" w:rsidRPr="001E38E3">
        <w:rPr>
          <w:color w:val="000000" w:themeColor="text1"/>
        </w:rPr>
        <w:t>Неиспользованный остаток средств федерального бюджета в 2015 году составил 334</w:t>
      </w:r>
      <w:r w:rsidR="00401A10" w:rsidRPr="001E38E3">
        <w:rPr>
          <w:color w:val="000000" w:themeColor="text1"/>
        </w:rPr>
        <w:t>,0 млн. руб.</w:t>
      </w:r>
      <w:r w:rsidR="006F4B16" w:rsidRPr="001E38E3">
        <w:rPr>
          <w:color w:val="000000" w:themeColor="text1"/>
        </w:rPr>
        <w:t>,</w:t>
      </w:r>
      <w:r w:rsidR="00150166" w:rsidRPr="001E38E3">
        <w:rPr>
          <w:color w:val="000000" w:themeColor="text1"/>
        </w:rPr>
        <w:t xml:space="preserve"> или 58,5% от объема средств, поступивших в бюджет Волгоградской области</w:t>
      </w:r>
      <w:r w:rsidR="00E67EAE" w:rsidRPr="001E38E3">
        <w:rPr>
          <w:color w:val="000000" w:themeColor="text1"/>
        </w:rPr>
        <w:t>.</w:t>
      </w:r>
    </w:p>
    <w:p w:rsidR="004C57B2" w:rsidRPr="001E38E3" w:rsidRDefault="002A5821" w:rsidP="005E25F2">
      <w:pPr>
        <w:ind w:firstLine="709"/>
        <w:jc w:val="both"/>
        <w:rPr>
          <w:color w:val="000000" w:themeColor="text1"/>
        </w:rPr>
      </w:pPr>
      <w:r w:rsidRPr="001E38E3">
        <w:rPr>
          <w:rFonts w:eastAsia="MS Mincho"/>
          <w:color w:val="000000" w:themeColor="text1"/>
          <w:lang w:eastAsia="ja-JP"/>
        </w:rPr>
        <w:t>В соответствии с п. 2.1.20 Соглашения №13 администрация Волгограда обязана обеспечить достижение показателей результативности предоставления субсидий, одним из которых является соблюдение сроков выполнения работ</w:t>
      </w:r>
      <w:r w:rsidR="00B174D2" w:rsidRPr="001E38E3">
        <w:rPr>
          <w:rFonts w:eastAsia="MS Mincho"/>
          <w:color w:val="000000" w:themeColor="text1"/>
          <w:lang w:eastAsia="ja-JP"/>
        </w:rPr>
        <w:t xml:space="preserve"> и ввода объектов в эксплуатацию</w:t>
      </w:r>
      <w:r w:rsidRPr="001E38E3">
        <w:rPr>
          <w:rFonts w:eastAsia="MS Mincho"/>
          <w:color w:val="000000" w:themeColor="text1"/>
          <w:lang w:eastAsia="ja-JP"/>
        </w:rPr>
        <w:t>.</w:t>
      </w:r>
      <w:r w:rsidR="005E25F2" w:rsidRPr="001E38E3">
        <w:rPr>
          <w:rFonts w:eastAsia="MS Mincho"/>
          <w:color w:val="000000" w:themeColor="text1"/>
          <w:lang w:eastAsia="ja-JP"/>
        </w:rPr>
        <w:t xml:space="preserve"> </w:t>
      </w:r>
      <w:r w:rsidR="005E25F2" w:rsidRPr="001E38E3">
        <w:rPr>
          <w:color w:val="000000" w:themeColor="text1"/>
        </w:rPr>
        <w:t>Однако п</w:t>
      </w:r>
      <w:r w:rsidRPr="001E38E3">
        <w:rPr>
          <w:color w:val="000000" w:themeColor="text1"/>
        </w:rPr>
        <w:t xml:space="preserve">роверкой установлено, что объект «Водоснабжение пос. Аэропорт» в установленные сроки </w:t>
      </w:r>
      <w:r w:rsidR="004C57B2" w:rsidRPr="001E38E3">
        <w:rPr>
          <w:color w:val="000000" w:themeColor="text1"/>
        </w:rPr>
        <w:t xml:space="preserve">(до 31.12.2015) </w:t>
      </w:r>
      <w:r w:rsidRPr="001E38E3">
        <w:rPr>
          <w:color w:val="000000" w:themeColor="text1"/>
        </w:rPr>
        <w:t xml:space="preserve">не завершен строительством и не введен в эксплуатацию. </w:t>
      </w:r>
    </w:p>
    <w:p w:rsidR="00387FCA" w:rsidRPr="001E38E3" w:rsidRDefault="009F1386" w:rsidP="0029107B">
      <w:pPr>
        <w:ind w:firstLine="708"/>
        <w:jc w:val="both"/>
        <w:rPr>
          <w:color w:val="000000" w:themeColor="text1"/>
        </w:rPr>
      </w:pPr>
      <w:r w:rsidRPr="001E38E3">
        <w:rPr>
          <w:color w:val="000000" w:themeColor="text1"/>
        </w:rPr>
        <w:t>С 2016 года программный комплекс сократился до 6 подпрограмм в связи с принятием ГП ВО «Жилище 2016», в которую не вошли</w:t>
      </w:r>
      <w:r w:rsidR="005E25F2" w:rsidRPr="001E38E3">
        <w:rPr>
          <w:color w:val="000000" w:themeColor="text1"/>
        </w:rPr>
        <w:t xml:space="preserve"> 4 подпрограммы, в том числе и </w:t>
      </w:r>
      <w:r w:rsidRPr="001E38E3">
        <w:rPr>
          <w:color w:val="000000" w:themeColor="text1"/>
        </w:rPr>
        <w:t xml:space="preserve">подпрограмма «Чистая вода» которая </w:t>
      </w:r>
      <w:r w:rsidR="00AA18CC" w:rsidRPr="001E38E3">
        <w:rPr>
          <w:color w:val="000000" w:themeColor="text1"/>
        </w:rPr>
        <w:t xml:space="preserve">с 2016 года </w:t>
      </w:r>
      <w:r w:rsidR="00387FCA" w:rsidRPr="001E38E3">
        <w:rPr>
          <w:color w:val="000000" w:themeColor="text1"/>
        </w:rPr>
        <w:t>включена в</w:t>
      </w:r>
      <w:hyperlink r:id="rId19" w:history="1">
        <w:r w:rsidR="00387FCA" w:rsidRPr="001E38E3">
          <w:rPr>
            <w:color w:val="000000" w:themeColor="text1"/>
          </w:rPr>
          <w:t xml:space="preserve"> государственную программу Волгоградской области «Создание условий для обеспечения качественными услугами жилищно-коммунального хозяйства жителей Волгоградской области» на 2016 - 2020 годы»</w:t>
        </w:r>
      </w:hyperlink>
      <w:r w:rsidR="00387FCA" w:rsidRPr="001E38E3">
        <w:rPr>
          <w:color w:val="000000" w:themeColor="text1"/>
        </w:rPr>
        <w:t>, утвержденную Постановлением Администрации Волгоградской области от 20.02.2016 №56-п (далее Госпрограмма №56-п).</w:t>
      </w:r>
    </w:p>
    <w:p w:rsidR="0029107B" w:rsidRPr="001E38E3" w:rsidRDefault="00CF2F75" w:rsidP="0029107B">
      <w:pPr>
        <w:ind w:firstLine="708"/>
        <w:jc w:val="both"/>
        <w:rPr>
          <w:rFonts w:eastAsia="MS Mincho"/>
          <w:color w:val="000000" w:themeColor="text1"/>
          <w:lang w:eastAsia="ja-JP"/>
        </w:rPr>
      </w:pPr>
      <w:r w:rsidRPr="001E38E3">
        <w:rPr>
          <w:rFonts w:eastAsia="MS Mincho"/>
          <w:color w:val="000000" w:themeColor="text1"/>
          <w:lang w:eastAsia="ja-JP"/>
        </w:rPr>
        <w:t>По вышеназванным объектам МКУ «Служба заказчика» осуществляло функции муниципального заказчика. Конкурсные процедуры запускались им многократно</w:t>
      </w:r>
      <w:r w:rsidR="0029107B" w:rsidRPr="001E38E3">
        <w:rPr>
          <w:rFonts w:eastAsia="MS Mincho"/>
          <w:color w:val="000000" w:themeColor="text1"/>
          <w:lang w:eastAsia="ja-JP"/>
        </w:rPr>
        <w:t xml:space="preserve"> </w:t>
      </w:r>
      <w:r w:rsidR="0029107B" w:rsidRPr="001E38E3">
        <w:rPr>
          <w:color w:val="000000" w:themeColor="text1"/>
        </w:rPr>
        <w:t>(до 4 раз) с одновременным внесением изменений в конкурсную документацию (изменения в сметный расчет, размер начальной максимальной цены контракта, существенные условия контракта)</w:t>
      </w:r>
      <w:r w:rsidRPr="001E38E3">
        <w:rPr>
          <w:rFonts w:eastAsia="MS Mincho"/>
          <w:color w:val="000000" w:themeColor="text1"/>
          <w:lang w:eastAsia="ja-JP"/>
        </w:rPr>
        <w:t>, из-за некачественно подготовленной им же аукционной документации.</w:t>
      </w:r>
    </w:p>
    <w:p w:rsidR="00CF2F75" w:rsidRPr="001E38E3" w:rsidRDefault="00CF2F75" w:rsidP="0029107B">
      <w:pPr>
        <w:ind w:firstLine="708"/>
        <w:jc w:val="both"/>
        <w:rPr>
          <w:rFonts w:eastAsia="MS Mincho"/>
          <w:color w:val="000000" w:themeColor="text1"/>
          <w:lang w:eastAsia="ja-JP"/>
        </w:rPr>
      </w:pPr>
      <w:r w:rsidRPr="001E38E3">
        <w:rPr>
          <w:rFonts w:eastAsia="MS Mincho"/>
          <w:color w:val="000000" w:themeColor="text1"/>
          <w:lang w:eastAsia="ja-JP"/>
        </w:rPr>
        <w:t xml:space="preserve">В этой связи муниципальные контракты и начало производства работ состоялось на 3-5 месяцев позже («Водоснабжение пос. Аэропорт (строительство)», «Реконструкция резервного электроснабжения </w:t>
      </w:r>
      <w:proofErr w:type="spellStart"/>
      <w:r w:rsidRPr="001E38E3">
        <w:rPr>
          <w:rFonts w:eastAsia="MS Mincho"/>
          <w:color w:val="000000" w:themeColor="text1"/>
          <w:lang w:eastAsia="ja-JP"/>
        </w:rPr>
        <w:t>канализационно</w:t>
      </w:r>
      <w:proofErr w:type="spellEnd"/>
      <w:r w:rsidRPr="001E38E3">
        <w:rPr>
          <w:rFonts w:eastAsia="MS Mincho"/>
          <w:color w:val="000000" w:themeColor="text1"/>
          <w:lang w:eastAsia="ja-JP"/>
        </w:rPr>
        <w:t xml:space="preserve"> - очистной станции «Станция аэрации», о. Голодный», «Подводный переход через р. Волга основного и резервного напорных коллекторов в Центральном районе Волгограда (строительство)»).</w:t>
      </w:r>
    </w:p>
    <w:p w:rsidR="005E25F2" w:rsidRPr="001E38E3" w:rsidRDefault="00480D87" w:rsidP="005E25F2">
      <w:pPr>
        <w:ind w:firstLine="709"/>
        <w:jc w:val="both"/>
        <w:rPr>
          <w:color w:val="000000" w:themeColor="text1"/>
        </w:rPr>
      </w:pPr>
      <w:r w:rsidRPr="001E38E3">
        <w:rPr>
          <w:color w:val="000000" w:themeColor="text1"/>
        </w:rPr>
        <w:t xml:space="preserve">1. </w:t>
      </w:r>
      <w:r w:rsidR="005E25F2" w:rsidRPr="001E38E3">
        <w:rPr>
          <w:color w:val="000000" w:themeColor="text1"/>
        </w:rPr>
        <w:t>Строительство</w:t>
      </w:r>
      <w:r w:rsidR="002B2C0C" w:rsidRPr="001E38E3">
        <w:rPr>
          <w:color w:val="000000" w:themeColor="text1"/>
        </w:rPr>
        <w:t xml:space="preserve"> </w:t>
      </w:r>
      <w:r w:rsidR="005E25F2" w:rsidRPr="001E38E3">
        <w:rPr>
          <w:color w:val="000000" w:themeColor="text1"/>
        </w:rPr>
        <w:t xml:space="preserve">объекта </w:t>
      </w:r>
      <w:r w:rsidR="007C4192" w:rsidRPr="001E38E3">
        <w:rPr>
          <w:color w:val="000000" w:themeColor="text1"/>
        </w:rPr>
        <w:t xml:space="preserve">«Водоснабжение пос. Аэропорт» </w:t>
      </w:r>
      <w:r w:rsidR="005E25F2" w:rsidRPr="001E38E3">
        <w:rPr>
          <w:color w:val="000000" w:themeColor="text1"/>
        </w:rPr>
        <w:t>осуществлялось в рамках муниципального контракта от 06.08.2015 (стоимостью 88,6 млн. руб.), заключенного между МКУ «Служба заказчика» и ООО «</w:t>
      </w:r>
      <w:proofErr w:type="spellStart"/>
      <w:r w:rsidR="005E25F2" w:rsidRPr="001E38E3">
        <w:rPr>
          <w:color w:val="000000" w:themeColor="text1"/>
        </w:rPr>
        <w:t>ЭнергоСтройИнжиниринг</w:t>
      </w:r>
      <w:proofErr w:type="spellEnd"/>
      <w:r w:rsidR="005E25F2" w:rsidRPr="001E38E3">
        <w:rPr>
          <w:color w:val="000000" w:themeColor="text1"/>
        </w:rPr>
        <w:t xml:space="preserve">». Дополнительным соглашением от 18.05.2016 в состав работ, предусмотренных контрактом, внесены изменения, вследствие чего цена контракта увеличилась на 3,9 млн. рублей. При этом проверка достоверности определения сметной стоимости работ, </w:t>
      </w:r>
      <w:r w:rsidR="000861CA" w:rsidRPr="001E38E3">
        <w:rPr>
          <w:color w:val="000000" w:themeColor="text1"/>
        </w:rPr>
        <w:t xml:space="preserve">ранее </w:t>
      </w:r>
      <w:r w:rsidR="005E25F2" w:rsidRPr="001E38E3">
        <w:rPr>
          <w:color w:val="000000" w:themeColor="text1"/>
        </w:rPr>
        <w:t xml:space="preserve">не предусмотренных проектной и конкурсной документацией, не проводилась. </w:t>
      </w:r>
    </w:p>
    <w:p w:rsidR="00DE5CD5" w:rsidRPr="001E38E3" w:rsidRDefault="00B535A1" w:rsidP="005E25F2">
      <w:pPr>
        <w:ind w:firstLine="709"/>
        <w:jc w:val="both"/>
        <w:rPr>
          <w:rFonts w:eastAsia="MS Mincho"/>
          <w:color w:val="000000" w:themeColor="text1"/>
          <w:lang w:eastAsia="ja-JP"/>
        </w:rPr>
      </w:pPr>
      <w:r w:rsidRPr="001E38E3">
        <w:rPr>
          <w:color w:val="000000" w:themeColor="text1"/>
        </w:rPr>
        <w:t xml:space="preserve">По данным Комитета ЖКХ на реализацию мероприятия в 2015 году направлено </w:t>
      </w:r>
      <w:r w:rsidR="004C11F2" w:rsidRPr="001E38E3">
        <w:rPr>
          <w:color w:val="000000" w:themeColor="text1"/>
        </w:rPr>
        <w:t>52,0</w:t>
      </w:r>
      <w:r w:rsidRPr="001E38E3">
        <w:rPr>
          <w:color w:val="000000" w:themeColor="text1"/>
        </w:rPr>
        <w:t xml:space="preserve"> млн. руб., из них за счет федерального бюджета - 20,5 млн. руб., областного бюджета - </w:t>
      </w:r>
      <w:r w:rsidR="004C11F2" w:rsidRPr="001E38E3">
        <w:rPr>
          <w:color w:val="000000" w:themeColor="text1"/>
        </w:rPr>
        <w:t>25,8</w:t>
      </w:r>
      <w:r w:rsidRPr="001E38E3">
        <w:rPr>
          <w:color w:val="000000" w:themeColor="text1"/>
        </w:rPr>
        <w:t xml:space="preserve"> млн. руб., местного бюджета - 5,6 млн. рублей.</w:t>
      </w:r>
      <w:r w:rsidRPr="001E38E3">
        <w:rPr>
          <w:rFonts w:eastAsia="MS Mincho"/>
          <w:color w:val="000000" w:themeColor="text1"/>
          <w:lang w:eastAsia="ja-JP"/>
        </w:rPr>
        <w:t xml:space="preserve"> Работы, предусмотренные контрактом </w:t>
      </w:r>
      <w:r w:rsidRPr="001E38E3">
        <w:rPr>
          <w:color w:val="000000" w:themeColor="text1"/>
        </w:rPr>
        <w:t>ООО «</w:t>
      </w:r>
      <w:proofErr w:type="spellStart"/>
      <w:r w:rsidRPr="001E38E3">
        <w:rPr>
          <w:color w:val="000000" w:themeColor="text1"/>
        </w:rPr>
        <w:t>ЭнергоСтройИнжиниринг</w:t>
      </w:r>
      <w:proofErr w:type="spellEnd"/>
      <w:r w:rsidRPr="001E38E3">
        <w:rPr>
          <w:color w:val="000000" w:themeColor="text1"/>
        </w:rPr>
        <w:t>»</w:t>
      </w:r>
      <w:r w:rsidRPr="001E38E3">
        <w:rPr>
          <w:rFonts w:eastAsia="MS Mincho"/>
          <w:color w:val="000000" w:themeColor="text1"/>
          <w:lang w:eastAsia="ja-JP"/>
        </w:rPr>
        <w:t xml:space="preserve"> в 2015 году выполнены на 49</w:t>
      </w:r>
      <w:r w:rsidR="00DE5CD5" w:rsidRPr="001E38E3">
        <w:rPr>
          <w:rFonts w:eastAsia="MS Mincho"/>
          <w:color w:val="000000" w:themeColor="text1"/>
          <w:lang w:eastAsia="ja-JP"/>
        </w:rPr>
        <w:t>,5 млн</w:t>
      </w:r>
      <w:r w:rsidRPr="001E38E3">
        <w:rPr>
          <w:rFonts w:eastAsia="MS Mincho"/>
          <w:color w:val="000000" w:themeColor="text1"/>
          <w:lang w:eastAsia="ja-JP"/>
        </w:rPr>
        <w:t>. руб.</w:t>
      </w:r>
      <w:r w:rsidR="00F75E72" w:rsidRPr="001E38E3">
        <w:rPr>
          <w:rFonts w:eastAsia="MS Mincho"/>
          <w:color w:val="000000" w:themeColor="text1"/>
          <w:lang w:eastAsia="ja-JP"/>
        </w:rPr>
        <w:t>,</w:t>
      </w:r>
      <w:r w:rsidRPr="001E38E3">
        <w:rPr>
          <w:rFonts w:eastAsia="MS Mincho"/>
          <w:color w:val="000000" w:themeColor="text1"/>
          <w:lang w:eastAsia="ja-JP"/>
        </w:rPr>
        <w:t xml:space="preserve"> или </w:t>
      </w:r>
      <w:r w:rsidR="00DE5CD5" w:rsidRPr="001E38E3">
        <w:rPr>
          <w:rFonts w:eastAsia="MS Mincho"/>
          <w:color w:val="000000" w:themeColor="text1"/>
          <w:lang w:eastAsia="ja-JP"/>
        </w:rPr>
        <w:t xml:space="preserve">на </w:t>
      </w:r>
      <w:r w:rsidRPr="001E38E3">
        <w:rPr>
          <w:rFonts w:eastAsia="MS Mincho"/>
          <w:color w:val="000000" w:themeColor="text1"/>
          <w:lang w:eastAsia="ja-JP"/>
        </w:rPr>
        <w:t>53,5% от общей стоимости работ</w:t>
      </w:r>
      <w:r w:rsidR="00DE5CD5" w:rsidRPr="001E38E3">
        <w:rPr>
          <w:rFonts w:eastAsia="MS Mincho"/>
          <w:color w:val="000000" w:themeColor="text1"/>
          <w:lang w:eastAsia="ja-JP"/>
        </w:rPr>
        <w:t>.</w:t>
      </w:r>
      <w:r w:rsidR="00DE5CD5" w:rsidRPr="001E38E3">
        <w:rPr>
          <w:color w:val="000000" w:themeColor="text1"/>
        </w:rPr>
        <w:t xml:space="preserve"> Реализация мероприятия в 2016 году осуществлялась в рамках иной государственной программы - Госпрограммы №56-п.</w:t>
      </w:r>
    </w:p>
    <w:p w:rsidR="002C306A" w:rsidRPr="001E38E3" w:rsidRDefault="00DE5CD5" w:rsidP="002C306A">
      <w:pPr>
        <w:ind w:firstLine="709"/>
        <w:jc w:val="both"/>
        <w:rPr>
          <w:color w:val="000000" w:themeColor="text1"/>
        </w:rPr>
      </w:pPr>
      <w:r w:rsidRPr="001E38E3">
        <w:rPr>
          <w:color w:val="000000" w:themeColor="text1"/>
        </w:rPr>
        <w:t>В</w:t>
      </w:r>
      <w:r w:rsidR="005E25F2" w:rsidRPr="001E38E3">
        <w:rPr>
          <w:color w:val="000000" w:themeColor="text1"/>
        </w:rPr>
        <w:t xml:space="preserve"> ходе обследования объекта, проведенного КСП 28.06.2016, установлено, что объект строительством не завершен и не функционир</w:t>
      </w:r>
      <w:r w:rsidR="002C306A" w:rsidRPr="001E38E3">
        <w:rPr>
          <w:color w:val="000000" w:themeColor="text1"/>
        </w:rPr>
        <w:t>овал</w:t>
      </w:r>
      <w:r w:rsidR="005E25F2" w:rsidRPr="001E38E3">
        <w:rPr>
          <w:color w:val="000000" w:themeColor="text1"/>
        </w:rPr>
        <w:t xml:space="preserve">, </w:t>
      </w:r>
      <w:r w:rsidR="002C306A" w:rsidRPr="001E38E3">
        <w:rPr>
          <w:color w:val="000000" w:themeColor="text1"/>
        </w:rPr>
        <w:t>проводились</w:t>
      </w:r>
      <w:r w:rsidR="005E25F2" w:rsidRPr="001E38E3">
        <w:rPr>
          <w:color w:val="000000" w:themeColor="text1"/>
        </w:rPr>
        <w:t xml:space="preserve"> работы по монтажу </w:t>
      </w:r>
      <w:proofErr w:type="spellStart"/>
      <w:r w:rsidR="005E25F2" w:rsidRPr="001E38E3">
        <w:rPr>
          <w:color w:val="000000" w:themeColor="text1"/>
        </w:rPr>
        <w:t>хлораторной</w:t>
      </w:r>
      <w:proofErr w:type="spellEnd"/>
      <w:r w:rsidR="005E25F2" w:rsidRPr="001E38E3">
        <w:rPr>
          <w:color w:val="000000" w:themeColor="text1"/>
        </w:rPr>
        <w:t xml:space="preserve">, </w:t>
      </w:r>
      <w:proofErr w:type="spellStart"/>
      <w:r w:rsidR="005E25F2" w:rsidRPr="001E38E3">
        <w:rPr>
          <w:color w:val="000000" w:themeColor="text1"/>
        </w:rPr>
        <w:t>пусконаладке</w:t>
      </w:r>
      <w:proofErr w:type="spellEnd"/>
      <w:r w:rsidR="005E25F2" w:rsidRPr="001E38E3">
        <w:rPr>
          <w:color w:val="000000" w:themeColor="text1"/>
        </w:rPr>
        <w:t xml:space="preserve"> оборудования, име</w:t>
      </w:r>
      <w:r w:rsidR="002C306A" w:rsidRPr="001E38E3">
        <w:rPr>
          <w:color w:val="000000" w:themeColor="text1"/>
        </w:rPr>
        <w:t>лись</w:t>
      </w:r>
      <w:r w:rsidR="005E25F2" w:rsidRPr="001E38E3">
        <w:rPr>
          <w:color w:val="000000" w:themeColor="text1"/>
        </w:rPr>
        <w:t xml:space="preserve"> замечания по качеству выполнения работ по благоустройству.</w:t>
      </w:r>
      <w:r w:rsidRPr="001E38E3">
        <w:rPr>
          <w:color w:val="000000" w:themeColor="text1"/>
        </w:rPr>
        <w:t xml:space="preserve"> За недолжное исполнение договорных обязательств </w:t>
      </w:r>
      <w:r w:rsidR="002C306A" w:rsidRPr="001E38E3">
        <w:rPr>
          <w:color w:val="000000" w:themeColor="text1"/>
        </w:rPr>
        <w:t xml:space="preserve">заказчиком </w:t>
      </w:r>
      <w:r w:rsidRPr="001E38E3">
        <w:rPr>
          <w:color w:val="000000" w:themeColor="text1"/>
        </w:rPr>
        <w:t xml:space="preserve">предъявлены </w:t>
      </w:r>
      <w:r w:rsidR="002C306A" w:rsidRPr="001E38E3">
        <w:rPr>
          <w:color w:val="000000" w:themeColor="text1"/>
        </w:rPr>
        <w:t xml:space="preserve">подрядчику </w:t>
      </w:r>
      <w:r w:rsidRPr="001E38E3">
        <w:rPr>
          <w:color w:val="000000" w:themeColor="text1"/>
        </w:rPr>
        <w:t xml:space="preserve">исковые требования о взыскании неустойки в размере </w:t>
      </w:r>
      <w:r w:rsidR="0094594B" w:rsidRPr="001E38E3">
        <w:rPr>
          <w:color w:val="000000" w:themeColor="text1"/>
        </w:rPr>
        <w:t>0,7 млн</w:t>
      </w:r>
      <w:r w:rsidRPr="001E38E3">
        <w:rPr>
          <w:color w:val="000000" w:themeColor="text1"/>
        </w:rPr>
        <w:t>. руб</w:t>
      </w:r>
      <w:r w:rsidR="00F1472C" w:rsidRPr="001E38E3">
        <w:rPr>
          <w:color w:val="000000" w:themeColor="text1"/>
        </w:rPr>
        <w:t>лей</w:t>
      </w:r>
      <w:r w:rsidRPr="001E38E3">
        <w:rPr>
          <w:color w:val="000000" w:themeColor="text1"/>
        </w:rPr>
        <w:t xml:space="preserve">. </w:t>
      </w:r>
      <w:r w:rsidR="002C306A" w:rsidRPr="001E38E3">
        <w:rPr>
          <w:color w:val="000000" w:themeColor="text1"/>
        </w:rPr>
        <w:t>При этом на незавершенный строительством объект (заказчиком приняты работы на 62,5 млн. руб., или на 67,6% общей стоимости объекта) выданы:</w:t>
      </w:r>
    </w:p>
    <w:p w:rsidR="002C306A" w:rsidRPr="001E38E3" w:rsidRDefault="002C306A" w:rsidP="002C306A">
      <w:pPr>
        <w:ind w:firstLine="709"/>
        <w:jc w:val="both"/>
        <w:rPr>
          <w:color w:val="000000" w:themeColor="text1"/>
        </w:rPr>
      </w:pPr>
      <w:r w:rsidRPr="001E38E3">
        <w:rPr>
          <w:color w:val="000000" w:themeColor="text1"/>
        </w:rPr>
        <w:t xml:space="preserve">- </w:t>
      </w:r>
      <w:r w:rsidR="008B40D6" w:rsidRPr="001E38E3">
        <w:rPr>
          <w:color w:val="000000" w:themeColor="text1"/>
        </w:rPr>
        <w:t>а</w:t>
      </w:r>
      <w:r w:rsidR="00DE5CD5" w:rsidRPr="001E38E3">
        <w:rPr>
          <w:color w:val="000000" w:themeColor="text1"/>
        </w:rPr>
        <w:t xml:space="preserve">кт приемки объекта </w:t>
      </w:r>
      <w:r w:rsidRPr="001E38E3">
        <w:rPr>
          <w:color w:val="000000" w:themeColor="text1"/>
        </w:rPr>
        <w:t>от</w:t>
      </w:r>
      <w:r w:rsidR="00DE5CD5" w:rsidRPr="001E38E3">
        <w:rPr>
          <w:color w:val="000000" w:themeColor="text1"/>
        </w:rPr>
        <w:t xml:space="preserve"> </w:t>
      </w:r>
      <w:r w:rsidRPr="001E38E3">
        <w:rPr>
          <w:color w:val="000000" w:themeColor="text1"/>
        </w:rPr>
        <w:t>14.06.2016, подписанный МКУ «Служба заказчика» и ООО «</w:t>
      </w:r>
      <w:proofErr w:type="spellStart"/>
      <w:r w:rsidRPr="001E38E3">
        <w:rPr>
          <w:color w:val="000000" w:themeColor="text1"/>
        </w:rPr>
        <w:t>ЭнергоСтройИнжиниринг</w:t>
      </w:r>
      <w:proofErr w:type="spellEnd"/>
      <w:r w:rsidR="00EB1A3B" w:rsidRPr="001E38E3">
        <w:rPr>
          <w:color w:val="000000" w:themeColor="text1"/>
        </w:rPr>
        <w:t>»</w:t>
      </w:r>
      <w:r w:rsidRPr="001E38E3">
        <w:rPr>
          <w:color w:val="000000" w:themeColor="text1"/>
        </w:rPr>
        <w:t>;</w:t>
      </w:r>
    </w:p>
    <w:p w:rsidR="00480D87" w:rsidRPr="001E38E3" w:rsidRDefault="002C306A" w:rsidP="002C306A">
      <w:pPr>
        <w:ind w:firstLine="709"/>
        <w:jc w:val="both"/>
        <w:rPr>
          <w:color w:val="000000" w:themeColor="text1"/>
        </w:rPr>
      </w:pPr>
      <w:r w:rsidRPr="001E38E3">
        <w:rPr>
          <w:color w:val="000000" w:themeColor="text1"/>
        </w:rPr>
        <w:t>-</w:t>
      </w:r>
      <w:r w:rsidR="00DE5CD5" w:rsidRPr="001E38E3">
        <w:rPr>
          <w:color w:val="000000" w:themeColor="text1"/>
        </w:rPr>
        <w:t xml:space="preserve"> </w:t>
      </w:r>
      <w:r w:rsidRPr="001E38E3">
        <w:rPr>
          <w:color w:val="000000" w:themeColor="text1"/>
        </w:rPr>
        <w:t xml:space="preserve">заключение </w:t>
      </w:r>
      <w:proofErr w:type="spellStart"/>
      <w:r w:rsidR="00132A5E" w:rsidRPr="001E38E3">
        <w:rPr>
          <w:color w:val="000000" w:themeColor="text1"/>
        </w:rPr>
        <w:t>Облстройнадзора</w:t>
      </w:r>
      <w:proofErr w:type="spellEnd"/>
      <w:r w:rsidR="00132A5E" w:rsidRPr="001E38E3">
        <w:rPr>
          <w:color w:val="000000" w:themeColor="text1"/>
        </w:rPr>
        <w:t xml:space="preserve"> </w:t>
      </w:r>
      <w:r w:rsidRPr="001E38E3">
        <w:rPr>
          <w:color w:val="000000" w:themeColor="text1"/>
        </w:rPr>
        <w:t>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документации</w:t>
      </w:r>
      <w:r w:rsidR="00480D87" w:rsidRPr="001E38E3">
        <w:rPr>
          <w:color w:val="000000" w:themeColor="text1"/>
        </w:rPr>
        <w:t xml:space="preserve"> </w:t>
      </w:r>
      <w:r w:rsidR="00132A5E" w:rsidRPr="001E38E3">
        <w:rPr>
          <w:color w:val="000000" w:themeColor="text1"/>
        </w:rPr>
        <w:t>от 15.06.2016</w:t>
      </w:r>
      <w:r w:rsidR="00480D87" w:rsidRPr="001E38E3">
        <w:rPr>
          <w:color w:val="000000" w:themeColor="text1"/>
        </w:rPr>
        <w:t>;</w:t>
      </w:r>
    </w:p>
    <w:p w:rsidR="002C306A" w:rsidRPr="001E38E3" w:rsidRDefault="00480D87" w:rsidP="002C306A">
      <w:pPr>
        <w:ind w:firstLine="709"/>
        <w:jc w:val="both"/>
        <w:rPr>
          <w:color w:val="000000" w:themeColor="text1"/>
        </w:rPr>
      </w:pPr>
      <w:r w:rsidRPr="001E38E3">
        <w:rPr>
          <w:color w:val="000000" w:themeColor="text1"/>
        </w:rPr>
        <w:t xml:space="preserve"> </w:t>
      </w:r>
      <w:r w:rsidR="002C306A" w:rsidRPr="001E38E3">
        <w:rPr>
          <w:color w:val="000000" w:themeColor="text1"/>
        </w:rPr>
        <w:t>-</w:t>
      </w:r>
      <w:r w:rsidR="00DE5CD5" w:rsidRPr="001E38E3">
        <w:rPr>
          <w:color w:val="000000" w:themeColor="text1"/>
        </w:rPr>
        <w:t xml:space="preserve">разрешение на ввод объекта в эксплуатацию </w:t>
      </w:r>
      <w:r w:rsidRPr="001E38E3">
        <w:rPr>
          <w:color w:val="000000" w:themeColor="text1"/>
        </w:rPr>
        <w:t>от 15.06.2016</w:t>
      </w:r>
      <w:r w:rsidR="00DE5CD5" w:rsidRPr="001E38E3">
        <w:rPr>
          <w:color w:val="000000" w:themeColor="text1"/>
        </w:rPr>
        <w:t xml:space="preserve">№34-Ru 34301000-17/Д/15-2015 </w:t>
      </w:r>
      <w:r w:rsidRPr="001E38E3">
        <w:rPr>
          <w:color w:val="000000" w:themeColor="text1"/>
        </w:rPr>
        <w:t xml:space="preserve">подписанное </w:t>
      </w:r>
      <w:r w:rsidR="00132A5E" w:rsidRPr="001E38E3">
        <w:rPr>
          <w:color w:val="000000" w:themeColor="text1"/>
        </w:rPr>
        <w:t xml:space="preserve">заместителем главы </w:t>
      </w:r>
      <w:r w:rsidR="00DE5CD5" w:rsidRPr="001E38E3">
        <w:rPr>
          <w:color w:val="000000" w:themeColor="text1"/>
        </w:rPr>
        <w:t>администраци</w:t>
      </w:r>
      <w:r w:rsidR="00132A5E" w:rsidRPr="001E38E3">
        <w:rPr>
          <w:color w:val="000000" w:themeColor="text1"/>
        </w:rPr>
        <w:t xml:space="preserve">и </w:t>
      </w:r>
      <w:r w:rsidR="00DE5CD5" w:rsidRPr="001E38E3">
        <w:rPr>
          <w:color w:val="000000" w:themeColor="text1"/>
        </w:rPr>
        <w:t>Волгограда.</w:t>
      </w:r>
    </w:p>
    <w:p w:rsidR="005E25F2" w:rsidRPr="001E38E3" w:rsidRDefault="00832642" w:rsidP="005E25F2">
      <w:pPr>
        <w:ind w:firstLine="709"/>
        <w:jc w:val="both"/>
        <w:rPr>
          <w:color w:val="000000" w:themeColor="text1"/>
        </w:rPr>
      </w:pPr>
      <w:r w:rsidRPr="001E38E3">
        <w:rPr>
          <w:color w:val="000000" w:themeColor="text1"/>
        </w:rPr>
        <w:t xml:space="preserve">Согласно информации представленной </w:t>
      </w:r>
      <w:r w:rsidR="00657D9B" w:rsidRPr="001E38E3">
        <w:rPr>
          <w:color w:val="000000" w:themeColor="text1"/>
        </w:rPr>
        <w:t>Комитет</w:t>
      </w:r>
      <w:r w:rsidRPr="001E38E3">
        <w:rPr>
          <w:color w:val="000000" w:themeColor="text1"/>
        </w:rPr>
        <w:t>ом</w:t>
      </w:r>
      <w:r w:rsidR="00657D9B" w:rsidRPr="001E38E3">
        <w:rPr>
          <w:color w:val="000000" w:themeColor="text1"/>
        </w:rPr>
        <w:t xml:space="preserve"> ЖКХ </w:t>
      </w:r>
      <w:r w:rsidRPr="001E38E3">
        <w:rPr>
          <w:color w:val="000000" w:themeColor="text1"/>
        </w:rPr>
        <w:t xml:space="preserve">(письма Комитета ЖКХ от 18.11.2016 №37-02-22/5546 и от 24.11.2016 №37-06-05/5689) </w:t>
      </w:r>
      <w:r w:rsidR="00657D9B" w:rsidRPr="001E38E3">
        <w:rPr>
          <w:color w:val="000000" w:themeColor="text1"/>
        </w:rPr>
        <w:t>на 17</w:t>
      </w:r>
      <w:r w:rsidR="005E25F2" w:rsidRPr="001E38E3">
        <w:rPr>
          <w:color w:val="000000" w:themeColor="text1"/>
        </w:rPr>
        <w:t>.</w:t>
      </w:r>
      <w:r w:rsidR="00657D9B" w:rsidRPr="001E38E3">
        <w:rPr>
          <w:color w:val="000000" w:themeColor="text1"/>
        </w:rPr>
        <w:t>11</w:t>
      </w:r>
      <w:r w:rsidR="005E25F2" w:rsidRPr="001E38E3">
        <w:rPr>
          <w:color w:val="000000" w:themeColor="text1"/>
        </w:rPr>
        <w:t>.2016 строительство объекта завершено</w:t>
      </w:r>
      <w:r w:rsidRPr="001E38E3">
        <w:rPr>
          <w:color w:val="000000" w:themeColor="text1"/>
        </w:rPr>
        <w:t>.</w:t>
      </w:r>
      <w:r w:rsidR="005E25F2" w:rsidRPr="001E38E3">
        <w:rPr>
          <w:color w:val="000000" w:themeColor="text1"/>
        </w:rPr>
        <w:t xml:space="preserve"> </w:t>
      </w:r>
      <w:r w:rsidRPr="001E38E3">
        <w:rPr>
          <w:color w:val="000000" w:themeColor="text1"/>
        </w:rPr>
        <w:t>Распоряжением Администрации Волгограда от 21.11.2016 №2081р объект передан в муниципальную собственность</w:t>
      </w:r>
      <w:r w:rsidR="00603FB4" w:rsidRPr="001E38E3">
        <w:rPr>
          <w:color w:val="000000" w:themeColor="text1"/>
        </w:rPr>
        <w:t>. По результатам заседания городской Думы Волгограда</w:t>
      </w:r>
      <w:r w:rsidRPr="001E38E3">
        <w:rPr>
          <w:color w:val="000000" w:themeColor="text1"/>
        </w:rPr>
        <w:t xml:space="preserve"> </w:t>
      </w:r>
      <w:r w:rsidR="00603FB4" w:rsidRPr="001E38E3">
        <w:rPr>
          <w:color w:val="000000" w:themeColor="text1"/>
        </w:rPr>
        <w:t>07.12.2016 будет принято решение о передаче объекта муниципальной собственности в эксплуатацию коммунального предприятия.</w:t>
      </w:r>
    </w:p>
    <w:p w:rsidR="002B2C36" w:rsidRPr="001E38E3" w:rsidRDefault="00480D87" w:rsidP="000861CA">
      <w:pPr>
        <w:ind w:firstLine="709"/>
        <w:jc w:val="both"/>
        <w:rPr>
          <w:rFonts w:eastAsia="MS Mincho"/>
          <w:color w:val="000000" w:themeColor="text1"/>
          <w:u w:val="single"/>
          <w:lang w:eastAsia="ja-JP"/>
        </w:rPr>
      </w:pPr>
      <w:r w:rsidRPr="001E38E3">
        <w:rPr>
          <w:color w:val="000000" w:themeColor="text1"/>
        </w:rPr>
        <w:t xml:space="preserve">2. </w:t>
      </w:r>
      <w:r w:rsidR="002B2C0C" w:rsidRPr="001E38E3">
        <w:rPr>
          <w:color w:val="000000" w:themeColor="text1"/>
        </w:rPr>
        <w:t>Срок исполнения мероприятия «</w:t>
      </w:r>
      <w:r w:rsidR="000861CA" w:rsidRPr="001E38E3">
        <w:rPr>
          <w:rFonts w:eastAsia="MS Mincho"/>
          <w:color w:val="000000" w:themeColor="text1"/>
          <w:lang w:eastAsia="ja-JP"/>
        </w:rPr>
        <w:t xml:space="preserve">Реконструкция резервного электроснабжения </w:t>
      </w:r>
      <w:proofErr w:type="spellStart"/>
      <w:r w:rsidR="000861CA" w:rsidRPr="001E38E3">
        <w:rPr>
          <w:rFonts w:eastAsia="MS Mincho"/>
          <w:color w:val="000000" w:themeColor="text1"/>
          <w:lang w:eastAsia="ja-JP"/>
        </w:rPr>
        <w:t>канализационно-очистной</w:t>
      </w:r>
      <w:proofErr w:type="spellEnd"/>
      <w:r w:rsidR="000861CA" w:rsidRPr="001E38E3">
        <w:rPr>
          <w:rFonts w:eastAsia="MS Mincho"/>
          <w:color w:val="000000" w:themeColor="text1"/>
          <w:lang w:eastAsia="ja-JP"/>
        </w:rPr>
        <w:t xml:space="preserve"> станции «Станция аэрации», о.Голодный</w:t>
      </w:r>
      <w:r w:rsidR="002B2C0C" w:rsidRPr="001E38E3">
        <w:rPr>
          <w:color w:val="000000" w:themeColor="text1"/>
        </w:rPr>
        <w:t>» - сентябрь 2017 года.</w:t>
      </w:r>
      <w:r w:rsidR="00E221CD" w:rsidRPr="001E38E3">
        <w:rPr>
          <w:color w:val="000000" w:themeColor="text1"/>
        </w:rPr>
        <w:t xml:space="preserve"> </w:t>
      </w:r>
      <w:r w:rsidR="002B2C0C" w:rsidRPr="001E38E3">
        <w:rPr>
          <w:color w:val="000000" w:themeColor="text1"/>
        </w:rPr>
        <w:t>Обязательства по муниципальному контракту от 05.08.2015 (стоимостью 103,3 млн. руб.) подрядчиком (ОАО «</w:t>
      </w:r>
      <w:proofErr w:type="spellStart"/>
      <w:r w:rsidR="002B2C0C" w:rsidRPr="001E38E3">
        <w:rPr>
          <w:color w:val="000000" w:themeColor="text1"/>
        </w:rPr>
        <w:t>Волгоградоблэлектро</w:t>
      </w:r>
      <w:proofErr w:type="spellEnd"/>
      <w:r w:rsidR="002B2C0C" w:rsidRPr="001E38E3">
        <w:rPr>
          <w:color w:val="000000" w:themeColor="text1"/>
        </w:rPr>
        <w:t xml:space="preserve">») в 2015 году не исполнены, объем выполненных работ составил 44,7 млн. руб., или 63,6% от плана, предусмотренного графиком производства работ. Ввиду наличия в проектной документации нестандартных характеристик кабельной продукции, что повлекло временные затраты на ее изготовление, </w:t>
      </w:r>
      <w:r w:rsidR="00EB1A3B" w:rsidRPr="001E38E3">
        <w:rPr>
          <w:color w:val="000000" w:themeColor="text1"/>
        </w:rPr>
        <w:t>отставание</w:t>
      </w:r>
      <w:r w:rsidR="002B2C0C" w:rsidRPr="001E38E3">
        <w:rPr>
          <w:color w:val="000000" w:themeColor="text1"/>
        </w:rPr>
        <w:t xml:space="preserve"> сроков выполнения СМР составил</w:t>
      </w:r>
      <w:r w:rsidR="00EB1A3B" w:rsidRPr="001E38E3">
        <w:rPr>
          <w:color w:val="000000" w:themeColor="text1"/>
        </w:rPr>
        <w:t>о</w:t>
      </w:r>
      <w:r w:rsidR="002B2C0C" w:rsidRPr="001E38E3">
        <w:rPr>
          <w:color w:val="000000" w:themeColor="text1"/>
        </w:rPr>
        <w:t xml:space="preserve"> 4 месяца.</w:t>
      </w:r>
      <w:r w:rsidR="00FB3AC5" w:rsidRPr="001E38E3">
        <w:rPr>
          <w:color w:val="000000" w:themeColor="text1"/>
        </w:rPr>
        <w:t xml:space="preserve"> </w:t>
      </w:r>
      <w:r w:rsidR="00FC06D1" w:rsidRPr="001E38E3">
        <w:rPr>
          <w:color w:val="000000" w:themeColor="text1"/>
        </w:rPr>
        <w:t xml:space="preserve">Кассовые расходы 2015 года составили 24,4 млн. руб., в том числе за счет федерального бюджета - 17,6 млн. руб., областного бюджета - 1,9 млн. руб., местного бюджета - 4,9 млн. рублей. Из них 17,6 млн. руб. направлено на погашение кредиторской задолженности за выполненные в 2014 году работы по разработке проектной документации. </w:t>
      </w:r>
      <w:r w:rsidR="00BA6A50" w:rsidRPr="001E38E3">
        <w:rPr>
          <w:color w:val="000000" w:themeColor="text1"/>
        </w:rPr>
        <w:t>Р</w:t>
      </w:r>
      <w:r w:rsidR="00FB3AC5" w:rsidRPr="001E38E3">
        <w:rPr>
          <w:color w:val="000000" w:themeColor="text1"/>
        </w:rPr>
        <w:t>еализация мероприятия в 2016 году осуществлялась в рамках Госпрограммы №56-п</w:t>
      </w:r>
      <w:r w:rsidR="00E221CD" w:rsidRPr="001E38E3">
        <w:rPr>
          <w:color w:val="000000" w:themeColor="text1"/>
        </w:rPr>
        <w:t>.</w:t>
      </w:r>
    </w:p>
    <w:p w:rsidR="007B5D64" w:rsidRPr="001E38E3" w:rsidRDefault="003D5945" w:rsidP="00773273">
      <w:pPr>
        <w:spacing w:line="216" w:lineRule="auto"/>
        <w:ind w:firstLine="709"/>
        <w:jc w:val="both"/>
        <w:rPr>
          <w:color w:val="000000" w:themeColor="text1"/>
        </w:rPr>
      </w:pPr>
      <w:r w:rsidRPr="001E38E3">
        <w:rPr>
          <w:color w:val="000000" w:themeColor="text1"/>
        </w:rPr>
        <w:t xml:space="preserve">3. </w:t>
      </w:r>
      <w:r w:rsidR="00FB3AC5" w:rsidRPr="001E38E3">
        <w:rPr>
          <w:color w:val="000000" w:themeColor="text1"/>
        </w:rPr>
        <w:t>Исполнение мероприятия «Водоочистные сооружения»</w:t>
      </w:r>
      <w:r w:rsidR="00FB3AC5" w:rsidRPr="001E38E3">
        <w:rPr>
          <w:i/>
          <w:color w:val="000000" w:themeColor="text1"/>
        </w:rPr>
        <w:t xml:space="preserve"> </w:t>
      </w:r>
      <w:r w:rsidR="00FB3AC5" w:rsidRPr="001E38E3">
        <w:rPr>
          <w:color w:val="000000" w:themeColor="text1"/>
        </w:rPr>
        <w:t>осуществляется в рамках муниципального контракта от 06.07.2015 (стоимостью 2,3 млрд. руб.), заключенного между МКУ «Служба заказчика» и ООО «Строитель</w:t>
      </w:r>
      <w:r w:rsidR="00BB7564" w:rsidRPr="001E38E3">
        <w:rPr>
          <w:color w:val="000000" w:themeColor="text1"/>
        </w:rPr>
        <w:t xml:space="preserve"> </w:t>
      </w:r>
      <w:r w:rsidR="00FB3AC5" w:rsidRPr="001E38E3">
        <w:rPr>
          <w:color w:val="000000" w:themeColor="text1"/>
        </w:rPr>
        <w:t>-</w:t>
      </w:r>
      <w:r w:rsidR="00BB7564" w:rsidRPr="001E38E3">
        <w:rPr>
          <w:color w:val="000000" w:themeColor="text1"/>
        </w:rPr>
        <w:t xml:space="preserve"> </w:t>
      </w:r>
      <w:r w:rsidR="00FB3AC5" w:rsidRPr="001E38E3">
        <w:rPr>
          <w:color w:val="000000" w:themeColor="text1"/>
        </w:rPr>
        <w:t xml:space="preserve">Металлист </w:t>
      </w:r>
      <w:proofErr w:type="spellStart"/>
      <w:r w:rsidR="00FB3AC5" w:rsidRPr="001E38E3">
        <w:rPr>
          <w:color w:val="000000" w:themeColor="text1"/>
        </w:rPr>
        <w:t>инвест</w:t>
      </w:r>
      <w:proofErr w:type="spellEnd"/>
      <w:r w:rsidR="00FB3AC5" w:rsidRPr="001E38E3">
        <w:rPr>
          <w:color w:val="000000" w:themeColor="text1"/>
        </w:rPr>
        <w:t>», срок выполнения работ - до 20.12.2017</w:t>
      </w:r>
      <w:r w:rsidR="00942407" w:rsidRPr="001E38E3">
        <w:rPr>
          <w:color w:val="000000" w:themeColor="text1"/>
        </w:rPr>
        <w:t xml:space="preserve"> года</w:t>
      </w:r>
      <w:r w:rsidR="00FB3AC5" w:rsidRPr="001E38E3">
        <w:rPr>
          <w:color w:val="000000" w:themeColor="text1"/>
        </w:rPr>
        <w:t>.</w:t>
      </w:r>
      <w:r w:rsidR="00FB3AC5" w:rsidRPr="001E38E3">
        <w:rPr>
          <w:b/>
          <w:bCs/>
          <w:color w:val="000000" w:themeColor="text1"/>
        </w:rPr>
        <w:t xml:space="preserve"> </w:t>
      </w:r>
      <w:r w:rsidR="00FB3AC5" w:rsidRPr="001E38E3">
        <w:rPr>
          <w:color w:val="000000" w:themeColor="text1"/>
        </w:rPr>
        <w:t xml:space="preserve">В 2015 году обязательства по контракту подрядной организацией не исполнены, на 31.12.2015 работы выполнены на 380,1 млн. руб., или на 45,5% от плана, утвержденного графиком производства работ (834,7 млн. рублей). Срыв срока исполнения календарного графика объясняется необходимостью </w:t>
      </w:r>
      <w:proofErr w:type="spellStart"/>
      <w:r w:rsidR="00FB3AC5" w:rsidRPr="001E38E3">
        <w:rPr>
          <w:color w:val="000000" w:themeColor="text1"/>
        </w:rPr>
        <w:t>импортозамещения</w:t>
      </w:r>
      <w:proofErr w:type="spellEnd"/>
      <w:r w:rsidR="00FB3AC5" w:rsidRPr="001E38E3">
        <w:rPr>
          <w:color w:val="000000" w:themeColor="text1"/>
        </w:rPr>
        <w:t xml:space="preserve"> части оборудования, предусмотренного проектной документацией, и необходимостью корректировки проекта и дополнительного прохождения государственной экспертизы. </w:t>
      </w:r>
      <w:r w:rsidR="002B2C36" w:rsidRPr="001E38E3">
        <w:rPr>
          <w:color w:val="000000" w:themeColor="text1"/>
        </w:rPr>
        <w:t>Кассовые расходы 2015 года составили 264,1 млн. руб., в том числе за счет федерального бюджета - 141,5 млн. руб., областного бюджета - 87,1 млн. руб., местного бюджета - 35,5 млн. рублей.</w:t>
      </w:r>
      <w:r w:rsidR="00AF6549" w:rsidRPr="001E38E3">
        <w:rPr>
          <w:b/>
          <w:bCs/>
          <w:color w:val="000000" w:themeColor="text1"/>
        </w:rPr>
        <w:t xml:space="preserve"> </w:t>
      </w:r>
      <w:r w:rsidR="00AF6549" w:rsidRPr="001E38E3">
        <w:rPr>
          <w:color w:val="000000" w:themeColor="text1"/>
        </w:rPr>
        <w:t xml:space="preserve">По результатам Мониторинга </w:t>
      </w:r>
      <w:r w:rsidRPr="001E38E3">
        <w:rPr>
          <w:color w:val="000000" w:themeColor="text1"/>
        </w:rPr>
        <w:t>ЧМ</w:t>
      </w:r>
      <w:r w:rsidR="00AF6549" w:rsidRPr="001E38E3">
        <w:rPr>
          <w:color w:val="000000" w:themeColor="text1"/>
        </w:rPr>
        <w:t xml:space="preserve"> 2018  установлено, что и</w:t>
      </w:r>
      <w:r w:rsidR="00FB3AC5" w:rsidRPr="001E38E3">
        <w:rPr>
          <w:color w:val="000000" w:themeColor="text1"/>
        </w:rPr>
        <w:t xml:space="preserve"> </w:t>
      </w:r>
      <w:r w:rsidR="008C7CA1" w:rsidRPr="001E38E3">
        <w:rPr>
          <w:color w:val="000000" w:themeColor="text1"/>
        </w:rPr>
        <w:t xml:space="preserve">в </w:t>
      </w:r>
      <w:r w:rsidR="00AF6549" w:rsidRPr="001E38E3">
        <w:rPr>
          <w:color w:val="000000" w:themeColor="text1"/>
        </w:rPr>
        <w:t xml:space="preserve">2016 году подрядчиком допущены срывы графика производства работ, так по итогам </w:t>
      </w:r>
      <w:r w:rsidR="00FB3AC5" w:rsidRPr="001E38E3">
        <w:rPr>
          <w:color w:val="000000" w:themeColor="text1"/>
        </w:rPr>
        <w:t>1 полугоди</w:t>
      </w:r>
      <w:r w:rsidR="00AF6549" w:rsidRPr="001E38E3">
        <w:rPr>
          <w:color w:val="000000" w:themeColor="text1"/>
        </w:rPr>
        <w:t>я</w:t>
      </w:r>
      <w:r w:rsidR="00FB3AC5" w:rsidRPr="001E38E3">
        <w:rPr>
          <w:color w:val="000000" w:themeColor="text1"/>
        </w:rPr>
        <w:t xml:space="preserve"> 2016 года из запланированного объема - 258,3 млн. руб. </w:t>
      </w:r>
      <w:r w:rsidR="00AF6549" w:rsidRPr="001E38E3">
        <w:rPr>
          <w:color w:val="000000" w:themeColor="text1"/>
        </w:rPr>
        <w:t>выполнен</w:t>
      </w:r>
      <w:r w:rsidRPr="001E38E3">
        <w:rPr>
          <w:color w:val="000000" w:themeColor="text1"/>
        </w:rPr>
        <w:t>о</w:t>
      </w:r>
      <w:r w:rsidR="00AF6549" w:rsidRPr="001E38E3">
        <w:rPr>
          <w:color w:val="000000" w:themeColor="text1"/>
        </w:rPr>
        <w:t xml:space="preserve"> </w:t>
      </w:r>
      <w:r w:rsidR="00FB3AC5" w:rsidRPr="001E38E3">
        <w:rPr>
          <w:color w:val="000000" w:themeColor="text1"/>
        </w:rPr>
        <w:t>201,9 млн. руб</w:t>
      </w:r>
      <w:r w:rsidR="00AF6549" w:rsidRPr="001E38E3">
        <w:rPr>
          <w:color w:val="000000" w:themeColor="text1"/>
        </w:rPr>
        <w:t>., или 78,2% от плана</w:t>
      </w:r>
      <w:r w:rsidR="00FB3AC5" w:rsidRPr="001E38E3">
        <w:rPr>
          <w:color w:val="000000" w:themeColor="text1"/>
        </w:rPr>
        <w:t xml:space="preserve">. Данное отставание </w:t>
      </w:r>
      <w:r w:rsidR="00AF6549" w:rsidRPr="001E38E3">
        <w:rPr>
          <w:color w:val="000000" w:themeColor="text1"/>
        </w:rPr>
        <w:t>объяснялось</w:t>
      </w:r>
      <w:r w:rsidR="00FB3AC5" w:rsidRPr="001E38E3">
        <w:rPr>
          <w:color w:val="000000" w:themeColor="text1"/>
        </w:rPr>
        <w:t xml:space="preserve"> недостаточным объемом оборотных средств у подрядной организации. В целях ликвидации отставания от графика производства р</w:t>
      </w:r>
      <w:r w:rsidRPr="001E38E3">
        <w:rPr>
          <w:color w:val="000000" w:themeColor="text1"/>
        </w:rPr>
        <w:t xml:space="preserve">абот администрацией Волгограда </w:t>
      </w:r>
      <w:r w:rsidR="00FB3AC5" w:rsidRPr="001E38E3">
        <w:rPr>
          <w:color w:val="000000" w:themeColor="text1"/>
        </w:rPr>
        <w:t>принято решение о заключении дополнительного соглашения от 01.06.2</w:t>
      </w:r>
      <w:r w:rsidRPr="001E38E3">
        <w:rPr>
          <w:color w:val="000000" w:themeColor="text1"/>
        </w:rPr>
        <w:t>016 к муниципальному контракту</w:t>
      </w:r>
      <w:r w:rsidR="00FB3AC5" w:rsidRPr="001E38E3">
        <w:rPr>
          <w:color w:val="000000" w:themeColor="text1"/>
        </w:rPr>
        <w:t>, предусматривающ</w:t>
      </w:r>
      <w:r w:rsidRPr="001E38E3">
        <w:rPr>
          <w:color w:val="000000" w:themeColor="text1"/>
        </w:rPr>
        <w:t>его</w:t>
      </w:r>
      <w:r w:rsidR="00FB3AC5" w:rsidRPr="001E38E3">
        <w:rPr>
          <w:color w:val="000000" w:themeColor="text1"/>
        </w:rPr>
        <w:t xml:space="preserve"> авансирование в размере 25% от ц</w:t>
      </w:r>
      <w:r w:rsidRPr="001E38E3">
        <w:rPr>
          <w:color w:val="000000" w:themeColor="text1"/>
        </w:rPr>
        <w:t>ены контракта (572,6 млн. рублей). В</w:t>
      </w:r>
      <w:r w:rsidR="00FB3AC5" w:rsidRPr="001E38E3">
        <w:rPr>
          <w:color w:val="000000" w:themeColor="text1"/>
        </w:rPr>
        <w:t xml:space="preserve">следствие </w:t>
      </w:r>
      <w:r w:rsidRPr="001E38E3">
        <w:rPr>
          <w:color w:val="000000" w:themeColor="text1"/>
        </w:rPr>
        <w:t xml:space="preserve">этого </w:t>
      </w:r>
      <w:r w:rsidR="00FB3AC5" w:rsidRPr="001E38E3">
        <w:rPr>
          <w:color w:val="000000" w:themeColor="text1"/>
        </w:rPr>
        <w:t xml:space="preserve">был изменен порядок оплаты выполненных работ, что является нарушением </w:t>
      </w:r>
      <w:r w:rsidR="00AF6549" w:rsidRPr="001E38E3">
        <w:rPr>
          <w:color w:val="000000" w:themeColor="text1"/>
        </w:rPr>
        <w:t>п.4 ч.1 ст.95 З</w:t>
      </w:r>
      <w:r w:rsidR="00FB3AC5" w:rsidRPr="001E38E3">
        <w:rPr>
          <w:color w:val="000000" w:themeColor="text1"/>
        </w:rPr>
        <w:t>акона №44-ФЗ. Кроме этого, установлено расхо</w:t>
      </w:r>
      <w:r w:rsidR="006327D9" w:rsidRPr="001E38E3">
        <w:rPr>
          <w:color w:val="000000" w:themeColor="text1"/>
        </w:rPr>
        <w:t xml:space="preserve">дование МКУ «Служба заказчика» </w:t>
      </w:r>
      <w:r w:rsidR="00FB3AC5" w:rsidRPr="001E38E3">
        <w:rPr>
          <w:color w:val="000000" w:themeColor="text1"/>
        </w:rPr>
        <w:t xml:space="preserve">бюджетных </w:t>
      </w:r>
      <w:r w:rsidR="00E36E53" w:rsidRPr="001E38E3">
        <w:rPr>
          <w:color w:val="000000" w:themeColor="text1"/>
        </w:rPr>
        <w:t>средств в сумме 117,1 млн. руб.</w:t>
      </w:r>
      <w:r w:rsidR="00FB3AC5" w:rsidRPr="001E38E3">
        <w:rPr>
          <w:color w:val="000000" w:themeColor="text1"/>
        </w:rPr>
        <w:t xml:space="preserve"> </w:t>
      </w:r>
      <w:r w:rsidR="006327D9" w:rsidRPr="001E38E3">
        <w:rPr>
          <w:color w:val="000000" w:themeColor="text1"/>
        </w:rPr>
        <w:t>на оплату</w:t>
      </w:r>
      <w:r w:rsidR="00FB3AC5" w:rsidRPr="001E38E3">
        <w:rPr>
          <w:color w:val="000000" w:themeColor="text1"/>
        </w:rPr>
        <w:t xml:space="preserve"> технологическо</w:t>
      </w:r>
      <w:r w:rsidR="006327D9" w:rsidRPr="001E38E3">
        <w:rPr>
          <w:color w:val="000000" w:themeColor="text1"/>
        </w:rPr>
        <w:t>го оборудования, подлежащего</w:t>
      </w:r>
      <w:r w:rsidR="00FB3AC5" w:rsidRPr="001E38E3">
        <w:rPr>
          <w:color w:val="000000" w:themeColor="text1"/>
        </w:rPr>
        <w:t xml:space="preserve"> мон</w:t>
      </w:r>
      <w:r w:rsidR="006327D9" w:rsidRPr="001E38E3">
        <w:rPr>
          <w:color w:val="000000" w:themeColor="text1"/>
        </w:rPr>
        <w:t xml:space="preserve">тажу, </w:t>
      </w:r>
      <w:r w:rsidR="00E36E53" w:rsidRPr="001E38E3">
        <w:rPr>
          <w:color w:val="000000" w:themeColor="text1"/>
        </w:rPr>
        <w:t>но не смонтированного</w:t>
      </w:r>
      <w:r w:rsidR="00FB3AC5" w:rsidRPr="001E38E3">
        <w:rPr>
          <w:color w:val="000000" w:themeColor="text1"/>
        </w:rPr>
        <w:t xml:space="preserve">. </w:t>
      </w:r>
      <w:r w:rsidR="006F37A1" w:rsidRPr="001E38E3">
        <w:rPr>
          <w:color w:val="000000" w:themeColor="text1"/>
        </w:rPr>
        <w:t xml:space="preserve">Указанное оборудование является технологическим оборудованием, которое устанавливается путем проведения </w:t>
      </w:r>
      <w:r w:rsidR="00EB7F35" w:rsidRPr="001E38E3">
        <w:rPr>
          <w:color w:val="000000" w:themeColor="text1"/>
        </w:rPr>
        <w:t>СМР</w:t>
      </w:r>
      <w:r w:rsidR="006F37A1" w:rsidRPr="001E38E3">
        <w:rPr>
          <w:color w:val="000000" w:themeColor="text1"/>
        </w:rPr>
        <w:t>, в связи с чем, в локальных сметах к каждой позиции данного оборудования предусмотрены соответствующие расценки на проведение монтажных работ, только после проведения которых, строительно-монтажная работа фактически является завершенной.</w:t>
      </w:r>
    </w:p>
    <w:p w:rsidR="007B5D64" w:rsidRPr="001E38E3" w:rsidRDefault="006F37A1" w:rsidP="00773273">
      <w:pPr>
        <w:spacing w:line="216" w:lineRule="auto"/>
        <w:ind w:firstLine="709"/>
        <w:jc w:val="both"/>
        <w:rPr>
          <w:color w:val="000000" w:themeColor="text1"/>
        </w:rPr>
      </w:pPr>
      <w:r w:rsidRPr="001E38E3">
        <w:rPr>
          <w:color w:val="000000" w:themeColor="text1"/>
        </w:rPr>
        <w:t>Условиями муниципального контракта предусмотрена приемка выполненных работ только по актам о приемке выполненных работ (форма КС-2).</w:t>
      </w:r>
      <w:r w:rsidR="007B5D64" w:rsidRPr="001E38E3">
        <w:rPr>
          <w:color w:val="000000" w:themeColor="text1"/>
        </w:rPr>
        <w:t xml:space="preserve"> </w:t>
      </w:r>
      <w:r w:rsidRPr="001E38E3">
        <w:rPr>
          <w:rFonts w:eastAsiaTheme="minorHAnsi"/>
          <w:color w:val="000000" w:themeColor="text1"/>
          <w:lang w:eastAsia="en-US"/>
        </w:rPr>
        <w:t xml:space="preserve">При этом согласно «Указаниям по применению и заполнению форм по учету работ в капитальном строительстве и ремонтно-строительных работ», утвержденным </w:t>
      </w:r>
      <w:hyperlink r:id="rId20" w:history="1">
        <w:r w:rsidRPr="001E38E3">
          <w:rPr>
            <w:color w:val="000000" w:themeColor="text1"/>
          </w:rPr>
          <w:t>постановлением</w:t>
        </w:r>
      </w:hyperlink>
      <w:r w:rsidRPr="001E38E3">
        <w:rPr>
          <w:color w:val="000000" w:themeColor="text1"/>
        </w:rPr>
        <w:t xml:space="preserve"> Госкомстата России от 11.11.1999 №100, акты о приемке выполненных работ </w:t>
      </w:r>
      <w:hyperlink r:id="rId21" w:history="1">
        <w:r w:rsidRPr="001E38E3">
          <w:rPr>
            <w:color w:val="000000" w:themeColor="text1"/>
          </w:rPr>
          <w:t xml:space="preserve">(форма № КС-2) </w:t>
        </w:r>
      </w:hyperlink>
      <w:r w:rsidRPr="001E38E3">
        <w:rPr>
          <w:color w:val="000000" w:themeColor="text1"/>
        </w:rPr>
        <w:t xml:space="preserve">применяются для приемки выполненных подрядных </w:t>
      </w:r>
      <w:r w:rsidR="001441DB" w:rsidRPr="001E38E3">
        <w:rPr>
          <w:color w:val="000000" w:themeColor="text1"/>
        </w:rPr>
        <w:t>СМР</w:t>
      </w:r>
      <w:r w:rsidRPr="001E38E3">
        <w:rPr>
          <w:color w:val="000000" w:themeColor="text1"/>
        </w:rPr>
        <w:t xml:space="preserve"> производственного, жилищного, гражданского и других назначений. </w:t>
      </w:r>
      <w:r w:rsidR="007B5D64" w:rsidRPr="001E38E3">
        <w:rPr>
          <w:color w:val="000000" w:themeColor="text1"/>
        </w:rPr>
        <w:t>Также,</w:t>
      </w:r>
      <w:r w:rsidR="00A6367D" w:rsidRPr="001E38E3">
        <w:rPr>
          <w:color w:val="000000" w:themeColor="text1"/>
        </w:rPr>
        <w:t xml:space="preserve"> в соответствии с пунктом 3.1 Методологического положения по системе статистических показателей, разрабатываемых в статистике строительства и инвестиций в основной капитал, утвержденного приказом Росстата от 11.03.2009 №37, запрещено включать в стоимость выполненных подрядных работ стоимость завезенных или заготовленных на строительной площадке деталей, блоков, конструкций и строительных материалов, еще не уложенных в дело.</w:t>
      </w:r>
    </w:p>
    <w:p w:rsidR="00A6367D" w:rsidRPr="001E38E3" w:rsidRDefault="003B7C51" w:rsidP="00773273">
      <w:pPr>
        <w:spacing w:line="216" w:lineRule="auto"/>
        <w:ind w:firstLine="709"/>
        <w:jc w:val="both"/>
        <w:rPr>
          <w:color w:val="000000" w:themeColor="text1"/>
        </w:rPr>
      </w:pPr>
      <w:r w:rsidRPr="001E38E3">
        <w:rPr>
          <w:color w:val="000000" w:themeColor="text1"/>
        </w:rPr>
        <w:t xml:space="preserve">В письме от 24.11.2016 </w:t>
      </w:r>
      <w:r w:rsidR="007B5D64" w:rsidRPr="001E38E3">
        <w:rPr>
          <w:color w:val="000000" w:themeColor="text1"/>
        </w:rPr>
        <w:t>№37-06-05/5689 Комитет</w:t>
      </w:r>
      <w:r w:rsidRPr="001E38E3">
        <w:rPr>
          <w:color w:val="000000" w:themeColor="text1"/>
        </w:rPr>
        <w:t xml:space="preserve"> ЖКХ поясняет, что приемка данного оборудования осуществлялась в соответствии с методическими рекомендациями, полученными о</w:t>
      </w:r>
      <w:r w:rsidR="007B5D64" w:rsidRPr="001E38E3">
        <w:rPr>
          <w:color w:val="000000" w:themeColor="text1"/>
        </w:rPr>
        <w:t>т ФГБУ «ЦНИИП Минстроя России» (</w:t>
      </w:r>
      <w:r w:rsidRPr="001E38E3">
        <w:rPr>
          <w:color w:val="000000" w:themeColor="text1"/>
        </w:rPr>
        <w:t>раздел «Пошаговая инструкция оформления актов выполненных работ (Форма КС-2) при приемке оборудования без его монтажа»</w:t>
      </w:r>
      <w:r w:rsidR="007B5D64" w:rsidRPr="001E38E3">
        <w:rPr>
          <w:color w:val="000000" w:themeColor="text1"/>
        </w:rPr>
        <w:t>)</w:t>
      </w:r>
      <w:r w:rsidRPr="001E38E3">
        <w:rPr>
          <w:color w:val="000000" w:themeColor="text1"/>
        </w:rPr>
        <w:t xml:space="preserve">. </w:t>
      </w:r>
      <w:r w:rsidR="007B5D64" w:rsidRPr="001E38E3">
        <w:rPr>
          <w:color w:val="000000" w:themeColor="text1"/>
        </w:rPr>
        <w:t xml:space="preserve">положения данных </w:t>
      </w:r>
      <w:r w:rsidR="0049052A" w:rsidRPr="001E38E3">
        <w:rPr>
          <w:color w:val="000000" w:themeColor="text1"/>
        </w:rPr>
        <w:t>методических рекомендаций</w:t>
      </w:r>
      <w:r w:rsidR="007B5D64" w:rsidRPr="001E38E3">
        <w:rPr>
          <w:color w:val="000000" w:themeColor="text1"/>
        </w:rPr>
        <w:t xml:space="preserve"> прямо противоречат вышеназванным нормам</w:t>
      </w:r>
      <w:r w:rsidR="0049052A" w:rsidRPr="001E38E3">
        <w:rPr>
          <w:color w:val="000000" w:themeColor="text1"/>
        </w:rPr>
        <w:t>, п</w:t>
      </w:r>
      <w:r w:rsidRPr="001E38E3">
        <w:rPr>
          <w:color w:val="000000" w:themeColor="text1"/>
        </w:rPr>
        <w:t xml:space="preserve">ри этом информация об утверждении данных рекомендаций </w:t>
      </w:r>
      <w:r w:rsidR="0049052A" w:rsidRPr="001E38E3">
        <w:rPr>
          <w:color w:val="000000" w:themeColor="text1"/>
        </w:rPr>
        <w:t xml:space="preserve">каким-либо </w:t>
      </w:r>
      <w:r w:rsidRPr="001E38E3">
        <w:rPr>
          <w:color w:val="000000" w:themeColor="text1"/>
        </w:rPr>
        <w:t>уполномоченным орган</w:t>
      </w:r>
      <w:r w:rsidR="0049052A" w:rsidRPr="001E38E3">
        <w:rPr>
          <w:color w:val="000000" w:themeColor="text1"/>
        </w:rPr>
        <w:t>о</w:t>
      </w:r>
      <w:r w:rsidRPr="001E38E3">
        <w:rPr>
          <w:color w:val="000000" w:themeColor="text1"/>
        </w:rPr>
        <w:t>м</w:t>
      </w:r>
      <w:r w:rsidR="007B5D64" w:rsidRPr="001E38E3">
        <w:rPr>
          <w:color w:val="000000" w:themeColor="text1"/>
        </w:rPr>
        <w:t xml:space="preserve"> отсутствует.</w:t>
      </w:r>
      <w:r w:rsidR="001E38E3" w:rsidRPr="001E38E3">
        <w:rPr>
          <w:color w:val="000000" w:themeColor="text1"/>
        </w:rPr>
        <w:t xml:space="preserve"> </w:t>
      </w:r>
    </w:p>
    <w:p w:rsidR="006F37A1" w:rsidRPr="001E38E3" w:rsidRDefault="006F37A1" w:rsidP="006F37A1">
      <w:pPr>
        <w:ind w:firstLine="709"/>
        <w:jc w:val="both"/>
        <w:rPr>
          <w:color w:val="000000" w:themeColor="text1"/>
        </w:rPr>
      </w:pPr>
      <w:r w:rsidRPr="001E38E3">
        <w:rPr>
          <w:rFonts w:eastAsiaTheme="minorHAnsi"/>
          <w:color w:val="000000" w:themeColor="text1"/>
          <w:lang w:eastAsia="en-US"/>
        </w:rPr>
        <w:t xml:space="preserve">Таким образом, приемка оборудования стоимостью 117,1 млн. руб., монтаж которого не произведен по </w:t>
      </w:r>
      <w:r w:rsidRPr="001E38E3">
        <w:rPr>
          <w:color w:val="000000" w:themeColor="text1"/>
        </w:rPr>
        <w:t xml:space="preserve">актам о приемке выполненных работ </w:t>
      </w:r>
      <w:hyperlink r:id="rId22" w:history="1">
        <w:r w:rsidRPr="001E38E3">
          <w:rPr>
            <w:color w:val="000000" w:themeColor="text1"/>
          </w:rPr>
          <w:t>(форма № КС-2)</w:t>
        </w:r>
        <w:r w:rsidR="000B0A5D" w:rsidRPr="001E38E3">
          <w:rPr>
            <w:color w:val="000000" w:themeColor="text1"/>
          </w:rPr>
          <w:t>,</w:t>
        </w:r>
        <w:r w:rsidRPr="001E38E3">
          <w:rPr>
            <w:color w:val="000000" w:themeColor="text1"/>
          </w:rPr>
          <w:t xml:space="preserve"> </w:t>
        </w:r>
      </w:hyperlink>
      <w:r w:rsidRPr="001E38E3">
        <w:rPr>
          <w:color w:val="000000" w:themeColor="text1"/>
        </w:rPr>
        <w:t xml:space="preserve"> нарушает условия заключенного контракта.</w:t>
      </w:r>
    </w:p>
    <w:p w:rsidR="001E38E3" w:rsidRPr="001E38E3" w:rsidRDefault="001E38E3" w:rsidP="001E38E3">
      <w:pPr>
        <w:spacing w:line="216" w:lineRule="auto"/>
        <w:ind w:firstLine="709"/>
        <w:jc w:val="both"/>
        <w:rPr>
          <w:color w:val="000000" w:themeColor="text1"/>
        </w:rPr>
      </w:pPr>
      <w:r w:rsidRPr="001E38E3">
        <w:rPr>
          <w:color w:val="000000" w:themeColor="text1"/>
        </w:rPr>
        <w:t xml:space="preserve">При этом вышеназванное оборудование было оплачено </w:t>
      </w:r>
      <w:r w:rsidRPr="001E38E3">
        <w:rPr>
          <w:rFonts w:eastAsia="MS Mincho"/>
          <w:color w:val="000000" w:themeColor="text1"/>
          <w:lang w:eastAsia="ja-JP"/>
        </w:rPr>
        <w:t>МКУ «Служба заказчика» после визирования соответствующих ф</w:t>
      </w:r>
      <w:r w:rsidRPr="001E38E3">
        <w:rPr>
          <w:color w:val="000000" w:themeColor="text1"/>
        </w:rPr>
        <w:t>орм КС-2 ФГБУ «ЦНИИП Минстроя России».</w:t>
      </w:r>
    </w:p>
    <w:p w:rsidR="00F9633C" w:rsidRPr="001E38E3" w:rsidRDefault="00C25C16" w:rsidP="009B0A67">
      <w:pPr>
        <w:ind w:firstLine="709"/>
        <w:jc w:val="both"/>
        <w:rPr>
          <w:color w:val="000000" w:themeColor="text1"/>
        </w:rPr>
      </w:pPr>
      <w:r w:rsidRPr="001E38E3">
        <w:rPr>
          <w:color w:val="000000" w:themeColor="text1"/>
        </w:rPr>
        <w:t>4.</w:t>
      </w:r>
      <w:r w:rsidR="00942407" w:rsidRPr="001E38E3">
        <w:rPr>
          <w:color w:val="000000" w:themeColor="text1"/>
        </w:rPr>
        <w:t xml:space="preserve"> </w:t>
      </w:r>
      <w:r w:rsidR="000B3E7A" w:rsidRPr="001E38E3">
        <w:rPr>
          <w:color w:val="000000" w:themeColor="text1"/>
        </w:rPr>
        <w:t>М</w:t>
      </w:r>
      <w:r w:rsidR="00AF6549" w:rsidRPr="001E38E3">
        <w:rPr>
          <w:color w:val="000000" w:themeColor="text1"/>
        </w:rPr>
        <w:t>ероприяти</w:t>
      </w:r>
      <w:r w:rsidR="000B3E7A" w:rsidRPr="001E38E3">
        <w:rPr>
          <w:color w:val="000000" w:themeColor="text1"/>
        </w:rPr>
        <w:t>е</w:t>
      </w:r>
      <w:r w:rsidR="00A24BF6" w:rsidRPr="001E38E3">
        <w:rPr>
          <w:color w:val="000000" w:themeColor="text1"/>
        </w:rPr>
        <w:t xml:space="preserve"> </w:t>
      </w:r>
      <w:r w:rsidR="00AF6549" w:rsidRPr="001E38E3">
        <w:rPr>
          <w:color w:val="000000" w:themeColor="text1"/>
        </w:rPr>
        <w:t>«Подводный переход через р.</w:t>
      </w:r>
      <w:r w:rsidR="009E4339" w:rsidRPr="001E38E3">
        <w:rPr>
          <w:color w:val="000000" w:themeColor="text1"/>
        </w:rPr>
        <w:t xml:space="preserve"> </w:t>
      </w:r>
      <w:r w:rsidR="00AF6549" w:rsidRPr="001E38E3">
        <w:rPr>
          <w:color w:val="000000" w:themeColor="text1"/>
        </w:rPr>
        <w:t>Волга основного и резервного напорных коллекторов в Центральном районе г.</w:t>
      </w:r>
      <w:r w:rsidR="009E4339" w:rsidRPr="001E38E3">
        <w:rPr>
          <w:color w:val="000000" w:themeColor="text1"/>
        </w:rPr>
        <w:t xml:space="preserve"> </w:t>
      </w:r>
      <w:r w:rsidR="00AF6549" w:rsidRPr="001E38E3">
        <w:rPr>
          <w:color w:val="000000" w:themeColor="text1"/>
        </w:rPr>
        <w:t xml:space="preserve">Волгограда (строительство)» осуществляется в рамках муниципального контракта от 05.08.2015 №2015.12.ПП (стоимостью 611,8 млн. руб.), заключенного МКУ «Служба заказчика» с ООО </w:t>
      </w:r>
      <w:r w:rsidR="009E4339" w:rsidRPr="001E38E3">
        <w:rPr>
          <w:color w:val="000000" w:themeColor="text1"/>
        </w:rPr>
        <w:t>«Специальные Сварные Металлоконструкции»</w:t>
      </w:r>
      <w:r w:rsidR="00AF6549" w:rsidRPr="001E38E3">
        <w:rPr>
          <w:color w:val="000000" w:themeColor="text1"/>
        </w:rPr>
        <w:t>, срок выполнения работ - до 10.07.2017</w:t>
      </w:r>
      <w:r w:rsidR="00942407" w:rsidRPr="001E38E3">
        <w:rPr>
          <w:color w:val="000000" w:themeColor="text1"/>
        </w:rPr>
        <w:t xml:space="preserve"> года</w:t>
      </w:r>
      <w:r w:rsidR="00AF6549" w:rsidRPr="001E38E3">
        <w:rPr>
          <w:color w:val="000000" w:themeColor="text1"/>
        </w:rPr>
        <w:t>.</w:t>
      </w:r>
      <w:r w:rsidR="00A77348" w:rsidRPr="001E38E3">
        <w:rPr>
          <w:color w:val="000000" w:themeColor="text1"/>
        </w:rPr>
        <w:t xml:space="preserve"> </w:t>
      </w:r>
      <w:r w:rsidR="00AF6549" w:rsidRPr="001E38E3">
        <w:rPr>
          <w:color w:val="000000" w:themeColor="text1"/>
        </w:rPr>
        <w:t>В 2015 году график выполнения работ по объекту был сорван (освоение составило 126,2 млн. руб., или 24,8% от плана - 508,7 млн. руб.), в связи с необходимостью получения специальных технических условий для работы в охранной зоне газопровода.</w:t>
      </w:r>
      <w:r w:rsidR="00F63561" w:rsidRPr="001E38E3">
        <w:rPr>
          <w:color w:val="000000" w:themeColor="text1"/>
        </w:rPr>
        <w:t xml:space="preserve"> Кассовые расходы 2015 года составили 133,5 млн. руб., в том числе за счет федерального бюджета - 57,0 млн. руб., областного бюджета - 45,9 млн. руб., местного бюджета - 30,5 млн. рублей. </w:t>
      </w:r>
      <w:r w:rsidR="008C7CA1" w:rsidRPr="001E38E3">
        <w:rPr>
          <w:color w:val="000000" w:themeColor="text1"/>
        </w:rPr>
        <w:t xml:space="preserve">По результатам Мониторинга </w:t>
      </w:r>
      <w:r w:rsidR="00EF6E2E" w:rsidRPr="001E38E3">
        <w:rPr>
          <w:color w:val="000000" w:themeColor="text1"/>
        </w:rPr>
        <w:t xml:space="preserve">ЧМ </w:t>
      </w:r>
      <w:r w:rsidR="008C7CA1" w:rsidRPr="001E38E3">
        <w:rPr>
          <w:color w:val="000000" w:themeColor="text1"/>
        </w:rPr>
        <w:t>2018 , установлено, что и в 2016 году подрядчиком график производства работ не</w:t>
      </w:r>
      <w:r w:rsidR="00C8412E" w:rsidRPr="001E38E3">
        <w:rPr>
          <w:color w:val="000000" w:themeColor="text1"/>
        </w:rPr>
        <w:t xml:space="preserve"> </w:t>
      </w:r>
      <w:r w:rsidR="00DA0FD6" w:rsidRPr="001E38E3">
        <w:rPr>
          <w:color w:val="000000" w:themeColor="text1"/>
        </w:rPr>
        <w:t>соблюдался</w:t>
      </w:r>
      <w:r w:rsidR="008C7CA1" w:rsidRPr="001E38E3">
        <w:rPr>
          <w:color w:val="000000" w:themeColor="text1"/>
        </w:rPr>
        <w:t xml:space="preserve"> - так по итогам 1 полугодия 2016 года </w:t>
      </w:r>
      <w:r w:rsidR="00AF6549" w:rsidRPr="001E38E3">
        <w:rPr>
          <w:color w:val="000000" w:themeColor="text1"/>
        </w:rPr>
        <w:t xml:space="preserve">выполнение составило 52,5 млн. руб., или 48,3% от плана, утвержденного графиком производства работ (108,8 млн. рублей). </w:t>
      </w:r>
      <w:r w:rsidR="00F63561" w:rsidRPr="001E38E3">
        <w:rPr>
          <w:color w:val="000000" w:themeColor="text1"/>
        </w:rPr>
        <w:t>О</w:t>
      </w:r>
      <w:r w:rsidR="00AF6549" w:rsidRPr="001E38E3">
        <w:rPr>
          <w:color w:val="000000" w:themeColor="text1"/>
        </w:rPr>
        <w:t xml:space="preserve">тставание от графика производства работ </w:t>
      </w:r>
      <w:r w:rsidR="00F63561" w:rsidRPr="001E38E3">
        <w:rPr>
          <w:color w:val="000000" w:themeColor="text1"/>
        </w:rPr>
        <w:t>составляло до 60 дней.</w:t>
      </w:r>
    </w:p>
    <w:p w:rsidR="000B0A5D" w:rsidRPr="001E38E3" w:rsidRDefault="000B0A5D" w:rsidP="009B0A67">
      <w:pPr>
        <w:ind w:firstLine="709"/>
        <w:jc w:val="both"/>
        <w:rPr>
          <w:color w:val="000000" w:themeColor="text1"/>
        </w:rPr>
      </w:pPr>
    </w:p>
    <w:p w:rsidR="00AF6549" w:rsidRPr="001E38E3" w:rsidRDefault="00AF6549" w:rsidP="005E7D40">
      <w:pPr>
        <w:ind w:firstLine="709"/>
        <w:jc w:val="both"/>
        <w:rPr>
          <w:rFonts w:eastAsiaTheme="minorHAnsi"/>
          <w:color w:val="000000" w:themeColor="text1"/>
          <w:lang w:eastAsia="en-US"/>
        </w:rPr>
      </w:pPr>
      <w:r w:rsidRPr="001E38E3">
        <w:rPr>
          <w:rFonts w:eastAsia="MS Mincho"/>
          <w:color w:val="000000" w:themeColor="text1"/>
          <w:lang w:eastAsia="ja-JP"/>
        </w:rPr>
        <w:t>Кроме этого погашена кредиторская задолженность в части областного бюджета за выполненные работы в 2014 году по объектам: «Реконструкция водозаборных сетей и сооружений в г. Новоаннинский Волгоградской области (реконструкция плотины). Пусковой комплекс № 4» - 7</w:t>
      </w:r>
      <w:r w:rsidR="00DA0FD6" w:rsidRPr="001E38E3">
        <w:rPr>
          <w:rFonts w:eastAsia="MS Mincho"/>
          <w:color w:val="000000" w:themeColor="text1"/>
          <w:lang w:eastAsia="ja-JP"/>
        </w:rPr>
        <w:t>,5 млн</w:t>
      </w:r>
      <w:r w:rsidRPr="001E38E3">
        <w:rPr>
          <w:rFonts w:eastAsia="MS Mincho"/>
          <w:color w:val="000000" w:themeColor="text1"/>
          <w:lang w:eastAsia="ja-JP"/>
        </w:rPr>
        <w:t xml:space="preserve">. руб., «Водоснабжение пос. 5-й участок ВПЭЛС </w:t>
      </w:r>
      <w:r w:rsidRPr="001E38E3">
        <w:rPr>
          <w:rFonts w:eastAsiaTheme="minorHAnsi"/>
          <w:color w:val="000000" w:themeColor="text1"/>
          <w:lang w:eastAsia="en-US"/>
        </w:rPr>
        <w:t xml:space="preserve">Ворошиловского района Волгограда» - </w:t>
      </w:r>
      <w:r w:rsidR="00DA0FD6" w:rsidRPr="001E38E3">
        <w:rPr>
          <w:rFonts w:eastAsiaTheme="minorHAnsi"/>
          <w:color w:val="000000" w:themeColor="text1"/>
          <w:lang w:eastAsia="en-US"/>
        </w:rPr>
        <w:t>3,0 млн</w:t>
      </w:r>
      <w:r w:rsidRPr="001E38E3">
        <w:rPr>
          <w:rFonts w:eastAsiaTheme="minorHAnsi"/>
          <w:color w:val="000000" w:themeColor="text1"/>
          <w:lang w:eastAsia="en-US"/>
        </w:rPr>
        <w:t>. рублей.</w:t>
      </w:r>
      <w:r w:rsidR="00C63C59" w:rsidRPr="001E38E3">
        <w:rPr>
          <w:rFonts w:eastAsiaTheme="minorHAnsi"/>
          <w:color w:val="000000" w:themeColor="text1"/>
          <w:lang w:eastAsia="en-US"/>
        </w:rPr>
        <w:t xml:space="preserve"> За счет внебюджетных средств финансирова</w:t>
      </w:r>
      <w:r w:rsidR="00371C3C" w:rsidRPr="001E38E3">
        <w:rPr>
          <w:rFonts w:eastAsiaTheme="minorHAnsi"/>
          <w:color w:val="000000" w:themeColor="text1"/>
          <w:lang w:eastAsia="en-US"/>
        </w:rPr>
        <w:t>ло</w:t>
      </w:r>
      <w:r w:rsidR="00C63C59" w:rsidRPr="001E38E3">
        <w:rPr>
          <w:rFonts w:eastAsiaTheme="minorHAnsi"/>
          <w:color w:val="000000" w:themeColor="text1"/>
          <w:lang w:eastAsia="en-US"/>
        </w:rPr>
        <w:t xml:space="preserve">сь </w:t>
      </w:r>
      <w:r w:rsidR="00371C3C" w:rsidRPr="001E38E3">
        <w:rPr>
          <w:rFonts w:eastAsiaTheme="minorHAnsi"/>
          <w:color w:val="000000" w:themeColor="text1"/>
          <w:lang w:eastAsia="en-US"/>
        </w:rPr>
        <w:t xml:space="preserve">(0,5 млн. руб.) </w:t>
      </w:r>
      <w:r w:rsidR="00C63C59" w:rsidRPr="001E38E3">
        <w:rPr>
          <w:rFonts w:eastAsiaTheme="minorHAnsi"/>
          <w:color w:val="000000" w:themeColor="text1"/>
          <w:lang w:eastAsia="en-US"/>
        </w:rPr>
        <w:t>строите</w:t>
      </w:r>
      <w:r w:rsidR="00371C3C" w:rsidRPr="001E38E3">
        <w:rPr>
          <w:rFonts w:eastAsiaTheme="minorHAnsi"/>
          <w:color w:val="000000" w:themeColor="text1"/>
          <w:lang w:eastAsia="en-US"/>
        </w:rPr>
        <w:t>льство 2-й очереди коллектора х</w:t>
      </w:r>
      <w:r w:rsidR="00C63C59" w:rsidRPr="001E38E3">
        <w:rPr>
          <w:rFonts w:eastAsiaTheme="minorHAnsi"/>
          <w:color w:val="000000" w:themeColor="text1"/>
          <w:lang w:eastAsia="en-US"/>
        </w:rPr>
        <w:t>озяйственно</w:t>
      </w:r>
      <w:r w:rsidR="00371C3C" w:rsidRPr="001E38E3">
        <w:rPr>
          <w:rFonts w:eastAsiaTheme="minorHAnsi"/>
          <w:color w:val="000000" w:themeColor="text1"/>
          <w:lang w:eastAsia="en-US"/>
        </w:rPr>
        <w:t xml:space="preserve"> </w:t>
      </w:r>
      <w:r w:rsidR="00C63C59" w:rsidRPr="001E38E3">
        <w:rPr>
          <w:rFonts w:eastAsiaTheme="minorHAnsi"/>
          <w:color w:val="000000" w:themeColor="text1"/>
          <w:lang w:eastAsia="en-US"/>
        </w:rPr>
        <w:t>- бытовой канализации №28</w:t>
      </w:r>
      <w:r w:rsidR="00371C3C" w:rsidRPr="001E38E3">
        <w:rPr>
          <w:rFonts w:eastAsiaTheme="minorHAnsi"/>
          <w:color w:val="000000" w:themeColor="text1"/>
          <w:lang w:eastAsia="en-US"/>
        </w:rPr>
        <w:t xml:space="preserve"> в Дзержинском районе Волгограда</w:t>
      </w:r>
      <w:r w:rsidR="00361373" w:rsidRPr="001E38E3">
        <w:rPr>
          <w:rFonts w:eastAsiaTheme="minorHAnsi"/>
          <w:color w:val="000000" w:themeColor="text1"/>
          <w:lang w:eastAsia="en-US"/>
        </w:rPr>
        <w:t>, объем выполненных работ составил 1,2 млн. рублей.</w:t>
      </w:r>
    </w:p>
    <w:p w:rsidR="000B0A5D" w:rsidRPr="001E38E3" w:rsidRDefault="000B0A5D" w:rsidP="005E7D40">
      <w:pPr>
        <w:ind w:firstLine="709"/>
        <w:jc w:val="both"/>
        <w:rPr>
          <w:rFonts w:eastAsiaTheme="minorHAnsi"/>
          <w:color w:val="000000" w:themeColor="text1"/>
          <w:lang w:eastAsia="en-US"/>
        </w:rPr>
      </w:pPr>
    </w:p>
    <w:p w:rsidR="00C63C59" w:rsidRPr="001E38E3" w:rsidRDefault="005E7D40" w:rsidP="005E7D40">
      <w:pPr>
        <w:ind w:firstLine="709"/>
        <w:jc w:val="both"/>
        <w:rPr>
          <w:rFonts w:eastAsiaTheme="minorHAnsi"/>
          <w:color w:val="000000" w:themeColor="text1"/>
          <w:lang w:eastAsia="en-US"/>
        </w:rPr>
      </w:pPr>
      <w:r w:rsidRPr="001E38E3">
        <w:rPr>
          <w:rFonts w:eastAsiaTheme="minorHAnsi"/>
          <w:color w:val="000000" w:themeColor="text1"/>
          <w:lang w:eastAsia="en-US"/>
        </w:rPr>
        <w:t>Индикатором оценки эффективности реализации мер по данной подпрограмме являются 7 целевых показателей</w:t>
      </w:r>
      <w:r w:rsidR="00C63C59" w:rsidRPr="001E38E3">
        <w:rPr>
          <w:rFonts w:eastAsiaTheme="minorHAnsi"/>
          <w:color w:val="000000" w:themeColor="text1"/>
          <w:lang w:eastAsia="en-US"/>
        </w:rPr>
        <w:t>. Выполнение работ с привлечением средств муниципалитетов и производственных программ организаций коммунального комплекса способствовало выполнению 5 показателей</w:t>
      </w:r>
      <w:r w:rsidRPr="001E38E3">
        <w:rPr>
          <w:rFonts w:eastAsiaTheme="minorHAnsi"/>
          <w:color w:val="000000" w:themeColor="text1"/>
          <w:lang w:eastAsia="en-US"/>
        </w:rPr>
        <w:t xml:space="preserve">: </w:t>
      </w:r>
    </w:p>
    <w:p w:rsidR="00387FCA" w:rsidRPr="001E38E3" w:rsidRDefault="00C63C59" w:rsidP="005E7D40">
      <w:pPr>
        <w:ind w:firstLine="709"/>
        <w:jc w:val="both"/>
        <w:rPr>
          <w:color w:val="000000" w:themeColor="text1"/>
        </w:rPr>
      </w:pPr>
      <w:r w:rsidRPr="001E38E3">
        <w:rPr>
          <w:rFonts w:eastAsiaTheme="minorHAnsi"/>
          <w:color w:val="000000" w:themeColor="text1"/>
          <w:lang w:eastAsia="en-US"/>
        </w:rPr>
        <w:t>-</w:t>
      </w:r>
      <w:r w:rsidR="005E7D40" w:rsidRPr="001E38E3">
        <w:rPr>
          <w:rFonts w:eastAsiaTheme="minorHAnsi"/>
          <w:color w:val="000000" w:themeColor="text1"/>
          <w:lang w:eastAsia="en-US"/>
        </w:rPr>
        <w:t>«</w:t>
      </w:r>
      <w:r w:rsidRPr="001E38E3">
        <w:rPr>
          <w:color w:val="000000" w:themeColor="text1"/>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r w:rsidR="005E7D40" w:rsidRPr="001E38E3">
        <w:rPr>
          <w:color w:val="000000" w:themeColor="text1"/>
        </w:rPr>
        <w:t xml:space="preserve">» </w:t>
      </w:r>
      <w:r w:rsidRPr="001E38E3">
        <w:rPr>
          <w:color w:val="000000" w:themeColor="text1"/>
        </w:rPr>
        <w:t>-</w:t>
      </w:r>
      <w:r w:rsidR="00B57125" w:rsidRPr="001E38E3">
        <w:rPr>
          <w:color w:val="000000" w:themeColor="text1"/>
        </w:rPr>
        <w:t xml:space="preserve"> </w:t>
      </w:r>
      <w:r w:rsidR="005E7D40" w:rsidRPr="001E38E3">
        <w:rPr>
          <w:color w:val="000000" w:themeColor="text1"/>
        </w:rPr>
        <w:t xml:space="preserve">при плане </w:t>
      </w:r>
      <w:r w:rsidRPr="001E38E3">
        <w:rPr>
          <w:color w:val="000000" w:themeColor="text1"/>
        </w:rPr>
        <w:t>7,6</w:t>
      </w:r>
      <w:r w:rsidR="005E7D40" w:rsidRPr="001E38E3">
        <w:rPr>
          <w:color w:val="000000" w:themeColor="text1"/>
        </w:rPr>
        <w:t xml:space="preserve">% факт составил </w:t>
      </w:r>
      <w:r w:rsidRPr="001E38E3">
        <w:rPr>
          <w:color w:val="000000" w:themeColor="text1"/>
        </w:rPr>
        <w:t>5,7%;</w:t>
      </w:r>
    </w:p>
    <w:p w:rsidR="00C63C59" w:rsidRPr="001E38E3" w:rsidRDefault="00C63C59" w:rsidP="00C63C59">
      <w:pPr>
        <w:ind w:firstLine="709"/>
        <w:jc w:val="both"/>
        <w:rPr>
          <w:color w:val="000000" w:themeColor="text1"/>
        </w:rPr>
      </w:pPr>
      <w:r w:rsidRPr="001E38E3">
        <w:rPr>
          <w:color w:val="000000" w:themeColor="text1"/>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 при плане 4,6% факт составил 1,6%;</w:t>
      </w:r>
    </w:p>
    <w:p w:rsidR="00C63C59" w:rsidRPr="001E38E3" w:rsidRDefault="00C63C59" w:rsidP="00C63C59">
      <w:pPr>
        <w:ind w:firstLine="709"/>
        <w:jc w:val="both"/>
        <w:rPr>
          <w:color w:val="000000" w:themeColor="text1"/>
        </w:rPr>
      </w:pPr>
      <w:r w:rsidRPr="001E38E3">
        <w:rPr>
          <w:color w:val="000000" w:themeColor="text1"/>
        </w:rPr>
        <w:t>-«Число аварий в системах водоснабжения, водоотведения и очистки сточных вод» - при плане 15,0% факт составил 14,8%;</w:t>
      </w:r>
    </w:p>
    <w:p w:rsidR="00C63C59" w:rsidRPr="001E38E3" w:rsidRDefault="00C63C59" w:rsidP="00C63C59">
      <w:pPr>
        <w:ind w:firstLine="709"/>
        <w:jc w:val="both"/>
        <w:rPr>
          <w:color w:val="000000" w:themeColor="text1"/>
        </w:rPr>
      </w:pPr>
      <w:r w:rsidRPr="001E38E3">
        <w:rPr>
          <w:color w:val="000000" w:themeColor="text1"/>
        </w:rPr>
        <w:t>-«Объем сточных вод, пропущенных через очистные сооружения, в общем объеме сточных вод» - при плане 22,9% факт составил 30,3%;</w:t>
      </w:r>
    </w:p>
    <w:p w:rsidR="00C63C59" w:rsidRPr="001E38E3" w:rsidRDefault="00C63C59" w:rsidP="00C63C59">
      <w:pPr>
        <w:ind w:firstLine="709"/>
        <w:jc w:val="both"/>
        <w:rPr>
          <w:color w:val="000000" w:themeColor="text1"/>
        </w:rPr>
      </w:pPr>
      <w:r w:rsidRPr="001E38E3">
        <w:rPr>
          <w:color w:val="000000" w:themeColor="text1"/>
        </w:rPr>
        <w:t>-«Доля сточных вод, очищенных до нормативных значений, в общем объеме сточных вод, пропущенных через очистные сооружения» - при плане 47,0% факт составил 47,2 процента.</w:t>
      </w:r>
    </w:p>
    <w:p w:rsidR="00B57125" w:rsidRPr="001E38E3" w:rsidRDefault="00EF6E2E" w:rsidP="00B57125">
      <w:pPr>
        <w:ind w:firstLine="709"/>
        <w:jc w:val="both"/>
        <w:rPr>
          <w:color w:val="000000" w:themeColor="text1"/>
        </w:rPr>
      </w:pPr>
      <w:r w:rsidRPr="001E38E3">
        <w:rPr>
          <w:color w:val="000000" w:themeColor="text1"/>
        </w:rPr>
        <w:t xml:space="preserve">Следует отметить, что достижение </w:t>
      </w:r>
      <w:r w:rsidR="00B57125" w:rsidRPr="001E38E3">
        <w:rPr>
          <w:color w:val="000000" w:themeColor="text1"/>
        </w:rPr>
        <w:t xml:space="preserve">целевых показателей </w:t>
      </w:r>
      <w:r w:rsidRPr="001E38E3">
        <w:rPr>
          <w:color w:val="000000" w:themeColor="text1"/>
        </w:rPr>
        <w:t xml:space="preserve">обеспечено </w:t>
      </w:r>
      <w:r w:rsidR="00B57125" w:rsidRPr="001E38E3">
        <w:rPr>
          <w:color w:val="000000" w:themeColor="text1"/>
        </w:rPr>
        <w:t>в результате реализации мероприятий госпрограмм предшествующих периодов и в основном за счет текущей деятельности коммунальных предприятий Волгоградской области в 2015 году.</w:t>
      </w:r>
    </w:p>
    <w:p w:rsidR="00361373" w:rsidRPr="001E38E3" w:rsidRDefault="00361373" w:rsidP="00C63C59">
      <w:pPr>
        <w:ind w:firstLine="709"/>
        <w:jc w:val="both"/>
        <w:rPr>
          <w:color w:val="000000" w:themeColor="text1"/>
        </w:rPr>
      </w:pPr>
      <w:r w:rsidRPr="001E38E3">
        <w:rPr>
          <w:color w:val="000000" w:themeColor="text1"/>
        </w:rPr>
        <w:t>В тоже время показатели «Доля уличной водопроводной сети, нуждающейся в замене» и «Доля уличной канализационной сети, нуждающейся в замене» не исполнены, что объясняется недостаточным финансированием мероприятий по реконструкции и модернизации систем водоснабжения и водоотведения.</w:t>
      </w:r>
    </w:p>
    <w:p w:rsidR="00F66BC0" w:rsidRPr="001E38E3" w:rsidRDefault="00F66BC0" w:rsidP="00F66BC0">
      <w:pPr>
        <w:ind w:firstLine="708"/>
        <w:jc w:val="center"/>
        <w:rPr>
          <w:color w:val="000000" w:themeColor="text1"/>
          <w:u w:val="single"/>
        </w:rPr>
      </w:pPr>
    </w:p>
    <w:p w:rsidR="001E38E3" w:rsidRPr="001E38E3" w:rsidRDefault="001E38E3" w:rsidP="00F66BC0">
      <w:pPr>
        <w:ind w:firstLine="708"/>
        <w:jc w:val="center"/>
        <w:rPr>
          <w:color w:val="000000" w:themeColor="text1"/>
          <w:u w:val="single"/>
        </w:rPr>
      </w:pPr>
    </w:p>
    <w:p w:rsidR="001E38E3" w:rsidRPr="001E38E3" w:rsidRDefault="001E38E3" w:rsidP="00F66BC0">
      <w:pPr>
        <w:ind w:firstLine="708"/>
        <w:jc w:val="center"/>
        <w:rPr>
          <w:color w:val="000000" w:themeColor="text1"/>
          <w:u w:val="single"/>
        </w:rPr>
      </w:pPr>
    </w:p>
    <w:p w:rsidR="001E38E3" w:rsidRPr="001E38E3" w:rsidRDefault="001E38E3" w:rsidP="00F66BC0">
      <w:pPr>
        <w:ind w:firstLine="708"/>
        <w:jc w:val="center"/>
        <w:rPr>
          <w:color w:val="000000" w:themeColor="text1"/>
          <w:u w:val="single"/>
        </w:rPr>
      </w:pPr>
    </w:p>
    <w:p w:rsidR="00F66BC0" w:rsidRPr="001E38E3" w:rsidRDefault="00F66BC0" w:rsidP="00F66BC0">
      <w:pPr>
        <w:ind w:firstLine="708"/>
        <w:jc w:val="center"/>
        <w:rPr>
          <w:color w:val="000000" w:themeColor="text1"/>
          <w:u w:val="single"/>
        </w:rPr>
      </w:pPr>
      <w:r w:rsidRPr="001E38E3">
        <w:rPr>
          <w:color w:val="000000" w:themeColor="text1"/>
          <w:u w:val="single"/>
        </w:rPr>
        <w:t>Подпрограмма «Формирование маневренного жилищного фонда Волгоградской области»</w:t>
      </w:r>
    </w:p>
    <w:p w:rsidR="00F66BC0" w:rsidRPr="001E38E3" w:rsidRDefault="00F66BC0" w:rsidP="00F66BC0">
      <w:pPr>
        <w:ind w:firstLine="708"/>
        <w:jc w:val="both"/>
        <w:rPr>
          <w:color w:val="000000" w:themeColor="text1"/>
        </w:rPr>
      </w:pPr>
      <w:r w:rsidRPr="001E38E3">
        <w:rPr>
          <w:color w:val="000000" w:themeColor="text1"/>
        </w:rPr>
        <w:t xml:space="preserve">Целью подпрограммы является формирование маневренного жилищного фонда Волгоградской области и обеспечение граждан жилыми помещениями маневренного жилищного фонда Волгоградской области. </w:t>
      </w:r>
    </w:p>
    <w:p w:rsidR="00F66BC0" w:rsidRPr="001E38E3" w:rsidRDefault="00F66BC0" w:rsidP="00F66BC0">
      <w:pPr>
        <w:ind w:firstLine="708"/>
        <w:jc w:val="both"/>
        <w:rPr>
          <w:color w:val="000000" w:themeColor="text1"/>
        </w:rPr>
      </w:pPr>
      <w:r w:rsidRPr="001E38E3">
        <w:rPr>
          <w:color w:val="000000" w:themeColor="text1"/>
        </w:rPr>
        <w:t xml:space="preserve">Бюджетные ассигнования на финансирование мероприятия в 2015 году утверждены в объеме, предусмотренном программой - 27,4 млн. рублей. Кассовые расходы составили 18,0 млн. руб., или 65,7 % от плана. </w:t>
      </w:r>
      <w:r w:rsidR="000C5D25" w:rsidRPr="001E38E3">
        <w:rPr>
          <w:color w:val="000000" w:themeColor="text1"/>
        </w:rPr>
        <w:t>На 2016 год З</w:t>
      </w:r>
      <w:r w:rsidRPr="001E38E3">
        <w:rPr>
          <w:color w:val="000000" w:themeColor="text1"/>
        </w:rPr>
        <w:t>аконом об областном бюджете утверждено 12,4 млн. руб., при отсутствии планового обеспечения в программе, кассовые расходы, составившие за 1 полугодие 2016 года 0,001 млн. руб. направлены на погашение кредиторской задолженности.</w:t>
      </w:r>
    </w:p>
    <w:p w:rsidR="00F66BC0" w:rsidRPr="001E38E3" w:rsidRDefault="00F66BC0" w:rsidP="00F66BC0">
      <w:pPr>
        <w:ind w:firstLine="708"/>
        <w:jc w:val="both"/>
        <w:rPr>
          <w:color w:val="000000" w:themeColor="text1"/>
        </w:rPr>
      </w:pPr>
      <w:r w:rsidRPr="001E38E3">
        <w:rPr>
          <w:color w:val="000000" w:themeColor="text1"/>
        </w:rPr>
        <w:t>В рамках реализации подпрограммы ГП ВО «Жилище 2015» планировалось:</w:t>
      </w:r>
    </w:p>
    <w:p w:rsidR="00F66BC0" w:rsidRPr="001E38E3" w:rsidRDefault="00F66BC0" w:rsidP="00F66BC0">
      <w:pPr>
        <w:ind w:firstLine="708"/>
        <w:jc w:val="both"/>
        <w:rPr>
          <w:color w:val="000000" w:themeColor="text1"/>
        </w:rPr>
      </w:pPr>
      <w:r w:rsidRPr="001E38E3">
        <w:rPr>
          <w:color w:val="000000" w:themeColor="text1"/>
        </w:rPr>
        <w:t>1) приобретение жилых помещений в государственную собственность Волгоградской области, в том числе путем жилищного строительства;</w:t>
      </w:r>
    </w:p>
    <w:p w:rsidR="00F66BC0" w:rsidRPr="001E38E3" w:rsidRDefault="00F66BC0" w:rsidP="00F66BC0">
      <w:pPr>
        <w:ind w:firstLine="708"/>
        <w:jc w:val="both"/>
        <w:rPr>
          <w:color w:val="000000" w:themeColor="text1"/>
        </w:rPr>
      </w:pPr>
      <w:r w:rsidRPr="001E38E3">
        <w:rPr>
          <w:color w:val="000000" w:themeColor="text1"/>
        </w:rPr>
        <w:t>2) отнесение жилых помещений, не востребованных гражданами, уволенными с военной службы, к маневренному жилищному фонду Волгоградской области с учетом федерального законодательства;</w:t>
      </w:r>
    </w:p>
    <w:p w:rsidR="00F66BC0" w:rsidRPr="001E38E3" w:rsidRDefault="00F66BC0" w:rsidP="00F66BC0">
      <w:pPr>
        <w:ind w:firstLine="708"/>
        <w:jc w:val="both"/>
        <w:rPr>
          <w:color w:val="000000" w:themeColor="text1"/>
        </w:rPr>
      </w:pPr>
      <w:r w:rsidRPr="001E38E3">
        <w:rPr>
          <w:color w:val="000000" w:themeColor="text1"/>
        </w:rPr>
        <w:t>3) реконструкция или капитальный ремонт жилищного фонда с последующим включением в состав маневренного жилищного фонда следующих объектов:</w:t>
      </w:r>
    </w:p>
    <w:p w:rsidR="00F66BC0" w:rsidRPr="001E38E3" w:rsidRDefault="00F66BC0" w:rsidP="00F66BC0">
      <w:pPr>
        <w:ind w:firstLine="708"/>
        <w:jc w:val="both"/>
        <w:rPr>
          <w:color w:val="000000" w:themeColor="text1"/>
        </w:rPr>
      </w:pPr>
      <w:r w:rsidRPr="001E38E3">
        <w:rPr>
          <w:color w:val="000000" w:themeColor="text1"/>
        </w:rPr>
        <w:t xml:space="preserve">здания общежития ГБОУ СПО «Волгоградский социально-экономический техникум», расположенного по адресу: ул. </w:t>
      </w:r>
      <w:proofErr w:type="spellStart"/>
      <w:r w:rsidRPr="001E38E3">
        <w:rPr>
          <w:color w:val="000000" w:themeColor="text1"/>
        </w:rPr>
        <w:t>Саушинская</w:t>
      </w:r>
      <w:proofErr w:type="spellEnd"/>
      <w:r w:rsidRPr="001E38E3">
        <w:rPr>
          <w:color w:val="000000" w:themeColor="text1"/>
        </w:rPr>
        <w:t xml:space="preserve">, 13б в Красноармейском районе г. Волгограда (далее Реконструкция общежития на ул. </w:t>
      </w:r>
      <w:proofErr w:type="spellStart"/>
      <w:r w:rsidRPr="001E38E3">
        <w:rPr>
          <w:color w:val="000000" w:themeColor="text1"/>
        </w:rPr>
        <w:t>Саушинской</w:t>
      </w:r>
      <w:proofErr w:type="spellEnd"/>
      <w:r w:rsidRPr="001E38E3">
        <w:rPr>
          <w:color w:val="000000" w:themeColor="text1"/>
        </w:rPr>
        <w:t>);</w:t>
      </w:r>
    </w:p>
    <w:p w:rsidR="00F66BC0" w:rsidRPr="001E38E3" w:rsidRDefault="00F66BC0" w:rsidP="00F66BC0">
      <w:pPr>
        <w:ind w:firstLine="708"/>
        <w:jc w:val="both"/>
        <w:rPr>
          <w:color w:val="000000" w:themeColor="text1"/>
        </w:rPr>
      </w:pPr>
      <w:r w:rsidRPr="001E38E3">
        <w:rPr>
          <w:color w:val="000000" w:themeColor="text1"/>
        </w:rPr>
        <w:t>трехэтажного здания - пристройки МОУ школы-интерната им. 37-й Гвардейской, расположенного по адресу: Волгоградская область, г. Волжский, ул. Пушкина, д. 168г;</w:t>
      </w:r>
    </w:p>
    <w:p w:rsidR="00F66BC0" w:rsidRPr="001E38E3" w:rsidRDefault="00F66BC0" w:rsidP="00F66BC0">
      <w:pPr>
        <w:ind w:firstLine="708"/>
        <w:jc w:val="both"/>
        <w:rPr>
          <w:color w:val="000000" w:themeColor="text1"/>
        </w:rPr>
      </w:pPr>
      <w:r w:rsidRPr="001E38E3">
        <w:rPr>
          <w:color w:val="000000" w:themeColor="text1"/>
        </w:rPr>
        <w:t>здания учебного корпуса медицинского колледжа, расположенного по адресу: Волгоградская область, г. Камышин, ул. Волгоградская, д. 45а;</w:t>
      </w:r>
    </w:p>
    <w:p w:rsidR="00F66BC0" w:rsidRPr="001E38E3" w:rsidRDefault="00F66BC0" w:rsidP="00F66BC0">
      <w:pPr>
        <w:ind w:firstLine="708"/>
        <w:jc w:val="both"/>
        <w:rPr>
          <w:color w:val="000000" w:themeColor="text1"/>
        </w:rPr>
      </w:pPr>
      <w:r w:rsidRPr="001E38E3">
        <w:rPr>
          <w:color w:val="000000" w:themeColor="text1"/>
        </w:rPr>
        <w:t>встроенного помещения, расположенного по адресу: Волгоградская область, г. Волжский, ул. Горького, д. 3.</w:t>
      </w:r>
    </w:p>
    <w:p w:rsidR="00F66BC0" w:rsidRPr="001E38E3" w:rsidRDefault="00F66BC0" w:rsidP="00B02EF5">
      <w:pPr>
        <w:ind w:firstLine="709"/>
        <w:jc w:val="both"/>
        <w:rPr>
          <w:color w:val="000000" w:themeColor="text1"/>
          <w:spacing w:val="-6"/>
        </w:rPr>
      </w:pPr>
      <w:r w:rsidRPr="001E38E3">
        <w:rPr>
          <w:color w:val="000000" w:themeColor="text1"/>
          <w:spacing w:val="-6"/>
        </w:rPr>
        <w:t xml:space="preserve">В ГП ВО «Жилище 2016» отдельная подпрограмма по формированию маневренного жилищного фонда Волгоградской области отсутствует. Вместе с тем в подпрограмму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 включены два мероприятия: </w:t>
      </w:r>
      <w:r w:rsidR="00B02EF5" w:rsidRPr="001E38E3">
        <w:rPr>
          <w:color w:val="000000" w:themeColor="text1"/>
          <w:spacing w:val="-6"/>
        </w:rPr>
        <w:t>«П</w:t>
      </w:r>
      <w:r w:rsidRPr="001E38E3">
        <w:rPr>
          <w:color w:val="000000" w:themeColor="text1"/>
          <w:spacing w:val="-6"/>
        </w:rPr>
        <w:t>роведение капитального ремонта (реконструкции) жилых помещений в целях формирования маневренного фонда специализированного жилищного фонда Волгоградской области для обеспечения детей-сирот жилыми помеще</w:t>
      </w:r>
      <w:r w:rsidR="00B02EF5" w:rsidRPr="001E38E3">
        <w:rPr>
          <w:color w:val="000000" w:themeColor="text1"/>
          <w:spacing w:val="-6"/>
        </w:rPr>
        <w:t>ниями для временного проживания» и «П</w:t>
      </w:r>
      <w:r w:rsidRPr="001E38E3">
        <w:rPr>
          <w:color w:val="000000" w:themeColor="text1"/>
          <w:spacing w:val="-6"/>
        </w:rPr>
        <w:t>редоставление детям-сиротам жилых помещений маневренного фонда специализированного жилищного фонда Волгоградской области</w:t>
      </w:r>
      <w:r w:rsidR="00B02EF5" w:rsidRPr="001E38E3">
        <w:rPr>
          <w:color w:val="000000" w:themeColor="text1"/>
          <w:spacing w:val="-6"/>
        </w:rPr>
        <w:t>»</w:t>
      </w:r>
      <w:r w:rsidRPr="001E38E3">
        <w:rPr>
          <w:color w:val="000000" w:themeColor="text1"/>
          <w:spacing w:val="-6"/>
        </w:rPr>
        <w:t>.</w:t>
      </w:r>
    </w:p>
    <w:p w:rsidR="00F66BC0" w:rsidRPr="001E38E3" w:rsidRDefault="00F66BC0" w:rsidP="00F66BC0">
      <w:pPr>
        <w:ind w:firstLine="709"/>
        <w:jc w:val="both"/>
        <w:rPr>
          <w:color w:val="000000" w:themeColor="text1"/>
          <w:spacing w:val="-6"/>
        </w:rPr>
      </w:pPr>
      <w:r w:rsidRPr="001E38E3">
        <w:rPr>
          <w:color w:val="000000" w:themeColor="text1"/>
          <w:spacing w:val="-6"/>
        </w:rPr>
        <w:t xml:space="preserve">Из указанных 4 объектов, в проверяемом периоде программой предусматривалось исполнение только двух: Реконструкции общежития на ул. </w:t>
      </w:r>
      <w:proofErr w:type="spellStart"/>
      <w:r w:rsidRPr="001E38E3">
        <w:rPr>
          <w:color w:val="000000" w:themeColor="text1"/>
          <w:spacing w:val="-6"/>
        </w:rPr>
        <w:t>Саушинской</w:t>
      </w:r>
      <w:proofErr w:type="spellEnd"/>
      <w:r w:rsidRPr="001E38E3">
        <w:rPr>
          <w:color w:val="000000" w:themeColor="text1"/>
          <w:spacing w:val="-6"/>
        </w:rPr>
        <w:t xml:space="preserve"> с финансовым обеспечением в размере 27,4 млн. руб. и капитального ремонта трехэтажного здания - пристройки МОУ школы-интерната им. 37-й Гвардейской - 13,2 млн. рублей. В тоже время Законом </w:t>
      </w:r>
      <w:r w:rsidR="00B02EF5" w:rsidRPr="001E38E3">
        <w:rPr>
          <w:color w:val="000000" w:themeColor="text1"/>
          <w:spacing w:val="-6"/>
        </w:rPr>
        <w:t>о</w:t>
      </w:r>
      <w:r w:rsidRPr="001E38E3">
        <w:rPr>
          <w:color w:val="000000" w:themeColor="text1"/>
          <w:spacing w:val="-6"/>
        </w:rPr>
        <w:t xml:space="preserve">б областном бюджете на 2015 год </w:t>
      </w:r>
      <w:r w:rsidR="00054E20" w:rsidRPr="001E38E3">
        <w:rPr>
          <w:color w:val="000000" w:themeColor="text1"/>
          <w:spacing w:val="-6"/>
        </w:rPr>
        <w:t xml:space="preserve">бюджетные ассигнования на </w:t>
      </w:r>
      <w:r w:rsidRPr="001E38E3">
        <w:rPr>
          <w:color w:val="000000" w:themeColor="text1"/>
          <w:spacing w:val="-6"/>
        </w:rPr>
        <w:t>капитальный ремонт трехэтажного здания</w:t>
      </w:r>
      <w:r w:rsidRPr="001E38E3">
        <w:rPr>
          <w:color w:val="000000" w:themeColor="text1"/>
        </w:rPr>
        <w:t xml:space="preserve"> - пристройки МОУ школы-интерната им. 37-й Гвардейской не предусматривались, в связи с этим мероприятие не осуществлялось.</w:t>
      </w:r>
    </w:p>
    <w:p w:rsidR="00F66BC0" w:rsidRPr="001E38E3" w:rsidRDefault="00F66BC0" w:rsidP="00F334FD">
      <w:pPr>
        <w:ind w:firstLine="708"/>
        <w:jc w:val="both"/>
        <w:rPr>
          <w:color w:val="000000" w:themeColor="text1"/>
        </w:rPr>
      </w:pPr>
      <w:r w:rsidRPr="001E38E3">
        <w:rPr>
          <w:color w:val="000000" w:themeColor="text1"/>
        </w:rPr>
        <w:t xml:space="preserve">По объекту Реконструкция общежития на ул. </w:t>
      </w:r>
      <w:proofErr w:type="spellStart"/>
      <w:r w:rsidRPr="001E38E3">
        <w:rPr>
          <w:color w:val="000000" w:themeColor="text1"/>
        </w:rPr>
        <w:t>Саушинской</w:t>
      </w:r>
      <w:proofErr w:type="spellEnd"/>
      <w:r w:rsidRPr="001E38E3">
        <w:rPr>
          <w:color w:val="000000" w:themeColor="text1"/>
        </w:rPr>
        <w:t xml:space="preserve"> площадью 4364,3 </w:t>
      </w:r>
      <w:r w:rsidR="00111E77" w:rsidRPr="001E38E3">
        <w:rPr>
          <w:color w:val="000000" w:themeColor="text1"/>
        </w:rPr>
        <w:t>кв.м.</w:t>
      </w:r>
      <w:r w:rsidRPr="001E38E3">
        <w:rPr>
          <w:color w:val="000000" w:themeColor="text1"/>
        </w:rPr>
        <w:t xml:space="preserve"> (с последующим включением в состав маневренного жилищного фонда на 105 комнат) функции заказчика осуществляются ГКУ ВО «УКС». Сметная стоимость работ составляет 36,6 млн. руб., из них </w:t>
      </w:r>
      <w:r w:rsidR="00A614BE" w:rsidRPr="001E38E3">
        <w:rPr>
          <w:color w:val="000000" w:themeColor="text1"/>
        </w:rPr>
        <w:t>СМР</w:t>
      </w:r>
      <w:r w:rsidRPr="001E38E3">
        <w:rPr>
          <w:color w:val="000000" w:themeColor="text1"/>
        </w:rPr>
        <w:t xml:space="preserve"> составляют 29,7 млн. руб.; оборудование - 3,7 млн. руб.; прочие работы - 3,2 млн. рублей.</w:t>
      </w:r>
      <w:r w:rsidR="00B02EF5" w:rsidRPr="001E38E3">
        <w:rPr>
          <w:color w:val="000000" w:themeColor="text1"/>
        </w:rPr>
        <w:t xml:space="preserve"> </w:t>
      </w:r>
      <w:r w:rsidRPr="001E38E3">
        <w:rPr>
          <w:color w:val="000000" w:themeColor="text1"/>
        </w:rPr>
        <w:t>Реконструкция объекта начата в 2014 году и на текущий момент не закончена ввиду неисполнения подрядными организациями контра</w:t>
      </w:r>
      <w:r w:rsidR="00B02EF5" w:rsidRPr="001E38E3">
        <w:rPr>
          <w:color w:val="000000" w:themeColor="text1"/>
        </w:rPr>
        <w:t xml:space="preserve">ктных обязательств, в частности, </w:t>
      </w:r>
      <w:r w:rsidRPr="001E38E3">
        <w:rPr>
          <w:color w:val="000000" w:themeColor="text1"/>
        </w:rPr>
        <w:t>реконструкция объекта начата подрядной организацией ООО «СК «НИКА» в рамках исполнения контракта (от 01.12.2014) стоимостью 22,8 млн. руб., срок окончания работ - 31.12.2016. В августе 2016 года ввиду нарушения подрядчиком графика выполнения работ, по инициативе ГКУ ВО «УКС» государственный контракт расторгнут, на момент расторжения контракта объем выполненных работ составил 16,2 млн. руб., к</w:t>
      </w:r>
      <w:r w:rsidR="00B02EF5" w:rsidRPr="001E38E3">
        <w:rPr>
          <w:color w:val="000000" w:themeColor="text1"/>
        </w:rPr>
        <w:t>оторые оплачены в полном объеме. Н</w:t>
      </w:r>
      <w:r w:rsidRPr="001E38E3">
        <w:rPr>
          <w:color w:val="000000" w:themeColor="text1"/>
        </w:rPr>
        <w:t>а завершение работ заключен государственный контракт (от 02.09.2015) с единственным поставщиком - ООО «Строй-К-Монтаж», дата исполнения контракта также была определена на 31.12.2016</w:t>
      </w:r>
      <w:r w:rsidR="00111E77" w:rsidRPr="001E38E3">
        <w:rPr>
          <w:color w:val="000000" w:themeColor="text1"/>
        </w:rPr>
        <w:t xml:space="preserve"> года</w:t>
      </w:r>
      <w:r w:rsidRPr="001E38E3">
        <w:rPr>
          <w:color w:val="000000" w:themeColor="text1"/>
        </w:rPr>
        <w:t>. Стоимость контракта изначально составляла 5,9 млн. руб., соглашением от 09.06.2016 (б/</w:t>
      </w:r>
      <w:proofErr w:type="spellStart"/>
      <w:r w:rsidRPr="001E38E3">
        <w:rPr>
          <w:color w:val="000000" w:themeColor="text1"/>
        </w:rPr>
        <w:t>н</w:t>
      </w:r>
      <w:proofErr w:type="spellEnd"/>
      <w:r w:rsidRPr="001E38E3">
        <w:rPr>
          <w:color w:val="000000" w:themeColor="text1"/>
        </w:rPr>
        <w:t>) объем работ увеличен на 10% до 6,5 млн. руб., следующим соглашением от 09.06.2016 (б/</w:t>
      </w:r>
      <w:proofErr w:type="spellStart"/>
      <w:r w:rsidRPr="001E38E3">
        <w:rPr>
          <w:color w:val="000000" w:themeColor="text1"/>
        </w:rPr>
        <w:t>н</w:t>
      </w:r>
      <w:proofErr w:type="spellEnd"/>
      <w:r w:rsidRPr="001E38E3">
        <w:rPr>
          <w:color w:val="000000" w:themeColor="text1"/>
        </w:rPr>
        <w:t xml:space="preserve">) произведена замена работ на 0,2 млн. рублей. Внесение изменений учреждение обосновало положениями ч.7. ст.95 </w:t>
      </w:r>
      <w:hyperlink r:id="rId23" w:history="1">
        <w:r w:rsidR="00111E77" w:rsidRPr="001E38E3">
          <w:rPr>
            <w:color w:val="000000" w:themeColor="text1"/>
          </w:rPr>
          <w:t>З</w:t>
        </w:r>
        <w:r w:rsidRPr="001E38E3">
          <w:rPr>
            <w:color w:val="000000" w:themeColor="text1"/>
          </w:rPr>
          <w:t>акона</w:t>
        </w:r>
      </w:hyperlink>
      <w:r w:rsidRPr="001E38E3">
        <w:rPr>
          <w:color w:val="000000" w:themeColor="text1"/>
        </w:rPr>
        <w:t xml:space="preserve"> </w:t>
      </w:r>
      <w:r w:rsidR="00EF5317" w:rsidRPr="001E38E3">
        <w:rPr>
          <w:color w:val="000000" w:themeColor="text1"/>
        </w:rPr>
        <w:t xml:space="preserve">№ 44-ФЗ, </w:t>
      </w:r>
      <w:r w:rsidRPr="001E38E3">
        <w:rPr>
          <w:color w:val="000000" w:themeColor="text1"/>
        </w:rPr>
        <w:t>допускающими при исполнении контракта выполнение работ, качество, технические и функциональные характеристики которых являются улучшенными, по сравнению с характеристиками, указанными в контракте. Фактически рассматриваемым соглашением произведена не замена работ, изначально предусмотренных проектной документацией, прошедшей государственную экспертизу, конкурсной документацией и контрактом, аналогичными, но улучшенного качества, а в нарушение п.1 ст.94 Закона №44-ФЗ введены работы (стоимостью 0,2 млн. руб.), не соответствующие проекту и техническому заданию, т.</w:t>
      </w:r>
      <w:r w:rsidR="00696B4C" w:rsidRPr="001E38E3">
        <w:rPr>
          <w:color w:val="000000" w:themeColor="text1"/>
        </w:rPr>
        <w:t>е. не соответствующие условиям</w:t>
      </w:r>
      <w:r w:rsidRPr="001E38E3">
        <w:rPr>
          <w:color w:val="000000" w:themeColor="text1"/>
        </w:rPr>
        <w:t xml:space="preserve"> контракта. В итоге общая сумма дополнительных работ составила 13,5%, превысив на 3,5% допустимую норму, установленную п.1 ст.95 Закона №44-ФЗ. Ввиду нарушения и этим подрядчиком сроков выполнения графика работ на основании решения заказчика об одностороннем отказе от исполнения контракта 05.09.2016 настоящий контракт расторгнут. На момент расторжения контракта выполнено работ на 5,5 млн. руб., работы оплачены в полном объеме. За нарушение условий контрактов ГКУ ВО «УКС» предъявило подрядчикам исковые требования о взыскании пени: ООО «СК «НИКА» на 0,2 млн. руб., ООО «Строй-К-Монтаж» на 0,1 млн. рублей. Кроме этого по инициативе ГКУ ВО «УКС» сведения в отношении ООО «СК «НИКА» включены (14.09.2016) в Реестр недобросовестных поставщиков.</w:t>
      </w:r>
      <w:r w:rsidR="00F334FD" w:rsidRPr="001E38E3">
        <w:rPr>
          <w:color w:val="000000" w:themeColor="text1"/>
        </w:rPr>
        <w:t xml:space="preserve"> </w:t>
      </w:r>
      <w:r w:rsidRPr="001E38E3">
        <w:rPr>
          <w:color w:val="000000" w:themeColor="text1"/>
        </w:rPr>
        <w:t>На момент подготовки отчета (20.10.2016) на официальном сайте единой информационной системы в сфере закупок информация об осуществлении закупки на завершени</w:t>
      </w:r>
      <w:r w:rsidR="00811802" w:rsidRPr="001E38E3">
        <w:rPr>
          <w:color w:val="000000" w:themeColor="text1"/>
        </w:rPr>
        <w:t>е</w:t>
      </w:r>
      <w:r w:rsidRPr="001E38E3">
        <w:rPr>
          <w:color w:val="000000" w:themeColor="text1"/>
        </w:rPr>
        <w:t xml:space="preserve"> Реконструкции общежития на ул. </w:t>
      </w:r>
      <w:proofErr w:type="spellStart"/>
      <w:r w:rsidRPr="001E38E3">
        <w:rPr>
          <w:color w:val="000000" w:themeColor="text1"/>
        </w:rPr>
        <w:t>Саушинской</w:t>
      </w:r>
      <w:proofErr w:type="spellEnd"/>
      <w:r w:rsidRPr="001E38E3">
        <w:rPr>
          <w:color w:val="000000" w:themeColor="text1"/>
        </w:rPr>
        <w:t xml:space="preserve"> не размещена, реконструкция объекта затягивается.</w:t>
      </w:r>
    </w:p>
    <w:p w:rsidR="00F334FD" w:rsidRPr="001E38E3" w:rsidRDefault="00F66BC0" w:rsidP="00F334FD">
      <w:pPr>
        <w:ind w:firstLine="708"/>
        <w:jc w:val="both"/>
        <w:rPr>
          <w:color w:val="000000" w:themeColor="text1"/>
        </w:rPr>
      </w:pPr>
      <w:r w:rsidRPr="001E38E3">
        <w:rPr>
          <w:color w:val="000000" w:themeColor="text1"/>
          <w:spacing w:val="-6"/>
        </w:rPr>
        <w:t xml:space="preserve">Как указано выше, ГП ВО «Жилище 2015» и ГП ВО «Жилище 2016» предусматривают формирование маневренного жилищного фонда путем проведения реконструкции и капитального ремонта жилых помещений, что не согласуется с положениями п. 3.2 Порядка формирования маневренного фонда специализированного жилищного фонда Волгоградской области, предназначенного для временного проживания отдельных категорий граждан (утв. постановлением Главы Администрации Волгоградской области от 16.04.2010 № 550). Так как, п.3.2 данного порядка предусмотрено, что маневренный фонд формируется путем жилищного строительства или приобретения жилых помещений в государственную собственность </w:t>
      </w:r>
      <w:r w:rsidRPr="001E38E3">
        <w:rPr>
          <w:color w:val="000000" w:themeColor="text1"/>
        </w:rPr>
        <w:t>Волгоградской области.</w:t>
      </w:r>
      <w:r w:rsidR="00F334FD" w:rsidRPr="001E38E3">
        <w:rPr>
          <w:color w:val="000000" w:themeColor="text1"/>
        </w:rPr>
        <w:t xml:space="preserve"> </w:t>
      </w:r>
    </w:p>
    <w:p w:rsidR="00F66BC0" w:rsidRPr="001E38E3" w:rsidRDefault="00F66BC0" w:rsidP="00F334FD">
      <w:pPr>
        <w:ind w:firstLine="708"/>
        <w:jc w:val="both"/>
        <w:rPr>
          <w:color w:val="000000" w:themeColor="text1"/>
        </w:rPr>
      </w:pPr>
      <w:r w:rsidRPr="001E38E3">
        <w:rPr>
          <w:color w:val="000000" w:themeColor="text1"/>
        </w:rPr>
        <w:t xml:space="preserve">Фактическое формирование маневренного фонда специализированного жилищного фонда Волгоградской области произведено </w:t>
      </w:r>
      <w:r w:rsidR="008D7B82" w:rsidRPr="001E38E3">
        <w:rPr>
          <w:color w:val="000000" w:themeColor="text1"/>
        </w:rPr>
        <w:t xml:space="preserve">(как выше указано) </w:t>
      </w:r>
      <w:r w:rsidRPr="001E38E3">
        <w:rPr>
          <w:color w:val="000000" w:themeColor="text1"/>
        </w:rPr>
        <w:t>за счет невостребованных жилых помещений, построенных за счет субвенции из федерального бюджета для граждан, уволенных с военной службы. Так, из 155 двух - четырехкомнатных квартир, расположенных в жилом комплексе «Родниковая долина», сформирован маневренный фонд, состоящий из 424 жилых помещений (комнат). ГП ВО «Жилище 2015» на 2015 год запланировано 424 жилых помещения включить в маневренный жилищный фонд региона, данный показатель выполнен в полном объеме, в тоже время не достигнуто 100,0% значение показателя «Доля предоставленных гражданам жилых помещений маневренного жилищного фонда Волгоградской области от общего числа граждан, нуждающихся в предоставлении жилых помещений маневренного жилищного фонда Волгоградской области». Степень достижения данного целевого показателя составила 66,0%, так как за 2015 год обеспечено жилыми помещениями маневренного фонда 263 человека из 398, нуждающихся граждан. Основными причинами неисполнения являются отказ детей-сирот от предложений о предоставления временного жилья и отсутствие детей - сирот по адресам, на которые направлялись предложения.</w:t>
      </w:r>
    </w:p>
    <w:p w:rsidR="00F66BC0" w:rsidRPr="001E38E3" w:rsidRDefault="00F66BC0" w:rsidP="00F66BC0">
      <w:pPr>
        <w:ind w:firstLine="708"/>
        <w:jc w:val="both"/>
        <w:rPr>
          <w:color w:val="000000" w:themeColor="text1"/>
        </w:rPr>
      </w:pPr>
      <w:r w:rsidRPr="001E38E3">
        <w:rPr>
          <w:color w:val="000000" w:themeColor="text1"/>
        </w:rPr>
        <w:t>По мероприятию «Предоставление детям-сиротам жилых помещений маневренного фонда специализированного жилищного фонда Волгоградской области» кассовые расходы отсутствуют, так как предоставление детям-сиротам жилых помещений маневренного фонда специализированного жилищного фонда Волгоградской области является одной из функций деятельности учреждения, и не требует программного обеспечения.</w:t>
      </w:r>
    </w:p>
    <w:p w:rsidR="00F66BC0" w:rsidRPr="001E38E3" w:rsidRDefault="00F66BC0" w:rsidP="00F66BC0">
      <w:pPr>
        <w:ind w:firstLine="708"/>
        <w:jc w:val="both"/>
        <w:rPr>
          <w:color w:val="000000" w:themeColor="text1"/>
        </w:rPr>
      </w:pPr>
    </w:p>
    <w:p w:rsidR="00F66BC0" w:rsidRPr="001E38E3" w:rsidRDefault="00F66BC0" w:rsidP="00F66BC0">
      <w:pPr>
        <w:pStyle w:val="32"/>
        <w:tabs>
          <w:tab w:val="left" w:pos="3948"/>
        </w:tabs>
        <w:spacing w:after="0"/>
        <w:ind w:firstLine="720"/>
        <w:jc w:val="center"/>
        <w:rPr>
          <w:rFonts w:ascii="Times New Roman" w:hAnsi="Times New Roman"/>
          <w:color w:val="000000" w:themeColor="text1"/>
          <w:sz w:val="24"/>
          <w:szCs w:val="24"/>
          <w:u w:val="single"/>
        </w:rPr>
      </w:pPr>
      <w:r w:rsidRPr="001E38E3">
        <w:rPr>
          <w:rFonts w:ascii="Times New Roman" w:hAnsi="Times New Roman"/>
          <w:color w:val="000000" w:themeColor="text1"/>
          <w:sz w:val="24"/>
          <w:szCs w:val="24"/>
          <w:u w:val="single"/>
        </w:rPr>
        <w:t>Подпрограмма «Реализация отдельных направлений государственной политики Волгоградской области в сфере строительства»</w:t>
      </w:r>
    </w:p>
    <w:p w:rsidR="00F66BC0" w:rsidRPr="001E38E3" w:rsidRDefault="00092140" w:rsidP="00092140">
      <w:pPr>
        <w:ind w:firstLine="708"/>
        <w:jc w:val="both"/>
        <w:rPr>
          <w:color w:val="000000" w:themeColor="text1"/>
        </w:rPr>
      </w:pPr>
      <w:r w:rsidRPr="001E38E3">
        <w:rPr>
          <w:color w:val="000000" w:themeColor="text1"/>
        </w:rPr>
        <w:t>Целью подпрограммы является обеспечение условий для реализации отдельных</w:t>
      </w:r>
      <w:r w:rsidR="00F83F77" w:rsidRPr="001E38E3">
        <w:rPr>
          <w:color w:val="000000" w:themeColor="text1"/>
        </w:rPr>
        <w:t xml:space="preserve"> направлений государственной политики в сфере строительства на территории Волгоградской области.</w:t>
      </w:r>
    </w:p>
    <w:p w:rsidR="00663B91" w:rsidRPr="001E38E3" w:rsidRDefault="00F83F77" w:rsidP="00663B91">
      <w:pPr>
        <w:ind w:firstLine="708"/>
        <w:jc w:val="both"/>
        <w:rPr>
          <w:color w:val="000000" w:themeColor="text1"/>
        </w:rPr>
      </w:pPr>
      <w:r w:rsidRPr="001E38E3">
        <w:rPr>
          <w:color w:val="000000" w:themeColor="text1"/>
        </w:rPr>
        <w:t xml:space="preserve">В областном бюджете на реализацию подпрограммы в 2015 году было предусмотрено </w:t>
      </w:r>
      <w:r w:rsidR="00FE7D8D" w:rsidRPr="001E38E3">
        <w:rPr>
          <w:color w:val="000000" w:themeColor="text1"/>
        </w:rPr>
        <w:t>104,4 млн. руб., кассовые расходы за счет областного бюджета составили 71,3 млн. руб., из них 52,7 млн. руб., направлено на реализацию мероприятия «Обеспечение де</w:t>
      </w:r>
      <w:r w:rsidR="00D74117" w:rsidRPr="001E38E3">
        <w:rPr>
          <w:color w:val="000000" w:themeColor="text1"/>
        </w:rPr>
        <w:t>ятельности казенных учреждений» - ф</w:t>
      </w:r>
      <w:r w:rsidR="00367B46" w:rsidRPr="001E38E3">
        <w:rPr>
          <w:color w:val="000000" w:themeColor="text1"/>
        </w:rPr>
        <w:t>инансовое обеспе</w:t>
      </w:r>
      <w:r w:rsidR="00D74117" w:rsidRPr="001E38E3">
        <w:rPr>
          <w:color w:val="000000" w:themeColor="text1"/>
        </w:rPr>
        <w:t>чение деятельности ГКУ ВО «УКС».</w:t>
      </w:r>
      <w:r w:rsidR="00367B46" w:rsidRPr="001E38E3">
        <w:rPr>
          <w:color w:val="000000" w:themeColor="text1"/>
        </w:rPr>
        <w:t xml:space="preserve"> </w:t>
      </w:r>
      <w:r w:rsidR="00663B91" w:rsidRPr="001E38E3">
        <w:rPr>
          <w:color w:val="000000" w:themeColor="text1"/>
        </w:rPr>
        <w:t>Доминирующими расходами являлись расходы на: оплату труда с начислениями (24,7 млн. руб., составляющие 46,9% в общей сумме данных расходов); налоговые платежи (17,4 млн. руб., или 33,0%) и закупку товаров, работ и услуг (8,4 млн. руб., или 15,9 процента).</w:t>
      </w:r>
    </w:p>
    <w:p w:rsidR="00367B46" w:rsidRPr="001E38E3" w:rsidRDefault="00367B46" w:rsidP="00D74117">
      <w:pPr>
        <w:ind w:firstLine="708"/>
        <w:jc w:val="both"/>
        <w:rPr>
          <w:color w:val="000000" w:themeColor="text1"/>
        </w:rPr>
      </w:pPr>
      <w:r w:rsidRPr="001E38E3">
        <w:rPr>
          <w:color w:val="000000" w:themeColor="text1"/>
        </w:rPr>
        <w:t>В связи с принятием ГП ВО «Жилище 2016», в которой отсутствует подпрограмма «Реализация отдельных направлений государственной политики Волгоградской области в сфере строительства» мероприятие «Расходы на обеспечение деятельности (оказание услуг) казенных учреждений» включено в подпрограмму «Стимулирование развития жилищного строительства в Волгоградской области».</w:t>
      </w:r>
      <w:r w:rsidR="00D74117" w:rsidRPr="001E38E3">
        <w:rPr>
          <w:color w:val="000000" w:themeColor="text1"/>
        </w:rPr>
        <w:t xml:space="preserve"> </w:t>
      </w:r>
      <w:r w:rsidR="00CA3FC0" w:rsidRPr="001E38E3">
        <w:rPr>
          <w:color w:val="000000" w:themeColor="text1"/>
        </w:rPr>
        <w:t xml:space="preserve">За 1 полугодие 2016 года кассовые расходы составили 24,8 млн. руб., или 60,2% от плана </w:t>
      </w:r>
      <w:r w:rsidR="00D74117" w:rsidRPr="001E38E3">
        <w:rPr>
          <w:color w:val="000000" w:themeColor="text1"/>
        </w:rPr>
        <w:t>(</w:t>
      </w:r>
      <w:r w:rsidR="00CA3FC0" w:rsidRPr="001E38E3">
        <w:rPr>
          <w:color w:val="000000" w:themeColor="text1"/>
        </w:rPr>
        <w:t>41,2 млн. рублей</w:t>
      </w:r>
      <w:r w:rsidR="00D74117" w:rsidRPr="001E38E3">
        <w:rPr>
          <w:color w:val="000000" w:themeColor="text1"/>
        </w:rPr>
        <w:t>)</w:t>
      </w:r>
      <w:r w:rsidR="00CA3FC0" w:rsidRPr="001E38E3">
        <w:rPr>
          <w:color w:val="000000" w:themeColor="text1"/>
        </w:rPr>
        <w:t xml:space="preserve">. </w:t>
      </w:r>
    </w:p>
    <w:p w:rsidR="00367B46" w:rsidRPr="001E38E3" w:rsidRDefault="00367B46" w:rsidP="00D74117">
      <w:pPr>
        <w:pStyle w:val="3"/>
        <w:spacing w:after="0"/>
        <w:ind w:left="-568" w:firstLine="1276"/>
        <w:rPr>
          <w:rFonts w:ascii="Times New Roman" w:hAnsi="Times New Roman"/>
          <w:i/>
          <w:color w:val="000000" w:themeColor="text1"/>
          <w:sz w:val="24"/>
          <w:szCs w:val="24"/>
          <w:lang w:val="ru-RU"/>
        </w:rPr>
      </w:pPr>
      <w:r w:rsidRPr="001E38E3">
        <w:rPr>
          <w:rFonts w:ascii="Times New Roman" w:hAnsi="Times New Roman"/>
          <w:i/>
          <w:color w:val="000000" w:themeColor="text1"/>
          <w:sz w:val="24"/>
          <w:szCs w:val="24"/>
          <w:lang w:val="ru-RU"/>
        </w:rPr>
        <w:t>Расходы на оплату труда с начислениями</w:t>
      </w:r>
    </w:p>
    <w:p w:rsidR="00367B46" w:rsidRPr="001E38E3" w:rsidRDefault="00367B46" w:rsidP="00E65E5A">
      <w:pPr>
        <w:ind w:firstLine="708"/>
        <w:jc w:val="both"/>
        <w:rPr>
          <w:color w:val="000000" w:themeColor="text1"/>
        </w:rPr>
      </w:pPr>
      <w:r w:rsidRPr="001E38E3">
        <w:rPr>
          <w:color w:val="000000" w:themeColor="text1"/>
        </w:rPr>
        <w:t>В соответствии с п. 4.3 Положения об оплате труда на 2015 год</w:t>
      </w:r>
      <w:r w:rsidR="00E65E5A" w:rsidRPr="001E38E3">
        <w:rPr>
          <w:color w:val="000000" w:themeColor="text1"/>
        </w:rPr>
        <w:t>, утвержденного руководителем ГКУ ВО «УКС» 25.12.2014</w:t>
      </w:r>
      <w:r w:rsidRPr="001E38E3">
        <w:rPr>
          <w:color w:val="000000" w:themeColor="text1"/>
        </w:rPr>
        <w:t xml:space="preserve"> руководитель учреждения ежемесячно устанавливает надбавку за качество выполняемых работ в размере от 50 до 150 процентов должностного оклада персонально в отношении конкретного работника. При этом данная надбавка </w:t>
      </w:r>
      <w:r w:rsidR="00AD3AD3" w:rsidRPr="001E38E3">
        <w:rPr>
          <w:color w:val="000000" w:themeColor="text1"/>
        </w:rPr>
        <w:t>должна устанавливаться</w:t>
      </w:r>
      <w:r w:rsidRPr="001E38E3">
        <w:rPr>
          <w:color w:val="000000" w:themeColor="text1"/>
        </w:rPr>
        <w:t xml:space="preserve"> работнику учреждения согласно выполн</w:t>
      </w:r>
      <w:r w:rsidR="00AD3AD3" w:rsidRPr="001E38E3">
        <w:rPr>
          <w:color w:val="000000" w:themeColor="text1"/>
        </w:rPr>
        <w:t>енным показателям, установленным</w:t>
      </w:r>
      <w:r w:rsidRPr="001E38E3">
        <w:rPr>
          <w:color w:val="000000" w:themeColor="text1"/>
        </w:rPr>
        <w:t xml:space="preserve"> приложением №3 к Положению об оплате труда на 2015 год.</w:t>
      </w:r>
    </w:p>
    <w:p w:rsidR="001A0C39" w:rsidRPr="001E38E3" w:rsidRDefault="00367B46" w:rsidP="001A0C39">
      <w:pPr>
        <w:ind w:firstLine="708"/>
        <w:jc w:val="both"/>
        <w:rPr>
          <w:color w:val="000000" w:themeColor="text1"/>
        </w:rPr>
      </w:pPr>
      <w:r w:rsidRPr="001E38E3">
        <w:rPr>
          <w:color w:val="000000" w:themeColor="text1"/>
        </w:rPr>
        <w:t xml:space="preserve">Проверкой установлено, что приложение №3 фактически содержит не показатели качества выполняемых работ, а отдельные функции того или иного специалиста за которые предусмотрена надбавка. </w:t>
      </w:r>
      <w:r w:rsidR="00E65E5A" w:rsidRPr="001E38E3">
        <w:rPr>
          <w:color w:val="000000" w:themeColor="text1"/>
        </w:rPr>
        <w:t>Н</w:t>
      </w:r>
      <w:r w:rsidR="001A0C39" w:rsidRPr="001E38E3">
        <w:rPr>
          <w:color w:val="000000" w:themeColor="text1"/>
        </w:rPr>
        <w:t>апример</w:t>
      </w:r>
      <w:r w:rsidR="0098790F" w:rsidRPr="001E38E3">
        <w:rPr>
          <w:color w:val="000000" w:themeColor="text1"/>
        </w:rPr>
        <w:t>,</w:t>
      </w:r>
      <w:r w:rsidR="001A0C39" w:rsidRPr="001E38E3">
        <w:rPr>
          <w:color w:val="000000" w:themeColor="text1"/>
        </w:rPr>
        <w:t xml:space="preserve"> </w:t>
      </w:r>
      <w:r w:rsidRPr="001E38E3">
        <w:rPr>
          <w:color w:val="000000" w:themeColor="text1"/>
        </w:rPr>
        <w:t xml:space="preserve">к показателям качества работ начальника отдела строительного контроля, за выполнение которых предусмотрена надбавка в размере 50% за каждый показатель, отнесены: «Осуществление контроля выполнения графика производства работ, соответствие объемов, сроков и качества </w:t>
      </w:r>
      <w:r w:rsidR="007234F5" w:rsidRPr="001E38E3">
        <w:rPr>
          <w:color w:val="000000" w:themeColor="text1"/>
        </w:rPr>
        <w:t>СМР</w:t>
      </w:r>
      <w:r w:rsidRPr="001E38E3">
        <w:rPr>
          <w:color w:val="000000" w:themeColor="text1"/>
        </w:rPr>
        <w:t>, а также качества применяемых материалов, изделий, конструкций утвержденной проектно-сметной документации, рабочим чертежам, строительным нормам и правилам, стандартам, техническим условиям, нормам охраны труда»; «Осуществление контроля за достоверностью, своевременностью и правильностью ведения производственной и исполнительной документации»; «Соблюд</w:t>
      </w:r>
      <w:r w:rsidR="001A0C39" w:rsidRPr="001E38E3">
        <w:rPr>
          <w:color w:val="000000" w:themeColor="text1"/>
        </w:rPr>
        <w:t>ение исполнительной дисциплины». К</w:t>
      </w:r>
      <w:r w:rsidRPr="001E38E3">
        <w:rPr>
          <w:color w:val="000000" w:themeColor="text1"/>
        </w:rPr>
        <w:t xml:space="preserve"> показателям качества работ техника-программиста, отнесены такие показатели как: «Содержание компьютерной техники, передающих устройств и другой техники в исправленном состоянии. Своевременный и качественный ремонт компьютерного оборудования»; «Администрирование сервера и поддержка бесперебойной работы сети»; «Отсутствие обоснованных жалоб со стороны работников учреждения».</w:t>
      </w:r>
      <w:r w:rsidR="001A0C39" w:rsidRPr="001E38E3">
        <w:rPr>
          <w:color w:val="000000" w:themeColor="text1"/>
        </w:rPr>
        <w:t xml:space="preserve"> </w:t>
      </w:r>
      <w:r w:rsidRPr="001E38E3">
        <w:rPr>
          <w:color w:val="000000" w:themeColor="text1"/>
        </w:rPr>
        <w:t xml:space="preserve">При этом такой показатель качества выполняемых работ как «Соблюдение исполнительной дисциплины» установлен для всех штатных сотрудников за исключением техника-программиста и уборщика служебных помещений, для которых установлен иной показатель качества - «Отсутствие обоснованных жалоб со стороны работников учреждения». </w:t>
      </w:r>
      <w:r w:rsidR="001A0C39" w:rsidRPr="001E38E3">
        <w:rPr>
          <w:color w:val="000000" w:themeColor="text1"/>
        </w:rPr>
        <w:t>В тоже время</w:t>
      </w:r>
      <w:r w:rsidRPr="001E38E3">
        <w:rPr>
          <w:color w:val="000000" w:themeColor="text1"/>
        </w:rPr>
        <w:t xml:space="preserve"> количественные значения, характеристики или критерии показателей качества выполняемых работ, на основании которых однозначно можно определить, что работа сотрудником выполнен</w:t>
      </w:r>
      <w:r w:rsidR="001A0C39" w:rsidRPr="001E38E3">
        <w:rPr>
          <w:color w:val="000000" w:themeColor="text1"/>
        </w:rPr>
        <w:t xml:space="preserve">а качественно, не установлены. </w:t>
      </w:r>
    </w:p>
    <w:p w:rsidR="00367B46" w:rsidRPr="001E38E3" w:rsidRDefault="001A0C39" w:rsidP="001A0C39">
      <w:pPr>
        <w:ind w:firstLine="708"/>
        <w:jc w:val="both"/>
        <w:rPr>
          <w:color w:val="000000" w:themeColor="text1"/>
        </w:rPr>
      </w:pPr>
      <w:r w:rsidRPr="001E38E3">
        <w:rPr>
          <w:color w:val="000000" w:themeColor="text1"/>
        </w:rPr>
        <w:t>В</w:t>
      </w:r>
      <w:r w:rsidR="002F7FCC" w:rsidRPr="001E38E3">
        <w:rPr>
          <w:color w:val="000000" w:themeColor="text1"/>
        </w:rPr>
        <w:t xml:space="preserve"> </w:t>
      </w:r>
      <w:r w:rsidR="00367B46" w:rsidRPr="001E38E3">
        <w:rPr>
          <w:color w:val="000000" w:themeColor="text1"/>
        </w:rPr>
        <w:t>2015 году ежемесячно приказом руководителя учреждения сотрудникам устанавливались максимальные надбавки, а именно 50% за каждый показатель за качество выполняемых работ, что в совокупнос</w:t>
      </w:r>
      <w:r w:rsidRPr="001E38E3">
        <w:rPr>
          <w:color w:val="000000" w:themeColor="text1"/>
        </w:rPr>
        <w:t xml:space="preserve">ти для 1 работника составило </w:t>
      </w:r>
      <w:r w:rsidR="00367B46" w:rsidRPr="001E38E3">
        <w:rPr>
          <w:color w:val="000000" w:themeColor="text1"/>
        </w:rPr>
        <w:t>150</w:t>
      </w:r>
      <w:r w:rsidRPr="001E38E3">
        <w:rPr>
          <w:color w:val="000000" w:themeColor="text1"/>
        </w:rPr>
        <w:t xml:space="preserve"> процентов. О</w:t>
      </w:r>
      <w:r w:rsidR="00367B46" w:rsidRPr="001E38E3">
        <w:rPr>
          <w:color w:val="000000" w:themeColor="text1"/>
        </w:rPr>
        <w:t>бщая сумма выплаченной стимулирующей выплаты за качество выполняемых работ составила 5</w:t>
      </w:r>
      <w:r w:rsidR="00E65E5A" w:rsidRPr="001E38E3">
        <w:rPr>
          <w:color w:val="000000" w:themeColor="text1"/>
        </w:rPr>
        <w:t>,7 млн</w:t>
      </w:r>
      <w:r w:rsidR="00367B46" w:rsidRPr="001E38E3">
        <w:rPr>
          <w:color w:val="000000" w:themeColor="text1"/>
        </w:rPr>
        <w:t>. рублей. Таким образом, средства областного бюджета, направленные на выплату стимулирующей надбавки за качество выполняемых работ в сумме 5</w:t>
      </w:r>
      <w:r w:rsidR="00E65E5A" w:rsidRPr="001E38E3">
        <w:rPr>
          <w:color w:val="000000" w:themeColor="text1"/>
        </w:rPr>
        <w:t>,7 млн</w:t>
      </w:r>
      <w:r w:rsidR="00367B46" w:rsidRPr="001E38E3">
        <w:rPr>
          <w:color w:val="000000" w:themeColor="text1"/>
        </w:rPr>
        <w:t>. руб., при отсутствии критериев или количественно</w:t>
      </w:r>
      <w:r w:rsidR="005236A1" w:rsidRPr="001E38E3">
        <w:rPr>
          <w:color w:val="000000" w:themeColor="text1"/>
        </w:rPr>
        <w:t>го измерения оценки их качества.</w:t>
      </w:r>
      <w:r w:rsidR="00367B46" w:rsidRPr="001E38E3">
        <w:rPr>
          <w:color w:val="000000" w:themeColor="text1"/>
        </w:rPr>
        <w:t xml:space="preserve"> </w:t>
      </w:r>
    </w:p>
    <w:p w:rsidR="00367B46" w:rsidRPr="001E38E3" w:rsidRDefault="00367B46" w:rsidP="0098790F">
      <w:pPr>
        <w:ind w:firstLine="708"/>
        <w:jc w:val="both"/>
        <w:rPr>
          <w:color w:val="000000" w:themeColor="text1"/>
        </w:rPr>
      </w:pPr>
      <w:r w:rsidRPr="001E38E3">
        <w:rPr>
          <w:color w:val="000000" w:themeColor="text1"/>
        </w:rPr>
        <w:t xml:space="preserve">Следует отметить, что в связи с введением новой структуры и штатной численности ГКУ ВО «УКС» в марте 2016 года </w:t>
      </w:r>
      <w:r w:rsidR="001A0C39" w:rsidRPr="001E38E3">
        <w:rPr>
          <w:color w:val="000000" w:themeColor="text1"/>
        </w:rPr>
        <w:t>приказом</w:t>
      </w:r>
      <w:r w:rsidRPr="001E38E3">
        <w:rPr>
          <w:color w:val="000000" w:themeColor="text1"/>
        </w:rPr>
        <w:t xml:space="preserve"> руководителя </w:t>
      </w:r>
      <w:r w:rsidR="00B849B4" w:rsidRPr="001E38E3">
        <w:rPr>
          <w:color w:val="000000" w:themeColor="text1"/>
        </w:rPr>
        <w:t>учреждения</w:t>
      </w:r>
      <w:r w:rsidRPr="001E38E3">
        <w:rPr>
          <w:color w:val="000000" w:themeColor="text1"/>
        </w:rPr>
        <w:t xml:space="preserve"> от 03.03.2016 №35-к утверждено новое положение о порядке и размерах установления повышающих коэффициентов к базовым окладам (ставкам) работников учреждения (далее Положение об оплате труда на 2016 год). Данным положением надбавка за качество выполняемых работ исключена. </w:t>
      </w:r>
      <w:r w:rsidR="0098790F" w:rsidRPr="001E38E3">
        <w:rPr>
          <w:color w:val="000000" w:themeColor="text1"/>
        </w:rPr>
        <w:t>Однако п</w:t>
      </w:r>
      <w:r w:rsidRPr="001E38E3">
        <w:rPr>
          <w:color w:val="000000" w:themeColor="text1"/>
        </w:rPr>
        <w:t xml:space="preserve">риказом </w:t>
      </w:r>
      <w:proofErr w:type="spellStart"/>
      <w:r w:rsidRPr="001E38E3">
        <w:rPr>
          <w:color w:val="000000" w:themeColor="text1"/>
        </w:rPr>
        <w:t>Облстроя</w:t>
      </w:r>
      <w:proofErr w:type="spellEnd"/>
      <w:r w:rsidRPr="001E38E3">
        <w:rPr>
          <w:color w:val="000000" w:themeColor="text1"/>
        </w:rPr>
        <w:t xml:space="preserve"> от 19.04.2016 №172-ОД утверждено новое положение об оплате труда работников государственных учреждений, подведомственных </w:t>
      </w:r>
      <w:proofErr w:type="spellStart"/>
      <w:r w:rsidRPr="001E38E3">
        <w:rPr>
          <w:color w:val="000000" w:themeColor="text1"/>
        </w:rPr>
        <w:t>Облстрою</w:t>
      </w:r>
      <w:proofErr w:type="spellEnd"/>
      <w:r w:rsidRPr="001E38E3">
        <w:rPr>
          <w:color w:val="000000" w:themeColor="text1"/>
        </w:rPr>
        <w:t>, согласно которому одной из выплат стимулирующего характера является надбавка за качество выполняемых раб</w:t>
      </w:r>
      <w:r w:rsidR="0098790F" w:rsidRPr="001E38E3">
        <w:rPr>
          <w:color w:val="000000" w:themeColor="text1"/>
        </w:rPr>
        <w:t xml:space="preserve">от, </w:t>
      </w:r>
      <w:r w:rsidR="00F54E55" w:rsidRPr="001E38E3">
        <w:rPr>
          <w:color w:val="000000" w:themeColor="text1"/>
        </w:rPr>
        <w:t xml:space="preserve">в размере не более 150% </w:t>
      </w:r>
      <w:r w:rsidRPr="001E38E3">
        <w:rPr>
          <w:color w:val="000000" w:themeColor="text1"/>
        </w:rPr>
        <w:t xml:space="preserve">должностного оклада в месяц. При этом, как и в 2015 году, количественные значения, характеристики или критерии показателей качества выполняемых работ, на основании которых однозначно можно определить, что работа сотрудником выполнена качественно, не установлены.  </w:t>
      </w:r>
    </w:p>
    <w:p w:rsidR="00367B46" w:rsidRPr="001E38E3" w:rsidRDefault="00367B46" w:rsidP="008A0D5D">
      <w:pPr>
        <w:ind w:firstLine="708"/>
        <w:jc w:val="both"/>
        <w:rPr>
          <w:color w:val="000000" w:themeColor="text1"/>
        </w:rPr>
      </w:pPr>
      <w:r w:rsidRPr="001E38E3">
        <w:rPr>
          <w:color w:val="000000" w:themeColor="text1"/>
        </w:rPr>
        <w:t xml:space="preserve">Кроме этого, </w:t>
      </w:r>
      <w:r w:rsidR="008A0D5D" w:rsidRPr="001E38E3">
        <w:rPr>
          <w:color w:val="000000" w:themeColor="text1"/>
        </w:rPr>
        <w:t xml:space="preserve">установлено превышение предельно допустимого значения соотношения средних заработных плат руководителя и работников ГКУ ВО «УКС» повлекшее за собой нарушение п. 5.1. Положения об оплате труда на 2015 год и п. 2 постановления Правительства Волгоградской от 13.10.2014 №563-п «Об утверждении Методики по установлению условий оплаты труда руководителей государственных учреждений Волгоградской области». Уровень соотношения месячной </w:t>
      </w:r>
      <w:r w:rsidRPr="001E38E3">
        <w:rPr>
          <w:color w:val="000000" w:themeColor="text1"/>
        </w:rPr>
        <w:t>средн</w:t>
      </w:r>
      <w:r w:rsidR="008A0D5D" w:rsidRPr="001E38E3">
        <w:rPr>
          <w:color w:val="000000" w:themeColor="text1"/>
        </w:rPr>
        <w:t>ей</w:t>
      </w:r>
      <w:r w:rsidRPr="001E38E3">
        <w:rPr>
          <w:color w:val="000000" w:themeColor="text1"/>
        </w:rPr>
        <w:t xml:space="preserve"> заработн</w:t>
      </w:r>
      <w:r w:rsidR="008A0D5D" w:rsidRPr="001E38E3">
        <w:rPr>
          <w:color w:val="000000" w:themeColor="text1"/>
        </w:rPr>
        <w:t>ой</w:t>
      </w:r>
      <w:r w:rsidRPr="001E38E3">
        <w:rPr>
          <w:color w:val="000000" w:themeColor="text1"/>
        </w:rPr>
        <w:t xml:space="preserve"> плат</w:t>
      </w:r>
      <w:r w:rsidR="008A0D5D" w:rsidRPr="001E38E3">
        <w:rPr>
          <w:color w:val="000000" w:themeColor="text1"/>
        </w:rPr>
        <w:t>ы</w:t>
      </w:r>
      <w:r w:rsidRPr="001E38E3">
        <w:rPr>
          <w:color w:val="000000" w:themeColor="text1"/>
        </w:rPr>
        <w:t xml:space="preserve"> руководителя</w:t>
      </w:r>
      <w:r w:rsidR="008A0D5D" w:rsidRPr="001E38E3">
        <w:rPr>
          <w:color w:val="000000" w:themeColor="text1"/>
        </w:rPr>
        <w:t xml:space="preserve"> (</w:t>
      </w:r>
      <w:r w:rsidR="00F54E55" w:rsidRPr="001E38E3">
        <w:rPr>
          <w:color w:val="000000" w:themeColor="text1"/>
        </w:rPr>
        <w:t>106</w:t>
      </w:r>
      <w:r w:rsidR="00C01EBC" w:rsidRPr="001E38E3">
        <w:rPr>
          <w:color w:val="000000" w:themeColor="text1"/>
        </w:rPr>
        <w:t>,0</w:t>
      </w:r>
      <w:r w:rsidRPr="001E38E3">
        <w:rPr>
          <w:color w:val="000000" w:themeColor="text1"/>
        </w:rPr>
        <w:t xml:space="preserve"> </w:t>
      </w:r>
      <w:r w:rsidR="000B47F7" w:rsidRPr="001E38E3">
        <w:rPr>
          <w:color w:val="000000" w:themeColor="text1"/>
        </w:rPr>
        <w:t>тыс</w:t>
      </w:r>
      <w:r w:rsidRPr="001E38E3">
        <w:rPr>
          <w:color w:val="000000" w:themeColor="text1"/>
        </w:rPr>
        <w:t>. руб.</w:t>
      </w:r>
      <w:r w:rsidR="008A0D5D" w:rsidRPr="001E38E3">
        <w:rPr>
          <w:color w:val="000000" w:themeColor="text1"/>
        </w:rPr>
        <w:t>)</w:t>
      </w:r>
      <w:r w:rsidRPr="001E38E3">
        <w:rPr>
          <w:color w:val="000000" w:themeColor="text1"/>
        </w:rPr>
        <w:t xml:space="preserve"> и работников учреждения </w:t>
      </w:r>
      <w:r w:rsidR="008A0D5D" w:rsidRPr="001E38E3">
        <w:rPr>
          <w:color w:val="000000" w:themeColor="text1"/>
        </w:rPr>
        <w:t>(</w:t>
      </w:r>
      <w:r w:rsidR="00F54E55" w:rsidRPr="001E38E3">
        <w:rPr>
          <w:color w:val="000000" w:themeColor="text1"/>
        </w:rPr>
        <w:t>34</w:t>
      </w:r>
      <w:r w:rsidR="00C01EBC" w:rsidRPr="001E38E3">
        <w:rPr>
          <w:color w:val="000000" w:themeColor="text1"/>
        </w:rPr>
        <w:t>,4</w:t>
      </w:r>
      <w:r w:rsidR="00F54E55" w:rsidRPr="001E38E3">
        <w:rPr>
          <w:color w:val="000000" w:themeColor="text1"/>
        </w:rPr>
        <w:t xml:space="preserve"> </w:t>
      </w:r>
      <w:r w:rsidR="00C01EBC" w:rsidRPr="001E38E3">
        <w:rPr>
          <w:color w:val="000000" w:themeColor="text1"/>
        </w:rPr>
        <w:t>тыс</w:t>
      </w:r>
      <w:r w:rsidR="00F54E55" w:rsidRPr="001E38E3">
        <w:rPr>
          <w:color w:val="000000" w:themeColor="text1"/>
        </w:rPr>
        <w:t>. руб.</w:t>
      </w:r>
      <w:r w:rsidR="008A0D5D" w:rsidRPr="001E38E3">
        <w:rPr>
          <w:color w:val="000000" w:themeColor="text1"/>
        </w:rPr>
        <w:t>)</w:t>
      </w:r>
      <w:r w:rsidR="00F54E55" w:rsidRPr="001E38E3">
        <w:rPr>
          <w:color w:val="000000" w:themeColor="text1"/>
        </w:rPr>
        <w:t xml:space="preserve"> </w:t>
      </w:r>
      <w:r w:rsidRPr="001E38E3">
        <w:rPr>
          <w:color w:val="000000" w:themeColor="text1"/>
        </w:rPr>
        <w:t>состав</w:t>
      </w:r>
      <w:r w:rsidR="008A0D5D" w:rsidRPr="001E38E3">
        <w:rPr>
          <w:color w:val="000000" w:themeColor="text1"/>
        </w:rPr>
        <w:t xml:space="preserve">ил </w:t>
      </w:r>
      <w:r w:rsidRPr="001E38E3">
        <w:rPr>
          <w:color w:val="000000" w:themeColor="text1"/>
        </w:rPr>
        <w:t>3,1 единицы (</w:t>
      </w:r>
      <w:r w:rsidR="00F54E55" w:rsidRPr="001E38E3">
        <w:rPr>
          <w:color w:val="000000" w:themeColor="text1"/>
        </w:rPr>
        <w:t>106</w:t>
      </w:r>
      <w:r w:rsidR="00C01EBC" w:rsidRPr="001E38E3">
        <w:rPr>
          <w:color w:val="000000" w:themeColor="text1"/>
        </w:rPr>
        <w:t>,0</w:t>
      </w:r>
      <w:r w:rsidR="00F54E55" w:rsidRPr="001E38E3">
        <w:rPr>
          <w:color w:val="000000" w:themeColor="text1"/>
        </w:rPr>
        <w:t xml:space="preserve"> </w:t>
      </w:r>
      <w:r w:rsidR="00C01EBC" w:rsidRPr="001E38E3">
        <w:rPr>
          <w:color w:val="000000" w:themeColor="text1"/>
        </w:rPr>
        <w:t>тыс</w:t>
      </w:r>
      <w:r w:rsidRPr="001E38E3">
        <w:rPr>
          <w:color w:val="000000" w:themeColor="text1"/>
        </w:rPr>
        <w:t>. руб. /</w:t>
      </w:r>
      <w:r w:rsidR="00F54E55" w:rsidRPr="001E38E3">
        <w:rPr>
          <w:color w:val="000000" w:themeColor="text1"/>
        </w:rPr>
        <w:t>34</w:t>
      </w:r>
      <w:r w:rsidR="00C01EBC" w:rsidRPr="001E38E3">
        <w:rPr>
          <w:color w:val="000000" w:themeColor="text1"/>
        </w:rPr>
        <w:t>,4</w:t>
      </w:r>
      <w:r w:rsidR="00F54E55" w:rsidRPr="001E38E3">
        <w:rPr>
          <w:color w:val="000000" w:themeColor="text1"/>
        </w:rPr>
        <w:t xml:space="preserve"> </w:t>
      </w:r>
      <w:r w:rsidR="00C01EBC" w:rsidRPr="001E38E3">
        <w:rPr>
          <w:color w:val="000000" w:themeColor="text1"/>
        </w:rPr>
        <w:t>тыс</w:t>
      </w:r>
      <w:r w:rsidR="00F54E55" w:rsidRPr="001E38E3">
        <w:rPr>
          <w:color w:val="000000" w:themeColor="text1"/>
        </w:rPr>
        <w:t>. руб.), и превысил на 0,1 единицу</w:t>
      </w:r>
      <w:r w:rsidR="008A0D5D" w:rsidRPr="001E38E3">
        <w:rPr>
          <w:color w:val="000000" w:themeColor="text1"/>
        </w:rPr>
        <w:t xml:space="preserve"> предельно допустимое значение,</w:t>
      </w:r>
      <w:r w:rsidR="00BB5680" w:rsidRPr="001E38E3">
        <w:rPr>
          <w:color w:val="000000" w:themeColor="text1"/>
        </w:rPr>
        <w:t xml:space="preserve"> установленное П</w:t>
      </w:r>
      <w:r w:rsidRPr="001E38E3">
        <w:rPr>
          <w:color w:val="000000" w:themeColor="text1"/>
        </w:rPr>
        <w:t xml:space="preserve">оложением об оплате труда работников ГКУ ВО </w:t>
      </w:r>
      <w:r w:rsidR="00F54E55" w:rsidRPr="001E38E3">
        <w:rPr>
          <w:color w:val="000000" w:themeColor="text1"/>
        </w:rPr>
        <w:t>«УКС»</w:t>
      </w:r>
      <w:r w:rsidR="00BB5680" w:rsidRPr="001E38E3">
        <w:rPr>
          <w:color w:val="000000" w:themeColor="text1"/>
        </w:rPr>
        <w:t>,</w:t>
      </w:r>
      <w:r w:rsidRPr="001E38E3">
        <w:rPr>
          <w:color w:val="000000" w:themeColor="text1"/>
        </w:rPr>
        <w:t xml:space="preserve"> </w:t>
      </w:r>
      <w:r w:rsidR="00BB5680" w:rsidRPr="001E38E3">
        <w:rPr>
          <w:color w:val="000000" w:themeColor="text1"/>
        </w:rPr>
        <w:t>в</w:t>
      </w:r>
      <w:r w:rsidR="00F54E55" w:rsidRPr="001E38E3">
        <w:rPr>
          <w:color w:val="000000" w:themeColor="text1"/>
        </w:rPr>
        <w:t>следствие чего</w:t>
      </w:r>
      <w:r w:rsidRPr="001E38E3">
        <w:rPr>
          <w:color w:val="000000" w:themeColor="text1"/>
        </w:rPr>
        <w:t xml:space="preserve"> </w:t>
      </w:r>
      <w:r w:rsidR="008A0D5D" w:rsidRPr="001E38E3">
        <w:rPr>
          <w:color w:val="000000" w:themeColor="text1"/>
        </w:rPr>
        <w:t>превышение расходов</w:t>
      </w:r>
      <w:r w:rsidRPr="001E38E3">
        <w:rPr>
          <w:color w:val="000000" w:themeColor="text1"/>
        </w:rPr>
        <w:t xml:space="preserve"> на оплату труда руководителя учреждения за 2015 год </w:t>
      </w:r>
      <w:r w:rsidR="008A0D5D" w:rsidRPr="001E38E3">
        <w:rPr>
          <w:color w:val="000000" w:themeColor="text1"/>
        </w:rPr>
        <w:t xml:space="preserve">составило </w:t>
      </w:r>
      <w:r w:rsidR="00F54E55" w:rsidRPr="001E38E3">
        <w:rPr>
          <w:color w:val="000000" w:themeColor="text1"/>
        </w:rPr>
        <w:t>3</w:t>
      </w:r>
      <w:r w:rsidR="00C01EBC" w:rsidRPr="001E38E3">
        <w:rPr>
          <w:color w:val="000000" w:themeColor="text1"/>
        </w:rPr>
        <w:t>4,9</w:t>
      </w:r>
      <w:r w:rsidR="00F54E55" w:rsidRPr="001E38E3">
        <w:rPr>
          <w:color w:val="000000" w:themeColor="text1"/>
        </w:rPr>
        <w:t xml:space="preserve"> </w:t>
      </w:r>
      <w:r w:rsidR="00C01EBC" w:rsidRPr="001E38E3">
        <w:rPr>
          <w:color w:val="000000" w:themeColor="text1"/>
        </w:rPr>
        <w:t>тыс</w:t>
      </w:r>
      <w:r w:rsidRPr="001E38E3">
        <w:rPr>
          <w:color w:val="000000" w:themeColor="text1"/>
        </w:rPr>
        <w:t xml:space="preserve">. рублей. </w:t>
      </w:r>
    </w:p>
    <w:p w:rsidR="00367B46" w:rsidRPr="001E38E3" w:rsidRDefault="00367B46" w:rsidP="00CE2AA9">
      <w:pPr>
        <w:pStyle w:val="3"/>
        <w:spacing w:after="0"/>
        <w:ind w:left="-568" w:firstLine="1276"/>
        <w:rPr>
          <w:rFonts w:ascii="Times New Roman" w:hAnsi="Times New Roman"/>
          <w:i/>
          <w:color w:val="000000" w:themeColor="text1"/>
          <w:sz w:val="24"/>
          <w:szCs w:val="24"/>
          <w:lang w:val="ru-RU"/>
        </w:rPr>
      </w:pPr>
      <w:r w:rsidRPr="001E38E3">
        <w:rPr>
          <w:rFonts w:ascii="Times New Roman" w:hAnsi="Times New Roman"/>
          <w:i/>
          <w:color w:val="000000" w:themeColor="text1"/>
          <w:sz w:val="24"/>
          <w:szCs w:val="24"/>
          <w:lang w:val="ru-RU"/>
        </w:rPr>
        <w:t>Оплата выполненных работ по ремонту помещений</w:t>
      </w:r>
    </w:p>
    <w:p w:rsidR="00367B46" w:rsidRPr="001E38E3" w:rsidRDefault="00367B46" w:rsidP="00CE2AA9">
      <w:pPr>
        <w:ind w:firstLine="708"/>
        <w:jc w:val="both"/>
        <w:rPr>
          <w:color w:val="000000" w:themeColor="text1"/>
        </w:rPr>
      </w:pPr>
      <w:r w:rsidRPr="001E38E3">
        <w:rPr>
          <w:color w:val="000000" w:themeColor="text1"/>
        </w:rPr>
        <w:t xml:space="preserve">В 1 полугодии 2016 года учреждением произведены расходы на оплату работ за выполненные работы в общей сумме </w:t>
      </w:r>
      <w:r w:rsidR="00E0554E" w:rsidRPr="001E38E3">
        <w:rPr>
          <w:color w:val="000000" w:themeColor="text1"/>
        </w:rPr>
        <w:t>0,2 млн</w:t>
      </w:r>
      <w:r w:rsidRPr="001E38E3">
        <w:rPr>
          <w:color w:val="000000" w:themeColor="text1"/>
        </w:rPr>
        <w:t xml:space="preserve">. руб. по ремонту квартир: №35 по ул. Солнечникова,3; №20 по ул. Солнечникова,5; №33 по ул. Солнечникова,7; №№16,18,19 по ул. Грибанова,2; №29 по ул. Грибанова,6. Вышеперечисленные квартиры приобретены путем участия в долевом строительстве на основании государственного контракта на строительство квартир в жилом комплексе «Родниковая долина» г. Волгограда от 07.10.2011, заключенного между </w:t>
      </w:r>
      <w:proofErr w:type="spellStart"/>
      <w:r w:rsidRPr="001E38E3">
        <w:rPr>
          <w:color w:val="000000" w:themeColor="text1"/>
        </w:rPr>
        <w:t>Облстроем</w:t>
      </w:r>
      <w:proofErr w:type="spellEnd"/>
      <w:r w:rsidRPr="001E38E3">
        <w:rPr>
          <w:color w:val="000000" w:themeColor="text1"/>
        </w:rPr>
        <w:t xml:space="preserve"> и ООО «Диалог». После завершения строительства квартир в III, IV квартале </w:t>
      </w:r>
      <w:smartTag w:uri="urn:schemas-microsoft-com:office:smarttags" w:element="metricconverter">
        <w:smartTagPr>
          <w:attr w:name="ProductID" w:val="2013 г"/>
        </w:smartTagPr>
        <w:r w:rsidRPr="001E38E3">
          <w:rPr>
            <w:color w:val="000000" w:themeColor="text1"/>
          </w:rPr>
          <w:t>2013 г</w:t>
        </w:r>
      </w:smartTag>
      <w:r w:rsidRPr="001E38E3">
        <w:rPr>
          <w:color w:val="000000" w:themeColor="text1"/>
        </w:rPr>
        <w:t>. и регистрации права государственной собственности Волгоградской области на них, квартиры были приняты в состав казны Волгоградской области. В дальнейшем</w:t>
      </w:r>
      <w:r w:rsidR="00CE2AA9" w:rsidRPr="001E38E3">
        <w:rPr>
          <w:color w:val="000000" w:themeColor="text1"/>
        </w:rPr>
        <w:t xml:space="preserve"> </w:t>
      </w:r>
      <w:r w:rsidRPr="001E38E3">
        <w:rPr>
          <w:color w:val="000000" w:themeColor="text1"/>
        </w:rPr>
        <w:t xml:space="preserve"> квартиры переданы в ГКУ ВО «УКС» на праве оперативного управления.</w:t>
      </w:r>
    </w:p>
    <w:p w:rsidR="00367B46" w:rsidRPr="001E38E3" w:rsidRDefault="00367B46" w:rsidP="00E0554E">
      <w:pPr>
        <w:ind w:firstLine="708"/>
        <w:jc w:val="both"/>
        <w:rPr>
          <w:color w:val="000000" w:themeColor="text1"/>
        </w:rPr>
      </w:pPr>
      <w:r w:rsidRPr="001E38E3">
        <w:rPr>
          <w:color w:val="000000" w:themeColor="text1"/>
        </w:rPr>
        <w:t xml:space="preserve">При передаче жилых помещений гражданам, уволенным с военной службы и приравненным к ним лицам, выявлены санитарно-технические недостатки, требующие устранения. В этой связи </w:t>
      </w:r>
      <w:proofErr w:type="spellStart"/>
      <w:r w:rsidRPr="001E38E3">
        <w:rPr>
          <w:color w:val="000000" w:themeColor="text1"/>
        </w:rPr>
        <w:t>Облстроем</w:t>
      </w:r>
      <w:proofErr w:type="spellEnd"/>
      <w:r w:rsidRPr="001E38E3">
        <w:rPr>
          <w:color w:val="000000" w:themeColor="text1"/>
        </w:rPr>
        <w:t xml:space="preserve"> совместно с ГКУ ВО «УКС» в марте 2016 года проведены обследования 17 жилых помещений (квартир), из них в 15 выявлены недостатки. Согласно актам обследования в квартирах обнаружены: течь системы отопления, вызванная размораживанием системы; деформация линолеума (необходимо крепление полотна), пятна на обоях (предположительно от клея), в одной комнате наличие обоев разной фактуры и цветов; нарушение штукатурного слоя, дефекты, дверей, газовой плиты и др.</w:t>
      </w:r>
    </w:p>
    <w:p w:rsidR="00367B46" w:rsidRPr="001E38E3" w:rsidRDefault="00367B46" w:rsidP="00E0554E">
      <w:pPr>
        <w:ind w:firstLine="708"/>
        <w:jc w:val="both"/>
        <w:rPr>
          <w:color w:val="000000" w:themeColor="text1"/>
        </w:rPr>
      </w:pPr>
      <w:r w:rsidRPr="001E38E3">
        <w:rPr>
          <w:color w:val="000000" w:themeColor="text1"/>
        </w:rPr>
        <w:t>Как установлено проверкой, комиссионное обследование технического состояния жилых домов м/</w:t>
      </w:r>
      <w:proofErr w:type="spellStart"/>
      <w:r w:rsidRPr="001E38E3">
        <w:rPr>
          <w:color w:val="000000" w:themeColor="text1"/>
        </w:rPr>
        <w:t>р</w:t>
      </w:r>
      <w:proofErr w:type="spellEnd"/>
      <w:r w:rsidRPr="001E38E3">
        <w:rPr>
          <w:color w:val="000000" w:themeColor="text1"/>
        </w:rPr>
        <w:t xml:space="preserve"> «Родниковая долина» проводилось и ранее - в апреле 2014 года, после </w:t>
      </w:r>
      <w:r w:rsidR="00A40532" w:rsidRPr="001E38E3">
        <w:rPr>
          <w:color w:val="000000" w:themeColor="text1"/>
        </w:rPr>
        <w:t>передачи объектов в оперативное</w:t>
      </w:r>
      <w:r w:rsidRPr="001E38E3">
        <w:rPr>
          <w:color w:val="000000" w:themeColor="text1"/>
        </w:rPr>
        <w:t xml:space="preserve"> управление, при этом ГКУ ВО «УКС» к проведению комиссионного обследования привлекал ООО «Диалог» и ООО «Сити-Град». По мнению подрядчика, квартиры в течение большого срока (более 2 лет) в зимнее время эксплуатировались не надлежащим образом (не проветривались, не отапливались), вследствие чего не выдерживался температурно-влажностный режим, размораживались внутренние водопроводы, выходили из строя отопительные котлы и радиаторы. ООО «Диалог» указывал, что застройщик неоднократно уведомлял государственного заказчика о необходимости принятия мер по отоплению. В этой связи, по мнению ООО «Диалог», вышеуказанные недостатки возникли вследствие ненадлежащей эксплуатации жилых помещений после их приемки и не относятся к гарантийным случаям.</w:t>
      </w:r>
    </w:p>
    <w:p w:rsidR="00367B46" w:rsidRPr="001E38E3" w:rsidRDefault="00367B46" w:rsidP="00AA5732">
      <w:pPr>
        <w:ind w:firstLine="708"/>
        <w:jc w:val="both"/>
        <w:rPr>
          <w:color w:val="000000" w:themeColor="text1"/>
        </w:rPr>
      </w:pPr>
      <w:r w:rsidRPr="001E38E3">
        <w:rPr>
          <w:color w:val="000000" w:themeColor="text1"/>
        </w:rPr>
        <w:t xml:space="preserve">Таким образом, отсутствие мер по надлежащей эксплуатации помещений Мингосимущества ВО (в период нахождения имущества в казне), а также ГКУ ВО «УКС» (с момента получения права оперативного управления на них), не принятие мер </w:t>
      </w:r>
      <w:proofErr w:type="spellStart"/>
      <w:r w:rsidR="00A40532" w:rsidRPr="001E38E3">
        <w:rPr>
          <w:color w:val="000000" w:themeColor="text1"/>
        </w:rPr>
        <w:t>Облстроем</w:t>
      </w:r>
      <w:proofErr w:type="spellEnd"/>
      <w:r w:rsidR="00A40532" w:rsidRPr="001E38E3">
        <w:rPr>
          <w:color w:val="000000" w:themeColor="text1"/>
        </w:rPr>
        <w:t xml:space="preserve"> </w:t>
      </w:r>
      <w:r w:rsidRPr="001E38E3">
        <w:rPr>
          <w:color w:val="000000" w:themeColor="text1"/>
        </w:rPr>
        <w:t>по побуждению подрядчика к исполнению гарантийных обязательств в судебном порядке</w:t>
      </w:r>
      <w:r w:rsidR="00AA5732" w:rsidRPr="001E38E3">
        <w:rPr>
          <w:color w:val="000000" w:themeColor="text1"/>
        </w:rPr>
        <w:t>,</w:t>
      </w:r>
      <w:r w:rsidRPr="001E38E3">
        <w:rPr>
          <w:color w:val="000000" w:themeColor="text1"/>
        </w:rPr>
        <w:t xml:space="preserve"> повлекли расходы областного бюджета на оплату работ по ремонту квартир (</w:t>
      </w:r>
      <w:r w:rsidR="00AA5732" w:rsidRPr="001E38E3">
        <w:rPr>
          <w:color w:val="000000" w:themeColor="text1"/>
        </w:rPr>
        <w:t>0,2 млн</w:t>
      </w:r>
      <w:r w:rsidRPr="001E38E3">
        <w:rPr>
          <w:color w:val="000000" w:themeColor="text1"/>
        </w:rPr>
        <w:t xml:space="preserve">. руб.), классифицированные как неэффективные расходы (ст. 34 БК РФ). </w:t>
      </w:r>
    </w:p>
    <w:p w:rsidR="00367B46" w:rsidRPr="001E38E3" w:rsidRDefault="00367B46" w:rsidP="00A1030C">
      <w:pPr>
        <w:ind w:left="-568" w:firstLine="1276"/>
        <w:rPr>
          <w:i/>
          <w:color w:val="000000" w:themeColor="text1"/>
        </w:rPr>
      </w:pPr>
      <w:r w:rsidRPr="001E38E3">
        <w:rPr>
          <w:i/>
          <w:color w:val="000000" w:themeColor="text1"/>
        </w:rPr>
        <w:t>Расходы на оплату коммунальных услуг</w:t>
      </w:r>
    </w:p>
    <w:p w:rsidR="00367B46" w:rsidRPr="001E38E3" w:rsidRDefault="00367B46" w:rsidP="00AA5732">
      <w:pPr>
        <w:ind w:firstLine="708"/>
        <w:jc w:val="both"/>
        <w:rPr>
          <w:color w:val="000000" w:themeColor="text1"/>
        </w:rPr>
      </w:pPr>
      <w:r w:rsidRPr="001E38E3">
        <w:rPr>
          <w:color w:val="000000" w:themeColor="text1"/>
        </w:rPr>
        <w:t>Кассовые расходы по оплате коммунальных услуг в 2015 году исполнены на 1</w:t>
      </w:r>
      <w:r w:rsidR="00AA5732" w:rsidRPr="001E38E3">
        <w:rPr>
          <w:color w:val="000000" w:themeColor="text1"/>
        </w:rPr>
        <w:t>,</w:t>
      </w:r>
      <w:r w:rsidRPr="001E38E3">
        <w:rPr>
          <w:color w:val="000000" w:themeColor="text1"/>
        </w:rPr>
        <w:t>0</w:t>
      </w:r>
      <w:r w:rsidR="00AA5732" w:rsidRPr="001E38E3">
        <w:rPr>
          <w:color w:val="000000" w:themeColor="text1"/>
        </w:rPr>
        <w:t xml:space="preserve"> млн</w:t>
      </w:r>
      <w:r w:rsidRPr="001E38E3">
        <w:rPr>
          <w:color w:val="000000" w:themeColor="text1"/>
        </w:rPr>
        <w:t xml:space="preserve">.руб., или на 63,7% от лимитов бюджетных обязательств, за 1 полугодие 2016 </w:t>
      </w:r>
      <w:r w:rsidR="00BD5954" w:rsidRPr="001E38E3">
        <w:rPr>
          <w:color w:val="000000" w:themeColor="text1"/>
        </w:rPr>
        <w:t xml:space="preserve">года </w:t>
      </w:r>
      <w:r w:rsidRPr="001E38E3">
        <w:rPr>
          <w:color w:val="000000" w:themeColor="text1"/>
        </w:rPr>
        <w:t xml:space="preserve">на </w:t>
      </w:r>
      <w:r w:rsidR="00AA5732" w:rsidRPr="001E38E3">
        <w:rPr>
          <w:color w:val="000000" w:themeColor="text1"/>
        </w:rPr>
        <w:t>0,2 млн</w:t>
      </w:r>
      <w:r w:rsidR="009E2217" w:rsidRPr="001E38E3">
        <w:rPr>
          <w:color w:val="000000" w:themeColor="text1"/>
        </w:rPr>
        <w:t>. руб., или 7% соответственно,</w:t>
      </w:r>
      <w:r w:rsidRPr="001E38E3">
        <w:rPr>
          <w:color w:val="000000" w:themeColor="text1"/>
        </w:rPr>
        <w:t xml:space="preserve"> </w:t>
      </w:r>
      <w:r w:rsidR="009E2217" w:rsidRPr="001E38E3">
        <w:rPr>
          <w:color w:val="000000" w:themeColor="text1"/>
        </w:rPr>
        <w:t>и</w:t>
      </w:r>
      <w:r w:rsidRPr="001E38E3">
        <w:rPr>
          <w:color w:val="000000" w:themeColor="text1"/>
        </w:rPr>
        <w:t xml:space="preserve">з них расходы на оплату услуг на поставку газа </w:t>
      </w:r>
      <w:r w:rsidR="00BD5954" w:rsidRPr="001E38E3">
        <w:rPr>
          <w:color w:val="000000" w:themeColor="text1"/>
        </w:rPr>
        <w:t xml:space="preserve">в </w:t>
      </w:r>
      <w:r w:rsidRPr="001E38E3">
        <w:rPr>
          <w:color w:val="000000" w:themeColor="text1"/>
        </w:rPr>
        <w:t xml:space="preserve">2015 году составили </w:t>
      </w:r>
      <w:r w:rsidR="00AA5732" w:rsidRPr="001E38E3">
        <w:rPr>
          <w:color w:val="000000" w:themeColor="text1"/>
        </w:rPr>
        <w:t>0,5 млн</w:t>
      </w:r>
      <w:r w:rsidRPr="001E38E3">
        <w:rPr>
          <w:color w:val="000000" w:themeColor="text1"/>
        </w:rPr>
        <w:t>. руб., за 1 полугодие 2016</w:t>
      </w:r>
      <w:r w:rsidR="00BD5954" w:rsidRPr="001E38E3">
        <w:rPr>
          <w:color w:val="000000" w:themeColor="text1"/>
        </w:rPr>
        <w:t xml:space="preserve"> года</w:t>
      </w:r>
      <w:r w:rsidRPr="001E38E3">
        <w:rPr>
          <w:color w:val="000000" w:themeColor="text1"/>
        </w:rPr>
        <w:t xml:space="preserve"> </w:t>
      </w:r>
      <w:r w:rsidR="00097941" w:rsidRPr="001E38E3">
        <w:rPr>
          <w:color w:val="000000" w:themeColor="text1"/>
        </w:rPr>
        <w:t>-</w:t>
      </w:r>
      <w:r w:rsidRPr="001E38E3">
        <w:rPr>
          <w:color w:val="000000" w:themeColor="text1"/>
        </w:rPr>
        <w:t xml:space="preserve"> </w:t>
      </w:r>
      <w:r w:rsidR="00AA5732" w:rsidRPr="001E38E3">
        <w:rPr>
          <w:color w:val="000000" w:themeColor="text1"/>
        </w:rPr>
        <w:t>0,2 млн</w:t>
      </w:r>
      <w:r w:rsidRPr="001E38E3">
        <w:rPr>
          <w:color w:val="000000" w:themeColor="text1"/>
        </w:rPr>
        <w:t>. рублей.</w:t>
      </w:r>
    </w:p>
    <w:p w:rsidR="00367B46" w:rsidRPr="001E38E3" w:rsidRDefault="009B7CFC" w:rsidP="00097941">
      <w:pPr>
        <w:ind w:firstLine="708"/>
        <w:jc w:val="both"/>
        <w:rPr>
          <w:color w:val="000000" w:themeColor="text1"/>
        </w:rPr>
      </w:pPr>
      <w:r w:rsidRPr="001E38E3">
        <w:rPr>
          <w:color w:val="000000" w:themeColor="text1"/>
        </w:rPr>
        <w:t>Предметом государственного контракта, заключенного между ГКУ ВО «УКС» и</w:t>
      </w:r>
      <w:r w:rsidR="00367B46" w:rsidRPr="001E38E3">
        <w:rPr>
          <w:color w:val="000000" w:themeColor="text1"/>
        </w:rPr>
        <w:t xml:space="preserve"> ООО «Газпром </w:t>
      </w:r>
      <w:proofErr w:type="spellStart"/>
      <w:r w:rsidR="00367B46" w:rsidRPr="001E38E3">
        <w:rPr>
          <w:color w:val="000000" w:themeColor="text1"/>
        </w:rPr>
        <w:t>межрегионгаз</w:t>
      </w:r>
      <w:proofErr w:type="spellEnd"/>
      <w:r w:rsidR="00AA5732" w:rsidRPr="001E38E3">
        <w:rPr>
          <w:color w:val="000000" w:themeColor="text1"/>
        </w:rPr>
        <w:t xml:space="preserve"> Волгоград» </w:t>
      </w:r>
      <w:r w:rsidR="00367B46" w:rsidRPr="001E38E3">
        <w:rPr>
          <w:color w:val="000000" w:themeColor="text1"/>
        </w:rPr>
        <w:t xml:space="preserve">являлась поставка газа в </w:t>
      </w:r>
      <w:r w:rsidR="00097941" w:rsidRPr="001E38E3">
        <w:rPr>
          <w:color w:val="000000" w:themeColor="text1"/>
        </w:rPr>
        <w:t>МКД</w:t>
      </w:r>
      <w:r w:rsidR="00AA5732" w:rsidRPr="001E38E3">
        <w:rPr>
          <w:color w:val="000000" w:themeColor="text1"/>
        </w:rPr>
        <w:t>, и</w:t>
      </w:r>
      <w:r w:rsidR="00367B46" w:rsidRPr="001E38E3">
        <w:rPr>
          <w:color w:val="000000" w:themeColor="text1"/>
        </w:rPr>
        <w:t xml:space="preserve">з 187 квартир, указанных в контракте, 172 находятся в маневренном фонде Волгоградской области, 11 квартир </w:t>
      </w:r>
      <w:r w:rsidR="00097941" w:rsidRPr="001E38E3">
        <w:rPr>
          <w:color w:val="000000" w:themeColor="text1"/>
        </w:rPr>
        <w:t xml:space="preserve">предназначены </w:t>
      </w:r>
      <w:r w:rsidR="00367B46" w:rsidRPr="001E38E3">
        <w:rPr>
          <w:color w:val="000000" w:themeColor="text1"/>
        </w:rPr>
        <w:t>для военнослужащих. В 161 квартирах, имеющих 421 комнату, 307 комнат, или 72,9% заняты нанимателями, которые согласно ст. 153 ЖК РФ обязаны своевременно и полностью вносить плату за жилое помещение и коммунальные услуги с момента заключения договора социального найма.</w:t>
      </w:r>
      <w:r w:rsidR="00097941" w:rsidRPr="001E38E3">
        <w:rPr>
          <w:color w:val="000000" w:themeColor="text1"/>
        </w:rPr>
        <w:t xml:space="preserve"> </w:t>
      </w:r>
      <w:r w:rsidR="00367B46" w:rsidRPr="001E38E3">
        <w:rPr>
          <w:color w:val="000000" w:themeColor="text1"/>
        </w:rPr>
        <w:t xml:space="preserve">Таким образом, расходы на оплату газа, потребленного нанимателями, не подлежат оплате ГКУ ВО «УКС», однако, как показала проверка, предъявляемые ООО «Газпром </w:t>
      </w:r>
      <w:proofErr w:type="spellStart"/>
      <w:r w:rsidR="00367B46" w:rsidRPr="001E38E3">
        <w:rPr>
          <w:color w:val="000000" w:themeColor="text1"/>
        </w:rPr>
        <w:t>межрегионгаз</w:t>
      </w:r>
      <w:proofErr w:type="spellEnd"/>
      <w:r w:rsidR="00367B46" w:rsidRPr="001E38E3">
        <w:rPr>
          <w:color w:val="000000" w:themeColor="text1"/>
        </w:rPr>
        <w:t xml:space="preserve"> Волгоград» к оплате счета содержат показатель общего объема потребленного ресурса по всем объектам </w:t>
      </w:r>
      <w:proofErr w:type="spellStart"/>
      <w:r w:rsidR="00367B46" w:rsidRPr="001E38E3">
        <w:rPr>
          <w:color w:val="000000" w:themeColor="text1"/>
        </w:rPr>
        <w:t>газопотребления</w:t>
      </w:r>
      <w:proofErr w:type="spellEnd"/>
      <w:r w:rsidR="00367B46" w:rsidRPr="001E38E3">
        <w:rPr>
          <w:color w:val="000000" w:themeColor="text1"/>
        </w:rPr>
        <w:t>, без конкретизации по каждой квартире, комнате. В этой связи в ходе проверки, по настоянию КСП, учреждение направило в адрес ООО «Газпром</w:t>
      </w:r>
      <w:r w:rsidRPr="001E38E3">
        <w:rPr>
          <w:color w:val="000000" w:themeColor="text1"/>
        </w:rPr>
        <w:t xml:space="preserve"> </w:t>
      </w:r>
      <w:proofErr w:type="spellStart"/>
      <w:r w:rsidRPr="001E38E3">
        <w:rPr>
          <w:color w:val="000000" w:themeColor="text1"/>
        </w:rPr>
        <w:t>межрегионгаз</w:t>
      </w:r>
      <w:proofErr w:type="spellEnd"/>
      <w:r w:rsidRPr="001E38E3">
        <w:rPr>
          <w:color w:val="000000" w:themeColor="text1"/>
        </w:rPr>
        <w:t xml:space="preserve"> Волгоград» письмо</w:t>
      </w:r>
      <w:r w:rsidR="00367B46" w:rsidRPr="001E38E3">
        <w:rPr>
          <w:color w:val="000000" w:themeColor="text1"/>
        </w:rPr>
        <w:t xml:space="preserve"> с просьбой представить подробную информацию о расчетах </w:t>
      </w:r>
      <w:r w:rsidR="00AF6792" w:rsidRPr="001E38E3">
        <w:rPr>
          <w:color w:val="000000" w:themeColor="text1"/>
        </w:rPr>
        <w:t xml:space="preserve">начисления за поставленный газ </w:t>
      </w:r>
      <w:r w:rsidR="00367B46" w:rsidRPr="001E38E3">
        <w:rPr>
          <w:color w:val="000000" w:themeColor="text1"/>
        </w:rPr>
        <w:t xml:space="preserve">с детализацией </w:t>
      </w:r>
      <w:proofErr w:type="spellStart"/>
      <w:r w:rsidR="00367B46" w:rsidRPr="001E38E3">
        <w:rPr>
          <w:color w:val="000000" w:themeColor="text1"/>
        </w:rPr>
        <w:t>поквартирно</w:t>
      </w:r>
      <w:proofErr w:type="spellEnd"/>
      <w:r w:rsidR="00367B46" w:rsidRPr="001E38E3">
        <w:rPr>
          <w:color w:val="000000" w:themeColor="text1"/>
        </w:rPr>
        <w:t xml:space="preserve">, </w:t>
      </w:r>
      <w:proofErr w:type="spellStart"/>
      <w:r w:rsidR="00367B46" w:rsidRPr="001E38E3">
        <w:rPr>
          <w:color w:val="000000" w:themeColor="text1"/>
        </w:rPr>
        <w:t>покомнатно</w:t>
      </w:r>
      <w:proofErr w:type="spellEnd"/>
      <w:r w:rsidR="00367B46" w:rsidRPr="001E38E3">
        <w:rPr>
          <w:color w:val="000000" w:themeColor="text1"/>
        </w:rPr>
        <w:t xml:space="preserve">. </w:t>
      </w:r>
    </w:p>
    <w:p w:rsidR="00113415" w:rsidRPr="001E38E3" w:rsidRDefault="00AA5732" w:rsidP="00113415">
      <w:pPr>
        <w:ind w:firstLine="709"/>
        <w:jc w:val="both"/>
        <w:rPr>
          <w:color w:val="000000" w:themeColor="text1"/>
        </w:rPr>
      </w:pPr>
      <w:r w:rsidRPr="001E38E3">
        <w:rPr>
          <w:color w:val="000000" w:themeColor="text1"/>
        </w:rPr>
        <w:t xml:space="preserve">В ходе подготовки </w:t>
      </w:r>
      <w:r w:rsidR="009B7CFC" w:rsidRPr="001E38E3">
        <w:rPr>
          <w:color w:val="000000" w:themeColor="text1"/>
        </w:rPr>
        <w:t xml:space="preserve">отчета </w:t>
      </w:r>
      <w:r w:rsidRPr="001E38E3">
        <w:rPr>
          <w:color w:val="000000" w:themeColor="text1"/>
        </w:rPr>
        <w:t>изучена информация, представленная ГКУ ВО «УКС» в обоснование правомерности расходов установлено, что</w:t>
      </w:r>
      <w:r w:rsidR="00113415" w:rsidRPr="001E38E3">
        <w:rPr>
          <w:color w:val="000000" w:themeColor="text1"/>
        </w:rPr>
        <w:t>:</w:t>
      </w:r>
    </w:p>
    <w:p w:rsidR="00AA5732" w:rsidRPr="001E38E3" w:rsidRDefault="00113415" w:rsidP="00113415">
      <w:pPr>
        <w:ind w:firstLine="709"/>
        <w:jc w:val="both"/>
        <w:rPr>
          <w:color w:val="000000" w:themeColor="text1"/>
        </w:rPr>
      </w:pPr>
      <w:r w:rsidRPr="001E38E3">
        <w:rPr>
          <w:color w:val="000000" w:themeColor="text1"/>
        </w:rPr>
        <w:t>-</w:t>
      </w:r>
      <w:r w:rsidR="00AA5732" w:rsidRPr="001E38E3">
        <w:rPr>
          <w:color w:val="000000" w:themeColor="text1"/>
        </w:rPr>
        <w:t xml:space="preserve"> </w:t>
      </w:r>
      <w:r w:rsidRPr="001E38E3">
        <w:rPr>
          <w:color w:val="000000" w:themeColor="text1"/>
        </w:rPr>
        <w:t xml:space="preserve">информация </w:t>
      </w:r>
      <w:r w:rsidR="00AA5732" w:rsidRPr="001E38E3">
        <w:rPr>
          <w:color w:val="000000" w:themeColor="text1"/>
        </w:rPr>
        <w:t xml:space="preserve">о показаниях приборов учета газа по квартирам </w:t>
      </w:r>
      <w:r w:rsidRPr="001E38E3">
        <w:rPr>
          <w:color w:val="000000" w:themeColor="text1"/>
        </w:rPr>
        <w:t>не содержит</w:t>
      </w:r>
      <w:r w:rsidR="00AA5732" w:rsidRPr="001E38E3">
        <w:rPr>
          <w:color w:val="000000" w:themeColor="text1"/>
        </w:rPr>
        <w:t xml:space="preserve"> </w:t>
      </w:r>
      <w:r w:rsidRPr="001E38E3">
        <w:rPr>
          <w:color w:val="000000" w:themeColor="text1"/>
        </w:rPr>
        <w:t xml:space="preserve">сведения </w:t>
      </w:r>
      <w:r w:rsidR="00BD5954" w:rsidRPr="001E38E3">
        <w:rPr>
          <w:color w:val="000000" w:themeColor="text1"/>
        </w:rPr>
        <w:t>о показателях за предыдущий период, что</w:t>
      </w:r>
      <w:r w:rsidR="00AA5732" w:rsidRPr="001E38E3">
        <w:rPr>
          <w:color w:val="000000" w:themeColor="text1"/>
        </w:rPr>
        <w:t xml:space="preserve"> не позволяет установить фактический объем потребленного газа за отчетный период;</w:t>
      </w:r>
    </w:p>
    <w:p w:rsidR="00AA5732" w:rsidRPr="001E38E3" w:rsidRDefault="00113415" w:rsidP="00113415">
      <w:pPr>
        <w:ind w:firstLine="708"/>
        <w:jc w:val="both"/>
        <w:rPr>
          <w:color w:val="000000" w:themeColor="text1"/>
        </w:rPr>
      </w:pPr>
      <w:r w:rsidRPr="001E38E3">
        <w:rPr>
          <w:color w:val="000000" w:themeColor="text1"/>
        </w:rPr>
        <w:t>-</w:t>
      </w:r>
      <w:r w:rsidR="00AA5732" w:rsidRPr="001E38E3">
        <w:rPr>
          <w:color w:val="000000" w:themeColor="text1"/>
        </w:rPr>
        <w:t xml:space="preserve">объем потребленного газа по данным справки по начислению ООО «Газпром </w:t>
      </w:r>
      <w:proofErr w:type="spellStart"/>
      <w:r w:rsidR="00AA5732" w:rsidRPr="001E38E3">
        <w:rPr>
          <w:color w:val="000000" w:themeColor="text1"/>
        </w:rPr>
        <w:t>межрегионгаз</w:t>
      </w:r>
      <w:proofErr w:type="spellEnd"/>
      <w:r w:rsidR="00AA5732" w:rsidRPr="001E38E3">
        <w:rPr>
          <w:color w:val="000000" w:themeColor="text1"/>
        </w:rPr>
        <w:t xml:space="preserve"> Волгоград» в разрезе объектов </w:t>
      </w:r>
      <w:proofErr w:type="spellStart"/>
      <w:r w:rsidR="00AA5732" w:rsidRPr="001E38E3">
        <w:rPr>
          <w:color w:val="000000" w:themeColor="text1"/>
        </w:rPr>
        <w:t>газопотребления</w:t>
      </w:r>
      <w:proofErr w:type="spellEnd"/>
      <w:r w:rsidR="00AA5732" w:rsidRPr="001E38E3">
        <w:rPr>
          <w:color w:val="000000" w:themeColor="text1"/>
        </w:rPr>
        <w:t xml:space="preserve"> не соответству</w:t>
      </w:r>
      <w:r w:rsidRPr="001E38E3">
        <w:rPr>
          <w:color w:val="000000" w:themeColor="text1"/>
        </w:rPr>
        <w:t xml:space="preserve">ет </w:t>
      </w:r>
      <w:r w:rsidR="00AA5732" w:rsidRPr="001E38E3">
        <w:rPr>
          <w:color w:val="000000" w:themeColor="text1"/>
        </w:rPr>
        <w:t>показаниям приборов учета газа за аналогичный период;</w:t>
      </w:r>
    </w:p>
    <w:p w:rsidR="00113415" w:rsidRPr="001E38E3" w:rsidRDefault="00097941" w:rsidP="00AA5732">
      <w:pPr>
        <w:ind w:firstLine="709"/>
        <w:jc w:val="both"/>
        <w:rPr>
          <w:color w:val="000000" w:themeColor="text1"/>
        </w:rPr>
      </w:pPr>
      <w:r w:rsidRPr="001E38E3">
        <w:rPr>
          <w:color w:val="000000" w:themeColor="text1"/>
        </w:rPr>
        <w:t>-</w:t>
      </w:r>
      <w:r w:rsidR="00AA5732" w:rsidRPr="001E38E3">
        <w:rPr>
          <w:color w:val="000000" w:themeColor="text1"/>
        </w:rPr>
        <w:t>отсутствует информация об объемах потребленного газа по помещениям, занятым нанимател</w:t>
      </w:r>
      <w:r w:rsidR="00113415" w:rsidRPr="001E38E3">
        <w:rPr>
          <w:color w:val="000000" w:themeColor="text1"/>
        </w:rPr>
        <w:t>ями;</w:t>
      </w:r>
    </w:p>
    <w:p w:rsidR="002D6F92" w:rsidRPr="001E38E3" w:rsidRDefault="00113415" w:rsidP="00DB5290">
      <w:pPr>
        <w:ind w:firstLine="709"/>
        <w:jc w:val="both"/>
        <w:rPr>
          <w:color w:val="000000" w:themeColor="text1"/>
        </w:rPr>
      </w:pPr>
      <w:r w:rsidRPr="001E38E3">
        <w:rPr>
          <w:color w:val="000000" w:themeColor="text1"/>
        </w:rPr>
        <w:t>-предъявлен</w:t>
      </w:r>
      <w:r w:rsidR="00097941" w:rsidRPr="001E38E3">
        <w:rPr>
          <w:color w:val="000000" w:themeColor="text1"/>
        </w:rPr>
        <w:t>а плата</w:t>
      </w:r>
      <w:r w:rsidRPr="001E38E3">
        <w:rPr>
          <w:color w:val="000000" w:themeColor="text1"/>
        </w:rPr>
        <w:t xml:space="preserve"> (согласно показаниям приборов учета и сведений ООО «Газпром </w:t>
      </w:r>
      <w:proofErr w:type="spellStart"/>
      <w:r w:rsidRPr="001E38E3">
        <w:rPr>
          <w:color w:val="000000" w:themeColor="text1"/>
        </w:rPr>
        <w:t>межрегионгаз</w:t>
      </w:r>
      <w:proofErr w:type="spellEnd"/>
      <w:r w:rsidR="0049038F" w:rsidRPr="001E38E3">
        <w:rPr>
          <w:color w:val="000000" w:themeColor="text1"/>
        </w:rPr>
        <w:t xml:space="preserve"> Волгоград») за потребленный газ</w:t>
      </w:r>
      <w:r w:rsidRPr="001E38E3">
        <w:rPr>
          <w:color w:val="000000" w:themeColor="text1"/>
        </w:rPr>
        <w:t xml:space="preserve"> по не заселенным квартирам.</w:t>
      </w:r>
      <w:r w:rsidR="00AA5732" w:rsidRPr="001E38E3">
        <w:rPr>
          <w:color w:val="000000" w:themeColor="text1"/>
        </w:rPr>
        <w:t xml:space="preserve"> </w:t>
      </w:r>
      <w:r w:rsidR="002D6F92" w:rsidRPr="001E38E3">
        <w:rPr>
          <w:color w:val="000000" w:themeColor="text1"/>
        </w:rPr>
        <w:t xml:space="preserve">В ходе выборочного обследования жилых помещений маневренного фонда, проведенного 18.11.2016 КСП совместно с сотрудниками </w:t>
      </w:r>
      <w:r w:rsidR="00DB5290" w:rsidRPr="001E38E3">
        <w:rPr>
          <w:color w:val="000000" w:themeColor="text1"/>
        </w:rPr>
        <w:t>ГКУ ВО «УКС», установлено, что показания приборов учета газа в квартирах (оборудованных системами автономного отопления) с соразмерной площадью за одинаковый промежуток времени существенно отличаются</w:t>
      </w:r>
      <w:r w:rsidR="0008627A" w:rsidRPr="001E38E3">
        <w:rPr>
          <w:color w:val="000000" w:themeColor="text1"/>
        </w:rPr>
        <w:t xml:space="preserve"> (до 1463 м.3).</w:t>
      </w:r>
      <w:r w:rsidR="00DB5290" w:rsidRPr="001E38E3">
        <w:rPr>
          <w:color w:val="000000" w:themeColor="text1"/>
        </w:rPr>
        <w:t xml:space="preserve"> </w:t>
      </w:r>
      <w:r w:rsidR="0008627A" w:rsidRPr="001E38E3">
        <w:rPr>
          <w:color w:val="000000" w:themeColor="text1"/>
        </w:rPr>
        <w:t>П</w:t>
      </w:r>
      <w:r w:rsidR="00DB5290" w:rsidRPr="001E38E3">
        <w:rPr>
          <w:color w:val="000000" w:themeColor="text1"/>
        </w:rPr>
        <w:t>ри этом</w:t>
      </w:r>
      <w:r w:rsidR="0008627A" w:rsidRPr="001E38E3">
        <w:rPr>
          <w:color w:val="000000" w:themeColor="text1"/>
        </w:rPr>
        <w:t xml:space="preserve"> по одной квартире </w:t>
      </w:r>
      <w:r w:rsidR="002D6F92" w:rsidRPr="001E38E3">
        <w:rPr>
          <w:color w:val="000000" w:themeColor="text1"/>
        </w:rPr>
        <w:t xml:space="preserve">показания </w:t>
      </w:r>
      <w:r w:rsidR="007D6B44" w:rsidRPr="001E38E3">
        <w:rPr>
          <w:color w:val="000000" w:themeColor="text1"/>
        </w:rPr>
        <w:t>прибора</w:t>
      </w:r>
      <w:r w:rsidR="002D6F92" w:rsidRPr="001E38E3">
        <w:rPr>
          <w:color w:val="000000" w:themeColor="text1"/>
        </w:rPr>
        <w:t xml:space="preserve"> учета</w:t>
      </w:r>
      <w:r w:rsidR="0008627A" w:rsidRPr="001E38E3">
        <w:rPr>
          <w:color w:val="000000" w:themeColor="text1"/>
        </w:rPr>
        <w:t xml:space="preserve"> на 18.11.2016 на </w:t>
      </w:r>
      <w:r w:rsidR="007D6B44" w:rsidRPr="001E38E3">
        <w:rPr>
          <w:color w:val="000000" w:themeColor="text1"/>
        </w:rPr>
        <w:t>422 м.3 меньше</w:t>
      </w:r>
      <w:r w:rsidR="002D6F92" w:rsidRPr="001E38E3">
        <w:rPr>
          <w:color w:val="000000" w:themeColor="text1"/>
        </w:rPr>
        <w:t xml:space="preserve"> </w:t>
      </w:r>
      <w:r w:rsidR="007D6B44" w:rsidRPr="001E38E3">
        <w:rPr>
          <w:color w:val="000000" w:themeColor="text1"/>
        </w:rPr>
        <w:t>соответствующего показателя на более раннюю дату - 31.03.2016</w:t>
      </w:r>
      <w:r w:rsidR="00E120F8" w:rsidRPr="001E38E3">
        <w:rPr>
          <w:color w:val="000000" w:themeColor="text1"/>
        </w:rPr>
        <w:t xml:space="preserve"> года</w:t>
      </w:r>
      <w:r w:rsidR="00DB5290" w:rsidRPr="001E38E3">
        <w:rPr>
          <w:color w:val="000000" w:themeColor="text1"/>
        </w:rPr>
        <w:t>.</w:t>
      </w:r>
      <w:r w:rsidR="002D6F92" w:rsidRPr="001E38E3">
        <w:rPr>
          <w:color w:val="000000" w:themeColor="text1"/>
        </w:rPr>
        <w:t xml:space="preserve"> </w:t>
      </w:r>
    </w:p>
    <w:p w:rsidR="00113415" w:rsidRPr="001E38E3" w:rsidRDefault="00113415" w:rsidP="00113415">
      <w:pPr>
        <w:ind w:firstLine="709"/>
        <w:jc w:val="both"/>
        <w:rPr>
          <w:color w:val="000000" w:themeColor="text1"/>
        </w:rPr>
      </w:pPr>
      <w:r w:rsidRPr="001E38E3">
        <w:rPr>
          <w:color w:val="000000" w:themeColor="text1"/>
        </w:rPr>
        <w:t xml:space="preserve">Данные факты свидетельствуют о том, что ГКУ ВО «УКС» не проведен детальный анализ счетов на оплату поставленного газа, представленных ООО «Газпром </w:t>
      </w:r>
      <w:proofErr w:type="spellStart"/>
      <w:r w:rsidRPr="001E38E3">
        <w:rPr>
          <w:color w:val="000000" w:themeColor="text1"/>
        </w:rPr>
        <w:t>межрегионгаз</w:t>
      </w:r>
      <w:proofErr w:type="spellEnd"/>
      <w:r w:rsidRPr="001E38E3">
        <w:rPr>
          <w:color w:val="000000" w:themeColor="text1"/>
        </w:rPr>
        <w:t xml:space="preserve"> Волгоград», обоснованность произ</w:t>
      </w:r>
      <w:r w:rsidR="00AF6792" w:rsidRPr="001E38E3">
        <w:rPr>
          <w:color w:val="000000" w:themeColor="text1"/>
        </w:rPr>
        <w:t xml:space="preserve">веденных ГКУ ВО «УКС» расходов </w:t>
      </w:r>
      <w:r w:rsidRPr="001E38E3">
        <w:rPr>
          <w:color w:val="000000" w:themeColor="text1"/>
        </w:rPr>
        <w:t>не подтверждена.</w:t>
      </w:r>
    </w:p>
    <w:p w:rsidR="005C75F2" w:rsidRPr="001E38E3" w:rsidRDefault="005C75F2" w:rsidP="00097941">
      <w:pPr>
        <w:ind w:firstLine="709"/>
        <w:jc w:val="both"/>
        <w:rPr>
          <w:color w:val="000000" w:themeColor="text1"/>
        </w:rPr>
      </w:pPr>
      <w:r w:rsidRPr="001E38E3">
        <w:rPr>
          <w:color w:val="000000" w:themeColor="text1"/>
        </w:rPr>
        <w:t>Расходы областного бюджета, произведенные ГКУ ВО «УКС» в проверяемом периоде на уплату налогов и сборов, иных платежей составили 2</w:t>
      </w:r>
      <w:r w:rsidR="009943DB" w:rsidRPr="001E38E3">
        <w:rPr>
          <w:color w:val="000000" w:themeColor="text1"/>
        </w:rPr>
        <w:t>7,9 млн</w:t>
      </w:r>
      <w:r w:rsidRPr="001E38E3">
        <w:rPr>
          <w:color w:val="000000" w:themeColor="text1"/>
        </w:rPr>
        <w:t xml:space="preserve">. руб., в том числе за 2015 год </w:t>
      </w:r>
      <w:r w:rsidR="009943DB" w:rsidRPr="001E38E3">
        <w:rPr>
          <w:color w:val="000000" w:themeColor="text1"/>
        </w:rPr>
        <w:t>-</w:t>
      </w:r>
      <w:r w:rsidRPr="001E38E3">
        <w:rPr>
          <w:color w:val="000000" w:themeColor="text1"/>
        </w:rPr>
        <w:t xml:space="preserve"> 17</w:t>
      </w:r>
      <w:r w:rsidR="009943DB" w:rsidRPr="001E38E3">
        <w:rPr>
          <w:color w:val="000000" w:themeColor="text1"/>
        </w:rPr>
        <w:t>,</w:t>
      </w:r>
      <w:r w:rsidRPr="001E38E3">
        <w:rPr>
          <w:color w:val="000000" w:themeColor="text1"/>
        </w:rPr>
        <w:t>4</w:t>
      </w:r>
      <w:r w:rsidR="009943DB" w:rsidRPr="001E38E3">
        <w:rPr>
          <w:color w:val="000000" w:themeColor="text1"/>
        </w:rPr>
        <w:t xml:space="preserve"> млн</w:t>
      </w:r>
      <w:r w:rsidRPr="001E38E3">
        <w:rPr>
          <w:color w:val="000000" w:themeColor="text1"/>
        </w:rPr>
        <w:t xml:space="preserve">. руб., за 1 полугодие 2016 года </w:t>
      </w:r>
      <w:r w:rsidR="009943DB" w:rsidRPr="001E38E3">
        <w:rPr>
          <w:color w:val="000000" w:themeColor="text1"/>
        </w:rPr>
        <w:t>-</w:t>
      </w:r>
      <w:r w:rsidRPr="001E38E3">
        <w:rPr>
          <w:color w:val="000000" w:themeColor="text1"/>
        </w:rPr>
        <w:t xml:space="preserve"> 10</w:t>
      </w:r>
      <w:r w:rsidR="009943DB" w:rsidRPr="001E38E3">
        <w:rPr>
          <w:color w:val="000000" w:themeColor="text1"/>
        </w:rPr>
        <w:t>,5 млн. рублей. Вследствие отсутствия надлежащего финансирования учреждения, расходы в сумме 0,4 млн. руб. на опла</w:t>
      </w:r>
      <w:r w:rsidR="00DD6F73" w:rsidRPr="001E38E3">
        <w:rPr>
          <w:color w:val="000000" w:themeColor="text1"/>
        </w:rPr>
        <w:t xml:space="preserve">ту </w:t>
      </w:r>
      <w:r w:rsidR="009943DB" w:rsidRPr="001E38E3">
        <w:rPr>
          <w:color w:val="000000" w:themeColor="text1"/>
        </w:rPr>
        <w:t xml:space="preserve">пени за несвоевременное исполнение налоговых обязательств классифицированы как неэффективные расходы (ст. 34 БК РФ). </w:t>
      </w:r>
      <w:r w:rsidR="00DD6F73" w:rsidRPr="001E38E3">
        <w:rPr>
          <w:color w:val="000000" w:themeColor="text1"/>
        </w:rPr>
        <w:t xml:space="preserve">Кроме этого, </w:t>
      </w:r>
      <w:r w:rsidRPr="001E38E3">
        <w:rPr>
          <w:color w:val="000000" w:themeColor="text1"/>
        </w:rPr>
        <w:t>расходы областного бюджета на оплату судебных расходов, пени и (или) иных санкций за нарушение договорных обязательств, составившие 1</w:t>
      </w:r>
      <w:r w:rsidR="00DD6F73" w:rsidRPr="001E38E3">
        <w:rPr>
          <w:color w:val="000000" w:themeColor="text1"/>
        </w:rPr>
        <w:t>,4 млн</w:t>
      </w:r>
      <w:r w:rsidRPr="001E38E3">
        <w:rPr>
          <w:color w:val="000000" w:themeColor="text1"/>
        </w:rPr>
        <w:t xml:space="preserve">. руб., классифицированы как неэффективные расходы (ст. 34 БК РФ), так как по решению судов являются следствием отсутствия эффективного </w:t>
      </w:r>
      <w:r w:rsidR="00841F86" w:rsidRPr="001E38E3">
        <w:rPr>
          <w:color w:val="000000" w:themeColor="text1"/>
        </w:rPr>
        <w:t xml:space="preserve">управления </w:t>
      </w:r>
      <w:r w:rsidRPr="001E38E3">
        <w:rPr>
          <w:color w:val="000000" w:themeColor="text1"/>
        </w:rPr>
        <w:t xml:space="preserve">финансами со стороны </w:t>
      </w:r>
      <w:proofErr w:type="spellStart"/>
      <w:r w:rsidR="00841F86" w:rsidRPr="001E38E3">
        <w:rPr>
          <w:color w:val="000000" w:themeColor="text1"/>
        </w:rPr>
        <w:t>Облстроя</w:t>
      </w:r>
      <w:proofErr w:type="spellEnd"/>
      <w:r w:rsidR="00841F86" w:rsidRPr="001E38E3">
        <w:rPr>
          <w:color w:val="000000" w:themeColor="text1"/>
        </w:rPr>
        <w:t xml:space="preserve"> и</w:t>
      </w:r>
      <w:r w:rsidRPr="001E38E3">
        <w:rPr>
          <w:color w:val="000000" w:themeColor="text1"/>
        </w:rPr>
        <w:t xml:space="preserve"> ГКУ ВО «УКС». </w:t>
      </w:r>
    </w:p>
    <w:p w:rsidR="005B41E8" w:rsidRPr="001E38E3" w:rsidRDefault="000030EF" w:rsidP="005C75F2">
      <w:pPr>
        <w:ind w:firstLine="709"/>
        <w:jc w:val="both"/>
        <w:rPr>
          <w:color w:val="000000" w:themeColor="text1"/>
        </w:rPr>
      </w:pPr>
      <w:r w:rsidRPr="001E38E3">
        <w:rPr>
          <w:color w:val="000000" w:themeColor="text1"/>
        </w:rPr>
        <w:t>В рамках данной подпрограммы в 2015 году за счет средств областного бюджета</w:t>
      </w:r>
      <w:r w:rsidR="005C75F2" w:rsidRPr="001E38E3">
        <w:rPr>
          <w:color w:val="000000" w:themeColor="text1"/>
        </w:rPr>
        <w:t xml:space="preserve"> произведены расходы в сумме 18,6</w:t>
      </w:r>
      <w:r w:rsidR="008A02CC" w:rsidRPr="001E38E3">
        <w:rPr>
          <w:color w:val="000000" w:themeColor="text1"/>
        </w:rPr>
        <w:t xml:space="preserve"> млн</w:t>
      </w:r>
      <w:r w:rsidRPr="001E38E3">
        <w:rPr>
          <w:color w:val="000000" w:themeColor="text1"/>
        </w:rPr>
        <w:t xml:space="preserve">. руб. </w:t>
      </w:r>
      <w:r w:rsidR="005C75F2" w:rsidRPr="001E38E3">
        <w:rPr>
          <w:color w:val="000000" w:themeColor="text1"/>
        </w:rPr>
        <w:t>на реализацию</w:t>
      </w:r>
      <w:r w:rsidRPr="001E38E3">
        <w:rPr>
          <w:color w:val="000000" w:themeColor="text1"/>
        </w:rPr>
        <w:t xml:space="preserve"> мероприятия: «Разработка схемы территориального планирования Волгоградской области</w:t>
      </w:r>
      <w:r w:rsidR="005C75F2" w:rsidRPr="001E38E3">
        <w:rPr>
          <w:color w:val="000000" w:themeColor="text1"/>
        </w:rPr>
        <w:t>»</w:t>
      </w:r>
      <w:r w:rsidRPr="001E38E3">
        <w:rPr>
          <w:color w:val="000000" w:themeColor="text1"/>
        </w:rPr>
        <w:t xml:space="preserve"> </w:t>
      </w:r>
      <w:r w:rsidR="005B41E8" w:rsidRPr="001E38E3">
        <w:rPr>
          <w:color w:val="000000" w:themeColor="text1"/>
        </w:rPr>
        <w:t>(далее именуется С</w:t>
      </w:r>
      <w:r w:rsidRPr="001E38E3">
        <w:rPr>
          <w:color w:val="000000" w:themeColor="text1"/>
        </w:rPr>
        <w:t xml:space="preserve">хема </w:t>
      </w:r>
      <w:r w:rsidR="005B41E8" w:rsidRPr="001E38E3">
        <w:rPr>
          <w:color w:val="000000" w:themeColor="text1"/>
        </w:rPr>
        <w:t xml:space="preserve">территориального </w:t>
      </w:r>
      <w:r w:rsidRPr="001E38E3">
        <w:rPr>
          <w:color w:val="000000" w:themeColor="text1"/>
        </w:rPr>
        <w:t>планирования)» с финансовым обеспечением 8</w:t>
      </w:r>
      <w:r w:rsidR="008A02CC" w:rsidRPr="001E38E3">
        <w:rPr>
          <w:color w:val="000000" w:themeColor="text1"/>
        </w:rPr>
        <w:t>,5 млн</w:t>
      </w:r>
      <w:r w:rsidRPr="001E38E3">
        <w:rPr>
          <w:color w:val="000000" w:themeColor="text1"/>
        </w:rPr>
        <w:t xml:space="preserve">. руб.; </w:t>
      </w:r>
      <w:r w:rsidR="005C75F2" w:rsidRPr="001E38E3">
        <w:rPr>
          <w:color w:val="000000" w:themeColor="text1"/>
        </w:rPr>
        <w:t xml:space="preserve">«Подготовка проектов планировки и проектов межевания территорий для размещения объектов регионального значения» - 5,4 млн. руб.; </w:t>
      </w:r>
      <w:r w:rsidRPr="001E38E3">
        <w:rPr>
          <w:color w:val="000000" w:themeColor="text1"/>
        </w:rPr>
        <w:t>«Разработка материалов для установления границ зон затопления и подтопления на территории Волгоградской области» - 2</w:t>
      </w:r>
      <w:r w:rsidR="008A02CC" w:rsidRPr="001E38E3">
        <w:rPr>
          <w:color w:val="000000" w:themeColor="text1"/>
        </w:rPr>
        <w:t>,6 млн</w:t>
      </w:r>
      <w:r w:rsidR="00EA7F67" w:rsidRPr="001E38E3">
        <w:rPr>
          <w:color w:val="000000" w:themeColor="text1"/>
        </w:rPr>
        <w:t>. руб.;</w:t>
      </w:r>
      <w:r w:rsidR="005C75F2" w:rsidRPr="001E38E3">
        <w:rPr>
          <w:color w:val="000000" w:themeColor="text1"/>
        </w:rPr>
        <w:t xml:space="preserve"> «Разработка материалов для установления границ зоны возможного катастрофического затопления и расчет рисков чрезвычайных ситуаций от гидротехнических объектов на территории Волгоградской области» - 1,5 млн. руб.; «Разработка региональных нормативов градостроительного проектирования Волгоградской области» - 0,6 млн. рублей. </w:t>
      </w:r>
    </w:p>
    <w:p w:rsidR="000030EF" w:rsidRPr="001E38E3" w:rsidRDefault="000030EF" w:rsidP="005B41E8">
      <w:pPr>
        <w:ind w:firstLine="709"/>
        <w:jc w:val="both"/>
        <w:rPr>
          <w:color w:val="000000" w:themeColor="text1"/>
        </w:rPr>
      </w:pPr>
      <w:r w:rsidRPr="001E38E3">
        <w:rPr>
          <w:color w:val="000000" w:themeColor="text1"/>
        </w:rPr>
        <w:t xml:space="preserve">Согласно отчетам, представленным </w:t>
      </w:r>
      <w:proofErr w:type="spellStart"/>
      <w:r w:rsidRPr="001E38E3">
        <w:rPr>
          <w:color w:val="000000" w:themeColor="text1"/>
        </w:rPr>
        <w:t>Обстроем</w:t>
      </w:r>
      <w:proofErr w:type="spellEnd"/>
      <w:r w:rsidRPr="001E38E3">
        <w:rPr>
          <w:color w:val="000000" w:themeColor="text1"/>
        </w:rPr>
        <w:t xml:space="preserve"> к проверке, о реализации ГП ВО «Жилье 2015» мероприятия выполнены в полном объеме. Однако</w:t>
      </w:r>
      <w:r w:rsidR="005B41E8" w:rsidRPr="001E38E3">
        <w:rPr>
          <w:color w:val="000000" w:themeColor="text1"/>
        </w:rPr>
        <w:t xml:space="preserve"> </w:t>
      </w:r>
      <w:r w:rsidRPr="001E38E3">
        <w:rPr>
          <w:color w:val="000000" w:themeColor="text1"/>
        </w:rPr>
        <w:t xml:space="preserve">Схема территориального планирования, разработанная </w:t>
      </w:r>
      <w:r w:rsidR="005B41E8" w:rsidRPr="001E38E3">
        <w:rPr>
          <w:color w:val="000000" w:themeColor="text1"/>
        </w:rPr>
        <w:t xml:space="preserve">в соответствии с </w:t>
      </w:r>
      <w:r w:rsidRPr="001E38E3">
        <w:rPr>
          <w:color w:val="000000" w:themeColor="text1"/>
        </w:rPr>
        <w:t xml:space="preserve">п. 1 ст. 15 </w:t>
      </w:r>
      <w:r w:rsidR="005B41E8" w:rsidRPr="001E38E3">
        <w:rPr>
          <w:color w:val="000000" w:themeColor="text1"/>
        </w:rPr>
        <w:t>Г</w:t>
      </w:r>
      <w:r w:rsidR="00156172" w:rsidRPr="001E38E3">
        <w:rPr>
          <w:color w:val="000000" w:themeColor="text1"/>
        </w:rPr>
        <w:t>радостроительного кодекса</w:t>
      </w:r>
      <w:r w:rsidR="005B41E8" w:rsidRPr="001E38E3">
        <w:rPr>
          <w:color w:val="000000" w:themeColor="text1"/>
        </w:rPr>
        <w:t xml:space="preserve"> РФ, </w:t>
      </w:r>
      <w:r w:rsidRPr="001E38E3">
        <w:rPr>
          <w:color w:val="000000" w:themeColor="text1"/>
        </w:rPr>
        <w:t>по состоя</w:t>
      </w:r>
      <w:r w:rsidR="003B2770" w:rsidRPr="001E38E3">
        <w:rPr>
          <w:color w:val="000000" w:themeColor="text1"/>
        </w:rPr>
        <w:t>нию на 25.07.2016 оставалась не</w:t>
      </w:r>
      <w:r w:rsidRPr="001E38E3">
        <w:rPr>
          <w:color w:val="000000" w:themeColor="text1"/>
        </w:rPr>
        <w:t>утвержденной.</w:t>
      </w:r>
    </w:p>
    <w:p w:rsidR="000030EF" w:rsidRPr="001E38E3" w:rsidRDefault="005A0621" w:rsidP="005A0621">
      <w:pPr>
        <w:ind w:firstLine="709"/>
        <w:jc w:val="both"/>
        <w:rPr>
          <w:color w:val="000000" w:themeColor="text1"/>
        </w:rPr>
      </w:pPr>
      <w:r w:rsidRPr="001E38E3">
        <w:rPr>
          <w:color w:val="000000" w:themeColor="text1"/>
        </w:rPr>
        <w:t>В</w:t>
      </w:r>
      <w:r w:rsidR="000030EF" w:rsidRPr="001E38E3">
        <w:rPr>
          <w:color w:val="000000" w:themeColor="text1"/>
        </w:rPr>
        <w:t>се вышеперечисленные мероприятия выполнялись государственным бюджетным учреждением Волгоградской области «Волгоградское областное архитектурно-планировочн</w:t>
      </w:r>
      <w:r w:rsidR="00476DAA" w:rsidRPr="001E38E3">
        <w:rPr>
          <w:color w:val="000000" w:themeColor="text1"/>
        </w:rPr>
        <w:t xml:space="preserve">ое бюро» </w:t>
      </w:r>
      <w:r w:rsidR="000030EF" w:rsidRPr="001E38E3">
        <w:rPr>
          <w:color w:val="000000" w:themeColor="text1"/>
        </w:rPr>
        <w:t xml:space="preserve">в рамках утвержденного государственного задания на основании заключенного с </w:t>
      </w:r>
      <w:proofErr w:type="spellStart"/>
      <w:r w:rsidR="000030EF" w:rsidRPr="001E38E3">
        <w:rPr>
          <w:color w:val="000000" w:themeColor="text1"/>
        </w:rPr>
        <w:t>Облстроем</w:t>
      </w:r>
      <w:proofErr w:type="spellEnd"/>
      <w:r w:rsidR="000030EF" w:rsidRPr="001E38E3">
        <w:rPr>
          <w:color w:val="000000" w:themeColor="text1"/>
        </w:rPr>
        <w:t xml:space="preserve"> </w:t>
      </w:r>
      <w:r w:rsidR="00EA7F67" w:rsidRPr="001E38E3">
        <w:rPr>
          <w:color w:val="000000" w:themeColor="text1"/>
        </w:rPr>
        <w:t xml:space="preserve">соответствующего </w:t>
      </w:r>
      <w:r w:rsidR="000030EF" w:rsidRPr="001E38E3">
        <w:rPr>
          <w:color w:val="000000" w:themeColor="text1"/>
        </w:rPr>
        <w:t xml:space="preserve">соглашения о порядке и условиях предоставления субсидии на </w:t>
      </w:r>
      <w:r w:rsidR="00EA7F67" w:rsidRPr="001E38E3">
        <w:rPr>
          <w:color w:val="000000" w:themeColor="text1"/>
        </w:rPr>
        <w:t xml:space="preserve">его </w:t>
      </w:r>
      <w:r w:rsidR="000030EF" w:rsidRPr="001E38E3">
        <w:rPr>
          <w:color w:val="000000" w:themeColor="text1"/>
        </w:rPr>
        <w:t>финансовое обеспечение от 30.06.2015 №7 (далее Соглашение №7).</w:t>
      </w:r>
    </w:p>
    <w:p w:rsidR="000030EF" w:rsidRPr="001E38E3" w:rsidRDefault="000030EF" w:rsidP="00317431">
      <w:pPr>
        <w:autoSpaceDE w:val="0"/>
        <w:autoSpaceDN w:val="0"/>
        <w:adjustRightInd w:val="0"/>
        <w:ind w:firstLine="720"/>
        <w:jc w:val="both"/>
        <w:rPr>
          <w:color w:val="000000" w:themeColor="text1"/>
        </w:rPr>
      </w:pPr>
      <w:r w:rsidRPr="001E38E3">
        <w:rPr>
          <w:color w:val="000000" w:themeColor="text1"/>
        </w:rPr>
        <w:t xml:space="preserve">Согласно п. 2.3.1. и п. 2.3.3. Соглашения №7 учреждение обязано осуществлять использование субсидии в целях оказания государственных работ в соответствии с требованиями </w:t>
      </w:r>
      <w:r w:rsidR="00317431" w:rsidRPr="001E38E3">
        <w:rPr>
          <w:color w:val="000000" w:themeColor="text1"/>
        </w:rPr>
        <w:t>не только к</w:t>
      </w:r>
      <w:r w:rsidRPr="001E38E3">
        <w:rPr>
          <w:color w:val="000000" w:themeColor="text1"/>
        </w:rPr>
        <w:t xml:space="preserve"> объему</w:t>
      </w:r>
      <w:r w:rsidR="00317431" w:rsidRPr="001E38E3">
        <w:rPr>
          <w:color w:val="000000" w:themeColor="text1"/>
        </w:rPr>
        <w:t>, но и к качеству, а также</w:t>
      </w:r>
      <w:r w:rsidRPr="001E38E3">
        <w:rPr>
          <w:color w:val="000000" w:themeColor="text1"/>
        </w:rPr>
        <w:t xml:space="preserve"> порядку оказания государственных работ, определенными в государственном задании</w:t>
      </w:r>
      <w:r w:rsidR="00317431" w:rsidRPr="001E38E3">
        <w:rPr>
          <w:color w:val="000000" w:themeColor="text1"/>
        </w:rPr>
        <w:t>.</w:t>
      </w:r>
      <w:r w:rsidRPr="001E38E3">
        <w:rPr>
          <w:color w:val="000000" w:themeColor="text1"/>
        </w:rPr>
        <w:t xml:space="preserve"> </w:t>
      </w:r>
    </w:p>
    <w:p w:rsidR="00317431" w:rsidRPr="001E38E3" w:rsidRDefault="00317431" w:rsidP="00317431">
      <w:pPr>
        <w:ind w:firstLine="709"/>
        <w:jc w:val="both"/>
        <w:rPr>
          <w:color w:val="000000" w:themeColor="text1"/>
        </w:rPr>
      </w:pPr>
      <w:r w:rsidRPr="001E38E3">
        <w:rPr>
          <w:color w:val="000000" w:themeColor="text1"/>
        </w:rPr>
        <w:t xml:space="preserve">Государственное задание на 2015 год было утверждено приказом </w:t>
      </w:r>
      <w:proofErr w:type="spellStart"/>
      <w:r w:rsidRPr="001E38E3">
        <w:rPr>
          <w:color w:val="000000" w:themeColor="text1"/>
        </w:rPr>
        <w:t>Облстроя</w:t>
      </w:r>
      <w:proofErr w:type="spellEnd"/>
      <w:r w:rsidRPr="001E38E3">
        <w:rPr>
          <w:color w:val="000000" w:themeColor="text1"/>
        </w:rPr>
        <w:t xml:space="preserve"> от 24.06.2015 №342-ОД «Об утверждении государственного задания на выполнение государственной работы государственному бюджетному учреждению Волгоградской области «Волгоградское областное архитектурно-планировочное бюро». Одним из приложений к данному приказу является Перечень государственных услуг (работ), оказываемых (выполняемых) государственными учреждениями Волгоградской области, находящимися в ведении </w:t>
      </w:r>
      <w:proofErr w:type="spellStart"/>
      <w:r w:rsidRPr="001E38E3">
        <w:rPr>
          <w:color w:val="000000" w:themeColor="text1"/>
        </w:rPr>
        <w:t>Обстроя</w:t>
      </w:r>
      <w:proofErr w:type="spellEnd"/>
      <w:r w:rsidRPr="001E38E3">
        <w:rPr>
          <w:color w:val="000000" w:themeColor="text1"/>
        </w:rPr>
        <w:t>, в соответствии с основными видами деятельности. Согласно указанному перечню, показателем, характеризующим качество государственной услуги по разработке проектов документации по планировке территории для размещения объектов регионального значения, является утверждение (проекта по планировке территории) высшим исполнительным органом государственной власти в соответствии с требованиями градостроительного законодательства.</w:t>
      </w:r>
    </w:p>
    <w:p w:rsidR="00317431" w:rsidRPr="001E38E3" w:rsidRDefault="00317431" w:rsidP="00317431">
      <w:pPr>
        <w:ind w:firstLine="709"/>
        <w:jc w:val="both"/>
        <w:rPr>
          <w:color w:val="000000" w:themeColor="text1"/>
        </w:rPr>
      </w:pPr>
      <w:r w:rsidRPr="001E38E3">
        <w:rPr>
          <w:color w:val="000000" w:themeColor="text1"/>
        </w:rPr>
        <w:t xml:space="preserve">Учитывая то, что на 25.07.2016 Схема территориального планирования не утверждена высшим органом государственной власти, качество с которым должно быть выполнено государственное задание, не достигнуто. По условиям соглашения задание должно быть выполнено не позднее 31.12.2015, согласно пояснениям </w:t>
      </w:r>
      <w:proofErr w:type="spellStart"/>
      <w:r w:rsidRPr="001E38E3">
        <w:rPr>
          <w:color w:val="000000" w:themeColor="text1"/>
        </w:rPr>
        <w:t>Облстроя</w:t>
      </w:r>
      <w:proofErr w:type="spellEnd"/>
      <w:r w:rsidRPr="001E38E3">
        <w:rPr>
          <w:color w:val="000000" w:themeColor="text1"/>
        </w:rPr>
        <w:t xml:space="preserve"> от 14.10.2016 №36-02-10/7844, ориентировочный срок утверждения данной схемы - октябрь 2016 года. </w:t>
      </w:r>
    </w:p>
    <w:p w:rsidR="00317431" w:rsidRPr="001E38E3" w:rsidRDefault="005F498F" w:rsidP="00317431">
      <w:pPr>
        <w:ind w:firstLine="709"/>
        <w:jc w:val="both"/>
        <w:rPr>
          <w:color w:val="000000" w:themeColor="text1"/>
        </w:rPr>
      </w:pPr>
      <w:r w:rsidRPr="001E38E3">
        <w:rPr>
          <w:color w:val="000000" w:themeColor="text1"/>
        </w:rPr>
        <w:t>Поскольку</w:t>
      </w:r>
      <w:r w:rsidR="00317431" w:rsidRPr="001E38E3">
        <w:rPr>
          <w:color w:val="000000" w:themeColor="text1"/>
        </w:rPr>
        <w:t xml:space="preserve"> Схема территориального планирования не утверждена высшим органом государственной власти, завершить работы по разработке проектов планировки территорий, входящих в состав работ по выполнению государственных контрактов на разработку проектной документации на реконструкцию улично-дорожной сети г. Волгограда в рамках подготовки к чемпионату мира по футболу в г. Волгограде в 2018 году</w:t>
      </w:r>
      <w:r w:rsidRPr="001E38E3">
        <w:rPr>
          <w:color w:val="000000" w:themeColor="text1"/>
        </w:rPr>
        <w:t xml:space="preserve"> невозможно</w:t>
      </w:r>
      <w:r w:rsidR="00317431" w:rsidRPr="001E38E3">
        <w:rPr>
          <w:color w:val="000000" w:themeColor="text1"/>
        </w:rPr>
        <w:t xml:space="preserve">. </w:t>
      </w:r>
    </w:p>
    <w:p w:rsidR="000030EF" w:rsidRPr="001E38E3" w:rsidRDefault="000030EF" w:rsidP="00317431">
      <w:pPr>
        <w:ind w:firstLine="709"/>
        <w:jc w:val="both"/>
        <w:rPr>
          <w:color w:val="000000" w:themeColor="text1"/>
        </w:rPr>
      </w:pPr>
      <w:r w:rsidRPr="001E38E3">
        <w:rPr>
          <w:color w:val="000000" w:themeColor="text1"/>
        </w:rPr>
        <w:t>Следует отметить, что в 2016 году ГП ВО «Жилье 2016» предусмотрено выполнение мероприятия «Разработка актуализированной Схемы территориального планирования Волгоградской области, в том числе внесение изменений» с финансовым обеспечением 5</w:t>
      </w:r>
      <w:r w:rsidR="00317431" w:rsidRPr="001E38E3">
        <w:rPr>
          <w:color w:val="000000" w:themeColor="text1"/>
        </w:rPr>
        <w:t>,9 млн</w:t>
      </w:r>
      <w:r w:rsidRPr="001E38E3">
        <w:rPr>
          <w:color w:val="000000" w:themeColor="text1"/>
        </w:rPr>
        <w:t xml:space="preserve">. рублей. При этом соглашение о предоставлении данных субсидий от 29.01.2016 №1, заключенное с </w:t>
      </w:r>
      <w:proofErr w:type="spellStart"/>
      <w:r w:rsidRPr="001E38E3">
        <w:rPr>
          <w:color w:val="000000" w:themeColor="text1"/>
        </w:rPr>
        <w:t>Облстроем</w:t>
      </w:r>
      <w:proofErr w:type="spellEnd"/>
      <w:r w:rsidRPr="001E38E3">
        <w:rPr>
          <w:color w:val="000000" w:themeColor="text1"/>
        </w:rPr>
        <w:t>, не содержит обязательств учреждения по выполнению государственного задания в соответствии с требованиями к их качеству.</w:t>
      </w:r>
    </w:p>
    <w:p w:rsidR="00317431" w:rsidRPr="001E38E3" w:rsidRDefault="00317431" w:rsidP="00317431">
      <w:pPr>
        <w:ind w:firstLine="709"/>
        <w:jc w:val="both"/>
        <w:rPr>
          <w:color w:val="000000" w:themeColor="text1"/>
        </w:rPr>
      </w:pPr>
    </w:p>
    <w:p w:rsidR="00D77F17" w:rsidRPr="001E38E3" w:rsidRDefault="00D77F17" w:rsidP="00CE47DC">
      <w:pPr>
        <w:ind w:firstLine="709"/>
        <w:jc w:val="center"/>
        <w:rPr>
          <w:b/>
          <w:color w:val="000000" w:themeColor="text1"/>
        </w:rPr>
      </w:pPr>
      <w:r w:rsidRPr="001E38E3">
        <w:rPr>
          <w:b/>
          <w:color w:val="000000" w:themeColor="text1"/>
        </w:rPr>
        <w:t>Выводы</w:t>
      </w:r>
    </w:p>
    <w:p w:rsidR="0049038F" w:rsidRPr="001E38E3" w:rsidRDefault="00D77F17" w:rsidP="0049038F">
      <w:pPr>
        <w:pStyle w:val="ConsPlusNormal"/>
        <w:ind w:firstLine="708"/>
        <w:jc w:val="both"/>
        <w:rPr>
          <w:rFonts w:ascii="Times New Roman" w:hAnsi="Times New Roman" w:cs="Times New Roman"/>
          <w:color w:val="000000" w:themeColor="text1"/>
          <w:sz w:val="24"/>
          <w:szCs w:val="24"/>
        </w:rPr>
      </w:pPr>
      <w:r w:rsidRPr="001E38E3">
        <w:rPr>
          <w:rFonts w:ascii="Times New Roman" w:hAnsi="Times New Roman" w:cs="Times New Roman"/>
          <w:b/>
          <w:color w:val="000000" w:themeColor="text1"/>
          <w:sz w:val="24"/>
          <w:szCs w:val="24"/>
        </w:rPr>
        <w:t>1.</w:t>
      </w:r>
      <w:r w:rsidR="00F53ED6" w:rsidRPr="001E38E3">
        <w:rPr>
          <w:color w:val="000000" w:themeColor="text1"/>
        </w:rPr>
        <w:t xml:space="preserve"> </w:t>
      </w:r>
      <w:r w:rsidR="0049038F" w:rsidRPr="001E38E3">
        <w:rPr>
          <w:rFonts w:ascii="Times New Roman" w:hAnsi="Times New Roman" w:cs="Times New Roman"/>
          <w:color w:val="000000" w:themeColor="text1"/>
          <w:sz w:val="24"/>
          <w:szCs w:val="24"/>
        </w:rPr>
        <w:t xml:space="preserve">По итогам 2015 года и 1 полугодия 2016 года финансирование мероприятий программы осуществлено на достаточно низком уровне - 23,6% от прогнозных расходов, при этом финансирование за счет средств федерального бюджета составило 58,0% от плана, областного бюджета - 50,2%, местного бюджета - 24,8%, внебюджетных источников - 2,0 процента. </w:t>
      </w:r>
    </w:p>
    <w:p w:rsidR="007A40E1" w:rsidRPr="001E38E3" w:rsidRDefault="007A40E1" w:rsidP="00E957C7">
      <w:pPr>
        <w:pStyle w:val="ConsPlusNormal"/>
        <w:ind w:firstLine="708"/>
        <w:jc w:val="both"/>
        <w:rPr>
          <w:rFonts w:ascii="Times New Roman" w:hAnsi="Times New Roman" w:cs="Times New Roman"/>
          <w:color w:val="000000" w:themeColor="text1"/>
          <w:sz w:val="24"/>
          <w:szCs w:val="24"/>
        </w:rPr>
      </w:pPr>
      <w:r w:rsidRPr="001E38E3">
        <w:rPr>
          <w:rFonts w:ascii="Times New Roman" w:hAnsi="Times New Roman" w:cs="Times New Roman"/>
          <w:color w:val="000000" w:themeColor="text1"/>
          <w:sz w:val="24"/>
          <w:szCs w:val="24"/>
        </w:rPr>
        <w:t>Из</w:t>
      </w:r>
      <w:r w:rsidR="00E957C7" w:rsidRPr="001E38E3">
        <w:rPr>
          <w:rFonts w:ascii="Times New Roman" w:hAnsi="Times New Roman" w:cs="Times New Roman"/>
          <w:color w:val="000000" w:themeColor="text1"/>
          <w:sz w:val="24"/>
          <w:szCs w:val="24"/>
        </w:rPr>
        <w:t xml:space="preserve"> 6</w:t>
      </w:r>
      <w:r w:rsidRPr="001E38E3">
        <w:rPr>
          <w:rFonts w:ascii="Times New Roman" w:hAnsi="Times New Roman" w:cs="Times New Roman"/>
          <w:color w:val="000000" w:themeColor="text1"/>
          <w:sz w:val="24"/>
          <w:szCs w:val="24"/>
        </w:rPr>
        <w:t xml:space="preserve"> основных показателей ГП ВО «Жилище 2015», характеризующих ожидаемые результаты реализации государственной программы</w:t>
      </w:r>
      <w:r w:rsidR="00E923E9" w:rsidRPr="001E38E3">
        <w:rPr>
          <w:rFonts w:ascii="Times New Roman" w:hAnsi="Times New Roman" w:cs="Times New Roman"/>
          <w:color w:val="000000" w:themeColor="text1"/>
          <w:sz w:val="24"/>
          <w:szCs w:val="24"/>
        </w:rPr>
        <w:t xml:space="preserve">, плановое значение достигнуто только по двум: «Формирование маневренного жилищного фонда Волгоградской области для предоставления гражданам в соответствии с законодательством» и «Обеспечение жильем отдельных категорий граждан». </w:t>
      </w:r>
      <w:r w:rsidR="00E957C7" w:rsidRPr="001E38E3">
        <w:rPr>
          <w:rFonts w:ascii="Times New Roman" w:hAnsi="Times New Roman" w:cs="Times New Roman"/>
          <w:color w:val="000000" w:themeColor="text1"/>
          <w:sz w:val="24"/>
          <w:szCs w:val="24"/>
        </w:rPr>
        <w:t>При этом п</w:t>
      </w:r>
      <w:r w:rsidR="00E923E9" w:rsidRPr="001E38E3">
        <w:rPr>
          <w:rFonts w:ascii="Times New Roman" w:hAnsi="Times New Roman" w:cs="Times New Roman"/>
          <w:color w:val="000000" w:themeColor="text1"/>
          <w:sz w:val="24"/>
          <w:szCs w:val="24"/>
        </w:rPr>
        <w:t xml:space="preserve">о </w:t>
      </w:r>
      <w:r w:rsidR="00E957C7" w:rsidRPr="001E38E3">
        <w:rPr>
          <w:rFonts w:ascii="Times New Roman" w:hAnsi="Times New Roman" w:cs="Times New Roman"/>
          <w:color w:val="000000" w:themeColor="text1"/>
          <w:sz w:val="24"/>
          <w:szCs w:val="24"/>
        </w:rPr>
        <w:t>4</w:t>
      </w:r>
      <w:r w:rsidR="00E923E9" w:rsidRPr="001E38E3">
        <w:rPr>
          <w:rFonts w:ascii="Times New Roman" w:hAnsi="Times New Roman" w:cs="Times New Roman"/>
          <w:color w:val="000000" w:themeColor="text1"/>
          <w:sz w:val="24"/>
          <w:szCs w:val="24"/>
        </w:rPr>
        <w:t xml:space="preserve"> показателям </w:t>
      </w:r>
      <w:r w:rsidR="00E957C7" w:rsidRPr="001E38E3">
        <w:rPr>
          <w:rFonts w:ascii="Times New Roman" w:hAnsi="Times New Roman" w:cs="Times New Roman"/>
          <w:color w:val="000000" w:themeColor="text1"/>
          <w:sz w:val="24"/>
          <w:szCs w:val="24"/>
        </w:rPr>
        <w:t xml:space="preserve">не обеспечено </w:t>
      </w:r>
      <w:r w:rsidR="00E923E9" w:rsidRPr="001E38E3">
        <w:rPr>
          <w:rFonts w:ascii="Times New Roman" w:hAnsi="Times New Roman" w:cs="Times New Roman"/>
          <w:color w:val="000000" w:themeColor="text1"/>
          <w:sz w:val="24"/>
          <w:szCs w:val="24"/>
        </w:rPr>
        <w:t>дости</w:t>
      </w:r>
      <w:r w:rsidR="00E957C7" w:rsidRPr="001E38E3">
        <w:rPr>
          <w:rFonts w:ascii="Times New Roman" w:hAnsi="Times New Roman" w:cs="Times New Roman"/>
          <w:color w:val="000000" w:themeColor="text1"/>
          <w:sz w:val="24"/>
          <w:szCs w:val="24"/>
        </w:rPr>
        <w:t>жение планового значения</w:t>
      </w:r>
      <w:r w:rsidR="00E923E9" w:rsidRPr="001E38E3">
        <w:rPr>
          <w:rFonts w:ascii="Times New Roman" w:hAnsi="Times New Roman" w:cs="Times New Roman"/>
          <w:color w:val="000000" w:themeColor="text1"/>
          <w:sz w:val="24"/>
          <w:szCs w:val="24"/>
        </w:rPr>
        <w:t>: «Обеспечение жи</w:t>
      </w:r>
      <w:r w:rsidR="00E957C7" w:rsidRPr="001E38E3">
        <w:rPr>
          <w:rFonts w:ascii="Times New Roman" w:hAnsi="Times New Roman" w:cs="Times New Roman"/>
          <w:color w:val="000000" w:themeColor="text1"/>
          <w:sz w:val="24"/>
          <w:szCs w:val="24"/>
        </w:rPr>
        <w:t>лыми помещениями детей-сирот»</w:t>
      </w:r>
      <w:r w:rsidR="00E923E9" w:rsidRPr="001E38E3">
        <w:rPr>
          <w:rFonts w:ascii="Times New Roman" w:hAnsi="Times New Roman" w:cs="Times New Roman"/>
          <w:color w:val="000000" w:themeColor="text1"/>
          <w:sz w:val="24"/>
          <w:szCs w:val="24"/>
        </w:rPr>
        <w:t>; «Предоставление социальной выплаты молодым семьям для улучшения жил</w:t>
      </w:r>
      <w:r w:rsidR="00E957C7" w:rsidRPr="001E38E3">
        <w:rPr>
          <w:rFonts w:ascii="Times New Roman" w:hAnsi="Times New Roman" w:cs="Times New Roman"/>
          <w:color w:val="000000" w:themeColor="text1"/>
          <w:sz w:val="24"/>
          <w:szCs w:val="24"/>
        </w:rPr>
        <w:t>ищных условий»</w:t>
      </w:r>
      <w:r w:rsidR="00E923E9" w:rsidRPr="001E38E3">
        <w:rPr>
          <w:rFonts w:ascii="Times New Roman" w:hAnsi="Times New Roman" w:cs="Times New Roman"/>
          <w:color w:val="000000" w:themeColor="text1"/>
          <w:sz w:val="24"/>
          <w:szCs w:val="24"/>
        </w:rPr>
        <w:t>; «Обеспечение объема ввода жилья на территории Волгоградской области»</w:t>
      </w:r>
      <w:r w:rsidR="00E957C7" w:rsidRPr="001E38E3">
        <w:rPr>
          <w:rFonts w:ascii="Times New Roman" w:hAnsi="Times New Roman" w:cs="Times New Roman"/>
          <w:color w:val="000000" w:themeColor="text1"/>
          <w:sz w:val="24"/>
          <w:szCs w:val="24"/>
        </w:rPr>
        <w:t xml:space="preserve">; </w:t>
      </w:r>
      <w:r w:rsidR="00E923E9" w:rsidRPr="001E38E3">
        <w:rPr>
          <w:rFonts w:ascii="Times New Roman" w:hAnsi="Times New Roman" w:cs="Times New Roman"/>
          <w:color w:val="000000" w:themeColor="text1"/>
          <w:sz w:val="24"/>
          <w:szCs w:val="24"/>
        </w:rPr>
        <w:t>«Обеспечение населения Волгоградской области питьевой водой»</w:t>
      </w:r>
      <w:r w:rsidR="00E957C7" w:rsidRPr="001E38E3">
        <w:rPr>
          <w:rFonts w:ascii="Times New Roman" w:hAnsi="Times New Roman" w:cs="Times New Roman"/>
          <w:color w:val="000000" w:themeColor="text1"/>
          <w:sz w:val="24"/>
          <w:szCs w:val="24"/>
        </w:rPr>
        <w:t xml:space="preserve">. </w:t>
      </w:r>
    </w:p>
    <w:p w:rsidR="008F517D" w:rsidRPr="001E38E3" w:rsidRDefault="00FF3181" w:rsidP="008F517D">
      <w:pPr>
        <w:autoSpaceDE w:val="0"/>
        <w:autoSpaceDN w:val="0"/>
        <w:adjustRightInd w:val="0"/>
        <w:ind w:firstLine="720"/>
        <w:jc w:val="both"/>
        <w:rPr>
          <w:b/>
          <w:color w:val="000000" w:themeColor="text1"/>
        </w:rPr>
      </w:pPr>
      <w:r w:rsidRPr="001E38E3">
        <w:rPr>
          <w:b/>
          <w:color w:val="000000" w:themeColor="text1"/>
        </w:rPr>
        <w:t>2.</w:t>
      </w:r>
      <w:r w:rsidR="008F517D" w:rsidRPr="001E38E3">
        <w:rPr>
          <w:color w:val="000000" w:themeColor="text1"/>
        </w:rPr>
        <w:t xml:space="preserve"> Расходы на реализацию подпрограммы «Обеспечение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 (далее детей - сирот)</w:t>
      </w:r>
      <w:r w:rsidR="008F517D" w:rsidRPr="001E38E3">
        <w:rPr>
          <w:b/>
          <w:color w:val="000000" w:themeColor="text1"/>
        </w:rPr>
        <w:t xml:space="preserve"> </w:t>
      </w:r>
      <w:r w:rsidR="005F498F" w:rsidRPr="001E38E3">
        <w:rPr>
          <w:color w:val="000000" w:themeColor="text1"/>
        </w:rPr>
        <w:t xml:space="preserve">за проверенный период </w:t>
      </w:r>
      <w:r w:rsidR="008F517D" w:rsidRPr="001E38E3">
        <w:rPr>
          <w:color w:val="000000" w:themeColor="text1"/>
        </w:rPr>
        <w:t>составили 292,0 млн. руб., или 42,4% от бюджетных ассигнований (689,5 млн. руб.), из них за счет федерального бюджета - 89,6 млн. руб., или 42,7% от плана (210,1 млн. руб.); областного бюджета -202,4 млн. руб., или 42,2% от планового объема (479,4 млн. рублей).</w:t>
      </w:r>
    </w:p>
    <w:p w:rsidR="008F517D" w:rsidRPr="001E38E3" w:rsidRDefault="008F517D" w:rsidP="00A14895">
      <w:pPr>
        <w:ind w:firstLine="709"/>
        <w:jc w:val="both"/>
        <w:rPr>
          <w:color w:val="000000" w:themeColor="text1"/>
        </w:rPr>
      </w:pPr>
      <w:r w:rsidRPr="001E38E3">
        <w:rPr>
          <w:color w:val="000000" w:themeColor="text1"/>
        </w:rPr>
        <w:t>Нарушение застройщиками сроков ввода объектов в эксплуатацию; не состоявшиеся аукционы на приобретение жилых помещений</w:t>
      </w:r>
      <w:r w:rsidR="00F72DF3" w:rsidRPr="001E38E3">
        <w:rPr>
          <w:color w:val="000000" w:themeColor="text1"/>
        </w:rPr>
        <w:t xml:space="preserve"> ввиду </w:t>
      </w:r>
      <w:r w:rsidR="008030AA" w:rsidRPr="001E38E3">
        <w:rPr>
          <w:color w:val="000000" w:themeColor="text1"/>
        </w:rPr>
        <w:t>низкой стоимости 1 кв.м. общей площади жилого помещения, установленной Минстроем России для Волгоградской области  на фоне сложившихся среднерыночных цен</w:t>
      </w:r>
      <w:r w:rsidRPr="001E38E3">
        <w:rPr>
          <w:color w:val="000000" w:themeColor="text1"/>
        </w:rPr>
        <w:t>; отказ детей - сирот от предложений о предоставлении временного жилья являются основными причинами неисполнения целевых показателей</w:t>
      </w:r>
      <w:r w:rsidR="00A14895" w:rsidRPr="001E38E3">
        <w:rPr>
          <w:color w:val="000000" w:themeColor="text1"/>
        </w:rPr>
        <w:t xml:space="preserve">, в </w:t>
      </w:r>
      <w:r w:rsidR="004A6EF7" w:rsidRPr="001E38E3">
        <w:rPr>
          <w:color w:val="000000" w:themeColor="text1"/>
        </w:rPr>
        <w:t xml:space="preserve">частности </w:t>
      </w:r>
      <w:r w:rsidR="005F498F" w:rsidRPr="001E38E3">
        <w:rPr>
          <w:color w:val="000000" w:themeColor="text1"/>
        </w:rPr>
        <w:t>показателя</w:t>
      </w:r>
      <w:r w:rsidR="00A14895" w:rsidRPr="001E38E3">
        <w:rPr>
          <w:color w:val="000000" w:themeColor="text1"/>
        </w:rPr>
        <w:t xml:space="preserve"> «</w:t>
      </w:r>
      <w:r w:rsidRPr="001E38E3">
        <w:rPr>
          <w:color w:val="000000" w:themeColor="text1"/>
        </w:rPr>
        <w:t xml:space="preserve">Доля детей - сирот, обеспеченных жилыми помещениями, в общей численности детей, которые подлежат обеспечению жилыми помещениями» </w:t>
      </w:r>
      <w:r w:rsidR="005F498F" w:rsidRPr="001E38E3">
        <w:rPr>
          <w:color w:val="000000" w:themeColor="text1"/>
        </w:rPr>
        <w:t xml:space="preserve"> который </w:t>
      </w:r>
      <w:r w:rsidRPr="001E38E3">
        <w:rPr>
          <w:color w:val="000000" w:themeColor="text1"/>
        </w:rPr>
        <w:t>при плане 19,0%</w:t>
      </w:r>
      <w:r w:rsidR="00F72DF3" w:rsidRPr="001E38E3">
        <w:rPr>
          <w:color w:val="000000" w:themeColor="text1"/>
        </w:rPr>
        <w:t xml:space="preserve"> исполнен на </w:t>
      </w:r>
      <w:r w:rsidRPr="001E38E3">
        <w:rPr>
          <w:color w:val="000000" w:themeColor="text1"/>
        </w:rPr>
        <w:t>14,0 процентов.</w:t>
      </w:r>
    </w:p>
    <w:p w:rsidR="006C60B5" w:rsidRPr="001E38E3" w:rsidRDefault="006C60B5" w:rsidP="006C60B5">
      <w:pPr>
        <w:autoSpaceDE w:val="0"/>
        <w:autoSpaceDN w:val="0"/>
        <w:adjustRightInd w:val="0"/>
        <w:ind w:firstLine="720"/>
        <w:jc w:val="both"/>
        <w:rPr>
          <w:color w:val="000000" w:themeColor="text1"/>
        </w:rPr>
      </w:pPr>
      <w:r w:rsidRPr="001E38E3">
        <w:rPr>
          <w:b/>
          <w:bCs/>
          <w:color w:val="000000" w:themeColor="text1"/>
        </w:rPr>
        <w:t>3.</w:t>
      </w:r>
      <w:r w:rsidRPr="001E38E3">
        <w:rPr>
          <w:bCs/>
          <w:color w:val="000000" w:themeColor="text1"/>
        </w:rPr>
        <w:t xml:space="preserve"> При </w:t>
      </w:r>
      <w:r w:rsidR="005F498F" w:rsidRPr="001E38E3">
        <w:rPr>
          <w:bCs/>
          <w:color w:val="000000" w:themeColor="text1"/>
        </w:rPr>
        <w:t xml:space="preserve">проверке </w:t>
      </w:r>
      <w:r w:rsidR="005F498F" w:rsidRPr="001E38E3">
        <w:rPr>
          <w:color w:val="000000" w:themeColor="text1"/>
        </w:rPr>
        <w:t>использования</w:t>
      </w:r>
      <w:r w:rsidRPr="001E38E3">
        <w:rPr>
          <w:color w:val="000000" w:themeColor="text1"/>
        </w:rPr>
        <w:t xml:space="preserve"> средств, направленных на приобретение 40 квартир для обеспечения жилыми помещениями детей - сирот в </w:t>
      </w:r>
      <w:proofErr w:type="spellStart"/>
      <w:r w:rsidRPr="001E38E3">
        <w:rPr>
          <w:color w:val="000000" w:themeColor="text1"/>
        </w:rPr>
        <w:t>Среднеа</w:t>
      </w:r>
      <w:r w:rsidR="005F498F" w:rsidRPr="001E38E3">
        <w:rPr>
          <w:color w:val="000000" w:themeColor="text1"/>
        </w:rPr>
        <w:t>хтубинском</w:t>
      </w:r>
      <w:proofErr w:type="spellEnd"/>
      <w:r w:rsidR="005F498F" w:rsidRPr="001E38E3">
        <w:rPr>
          <w:color w:val="000000" w:themeColor="text1"/>
        </w:rPr>
        <w:t xml:space="preserve"> муниципальном районе, установлены следующие недостатки и нарушения:</w:t>
      </w:r>
    </w:p>
    <w:p w:rsidR="00CD25D8" w:rsidRPr="001E38E3" w:rsidRDefault="006C60B5" w:rsidP="00CD25D8">
      <w:pPr>
        <w:ind w:firstLine="709"/>
        <w:jc w:val="both"/>
        <w:rPr>
          <w:color w:val="000000" w:themeColor="text1"/>
        </w:rPr>
      </w:pPr>
      <w:r w:rsidRPr="001E38E3">
        <w:rPr>
          <w:color w:val="000000" w:themeColor="text1"/>
        </w:rPr>
        <w:t>- в нарушение</w:t>
      </w:r>
      <w:r w:rsidR="004A6EF7" w:rsidRPr="001E38E3">
        <w:rPr>
          <w:color w:val="000000" w:themeColor="text1"/>
        </w:rPr>
        <w:t xml:space="preserve"> положений </w:t>
      </w:r>
      <w:r w:rsidRPr="001E38E3">
        <w:rPr>
          <w:color w:val="000000" w:themeColor="text1"/>
        </w:rPr>
        <w:t xml:space="preserve">п. 3.13 </w:t>
      </w:r>
      <w:r w:rsidR="004A6EF7" w:rsidRPr="001E38E3">
        <w:rPr>
          <w:color w:val="000000" w:themeColor="text1"/>
        </w:rPr>
        <w:t>Методических рекомендаций по применению методов определения начальной (максимальной) цены контракта</w:t>
      </w:r>
      <w:r w:rsidR="00CD25D8" w:rsidRPr="001E38E3">
        <w:rPr>
          <w:color w:val="000000" w:themeColor="text1"/>
        </w:rPr>
        <w:t xml:space="preserve"> (далее НМЦК)</w:t>
      </w:r>
      <w:r w:rsidR="004A6EF7" w:rsidRPr="001E38E3">
        <w:rPr>
          <w:color w:val="000000" w:themeColor="text1"/>
        </w:rPr>
        <w:t>, цены контракта, заключаемого с единственным поставщи</w:t>
      </w:r>
      <w:r w:rsidRPr="001E38E3">
        <w:rPr>
          <w:color w:val="000000" w:themeColor="text1"/>
        </w:rPr>
        <w:t xml:space="preserve">ком (подрядчиком (исполнителем), утвержденных приказом Министерства экономического развития РФ от 02.10.2013 №567, в расчете </w:t>
      </w:r>
      <w:r w:rsidR="00CD25D8" w:rsidRPr="001E38E3">
        <w:rPr>
          <w:color w:val="000000" w:themeColor="text1"/>
        </w:rPr>
        <w:t>НМЦК</w:t>
      </w:r>
      <w:r w:rsidR="004A6EF7" w:rsidRPr="001E38E3">
        <w:rPr>
          <w:color w:val="000000" w:themeColor="text1"/>
        </w:rPr>
        <w:t xml:space="preserve"> </w:t>
      </w:r>
      <w:r w:rsidRPr="001E38E3">
        <w:rPr>
          <w:color w:val="000000" w:themeColor="text1"/>
        </w:rPr>
        <w:t xml:space="preserve">использована </w:t>
      </w:r>
      <w:r w:rsidR="00FE6002" w:rsidRPr="001E38E3">
        <w:rPr>
          <w:color w:val="000000" w:themeColor="text1"/>
        </w:rPr>
        <w:t>ценовая информация поставщиков, не содержащая р</w:t>
      </w:r>
      <w:r w:rsidR="00CD25D8" w:rsidRPr="001E38E3">
        <w:rPr>
          <w:color w:val="000000" w:themeColor="text1"/>
        </w:rPr>
        <w:t>асчет цен товаров, работ, услуг;</w:t>
      </w:r>
    </w:p>
    <w:p w:rsidR="00CD25D8" w:rsidRPr="001E38E3" w:rsidRDefault="00CD25D8" w:rsidP="00CD25D8">
      <w:pPr>
        <w:ind w:firstLine="709"/>
        <w:jc w:val="both"/>
        <w:rPr>
          <w:color w:val="000000" w:themeColor="text1"/>
        </w:rPr>
      </w:pPr>
      <w:r w:rsidRPr="001E38E3">
        <w:rPr>
          <w:color w:val="000000" w:themeColor="text1"/>
        </w:rPr>
        <w:t>-</w:t>
      </w:r>
      <w:r w:rsidR="00FE6002" w:rsidRPr="001E38E3">
        <w:rPr>
          <w:color w:val="000000" w:themeColor="text1"/>
        </w:rPr>
        <w:t xml:space="preserve"> </w:t>
      </w:r>
      <w:r w:rsidRPr="001E38E3">
        <w:rPr>
          <w:color w:val="000000" w:themeColor="text1"/>
        </w:rPr>
        <w:t>одновременное использование в расчете НМЦК стоимости долевого строительства и стоимости приобретения жилья на вторичном рынке, без учета применяемых при строительстве дома конструкций, материалов и степени благоустройства квартир, влияет на корректность расчета, и как следствие, создает риски завышения НМЦК. К</w:t>
      </w:r>
      <w:r w:rsidR="001E46FE" w:rsidRPr="001E38E3">
        <w:rPr>
          <w:color w:val="000000" w:themeColor="text1"/>
        </w:rPr>
        <w:t xml:space="preserve">онтрактная цена 1 кв.м. в размере 26,3 тыс. руб. существенно превышает имеющиеся на рынке предложения, определение НМЦК, исходя из максимально предлагаемой </w:t>
      </w:r>
      <w:r w:rsidRPr="001E38E3">
        <w:rPr>
          <w:color w:val="000000" w:themeColor="text1"/>
        </w:rPr>
        <w:t>стоимости при сопоставимых условиях - 19,3 тыс. руб.</w:t>
      </w:r>
      <w:r w:rsidR="00D6694C" w:rsidRPr="001E38E3">
        <w:rPr>
          <w:color w:val="000000" w:themeColor="text1"/>
        </w:rPr>
        <w:t>,</w:t>
      </w:r>
      <w:r w:rsidRPr="001E38E3">
        <w:rPr>
          <w:color w:val="000000" w:themeColor="text1"/>
        </w:rPr>
        <w:t xml:space="preserve"> позволило бы получить экономию бюджетных средств в размере 10,1 млн. руб. (36 кв.м. * (26,3 тыс. руб. -</w:t>
      </w:r>
      <w:r w:rsidR="00B357DD" w:rsidRPr="001E38E3">
        <w:rPr>
          <w:color w:val="000000" w:themeColor="text1"/>
        </w:rPr>
        <w:t xml:space="preserve"> 19,3 тыс. руб.) * 40 квартир);</w:t>
      </w:r>
    </w:p>
    <w:p w:rsidR="004A6EF7" w:rsidRPr="001E38E3" w:rsidRDefault="009518C8" w:rsidP="008A76B8">
      <w:pPr>
        <w:ind w:firstLine="709"/>
        <w:jc w:val="both"/>
        <w:rPr>
          <w:color w:val="000000" w:themeColor="text1"/>
        </w:rPr>
      </w:pPr>
      <w:r w:rsidRPr="001E38E3">
        <w:rPr>
          <w:color w:val="000000" w:themeColor="text1"/>
        </w:rPr>
        <w:t>-</w:t>
      </w:r>
      <w:r w:rsidR="004A6EF7" w:rsidRPr="001E38E3">
        <w:rPr>
          <w:color w:val="000000" w:themeColor="text1"/>
        </w:rPr>
        <w:t>ООО «</w:t>
      </w:r>
      <w:proofErr w:type="spellStart"/>
      <w:r w:rsidR="004A6EF7" w:rsidRPr="001E38E3">
        <w:rPr>
          <w:color w:val="000000" w:themeColor="text1"/>
        </w:rPr>
        <w:t>Стройсервис-Н</w:t>
      </w:r>
      <w:proofErr w:type="spellEnd"/>
      <w:r w:rsidR="004A6EF7" w:rsidRPr="001E38E3">
        <w:rPr>
          <w:color w:val="000000" w:themeColor="text1"/>
        </w:rPr>
        <w:t xml:space="preserve">» не выполнено в полном объеме предусмотренное проектной декларацией благоустройство </w:t>
      </w:r>
      <w:r w:rsidR="00F04A30" w:rsidRPr="001E38E3">
        <w:rPr>
          <w:color w:val="000000" w:themeColor="text1"/>
        </w:rPr>
        <w:t xml:space="preserve">территории </w:t>
      </w:r>
      <w:r w:rsidR="004A6EF7" w:rsidRPr="001E38E3">
        <w:rPr>
          <w:color w:val="000000" w:themeColor="text1"/>
        </w:rPr>
        <w:t xml:space="preserve">в части устройства заборов по периметру земельных участков. </w:t>
      </w:r>
      <w:r w:rsidR="008A76B8" w:rsidRPr="001E38E3">
        <w:rPr>
          <w:color w:val="000000" w:themeColor="text1"/>
        </w:rPr>
        <w:t>В жилом комплексе у</w:t>
      </w:r>
      <w:r w:rsidR="004A6EF7" w:rsidRPr="001E38E3">
        <w:rPr>
          <w:color w:val="000000" w:themeColor="text1"/>
        </w:rPr>
        <w:t xml:space="preserve">личное освещение, озеленение и благоустроенные подъездные пути </w:t>
      </w:r>
      <w:r w:rsidR="00F04A30" w:rsidRPr="001E38E3">
        <w:rPr>
          <w:color w:val="000000" w:themeColor="text1"/>
        </w:rPr>
        <w:t>отсутствуют</w:t>
      </w:r>
      <w:r w:rsidR="008A76B8" w:rsidRPr="001E38E3">
        <w:rPr>
          <w:color w:val="000000" w:themeColor="text1"/>
        </w:rPr>
        <w:t>,</w:t>
      </w:r>
      <w:r w:rsidR="00F04A30" w:rsidRPr="001E38E3">
        <w:rPr>
          <w:color w:val="000000" w:themeColor="text1"/>
        </w:rPr>
        <w:t xml:space="preserve"> </w:t>
      </w:r>
      <w:r w:rsidR="008A76B8" w:rsidRPr="001E38E3">
        <w:rPr>
          <w:color w:val="000000" w:themeColor="text1"/>
        </w:rPr>
        <w:t>в</w:t>
      </w:r>
      <w:r w:rsidRPr="001E38E3">
        <w:rPr>
          <w:color w:val="000000" w:themeColor="text1"/>
        </w:rPr>
        <w:t xml:space="preserve"> тоже время н</w:t>
      </w:r>
      <w:r w:rsidR="004A6EF7" w:rsidRPr="001E38E3">
        <w:rPr>
          <w:color w:val="000000" w:themeColor="text1"/>
        </w:rPr>
        <w:t>а территории р.п. Средняя Ахтуба в рамках программы переселения граждан из аварийного жилищного фонда</w:t>
      </w:r>
      <w:r w:rsidR="003136A2" w:rsidRPr="001E38E3">
        <w:rPr>
          <w:color w:val="000000" w:themeColor="text1"/>
        </w:rPr>
        <w:t>, построен ряд домов, п</w:t>
      </w:r>
      <w:r w:rsidR="004A6EF7" w:rsidRPr="001E38E3">
        <w:rPr>
          <w:color w:val="000000" w:themeColor="text1"/>
        </w:rPr>
        <w:t xml:space="preserve">редельная стоимость строительства </w:t>
      </w:r>
      <w:r w:rsidR="003136A2" w:rsidRPr="001E38E3">
        <w:rPr>
          <w:color w:val="000000" w:themeColor="text1"/>
        </w:rPr>
        <w:t>которых также</w:t>
      </w:r>
      <w:r w:rsidR="004A6EF7" w:rsidRPr="001E38E3">
        <w:rPr>
          <w:color w:val="000000" w:themeColor="text1"/>
        </w:rPr>
        <w:t xml:space="preserve"> определена исходя из </w:t>
      </w:r>
      <w:r w:rsidR="00AD408C" w:rsidRPr="001E38E3">
        <w:rPr>
          <w:color w:val="000000" w:themeColor="text1"/>
        </w:rPr>
        <w:t>31</w:t>
      </w:r>
      <w:r w:rsidR="00E40414" w:rsidRPr="001E38E3">
        <w:rPr>
          <w:color w:val="000000" w:themeColor="text1"/>
        </w:rPr>
        <w:t>,</w:t>
      </w:r>
      <w:r w:rsidR="004A6EF7" w:rsidRPr="001E38E3">
        <w:rPr>
          <w:color w:val="000000" w:themeColor="text1"/>
        </w:rPr>
        <w:t xml:space="preserve">1 </w:t>
      </w:r>
      <w:r w:rsidR="00E40414" w:rsidRPr="001E38E3">
        <w:rPr>
          <w:color w:val="000000" w:themeColor="text1"/>
        </w:rPr>
        <w:t>тыс</w:t>
      </w:r>
      <w:r w:rsidR="004A6EF7" w:rsidRPr="001E38E3">
        <w:rPr>
          <w:color w:val="000000" w:themeColor="text1"/>
        </w:rPr>
        <w:t xml:space="preserve">. руб. за 1 </w:t>
      </w:r>
      <w:r w:rsidRPr="001E38E3">
        <w:rPr>
          <w:color w:val="000000" w:themeColor="text1"/>
        </w:rPr>
        <w:t>кв.м.</w:t>
      </w:r>
      <w:r w:rsidR="001E46FE" w:rsidRPr="001E38E3">
        <w:rPr>
          <w:color w:val="000000" w:themeColor="text1"/>
        </w:rPr>
        <w:t>,</w:t>
      </w:r>
      <w:r w:rsidR="004A6EF7" w:rsidRPr="001E38E3">
        <w:rPr>
          <w:color w:val="000000" w:themeColor="text1"/>
        </w:rPr>
        <w:t xml:space="preserve"> в районе с развитой социальной инфраструктурой. Проектной документацией предусмотрены и </w:t>
      </w:r>
      <w:r w:rsidR="008A76B8" w:rsidRPr="001E38E3">
        <w:rPr>
          <w:color w:val="000000" w:themeColor="text1"/>
        </w:rPr>
        <w:t>фактически построены</w:t>
      </w:r>
      <w:r w:rsidR="004A6EF7" w:rsidRPr="001E38E3">
        <w:rPr>
          <w:color w:val="000000" w:themeColor="text1"/>
        </w:rPr>
        <w:t xml:space="preserve"> полностью обустроенные квартиры, с дворовой территорией, на которой выполнено озеленение, устроены асфальтированные проезды и тротуары, уличное освещение и детские игровые площ</w:t>
      </w:r>
      <w:r w:rsidR="003136A2" w:rsidRPr="001E38E3">
        <w:rPr>
          <w:color w:val="000000" w:themeColor="text1"/>
        </w:rPr>
        <w:t>адки;</w:t>
      </w:r>
    </w:p>
    <w:p w:rsidR="004A6EF7" w:rsidRPr="001E38E3" w:rsidRDefault="003136A2" w:rsidP="003136A2">
      <w:pPr>
        <w:ind w:firstLine="709"/>
        <w:jc w:val="both"/>
        <w:rPr>
          <w:color w:val="000000" w:themeColor="text1"/>
        </w:rPr>
      </w:pPr>
      <w:r w:rsidRPr="001E38E3">
        <w:rPr>
          <w:color w:val="000000" w:themeColor="text1"/>
        </w:rPr>
        <w:t>-п</w:t>
      </w:r>
      <w:r w:rsidR="004A6EF7" w:rsidRPr="001E38E3">
        <w:rPr>
          <w:color w:val="000000" w:themeColor="text1"/>
        </w:rPr>
        <w:t>о состоянию на 19.10.2016 организация сохранности и функционирования домов (квартиры в которых находятся в собственности Волгоградской области</w:t>
      </w:r>
      <w:r w:rsidRPr="001E38E3">
        <w:rPr>
          <w:color w:val="000000" w:themeColor="text1"/>
        </w:rPr>
        <w:t xml:space="preserve"> и</w:t>
      </w:r>
      <w:r w:rsidR="004A6EF7" w:rsidRPr="001E38E3">
        <w:rPr>
          <w:color w:val="000000" w:themeColor="text1"/>
        </w:rPr>
        <w:t xml:space="preserve"> в оперативном управлении ГКУ ВО «</w:t>
      </w:r>
      <w:r w:rsidRPr="001E38E3">
        <w:rPr>
          <w:color w:val="000000" w:themeColor="text1"/>
        </w:rPr>
        <w:t>УКС</w:t>
      </w:r>
      <w:r w:rsidR="004A6EF7" w:rsidRPr="001E38E3">
        <w:rPr>
          <w:color w:val="000000" w:themeColor="text1"/>
        </w:rPr>
        <w:t xml:space="preserve">») осуществлялась </w:t>
      </w:r>
      <w:r w:rsidR="008A76B8" w:rsidRPr="001E38E3">
        <w:rPr>
          <w:color w:val="000000" w:themeColor="text1"/>
        </w:rPr>
        <w:t>застройщиком</w:t>
      </w:r>
      <w:r w:rsidR="004A6EF7" w:rsidRPr="001E38E3">
        <w:rPr>
          <w:color w:val="000000" w:themeColor="text1"/>
        </w:rPr>
        <w:t xml:space="preserve"> ООО «</w:t>
      </w:r>
      <w:proofErr w:type="spellStart"/>
      <w:r w:rsidR="004A6EF7" w:rsidRPr="001E38E3">
        <w:rPr>
          <w:color w:val="000000" w:themeColor="text1"/>
        </w:rPr>
        <w:t>Стройсер</w:t>
      </w:r>
      <w:r w:rsidRPr="001E38E3">
        <w:rPr>
          <w:color w:val="000000" w:themeColor="text1"/>
        </w:rPr>
        <w:t>вис-Н</w:t>
      </w:r>
      <w:proofErr w:type="spellEnd"/>
      <w:r w:rsidRPr="001E38E3">
        <w:rPr>
          <w:color w:val="000000" w:themeColor="text1"/>
        </w:rPr>
        <w:t>»</w:t>
      </w:r>
      <w:r w:rsidR="00623A23" w:rsidRPr="001E38E3">
        <w:rPr>
          <w:color w:val="000000" w:themeColor="text1"/>
        </w:rPr>
        <w:t>;</w:t>
      </w:r>
    </w:p>
    <w:p w:rsidR="00D77F17" w:rsidRPr="001E38E3" w:rsidRDefault="003136A2" w:rsidP="003136A2">
      <w:pPr>
        <w:ind w:firstLine="709"/>
        <w:jc w:val="both"/>
        <w:rPr>
          <w:color w:val="000000" w:themeColor="text1"/>
        </w:rPr>
      </w:pPr>
      <w:r w:rsidRPr="001E38E3">
        <w:rPr>
          <w:color w:val="000000" w:themeColor="text1"/>
        </w:rPr>
        <w:t>-</w:t>
      </w:r>
      <w:r w:rsidR="004A6EF7" w:rsidRPr="001E38E3">
        <w:rPr>
          <w:color w:val="000000" w:themeColor="text1"/>
        </w:rPr>
        <w:t xml:space="preserve"> земельные участи, выделенные администрацией поселения ООО «</w:t>
      </w:r>
      <w:proofErr w:type="spellStart"/>
      <w:r w:rsidR="004A6EF7" w:rsidRPr="001E38E3">
        <w:rPr>
          <w:color w:val="000000" w:themeColor="text1"/>
        </w:rPr>
        <w:t>Стройсервис-Н</w:t>
      </w:r>
      <w:proofErr w:type="spellEnd"/>
      <w:r w:rsidR="004A6EF7" w:rsidRPr="001E38E3">
        <w:rPr>
          <w:color w:val="000000" w:themeColor="text1"/>
        </w:rPr>
        <w:t>» для строительства жилья, до настоящего времени находятся в аренде ООО «</w:t>
      </w:r>
      <w:proofErr w:type="spellStart"/>
      <w:r w:rsidR="004A6EF7" w:rsidRPr="001E38E3">
        <w:rPr>
          <w:color w:val="000000" w:themeColor="text1"/>
        </w:rPr>
        <w:t>Стройсервис-Н</w:t>
      </w:r>
      <w:proofErr w:type="spellEnd"/>
      <w:r w:rsidR="004A6EF7" w:rsidRPr="001E38E3">
        <w:rPr>
          <w:color w:val="000000" w:themeColor="text1"/>
        </w:rPr>
        <w:t xml:space="preserve">», несмотря на то, что фактически данные дома </w:t>
      </w:r>
      <w:r w:rsidR="004E751D" w:rsidRPr="001E38E3">
        <w:rPr>
          <w:color w:val="000000" w:themeColor="text1"/>
        </w:rPr>
        <w:t>являются собственностью</w:t>
      </w:r>
      <w:r w:rsidR="004A6EF7" w:rsidRPr="001E38E3">
        <w:rPr>
          <w:color w:val="000000" w:themeColor="text1"/>
        </w:rPr>
        <w:t xml:space="preserve"> Волгоградской области. </w:t>
      </w:r>
    </w:p>
    <w:p w:rsidR="007C78CC" w:rsidRPr="001E38E3" w:rsidRDefault="009103A4" w:rsidP="00C249A4">
      <w:pPr>
        <w:ind w:firstLine="709"/>
        <w:jc w:val="both"/>
        <w:rPr>
          <w:color w:val="000000" w:themeColor="text1"/>
        </w:rPr>
      </w:pPr>
      <w:r w:rsidRPr="001E38E3">
        <w:rPr>
          <w:b/>
          <w:color w:val="000000" w:themeColor="text1"/>
        </w:rPr>
        <w:t>4.</w:t>
      </w:r>
      <w:r w:rsidRPr="001E38E3">
        <w:rPr>
          <w:color w:val="000000" w:themeColor="text1"/>
        </w:rPr>
        <w:t xml:space="preserve"> </w:t>
      </w:r>
      <w:r w:rsidR="007C78CC" w:rsidRPr="001E38E3">
        <w:rPr>
          <w:color w:val="000000" w:themeColor="text1"/>
        </w:rPr>
        <w:t xml:space="preserve">При исполнении государственных контрактов на строительство жилых помещений для формирования специализированного жилищного фонда Волгоградской области для обеспечения детей-сирот жилыми помещениями: </w:t>
      </w:r>
    </w:p>
    <w:p w:rsidR="008A76B8" w:rsidRPr="001E38E3" w:rsidRDefault="007C78CC" w:rsidP="00C249A4">
      <w:pPr>
        <w:ind w:firstLine="709"/>
        <w:jc w:val="both"/>
        <w:rPr>
          <w:color w:val="000000" w:themeColor="text1"/>
        </w:rPr>
      </w:pPr>
      <w:r w:rsidRPr="001E38E3">
        <w:rPr>
          <w:color w:val="000000" w:themeColor="text1"/>
        </w:rPr>
        <w:t>-</w:t>
      </w:r>
      <w:r w:rsidR="009103A4" w:rsidRPr="001E38E3">
        <w:rPr>
          <w:color w:val="000000" w:themeColor="text1"/>
        </w:rPr>
        <w:t xml:space="preserve">ГКУ ВО «УКС» </w:t>
      </w:r>
      <w:r w:rsidR="008A76B8" w:rsidRPr="001E38E3">
        <w:rPr>
          <w:color w:val="000000" w:themeColor="text1"/>
        </w:rPr>
        <w:t xml:space="preserve">в </w:t>
      </w:r>
      <w:r w:rsidR="00B8218F" w:rsidRPr="001E38E3">
        <w:rPr>
          <w:color w:val="000000" w:themeColor="text1"/>
        </w:rPr>
        <w:t xml:space="preserve">нарушение условий государственных контрактов </w:t>
      </w:r>
      <w:r w:rsidR="008A76B8" w:rsidRPr="001E38E3">
        <w:rPr>
          <w:color w:val="000000" w:themeColor="text1"/>
        </w:rPr>
        <w:t xml:space="preserve">и </w:t>
      </w:r>
      <w:r w:rsidR="009103A4" w:rsidRPr="001E38E3">
        <w:rPr>
          <w:color w:val="000000" w:themeColor="text1"/>
        </w:rPr>
        <w:t>требований постановления Правительства РФ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w:t>
      </w:r>
      <w:r w:rsidR="00196745" w:rsidRPr="001E38E3">
        <w:rPr>
          <w:color w:val="000000" w:themeColor="text1"/>
        </w:rPr>
        <w:t>ств, предусмотренных контрактом….</w:t>
      </w:r>
      <w:r w:rsidR="009103A4" w:rsidRPr="001E38E3">
        <w:rPr>
          <w:color w:val="000000" w:themeColor="text1"/>
        </w:rPr>
        <w:t xml:space="preserve">» </w:t>
      </w:r>
      <w:r w:rsidR="008A76B8" w:rsidRPr="001E38E3">
        <w:rPr>
          <w:color w:val="000000" w:themeColor="text1"/>
        </w:rPr>
        <w:t>расчет неустойки произвел без использования дифференцированного размера ставки рефинансирования ЦБ РФ в зависимости от срока просрочки</w:t>
      </w:r>
      <w:r w:rsidR="00DD5290" w:rsidRPr="001E38E3">
        <w:rPr>
          <w:color w:val="000000" w:themeColor="text1"/>
        </w:rPr>
        <w:t>.</w:t>
      </w:r>
      <w:r w:rsidR="008A76B8" w:rsidRPr="001E38E3">
        <w:rPr>
          <w:color w:val="000000" w:themeColor="text1"/>
        </w:rPr>
        <w:t xml:space="preserve"> В результате занижение неустойки составило 35,3 млн. рублей.</w:t>
      </w:r>
    </w:p>
    <w:p w:rsidR="00DD5290" w:rsidRPr="001E38E3" w:rsidRDefault="007C78CC" w:rsidP="00C249A4">
      <w:pPr>
        <w:ind w:firstLine="709"/>
        <w:jc w:val="both"/>
        <w:rPr>
          <w:color w:val="000000" w:themeColor="text1"/>
        </w:rPr>
      </w:pPr>
      <w:r w:rsidRPr="001E38E3">
        <w:rPr>
          <w:color w:val="000000" w:themeColor="text1"/>
        </w:rPr>
        <w:t>-</w:t>
      </w:r>
      <w:r w:rsidR="00B8218F" w:rsidRPr="001E38E3">
        <w:rPr>
          <w:color w:val="000000" w:themeColor="text1"/>
        </w:rPr>
        <w:t>в нарушение</w:t>
      </w:r>
      <w:r w:rsidR="009103A4" w:rsidRPr="001E38E3">
        <w:rPr>
          <w:color w:val="000000" w:themeColor="text1"/>
        </w:rPr>
        <w:t xml:space="preserve"> положения п.1 ст.94, п.б ч.1 ст.95 Закона №44-ФЗ и </w:t>
      </w:r>
      <w:r w:rsidRPr="001E38E3">
        <w:rPr>
          <w:color w:val="000000" w:themeColor="text1"/>
        </w:rPr>
        <w:t>условий государственных</w:t>
      </w:r>
      <w:r w:rsidR="00B8218F" w:rsidRPr="001E38E3">
        <w:rPr>
          <w:color w:val="000000" w:themeColor="text1"/>
        </w:rPr>
        <w:t xml:space="preserve"> </w:t>
      </w:r>
      <w:r w:rsidRPr="001E38E3">
        <w:rPr>
          <w:color w:val="000000" w:themeColor="text1"/>
        </w:rPr>
        <w:t xml:space="preserve">контрактов на завершение строительства блокированных жилых домов в п. Новостройка </w:t>
      </w:r>
      <w:proofErr w:type="spellStart"/>
      <w:r w:rsidRPr="001E38E3">
        <w:rPr>
          <w:color w:val="000000" w:themeColor="text1"/>
        </w:rPr>
        <w:t>Палласовского</w:t>
      </w:r>
      <w:proofErr w:type="spellEnd"/>
      <w:r w:rsidRPr="001E38E3">
        <w:rPr>
          <w:color w:val="000000" w:themeColor="text1"/>
        </w:rPr>
        <w:t xml:space="preserve"> района и в г. Жирновске </w:t>
      </w:r>
      <w:r w:rsidR="00B8218F" w:rsidRPr="001E38E3">
        <w:rPr>
          <w:color w:val="000000" w:themeColor="text1"/>
        </w:rPr>
        <w:t>изменен</w:t>
      </w:r>
      <w:r w:rsidRPr="001E38E3">
        <w:rPr>
          <w:color w:val="000000" w:themeColor="text1"/>
        </w:rPr>
        <w:t>ы</w:t>
      </w:r>
      <w:r w:rsidR="00B8218F" w:rsidRPr="001E38E3">
        <w:rPr>
          <w:color w:val="000000" w:themeColor="text1"/>
        </w:rPr>
        <w:t xml:space="preserve"> состав, виды и объемы выполняемых работ, в результате увеличение и уменьшение работ </w:t>
      </w:r>
      <w:r w:rsidR="0028783E" w:rsidRPr="001E38E3">
        <w:rPr>
          <w:color w:val="000000" w:themeColor="text1"/>
        </w:rPr>
        <w:t xml:space="preserve">составило </w:t>
      </w:r>
      <w:r w:rsidR="00DD5290" w:rsidRPr="001E38E3">
        <w:rPr>
          <w:color w:val="000000" w:themeColor="text1"/>
        </w:rPr>
        <w:t>до</w:t>
      </w:r>
      <w:r w:rsidR="00B8218F" w:rsidRPr="001E38E3">
        <w:rPr>
          <w:color w:val="000000" w:themeColor="text1"/>
        </w:rPr>
        <w:t xml:space="preserve"> </w:t>
      </w:r>
      <w:r w:rsidR="00DD5290" w:rsidRPr="001E38E3">
        <w:rPr>
          <w:color w:val="000000" w:themeColor="text1"/>
        </w:rPr>
        <w:t>50,0</w:t>
      </w:r>
      <w:r w:rsidR="00B8218F" w:rsidRPr="001E38E3">
        <w:rPr>
          <w:color w:val="000000" w:themeColor="text1"/>
        </w:rPr>
        <w:t>%</w:t>
      </w:r>
      <w:r w:rsidRPr="001E38E3">
        <w:rPr>
          <w:color w:val="000000" w:themeColor="text1"/>
        </w:rPr>
        <w:t xml:space="preserve"> </w:t>
      </w:r>
      <w:r w:rsidR="00793195" w:rsidRPr="001E38E3">
        <w:rPr>
          <w:color w:val="000000" w:themeColor="text1"/>
        </w:rPr>
        <w:t>от стоимости контракта</w:t>
      </w:r>
      <w:r w:rsidR="00B8218F" w:rsidRPr="001E38E3">
        <w:rPr>
          <w:color w:val="000000" w:themeColor="text1"/>
        </w:rPr>
        <w:t xml:space="preserve">. </w:t>
      </w:r>
      <w:r w:rsidR="00DD5290" w:rsidRPr="001E38E3">
        <w:rPr>
          <w:color w:val="000000" w:themeColor="text1"/>
        </w:rPr>
        <w:t>Рассматриваемые дополнительные работы меняют объемы и состав работ, подлежащих выполнению, однако в нарушение постановления Администрации Волгоградской области от 13.09.2010 №429-п «О порядке проведения проверки достоверности определения сметной стоимости объектов капитального строительства, финансирование строительства, реконструкции, капитального ремонта которых планируется осуществлять полностью или частично за счет средств областного бюджета» проверка достоверности определения сметной стоимости работ, не предусмотренных проектной документацией, не проводилась;</w:t>
      </w:r>
    </w:p>
    <w:p w:rsidR="009103A4" w:rsidRPr="001E38E3" w:rsidRDefault="00793195" w:rsidP="00C249A4">
      <w:pPr>
        <w:ind w:firstLine="709"/>
        <w:jc w:val="both"/>
        <w:rPr>
          <w:color w:val="000000" w:themeColor="text1"/>
        </w:rPr>
      </w:pPr>
      <w:r w:rsidRPr="001E38E3">
        <w:rPr>
          <w:color w:val="000000" w:themeColor="text1"/>
        </w:rPr>
        <w:t>-в</w:t>
      </w:r>
      <w:r w:rsidR="009103A4" w:rsidRPr="001E38E3">
        <w:rPr>
          <w:color w:val="000000" w:themeColor="text1"/>
        </w:rPr>
        <w:t xml:space="preserve"> нарушение ст. 755 ГК РФ и </w:t>
      </w:r>
      <w:r w:rsidRPr="001E38E3">
        <w:rPr>
          <w:color w:val="000000" w:themeColor="text1"/>
        </w:rPr>
        <w:t xml:space="preserve">государственного </w:t>
      </w:r>
      <w:r w:rsidR="009103A4" w:rsidRPr="001E38E3">
        <w:rPr>
          <w:color w:val="000000" w:themeColor="text1"/>
        </w:rPr>
        <w:t xml:space="preserve">контракта </w:t>
      </w:r>
      <w:r w:rsidR="007C78CC" w:rsidRPr="001E38E3">
        <w:rPr>
          <w:color w:val="000000" w:themeColor="text1"/>
        </w:rPr>
        <w:t xml:space="preserve">ГКУ ВО «УКС» </w:t>
      </w:r>
      <w:r w:rsidR="009103A4" w:rsidRPr="001E38E3">
        <w:rPr>
          <w:color w:val="000000" w:themeColor="text1"/>
        </w:rPr>
        <w:t>не предъявляло подрядчику требование об устранении выявленных недостатков в рамках гарантийных обязательств.</w:t>
      </w:r>
      <w:r w:rsidR="007C78CC" w:rsidRPr="001E38E3">
        <w:rPr>
          <w:color w:val="000000" w:themeColor="text1"/>
        </w:rPr>
        <w:t xml:space="preserve"> Во всех </w:t>
      </w:r>
      <w:r w:rsidR="00D14B7A" w:rsidRPr="001E38E3">
        <w:rPr>
          <w:color w:val="000000" w:themeColor="text1"/>
        </w:rPr>
        <w:t xml:space="preserve">визуально </w:t>
      </w:r>
      <w:r w:rsidR="007C78CC" w:rsidRPr="001E38E3">
        <w:rPr>
          <w:color w:val="000000" w:themeColor="text1"/>
        </w:rPr>
        <w:t xml:space="preserve">обследованных домах </w:t>
      </w:r>
      <w:r w:rsidRPr="001E38E3">
        <w:rPr>
          <w:color w:val="000000" w:themeColor="text1"/>
        </w:rPr>
        <w:t xml:space="preserve">п. Новостройка </w:t>
      </w:r>
      <w:proofErr w:type="spellStart"/>
      <w:r w:rsidRPr="001E38E3">
        <w:rPr>
          <w:color w:val="000000" w:themeColor="text1"/>
        </w:rPr>
        <w:t>Палласовского</w:t>
      </w:r>
      <w:proofErr w:type="spellEnd"/>
      <w:r w:rsidRPr="001E38E3">
        <w:rPr>
          <w:color w:val="000000" w:themeColor="text1"/>
        </w:rPr>
        <w:t xml:space="preserve"> района </w:t>
      </w:r>
      <w:r w:rsidR="007C78CC" w:rsidRPr="001E38E3">
        <w:rPr>
          <w:color w:val="000000" w:themeColor="text1"/>
        </w:rPr>
        <w:t>установлена неровность и просадка покрытия полов; вертикальные трещины в стенах над дверными проемами; отслоение керамической плитки на стенах ванной комнаты; просадка и неровности тротуарной плитки; коррозия входных металлических дверей. Кроме этого</w:t>
      </w:r>
      <w:r w:rsidR="00DD5290" w:rsidRPr="001E38E3">
        <w:rPr>
          <w:color w:val="000000" w:themeColor="text1"/>
        </w:rPr>
        <w:t>, уличное освещение</w:t>
      </w:r>
      <w:r w:rsidR="007C78CC" w:rsidRPr="001E38E3">
        <w:rPr>
          <w:color w:val="000000" w:themeColor="text1"/>
        </w:rPr>
        <w:t xml:space="preserve"> смонтировано, однако, не функционирует, отсутствуют подъездные пути к домам.</w:t>
      </w:r>
    </w:p>
    <w:p w:rsidR="00360687" w:rsidRPr="001E38E3" w:rsidRDefault="003D0974" w:rsidP="00C249A4">
      <w:pPr>
        <w:ind w:firstLine="709"/>
        <w:jc w:val="both"/>
        <w:rPr>
          <w:color w:val="000000" w:themeColor="text1"/>
        </w:rPr>
      </w:pPr>
      <w:r w:rsidRPr="001E38E3">
        <w:rPr>
          <w:b/>
          <w:color w:val="000000" w:themeColor="text1"/>
        </w:rPr>
        <w:t>5</w:t>
      </w:r>
      <w:r w:rsidR="00B7509E" w:rsidRPr="001E38E3">
        <w:rPr>
          <w:b/>
          <w:color w:val="000000" w:themeColor="text1"/>
        </w:rPr>
        <w:t>.</w:t>
      </w:r>
      <w:r w:rsidR="00B7509E" w:rsidRPr="001E38E3">
        <w:rPr>
          <w:color w:val="000000" w:themeColor="text1"/>
        </w:rPr>
        <w:t xml:space="preserve"> </w:t>
      </w:r>
      <w:r w:rsidR="00246FC1" w:rsidRPr="001E38E3">
        <w:rPr>
          <w:color w:val="000000" w:themeColor="text1"/>
        </w:rPr>
        <w:t xml:space="preserve">Для финансирования мероприятий подпрограммы «Молодой семье - доступное жилье» в проверяемом периоде </w:t>
      </w:r>
      <w:r w:rsidR="00737CE8" w:rsidRPr="001E38E3">
        <w:rPr>
          <w:color w:val="000000" w:themeColor="text1"/>
        </w:rPr>
        <w:t xml:space="preserve">муниципалитетам </w:t>
      </w:r>
      <w:r w:rsidR="00246FC1" w:rsidRPr="001E38E3">
        <w:rPr>
          <w:color w:val="000000" w:themeColor="text1"/>
        </w:rPr>
        <w:t>выделены субсидии в объеме 361,3 млн.</w:t>
      </w:r>
      <w:r w:rsidR="00737CE8" w:rsidRPr="001E38E3">
        <w:rPr>
          <w:color w:val="000000" w:themeColor="text1"/>
        </w:rPr>
        <w:t xml:space="preserve"> </w:t>
      </w:r>
      <w:r w:rsidR="00246FC1" w:rsidRPr="001E38E3">
        <w:rPr>
          <w:color w:val="000000" w:themeColor="text1"/>
        </w:rPr>
        <w:t>руб.</w:t>
      </w:r>
      <w:r w:rsidR="00737CE8" w:rsidRPr="001E38E3">
        <w:rPr>
          <w:color w:val="000000" w:themeColor="text1"/>
        </w:rPr>
        <w:t>, из них средства федерального бюджета составляют 143,8 млн. руб., областного бюджета - 217,5 млн. рублей.</w:t>
      </w:r>
      <w:r w:rsidR="00360687" w:rsidRPr="001E38E3">
        <w:rPr>
          <w:color w:val="000000" w:themeColor="text1"/>
        </w:rPr>
        <w:t xml:space="preserve"> Финансовое обеспечение</w:t>
      </w:r>
      <w:r w:rsidR="00360687" w:rsidRPr="001E38E3">
        <w:rPr>
          <w:color w:val="000000" w:themeColor="text1"/>
          <w:spacing w:val="-6"/>
        </w:rPr>
        <w:t xml:space="preserve"> программных мероприятий за счет средств федерального и областного бюджетов произведено в полном объеме</w:t>
      </w:r>
      <w:r w:rsidR="00B13027" w:rsidRPr="001E38E3">
        <w:rPr>
          <w:color w:val="000000" w:themeColor="text1"/>
          <w:spacing w:val="-6"/>
        </w:rPr>
        <w:t>,</w:t>
      </w:r>
      <w:r w:rsidR="00360687" w:rsidRPr="001E38E3">
        <w:rPr>
          <w:color w:val="000000" w:themeColor="text1"/>
          <w:spacing w:val="-6"/>
        </w:rPr>
        <w:t xml:space="preserve"> </w:t>
      </w:r>
      <w:r w:rsidR="00B13027" w:rsidRPr="001E38E3">
        <w:rPr>
          <w:color w:val="000000" w:themeColor="text1"/>
          <w:spacing w:val="-6"/>
        </w:rPr>
        <w:t>о</w:t>
      </w:r>
      <w:r w:rsidR="00360687" w:rsidRPr="001E38E3">
        <w:rPr>
          <w:color w:val="000000" w:themeColor="text1"/>
          <w:spacing w:val="-6"/>
        </w:rPr>
        <w:t xml:space="preserve">днако </w:t>
      </w:r>
      <w:proofErr w:type="spellStart"/>
      <w:r w:rsidR="00360687" w:rsidRPr="001E38E3">
        <w:rPr>
          <w:color w:val="000000" w:themeColor="text1"/>
          <w:spacing w:val="-6"/>
        </w:rPr>
        <w:t>софинансирование</w:t>
      </w:r>
      <w:proofErr w:type="spellEnd"/>
      <w:r w:rsidR="00360687" w:rsidRPr="001E38E3">
        <w:rPr>
          <w:color w:val="000000" w:themeColor="text1"/>
          <w:spacing w:val="-6"/>
        </w:rPr>
        <w:t xml:space="preserve"> из </w:t>
      </w:r>
      <w:r w:rsidR="00360687" w:rsidRPr="001E38E3">
        <w:rPr>
          <w:color w:val="000000" w:themeColor="text1"/>
        </w:rPr>
        <w:t xml:space="preserve">местных бюджетов составило </w:t>
      </w:r>
      <w:r w:rsidR="00B13027" w:rsidRPr="001E38E3">
        <w:rPr>
          <w:color w:val="000000" w:themeColor="text1"/>
        </w:rPr>
        <w:t>10,8</w:t>
      </w:r>
      <w:r w:rsidR="00360687" w:rsidRPr="001E38E3">
        <w:rPr>
          <w:color w:val="000000" w:themeColor="text1"/>
        </w:rPr>
        <w:t>% от плана</w:t>
      </w:r>
      <w:r w:rsidR="00B13027" w:rsidRPr="001E38E3">
        <w:rPr>
          <w:color w:val="000000" w:themeColor="text1"/>
        </w:rPr>
        <w:t>, или 12,3 млн. руб.,</w:t>
      </w:r>
      <w:r w:rsidR="00360687" w:rsidRPr="001E38E3">
        <w:rPr>
          <w:color w:val="000000" w:themeColor="text1"/>
        </w:rPr>
        <w:t xml:space="preserve"> </w:t>
      </w:r>
      <w:r w:rsidR="00B13027" w:rsidRPr="001E38E3">
        <w:rPr>
          <w:color w:val="000000" w:themeColor="text1"/>
        </w:rPr>
        <w:t xml:space="preserve">за счет </w:t>
      </w:r>
      <w:r w:rsidR="00360687" w:rsidRPr="001E38E3">
        <w:rPr>
          <w:color w:val="000000" w:themeColor="text1"/>
        </w:rPr>
        <w:t xml:space="preserve">внебюджетных источников </w:t>
      </w:r>
      <w:r w:rsidR="00113D85" w:rsidRPr="001E38E3">
        <w:rPr>
          <w:color w:val="000000" w:themeColor="text1"/>
        </w:rPr>
        <w:t xml:space="preserve">- </w:t>
      </w:r>
      <w:r w:rsidR="00B13027" w:rsidRPr="001E38E3">
        <w:rPr>
          <w:color w:val="000000" w:themeColor="text1"/>
        </w:rPr>
        <w:t>9,2%</w:t>
      </w:r>
      <w:r w:rsidR="00113D85" w:rsidRPr="001E38E3">
        <w:rPr>
          <w:color w:val="000000" w:themeColor="text1"/>
        </w:rPr>
        <w:t>, или 84,4 млн. руб. соответственно</w:t>
      </w:r>
      <w:r w:rsidR="00360687" w:rsidRPr="001E38E3">
        <w:rPr>
          <w:color w:val="000000" w:themeColor="text1"/>
        </w:rPr>
        <w:t>.</w:t>
      </w:r>
    </w:p>
    <w:p w:rsidR="00113D85" w:rsidRPr="001E38E3" w:rsidRDefault="00B7509E" w:rsidP="00DD5290">
      <w:pPr>
        <w:ind w:firstLine="709"/>
        <w:jc w:val="both"/>
        <w:rPr>
          <w:color w:val="000000" w:themeColor="text1"/>
          <w:spacing w:val="-6"/>
        </w:rPr>
      </w:pPr>
      <w:r w:rsidRPr="001E38E3">
        <w:rPr>
          <w:color w:val="000000" w:themeColor="text1"/>
        </w:rPr>
        <w:t xml:space="preserve">Следствием ненадлежащего исполнения полномочий главного распорядителя бюджетных средств, установленных пп.1 и 10 п.1 ст. 158 БК РФ, и непринятия </w:t>
      </w:r>
      <w:r w:rsidR="00360687" w:rsidRPr="001E38E3">
        <w:rPr>
          <w:color w:val="000000" w:themeColor="text1"/>
        </w:rPr>
        <w:t xml:space="preserve">в 2015 году </w:t>
      </w:r>
      <w:proofErr w:type="spellStart"/>
      <w:r w:rsidRPr="001E38E3">
        <w:rPr>
          <w:color w:val="000000" w:themeColor="text1"/>
        </w:rPr>
        <w:t>Облкоммолодежи</w:t>
      </w:r>
      <w:proofErr w:type="spellEnd"/>
      <w:r w:rsidRPr="001E38E3">
        <w:rPr>
          <w:color w:val="000000" w:themeColor="text1"/>
        </w:rPr>
        <w:t xml:space="preserve"> мер, направленных на эффективное использование муниципалитетами средств, является возврат в фе</w:t>
      </w:r>
      <w:r w:rsidR="00DD5290" w:rsidRPr="001E38E3">
        <w:rPr>
          <w:color w:val="000000" w:themeColor="text1"/>
        </w:rPr>
        <w:t>деральный бюджет 16,7 млн. руб.</w:t>
      </w:r>
      <w:r w:rsidRPr="001E38E3">
        <w:rPr>
          <w:color w:val="000000" w:themeColor="text1"/>
        </w:rPr>
        <w:t xml:space="preserve"> при наличии неисполненных обязательств, предусмотренных соглашением с Минстроем России. По состоянию на </w:t>
      </w:r>
      <w:r w:rsidR="00D14B7A" w:rsidRPr="001E38E3">
        <w:rPr>
          <w:color w:val="000000" w:themeColor="text1"/>
        </w:rPr>
        <w:t>01.01.2016</w:t>
      </w:r>
      <w:r w:rsidRPr="001E38E3">
        <w:rPr>
          <w:color w:val="000000" w:themeColor="text1"/>
        </w:rPr>
        <w:t xml:space="preserve"> участниками подпрограммы являлась 4191 молодая семья.</w:t>
      </w:r>
      <w:r w:rsidR="00DD5290" w:rsidRPr="001E38E3">
        <w:rPr>
          <w:color w:val="000000" w:themeColor="text1"/>
        </w:rPr>
        <w:t xml:space="preserve"> </w:t>
      </w:r>
      <w:r w:rsidR="00113D85" w:rsidRPr="001E38E3">
        <w:rPr>
          <w:color w:val="000000" w:themeColor="text1"/>
        </w:rPr>
        <w:t xml:space="preserve">В 2015 году </w:t>
      </w:r>
      <w:r w:rsidR="00113D85" w:rsidRPr="001E38E3">
        <w:rPr>
          <w:color w:val="000000" w:themeColor="text1"/>
          <w:spacing w:val="-6"/>
        </w:rPr>
        <w:t>степень достижения  целевого показателя достигла 27,0%,  так как только 100 семей из 370 улучшили в данный период жилищные условия.</w:t>
      </w:r>
    </w:p>
    <w:p w:rsidR="004F5FDD" w:rsidRPr="001E38E3" w:rsidRDefault="004F5FDD" w:rsidP="004F5FDD">
      <w:pPr>
        <w:ind w:firstLine="709"/>
        <w:jc w:val="both"/>
        <w:rPr>
          <w:color w:val="000000" w:themeColor="text1"/>
        </w:rPr>
      </w:pPr>
      <w:r w:rsidRPr="001E38E3">
        <w:rPr>
          <w:b/>
          <w:color w:val="000000" w:themeColor="text1"/>
        </w:rPr>
        <w:t>6.</w:t>
      </w:r>
      <w:r w:rsidRPr="001E38E3">
        <w:rPr>
          <w:color w:val="000000" w:themeColor="text1"/>
        </w:rPr>
        <w:t xml:space="preserve"> Средства федерального бюджета по обязательствам 2014 года (неиспользованные на конец 2014 года), возвращенные </w:t>
      </w:r>
      <w:proofErr w:type="spellStart"/>
      <w:r w:rsidRPr="001E38E3">
        <w:rPr>
          <w:color w:val="000000" w:themeColor="text1"/>
        </w:rPr>
        <w:t>Облкоммолодежи</w:t>
      </w:r>
      <w:proofErr w:type="spellEnd"/>
      <w:r w:rsidRPr="001E38E3">
        <w:rPr>
          <w:color w:val="000000" w:themeColor="text1"/>
        </w:rPr>
        <w:t xml:space="preserve"> в доход федерального бюджета 28.01.2016, потребность по которым подтверждена к использованию в 2016 году в сумме 12,9 млн. руб. (письмом Комитета, направленным в адрес Минстроя России от 29.01.2016 № 48-05-08/255), в областной бюджет Минстроем России не возвращены.</w:t>
      </w:r>
    </w:p>
    <w:p w:rsidR="004F5FDD" w:rsidRPr="001E38E3" w:rsidRDefault="004F5FDD" w:rsidP="004F5FDD">
      <w:pPr>
        <w:ind w:firstLine="708"/>
        <w:jc w:val="both"/>
        <w:rPr>
          <w:color w:val="000000" w:themeColor="text1"/>
        </w:rPr>
      </w:pPr>
      <w:r w:rsidRPr="001E38E3">
        <w:rPr>
          <w:color w:val="000000" w:themeColor="text1"/>
        </w:rPr>
        <w:t xml:space="preserve">Указанное явилось следствием непринятия </w:t>
      </w:r>
      <w:proofErr w:type="spellStart"/>
      <w:r w:rsidRPr="001E38E3">
        <w:rPr>
          <w:color w:val="000000" w:themeColor="text1"/>
        </w:rPr>
        <w:t>Облкоммолодежи</w:t>
      </w:r>
      <w:proofErr w:type="spellEnd"/>
      <w:r w:rsidRPr="001E38E3">
        <w:rPr>
          <w:color w:val="000000" w:themeColor="text1"/>
        </w:rPr>
        <w:t xml:space="preserve"> предложений КСП, ранее указанных в информационном письме от 08.10.2014 №01КСП-02-04/1798.</w:t>
      </w:r>
    </w:p>
    <w:p w:rsidR="004F5FDD" w:rsidRPr="001E38E3" w:rsidRDefault="004F5FDD" w:rsidP="004F5FDD">
      <w:pPr>
        <w:ind w:firstLine="708"/>
        <w:jc w:val="both"/>
        <w:rPr>
          <w:color w:val="000000" w:themeColor="text1"/>
        </w:rPr>
      </w:pPr>
      <w:r w:rsidRPr="001E38E3">
        <w:rPr>
          <w:color w:val="000000" w:themeColor="text1"/>
        </w:rPr>
        <w:t xml:space="preserve">Неисполнение </w:t>
      </w:r>
      <w:proofErr w:type="spellStart"/>
      <w:r w:rsidRPr="001E38E3">
        <w:rPr>
          <w:color w:val="000000" w:themeColor="text1"/>
        </w:rPr>
        <w:t>Облкоммолодежи</w:t>
      </w:r>
      <w:proofErr w:type="spellEnd"/>
      <w:r w:rsidRPr="001E38E3">
        <w:rPr>
          <w:color w:val="000000" w:themeColor="text1"/>
        </w:rPr>
        <w:t xml:space="preserve"> данного предложения создает предпосылки для возврата в 2017 году неиспользованных в 2016 году остатков средств федерального бюджета по обязательствам 2015 года в доход федерального бюджета (11,8 млн.рублей).</w:t>
      </w:r>
    </w:p>
    <w:p w:rsidR="00463286" w:rsidRPr="001E38E3" w:rsidRDefault="004F5FDD" w:rsidP="00463286">
      <w:pPr>
        <w:ind w:firstLine="709"/>
        <w:jc w:val="both"/>
        <w:rPr>
          <w:bCs/>
          <w:color w:val="000000" w:themeColor="text1"/>
        </w:rPr>
      </w:pPr>
      <w:r w:rsidRPr="001E38E3">
        <w:rPr>
          <w:b/>
          <w:color w:val="000000" w:themeColor="text1"/>
        </w:rPr>
        <w:t>7</w:t>
      </w:r>
      <w:r w:rsidR="00985DD0" w:rsidRPr="001E38E3">
        <w:rPr>
          <w:color w:val="000000" w:themeColor="text1"/>
        </w:rPr>
        <w:t xml:space="preserve"> </w:t>
      </w:r>
      <w:r w:rsidR="00596AF6" w:rsidRPr="001E38E3">
        <w:rPr>
          <w:bCs/>
          <w:color w:val="000000" w:themeColor="text1"/>
        </w:rPr>
        <w:t>В 2015 году свое право на обеспечение жильем реализовали 25 граждан</w:t>
      </w:r>
      <w:r w:rsidR="00C55AD2" w:rsidRPr="001E38E3">
        <w:rPr>
          <w:bCs/>
          <w:color w:val="000000" w:themeColor="text1"/>
        </w:rPr>
        <w:t>,</w:t>
      </w:r>
      <w:r w:rsidR="00596AF6" w:rsidRPr="001E38E3">
        <w:rPr>
          <w:bCs/>
          <w:color w:val="000000" w:themeColor="text1"/>
        </w:rPr>
        <w:t xml:space="preserve"> или 89,3% от плана (28 человек), из них: 6 граждан - ветераны боевых действий</w:t>
      </w:r>
      <w:r w:rsidR="00C55AD2" w:rsidRPr="001E38E3">
        <w:rPr>
          <w:bCs/>
          <w:color w:val="000000" w:themeColor="text1"/>
        </w:rPr>
        <w:t>,</w:t>
      </w:r>
      <w:r w:rsidR="00596AF6" w:rsidRPr="001E38E3">
        <w:rPr>
          <w:bCs/>
          <w:color w:val="000000" w:themeColor="text1"/>
        </w:rPr>
        <w:t xml:space="preserve"> 9 граждан - инвалиды с детства 1, 2, 3 групп и 10 граждан - инвалиды общего заболевания 1, 2, 3 групп. Ввиду </w:t>
      </w:r>
      <w:r w:rsidR="00463286" w:rsidRPr="001E38E3">
        <w:rPr>
          <w:bCs/>
          <w:color w:val="000000" w:themeColor="text1"/>
        </w:rPr>
        <w:t>недостаточности суммы социальной выплаты, рассчитанной исходя из средней рыночной стоимости 1 кв.м., утвержденной Минстроем России, 13 граждан приобрели жилье с доплатой за счет собственных средств, составившей до 1,8 млн. рублей. В пределах средств субвенции приобрели жилые помещения общей площадью 18 кв. м. только 7 человек, 5 граждан реализовали свои права путем приобретения комнат в общежитии или с подселением площадью от 12,5 кв.м. до 15,6 кв. метров. Несмотря на это данные граждане считаются обеспеченными жильем, так как площадь приобретенного жилья соответствует учетной норме, установленной органами местного самоуправления Волгоградской области для признания граждан нуждающимися.</w:t>
      </w:r>
    </w:p>
    <w:p w:rsidR="00596AF6" w:rsidRPr="001E38E3" w:rsidRDefault="004F5FDD" w:rsidP="008205D9">
      <w:pPr>
        <w:ind w:firstLine="709"/>
        <w:jc w:val="both"/>
        <w:rPr>
          <w:color w:val="000000" w:themeColor="text1"/>
        </w:rPr>
      </w:pPr>
      <w:r w:rsidRPr="001E38E3">
        <w:rPr>
          <w:b/>
          <w:color w:val="000000" w:themeColor="text1"/>
        </w:rPr>
        <w:t>8</w:t>
      </w:r>
      <w:r w:rsidR="00596AF6" w:rsidRPr="001E38E3">
        <w:rPr>
          <w:b/>
          <w:color w:val="000000" w:themeColor="text1"/>
        </w:rPr>
        <w:t>.</w:t>
      </w:r>
      <w:r w:rsidR="00596AF6" w:rsidRPr="001E38E3">
        <w:rPr>
          <w:color w:val="000000" w:themeColor="text1"/>
        </w:rPr>
        <w:t xml:space="preserve"> За счет средств Резервного фонда во исполнение судебных решений о внеочередном обеспечении больных заразными формами туберкулеза благоустроенными жилыми помещениями по договору социального найма </w:t>
      </w:r>
      <w:proofErr w:type="spellStart"/>
      <w:r w:rsidR="00596AF6" w:rsidRPr="001E38E3">
        <w:rPr>
          <w:color w:val="000000" w:themeColor="text1"/>
        </w:rPr>
        <w:t>Облстроем</w:t>
      </w:r>
      <w:proofErr w:type="spellEnd"/>
      <w:r w:rsidR="00596AF6" w:rsidRPr="001E38E3">
        <w:rPr>
          <w:color w:val="000000" w:themeColor="text1"/>
        </w:rPr>
        <w:t xml:space="preserve"> в 2015 году приоб</w:t>
      </w:r>
      <w:r w:rsidR="00BC05A8" w:rsidRPr="001E38E3">
        <w:rPr>
          <w:color w:val="000000" w:themeColor="text1"/>
        </w:rPr>
        <w:t>ретено 4 однокомнатные квартиры</w:t>
      </w:r>
      <w:r w:rsidR="00596AF6" w:rsidRPr="001E38E3">
        <w:rPr>
          <w:color w:val="000000" w:themeColor="text1"/>
        </w:rPr>
        <w:t xml:space="preserve"> стоимостью 1,4 млн. руб., то есть </w:t>
      </w:r>
      <w:r w:rsidR="00BC05A8" w:rsidRPr="001E38E3">
        <w:rPr>
          <w:color w:val="000000" w:themeColor="text1"/>
        </w:rPr>
        <w:t xml:space="preserve">по </w:t>
      </w:r>
      <w:r w:rsidR="00596AF6" w:rsidRPr="001E38E3">
        <w:rPr>
          <w:color w:val="000000" w:themeColor="text1"/>
        </w:rPr>
        <w:t>38</w:t>
      </w:r>
      <w:r w:rsidR="00E40414" w:rsidRPr="001E38E3">
        <w:rPr>
          <w:color w:val="000000" w:themeColor="text1"/>
        </w:rPr>
        <w:t>,</w:t>
      </w:r>
      <w:r w:rsidR="00596AF6" w:rsidRPr="001E38E3">
        <w:rPr>
          <w:color w:val="000000" w:themeColor="text1"/>
        </w:rPr>
        <w:t xml:space="preserve">1 </w:t>
      </w:r>
      <w:r w:rsidR="00E40414" w:rsidRPr="001E38E3">
        <w:rPr>
          <w:color w:val="000000" w:themeColor="text1"/>
        </w:rPr>
        <w:t>тыс</w:t>
      </w:r>
      <w:r w:rsidR="00596AF6" w:rsidRPr="001E38E3">
        <w:rPr>
          <w:color w:val="000000" w:themeColor="text1"/>
        </w:rPr>
        <w:t>. руб. за 1 кв. метр. В тоже время расчет первоначальной цены контракта</w:t>
      </w:r>
      <w:r w:rsidR="00C55AD2" w:rsidRPr="001E38E3">
        <w:rPr>
          <w:color w:val="000000" w:themeColor="text1"/>
        </w:rPr>
        <w:t>,</w:t>
      </w:r>
      <w:r w:rsidR="00596AF6" w:rsidRPr="001E38E3">
        <w:rPr>
          <w:color w:val="000000" w:themeColor="text1"/>
        </w:rPr>
        <w:t xml:space="preserve"> исходя из стоимости 1 кв.м. в размере 31</w:t>
      </w:r>
      <w:r w:rsidR="00E40414" w:rsidRPr="001E38E3">
        <w:rPr>
          <w:color w:val="000000" w:themeColor="text1"/>
        </w:rPr>
        <w:t>,</w:t>
      </w:r>
      <w:r w:rsidR="00596AF6" w:rsidRPr="001E38E3">
        <w:rPr>
          <w:color w:val="000000" w:themeColor="text1"/>
        </w:rPr>
        <w:t xml:space="preserve">1 </w:t>
      </w:r>
      <w:r w:rsidR="00E40414" w:rsidRPr="001E38E3">
        <w:rPr>
          <w:color w:val="000000" w:themeColor="text1"/>
        </w:rPr>
        <w:t>тыс</w:t>
      </w:r>
      <w:r w:rsidR="003048AC" w:rsidRPr="001E38E3">
        <w:rPr>
          <w:color w:val="000000" w:themeColor="text1"/>
        </w:rPr>
        <w:t xml:space="preserve">. руб., </w:t>
      </w:r>
      <w:r w:rsidR="00596AF6" w:rsidRPr="001E38E3">
        <w:rPr>
          <w:color w:val="000000" w:themeColor="text1"/>
        </w:rPr>
        <w:t xml:space="preserve">позволил бы достичь поставленной цели (приобретение жилья </w:t>
      </w:r>
      <w:r w:rsidR="00596AF6" w:rsidRPr="001E38E3">
        <w:rPr>
          <w:bCs/>
          <w:color w:val="000000" w:themeColor="text1"/>
        </w:rPr>
        <w:t>необходимой площадью) при экономии средств порядка 1</w:t>
      </w:r>
      <w:r w:rsidR="003048AC" w:rsidRPr="001E38E3">
        <w:rPr>
          <w:bCs/>
          <w:color w:val="000000" w:themeColor="text1"/>
        </w:rPr>
        <w:t>,0 млн. рублей</w:t>
      </w:r>
      <w:r w:rsidR="00596AF6" w:rsidRPr="001E38E3">
        <w:rPr>
          <w:bCs/>
          <w:color w:val="000000" w:themeColor="text1"/>
        </w:rPr>
        <w:t xml:space="preserve">. </w:t>
      </w:r>
    </w:p>
    <w:p w:rsidR="00AB479D" w:rsidRPr="001E38E3" w:rsidRDefault="004F5FDD" w:rsidP="00AB479D">
      <w:pPr>
        <w:ind w:firstLine="708"/>
        <w:jc w:val="both"/>
        <w:rPr>
          <w:color w:val="000000" w:themeColor="text1"/>
        </w:rPr>
      </w:pPr>
      <w:r w:rsidRPr="001E38E3">
        <w:rPr>
          <w:b/>
          <w:color w:val="000000" w:themeColor="text1"/>
        </w:rPr>
        <w:t>9</w:t>
      </w:r>
      <w:r w:rsidR="00AB479D" w:rsidRPr="001E38E3">
        <w:rPr>
          <w:b/>
          <w:color w:val="000000" w:themeColor="text1"/>
        </w:rPr>
        <w:t xml:space="preserve">. </w:t>
      </w:r>
      <w:r w:rsidR="00AB479D" w:rsidRPr="001E38E3">
        <w:rPr>
          <w:color w:val="000000" w:themeColor="text1"/>
        </w:rPr>
        <w:t>В рамках подпрограммы</w:t>
      </w:r>
      <w:r w:rsidR="008205D9" w:rsidRPr="001E38E3">
        <w:rPr>
          <w:color w:val="000000" w:themeColor="text1"/>
        </w:rPr>
        <w:t xml:space="preserve"> «Стимулирование развития жилищного строительства в Волгоградской области»</w:t>
      </w:r>
      <w:r w:rsidR="00AB479D" w:rsidRPr="001E38E3">
        <w:rPr>
          <w:color w:val="000000" w:themeColor="text1"/>
        </w:rPr>
        <w:t xml:space="preserve"> осуществлялось мероприятие по разработке проектной документации на строительство инженерных сетей на земельном участке, расположенном в Волгограде, территория Советского района, 1200 метров на юго-запад от поселка Горный. </w:t>
      </w:r>
    </w:p>
    <w:p w:rsidR="00AB479D" w:rsidRPr="001E38E3" w:rsidRDefault="00AB479D" w:rsidP="00AB479D">
      <w:pPr>
        <w:ind w:firstLine="708"/>
        <w:jc w:val="both"/>
        <w:rPr>
          <w:color w:val="000000" w:themeColor="text1"/>
        </w:rPr>
      </w:pPr>
      <w:r w:rsidRPr="001E38E3">
        <w:rPr>
          <w:color w:val="000000" w:themeColor="text1"/>
        </w:rPr>
        <w:t xml:space="preserve">В </w:t>
      </w:r>
      <w:r w:rsidR="001156D3" w:rsidRPr="001E38E3">
        <w:rPr>
          <w:color w:val="000000" w:themeColor="text1"/>
        </w:rPr>
        <w:t>2015 году</w:t>
      </w:r>
      <w:r w:rsidRPr="001E38E3">
        <w:rPr>
          <w:color w:val="000000" w:themeColor="text1"/>
        </w:rPr>
        <w:t xml:space="preserve"> проектировщиком завершены работы 1 этапа, вместе с тем, Законом Волгоградской области от 11.09.2015 №154-ОД «О внесении изменений в Закон Волгоградской области от 20 ноября 2014 г. № 151-ОД «Об областном бюджете на 2015 год и на плановый период 2016 и 2017 годов» бюджетные ассигнования (21,0 млн. руб.) были сняты</w:t>
      </w:r>
      <w:r w:rsidR="001156D3" w:rsidRPr="001E38E3">
        <w:rPr>
          <w:color w:val="000000" w:themeColor="text1"/>
        </w:rPr>
        <w:t>,</w:t>
      </w:r>
      <w:r w:rsidRPr="001E38E3">
        <w:rPr>
          <w:color w:val="000000" w:themeColor="text1"/>
        </w:rPr>
        <w:t xml:space="preserve"> несмотря на принятые бюджетные и денежные обязательства. </w:t>
      </w:r>
      <w:r w:rsidR="001156D3" w:rsidRPr="001E38E3">
        <w:rPr>
          <w:color w:val="000000" w:themeColor="text1"/>
        </w:rPr>
        <w:t>В результате</w:t>
      </w:r>
      <w:r w:rsidRPr="001E38E3">
        <w:rPr>
          <w:color w:val="000000" w:themeColor="text1"/>
        </w:rPr>
        <w:t xml:space="preserve"> ООО ПКЦ «</w:t>
      </w:r>
      <w:proofErr w:type="spellStart"/>
      <w:r w:rsidRPr="001E38E3">
        <w:rPr>
          <w:color w:val="000000" w:themeColor="text1"/>
        </w:rPr>
        <w:t>Газстройсервис</w:t>
      </w:r>
      <w:proofErr w:type="spellEnd"/>
      <w:r w:rsidRPr="001E38E3">
        <w:rPr>
          <w:color w:val="000000" w:themeColor="text1"/>
        </w:rPr>
        <w:t xml:space="preserve">» </w:t>
      </w:r>
      <w:r w:rsidR="001156D3" w:rsidRPr="001E38E3">
        <w:rPr>
          <w:color w:val="000000" w:themeColor="text1"/>
        </w:rPr>
        <w:t>предъявил</w:t>
      </w:r>
      <w:r w:rsidRPr="001E38E3">
        <w:rPr>
          <w:color w:val="000000" w:themeColor="text1"/>
        </w:rPr>
        <w:t xml:space="preserve"> исковы</w:t>
      </w:r>
      <w:r w:rsidR="001156D3" w:rsidRPr="001E38E3">
        <w:rPr>
          <w:color w:val="000000" w:themeColor="text1"/>
        </w:rPr>
        <w:t>е требования</w:t>
      </w:r>
      <w:r w:rsidRPr="001E38E3">
        <w:rPr>
          <w:color w:val="000000" w:themeColor="text1"/>
        </w:rPr>
        <w:t xml:space="preserve"> к ГКУ ВО «УКС» об оплате выполненных работ </w:t>
      </w:r>
      <w:r w:rsidR="001156D3" w:rsidRPr="001E38E3">
        <w:rPr>
          <w:color w:val="000000" w:themeColor="text1"/>
        </w:rPr>
        <w:t>(</w:t>
      </w:r>
      <w:r w:rsidRPr="001E38E3">
        <w:rPr>
          <w:color w:val="000000" w:themeColor="text1"/>
        </w:rPr>
        <w:t>19,7 млн. руб.</w:t>
      </w:r>
      <w:r w:rsidR="001156D3" w:rsidRPr="001E38E3">
        <w:rPr>
          <w:color w:val="000000" w:themeColor="text1"/>
        </w:rPr>
        <w:t>)</w:t>
      </w:r>
      <w:r w:rsidRPr="001E38E3">
        <w:rPr>
          <w:color w:val="000000" w:themeColor="text1"/>
        </w:rPr>
        <w:t xml:space="preserve"> и не</w:t>
      </w:r>
      <w:r w:rsidR="00C55AD2" w:rsidRPr="001E38E3">
        <w:rPr>
          <w:color w:val="000000" w:themeColor="text1"/>
        </w:rPr>
        <w:t>устойки в сумме 0,09 млн. руб</w:t>
      </w:r>
      <w:r w:rsidR="00B53F5D" w:rsidRPr="001E38E3">
        <w:rPr>
          <w:color w:val="000000" w:themeColor="text1"/>
        </w:rPr>
        <w:t>лей. С</w:t>
      </w:r>
      <w:r w:rsidR="00C55AD2" w:rsidRPr="001E38E3">
        <w:rPr>
          <w:color w:val="000000" w:themeColor="text1"/>
        </w:rPr>
        <w:t>удом иск удовлетворен частично, дело направлено на пересмотр.</w:t>
      </w:r>
      <w:r w:rsidRPr="001E38E3">
        <w:rPr>
          <w:color w:val="000000" w:themeColor="text1"/>
        </w:rPr>
        <w:t xml:space="preserve"> </w:t>
      </w:r>
      <w:r w:rsidR="006C461D" w:rsidRPr="001E38E3">
        <w:rPr>
          <w:color w:val="000000" w:themeColor="text1"/>
        </w:rPr>
        <w:t>В</w:t>
      </w:r>
      <w:r w:rsidRPr="001E38E3">
        <w:rPr>
          <w:color w:val="000000" w:themeColor="text1"/>
        </w:rPr>
        <w:t xml:space="preserve"> связи с этим откладывается на неопределенный срок решение о бесплатном предоставлении земельных участков гражданам, имеющим трех и более детей, для жилищного строительства.</w:t>
      </w:r>
    </w:p>
    <w:p w:rsidR="00FF0FC3" w:rsidRPr="001E38E3" w:rsidRDefault="004F5FDD" w:rsidP="00FF0FC3">
      <w:pPr>
        <w:ind w:firstLine="709"/>
        <w:jc w:val="both"/>
        <w:rPr>
          <w:color w:val="000000" w:themeColor="text1"/>
        </w:rPr>
      </w:pPr>
      <w:r w:rsidRPr="001E38E3">
        <w:rPr>
          <w:b/>
          <w:color w:val="000000" w:themeColor="text1"/>
        </w:rPr>
        <w:t>10</w:t>
      </w:r>
      <w:r w:rsidR="00AB479D" w:rsidRPr="001E38E3">
        <w:rPr>
          <w:b/>
          <w:color w:val="000000" w:themeColor="text1"/>
        </w:rPr>
        <w:t>.</w:t>
      </w:r>
      <w:r w:rsidR="003543B0" w:rsidRPr="001E38E3">
        <w:rPr>
          <w:b/>
          <w:color w:val="000000" w:themeColor="text1"/>
        </w:rPr>
        <w:t xml:space="preserve"> </w:t>
      </w:r>
      <w:r w:rsidR="006A0C95" w:rsidRPr="001E38E3">
        <w:rPr>
          <w:color w:val="000000" w:themeColor="text1"/>
        </w:rPr>
        <w:t xml:space="preserve">При реализации подпрограммы «Чистая вода» </w:t>
      </w:r>
      <w:r w:rsidR="00B92316" w:rsidRPr="001E38E3">
        <w:rPr>
          <w:color w:val="000000" w:themeColor="text1"/>
        </w:rPr>
        <w:t>МКУ «Служба единого заказчика-застройщика администрации Волгограда»</w:t>
      </w:r>
      <w:r w:rsidR="00FF0FC3" w:rsidRPr="001E38E3">
        <w:rPr>
          <w:color w:val="000000" w:themeColor="text1"/>
        </w:rPr>
        <w:t xml:space="preserve"> </w:t>
      </w:r>
      <w:r w:rsidR="00B92316" w:rsidRPr="001E38E3">
        <w:rPr>
          <w:color w:val="000000" w:themeColor="text1"/>
        </w:rPr>
        <w:t>конкурсные пр</w:t>
      </w:r>
      <w:r w:rsidR="00FF0FC3" w:rsidRPr="001E38E3">
        <w:rPr>
          <w:color w:val="000000" w:themeColor="text1"/>
        </w:rPr>
        <w:t>оцедуры запускались многократно</w:t>
      </w:r>
      <w:r w:rsidR="006A0C95" w:rsidRPr="001E38E3">
        <w:rPr>
          <w:color w:val="000000" w:themeColor="text1"/>
        </w:rPr>
        <w:t xml:space="preserve"> ввиду некачественно подготовленной им же аукционной документаци</w:t>
      </w:r>
      <w:r w:rsidR="006C461D" w:rsidRPr="001E38E3">
        <w:rPr>
          <w:color w:val="000000" w:themeColor="text1"/>
        </w:rPr>
        <w:t>и</w:t>
      </w:r>
      <w:r w:rsidR="00FF0FC3" w:rsidRPr="001E38E3">
        <w:rPr>
          <w:color w:val="000000" w:themeColor="text1"/>
        </w:rPr>
        <w:t>.</w:t>
      </w:r>
      <w:r w:rsidR="00B92316" w:rsidRPr="001E38E3">
        <w:rPr>
          <w:color w:val="000000" w:themeColor="text1"/>
        </w:rPr>
        <w:t xml:space="preserve"> </w:t>
      </w:r>
      <w:r w:rsidR="00FF0FC3" w:rsidRPr="001E38E3">
        <w:rPr>
          <w:color w:val="000000" w:themeColor="text1"/>
        </w:rPr>
        <w:t xml:space="preserve">В этой связи муниципальные контракты и начало производства работ состоялось на 3-5 месяцев позже («Водоснабжение пос. Аэропорт (строительство)», «Реконструкция резервного электроснабжения </w:t>
      </w:r>
      <w:proofErr w:type="spellStart"/>
      <w:r w:rsidR="00FF0FC3" w:rsidRPr="001E38E3">
        <w:rPr>
          <w:color w:val="000000" w:themeColor="text1"/>
        </w:rPr>
        <w:t>канализационно</w:t>
      </w:r>
      <w:proofErr w:type="spellEnd"/>
      <w:r w:rsidR="00FF0FC3" w:rsidRPr="001E38E3">
        <w:rPr>
          <w:color w:val="000000" w:themeColor="text1"/>
        </w:rPr>
        <w:t xml:space="preserve"> - очистной станции «Станция аэрации», о. Голодный», «Подводный переход через р. Волга основного и резервного напорных коллекторов в Центральном районе Волгограда (строительство)»).</w:t>
      </w:r>
    </w:p>
    <w:p w:rsidR="006A0C95" w:rsidRPr="001E38E3" w:rsidRDefault="006A0C95" w:rsidP="006A0C95">
      <w:pPr>
        <w:ind w:firstLine="720"/>
        <w:jc w:val="both"/>
        <w:rPr>
          <w:color w:val="000000" w:themeColor="text1"/>
        </w:rPr>
      </w:pPr>
      <w:r w:rsidRPr="001E38E3">
        <w:rPr>
          <w:color w:val="000000" w:themeColor="text1"/>
        </w:rPr>
        <w:t>По ряду мероприятий нарушаются установленные графики производства работ, что содержит риск срыва их выполнения в плановые сроки, в частности:</w:t>
      </w:r>
    </w:p>
    <w:p w:rsidR="006A0C95" w:rsidRPr="001E38E3" w:rsidRDefault="006A0C95" w:rsidP="006A0C95">
      <w:pPr>
        <w:ind w:firstLine="720"/>
        <w:jc w:val="both"/>
        <w:rPr>
          <w:color w:val="000000" w:themeColor="text1"/>
        </w:rPr>
      </w:pPr>
      <w:r w:rsidRPr="001E38E3">
        <w:rPr>
          <w:color w:val="000000" w:themeColor="text1"/>
        </w:rPr>
        <w:t xml:space="preserve">- </w:t>
      </w:r>
      <w:r w:rsidR="00022371" w:rsidRPr="001E38E3">
        <w:rPr>
          <w:color w:val="000000" w:themeColor="text1"/>
        </w:rPr>
        <w:t xml:space="preserve">по объекту </w:t>
      </w:r>
      <w:r w:rsidRPr="001E38E3">
        <w:rPr>
          <w:color w:val="000000" w:themeColor="text1"/>
        </w:rPr>
        <w:t xml:space="preserve">«Реконструкция резервного электроснабжения </w:t>
      </w:r>
      <w:proofErr w:type="spellStart"/>
      <w:r w:rsidRPr="001E38E3">
        <w:rPr>
          <w:color w:val="000000" w:themeColor="text1"/>
        </w:rPr>
        <w:t>канализационно-очистной</w:t>
      </w:r>
      <w:proofErr w:type="spellEnd"/>
      <w:r w:rsidRPr="001E38E3">
        <w:rPr>
          <w:color w:val="000000" w:themeColor="text1"/>
        </w:rPr>
        <w:t xml:space="preserve"> станции «Станция Аэрации», о. Голодный» в 2015 году объем выполненных работ составил 44,7 млн. руб., или 63,6% от плана, срыв сроков выполнения </w:t>
      </w:r>
      <w:proofErr w:type="spellStart"/>
      <w:r w:rsidRPr="001E38E3">
        <w:rPr>
          <w:color w:val="000000" w:themeColor="text1"/>
        </w:rPr>
        <w:t>строительно</w:t>
      </w:r>
      <w:proofErr w:type="spellEnd"/>
      <w:r w:rsidRPr="001E38E3">
        <w:rPr>
          <w:color w:val="000000" w:themeColor="text1"/>
        </w:rPr>
        <w:t xml:space="preserve"> - монтажных работ составил 4 месяца, в 2016 году отставание от графика составляет до 40 дней;</w:t>
      </w:r>
    </w:p>
    <w:p w:rsidR="006A0C95" w:rsidRPr="001E38E3" w:rsidRDefault="006A0C95" w:rsidP="006A0C95">
      <w:pPr>
        <w:ind w:firstLine="720"/>
        <w:jc w:val="both"/>
        <w:rPr>
          <w:color w:val="000000" w:themeColor="text1"/>
        </w:rPr>
      </w:pPr>
      <w:r w:rsidRPr="001E38E3">
        <w:rPr>
          <w:color w:val="000000" w:themeColor="text1"/>
        </w:rPr>
        <w:t xml:space="preserve">- </w:t>
      </w:r>
      <w:r w:rsidR="00022371" w:rsidRPr="001E38E3">
        <w:rPr>
          <w:color w:val="000000" w:themeColor="text1"/>
        </w:rPr>
        <w:t xml:space="preserve">по объекту </w:t>
      </w:r>
      <w:r w:rsidRPr="001E38E3">
        <w:rPr>
          <w:color w:val="000000" w:themeColor="text1"/>
        </w:rPr>
        <w:t>«Подводный переход через р.Волга основного и резервного напорных коллекторов в Центральном районе г.Волгограда (строительство)» в 2015 году график выполнения работ был сорван (исполнение составило 126,2 млн. руб., или 24,8% от плана - 508,7 млн. руб.) в связи с необходимостью получения специальных технических условий для работы в охранной зоне газопровода. В соответствии с актуализированным графиком работ (с учетом гарантированного освоения средств, неосвоенных в 2015 году) план выполнения работ в 1 полугодии 2016 года также не выполнен - выполнение составило 52,5 млн. руб., или 48,3% от плана, утвержденного графиком производства работ (108,8 млн. руб</w:t>
      </w:r>
      <w:r w:rsidR="006C461D" w:rsidRPr="001E38E3">
        <w:rPr>
          <w:color w:val="000000" w:themeColor="text1"/>
        </w:rPr>
        <w:t>.);</w:t>
      </w:r>
      <w:r w:rsidRPr="001E38E3">
        <w:rPr>
          <w:color w:val="000000" w:themeColor="text1"/>
        </w:rPr>
        <w:t xml:space="preserve"> </w:t>
      </w:r>
    </w:p>
    <w:p w:rsidR="006A0C95" w:rsidRPr="001E38E3" w:rsidRDefault="006A0C95" w:rsidP="006A0C95">
      <w:pPr>
        <w:ind w:firstLine="709"/>
        <w:jc w:val="both"/>
        <w:rPr>
          <w:color w:val="000000" w:themeColor="text1"/>
        </w:rPr>
      </w:pPr>
      <w:r w:rsidRPr="001E38E3">
        <w:rPr>
          <w:color w:val="000000" w:themeColor="text1"/>
        </w:rPr>
        <w:t xml:space="preserve">- </w:t>
      </w:r>
      <w:r w:rsidR="00022371" w:rsidRPr="001E38E3">
        <w:rPr>
          <w:color w:val="000000" w:themeColor="text1"/>
        </w:rPr>
        <w:t xml:space="preserve">по объекту </w:t>
      </w:r>
      <w:r w:rsidRPr="001E38E3">
        <w:rPr>
          <w:color w:val="000000" w:themeColor="text1"/>
        </w:rPr>
        <w:t>«Водоочистные сооружения» в рамках муниципального контракта от 06.07.20</w:t>
      </w:r>
      <w:r w:rsidR="00627224" w:rsidRPr="001E38E3">
        <w:rPr>
          <w:color w:val="000000" w:themeColor="text1"/>
        </w:rPr>
        <w:t>15 (стоимостью 2,3 млрд. руб.) в</w:t>
      </w:r>
      <w:r w:rsidRPr="001E38E3">
        <w:rPr>
          <w:color w:val="000000" w:themeColor="text1"/>
        </w:rPr>
        <w:t xml:space="preserve"> 2015 году обязательства подрядной организацией выполнены на 380,1 млн. руб., или на 45,5% от плана, утвержденного графиком производства работ (834,7 млн. рублей). Срыв срока исполнения календарного графика объясняется необходимостью </w:t>
      </w:r>
      <w:proofErr w:type="spellStart"/>
      <w:r w:rsidRPr="001E38E3">
        <w:rPr>
          <w:color w:val="000000" w:themeColor="text1"/>
        </w:rPr>
        <w:t>импортозамещения</w:t>
      </w:r>
      <w:proofErr w:type="spellEnd"/>
      <w:r w:rsidRPr="001E38E3">
        <w:rPr>
          <w:color w:val="000000" w:themeColor="text1"/>
        </w:rPr>
        <w:t xml:space="preserve"> части оборудования, предусмотренного проектной документацией, и необходимостью корректировки проекта и дополнительного прохождения государственной экспертизы. </w:t>
      </w:r>
      <w:r w:rsidR="00627224" w:rsidRPr="001E38E3">
        <w:rPr>
          <w:color w:val="000000" w:themeColor="text1"/>
        </w:rPr>
        <w:t>П</w:t>
      </w:r>
      <w:r w:rsidRPr="001E38E3">
        <w:rPr>
          <w:color w:val="000000" w:themeColor="text1"/>
        </w:rPr>
        <w:t>о итогам 1 полугодия 2016 года из запланированного объема - 258,3 млн. руб. выполнено 201</w:t>
      </w:r>
      <w:r w:rsidR="002F6EF9" w:rsidRPr="001E38E3">
        <w:rPr>
          <w:color w:val="000000" w:themeColor="text1"/>
        </w:rPr>
        <w:t>,9 млн. руб., или 78,2 про</w:t>
      </w:r>
      <w:r w:rsidR="00022371" w:rsidRPr="001E38E3">
        <w:rPr>
          <w:color w:val="000000" w:themeColor="text1"/>
        </w:rPr>
        <w:t>цента</w:t>
      </w:r>
      <w:r w:rsidRPr="001E38E3">
        <w:rPr>
          <w:color w:val="000000" w:themeColor="text1"/>
        </w:rPr>
        <w:t>. Данное отставание объяснялось недостаточным объемом оборотных средств у подрядной организации. В целях ликвидации отставания от графика производства работ администрацией Волгограда принято решение о заключении дополнительного соглашения от 01.06.2016 к муниципальному контракту, предусматривающего авансирование в размере 25% от цены контракта (572,6 млн. рублей). Вследствие этого был изменен порядок оплаты выполненных работ, что является нарушением п.4 ч.1 ст.95 Закона №44-ФЗ. Кроме этого, установлено расходование МКУ «Служба заказчика» бюджетных средств</w:t>
      </w:r>
      <w:r w:rsidR="00E40414" w:rsidRPr="001E38E3">
        <w:rPr>
          <w:color w:val="000000" w:themeColor="text1"/>
        </w:rPr>
        <w:t xml:space="preserve"> </w:t>
      </w:r>
      <w:r w:rsidRPr="001E38E3">
        <w:rPr>
          <w:color w:val="000000" w:themeColor="text1"/>
        </w:rPr>
        <w:t>в сумме 117,1 млн. руб. на оплату технологического оборудования, подлежащего</w:t>
      </w:r>
      <w:r w:rsidR="006C461D" w:rsidRPr="001E38E3">
        <w:rPr>
          <w:color w:val="000000" w:themeColor="text1"/>
        </w:rPr>
        <w:t xml:space="preserve"> монтажу, но не смонтированного;</w:t>
      </w:r>
      <w:r w:rsidRPr="001E38E3">
        <w:rPr>
          <w:color w:val="000000" w:themeColor="text1"/>
        </w:rPr>
        <w:t xml:space="preserve"> </w:t>
      </w:r>
    </w:p>
    <w:p w:rsidR="006A0C95" w:rsidRPr="001E38E3" w:rsidRDefault="00627224" w:rsidP="00415D07">
      <w:pPr>
        <w:ind w:firstLine="720"/>
        <w:jc w:val="both"/>
        <w:rPr>
          <w:rFonts w:eastAsia="MS Mincho"/>
          <w:color w:val="000000" w:themeColor="text1"/>
          <w:lang w:eastAsia="ja-JP"/>
        </w:rPr>
      </w:pPr>
      <w:r w:rsidRPr="001E38E3">
        <w:rPr>
          <w:color w:val="000000" w:themeColor="text1"/>
          <w:sz w:val="23"/>
          <w:szCs w:val="23"/>
        </w:rPr>
        <w:t>-</w:t>
      </w:r>
      <w:r w:rsidR="006A0C95" w:rsidRPr="001E38E3">
        <w:rPr>
          <w:color w:val="000000" w:themeColor="text1"/>
        </w:rPr>
        <w:t xml:space="preserve"> </w:t>
      </w:r>
      <w:r w:rsidR="00022371" w:rsidRPr="001E38E3">
        <w:rPr>
          <w:color w:val="000000" w:themeColor="text1"/>
          <w:sz w:val="23"/>
          <w:szCs w:val="23"/>
        </w:rPr>
        <w:t xml:space="preserve">по объекту </w:t>
      </w:r>
      <w:r w:rsidR="006A0C95" w:rsidRPr="001E38E3">
        <w:rPr>
          <w:color w:val="000000" w:themeColor="text1"/>
        </w:rPr>
        <w:t xml:space="preserve">«Водоснабжение пос. Аэропорт» </w:t>
      </w:r>
      <w:r w:rsidR="00415D07" w:rsidRPr="001E38E3">
        <w:rPr>
          <w:rFonts w:eastAsia="MS Mincho"/>
          <w:color w:val="000000" w:themeColor="text1"/>
          <w:lang w:eastAsia="ja-JP"/>
        </w:rPr>
        <w:t>в</w:t>
      </w:r>
      <w:r w:rsidR="006A0C95" w:rsidRPr="001E38E3">
        <w:rPr>
          <w:color w:val="000000" w:themeColor="text1"/>
        </w:rPr>
        <w:t xml:space="preserve"> ходе обследования объекта, проведенного КСП 28.06.2016, установлено, что объект строительством не завершен и не функционировал, проводились работы по монтажу </w:t>
      </w:r>
      <w:proofErr w:type="spellStart"/>
      <w:r w:rsidR="006A0C95" w:rsidRPr="001E38E3">
        <w:rPr>
          <w:color w:val="000000" w:themeColor="text1"/>
        </w:rPr>
        <w:t>хлораторной</w:t>
      </w:r>
      <w:proofErr w:type="spellEnd"/>
      <w:r w:rsidR="006A0C95" w:rsidRPr="001E38E3">
        <w:rPr>
          <w:color w:val="000000" w:themeColor="text1"/>
        </w:rPr>
        <w:t xml:space="preserve">, </w:t>
      </w:r>
      <w:proofErr w:type="spellStart"/>
      <w:r w:rsidR="006A0C95" w:rsidRPr="001E38E3">
        <w:rPr>
          <w:color w:val="000000" w:themeColor="text1"/>
        </w:rPr>
        <w:t>пусконаладке</w:t>
      </w:r>
      <w:proofErr w:type="spellEnd"/>
      <w:r w:rsidR="006A0C95" w:rsidRPr="001E38E3">
        <w:rPr>
          <w:color w:val="000000" w:themeColor="text1"/>
        </w:rPr>
        <w:t xml:space="preserve"> оборудования, имелись замечания по качеству выполнения работ по благоустройству. За недолжное исполнение договорных обязательств заказчиком предъявлены подрядчику исковые требования о взыскании неустойки в размере 0,7 млн. рублей. При этом на незавершенный строительством объект (заказчиком приняты работы на 62,5 млн. руб., или на 67,6% общей стоимости объекта) выданы:</w:t>
      </w:r>
    </w:p>
    <w:p w:rsidR="006A0C95" w:rsidRPr="001E38E3" w:rsidRDefault="00022371" w:rsidP="006A0C95">
      <w:pPr>
        <w:ind w:firstLine="709"/>
        <w:jc w:val="both"/>
        <w:rPr>
          <w:color w:val="000000" w:themeColor="text1"/>
        </w:rPr>
      </w:pPr>
      <w:r w:rsidRPr="001E38E3">
        <w:rPr>
          <w:color w:val="000000" w:themeColor="text1"/>
        </w:rPr>
        <w:t>- а</w:t>
      </w:r>
      <w:r w:rsidR="006A0C95" w:rsidRPr="001E38E3">
        <w:rPr>
          <w:color w:val="000000" w:themeColor="text1"/>
        </w:rPr>
        <w:t>кт приемки объекта от 14.06.2016, подписанный МКУ «Служба заказчика» и ООО «</w:t>
      </w:r>
      <w:proofErr w:type="spellStart"/>
      <w:r w:rsidR="006A0C95" w:rsidRPr="001E38E3">
        <w:rPr>
          <w:color w:val="000000" w:themeColor="text1"/>
        </w:rPr>
        <w:t>ЭнергоСтройИнжиниринг</w:t>
      </w:r>
      <w:proofErr w:type="spellEnd"/>
      <w:r w:rsidR="00634B4E" w:rsidRPr="001E38E3">
        <w:rPr>
          <w:color w:val="000000" w:themeColor="text1"/>
        </w:rPr>
        <w:t>»</w:t>
      </w:r>
      <w:r w:rsidR="006A0C95" w:rsidRPr="001E38E3">
        <w:rPr>
          <w:color w:val="000000" w:themeColor="text1"/>
        </w:rPr>
        <w:t>;</w:t>
      </w:r>
    </w:p>
    <w:p w:rsidR="006A0C95" w:rsidRPr="001E38E3" w:rsidRDefault="006A0C95" w:rsidP="006A0C95">
      <w:pPr>
        <w:ind w:firstLine="709"/>
        <w:jc w:val="both"/>
        <w:rPr>
          <w:color w:val="000000" w:themeColor="text1"/>
        </w:rPr>
      </w:pPr>
      <w:r w:rsidRPr="001E38E3">
        <w:rPr>
          <w:color w:val="000000" w:themeColor="text1"/>
        </w:rPr>
        <w:t xml:space="preserve">- заключение </w:t>
      </w:r>
      <w:proofErr w:type="spellStart"/>
      <w:r w:rsidRPr="001E38E3">
        <w:rPr>
          <w:color w:val="000000" w:themeColor="text1"/>
        </w:rPr>
        <w:t>Облстройнадзора</w:t>
      </w:r>
      <w:proofErr w:type="spellEnd"/>
      <w:r w:rsidRPr="001E38E3">
        <w:rPr>
          <w:color w:val="000000" w:themeColor="text1"/>
        </w:rPr>
        <w:t xml:space="preserve">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от 15.06.2016;</w:t>
      </w:r>
    </w:p>
    <w:p w:rsidR="006A0C95" w:rsidRPr="001E38E3" w:rsidRDefault="006A0C95" w:rsidP="006A0C95">
      <w:pPr>
        <w:ind w:firstLine="709"/>
        <w:jc w:val="both"/>
        <w:rPr>
          <w:color w:val="000000" w:themeColor="text1"/>
        </w:rPr>
      </w:pPr>
      <w:r w:rsidRPr="001E38E3">
        <w:rPr>
          <w:color w:val="000000" w:themeColor="text1"/>
        </w:rPr>
        <w:t xml:space="preserve"> -разрешение на ввод объекта в эксплуатацию от 15.06.2016№34-Ru 34301000-17/Д/15-2015</w:t>
      </w:r>
      <w:r w:rsidR="006C461D" w:rsidRPr="001E38E3">
        <w:rPr>
          <w:color w:val="000000" w:themeColor="text1"/>
        </w:rPr>
        <w:t>,</w:t>
      </w:r>
      <w:r w:rsidRPr="001E38E3">
        <w:rPr>
          <w:color w:val="000000" w:themeColor="text1"/>
        </w:rPr>
        <w:t xml:space="preserve"> подписанное заместителем главы администрации Волгограда.</w:t>
      </w:r>
    </w:p>
    <w:p w:rsidR="00603FB4" w:rsidRPr="001E38E3" w:rsidRDefault="00603FB4" w:rsidP="00603FB4">
      <w:pPr>
        <w:ind w:firstLine="709"/>
        <w:jc w:val="both"/>
        <w:rPr>
          <w:color w:val="000000" w:themeColor="text1"/>
        </w:rPr>
      </w:pPr>
      <w:r w:rsidRPr="001E38E3">
        <w:rPr>
          <w:color w:val="000000" w:themeColor="text1"/>
        </w:rPr>
        <w:t>Согласно информации представленной Комитетом ЖКХ (письма Комитета ЖКХ от 18.11.2016 №37-02-22/5546 и от 24.11.2016 №37-06-05/5689) на 17.11.2016 строительство объекта завершено. Распоряжением Администрации Волгограда от 21.11.2016 №2081р объект передан в муниципальную собственность. По результатам заседания городской Думы Волгограда 07.12.2016 будет принято решение о передаче объекта муниципальной собственности в эксплуатацию коммунального предприятия.</w:t>
      </w:r>
    </w:p>
    <w:p w:rsidR="00B92316" w:rsidRPr="001E38E3" w:rsidRDefault="00022371" w:rsidP="001F5DFF">
      <w:pPr>
        <w:ind w:firstLine="709"/>
        <w:jc w:val="both"/>
        <w:rPr>
          <w:b/>
          <w:color w:val="000000" w:themeColor="text1"/>
        </w:rPr>
      </w:pPr>
      <w:r w:rsidRPr="001E38E3">
        <w:rPr>
          <w:b/>
          <w:color w:val="000000" w:themeColor="text1"/>
        </w:rPr>
        <w:t>1</w:t>
      </w:r>
      <w:r w:rsidR="004F5FDD" w:rsidRPr="001E38E3">
        <w:rPr>
          <w:b/>
          <w:color w:val="000000" w:themeColor="text1"/>
        </w:rPr>
        <w:t>1</w:t>
      </w:r>
      <w:r w:rsidR="00B02EF5" w:rsidRPr="001E38E3">
        <w:rPr>
          <w:b/>
          <w:color w:val="000000" w:themeColor="text1"/>
        </w:rPr>
        <w:t>.</w:t>
      </w:r>
      <w:r w:rsidR="00B92316" w:rsidRPr="001E38E3">
        <w:rPr>
          <w:color w:val="000000" w:themeColor="text1"/>
        </w:rPr>
        <w:t xml:space="preserve"> По объекту «Реконструкция общежития на ул. </w:t>
      </w:r>
      <w:proofErr w:type="spellStart"/>
      <w:r w:rsidR="00B92316" w:rsidRPr="001E38E3">
        <w:rPr>
          <w:color w:val="000000" w:themeColor="text1"/>
        </w:rPr>
        <w:t>Саушинской</w:t>
      </w:r>
      <w:proofErr w:type="spellEnd"/>
      <w:r w:rsidR="00B92316" w:rsidRPr="001E38E3">
        <w:rPr>
          <w:color w:val="000000" w:themeColor="text1"/>
        </w:rPr>
        <w:t xml:space="preserve"> площадью 4364,3 </w:t>
      </w:r>
      <w:r w:rsidR="00454D7A" w:rsidRPr="001E38E3">
        <w:rPr>
          <w:color w:val="000000" w:themeColor="text1"/>
        </w:rPr>
        <w:t>кв.м.</w:t>
      </w:r>
      <w:r w:rsidR="00B92316" w:rsidRPr="001E38E3">
        <w:rPr>
          <w:color w:val="000000" w:themeColor="text1"/>
        </w:rPr>
        <w:t xml:space="preserve"> (с последующим включением в состав маневренного жилищного фонда на 105 комнат)» на завершение работ заключен государственный контракт стоимость</w:t>
      </w:r>
      <w:r w:rsidR="001F5DFF" w:rsidRPr="001E38E3">
        <w:rPr>
          <w:color w:val="000000" w:themeColor="text1"/>
        </w:rPr>
        <w:t>ю</w:t>
      </w:r>
      <w:r w:rsidR="00B92316" w:rsidRPr="001E38E3">
        <w:rPr>
          <w:color w:val="000000" w:themeColor="text1"/>
        </w:rPr>
        <w:t xml:space="preserve"> 5,9 млн. рублей.</w:t>
      </w:r>
      <w:r w:rsidR="001F5DFF" w:rsidRPr="001E38E3">
        <w:rPr>
          <w:color w:val="000000" w:themeColor="text1"/>
        </w:rPr>
        <w:t xml:space="preserve"> </w:t>
      </w:r>
      <w:r w:rsidR="00B92316" w:rsidRPr="001E38E3">
        <w:rPr>
          <w:color w:val="000000" w:themeColor="text1"/>
        </w:rPr>
        <w:t>Соглашением от 09.06.2016 (б/</w:t>
      </w:r>
      <w:proofErr w:type="spellStart"/>
      <w:r w:rsidR="00B92316" w:rsidRPr="001E38E3">
        <w:rPr>
          <w:color w:val="000000" w:themeColor="text1"/>
        </w:rPr>
        <w:t>н</w:t>
      </w:r>
      <w:proofErr w:type="spellEnd"/>
      <w:r w:rsidR="00B92316" w:rsidRPr="001E38E3">
        <w:rPr>
          <w:color w:val="000000" w:themeColor="text1"/>
        </w:rPr>
        <w:t>) объем работ увеличен на 10% до 6,5 млн. руб., следующим соглашением от 09.06.2016 (б/</w:t>
      </w:r>
      <w:proofErr w:type="spellStart"/>
      <w:r w:rsidR="00B92316" w:rsidRPr="001E38E3">
        <w:rPr>
          <w:color w:val="000000" w:themeColor="text1"/>
        </w:rPr>
        <w:t>н</w:t>
      </w:r>
      <w:proofErr w:type="spellEnd"/>
      <w:r w:rsidR="00B92316" w:rsidRPr="001E38E3">
        <w:rPr>
          <w:color w:val="000000" w:themeColor="text1"/>
        </w:rPr>
        <w:t>) произведена замена работ на 0,2 млн. рублей. В итоге общая сумма дополнительных работ составила 13,5%, превысив на 3,5% допустимую норму, установленную п.1 ст.95 Закона №44-ФЗ.</w:t>
      </w:r>
    </w:p>
    <w:p w:rsidR="001F5DFF" w:rsidRPr="001E38E3" w:rsidRDefault="00022371" w:rsidP="001F5DFF">
      <w:pPr>
        <w:ind w:firstLine="708"/>
        <w:jc w:val="both"/>
        <w:rPr>
          <w:color w:val="000000" w:themeColor="text1"/>
        </w:rPr>
      </w:pPr>
      <w:r w:rsidRPr="001E38E3">
        <w:rPr>
          <w:b/>
          <w:color w:val="000000" w:themeColor="text1"/>
          <w:spacing w:val="-6"/>
        </w:rPr>
        <w:t>1</w:t>
      </w:r>
      <w:r w:rsidR="004F5FDD" w:rsidRPr="001E38E3">
        <w:rPr>
          <w:b/>
          <w:color w:val="000000" w:themeColor="text1"/>
          <w:spacing w:val="-6"/>
        </w:rPr>
        <w:t>2</w:t>
      </w:r>
      <w:r w:rsidR="001F5DFF" w:rsidRPr="001E38E3">
        <w:rPr>
          <w:b/>
          <w:color w:val="000000" w:themeColor="text1"/>
          <w:spacing w:val="-6"/>
        </w:rPr>
        <w:t>.</w:t>
      </w:r>
      <w:r w:rsidR="001F5DFF" w:rsidRPr="001E38E3">
        <w:rPr>
          <w:color w:val="000000" w:themeColor="text1"/>
          <w:spacing w:val="-6"/>
        </w:rPr>
        <w:t xml:space="preserve"> ГП ВО «Жилище 2015» и ГП ВО «Жилище 2016» предусматривают формирование маневренного жилищного фонда путем проведения реконструкции и капитального ремонта жилых помещений, что не согласуется с положениями п. 3.2 Порядка формирования маневренного фонда специализированного жилищного фонда Волгоградской области, предназначенного для временного проживания отдельных категори</w:t>
      </w:r>
      <w:r w:rsidRPr="001E38E3">
        <w:rPr>
          <w:color w:val="000000" w:themeColor="text1"/>
          <w:spacing w:val="-6"/>
        </w:rPr>
        <w:t>й граждан (утв. постановлением г</w:t>
      </w:r>
      <w:r w:rsidR="001F5DFF" w:rsidRPr="001E38E3">
        <w:rPr>
          <w:color w:val="000000" w:themeColor="text1"/>
          <w:spacing w:val="-6"/>
        </w:rPr>
        <w:t>лавы Администрации Волгоградск</w:t>
      </w:r>
      <w:r w:rsidRPr="001E38E3">
        <w:rPr>
          <w:color w:val="000000" w:themeColor="text1"/>
          <w:spacing w:val="-6"/>
        </w:rPr>
        <w:t>ой области от 16.04.2010 № 550), т</w:t>
      </w:r>
      <w:r w:rsidR="001F5DFF" w:rsidRPr="001E38E3">
        <w:rPr>
          <w:color w:val="000000" w:themeColor="text1"/>
          <w:spacing w:val="-6"/>
        </w:rPr>
        <w:t xml:space="preserve">ак как, п.3.2 данного порядка предусмотрено, что маневренный фонд формируется путем жилищного строительства или приобретения жилых помещений в государственную собственность </w:t>
      </w:r>
      <w:r w:rsidR="001F5DFF" w:rsidRPr="001E38E3">
        <w:rPr>
          <w:color w:val="000000" w:themeColor="text1"/>
        </w:rPr>
        <w:t>Волгоградской области.</w:t>
      </w:r>
    </w:p>
    <w:p w:rsidR="00F334FD" w:rsidRPr="001E38E3" w:rsidRDefault="00F334FD" w:rsidP="00F334FD">
      <w:pPr>
        <w:ind w:firstLine="708"/>
        <w:jc w:val="both"/>
        <w:rPr>
          <w:color w:val="000000" w:themeColor="text1"/>
        </w:rPr>
      </w:pPr>
      <w:r w:rsidRPr="001E38E3">
        <w:rPr>
          <w:color w:val="000000" w:themeColor="text1"/>
        </w:rPr>
        <w:t>На 2015 год запланировано 424 жилых помещения включить в маневренный жилищны</w:t>
      </w:r>
      <w:r w:rsidR="00022371" w:rsidRPr="001E38E3">
        <w:rPr>
          <w:color w:val="000000" w:themeColor="text1"/>
        </w:rPr>
        <w:t>й фонд региона. Д</w:t>
      </w:r>
      <w:r w:rsidRPr="001E38E3">
        <w:rPr>
          <w:color w:val="000000" w:themeColor="text1"/>
        </w:rPr>
        <w:t>анный показатель выполнен в полном объеме, в то</w:t>
      </w:r>
      <w:r w:rsidR="00022371" w:rsidRPr="001E38E3">
        <w:rPr>
          <w:color w:val="000000" w:themeColor="text1"/>
        </w:rPr>
        <w:t xml:space="preserve"> </w:t>
      </w:r>
      <w:r w:rsidRPr="001E38E3">
        <w:rPr>
          <w:color w:val="000000" w:themeColor="text1"/>
        </w:rPr>
        <w:t xml:space="preserve">же время </w:t>
      </w:r>
      <w:r w:rsidR="000F2C00" w:rsidRPr="001E38E3">
        <w:rPr>
          <w:color w:val="000000" w:themeColor="text1"/>
        </w:rPr>
        <w:t>степень достижения</w:t>
      </w:r>
      <w:r w:rsidRPr="001E38E3">
        <w:rPr>
          <w:color w:val="000000" w:themeColor="text1"/>
        </w:rPr>
        <w:t xml:space="preserve"> показателя «Доля предоставленных гражданам жилых помещений маневренного жилищного фонда Волгоградской области от общего числа граждан, нуждающихся в предоставлении жилых помещений маневренного жилищного фонда В</w:t>
      </w:r>
      <w:r w:rsidR="000F2C00" w:rsidRPr="001E38E3">
        <w:rPr>
          <w:color w:val="000000" w:themeColor="text1"/>
        </w:rPr>
        <w:t xml:space="preserve">олгоградской области» </w:t>
      </w:r>
      <w:r w:rsidRPr="001E38E3">
        <w:rPr>
          <w:color w:val="000000" w:themeColor="text1"/>
        </w:rPr>
        <w:t xml:space="preserve">составила 66,0%, так как за 2015 год обеспечено жилыми помещениями маневренного фонда 263 человека из 398 нуждающихся граждан. </w:t>
      </w:r>
    </w:p>
    <w:p w:rsidR="00A40532" w:rsidRPr="001E38E3" w:rsidRDefault="00022371" w:rsidP="003D153C">
      <w:pPr>
        <w:ind w:firstLine="708"/>
        <w:jc w:val="both"/>
        <w:rPr>
          <w:color w:val="000000" w:themeColor="text1"/>
        </w:rPr>
      </w:pPr>
      <w:r w:rsidRPr="001E38E3">
        <w:rPr>
          <w:b/>
          <w:bCs/>
          <w:color w:val="000000" w:themeColor="text1"/>
          <w:spacing w:val="-6"/>
        </w:rPr>
        <w:t>1</w:t>
      </w:r>
      <w:r w:rsidR="004F5FDD" w:rsidRPr="001E38E3">
        <w:rPr>
          <w:b/>
          <w:bCs/>
          <w:color w:val="000000" w:themeColor="text1"/>
          <w:spacing w:val="-6"/>
        </w:rPr>
        <w:t>3</w:t>
      </w:r>
      <w:r w:rsidR="005D3E0A" w:rsidRPr="001E38E3">
        <w:rPr>
          <w:b/>
          <w:bCs/>
          <w:color w:val="000000" w:themeColor="text1"/>
          <w:spacing w:val="-6"/>
        </w:rPr>
        <w:t>.</w:t>
      </w:r>
      <w:r w:rsidR="008A0D5D" w:rsidRPr="001E38E3">
        <w:rPr>
          <w:color w:val="000000" w:themeColor="text1"/>
        </w:rPr>
        <w:t xml:space="preserve"> </w:t>
      </w:r>
      <w:r w:rsidR="00A40532" w:rsidRPr="001E38E3">
        <w:rPr>
          <w:color w:val="000000" w:themeColor="text1"/>
        </w:rPr>
        <w:t>Проверкой расходов, направленных на реализацию мероприятия «Обеспечение деятельности казенных учреждений»</w:t>
      </w:r>
      <w:r w:rsidRPr="001E38E3">
        <w:rPr>
          <w:color w:val="000000" w:themeColor="text1"/>
        </w:rPr>
        <w:t>,</w:t>
      </w:r>
      <w:r w:rsidR="00A40532" w:rsidRPr="001E38E3">
        <w:rPr>
          <w:color w:val="000000" w:themeColor="text1"/>
        </w:rPr>
        <w:t xml:space="preserve"> установлены неэффективные расходы (ст. 34 БК РФ) </w:t>
      </w:r>
      <w:r w:rsidR="00927822" w:rsidRPr="001E38E3">
        <w:rPr>
          <w:color w:val="000000" w:themeColor="text1"/>
        </w:rPr>
        <w:t>в общей сумме 2,0</w:t>
      </w:r>
      <w:r w:rsidR="00A40532" w:rsidRPr="001E38E3">
        <w:rPr>
          <w:color w:val="000000" w:themeColor="text1"/>
        </w:rPr>
        <w:t xml:space="preserve"> млн. руб</w:t>
      </w:r>
      <w:r w:rsidR="00454D7A" w:rsidRPr="001E38E3">
        <w:rPr>
          <w:color w:val="000000" w:themeColor="text1"/>
        </w:rPr>
        <w:t>.</w:t>
      </w:r>
      <w:r w:rsidR="00A40532" w:rsidRPr="001E38E3">
        <w:rPr>
          <w:color w:val="000000" w:themeColor="text1"/>
        </w:rPr>
        <w:t>, являющиеся следствием:</w:t>
      </w:r>
    </w:p>
    <w:p w:rsidR="00A40532" w:rsidRPr="001E38E3" w:rsidRDefault="00A40532" w:rsidP="00A40532">
      <w:pPr>
        <w:ind w:firstLine="708"/>
        <w:jc w:val="both"/>
        <w:rPr>
          <w:color w:val="000000" w:themeColor="text1"/>
        </w:rPr>
      </w:pPr>
      <w:r w:rsidRPr="001E38E3">
        <w:rPr>
          <w:color w:val="000000" w:themeColor="text1"/>
        </w:rPr>
        <w:t xml:space="preserve">- отсутствия мер по надлежащей эксплуатации помещений Мингосимущества ВО (в период нахождения имущества в казне), а также ГКУ ВО «УКС» (с момента получения права оперативного управления на них) и не принятия мер </w:t>
      </w:r>
      <w:proofErr w:type="spellStart"/>
      <w:r w:rsidRPr="001E38E3">
        <w:rPr>
          <w:color w:val="000000" w:themeColor="text1"/>
        </w:rPr>
        <w:t>Облстроем</w:t>
      </w:r>
      <w:proofErr w:type="spellEnd"/>
      <w:r w:rsidRPr="001E38E3">
        <w:rPr>
          <w:color w:val="000000" w:themeColor="text1"/>
        </w:rPr>
        <w:t xml:space="preserve"> по побуждению в судебном порядке подрядчика к исполнению гарантийных обязательств по ремонту квартир (0,2 млн. руб</w:t>
      </w:r>
      <w:r w:rsidR="00454D7A" w:rsidRPr="001E38E3">
        <w:rPr>
          <w:color w:val="000000" w:themeColor="text1"/>
        </w:rPr>
        <w:t>.</w:t>
      </w:r>
      <w:r w:rsidRPr="001E38E3">
        <w:rPr>
          <w:color w:val="000000" w:themeColor="text1"/>
        </w:rPr>
        <w:t>);</w:t>
      </w:r>
    </w:p>
    <w:p w:rsidR="00A1030C" w:rsidRPr="001E38E3" w:rsidRDefault="00A40532" w:rsidP="00927822">
      <w:pPr>
        <w:ind w:firstLine="708"/>
        <w:jc w:val="both"/>
        <w:rPr>
          <w:color w:val="000000" w:themeColor="text1"/>
        </w:rPr>
      </w:pPr>
      <w:r w:rsidRPr="001E38E3">
        <w:rPr>
          <w:color w:val="000000" w:themeColor="text1"/>
        </w:rPr>
        <w:t>-</w:t>
      </w:r>
      <w:r w:rsidR="00A1030C" w:rsidRPr="001E38E3">
        <w:rPr>
          <w:color w:val="000000" w:themeColor="text1"/>
        </w:rPr>
        <w:t xml:space="preserve"> отсутствия надлежащего финансирования учреждения, вследствие чего расходы на оплату судебных расходов, пени и (или) иных санкций за нарушение договорных обязательств, составили 1,4 млн. руб., на оплату пени за несвоевременное исполнение налоговых обязательств</w:t>
      </w:r>
      <w:r w:rsidR="00927822" w:rsidRPr="001E38E3">
        <w:rPr>
          <w:color w:val="000000" w:themeColor="text1"/>
        </w:rPr>
        <w:t xml:space="preserve"> - 0,4 млн. рублей.</w:t>
      </w:r>
    </w:p>
    <w:p w:rsidR="00317431" w:rsidRPr="001E38E3" w:rsidRDefault="00022371" w:rsidP="00317431">
      <w:pPr>
        <w:ind w:firstLine="709"/>
        <w:jc w:val="both"/>
        <w:rPr>
          <w:color w:val="000000" w:themeColor="text1"/>
        </w:rPr>
      </w:pPr>
      <w:r w:rsidRPr="001E38E3">
        <w:rPr>
          <w:b/>
          <w:bCs/>
          <w:color w:val="000000" w:themeColor="text1"/>
          <w:spacing w:val="-6"/>
        </w:rPr>
        <w:t>1</w:t>
      </w:r>
      <w:r w:rsidR="004F5FDD" w:rsidRPr="001E38E3">
        <w:rPr>
          <w:b/>
          <w:bCs/>
          <w:color w:val="000000" w:themeColor="text1"/>
          <w:spacing w:val="-6"/>
        </w:rPr>
        <w:t>4</w:t>
      </w:r>
      <w:r w:rsidR="003D153C" w:rsidRPr="001E38E3">
        <w:rPr>
          <w:b/>
          <w:bCs/>
          <w:color w:val="000000" w:themeColor="text1"/>
          <w:spacing w:val="-6"/>
        </w:rPr>
        <w:t>.</w:t>
      </w:r>
      <w:r w:rsidR="003D153C" w:rsidRPr="001E38E3">
        <w:rPr>
          <w:color w:val="000000" w:themeColor="text1"/>
        </w:rPr>
        <w:t xml:space="preserve"> </w:t>
      </w:r>
      <w:r w:rsidR="00317431" w:rsidRPr="001E38E3">
        <w:rPr>
          <w:color w:val="000000" w:themeColor="text1"/>
        </w:rPr>
        <w:t>Схема территориального планирования не утверждена высшим органом государственной власти, что не позволяет завершить работы по разработке проектов планировки территорий, входящих в состав работ по выполнению государственных контрактов на разработку проектной документации на реконструкцию улично-дорожной сети г. Волгограда в рамках подготовки к чемпионату мира по футбо</w:t>
      </w:r>
      <w:r w:rsidR="00C90BD0" w:rsidRPr="001E38E3">
        <w:rPr>
          <w:color w:val="000000" w:themeColor="text1"/>
        </w:rPr>
        <w:t>лу в г. Волгограде в 2018 году.</w:t>
      </w:r>
    </w:p>
    <w:p w:rsidR="00B92316" w:rsidRPr="001E38E3" w:rsidRDefault="00B92316" w:rsidP="00C10485">
      <w:pPr>
        <w:pStyle w:val="af1"/>
        <w:ind w:firstLine="709"/>
        <w:jc w:val="both"/>
        <w:rPr>
          <w:bCs w:val="0"/>
          <w:color w:val="000000" w:themeColor="text1"/>
          <w:spacing w:val="-6"/>
        </w:rPr>
      </w:pPr>
    </w:p>
    <w:p w:rsidR="00B92316" w:rsidRPr="001E38E3" w:rsidRDefault="00B92316" w:rsidP="00C10485">
      <w:pPr>
        <w:pStyle w:val="af1"/>
        <w:ind w:firstLine="709"/>
        <w:jc w:val="both"/>
        <w:rPr>
          <w:b w:val="0"/>
          <w:color w:val="000000" w:themeColor="text1"/>
        </w:rPr>
      </w:pPr>
    </w:p>
    <w:p w:rsidR="00B92316" w:rsidRPr="001E38E3" w:rsidRDefault="00B92316" w:rsidP="00C10485">
      <w:pPr>
        <w:pStyle w:val="af1"/>
        <w:ind w:firstLine="709"/>
        <w:jc w:val="both"/>
        <w:rPr>
          <w:b w:val="0"/>
          <w:color w:val="000000" w:themeColor="text1"/>
        </w:rPr>
      </w:pPr>
    </w:p>
    <w:p w:rsidR="00FB66BA" w:rsidRPr="001E38E3" w:rsidRDefault="00B8578B" w:rsidP="001E38E3">
      <w:pPr>
        <w:pStyle w:val="af1"/>
        <w:jc w:val="both"/>
        <w:rPr>
          <w:color w:val="000000" w:themeColor="text1"/>
        </w:rPr>
      </w:pPr>
      <w:r w:rsidRPr="001E38E3">
        <w:rPr>
          <w:color w:val="000000" w:themeColor="text1"/>
        </w:rPr>
        <w:t xml:space="preserve">Аудитор                                                  </w:t>
      </w:r>
      <w:r w:rsidR="001E38E3" w:rsidRPr="001E38E3">
        <w:rPr>
          <w:color w:val="000000" w:themeColor="text1"/>
        </w:rPr>
        <w:t xml:space="preserve">           </w:t>
      </w:r>
      <w:r w:rsidRPr="001E38E3">
        <w:rPr>
          <w:color w:val="000000" w:themeColor="text1"/>
        </w:rPr>
        <w:t xml:space="preserve">                        </w:t>
      </w:r>
      <w:r w:rsidR="00CA4995" w:rsidRPr="001E38E3">
        <w:rPr>
          <w:color w:val="000000" w:themeColor="text1"/>
        </w:rPr>
        <w:t xml:space="preserve">                               </w:t>
      </w:r>
      <w:r w:rsidRPr="001E38E3">
        <w:rPr>
          <w:color w:val="000000" w:themeColor="text1"/>
        </w:rPr>
        <w:t>В.В.</w:t>
      </w:r>
      <w:r w:rsidR="00CA4995" w:rsidRPr="001E38E3">
        <w:rPr>
          <w:color w:val="000000" w:themeColor="text1"/>
        </w:rPr>
        <w:t xml:space="preserve"> </w:t>
      </w:r>
      <w:proofErr w:type="spellStart"/>
      <w:r w:rsidRPr="001E38E3">
        <w:rPr>
          <w:color w:val="000000" w:themeColor="text1"/>
        </w:rPr>
        <w:t>Подгайнов</w:t>
      </w:r>
      <w:proofErr w:type="spellEnd"/>
    </w:p>
    <w:sectPr w:rsidR="00FB66BA" w:rsidRPr="001E38E3" w:rsidSect="006F7F68">
      <w:headerReference w:type="even" r:id="rId24"/>
      <w:headerReference w:type="default" r:id="rId25"/>
      <w:footerReference w:type="even" r:id="rId26"/>
      <w:footerReference w:type="default" r:id="rId27"/>
      <w:headerReference w:type="first" r:id="rId28"/>
      <w:footerReference w:type="first" r:id="rId29"/>
      <w:pgSz w:w="11906" w:h="16838"/>
      <w:pgMar w:top="851" w:right="851" w:bottom="45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93E" w:rsidRDefault="006C293E">
      <w:r>
        <w:separator/>
      </w:r>
    </w:p>
  </w:endnote>
  <w:endnote w:type="continuationSeparator" w:id="0">
    <w:p w:rsidR="006C293E" w:rsidRDefault="006C29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CA" w:rsidRDefault="000861CA">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CA" w:rsidRDefault="000861CA">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CA" w:rsidRDefault="000861C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93E" w:rsidRDefault="006C293E">
      <w:r>
        <w:separator/>
      </w:r>
    </w:p>
  </w:footnote>
  <w:footnote w:type="continuationSeparator" w:id="0">
    <w:p w:rsidR="006C293E" w:rsidRDefault="006C2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CA" w:rsidRDefault="000861C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CA" w:rsidRDefault="008E435A">
    <w:pPr>
      <w:pStyle w:val="ae"/>
      <w:jc w:val="center"/>
    </w:pPr>
    <w:fldSimple w:instr=" PAGE   \* MERGEFORMAT ">
      <w:r w:rsidR="00C85037">
        <w:rPr>
          <w:noProof/>
        </w:rPr>
        <w:t>39</w:t>
      </w:r>
    </w:fldSimple>
  </w:p>
  <w:p w:rsidR="000861CA" w:rsidRDefault="000861CA">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CA" w:rsidRDefault="000861C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D46"/>
    <w:multiLevelType w:val="hybridMultilevel"/>
    <w:tmpl w:val="3CD04234"/>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
    <w:nsid w:val="03AC0D43"/>
    <w:multiLevelType w:val="hybridMultilevel"/>
    <w:tmpl w:val="A7807BEC"/>
    <w:lvl w:ilvl="0" w:tplc="FF3A0F5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6BE55A1"/>
    <w:multiLevelType w:val="hybridMultilevel"/>
    <w:tmpl w:val="D7E88D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100597"/>
    <w:multiLevelType w:val="hybridMultilevel"/>
    <w:tmpl w:val="733A0BB6"/>
    <w:lvl w:ilvl="0" w:tplc="CF72051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0E9355AD"/>
    <w:multiLevelType w:val="hybridMultilevel"/>
    <w:tmpl w:val="95DA4D3E"/>
    <w:lvl w:ilvl="0" w:tplc="1D72EB3A">
      <w:start w:val="1"/>
      <w:numFmt w:val="decimal"/>
      <w:lvlText w:val="%1)"/>
      <w:lvlJc w:val="left"/>
      <w:pPr>
        <w:ind w:left="1968" w:hanging="9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2AB6177"/>
    <w:multiLevelType w:val="hybridMultilevel"/>
    <w:tmpl w:val="A0B6D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2E3527E"/>
    <w:multiLevelType w:val="hybridMultilevel"/>
    <w:tmpl w:val="E3DE6BEA"/>
    <w:lvl w:ilvl="0" w:tplc="74D697C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14995966"/>
    <w:multiLevelType w:val="hybridMultilevel"/>
    <w:tmpl w:val="EBD4E2D8"/>
    <w:lvl w:ilvl="0" w:tplc="581C8DF8">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F32C41"/>
    <w:multiLevelType w:val="hybridMultilevel"/>
    <w:tmpl w:val="09A0AF3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9">
    <w:nsid w:val="1A6A00F7"/>
    <w:multiLevelType w:val="hybridMultilevel"/>
    <w:tmpl w:val="671652B4"/>
    <w:lvl w:ilvl="0" w:tplc="6A04AD78">
      <w:start w:val="1"/>
      <w:numFmt w:val="decimal"/>
      <w:lvlText w:val="%1."/>
      <w:lvlJc w:val="left"/>
      <w:pPr>
        <w:ind w:left="1785" w:hanging="106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B7E47E2"/>
    <w:multiLevelType w:val="hybridMultilevel"/>
    <w:tmpl w:val="BBE010D0"/>
    <w:lvl w:ilvl="0" w:tplc="B1B624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2EB1BB9"/>
    <w:multiLevelType w:val="hybridMultilevel"/>
    <w:tmpl w:val="94AE73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EB0306F"/>
    <w:multiLevelType w:val="hybridMultilevel"/>
    <w:tmpl w:val="926E1F80"/>
    <w:lvl w:ilvl="0" w:tplc="360A7DE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3904043"/>
    <w:multiLevelType w:val="hybridMultilevel"/>
    <w:tmpl w:val="5D68BB32"/>
    <w:lvl w:ilvl="0" w:tplc="1748A0D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3DE4E9C"/>
    <w:multiLevelType w:val="singleLevel"/>
    <w:tmpl w:val="6A06D470"/>
    <w:lvl w:ilvl="0">
      <w:start w:val="1"/>
      <w:numFmt w:val="decimal"/>
      <w:lvlText w:val="%1"/>
      <w:legacy w:legacy="1" w:legacySpace="0" w:legacyIndent="201"/>
      <w:lvlJc w:val="left"/>
      <w:rPr>
        <w:rFonts w:ascii="Times New Roman" w:hAnsi="Times New Roman" w:cs="Times New Roman" w:hint="default"/>
      </w:rPr>
    </w:lvl>
  </w:abstractNum>
  <w:abstractNum w:abstractNumId="15">
    <w:nsid w:val="4C3D7D33"/>
    <w:multiLevelType w:val="hybridMultilevel"/>
    <w:tmpl w:val="CC9AD240"/>
    <w:lvl w:ilvl="0" w:tplc="BBC89182">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16">
    <w:nsid w:val="5C3C455D"/>
    <w:multiLevelType w:val="hybridMultilevel"/>
    <w:tmpl w:val="29B2F4B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nsid w:val="5FB57418"/>
    <w:multiLevelType w:val="hybridMultilevel"/>
    <w:tmpl w:val="EAD8153A"/>
    <w:lvl w:ilvl="0" w:tplc="98EADA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61DB6560"/>
    <w:multiLevelType w:val="hybridMultilevel"/>
    <w:tmpl w:val="A9B4DB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A0F2117"/>
    <w:multiLevelType w:val="hybridMultilevel"/>
    <w:tmpl w:val="3732C92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0">
    <w:nsid w:val="6BE172F3"/>
    <w:multiLevelType w:val="hybridMultilevel"/>
    <w:tmpl w:val="ABCA07E4"/>
    <w:lvl w:ilvl="0" w:tplc="81087302">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1">
    <w:nsid w:val="725F08B4"/>
    <w:multiLevelType w:val="hybridMultilevel"/>
    <w:tmpl w:val="0916F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15"/>
  </w:num>
  <w:num w:numId="4">
    <w:abstractNumId w:val="5"/>
  </w:num>
  <w:num w:numId="5">
    <w:abstractNumId w:val="17"/>
  </w:num>
  <w:num w:numId="6">
    <w:abstractNumId w:val="2"/>
  </w:num>
  <w:num w:numId="7">
    <w:abstractNumId w:val="16"/>
  </w:num>
  <w:num w:numId="8">
    <w:abstractNumId w:val="11"/>
  </w:num>
  <w:num w:numId="9">
    <w:abstractNumId w:val="8"/>
  </w:num>
  <w:num w:numId="10">
    <w:abstractNumId w:val="4"/>
  </w:num>
  <w:num w:numId="11">
    <w:abstractNumId w:val="13"/>
  </w:num>
  <w:num w:numId="12">
    <w:abstractNumId w:val="21"/>
  </w:num>
  <w:num w:numId="13">
    <w:abstractNumId w:val="10"/>
  </w:num>
  <w:num w:numId="14">
    <w:abstractNumId w:val="7"/>
  </w:num>
  <w:num w:numId="15">
    <w:abstractNumId w:val="0"/>
  </w:num>
  <w:num w:numId="16">
    <w:abstractNumId w:val="3"/>
  </w:num>
  <w:num w:numId="17">
    <w:abstractNumId w:val="20"/>
  </w:num>
  <w:num w:numId="18">
    <w:abstractNumId w:val="9"/>
  </w:num>
  <w:num w:numId="19">
    <w:abstractNumId w:val="6"/>
  </w:num>
  <w:num w:numId="20">
    <w:abstractNumId w:val="19"/>
  </w:num>
  <w:num w:numId="21">
    <w:abstractNumId w:val="1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20"/>
  <w:displayHorizontalDrawingGridEvery w:val="2"/>
  <w:characterSpacingControl w:val="doNotCompress"/>
  <w:doNotValidateAgainstSchema/>
  <w:doNotDemarcateInvalidXml/>
  <w:hdrShapeDefaults>
    <o:shapedefaults v:ext="edit" spidmax="423940"/>
  </w:hdrShapeDefaults>
  <w:footnotePr>
    <w:footnote w:id="-1"/>
    <w:footnote w:id="0"/>
  </w:footnotePr>
  <w:endnotePr>
    <w:endnote w:id="-1"/>
    <w:endnote w:id="0"/>
  </w:endnotePr>
  <w:compat/>
  <w:rsids>
    <w:rsidRoot w:val="001E7CA7"/>
    <w:rsid w:val="00000389"/>
    <w:rsid w:val="00001739"/>
    <w:rsid w:val="00001ABB"/>
    <w:rsid w:val="00001FC5"/>
    <w:rsid w:val="000020F3"/>
    <w:rsid w:val="000020FC"/>
    <w:rsid w:val="000023EB"/>
    <w:rsid w:val="000026FD"/>
    <w:rsid w:val="000030EF"/>
    <w:rsid w:val="000033CC"/>
    <w:rsid w:val="000034E0"/>
    <w:rsid w:val="00003726"/>
    <w:rsid w:val="00003869"/>
    <w:rsid w:val="00003D38"/>
    <w:rsid w:val="00004259"/>
    <w:rsid w:val="0000440B"/>
    <w:rsid w:val="000047FB"/>
    <w:rsid w:val="00004C5E"/>
    <w:rsid w:val="00004E36"/>
    <w:rsid w:val="000051F5"/>
    <w:rsid w:val="000057A4"/>
    <w:rsid w:val="000057A6"/>
    <w:rsid w:val="0000612D"/>
    <w:rsid w:val="000067A4"/>
    <w:rsid w:val="00006998"/>
    <w:rsid w:val="00006A36"/>
    <w:rsid w:val="00006D4E"/>
    <w:rsid w:val="00006F46"/>
    <w:rsid w:val="00007149"/>
    <w:rsid w:val="00007654"/>
    <w:rsid w:val="000078A6"/>
    <w:rsid w:val="00007BFA"/>
    <w:rsid w:val="00007FE7"/>
    <w:rsid w:val="000104EF"/>
    <w:rsid w:val="0001090C"/>
    <w:rsid w:val="00010CE1"/>
    <w:rsid w:val="00010CE9"/>
    <w:rsid w:val="00010F43"/>
    <w:rsid w:val="000111CA"/>
    <w:rsid w:val="000117E0"/>
    <w:rsid w:val="00011D06"/>
    <w:rsid w:val="000124D0"/>
    <w:rsid w:val="0001265C"/>
    <w:rsid w:val="000126CC"/>
    <w:rsid w:val="00012CDA"/>
    <w:rsid w:val="0001313F"/>
    <w:rsid w:val="0001347C"/>
    <w:rsid w:val="000138A1"/>
    <w:rsid w:val="00013AFA"/>
    <w:rsid w:val="00013D0C"/>
    <w:rsid w:val="000146DD"/>
    <w:rsid w:val="000147AA"/>
    <w:rsid w:val="00014F88"/>
    <w:rsid w:val="000155DA"/>
    <w:rsid w:val="000156EB"/>
    <w:rsid w:val="00015B7E"/>
    <w:rsid w:val="000163FA"/>
    <w:rsid w:val="00016B21"/>
    <w:rsid w:val="00016C32"/>
    <w:rsid w:val="00020147"/>
    <w:rsid w:val="00020307"/>
    <w:rsid w:val="00020335"/>
    <w:rsid w:val="00020A7F"/>
    <w:rsid w:val="00020A95"/>
    <w:rsid w:val="000218F2"/>
    <w:rsid w:val="00021BA1"/>
    <w:rsid w:val="00022133"/>
    <w:rsid w:val="000221A5"/>
    <w:rsid w:val="0002232F"/>
    <w:rsid w:val="0002235B"/>
    <w:rsid w:val="00022371"/>
    <w:rsid w:val="0002260D"/>
    <w:rsid w:val="0002356E"/>
    <w:rsid w:val="000242ED"/>
    <w:rsid w:val="000248B1"/>
    <w:rsid w:val="00024B0F"/>
    <w:rsid w:val="00025382"/>
    <w:rsid w:val="00025438"/>
    <w:rsid w:val="00025A8C"/>
    <w:rsid w:val="00026236"/>
    <w:rsid w:val="00026738"/>
    <w:rsid w:val="00027336"/>
    <w:rsid w:val="000273EE"/>
    <w:rsid w:val="00027726"/>
    <w:rsid w:val="0002775E"/>
    <w:rsid w:val="00027A4F"/>
    <w:rsid w:val="00027B98"/>
    <w:rsid w:val="00027EA1"/>
    <w:rsid w:val="00027F71"/>
    <w:rsid w:val="00030586"/>
    <w:rsid w:val="00030B03"/>
    <w:rsid w:val="00030CC2"/>
    <w:rsid w:val="00031033"/>
    <w:rsid w:val="000324FD"/>
    <w:rsid w:val="0003298E"/>
    <w:rsid w:val="00032A20"/>
    <w:rsid w:val="00032D7A"/>
    <w:rsid w:val="0003320F"/>
    <w:rsid w:val="0003341A"/>
    <w:rsid w:val="00033B04"/>
    <w:rsid w:val="00033C60"/>
    <w:rsid w:val="00033D71"/>
    <w:rsid w:val="000356AB"/>
    <w:rsid w:val="00035707"/>
    <w:rsid w:val="00036507"/>
    <w:rsid w:val="000379C1"/>
    <w:rsid w:val="00037B4B"/>
    <w:rsid w:val="000409F7"/>
    <w:rsid w:val="00040D95"/>
    <w:rsid w:val="000413DB"/>
    <w:rsid w:val="000414B9"/>
    <w:rsid w:val="0004165B"/>
    <w:rsid w:val="00041669"/>
    <w:rsid w:val="000416E3"/>
    <w:rsid w:val="00041FDC"/>
    <w:rsid w:val="00042080"/>
    <w:rsid w:val="000425D8"/>
    <w:rsid w:val="00042A3C"/>
    <w:rsid w:val="00042D11"/>
    <w:rsid w:val="0004322F"/>
    <w:rsid w:val="0004331B"/>
    <w:rsid w:val="000438D1"/>
    <w:rsid w:val="000439B4"/>
    <w:rsid w:val="00043D02"/>
    <w:rsid w:val="00043D7E"/>
    <w:rsid w:val="00043E8F"/>
    <w:rsid w:val="0004473F"/>
    <w:rsid w:val="000447D0"/>
    <w:rsid w:val="00044850"/>
    <w:rsid w:val="00044A11"/>
    <w:rsid w:val="00045976"/>
    <w:rsid w:val="00045998"/>
    <w:rsid w:val="00045A24"/>
    <w:rsid w:val="00045B63"/>
    <w:rsid w:val="000462E5"/>
    <w:rsid w:val="0004636A"/>
    <w:rsid w:val="0004673E"/>
    <w:rsid w:val="00046B3B"/>
    <w:rsid w:val="00046C9E"/>
    <w:rsid w:val="00046FFA"/>
    <w:rsid w:val="00050534"/>
    <w:rsid w:val="00050EC9"/>
    <w:rsid w:val="00050F89"/>
    <w:rsid w:val="00050FD9"/>
    <w:rsid w:val="00051D51"/>
    <w:rsid w:val="00052173"/>
    <w:rsid w:val="000526B7"/>
    <w:rsid w:val="00053011"/>
    <w:rsid w:val="000530A5"/>
    <w:rsid w:val="00054E20"/>
    <w:rsid w:val="00056840"/>
    <w:rsid w:val="00056CFF"/>
    <w:rsid w:val="000571BD"/>
    <w:rsid w:val="00057376"/>
    <w:rsid w:val="0005754F"/>
    <w:rsid w:val="000575CB"/>
    <w:rsid w:val="000579F1"/>
    <w:rsid w:val="0006019A"/>
    <w:rsid w:val="000607DF"/>
    <w:rsid w:val="00060A35"/>
    <w:rsid w:val="00060C53"/>
    <w:rsid w:val="00060FE2"/>
    <w:rsid w:val="00061432"/>
    <w:rsid w:val="00061433"/>
    <w:rsid w:val="0006192F"/>
    <w:rsid w:val="00061A92"/>
    <w:rsid w:val="00061BE4"/>
    <w:rsid w:val="0006210F"/>
    <w:rsid w:val="000622AC"/>
    <w:rsid w:val="00062851"/>
    <w:rsid w:val="00062B0B"/>
    <w:rsid w:val="00063207"/>
    <w:rsid w:val="0006331F"/>
    <w:rsid w:val="000633DD"/>
    <w:rsid w:val="000638F8"/>
    <w:rsid w:val="000640AD"/>
    <w:rsid w:val="0006437C"/>
    <w:rsid w:val="00064485"/>
    <w:rsid w:val="00065320"/>
    <w:rsid w:val="00065AB2"/>
    <w:rsid w:val="00065BAF"/>
    <w:rsid w:val="00065E1D"/>
    <w:rsid w:val="000663B8"/>
    <w:rsid w:val="000671B3"/>
    <w:rsid w:val="00067669"/>
    <w:rsid w:val="00070045"/>
    <w:rsid w:val="00070357"/>
    <w:rsid w:val="00070B0B"/>
    <w:rsid w:val="0007132D"/>
    <w:rsid w:val="000716F0"/>
    <w:rsid w:val="0007175A"/>
    <w:rsid w:val="000718FD"/>
    <w:rsid w:val="00071977"/>
    <w:rsid w:val="000720B6"/>
    <w:rsid w:val="000722EA"/>
    <w:rsid w:val="0007278C"/>
    <w:rsid w:val="00072925"/>
    <w:rsid w:val="00072C1E"/>
    <w:rsid w:val="0007367F"/>
    <w:rsid w:val="00073AE7"/>
    <w:rsid w:val="00074821"/>
    <w:rsid w:val="00074A78"/>
    <w:rsid w:val="00075F58"/>
    <w:rsid w:val="00076685"/>
    <w:rsid w:val="000767D6"/>
    <w:rsid w:val="00077105"/>
    <w:rsid w:val="00077A1A"/>
    <w:rsid w:val="00080411"/>
    <w:rsid w:val="000804EA"/>
    <w:rsid w:val="00080D65"/>
    <w:rsid w:val="000814FD"/>
    <w:rsid w:val="00081CDE"/>
    <w:rsid w:val="00082E2D"/>
    <w:rsid w:val="00082EAA"/>
    <w:rsid w:val="0008347D"/>
    <w:rsid w:val="00083849"/>
    <w:rsid w:val="00083C7A"/>
    <w:rsid w:val="00083CD1"/>
    <w:rsid w:val="00084A34"/>
    <w:rsid w:val="000850C2"/>
    <w:rsid w:val="00085DC9"/>
    <w:rsid w:val="00085E4B"/>
    <w:rsid w:val="00086161"/>
    <w:rsid w:val="000861C1"/>
    <w:rsid w:val="000861CA"/>
    <w:rsid w:val="0008627A"/>
    <w:rsid w:val="00087540"/>
    <w:rsid w:val="00087554"/>
    <w:rsid w:val="00092140"/>
    <w:rsid w:val="000926DF"/>
    <w:rsid w:val="000927E8"/>
    <w:rsid w:val="00093232"/>
    <w:rsid w:val="000938C1"/>
    <w:rsid w:val="00093918"/>
    <w:rsid w:val="00093B43"/>
    <w:rsid w:val="000941C8"/>
    <w:rsid w:val="0009440D"/>
    <w:rsid w:val="000947F4"/>
    <w:rsid w:val="00094F58"/>
    <w:rsid w:val="000954A7"/>
    <w:rsid w:val="0009635B"/>
    <w:rsid w:val="000966F5"/>
    <w:rsid w:val="00096F94"/>
    <w:rsid w:val="00097228"/>
    <w:rsid w:val="00097623"/>
    <w:rsid w:val="00097627"/>
    <w:rsid w:val="00097941"/>
    <w:rsid w:val="00097B4B"/>
    <w:rsid w:val="000A1E13"/>
    <w:rsid w:val="000A2288"/>
    <w:rsid w:val="000A22CB"/>
    <w:rsid w:val="000A26E4"/>
    <w:rsid w:val="000A272F"/>
    <w:rsid w:val="000A27C0"/>
    <w:rsid w:val="000A27CA"/>
    <w:rsid w:val="000A2D7F"/>
    <w:rsid w:val="000A33D3"/>
    <w:rsid w:val="000A3641"/>
    <w:rsid w:val="000A38C0"/>
    <w:rsid w:val="000A3B15"/>
    <w:rsid w:val="000A4310"/>
    <w:rsid w:val="000A4357"/>
    <w:rsid w:val="000A47E5"/>
    <w:rsid w:val="000A4848"/>
    <w:rsid w:val="000A49AA"/>
    <w:rsid w:val="000A4FE7"/>
    <w:rsid w:val="000A527B"/>
    <w:rsid w:val="000A5587"/>
    <w:rsid w:val="000A55AF"/>
    <w:rsid w:val="000A645B"/>
    <w:rsid w:val="000A654B"/>
    <w:rsid w:val="000A7CB8"/>
    <w:rsid w:val="000A7CC8"/>
    <w:rsid w:val="000B0619"/>
    <w:rsid w:val="000B06C3"/>
    <w:rsid w:val="000B089E"/>
    <w:rsid w:val="000B0A5D"/>
    <w:rsid w:val="000B1C4E"/>
    <w:rsid w:val="000B1F39"/>
    <w:rsid w:val="000B2125"/>
    <w:rsid w:val="000B2273"/>
    <w:rsid w:val="000B2993"/>
    <w:rsid w:val="000B2F36"/>
    <w:rsid w:val="000B33FC"/>
    <w:rsid w:val="000B3CF1"/>
    <w:rsid w:val="000B3E7A"/>
    <w:rsid w:val="000B41B0"/>
    <w:rsid w:val="000B4668"/>
    <w:rsid w:val="000B47F7"/>
    <w:rsid w:val="000B49BB"/>
    <w:rsid w:val="000B49F1"/>
    <w:rsid w:val="000B4F89"/>
    <w:rsid w:val="000B51AC"/>
    <w:rsid w:val="000B5957"/>
    <w:rsid w:val="000B5984"/>
    <w:rsid w:val="000B59AE"/>
    <w:rsid w:val="000B5C5C"/>
    <w:rsid w:val="000B6062"/>
    <w:rsid w:val="000B68C4"/>
    <w:rsid w:val="000B6AB5"/>
    <w:rsid w:val="000B798D"/>
    <w:rsid w:val="000B7F81"/>
    <w:rsid w:val="000C0843"/>
    <w:rsid w:val="000C0BA2"/>
    <w:rsid w:val="000C0BBB"/>
    <w:rsid w:val="000C1BB1"/>
    <w:rsid w:val="000C1E55"/>
    <w:rsid w:val="000C24D9"/>
    <w:rsid w:val="000C27C4"/>
    <w:rsid w:val="000C29F8"/>
    <w:rsid w:val="000C2E48"/>
    <w:rsid w:val="000C30BF"/>
    <w:rsid w:val="000C314B"/>
    <w:rsid w:val="000C430C"/>
    <w:rsid w:val="000C4F79"/>
    <w:rsid w:val="000C5485"/>
    <w:rsid w:val="000C553D"/>
    <w:rsid w:val="000C59D3"/>
    <w:rsid w:val="000C5D25"/>
    <w:rsid w:val="000C5D82"/>
    <w:rsid w:val="000C6EC1"/>
    <w:rsid w:val="000C7E7B"/>
    <w:rsid w:val="000D04D3"/>
    <w:rsid w:val="000D061E"/>
    <w:rsid w:val="000D0938"/>
    <w:rsid w:val="000D0A8F"/>
    <w:rsid w:val="000D10CB"/>
    <w:rsid w:val="000D155A"/>
    <w:rsid w:val="000D1D98"/>
    <w:rsid w:val="000D1DF9"/>
    <w:rsid w:val="000D2681"/>
    <w:rsid w:val="000D2AF4"/>
    <w:rsid w:val="000D2E42"/>
    <w:rsid w:val="000D2E7D"/>
    <w:rsid w:val="000D3641"/>
    <w:rsid w:val="000D415A"/>
    <w:rsid w:val="000D42BF"/>
    <w:rsid w:val="000D432F"/>
    <w:rsid w:val="000D51DC"/>
    <w:rsid w:val="000D535A"/>
    <w:rsid w:val="000D537E"/>
    <w:rsid w:val="000D54E2"/>
    <w:rsid w:val="000D5C10"/>
    <w:rsid w:val="000D60A2"/>
    <w:rsid w:val="000D62DB"/>
    <w:rsid w:val="000D782E"/>
    <w:rsid w:val="000D7B0A"/>
    <w:rsid w:val="000D7CD5"/>
    <w:rsid w:val="000E04AF"/>
    <w:rsid w:val="000E05DD"/>
    <w:rsid w:val="000E094E"/>
    <w:rsid w:val="000E09D5"/>
    <w:rsid w:val="000E0F8C"/>
    <w:rsid w:val="000E14D4"/>
    <w:rsid w:val="000E24ED"/>
    <w:rsid w:val="000E3181"/>
    <w:rsid w:val="000E3442"/>
    <w:rsid w:val="000E3C1E"/>
    <w:rsid w:val="000E3CB6"/>
    <w:rsid w:val="000E3D13"/>
    <w:rsid w:val="000E46DE"/>
    <w:rsid w:val="000E495A"/>
    <w:rsid w:val="000E55E2"/>
    <w:rsid w:val="000E560E"/>
    <w:rsid w:val="000E574C"/>
    <w:rsid w:val="000E62E7"/>
    <w:rsid w:val="000E665F"/>
    <w:rsid w:val="000E6CBE"/>
    <w:rsid w:val="000E6E2C"/>
    <w:rsid w:val="000E766D"/>
    <w:rsid w:val="000E7F9E"/>
    <w:rsid w:val="000F0100"/>
    <w:rsid w:val="000F076B"/>
    <w:rsid w:val="000F0A49"/>
    <w:rsid w:val="000F0F15"/>
    <w:rsid w:val="000F133F"/>
    <w:rsid w:val="000F14A4"/>
    <w:rsid w:val="000F18B8"/>
    <w:rsid w:val="000F1C6F"/>
    <w:rsid w:val="000F1F20"/>
    <w:rsid w:val="000F2852"/>
    <w:rsid w:val="000F2C00"/>
    <w:rsid w:val="000F2C0A"/>
    <w:rsid w:val="000F3147"/>
    <w:rsid w:val="000F327A"/>
    <w:rsid w:val="000F3559"/>
    <w:rsid w:val="000F474A"/>
    <w:rsid w:val="000F485E"/>
    <w:rsid w:val="000F4AE5"/>
    <w:rsid w:val="000F4F71"/>
    <w:rsid w:val="000F524B"/>
    <w:rsid w:val="000F5B30"/>
    <w:rsid w:val="000F5BB5"/>
    <w:rsid w:val="000F5F09"/>
    <w:rsid w:val="000F5F6C"/>
    <w:rsid w:val="000F618E"/>
    <w:rsid w:val="000F6511"/>
    <w:rsid w:val="000F65B6"/>
    <w:rsid w:val="000F6787"/>
    <w:rsid w:val="000F75C7"/>
    <w:rsid w:val="000F77D2"/>
    <w:rsid w:val="000F7E77"/>
    <w:rsid w:val="001007E8"/>
    <w:rsid w:val="00101130"/>
    <w:rsid w:val="0010154F"/>
    <w:rsid w:val="001019A9"/>
    <w:rsid w:val="00102751"/>
    <w:rsid w:val="00102FBA"/>
    <w:rsid w:val="00103845"/>
    <w:rsid w:val="00104022"/>
    <w:rsid w:val="00104373"/>
    <w:rsid w:val="00104FAB"/>
    <w:rsid w:val="0010553F"/>
    <w:rsid w:val="00105695"/>
    <w:rsid w:val="001066E0"/>
    <w:rsid w:val="00106E04"/>
    <w:rsid w:val="00106F15"/>
    <w:rsid w:val="0010716A"/>
    <w:rsid w:val="001072DA"/>
    <w:rsid w:val="0010730E"/>
    <w:rsid w:val="001073E6"/>
    <w:rsid w:val="00107437"/>
    <w:rsid w:val="001075DE"/>
    <w:rsid w:val="001101A4"/>
    <w:rsid w:val="0011066A"/>
    <w:rsid w:val="00110D71"/>
    <w:rsid w:val="00111362"/>
    <w:rsid w:val="00111916"/>
    <w:rsid w:val="00111E77"/>
    <w:rsid w:val="001123EF"/>
    <w:rsid w:val="00112825"/>
    <w:rsid w:val="00113415"/>
    <w:rsid w:val="0011351B"/>
    <w:rsid w:val="001137DF"/>
    <w:rsid w:val="00113AB1"/>
    <w:rsid w:val="00113B93"/>
    <w:rsid w:val="00113CDB"/>
    <w:rsid w:val="00113D4A"/>
    <w:rsid w:val="00113D85"/>
    <w:rsid w:val="001156D3"/>
    <w:rsid w:val="00115803"/>
    <w:rsid w:val="0011654C"/>
    <w:rsid w:val="001167B2"/>
    <w:rsid w:val="001177B6"/>
    <w:rsid w:val="00120325"/>
    <w:rsid w:val="001210EF"/>
    <w:rsid w:val="00121208"/>
    <w:rsid w:val="00121CD6"/>
    <w:rsid w:val="00121D60"/>
    <w:rsid w:val="00121D96"/>
    <w:rsid w:val="001221F8"/>
    <w:rsid w:val="00122354"/>
    <w:rsid w:val="001226AC"/>
    <w:rsid w:val="001229B7"/>
    <w:rsid w:val="00122B13"/>
    <w:rsid w:val="00122C07"/>
    <w:rsid w:val="00122F9F"/>
    <w:rsid w:val="001235C3"/>
    <w:rsid w:val="00123B00"/>
    <w:rsid w:val="00124498"/>
    <w:rsid w:val="00124942"/>
    <w:rsid w:val="00124A7B"/>
    <w:rsid w:val="00124BAB"/>
    <w:rsid w:val="00124C10"/>
    <w:rsid w:val="001253CE"/>
    <w:rsid w:val="00125470"/>
    <w:rsid w:val="0012560E"/>
    <w:rsid w:val="00125826"/>
    <w:rsid w:val="00126044"/>
    <w:rsid w:val="001262C5"/>
    <w:rsid w:val="001267ED"/>
    <w:rsid w:val="00126C9E"/>
    <w:rsid w:val="00126CEC"/>
    <w:rsid w:val="00126D27"/>
    <w:rsid w:val="00127493"/>
    <w:rsid w:val="001303AC"/>
    <w:rsid w:val="0013184B"/>
    <w:rsid w:val="00131B86"/>
    <w:rsid w:val="00131D88"/>
    <w:rsid w:val="00131F83"/>
    <w:rsid w:val="00132A5E"/>
    <w:rsid w:val="0013331D"/>
    <w:rsid w:val="0013345C"/>
    <w:rsid w:val="001335B9"/>
    <w:rsid w:val="00134E3E"/>
    <w:rsid w:val="00134F15"/>
    <w:rsid w:val="00134FD9"/>
    <w:rsid w:val="00135240"/>
    <w:rsid w:val="0013564C"/>
    <w:rsid w:val="00135A8C"/>
    <w:rsid w:val="00135CBA"/>
    <w:rsid w:val="00135D5B"/>
    <w:rsid w:val="00136616"/>
    <w:rsid w:val="00136A31"/>
    <w:rsid w:val="00136CA8"/>
    <w:rsid w:val="00136EAE"/>
    <w:rsid w:val="0013741B"/>
    <w:rsid w:val="00137770"/>
    <w:rsid w:val="00137CA6"/>
    <w:rsid w:val="001407C7"/>
    <w:rsid w:val="00140824"/>
    <w:rsid w:val="00140A94"/>
    <w:rsid w:val="00141437"/>
    <w:rsid w:val="00141970"/>
    <w:rsid w:val="00141D15"/>
    <w:rsid w:val="00141F3E"/>
    <w:rsid w:val="00142174"/>
    <w:rsid w:val="001428A4"/>
    <w:rsid w:val="00142B7C"/>
    <w:rsid w:val="00142CE7"/>
    <w:rsid w:val="00142DD9"/>
    <w:rsid w:val="00144005"/>
    <w:rsid w:val="001441DB"/>
    <w:rsid w:val="0014472C"/>
    <w:rsid w:val="0014508F"/>
    <w:rsid w:val="00145A48"/>
    <w:rsid w:val="00145BAD"/>
    <w:rsid w:val="0014657C"/>
    <w:rsid w:val="00146C1C"/>
    <w:rsid w:val="00146E4F"/>
    <w:rsid w:val="00146FE8"/>
    <w:rsid w:val="0014707F"/>
    <w:rsid w:val="001472D3"/>
    <w:rsid w:val="00147C30"/>
    <w:rsid w:val="00147CCB"/>
    <w:rsid w:val="00147EB8"/>
    <w:rsid w:val="00147F32"/>
    <w:rsid w:val="00150166"/>
    <w:rsid w:val="00150569"/>
    <w:rsid w:val="00150641"/>
    <w:rsid w:val="00150B73"/>
    <w:rsid w:val="00150F0B"/>
    <w:rsid w:val="00150FE9"/>
    <w:rsid w:val="001510A4"/>
    <w:rsid w:val="00151D46"/>
    <w:rsid w:val="00152093"/>
    <w:rsid w:val="001521FA"/>
    <w:rsid w:val="00153310"/>
    <w:rsid w:val="001533C9"/>
    <w:rsid w:val="00154261"/>
    <w:rsid w:val="00154B5C"/>
    <w:rsid w:val="001557F4"/>
    <w:rsid w:val="00155A35"/>
    <w:rsid w:val="00155BC2"/>
    <w:rsid w:val="00156172"/>
    <w:rsid w:val="00156BD1"/>
    <w:rsid w:val="00157035"/>
    <w:rsid w:val="00157505"/>
    <w:rsid w:val="001607F8"/>
    <w:rsid w:val="00160ACF"/>
    <w:rsid w:val="001612DA"/>
    <w:rsid w:val="001613F0"/>
    <w:rsid w:val="001617E5"/>
    <w:rsid w:val="00161EB2"/>
    <w:rsid w:val="0016305A"/>
    <w:rsid w:val="001632FA"/>
    <w:rsid w:val="00163BA0"/>
    <w:rsid w:val="00163C99"/>
    <w:rsid w:val="00164037"/>
    <w:rsid w:val="00164C1A"/>
    <w:rsid w:val="00164D66"/>
    <w:rsid w:val="00164EDC"/>
    <w:rsid w:val="00165247"/>
    <w:rsid w:val="0016535B"/>
    <w:rsid w:val="00165420"/>
    <w:rsid w:val="00165584"/>
    <w:rsid w:val="00166CCA"/>
    <w:rsid w:val="00166F77"/>
    <w:rsid w:val="0016785C"/>
    <w:rsid w:val="00170279"/>
    <w:rsid w:val="00170E74"/>
    <w:rsid w:val="00171443"/>
    <w:rsid w:val="00171596"/>
    <w:rsid w:val="00171937"/>
    <w:rsid w:val="00171BC0"/>
    <w:rsid w:val="00171C37"/>
    <w:rsid w:val="00171EEB"/>
    <w:rsid w:val="00171F3E"/>
    <w:rsid w:val="00172997"/>
    <w:rsid w:val="00172E8F"/>
    <w:rsid w:val="00172E90"/>
    <w:rsid w:val="001735B8"/>
    <w:rsid w:val="00173DFA"/>
    <w:rsid w:val="00173ED8"/>
    <w:rsid w:val="001743BB"/>
    <w:rsid w:val="00175429"/>
    <w:rsid w:val="00175EF0"/>
    <w:rsid w:val="0017674B"/>
    <w:rsid w:val="00177BD0"/>
    <w:rsid w:val="00180321"/>
    <w:rsid w:val="0018036C"/>
    <w:rsid w:val="00180DCC"/>
    <w:rsid w:val="0018143B"/>
    <w:rsid w:val="00181984"/>
    <w:rsid w:val="00181A9D"/>
    <w:rsid w:val="00181AE7"/>
    <w:rsid w:val="0018200F"/>
    <w:rsid w:val="001821AD"/>
    <w:rsid w:val="001828CB"/>
    <w:rsid w:val="001833EA"/>
    <w:rsid w:val="00183995"/>
    <w:rsid w:val="001844FB"/>
    <w:rsid w:val="00184905"/>
    <w:rsid w:val="00184B31"/>
    <w:rsid w:val="00184DBC"/>
    <w:rsid w:val="0018551B"/>
    <w:rsid w:val="00185916"/>
    <w:rsid w:val="00185D22"/>
    <w:rsid w:val="00187295"/>
    <w:rsid w:val="00187345"/>
    <w:rsid w:val="00190742"/>
    <w:rsid w:val="001907C9"/>
    <w:rsid w:val="001909BF"/>
    <w:rsid w:val="00190D22"/>
    <w:rsid w:val="0019136F"/>
    <w:rsid w:val="00191386"/>
    <w:rsid w:val="001916C9"/>
    <w:rsid w:val="001916E1"/>
    <w:rsid w:val="00191781"/>
    <w:rsid w:val="00191A5D"/>
    <w:rsid w:val="00191BE2"/>
    <w:rsid w:val="00191CF6"/>
    <w:rsid w:val="00192334"/>
    <w:rsid w:val="00192955"/>
    <w:rsid w:val="00192964"/>
    <w:rsid w:val="00192DCB"/>
    <w:rsid w:val="00192E34"/>
    <w:rsid w:val="00193030"/>
    <w:rsid w:val="001934E7"/>
    <w:rsid w:val="00193969"/>
    <w:rsid w:val="00193D20"/>
    <w:rsid w:val="0019434F"/>
    <w:rsid w:val="00194D7E"/>
    <w:rsid w:val="001951EC"/>
    <w:rsid w:val="001956D3"/>
    <w:rsid w:val="0019637F"/>
    <w:rsid w:val="00196508"/>
    <w:rsid w:val="0019653E"/>
    <w:rsid w:val="00196745"/>
    <w:rsid w:val="001968FA"/>
    <w:rsid w:val="00196A95"/>
    <w:rsid w:val="00197339"/>
    <w:rsid w:val="001A0314"/>
    <w:rsid w:val="001A0338"/>
    <w:rsid w:val="001A0437"/>
    <w:rsid w:val="001A0A6B"/>
    <w:rsid w:val="001A0C39"/>
    <w:rsid w:val="001A0EC7"/>
    <w:rsid w:val="001A1363"/>
    <w:rsid w:val="001A1B09"/>
    <w:rsid w:val="001A1F3B"/>
    <w:rsid w:val="001A26D4"/>
    <w:rsid w:val="001A39F7"/>
    <w:rsid w:val="001A3EA4"/>
    <w:rsid w:val="001A43F1"/>
    <w:rsid w:val="001A4924"/>
    <w:rsid w:val="001A49F7"/>
    <w:rsid w:val="001A4B46"/>
    <w:rsid w:val="001A4B67"/>
    <w:rsid w:val="001A4D94"/>
    <w:rsid w:val="001A6A18"/>
    <w:rsid w:val="001A7111"/>
    <w:rsid w:val="001A7B96"/>
    <w:rsid w:val="001B139D"/>
    <w:rsid w:val="001B1643"/>
    <w:rsid w:val="001B16A9"/>
    <w:rsid w:val="001B1A90"/>
    <w:rsid w:val="001B28FD"/>
    <w:rsid w:val="001B2A20"/>
    <w:rsid w:val="001B414F"/>
    <w:rsid w:val="001B4189"/>
    <w:rsid w:val="001B41BB"/>
    <w:rsid w:val="001B4ED5"/>
    <w:rsid w:val="001B554A"/>
    <w:rsid w:val="001B56F3"/>
    <w:rsid w:val="001B5FD2"/>
    <w:rsid w:val="001B635B"/>
    <w:rsid w:val="001B6A2C"/>
    <w:rsid w:val="001B6A5D"/>
    <w:rsid w:val="001B75D8"/>
    <w:rsid w:val="001B799C"/>
    <w:rsid w:val="001B7BB3"/>
    <w:rsid w:val="001B7D97"/>
    <w:rsid w:val="001C043A"/>
    <w:rsid w:val="001C0BC7"/>
    <w:rsid w:val="001C1AF4"/>
    <w:rsid w:val="001C20A5"/>
    <w:rsid w:val="001C2B8B"/>
    <w:rsid w:val="001C2BB1"/>
    <w:rsid w:val="001C4053"/>
    <w:rsid w:val="001C41F9"/>
    <w:rsid w:val="001C42A4"/>
    <w:rsid w:val="001C4659"/>
    <w:rsid w:val="001C4692"/>
    <w:rsid w:val="001C4706"/>
    <w:rsid w:val="001C48E4"/>
    <w:rsid w:val="001C4E8E"/>
    <w:rsid w:val="001C5AD9"/>
    <w:rsid w:val="001C5EA4"/>
    <w:rsid w:val="001C6274"/>
    <w:rsid w:val="001C64C0"/>
    <w:rsid w:val="001C6BDB"/>
    <w:rsid w:val="001C6C8C"/>
    <w:rsid w:val="001C6DF5"/>
    <w:rsid w:val="001C74DD"/>
    <w:rsid w:val="001C7CCF"/>
    <w:rsid w:val="001C7E38"/>
    <w:rsid w:val="001D018B"/>
    <w:rsid w:val="001D0514"/>
    <w:rsid w:val="001D0604"/>
    <w:rsid w:val="001D0D0D"/>
    <w:rsid w:val="001D0F4A"/>
    <w:rsid w:val="001D0FB9"/>
    <w:rsid w:val="001D0FE8"/>
    <w:rsid w:val="001D120F"/>
    <w:rsid w:val="001D175C"/>
    <w:rsid w:val="001D18D2"/>
    <w:rsid w:val="001D1EE2"/>
    <w:rsid w:val="001D1EEF"/>
    <w:rsid w:val="001D209B"/>
    <w:rsid w:val="001D23ED"/>
    <w:rsid w:val="001D299C"/>
    <w:rsid w:val="001D2C33"/>
    <w:rsid w:val="001D2EFA"/>
    <w:rsid w:val="001D31B1"/>
    <w:rsid w:val="001D407B"/>
    <w:rsid w:val="001D47F5"/>
    <w:rsid w:val="001D4874"/>
    <w:rsid w:val="001D4D95"/>
    <w:rsid w:val="001D51C8"/>
    <w:rsid w:val="001D5593"/>
    <w:rsid w:val="001D5A7E"/>
    <w:rsid w:val="001D5D5F"/>
    <w:rsid w:val="001D5E19"/>
    <w:rsid w:val="001D5ECC"/>
    <w:rsid w:val="001D642C"/>
    <w:rsid w:val="001D643A"/>
    <w:rsid w:val="001D64FD"/>
    <w:rsid w:val="001D675B"/>
    <w:rsid w:val="001D6A80"/>
    <w:rsid w:val="001D6C18"/>
    <w:rsid w:val="001D73C0"/>
    <w:rsid w:val="001E01B2"/>
    <w:rsid w:val="001E02FB"/>
    <w:rsid w:val="001E09F0"/>
    <w:rsid w:val="001E0F8C"/>
    <w:rsid w:val="001E1661"/>
    <w:rsid w:val="001E1685"/>
    <w:rsid w:val="001E3748"/>
    <w:rsid w:val="001E376A"/>
    <w:rsid w:val="001E3838"/>
    <w:rsid w:val="001E38E3"/>
    <w:rsid w:val="001E3CE7"/>
    <w:rsid w:val="001E407D"/>
    <w:rsid w:val="001E42CD"/>
    <w:rsid w:val="001E45C9"/>
    <w:rsid w:val="001E46FE"/>
    <w:rsid w:val="001E4E38"/>
    <w:rsid w:val="001E4EF9"/>
    <w:rsid w:val="001E5ADD"/>
    <w:rsid w:val="001E5D5C"/>
    <w:rsid w:val="001E5F2C"/>
    <w:rsid w:val="001E6147"/>
    <w:rsid w:val="001E6273"/>
    <w:rsid w:val="001E63E4"/>
    <w:rsid w:val="001E6569"/>
    <w:rsid w:val="001E7581"/>
    <w:rsid w:val="001E7916"/>
    <w:rsid w:val="001E7CA7"/>
    <w:rsid w:val="001E7CD0"/>
    <w:rsid w:val="001E7CD7"/>
    <w:rsid w:val="001F02DF"/>
    <w:rsid w:val="001F07B8"/>
    <w:rsid w:val="001F081F"/>
    <w:rsid w:val="001F0A6F"/>
    <w:rsid w:val="001F10CE"/>
    <w:rsid w:val="001F13E1"/>
    <w:rsid w:val="001F16FF"/>
    <w:rsid w:val="001F1890"/>
    <w:rsid w:val="001F1943"/>
    <w:rsid w:val="001F201B"/>
    <w:rsid w:val="001F22F4"/>
    <w:rsid w:val="001F2B6D"/>
    <w:rsid w:val="001F2C0F"/>
    <w:rsid w:val="001F2FAA"/>
    <w:rsid w:val="001F30B9"/>
    <w:rsid w:val="001F3407"/>
    <w:rsid w:val="001F348B"/>
    <w:rsid w:val="001F358F"/>
    <w:rsid w:val="001F3BE6"/>
    <w:rsid w:val="001F423A"/>
    <w:rsid w:val="001F472A"/>
    <w:rsid w:val="001F4A69"/>
    <w:rsid w:val="001F4D2D"/>
    <w:rsid w:val="001F522D"/>
    <w:rsid w:val="001F585F"/>
    <w:rsid w:val="001F58BE"/>
    <w:rsid w:val="001F5DFF"/>
    <w:rsid w:val="001F68C3"/>
    <w:rsid w:val="001F736A"/>
    <w:rsid w:val="001F7C68"/>
    <w:rsid w:val="001F7F30"/>
    <w:rsid w:val="0020023E"/>
    <w:rsid w:val="002005C0"/>
    <w:rsid w:val="002011E8"/>
    <w:rsid w:val="002012F2"/>
    <w:rsid w:val="00201345"/>
    <w:rsid w:val="0020160F"/>
    <w:rsid w:val="00201AD9"/>
    <w:rsid w:val="002024B7"/>
    <w:rsid w:val="00204A74"/>
    <w:rsid w:val="0020513A"/>
    <w:rsid w:val="002055A6"/>
    <w:rsid w:val="00205A37"/>
    <w:rsid w:val="0020606C"/>
    <w:rsid w:val="00206B7F"/>
    <w:rsid w:val="00207227"/>
    <w:rsid w:val="00207662"/>
    <w:rsid w:val="00207AEA"/>
    <w:rsid w:val="0021042F"/>
    <w:rsid w:val="0021062E"/>
    <w:rsid w:val="002115F3"/>
    <w:rsid w:val="00211CBA"/>
    <w:rsid w:val="00211F34"/>
    <w:rsid w:val="00213738"/>
    <w:rsid w:val="00214AB8"/>
    <w:rsid w:val="00214C07"/>
    <w:rsid w:val="00214DED"/>
    <w:rsid w:val="002155B3"/>
    <w:rsid w:val="0021565A"/>
    <w:rsid w:val="0021592E"/>
    <w:rsid w:val="00215FB1"/>
    <w:rsid w:val="00215FB9"/>
    <w:rsid w:val="00216000"/>
    <w:rsid w:val="0021609F"/>
    <w:rsid w:val="00216A81"/>
    <w:rsid w:val="00216AE9"/>
    <w:rsid w:val="00216C96"/>
    <w:rsid w:val="00217128"/>
    <w:rsid w:val="002173E1"/>
    <w:rsid w:val="002176E9"/>
    <w:rsid w:val="0022033D"/>
    <w:rsid w:val="0022100C"/>
    <w:rsid w:val="0022111C"/>
    <w:rsid w:val="002211ED"/>
    <w:rsid w:val="0022197A"/>
    <w:rsid w:val="00221D7E"/>
    <w:rsid w:val="00222502"/>
    <w:rsid w:val="0022266C"/>
    <w:rsid w:val="002229BF"/>
    <w:rsid w:val="00222CBB"/>
    <w:rsid w:val="00222D82"/>
    <w:rsid w:val="002234CB"/>
    <w:rsid w:val="00223949"/>
    <w:rsid w:val="00223B22"/>
    <w:rsid w:val="00224757"/>
    <w:rsid w:val="00224929"/>
    <w:rsid w:val="00224B3C"/>
    <w:rsid w:val="00224C19"/>
    <w:rsid w:val="002254C7"/>
    <w:rsid w:val="00225746"/>
    <w:rsid w:val="00225913"/>
    <w:rsid w:val="00225C69"/>
    <w:rsid w:val="002260E4"/>
    <w:rsid w:val="00226119"/>
    <w:rsid w:val="002261FF"/>
    <w:rsid w:val="0022706E"/>
    <w:rsid w:val="0022731C"/>
    <w:rsid w:val="00227350"/>
    <w:rsid w:val="00227D26"/>
    <w:rsid w:val="00227F56"/>
    <w:rsid w:val="002308E1"/>
    <w:rsid w:val="0023112D"/>
    <w:rsid w:val="00231AD1"/>
    <w:rsid w:val="00231B77"/>
    <w:rsid w:val="00231DD8"/>
    <w:rsid w:val="00232000"/>
    <w:rsid w:val="002321E8"/>
    <w:rsid w:val="00232CE9"/>
    <w:rsid w:val="00232D4D"/>
    <w:rsid w:val="002330FA"/>
    <w:rsid w:val="002332DC"/>
    <w:rsid w:val="00233A40"/>
    <w:rsid w:val="00233D96"/>
    <w:rsid w:val="002340E3"/>
    <w:rsid w:val="002352E4"/>
    <w:rsid w:val="002358C6"/>
    <w:rsid w:val="00235CE8"/>
    <w:rsid w:val="00235F6D"/>
    <w:rsid w:val="00236FB8"/>
    <w:rsid w:val="00237B8D"/>
    <w:rsid w:val="00237BCE"/>
    <w:rsid w:val="00240257"/>
    <w:rsid w:val="0024027F"/>
    <w:rsid w:val="00241173"/>
    <w:rsid w:val="00242444"/>
    <w:rsid w:val="00242C90"/>
    <w:rsid w:val="00243031"/>
    <w:rsid w:val="0024306E"/>
    <w:rsid w:val="002431A6"/>
    <w:rsid w:val="0024334F"/>
    <w:rsid w:val="002434BC"/>
    <w:rsid w:val="00243CA4"/>
    <w:rsid w:val="00243E4B"/>
    <w:rsid w:val="00244352"/>
    <w:rsid w:val="00245578"/>
    <w:rsid w:val="00245982"/>
    <w:rsid w:val="00245E76"/>
    <w:rsid w:val="0024611E"/>
    <w:rsid w:val="00246644"/>
    <w:rsid w:val="00246866"/>
    <w:rsid w:val="00246987"/>
    <w:rsid w:val="00246CD4"/>
    <w:rsid w:val="00246DD7"/>
    <w:rsid w:val="00246FC1"/>
    <w:rsid w:val="00247349"/>
    <w:rsid w:val="00247A01"/>
    <w:rsid w:val="00247A04"/>
    <w:rsid w:val="00247AA5"/>
    <w:rsid w:val="002503EE"/>
    <w:rsid w:val="0025096F"/>
    <w:rsid w:val="0025155E"/>
    <w:rsid w:val="00251724"/>
    <w:rsid w:val="00251850"/>
    <w:rsid w:val="00251BD8"/>
    <w:rsid w:val="0025295C"/>
    <w:rsid w:val="00252A85"/>
    <w:rsid w:val="002537EA"/>
    <w:rsid w:val="002537F1"/>
    <w:rsid w:val="00253A2F"/>
    <w:rsid w:val="00253CB6"/>
    <w:rsid w:val="00254339"/>
    <w:rsid w:val="002552FA"/>
    <w:rsid w:val="00255A11"/>
    <w:rsid w:val="00255A6E"/>
    <w:rsid w:val="00255C13"/>
    <w:rsid w:val="00255E20"/>
    <w:rsid w:val="00255E26"/>
    <w:rsid w:val="0025647D"/>
    <w:rsid w:val="0025767C"/>
    <w:rsid w:val="00257A69"/>
    <w:rsid w:val="0026039A"/>
    <w:rsid w:val="00261D83"/>
    <w:rsid w:val="002623B6"/>
    <w:rsid w:val="00262DA7"/>
    <w:rsid w:val="00262E52"/>
    <w:rsid w:val="002633A1"/>
    <w:rsid w:val="00263558"/>
    <w:rsid w:val="00263B83"/>
    <w:rsid w:val="00263CD6"/>
    <w:rsid w:val="00263DD1"/>
    <w:rsid w:val="002640CA"/>
    <w:rsid w:val="0026411F"/>
    <w:rsid w:val="002645A9"/>
    <w:rsid w:val="00265076"/>
    <w:rsid w:val="00265863"/>
    <w:rsid w:val="00266753"/>
    <w:rsid w:val="00266E56"/>
    <w:rsid w:val="002674D2"/>
    <w:rsid w:val="0026759C"/>
    <w:rsid w:val="00267DE6"/>
    <w:rsid w:val="00267FD1"/>
    <w:rsid w:val="00267FE4"/>
    <w:rsid w:val="00270A5D"/>
    <w:rsid w:val="00270D3B"/>
    <w:rsid w:val="0027167D"/>
    <w:rsid w:val="00271A1B"/>
    <w:rsid w:val="00271D3C"/>
    <w:rsid w:val="002720E8"/>
    <w:rsid w:val="002724D6"/>
    <w:rsid w:val="0027276A"/>
    <w:rsid w:val="00272C09"/>
    <w:rsid w:val="0027303B"/>
    <w:rsid w:val="00273E2C"/>
    <w:rsid w:val="002745E2"/>
    <w:rsid w:val="0027474F"/>
    <w:rsid w:val="00274928"/>
    <w:rsid w:val="00274B30"/>
    <w:rsid w:val="00274C68"/>
    <w:rsid w:val="00274D41"/>
    <w:rsid w:val="0027574D"/>
    <w:rsid w:val="002758FF"/>
    <w:rsid w:val="00275DE8"/>
    <w:rsid w:val="0027698A"/>
    <w:rsid w:val="00276C63"/>
    <w:rsid w:val="0027707F"/>
    <w:rsid w:val="002779F1"/>
    <w:rsid w:val="00277F8E"/>
    <w:rsid w:val="002802F8"/>
    <w:rsid w:val="00280601"/>
    <w:rsid w:val="002806A4"/>
    <w:rsid w:val="00280850"/>
    <w:rsid w:val="002816E8"/>
    <w:rsid w:val="00281DDB"/>
    <w:rsid w:val="00282397"/>
    <w:rsid w:val="00283BE8"/>
    <w:rsid w:val="00283E93"/>
    <w:rsid w:val="00283EB9"/>
    <w:rsid w:val="002844D0"/>
    <w:rsid w:val="00284C3A"/>
    <w:rsid w:val="00284DEA"/>
    <w:rsid w:val="002861AB"/>
    <w:rsid w:val="0028718D"/>
    <w:rsid w:val="00287344"/>
    <w:rsid w:val="002875FC"/>
    <w:rsid w:val="0028783E"/>
    <w:rsid w:val="00287A46"/>
    <w:rsid w:val="00287A7C"/>
    <w:rsid w:val="00287DEB"/>
    <w:rsid w:val="00290B5E"/>
    <w:rsid w:val="00290F98"/>
    <w:rsid w:val="0029107B"/>
    <w:rsid w:val="002918F3"/>
    <w:rsid w:val="00291B37"/>
    <w:rsid w:val="0029211D"/>
    <w:rsid w:val="00292173"/>
    <w:rsid w:val="002925CC"/>
    <w:rsid w:val="0029260A"/>
    <w:rsid w:val="00292DC9"/>
    <w:rsid w:val="00293019"/>
    <w:rsid w:val="002933CE"/>
    <w:rsid w:val="00293830"/>
    <w:rsid w:val="00293C61"/>
    <w:rsid w:val="00293D9D"/>
    <w:rsid w:val="00294B32"/>
    <w:rsid w:val="00294E07"/>
    <w:rsid w:val="0029583C"/>
    <w:rsid w:val="00295D6A"/>
    <w:rsid w:val="002961B4"/>
    <w:rsid w:val="00296834"/>
    <w:rsid w:val="00296962"/>
    <w:rsid w:val="002971E7"/>
    <w:rsid w:val="00297555"/>
    <w:rsid w:val="00297B42"/>
    <w:rsid w:val="00297E95"/>
    <w:rsid w:val="002A085C"/>
    <w:rsid w:val="002A0BEE"/>
    <w:rsid w:val="002A10D6"/>
    <w:rsid w:val="002A1BC1"/>
    <w:rsid w:val="002A20D1"/>
    <w:rsid w:val="002A26B4"/>
    <w:rsid w:val="002A2764"/>
    <w:rsid w:val="002A2D7E"/>
    <w:rsid w:val="002A30CF"/>
    <w:rsid w:val="002A32DC"/>
    <w:rsid w:val="002A3326"/>
    <w:rsid w:val="002A4660"/>
    <w:rsid w:val="002A4C4D"/>
    <w:rsid w:val="002A512B"/>
    <w:rsid w:val="002A5555"/>
    <w:rsid w:val="002A5821"/>
    <w:rsid w:val="002A5857"/>
    <w:rsid w:val="002A5901"/>
    <w:rsid w:val="002A61FE"/>
    <w:rsid w:val="002A6638"/>
    <w:rsid w:val="002A66BB"/>
    <w:rsid w:val="002A6D93"/>
    <w:rsid w:val="002A7837"/>
    <w:rsid w:val="002B04C3"/>
    <w:rsid w:val="002B1269"/>
    <w:rsid w:val="002B14B6"/>
    <w:rsid w:val="002B1732"/>
    <w:rsid w:val="002B1DF3"/>
    <w:rsid w:val="002B1EA7"/>
    <w:rsid w:val="002B1FDA"/>
    <w:rsid w:val="002B29D9"/>
    <w:rsid w:val="002B2AD6"/>
    <w:rsid w:val="002B2BD6"/>
    <w:rsid w:val="002B2C0C"/>
    <w:rsid w:val="002B2C36"/>
    <w:rsid w:val="002B2D29"/>
    <w:rsid w:val="002B3363"/>
    <w:rsid w:val="002B3771"/>
    <w:rsid w:val="002B396C"/>
    <w:rsid w:val="002B3D0E"/>
    <w:rsid w:val="002B4259"/>
    <w:rsid w:val="002B481F"/>
    <w:rsid w:val="002B5104"/>
    <w:rsid w:val="002B5914"/>
    <w:rsid w:val="002B5962"/>
    <w:rsid w:val="002B691D"/>
    <w:rsid w:val="002B6C33"/>
    <w:rsid w:val="002B6E8F"/>
    <w:rsid w:val="002B7101"/>
    <w:rsid w:val="002B7500"/>
    <w:rsid w:val="002B75EE"/>
    <w:rsid w:val="002B76B4"/>
    <w:rsid w:val="002B7F38"/>
    <w:rsid w:val="002C010B"/>
    <w:rsid w:val="002C013C"/>
    <w:rsid w:val="002C045C"/>
    <w:rsid w:val="002C05D5"/>
    <w:rsid w:val="002C0704"/>
    <w:rsid w:val="002C0C25"/>
    <w:rsid w:val="002C0C7F"/>
    <w:rsid w:val="002C14F9"/>
    <w:rsid w:val="002C21F1"/>
    <w:rsid w:val="002C2552"/>
    <w:rsid w:val="002C2A70"/>
    <w:rsid w:val="002C2DDC"/>
    <w:rsid w:val="002C2DF9"/>
    <w:rsid w:val="002C306A"/>
    <w:rsid w:val="002C3A5F"/>
    <w:rsid w:val="002C3D21"/>
    <w:rsid w:val="002C43A6"/>
    <w:rsid w:val="002C4633"/>
    <w:rsid w:val="002C463B"/>
    <w:rsid w:val="002C513F"/>
    <w:rsid w:val="002C568C"/>
    <w:rsid w:val="002C5807"/>
    <w:rsid w:val="002C599D"/>
    <w:rsid w:val="002C5D43"/>
    <w:rsid w:val="002C601F"/>
    <w:rsid w:val="002C6404"/>
    <w:rsid w:val="002C6C29"/>
    <w:rsid w:val="002C6E88"/>
    <w:rsid w:val="002C732B"/>
    <w:rsid w:val="002C7791"/>
    <w:rsid w:val="002C77FD"/>
    <w:rsid w:val="002C7898"/>
    <w:rsid w:val="002C7F82"/>
    <w:rsid w:val="002D0AF1"/>
    <w:rsid w:val="002D0BF3"/>
    <w:rsid w:val="002D157D"/>
    <w:rsid w:val="002D1642"/>
    <w:rsid w:val="002D1794"/>
    <w:rsid w:val="002D181F"/>
    <w:rsid w:val="002D25F0"/>
    <w:rsid w:val="002D268C"/>
    <w:rsid w:val="002D2A69"/>
    <w:rsid w:val="002D2B0D"/>
    <w:rsid w:val="002D2F4A"/>
    <w:rsid w:val="002D33A4"/>
    <w:rsid w:val="002D3575"/>
    <w:rsid w:val="002D3AAC"/>
    <w:rsid w:val="002D3D30"/>
    <w:rsid w:val="002D3E86"/>
    <w:rsid w:val="002D42FF"/>
    <w:rsid w:val="002D45D0"/>
    <w:rsid w:val="002D4761"/>
    <w:rsid w:val="002D4DBE"/>
    <w:rsid w:val="002D50B0"/>
    <w:rsid w:val="002D5123"/>
    <w:rsid w:val="002D5AC3"/>
    <w:rsid w:val="002D5B38"/>
    <w:rsid w:val="002D6891"/>
    <w:rsid w:val="002D6DAE"/>
    <w:rsid w:val="002D6F92"/>
    <w:rsid w:val="002D7C1A"/>
    <w:rsid w:val="002E0495"/>
    <w:rsid w:val="002E07C9"/>
    <w:rsid w:val="002E0802"/>
    <w:rsid w:val="002E09F0"/>
    <w:rsid w:val="002E0A23"/>
    <w:rsid w:val="002E0B09"/>
    <w:rsid w:val="002E0B4A"/>
    <w:rsid w:val="002E0EF6"/>
    <w:rsid w:val="002E0F3B"/>
    <w:rsid w:val="002E1C63"/>
    <w:rsid w:val="002E1DF0"/>
    <w:rsid w:val="002E2202"/>
    <w:rsid w:val="002E28BA"/>
    <w:rsid w:val="002E29FF"/>
    <w:rsid w:val="002E336B"/>
    <w:rsid w:val="002E3880"/>
    <w:rsid w:val="002E44E8"/>
    <w:rsid w:val="002E4506"/>
    <w:rsid w:val="002E4ED2"/>
    <w:rsid w:val="002E54EA"/>
    <w:rsid w:val="002E55E9"/>
    <w:rsid w:val="002E5BEC"/>
    <w:rsid w:val="002E5FDA"/>
    <w:rsid w:val="002E6140"/>
    <w:rsid w:val="002E636B"/>
    <w:rsid w:val="002E6380"/>
    <w:rsid w:val="002E69FC"/>
    <w:rsid w:val="002E6CDE"/>
    <w:rsid w:val="002E7557"/>
    <w:rsid w:val="002E7587"/>
    <w:rsid w:val="002E795B"/>
    <w:rsid w:val="002F03F1"/>
    <w:rsid w:val="002F0597"/>
    <w:rsid w:val="002F0968"/>
    <w:rsid w:val="002F0987"/>
    <w:rsid w:val="002F12CC"/>
    <w:rsid w:val="002F16C2"/>
    <w:rsid w:val="002F171D"/>
    <w:rsid w:val="002F215F"/>
    <w:rsid w:val="002F22B3"/>
    <w:rsid w:val="002F28C1"/>
    <w:rsid w:val="002F294E"/>
    <w:rsid w:val="002F3694"/>
    <w:rsid w:val="002F39E6"/>
    <w:rsid w:val="002F401C"/>
    <w:rsid w:val="002F4350"/>
    <w:rsid w:val="002F4B34"/>
    <w:rsid w:val="002F4C3D"/>
    <w:rsid w:val="002F4F55"/>
    <w:rsid w:val="002F5309"/>
    <w:rsid w:val="002F54CF"/>
    <w:rsid w:val="002F6320"/>
    <w:rsid w:val="002F6A2B"/>
    <w:rsid w:val="002F6D37"/>
    <w:rsid w:val="002F6EF9"/>
    <w:rsid w:val="002F725B"/>
    <w:rsid w:val="002F745D"/>
    <w:rsid w:val="002F7B09"/>
    <w:rsid w:val="002F7CC4"/>
    <w:rsid w:val="002F7FCC"/>
    <w:rsid w:val="0030014E"/>
    <w:rsid w:val="00300281"/>
    <w:rsid w:val="003002AD"/>
    <w:rsid w:val="003004AB"/>
    <w:rsid w:val="0030085F"/>
    <w:rsid w:val="00300AE9"/>
    <w:rsid w:val="00300B2B"/>
    <w:rsid w:val="00300CE3"/>
    <w:rsid w:val="00300F1A"/>
    <w:rsid w:val="00302233"/>
    <w:rsid w:val="003027C0"/>
    <w:rsid w:val="00302C54"/>
    <w:rsid w:val="003037F5"/>
    <w:rsid w:val="00303875"/>
    <w:rsid w:val="003038B0"/>
    <w:rsid w:val="00303D78"/>
    <w:rsid w:val="0030447D"/>
    <w:rsid w:val="00304579"/>
    <w:rsid w:val="003045C8"/>
    <w:rsid w:val="003048AC"/>
    <w:rsid w:val="00304A15"/>
    <w:rsid w:val="00304AD9"/>
    <w:rsid w:val="00305174"/>
    <w:rsid w:val="00305564"/>
    <w:rsid w:val="003066BD"/>
    <w:rsid w:val="0030676D"/>
    <w:rsid w:val="00306B1F"/>
    <w:rsid w:val="00307812"/>
    <w:rsid w:val="00307832"/>
    <w:rsid w:val="00307EB1"/>
    <w:rsid w:val="00310111"/>
    <w:rsid w:val="0031017A"/>
    <w:rsid w:val="003104A3"/>
    <w:rsid w:val="0031060A"/>
    <w:rsid w:val="0031064E"/>
    <w:rsid w:val="00310E5D"/>
    <w:rsid w:val="00311BBD"/>
    <w:rsid w:val="00312013"/>
    <w:rsid w:val="00312C76"/>
    <w:rsid w:val="00313614"/>
    <w:rsid w:val="003136A2"/>
    <w:rsid w:val="00313C63"/>
    <w:rsid w:val="00313D24"/>
    <w:rsid w:val="00313F38"/>
    <w:rsid w:val="00314C97"/>
    <w:rsid w:val="003157B6"/>
    <w:rsid w:val="00315884"/>
    <w:rsid w:val="00316148"/>
    <w:rsid w:val="00316D73"/>
    <w:rsid w:val="00317431"/>
    <w:rsid w:val="00317443"/>
    <w:rsid w:val="00317EBE"/>
    <w:rsid w:val="00320020"/>
    <w:rsid w:val="00320476"/>
    <w:rsid w:val="00320539"/>
    <w:rsid w:val="00320989"/>
    <w:rsid w:val="00321FFE"/>
    <w:rsid w:val="00322242"/>
    <w:rsid w:val="003223B3"/>
    <w:rsid w:val="00322D87"/>
    <w:rsid w:val="00322E54"/>
    <w:rsid w:val="003231BC"/>
    <w:rsid w:val="003243F2"/>
    <w:rsid w:val="00324B07"/>
    <w:rsid w:val="003250E5"/>
    <w:rsid w:val="00325219"/>
    <w:rsid w:val="00325493"/>
    <w:rsid w:val="00325924"/>
    <w:rsid w:val="00325CD8"/>
    <w:rsid w:val="003274EA"/>
    <w:rsid w:val="00327BC3"/>
    <w:rsid w:val="003301EE"/>
    <w:rsid w:val="00330AEB"/>
    <w:rsid w:val="00330FB8"/>
    <w:rsid w:val="00331C34"/>
    <w:rsid w:val="00331F9C"/>
    <w:rsid w:val="00332013"/>
    <w:rsid w:val="00332677"/>
    <w:rsid w:val="0033273C"/>
    <w:rsid w:val="00332B4A"/>
    <w:rsid w:val="00332D69"/>
    <w:rsid w:val="00332DEB"/>
    <w:rsid w:val="00333E11"/>
    <w:rsid w:val="00334376"/>
    <w:rsid w:val="003343C3"/>
    <w:rsid w:val="00334555"/>
    <w:rsid w:val="00334575"/>
    <w:rsid w:val="0033515F"/>
    <w:rsid w:val="00335362"/>
    <w:rsid w:val="0033593D"/>
    <w:rsid w:val="0033609B"/>
    <w:rsid w:val="00336239"/>
    <w:rsid w:val="00336367"/>
    <w:rsid w:val="0033697D"/>
    <w:rsid w:val="00336F49"/>
    <w:rsid w:val="00337FD3"/>
    <w:rsid w:val="0034005A"/>
    <w:rsid w:val="003401A6"/>
    <w:rsid w:val="0034028B"/>
    <w:rsid w:val="00340739"/>
    <w:rsid w:val="00340802"/>
    <w:rsid w:val="00340DAE"/>
    <w:rsid w:val="00340E3C"/>
    <w:rsid w:val="00341160"/>
    <w:rsid w:val="003416C2"/>
    <w:rsid w:val="00342743"/>
    <w:rsid w:val="003427E6"/>
    <w:rsid w:val="003433EA"/>
    <w:rsid w:val="00343433"/>
    <w:rsid w:val="003434EF"/>
    <w:rsid w:val="0034357F"/>
    <w:rsid w:val="00343AF2"/>
    <w:rsid w:val="00343C16"/>
    <w:rsid w:val="003445FF"/>
    <w:rsid w:val="0034466F"/>
    <w:rsid w:val="003448B5"/>
    <w:rsid w:val="00344FFF"/>
    <w:rsid w:val="003456F3"/>
    <w:rsid w:val="00345A7C"/>
    <w:rsid w:val="00345C6D"/>
    <w:rsid w:val="00346718"/>
    <w:rsid w:val="00346F7F"/>
    <w:rsid w:val="003473F0"/>
    <w:rsid w:val="00347524"/>
    <w:rsid w:val="003505A4"/>
    <w:rsid w:val="003506F6"/>
    <w:rsid w:val="00350702"/>
    <w:rsid w:val="003508F6"/>
    <w:rsid w:val="00350AE0"/>
    <w:rsid w:val="00350B89"/>
    <w:rsid w:val="0035100D"/>
    <w:rsid w:val="003515CC"/>
    <w:rsid w:val="00352683"/>
    <w:rsid w:val="0035398C"/>
    <w:rsid w:val="00353DC2"/>
    <w:rsid w:val="0035420B"/>
    <w:rsid w:val="0035437A"/>
    <w:rsid w:val="003543B0"/>
    <w:rsid w:val="003543F8"/>
    <w:rsid w:val="0035444F"/>
    <w:rsid w:val="00354688"/>
    <w:rsid w:val="0035480A"/>
    <w:rsid w:val="003557BF"/>
    <w:rsid w:val="003558DD"/>
    <w:rsid w:val="00356C4A"/>
    <w:rsid w:val="00356DF1"/>
    <w:rsid w:val="003571D5"/>
    <w:rsid w:val="00357E00"/>
    <w:rsid w:val="00357F77"/>
    <w:rsid w:val="00360386"/>
    <w:rsid w:val="00360403"/>
    <w:rsid w:val="0036060B"/>
    <w:rsid w:val="00360687"/>
    <w:rsid w:val="00360FCA"/>
    <w:rsid w:val="003611B7"/>
    <w:rsid w:val="00361373"/>
    <w:rsid w:val="003618BC"/>
    <w:rsid w:val="00362407"/>
    <w:rsid w:val="00362D30"/>
    <w:rsid w:val="003636CF"/>
    <w:rsid w:val="0036372D"/>
    <w:rsid w:val="00363737"/>
    <w:rsid w:val="00363BA9"/>
    <w:rsid w:val="00364131"/>
    <w:rsid w:val="00365B2E"/>
    <w:rsid w:val="00365D12"/>
    <w:rsid w:val="00365F48"/>
    <w:rsid w:val="00366970"/>
    <w:rsid w:val="00366CCB"/>
    <w:rsid w:val="00367B46"/>
    <w:rsid w:val="00367C65"/>
    <w:rsid w:val="00367CEA"/>
    <w:rsid w:val="00367D6F"/>
    <w:rsid w:val="0037017F"/>
    <w:rsid w:val="003702E8"/>
    <w:rsid w:val="00370EC6"/>
    <w:rsid w:val="003710BF"/>
    <w:rsid w:val="00371C3C"/>
    <w:rsid w:val="003726E2"/>
    <w:rsid w:val="00372A1D"/>
    <w:rsid w:val="00373413"/>
    <w:rsid w:val="00373DD6"/>
    <w:rsid w:val="00374189"/>
    <w:rsid w:val="00374C8C"/>
    <w:rsid w:val="00374CF6"/>
    <w:rsid w:val="00374CFD"/>
    <w:rsid w:val="00375451"/>
    <w:rsid w:val="00375BDB"/>
    <w:rsid w:val="00375D6D"/>
    <w:rsid w:val="00376855"/>
    <w:rsid w:val="00376B77"/>
    <w:rsid w:val="00376DF1"/>
    <w:rsid w:val="0037765C"/>
    <w:rsid w:val="0038069D"/>
    <w:rsid w:val="00380F2B"/>
    <w:rsid w:val="00381574"/>
    <w:rsid w:val="00382048"/>
    <w:rsid w:val="00382698"/>
    <w:rsid w:val="00382C0F"/>
    <w:rsid w:val="00382C97"/>
    <w:rsid w:val="0038322C"/>
    <w:rsid w:val="003834C2"/>
    <w:rsid w:val="00383704"/>
    <w:rsid w:val="003838C8"/>
    <w:rsid w:val="003839B7"/>
    <w:rsid w:val="00383BC8"/>
    <w:rsid w:val="003843CE"/>
    <w:rsid w:val="00385000"/>
    <w:rsid w:val="00385BD4"/>
    <w:rsid w:val="00386485"/>
    <w:rsid w:val="00386558"/>
    <w:rsid w:val="003869A1"/>
    <w:rsid w:val="00386B31"/>
    <w:rsid w:val="00386B77"/>
    <w:rsid w:val="00386EB7"/>
    <w:rsid w:val="0038703E"/>
    <w:rsid w:val="00387FCA"/>
    <w:rsid w:val="0039006C"/>
    <w:rsid w:val="0039037E"/>
    <w:rsid w:val="00390DDA"/>
    <w:rsid w:val="00391203"/>
    <w:rsid w:val="0039135B"/>
    <w:rsid w:val="00391DE9"/>
    <w:rsid w:val="00391ED5"/>
    <w:rsid w:val="003921F9"/>
    <w:rsid w:val="00392256"/>
    <w:rsid w:val="003922CE"/>
    <w:rsid w:val="00392B68"/>
    <w:rsid w:val="00393BE5"/>
    <w:rsid w:val="00393C64"/>
    <w:rsid w:val="00393E6F"/>
    <w:rsid w:val="003940BF"/>
    <w:rsid w:val="0039420D"/>
    <w:rsid w:val="00394F49"/>
    <w:rsid w:val="00394F50"/>
    <w:rsid w:val="00395094"/>
    <w:rsid w:val="00395C30"/>
    <w:rsid w:val="00395D7B"/>
    <w:rsid w:val="0039694F"/>
    <w:rsid w:val="00396A9C"/>
    <w:rsid w:val="003970FF"/>
    <w:rsid w:val="003974B8"/>
    <w:rsid w:val="00397C1D"/>
    <w:rsid w:val="003A015F"/>
    <w:rsid w:val="003A0570"/>
    <w:rsid w:val="003A17ED"/>
    <w:rsid w:val="003A1BEA"/>
    <w:rsid w:val="003A1D52"/>
    <w:rsid w:val="003A2CCE"/>
    <w:rsid w:val="003A2CD1"/>
    <w:rsid w:val="003A3171"/>
    <w:rsid w:val="003A3B95"/>
    <w:rsid w:val="003A3BF5"/>
    <w:rsid w:val="003A3CCE"/>
    <w:rsid w:val="003A3D68"/>
    <w:rsid w:val="003A49FF"/>
    <w:rsid w:val="003A500B"/>
    <w:rsid w:val="003A6E00"/>
    <w:rsid w:val="003A6F42"/>
    <w:rsid w:val="003A7F8B"/>
    <w:rsid w:val="003B0361"/>
    <w:rsid w:val="003B0E45"/>
    <w:rsid w:val="003B19BF"/>
    <w:rsid w:val="003B1B8E"/>
    <w:rsid w:val="003B1F74"/>
    <w:rsid w:val="003B2045"/>
    <w:rsid w:val="003B231E"/>
    <w:rsid w:val="003B2770"/>
    <w:rsid w:val="003B28A9"/>
    <w:rsid w:val="003B30D8"/>
    <w:rsid w:val="003B3426"/>
    <w:rsid w:val="003B427B"/>
    <w:rsid w:val="003B5958"/>
    <w:rsid w:val="003B5A79"/>
    <w:rsid w:val="003B5D73"/>
    <w:rsid w:val="003B626D"/>
    <w:rsid w:val="003B634F"/>
    <w:rsid w:val="003B6C51"/>
    <w:rsid w:val="003B6EE1"/>
    <w:rsid w:val="003B708F"/>
    <w:rsid w:val="003B70DF"/>
    <w:rsid w:val="003B7B44"/>
    <w:rsid w:val="003B7C51"/>
    <w:rsid w:val="003B7D25"/>
    <w:rsid w:val="003C01B5"/>
    <w:rsid w:val="003C01D4"/>
    <w:rsid w:val="003C03AE"/>
    <w:rsid w:val="003C04B4"/>
    <w:rsid w:val="003C0581"/>
    <w:rsid w:val="003C081B"/>
    <w:rsid w:val="003C0C5E"/>
    <w:rsid w:val="003C0EE2"/>
    <w:rsid w:val="003C18B1"/>
    <w:rsid w:val="003C19CF"/>
    <w:rsid w:val="003C2541"/>
    <w:rsid w:val="003C2F02"/>
    <w:rsid w:val="003C30A8"/>
    <w:rsid w:val="003C3524"/>
    <w:rsid w:val="003C3B5A"/>
    <w:rsid w:val="003C3C35"/>
    <w:rsid w:val="003C3DA4"/>
    <w:rsid w:val="003C44DA"/>
    <w:rsid w:val="003C4A56"/>
    <w:rsid w:val="003C4AB5"/>
    <w:rsid w:val="003C4CD4"/>
    <w:rsid w:val="003C4E0B"/>
    <w:rsid w:val="003C5229"/>
    <w:rsid w:val="003C557B"/>
    <w:rsid w:val="003C573B"/>
    <w:rsid w:val="003C5778"/>
    <w:rsid w:val="003C665E"/>
    <w:rsid w:val="003C6E32"/>
    <w:rsid w:val="003C73E2"/>
    <w:rsid w:val="003C746D"/>
    <w:rsid w:val="003C77E9"/>
    <w:rsid w:val="003C7D17"/>
    <w:rsid w:val="003C7E89"/>
    <w:rsid w:val="003D009A"/>
    <w:rsid w:val="003D015B"/>
    <w:rsid w:val="003D016A"/>
    <w:rsid w:val="003D0448"/>
    <w:rsid w:val="003D04CF"/>
    <w:rsid w:val="003D0974"/>
    <w:rsid w:val="003D12C1"/>
    <w:rsid w:val="003D153C"/>
    <w:rsid w:val="003D2DBC"/>
    <w:rsid w:val="003D2F74"/>
    <w:rsid w:val="003D31D7"/>
    <w:rsid w:val="003D3242"/>
    <w:rsid w:val="003D36AB"/>
    <w:rsid w:val="003D3711"/>
    <w:rsid w:val="003D4060"/>
    <w:rsid w:val="003D41C3"/>
    <w:rsid w:val="003D4A27"/>
    <w:rsid w:val="003D4A96"/>
    <w:rsid w:val="003D4AE0"/>
    <w:rsid w:val="003D4B1B"/>
    <w:rsid w:val="003D5242"/>
    <w:rsid w:val="003D5799"/>
    <w:rsid w:val="003D5945"/>
    <w:rsid w:val="003D6246"/>
    <w:rsid w:val="003D65D5"/>
    <w:rsid w:val="003D681F"/>
    <w:rsid w:val="003D6E17"/>
    <w:rsid w:val="003D6F82"/>
    <w:rsid w:val="003D7113"/>
    <w:rsid w:val="003D7730"/>
    <w:rsid w:val="003D7F26"/>
    <w:rsid w:val="003E0098"/>
    <w:rsid w:val="003E0701"/>
    <w:rsid w:val="003E0988"/>
    <w:rsid w:val="003E09E3"/>
    <w:rsid w:val="003E0A72"/>
    <w:rsid w:val="003E0B4D"/>
    <w:rsid w:val="003E0D5A"/>
    <w:rsid w:val="003E0DB0"/>
    <w:rsid w:val="003E1356"/>
    <w:rsid w:val="003E1F26"/>
    <w:rsid w:val="003E1F57"/>
    <w:rsid w:val="003E21AB"/>
    <w:rsid w:val="003E3039"/>
    <w:rsid w:val="003E31FE"/>
    <w:rsid w:val="003E348E"/>
    <w:rsid w:val="003E37B0"/>
    <w:rsid w:val="003E5164"/>
    <w:rsid w:val="003E53B1"/>
    <w:rsid w:val="003E58ED"/>
    <w:rsid w:val="003E616C"/>
    <w:rsid w:val="003E686F"/>
    <w:rsid w:val="003E69F4"/>
    <w:rsid w:val="003E6BA6"/>
    <w:rsid w:val="003E6E89"/>
    <w:rsid w:val="003E73B6"/>
    <w:rsid w:val="003E77A6"/>
    <w:rsid w:val="003E7CEE"/>
    <w:rsid w:val="003F0047"/>
    <w:rsid w:val="003F032D"/>
    <w:rsid w:val="003F08FE"/>
    <w:rsid w:val="003F0E7B"/>
    <w:rsid w:val="003F1023"/>
    <w:rsid w:val="003F1645"/>
    <w:rsid w:val="003F188A"/>
    <w:rsid w:val="003F2278"/>
    <w:rsid w:val="003F2466"/>
    <w:rsid w:val="003F30AC"/>
    <w:rsid w:val="003F313A"/>
    <w:rsid w:val="003F32BD"/>
    <w:rsid w:val="003F3F1C"/>
    <w:rsid w:val="003F43AA"/>
    <w:rsid w:val="003F4C1E"/>
    <w:rsid w:val="003F4FC6"/>
    <w:rsid w:val="003F5098"/>
    <w:rsid w:val="003F528C"/>
    <w:rsid w:val="003F5291"/>
    <w:rsid w:val="003F5399"/>
    <w:rsid w:val="003F548B"/>
    <w:rsid w:val="003F5B1B"/>
    <w:rsid w:val="003F67CF"/>
    <w:rsid w:val="003F69BB"/>
    <w:rsid w:val="003F6D9F"/>
    <w:rsid w:val="003F7067"/>
    <w:rsid w:val="003F780D"/>
    <w:rsid w:val="003F7AFC"/>
    <w:rsid w:val="003F7DD8"/>
    <w:rsid w:val="003F7F78"/>
    <w:rsid w:val="004001D2"/>
    <w:rsid w:val="0040023D"/>
    <w:rsid w:val="00400E13"/>
    <w:rsid w:val="004010B4"/>
    <w:rsid w:val="00401412"/>
    <w:rsid w:val="00401A10"/>
    <w:rsid w:val="00401DDD"/>
    <w:rsid w:val="00401F8C"/>
    <w:rsid w:val="0040232F"/>
    <w:rsid w:val="004024C9"/>
    <w:rsid w:val="004027DA"/>
    <w:rsid w:val="00402939"/>
    <w:rsid w:val="00402B8B"/>
    <w:rsid w:val="00403474"/>
    <w:rsid w:val="0040387F"/>
    <w:rsid w:val="00404AF9"/>
    <w:rsid w:val="00404F58"/>
    <w:rsid w:val="00405708"/>
    <w:rsid w:val="0040623A"/>
    <w:rsid w:val="00406363"/>
    <w:rsid w:val="004064D4"/>
    <w:rsid w:val="00406597"/>
    <w:rsid w:val="00406741"/>
    <w:rsid w:val="00407253"/>
    <w:rsid w:val="004079E9"/>
    <w:rsid w:val="00410018"/>
    <w:rsid w:val="00410509"/>
    <w:rsid w:val="00410A09"/>
    <w:rsid w:val="00410C78"/>
    <w:rsid w:val="00410D73"/>
    <w:rsid w:val="00410D92"/>
    <w:rsid w:val="00410DBF"/>
    <w:rsid w:val="00411266"/>
    <w:rsid w:val="0041131D"/>
    <w:rsid w:val="004123B5"/>
    <w:rsid w:val="004128E7"/>
    <w:rsid w:val="00412B33"/>
    <w:rsid w:val="00412F30"/>
    <w:rsid w:val="004130C1"/>
    <w:rsid w:val="0041316C"/>
    <w:rsid w:val="004138C7"/>
    <w:rsid w:val="004142E1"/>
    <w:rsid w:val="00414672"/>
    <w:rsid w:val="004151FA"/>
    <w:rsid w:val="004159E6"/>
    <w:rsid w:val="00415CC2"/>
    <w:rsid w:val="00415D07"/>
    <w:rsid w:val="00415D53"/>
    <w:rsid w:val="00416AE6"/>
    <w:rsid w:val="00416CC6"/>
    <w:rsid w:val="00416DE0"/>
    <w:rsid w:val="00416DFC"/>
    <w:rsid w:val="004179E4"/>
    <w:rsid w:val="00417F02"/>
    <w:rsid w:val="00420384"/>
    <w:rsid w:val="004204B9"/>
    <w:rsid w:val="004207ED"/>
    <w:rsid w:val="00420CB3"/>
    <w:rsid w:val="0042129D"/>
    <w:rsid w:val="00421755"/>
    <w:rsid w:val="00422163"/>
    <w:rsid w:val="00422777"/>
    <w:rsid w:val="00423FBF"/>
    <w:rsid w:val="00424955"/>
    <w:rsid w:val="00424C36"/>
    <w:rsid w:val="00424E4E"/>
    <w:rsid w:val="00425029"/>
    <w:rsid w:val="0042515F"/>
    <w:rsid w:val="00425325"/>
    <w:rsid w:val="004254C9"/>
    <w:rsid w:val="00425565"/>
    <w:rsid w:val="00425720"/>
    <w:rsid w:val="00425ECA"/>
    <w:rsid w:val="00426136"/>
    <w:rsid w:val="00426204"/>
    <w:rsid w:val="0042622B"/>
    <w:rsid w:val="00426C8D"/>
    <w:rsid w:val="004275CB"/>
    <w:rsid w:val="0043081B"/>
    <w:rsid w:val="0043085B"/>
    <w:rsid w:val="00430C05"/>
    <w:rsid w:val="004311CA"/>
    <w:rsid w:val="004324D4"/>
    <w:rsid w:val="00432740"/>
    <w:rsid w:val="00432888"/>
    <w:rsid w:val="00433300"/>
    <w:rsid w:val="0043344A"/>
    <w:rsid w:val="004345F4"/>
    <w:rsid w:val="004348E4"/>
    <w:rsid w:val="00434DF7"/>
    <w:rsid w:val="00435485"/>
    <w:rsid w:val="00436353"/>
    <w:rsid w:val="004369DA"/>
    <w:rsid w:val="00436DED"/>
    <w:rsid w:val="00437071"/>
    <w:rsid w:val="00437B8E"/>
    <w:rsid w:val="0044007C"/>
    <w:rsid w:val="004405F8"/>
    <w:rsid w:val="00440784"/>
    <w:rsid w:val="00440A61"/>
    <w:rsid w:val="004416BF"/>
    <w:rsid w:val="00442044"/>
    <w:rsid w:val="00442535"/>
    <w:rsid w:val="004425B7"/>
    <w:rsid w:val="0044267F"/>
    <w:rsid w:val="00442B12"/>
    <w:rsid w:val="00442C8B"/>
    <w:rsid w:val="004431CE"/>
    <w:rsid w:val="00443259"/>
    <w:rsid w:val="00443484"/>
    <w:rsid w:val="00443632"/>
    <w:rsid w:val="004443B7"/>
    <w:rsid w:val="00444774"/>
    <w:rsid w:val="00444EF3"/>
    <w:rsid w:val="00445551"/>
    <w:rsid w:val="004458F6"/>
    <w:rsid w:val="00446B48"/>
    <w:rsid w:val="00446DB5"/>
    <w:rsid w:val="00446F0F"/>
    <w:rsid w:val="00447061"/>
    <w:rsid w:val="0044732F"/>
    <w:rsid w:val="00447A7F"/>
    <w:rsid w:val="00447F5F"/>
    <w:rsid w:val="0045147C"/>
    <w:rsid w:val="00451BB9"/>
    <w:rsid w:val="004523CC"/>
    <w:rsid w:val="00452677"/>
    <w:rsid w:val="00452828"/>
    <w:rsid w:val="00452C98"/>
    <w:rsid w:val="00453A9C"/>
    <w:rsid w:val="00453F0E"/>
    <w:rsid w:val="004541BC"/>
    <w:rsid w:val="00454888"/>
    <w:rsid w:val="00454D7A"/>
    <w:rsid w:val="0045526A"/>
    <w:rsid w:val="00455917"/>
    <w:rsid w:val="004559E3"/>
    <w:rsid w:val="00455C8B"/>
    <w:rsid w:val="00455C94"/>
    <w:rsid w:val="00455EE0"/>
    <w:rsid w:val="0045613C"/>
    <w:rsid w:val="00456656"/>
    <w:rsid w:val="00456A7E"/>
    <w:rsid w:val="00456B7B"/>
    <w:rsid w:val="00457073"/>
    <w:rsid w:val="004573C2"/>
    <w:rsid w:val="004578A9"/>
    <w:rsid w:val="00457EAE"/>
    <w:rsid w:val="00460235"/>
    <w:rsid w:val="004602BC"/>
    <w:rsid w:val="00460DF0"/>
    <w:rsid w:val="00461242"/>
    <w:rsid w:val="00461B13"/>
    <w:rsid w:val="00461EEE"/>
    <w:rsid w:val="00462169"/>
    <w:rsid w:val="004621C6"/>
    <w:rsid w:val="004623DF"/>
    <w:rsid w:val="004625DB"/>
    <w:rsid w:val="00463286"/>
    <w:rsid w:val="00466227"/>
    <w:rsid w:val="004668A7"/>
    <w:rsid w:val="00466A1D"/>
    <w:rsid w:val="00467771"/>
    <w:rsid w:val="004679E8"/>
    <w:rsid w:val="00467C7B"/>
    <w:rsid w:val="00467DC3"/>
    <w:rsid w:val="00470F4B"/>
    <w:rsid w:val="0047108A"/>
    <w:rsid w:val="004715EE"/>
    <w:rsid w:val="0047177A"/>
    <w:rsid w:val="00471CCC"/>
    <w:rsid w:val="0047271D"/>
    <w:rsid w:val="004729DC"/>
    <w:rsid w:val="00472CC2"/>
    <w:rsid w:val="00473964"/>
    <w:rsid w:val="00474D5A"/>
    <w:rsid w:val="00474DDC"/>
    <w:rsid w:val="00475C60"/>
    <w:rsid w:val="00475F8A"/>
    <w:rsid w:val="00476BA4"/>
    <w:rsid w:val="00476DAA"/>
    <w:rsid w:val="00477165"/>
    <w:rsid w:val="0047795A"/>
    <w:rsid w:val="0048011A"/>
    <w:rsid w:val="00480226"/>
    <w:rsid w:val="00480ACB"/>
    <w:rsid w:val="00480D87"/>
    <w:rsid w:val="00480F3A"/>
    <w:rsid w:val="004817C4"/>
    <w:rsid w:val="00482E97"/>
    <w:rsid w:val="00482EBE"/>
    <w:rsid w:val="004834BD"/>
    <w:rsid w:val="00483646"/>
    <w:rsid w:val="00483C1A"/>
    <w:rsid w:val="00484101"/>
    <w:rsid w:val="00484212"/>
    <w:rsid w:val="004850BF"/>
    <w:rsid w:val="004852C9"/>
    <w:rsid w:val="0048573D"/>
    <w:rsid w:val="00486711"/>
    <w:rsid w:val="004873E5"/>
    <w:rsid w:val="004900BD"/>
    <w:rsid w:val="0049038F"/>
    <w:rsid w:val="0049052A"/>
    <w:rsid w:val="00490BA2"/>
    <w:rsid w:val="00490E1E"/>
    <w:rsid w:val="00491144"/>
    <w:rsid w:val="004915F1"/>
    <w:rsid w:val="0049166E"/>
    <w:rsid w:val="00491858"/>
    <w:rsid w:val="004918EC"/>
    <w:rsid w:val="00491F04"/>
    <w:rsid w:val="00492049"/>
    <w:rsid w:val="00492106"/>
    <w:rsid w:val="004921BD"/>
    <w:rsid w:val="00492412"/>
    <w:rsid w:val="004933C2"/>
    <w:rsid w:val="00493C3D"/>
    <w:rsid w:val="0049422E"/>
    <w:rsid w:val="0049427C"/>
    <w:rsid w:val="00494A60"/>
    <w:rsid w:val="00495E8C"/>
    <w:rsid w:val="0049623A"/>
    <w:rsid w:val="0049659D"/>
    <w:rsid w:val="004967F9"/>
    <w:rsid w:val="00496BFD"/>
    <w:rsid w:val="00496C22"/>
    <w:rsid w:val="00496C30"/>
    <w:rsid w:val="00496DD6"/>
    <w:rsid w:val="00496F64"/>
    <w:rsid w:val="00497A92"/>
    <w:rsid w:val="004A026B"/>
    <w:rsid w:val="004A058F"/>
    <w:rsid w:val="004A09D2"/>
    <w:rsid w:val="004A0B3F"/>
    <w:rsid w:val="004A11B2"/>
    <w:rsid w:val="004A186A"/>
    <w:rsid w:val="004A1BF1"/>
    <w:rsid w:val="004A1D90"/>
    <w:rsid w:val="004A2112"/>
    <w:rsid w:val="004A2FAB"/>
    <w:rsid w:val="004A3B5A"/>
    <w:rsid w:val="004A3D21"/>
    <w:rsid w:val="004A3F1B"/>
    <w:rsid w:val="004A43C1"/>
    <w:rsid w:val="004A44DC"/>
    <w:rsid w:val="004A4B49"/>
    <w:rsid w:val="004A4CFB"/>
    <w:rsid w:val="004A4FD4"/>
    <w:rsid w:val="004A5689"/>
    <w:rsid w:val="004A65F5"/>
    <w:rsid w:val="004A6D8C"/>
    <w:rsid w:val="004A6EF7"/>
    <w:rsid w:val="004A7281"/>
    <w:rsid w:val="004A7742"/>
    <w:rsid w:val="004A7AE8"/>
    <w:rsid w:val="004A7B9B"/>
    <w:rsid w:val="004A7BA5"/>
    <w:rsid w:val="004B05A7"/>
    <w:rsid w:val="004B069D"/>
    <w:rsid w:val="004B0ED3"/>
    <w:rsid w:val="004B1137"/>
    <w:rsid w:val="004B12AB"/>
    <w:rsid w:val="004B15F2"/>
    <w:rsid w:val="004B2168"/>
    <w:rsid w:val="004B3395"/>
    <w:rsid w:val="004B3DCA"/>
    <w:rsid w:val="004B4031"/>
    <w:rsid w:val="004B4087"/>
    <w:rsid w:val="004B4200"/>
    <w:rsid w:val="004B4595"/>
    <w:rsid w:val="004B4F2C"/>
    <w:rsid w:val="004B4FB5"/>
    <w:rsid w:val="004B5269"/>
    <w:rsid w:val="004B5797"/>
    <w:rsid w:val="004B5BDD"/>
    <w:rsid w:val="004B673F"/>
    <w:rsid w:val="004B6B2A"/>
    <w:rsid w:val="004B6EA4"/>
    <w:rsid w:val="004B7179"/>
    <w:rsid w:val="004B7530"/>
    <w:rsid w:val="004B75F4"/>
    <w:rsid w:val="004B7DAB"/>
    <w:rsid w:val="004C048E"/>
    <w:rsid w:val="004C04C6"/>
    <w:rsid w:val="004C09F1"/>
    <w:rsid w:val="004C0C07"/>
    <w:rsid w:val="004C0CB8"/>
    <w:rsid w:val="004C11F2"/>
    <w:rsid w:val="004C139F"/>
    <w:rsid w:val="004C1691"/>
    <w:rsid w:val="004C18A8"/>
    <w:rsid w:val="004C1940"/>
    <w:rsid w:val="004C19AA"/>
    <w:rsid w:val="004C1CB1"/>
    <w:rsid w:val="004C2ACA"/>
    <w:rsid w:val="004C2C6D"/>
    <w:rsid w:val="004C3A82"/>
    <w:rsid w:val="004C4A56"/>
    <w:rsid w:val="004C525B"/>
    <w:rsid w:val="004C57B2"/>
    <w:rsid w:val="004C5D94"/>
    <w:rsid w:val="004C5FB5"/>
    <w:rsid w:val="004C63DE"/>
    <w:rsid w:val="004C66F1"/>
    <w:rsid w:val="004C6B22"/>
    <w:rsid w:val="004C7481"/>
    <w:rsid w:val="004C79DC"/>
    <w:rsid w:val="004C79F9"/>
    <w:rsid w:val="004C7D28"/>
    <w:rsid w:val="004C7E44"/>
    <w:rsid w:val="004D04D5"/>
    <w:rsid w:val="004D14BC"/>
    <w:rsid w:val="004D2402"/>
    <w:rsid w:val="004D25A6"/>
    <w:rsid w:val="004D3829"/>
    <w:rsid w:val="004D39D6"/>
    <w:rsid w:val="004D48C7"/>
    <w:rsid w:val="004D523E"/>
    <w:rsid w:val="004D52FC"/>
    <w:rsid w:val="004D5F3F"/>
    <w:rsid w:val="004D5FDA"/>
    <w:rsid w:val="004D6445"/>
    <w:rsid w:val="004D6667"/>
    <w:rsid w:val="004D699D"/>
    <w:rsid w:val="004D6EA0"/>
    <w:rsid w:val="004D73D5"/>
    <w:rsid w:val="004D7E04"/>
    <w:rsid w:val="004E0E8C"/>
    <w:rsid w:val="004E14AF"/>
    <w:rsid w:val="004E1C0E"/>
    <w:rsid w:val="004E1EE1"/>
    <w:rsid w:val="004E213D"/>
    <w:rsid w:val="004E2403"/>
    <w:rsid w:val="004E24C4"/>
    <w:rsid w:val="004E2E3F"/>
    <w:rsid w:val="004E32FD"/>
    <w:rsid w:val="004E3535"/>
    <w:rsid w:val="004E382C"/>
    <w:rsid w:val="004E4B73"/>
    <w:rsid w:val="004E4E64"/>
    <w:rsid w:val="004E4E77"/>
    <w:rsid w:val="004E5037"/>
    <w:rsid w:val="004E5135"/>
    <w:rsid w:val="004E5577"/>
    <w:rsid w:val="004E5C59"/>
    <w:rsid w:val="004E60FB"/>
    <w:rsid w:val="004E62DA"/>
    <w:rsid w:val="004E634A"/>
    <w:rsid w:val="004E661A"/>
    <w:rsid w:val="004E67C3"/>
    <w:rsid w:val="004E751D"/>
    <w:rsid w:val="004E7708"/>
    <w:rsid w:val="004F0380"/>
    <w:rsid w:val="004F0945"/>
    <w:rsid w:val="004F0975"/>
    <w:rsid w:val="004F0E21"/>
    <w:rsid w:val="004F14BF"/>
    <w:rsid w:val="004F1FEC"/>
    <w:rsid w:val="004F2214"/>
    <w:rsid w:val="004F266F"/>
    <w:rsid w:val="004F276F"/>
    <w:rsid w:val="004F2D8B"/>
    <w:rsid w:val="004F3772"/>
    <w:rsid w:val="004F3CAF"/>
    <w:rsid w:val="004F3FB7"/>
    <w:rsid w:val="004F4189"/>
    <w:rsid w:val="004F43C3"/>
    <w:rsid w:val="004F5473"/>
    <w:rsid w:val="004F5A32"/>
    <w:rsid w:val="004F5AAC"/>
    <w:rsid w:val="004F5E7D"/>
    <w:rsid w:val="004F5F06"/>
    <w:rsid w:val="004F5FDD"/>
    <w:rsid w:val="004F6348"/>
    <w:rsid w:val="004F6414"/>
    <w:rsid w:val="004F66CC"/>
    <w:rsid w:val="004F67FE"/>
    <w:rsid w:val="004F69E7"/>
    <w:rsid w:val="004F70E2"/>
    <w:rsid w:val="004F718A"/>
    <w:rsid w:val="004F7200"/>
    <w:rsid w:val="004F729D"/>
    <w:rsid w:val="004F7517"/>
    <w:rsid w:val="004F7F48"/>
    <w:rsid w:val="00500305"/>
    <w:rsid w:val="00500630"/>
    <w:rsid w:val="00500B0C"/>
    <w:rsid w:val="0050134E"/>
    <w:rsid w:val="0050163A"/>
    <w:rsid w:val="005016CD"/>
    <w:rsid w:val="005019BB"/>
    <w:rsid w:val="00501A91"/>
    <w:rsid w:val="005021B4"/>
    <w:rsid w:val="00502240"/>
    <w:rsid w:val="0050248E"/>
    <w:rsid w:val="00502565"/>
    <w:rsid w:val="005026AF"/>
    <w:rsid w:val="00502A6F"/>
    <w:rsid w:val="00502F5C"/>
    <w:rsid w:val="00502FDA"/>
    <w:rsid w:val="0050321A"/>
    <w:rsid w:val="00503B7B"/>
    <w:rsid w:val="00503D7B"/>
    <w:rsid w:val="00503DF7"/>
    <w:rsid w:val="00503F74"/>
    <w:rsid w:val="0050451E"/>
    <w:rsid w:val="00504A0F"/>
    <w:rsid w:val="005057AA"/>
    <w:rsid w:val="00505C04"/>
    <w:rsid w:val="00505D94"/>
    <w:rsid w:val="005067F2"/>
    <w:rsid w:val="005077F8"/>
    <w:rsid w:val="005079D4"/>
    <w:rsid w:val="00507AAB"/>
    <w:rsid w:val="005104BD"/>
    <w:rsid w:val="005106D5"/>
    <w:rsid w:val="00510934"/>
    <w:rsid w:val="005109E1"/>
    <w:rsid w:val="00510C65"/>
    <w:rsid w:val="00510D31"/>
    <w:rsid w:val="00510E25"/>
    <w:rsid w:val="00510FFB"/>
    <w:rsid w:val="0051127F"/>
    <w:rsid w:val="0051159B"/>
    <w:rsid w:val="005117B9"/>
    <w:rsid w:val="00511D36"/>
    <w:rsid w:val="0051224B"/>
    <w:rsid w:val="005125C4"/>
    <w:rsid w:val="00512987"/>
    <w:rsid w:val="005132B2"/>
    <w:rsid w:val="00513714"/>
    <w:rsid w:val="00513722"/>
    <w:rsid w:val="00513996"/>
    <w:rsid w:val="00513CF7"/>
    <w:rsid w:val="00515081"/>
    <w:rsid w:val="00517442"/>
    <w:rsid w:val="0051769D"/>
    <w:rsid w:val="00517D3C"/>
    <w:rsid w:val="00517F38"/>
    <w:rsid w:val="00517FAA"/>
    <w:rsid w:val="005201CD"/>
    <w:rsid w:val="00520202"/>
    <w:rsid w:val="00520816"/>
    <w:rsid w:val="005216BB"/>
    <w:rsid w:val="005218F7"/>
    <w:rsid w:val="00522095"/>
    <w:rsid w:val="005222CC"/>
    <w:rsid w:val="00522472"/>
    <w:rsid w:val="005224BE"/>
    <w:rsid w:val="00522C30"/>
    <w:rsid w:val="00523243"/>
    <w:rsid w:val="0052336F"/>
    <w:rsid w:val="0052350E"/>
    <w:rsid w:val="005236A1"/>
    <w:rsid w:val="005236AF"/>
    <w:rsid w:val="005238F9"/>
    <w:rsid w:val="00523E00"/>
    <w:rsid w:val="00525DFE"/>
    <w:rsid w:val="00525E9E"/>
    <w:rsid w:val="00526420"/>
    <w:rsid w:val="00526DB9"/>
    <w:rsid w:val="0053052E"/>
    <w:rsid w:val="0053066A"/>
    <w:rsid w:val="00530869"/>
    <w:rsid w:val="00531D2B"/>
    <w:rsid w:val="0053214A"/>
    <w:rsid w:val="00532968"/>
    <w:rsid w:val="00532D91"/>
    <w:rsid w:val="00532F0C"/>
    <w:rsid w:val="0053330E"/>
    <w:rsid w:val="005334C8"/>
    <w:rsid w:val="00533994"/>
    <w:rsid w:val="00533D69"/>
    <w:rsid w:val="00533FAC"/>
    <w:rsid w:val="0053442C"/>
    <w:rsid w:val="00534941"/>
    <w:rsid w:val="005350EC"/>
    <w:rsid w:val="00536063"/>
    <w:rsid w:val="0053618B"/>
    <w:rsid w:val="00536927"/>
    <w:rsid w:val="00536B3E"/>
    <w:rsid w:val="00536D21"/>
    <w:rsid w:val="00536E38"/>
    <w:rsid w:val="00536EC9"/>
    <w:rsid w:val="0053725D"/>
    <w:rsid w:val="0053743F"/>
    <w:rsid w:val="0053762B"/>
    <w:rsid w:val="00537CBA"/>
    <w:rsid w:val="005401F8"/>
    <w:rsid w:val="005405DE"/>
    <w:rsid w:val="0054074D"/>
    <w:rsid w:val="00540963"/>
    <w:rsid w:val="00540E0B"/>
    <w:rsid w:val="00540F9F"/>
    <w:rsid w:val="005413EC"/>
    <w:rsid w:val="00541E26"/>
    <w:rsid w:val="005424C7"/>
    <w:rsid w:val="00542A07"/>
    <w:rsid w:val="005431CC"/>
    <w:rsid w:val="00543281"/>
    <w:rsid w:val="00543A76"/>
    <w:rsid w:val="005442EE"/>
    <w:rsid w:val="0054580E"/>
    <w:rsid w:val="005461A5"/>
    <w:rsid w:val="00546676"/>
    <w:rsid w:val="005468CE"/>
    <w:rsid w:val="0054727D"/>
    <w:rsid w:val="005474F0"/>
    <w:rsid w:val="00547C5E"/>
    <w:rsid w:val="00547D23"/>
    <w:rsid w:val="00551C55"/>
    <w:rsid w:val="00551FDC"/>
    <w:rsid w:val="0055217F"/>
    <w:rsid w:val="00552EBE"/>
    <w:rsid w:val="005544F2"/>
    <w:rsid w:val="00554685"/>
    <w:rsid w:val="00554D63"/>
    <w:rsid w:val="005554E7"/>
    <w:rsid w:val="005555B6"/>
    <w:rsid w:val="00556570"/>
    <w:rsid w:val="00557120"/>
    <w:rsid w:val="00557704"/>
    <w:rsid w:val="005579B6"/>
    <w:rsid w:val="00560100"/>
    <w:rsid w:val="0056036E"/>
    <w:rsid w:val="005603FD"/>
    <w:rsid w:val="00560445"/>
    <w:rsid w:val="0056072E"/>
    <w:rsid w:val="00560EAA"/>
    <w:rsid w:val="0056123F"/>
    <w:rsid w:val="005615F0"/>
    <w:rsid w:val="00561AA5"/>
    <w:rsid w:val="005622F0"/>
    <w:rsid w:val="005625E9"/>
    <w:rsid w:val="0056301D"/>
    <w:rsid w:val="00563E90"/>
    <w:rsid w:val="00564F02"/>
    <w:rsid w:val="005650D5"/>
    <w:rsid w:val="00565901"/>
    <w:rsid w:val="005662AD"/>
    <w:rsid w:val="0056719C"/>
    <w:rsid w:val="00567486"/>
    <w:rsid w:val="00567C13"/>
    <w:rsid w:val="00567C45"/>
    <w:rsid w:val="00567C6C"/>
    <w:rsid w:val="00570158"/>
    <w:rsid w:val="00570B33"/>
    <w:rsid w:val="00571561"/>
    <w:rsid w:val="0057177D"/>
    <w:rsid w:val="00571D9C"/>
    <w:rsid w:val="00572142"/>
    <w:rsid w:val="00572C2F"/>
    <w:rsid w:val="00572D79"/>
    <w:rsid w:val="0057306D"/>
    <w:rsid w:val="005734F8"/>
    <w:rsid w:val="00573B0E"/>
    <w:rsid w:val="005746D4"/>
    <w:rsid w:val="00574A71"/>
    <w:rsid w:val="00574C25"/>
    <w:rsid w:val="00575003"/>
    <w:rsid w:val="00575090"/>
    <w:rsid w:val="00575AF8"/>
    <w:rsid w:val="00575BEA"/>
    <w:rsid w:val="00575D09"/>
    <w:rsid w:val="00575FB8"/>
    <w:rsid w:val="005762ED"/>
    <w:rsid w:val="0057762F"/>
    <w:rsid w:val="005776B9"/>
    <w:rsid w:val="00580926"/>
    <w:rsid w:val="00580DE0"/>
    <w:rsid w:val="00580FD0"/>
    <w:rsid w:val="00581A09"/>
    <w:rsid w:val="00582117"/>
    <w:rsid w:val="00582CE1"/>
    <w:rsid w:val="00583DE0"/>
    <w:rsid w:val="0058468F"/>
    <w:rsid w:val="00584992"/>
    <w:rsid w:val="005849B9"/>
    <w:rsid w:val="00584B01"/>
    <w:rsid w:val="00584D3C"/>
    <w:rsid w:val="0058509A"/>
    <w:rsid w:val="005868C2"/>
    <w:rsid w:val="005868F6"/>
    <w:rsid w:val="00586A35"/>
    <w:rsid w:val="00586DB0"/>
    <w:rsid w:val="00587EAB"/>
    <w:rsid w:val="005903D7"/>
    <w:rsid w:val="00590899"/>
    <w:rsid w:val="00590C49"/>
    <w:rsid w:val="005911AE"/>
    <w:rsid w:val="005915D1"/>
    <w:rsid w:val="00591B6F"/>
    <w:rsid w:val="00591EAE"/>
    <w:rsid w:val="0059223D"/>
    <w:rsid w:val="00592354"/>
    <w:rsid w:val="005927B9"/>
    <w:rsid w:val="00593A51"/>
    <w:rsid w:val="00593A54"/>
    <w:rsid w:val="00594118"/>
    <w:rsid w:val="00594D42"/>
    <w:rsid w:val="00595341"/>
    <w:rsid w:val="00595B82"/>
    <w:rsid w:val="00595D87"/>
    <w:rsid w:val="0059641A"/>
    <w:rsid w:val="00596AC6"/>
    <w:rsid w:val="00596AF6"/>
    <w:rsid w:val="00596E60"/>
    <w:rsid w:val="005970D0"/>
    <w:rsid w:val="005978FF"/>
    <w:rsid w:val="00597998"/>
    <w:rsid w:val="00597A56"/>
    <w:rsid w:val="00597BFF"/>
    <w:rsid w:val="00597D30"/>
    <w:rsid w:val="005A04A4"/>
    <w:rsid w:val="005A0621"/>
    <w:rsid w:val="005A0FA3"/>
    <w:rsid w:val="005A11CD"/>
    <w:rsid w:val="005A1883"/>
    <w:rsid w:val="005A1A83"/>
    <w:rsid w:val="005A1AF0"/>
    <w:rsid w:val="005A1D2C"/>
    <w:rsid w:val="005A1EA1"/>
    <w:rsid w:val="005A2167"/>
    <w:rsid w:val="005A2364"/>
    <w:rsid w:val="005A23A7"/>
    <w:rsid w:val="005A23E8"/>
    <w:rsid w:val="005A26E5"/>
    <w:rsid w:val="005A2753"/>
    <w:rsid w:val="005A2D1C"/>
    <w:rsid w:val="005A31DB"/>
    <w:rsid w:val="005A326F"/>
    <w:rsid w:val="005A33B6"/>
    <w:rsid w:val="005A3499"/>
    <w:rsid w:val="005A3A90"/>
    <w:rsid w:val="005A443E"/>
    <w:rsid w:val="005A528F"/>
    <w:rsid w:val="005A52A1"/>
    <w:rsid w:val="005A5471"/>
    <w:rsid w:val="005A552B"/>
    <w:rsid w:val="005A582A"/>
    <w:rsid w:val="005A5CB2"/>
    <w:rsid w:val="005A5ECE"/>
    <w:rsid w:val="005A67E4"/>
    <w:rsid w:val="005A6BE8"/>
    <w:rsid w:val="005A6C07"/>
    <w:rsid w:val="005A720F"/>
    <w:rsid w:val="005A72C8"/>
    <w:rsid w:val="005A7CD2"/>
    <w:rsid w:val="005B0663"/>
    <w:rsid w:val="005B0ED0"/>
    <w:rsid w:val="005B1BBD"/>
    <w:rsid w:val="005B1DC1"/>
    <w:rsid w:val="005B27C1"/>
    <w:rsid w:val="005B2E86"/>
    <w:rsid w:val="005B3286"/>
    <w:rsid w:val="005B3868"/>
    <w:rsid w:val="005B3A87"/>
    <w:rsid w:val="005B4075"/>
    <w:rsid w:val="005B41E8"/>
    <w:rsid w:val="005B4632"/>
    <w:rsid w:val="005B5213"/>
    <w:rsid w:val="005B5734"/>
    <w:rsid w:val="005B5786"/>
    <w:rsid w:val="005B5D07"/>
    <w:rsid w:val="005B5D0B"/>
    <w:rsid w:val="005B5E23"/>
    <w:rsid w:val="005B5ECF"/>
    <w:rsid w:val="005B6131"/>
    <w:rsid w:val="005B626B"/>
    <w:rsid w:val="005B66FB"/>
    <w:rsid w:val="005B6B53"/>
    <w:rsid w:val="005B6D20"/>
    <w:rsid w:val="005B6ED6"/>
    <w:rsid w:val="005B79C3"/>
    <w:rsid w:val="005C03DA"/>
    <w:rsid w:val="005C092B"/>
    <w:rsid w:val="005C0A2E"/>
    <w:rsid w:val="005C0AF3"/>
    <w:rsid w:val="005C0DD3"/>
    <w:rsid w:val="005C0EB6"/>
    <w:rsid w:val="005C10B2"/>
    <w:rsid w:val="005C17C9"/>
    <w:rsid w:val="005C2C94"/>
    <w:rsid w:val="005C38B5"/>
    <w:rsid w:val="005C4F0A"/>
    <w:rsid w:val="005C567B"/>
    <w:rsid w:val="005C5B63"/>
    <w:rsid w:val="005C5C4E"/>
    <w:rsid w:val="005C6033"/>
    <w:rsid w:val="005C6296"/>
    <w:rsid w:val="005C670F"/>
    <w:rsid w:val="005C67E0"/>
    <w:rsid w:val="005C752E"/>
    <w:rsid w:val="005C7560"/>
    <w:rsid w:val="005C75F2"/>
    <w:rsid w:val="005C769C"/>
    <w:rsid w:val="005D01FA"/>
    <w:rsid w:val="005D02B6"/>
    <w:rsid w:val="005D0CA5"/>
    <w:rsid w:val="005D0FDC"/>
    <w:rsid w:val="005D1D64"/>
    <w:rsid w:val="005D2210"/>
    <w:rsid w:val="005D2D09"/>
    <w:rsid w:val="005D3D92"/>
    <w:rsid w:val="005D3E0A"/>
    <w:rsid w:val="005D47E9"/>
    <w:rsid w:val="005D48B9"/>
    <w:rsid w:val="005D4B56"/>
    <w:rsid w:val="005D6030"/>
    <w:rsid w:val="005D6385"/>
    <w:rsid w:val="005D6646"/>
    <w:rsid w:val="005D66FA"/>
    <w:rsid w:val="005D6989"/>
    <w:rsid w:val="005D6BF3"/>
    <w:rsid w:val="005D71C1"/>
    <w:rsid w:val="005D7F58"/>
    <w:rsid w:val="005E0182"/>
    <w:rsid w:val="005E06C6"/>
    <w:rsid w:val="005E06DF"/>
    <w:rsid w:val="005E08F9"/>
    <w:rsid w:val="005E0B30"/>
    <w:rsid w:val="005E1D2B"/>
    <w:rsid w:val="005E1EEE"/>
    <w:rsid w:val="005E1F02"/>
    <w:rsid w:val="005E25F2"/>
    <w:rsid w:val="005E26E8"/>
    <w:rsid w:val="005E2834"/>
    <w:rsid w:val="005E333A"/>
    <w:rsid w:val="005E4287"/>
    <w:rsid w:val="005E468C"/>
    <w:rsid w:val="005E494F"/>
    <w:rsid w:val="005E58C6"/>
    <w:rsid w:val="005E5E37"/>
    <w:rsid w:val="005E5E94"/>
    <w:rsid w:val="005E6138"/>
    <w:rsid w:val="005E68B2"/>
    <w:rsid w:val="005E6B8A"/>
    <w:rsid w:val="005E796A"/>
    <w:rsid w:val="005E7D40"/>
    <w:rsid w:val="005F0147"/>
    <w:rsid w:val="005F0A01"/>
    <w:rsid w:val="005F125E"/>
    <w:rsid w:val="005F1E44"/>
    <w:rsid w:val="005F23D2"/>
    <w:rsid w:val="005F28B5"/>
    <w:rsid w:val="005F39BD"/>
    <w:rsid w:val="005F411A"/>
    <w:rsid w:val="005F43A0"/>
    <w:rsid w:val="005F45A9"/>
    <w:rsid w:val="005F477B"/>
    <w:rsid w:val="005F498F"/>
    <w:rsid w:val="005F532E"/>
    <w:rsid w:val="005F5854"/>
    <w:rsid w:val="005F5B50"/>
    <w:rsid w:val="005F60F4"/>
    <w:rsid w:val="005F6CC8"/>
    <w:rsid w:val="005F700A"/>
    <w:rsid w:val="005F76A5"/>
    <w:rsid w:val="005F79A1"/>
    <w:rsid w:val="005F7DF8"/>
    <w:rsid w:val="0060009F"/>
    <w:rsid w:val="00600306"/>
    <w:rsid w:val="00600951"/>
    <w:rsid w:val="00600AEA"/>
    <w:rsid w:val="006014F4"/>
    <w:rsid w:val="00601A38"/>
    <w:rsid w:val="006022A9"/>
    <w:rsid w:val="006027B8"/>
    <w:rsid w:val="00602A91"/>
    <w:rsid w:val="0060374A"/>
    <w:rsid w:val="00603FB4"/>
    <w:rsid w:val="006041D3"/>
    <w:rsid w:val="00604667"/>
    <w:rsid w:val="0060472B"/>
    <w:rsid w:val="00604B50"/>
    <w:rsid w:val="00604DB7"/>
    <w:rsid w:val="00604E88"/>
    <w:rsid w:val="0060542D"/>
    <w:rsid w:val="00606630"/>
    <w:rsid w:val="006067DD"/>
    <w:rsid w:val="00606B56"/>
    <w:rsid w:val="00606EFC"/>
    <w:rsid w:val="006071D3"/>
    <w:rsid w:val="006071FD"/>
    <w:rsid w:val="0060730B"/>
    <w:rsid w:val="006073F2"/>
    <w:rsid w:val="0060748B"/>
    <w:rsid w:val="006078BB"/>
    <w:rsid w:val="00607D56"/>
    <w:rsid w:val="00607F37"/>
    <w:rsid w:val="0061096E"/>
    <w:rsid w:val="00610BA9"/>
    <w:rsid w:val="00610CDA"/>
    <w:rsid w:val="0061214B"/>
    <w:rsid w:val="0061236F"/>
    <w:rsid w:val="006125A7"/>
    <w:rsid w:val="00612C1D"/>
    <w:rsid w:val="00613C28"/>
    <w:rsid w:val="00614777"/>
    <w:rsid w:val="006150AD"/>
    <w:rsid w:val="00615580"/>
    <w:rsid w:val="00615E80"/>
    <w:rsid w:val="006160EC"/>
    <w:rsid w:val="006162BA"/>
    <w:rsid w:val="006166BD"/>
    <w:rsid w:val="00616A50"/>
    <w:rsid w:val="00616BAE"/>
    <w:rsid w:val="006172A9"/>
    <w:rsid w:val="0061743E"/>
    <w:rsid w:val="006175D6"/>
    <w:rsid w:val="00617B44"/>
    <w:rsid w:val="00617F0B"/>
    <w:rsid w:val="00620334"/>
    <w:rsid w:val="006204A5"/>
    <w:rsid w:val="00620992"/>
    <w:rsid w:val="00620B8F"/>
    <w:rsid w:val="00620DD9"/>
    <w:rsid w:val="00620DFF"/>
    <w:rsid w:val="00620FE6"/>
    <w:rsid w:val="00621A96"/>
    <w:rsid w:val="00621CFC"/>
    <w:rsid w:val="00621D8A"/>
    <w:rsid w:val="00622377"/>
    <w:rsid w:val="00622381"/>
    <w:rsid w:val="00622D95"/>
    <w:rsid w:val="00623143"/>
    <w:rsid w:val="006232FF"/>
    <w:rsid w:val="006237A7"/>
    <w:rsid w:val="00623A23"/>
    <w:rsid w:val="00623C1A"/>
    <w:rsid w:val="006258B0"/>
    <w:rsid w:val="00625979"/>
    <w:rsid w:val="00625A52"/>
    <w:rsid w:val="00625DA7"/>
    <w:rsid w:val="00626379"/>
    <w:rsid w:val="0062689E"/>
    <w:rsid w:val="00626F54"/>
    <w:rsid w:val="00627224"/>
    <w:rsid w:val="0062735B"/>
    <w:rsid w:val="00627435"/>
    <w:rsid w:val="006277B0"/>
    <w:rsid w:val="006277D9"/>
    <w:rsid w:val="00627805"/>
    <w:rsid w:val="00627957"/>
    <w:rsid w:val="00630743"/>
    <w:rsid w:val="00630ABF"/>
    <w:rsid w:val="006311DE"/>
    <w:rsid w:val="00631324"/>
    <w:rsid w:val="0063142E"/>
    <w:rsid w:val="00631B79"/>
    <w:rsid w:val="0063273D"/>
    <w:rsid w:val="006327D9"/>
    <w:rsid w:val="00632EBD"/>
    <w:rsid w:val="006334A3"/>
    <w:rsid w:val="0063371B"/>
    <w:rsid w:val="00633A7C"/>
    <w:rsid w:val="0063412F"/>
    <w:rsid w:val="00634AAF"/>
    <w:rsid w:val="00634B4E"/>
    <w:rsid w:val="00634D1C"/>
    <w:rsid w:val="00634E7A"/>
    <w:rsid w:val="0063551E"/>
    <w:rsid w:val="00635898"/>
    <w:rsid w:val="00635B69"/>
    <w:rsid w:val="00636707"/>
    <w:rsid w:val="006371F8"/>
    <w:rsid w:val="00637383"/>
    <w:rsid w:val="006379CB"/>
    <w:rsid w:val="0064059D"/>
    <w:rsid w:val="006409E8"/>
    <w:rsid w:val="00640DB9"/>
    <w:rsid w:val="00641108"/>
    <w:rsid w:val="006414CD"/>
    <w:rsid w:val="00642379"/>
    <w:rsid w:val="00642511"/>
    <w:rsid w:val="00642CA7"/>
    <w:rsid w:val="0064359C"/>
    <w:rsid w:val="006436E1"/>
    <w:rsid w:val="00644217"/>
    <w:rsid w:val="006445EE"/>
    <w:rsid w:val="00644E41"/>
    <w:rsid w:val="00644EDF"/>
    <w:rsid w:val="00644F88"/>
    <w:rsid w:val="006451AF"/>
    <w:rsid w:val="00645827"/>
    <w:rsid w:val="00645AF4"/>
    <w:rsid w:val="00645BE9"/>
    <w:rsid w:val="00645FBA"/>
    <w:rsid w:val="0064684E"/>
    <w:rsid w:val="00646A1E"/>
    <w:rsid w:val="00646CA5"/>
    <w:rsid w:val="00646F87"/>
    <w:rsid w:val="0064768B"/>
    <w:rsid w:val="00651BEC"/>
    <w:rsid w:val="0065248D"/>
    <w:rsid w:val="006524BC"/>
    <w:rsid w:val="00652696"/>
    <w:rsid w:val="00652907"/>
    <w:rsid w:val="00652EA7"/>
    <w:rsid w:val="00652EAE"/>
    <w:rsid w:val="0065349F"/>
    <w:rsid w:val="0065396C"/>
    <w:rsid w:val="00653A1A"/>
    <w:rsid w:val="0065439F"/>
    <w:rsid w:val="006545E7"/>
    <w:rsid w:val="006546F9"/>
    <w:rsid w:val="0065487A"/>
    <w:rsid w:val="0065489E"/>
    <w:rsid w:val="00654A9E"/>
    <w:rsid w:val="00654CB0"/>
    <w:rsid w:val="0065516A"/>
    <w:rsid w:val="006556A9"/>
    <w:rsid w:val="00655805"/>
    <w:rsid w:val="00655CE3"/>
    <w:rsid w:val="00655DD5"/>
    <w:rsid w:val="00656531"/>
    <w:rsid w:val="006565A5"/>
    <w:rsid w:val="00656999"/>
    <w:rsid w:val="00657D9B"/>
    <w:rsid w:val="00660553"/>
    <w:rsid w:val="006608F3"/>
    <w:rsid w:val="00660D13"/>
    <w:rsid w:val="00662342"/>
    <w:rsid w:val="00663171"/>
    <w:rsid w:val="00663581"/>
    <w:rsid w:val="0066369B"/>
    <w:rsid w:val="00663A0C"/>
    <w:rsid w:val="00663B91"/>
    <w:rsid w:val="0066403C"/>
    <w:rsid w:val="0066433C"/>
    <w:rsid w:val="006643FF"/>
    <w:rsid w:val="0066497E"/>
    <w:rsid w:val="006649D1"/>
    <w:rsid w:val="00664C72"/>
    <w:rsid w:val="00664C94"/>
    <w:rsid w:val="00665376"/>
    <w:rsid w:val="00665615"/>
    <w:rsid w:val="006663FC"/>
    <w:rsid w:val="00666D7E"/>
    <w:rsid w:val="00666F27"/>
    <w:rsid w:val="0066741E"/>
    <w:rsid w:val="006706A7"/>
    <w:rsid w:val="006707E9"/>
    <w:rsid w:val="00670B10"/>
    <w:rsid w:val="00671010"/>
    <w:rsid w:val="00671E24"/>
    <w:rsid w:val="00671EEE"/>
    <w:rsid w:val="00671F82"/>
    <w:rsid w:val="00672474"/>
    <w:rsid w:val="00672614"/>
    <w:rsid w:val="00672A88"/>
    <w:rsid w:val="00672BDD"/>
    <w:rsid w:val="00672D12"/>
    <w:rsid w:val="00673EA3"/>
    <w:rsid w:val="006740DD"/>
    <w:rsid w:val="00674531"/>
    <w:rsid w:val="00674E6C"/>
    <w:rsid w:val="006756B9"/>
    <w:rsid w:val="0067577B"/>
    <w:rsid w:val="006758FB"/>
    <w:rsid w:val="00675D5F"/>
    <w:rsid w:val="00675E14"/>
    <w:rsid w:val="00675E47"/>
    <w:rsid w:val="006769C4"/>
    <w:rsid w:val="00676E5A"/>
    <w:rsid w:val="00676E6F"/>
    <w:rsid w:val="0067748A"/>
    <w:rsid w:val="00677493"/>
    <w:rsid w:val="00677E2C"/>
    <w:rsid w:val="00677EF4"/>
    <w:rsid w:val="00680001"/>
    <w:rsid w:val="00680661"/>
    <w:rsid w:val="006806F5"/>
    <w:rsid w:val="0068079C"/>
    <w:rsid w:val="00680D13"/>
    <w:rsid w:val="00681A40"/>
    <w:rsid w:val="00681ACE"/>
    <w:rsid w:val="00681CA7"/>
    <w:rsid w:val="0068236D"/>
    <w:rsid w:val="006825FB"/>
    <w:rsid w:val="00682756"/>
    <w:rsid w:val="006833A8"/>
    <w:rsid w:val="00683759"/>
    <w:rsid w:val="006838EC"/>
    <w:rsid w:val="006838F1"/>
    <w:rsid w:val="00684403"/>
    <w:rsid w:val="00685C81"/>
    <w:rsid w:val="0068641C"/>
    <w:rsid w:val="00686899"/>
    <w:rsid w:val="00686BE3"/>
    <w:rsid w:val="00686C08"/>
    <w:rsid w:val="00686C0E"/>
    <w:rsid w:val="006871D2"/>
    <w:rsid w:val="00687434"/>
    <w:rsid w:val="0068756C"/>
    <w:rsid w:val="00687761"/>
    <w:rsid w:val="00687B17"/>
    <w:rsid w:val="00687C69"/>
    <w:rsid w:val="00687ED4"/>
    <w:rsid w:val="006906BD"/>
    <w:rsid w:val="00690994"/>
    <w:rsid w:val="00690CD4"/>
    <w:rsid w:val="00691073"/>
    <w:rsid w:val="006913C4"/>
    <w:rsid w:val="00691A99"/>
    <w:rsid w:val="00691D0E"/>
    <w:rsid w:val="00692DE4"/>
    <w:rsid w:val="0069339A"/>
    <w:rsid w:val="00693941"/>
    <w:rsid w:val="00693FF5"/>
    <w:rsid w:val="0069490D"/>
    <w:rsid w:val="00694F2C"/>
    <w:rsid w:val="006955E2"/>
    <w:rsid w:val="006958F4"/>
    <w:rsid w:val="00695ED0"/>
    <w:rsid w:val="006961A3"/>
    <w:rsid w:val="00696B4C"/>
    <w:rsid w:val="00697061"/>
    <w:rsid w:val="00697259"/>
    <w:rsid w:val="00697ACB"/>
    <w:rsid w:val="006A0338"/>
    <w:rsid w:val="006A064E"/>
    <w:rsid w:val="006A079F"/>
    <w:rsid w:val="006A0AF7"/>
    <w:rsid w:val="006A0C95"/>
    <w:rsid w:val="006A0E7B"/>
    <w:rsid w:val="006A0F4D"/>
    <w:rsid w:val="006A1037"/>
    <w:rsid w:val="006A1594"/>
    <w:rsid w:val="006A18D0"/>
    <w:rsid w:val="006A190C"/>
    <w:rsid w:val="006A191B"/>
    <w:rsid w:val="006A23BC"/>
    <w:rsid w:val="006A2D75"/>
    <w:rsid w:val="006A3196"/>
    <w:rsid w:val="006A367C"/>
    <w:rsid w:val="006A3761"/>
    <w:rsid w:val="006A3D24"/>
    <w:rsid w:val="006A3D8D"/>
    <w:rsid w:val="006A40BE"/>
    <w:rsid w:val="006A449C"/>
    <w:rsid w:val="006A4D97"/>
    <w:rsid w:val="006A5729"/>
    <w:rsid w:val="006A5753"/>
    <w:rsid w:val="006A5B34"/>
    <w:rsid w:val="006A5D46"/>
    <w:rsid w:val="006A6837"/>
    <w:rsid w:val="006A6A47"/>
    <w:rsid w:val="006A6D97"/>
    <w:rsid w:val="006A6F88"/>
    <w:rsid w:val="006A7170"/>
    <w:rsid w:val="006A7295"/>
    <w:rsid w:val="006B0A09"/>
    <w:rsid w:val="006B0B0E"/>
    <w:rsid w:val="006B1246"/>
    <w:rsid w:val="006B1945"/>
    <w:rsid w:val="006B1A68"/>
    <w:rsid w:val="006B1AAD"/>
    <w:rsid w:val="006B268A"/>
    <w:rsid w:val="006B26A0"/>
    <w:rsid w:val="006B27E2"/>
    <w:rsid w:val="006B39CB"/>
    <w:rsid w:val="006B3D8E"/>
    <w:rsid w:val="006B436E"/>
    <w:rsid w:val="006B4DBC"/>
    <w:rsid w:val="006B523E"/>
    <w:rsid w:val="006B569B"/>
    <w:rsid w:val="006B56A9"/>
    <w:rsid w:val="006B5D63"/>
    <w:rsid w:val="006B64D3"/>
    <w:rsid w:val="006B653E"/>
    <w:rsid w:val="006B6AC7"/>
    <w:rsid w:val="006B7018"/>
    <w:rsid w:val="006B7324"/>
    <w:rsid w:val="006C0A24"/>
    <w:rsid w:val="006C0F99"/>
    <w:rsid w:val="006C11F9"/>
    <w:rsid w:val="006C18BE"/>
    <w:rsid w:val="006C1F62"/>
    <w:rsid w:val="006C1FE9"/>
    <w:rsid w:val="006C2158"/>
    <w:rsid w:val="006C293E"/>
    <w:rsid w:val="006C2AC6"/>
    <w:rsid w:val="006C2F24"/>
    <w:rsid w:val="006C2F7D"/>
    <w:rsid w:val="006C300F"/>
    <w:rsid w:val="006C30FF"/>
    <w:rsid w:val="006C3D06"/>
    <w:rsid w:val="006C3FDE"/>
    <w:rsid w:val="006C43E0"/>
    <w:rsid w:val="006C461D"/>
    <w:rsid w:val="006C5052"/>
    <w:rsid w:val="006C575F"/>
    <w:rsid w:val="006C57CB"/>
    <w:rsid w:val="006C5EF3"/>
    <w:rsid w:val="006C60B5"/>
    <w:rsid w:val="006C62F8"/>
    <w:rsid w:val="006C691A"/>
    <w:rsid w:val="006C72E1"/>
    <w:rsid w:val="006C7429"/>
    <w:rsid w:val="006C774F"/>
    <w:rsid w:val="006C7921"/>
    <w:rsid w:val="006C7CA7"/>
    <w:rsid w:val="006C7D58"/>
    <w:rsid w:val="006C7F5E"/>
    <w:rsid w:val="006D043E"/>
    <w:rsid w:val="006D0456"/>
    <w:rsid w:val="006D0A0D"/>
    <w:rsid w:val="006D0C29"/>
    <w:rsid w:val="006D0F6B"/>
    <w:rsid w:val="006D108C"/>
    <w:rsid w:val="006D11A0"/>
    <w:rsid w:val="006D1333"/>
    <w:rsid w:val="006D1481"/>
    <w:rsid w:val="006D14A8"/>
    <w:rsid w:val="006D195B"/>
    <w:rsid w:val="006D1CDC"/>
    <w:rsid w:val="006D1CF5"/>
    <w:rsid w:val="006D1CFF"/>
    <w:rsid w:val="006D1EEE"/>
    <w:rsid w:val="006D21C3"/>
    <w:rsid w:val="006D31B2"/>
    <w:rsid w:val="006D3399"/>
    <w:rsid w:val="006D40D1"/>
    <w:rsid w:val="006D42E6"/>
    <w:rsid w:val="006D4686"/>
    <w:rsid w:val="006D4972"/>
    <w:rsid w:val="006D4BA2"/>
    <w:rsid w:val="006D4BD9"/>
    <w:rsid w:val="006D4C2A"/>
    <w:rsid w:val="006D4F49"/>
    <w:rsid w:val="006D5575"/>
    <w:rsid w:val="006D568F"/>
    <w:rsid w:val="006D6434"/>
    <w:rsid w:val="006D7158"/>
    <w:rsid w:val="006D7517"/>
    <w:rsid w:val="006E01A5"/>
    <w:rsid w:val="006E0802"/>
    <w:rsid w:val="006E080A"/>
    <w:rsid w:val="006E0AED"/>
    <w:rsid w:val="006E0C7A"/>
    <w:rsid w:val="006E1968"/>
    <w:rsid w:val="006E1C68"/>
    <w:rsid w:val="006E281A"/>
    <w:rsid w:val="006E2CB5"/>
    <w:rsid w:val="006E2CDA"/>
    <w:rsid w:val="006E3531"/>
    <w:rsid w:val="006E38FF"/>
    <w:rsid w:val="006E4DDB"/>
    <w:rsid w:val="006E60A2"/>
    <w:rsid w:val="006E651F"/>
    <w:rsid w:val="006E66B2"/>
    <w:rsid w:val="006E6BB1"/>
    <w:rsid w:val="006F05FA"/>
    <w:rsid w:val="006F064B"/>
    <w:rsid w:val="006F089F"/>
    <w:rsid w:val="006F0FDC"/>
    <w:rsid w:val="006F113A"/>
    <w:rsid w:val="006F1923"/>
    <w:rsid w:val="006F1F29"/>
    <w:rsid w:val="006F20EA"/>
    <w:rsid w:val="006F244F"/>
    <w:rsid w:val="006F248D"/>
    <w:rsid w:val="006F260C"/>
    <w:rsid w:val="006F2616"/>
    <w:rsid w:val="006F2819"/>
    <w:rsid w:val="006F2821"/>
    <w:rsid w:val="006F2ABA"/>
    <w:rsid w:val="006F2B0E"/>
    <w:rsid w:val="006F2C73"/>
    <w:rsid w:val="006F354F"/>
    <w:rsid w:val="006F3577"/>
    <w:rsid w:val="006F37A1"/>
    <w:rsid w:val="006F3EC7"/>
    <w:rsid w:val="006F3F0E"/>
    <w:rsid w:val="006F4B16"/>
    <w:rsid w:val="006F4E93"/>
    <w:rsid w:val="006F4F77"/>
    <w:rsid w:val="006F56A9"/>
    <w:rsid w:val="006F5776"/>
    <w:rsid w:val="006F673F"/>
    <w:rsid w:val="006F7112"/>
    <w:rsid w:val="006F7370"/>
    <w:rsid w:val="006F7B32"/>
    <w:rsid w:val="006F7BA8"/>
    <w:rsid w:val="006F7E97"/>
    <w:rsid w:val="006F7F68"/>
    <w:rsid w:val="00700687"/>
    <w:rsid w:val="00700760"/>
    <w:rsid w:val="00700BA9"/>
    <w:rsid w:val="0070197E"/>
    <w:rsid w:val="007025A3"/>
    <w:rsid w:val="00702B7E"/>
    <w:rsid w:val="007039CC"/>
    <w:rsid w:val="0070439D"/>
    <w:rsid w:val="00704417"/>
    <w:rsid w:val="0070447B"/>
    <w:rsid w:val="00704D52"/>
    <w:rsid w:val="0070500A"/>
    <w:rsid w:val="00705E65"/>
    <w:rsid w:val="00706895"/>
    <w:rsid w:val="00706D17"/>
    <w:rsid w:val="00707563"/>
    <w:rsid w:val="007076F3"/>
    <w:rsid w:val="0071004A"/>
    <w:rsid w:val="00710585"/>
    <w:rsid w:val="0071095B"/>
    <w:rsid w:val="00710CE2"/>
    <w:rsid w:val="00710E27"/>
    <w:rsid w:val="007112CD"/>
    <w:rsid w:val="007113B7"/>
    <w:rsid w:val="00711895"/>
    <w:rsid w:val="0071199E"/>
    <w:rsid w:val="00711B47"/>
    <w:rsid w:val="0071207D"/>
    <w:rsid w:val="0071244E"/>
    <w:rsid w:val="007125DA"/>
    <w:rsid w:val="00712A52"/>
    <w:rsid w:val="00714185"/>
    <w:rsid w:val="007141D9"/>
    <w:rsid w:val="007143BA"/>
    <w:rsid w:val="007144DC"/>
    <w:rsid w:val="00714CB0"/>
    <w:rsid w:val="00715322"/>
    <w:rsid w:val="007161AF"/>
    <w:rsid w:val="00716450"/>
    <w:rsid w:val="0071683E"/>
    <w:rsid w:val="00716D97"/>
    <w:rsid w:val="00716E6B"/>
    <w:rsid w:val="00717136"/>
    <w:rsid w:val="007175D4"/>
    <w:rsid w:val="00717BA4"/>
    <w:rsid w:val="00720B55"/>
    <w:rsid w:val="00720D9F"/>
    <w:rsid w:val="00720F39"/>
    <w:rsid w:val="007213D1"/>
    <w:rsid w:val="007216BC"/>
    <w:rsid w:val="00721944"/>
    <w:rsid w:val="007219A6"/>
    <w:rsid w:val="00721AFA"/>
    <w:rsid w:val="00721DD2"/>
    <w:rsid w:val="007232AB"/>
    <w:rsid w:val="007234F5"/>
    <w:rsid w:val="00723BA8"/>
    <w:rsid w:val="00723BC6"/>
    <w:rsid w:val="00724976"/>
    <w:rsid w:val="00724DE7"/>
    <w:rsid w:val="00725518"/>
    <w:rsid w:val="00725B91"/>
    <w:rsid w:val="00725D62"/>
    <w:rsid w:val="007262FA"/>
    <w:rsid w:val="00726545"/>
    <w:rsid w:val="00726669"/>
    <w:rsid w:val="00726CFC"/>
    <w:rsid w:val="00726D50"/>
    <w:rsid w:val="0072702A"/>
    <w:rsid w:val="00727472"/>
    <w:rsid w:val="00727598"/>
    <w:rsid w:val="007278E1"/>
    <w:rsid w:val="00727BBF"/>
    <w:rsid w:val="00727EDF"/>
    <w:rsid w:val="00730036"/>
    <w:rsid w:val="007311E6"/>
    <w:rsid w:val="0073141F"/>
    <w:rsid w:val="00731457"/>
    <w:rsid w:val="00731501"/>
    <w:rsid w:val="007317B7"/>
    <w:rsid w:val="00732330"/>
    <w:rsid w:val="00732644"/>
    <w:rsid w:val="0073295D"/>
    <w:rsid w:val="00732B1A"/>
    <w:rsid w:val="00732B23"/>
    <w:rsid w:val="00732EFB"/>
    <w:rsid w:val="00733223"/>
    <w:rsid w:val="0073356D"/>
    <w:rsid w:val="0073392A"/>
    <w:rsid w:val="00733959"/>
    <w:rsid w:val="00733CDB"/>
    <w:rsid w:val="00733CE5"/>
    <w:rsid w:val="00733E85"/>
    <w:rsid w:val="00734500"/>
    <w:rsid w:val="00734A40"/>
    <w:rsid w:val="00734FF8"/>
    <w:rsid w:val="0073578D"/>
    <w:rsid w:val="007365CC"/>
    <w:rsid w:val="007369F3"/>
    <w:rsid w:val="00736A55"/>
    <w:rsid w:val="00736EB4"/>
    <w:rsid w:val="00736EF4"/>
    <w:rsid w:val="00736F31"/>
    <w:rsid w:val="007376CD"/>
    <w:rsid w:val="00737723"/>
    <w:rsid w:val="0073776B"/>
    <w:rsid w:val="007378A4"/>
    <w:rsid w:val="00737AEA"/>
    <w:rsid w:val="00737B04"/>
    <w:rsid w:val="00737CE8"/>
    <w:rsid w:val="00737DCB"/>
    <w:rsid w:val="00740401"/>
    <w:rsid w:val="00740589"/>
    <w:rsid w:val="00740740"/>
    <w:rsid w:val="00740AA4"/>
    <w:rsid w:val="007410D3"/>
    <w:rsid w:val="0074156C"/>
    <w:rsid w:val="0074174A"/>
    <w:rsid w:val="00742035"/>
    <w:rsid w:val="0074339D"/>
    <w:rsid w:val="00743D03"/>
    <w:rsid w:val="0074426F"/>
    <w:rsid w:val="007443A0"/>
    <w:rsid w:val="00744425"/>
    <w:rsid w:val="00744494"/>
    <w:rsid w:val="007444AF"/>
    <w:rsid w:val="00744B7D"/>
    <w:rsid w:val="007452E7"/>
    <w:rsid w:val="00745868"/>
    <w:rsid w:val="007458C2"/>
    <w:rsid w:val="00745CCB"/>
    <w:rsid w:val="00745ECC"/>
    <w:rsid w:val="0074688E"/>
    <w:rsid w:val="00746F89"/>
    <w:rsid w:val="00747DFB"/>
    <w:rsid w:val="00750034"/>
    <w:rsid w:val="0075047C"/>
    <w:rsid w:val="00750496"/>
    <w:rsid w:val="00750C49"/>
    <w:rsid w:val="00750E25"/>
    <w:rsid w:val="00751097"/>
    <w:rsid w:val="00751248"/>
    <w:rsid w:val="007513F2"/>
    <w:rsid w:val="007519A0"/>
    <w:rsid w:val="00751AD3"/>
    <w:rsid w:val="00751B82"/>
    <w:rsid w:val="00751BCA"/>
    <w:rsid w:val="00752AE4"/>
    <w:rsid w:val="00753366"/>
    <w:rsid w:val="00753BAB"/>
    <w:rsid w:val="007540F9"/>
    <w:rsid w:val="00754504"/>
    <w:rsid w:val="007549EF"/>
    <w:rsid w:val="007553AE"/>
    <w:rsid w:val="00755771"/>
    <w:rsid w:val="007560D0"/>
    <w:rsid w:val="007562DF"/>
    <w:rsid w:val="00756B81"/>
    <w:rsid w:val="0075708B"/>
    <w:rsid w:val="007574C8"/>
    <w:rsid w:val="007621F3"/>
    <w:rsid w:val="0076224C"/>
    <w:rsid w:val="007625AD"/>
    <w:rsid w:val="007629CB"/>
    <w:rsid w:val="00762EF7"/>
    <w:rsid w:val="00763394"/>
    <w:rsid w:val="00763847"/>
    <w:rsid w:val="00764294"/>
    <w:rsid w:val="0076439C"/>
    <w:rsid w:val="00764C9F"/>
    <w:rsid w:val="00764EF8"/>
    <w:rsid w:val="0076547D"/>
    <w:rsid w:val="007659D5"/>
    <w:rsid w:val="00765B11"/>
    <w:rsid w:val="00765BFF"/>
    <w:rsid w:val="00766347"/>
    <w:rsid w:val="0076666B"/>
    <w:rsid w:val="00767005"/>
    <w:rsid w:val="00767724"/>
    <w:rsid w:val="007678F0"/>
    <w:rsid w:val="00767A06"/>
    <w:rsid w:val="00767A90"/>
    <w:rsid w:val="00767E74"/>
    <w:rsid w:val="00767EDB"/>
    <w:rsid w:val="0077048A"/>
    <w:rsid w:val="00770841"/>
    <w:rsid w:val="00770C35"/>
    <w:rsid w:val="00770CBB"/>
    <w:rsid w:val="007712F6"/>
    <w:rsid w:val="007713BA"/>
    <w:rsid w:val="00771F26"/>
    <w:rsid w:val="007721E9"/>
    <w:rsid w:val="0077296E"/>
    <w:rsid w:val="00772A0E"/>
    <w:rsid w:val="00773273"/>
    <w:rsid w:val="00773596"/>
    <w:rsid w:val="00773CD9"/>
    <w:rsid w:val="0077459F"/>
    <w:rsid w:val="00774E8F"/>
    <w:rsid w:val="00774F44"/>
    <w:rsid w:val="00775132"/>
    <w:rsid w:val="007753CC"/>
    <w:rsid w:val="0077540F"/>
    <w:rsid w:val="00775427"/>
    <w:rsid w:val="0077555D"/>
    <w:rsid w:val="00775F1A"/>
    <w:rsid w:val="00776594"/>
    <w:rsid w:val="007775CF"/>
    <w:rsid w:val="00777E6C"/>
    <w:rsid w:val="0078071B"/>
    <w:rsid w:val="00780B17"/>
    <w:rsid w:val="00781156"/>
    <w:rsid w:val="007816EF"/>
    <w:rsid w:val="007823F9"/>
    <w:rsid w:val="007829C5"/>
    <w:rsid w:val="00783922"/>
    <w:rsid w:val="00784C04"/>
    <w:rsid w:val="0078561D"/>
    <w:rsid w:val="007867B0"/>
    <w:rsid w:val="007867ED"/>
    <w:rsid w:val="0078692C"/>
    <w:rsid w:val="00786A7C"/>
    <w:rsid w:val="00787513"/>
    <w:rsid w:val="00787773"/>
    <w:rsid w:val="00787842"/>
    <w:rsid w:val="00787C96"/>
    <w:rsid w:val="00787E19"/>
    <w:rsid w:val="00790794"/>
    <w:rsid w:val="007907F9"/>
    <w:rsid w:val="00790B69"/>
    <w:rsid w:val="00791096"/>
    <w:rsid w:val="0079126C"/>
    <w:rsid w:val="007912F2"/>
    <w:rsid w:val="00791499"/>
    <w:rsid w:val="007916B1"/>
    <w:rsid w:val="00791DCC"/>
    <w:rsid w:val="00792117"/>
    <w:rsid w:val="00792519"/>
    <w:rsid w:val="00792B75"/>
    <w:rsid w:val="00793195"/>
    <w:rsid w:val="00793862"/>
    <w:rsid w:val="0079393C"/>
    <w:rsid w:val="00793B4C"/>
    <w:rsid w:val="0079433A"/>
    <w:rsid w:val="00794399"/>
    <w:rsid w:val="00794819"/>
    <w:rsid w:val="00794C6B"/>
    <w:rsid w:val="0079580B"/>
    <w:rsid w:val="00796F54"/>
    <w:rsid w:val="007971F9"/>
    <w:rsid w:val="00797C58"/>
    <w:rsid w:val="00797DCF"/>
    <w:rsid w:val="007A1308"/>
    <w:rsid w:val="007A131D"/>
    <w:rsid w:val="007A13BB"/>
    <w:rsid w:val="007A18C8"/>
    <w:rsid w:val="007A2C29"/>
    <w:rsid w:val="007A3079"/>
    <w:rsid w:val="007A34A0"/>
    <w:rsid w:val="007A39E4"/>
    <w:rsid w:val="007A3FB2"/>
    <w:rsid w:val="007A40E1"/>
    <w:rsid w:val="007A4355"/>
    <w:rsid w:val="007A4B45"/>
    <w:rsid w:val="007A542D"/>
    <w:rsid w:val="007A5B50"/>
    <w:rsid w:val="007A648F"/>
    <w:rsid w:val="007A6599"/>
    <w:rsid w:val="007A6724"/>
    <w:rsid w:val="007A6DEB"/>
    <w:rsid w:val="007A75E5"/>
    <w:rsid w:val="007B025E"/>
    <w:rsid w:val="007B0A2E"/>
    <w:rsid w:val="007B0B01"/>
    <w:rsid w:val="007B0BE6"/>
    <w:rsid w:val="007B0E60"/>
    <w:rsid w:val="007B1543"/>
    <w:rsid w:val="007B1546"/>
    <w:rsid w:val="007B1F3C"/>
    <w:rsid w:val="007B2224"/>
    <w:rsid w:val="007B2A11"/>
    <w:rsid w:val="007B2F1C"/>
    <w:rsid w:val="007B33F5"/>
    <w:rsid w:val="007B3780"/>
    <w:rsid w:val="007B3D08"/>
    <w:rsid w:val="007B4590"/>
    <w:rsid w:val="007B46FA"/>
    <w:rsid w:val="007B53CC"/>
    <w:rsid w:val="007B5D64"/>
    <w:rsid w:val="007B6D28"/>
    <w:rsid w:val="007B6D7B"/>
    <w:rsid w:val="007B6E2B"/>
    <w:rsid w:val="007B73C4"/>
    <w:rsid w:val="007B7999"/>
    <w:rsid w:val="007B79F2"/>
    <w:rsid w:val="007C0420"/>
    <w:rsid w:val="007C12D8"/>
    <w:rsid w:val="007C18D9"/>
    <w:rsid w:val="007C1D39"/>
    <w:rsid w:val="007C228C"/>
    <w:rsid w:val="007C2BB6"/>
    <w:rsid w:val="007C2F93"/>
    <w:rsid w:val="007C3863"/>
    <w:rsid w:val="007C4192"/>
    <w:rsid w:val="007C4394"/>
    <w:rsid w:val="007C4678"/>
    <w:rsid w:val="007C477D"/>
    <w:rsid w:val="007C565D"/>
    <w:rsid w:val="007C5A04"/>
    <w:rsid w:val="007C5D6E"/>
    <w:rsid w:val="007C6B0F"/>
    <w:rsid w:val="007C6E85"/>
    <w:rsid w:val="007C76C9"/>
    <w:rsid w:val="007C78C0"/>
    <w:rsid w:val="007C78CC"/>
    <w:rsid w:val="007C7902"/>
    <w:rsid w:val="007C7EFD"/>
    <w:rsid w:val="007C7F0D"/>
    <w:rsid w:val="007D0044"/>
    <w:rsid w:val="007D008B"/>
    <w:rsid w:val="007D0964"/>
    <w:rsid w:val="007D10F3"/>
    <w:rsid w:val="007D141C"/>
    <w:rsid w:val="007D1782"/>
    <w:rsid w:val="007D18BB"/>
    <w:rsid w:val="007D219F"/>
    <w:rsid w:val="007D2EAB"/>
    <w:rsid w:val="007D3220"/>
    <w:rsid w:val="007D34A4"/>
    <w:rsid w:val="007D3A61"/>
    <w:rsid w:val="007D3B15"/>
    <w:rsid w:val="007D5740"/>
    <w:rsid w:val="007D582E"/>
    <w:rsid w:val="007D6925"/>
    <w:rsid w:val="007D6B44"/>
    <w:rsid w:val="007D6E74"/>
    <w:rsid w:val="007D726E"/>
    <w:rsid w:val="007D77E9"/>
    <w:rsid w:val="007E0469"/>
    <w:rsid w:val="007E0576"/>
    <w:rsid w:val="007E0CD3"/>
    <w:rsid w:val="007E0FD5"/>
    <w:rsid w:val="007E142A"/>
    <w:rsid w:val="007E22E8"/>
    <w:rsid w:val="007E2492"/>
    <w:rsid w:val="007E24B7"/>
    <w:rsid w:val="007E2B24"/>
    <w:rsid w:val="007E2DD8"/>
    <w:rsid w:val="007E2F79"/>
    <w:rsid w:val="007E3881"/>
    <w:rsid w:val="007E38DC"/>
    <w:rsid w:val="007E471F"/>
    <w:rsid w:val="007E4C7B"/>
    <w:rsid w:val="007E4E9C"/>
    <w:rsid w:val="007E5074"/>
    <w:rsid w:val="007E5CEE"/>
    <w:rsid w:val="007E5F8B"/>
    <w:rsid w:val="007E6040"/>
    <w:rsid w:val="007E6350"/>
    <w:rsid w:val="007F0360"/>
    <w:rsid w:val="007F0956"/>
    <w:rsid w:val="007F09EF"/>
    <w:rsid w:val="007F0FEC"/>
    <w:rsid w:val="007F1027"/>
    <w:rsid w:val="007F1C49"/>
    <w:rsid w:val="007F210F"/>
    <w:rsid w:val="007F2497"/>
    <w:rsid w:val="007F27E7"/>
    <w:rsid w:val="007F2B04"/>
    <w:rsid w:val="007F2B61"/>
    <w:rsid w:val="007F319F"/>
    <w:rsid w:val="007F32AA"/>
    <w:rsid w:val="007F3329"/>
    <w:rsid w:val="007F50C9"/>
    <w:rsid w:val="007F50FA"/>
    <w:rsid w:val="007F561A"/>
    <w:rsid w:val="007F5B57"/>
    <w:rsid w:val="007F5DC8"/>
    <w:rsid w:val="007F5FBB"/>
    <w:rsid w:val="007F7D64"/>
    <w:rsid w:val="008007C9"/>
    <w:rsid w:val="008007F7"/>
    <w:rsid w:val="00800BCB"/>
    <w:rsid w:val="00801731"/>
    <w:rsid w:val="0080273F"/>
    <w:rsid w:val="008030AA"/>
    <w:rsid w:val="00803514"/>
    <w:rsid w:val="00803680"/>
    <w:rsid w:val="008036B5"/>
    <w:rsid w:val="00803BF3"/>
    <w:rsid w:val="00803E55"/>
    <w:rsid w:val="008043C6"/>
    <w:rsid w:val="0080469C"/>
    <w:rsid w:val="008054C6"/>
    <w:rsid w:val="00806188"/>
    <w:rsid w:val="008063F0"/>
    <w:rsid w:val="00806BD7"/>
    <w:rsid w:val="00807314"/>
    <w:rsid w:val="00807AB0"/>
    <w:rsid w:val="00807B2F"/>
    <w:rsid w:val="00807B7D"/>
    <w:rsid w:val="0081039F"/>
    <w:rsid w:val="00811541"/>
    <w:rsid w:val="00811802"/>
    <w:rsid w:val="00811E29"/>
    <w:rsid w:val="00812AF4"/>
    <w:rsid w:val="00812B3C"/>
    <w:rsid w:val="00812C65"/>
    <w:rsid w:val="00812D20"/>
    <w:rsid w:val="00813784"/>
    <w:rsid w:val="00813B52"/>
    <w:rsid w:val="0081503A"/>
    <w:rsid w:val="008151AF"/>
    <w:rsid w:val="008154F3"/>
    <w:rsid w:val="00815F50"/>
    <w:rsid w:val="0081601B"/>
    <w:rsid w:val="00816053"/>
    <w:rsid w:val="008166ED"/>
    <w:rsid w:val="00816A38"/>
    <w:rsid w:val="008172CD"/>
    <w:rsid w:val="00817614"/>
    <w:rsid w:val="00817A0E"/>
    <w:rsid w:val="008205D9"/>
    <w:rsid w:val="00820820"/>
    <w:rsid w:val="00820C33"/>
    <w:rsid w:val="00820C52"/>
    <w:rsid w:val="00820CFA"/>
    <w:rsid w:val="0082135C"/>
    <w:rsid w:val="00821416"/>
    <w:rsid w:val="00821B1E"/>
    <w:rsid w:val="00821D0D"/>
    <w:rsid w:val="00822149"/>
    <w:rsid w:val="00822267"/>
    <w:rsid w:val="008225F9"/>
    <w:rsid w:val="00823E71"/>
    <w:rsid w:val="00824E4B"/>
    <w:rsid w:val="00825208"/>
    <w:rsid w:val="00825269"/>
    <w:rsid w:val="0082558E"/>
    <w:rsid w:val="00825994"/>
    <w:rsid w:val="00826372"/>
    <w:rsid w:val="008271C2"/>
    <w:rsid w:val="008274F5"/>
    <w:rsid w:val="00827879"/>
    <w:rsid w:val="008300B1"/>
    <w:rsid w:val="00831D49"/>
    <w:rsid w:val="0083222A"/>
    <w:rsid w:val="00832642"/>
    <w:rsid w:val="00832F99"/>
    <w:rsid w:val="00833B72"/>
    <w:rsid w:val="00833D3D"/>
    <w:rsid w:val="00833F3C"/>
    <w:rsid w:val="0083415B"/>
    <w:rsid w:val="008344AB"/>
    <w:rsid w:val="00834B77"/>
    <w:rsid w:val="00834C43"/>
    <w:rsid w:val="00834C45"/>
    <w:rsid w:val="008369B1"/>
    <w:rsid w:val="00836B95"/>
    <w:rsid w:val="00836DEA"/>
    <w:rsid w:val="00837E7B"/>
    <w:rsid w:val="00837F98"/>
    <w:rsid w:val="00840884"/>
    <w:rsid w:val="008408BA"/>
    <w:rsid w:val="00840AB4"/>
    <w:rsid w:val="00841CE0"/>
    <w:rsid w:val="00841F86"/>
    <w:rsid w:val="0084330F"/>
    <w:rsid w:val="00843679"/>
    <w:rsid w:val="00843CEF"/>
    <w:rsid w:val="00844617"/>
    <w:rsid w:val="00844A2E"/>
    <w:rsid w:val="00844CB4"/>
    <w:rsid w:val="00844E47"/>
    <w:rsid w:val="0084559B"/>
    <w:rsid w:val="008457E6"/>
    <w:rsid w:val="008461F9"/>
    <w:rsid w:val="00846FE6"/>
    <w:rsid w:val="0084702D"/>
    <w:rsid w:val="00847042"/>
    <w:rsid w:val="0084774C"/>
    <w:rsid w:val="00847877"/>
    <w:rsid w:val="00847A87"/>
    <w:rsid w:val="00850314"/>
    <w:rsid w:val="00851380"/>
    <w:rsid w:val="008519CD"/>
    <w:rsid w:val="008523CE"/>
    <w:rsid w:val="008530B7"/>
    <w:rsid w:val="00853511"/>
    <w:rsid w:val="008538F2"/>
    <w:rsid w:val="00854311"/>
    <w:rsid w:val="00854BD3"/>
    <w:rsid w:val="008551D9"/>
    <w:rsid w:val="00855A57"/>
    <w:rsid w:val="00855BFC"/>
    <w:rsid w:val="00855CDF"/>
    <w:rsid w:val="0085648A"/>
    <w:rsid w:val="00856535"/>
    <w:rsid w:val="0085689E"/>
    <w:rsid w:val="00856981"/>
    <w:rsid w:val="008569D3"/>
    <w:rsid w:val="00856ADE"/>
    <w:rsid w:val="00856AF7"/>
    <w:rsid w:val="00856CA1"/>
    <w:rsid w:val="008574E0"/>
    <w:rsid w:val="0085769B"/>
    <w:rsid w:val="008577E0"/>
    <w:rsid w:val="00857A39"/>
    <w:rsid w:val="00857BA7"/>
    <w:rsid w:val="008601E6"/>
    <w:rsid w:val="008603C5"/>
    <w:rsid w:val="00861E6E"/>
    <w:rsid w:val="00861EC2"/>
    <w:rsid w:val="008622B1"/>
    <w:rsid w:val="00862414"/>
    <w:rsid w:val="008627DF"/>
    <w:rsid w:val="00862AA3"/>
    <w:rsid w:val="00863208"/>
    <w:rsid w:val="00863C1D"/>
    <w:rsid w:val="0086408C"/>
    <w:rsid w:val="008648F1"/>
    <w:rsid w:val="00864F15"/>
    <w:rsid w:val="00864F26"/>
    <w:rsid w:val="00865794"/>
    <w:rsid w:val="008660B3"/>
    <w:rsid w:val="008666D3"/>
    <w:rsid w:val="008668EA"/>
    <w:rsid w:val="008668F1"/>
    <w:rsid w:val="00866AB7"/>
    <w:rsid w:val="00866FCF"/>
    <w:rsid w:val="0086716C"/>
    <w:rsid w:val="008673C6"/>
    <w:rsid w:val="00867FDD"/>
    <w:rsid w:val="00870875"/>
    <w:rsid w:val="00871AF7"/>
    <w:rsid w:val="00872721"/>
    <w:rsid w:val="00873476"/>
    <w:rsid w:val="00873C35"/>
    <w:rsid w:val="00873F5B"/>
    <w:rsid w:val="008740E2"/>
    <w:rsid w:val="00874A45"/>
    <w:rsid w:val="00874AB9"/>
    <w:rsid w:val="00874D49"/>
    <w:rsid w:val="00874EBD"/>
    <w:rsid w:val="00874FC8"/>
    <w:rsid w:val="00875342"/>
    <w:rsid w:val="0087537F"/>
    <w:rsid w:val="008759C8"/>
    <w:rsid w:val="00876D1D"/>
    <w:rsid w:val="0087701A"/>
    <w:rsid w:val="008777A3"/>
    <w:rsid w:val="00877956"/>
    <w:rsid w:val="0088046A"/>
    <w:rsid w:val="00880972"/>
    <w:rsid w:val="00880FA1"/>
    <w:rsid w:val="008811D6"/>
    <w:rsid w:val="00881C18"/>
    <w:rsid w:val="00881DC4"/>
    <w:rsid w:val="0088223F"/>
    <w:rsid w:val="00882C23"/>
    <w:rsid w:val="00882DA3"/>
    <w:rsid w:val="00882F1F"/>
    <w:rsid w:val="00883141"/>
    <w:rsid w:val="00883435"/>
    <w:rsid w:val="00883B67"/>
    <w:rsid w:val="00883DA7"/>
    <w:rsid w:val="0088482A"/>
    <w:rsid w:val="00884E74"/>
    <w:rsid w:val="00885124"/>
    <w:rsid w:val="00885573"/>
    <w:rsid w:val="00885FA8"/>
    <w:rsid w:val="00886B46"/>
    <w:rsid w:val="00886E92"/>
    <w:rsid w:val="00886EC0"/>
    <w:rsid w:val="00887082"/>
    <w:rsid w:val="0088722C"/>
    <w:rsid w:val="0088799B"/>
    <w:rsid w:val="00887E88"/>
    <w:rsid w:val="008904E7"/>
    <w:rsid w:val="0089113E"/>
    <w:rsid w:val="008913BB"/>
    <w:rsid w:val="0089178C"/>
    <w:rsid w:val="00891A55"/>
    <w:rsid w:val="008929F6"/>
    <w:rsid w:val="00892B0B"/>
    <w:rsid w:val="00892B77"/>
    <w:rsid w:val="00892D0B"/>
    <w:rsid w:val="008931CC"/>
    <w:rsid w:val="0089375C"/>
    <w:rsid w:val="008939E8"/>
    <w:rsid w:val="00893E18"/>
    <w:rsid w:val="0089490E"/>
    <w:rsid w:val="00894D0C"/>
    <w:rsid w:val="00894EEB"/>
    <w:rsid w:val="00895790"/>
    <w:rsid w:val="00895873"/>
    <w:rsid w:val="0089591A"/>
    <w:rsid w:val="00895C0F"/>
    <w:rsid w:val="00895EC1"/>
    <w:rsid w:val="0089636E"/>
    <w:rsid w:val="00896FFA"/>
    <w:rsid w:val="00897563"/>
    <w:rsid w:val="0089764C"/>
    <w:rsid w:val="00897C41"/>
    <w:rsid w:val="008A02CC"/>
    <w:rsid w:val="008A068D"/>
    <w:rsid w:val="008A0C07"/>
    <w:rsid w:val="008A0D5D"/>
    <w:rsid w:val="008A0F62"/>
    <w:rsid w:val="008A10A4"/>
    <w:rsid w:val="008A124A"/>
    <w:rsid w:val="008A13FA"/>
    <w:rsid w:val="008A19BD"/>
    <w:rsid w:val="008A1D24"/>
    <w:rsid w:val="008A2058"/>
    <w:rsid w:val="008A2390"/>
    <w:rsid w:val="008A26D0"/>
    <w:rsid w:val="008A277E"/>
    <w:rsid w:val="008A27DB"/>
    <w:rsid w:val="008A3131"/>
    <w:rsid w:val="008A34FB"/>
    <w:rsid w:val="008A36E9"/>
    <w:rsid w:val="008A41E1"/>
    <w:rsid w:val="008A473F"/>
    <w:rsid w:val="008A48D3"/>
    <w:rsid w:val="008A4B39"/>
    <w:rsid w:val="008A4EC7"/>
    <w:rsid w:val="008A506D"/>
    <w:rsid w:val="008A52CA"/>
    <w:rsid w:val="008A5534"/>
    <w:rsid w:val="008A575A"/>
    <w:rsid w:val="008A583F"/>
    <w:rsid w:val="008A5A13"/>
    <w:rsid w:val="008A72DB"/>
    <w:rsid w:val="008A76B8"/>
    <w:rsid w:val="008A78E8"/>
    <w:rsid w:val="008B01DC"/>
    <w:rsid w:val="008B0615"/>
    <w:rsid w:val="008B09AE"/>
    <w:rsid w:val="008B0C13"/>
    <w:rsid w:val="008B0EBC"/>
    <w:rsid w:val="008B1041"/>
    <w:rsid w:val="008B1073"/>
    <w:rsid w:val="008B177A"/>
    <w:rsid w:val="008B1B7F"/>
    <w:rsid w:val="008B1F32"/>
    <w:rsid w:val="008B20DD"/>
    <w:rsid w:val="008B2462"/>
    <w:rsid w:val="008B2509"/>
    <w:rsid w:val="008B3287"/>
    <w:rsid w:val="008B395F"/>
    <w:rsid w:val="008B40D6"/>
    <w:rsid w:val="008B43A0"/>
    <w:rsid w:val="008B4711"/>
    <w:rsid w:val="008B4A7B"/>
    <w:rsid w:val="008B4E17"/>
    <w:rsid w:val="008B53AB"/>
    <w:rsid w:val="008B5442"/>
    <w:rsid w:val="008B595B"/>
    <w:rsid w:val="008B6026"/>
    <w:rsid w:val="008B6ACE"/>
    <w:rsid w:val="008B7557"/>
    <w:rsid w:val="008B7A68"/>
    <w:rsid w:val="008B7D76"/>
    <w:rsid w:val="008C00FD"/>
    <w:rsid w:val="008C0165"/>
    <w:rsid w:val="008C02E7"/>
    <w:rsid w:val="008C0622"/>
    <w:rsid w:val="008C074F"/>
    <w:rsid w:val="008C0C80"/>
    <w:rsid w:val="008C0CC3"/>
    <w:rsid w:val="008C11E9"/>
    <w:rsid w:val="008C12F2"/>
    <w:rsid w:val="008C18F6"/>
    <w:rsid w:val="008C21CA"/>
    <w:rsid w:val="008C26CC"/>
    <w:rsid w:val="008C2A55"/>
    <w:rsid w:val="008C2AEE"/>
    <w:rsid w:val="008C2E3D"/>
    <w:rsid w:val="008C2F29"/>
    <w:rsid w:val="008C3158"/>
    <w:rsid w:val="008C3AC6"/>
    <w:rsid w:val="008C3CCC"/>
    <w:rsid w:val="008C3ECF"/>
    <w:rsid w:val="008C4382"/>
    <w:rsid w:val="008C45BC"/>
    <w:rsid w:val="008C55EB"/>
    <w:rsid w:val="008C5CCE"/>
    <w:rsid w:val="008C5D7A"/>
    <w:rsid w:val="008C5FE2"/>
    <w:rsid w:val="008C6163"/>
    <w:rsid w:val="008C6239"/>
    <w:rsid w:val="008C64E8"/>
    <w:rsid w:val="008C66F5"/>
    <w:rsid w:val="008C6D99"/>
    <w:rsid w:val="008C765B"/>
    <w:rsid w:val="008C7825"/>
    <w:rsid w:val="008C7CA1"/>
    <w:rsid w:val="008D0E15"/>
    <w:rsid w:val="008D10AA"/>
    <w:rsid w:val="008D168A"/>
    <w:rsid w:val="008D175E"/>
    <w:rsid w:val="008D2225"/>
    <w:rsid w:val="008D2EDA"/>
    <w:rsid w:val="008D3008"/>
    <w:rsid w:val="008D3126"/>
    <w:rsid w:val="008D36CB"/>
    <w:rsid w:val="008D3AED"/>
    <w:rsid w:val="008D3F21"/>
    <w:rsid w:val="008D4521"/>
    <w:rsid w:val="008D45B5"/>
    <w:rsid w:val="008D4A88"/>
    <w:rsid w:val="008D5037"/>
    <w:rsid w:val="008D5540"/>
    <w:rsid w:val="008D56AF"/>
    <w:rsid w:val="008D56B8"/>
    <w:rsid w:val="008D663C"/>
    <w:rsid w:val="008D67C1"/>
    <w:rsid w:val="008D6FF2"/>
    <w:rsid w:val="008D71CC"/>
    <w:rsid w:val="008D73A9"/>
    <w:rsid w:val="008D7B20"/>
    <w:rsid w:val="008D7B82"/>
    <w:rsid w:val="008D7C2D"/>
    <w:rsid w:val="008E03D5"/>
    <w:rsid w:val="008E0831"/>
    <w:rsid w:val="008E0902"/>
    <w:rsid w:val="008E0CCB"/>
    <w:rsid w:val="008E166B"/>
    <w:rsid w:val="008E1C93"/>
    <w:rsid w:val="008E2019"/>
    <w:rsid w:val="008E2524"/>
    <w:rsid w:val="008E2A29"/>
    <w:rsid w:val="008E316B"/>
    <w:rsid w:val="008E31BF"/>
    <w:rsid w:val="008E36D3"/>
    <w:rsid w:val="008E41B8"/>
    <w:rsid w:val="008E435A"/>
    <w:rsid w:val="008E4D3A"/>
    <w:rsid w:val="008E4DC4"/>
    <w:rsid w:val="008E54D9"/>
    <w:rsid w:val="008E57DA"/>
    <w:rsid w:val="008E57F0"/>
    <w:rsid w:val="008E612B"/>
    <w:rsid w:val="008E677F"/>
    <w:rsid w:val="008F0B4F"/>
    <w:rsid w:val="008F0CA0"/>
    <w:rsid w:val="008F0D12"/>
    <w:rsid w:val="008F0D46"/>
    <w:rsid w:val="008F1034"/>
    <w:rsid w:val="008F117D"/>
    <w:rsid w:val="008F140D"/>
    <w:rsid w:val="008F1682"/>
    <w:rsid w:val="008F21E9"/>
    <w:rsid w:val="008F27FC"/>
    <w:rsid w:val="008F2BD9"/>
    <w:rsid w:val="008F3936"/>
    <w:rsid w:val="008F3983"/>
    <w:rsid w:val="008F3A24"/>
    <w:rsid w:val="008F3B82"/>
    <w:rsid w:val="008F3D32"/>
    <w:rsid w:val="008F4638"/>
    <w:rsid w:val="008F4B52"/>
    <w:rsid w:val="008F4F65"/>
    <w:rsid w:val="008F5004"/>
    <w:rsid w:val="008F517D"/>
    <w:rsid w:val="008F5363"/>
    <w:rsid w:val="008F53F0"/>
    <w:rsid w:val="008F5DF4"/>
    <w:rsid w:val="008F60D2"/>
    <w:rsid w:val="008F644D"/>
    <w:rsid w:val="008F6740"/>
    <w:rsid w:val="008F6E72"/>
    <w:rsid w:val="008F7085"/>
    <w:rsid w:val="008F7F13"/>
    <w:rsid w:val="009000F0"/>
    <w:rsid w:val="00901C7B"/>
    <w:rsid w:val="00901D3C"/>
    <w:rsid w:val="00901E31"/>
    <w:rsid w:val="00901EF6"/>
    <w:rsid w:val="00902921"/>
    <w:rsid w:val="00902D1F"/>
    <w:rsid w:val="00902E50"/>
    <w:rsid w:val="00902EB1"/>
    <w:rsid w:val="00903046"/>
    <w:rsid w:val="00903B7F"/>
    <w:rsid w:val="00903FD8"/>
    <w:rsid w:val="00904459"/>
    <w:rsid w:val="009049F8"/>
    <w:rsid w:val="00904D59"/>
    <w:rsid w:val="00904DC4"/>
    <w:rsid w:val="009052E0"/>
    <w:rsid w:val="00905683"/>
    <w:rsid w:val="0090578A"/>
    <w:rsid w:val="009058F1"/>
    <w:rsid w:val="00905C21"/>
    <w:rsid w:val="00905C8F"/>
    <w:rsid w:val="00905CD7"/>
    <w:rsid w:val="00905D82"/>
    <w:rsid w:val="009068CD"/>
    <w:rsid w:val="00906C62"/>
    <w:rsid w:val="00906D3E"/>
    <w:rsid w:val="00907018"/>
    <w:rsid w:val="009075ED"/>
    <w:rsid w:val="00907C53"/>
    <w:rsid w:val="009103A4"/>
    <w:rsid w:val="009103BD"/>
    <w:rsid w:val="009108D4"/>
    <w:rsid w:val="00910C13"/>
    <w:rsid w:val="009122E4"/>
    <w:rsid w:val="00912465"/>
    <w:rsid w:val="009126C3"/>
    <w:rsid w:val="00912BF6"/>
    <w:rsid w:val="00912C39"/>
    <w:rsid w:val="009141D5"/>
    <w:rsid w:val="00914342"/>
    <w:rsid w:val="00914494"/>
    <w:rsid w:val="009145B2"/>
    <w:rsid w:val="009148EC"/>
    <w:rsid w:val="00914B99"/>
    <w:rsid w:val="00914CE8"/>
    <w:rsid w:val="00914EC5"/>
    <w:rsid w:val="009150B8"/>
    <w:rsid w:val="00915654"/>
    <w:rsid w:val="00915BB3"/>
    <w:rsid w:val="00915E41"/>
    <w:rsid w:val="00916089"/>
    <w:rsid w:val="009160DF"/>
    <w:rsid w:val="0091613A"/>
    <w:rsid w:val="00916356"/>
    <w:rsid w:val="009163EA"/>
    <w:rsid w:val="00916D15"/>
    <w:rsid w:val="00917D73"/>
    <w:rsid w:val="00917F06"/>
    <w:rsid w:val="00920B6F"/>
    <w:rsid w:val="00920BFE"/>
    <w:rsid w:val="0092126A"/>
    <w:rsid w:val="0092129D"/>
    <w:rsid w:val="009212A2"/>
    <w:rsid w:val="009212EE"/>
    <w:rsid w:val="00921F5C"/>
    <w:rsid w:val="0092218A"/>
    <w:rsid w:val="009224FB"/>
    <w:rsid w:val="00922C24"/>
    <w:rsid w:val="00922F0E"/>
    <w:rsid w:val="009234D3"/>
    <w:rsid w:val="00923681"/>
    <w:rsid w:val="00923BD7"/>
    <w:rsid w:val="0092451C"/>
    <w:rsid w:val="009247C0"/>
    <w:rsid w:val="00925084"/>
    <w:rsid w:val="009251F2"/>
    <w:rsid w:val="00925DF6"/>
    <w:rsid w:val="00925F39"/>
    <w:rsid w:val="009261E7"/>
    <w:rsid w:val="00926384"/>
    <w:rsid w:val="009267E6"/>
    <w:rsid w:val="00926948"/>
    <w:rsid w:val="00926BFA"/>
    <w:rsid w:val="00926D50"/>
    <w:rsid w:val="00927235"/>
    <w:rsid w:val="00927431"/>
    <w:rsid w:val="00927822"/>
    <w:rsid w:val="009278AC"/>
    <w:rsid w:val="00927AA5"/>
    <w:rsid w:val="009300B0"/>
    <w:rsid w:val="0093035B"/>
    <w:rsid w:val="00930841"/>
    <w:rsid w:val="00930B71"/>
    <w:rsid w:val="009314F3"/>
    <w:rsid w:val="00931873"/>
    <w:rsid w:val="0093288D"/>
    <w:rsid w:val="00932DED"/>
    <w:rsid w:val="00933C33"/>
    <w:rsid w:val="00933D4A"/>
    <w:rsid w:val="00934EA8"/>
    <w:rsid w:val="00935B7A"/>
    <w:rsid w:val="00935EFF"/>
    <w:rsid w:val="009368D7"/>
    <w:rsid w:val="00936CC3"/>
    <w:rsid w:val="00937350"/>
    <w:rsid w:val="009373CE"/>
    <w:rsid w:val="00937B2C"/>
    <w:rsid w:val="00937CA4"/>
    <w:rsid w:val="009409BD"/>
    <w:rsid w:val="0094184E"/>
    <w:rsid w:val="00941940"/>
    <w:rsid w:val="009420DE"/>
    <w:rsid w:val="009421B1"/>
    <w:rsid w:val="00942407"/>
    <w:rsid w:val="009427B2"/>
    <w:rsid w:val="00943273"/>
    <w:rsid w:val="0094349C"/>
    <w:rsid w:val="0094360B"/>
    <w:rsid w:val="00943786"/>
    <w:rsid w:val="00943C20"/>
    <w:rsid w:val="009448A5"/>
    <w:rsid w:val="00945502"/>
    <w:rsid w:val="0094594B"/>
    <w:rsid w:val="00945F31"/>
    <w:rsid w:val="00946468"/>
    <w:rsid w:val="009465AC"/>
    <w:rsid w:val="00946C2D"/>
    <w:rsid w:val="00946DE9"/>
    <w:rsid w:val="00946FA5"/>
    <w:rsid w:val="009471AC"/>
    <w:rsid w:val="009471CC"/>
    <w:rsid w:val="0094775C"/>
    <w:rsid w:val="00947DE2"/>
    <w:rsid w:val="00950B77"/>
    <w:rsid w:val="009518C8"/>
    <w:rsid w:val="009534C1"/>
    <w:rsid w:val="00953D8F"/>
    <w:rsid w:val="00954115"/>
    <w:rsid w:val="0095446E"/>
    <w:rsid w:val="00954585"/>
    <w:rsid w:val="009549E4"/>
    <w:rsid w:val="00954BD0"/>
    <w:rsid w:val="00955833"/>
    <w:rsid w:val="009558A6"/>
    <w:rsid w:val="00955A5A"/>
    <w:rsid w:val="00955B52"/>
    <w:rsid w:val="00955C8B"/>
    <w:rsid w:val="0095630C"/>
    <w:rsid w:val="009563FB"/>
    <w:rsid w:val="009564A3"/>
    <w:rsid w:val="009564A5"/>
    <w:rsid w:val="00956B99"/>
    <w:rsid w:val="009575F7"/>
    <w:rsid w:val="00957C70"/>
    <w:rsid w:val="0096034D"/>
    <w:rsid w:val="00960DA0"/>
    <w:rsid w:val="00960EE8"/>
    <w:rsid w:val="00961160"/>
    <w:rsid w:val="009612C1"/>
    <w:rsid w:val="00961305"/>
    <w:rsid w:val="0096227F"/>
    <w:rsid w:val="00962EE3"/>
    <w:rsid w:val="009632BC"/>
    <w:rsid w:val="0096341D"/>
    <w:rsid w:val="0096366A"/>
    <w:rsid w:val="0096369B"/>
    <w:rsid w:val="00963AE3"/>
    <w:rsid w:val="009646D1"/>
    <w:rsid w:val="00964B09"/>
    <w:rsid w:val="009650F0"/>
    <w:rsid w:val="00965CC9"/>
    <w:rsid w:val="0096647B"/>
    <w:rsid w:val="00966EBD"/>
    <w:rsid w:val="009671F4"/>
    <w:rsid w:val="00970293"/>
    <w:rsid w:val="009714E2"/>
    <w:rsid w:val="0097251A"/>
    <w:rsid w:val="00972575"/>
    <w:rsid w:val="009729A9"/>
    <w:rsid w:val="00972C9A"/>
    <w:rsid w:val="00972E05"/>
    <w:rsid w:val="0097339C"/>
    <w:rsid w:val="00973CC3"/>
    <w:rsid w:val="00974294"/>
    <w:rsid w:val="0097498F"/>
    <w:rsid w:val="00974CA5"/>
    <w:rsid w:val="00975462"/>
    <w:rsid w:val="00975F11"/>
    <w:rsid w:val="009765B5"/>
    <w:rsid w:val="00977108"/>
    <w:rsid w:val="009771A7"/>
    <w:rsid w:val="0097749F"/>
    <w:rsid w:val="009774A3"/>
    <w:rsid w:val="0097789F"/>
    <w:rsid w:val="00977C61"/>
    <w:rsid w:val="00977E76"/>
    <w:rsid w:val="00980608"/>
    <w:rsid w:val="009810F4"/>
    <w:rsid w:val="0098123A"/>
    <w:rsid w:val="00981477"/>
    <w:rsid w:val="00981ADE"/>
    <w:rsid w:val="00981E9B"/>
    <w:rsid w:val="009820A5"/>
    <w:rsid w:val="0098213D"/>
    <w:rsid w:val="00982A02"/>
    <w:rsid w:val="00982F5C"/>
    <w:rsid w:val="00983DA8"/>
    <w:rsid w:val="00984004"/>
    <w:rsid w:val="00984319"/>
    <w:rsid w:val="00984CCF"/>
    <w:rsid w:val="0098505F"/>
    <w:rsid w:val="00985705"/>
    <w:rsid w:val="00985D67"/>
    <w:rsid w:val="00985DD0"/>
    <w:rsid w:val="00986073"/>
    <w:rsid w:val="009864B3"/>
    <w:rsid w:val="00986FAC"/>
    <w:rsid w:val="0098763A"/>
    <w:rsid w:val="009878A3"/>
    <w:rsid w:val="0098790F"/>
    <w:rsid w:val="00987B6D"/>
    <w:rsid w:val="00987BD2"/>
    <w:rsid w:val="0099055F"/>
    <w:rsid w:val="00992BA9"/>
    <w:rsid w:val="00992EE9"/>
    <w:rsid w:val="00993468"/>
    <w:rsid w:val="0099393A"/>
    <w:rsid w:val="009940A9"/>
    <w:rsid w:val="009940D0"/>
    <w:rsid w:val="009943DB"/>
    <w:rsid w:val="009946FB"/>
    <w:rsid w:val="009963F3"/>
    <w:rsid w:val="0099649B"/>
    <w:rsid w:val="0099681F"/>
    <w:rsid w:val="00996873"/>
    <w:rsid w:val="00996D71"/>
    <w:rsid w:val="009970FF"/>
    <w:rsid w:val="009975BC"/>
    <w:rsid w:val="00997AA8"/>
    <w:rsid w:val="009A0A73"/>
    <w:rsid w:val="009A0D62"/>
    <w:rsid w:val="009A0E7A"/>
    <w:rsid w:val="009A0E87"/>
    <w:rsid w:val="009A1649"/>
    <w:rsid w:val="009A19BE"/>
    <w:rsid w:val="009A1A04"/>
    <w:rsid w:val="009A2237"/>
    <w:rsid w:val="009A2392"/>
    <w:rsid w:val="009A2FA6"/>
    <w:rsid w:val="009A340A"/>
    <w:rsid w:val="009A3E26"/>
    <w:rsid w:val="009A437E"/>
    <w:rsid w:val="009A47F8"/>
    <w:rsid w:val="009A4C7C"/>
    <w:rsid w:val="009A4CB7"/>
    <w:rsid w:val="009A4F32"/>
    <w:rsid w:val="009A5118"/>
    <w:rsid w:val="009A5A4D"/>
    <w:rsid w:val="009A5BE7"/>
    <w:rsid w:val="009A6762"/>
    <w:rsid w:val="009A6B46"/>
    <w:rsid w:val="009A6CB8"/>
    <w:rsid w:val="009A71F8"/>
    <w:rsid w:val="009A7443"/>
    <w:rsid w:val="009A77F7"/>
    <w:rsid w:val="009B038E"/>
    <w:rsid w:val="009B045E"/>
    <w:rsid w:val="009B0878"/>
    <w:rsid w:val="009B0A67"/>
    <w:rsid w:val="009B0AD2"/>
    <w:rsid w:val="009B0E48"/>
    <w:rsid w:val="009B12AE"/>
    <w:rsid w:val="009B231D"/>
    <w:rsid w:val="009B2340"/>
    <w:rsid w:val="009B2BC6"/>
    <w:rsid w:val="009B328D"/>
    <w:rsid w:val="009B4379"/>
    <w:rsid w:val="009B4418"/>
    <w:rsid w:val="009B4B8C"/>
    <w:rsid w:val="009B5386"/>
    <w:rsid w:val="009B58B9"/>
    <w:rsid w:val="009B61FA"/>
    <w:rsid w:val="009B6C07"/>
    <w:rsid w:val="009B6EDB"/>
    <w:rsid w:val="009B6F19"/>
    <w:rsid w:val="009B71DA"/>
    <w:rsid w:val="009B7CFC"/>
    <w:rsid w:val="009C0370"/>
    <w:rsid w:val="009C0724"/>
    <w:rsid w:val="009C0A6F"/>
    <w:rsid w:val="009C0FC6"/>
    <w:rsid w:val="009C157E"/>
    <w:rsid w:val="009C2061"/>
    <w:rsid w:val="009C2289"/>
    <w:rsid w:val="009C2ED9"/>
    <w:rsid w:val="009C38D1"/>
    <w:rsid w:val="009C3A60"/>
    <w:rsid w:val="009C46FD"/>
    <w:rsid w:val="009C4C4A"/>
    <w:rsid w:val="009C4CC3"/>
    <w:rsid w:val="009C551A"/>
    <w:rsid w:val="009C5B13"/>
    <w:rsid w:val="009C5F5F"/>
    <w:rsid w:val="009C6477"/>
    <w:rsid w:val="009C663C"/>
    <w:rsid w:val="009C67AA"/>
    <w:rsid w:val="009C767A"/>
    <w:rsid w:val="009C7889"/>
    <w:rsid w:val="009C7992"/>
    <w:rsid w:val="009C79B2"/>
    <w:rsid w:val="009C7BB7"/>
    <w:rsid w:val="009D0114"/>
    <w:rsid w:val="009D0C81"/>
    <w:rsid w:val="009D0EC1"/>
    <w:rsid w:val="009D1013"/>
    <w:rsid w:val="009D1567"/>
    <w:rsid w:val="009D19CC"/>
    <w:rsid w:val="009D19EA"/>
    <w:rsid w:val="009D1BFC"/>
    <w:rsid w:val="009D21C7"/>
    <w:rsid w:val="009D25D1"/>
    <w:rsid w:val="009D2B0A"/>
    <w:rsid w:val="009D3469"/>
    <w:rsid w:val="009D3BB4"/>
    <w:rsid w:val="009D3C51"/>
    <w:rsid w:val="009D3CD1"/>
    <w:rsid w:val="009D46B6"/>
    <w:rsid w:val="009D4BE9"/>
    <w:rsid w:val="009D4D08"/>
    <w:rsid w:val="009D5024"/>
    <w:rsid w:val="009D56F8"/>
    <w:rsid w:val="009D571D"/>
    <w:rsid w:val="009D59C2"/>
    <w:rsid w:val="009D64E3"/>
    <w:rsid w:val="009D656E"/>
    <w:rsid w:val="009D7000"/>
    <w:rsid w:val="009D7460"/>
    <w:rsid w:val="009E0C88"/>
    <w:rsid w:val="009E0FD8"/>
    <w:rsid w:val="009E1766"/>
    <w:rsid w:val="009E1EC5"/>
    <w:rsid w:val="009E1F3E"/>
    <w:rsid w:val="009E2217"/>
    <w:rsid w:val="009E2442"/>
    <w:rsid w:val="009E2552"/>
    <w:rsid w:val="009E2610"/>
    <w:rsid w:val="009E2943"/>
    <w:rsid w:val="009E2BC0"/>
    <w:rsid w:val="009E2E89"/>
    <w:rsid w:val="009E337B"/>
    <w:rsid w:val="009E3C25"/>
    <w:rsid w:val="009E3DB6"/>
    <w:rsid w:val="009E4339"/>
    <w:rsid w:val="009E45F9"/>
    <w:rsid w:val="009E4C2D"/>
    <w:rsid w:val="009E4E55"/>
    <w:rsid w:val="009E4E6F"/>
    <w:rsid w:val="009E54F4"/>
    <w:rsid w:val="009E57A0"/>
    <w:rsid w:val="009E5827"/>
    <w:rsid w:val="009E60FF"/>
    <w:rsid w:val="009E63F7"/>
    <w:rsid w:val="009E647D"/>
    <w:rsid w:val="009E7940"/>
    <w:rsid w:val="009F009F"/>
    <w:rsid w:val="009F0A50"/>
    <w:rsid w:val="009F0B85"/>
    <w:rsid w:val="009F1386"/>
    <w:rsid w:val="009F1881"/>
    <w:rsid w:val="009F18E8"/>
    <w:rsid w:val="009F1B72"/>
    <w:rsid w:val="009F23D5"/>
    <w:rsid w:val="009F2AA2"/>
    <w:rsid w:val="009F2AF4"/>
    <w:rsid w:val="009F345B"/>
    <w:rsid w:val="009F34F4"/>
    <w:rsid w:val="009F3CD7"/>
    <w:rsid w:val="009F424E"/>
    <w:rsid w:val="009F476A"/>
    <w:rsid w:val="009F48CC"/>
    <w:rsid w:val="009F49DA"/>
    <w:rsid w:val="009F52FA"/>
    <w:rsid w:val="009F5524"/>
    <w:rsid w:val="009F5A01"/>
    <w:rsid w:val="009F5F72"/>
    <w:rsid w:val="009F67B2"/>
    <w:rsid w:val="009F6C8A"/>
    <w:rsid w:val="009F6CBF"/>
    <w:rsid w:val="009F7785"/>
    <w:rsid w:val="00A00747"/>
    <w:rsid w:val="00A009E8"/>
    <w:rsid w:val="00A01311"/>
    <w:rsid w:val="00A01A6E"/>
    <w:rsid w:val="00A026D0"/>
    <w:rsid w:val="00A029CD"/>
    <w:rsid w:val="00A03589"/>
    <w:rsid w:val="00A0391E"/>
    <w:rsid w:val="00A0498F"/>
    <w:rsid w:val="00A04B93"/>
    <w:rsid w:val="00A05935"/>
    <w:rsid w:val="00A063BD"/>
    <w:rsid w:val="00A06789"/>
    <w:rsid w:val="00A075A5"/>
    <w:rsid w:val="00A07C77"/>
    <w:rsid w:val="00A1030C"/>
    <w:rsid w:val="00A10A6F"/>
    <w:rsid w:val="00A10E63"/>
    <w:rsid w:val="00A10F63"/>
    <w:rsid w:val="00A11B9F"/>
    <w:rsid w:val="00A11D9B"/>
    <w:rsid w:val="00A129A0"/>
    <w:rsid w:val="00A12C49"/>
    <w:rsid w:val="00A12EC0"/>
    <w:rsid w:val="00A13328"/>
    <w:rsid w:val="00A1359B"/>
    <w:rsid w:val="00A13788"/>
    <w:rsid w:val="00A13803"/>
    <w:rsid w:val="00A13908"/>
    <w:rsid w:val="00A13CB9"/>
    <w:rsid w:val="00A13E83"/>
    <w:rsid w:val="00A14344"/>
    <w:rsid w:val="00A14895"/>
    <w:rsid w:val="00A14C98"/>
    <w:rsid w:val="00A14E9F"/>
    <w:rsid w:val="00A1504C"/>
    <w:rsid w:val="00A15090"/>
    <w:rsid w:val="00A15386"/>
    <w:rsid w:val="00A157D6"/>
    <w:rsid w:val="00A15C7F"/>
    <w:rsid w:val="00A15C8E"/>
    <w:rsid w:val="00A16090"/>
    <w:rsid w:val="00A16378"/>
    <w:rsid w:val="00A17A23"/>
    <w:rsid w:val="00A2020C"/>
    <w:rsid w:val="00A206AE"/>
    <w:rsid w:val="00A206D7"/>
    <w:rsid w:val="00A20BB7"/>
    <w:rsid w:val="00A20F81"/>
    <w:rsid w:val="00A21048"/>
    <w:rsid w:val="00A2182C"/>
    <w:rsid w:val="00A22056"/>
    <w:rsid w:val="00A221E7"/>
    <w:rsid w:val="00A22397"/>
    <w:rsid w:val="00A22DA3"/>
    <w:rsid w:val="00A22DDC"/>
    <w:rsid w:val="00A23392"/>
    <w:rsid w:val="00A233E5"/>
    <w:rsid w:val="00A23730"/>
    <w:rsid w:val="00A2376C"/>
    <w:rsid w:val="00A23819"/>
    <w:rsid w:val="00A23CF7"/>
    <w:rsid w:val="00A241F5"/>
    <w:rsid w:val="00A24BF6"/>
    <w:rsid w:val="00A24EC4"/>
    <w:rsid w:val="00A25106"/>
    <w:rsid w:val="00A25F36"/>
    <w:rsid w:val="00A26691"/>
    <w:rsid w:val="00A269BE"/>
    <w:rsid w:val="00A26A6D"/>
    <w:rsid w:val="00A26C91"/>
    <w:rsid w:val="00A26D38"/>
    <w:rsid w:val="00A26DD5"/>
    <w:rsid w:val="00A26E09"/>
    <w:rsid w:val="00A27E0E"/>
    <w:rsid w:val="00A3087F"/>
    <w:rsid w:val="00A3111F"/>
    <w:rsid w:val="00A321AF"/>
    <w:rsid w:val="00A32F52"/>
    <w:rsid w:val="00A33993"/>
    <w:rsid w:val="00A339EC"/>
    <w:rsid w:val="00A33A4A"/>
    <w:rsid w:val="00A33B6B"/>
    <w:rsid w:val="00A3425E"/>
    <w:rsid w:val="00A3451F"/>
    <w:rsid w:val="00A34A46"/>
    <w:rsid w:val="00A34A63"/>
    <w:rsid w:val="00A34B6B"/>
    <w:rsid w:val="00A34C59"/>
    <w:rsid w:val="00A359B5"/>
    <w:rsid w:val="00A35F09"/>
    <w:rsid w:val="00A362A2"/>
    <w:rsid w:val="00A36D0D"/>
    <w:rsid w:val="00A36F58"/>
    <w:rsid w:val="00A3708E"/>
    <w:rsid w:val="00A3721E"/>
    <w:rsid w:val="00A378A1"/>
    <w:rsid w:val="00A379A6"/>
    <w:rsid w:val="00A37E35"/>
    <w:rsid w:val="00A404D4"/>
    <w:rsid w:val="00A40532"/>
    <w:rsid w:val="00A40993"/>
    <w:rsid w:val="00A40E84"/>
    <w:rsid w:val="00A41289"/>
    <w:rsid w:val="00A41BBA"/>
    <w:rsid w:val="00A425B8"/>
    <w:rsid w:val="00A42811"/>
    <w:rsid w:val="00A42AB5"/>
    <w:rsid w:val="00A42C39"/>
    <w:rsid w:val="00A42D0E"/>
    <w:rsid w:val="00A42E5E"/>
    <w:rsid w:val="00A42E61"/>
    <w:rsid w:val="00A4347F"/>
    <w:rsid w:val="00A444AB"/>
    <w:rsid w:val="00A447F8"/>
    <w:rsid w:val="00A448B9"/>
    <w:rsid w:val="00A448FC"/>
    <w:rsid w:val="00A44C2D"/>
    <w:rsid w:val="00A44E03"/>
    <w:rsid w:val="00A44E1D"/>
    <w:rsid w:val="00A44EFD"/>
    <w:rsid w:val="00A45EAC"/>
    <w:rsid w:val="00A4628B"/>
    <w:rsid w:val="00A470F4"/>
    <w:rsid w:val="00A47260"/>
    <w:rsid w:val="00A5017E"/>
    <w:rsid w:val="00A50496"/>
    <w:rsid w:val="00A50DEC"/>
    <w:rsid w:val="00A5181F"/>
    <w:rsid w:val="00A524F0"/>
    <w:rsid w:val="00A52B30"/>
    <w:rsid w:val="00A52D18"/>
    <w:rsid w:val="00A538C4"/>
    <w:rsid w:val="00A53F1E"/>
    <w:rsid w:val="00A54177"/>
    <w:rsid w:val="00A54337"/>
    <w:rsid w:val="00A549FD"/>
    <w:rsid w:val="00A54A10"/>
    <w:rsid w:val="00A54C11"/>
    <w:rsid w:val="00A54F11"/>
    <w:rsid w:val="00A562FF"/>
    <w:rsid w:val="00A56BAA"/>
    <w:rsid w:val="00A57061"/>
    <w:rsid w:val="00A57604"/>
    <w:rsid w:val="00A57A5D"/>
    <w:rsid w:val="00A57E51"/>
    <w:rsid w:val="00A60114"/>
    <w:rsid w:val="00A60B93"/>
    <w:rsid w:val="00A61091"/>
    <w:rsid w:val="00A610C9"/>
    <w:rsid w:val="00A614BE"/>
    <w:rsid w:val="00A62637"/>
    <w:rsid w:val="00A62EA7"/>
    <w:rsid w:val="00A633CE"/>
    <w:rsid w:val="00A63641"/>
    <w:rsid w:val="00A6367D"/>
    <w:rsid w:val="00A637B1"/>
    <w:rsid w:val="00A637E9"/>
    <w:rsid w:val="00A638C1"/>
    <w:rsid w:val="00A63D9D"/>
    <w:rsid w:val="00A6428C"/>
    <w:rsid w:val="00A64399"/>
    <w:rsid w:val="00A643A1"/>
    <w:rsid w:val="00A64F06"/>
    <w:rsid w:val="00A65011"/>
    <w:rsid w:val="00A650C0"/>
    <w:rsid w:val="00A651E8"/>
    <w:rsid w:val="00A65251"/>
    <w:rsid w:val="00A6527D"/>
    <w:rsid w:val="00A6533F"/>
    <w:rsid w:val="00A65489"/>
    <w:rsid w:val="00A654F9"/>
    <w:rsid w:val="00A655BB"/>
    <w:rsid w:val="00A65D97"/>
    <w:rsid w:val="00A6623D"/>
    <w:rsid w:val="00A668B6"/>
    <w:rsid w:val="00A67011"/>
    <w:rsid w:val="00A67040"/>
    <w:rsid w:val="00A67348"/>
    <w:rsid w:val="00A67376"/>
    <w:rsid w:val="00A676AA"/>
    <w:rsid w:val="00A67984"/>
    <w:rsid w:val="00A67CA1"/>
    <w:rsid w:val="00A7006D"/>
    <w:rsid w:val="00A700C8"/>
    <w:rsid w:val="00A703FD"/>
    <w:rsid w:val="00A70724"/>
    <w:rsid w:val="00A71490"/>
    <w:rsid w:val="00A716E9"/>
    <w:rsid w:val="00A71C37"/>
    <w:rsid w:val="00A727F0"/>
    <w:rsid w:val="00A73577"/>
    <w:rsid w:val="00A73A85"/>
    <w:rsid w:val="00A73B3A"/>
    <w:rsid w:val="00A73C6E"/>
    <w:rsid w:val="00A742A3"/>
    <w:rsid w:val="00A7481F"/>
    <w:rsid w:val="00A749B3"/>
    <w:rsid w:val="00A74F88"/>
    <w:rsid w:val="00A753DE"/>
    <w:rsid w:val="00A75535"/>
    <w:rsid w:val="00A75788"/>
    <w:rsid w:val="00A75D75"/>
    <w:rsid w:val="00A75F88"/>
    <w:rsid w:val="00A764A2"/>
    <w:rsid w:val="00A765F0"/>
    <w:rsid w:val="00A76743"/>
    <w:rsid w:val="00A76E5B"/>
    <w:rsid w:val="00A77348"/>
    <w:rsid w:val="00A77D08"/>
    <w:rsid w:val="00A80421"/>
    <w:rsid w:val="00A80ADE"/>
    <w:rsid w:val="00A8106C"/>
    <w:rsid w:val="00A813F9"/>
    <w:rsid w:val="00A81937"/>
    <w:rsid w:val="00A81ABA"/>
    <w:rsid w:val="00A81B9A"/>
    <w:rsid w:val="00A81D58"/>
    <w:rsid w:val="00A82250"/>
    <w:rsid w:val="00A82A8D"/>
    <w:rsid w:val="00A833FB"/>
    <w:rsid w:val="00A83512"/>
    <w:rsid w:val="00A83FF4"/>
    <w:rsid w:val="00A846EE"/>
    <w:rsid w:val="00A84893"/>
    <w:rsid w:val="00A849E6"/>
    <w:rsid w:val="00A8512A"/>
    <w:rsid w:val="00A8532D"/>
    <w:rsid w:val="00A85400"/>
    <w:rsid w:val="00A854A4"/>
    <w:rsid w:val="00A85A87"/>
    <w:rsid w:val="00A85E1C"/>
    <w:rsid w:val="00A86935"/>
    <w:rsid w:val="00A870D9"/>
    <w:rsid w:val="00A872B0"/>
    <w:rsid w:val="00A87766"/>
    <w:rsid w:val="00A87C8F"/>
    <w:rsid w:val="00A90356"/>
    <w:rsid w:val="00A909A2"/>
    <w:rsid w:val="00A910CE"/>
    <w:rsid w:val="00A9111F"/>
    <w:rsid w:val="00A92D3F"/>
    <w:rsid w:val="00A92E02"/>
    <w:rsid w:val="00A9330B"/>
    <w:rsid w:val="00A93652"/>
    <w:rsid w:val="00A936E5"/>
    <w:rsid w:val="00A938EA"/>
    <w:rsid w:val="00A93B0A"/>
    <w:rsid w:val="00A9437E"/>
    <w:rsid w:val="00A94B85"/>
    <w:rsid w:val="00A94CC4"/>
    <w:rsid w:val="00A94D0B"/>
    <w:rsid w:val="00A95363"/>
    <w:rsid w:val="00A957D9"/>
    <w:rsid w:val="00A9590E"/>
    <w:rsid w:val="00A95EF8"/>
    <w:rsid w:val="00A9626A"/>
    <w:rsid w:val="00A966EA"/>
    <w:rsid w:val="00A96C6E"/>
    <w:rsid w:val="00A97DFC"/>
    <w:rsid w:val="00AA0023"/>
    <w:rsid w:val="00AA06CB"/>
    <w:rsid w:val="00AA0969"/>
    <w:rsid w:val="00AA0E16"/>
    <w:rsid w:val="00AA18CC"/>
    <w:rsid w:val="00AA1981"/>
    <w:rsid w:val="00AA1C09"/>
    <w:rsid w:val="00AA2F7E"/>
    <w:rsid w:val="00AA33FF"/>
    <w:rsid w:val="00AA3C01"/>
    <w:rsid w:val="00AA4553"/>
    <w:rsid w:val="00AA4F0D"/>
    <w:rsid w:val="00AA5057"/>
    <w:rsid w:val="00AA51DF"/>
    <w:rsid w:val="00AA54A1"/>
    <w:rsid w:val="00AA5732"/>
    <w:rsid w:val="00AA75B9"/>
    <w:rsid w:val="00AB0EA9"/>
    <w:rsid w:val="00AB10F2"/>
    <w:rsid w:val="00AB1219"/>
    <w:rsid w:val="00AB12D7"/>
    <w:rsid w:val="00AB1490"/>
    <w:rsid w:val="00AB1502"/>
    <w:rsid w:val="00AB1823"/>
    <w:rsid w:val="00AB1CD8"/>
    <w:rsid w:val="00AB1E6F"/>
    <w:rsid w:val="00AB1F83"/>
    <w:rsid w:val="00AB3954"/>
    <w:rsid w:val="00AB3A42"/>
    <w:rsid w:val="00AB3FC2"/>
    <w:rsid w:val="00AB40C3"/>
    <w:rsid w:val="00AB479D"/>
    <w:rsid w:val="00AB4AD5"/>
    <w:rsid w:val="00AB4FFB"/>
    <w:rsid w:val="00AB5D85"/>
    <w:rsid w:val="00AB5E26"/>
    <w:rsid w:val="00AB64AA"/>
    <w:rsid w:val="00AB64B2"/>
    <w:rsid w:val="00AB6527"/>
    <w:rsid w:val="00AB7504"/>
    <w:rsid w:val="00AB79A6"/>
    <w:rsid w:val="00AB7B4E"/>
    <w:rsid w:val="00AB7FCE"/>
    <w:rsid w:val="00AB7FF1"/>
    <w:rsid w:val="00AC0860"/>
    <w:rsid w:val="00AC0E80"/>
    <w:rsid w:val="00AC0EC4"/>
    <w:rsid w:val="00AC17FE"/>
    <w:rsid w:val="00AC19AC"/>
    <w:rsid w:val="00AC1CB8"/>
    <w:rsid w:val="00AC1CC6"/>
    <w:rsid w:val="00AC1DD5"/>
    <w:rsid w:val="00AC2182"/>
    <w:rsid w:val="00AC2BD1"/>
    <w:rsid w:val="00AC2C90"/>
    <w:rsid w:val="00AC2CA6"/>
    <w:rsid w:val="00AC321A"/>
    <w:rsid w:val="00AC3527"/>
    <w:rsid w:val="00AC3A16"/>
    <w:rsid w:val="00AC47C9"/>
    <w:rsid w:val="00AC4B99"/>
    <w:rsid w:val="00AC54D8"/>
    <w:rsid w:val="00AC5C0F"/>
    <w:rsid w:val="00AC6AD6"/>
    <w:rsid w:val="00AC6CD7"/>
    <w:rsid w:val="00AC7005"/>
    <w:rsid w:val="00AC75CA"/>
    <w:rsid w:val="00AD00DF"/>
    <w:rsid w:val="00AD04C7"/>
    <w:rsid w:val="00AD0ECE"/>
    <w:rsid w:val="00AD1437"/>
    <w:rsid w:val="00AD15AC"/>
    <w:rsid w:val="00AD19E6"/>
    <w:rsid w:val="00AD1E0A"/>
    <w:rsid w:val="00AD2353"/>
    <w:rsid w:val="00AD2829"/>
    <w:rsid w:val="00AD2C69"/>
    <w:rsid w:val="00AD3402"/>
    <w:rsid w:val="00AD3632"/>
    <w:rsid w:val="00AD3960"/>
    <w:rsid w:val="00AD3AD3"/>
    <w:rsid w:val="00AD3B7E"/>
    <w:rsid w:val="00AD408C"/>
    <w:rsid w:val="00AD4286"/>
    <w:rsid w:val="00AD468C"/>
    <w:rsid w:val="00AD470C"/>
    <w:rsid w:val="00AD5139"/>
    <w:rsid w:val="00AD51FB"/>
    <w:rsid w:val="00AD531B"/>
    <w:rsid w:val="00AD5CFD"/>
    <w:rsid w:val="00AD65B8"/>
    <w:rsid w:val="00AD675E"/>
    <w:rsid w:val="00AD6A07"/>
    <w:rsid w:val="00AD6A9B"/>
    <w:rsid w:val="00AD6DE2"/>
    <w:rsid w:val="00AD782C"/>
    <w:rsid w:val="00AE0CBD"/>
    <w:rsid w:val="00AE1BC1"/>
    <w:rsid w:val="00AE20A3"/>
    <w:rsid w:val="00AE2425"/>
    <w:rsid w:val="00AE251C"/>
    <w:rsid w:val="00AE2BC5"/>
    <w:rsid w:val="00AE3452"/>
    <w:rsid w:val="00AE35E2"/>
    <w:rsid w:val="00AE35F7"/>
    <w:rsid w:val="00AE3E53"/>
    <w:rsid w:val="00AE438C"/>
    <w:rsid w:val="00AE4BE7"/>
    <w:rsid w:val="00AE4F9F"/>
    <w:rsid w:val="00AE4FAE"/>
    <w:rsid w:val="00AE5172"/>
    <w:rsid w:val="00AE57B5"/>
    <w:rsid w:val="00AE5858"/>
    <w:rsid w:val="00AE5DFB"/>
    <w:rsid w:val="00AE5F27"/>
    <w:rsid w:val="00AE6EFE"/>
    <w:rsid w:val="00AE7ABE"/>
    <w:rsid w:val="00AF0309"/>
    <w:rsid w:val="00AF0CEC"/>
    <w:rsid w:val="00AF118F"/>
    <w:rsid w:val="00AF1860"/>
    <w:rsid w:val="00AF1AF7"/>
    <w:rsid w:val="00AF1D86"/>
    <w:rsid w:val="00AF2302"/>
    <w:rsid w:val="00AF2E88"/>
    <w:rsid w:val="00AF2F56"/>
    <w:rsid w:val="00AF45D5"/>
    <w:rsid w:val="00AF46BB"/>
    <w:rsid w:val="00AF4F02"/>
    <w:rsid w:val="00AF5A22"/>
    <w:rsid w:val="00AF616B"/>
    <w:rsid w:val="00AF6549"/>
    <w:rsid w:val="00AF6792"/>
    <w:rsid w:val="00AF6826"/>
    <w:rsid w:val="00AF6B3A"/>
    <w:rsid w:val="00AF6D9F"/>
    <w:rsid w:val="00AF6EE2"/>
    <w:rsid w:val="00AF748C"/>
    <w:rsid w:val="00B00232"/>
    <w:rsid w:val="00B00B78"/>
    <w:rsid w:val="00B01471"/>
    <w:rsid w:val="00B01571"/>
    <w:rsid w:val="00B01C8A"/>
    <w:rsid w:val="00B02513"/>
    <w:rsid w:val="00B02CE4"/>
    <w:rsid w:val="00B02EF5"/>
    <w:rsid w:val="00B0320A"/>
    <w:rsid w:val="00B04CCD"/>
    <w:rsid w:val="00B0526B"/>
    <w:rsid w:val="00B055A6"/>
    <w:rsid w:val="00B058B4"/>
    <w:rsid w:val="00B05922"/>
    <w:rsid w:val="00B0669B"/>
    <w:rsid w:val="00B067CB"/>
    <w:rsid w:val="00B06C6F"/>
    <w:rsid w:val="00B06DE3"/>
    <w:rsid w:val="00B07967"/>
    <w:rsid w:val="00B07E0E"/>
    <w:rsid w:val="00B101DE"/>
    <w:rsid w:val="00B104BC"/>
    <w:rsid w:val="00B109AF"/>
    <w:rsid w:val="00B114D5"/>
    <w:rsid w:val="00B116E7"/>
    <w:rsid w:val="00B11796"/>
    <w:rsid w:val="00B121AD"/>
    <w:rsid w:val="00B123B7"/>
    <w:rsid w:val="00B12638"/>
    <w:rsid w:val="00B12960"/>
    <w:rsid w:val="00B12B53"/>
    <w:rsid w:val="00B12D2E"/>
    <w:rsid w:val="00B13027"/>
    <w:rsid w:val="00B13367"/>
    <w:rsid w:val="00B13BF3"/>
    <w:rsid w:val="00B14362"/>
    <w:rsid w:val="00B1454A"/>
    <w:rsid w:val="00B15505"/>
    <w:rsid w:val="00B15742"/>
    <w:rsid w:val="00B15AE9"/>
    <w:rsid w:val="00B16599"/>
    <w:rsid w:val="00B16708"/>
    <w:rsid w:val="00B16E5D"/>
    <w:rsid w:val="00B174D2"/>
    <w:rsid w:val="00B1759C"/>
    <w:rsid w:val="00B17865"/>
    <w:rsid w:val="00B178D6"/>
    <w:rsid w:val="00B207A6"/>
    <w:rsid w:val="00B20EA6"/>
    <w:rsid w:val="00B21274"/>
    <w:rsid w:val="00B215A7"/>
    <w:rsid w:val="00B21736"/>
    <w:rsid w:val="00B2192D"/>
    <w:rsid w:val="00B21B7C"/>
    <w:rsid w:val="00B22ACB"/>
    <w:rsid w:val="00B22AED"/>
    <w:rsid w:val="00B2331C"/>
    <w:rsid w:val="00B23B00"/>
    <w:rsid w:val="00B240B7"/>
    <w:rsid w:val="00B24227"/>
    <w:rsid w:val="00B265B0"/>
    <w:rsid w:val="00B26620"/>
    <w:rsid w:val="00B26642"/>
    <w:rsid w:val="00B26708"/>
    <w:rsid w:val="00B27404"/>
    <w:rsid w:val="00B2796E"/>
    <w:rsid w:val="00B27DDC"/>
    <w:rsid w:val="00B3019B"/>
    <w:rsid w:val="00B30442"/>
    <w:rsid w:val="00B3058C"/>
    <w:rsid w:val="00B30709"/>
    <w:rsid w:val="00B30E35"/>
    <w:rsid w:val="00B31546"/>
    <w:rsid w:val="00B322EF"/>
    <w:rsid w:val="00B3237E"/>
    <w:rsid w:val="00B323A1"/>
    <w:rsid w:val="00B32865"/>
    <w:rsid w:val="00B32B04"/>
    <w:rsid w:val="00B32C13"/>
    <w:rsid w:val="00B32D89"/>
    <w:rsid w:val="00B32EC9"/>
    <w:rsid w:val="00B33035"/>
    <w:rsid w:val="00B33074"/>
    <w:rsid w:val="00B336D0"/>
    <w:rsid w:val="00B33DDF"/>
    <w:rsid w:val="00B3427B"/>
    <w:rsid w:val="00B343FC"/>
    <w:rsid w:val="00B34612"/>
    <w:rsid w:val="00B3487B"/>
    <w:rsid w:val="00B34A83"/>
    <w:rsid w:val="00B35137"/>
    <w:rsid w:val="00B35321"/>
    <w:rsid w:val="00B35688"/>
    <w:rsid w:val="00B357DD"/>
    <w:rsid w:val="00B375EF"/>
    <w:rsid w:val="00B379AE"/>
    <w:rsid w:val="00B37B98"/>
    <w:rsid w:val="00B37C69"/>
    <w:rsid w:val="00B42075"/>
    <w:rsid w:val="00B424C8"/>
    <w:rsid w:val="00B42CAD"/>
    <w:rsid w:val="00B43669"/>
    <w:rsid w:val="00B43671"/>
    <w:rsid w:val="00B4394E"/>
    <w:rsid w:val="00B43E50"/>
    <w:rsid w:val="00B44393"/>
    <w:rsid w:val="00B44657"/>
    <w:rsid w:val="00B4465F"/>
    <w:rsid w:val="00B44D2F"/>
    <w:rsid w:val="00B44E30"/>
    <w:rsid w:val="00B44E9A"/>
    <w:rsid w:val="00B45188"/>
    <w:rsid w:val="00B451E1"/>
    <w:rsid w:val="00B457F8"/>
    <w:rsid w:val="00B458EC"/>
    <w:rsid w:val="00B45E17"/>
    <w:rsid w:val="00B45FEF"/>
    <w:rsid w:val="00B46C8A"/>
    <w:rsid w:val="00B47192"/>
    <w:rsid w:val="00B4786C"/>
    <w:rsid w:val="00B5066A"/>
    <w:rsid w:val="00B50842"/>
    <w:rsid w:val="00B51055"/>
    <w:rsid w:val="00B518FC"/>
    <w:rsid w:val="00B51964"/>
    <w:rsid w:val="00B51CBC"/>
    <w:rsid w:val="00B52A2A"/>
    <w:rsid w:val="00B531E4"/>
    <w:rsid w:val="00B532BE"/>
    <w:rsid w:val="00B535A1"/>
    <w:rsid w:val="00B53F5D"/>
    <w:rsid w:val="00B541B6"/>
    <w:rsid w:val="00B5436D"/>
    <w:rsid w:val="00B543BA"/>
    <w:rsid w:val="00B5462B"/>
    <w:rsid w:val="00B553C1"/>
    <w:rsid w:val="00B55568"/>
    <w:rsid w:val="00B55788"/>
    <w:rsid w:val="00B56069"/>
    <w:rsid w:val="00B562AC"/>
    <w:rsid w:val="00B56358"/>
    <w:rsid w:val="00B566EA"/>
    <w:rsid w:val="00B56C19"/>
    <w:rsid w:val="00B56F03"/>
    <w:rsid w:val="00B57125"/>
    <w:rsid w:val="00B57318"/>
    <w:rsid w:val="00B57F92"/>
    <w:rsid w:val="00B607DA"/>
    <w:rsid w:val="00B61608"/>
    <w:rsid w:val="00B616FB"/>
    <w:rsid w:val="00B61DED"/>
    <w:rsid w:val="00B61FBC"/>
    <w:rsid w:val="00B626BE"/>
    <w:rsid w:val="00B628D1"/>
    <w:rsid w:val="00B62A92"/>
    <w:rsid w:val="00B630FF"/>
    <w:rsid w:val="00B63162"/>
    <w:rsid w:val="00B637FA"/>
    <w:rsid w:val="00B6387E"/>
    <w:rsid w:val="00B63AEB"/>
    <w:rsid w:val="00B64AD8"/>
    <w:rsid w:val="00B64BF4"/>
    <w:rsid w:val="00B654E3"/>
    <w:rsid w:val="00B65580"/>
    <w:rsid w:val="00B655B6"/>
    <w:rsid w:val="00B659AF"/>
    <w:rsid w:val="00B65A1F"/>
    <w:rsid w:val="00B65F93"/>
    <w:rsid w:val="00B66F40"/>
    <w:rsid w:val="00B670B4"/>
    <w:rsid w:val="00B670E4"/>
    <w:rsid w:val="00B6756D"/>
    <w:rsid w:val="00B67A8D"/>
    <w:rsid w:val="00B711A4"/>
    <w:rsid w:val="00B719E8"/>
    <w:rsid w:val="00B71D97"/>
    <w:rsid w:val="00B71E45"/>
    <w:rsid w:val="00B72A53"/>
    <w:rsid w:val="00B72B2A"/>
    <w:rsid w:val="00B72CB2"/>
    <w:rsid w:val="00B74209"/>
    <w:rsid w:val="00B7423D"/>
    <w:rsid w:val="00B744F7"/>
    <w:rsid w:val="00B74FA5"/>
    <w:rsid w:val="00B7509E"/>
    <w:rsid w:val="00B7637D"/>
    <w:rsid w:val="00B764F6"/>
    <w:rsid w:val="00B765CB"/>
    <w:rsid w:val="00B76781"/>
    <w:rsid w:val="00B76784"/>
    <w:rsid w:val="00B775D6"/>
    <w:rsid w:val="00B77C15"/>
    <w:rsid w:val="00B77E52"/>
    <w:rsid w:val="00B77EC9"/>
    <w:rsid w:val="00B8046A"/>
    <w:rsid w:val="00B80D22"/>
    <w:rsid w:val="00B80E29"/>
    <w:rsid w:val="00B8109D"/>
    <w:rsid w:val="00B81532"/>
    <w:rsid w:val="00B81642"/>
    <w:rsid w:val="00B8218F"/>
    <w:rsid w:val="00B82DDC"/>
    <w:rsid w:val="00B82FD6"/>
    <w:rsid w:val="00B83CEB"/>
    <w:rsid w:val="00B849B4"/>
    <w:rsid w:val="00B8578B"/>
    <w:rsid w:val="00B85DFF"/>
    <w:rsid w:val="00B868E5"/>
    <w:rsid w:val="00B87074"/>
    <w:rsid w:val="00B8728F"/>
    <w:rsid w:val="00B87955"/>
    <w:rsid w:val="00B9041C"/>
    <w:rsid w:val="00B906B1"/>
    <w:rsid w:val="00B9122D"/>
    <w:rsid w:val="00B91A25"/>
    <w:rsid w:val="00B920E5"/>
    <w:rsid w:val="00B92316"/>
    <w:rsid w:val="00B92863"/>
    <w:rsid w:val="00B9374F"/>
    <w:rsid w:val="00B939DB"/>
    <w:rsid w:val="00B93A79"/>
    <w:rsid w:val="00B94234"/>
    <w:rsid w:val="00B94536"/>
    <w:rsid w:val="00B94B97"/>
    <w:rsid w:val="00B95278"/>
    <w:rsid w:val="00B95931"/>
    <w:rsid w:val="00B95D44"/>
    <w:rsid w:val="00B95D58"/>
    <w:rsid w:val="00B95DEC"/>
    <w:rsid w:val="00B95EE0"/>
    <w:rsid w:val="00B9712D"/>
    <w:rsid w:val="00B9771C"/>
    <w:rsid w:val="00B9784B"/>
    <w:rsid w:val="00B97855"/>
    <w:rsid w:val="00B9792F"/>
    <w:rsid w:val="00BA0512"/>
    <w:rsid w:val="00BA080F"/>
    <w:rsid w:val="00BA092E"/>
    <w:rsid w:val="00BA0A3E"/>
    <w:rsid w:val="00BA0A56"/>
    <w:rsid w:val="00BA1744"/>
    <w:rsid w:val="00BA2E7C"/>
    <w:rsid w:val="00BA3EE7"/>
    <w:rsid w:val="00BA409C"/>
    <w:rsid w:val="00BA40B9"/>
    <w:rsid w:val="00BA45CA"/>
    <w:rsid w:val="00BA57B1"/>
    <w:rsid w:val="00BA5948"/>
    <w:rsid w:val="00BA62B1"/>
    <w:rsid w:val="00BA67C2"/>
    <w:rsid w:val="00BA6A50"/>
    <w:rsid w:val="00BA6BDF"/>
    <w:rsid w:val="00BA6C5C"/>
    <w:rsid w:val="00BA6C64"/>
    <w:rsid w:val="00BA7239"/>
    <w:rsid w:val="00BA7377"/>
    <w:rsid w:val="00BA7C3B"/>
    <w:rsid w:val="00BA7EDD"/>
    <w:rsid w:val="00BB05A8"/>
    <w:rsid w:val="00BB062C"/>
    <w:rsid w:val="00BB07D7"/>
    <w:rsid w:val="00BB0815"/>
    <w:rsid w:val="00BB0F6A"/>
    <w:rsid w:val="00BB1843"/>
    <w:rsid w:val="00BB1C56"/>
    <w:rsid w:val="00BB2013"/>
    <w:rsid w:val="00BB2061"/>
    <w:rsid w:val="00BB288F"/>
    <w:rsid w:val="00BB2897"/>
    <w:rsid w:val="00BB2D54"/>
    <w:rsid w:val="00BB3176"/>
    <w:rsid w:val="00BB3647"/>
    <w:rsid w:val="00BB3940"/>
    <w:rsid w:val="00BB3A4C"/>
    <w:rsid w:val="00BB3C38"/>
    <w:rsid w:val="00BB4674"/>
    <w:rsid w:val="00BB493E"/>
    <w:rsid w:val="00BB4BE0"/>
    <w:rsid w:val="00BB5063"/>
    <w:rsid w:val="00BB55EB"/>
    <w:rsid w:val="00BB5680"/>
    <w:rsid w:val="00BB56B1"/>
    <w:rsid w:val="00BB5A86"/>
    <w:rsid w:val="00BB5D6D"/>
    <w:rsid w:val="00BB6037"/>
    <w:rsid w:val="00BB6323"/>
    <w:rsid w:val="00BB63B4"/>
    <w:rsid w:val="00BB6562"/>
    <w:rsid w:val="00BB665C"/>
    <w:rsid w:val="00BB6EC5"/>
    <w:rsid w:val="00BB7564"/>
    <w:rsid w:val="00BB7AC0"/>
    <w:rsid w:val="00BC05A8"/>
    <w:rsid w:val="00BC07AB"/>
    <w:rsid w:val="00BC0DB6"/>
    <w:rsid w:val="00BC191E"/>
    <w:rsid w:val="00BC1F4C"/>
    <w:rsid w:val="00BC26CD"/>
    <w:rsid w:val="00BC2D41"/>
    <w:rsid w:val="00BC3D96"/>
    <w:rsid w:val="00BC3E23"/>
    <w:rsid w:val="00BC3F7D"/>
    <w:rsid w:val="00BC48B5"/>
    <w:rsid w:val="00BC49DE"/>
    <w:rsid w:val="00BC505E"/>
    <w:rsid w:val="00BC5509"/>
    <w:rsid w:val="00BC5577"/>
    <w:rsid w:val="00BC56D0"/>
    <w:rsid w:val="00BC5A6C"/>
    <w:rsid w:val="00BC5E63"/>
    <w:rsid w:val="00BC5FF3"/>
    <w:rsid w:val="00BC6164"/>
    <w:rsid w:val="00BC648F"/>
    <w:rsid w:val="00BC6557"/>
    <w:rsid w:val="00BC6B92"/>
    <w:rsid w:val="00BD0655"/>
    <w:rsid w:val="00BD10A6"/>
    <w:rsid w:val="00BD1585"/>
    <w:rsid w:val="00BD177F"/>
    <w:rsid w:val="00BD197A"/>
    <w:rsid w:val="00BD1A30"/>
    <w:rsid w:val="00BD1D7B"/>
    <w:rsid w:val="00BD1D8A"/>
    <w:rsid w:val="00BD1FB4"/>
    <w:rsid w:val="00BD274C"/>
    <w:rsid w:val="00BD321D"/>
    <w:rsid w:val="00BD3C76"/>
    <w:rsid w:val="00BD3D83"/>
    <w:rsid w:val="00BD3E95"/>
    <w:rsid w:val="00BD418D"/>
    <w:rsid w:val="00BD43F0"/>
    <w:rsid w:val="00BD47F1"/>
    <w:rsid w:val="00BD5275"/>
    <w:rsid w:val="00BD563B"/>
    <w:rsid w:val="00BD5935"/>
    <w:rsid w:val="00BD5954"/>
    <w:rsid w:val="00BD5A4F"/>
    <w:rsid w:val="00BD6091"/>
    <w:rsid w:val="00BD6524"/>
    <w:rsid w:val="00BD66AE"/>
    <w:rsid w:val="00BD688E"/>
    <w:rsid w:val="00BD6BF6"/>
    <w:rsid w:val="00BD6DD0"/>
    <w:rsid w:val="00BD7BA0"/>
    <w:rsid w:val="00BD7D67"/>
    <w:rsid w:val="00BD7DB2"/>
    <w:rsid w:val="00BD7E6B"/>
    <w:rsid w:val="00BD7F22"/>
    <w:rsid w:val="00BE0A8A"/>
    <w:rsid w:val="00BE155D"/>
    <w:rsid w:val="00BE1697"/>
    <w:rsid w:val="00BE1A9B"/>
    <w:rsid w:val="00BE1BB0"/>
    <w:rsid w:val="00BE1F63"/>
    <w:rsid w:val="00BE1F7D"/>
    <w:rsid w:val="00BE274D"/>
    <w:rsid w:val="00BE2838"/>
    <w:rsid w:val="00BE285E"/>
    <w:rsid w:val="00BE31A5"/>
    <w:rsid w:val="00BE3862"/>
    <w:rsid w:val="00BE44A0"/>
    <w:rsid w:val="00BE46F6"/>
    <w:rsid w:val="00BE4D17"/>
    <w:rsid w:val="00BE55C3"/>
    <w:rsid w:val="00BE6067"/>
    <w:rsid w:val="00BE60FE"/>
    <w:rsid w:val="00BE6192"/>
    <w:rsid w:val="00BE6DA4"/>
    <w:rsid w:val="00BE7376"/>
    <w:rsid w:val="00BE743B"/>
    <w:rsid w:val="00BE7DF1"/>
    <w:rsid w:val="00BF006B"/>
    <w:rsid w:val="00BF0B3A"/>
    <w:rsid w:val="00BF112B"/>
    <w:rsid w:val="00BF20B3"/>
    <w:rsid w:val="00BF2898"/>
    <w:rsid w:val="00BF2D5B"/>
    <w:rsid w:val="00BF38A5"/>
    <w:rsid w:val="00BF3ED8"/>
    <w:rsid w:val="00BF46CC"/>
    <w:rsid w:val="00BF48E5"/>
    <w:rsid w:val="00BF492D"/>
    <w:rsid w:val="00BF4BE3"/>
    <w:rsid w:val="00BF4EBE"/>
    <w:rsid w:val="00BF5283"/>
    <w:rsid w:val="00BF56AA"/>
    <w:rsid w:val="00BF5AD7"/>
    <w:rsid w:val="00BF6067"/>
    <w:rsid w:val="00BF6861"/>
    <w:rsid w:val="00BF69D4"/>
    <w:rsid w:val="00BF6A5F"/>
    <w:rsid w:val="00BF73CA"/>
    <w:rsid w:val="00BF7A13"/>
    <w:rsid w:val="00BF7CC9"/>
    <w:rsid w:val="00BF7F6F"/>
    <w:rsid w:val="00C00564"/>
    <w:rsid w:val="00C009BA"/>
    <w:rsid w:val="00C01830"/>
    <w:rsid w:val="00C0185B"/>
    <w:rsid w:val="00C01A80"/>
    <w:rsid w:val="00C01EBC"/>
    <w:rsid w:val="00C01FD4"/>
    <w:rsid w:val="00C0245A"/>
    <w:rsid w:val="00C029E5"/>
    <w:rsid w:val="00C031CA"/>
    <w:rsid w:val="00C03367"/>
    <w:rsid w:val="00C0380A"/>
    <w:rsid w:val="00C03873"/>
    <w:rsid w:val="00C04192"/>
    <w:rsid w:val="00C04A98"/>
    <w:rsid w:val="00C05D6A"/>
    <w:rsid w:val="00C05F42"/>
    <w:rsid w:val="00C05F44"/>
    <w:rsid w:val="00C0684F"/>
    <w:rsid w:val="00C06F88"/>
    <w:rsid w:val="00C077FE"/>
    <w:rsid w:val="00C10485"/>
    <w:rsid w:val="00C104E2"/>
    <w:rsid w:val="00C10EA4"/>
    <w:rsid w:val="00C10EC1"/>
    <w:rsid w:val="00C116EA"/>
    <w:rsid w:val="00C11F8D"/>
    <w:rsid w:val="00C12337"/>
    <w:rsid w:val="00C123A6"/>
    <w:rsid w:val="00C13A9D"/>
    <w:rsid w:val="00C146E0"/>
    <w:rsid w:val="00C14B78"/>
    <w:rsid w:val="00C14EBF"/>
    <w:rsid w:val="00C15618"/>
    <w:rsid w:val="00C15B49"/>
    <w:rsid w:val="00C15E04"/>
    <w:rsid w:val="00C15EDA"/>
    <w:rsid w:val="00C16151"/>
    <w:rsid w:val="00C16B5B"/>
    <w:rsid w:val="00C17264"/>
    <w:rsid w:val="00C17268"/>
    <w:rsid w:val="00C17E6C"/>
    <w:rsid w:val="00C17F63"/>
    <w:rsid w:val="00C2012D"/>
    <w:rsid w:val="00C201B2"/>
    <w:rsid w:val="00C20251"/>
    <w:rsid w:val="00C20514"/>
    <w:rsid w:val="00C20D17"/>
    <w:rsid w:val="00C20E6A"/>
    <w:rsid w:val="00C230DA"/>
    <w:rsid w:val="00C234BE"/>
    <w:rsid w:val="00C23533"/>
    <w:rsid w:val="00C239FA"/>
    <w:rsid w:val="00C24622"/>
    <w:rsid w:val="00C249A4"/>
    <w:rsid w:val="00C24A09"/>
    <w:rsid w:val="00C24F12"/>
    <w:rsid w:val="00C25439"/>
    <w:rsid w:val="00C254BF"/>
    <w:rsid w:val="00C25754"/>
    <w:rsid w:val="00C25C16"/>
    <w:rsid w:val="00C25C72"/>
    <w:rsid w:val="00C25D06"/>
    <w:rsid w:val="00C26057"/>
    <w:rsid w:val="00C2611C"/>
    <w:rsid w:val="00C26218"/>
    <w:rsid w:val="00C26369"/>
    <w:rsid w:val="00C26555"/>
    <w:rsid w:val="00C26E6B"/>
    <w:rsid w:val="00C2712C"/>
    <w:rsid w:val="00C272A3"/>
    <w:rsid w:val="00C274F4"/>
    <w:rsid w:val="00C27584"/>
    <w:rsid w:val="00C27C07"/>
    <w:rsid w:val="00C306A0"/>
    <w:rsid w:val="00C31ADB"/>
    <w:rsid w:val="00C32076"/>
    <w:rsid w:val="00C32358"/>
    <w:rsid w:val="00C32857"/>
    <w:rsid w:val="00C3321F"/>
    <w:rsid w:val="00C3379E"/>
    <w:rsid w:val="00C3385D"/>
    <w:rsid w:val="00C33C3B"/>
    <w:rsid w:val="00C341E3"/>
    <w:rsid w:val="00C34515"/>
    <w:rsid w:val="00C345EA"/>
    <w:rsid w:val="00C34C5C"/>
    <w:rsid w:val="00C35445"/>
    <w:rsid w:val="00C354AF"/>
    <w:rsid w:val="00C35DE9"/>
    <w:rsid w:val="00C365FF"/>
    <w:rsid w:val="00C36C15"/>
    <w:rsid w:val="00C36DA0"/>
    <w:rsid w:val="00C36F0C"/>
    <w:rsid w:val="00C373B5"/>
    <w:rsid w:val="00C375D6"/>
    <w:rsid w:val="00C37930"/>
    <w:rsid w:val="00C379B0"/>
    <w:rsid w:val="00C37B79"/>
    <w:rsid w:val="00C37F65"/>
    <w:rsid w:val="00C40E93"/>
    <w:rsid w:val="00C41265"/>
    <w:rsid w:val="00C413F9"/>
    <w:rsid w:val="00C4157F"/>
    <w:rsid w:val="00C41A97"/>
    <w:rsid w:val="00C421F9"/>
    <w:rsid w:val="00C422E4"/>
    <w:rsid w:val="00C42720"/>
    <w:rsid w:val="00C430F3"/>
    <w:rsid w:val="00C437E6"/>
    <w:rsid w:val="00C43E33"/>
    <w:rsid w:val="00C440F9"/>
    <w:rsid w:val="00C442E7"/>
    <w:rsid w:val="00C44C50"/>
    <w:rsid w:val="00C44C9F"/>
    <w:rsid w:val="00C44D93"/>
    <w:rsid w:val="00C454C1"/>
    <w:rsid w:val="00C46105"/>
    <w:rsid w:val="00C47638"/>
    <w:rsid w:val="00C479CF"/>
    <w:rsid w:val="00C47AA6"/>
    <w:rsid w:val="00C47C8D"/>
    <w:rsid w:val="00C50399"/>
    <w:rsid w:val="00C51718"/>
    <w:rsid w:val="00C51D74"/>
    <w:rsid w:val="00C52F6A"/>
    <w:rsid w:val="00C53197"/>
    <w:rsid w:val="00C532B3"/>
    <w:rsid w:val="00C53DC4"/>
    <w:rsid w:val="00C54087"/>
    <w:rsid w:val="00C54FB9"/>
    <w:rsid w:val="00C55A49"/>
    <w:rsid w:val="00C55AD2"/>
    <w:rsid w:val="00C55BB4"/>
    <w:rsid w:val="00C5603F"/>
    <w:rsid w:val="00C5648C"/>
    <w:rsid w:val="00C56AB8"/>
    <w:rsid w:val="00C56D78"/>
    <w:rsid w:val="00C57422"/>
    <w:rsid w:val="00C578F3"/>
    <w:rsid w:val="00C60575"/>
    <w:rsid w:val="00C607D6"/>
    <w:rsid w:val="00C6096E"/>
    <w:rsid w:val="00C60E4C"/>
    <w:rsid w:val="00C6148C"/>
    <w:rsid w:val="00C6294E"/>
    <w:rsid w:val="00C631D3"/>
    <w:rsid w:val="00C633E8"/>
    <w:rsid w:val="00C63C59"/>
    <w:rsid w:val="00C6404F"/>
    <w:rsid w:val="00C6412C"/>
    <w:rsid w:val="00C64B00"/>
    <w:rsid w:val="00C64ECC"/>
    <w:rsid w:val="00C655CB"/>
    <w:rsid w:val="00C6584F"/>
    <w:rsid w:val="00C65FE0"/>
    <w:rsid w:val="00C66161"/>
    <w:rsid w:val="00C6620C"/>
    <w:rsid w:val="00C66937"/>
    <w:rsid w:val="00C670C2"/>
    <w:rsid w:val="00C67571"/>
    <w:rsid w:val="00C678BA"/>
    <w:rsid w:val="00C67A1A"/>
    <w:rsid w:val="00C67B57"/>
    <w:rsid w:val="00C67FDB"/>
    <w:rsid w:val="00C70017"/>
    <w:rsid w:val="00C70755"/>
    <w:rsid w:val="00C709C6"/>
    <w:rsid w:val="00C70AE8"/>
    <w:rsid w:val="00C70DD3"/>
    <w:rsid w:val="00C70F37"/>
    <w:rsid w:val="00C724F2"/>
    <w:rsid w:val="00C72617"/>
    <w:rsid w:val="00C72CD4"/>
    <w:rsid w:val="00C7360A"/>
    <w:rsid w:val="00C73A0D"/>
    <w:rsid w:val="00C73D1B"/>
    <w:rsid w:val="00C73D42"/>
    <w:rsid w:val="00C74084"/>
    <w:rsid w:val="00C742E2"/>
    <w:rsid w:val="00C74D34"/>
    <w:rsid w:val="00C7762D"/>
    <w:rsid w:val="00C77684"/>
    <w:rsid w:val="00C77CE2"/>
    <w:rsid w:val="00C80E2B"/>
    <w:rsid w:val="00C816D2"/>
    <w:rsid w:val="00C81CE5"/>
    <w:rsid w:val="00C81E0D"/>
    <w:rsid w:val="00C81E1C"/>
    <w:rsid w:val="00C81E66"/>
    <w:rsid w:val="00C823E0"/>
    <w:rsid w:val="00C8279E"/>
    <w:rsid w:val="00C828B2"/>
    <w:rsid w:val="00C82966"/>
    <w:rsid w:val="00C82AD7"/>
    <w:rsid w:val="00C82BDA"/>
    <w:rsid w:val="00C8343A"/>
    <w:rsid w:val="00C8412E"/>
    <w:rsid w:val="00C84576"/>
    <w:rsid w:val="00C85037"/>
    <w:rsid w:val="00C85FA6"/>
    <w:rsid w:val="00C86AAA"/>
    <w:rsid w:val="00C86C7E"/>
    <w:rsid w:val="00C87020"/>
    <w:rsid w:val="00C873ED"/>
    <w:rsid w:val="00C904E7"/>
    <w:rsid w:val="00C904F2"/>
    <w:rsid w:val="00C907EF"/>
    <w:rsid w:val="00C90A10"/>
    <w:rsid w:val="00C90BD0"/>
    <w:rsid w:val="00C90DD9"/>
    <w:rsid w:val="00C91247"/>
    <w:rsid w:val="00C91549"/>
    <w:rsid w:val="00C91675"/>
    <w:rsid w:val="00C91679"/>
    <w:rsid w:val="00C9175E"/>
    <w:rsid w:val="00C9224D"/>
    <w:rsid w:val="00C92B2A"/>
    <w:rsid w:val="00C92E55"/>
    <w:rsid w:val="00C92FBF"/>
    <w:rsid w:val="00C9340B"/>
    <w:rsid w:val="00C9350A"/>
    <w:rsid w:val="00C93C08"/>
    <w:rsid w:val="00C958AA"/>
    <w:rsid w:val="00C95CA4"/>
    <w:rsid w:val="00C95E67"/>
    <w:rsid w:val="00C961E0"/>
    <w:rsid w:val="00C9631A"/>
    <w:rsid w:val="00C96DCC"/>
    <w:rsid w:val="00C97564"/>
    <w:rsid w:val="00C97AE7"/>
    <w:rsid w:val="00CA0790"/>
    <w:rsid w:val="00CA1D87"/>
    <w:rsid w:val="00CA1EDC"/>
    <w:rsid w:val="00CA24A4"/>
    <w:rsid w:val="00CA2CCC"/>
    <w:rsid w:val="00CA2EAB"/>
    <w:rsid w:val="00CA2EAF"/>
    <w:rsid w:val="00CA3427"/>
    <w:rsid w:val="00CA3883"/>
    <w:rsid w:val="00CA3FC0"/>
    <w:rsid w:val="00CA432B"/>
    <w:rsid w:val="00CA45A1"/>
    <w:rsid w:val="00CA4995"/>
    <w:rsid w:val="00CA4DDD"/>
    <w:rsid w:val="00CA4F95"/>
    <w:rsid w:val="00CA51CD"/>
    <w:rsid w:val="00CA55C1"/>
    <w:rsid w:val="00CA603E"/>
    <w:rsid w:val="00CA6299"/>
    <w:rsid w:val="00CA6C1D"/>
    <w:rsid w:val="00CA71CD"/>
    <w:rsid w:val="00CA7A06"/>
    <w:rsid w:val="00CB05FC"/>
    <w:rsid w:val="00CB0A81"/>
    <w:rsid w:val="00CB1438"/>
    <w:rsid w:val="00CB1563"/>
    <w:rsid w:val="00CB17F3"/>
    <w:rsid w:val="00CB1808"/>
    <w:rsid w:val="00CB222D"/>
    <w:rsid w:val="00CB29E2"/>
    <w:rsid w:val="00CB2A25"/>
    <w:rsid w:val="00CB321F"/>
    <w:rsid w:val="00CB3952"/>
    <w:rsid w:val="00CB3CEF"/>
    <w:rsid w:val="00CB3F6E"/>
    <w:rsid w:val="00CB502D"/>
    <w:rsid w:val="00CB5069"/>
    <w:rsid w:val="00CB563C"/>
    <w:rsid w:val="00CB5645"/>
    <w:rsid w:val="00CB59C2"/>
    <w:rsid w:val="00CB5AC0"/>
    <w:rsid w:val="00CB5B89"/>
    <w:rsid w:val="00CB5C5B"/>
    <w:rsid w:val="00CB5EDA"/>
    <w:rsid w:val="00CB5FCE"/>
    <w:rsid w:val="00CB63A6"/>
    <w:rsid w:val="00CB6406"/>
    <w:rsid w:val="00CB6B3E"/>
    <w:rsid w:val="00CB7204"/>
    <w:rsid w:val="00CB746B"/>
    <w:rsid w:val="00CB7836"/>
    <w:rsid w:val="00CB7C39"/>
    <w:rsid w:val="00CB7CD3"/>
    <w:rsid w:val="00CB7DCB"/>
    <w:rsid w:val="00CC0278"/>
    <w:rsid w:val="00CC0357"/>
    <w:rsid w:val="00CC1434"/>
    <w:rsid w:val="00CC151B"/>
    <w:rsid w:val="00CC24D3"/>
    <w:rsid w:val="00CC2738"/>
    <w:rsid w:val="00CC3223"/>
    <w:rsid w:val="00CC32B4"/>
    <w:rsid w:val="00CC36E5"/>
    <w:rsid w:val="00CC3C5A"/>
    <w:rsid w:val="00CC3E1C"/>
    <w:rsid w:val="00CC3EDF"/>
    <w:rsid w:val="00CC3F75"/>
    <w:rsid w:val="00CC3FB2"/>
    <w:rsid w:val="00CC461C"/>
    <w:rsid w:val="00CC4C64"/>
    <w:rsid w:val="00CC4C6A"/>
    <w:rsid w:val="00CC4EF0"/>
    <w:rsid w:val="00CC4F23"/>
    <w:rsid w:val="00CC51E1"/>
    <w:rsid w:val="00CC5B6E"/>
    <w:rsid w:val="00CC65FE"/>
    <w:rsid w:val="00CC687A"/>
    <w:rsid w:val="00CC6ED1"/>
    <w:rsid w:val="00CC722A"/>
    <w:rsid w:val="00CC73C9"/>
    <w:rsid w:val="00CD0BE2"/>
    <w:rsid w:val="00CD0F8B"/>
    <w:rsid w:val="00CD1386"/>
    <w:rsid w:val="00CD20A2"/>
    <w:rsid w:val="00CD25D8"/>
    <w:rsid w:val="00CD277F"/>
    <w:rsid w:val="00CD386D"/>
    <w:rsid w:val="00CD4457"/>
    <w:rsid w:val="00CD4543"/>
    <w:rsid w:val="00CD487F"/>
    <w:rsid w:val="00CD4C31"/>
    <w:rsid w:val="00CD5304"/>
    <w:rsid w:val="00CD5BA1"/>
    <w:rsid w:val="00CD6A94"/>
    <w:rsid w:val="00CD6B9B"/>
    <w:rsid w:val="00CD7013"/>
    <w:rsid w:val="00CE010F"/>
    <w:rsid w:val="00CE159B"/>
    <w:rsid w:val="00CE15FA"/>
    <w:rsid w:val="00CE1BC4"/>
    <w:rsid w:val="00CE2A64"/>
    <w:rsid w:val="00CE2AA9"/>
    <w:rsid w:val="00CE2FFA"/>
    <w:rsid w:val="00CE39CD"/>
    <w:rsid w:val="00CE3A78"/>
    <w:rsid w:val="00CE4430"/>
    <w:rsid w:val="00CE46B3"/>
    <w:rsid w:val="00CE46DB"/>
    <w:rsid w:val="00CE47DC"/>
    <w:rsid w:val="00CE48A2"/>
    <w:rsid w:val="00CE5247"/>
    <w:rsid w:val="00CE57F4"/>
    <w:rsid w:val="00CE58BB"/>
    <w:rsid w:val="00CE5A07"/>
    <w:rsid w:val="00CE5C5D"/>
    <w:rsid w:val="00CE6B6F"/>
    <w:rsid w:val="00CE6E74"/>
    <w:rsid w:val="00CE7CC6"/>
    <w:rsid w:val="00CE7E9E"/>
    <w:rsid w:val="00CF0D87"/>
    <w:rsid w:val="00CF0E0C"/>
    <w:rsid w:val="00CF17E1"/>
    <w:rsid w:val="00CF1969"/>
    <w:rsid w:val="00CF1A92"/>
    <w:rsid w:val="00CF1B9F"/>
    <w:rsid w:val="00CF2202"/>
    <w:rsid w:val="00CF298A"/>
    <w:rsid w:val="00CF2A7D"/>
    <w:rsid w:val="00CF2DD5"/>
    <w:rsid w:val="00CF2F75"/>
    <w:rsid w:val="00CF3576"/>
    <w:rsid w:val="00CF3681"/>
    <w:rsid w:val="00CF4FA9"/>
    <w:rsid w:val="00CF5104"/>
    <w:rsid w:val="00CF58B8"/>
    <w:rsid w:val="00CF6613"/>
    <w:rsid w:val="00CF692F"/>
    <w:rsid w:val="00CF6AA3"/>
    <w:rsid w:val="00CF6C2B"/>
    <w:rsid w:val="00CF6C3E"/>
    <w:rsid w:val="00CF6F32"/>
    <w:rsid w:val="00CF7285"/>
    <w:rsid w:val="00CF7A77"/>
    <w:rsid w:val="00D00A8D"/>
    <w:rsid w:val="00D00DF5"/>
    <w:rsid w:val="00D01899"/>
    <w:rsid w:val="00D01C5F"/>
    <w:rsid w:val="00D01DCF"/>
    <w:rsid w:val="00D02B6E"/>
    <w:rsid w:val="00D03A23"/>
    <w:rsid w:val="00D03DB1"/>
    <w:rsid w:val="00D0419F"/>
    <w:rsid w:val="00D045A2"/>
    <w:rsid w:val="00D04693"/>
    <w:rsid w:val="00D05009"/>
    <w:rsid w:val="00D054CD"/>
    <w:rsid w:val="00D0561A"/>
    <w:rsid w:val="00D05EC8"/>
    <w:rsid w:val="00D06442"/>
    <w:rsid w:val="00D0667C"/>
    <w:rsid w:val="00D0704C"/>
    <w:rsid w:val="00D071D7"/>
    <w:rsid w:val="00D07BB4"/>
    <w:rsid w:val="00D07C1E"/>
    <w:rsid w:val="00D07C61"/>
    <w:rsid w:val="00D10302"/>
    <w:rsid w:val="00D10381"/>
    <w:rsid w:val="00D10432"/>
    <w:rsid w:val="00D1057A"/>
    <w:rsid w:val="00D10AFF"/>
    <w:rsid w:val="00D10B3A"/>
    <w:rsid w:val="00D1137C"/>
    <w:rsid w:val="00D113A7"/>
    <w:rsid w:val="00D1148D"/>
    <w:rsid w:val="00D116AF"/>
    <w:rsid w:val="00D117F8"/>
    <w:rsid w:val="00D11E00"/>
    <w:rsid w:val="00D12052"/>
    <w:rsid w:val="00D138A8"/>
    <w:rsid w:val="00D1498F"/>
    <w:rsid w:val="00D14A44"/>
    <w:rsid w:val="00D14B7A"/>
    <w:rsid w:val="00D150E3"/>
    <w:rsid w:val="00D15322"/>
    <w:rsid w:val="00D15409"/>
    <w:rsid w:val="00D15614"/>
    <w:rsid w:val="00D156CB"/>
    <w:rsid w:val="00D15782"/>
    <w:rsid w:val="00D15F9E"/>
    <w:rsid w:val="00D1621C"/>
    <w:rsid w:val="00D16688"/>
    <w:rsid w:val="00D166A0"/>
    <w:rsid w:val="00D16EBF"/>
    <w:rsid w:val="00D172DD"/>
    <w:rsid w:val="00D1780E"/>
    <w:rsid w:val="00D1785D"/>
    <w:rsid w:val="00D201A2"/>
    <w:rsid w:val="00D201F7"/>
    <w:rsid w:val="00D205AB"/>
    <w:rsid w:val="00D2072A"/>
    <w:rsid w:val="00D20CD0"/>
    <w:rsid w:val="00D2137A"/>
    <w:rsid w:val="00D21EEF"/>
    <w:rsid w:val="00D2202C"/>
    <w:rsid w:val="00D221BA"/>
    <w:rsid w:val="00D227F6"/>
    <w:rsid w:val="00D236BF"/>
    <w:rsid w:val="00D23EC4"/>
    <w:rsid w:val="00D24686"/>
    <w:rsid w:val="00D24868"/>
    <w:rsid w:val="00D24A8A"/>
    <w:rsid w:val="00D256A4"/>
    <w:rsid w:val="00D2575A"/>
    <w:rsid w:val="00D259FC"/>
    <w:rsid w:val="00D25C92"/>
    <w:rsid w:val="00D264F6"/>
    <w:rsid w:val="00D26A52"/>
    <w:rsid w:val="00D26EB5"/>
    <w:rsid w:val="00D26FA5"/>
    <w:rsid w:val="00D27001"/>
    <w:rsid w:val="00D279EB"/>
    <w:rsid w:val="00D30E37"/>
    <w:rsid w:val="00D30E8D"/>
    <w:rsid w:val="00D31076"/>
    <w:rsid w:val="00D320AA"/>
    <w:rsid w:val="00D326D9"/>
    <w:rsid w:val="00D32A5D"/>
    <w:rsid w:val="00D32C73"/>
    <w:rsid w:val="00D33325"/>
    <w:rsid w:val="00D33595"/>
    <w:rsid w:val="00D33C5A"/>
    <w:rsid w:val="00D34417"/>
    <w:rsid w:val="00D3490D"/>
    <w:rsid w:val="00D35163"/>
    <w:rsid w:val="00D351D4"/>
    <w:rsid w:val="00D35C15"/>
    <w:rsid w:val="00D36005"/>
    <w:rsid w:val="00D367B3"/>
    <w:rsid w:val="00D368B6"/>
    <w:rsid w:val="00D3701B"/>
    <w:rsid w:val="00D376D5"/>
    <w:rsid w:val="00D37871"/>
    <w:rsid w:val="00D4004C"/>
    <w:rsid w:val="00D40B56"/>
    <w:rsid w:val="00D412F7"/>
    <w:rsid w:val="00D422B2"/>
    <w:rsid w:val="00D42496"/>
    <w:rsid w:val="00D43653"/>
    <w:rsid w:val="00D43A95"/>
    <w:rsid w:val="00D43C81"/>
    <w:rsid w:val="00D440EF"/>
    <w:rsid w:val="00D444C9"/>
    <w:rsid w:val="00D44BF4"/>
    <w:rsid w:val="00D44D94"/>
    <w:rsid w:val="00D44EDD"/>
    <w:rsid w:val="00D45287"/>
    <w:rsid w:val="00D4555F"/>
    <w:rsid w:val="00D45E31"/>
    <w:rsid w:val="00D46B8D"/>
    <w:rsid w:val="00D5014B"/>
    <w:rsid w:val="00D504F0"/>
    <w:rsid w:val="00D5054D"/>
    <w:rsid w:val="00D50E49"/>
    <w:rsid w:val="00D5100F"/>
    <w:rsid w:val="00D525F7"/>
    <w:rsid w:val="00D53362"/>
    <w:rsid w:val="00D53E5E"/>
    <w:rsid w:val="00D53E76"/>
    <w:rsid w:val="00D542D6"/>
    <w:rsid w:val="00D54A73"/>
    <w:rsid w:val="00D54B72"/>
    <w:rsid w:val="00D54F12"/>
    <w:rsid w:val="00D554CA"/>
    <w:rsid w:val="00D55A68"/>
    <w:rsid w:val="00D55AA9"/>
    <w:rsid w:val="00D55F0F"/>
    <w:rsid w:val="00D569CA"/>
    <w:rsid w:val="00D56A10"/>
    <w:rsid w:val="00D57051"/>
    <w:rsid w:val="00D57754"/>
    <w:rsid w:val="00D5788E"/>
    <w:rsid w:val="00D57CFA"/>
    <w:rsid w:val="00D60237"/>
    <w:rsid w:val="00D60269"/>
    <w:rsid w:val="00D60946"/>
    <w:rsid w:val="00D60BEE"/>
    <w:rsid w:val="00D6115E"/>
    <w:rsid w:val="00D612A6"/>
    <w:rsid w:val="00D6177B"/>
    <w:rsid w:val="00D61ADE"/>
    <w:rsid w:val="00D62220"/>
    <w:rsid w:val="00D62DCD"/>
    <w:rsid w:val="00D62E37"/>
    <w:rsid w:val="00D62F44"/>
    <w:rsid w:val="00D632A4"/>
    <w:rsid w:val="00D635B1"/>
    <w:rsid w:val="00D6366E"/>
    <w:rsid w:val="00D63692"/>
    <w:rsid w:val="00D636A3"/>
    <w:rsid w:val="00D636AF"/>
    <w:rsid w:val="00D63C47"/>
    <w:rsid w:val="00D63D62"/>
    <w:rsid w:val="00D63E39"/>
    <w:rsid w:val="00D6447E"/>
    <w:rsid w:val="00D64D73"/>
    <w:rsid w:val="00D65870"/>
    <w:rsid w:val="00D6694C"/>
    <w:rsid w:val="00D66B2F"/>
    <w:rsid w:val="00D66C5E"/>
    <w:rsid w:val="00D66CCF"/>
    <w:rsid w:val="00D66F31"/>
    <w:rsid w:val="00D674A4"/>
    <w:rsid w:val="00D67DBB"/>
    <w:rsid w:val="00D70032"/>
    <w:rsid w:val="00D701B3"/>
    <w:rsid w:val="00D7076C"/>
    <w:rsid w:val="00D708C1"/>
    <w:rsid w:val="00D70DCC"/>
    <w:rsid w:val="00D70E86"/>
    <w:rsid w:val="00D72D26"/>
    <w:rsid w:val="00D72DF0"/>
    <w:rsid w:val="00D7300B"/>
    <w:rsid w:val="00D7317A"/>
    <w:rsid w:val="00D7351C"/>
    <w:rsid w:val="00D735FA"/>
    <w:rsid w:val="00D7362F"/>
    <w:rsid w:val="00D736D0"/>
    <w:rsid w:val="00D7372E"/>
    <w:rsid w:val="00D7394B"/>
    <w:rsid w:val="00D73F9C"/>
    <w:rsid w:val="00D73FE6"/>
    <w:rsid w:val="00D74117"/>
    <w:rsid w:val="00D74481"/>
    <w:rsid w:val="00D746CD"/>
    <w:rsid w:val="00D74775"/>
    <w:rsid w:val="00D74C59"/>
    <w:rsid w:val="00D752AD"/>
    <w:rsid w:val="00D759DA"/>
    <w:rsid w:val="00D75DED"/>
    <w:rsid w:val="00D75E0F"/>
    <w:rsid w:val="00D76300"/>
    <w:rsid w:val="00D76872"/>
    <w:rsid w:val="00D76DAA"/>
    <w:rsid w:val="00D76F3E"/>
    <w:rsid w:val="00D770F3"/>
    <w:rsid w:val="00D77350"/>
    <w:rsid w:val="00D774C8"/>
    <w:rsid w:val="00D775C9"/>
    <w:rsid w:val="00D77F17"/>
    <w:rsid w:val="00D80531"/>
    <w:rsid w:val="00D8077D"/>
    <w:rsid w:val="00D80A90"/>
    <w:rsid w:val="00D8102E"/>
    <w:rsid w:val="00D8111D"/>
    <w:rsid w:val="00D81A50"/>
    <w:rsid w:val="00D82629"/>
    <w:rsid w:val="00D82B48"/>
    <w:rsid w:val="00D83237"/>
    <w:rsid w:val="00D83275"/>
    <w:rsid w:val="00D83D62"/>
    <w:rsid w:val="00D83EF1"/>
    <w:rsid w:val="00D83F22"/>
    <w:rsid w:val="00D84317"/>
    <w:rsid w:val="00D84482"/>
    <w:rsid w:val="00D84AF9"/>
    <w:rsid w:val="00D85726"/>
    <w:rsid w:val="00D8581A"/>
    <w:rsid w:val="00D859FE"/>
    <w:rsid w:val="00D85F52"/>
    <w:rsid w:val="00D86268"/>
    <w:rsid w:val="00D8641D"/>
    <w:rsid w:val="00D8668A"/>
    <w:rsid w:val="00D8749A"/>
    <w:rsid w:val="00D875AA"/>
    <w:rsid w:val="00D876AF"/>
    <w:rsid w:val="00D876BE"/>
    <w:rsid w:val="00D878D2"/>
    <w:rsid w:val="00D87B14"/>
    <w:rsid w:val="00D87B45"/>
    <w:rsid w:val="00D87DE8"/>
    <w:rsid w:val="00D9037A"/>
    <w:rsid w:val="00D90A11"/>
    <w:rsid w:val="00D90D01"/>
    <w:rsid w:val="00D910B4"/>
    <w:rsid w:val="00D91478"/>
    <w:rsid w:val="00D91A40"/>
    <w:rsid w:val="00D91A79"/>
    <w:rsid w:val="00D922CE"/>
    <w:rsid w:val="00D92553"/>
    <w:rsid w:val="00D92F9E"/>
    <w:rsid w:val="00D9345B"/>
    <w:rsid w:val="00D935FB"/>
    <w:rsid w:val="00D936DE"/>
    <w:rsid w:val="00D93771"/>
    <w:rsid w:val="00D93917"/>
    <w:rsid w:val="00D94034"/>
    <w:rsid w:val="00D9432B"/>
    <w:rsid w:val="00D94BB7"/>
    <w:rsid w:val="00D954C4"/>
    <w:rsid w:val="00D95616"/>
    <w:rsid w:val="00D96CFC"/>
    <w:rsid w:val="00D97692"/>
    <w:rsid w:val="00D97C50"/>
    <w:rsid w:val="00DA0719"/>
    <w:rsid w:val="00DA0EE8"/>
    <w:rsid w:val="00DA0FD6"/>
    <w:rsid w:val="00DA10DB"/>
    <w:rsid w:val="00DA170E"/>
    <w:rsid w:val="00DA221B"/>
    <w:rsid w:val="00DA2436"/>
    <w:rsid w:val="00DA256E"/>
    <w:rsid w:val="00DA292E"/>
    <w:rsid w:val="00DA2CE1"/>
    <w:rsid w:val="00DA2D2D"/>
    <w:rsid w:val="00DA3882"/>
    <w:rsid w:val="00DA3E42"/>
    <w:rsid w:val="00DA4028"/>
    <w:rsid w:val="00DA493B"/>
    <w:rsid w:val="00DA4AF8"/>
    <w:rsid w:val="00DA50AA"/>
    <w:rsid w:val="00DA545F"/>
    <w:rsid w:val="00DA5867"/>
    <w:rsid w:val="00DA5D5E"/>
    <w:rsid w:val="00DA610A"/>
    <w:rsid w:val="00DA63B5"/>
    <w:rsid w:val="00DA6731"/>
    <w:rsid w:val="00DA6772"/>
    <w:rsid w:val="00DA6782"/>
    <w:rsid w:val="00DA6929"/>
    <w:rsid w:val="00DA6BA9"/>
    <w:rsid w:val="00DA6C39"/>
    <w:rsid w:val="00DA7294"/>
    <w:rsid w:val="00DA760A"/>
    <w:rsid w:val="00DB0252"/>
    <w:rsid w:val="00DB1954"/>
    <w:rsid w:val="00DB197C"/>
    <w:rsid w:val="00DB1DD5"/>
    <w:rsid w:val="00DB1EA4"/>
    <w:rsid w:val="00DB2BC0"/>
    <w:rsid w:val="00DB3256"/>
    <w:rsid w:val="00DB3461"/>
    <w:rsid w:val="00DB3712"/>
    <w:rsid w:val="00DB3D67"/>
    <w:rsid w:val="00DB4756"/>
    <w:rsid w:val="00DB4C58"/>
    <w:rsid w:val="00DB4CF7"/>
    <w:rsid w:val="00DB5290"/>
    <w:rsid w:val="00DB5652"/>
    <w:rsid w:val="00DB5668"/>
    <w:rsid w:val="00DB580D"/>
    <w:rsid w:val="00DB5AEB"/>
    <w:rsid w:val="00DB5F06"/>
    <w:rsid w:val="00DB5F5A"/>
    <w:rsid w:val="00DB743B"/>
    <w:rsid w:val="00DC0372"/>
    <w:rsid w:val="00DC05ED"/>
    <w:rsid w:val="00DC0B78"/>
    <w:rsid w:val="00DC0CB1"/>
    <w:rsid w:val="00DC1939"/>
    <w:rsid w:val="00DC197E"/>
    <w:rsid w:val="00DC1B78"/>
    <w:rsid w:val="00DC1D31"/>
    <w:rsid w:val="00DC25D5"/>
    <w:rsid w:val="00DC286A"/>
    <w:rsid w:val="00DC2A79"/>
    <w:rsid w:val="00DC3B7E"/>
    <w:rsid w:val="00DC46A4"/>
    <w:rsid w:val="00DC4D3B"/>
    <w:rsid w:val="00DC51E7"/>
    <w:rsid w:val="00DC576F"/>
    <w:rsid w:val="00DC5F7C"/>
    <w:rsid w:val="00DC60CE"/>
    <w:rsid w:val="00DC61F6"/>
    <w:rsid w:val="00DC68C6"/>
    <w:rsid w:val="00DC6C78"/>
    <w:rsid w:val="00DC70E3"/>
    <w:rsid w:val="00DC775E"/>
    <w:rsid w:val="00DC7888"/>
    <w:rsid w:val="00DC7B9F"/>
    <w:rsid w:val="00DC7C92"/>
    <w:rsid w:val="00DC7FC2"/>
    <w:rsid w:val="00DD03F5"/>
    <w:rsid w:val="00DD0470"/>
    <w:rsid w:val="00DD0782"/>
    <w:rsid w:val="00DD136C"/>
    <w:rsid w:val="00DD13C0"/>
    <w:rsid w:val="00DD18A0"/>
    <w:rsid w:val="00DD2559"/>
    <w:rsid w:val="00DD2F73"/>
    <w:rsid w:val="00DD311A"/>
    <w:rsid w:val="00DD3429"/>
    <w:rsid w:val="00DD39FA"/>
    <w:rsid w:val="00DD47AB"/>
    <w:rsid w:val="00DD48C5"/>
    <w:rsid w:val="00DD4F5D"/>
    <w:rsid w:val="00DD5290"/>
    <w:rsid w:val="00DD5684"/>
    <w:rsid w:val="00DD5870"/>
    <w:rsid w:val="00DD653D"/>
    <w:rsid w:val="00DD65CB"/>
    <w:rsid w:val="00DD66B1"/>
    <w:rsid w:val="00DD6B3D"/>
    <w:rsid w:val="00DD6F73"/>
    <w:rsid w:val="00DD76DF"/>
    <w:rsid w:val="00DD771C"/>
    <w:rsid w:val="00DD77A2"/>
    <w:rsid w:val="00DD7C6D"/>
    <w:rsid w:val="00DD7F0F"/>
    <w:rsid w:val="00DE088B"/>
    <w:rsid w:val="00DE0B8F"/>
    <w:rsid w:val="00DE0D52"/>
    <w:rsid w:val="00DE1A03"/>
    <w:rsid w:val="00DE1E80"/>
    <w:rsid w:val="00DE1F95"/>
    <w:rsid w:val="00DE1FB5"/>
    <w:rsid w:val="00DE2585"/>
    <w:rsid w:val="00DE2A1D"/>
    <w:rsid w:val="00DE2A80"/>
    <w:rsid w:val="00DE35ED"/>
    <w:rsid w:val="00DE46C8"/>
    <w:rsid w:val="00DE538F"/>
    <w:rsid w:val="00DE5AD1"/>
    <w:rsid w:val="00DE5CD5"/>
    <w:rsid w:val="00DE5FF0"/>
    <w:rsid w:val="00DE6164"/>
    <w:rsid w:val="00DE639B"/>
    <w:rsid w:val="00DE653A"/>
    <w:rsid w:val="00DE6799"/>
    <w:rsid w:val="00DE6AD9"/>
    <w:rsid w:val="00DE6BA4"/>
    <w:rsid w:val="00DE7262"/>
    <w:rsid w:val="00DE766E"/>
    <w:rsid w:val="00DE77E5"/>
    <w:rsid w:val="00DE7B1E"/>
    <w:rsid w:val="00DE7D81"/>
    <w:rsid w:val="00DE7E8F"/>
    <w:rsid w:val="00DF023B"/>
    <w:rsid w:val="00DF02AA"/>
    <w:rsid w:val="00DF1124"/>
    <w:rsid w:val="00DF11A3"/>
    <w:rsid w:val="00DF1360"/>
    <w:rsid w:val="00DF13DE"/>
    <w:rsid w:val="00DF16D5"/>
    <w:rsid w:val="00DF188A"/>
    <w:rsid w:val="00DF1A19"/>
    <w:rsid w:val="00DF28D0"/>
    <w:rsid w:val="00DF2BB9"/>
    <w:rsid w:val="00DF3B4C"/>
    <w:rsid w:val="00DF3FD7"/>
    <w:rsid w:val="00DF4328"/>
    <w:rsid w:val="00DF4E24"/>
    <w:rsid w:val="00DF55E4"/>
    <w:rsid w:val="00DF561E"/>
    <w:rsid w:val="00DF70F8"/>
    <w:rsid w:val="00DF7B60"/>
    <w:rsid w:val="00E004AE"/>
    <w:rsid w:val="00E006DA"/>
    <w:rsid w:val="00E014C2"/>
    <w:rsid w:val="00E02023"/>
    <w:rsid w:val="00E027D5"/>
    <w:rsid w:val="00E02905"/>
    <w:rsid w:val="00E02A19"/>
    <w:rsid w:val="00E02FFD"/>
    <w:rsid w:val="00E03294"/>
    <w:rsid w:val="00E034A3"/>
    <w:rsid w:val="00E03860"/>
    <w:rsid w:val="00E03A66"/>
    <w:rsid w:val="00E03BAF"/>
    <w:rsid w:val="00E040F4"/>
    <w:rsid w:val="00E04593"/>
    <w:rsid w:val="00E04886"/>
    <w:rsid w:val="00E049DA"/>
    <w:rsid w:val="00E04B16"/>
    <w:rsid w:val="00E04B81"/>
    <w:rsid w:val="00E04FE1"/>
    <w:rsid w:val="00E0554E"/>
    <w:rsid w:val="00E061E2"/>
    <w:rsid w:val="00E06881"/>
    <w:rsid w:val="00E06914"/>
    <w:rsid w:val="00E071CF"/>
    <w:rsid w:val="00E101E6"/>
    <w:rsid w:val="00E10FE9"/>
    <w:rsid w:val="00E119ED"/>
    <w:rsid w:val="00E11B73"/>
    <w:rsid w:val="00E12020"/>
    <w:rsid w:val="00E120F8"/>
    <w:rsid w:val="00E1237C"/>
    <w:rsid w:val="00E12486"/>
    <w:rsid w:val="00E12772"/>
    <w:rsid w:val="00E12DEB"/>
    <w:rsid w:val="00E13011"/>
    <w:rsid w:val="00E13A1F"/>
    <w:rsid w:val="00E143E3"/>
    <w:rsid w:val="00E14E95"/>
    <w:rsid w:val="00E150C2"/>
    <w:rsid w:val="00E15648"/>
    <w:rsid w:val="00E159F4"/>
    <w:rsid w:val="00E15B2C"/>
    <w:rsid w:val="00E15BD8"/>
    <w:rsid w:val="00E16059"/>
    <w:rsid w:val="00E16783"/>
    <w:rsid w:val="00E16D3F"/>
    <w:rsid w:val="00E16E51"/>
    <w:rsid w:val="00E1795A"/>
    <w:rsid w:val="00E17CCD"/>
    <w:rsid w:val="00E17DC6"/>
    <w:rsid w:val="00E2007B"/>
    <w:rsid w:val="00E20367"/>
    <w:rsid w:val="00E205F9"/>
    <w:rsid w:val="00E20927"/>
    <w:rsid w:val="00E20A75"/>
    <w:rsid w:val="00E21080"/>
    <w:rsid w:val="00E21B1F"/>
    <w:rsid w:val="00E21C9F"/>
    <w:rsid w:val="00E21FB2"/>
    <w:rsid w:val="00E221CD"/>
    <w:rsid w:val="00E22562"/>
    <w:rsid w:val="00E2277D"/>
    <w:rsid w:val="00E228C8"/>
    <w:rsid w:val="00E22AAC"/>
    <w:rsid w:val="00E22B40"/>
    <w:rsid w:val="00E23752"/>
    <w:rsid w:val="00E2383F"/>
    <w:rsid w:val="00E2386B"/>
    <w:rsid w:val="00E23871"/>
    <w:rsid w:val="00E23963"/>
    <w:rsid w:val="00E23EB2"/>
    <w:rsid w:val="00E2429B"/>
    <w:rsid w:val="00E24A74"/>
    <w:rsid w:val="00E25779"/>
    <w:rsid w:val="00E25AD9"/>
    <w:rsid w:val="00E2643C"/>
    <w:rsid w:val="00E267C5"/>
    <w:rsid w:val="00E2799D"/>
    <w:rsid w:val="00E279B6"/>
    <w:rsid w:val="00E27A5A"/>
    <w:rsid w:val="00E27D00"/>
    <w:rsid w:val="00E27E4C"/>
    <w:rsid w:val="00E30200"/>
    <w:rsid w:val="00E30512"/>
    <w:rsid w:val="00E3079F"/>
    <w:rsid w:val="00E31561"/>
    <w:rsid w:val="00E31A92"/>
    <w:rsid w:val="00E31C0F"/>
    <w:rsid w:val="00E31D5D"/>
    <w:rsid w:val="00E322A2"/>
    <w:rsid w:val="00E334FD"/>
    <w:rsid w:val="00E337D8"/>
    <w:rsid w:val="00E33D1B"/>
    <w:rsid w:val="00E348D7"/>
    <w:rsid w:val="00E35861"/>
    <w:rsid w:val="00E358BD"/>
    <w:rsid w:val="00E35F55"/>
    <w:rsid w:val="00E3638B"/>
    <w:rsid w:val="00E36AC0"/>
    <w:rsid w:val="00E36E53"/>
    <w:rsid w:val="00E37B70"/>
    <w:rsid w:val="00E4006C"/>
    <w:rsid w:val="00E40414"/>
    <w:rsid w:val="00E40B99"/>
    <w:rsid w:val="00E411BD"/>
    <w:rsid w:val="00E413D0"/>
    <w:rsid w:val="00E41646"/>
    <w:rsid w:val="00E416C8"/>
    <w:rsid w:val="00E41748"/>
    <w:rsid w:val="00E41D52"/>
    <w:rsid w:val="00E42004"/>
    <w:rsid w:val="00E4200B"/>
    <w:rsid w:val="00E4230A"/>
    <w:rsid w:val="00E4230B"/>
    <w:rsid w:val="00E424F6"/>
    <w:rsid w:val="00E429C2"/>
    <w:rsid w:val="00E42C29"/>
    <w:rsid w:val="00E43DB3"/>
    <w:rsid w:val="00E443A8"/>
    <w:rsid w:val="00E44C63"/>
    <w:rsid w:val="00E44E45"/>
    <w:rsid w:val="00E4512F"/>
    <w:rsid w:val="00E459BD"/>
    <w:rsid w:val="00E459D9"/>
    <w:rsid w:val="00E460B2"/>
    <w:rsid w:val="00E46397"/>
    <w:rsid w:val="00E46CC7"/>
    <w:rsid w:val="00E470BD"/>
    <w:rsid w:val="00E475A7"/>
    <w:rsid w:val="00E47681"/>
    <w:rsid w:val="00E47B43"/>
    <w:rsid w:val="00E5080E"/>
    <w:rsid w:val="00E50C30"/>
    <w:rsid w:val="00E514C0"/>
    <w:rsid w:val="00E516AD"/>
    <w:rsid w:val="00E5204D"/>
    <w:rsid w:val="00E521C6"/>
    <w:rsid w:val="00E521DD"/>
    <w:rsid w:val="00E525A0"/>
    <w:rsid w:val="00E52C1F"/>
    <w:rsid w:val="00E530E7"/>
    <w:rsid w:val="00E5336C"/>
    <w:rsid w:val="00E53BBF"/>
    <w:rsid w:val="00E53BC4"/>
    <w:rsid w:val="00E54C0A"/>
    <w:rsid w:val="00E54C2F"/>
    <w:rsid w:val="00E54C5E"/>
    <w:rsid w:val="00E55B54"/>
    <w:rsid w:val="00E565E7"/>
    <w:rsid w:val="00E56AEF"/>
    <w:rsid w:val="00E574A9"/>
    <w:rsid w:val="00E6001D"/>
    <w:rsid w:val="00E6044E"/>
    <w:rsid w:val="00E6057F"/>
    <w:rsid w:val="00E60C64"/>
    <w:rsid w:val="00E611E3"/>
    <w:rsid w:val="00E618D1"/>
    <w:rsid w:val="00E61EA9"/>
    <w:rsid w:val="00E628DB"/>
    <w:rsid w:val="00E62D36"/>
    <w:rsid w:val="00E6325D"/>
    <w:rsid w:val="00E63867"/>
    <w:rsid w:val="00E63E58"/>
    <w:rsid w:val="00E6409E"/>
    <w:rsid w:val="00E6425D"/>
    <w:rsid w:val="00E65614"/>
    <w:rsid w:val="00E656C4"/>
    <w:rsid w:val="00E65E5A"/>
    <w:rsid w:val="00E66F72"/>
    <w:rsid w:val="00E67620"/>
    <w:rsid w:val="00E67B79"/>
    <w:rsid w:val="00E67EAE"/>
    <w:rsid w:val="00E7027A"/>
    <w:rsid w:val="00E70454"/>
    <w:rsid w:val="00E70608"/>
    <w:rsid w:val="00E709B8"/>
    <w:rsid w:val="00E70C32"/>
    <w:rsid w:val="00E7143A"/>
    <w:rsid w:val="00E714A2"/>
    <w:rsid w:val="00E718F6"/>
    <w:rsid w:val="00E71F0B"/>
    <w:rsid w:val="00E71FB3"/>
    <w:rsid w:val="00E72158"/>
    <w:rsid w:val="00E7249D"/>
    <w:rsid w:val="00E727C8"/>
    <w:rsid w:val="00E7306A"/>
    <w:rsid w:val="00E7319F"/>
    <w:rsid w:val="00E73856"/>
    <w:rsid w:val="00E73C96"/>
    <w:rsid w:val="00E74F7D"/>
    <w:rsid w:val="00E751A2"/>
    <w:rsid w:val="00E758D3"/>
    <w:rsid w:val="00E75B2D"/>
    <w:rsid w:val="00E762EA"/>
    <w:rsid w:val="00E76A39"/>
    <w:rsid w:val="00E76F0E"/>
    <w:rsid w:val="00E772FA"/>
    <w:rsid w:val="00E778F4"/>
    <w:rsid w:val="00E8081F"/>
    <w:rsid w:val="00E81331"/>
    <w:rsid w:val="00E81403"/>
    <w:rsid w:val="00E81455"/>
    <w:rsid w:val="00E8152A"/>
    <w:rsid w:val="00E81E3E"/>
    <w:rsid w:val="00E81E76"/>
    <w:rsid w:val="00E8237A"/>
    <w:rsid w:val="00E823F4"/>
    <w:rsid w:val="00E8303C"/>
    <w:rsid w:val="00E831BA"/>
    <w:rsid w:val="00E832A6"/>
    <w:rsid w:val="00E838AD"/>
    <w:rsid w:val="00E83C1A"/>
    <w:rsid w:val="00E83EBC"/>
    <w:rsid w:val="00E84187"/>
    <w:rsid w:val="00E851D4"/>
    <w:rsid w:val="00E85686"/>
    <w:rsid w:val="00E85886"/>
    <w:rsid w:val="00E85E02"/>
    <w:rsid w:val="00E85F80"/>
    <w:rsid w:val="00E8668C"/>
    <w:rsid w:val="00E876A5"/>
    <w:rsid w:val="00E877A0"/>
    <w:rsid w:val="00E87815"/>
    <w:rsid w:val="00E87EF0"/>
    <w:rsid w:val="00E87F81"/>
    <w:rsid w:val="00E87FA2"/>
    <w:rsid w:val="00E90053"/>
    <w:rsid w:val="00E9083A"/>
    <w:rsid w:val="00E90CA1"/>
    <w:rsid w:val="00E90F10"/>
    <w:rsid w:val="00E911AC"/>
    <w:rsid w:val="00E9134F"/>
    <w:rsid w:val="00E915B5"/>
    <w:rsid w:val="00E915F8"/>
    <w:rsid w:val="00E91B47"/>
    <w:rsid w:val="00E923E9"/>
    <w:rsid w:val="00E9249A"/>
    <w:rsid w:val="00E928DD"/>
    <w:rsid w:val="00E92E23"/>
    <w:rsid w:val="00E92FCE"/>
    <w:rsid w:val="00E9309E"/>
    <w:rsid w:val="00E93352"/>
    <w:rsid w:val="00E9350C"/>
    <w:rsid w:val="00E94483"/>
    <w:rsid w:val="00E946AA"/>
    <w:rsid w:val="00E94AA3"/>
    <w:rsid w:val="00E94D44"/>
    <w:rsid w:val="00E95031"/>
    <w:rsid w:val="00E956B8"/>
    <w:rsid w:val="00E957C7"/>
    <w:rsid w:val="00E96164"/>
    <w:rsid w:val="00E96B0F"/>
    <w:rsid w:val="00E97331"/>
    <w:rsid w:val="00E9798B"/>
    <w:rsid w:val="00E979E9"/>
    <w:rsid w:val="00E979FE"/>
    <w:rsid w:val="00EA02FB"/>
    <w:rsid w:val="00EA0E53"/>
    <w:rsid w:val="00EA11FC"/>
    <w:rsid w:val="00EA20A0"/>
    <w:rsid w:val="00EA2E54"/>
    <w:rsid w:val="00EA479A"/>
    <w:rsid w:val="00EA49CD"/>
    <w:rsid w:val="00EA4AF7"/>
    <w:rsid w:val="00EA5302"/>
    <w:rsid w:val="00EA5ABE"/>
    <w:rsid w:val="00EA63D2"/>
    <w:rsid w:val="00EA66A2"/>
    <w:rsid w:val="00EA67C2"/>
    <w:rsid w:val="00EA7360"/>
    <w:rsid w:val="00EA7456"/>
    <w:rsid w:val="00EA7497"/>
    <w:rsid w:val="00EA78EB"/>
    <w:rsid w:val="00EA7977"/>
    <w:rsid w:val="00EA7A13"/>
    <w:rsid w:val="00EA7F67"/>
    <w:rsid w:val="00EB1867"/>
    <w:rsid w:val="00EB1A3B"/>
    <w:rsid w:val="00EB1EBA"/>
    <w:rsid w:val="00EB2289"/>
    <w:rsid w:val="00EB22E2"/>
    <w:rsid w:val="00EB28EC"/>
    <w:rsid w:val="00EB2986"/>
    <w:rsid w:val="00EB2C8F"/>
    <w:rsid w:val="00EB2D4C"/>
    <w:rsid w:val="00EB3099"/>
    <w:rsid w:val="00EB30B9"/>
    <w:rsid w:val="00EB32DA"/>
    <w:rsid w:val="00EB37C2"/>
    <w:rsid w:val="00EB3ACD"/>
    <w:rsid w:val="00EB45D6"/>
    <w:rsid w:val="00EB463B"/>
    <w:rsid w:val="00EB4800"/>
    <w:rsid w:val="00EB4868"/>
    <w:rsid w:val="00EB4ACC"/>
    <w:rsid w:val="00EB4E4B"/>
    <w:rsid w:val="00EB5153"/>
    <w:rsid w:val="00EB5C8C"/>
    <w:rsid w:val="00EB5DF8"/>
    <w:rsid w:val="00EB5F46"/>
    <w:rsid w:val="00EB6516"/>
    <w:rsid w:val="00EB6BFB"/>
    <w:rsid w:val="00EB7B63"/>
    <w:rsid w:val="00EB7F35"/>
    <w:rsid w:val="00EB7F8C"/>
    <w:rsid w:val="00EB7FB2"/>
    <w:rsid w:val="00EC02BB"/>
    <w:rsid w:val="00EC05FC"/>
    <w:rsid w:val="00EC0F5B"/>
    <w:rsid w:val="00EC10C8"/>
    <w:rsid w:val="00EC118B"/>
    <w:rsid w:val="00EC1400"/>
    <w:rsid w:val="00EC1C70"/>
    <w:rsid w:val="00EC1D23"/>
    <w:rsid w:val="00EC2A08"/>
    <w:rsid w:val="00EC2D52"/>
    <w:rsid w:val="00EC3228"/>
    <w:rsid w:val="00EC450A"/>
    <w:rsid w:val="00EC5846"/>
    <w:rsid w:val="00EC5CA2"/>
    <w:rsid w:val="00EC5E1A"/>
    <w:rsid w:val="00EC6167"/>
    <w:rsid w:val="00EC6526"/>
    <w:rsid w:val="00EC65EE"/>
    <w:rsid w:val="00EC6684"/>
    <w:rsid w:val="00EC6D17"/>
    <w:rsid w:val="00ED1878"/>
    <w:rsid w:val="00ED1E4E"/>
    <w:rsid w:val="00ED234B"/>
    <w:rsid w:val="00ED29E6"/>
    <w:rsid w:val="00ED2C2C"/>
    <w:rsid w:val="00ED379D"/>
    <w:rsid w:val="00ED3ACA"/>
    <w:rsid w:val="00ED3C9E"/>
    <w:rsid w:val="00ED3F09"/>
    <w:rsid w:val="00ED42D9"/>
    <w:rsid w:val="00ED4622"/>
    <w:rsid w:val="00ED4942"/>
    <w:rsid w:val="00ED498B"/>
    <w:rsid w:val="00ED4FA9"/>
    <w:rsid w:val="00ED5484"/>
    <w:rsid w:val="00ED55BD"/>
    <w:rsid w:val="00ED56FD"/>
    <w:rsid w:val="00ED58FC"/>
    <w:rsid w:val="00ED5923"/>
    <w:rsid w:val="00ED5A02"/>
    <w:rsid w:val="00ED5FE4"/>
    <w:rsid w:val="00ED617B"/>
    <w:rsid w:val="00ED632C"/>
    <w:rsid w:val="00ED635D"/>
    <w:rsid w:val="00ED637E"/>
    <w:rsid w:val="00ED6CB5"/>
    <w:rsid w:val="00ED6E35"/>
    <w:rsid w:val="00ED6E9D"/>
    <w:rsid w:val="00ED73B6"/>
    <w:rsid w:val="00ED7651"/>
    <w:rsid w:val="00ED77B9"/>
    <w:rsid w:val="00EE02D2"/>
    <w:rsid w:val="00EE03B9"/>
    <w:rsid w:val="00EE0472"/>
    <w:rsid w:val="00EE04E8"/>
    <w:rsid w:val="00EE0646"/>
    <w:rsid w:val="00EE1B62"/>
    <w:rsid w:val="00EE1BCC"/>
    <w:rsid w:val="00EE1E84"/>
    <w:rsid w:val="00EE23F8"/>
    <w:rsid w:val="00EE28CD"/>
    <w:rsid w:val="00EE323B"/>
    <w:rsid w:val="00EE33DC"/>
    <w:rsid w:val="00EE3C76"/>
    <w:rsid w:val="00EE3D99"/>
    <w:rsid w:val="00EE449C"/>
    <w:rsid w:val="00EE4515"/>
    <w:rsid w:val="00EE4692"/>
    <w:rsid w:val="00EE4CD4"/>
    <w:rsid w:val="00EE4F1C"/>
    <w:rsid w:val="00EE543B"/>
    <w:rsid w:val="00EE5669"/>
    <w:rsid w:val="00EE5AA2"/>
    <w:rsid w:val="00EE73FF"/>
    <w:rsid w:val="00EE74E1"/>
    <w:rsid w:val="00EE7508"/>
    <w:rsid w:val="00EF00BD"/>
    <w:rsid w:val="00EF018C"/>
    <w:rsid w:val="00EF01CF"/>
    <w:rsid w:val="00EF0233"/>
    <w:rsid w:val="00EF0936"/>
    <w:rsid w:val="00EF126D"/>
    <w:rsid w:val="00EF195E"/>
    <w:rsid w:val="00EF1D05"/>
    <w:rsid w:val="00EF1D71"/>
    <w:rsid w:val="00EF2169"/>
    <w:rsid w:val="00EF2397"/>
    <w:rsid w:val="00EF2F75"/>
    <w:rsid w:val="00EF3288"/>
    <w:rsid w:val="00EF3516"/>
    <w:rsid w:val="00EF37D6"/>
    <w:rsid w:val="00EF3F26"/>
    <w:rsid w:val="00EF47F0"/>
    <w:rsid w:val="00EF49F4"/>
    <w:rsid w:val="00EF4AA3"/>
    <w:rsid w:val="00EF4B7F"/>
    <w:rsid w:val="00EF51B6"/>
    <w:rsid w:val="00EF5317"/>
    <w:rsid w:val="00EF5F20"/>
    <w:rsid w:val="00EF6079"/>
    <w:rsid w:val="00EF68C4"/>
    <w:rsid w:val="00EF6E2E"/>
    <w:rsid w:val="00EF7C54"/>
    <w:rsid w:val="00EF7D12"/>
    <w:rsid w:val="00F00213"/>
    <w:rsid w:val="00F0098C"/>
    <w:rsid w:val="00F00D80"/>
    <w:rsid w:val="00F01226"/>
    <w:rsid w:val="00F01758"/>
    <w:rsid w:val="00F017F8"/>
    <w:rsid w:val="00F02031"/>
    <w:rsid w:val="00F0227A"/>
    <w:rsid w:val="00F026D4"/>
    <w:rsid w:val="00F02784"/>
    <w:rsid w:val="00F02EC8"/>
    <w:rsid w:val="00F0305F"/>
    <w:rsid w:val="00F03927"/>
    <w:rsid w:val="00F03A28"/>
    <w:rsid w:val="00F04462"/>
    <w:rsid w:val="00F04616"/>
    <w:rsid w:val="00F04A30"/>
    <w:rsid w:val="00F055BD"/>
    <w:rsid w:val="00F05850"/>
    <w:rsid w:val="00F059AF"/>
    <w:rsid w:val="00F06318"/>
    <w:rsid w:val="00F07744"/>
    <w:rsid w:val="00F07D3C"/>
    <w:rsid w:val="00F1050C"/>
    <w:rsid w:val="00F10B91"/>
    <w:rsid w:val="00F10C9B"/>
    <w:rsid w:val="00F12150"/>
    <w:rsid w:val="00F12955"/>
    <w:rsid w:val="00F12CE1"/>
    <w:rsid w:val="00F12F46"/>
    <w:rsid w:val="00F13E89"/>
    <w:rsid w:val="00F142D2"/>
    <w:rsid w:val="00F142E6"/>
    <w:rsid w:val="00F14596"/>
    <w:rsid w:val="00F1472C"/>
    <w:rsid w:val="00F14944"/>
    <w:rsid w:val="00F1502A"/>
    <w:rsid w:val="00F15412"/>
    <w:rsid w:val="00F15540"/>
    <w:rsid w:val="00F1562C"/>
    <w:rsid w:val="00F15AFD"/>
    <w:rsid w:val="00F16100"/>
    <w:rsid w:val="00F167D3"/>
    <w:rsid w:val="00F17255"/>
    <w:rsid w:val="00F179B6"/>
    <w:rsid w:val="00F179DB"/>
    <w:rsid w:val="00F203D6"/>
    <w:rsid w:val="00F20CC7"/>
    <w:rsid w:val="00F210F0"/>
    <w:rsid w:val="00F21EFC"/>
    <w:rsid w:val="00F2217B"/>
    <w:rsid w:val="00F225FC"/>
    <w:rsid w:val="00F226A3"/>
    <w:rsid w:val="00F228D4"/>
    <w:rsid w:val="00F22D94"/>
    <w:rsid w:val="00F22ED9"/>
    <w:rsid w:val="00F2322D"/>
    <w:rsid w:val="00F232A9"/>
    <w:rsid w:val="00F2394F"/>
    <w:rsid w:val="00F2442F"/>
    <w:rsid w:val="00F2457B"/>
    <w:rsid w:val="00F24BEE"/>
    <w:rsid w:val="00F25295"/>
    <w:rsid w:val="00F259D2"/>
    <w:rsid w:val="00F2625B"/>
    <w:rsid w:val="00F266BE"/>
    <w:rsid w:val="00F267AB"/>
    <w:rsid w:val="00F26EDB"/>
    <w:rsid w:val="00F27500"/>
    <w:rsid w:val="00F275B9"/>
    <w:rsid w:val="00F27704"/>
    <w:rsid w:val="00F30208"/>
    <w:rsid w:val="00F303A4"/>
    <w:rsid w:val="00F30AA3"/>
    <w:rsid w:val="00F30BC0"/>
    <w:rsid w:val="00F30E73"/>
    <w:rsid w:val="00F30FD4"/>
    <w:rsid w:val="00F31095"/>
    <w:rsid w:val="00F31BA2"/>
    <w:rsid w:val="00F31F8C"/>
    <w:rsid w:val="00F31FCB"/>
    <w:rsid w:val="00F32228"/>
    <w:rsid w:val="00F3252D"/>
    <w:rsid w:val="00F32B52"/>
    <w:rsid w:val="00F32B77"/>
    <w:rsid w:val="00F33287"/>
    <w:rsid w:val="00F33378"/>
    <w:rsid w:val="00F334FD"/>
    <w:rsid w:val="00F33762"/>
    <w:rsid w:val="00F342CC"/>
    <w:rsid w:val="00F349DE"/>
    <w:rsid w:val="00F3501F"/>
    <w:rsid w:val="00F35E5D"/>
    <w:rsid w:val="00F366F3"/>
    <w:rsid w:val="00F36B98"/>
    <w:rsid w:val="00F36E0C"/>
    <w:rsid w:val="00F37067"/>
    <w:rsid w:val="00F374DB"/>
    <w:rsid w:val="00F37745"/>
    <w:rsid w:val="00F40165"/>
    <w:rsid w:val="00F411AA"/>
    <w:rsid w:val="00F41852"/>
    <w:rsid w:val="00F41B62"/>
    <w:rsid w:val="00F41C76"/>
    <w:rsid w:val="00F420F5"/>
    <w:rsid w:val="00F421C8"/>
    <w:rsid w:val="00F4287B"/>
    <w:rsid w:val="00F42A49"/>
    <w:rsid w:val="00F43628"/>
    <w:rsid w:val="00F43788"/>
    <w:rsid w:val="00F43E17"/>
    <w:rsid w:val="00F43EA4"/>
    <w:rsid w:val="00F445F2"/>
    <w:rsid w:val="00F44AF0"/>
    <w:rsid w:val="00F44CF4"/>
    <w:rsid w:val="00F44EE5"/>
    <w:rsid w:val="00F45606"/>
    <w:rsid w:val="00F46BEB"/>
    <w:rsid w:val="00F47574"/>
    <w:rsid w:val="00F4788A"/>
    <w:rsid w:val="00F478F2"/>
    <w:rsid w:val="00F47C94"/>
    <w:rsid w:val="00F47D14"/>
    <w:rsid w:val="00F509F6"/>
    <w:rsid w:val="00F51AC6"/>
    <w:rsid w:val="00F51C9F"/>
    <w:rsid w:val="00F51CB7"/>
    <w:rsid w:val="00F533D5"/>
    <w:rsid w:val="00F53522"/>
    <w:rsid w:val="00F53610"/>
    <w:rsid w:val="00F53EC6"/>
    <w:rsid w:val="00F53ED6"/>
    <w:rsid w:val="00F540E2"/>
    <w:rsid w:val="00F54E55"/>
    <w:rsid w:val="00F555E7"/>
    <w:rsid w:val="00F5610D"/>
    <w:rsid w:val="00F564B2"/>
    <w:rsid w:val="00F565B3"/>
    <w:rsid w:val="00F56762"/>
    <w:rsid w:val="00F57497"/>
    <w:rsid w:val="00F60B07"/>
    <w:rsid w:val="00F61285"/>
    <w:rsid w:val="00F612CE"/>
    <w:rsid w:val="00F619B7"/>
    <w:rsid w:val="00F61BB3"/>
    <w:rsid w:val="00F62219"/>
    <w:rsid w:val="00F6243A"/>
    <w:rsid w:val="00F6273C"/>
    <w:rsid w:val="00F62D54"/>
    <w:rsid w:val="00F6311E"/>
    <w:rsid w:val="00F6335C"/>
    <w:rsid w:val="00F63561"/>
    <w:rsid w:val="00F63B75"/>
    <w:rsid w:val="00F64EA4"/>
    <w:rsid w:val="00F6604A"/>
    <w:rsid w:val="00F66606"/>
    <w:rsid w:val="00F66BC0"/>
    <w:rsid w:val="00F66BF5"/>
    <w:rsid w:val="00F66FF9"/>
    <w:rsid w:val="00F67802"/>
    <w:rsid w:val="00F67830"/>
    <w:rsid w:val="00F67FE8"/>
    <w:rsid w:val="00F70371"/>
    <w:rsid w:val="00F7041E"/>
    <w:rsid w:val="00F705DB"/>
    <w:rsid w:val="00F70710"/>
    <w:rsid w:val="00F7087C"/>
    <w:rsid w:val="00F70C6F"/>
    <w:rsid w:val="00F70D77"/>
    <w:rsid w:val="00F70DCD"/>
    <w:rsid w:val="00F7191C"/>
    <w:rsid w:val="00F72D89"/>
    <w:rsid w:val="00F72DF3"/>
    <w:rsid w:val="00F73120"/>
    <w:rsid w:val="00F731D4"/>
    <w:rsid w:val="00F73375"/>
    <w:rsid w:val="00F73F27"/>
    <w:rsid w:val="00F7400A"/>
    <w:rsid w:val="00F74279"/>
    <w:rsid w:val="00F743EA"/>
    <w:rsid w:val="00F744F3"/>
    <w:rsid w:val="00F748E8"/>
    <w:rsid w:val="00F74C56"/>
    <w:rsid w:val="00F75B31"/>
    <w:rsid w:val="00F75E72"/>
    <w:rsid w:val="00F7682C"/>
    <w:rsid w:val="00F76CC3"/>
    <w:rsid w:val="00F76F55"/>
    <w:rsid w:val="00F7703D"/>
    <w:rsid w:val="00F77B03"/>
    <w:rsid w:val="00F77BF6"/>
    <w:rsid w:val="00F77BFB"/>
    <w:rsid w:val="00F80BBC"/>
    <w:rsid w:val="00F8150A"/>
    <w:rsid w:val="00F81CA2"/>
    <w:rsid w:val="00F81E7B"/>
    <w:rsid w:val="00F82840"/>
    <w:rsid w:val="00F82C62"/>
    <w:rsid w:val="00F82E67"/>
    <w:rsid w:val="00F82FE3"/>
    <w:rsid w:val="00F83327"/>
    <w:rsid w:val="00F83757"/>
    <w:rsid w:val="00F83F77"/>
    <w:rsid w:val="00F84EF4"/>
    <w:rsid w:val="00F85004"/>
    <w:rsid w:val="00F8522F"/>
    <w:rsid w:val="00F85265"/>
    <w:rsid w:val="00F853AF"/>
    <w:rsid w:val="00F85949"/>
    <w:rsid w:val="00F85AAC"/>
    <w:rsid w:val="00F85FDB"/>
    <w:rsid w:val="00F8612E"/>
    <w:rsid w:val="00F865DC"/>
    <w:rsid w:val="00F8670F"/>
    <w:rsid w:val="00F8679A"/>
    <w:rsid w:val="00F87711"/>
    <w:rsid w:val="00F902EB"/>
    <w:rsid w:val="00F9111D"/>
    <w:rsid w:val="00F916F1"/>
    <w:rsid w:val="00F91C4D"/>
    <w:rsid w:val="00F92BC0"/>
    <w:rsid w:val="00F93B6C"/>
    <w:rsid w:val="00F93C8E"/>
    <w:rsid w:val="00F95C79"/>
    <w:rsid w:val="00F95C9B"/>
    <w:rsid w:val="00F9633C"/>
    <w:rsid w:val="00F9655C"/>
    <w:rsid w:val="00F9662D"/>
    <w:rsid w:val="00F96C48"/>
    <w:rsid w:val="00F971A8"/>
    <w:rsid w:val="00F97BF2"/>
    <w:rsid w:val="00FA0193"/>
    <w:rsid w:val="00FA0D70"/>
    <w:rsid w:val="00FA0EDA"/>
    <w:rsid w:val="00FA1224"/>
    <w:rsid w:val="00FA13FF"/>
    <w:rsid w:val="00FA190A"/>
    <w:rsid w:val="00FA1934"/>
    <w:rsid w:val="00FA1FBE"/>
    <w:rsid w:val="00FA2129"/>
    <w:rsid w:val="00FA24A0"/>
    <w:rsid w:val="00FA2A09"/>
    <w:rsid w:val="00FA33AC"/>
    <w:rsid w:val="00FA45DC"/>
    <w:rsid w:val="00FA4F32"/>
    <w:rsid w:val="00FA55BA"/>
    <w:rsid w:val="00FA598E"/>
    <w:rsid w:val="00FA5A05"/>
    <w:rsid w:val="00FA5CD6"/>
    <w:rsid w:val="00FA5D66"/>
    <w:rsid w:val="00FA6314"/>
    <w:rsid w:val="00FA67D0"/>
    <w:rsid w:val="00FA6A2C"/>
    <w:rsid w:val="00FA754D"/>
    <w:rsid w:val="00FA786D"/>
    <w:rsid w:val="00FA7CEA"/>
    <w:rsid w:val="00FB132D"/>
    <w:rsid w:val="00FB1748"/>
    <w:rsid w:val="00FB21C6"/>
    <w:rsid w:val="00FB2943"/>
    <w:rsid w:val="00FB3AC5"/>
    <w:rsid w:val="00FB3F7B"/>
    <w:rsid w:val="00FB3F86"/>
    <w:rsid w:val="00FB4266"/>
    <w:rsid w:val="00FB49B0"/>
    <w:rsid w:val="00FB520F"/>
    <w:rsid w:val="00FB6342"/>
    <w:rsid w:val="00FB662B"/>
    <w:rsid w:val="00FB66BA"/>
    <w:rsid w:val="00FB718B"/>
    <w:rsid w:val="00FB7438"/>
    <w:rsid w:val="00FB7D6A"/>
    <w:rsid w:val="00FB7D88"/>
    <w:rsid w:val="00FC06D1"/>
    <w:rsid w:val="00FC09C7"/>
    <w:rsid w:val="00FC118E"/>
    <w:rsid w:val="00FC1886"/>
    <w:rsid w:val="00FC2519"/>
    <w:rsid w:val="00FC31CC"/>
    <w:rsid w:val="00FC32E9"/>
    <w:rsid w:val="00FC3852"/>
    <w:rsid w:val="00FC3A2D"/>
    <w:rsid w:val="00FC3C3C"/>
    <w:rsid w:val="00FC40DF"/>
    <w:rsid w:val="00FC4167"/>
    <w:rsid w:val="00FC4B4C"/>
    <w:rsid w:val="00FC500C"/>
    <w:rsid w:val="00FC579D"/>
    <w:rsid w:val="00FC5AAA"/>
    <w:rsid w:val="00FC5C94"/>
    <w:rsid w:val="00FC63BC"/>
    <w:rsid w:val="00FC659E"/>
    <w:rsid w:val="00FC668B"/>
    <w:rsid w:val="00FC66C5"/>
    <w:rsid w:val="00FC6B89"/>
    <w:rsid w:val="00FC6E7F"/>
    <w:rsid w:val="00FC742A"/>
    <w:rsid w:val="00FC7587"/>
    <w:rsid w:val="00FC7615"/>
    <w:rsid w:val="00FC7B54"/>
    <w:rsid w:val="00FC7E63"/>
    <w:rsid w:val="00FC7FA9"/>
    <w:rsid w:val="00FD048B"/>
    <w:rsid w:val="00FD0E2A"/>
    <w:rsid w:val="00FD1423"/>
    <w:rsid w:val="00FD1D06"/>
    <w:rsid w:val="00FD2378"/>
    <w:rsid w:val="00FD282E"/>
    <w:rsid w:val="00FD2978"/>
    <w:rsid w:val="00FD2C39"/>
    <w:rsid w:val="00FD2E0C"/>
    <w:rsid w:val="00FD44A9"/>
    <w:rsid w:val="00FD57FA"/>
    <w:rsid w:val="00FD5DD5"/>
    <w:rsid w:val="00FD635E"/>
    <w:rsid w:val="00FD6766"/>
    <w:rsid w:val="00FD68FD"/>
    <w:rsid w:val="00FD6CBF"/>
    <w:rsid w:val="00FD6CF9"/>
    <w:rsid w:val="00FD7C7F"/>
    <w:rsid w:val="00FD7CA2"/>
    <w:rsid w:val="00FE03FA"/>
    <w:rsid w:val="00FE056D"/>
    <w:rsid w:val="00FE0655"/>
    <w:rsid w:val="00FE0685"/>
    <w:rsid w:val="00FE09EC"/>
    <w:rsid w:val="00FE0B78"/>
    <w:rsid w:val="00FE147A"/>
    <w:rsid w:val="00FE1A36"/>
    <w:rsid w:val="00FE1EF2"/>
    <w:rsid w:val="00FE1F52"/>
    <w:rsid w:val="00FE2069"/>
    <w:rsid w:val="00FE23F0"/>
    <w:rsid w:val="00FE24BB"/>
    <w:rsid w:val="00FE272A"/>
    <w:rsid w:val="00FE27F3"/>
    <w:rsid w:val="00FE35D9"/>
    <w:rsid w:val="00FE3813"/>
    <w:rsid w:val="00FE3998"/>
    <w:rsid w:val="00FE3A83"/>
    <w:rsid w:val="00FE3A95"/>
    <w:rsid w:val="00FE4395"/>
    <w:rsid w:val="00FE46A4"/>
    <w:rsid w:val="00FE47FB"/>
    <w:rsid w:val="00FE4CA3"/>
    <w:rsid w:val="00FE4DE9"/>
    <w:rsid w:val="00FE5576"/>
    <w:rsid w:val="00FE55EA"/>
    <w:rsid w:val="00FE5E10"/>
    <w:rsid w:val="00FE6002"/>
    <w:rsid w:val="00FE6721"/>
    <w:rsid w:val="00FE6C96"/>
    <w:rsid w:val="00FE70A6"/>
    <w:rsid w:val="00FE752C"/>
    <w:rsid w:val="00FE7568"/>
    <w:rsid w:val="00FE7BA2"/>
    <w:rsid w:val="00FE7CEC"/>
    <w:rsid w:val="00FE7D8D"/>
    <w:rsid w:val="00FF0452"/>
    <w:rsid w:val="00FF096F"/>
    <w:rsid w:val="00FF0B7F"/>
    <w:rsid w:val="00FF0FC3"/>
    <w:rsid w:val="00FF1353"/>
    <w:rsid w:val="00FF1873"/>
    <w:rsid w:val="00FF1C4A"/>
    <w:rsid w:val="00FF1D03"/>
    <w:rsid w:val="00FF28FF"/>
    <w:rsid w:val="00FF2E7A"/>
    <w:rsid w:val="00FF3181"/>
    <w:rsid w:val="00FF34E6"/>
    <w:rsid w:val="00FF3C44"/>
    <w:rsid w:val="00FF4437"/>
    <w:rsid w:val="00FF44A4"/>
    <w:rsid w:val="00FF490A"/>
    <w:rsid w:val="00FF4939"/>
    <w:rsid w:val="00FF52CF"/>
    <w:rsid w:val="00FF5A33"/>
    <w:rsid w:val="00FF5F55"/>
    <w:rsid w:val="00FF6B60"/>
    <w:rsid w:val="00FF73A8"/>
    <w:rsid w:val="00FF749F"/>
    <w:rsid w:val="00FF76E7"/>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239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CC"/>
    <w:rPr>
      <w:sz w:val="24"/>
      <w:szCs w:val="24"/>
    </w:rPr>
  </w:style>
  <w:style w:type="paragraph" w:styleId="1">
    <w:name w:val="heading 1"/>
    <w:basedOn w:val="a"/>
    <w:next w:val="a"/>
    <w:link w:val="10"/>
    <w:uiPriority w:val="99"/>
    <w:qFormat/>
    <w:rsid w:val="00B80E29"/>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2D20"/>
    <w:rPr>
      <w:rFonts w:ascii="Cambria" w:hAnsi="Cambria" w:cs="Cambria"/>
      <w:b/>
      <w:bCs/>
      <w:kern w:val="32"/>
      <w:sz w:val="32"/>
      <w:szCs w:val="32"/>
    </w:rPr>
  </w:style>
  <w:style w:type="paragraph" w:styleId="2">
    <w:name w:val="Body Text 2"/>
    <w:basedOn w:val="a"/>
    <w:link w:val="20"/>
    <w:uiPriority w:val="99"/>
    <w:rsid w:val="001E7CA7"/>
    <w:pPr>
      <w:spacing w:after="120" w:line="480" w:lineRule="auto"/>
    </w:pPr>
  </w:style>
  <w:style w:type="character" w:customStyle="1" w:styleId="20">
    <w:name w:val="Основной текст 2 Знак"/>
    <w:basedOn w:val="a0"/>
    <w:link w:val="2"/>
    <w:uiPriority w:val="99"/>
    <w:locked/>
    <w:rsid w:val="00812D20"/>
    <w:rPr>
      <w:rFonts w:cs="Times New Roman"/>
      <w:sz w:val="24"/>
      <w:szCs w:val="24"/>
    </w:rPr>
  </w:style>
  <w:style w:type="paragraph" w:styleId="a3">
    <w:name w:val="Normal (Web)"/>
    <w:basedOn w:val="a"/>
    <w:uiPriority w:val="99"/>
    <w:rsid w:val="007F27E7"/>
    <w:pPr>
      <w:spacing w:before="100" w:beforeAutospacing="1" w:after="100" w:afterAutospacing="1"/>
    </w:pPr>
  </w:style>
  <w:style w:type="character" w:styleId="a4">
    <w:name w:val="Strong"/>
    <w:basedOn w:val="a0"/>
    <w:uiPriority w:val="22"/>
    <w:qFormat/>
    <w:rsid w:val="007F27E7"/>
    <w:rPr>
      <w:rFonts w:cs="Times New Roman"/>
      <w:b/>
      <w:bCs/>
    </w:rPr>
  </w:style>
  <w:style w:type="paragraph" w:styleId="a5">
    <w:name w:val="Body Text Indent"/>
    <w:basedOn w:val="a"/>
    <w:link w:val="a6"/>
    <w:uiPriority w:val="99"/>
    <w:rsid w:val="00043D7E"/>
    <w:pPr>
      <w:spacing w:after="120"/>
      <w:ind w:left="283"/>
    </w:pPr>
  </w:style>
  <w:style w:type="character" w:customStyle="1" w:styleId="a6">
    <w:name w:val="Основной текст с отступом Знак"/>
    <w:basedOn w:val="a0"/>
    <w:link w:val="a5"/>
    <w:uiPriority w:val="99"/>
    <w:locked/>
    <w:rsid w:val="00812D20"/>
    <w:rPr>
      <w:rFonts w:cs="Times New Roman"/>
      <w:sz w:val="24"/>
      <w:szCs w:val="24"/>
    </w:rPr>
  </w:style>
  <w:style w:type="character" w:styleId="a7">
    <w:name w:val="Hyperlink"/>
    <w:basedOn w:val="a0"/>
    <w:uiPriority w:val="99"/>
    <w:rsid w:val="00567C6C"/>
    <w:rPr>
      <w:rFonts w:cs="Times New Roman"/>
      <w:color w:val="0000FF"/>
      <w:u w:val="single"/>
    </w:rPr>
  </w:style>
  <w:style w:type="paragraph" w:customStyle="1" w:styleId="ConsPlusCell">
    <w:name w:val="ConsPlusCell"/>
    <w:uiPriority w:val="99"/>
    <w:rsid w:val="008C45BC"/>
    <w:pPr>
      <w:autoSpaceDE w:val="0"/>
      <w:autoSpaceDN w:val="0"/>
      <w:adjustRightInd w:val="0"/>
    </w:pPr>
    <w:rPr>
      <w:sz w:val="24"/>
      <w:szCs w:val="24"/>
    </w:rPr>
  </w:style>
  <w:style w:type="character" w:customStyle="1" w:styleId="a8">
    <w:name w:val="Гипертекстовая ссылка"/>
    <w:uiPriority w:val="99"/>
    <w:rsid w:val="000B06C3"/>
    <w:rPr>
      <w:color w:val="auto"/>
    </w:rPr>
  </w:style>
  <w:style w:type="character" w:customStyle="1" w:styleId="a9">
    <w:name w:val="Цветовое выделение"/>
    <w:uiPriority w:val="99"/>
    <w:rsid w:val="00A7481F"/>
    <w:rPr>
      <w:b/>
      <w:color w:val="auto"/>
      <w:sz w:val="26"/>
    </w:rPr>
  </w:style>
  <w:style w:type="paragraph" w:customStyle="1" w:styleId="aa">
    <w:name w:val="Заголовок статьи"/>
    <w:basedOn w:val="a"/>
    <w:next w:val="a"/>
    <w:uiPriority w:val="99"/>
    <w:rsid w:val="00A7481F"/>
    <w:pPr>
      <w:autoSpaceDE w:val="0"/>
      <w:autoSpaceDN w:val="0"/>
      <w:adjustRightInd w:val="0"/>
      <w:ind w:left="1612" w:hanging="892"/>
      <w:jc w:val="both"/>
    </w:pPr>
    <w:rPr>
      <w:rFonts w:ascii="Arial" w:hAnsi="Arial" w:cs="Arial"/>
    </w:rPr>
  </w:style>
  <w:style w:type="paragraph" w:customStyle="1" w:styleId="ab">
    <w:name w:val="Комментарий"/>
    <w:basedOn w:val="a"/>
    <w:next w:val="a"/>
    <w:uiPriority w:val="99"/>
    <w:rsid w:val="00A7481F"/>
    <w:pPr>
      <w:autoSpaceDE w:val="0"/>
      <w:autoSpaceDN w:val="0"/>
      <w:adjustRightInd w:val="0"/>
      <w:spacing w:before="75"/>
      <w:jc w:val="both"/>
    </w:pPr>
    <w:rPr>
      <w:rFonts w:ascii="Arial" w:hAnsi="Arial" w:cs="Arial"/>
      <w:color w:val="353842"/>
      <w:shd w:val="clear" w:color="auto" w:fill="F0F0F0"/>
    </w:rPr>
  </w:style>
  <w:style w:type="paragraph" w:customStyle="1" w:styleId="ac">
    <w:name w:val="Информация об изменениях документа"/>
    <w:basedOn w:val="ab"/>
    <w:next w:val="a"/>
    <w:uiPriority w:val="99"/>
    <w:rsid w:val="00A7481F"/>
    <w:pPr>
      <w:spacing w:before="0"/>
    </w:pPr>
    <w:rPr>
      <w:i/>
      <w:iCs/>
    </w:rPr>
  </w:style>
  <w:style w:type="paragraph" w:customStyle="1" w:styleId="ad">
    <w:name w:val="Прижатый влево"/>
    <w:basedOn w:val="a"/>
    <w:next w:val="a"/>
    <w:uiPriority w:val="99"/>
    <w:rsid w:val="00A16378"/>
    <w:pPr>
      <w:widowControl w:val="0"/>
      <w:autoSpaceDE w:val="0"/>
      <w:autoSpaceDN w:val="0"/>
      <w:adjustRightInd w:val="0"/>
    </w:pPr>
    <w:rPr>
      <w:rFonts w:ascii="Arial" w:hAnsi="Arial" w:cs="Arial"/>
    </w:rPr>
  </w:style>
  <w:style w:type="paragraph" w:customStyle="1" w:styleId="ConsPlusTitle">
    <w:name w:val="ConsPlusTitle"/>
    <w:rsid w:val="00F6243A"/>
    <w:pPr>
      <w:widowControl w:val="0"/>
      <w:autoSpaceDE w:val="0"/>
      <w:autoSpaceDN w:val="0"/>
      <w:adjustRightInd w:val="0"/>
    </w:pPr>
    <w:rPr>
      <w:b/>
      <w:bCs/>
      <w:sz w:val="24"/>
      <w:szCs w:val="24"/>
    </w:rPr>
  </w:style>
  <w:style w:type="paragraph" w:styleId="ae">
    <w:name w:val="header"/>
    <w:basedOn w:val="a"/>
    <w:link w:val="af"/>
    <w:uiPriority w:val="99"/>
    <w:rsid w:val="006022A9"/>
    <w:pPr>
      <w:tabs>
        <w:tab w:val="center" w:pos="4677"/>
        <w:tab w:val="right" w:pos="9355"/>
      </w:tabs>
    </w:pPr>
  </w:style>
  <w:style w:type="character" w:customStyle="1" w:styleId="af">
    <w:name w:val="Верхний колонтитул Знак"/>
    <w:basedOn w:val="a0"/>
    <w:link w:val="ae"/>
    <w:uiPriority w:val="99"/>
    <w:locked/>
    <w:rsid w:val="00A129A0"/>
    <w:rPr>
      <w:rFonts w:eastAsia="Times New Roman" w:cs="Times New Roman"/>
      <w:sz w:val="24"/>
      <w:szCs w:val="24"/>
    </w:rPr>
  </w:style>
  <w:style w:type="character" w:styleId="af0">
    <w:name w:val="page number"/>
    <w:basedOn w:val="a0"/>
    <w:uiPriority w:val="99"/>
    <w:rsid w:val="006022A9"/>
    <w:rPr>
      <w:rFonts w:cs="Times New Roman"/>
    </w:rPr>
  </w:style>
  <w:style w:type="paragraph" w:styleId="af1">
    <w:name w:val="Title"/>
    <w:basedOn w:val="a"/>
    <w:link w:val="af2"/>
    <w:qFormat/>
    <w:rsid w:val="00D117F8"/>
    <w:pPr>
      <w:jc w:val="center"/>
    </w:pPr>
    <w:rPr>
      <w:b/>
      <w:bCs/>
    </w:rPr>
  </w:style>
  <w:style w:type="character" w:customStyle="1" w:styleId="af2">
    <w:name w:val="Название Знак"/>
    <w:basedOn w:val="a0"/>
    <w:link w:val="af1"/>
    <w:locked/>
    <w:rsid w:val="00D117F8"/>
    <w:rPr>
      <w:rFonts w:cs="Times New Roman"/>
      <w:b/>
      <w:bCs/>
      <w:sz w:val="24"/>
      <w:szCs w:val="24"/>
    </w:rPr>
  </w:style>
  <w:style w:type="paragraph" w:styleId="af3">
    <w:name w:val="footer"/>
    <w:basedOn w:val="a"/>
    <w:link w:val="af4"/>
    <w:uiPriority w:val="99"/>
    <w:rsid w:val="005B0ED0"/>
    <w:pPr>
      <w:tabs>
        <w:tab w:val="center" w:pos="4677"/>
        <w:tab w:val="right" w:pos="9355"/>
      </w:tabs>
    </w:pPr>
  </w:style>
  <w:style w:type="character" w:customStyle="1" w:styleId="af4">
    <w:name w:val="Нижний колонтитул Знак"/>
    <w:basedOn w:val="a0"/>
    <w:link w:val="af3"/>
    <w:uiPriority w:val="99"/>
    <w:locked/>
    <w:rsid w:val="005B0ED0"/>
    <w:rPr>
      <w:rFonts w:eastAsia="Times New Roman" w:cs="Times New Roman"/>
      <w:sz w:val="24"/>
      <w:szCs w:val="24"/>
    </w:rPr>
  </w:style>
  <w:style w:type="paragraph" w:styleId="af5">
    <w:name w:val="List Paragraph"/>
    <w:basedOn w:val="a"/>
    <w:uiPriority w:val="99"/>
    <w:qFormat/>
    <w:rsid w:val="009B4379"/>
    <w:pPr>
      <w:ind w:left="720"/>
    </w:pPr>
  </w:style>
  <w:style w:type="paragraph" w:styleId="af6">
    <w:name w:val="Balloon Text"/>
    <w:basedOn w:val="a"/>
    <w:link w:val="af7"/>
    <w:uiPriority w:val="99"/>
    <w:semiHidden/>
    <w:rsid w:val="00E25779"/>
    <w:rPr>
      <w:rFonts w:ascii="Tahoma" w:hAnsi="Tahoma" w:cs="Tahoma"/>
      <w:sz w:val="16"/>
      <w:szCs w:val="16"/>
    </w:rPr>
  </w:style>
  <w:style w:type="character" w:customStyle="1" w:styleId="af7">
    <w:name w:val="Текст выноски Знак"/>
    <w:basedOn w:val="a0"/>
    <w:link w:val="af6"/>
    <w:uiPriority w:val="99"/>
    <w:locked/>
    <w:rsid w:val="00E25779"/>
    <w:rPr>
      <w:rFonts w:ascii="Tahoma" w:hAnsi="Tahoma" w:cs="Tahoma"/>
      <w:sz w:val="16"/>
      <w:szCs w:val="16"/>
    </w:rPr>
  </w:style>
  <w:style w:type="paragraph" w:customStyle="1" w:styleId="ConsPlusNormal">
    <w:name w:val="ConsPlusNormal"/>
    <w:link w:val="ConsPlusNormal0"/>
    <w:qFormat/>
    <w:rsid w:val="006311DE"/>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AB4AD5"/>
    <w:rPr>
      <w:rFonts w:ascii="Arial" w:hAnsi="Arial" w:cs="Arial"/>
    </w:rPr>
  </w:style>
  <w:style w:type="paragraph" w:customStyle="1" w:styleId="af8">
    <w:name w:val="Нормальный (таблица)"/>
    <w:basedOn w:val="a"/>
    <w:next w:val="a"/>
    <w:uiPriority w:val="99"/>
    <w:rsid w:val="002B75EE"/>
    <w:pPr>
      <w:autoSpaceDE w:val="0"/>
      <w:autoSpaceDN w:val="0"/>
      <w:adjustRightInd w:val="0"/>
      <w:jc w:val="both"/>
    </w:pPr>
    <w:rPr>
      <w:rFonts w:ascii="Arial" w:hAnsi="Arial" w:cs="Arial"/>
    </w:rPr>
  </w:style>
  <w:style w:type="paragraph" w:styleId="af9">
    <w:name w:val="Body Text"/>
    <w:basedOn w:val="a"/>
    <w:link w:val="afa"/>
    <w:uiPriority w:val="99"/>
    <w:rsid w:val="002B75EE"/>
    <w:pPr>
      <w:spacing w:after="120"/>
    </w:pPr>
  </w:style>
  <w:style w:type="character" w:customStyle="1" w:styleId="afa">
    <w:name w:val="Основной текст Знак"/>
    <w:basedOn w:val="a0"/>
    <w:link w:val="af9"/>
    <w:uiPriority w:val="99"/>
    <w:locked/>
    <w:rsid w:val="002B75EE"/>
    <w:rPr>
      <w:rFonts w:cs="Times New Roman"/>
      <w:sz w:val="24"/>
      <w:szCs w:val="24"/>
    </w:rPr>
  </w:style>
  <w:style w:type="paragraph" w:customStyle="1" w:styleId="Style10">
    <w:name w:val="Style10"/>
    <w:basedOn w:val="a"/>
    <w:uiPriority w:val="99"/>
    <w:rsid w:val="00623C1A"/>
    <w:pPr>
      <w:widowControl w:val="0"/>
      <w:autoSpaceDE w:val="0"/>
      <w:autoSpaceDN w:val="0"/>
      <w:adjustRightInd w:val="0"/>
      <w:jc w:val="both"/>
    </w:pPr>
  </w:style>
  <w:style w:type="paragraph" w:styleId="3">
    <w:name w:val="Body Text Indent 3"/>
    <w:basedOn w:val="a"/>
    <w:link w:val="30"/>
    <w:rsid w:val="004D14BC"/>
    <w:pPr>
      <w:spacing w:after="120"/>
      <w:ind w:left="283"/>
    </w:pPr>
    <w:rPr>
      <w:rFonts w:ascii="Calibri" w:hAnsi="Calibri"/>
      <w:sz w:val="16"/>
      <w:szCs w:val="16"/>
      <w:lang w:val="en-US" w:eastAsia="en-US" w:bidi="en-US"/>
    </w:rPr>
  </w:style>
  <w:style w:type="character" w:customStyle="1" w:styleId="30">
    <w:name w:val="Основной текст с отступом 3 Знак"/>
    <w:basedOn w:val="a0"/>
    <w:link w:val="3"/>
    <w:rsid w:val="004D14BC"/>
    <w:rPr>
      <w:rFonts w:ascii="Calibri" w:hAnsi="Calibri"/>
      <w:sz w:val="16"/>
      <w:szCs w:val="16"/>
      <w:lang w:val="en-US" w:eastAsia="en-US" w:bidi="en-US"/>
    </w:rPr>
  </w:style>
  <w:style w:type="paragraph" w:customStyle="1" w:styleId="11">
    <w:name w:val="Абзац списка1"/>
    <w:basedOn w:val="a"/>
    <w:rsid w:val="00010F43"/>
    <w:pPr>
      <w:ind w:left="720"/>
    </w:pPr>
    <w:rPr>
      <w:rFonts w:eastAsia="Calibri"/>
    </w:rPr>
  </w:style>
  <w:style w:type="paragraph" w:customStyle="1" w:styleId="twpcp">
    <w:name w:val="t_wpc_p"/>
    <w:basedOn w:val="a"/>
    <w:rsid w:val="00F47D14"/>
    <w:pPr>
      <w:spacing w:before="100" w:beforeAutospacing="1" w:after="100" w:afterAutospacing="1"/>
    </w:pPr>
    <w:rPr>
      <w:rFonts w:ascii="Calibri" w:eastAsia="Calibri" w:hAnsi="Calibri"/>
      <w:lang w:val="en-US" w:eastAsia="en-US" w:bidi="en-US"/>
    </w:rPr>
  </w:style>
  <w:style w:type="paragraph" w:customStyle="1" w:styleId="21">
    <w:name w:val="Абзац списка2"/>
    <w:basedOn w:val="a"/>
    <w:rsid w:val="005222CC"/>
    <w:pPr>
      <w:ind w:left="720"/>
    </w:pPr>
  </w:style>
  <w:style w:type="paragraph" w:customStyle="1" w:styleId="31">
    <w:name w:val="Абзац списка3"/>
    <w:basedOn w:val="a"/>
    <w:rsid w:val="004F5A32"/>
    <w:pPr>
      <w:ind w:left="720"/>
    </w:pPr>
  </w:style>
  <w:style w:type="paragraph" w:customStyle="1" w:styleId="12">
    <w:name w:val="1"/>
    <w:rsid w:val="00977C61"/>
    <w:rPr>
      <w:sz w:val="24"/>
      <w:szCs w:val="24"/>
    </w:rPr>
  </w:style>
  <w:style w:type="paragraph" w:customStyle="1" w:styleId="afb">
    <w:name w:val="Таблицы (моноширинный)"/>
    <w:basedOn w:val="a"/>
    <w:next w:val="a"/>
    <w:uiPriority w:val="99"/>
    <w:rsid w:val="00121208"/>
    <w:pPr>
      <w:autoSpaceDE w:val="0"/>
      <w:autoSpaceDN w:val="0"/>
      <w:adjustRightInd w:val="0"/>
    </w:pPr>
    <w:rPr>
      <w:rFonts w:ascii="Courier New" w:hAnsi="Courier New" w:cs="Courier New"/>
    </w:rPr>
  </w:style>
  <w:style w:type="paragraph" w:customStyle="1" w:styleId="Default">
    <w:name w:val="Default"/>
    <w:rsid w:val="006546F9"/>
    <w:pPr>
      <w:autoSpaceDE w:val="0"/>
      <w:autoSpaceDN w:val="0"/>
      <w:adjustRightInd w:val="0"/>
    </w:pPr>
    <w:rPr>
      <w:rFonts w:eastAsia="Calibri"/>
      <w:color w:val="000000"/>
      <w:sz w:val="24"/>
      <w:szCs w:val="24"/>
      <w:lang w:eastAsia="en-US"/>
    </w:rPr>
  </w:style>
  <w:style w:type="paragraph" w:customStyle="1" w:styleId="ConsNormal">
    <w:name w:val="ConsNormal"/>
    <w:rsid w:val="00336367"/>
    <w:pPr>
      <w:autoSpaceDE w:val="0"/>
      <w:autoSpaceDN w:val="0"/>
      <w:adjustRightInd w:val="0"/>
      <w:ind w:firstLine="720"/>
    </w:pPr>
    <w:rPr>
      <w:rFonts w:ascii="Arial" w:hAnsi="Arial" w:cs="Arial"/>
    </w:rPr>
  </w:style>
  <w:style w:type="paragraph" w:styleId="32">
    <w:name w:val="Body Text 3"/>
    <w:basedOn w:val="a"/>
    <w:link w:val="33"/>
    <w:uiPriority w:val="99"/>
    <w:unhideWhenUsed/>
    <w:rsid w:val="00243E4B"/>
    <w:pPr>
      <w:spacing w:after="120" w:line="276" w:lineRule="auto"/>
    </w:pPr>
    <w:rPr>
      <w:rFonts w:ascii="Calibri" w:hAnsi="Calibri"/>
      <w:sz w:val="16"/>
      <w:szCs w:val="16"/>
    </w:rPr>
  </w:style>
  <w:style w:type="character" w:customStyle="1" w:styleId="33">
    <w:name w:val="Основной текст 3 Знак"/>
    <w:basedOn w:val="a0"/>
    <w:link w:val="32"/>
    <w:uiPriority w:val="99"/>
    <w:rsid w:val="00243E4B"/>
    <w:rPr>
      <w:rFonts w:ascii="Calibri" w:hAnsi="Calibri"/>
      <w:sz w:val="16"/>
      <w:szCs w:val="16"/>
    </w:rPr>
  </w:style>
  <w:style w:type="table" w:styleId="afc">
    <w:name w:val="Table Grid"/>
    <w:basedOn w:val="a1"/>
    <w:locked/>
    <w:rsid w:val="0006019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13D0C"/>
  </w:style>
  <w:style w:type="character" w:customStyle="1" w:styleId="afd">
    <w:name w:val="Сравнение редакций. Удаленный фрагмент"/>
    <w:uiPriority w:val="99"/>
    <w:rsid w:val="00387FCA"/>
    <w:rPr>
      <w:color w:val="000000"/>
      <w:shd w:val="clear" w:color="auto" w:fill="auto"/>
    </w:rPr>
  </w:style>
  <w:style w:type="character" w:customStyle="1" w:styleId="afe">
    <w:name w:val="Текст примечания Знак"/>
    <w:basedOn w:val="a0"/>
    <w:link w:val="aff"/>
    <w:uiPriority w:val="99"/>
    <w:semiHidden/>
    <w:rsid w:val="00387FCA"/>
    <w:rPr>
      <w:rFonts w:ascii="Calibri" w:eastAsia="Calibri" w:hAnsi="Calibri" w:cs="Calibri"/>
      <w:lang w:eastAsia="en-US"/>
    </w:rPr>
  </w:style>
  <w:style w:type="paragraph" w:styleId="aff">
    <w:name w:val="annotation text"/>
    <w:basedOn w:val="a"/>
    <w:link w:val="afe"/>
    <w:uiPriority w:val="99"/>
    <w:semiHidden/>
    <w:unhideWhenUsed/>
    <w:rsid w:val="00387FCA"/>
    <w:pPr>
      <w:ind w:left="-567" w:firstLine="709"/>
      <w:jc w:val="both"/>
    </w:pPr>
    <w:rPr>
      <w:rFonts w:ascii="Calibri" w:eastAsia="Calibri" w:hAnsi="Calibri" w:cs="Calibri"/>
      <w:sz w:val="20"/>
      <w:szCs w:val="20"/>
      <w:lang w:eastAsia="en-US"/>
    </w:rPr>
  </w:style>
  <w:style w:type="character" w:customStyle="1" w:styleId="aff0">
    <w:name w:val="Тема примечания Знак"/>
    <w:basedOn w:val="afe"/>
    <w:link w:val="aff1"/>
    <w:uiPriority w:val="99"/>
    <w:semiHidden/>
    <w:rsid w:val="00387FCA"/>
    <w:rPr>
      <w:b/>
      <w:bCs/>
    </w:rPr>
  </w:style>
  <w:style w:type="paragraph" w:styleId="aff1">
    <w:name w:val="annotation subject"/>
    <w:basedOn w:val="aff"/>
    <w:next w:val="aff"/>
    <w:link w:val="aff0"/>
    <w:uiPriority w:val="99"/>
    <w:semiHidden/>
    <w:unhideWhenUsed/>
    <w:rsid w:val="00387FCA"/>
    <w:rPr>
      <w:b/>
      <w:bCs/>
    </w:rPr>
  </w:style>
  <w:style w:type="character" w:styleId="aff2">
    <w:name w:val="Emphasis"/>
    <w:basedOn w:val="a0"/>
    <w:qFormat/>
    <w:locked/>
    <w:rsid w:val="00387FCA"/>
    <w:rPr>
      <w:i/>
      <w:iCs/>
    </w:rPr>
  </w:style>
  <w:style w:type="paragraph" w:customStyle="1" w:styleId="Style15">
    <w:name w:val="Style15"/>
    <w:basedOn w:val="a"/>
    <w:uiPriority w:val="99"/>
    <w:rsid w:val="00FB3AC5"/>
    <w:pPr>
      <w:widowControl w:val="0"/>
      <w:autoSpaceDE w:val="0"/>
      <w:autoSpaceDN w:val="0"/>
      <w:adjustRightInd w:val="0"/>
      <w:spacing w:line="274" w:lineRule="exact"/>
      <w:ind w:firstLine="569"/>
      <w:jc w:val="both"/>
    </w:pPr>
  </w:style>
  <w:style w:type="paragraph" w:customStyle="1" w:styleId="Style6">
    <w:name w:val="Style6"/>
    <w:basedOn w:val="a"/>
    <w:uiPriority w:val="99"/>
    <w:rsid w:val="00CB1438"/>
    <w:pPr>
      <w:widowControl w:val="0"/>
      <w:autoSpaceDE w:val="0"/>
      <w:autoSpaceDN w:val="0"/>
      <w:adjustRightInd w:val="0"/>
      <w:spacing w:line="322" w:lineRule="exact"/>
      <w:ind w:firstLine="569"/>
      <w:jc w:val="both"/>
    </w:pPr>
  </w:style>
  <w:style w:type="paragraph" w:customStyle="1" w:styleId="Style13">
    <w:name w:val="Style13"/>
    <w:basedOn w:val="a"/>
    <w:uiPriority w:val="99"/>
    <w:rsid w:val="00CB1438"/>
    <w:pPr>
      <w:widowControl w:val="0"/>
      <w:autoSpaceDE w:val="0"/>
      <w:autoSpaceDN w:val="0"/>
      <w:adjustRightInd w:val="0"/>
      <w:spacing w:line="331" w:lineRule="exact"/>
      <w:ind w:firstLine="554"/>
      <w:jc w:val="both"/>
    </w:pPr>
  </w:style>
</w:styles>
</file>

<file path=word/webSettings.xml><?xml version="1.0" encoding="utf-8"?>
<w:webSettings xmlns:r="http://schemas.openxmlformats.org/officeDocument/2006/relationships" xmlns:w="http://schemas.openxmlformats.org/wordprocessingml/2006/main">
  <w:divs>
    <w:div w:id="1157651573">
      <w:bodyDiv w:val="1"/>
      <w:marLeft w:val="0"/>
      <w:marRight w:val="0"/>
      <w:marTop w:val="0"/>
      <w:marBottom w:val="0"/>
      <w:divBdr>
        <w:top w:val="none" w:sz="0" w:space="0" w:color="auto"/>
        <w:left w:val="none" w:sz="0" w:space="0" w:color="auto"/>
        <w:bottom w:val="none" w:sz="0" w:space="0" w:color="auto"/>
        <w:right w:val="none" w:sz="0" w:space="0" w:color="auto"/>
      </w:divBdr>
    </w:div>
    <w:div w:id="1527718976">
      <w:marLeft w:val="0"/>
      <w:marRight w:val="0"/>
      <w:marTop w:val="0"/>
      <w:marBottom w:val="0"/>
      <w:divBdr>
        <w:top w:val="none" w:sz="0" w:space="0" w:color="auto"/>
        <w:left w:val="none" w:sz="0" w:space="0" w:color="auto"/>
        <w:bottom w:val="none" w:sz="0" w:space="0" w:color="auto"/>
        <w:right w:val="none" w:sz="0" w:space="0" w:color="auto"/>
      </w:divBdr>
    </w:div>
    <w:div w:id="1527718978">
      <w:marLeft w:val="0"/>
      <w:marRight w:val="0"/>
      <w:marTop w:val="0"/>
      <w:marBottom w:val="0"/>
      <w:divBdr>
        <w:top w:val="none" w:sz="0" w:space="0" w:color="auto"/>
        <w:left w:val="none" w:sz="0" w:space="0" w:color="auto"/>
        <w:bottom w:val="none" w:sz="0" w:space="0" w:color="auto"/>
        <w:right w:val="none" w:sz="0" w:space="0" w:color="auto"/>
      </w:divBdr>
    </w:div>
    <w:div w:id="1527718979">
      <w:marLeft w:val="0"/>
      <w:marRight w:val="0"/>
      <w:marTop w:val="0"/>
      <w:marBottom w:val="0"/>
      <w:divBdr>
        <w:top w:val="none" w:sz="0" w:space="0" w:color="auto"/>
        <w:left w:val="none" w:sz="0" w:space="0" w:color="auto"/>
        <w:bottom w:val="none" w:sz="0" w:space="0" w:color="auto"/>
        <w:right w:val="none" w:sz="0" w:space="0" w:color="auto"/>
      </w:divBdr>
    </w:div>
    <w:div w:id="1527718980">
      <w:marLeft w:val="0"/>
      <w:marRight w:val="0"/>
      <w:marTop w:val="0"/>
      <w:marBottom w:val="0"/>
      <w:divBdr>
        <w:top w:val="none" w:sz="0" w:space="0" w:color="auto"/>
        <w:left w:val="none" w:sz="0" w:space="0" w:color="auto"/>
        <w:bottom w:val="none" w:sz="0" w:space="0" w:color="auto"/>
        <w:right w:val="none" w:sz="0" w:space="0" w:color="auto"/>
      </w:divBdr>
    </w:div>
    <w:div w:id="1527718981">
      <w:marLeft w:val="0"/>
      <w:marRight w:val="0"/>
      <w:marTop w:val="0"/>
      <w:marBottom w:val="0"/>
      <w:divBdr>
        <w:top w:val="none" w:sz="0" w:space="0" w:color="auto"/>
        <w:left w:val="none" w:sz="0" w:space="0" w:color="auto"/>
        <w:bottom w:val="none" w:sz="0" w:space="0" w:color="auto"/>
        <w:right w:val="none" w:sz="0" w:space="0" w:color="auto"/>
      </w:divBdr>
    </w:div>
    <w:div w:id="1527718982">
      <w:marLeft w:val="0"/>
      <w:marRight w:val="0"/>
      <w:marTop w:val="0"/>
      <w:marBottom w:val="0"/>
      <w:divBdr>
        <w:top w:val="none" w:sz="0" w:space="0" w:color="auto"/>
        <w:left w:val="none" w:sz="0" w:space="0" w:color="auto"/>
        <w:bottom w:val="none" w:sz="0" w:space="0" w:color="auto"/>
        <w:right w:val="none" w:sz="0" w:space="0" w:color="auto"/>
      </w:divBdr>
      <w:divsChild>
        <w:div w:id="1527718977">
          <w:marLeft w:val="0"/>
          <w:marRight w:val="0"/>
          <w:marTop w:val="0"/>
          <w:marBottom w:val="0"/>
          <w:divBdr>
            <w:top w:val="none" w:sz="0" w:space="0" w:color="auto"/>
            <w:left w:val="none" w:sz="0" w:space="0" w:color="auto"/>
            <w:bottom w:val="none" w:sz="0" w:space="0" w:color="auto"/>
            <w:right w:val="none" w:sz="0" w:space="0" w:color="auto"/>
          </w:divBdr>
        </w:div>
      </w:divsChild>
    </w:div>
    <w:div w:id="1527718983">
      <w:marLeft w:val="0"/>
      <w:marRight w:val="0"/>
      <w:marTop w:val="0"/>
      <w:marBottom w:val="0"/>
      <w:divBdr>
        <w:top w:val="none" w:sz="0" w:space="0" w:color="auto"/>
        <w:left w:val="none" w:sz="0" w:space="0" w:color="auto"/>
        <w:bottom w:val="none" w:sz="0" w:space="0" w:color="auto"/>
        <w:right w:val="none" w:sz="0" w:space="0" w:color="auto"/>
      </w:divBdr>
    </w:div>
    <w:div w:id="1527718984">
      <w:marLeft w:val="0"/>
      <w:marRight w:val="0"/>
      <w:marTop w:val="0"/>
      <w:marBottom w:val="0"/>
      <w:divBdr>
        <w:top w:val="none" w:sz="0" w:space="0" w:color="auto"/>
        <w:left w:val="none" w:sz="0" w:space="0" w:color="auto"/>
        <w:bottom w:val="none" w:sz="0" w:space="0" w:color="auto"/>
        <w:right w:val="none" w:sz="0" w:space="0" w:color="auto"/>
      </w:divBdr>
    </w:div>
    <w:div w:id="1527718985">
      <w:marLeft w:val="0"/>
      <w:marRight w:val="0"/>
      <w:marTop w:val="0"/>
      <w:marBottom w:val="0"/>
      <w:divBdr>
        <w:top w:val="none" w:sz="0" w:space="0" w:color="auto"/>
        <w:left w:val="none" w:sz="0" w:space="0" w:color="auto"/>
        <w:bottom w:val="none" w:sz="0" w:space="0" w:color="auto"/>
        <w:right w:val="none" w:sz="0" w:space="0" w:color="auto"/>
      </w:divBdr>
    </w:div>
    <w:div w:id="1527718986">
      <w:marLeft w:val="0"/>
      <w:marRight w:val="0"/>
      <w:marTop w:val="0"/>
      <w:marBottom w:val="0"/>
      <w:divBdr>
        <w:top w:val="none" w:sz="0" w:space="0" w:color="auto"/>
        <w:left w:val="none" w:sz="0" w:space="0" w:color="auto"/>
        <w:bottom w:val="none" w:sz="0" w:space="0" w:color="auto"/>
        <w:right w:val="none" w:sz="0" w:space="0" w:color="auto"/>
      </w:divBdr>
    </w:div>
    <w:div w:id="1527718987">
      <w:marLeft w:val="0"/>
      <w:marRight w:val="0"/>
      <w:marTop w:val="0"/>
      <w:marBottom w:val="0"/>
      <w:divBdr>
        <w:top w:val="none" w:sz="0" w:space="0" w:color="auto"/>
        <w:left w:val="none" w:sz="0" w:space="0" w:color="auto"/>
        <w:bottom w:val="none" w:sz="0" w:space="0" w:color="auto"/>
        <w:right w:val="none" w:sz="0" w:space="0" w:color="auto"/>
      </w:divBdr>
    </w:div>
    <w:div w:id="1527718988">
      <w:marLeft w:val="0"/>
      <w:marRight w:val="0"/>
      <w:marTop w:val="0"/>
      <w:marBottom w:val="0"/>
      <w:divBdr>
        <w:top w:val="none" w:sz="0" w:space="0" w:color="auto"/>
        <w:left w:val="none" w:sz="0" w:space="0" w:color="auto"/>
        <w:bottom w:val="none" w:sz="0" w:space="0" w:color="auto"/>
        <w:right w:val="none" w:sz="0" w:space="0" w:color="auto"/>
      </w:divBdr>
    </w:div>
    <w:div w:id="1527718989">
      <w:marLeft w:val="0"/>
      <w:marRight w:val="0"/>
      <w:marTop w:val="0"/>
      <w:marBottom w:val="0"/>
      <w:divBdr>
        <w:top w:val="none" w:sz="0" w:space="0" w:color="auto"/>
        <w:left w:val="none" w:sz="0" w:space="0" w:color="auto"/>
        <w:bottom w:val="none" w:sz="0" w:space="0" w:color="auto"/>
        <w:right w:val="none" w:sz="0" w:space="0" w:color="auto"/>
      </w:divBdr>
    </w:div>
    <w:div w:id="1527718990">
      <w:marLeft w:val="0"/>
      <w:marRight w:val="0"/>
      <w:marTop w:val="0"/>
      <w:marBottom w:val="0"/>
      <w:divBdr>
        <w:top w:val="none" w:sz="0" w:space="0" w:color="auto"/>
        <w:left w:val="none" w:sz="0" w:space="0" w:color="auto"/>
        <w:bottom w:val="none" w:sz="0" w:space="0" w:color="auto"/>
        <w:right w:val="none" w:sz="0" w:space="0" w:color="auto"/>
      </w:divBdr>
    </w:div>
    <w:div w:id="1527718991">
      <w:marLeft w:val="0"/>
      <w:marRight w:val="0"/>
      <w:marTop w:val="0"/>
      <w:marBottom w:val="0"/>
      <w:divBdr>
        <w:top w:val="none" w:sz="0" w:space="0" w:color="auto"/>
        <w:left w:val="none" w:sz="0" w:space="0" w:color="auto"/>
        <w:bottom w:val="none" w:sz="0" w:space="0" w:color="auto"/>
        <w:right w:val="none" w:sz="0" w:space="0" w:color="auto"/>
      </w:divBdr>
    </w:div>
    <w:div w:id="1527718992">
      <w:marLeft w:val="0"/>
      <w:marRight w:val="0"/>
      <w:marTop w:val="0"/>
      <w:marBottom w:val="0"/>
      <w:divBdr>
        <w:top w:val="none" w:sz="0" w:space="0" w:color="auto"/>
        <w:left w:val="none" w:sz="0" w:space="0" w:color="auto"/>
        <w:bottom w:val="none" w:sz="0" w:space="0" w:color="auto"/>
        <w:right w:val="none" w:sz="0" w:space="0" w:color="auto"/>
      </w:divBdr>
    </w:div>
    <w:div w:id="1527718993">
      <w:marLeft w:val="0"/>
      <w:marRight w:val="0"/>
      <w:marTop w:val="0"/>
      <w:marBottom w:val="0"/>
      <w:divBdr>
        <w:top w:val="none" w:sz="0" w:space="0" w:color="auto"/>
        <w:left w:val="none" w:sz="0" w:space="0" w:color="auto"/>
        <w:bottom w:val="none" w:sz="0" w:space="0" w:color="auto"/>
        <w:right w:val="none" w:sz="0" w:space="0" w:color="auto"/>
      </w:divBdr>
    </w:div>
    <w:div w:id="1527718994">
      <w:marLeft w:val="0"/>
      <w:marRight w:val="0"/>
      <w:marTop w:val="0"/>
      <w:marBottom w:val="0"/>
      <w:divBdr>
        <w:top w:val="none" w:sz="0" w:space="0" w:color="auto"/>
        <w:left w:val="none" w:sz="0" w:space="0" w:color="auto"/>
        <w:bottom w:val="none" w:sz="0" w:space="0" w:color="auto"/>
        <w:right w:val="none" w:sz="0" w:space="0" w:color="auto"/>
      </w:divBdr>
    </w:div>
    <w:div w:id="1527718995">
      <w:marLeft w:val="0"/>
      <w:marRight w:val="0"/>
      <w:marTop w:val="0"/>
      <w:marBottom w:val="0"/>
      <w:divBdr>
        <w:top w:val="none" w:sz="0" w:space="0" w:color="auto"/>
        <w:left w:val="none" w:sz="0" w:space="0" w:color="auto"/>
        <w:bottom w:val="none" w:sz="0" w:space="0" w:color="auto"/>
        <w:right w:val="none" w:sz="0" w:space="0" w:color="auto"/>
      </w:divBdr>
    </w:div>
    <w:div w:id="1527718996">
      <w:marLeft w:val="0"/>
      <w:marRight w:val="0"/>
      <w:marTop w:val="0"/>
      <w:marBottom w:val="0"/>
      <w:divBdr>
        <w:top w:val="none" w:sz="0" w:space="0" w:color="auto"/>
        <w:left w:val="none" w:sz="0" w:space="0" w:color="auto"/>
        <w:bottom w:val="none" w:sz="0" w:space="0" w:color="auto"/>
        <w:right w:val="none" w:sz="0" w:space="0" w:color="auto"/>
      </w:divBdr>
    </w:div>
    <w:div w:id="1527718997">
      <w:marLeft w:val="0"/>
      <w:marRight w:val="0"/>
      <w:marTop w:val="0"/>
      <w:marBottom w:val="0"/>
      <w:divBdr>
        <w:top w:val="none" w:sz="0" w:space="0" w:color="auto"/>
        <w:left w:val="none" w:sz="0" w:space="0" w:color="auto"/>
        <w:bottom w:val="none" w:sz="0" w:space="0" w:color="auto"/>
        <w:right w:val="none" w:sz="0" w:space="0" w:color="auto"/>
      </w:divBdr>
    </w:div>
    <w:div w:id="1527718998">
      <w:marLeft w:val="0"/>
      <w:marRight w:val="0"/>
      <w:marTop w:val="0"/>
      <w:marBottom w:val="0"/>
      <w:divBdr>
        <w:top w:val="none" w:sz="0" w:space="0" w:color="auto"/>
        <w:left w:val="none" w:sz="0" w:space="0" w:color="auto"/>
        <w:bottom w:val="none" w:sz="0" w:space="0" w:color="auto"/>
        <w:right w:val="none" w:sz="0" w:space="0" w:color="auto"/>
      </w:divBdr>
    </w:div>
    <w:div w:id="1527718999">
      <w:marLeft w:val="0"/>
      <w:marRight w:val="0"/>
      <w:marTop w:val="0"/>
      <w:marBottom w:val="0"/>
      <w:divBdr>
        <w:top w:val="none" w:sz="0" w:space="0" w:color="auto"/>
        <w:left w:val="none" w:sz="0" w:space="0" w:color="auto"/>
        <w:bottom w:val="none" w:sz="0" w:space="0" w:color="auto"/>
        <w:right w:val="none" w:sz="0" w:space="0" w:color="auto"/>
      </w:divBdr>
    </w:div>
    <w:div w:id="1527719000">
      <w:marLeft w:val="0"/>
      <w:marRight w:val="0"/>
      <w:marTop w:val="0"/>
      <w:marBottom w:val="0"/>
      <w:divBdr>
        <w:top w:val="none" w:sz="0" w:space="0" w:color="auto"/>
        <w:left w:val="none" w:sz="0" w:space="0" w:color="auto"/>
        <w:bottom w:val="none" w:sz="0" w:space="0" w:color="auto"/>
        <w:right w:val="none" w:sz="0" w:space="0" w:color="auto"/>
      </w:divBdr>
    </w:div>
    <w:div w:id="1527719001">
      <w:marLeft w:val="0"/>
      <w:marRight w:val="0"/>
      <w:marTop w:val="0"/>
      <w:marBottom w:val="0"/>
      <w:divBdr>
        <w:top w:val="none" w:sz="0" w:space="0" w:color="auto"/>
        <w:left w:val="none" w:sz="0" w:space="0" w:color="auto"/>
        <w:bottom w:val="none" w:sz="0" w:space="0" w:color="auto"/>
        <w:right w:val="none" w:sz="0" w:space="0" w:color="auto"/>
      </w:divBdr>
    </w:div>
    <w:div w:id="15277190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D5FE5EAA85ED3A7432BAD1904466BA224B0C852DD2A5DD149AD5B20wFYFI" TargetMode="External"/><Relationship Id="rId13" Type="http://schemas.openxmlformats.org/officeDocument/2006/relationships/hyperlink" Target="garantF1://10064072.0" TargetMode="External"/><Relationship Id="rId18" Type="http://schemas.openxmlformats.org/officeDocument/2006/relationships/hyperlink" Target="consultantplus://offline/ref=EFC2E9D19ED92F6E8A23F3C010AC41202C0730FBF3164FC49141428F474EFF25BExCY2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3A10955C754A59DA29447B27AC0430B98AB68B6BDEC1AEAA7471263B1173DB58F3ED0096841CFE11BJ" TargetMode="External"/><Relationship Id="rId7" Type="http://schemas.openxmlformats.org/officeDocument/2006/relationships/endnotes" Target="endnotes.xml"/><Relationship Id="rId12" Type="http://schemas.openxmlformats.org/officeDocument/2006/relationships/hyperlink" Target="garantF1://12038267.0" TargetMode="External"/><Relationship Id="rId17" Type="http://schemas.openxmlformats.org/officeDocument/2006/relationships/hyperlink" Target="garantF1://20093144.100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38291.3000" TargetMode="External"/><Relationship Id="rId20" Type="http://schemas.openxmlformats.org/officeDocument/2006/relationships/hyperlink" Target="consultantplus://offline/ref=67D104E152ABB98E772330CBA3176E9F9964D17639258C823F37751AE26955B6A149B08BBB3F33m9w9J"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lstroy.volganet.ru/current-activity/programs/resul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k-terem34.com/" TargetMode="External"/><Relationship Id="rId23" Type="http://schemas.openxmlformats.org/officeDocument/2006/relationships/hyperlink" Target="garantF1://70253464.0" TargetMode="External"/><Relationship Id="rId28" Type="http://schemas.openxmlformats.org/officeDocument/2006/relationships/header" Target="header3.xml"/><Relationship Id="rId10" Type="http://schemas.openxmlformats.org/officeDocument/2006/relationships/hyperlink" Target="garantF1://24699928.0" TargetMode="External"/><Relationship Id="rId19" Type="http://schemas.openxmlformats.org/officeDocument/2006/relationships/hyperlink" Target="garantF1://24699929.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57302400.0" TargetMode="External"/><Relationship Id="rId14" Type="http://schemas.openxmlformats.org/officeDocument/2006/relationships/hyperlink" Target="garantF1://70253464.0" TargetMode="External"/><Relationship Id="rId22" Type="http://schemas.openxmlformats.org/officeDocument/2006/relationships/hyperlink" Target="consultantplus://offline/ref=23A10955C754A59DA29447B27AC0430B98AB68B6BDEC1AEAA7471263B1173DB58F3ED0096841CFE11BJ"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FA18-71E2-42BD-B8CE-E38B8716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39</Pages>
  <Words>18858</Words>
  <Characters>128725</Characters>
  <Application>Microsoft Office Word</Application>
  <DocSecurity>0</DocSecurity>
  <Lines>1072</Lines>
  <Paragraphs>294</Paragraphs>
  <ScaleCrop>false</ScaleCrop>
  <HeadingPairs>
    <vt:vector size="2" baseType="variant">
      <vt:variant>
        <vt:lpstr>Название</vt:lpstr>
      </vt:variant>
      <vt:variant>
        <vt:i4>1</vt:i4>
      </vt:variant>
    </vt:vector>
  </HeadingPairs>
  <TitlesOfParts>
    <vt:vector size="1" baseType="lpstr">
      <vt:lpstr>АКТ</vt:lpstr>
    </vt:vector>
  </TitlesOfParts>
  <Company>КСП ВО</Company>
  <LinksUpToDate>false</LinksUpToDate>
  <CharactersWithSpaces>147289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Тафинцева</dc:creator>
  <cp:lastModifiedBy>Пользователь</cp:lastModifiedBy>
  <cp:revision>5</cp:revision>
  <cp:lastPrinted>2016-12-02T08:39:00Z</cp:lastPrinted>
  <dcterms:created xsi:type="dcterms:W3CDTF">2016-12-02T08:28:00Z</dcterms:created>
  <dcterms:modified xsi:type="dcterms:W3CDTF">2016-12-02T10:44:00Z</dcterms:modified>
</cp:coreProperties>
</file>