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F4" w:rsidRPr="00977EA0" w:rsidRDefault="00A16CF4" w:rsidP="00A16CF4">
      <w:pPr>
        <w:pStyle w:val="a4"/>
        <w:ind w:firstLine="709"/>
        <w:jc w:val="right"/>
      </w:pPr>
      <w:r>
        <w:t xml:space="preserve"> </w:t>
      </w:r>
      <w:r w:rsidRPr="00977EA0">
        <w:t xml:space="preserve">                                   УТВЕРЖДЕН</w:t>
      </w:r>
    </w:p>
    <w:p w:rsidR="00A16CF4" w:rsidRPr="00977EA0" w:rsidRDefault="00A16CF4" w:rsidP="00A16CF4">
      <w:pPr>
        <w:ind w:firstLine="709"/>
        <w:jc w:val="right"/>
      </w:pPr>
      <w:r w:rsidRPr="00977EA0">
        <w:t xml:space="preserve">                                                                           </w:t>
      </w:r>
      <w:r w:rsidR="00CE6775">
        <w:t>постановление</w:t>
      </w:r>
      <w:r w:rsidRPr="00977EA0">
        <w:t>м Коллегии</w:t>
      </w:r>
    </w:p>
    <w:p w:rsidR="00A16CF4" w:rsidRPr="00977EA0" w:rsidRDefault="00A16CF4" w:rsidP="00A16CF4">
      <w:pPr>
        <w:ind w:firstLine="709"/>
        <w:jc w:val="right"/>
      </w:pPr>
      <w:r w:rsidRPr="00977EA0">
        <w:t xml:space="preserve">         контрольно-счетной палаты                                                                                                  Волгоградской области</w:t>
      </w:r>
    </w:p>
    <w:p w:rsidR="00A16CF4" w:rsidRPr="00977EA0" w:rsidRDefault="00A16CF4" w:rsidP="00A16CF4">
      <w:pPr>
        <w:ind w:firstLine="709"/>
        <w:jc w:val="right"/>
      </w:pPr>
      <w:r w:rsidRPr="00977EA0">
        <w:t xml:space="preserve">                                                                       от </w:t>
      </w:r>
      <w:r w:rsidR="00CC62D5">
        <w:t>13.12.</w:t>
      </w:r>
      <w:r w:rsidRPr="00977EA0">
        <w:t xml:space="preserve"> 201</w:t>
      </w:r>
      <w:r w:rsidR="000033C8">
        <w:t>6</w:t>
      </w:r>
      <w:r w:rsidRPr="00977EA0">
        <w:t xml:space="preserve"> года №</w:t>
      </w:r>
      <w:r w:rsidR="00CC62D5">
        <w:t xml:space="preserve"> 30/1</w:t>
      </w:r>
      <w:r w:rsidRPr="00977EA0">
        <w:t xml:space="preserve"> </w:t>
      </w:r>
      <w:r w:rsidR="009E1DC1">
        <w:t xml:space="preserve">    </w:t>
      </w:r>
    </w:p>
    <w:p w:rsidR="00652C21" w:rsidRDefault="00652C21" w:rsidP="00B3559A">
      <w:pPr>
        <w:pStyle w:val="2"/>
      </w:pPr>
    </w:p>
    <w:p w:rsidR="00C278A9" w:rsidRDefault="00C278A9" w:rsidP="00C278A9"/>
    <w:p w:rsidR="00B90F7B" w:rsidRPr="00C278A9" w:rsidRDefault="00B90F7B" w:rsidP="00C278A9"/>
    <w:p w:rsidR="00A16CF4" w:rsidRPr="00245106" w:rsidRDefault="00A16CF4" w:rsidP="00B3559A">
      <w:pPr>
        <w:pStyle w:val="2"/>
      </w:pPr>
      <w:r w:rsidRPr="00245106">
        <w:t>ОТЧЕТ</w:t>
      </w:r>
    </w:p>
    <w:p w:rsidR="00721528" w:rsidRPr="00245106" w:rsidRDefault="00A16CF4" w:rsidP="00721528">
      <w:pPr>
        <w:jc w:val="center"/>
        <w:rPr>
          <w:b/>
          <w:i/>
        </w:rPr>
      </w:pPr>
      <w:r w:rsidRPr="00245106">
        <w:rPr>
          <w:b/>
          <w:i/>
        </w:rPr>
        <w:t xml:space="preserve">о результатах </w:t>
      </w:r>
      <w:r w:rsidR="00721528" w:rsidRPr="00245106">
        <w:rPr>
          <w:b/>
          <w:i/>
        </w:rPr>
        <w:t xml:space="preserve">проверки реализации региональной программы «Капитальный ремонт общего имущества в многоквартирных домах, расположенных на территории Волгоградской области», утвержденной </w:t>
      </w:r>
      <w:r w:rsidR="00CE6775" w:rsidRPr="00245106">
        <w:rPr>
          <w:b/>
          <w:i/>
        </w:rPr>
        <w:t>постановление</w:t>
      </w:r>
      <w:r w:rsidR="00721528" w:rsidRPr="00245106">
        <w:rPr>
          <w:b/>
          <w:i/>
        </w:rPr>
        <w:t>м Правительства Волгоградской области от 31 декабря 2013 г. № 812-п, за 2014-2015 годы и истекший период 2016 года</w:t>
      </w:r>
    </w:p>
    <w:p w:rsidR="00A16CF4" w:rsidRPr="00245106" w:rsidRDefault="00A16CF4" w:rsidP="00A16CF4">
      <w:pPr>
        <w:pStyle w:val="ConsPlusTitle"/>
        <w:widowControl/>
        <w:ind w:firstLine="708"/>
        <w:jc w:val="center"/>
        <w:rPr>
          <w:i/>
        </w:rPr>
      </w:pPr>
    </w:p>
    <w:p w:rsidR="00721528" w:rsidRPr="00245106" w:rsidRDefault="00A16CF4" w:rsidP="00721528">
      <w:pPr>
        <w:pStyle w:val="ConsPlusTitle"/>
        <w:widowControl/>
        <w:ind w:firstLine="708"/>
        <w:jc w:val="both"/>
        <w:rPr>
          <w:b w:val="0"/>
        </w:rPr>
      </w:pPr>
      <w:r w:rsidRPr="00245106">
        <w:rPr>
          <w:u w:val="single"/>
        </w:rPr>
        <w:t>Основание для проведения проверки:</w:t>
      </w:r>
      <w:r w:rsidRPr="00245106">
        <w:t xml:space="preserve"> </w:t>
      </w:r>
      <w:r w:rsidR="00721528" w:rsidRPr="00245106">
        <w:rPr>
          <w:b w:val="0"/>
          <w:bCs w:val="0"/>
        </w:rPr>
        <w:t xml:space="preserve">план работы контрольно-счетной палаты Волгоградской области на 2016 год, утвержденный </w:t>
      </w:r>
      <w:r w:rsidR="00CE6775" w:rsidRPr="00245106">
        <w:rPr>
          <w:b w:val="0"/>
          <w:bCs w:val="0"/>
        </w:rPr>
        <w:t>постановление</w:t>
      </w:r>
      <w:r w:rsidR="00721528" w:rsidRPr="00245106">
        <w:rPr>
          <w:b w:val="0"/>
          <w:bCs w:val="0"/>
        </w:rPr>
        <w:t xml:space="preserve">м коллегии контрольно-счетной палаты </w:t>
      </w:r>
      <w:r w:rsidR="00721528" w:rsidRPr="00245106">
        <w:rPr>
          <w:b w:val="0"/>
        </w:rPr>
        <w:t>от 29.12.2015 № 34/1.</w:t>
      </w:r>
    </w:p>
    <w:p w:rsidR="00721528" w:rsidRPr="00245106" w:rsidRDefault="00A16CF4" w:rsidP="00721528">
      <w:pPr>
        <w:ind w:firstLine="720"/>
        <w:jc w:val="both"/>
      </w:pPr>
      <w:r w:rsidRPr="00245106">
        <w:rPr>
          <w:b/>
          <w:u w:val="single"/>
        </w:rPr>
        <w:t>Проверка проводилась</w:t>
      </w:r>
      <w:r w:rsidRPr="00245106">
        <w:t xml:space="preserve"> </w:t>
      </w:r>
      <w:r w:rsidR="00721528" w:rsidRPr="00245106">
        <w:t>с 05.07.2016 по 30.09.2016.</w:t>
      </w:r>
    </w:p>
    <w:p w:rsidR="00721528" w:rsidRPr="00245106" w:rsidRDefault="00A16CF4" w:rsidP="00D171D2">
      <w:pPr>
        <w:ind w:firstLine="708"/>
        <w:jc w:val="both"/>
      </w:pPr>
      <w:r w:rsidRPr="00245106">
        <w:rPr>
          <w:b/>
          <w:u w:val="single"/>
        </w:rPr>
        <w:t>Цель проверки</w:t>
      </w:r>
      <w:r w:rsidRPr="00245106">
        <w:t xml:space="preserve">: </w:t>
      </w:r>
      <w:r w:rsidR="00D171D2" w:rsidRPr="00245106">
        <w:t>оценка сроков и качества</w:t>
      </w:r>
      <w:r w:rsidRPr="00245106">
        <w:t xml:space="preserve"> </w:t>
      </w:r>
      <w:r w:rsidR="00721528" w:rsidRPr="00245106">
        <w:t xml:space="preserve">реализации региональной программы «Капитальный ремонт общего имущества в многоквартирных домах, расположенных на территории Волгоградской области», утвержденной </w:t>
      </w:r>
      <w:r w:rsidR="00CE6775" w:rsidRPr="00245106">
        <w:t>постановление</w:t>
      </w:r>
      <w:r w:rsidR="00721528" w:rsidRPr="00245106">
        <w:t>м Правительства Волгоградской области от 31 декабря 2013 г. № 812-п, за 2014-2015 годы и истекший период 2016 года</w:t>
      </w:r>
      <w:r w:rsidR="005744BD" w:rsidRPr="00245106">
        <w:t>.</w:t>
      </w:r>
    </w:p>
    <w:p w:rsidR="00A16CF4" w:rsidRPr="00245106" w:rsidRDefault="00A16CF4" w:rsidP="00D171D2">
      <w:pPr>
        <w:pStyle w:val="ConsPlusTitle"/>
        <w:widowControl/>
        <w:ind w:firstLine="708"/>
        <w:jc w:val="both"/>
        <w:rPr>
          <w:b w:val="0"/>
        </w:rPr>
      </w:pPr>
    </w:p>
    <w:p w:rsidR="00A16CF4" w:rsidRPr="00245106" w:rsidRDefault="00A16CF4" w:rsidP="00A16CF4">
      <w:pPr>
        <w:ind w:firstLine="709"/>
        <w:jc w:val="both"/>
      </w:pPr>
      <w:r w:rsidRPr="00245106">
        <w:t>Настоящий отчет подготовлен контрольно-счетной палатой Волгоградской области (далее - КСП) на основании действующих нормативных правовых актов РФ и Волгоградской области, а также следующих материалов</w:t>
      </w:r>
      <w:r w:rsidR="00524039" w:rsidRPr="00245106">
        <w:t xml:space="preserve"> проверок</w:t>
      </w:r>
      <w:r w:rsidRPr="00245106">
        <w:t>:</w:t>
      </w:r>
    </w:p>
    <w:p w:rsidR="00A16CF4" w:rsidRPr="00245106" w:rsidRDefault="00A16CF4" w:rsidP="00A16CF4">
      <w:pPr>
        <w:numPr>
          <w:ilvl w:val="0"/>
          <w:numId w:val="1"/>
        </w:numPr>
        <w:tabs>
          <w:tab w:val="num" w:pos="0"/>
          <w:tab w:val="left" w:pos="840"/>
        </w:tabs>
        <w:ind w:left="0" w:firstLine="709"/>
        <w:jc w:val="both"/>
      </w:pPr>
      <w:r w:rsidRPr="00245106">
        <w:t xml:space="preserve">комитета </w:t>
      </w:r>
      <w:r w:rsidR="002E5AE8" w:rsidRPr="00245106">
        <w:t>жилищно-коммунального хозяйства</w:t>
      </w:r>
      <w:r w:rsidRPr="00245106">
        <w:t xml:space="preserve"> Волгоградской области (далее – </w:t>
      </w:r>
      <w:r w:rsidR="00775EE5" w:rsidRPr="00245106">
        <w:t>Комитет ЖКХ</w:t>
      </w:r>
      <w:r w:rsidRPr="00245106">
        <w:t>);</w:t>
      </w:r>
    </w:p>
    <w:p w:rsidR="00524039" w:rsidRPr="00245106" w:rsidRDefault="00524039" w:rsidP="002E5AE8">
      <w:pPr>
        <w:numPr>
          <w:ilvl w:val="0"/>
          <w:numId w:val="1"/>
        </w:numPr>
        <w:tabs>
          <w:tab w:val="num" w:pos="0"/>
          <w:tab w:val="left" w:pos="840"/>
        </w:tabs>
        <w:ind w:left="0" w:firstLine="709"/>
        <w:jc w:val="both"/>
        <w:rPr>
          <w:b/>
          <w:u w:val="single"/>
        </w:rPr>
      </w:pPr>
      <w:r w:rsidRPr="00245106">
        <w:t xml:space="preserve"> </w:t>
      </w:r>
      <w:r w:rsidR="002E5AE8" w:rsidRPr="00245106">
        <w:t xml:space="preserve">инспекции государственного жилищного надзора Волгоградской области (далее – </w:t>
      </w:r>
      <w:proofErr w:type="spellStart"/>
      <w:r w:rsidR="002E5AE8" w:rsidRPr="00245106">
        <w:t>Госжилнадзор</w:t>
      </w:r>
      <w:proofErr w:type="spellEnd"/>
      <w:r w:rsidR="00A86292" w:rsidRPr="00245106">
        <w:t>, ГЖИ</w:t>
      </w:r>
      <w:r w:rsidR="002E5AE8" w:rsidRPr="00245106">
        <w:t>);</w:t>
      </w:r>
    </w:p>
    <w:p w:rsidR="002E5AE8" w:rsidRPr="00245106" w:rsidRDefault="002E5AE8" w:rsidP="002E5AE8">
      <w:pPr>
        <w:numPr>
          <w:ilvl w:val="0"/>
          <w:numId w:val="1"/>
        </w:numPr>
        <w:tabs>
          <w:tab w:val="num" w:pos="0"/>
          <w:tab w:val="left" w:pos="840"/>
        </w:tabs>
        <w:ind w:left="0" w:firstLine="709"/>
        <w:jc w:val="both"/>
        <w:rPr>
          <w:b/>
          <w:u w:val="single"/>
        </w:rPr>
      </w:pPr>
      <w:r w:rsidRPr="00245106">
        <w:rPr>
          <w:szCs w:val="24"/>
        </w:rPr>
        <w:t xml:space="preserve">унитарной </w:t>
      </w:r>
      <w:r w:rsidRPr="00245106">
        <w:rPr>
          <w:bCs/>
          <w:szCs w:val="24"/>
        </w:rPr>
        <w:t xml:space="preserve">некоммерческой организации </w:t>
      </w:r>
      <w:r w:rsidR="007D11A9" w:rsidRPr="00245106">
        <w:rPr>
          <w:bCs/>
          <w:szCs w:val="24"/>
        </w:rPr>
        <w:t>«</w:t>
      </w:r>
      <w:r w:rsidRPr="00245106">
        <w:rPr>
          <w:bCs/>
          <w:szCs w:val="24"/>
        </w:rPr>
        <w:t xml:space="preserve">Региональный фонд капитального ремонта многоквартирных домов» (далее – </w:t>
      </w:r>
      <w:proofErr w:type="spellStart"/>
      <w:r w:rsidRPr="00245106">
        <w:rPr>
          <w:bCs/>
          <w:szCs w:val="24"/>
        </w:rPr>
        <w:t>регоператор</w:t>
      </w:r>
      <w:proofErr w:type="spellEnd"/>
      <w:r w:rsidRPr="00245106">
        <w:rPr>
          <w:bCs/>
          <w:szCs w:val="24"/>
        </w:rPr>
        <w:t>, УНО «Региональный фонд капремонта МКД»).</w:t>
      </w:r>
    </w:p>
    <w:p w:rsidR="00A16CF4" w:rsidRPr="00245106" w:rsidRDefault="00A16CF4" w:rsidP="00A16CF4">
      <w:pPr>
        <w:tabs>
          <w:tab w:val="left" w:pos="840"/>
        </w:tabs>
        <w:ind w:left="709"/>
        <w:jc w:val="both"/>
      </w:pPr>
      <w:r w:rsidRPr="00245106">
        <w:rPr>
          <w:b/>
          <w:u w:val="single"/>
        </w:rPr>
        <w:t>Перечень оформленных актов</w:t>
      </w:r>
      <w:r w:rsidRPr="00245106">
        <w:t>:</w:t>
      </w:r>
    </w:p>
    <w:p w:rsidR="007E1E10" w:rsidRPr="00245106" w:rsidRDefault="00DC3B47" w:rsidP="00A16CF4">
      <w:pPr>
        <w:ind w:firstLine="708"/>
        <w:jc w:val="both"/>
        <w:rPr>
          <w:color w:val="0070C0"/>
        </w:rPr>
      </w:pPr>
      <w:r w:rsidRPr="00245106">
        <w:t xml:space="preserve">По результатам проведенных проверок оформлено 9 актов, из которых 8 подписано с разногласиями (реестр актов приведен в </w:t>
      </w:r>
      <w:r w:rsidRPr="00245106">
        <w:rPr>
          <w:color w:val="0070C0"/>
        </w:rPr>
        <w:t>приложении № 1).</w:t>
      </w:r>
    </w:p>
    <w:p w:rsidR="00DC3B47" w:rsidRPr="00245106" w:rsidRDefault="00DC3B47" w:rsidP="00A16CF4">
      <w:pPr>
        <w:ind w:firstLine="708"/>
        <w:jc w:val="both"/>
        <w:rPr>
          <w:rFonts w:eastAsia="MS Mincho"/>
          <w:lang w:eastAsia="ja-JP"/>
        </w:rPr>
      </w:pPr>
    </w:p>
    <w:p w:rsidR="00530C09" w:rsidRPr="00245106" w:rsidRDefault="007E1E10" w:rsidP="006C30FC">
      <w:pPr>
        <w:ind w:firstLine="708"/>
        <w:jc w:val="center"/>
        <w:rPr>
          <w:b/>
          <w:szCs w:val="24"/>
          <w:u w:val="single"/>
        </w:rPr>
      </w:pPr>
      <w:r w:rsidRPr="00245106">
        <w:rPr>
          <w:b/>
          <w:szCs w:val="24"/>
          <w:u w:val="single"/>
        </w:rPr>
        <w:t xml:space="preserve">Соблюдение действующего законодательства в сфере организации </w:t>
      </w:r>
      <w:proofErr w:type="spellStart"/>
      <w:r w:rsidRPr="00245106">
        <w:rPr>
          <w:b/>
          <w:szCs w:val="24"/>
          <w:u w:val="single"/>
        </w:rPr>
        <w:t>капиального</w:t>
      </w:r>
      <w:proofErr w:type="spellEnd"/>
      <w:r w:rsidRPr="00245106">
        <w:rPr>
          <w:b/>
          <w:szCs w:val="24"/>
          <w:u w:val="single"/>
        </w:rPr>
        <w:t xml:space="preserve"> ремонта при утверждении программы капитального ремонта в Волгоградской области и внесении изменений в нее</w:t>
      </w:r>
    </w:p>
    <w:p w:rsidR="007E1E10" w:rsidRPr="00245106" w:rsidRDefault="007E1E10" w:rsidP="006C30FC">
      <w:pPr>
        <w:ind w:firstLine="708"/>
        <w:jc w:val="center"/>
        <w:rPr>
          <w:b/>
          <w:szCs w:val="24"/>
          <w:u w:val="single"/>
        </w:rPr>
      </w:pPr>
    </w:p>
    <w:p w:rsidR="0036575F" w:rsidRPr="00245106" w:rsidRDefault="0036575F" w:rsidP="0036575F">
      <w:pPr>
        <w:ind w:firstLine="708"/>
        <w:jc w:val="both"/>
        <w:rPr>
          <w:szCs w:val="24"/>
        </w:rPr>
      </w:pPr>
      <w:r w:rsidRPr="00245106">
        <w:rPr>
          <w:szCs w:val="24"/>
        </w:rPr>
        <w:t>Согласно статье 1 Градостроительного кодекса РФ:</w:t>
      </w:r>
    </w:p>
    <w:p w:rsidR="0036575F" w:rsidRPr="00245106" w:rsidRDefault="0036575F" w:rsidP="0036575F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b/>
          <w:bCs/>
          <w:szCs w:val="24"/>
          <w:lang w:eastAsia="en-US"/>
        </w:rPr>
        <w:t>капитальный ремонт объектов капитального строительств</w:t>
      </w:r>
      <w:r w:rsidR="005744BD" w:rsidRPr="00245106">
        <w:rPr>
          <w:rFonts w:eastAsiaTheme="minorHAnsi"/>
          <w:b/>
          <w:bCs/>
          <w:szCs w:val="24"/>
          <w:lang w:eastAsia="en-US"/>
        </w:rPr>
        <w:t>а</w:t>
      </w:r>
      <w:r w:rsidRPr="00245106">
        <w:rPr>
          <w:rFonts w:eastAsiaTheme="minorHAnsi"/>
          <w:szCs w:val="24"/>
          <w:lang w:eastAsia="en-US"/>
        </w:rPr>
        <w:t xml:space="preserve">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D73E9F" w:rsidRPr="00245106" w:rsidRDefault="0036575F" w:rsidP="00881EC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45106">
        <w:rPr>
          <w:rFonts w:ascii="Times New Roman" w:hAnsi="Times New Roman" w:cs="Times New Roman"/>
          <w:b w:val="0"/>
          <w:color w:val="auto"/>
        </w:rPr>
        <w:lastRenderedPageBreak/>
        <w:t xml:space="preserve">Федеральным законом от 25.12.2012 №271-ФЗ </w:t>
      </w:r>
      <w:r w:rsidR="00C90969" w:rsidRPr="00245106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</w:rPr>
        <w:t xml:space="preserve">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AC75C6" w:rsidRPr="00245106">
        <w:rPr>
          <w:rFonts w:ascii="Times New Roman" w:hAnsi="Times New Roman" w:cs="Times New Roman"/>
          <w:b w:val="0"/>
          <w:color w:val="auto"/>
        </w:rPr>
        <w:t>Жилищный кодекс Р</w:t>
      </w:r>
      <w:r w:rsidRPr="00245106">
        <w:rPr>
          <w:rFonts w:ascii="Times New Roman" w:hAnsi="Times New Roman" w:cs="Times New Roman"/>
          <w:b w:val="0"/>
          <w:color w:val="auto"/>
        </w:rPr>
        <w:t>Ф</w:t>
      </w:r>
      <w:r w:rsidR="00D73E9F" w:rsidRPr="00245106">
        <w:rPr>
          <w:rFonts w:ascii="Times New Roman" w:hAnsi="Times New Roman" w:cs="Times New Roman"/>
          <w:b w:val="0"/>
          <w:color w:val="auto"/>
        </w:rPr>
        <w:t xml:space="preserve"> (далее </w:t>
      </w:r>
      <w:r w:rsidR="005744BD" w:rsidRPr="00245106">
        <w:rPr>
          <w:rFonts w:ascii="Times New Roman" w:hAnsi="Times New Roman" w:cs="Times New Roman"/>
          <w:b w:val="0"/>
          <w:color w:val="auto"/>
        </w:rPr>
        <w:t xml:space="preserve">- </w:t>
      </w:r>
      <w:r w:rsidR="00D73E9F" w:rsidRPr="00245106">
        <w:rPr>
          <w:rFonts w:ascii="Times New Roman" w:hAnsi="Times New Roman" w:cs="Times New Roman"/>
          <w:b w:val="0"/>
          <w:color w:val="auto"/>
        </w:rPr>
        <w:t>ЖК РФ)</w:t>
      </w:r>
      <w:r w:rsidR="00AC75C6" w:rsidRPr="00245106">
        <w:rPr>
          <w:rFonts w:ascii="Times New Roman" w:hAnsi="Times New Roman" w:cs="Times New Roman"/>
          <w:b w:val="0"/>
          <w:color w:val="auto"/>
        </w:rPr>
        <w:t xml:space="preserve"> дополн</w:t>
      </w:r>
      <w:r w:rsidRPr="00245106">
        <w:rPr>
          <w:rFonts w:ascii="Times New Roman" w:hAnsi="Times New Roman" w:cs="Times New Roman"/>
          <w:b w:val="0"/>
          <w:color w:val="auto"/>
        </w:rPr>
        <w:t>ен</w:t>
      </w:r>
      <w:r w:rsidR="00AC75C6" w:rsidRPr="00245106">
        <w:rPr>
          <w:rFonts w:ascii="Times New Roman" w:hAnsi="Times New Roman" w:cs="Times New Roman"/>
          <w:b w:val="0"/>
          <w:color w:val="auto"/>
        </w:rPr>
        <w:t xml:space="preserve"> раздел</w:t>
      </w:r>
      <w:r w:rsidR="0026170A" w:rsidRPr="00245106">
        <w:rPr>
          <w:rFonts w:ascii="Times New Roman" w:hAnsi="Times New Roman" w:cs="Times New Roman"/>
          <w:b w:val="0"/>
          <w:color w:val="auto"/>
        </w:rPr>
        <w:t>ом</w:t>
      </w:r>
      <w:r w:rsidR="00AC75C6" w:rsidRPr="00245106">
        <w:rPr>
          <w:rFonts w:ascii="Times New Roman" w:hAnsi="Times New Roman" w:cs="Times New Roman"/>
          <w:b w:val="0"/>
          <w:color w:val="auto"/>
        </w:rPr>
        <w:t xml:space="preserve"> IX «Организация проведения капитального ремонта общего имущества в многоквартирных домах»</w:t>
      </w:r>
      <w:r w:rsidR="0026170A" w:rsidRPr="00245106">
        <w:rPr>
          <w:rFonts w:ascii="Times New Roman" w:hAnsi="Times New Roman" w:cs="Times New Roman"/>
          <w:b w:val="0"/>
          <w:color w:val="auto"/>
        </w:rPr>
        <w:t>, которым введены новые правила организации и проведения капитального ремонта многоквартирных домов (далее</w:t>
      </w:r>
      <w:r w:rsidR="005744BD" w:rsidRPr="00245106">
        <w:rPr>
          <w:rFonts w:ascii="Times New Roman" w:hAnsi="Times New Roman" w:cs="Times New Roman"/>
          <w:b w:val="0"/>
          <w:color w:val="auto"/>
        </w:rPr>
        <w:t xml:space="preserve"> -</w:t>
      </w:r>
      <w:r w:rsidR="0026170A" w:rsidRPr="00245106">
        <w:rPr>
          <w:rFonts w:ascii="Times New Roman" w:hAnsi="Times New Roman" w:cs="Times New Roman"/>
          <w:b w:val="0"/>
          <w:color w:val="auto"/>
        </w:rPr>
        <w:t xml:space="preserve"> МКД). </w:t>
      </w:r>
      <w:proofErr w:type="gramEnd"/>
    </w:p>
    <w:p w:rsidR="00AC75C6" w:rsidRPr="00245106" w:rsidRDefault="00D73E9F" w:rsidP="00881ECB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Cs w:val="24"/>
        </w:rPr>
      </w:pPr>
      <w:r w:rsidRPr="00245106">
        <w:rPr>
          <w:rFonts w:ascii="Times New Roman" w:hAnsi="Times New Roman" w:cs="Times New Roman"/>
          <w:b w:val="0"/>
          <w:color w:val="auto"/>
        </w:rPr>
        <w:t>В результате данного изменения ЖК РФ</w:t>
      </w:r>
      <w:r w:rsidR="006961B9" w:rsidRPr="00245106">
        <w:rPr>
          <w:rFonts w:ascii="Times New Roman" w:hAnsi="Times New Roman" w:cs="Times New Roman"/>
          <w:b w:val="0"/>
          <w:color w:val="auto"/>
        </w:rPr>
        <w:t xml:space="preserve"> в целях проведения капитального ремонта общего имущества МКД</w:t>
      </w:r>
      <w:r w:rsidRPr="00245106">
        <w:rPr>
          <w:rFonts w:ascii="Times New Roman" w:hAnsi="Times New Roman" w:cs="Times New Roman"/>
          <w:b w:val="0"/>
          <w:color w:val="auto"/>
        </w:rPr>
        <w:t xml:space="preserve"> с</w:t>
      </w:r>
      <w:r w:rsidR="0016613E" w:rsidRPr="00245106">
        <w:rPr>
          <w:rFonts w:ascii="Times New Roman" w:hAnsi="Times New Roman" w:cs="Times New Roman"/>
          <w:b w:val="0"/>
          <w:color w:val="auto"/>
        </w:rPr>
        <w:t>обственники помещений о</w:t>
      </w:r>
      <w:r w:rsidR="0026170A" w:rsidRPr="00245106">
        <w:rPr>
          <w:rFonts w:ascii="Times New Roman" w:hAnsi="Times New Roman" w:cs="Times New Roman"/>
          <w:b w:val="0"/>
          <w:color w:val="auto"/>
        </w:rPr>
        <w:t>бяза</w:t>
      </w:r>
      <w:r w:rsidR="0016613E" w:rsidRPr="00245106">
        <w:rPr>
          <w:rFonts w:ascii="Times New Roman" w:hAnsi="Times New Roman" w:cs="Times New Roman"/>
          <w:b w:val="0"/>
          <w:color w:val="auto"/>
        </w:rPr>
        <w:t xml:space="preserve">ны </w:t>
      </w:r>
      <w:r w:rsidR="0016613E" w:rsidRPr="00245106">
        <w:rPr>
          <w:rFonts w:ascii="Times New Roman" w:eastAsiaTheme="minorHAnsi" w:hAnsi="Times New Roman" w:cs="Times New Roman"/>
          <w:b w:val="0"/>
          <w:color w:val="auto"/>
          <w:szCs w:val="24"/>
        </w:rPr>
        <w:t>уплачивать ежемесячные взносы на капитальный ремонт</w:t>
      </w:r>
      <w:r w:rsidR="006961B9" w:rsidRPr="00245106">
        <w:rPr>
          <w:rFonts w:ascii="Times New Roman" w:eastAsiaTheme="minorHAnsi" w:hAnsi="Times New Roman" w:cs="Times New Roman"/>
          <w:b w:val="0"/>
          <w:color w:val="auto"/>
          <w:szCs w:val="24"/>
        </w:rPr>
        <w:t>.</w:t>
      </w:r>
    </w:p>
    <w:p w:rsidR="00FA1FF7" w:rsidRPr="00245106" w:rsidRDefault="00FA1FF7" w:rsidP="006C2212">
      <w:pPr>
        <w:ind w:firstLine="708"/>
        <w:jc w:val="both"/>
        <w:rPr>
          <w:szCs w:val="24"/>
        </w:rPr>
      </w:pPr>
      <w:r w:rsidRPr="00245106">
        <w:rPr>
          <w:rStyle w:val="FontStyle27"/>
          <w:rFonts w:ascii="Times New Roman" w:hAnsi="Times New Roman" w:cs="Times New Roman"/>
          <w:sz w:val="24"/>
          <w:szCs w:val="24"/>
        </w:rPr>
        <w:t xml:space="preserve">Согласно требованиям </w:t>
      </w:r>
      <w:r w:rsidR="00D73E9F" w:rsidRPr="00245106">
        <w:rPr>
          <w:rStyle w:val="FontStyle27"/>
          <w:rFonts w:ascii="Times New Roman" w:hAnsi="Times New Roman" w:cs="Times New Roman"/>
          <w:sz w:val="24"/>
          <w:szCs w:val="24"/>
        </w:rPr>
        <w:t>ЖК</w:t>
      </w:r>
      <w:r w:rsidRPr="00245106">
        <w:rPr>
          <w:rStyle w:val="FontStyle27"/>
          <w:rFonts w:ascii="Times New Roman" w:hAnsi="Times New Roman" w:cs="Times New Roman"/>
          <w:sz w:val="24"/>
          <w:szCs w:val="24"/>
        </w:rPr>
        <w:t xml:space="preserve"> РФ Администрацией Волгоградской области выполнен</w:t>
      </w:r>
      <w:r w:rsidR="00074A49" w:rsidRPr="00245106">
        <w:rPr>
          <w:rStyle w:val="FontStyle27"/>
          <w:rFonts w:ascii="Times New Roman" w:hAnsi="Times New Roman" w:cs="Times New Roman"/>
          <w:sz w:val="24"/>
          <w:szCs w:val="24"/>
        </w:rPr>
        <w:t>ы</w:t>
      </w:r>
      <w:r w:rsidRPr="00245106">
        <w:rPr>
          <w:rStyle w:val="FontStyle27"/>
          <w:rFonts w:ascii="Times New Roman" w:hAnsi="Times New Roman" w:cs="Times New Roman"/>
          <w:sz w:val="24"/>
          <w:szCs w:val="24"/>
        </w:rPr>
        <w:t xml:space="preserve"> 11 обязательных условий для организации капитального ремонта (далее - капремонт) МКД через создаваемые для этих целей фонды капремонта</w:t>
      </w:r>
      <w:r w:rsidR="006C2212" w:rsidRPr="00245106">
        <w:rPr>
          <w:rStyle w:val="FontStyle27"/>
          <w:rFonts w:ascii="Times New Roman" w:hAnsi="Times New Roman" w:cs="Times New Roman"/>
          <w:sz w:val="24"/>
          <w:szCs w:val="24"/>
        </w:rPr>
        <w:t xml:space="preserve">, приведенные в </w:t>
      </w:r>
      <w:r w:rsidR="006C2212" w:rsidRPr="00245106">
        <w:rPr>
          <w:rStyle w:val="FontStyle27"/>
          <w:rFonts w:ascii="Times New Roman" w:hAnsi="Times New Roman" w:cs="Times New Roman"/>
          <w:color w:val="0070C0"/>
          <w:sz w:val="24"/>
          <w:szCs w:val="24"/>
        </w:rPr>
        <w:t xml:space="preserve">приложении № </w:t>
      </w:r>
      <w:r w:rsidR="00467C5B" w:rsidRPr="00245106">
        <w:rPr>
          <w:rStyle w:val="FontStyle27"/>
          <w:rFonts w:ascii="Times New Roman" w:hAnsi="Times New Roman" w:cs="Times New Roman"/>
          <w:color w:val="0070C0"/>
          <w:sz w:val="24"/>
          <w:szCs w:val="24"/>
        </w:rPr>
        <w:t xml:space="preserve">2 </w:t>
      </w:r>
      <w:r w:rsidR="006C2212" w:rsidRPr="00245106">
        <w:rPr>
          <w:rStyle w:val="FontStyle27"/>
          <w:rFonts w:ascii="Times New Roman" w:hAnsi="Times New Roman" w:cs="Times New Roman"/>
          <w:color w:val="0070C0"/>
          <w:sz w:val="24"/>
          <w:szCs w:val="24"/>
        </w:rPr>
        <w:t>к отчету</w:t>
      </w:r>
      <w:r w:rsidR="006C2212" w:rsidRPr="00245106">
        <w:rPr>
          <w:rStyle w:val="FontStyle27"/>
          <w:rFonts w:ascii="Times New Roman" w:hAnsi="Times New Roman" w:cs="Times New Roman"/>
          <w:sz w:val="24"/>
          <w:szCs w:val="24"/>
        </w:rPr>
        <w:t>.</w:t>
      </w:r>
    </w:p>
    <w:p w:rsidR="0016613E" w:rsidRPr="00245106" w:rsidRDefault="007E1E10" w:rsidP="00881ECB">
      <w:pPr>
        <w:ind w:firstLine="709"/>
        <w:jc w:val="both"/>
        <w:rPr>
          <w:lang w:eastAsia="en-US"/>
        </w:rPr>
      </w:pPr>
      <w:r w:rsidRPr="00245106">
        <w:rPr>
          <w:lang w:eastAsia="en-US"/>
        </w:rPr>
        <w:t xml:space="preserve">Организация </w:t>
      </w:r>
      <w:r w:rsidR="0016613E" w:rsidRPr="00245106">
        <w:rPr>
          <w:lang w:eastAsia="en-US"/>
        </w:rPr>
        <w:t>капитального ремонта на территории Волгоградской област</w:t>
      </w:r>
      <w:r w:rsidRPr="00245106">
        <w:rPr>
          <w:lang w:eastAsia="en-US"/>
        </w:rPr>
        <w:t xml:space="preserve">и определяется Жилищным Кодексом РФ и двумя основными </w:t>
      </w:r>
      <w:r w:rsidR="00D171D2" w:rsidRPr="00245106">
        <w:rPr>
          <w:lang w:eastAsia="en-US"/>
        </w:rPr>
        <w:t xml:space="preserve">областными </w:t>
      </w:r>
      <w:r w:rsidRPr="00245106">
        <w:rPr>
          <w:lang w:eastAsia="en-US"/>
        </w:rPr>
        <w:t>нормативными правовыми актами</w:t>
      </w:r>
      <w:r w:rsidR="0016613E" w:rsidRPr="00245106">
        <w:rPr>
          <w:lang w:eastAsia="en-US"/>
        </w:rPr>
        <w:t xml:space="preserve">: </w:t>
      </w:r>
    </w:p>
    <w:p w:rsidR="0016613E" w:rsidRPr="00245106" w:rsidRDefault="0016613E" w:rsidP="00881ECB">
      <w:pPr>
        <w:ind w:firstLine="709"/>
        <w:jc w:val="both"/>
      </w:pPr>
      <w:r w:rsidRPr="00245106">
        <w:rPr>
          <w:lang w:eastAsia="en-US"/>
        </w:rPr>
        <w:t>-</w:t>
      </w:r>
      <w:r w:rsidRPr="00245106">
        <w:t xml:space="preserve">Законом Волгоградской области от 19.12.2013 №174-ОД </w:t>
      </w:r>
      <w:r w:rsidR="007D11A9" w:rsidRPr="00245106">
        <w:t>«</w:t>
      </w:r>
      <w:r w:rsidRPr="00245106">
        <w:t>Об организации проведения капитального ремонта общего имущества в многоквартирных домах, расположенных на территории Волгоградской области</w:t>
      </w:r>
      <w:r w:rsidR="007D11A9" w:rsidRPr="00245106">
        <w:t xml:space="preserve">» </w:t>
      </w:r>
      <w:r w:rsidRPr="00245106">
        <w:t xml:space="preserve">(далее </w:t>
      </w:r>
      <w:r w:rsidR="005744BD" w:rsidRPr="00245106">
        <w:t xml:space="preserve">- </w:t>
      </w:r>
      <w:r w:rsidRPr="00245106">
        <w:t>Закон №174-ОД);</w:t>
      </w:r>
    </w:p>
    <w:p w:rsidR="0016613E" w:rsidRPr="00245106" w:rsidRDefault="0016613E" w:rsidP="00881ECB">
      <w:pPr>
        <w:ind w:firstLine="709"/>
        <w:jc w:val="both"/>
      </w:pPr>
      <w:r w:rsidRPr="00245106">
        <w:t xml:space="preserve">-региональной программой </w:t>
      </w:r>
      <w:r w:rsidR="007D11A9" w:rsidRPr="00245106">
        <w:t>«</w:t>
      </w:r>
      <w:r w:rsidRPr="00245106">
        <w:t>Капитальный ремонт общего имущества в многоквартирных домах, расположенных на территории Волгоградской области</w:t>
      </w:r>
      <w:r w:rsidR="007D11A9" w:rsidRPr="00245106">
        <w:t>»</w:t>
      </w:r>
      <w:r w:rsidRPr="00245106">
        <w:t xml:space="preserve">, утвержденной  </w:t>
      </w:r>
      <w:r w:rsidR="00CE6775" w:rsidRPr="00245106">
        <w:t>постановление</w:t>
      </w:r>
      <w:r w:rsidRPr="00245106">
        <w:t>м Правительства Волгоградской области от 31.12.2013 №812-п</w:t>
      </w:r>
      <w:r w:rsidR="00881ECB" w:rsidRPr="00245106">
        <w:t xml:space="preserve"> (далее – Программа №812-п)</w:t>
      </w:r>
      <w:r w:rsidRPr="00245106">
        <w:t>.</w:t>
      </w:r>
    </w:p>
    <w:p w:rsidR="009D3AC4" w:rsidRPr="00245106" w:rsidRDefault="0045129E" w:rsidP="009D3AC4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Согласно </w:t>
      </w:r>
      <w:proofErr w:type="gramStart"/>
      <w:r w:rsidRPr="00245106">
        <w:rPr>
          <w:rFonts w:eastAsiaTheme="minorHAnsi"/>
          <w:szCs w:val="24"/>
          <w:lang w:eastAsia="en-US"/>
        </w:rPr>
        <w:t>ч</w:t>
      </w:r>
      <w:proofErr w:type="gramEnd"/>
      <w:r w:rsidR="009D3AC4" w:rsidRPr="00245106">
        <w:rPr>
          <w:rFonts w:eastAsiaTheme="minorHAnsi"/>
          <w:szCs w:val="24"/>
          <w:lang w:eastAsia="en-US"/>
        </w:rPr>
        <w:t xml:space="preserve">.3 ст.169 </w:t>
      </w:r>
      <w:r w:rsidR="005119A5" w:rsidRPr="00245106">
        <w:rPr>
          <w:rFonts w:eastAsiaTheme="minorHAnsi"/>
          <w:szCs w:val="24"/>
          <w:lang w:eastAsia="en-US"/>
        </w:rPr>
        <w:t xml:space="preserve">ЖК РФ </w:t>
      </w:r>
      <w:r w:rsidR="009D3AC4" w:rsidRPr="00245106">
        <w:rPr>
          <w:rFonts w:eastAsiaTheme="minorHAnsi"/>
          <w:szCs w:val="24"/>
          <w:lang w:eastAsia="en-US"/>
        </w:rPr>
        <w:t>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</w:t>
      </w:r>
      <w:r w:rsidR="008B2D24" w:rsidRPr="00245106">
        <w:rPr>
          <w:rFonts w:eastAsiaTheme="minorHAnsi"/>
          <w:szCs w:val="24"/>
          <w:lang w:eastAsia="en-US"/>
        </w:rPr>
        <w:t xml:space="preserve"> после опубликования принятой региональной программы капремонта</w:t>
      </w:r>
      <w:r w:rsidR="009D3AC4" w:rsidRPr="00245106">
        <w:rPr>
          <w:rFonts w:eastAsiaTheme="minorHAnsi"/>
          <w:szCs w:val="24"/>
          <w:lang w:eastAsia="en-US"/>
        </w:rPr>
        <w:t>, если более ранний срок не установлен законом субъекта РФ.</w:t>
      </w:r>
    </w:p>
    <w:p w:rsidR="009D3AC4" w:rsidRPr="00245106" w:rsidRDefault="009D3AC4" w:rsidP="00251CA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Законом №174-ОД </w:t>
      </w:r>
      <w:r w:rsidR="00251CAE" w:rsidRPr="00245106">
        <w:rPr>
          <w:rFonts w:eastAsiaTheme="minorHAnsi"/>
          <w:szCs w:val="24"/>
          <w:lang w:eastAsia="en-US"/>
        </w:rPr>
        <w:t xml:space="preserve">обязанность </w:t>
      </w:r>
      <w:proofErr w:type="gramStart"/>
      <w:r w:rsidR="00251CAE" w:rsidRPr="00245106">
        <w:rPr>
          <w:rFonts w:eastAsiaTheme="minorHAnsi"/>
          <w:szCs w:val="24"/>
          <w:lang w:eastAsia="en-US"/>
        </w:rPr>
        <w:t>по уплате взносов на капитальный ремонт для жителей Волгоградской области установлена в соответствии</w:t>
      </w:r>
      <w:r w:rsidR="006961B9" w:rsidRPr="00245106">
        <w:rPr>
          <w:rFonts w:eastAsiaTheme="minorHAnsi"/>
          <w:szCs w:val="24"/>
          <w:lang w:eastAsia="en-US"/>
        </w:rPr>
        <w:t xml:space="preserve"> со сроком</w:t>
      </w:r>
      <w:proofErr w:type="gramEnd"/>
      <w:r w:rsidR="006961B9" w:rsidRPr="00245106">
        <w:rPr>
          <w:rFonts w:eastAsiaTheme="minorHAnsi"/>
          <w:szCs w:val="24"/>
          <w:lang w:eastAsia="en-US"/>
        </w:rPr>
        <w:t xml:space="preserve">, установленным </w:t>
      </w:r>
      <w:r w:rsidR="00251CAE" w:rsidRPr="00245106">
        <w:rPr>
          <w:rFonts w:eastAsiaTheme="minorHAnsi"/>
          <w:szCs w:val="24"/>
          <w:lang w:eastAsia="en-US"/>
        </w:rPr>
        <w:t xml:space="preserve"> ЖК РФ. Учитывая дату публикации Программы №812-п (22.01.2014), </w:t>
      </w:r>
      <w:r w:rsidR="00251CAE" w:rsidRPr="00245106">
        <w:rPr>
          <w:rFonts w:eastAsiaTheme="minorHAnsi"/>
          <w:b/>
          <w:szCs w:val="24"/>
          <w:lang w:eastAsia="en-US"/>
        </w:rPr>
        <w:t>все собственники жилых помещений на территории Волгоградской области обязаны уплачивать взносы на капитальный ремонт общего имущества в МКД</w:t>
      </w:r>
      <w:r w:rsidR="005119A5" w:rsidRPr="00245106">
        <w:rPr>
          <w:rFonts w:eastAsiaTheme="minorHAnsi"/>
          <w:b/>
          <w:szCs w:val="24"/>
          <w:lang w:eastAsia="en-US"/>
        </w:rPr>
        <w:t xml:space="preserve"> с 01.10.2014</w:t>
      </w:r>
      <w:r w:rsidR="00251CAE" w:rsidRPr="00245106">
        <w:rPr>
          <w:rFonts w:eastAsiaTheme="minorHAnsi"/>
          <w:b/>
          <w:szCs w:val="24"/>
          <w:lang w:eastAsia="en-US"/>
        </w:rPr>
        <w:t>.</w:t>
      </w:r>
    </w:p>
    <w:p w:rsidR="000418D7" w:rsidRPr="00245106" w:rsidRDefault="00A453A5" w:rsidP="00251C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70C0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О</w:t>
      </w:r>
      <w:r w:rsidR="00602F18" w:rsidRPr="00245106">
        <w:rPr>
          <w:rFonts w:eastAsiaTheme="minorHAnsi"/>
          <w:szCs w:val="24"/>
          <w:lang w:eastAsia="en-US"/>
        </w:rPr>
        <w:t>бязанност</w:t>
      </w:r>
      <w:r w:rsidR="008B2D24" w:rsidRPr="00245106">
        <w:rPr>
          <w:rFonts w:eastAsiaTheme="minorHAnsi"/>
          <w:szCs w:val="24"/>
          <w:lang w:eastAsia="en-US"/>
        </w:rPr>
        <w:t xml:space="preserve">ь собственников </w:t>
      </w:r>
      <w:r w:rsidR="00BC1768" w:rsidRPr="00245106">
        <w:rPr>
          <w:rFonts w:eastAsiaTheme="minorHAnsi"/>
          <w:szCs w:val="24"/>
          <w:lang w:eastAsia="en-US"/>
        </w:rPr>
        <w:t xml:space="preserve">по уплате взносов </w:t>
      </w:r>
      <w:r w:rsidR="008B2D24" w:rsidRPr="00245106">
        <w:rPr>
          <w:rFonts w:eastAsiaTheme="minorHAnsi"/>
          <w:szCs w:val="24"/>
          <w:lang w:eastAsia="en-US"/>
        </w:rPr>
        <w:t xml:space="preserve">на капитальный ремонт в Волгоградской области установлена </w:t>
      </w:r>
      <w:r w:rsidR="003418A8" w:rsidRPr="00245106">
        <w:rPr>
          <w:rFonts w:eastAsiaTheme="minorHAnsi"/>
          <w:szCs w:val="24"/>
          <w:lang w:eastAsia="en-US"/>
        </w:rPr>
        <w:t>несколько позже отдельных регионов</w:t>
      </w:r>
      <w:r w:rsidR="000418D7" w:rsidRPr="00245106">
        <w:rPr>
          <w:rFonts w:eastAsiaTheme="minorHAnsi"/>
          <w:szCs w:val="24"/>
          <w:lang w:eastAsia="en-US"/>
        </w:rPr>
        <w:t xml:space="preserve"> (Московская и Ростовская область – с 01.05.2014, Ленинградская, Тамбовская область и Республика Татарстан – с 01.06.2014), </w:t>
      </w:r>
      <w:r w:rsidR="008B2D24" w:rsidRPr="00245106">
        <w:rPr>
          <w:rFonts w:eastAsiaTheme="minorHAnsi"/>
          <w:szCs w:val="24"/>
          <w:lang w:eastAsia="en-US"/>
        </w:rPr>
        <w:t>но</w:t>
      </w:r>
      <w:r w:rsidR="003418A8" w:rsidRPr="00245106">
        <w:rPr>
          <w:rFonts w:eastAsiaTheme="minorHAnsi"/>
          <w:szCs w:val="24"/>
          <w:lang w:eastAsia="en-US"/>
        </w:rPr>
        <w:t xml:space="preserve"> раньше г</w:t>
      </w:r>
      <w:proofErr w:type="gramStart"/>
      <w:r w:rsidR="003418A8" w:rsidRPr="00245106">
        <w:rPr>
          <w:rFonts w:eastAsiaTheme="minorHAnsi"/>
          <w:szCs w:val="24"/>
          <w:lang w:eastAsia="en-US"/>
        </w:rPr>
        <w:t>.С</w:t>
      </w:r>
      <w:proofErr w:type="gramEnd"/>
      <w:r w:rsidR="003418A8" w:rsidRPr="00245106">
        <w:rPr>
          <w:rFonts w:eastAsiaTheme="minorHAnsi"/>
          <w:szCs w:val="24"/>
          <w:lang w:eastAsia="en-US"/>
        </w:rPr>
        <w:t>анкт-Петербурга</w:t>
      </w:r>
      <w:r w:rsidR="000418D7" w:rsidRPr="00245106">
        <w:rPr>
          <w:rFonts w:eastAsiaTheme="minorHAnsi"/>
          <w:szCs w:val="24"/>
          <w:lang w:eastAsia="en-US"/>
        </w:rPr>
        <w:t xml:space="preserve"> (с 01.02.2015)</w:t>
      </w:r>
      <w:r w:rsidR="003418A8" w:rsidRPr="00245106">
        <w:rPr>
          <w:rFonts w:eastAsiaTheme="minorHAnsi"/>
          <w:szCs w:val="24"/>
          <w:lang w:eastAsia="en-US"/>
        </w:rPr>
        <w:t>, г. Москвы</w:t>
      </w:r>
      <w:r w:rsidR="000418D7" w:rsidRPr="00245106">
        <w:rPr>
          <w:rFonts w:eastAsiaTheme="minorHAnsi"/>
          <w:szCs w:val="24"/>
          <w:lang w:eastAsia="en-US"/>
        </w:rPr>
        <w:t xml:space="preserve"> (с 01.09.2015)</w:t>
      </w:r>
      <w:r w:rsidR="003418A8" w:rsidRPr="00245106">
        <w:rPr>
          <w:rFonts w:eastAsiaTheme="minorHAnsi"/>
          <w:szCs w:val="24"/>
          <w:lang w:eastAsia="en-US"/>
        </w:rPr>
        <w:t>, Воронежской области</w:t>
      </w:r>
      <w:r w:rsidR="000418D7" w:rsidRPr="00245106">
        <w:rPr>
          <w:rFonts w:eastAsiaTheme="minorHAnsi"/>
          <w:szCs w:val="24"/>
          <w:lang w:eastAsia="en-US"/>
        </w:rPr>
        <w:t xml:space="preserve"> (с 23.12.2015). Сравнение приведено в </w:t>
      </w:r>
      <w:r w:rsidR="000418D7" w:rsidRPr="00245106">
        <w:rPr>
          <w:rFonts w:eastAsiaTheme="minorHAnsi"/>
          <w:color w:val="0070C0"/>
          <w:szCs w:val="24"/>
          <w:lang w:eastAsia="en-US"/>
        </w:rPr>
        <w:t>приложени</w:t>
      </w:r>
      <w:r w:rsidR="00D171D2" w:rsidRPr="00245106">
        <w:rPr>
          <w:rFonts w:eastAsiaTheme="minorHAnsi"/>
          <w:color w:val="0070C0"/>
          <w:szCs w:val="24"/>
          <w:lang w:eastAsia="en-US"/>
        </w:rPr>
        <w:t>и</w:t>
      </w:r>
      <w:r w:rsidR="000418D7" w:rsidRPr="00245106">
        <w:rPr>
          <w:rFonts w:eastAsiaTheme="minorHAnsi"/>
          <w:color w:val="0070C0"/>
          <w:szCs w:val="24"/>
          <w:lang w:eastAsia="en-US"/>
        </w:rPr>
        <w:t xml:space="preserve"> №</w:t>
      </w:r>
      <w:r w:rsidR="00467C5B" w:rsidRPr="00245106">
        <w:rPr>
          <w:rFonts w:eastAsiaTheme="minorHAnsi"/>
          <w:color w:val="0070C0"/>
          <w:szCs w:val="24"/>
          <w:lang w:eastAsia="en-US"/>
        </w:rPr>
        <w:t>3</w:t>
      </w:r>
      <w:r w:rsidR="000418D7" w:rsidRPr="00245106">
        <w:rPr>
          <w:rFonts w:eastAsiaTheme="minorHAnsi"/>
          <w:color w:val="0070C0"/>
          <w:szCs w:val="24"/>
          <w:lang w:eastAsia="en-US"/>
        </w:rPr>
        <w:t>.</w:t>
      </w:r>
    </w:p>
    <w:p w:rsidR="00765BCA" w:rsidRPr="00245106" w:rsidRDefault="006961B9" w:rsidP="008E2E27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Региональная программа капитального ремонта</w:t>
      </w:r>
      <w:r w:rsidR="00765BCA" w:rsidRPr="00245106">
        <w:rPr>
          <w:rFonts w:eastAsiaTheme="minorHAnsi"/>
          <w:szCs w:val="24"/>
          <w:lang w:eastAsia="en-US"/>
        </w:rPr>
        <w:t xml:space="preserve"> Волгоградской области</w:t>
      </w:r>
      <w:r w:rsidRPr="00245106">
        <w:rPr>
          <w:rFonts w:eastAsiaTheme="minorHAnsi"/>
          <w:szCs w:val="24"/>
          <w:lang w:eastAsia="en-US"/>
        </w:rPr>
        <w:t xml:space="preserve">, </w:t>
      </w:r>
      <w:r w:rsidR="00765BCA" w:rsidRPr="00245106">
        <w:rPr>
          <w:rFonts w:eastAsiaTheme="minorHAnsi"/>
          <w:szCs w:val="24"/>
          <w:lang w:eastAsia="en-US"/>
        </w:rPr>
        <w:t>утвержден</w:t>
      </w:r>
      <w:r w:rsidR="00602F18" w:rsidRPr="00245106">
        <w:rPr>
          <w:rFonts w:eastAsiaTheme="minorHAnsi"/>
          <w:szCs w:val="24"/>
          <w:lang w:eastAsia="en-US"/>
        </w:rPr>
        <w:t>ная</w:t>
      </w:r>
      <w:r w:rsidR="00765BCA" w:rsidRPr="00245106">
        <w:rPr>
          <w:rFonts w:eastAsiaTheme="minorHAnsi"/>
          <w:szCs w:val="24"/>
          <w:lang w:eastAsia="en-US"/>
        </w:rPr>
        <w:t xml:space="preserve"> с учетом требований статьи 168 ЖК РФ, сформирована на 30 лет и включает в себя перечень всех МКД, расположенных на территории Волгоградской области</w:t>
      </w:r>
      <w:r w:rsidR="00D171D2" w:rsidRPr="00245106">
        <w:rPr>
          <w:rFonts w:eastAsiaTheme="minorHAnsi"/>
          <w:szCs w:val="24"/>
          <w:lang w:eastAsia="en-US"/>
        </w:rPr>
        <w:t>,</w:t>
      </w:r>
      <w:r w:rsidR="00765BCA" w:rsidRPr="00245106">
        <w:rPr>
          <w:rFonts w:eastAsiaTheme="minorHAnsi"/>
          <w:szCs w:val="24"/>
          <w:lang w:eastAsia="en-US"/>
        </w:rPr>
        <w:t xml:space="preserve"> за исключением (п.2 ст.11 Закона №174-ОД):</w:t>
      </w:r>
    </w:p>
    <w:p w:rsidR="003C045D" w:rsidRPr="00245106" w:rsidRDefault="00765BCA" w:rsidP="008E2E27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-аварийных и подлежащи</w:t>
      </w:r>
      <w:r w:rsidR="008E2E27" w:rsidRPr="00245106">
        <w:rPr>
          <w:rFonts w:eastAsiaTheme="minorHAnsi"/>
          <w:szCs w:val="24"/>
          <w:lang w:eastAsia="en-US"/>
        </w:rPr>
        <w:t>х</w:t>
      </w:r>
      <w:r w:rsidRPr="00245106">
        <w:rPr>
          <w:rFonts w:eastAsiaTheme="minorHAnsi"/>
          <w:szCs w:val="24"/>
          <w:lang w:eastAsia="en-US"/>
        </w:rPr>
        <w:t xml:space="preserve"> сносу;</w:t>
      </w:r>
    </w:p>
    <w:p w:rsidR="00765BCA" w:rsidRPr="00245106" w:rsidRDefault="00765BCA" w:rsidP="008E2E27">
      <w:pPr>
        <w:ind w:firstLine="709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-домов, в которых имеется менее чем три квартиры.</w:t>
      </w:r>
    </w:p>
    <w:p w:rsidR="00EB4BCA" w:rsidRPr="00245106" w:rsidRDefault="00EB4BCA" w:rsidP="00672D25">
      <w:pPr>
        <w:ind w:firstLine="709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После внесения изменений в Закон №174-ОД (от 31.12.2015  №254-ОД) включению в Программу №812-п подлежат МКД с износом более 70 процентов, ранее исключенные из Программы №812-п.</w:t>
      </w:r>
    </w:p>
    <w:p w:rsidR="00765BCA" w:rsidRPr="00245106" w:rsidRDefault="00EB4BCA" w:rsidP="00672D25">
      <w:pPr>
        <w:ind w:firstLine="709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Согласно п.2 ст.11 Закона №174-ОД </w:t>
      </w:r>
      <w:r w:rsidR="00602F18" w:rsidRPr="00245106">
        <w:rPr>
          <w:rFonts w:eastAsiaTheme="minorHAnsi"/>
          <w:szCs w:val="24"/>
          <w:lang w:eastAsia="en-US"/>
        </w:rPr>
        <w:t xml:space="preserve">Программа №812-п </w:t>
      </w:r>
      <w:r w:rsidR="00C045C3" w:rsidRPr="00245106">
        <w:rPr>
          <w:rFonts w:eastAsiaTheme="minorHAnsi"/>
          <w:szCs w:val="24"/>
          <w:lang w:eastAsia="en-US"/>
        </w:rPr>
        <w:t xml:space="preserve">также </w:t>
      </w:r>
      <w:r w:rsidR="00602F18" w:rsidRPr="00245106">
        <w:rPr>
          <w:rFonts w:eastAsiaTheme="minorHAnsi"/>
          <w:szCs w:val="24"/>
          <w:lang w:eastAsia="en-US"/>
        </w:rPr>
        <w:t>включает в себя</w:t>
      </w:r>
      <w:r w:rsidR="00C045C3" w:rsidRPr="00245106">
        <w:rPr>
          <w:rFonts w:eastAsiaTheme="minorHAnsi"/>
          <w:szCs w:val="24"/>
          <w:lang w:eastAsia="en-US"/>
        </w:rPr>
        <w:t>:</w:t>
      </w:r>
    </w:p>
    <w:p w:rsidR="003C045D" w:rsidRPr="00245106" w:rsidRDefault="00C045C3" w:rsidP="00672D25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-перечень услуг и (или) работ по капитальному ремонту общего имущества в каждом МКД;</w:t>
      </w:r>
    </w:p>
    <w:p w:rsidR="00C045C3" w:rsidRPr="00245106" w:rsidRDefault="00C045C3" w:rsidP="003C045D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-плановый период проведения капитального ремонта;</w:t>
      </w:r>
    </w:p>
    <w:p w:rsidR="003C045D" w:rsidRPr="00245106" w:rsidRDefault="00C045C3" w:rsidP="003C045D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lastRenderedPageBreak/>
        <w:t>-размер предельной стоимости услуг и (или) работ по капитальному ремонту,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ремонт.</w:t>
      </w:r>
    </w:p>
    <w:p w:rsidR="007065E0" w:rsidRPr="00245106" w:rsidRDefault="00892F37" w:rsidP="00FB13FE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В сопоставлении с </w:t>
      </w:r>
      <w:r w:rsidR="00D171D2" w:rsidRPr="00245106">
        <w:rPr>
          <w:rFonts w:eastAsiaTheme="minorHAnsi"/>
          <w:szCs w:val="24"/>
          <w:lang w:eastAsia="en-US"/>
        </w:rPr>
        <w:t xml:space="preserve">иными </w:t>
      </w:r>
      <w:r w:rsidRPr="00245106">
        <w:rPr>
          <w:rFonts w:eastAsiaTheme="minorHAnsi"/>
          <w:szCs w:val="24"/>
          <w:lang w:eastAsia="en-US"/>
        </w:rPr>
        <w:t>регионами</w:t>
      </w:r>
      <w:r w:rsidR="00D171D2" w:rsidRPr="00245106">
        <w:rPr>
          <w:rFonts w:eastAsiaTheme="minorHAnsi"/>
          <w:szCs w:val="24"/>
          <w:lang w:eastAsia="en-US"/>
        </w:rPr>
        <w:t xml:space="preserve"> РФ</w:t>
      </w:r>
      <w:r w:rsidR="00EB4BCA" w:rsidRPr="00245106">
        <w:rPr>
          <w:rFonts w:eastAsiaTheme="minorHAnsi"/>
          <w:szCs w:val="24"/>
          <w:lang w:eastAsia="en-US"/>
        </w:rPr>
        <w:t xml:space="preserve"> анализ </w:t>
      </w:r>
      <w:r w:rsidR="00775EE5" w:rsidRPr="00245106">
        <w:rPr>
          <w:rFonts w:eastAsiaTheme="minorHAnsi"/>
          <w:szCs w:val="24"/>
          <w:lang w:eastAsia="en-US"/>
        </w:rPr>
        <w:t xml:space="preserve">периода действия </w:t>
      </w:r>
      <w:r w:rsidR="00EB4BCA" w:rsidRPr="00245106">
        <w:rPr>
          <w:rFonts w:eastAsiaTheme="minorHAnsi"/>
          <w:szCs w:val="24"/>
          <w:lang w:eastAsia="en-US"/>
        </w:rPr>
        <w:t>принят</w:t>
      </w:r>
      <w:r w:rsidR="00775EE5" w:rsidRPr="00245106">
        <w:rPr>
          <w:rFonts w:eastAsiaTheme="minorHAnsi"/>
          <w:szCs w:val="24"/>
          <w:lang w:eastAsia="en-US"/>
        </w:rPr>
        <w:t>ых</w:t>
      </w:r>
      <w:r w:rsidR="00EB4BCA" w:rsidRPr="00245106">
        <w:rPr>
          <w:rFonts w:eastAsiaTheme="minorHAnsi"/>
          <w:szCs w:val="24"/>
          <w:lang w:eastAsia="en-US"/>
        </w:rPr>
        <w:t xml:space="preserve"> региональных программ, а также утвержденный размер минимального взноса</w:t>
      </w:r>
      <w:r w:rsidR="000418D7" w:rsidRPr="00245106">
        <w:rPr>
          <w:rFonts w:eastAsiaTheme="minorHAnsi"/>
          <w:szCs w:val="24"/>
          <w:lang w:eastAsia="en-US"/>
        </w:rPr>
        <w:t xml:space="preserve">, приведенный в </w:t>
      </w:r>
      <w:r w:rsidR="000418D7" w:rsidRPr="00245106">
        <w:rPr>
          <w:rFonts w:eastAsiaTheme="minorHAnsi"/>
          <w:color w:val="0070C0"/>
          <w:szCs w:val="24"/>
          <w:lang w:eastAsia="en-US"/>
        </w:rPr>
        <w:t>приложении №</w:t>
      </w:r>
      <w:r w:rsidR="00B05F65" w:rsidRPr="00245106">
        <w:rPr>
          <w:rFonts w:eastAsiaTheme="minorHAnsi"/>
          <w:color w:val="0070C0"/>
          <w:szCs w:val="24"/>
          <w:lang w:eastAsia="en-US"/>
        </w:rPr>
        <w:t xml:space="preserve"> 4</w:t>
      </w:r>
      <w:r w:rsidR="000418D7" w:rsidRPr="00245106">
        <w:rPr>
          <w:rFonts w:eastAsiaTheme="minorHAnsi"/>
          <w:szCs w:val="24"/>
          <w:lang w:eastAsia="en-US"/>
        </w:rPr>
        <w:t xml:space="preserve">, показал очень разнообразную </w:t>
      </w:r>
      <w:proofErr w:type="gramStart"/>
      <w:r w:rsidR="000418D7" w:rsidRPr="00245106">
        <w:rPr>
          <w:rFonts w:eastAsiaTheme="minorHAnsi"/>
          <w:szCs w:val="24"/>
          <w:lang w:eastAsia="en-US"/>
        </w:rPr>
        <w:t>картину</w:t>
      </w:r>
      <w:proofErr w:type="gramEnd"/>
      <w:r w:rsidR="000418D7" w:rsidRPr="00245106">
        <w:rPr>
          <w:rFonts w:eastAsiaTheme="minorHAnsi"/>
          <w:szCs w:val="24"/>
          <w:lang w:eastAsia="en-US"/>
        </w:rPr>
        <w:t xml:space="preserve"> как по плановым периодам проведения ремонт</w:t>
      </w:r>
      <w:r w:rsidR="00A453A5" w:rsidRPr="00245106">
        <w:rPr>
          <w:rFonts w:eastAsiaTheme="minorHAnsi"/>
          <w:szCs w:val="24"/>
          <w:lang w:eastAsia="en-US"/>
        </w:rPr>
        <w:t>а, так и по размеру установленного минимального взноса.</w:t>
      </w:r>
    </w:p>
    <w:p w:rsidR="00FF336D" w:rsidRPr="00245106" w:rsidRDefault="00BF51AE" w:rsidP="00892F3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По общей площади </w:t>
      </w:r>
      <w:r w:rsidR="00826373" w:rsidRPr="00245106">
        <w:rPr>
          <w:rFonts w:eastAsiaTheme="minorHAnsi"/>
          <w:szCs w:val="24"/>
          <w:lang w:eastAsia="en-US"/>
        </w:rPr>
        <w:t>МКД</w:t>
      </w:r>
      <w:r w:rsidRPr="00245106">
        <w:rPr>
          <w:rFonts w:eastAsiaTheme="minorHAnsi"/>
          <w:szCs w:val="24"/>
          <w:lang w:eastAsia="en-US"/>
        </w:rPr>
        <w:t xml:space="preserve"> наиболее близко к Волгоградской области наход</w:t>
      </w:r>
      <w:r w:rsidR="00D171D2" w:rsidRPr="00245106">
        <w:rPr>
          <w:rFonts w:eastAsiaTheme="minorHAnsi"/>
          <w:szCs w:val="24"/>
          <w:lang w:eastAsia="en-US"/>
        </w:rPr>
        <w:t>я</w:t>
      </w:r>
      <w:r w:rsidRPr="00245106">
        <w:rPr>
          <w:rFonts w:eastAsiaTheme="minorHAnsi"/>
          <w:szCs w:val="24"/>
          <w:lang w:eastAsia="en-US"/>
        </w:rPr>
        <w:t>тся Ленинградская и Воронежская области, где региональные программы приняты на 30 лет и 31 год соответственно, однако минимальный взнос на капитальный ремонт установлен несколько выше Волгоградской области.</w:t>
      </w:r>
    </w:p>
    <w:p w:rsidR="00682EE6" w:rsidRPr="00245106" w:rsidRDefault="00682EE6" w:rsidP="00892F3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</w:p>
    <w:p w:rsidR="003C045D" w:rsidRPr="00245106" w:rsidRDefault="00892F37" w:rsidP="00892F37">
      <w:pPr>
        <w:autoSpaceDE w:val="0"/>
        <w:autoSpaceDN w:val="0"/>
        <w:adjustRightInd w:val="0"/>
        <w:ind w:firstLine="720"/>
        <w:jc w:val="both"/>
      </w:pPr>
      <w:r w:rsidRPr="00245106">
        <w:rPr>
          <w:rFonts w:eastAsiaTheme="minorHAnsi"/>
          <w:szCs w:val="24"/>
          <w:lang w:eastAsia="en-US"/>
        </w:rPr>
        <w:t>Органом исполнительной власти Волгоградской области, уполномоченным в сфере жилищно-коммунального хозяйства</w:t>
      </w:r>
      <w:r w:rsidR="00D171D2" w:rsidRPr="00245106">
        <w:rPr>
          <w:rFonts w:eastAsiaTheme="minorHAnsi"/>
          <w:szCs w:val="24"/>
          <w:lang w:eastAsia="en-US"/>
        </w:rPr>
        <w:t>,</w:t>
      </w:r>
      <w:r w:rsidRPr="00245106">
        <w:rPr>
          <w:rFonts w:eastAsiaTheme="minorHAnsi"/>
          <w:szCs w:val="24"/>
          <w:lang w:eastAsia="en-US"/>
        </w:rPr>
        <w:t xml:space="preserve"> с</w:t>
      </w:r>
      <w:r w:rsidR="00D171D2" w:rsidRPr="00245106">
        <w:t>огласно П</w:t>
      </w:r>
      <w:r w:rsidR="009D3AC4" w:rsidRPr="00245106">
        <w:t xml:space="preserve">оложению, утвержденному </w:t>
      </w:r>
      <w:r w:rsidR="00CE6775" w:rsidRPr="00245106">
        <w:t>постановление</w:t>
      </w:r>
      <w:r w:rsidR="009D3AC4" w:rsidRPr="00245106">
        <w:t>м Губернатора Волгоградской области от 24.11.2014 №158</w:t>
      </w:r>
      <w:r w:rsidRPr="00245106">
        <w:t>,</w:t>
      </w:r>
      <w:r w:rsidR="009D3AC4" w:rsidRPr="00245106">
        <w:t xml:space="preserve"> </w:t>
      </w:r>
      <w:r w:rsidRPr="00245106">
        <w:t>является</w:t>
      </w:r>
      <w:r w:rsidR="009D3AC4" w:rsidRPr="00245106">
        <w:t xml:space="preserve"> </w:t>
      </w:r>
      <w:r w:rsidR="00775EE5" w:rsidRPr="00245106">
        <w:t>Комитет ЖКХ</w:t>
      </w:r>
      <w:r w:rsidRPr="00245106">
        <w:t>.</w:t>
      </w:r>
    </w:p>
    <w:p w:rsidR="00FC2E52" w:rsidRPr="00245106" w:rsidRDefault="00FE24F4" w:rsidP="00FC2E52">
      <w:pPr>
        <w:ind w:firstLine="708"/>
        <w:jc w:val="both"/>
      </w:pPr>
      <w:r w:rsidRPr="00245106">
        <w:t>В число</w:t>
      </w:r>
      <w:r w:rsidR="00FC2E52" w:rsidRPr="00245106">
        <w:t xml:space="preserve"> полномочий </w:t>
      </w:r>
      <w:r w:rsidR="00F07E1B" w:rsidRPr="00245106">
        <w:t>Комитета ЖКХ</w:t>
      </w:r>
      <w:r w:rsidR="00FC2E52" w:rsidRPr="00245106">
        <w:t xml:space="preserve"> </w:t>
      </w:r>
      <w:r w:rsidRPr="00245106">
        <w:t xml:space="preserve">включены полномочия по </w:t>
      </w:r>
      <w:r w:rsidR="00FC2E52" w:rsidRPr="00245106">
        <w:rPr>
          <w:rFonts w:eastAsiaTheme="minorHAnsi"/>
          <w:szCs w:val="24"/>
          <w:lang w:eastAsia="en-US"/>
        </w:rPr>
        <w:t>формировани</w:t>
      </w:r>
      <w:r w:rsidRPr="00245106">
        <w:rPr>
          <w:rFonts w:eastAsiaTheme="minorHAnsi"/>
          <w:szCs w:val="24"/>
          <w:lang w:eastAsia="en-US"/>
        </w:rPr>
        <w:t>ю</w:t>
      </w:r>
      <w:r w:rsidR="00FC2E52" w:rsidRPr="00245106">
        <w:rPr>
          <w:rFonts w:eastAsiaTheme="minorHAnsi"/>
          <w:szCs w:val="24"/>
          <w:lang w:eastAsia="en-US"/>
        </w:rPr>
        <w:t xml:space="preserve"> региональной программы капитального ремонта общего имущества в МКД, </w:t>
      </w:r>
      <w:r w:rsidR="00FC2E52" w:rsidRPr="00245106">
        <w:t>осуществлени</w:t>
      </w:r>
      <w:r w:rsidRPr="00245106">
        <w:t>ю</w:t>
      </w:r>
      <w:r w:rsidR="00FC2E52" w:rsidRPr="00245106">
        <w:t xml:space="preserve"> координации деятельности исполнителей и участников программы, мониторинг ее исполнения.</w:t>
      </w:r>
    </w:p>
    <w:p w:rsidR="004C3D24" w:rsidRPr="00245106" w:rsidRDefault="00CE4E99" w:rsidP="00FC2E52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t xml:space="preserve">В соответствии с п.2 ст.12 Закона №174-ОД </w:t>
      </w:r>
      <w:r w:rsidR="00775EE5" w:rsidRPr="00245106">
        <w:t>Комитет ЖКХ</w:t>
      </w:r>
      <w:r w:rsidR="004C3D24" w:rsidRPr="00245106">
        <w:t xml:space="preserve"> при формировании Программы №812-п </w:t>
      </w:r>
      <w:r w:rsidR="007E1E10" w:rsidRPr="00245106">
        <w:t>должен использовать</w:t>
      </w:r>
      <w:r w:rsidR="004C3D24" w:rsidRPr="00245106">
        <w:rPr>
          <w:rFonts w:eastAsiaTheme="minorHAnsi"/>
          <w:szCs w:val="24"/>
          <w:lang w:eastAsia="en-US"/>
        </w:rPr>
        <w:t>:</w:t>
      </w:r>
    </w:p>
    <w:p w:rsidR="006845C2" w:rsidRPr="00245106" w:rsidRDefault="004C3D24" w:rsidP="00FC2E52">
      <w:pPr>
        <w:ind w:firstLine="708"/>
        <w:jc w:val="both"/>
        <w:rPr>
          <w:b/>
          <w:i/>
        </w:rPr>
      </w:pPr>
      <w:r w:rsidRPr="00245106">
        <w:rPr>
          <w:rFonts w:eastAsiaTheme="minorHAnsi"/>
          <w:szCs w:val="24"/>
          <w:lang w:eastAsia="en-US"/>
        </w:rPr>
        <w:t>-</w:t>
      </w:r>
      <w:r w:rsidR="007E1E10" w:rsidRPr="00245106">
        <w:rPr>
          <w:rFonts w:eastAsiaTheme="minorHAnsi"/>
          <w:szCs w:val="24"/>
          <w:lang w:eastAsia="en-US"/>
        </w:rPr>
        <w:t xml:space="preserve">данные </w:t>
      </w:r>
      <w:r w:rsidR="00CE4E99" w:rsidRPr="00245106">
        <w:rPr>
          <w:rFonts w:eastAsiaTheme="minorHAnsi"/>
          <w:szCs w:val="24"/>
          <w:lang w:eastAsia="en-US"/>
        </w:rPr>
        <w:t xml:space="preserve">проведенного мониторинга технического состояния </w:t>
      </w:r>
      <w:r w:rsidRPr="00245106">
        <w:rPr>
          <w:rFonts w:eastAsiaTheme="minorHAnsi"/>
          <w:szCs w:val="24"/>
          <w:lang w:eastAsia="en-US"/>
        </w:rPr>
        <w:t>МКД</w:t>
      </w:r>
      <w:r w:rsidR="00CE4E99" w:rsidRPr="00245106">
        <w:rPr>
          <w:rFonts w:eastAsiaTheme="minorHAnsi"/>
          <w:szCs w:val="24"/>
          <w:lang w:eastAsia="en-US"/>
        </w:rPr>
        <w:t xml:space="preserve">, </w:t>
      </w:r>
      <w:proofErr w:type="gramStart"/>
      <w:r w:rsidR="00CE4E99" w:rsidRPr="00245106">
        <w:rPr>
          <w:rFonts w:eastAsiaTheme="minorHAnsi"/>
          <w:szCs w:val="24"/>
          <w:lang w:eastAsia="en-US"/>
        </w:rPr>
        <w:t>расположенных</w:t>
      </w:r>
      <w:proofErr w:type="gramEnd"/>
      <w:r w:rsidR="00CE4E99" w:rsidRPr="00245106">
        <w:rPr>
          <w:rFonts w:eastAsiaTheme="minorHAnsi"/>
          <w:szCs w:val="24"/>
          <w:lang w:eastAsia="en-US"/>
        </w:rPr>
        <w:t xml:space="preserve"> на территории Волгоградской области</w:t>
      </w:r>
      <w:r w:rsidR="006845C2" w:rsidRPr="00245106">
        <w:rPr>
          <w:rFonts w:eastAsiaTheme="minorHAnsi"/>
          <w:szCs w:val="24"/>
          <w:lang w:eastAsia="en-US"/>
        </w:rPr>
        <w:t>.</w:t>
      </w:r>
      <w:r w:rsidRPr="00245106">
        <w:rPr>
          <w:rFonts w:eastAsiaTheme="minorHAnsi"/>
          <w:szCs w:val="24"/>
          <w:lang w:eastAsia="en-US"/>
        </w:rPr>
        <w:t xml:space="preserve"> </w:t>
      </w:r>
      <w:r w:rsidR="006845C2" w:rsidRPr="00245106">
        <w:rPr>
          <w:rFonts w:eastAsiaTheme="minorHAnsi"/>
          <w:szCs w:val="24"/>
          <w:lang w:eastAsia="en-US"/>
        </w:rPr>
        <w:t>П</w:t>
      </w:r>
      <w:r w:rsidRPr="00245106">
        <w:rPr>
          <w:rFonts w:eastAsiaTheme="minorHAnsi"/>
          <w:szCs w:val="24"/>
          <w:lang w:eastAsia="en-US"/>
        </w:rPr>
        <w:t xml:space="preserve">орядок проведения </w:t>
      </w:r>
      <w:r w:rsidR="006845C2" w:rsidRPr="00245106">
        <w:rPr>
          <w:rFonts w:eastAsiaTheme="minorHAnsi"/>
          <w:szCs w:val="24"/>
          <w:lang w:eastAsia="en-US"/>
        </w:rPr>
        <w:t>мониторинга</w:t>
      </w:r>
      <w:r w:rsidRPr="00245106">
        <w:rPr>
          <w:rFonts w:eastAsiaTheme="minorHAnsi"/>
          <w:szCs w:val="24"/>
          <w:lang w:eastAsia="en-US"/>
        </w:rPr>
        <w:t xml:space="preserve"> </w:t>
      </w:r>
      <w:r w:rsidR="006845C2" w:rsidRPr="00245106">
        <w:rPr>
          <w:rFonts w:eastAsiaTheme="minorHAnsi"/>
          <w:szCs w:val="24"/>
          <w:lang w:eastAsia="en-US"/>
        </w:rPr>
        <w:t xml:space="preserve">ранее был </w:t>
      </w:r>
      <w:r w:rsidRPr="00245106">
        <w:rPr>
          <w:rFonts w:eastAsiaTheme="minorHAnsi"/>
          <w:szCs w:val="24"/>
          <w:lang w:eastAsia="en-US"/>
        </w:rPr>
        <w:t xml:space="preserve">утвержден </w:t>
      </w:r>
      <w:r w:rsidR="00CE6775" w:rsidRPr="00245106">
        <w:t>постановление</w:t>
      </w:r>
      <w:r w:rsidR="00D171D2" w:rsidRPr="00245106">
        <w:t>м</w:t>
      </w:r>
      <w:r w:rsidRPr="00245106">
        <w:t xml:space="preserve"> Правительства Волгоградск</w:t>
      </w:r>
      <w:r w:rsidR="006845C2" w:rsidRPr="00245106">
        <w:t xml:space="preserve">ой области от 06.12.2013 №687-п, утрачивающим силу с 17.11.2016. </w:t>
      </w:r>
      <w:r w:rsidR="0003270C" w:rsidRPr="00245106">
        <w:rPr>
          <w:b/>
          <w:i/>
        </w:rPr>
        <w:t>При этом в нарушение п.3 данного Порядка областная ко</w:t>
      </w:r>
      <w:r w:rsidR="0003270C" w:rsidRPr="00245106">
        <w:rPr>
          <w:rFonts w:eastAsiaTheme="minorHAnsi"/>
          <w:b/>
          <w:i/>
          <w:szCs w:val="24"/>
          <w:lang w:eastAsia="en-US"/>
        </w:rPr>
        <w:t xml:space="preserve">миссия по проведению мониторинга Комитетом ЖКХ не создана. </w:t>
      </w:r>
      <w:r w:rsidR="006845C2" w:rsidRPr="00245106">
        <w:rPr>
          <w:b/>
          <w:i/>
        </w:rPr>
        <w:t>После проведения проверки Комитет ЖКХ утвердил соответствующий порядок приказом 450-ОД от 16.11.2016</w:t>
      </w:r>
      <w:r w:rsidRPr="00245106">
        <w:rPr>
          <w:b/>
          <w:i/>
        </w:rPr>
        <w:t xml:space="preserve"> </w:t>
      </w:r>
      <w:r w:rsidR="006845C2" w:rsidRPr="00245106">
        <w:rPr>
          <w:b/>
          <w:i/>
        </w:rPr>
        <w:t>во исполнение полномочий, опреде</w:t>
      </w:r>
      <w:r w:rsidR="0003270C" w:rsidRPr="00245106">
        <w:rPr>
          <w:b/>
          <w:i/>
        </w:rPr>
        <w:t>ленных п.3 ст.2 Закона № 174-ОД, которым создание областной комиссии не предусмотрено;</w:t>
      </w:r>
    </w:p>
    <w:p w:rsidR="00200F8F" w:rsidRPr="00245106" w:rsidRDefault="004C3D24" w:rsidP="00FC2E52">
      <w:pPr>
        <w:ind w:firstLine="708"/>
        <w:jc w:val="both"/>
      </w:pPr>
      <w:r w:rsidRPr="00245106">
        <w:rPr>
          <w:rFonts w:eastAsiaTheme="minorHAnsi"/>
          <w:szCs w:val="24"/>
          <w:lang w:eastAsia="en-US"/>
        </w:rPr>
        <w:t>-</w:t>
      </w:r>
      <w:r w:rsidR="00CE4E99" w:rsidRPr="00245106">
        <w:rPr>
          <w:rFonts w:eastAsiaTheme="minorHAnsi"/>
          <w:szCs w:val="24"/>
          <w:lang w:eastAsia="en-US"/>
        </w:rPr>
        <w:t>сведения, предоставленные органами местного самоуправления муниципальных образований</w:t>
      </w:r>
      <w:r w:rsidRPr="00245106">
        <w:rPr>
          <w:rFonts w:eastAsiaTheme="minorHAnsi"/>
          <w:szCs w:val="24"/>
          <w:lang w:eastAsia="en-US"/>
        </w:rPr>
        <w:t xml:space="preserve">, </w:t>
      </w:r>
      <w:r w:rsidRPr="00245106">
        <w:rPr>
          <w:rFonts w:eastAsiaTheme="minorHAnsi"/>
          <w:b/>
          <w:i/>
          <w:szCs w:val="24"/>
          <w:lang w:eastAsia="en-US"/>
        </w:rPr>
        <w:t xml:space="preserve">порядок предоставления которых в нарушение п.2 ст.12 Закона №174-ОД </w:t>
      </w:r>
      <w:r w:rsidR="00CE4E99" w:rsidRPr="00245106">
        <w:rPr>
          <w:rFonts w:eastAsiaTheme="minorHAnsi"/>
          <w:b/>
          <w:i/>
          <w:szCs w:val="24"/>
          <w:lang w:eastAsia="en-US"/>
        </w:rPr>
        <w:t>законом Волгоградской области</w:t>
      </w:r>
      <w:r w:rsidRPr="00245106">
        <w:rPr>
          <w:rFonts w:eastAsiaTheme="minorHAnsi"/>
          <w:b/>
          <w:i/>
          <w:szCs w:val="24"/>
          <w:lang w:eastAsia="en-US"/>
        </w:rPr>
        <w:t xml:space="preserve"> не установлен</w:t>
      </w:r>
      <w:r w:rsidR="00CE4E99" w:rsidRPr="00245106">
        <w:rPr>
          <w:rFonts w:eastAsiaTheme="minorHAnsi"/>
          <w:szCs w:val="24"/>
          <w:lang w:eastAsia="en-US"/>
        </w:rPr>
        <w:t>.</w:t>
      </w:r>
    </w:p>
    <w:p w:rsidR="00D35583" w:rsidRPr="00245106" w:rsidRDefault="00D35583" w:rsidP="00D35583">
      <w:pPr>
        <w:autoSpaceDE w:val="0"/>
        <w:autoSpaceDN w:val="0"/>
        <w:adjustRightInd w:val="0"/>
        <w:ind w:firstLine="540"/>
        <w:jc w:val="both"/>
      </w:pPr>
      <w:r w:rsidRPr="00245106">
        <w:t xml:space="preserve">Программа №812-п (в ред. </w:t>
      </w:r>
      <w:r w:rsidR="008D70C0" w:rsidRPr="00245106">
        <w:t>о</w:t>
      </w:r>
      <w:r w:rsidRPr="00245106">
        <w:t>т</w:t>
      </w:r>
      <w:r w:rsidR="008D70C0" w:rsidRPr="00245106">
        <w:t xml:space="preserve"> </w:t>
      </w:r>
      <w:r w:rsidRPr="00245106">
        <w:t xml:space="preserve">25.02.2016) сформирована </w:t>
      </w:r>
      <w:r w:rsidR="00F07E1B" w:rsidRPr="00245106">
        <w:t>Комитетом ЖКХ</w:t>
      </w:r>
      <w:r w:rsidRPr="00245106">
        <w:t xml:space="preserve"> на срок 30 лет, необходимый для проведения капитального ремонта общего имущества во всех </w:t>
      </w:r>
      <w:r w:rsidR="008D70C0" w:rsidRPr="00245106">
        <w:rPr>
          <w:b/>
          <w:u w:val="single"/>
        </w:rPr>
        <w:t xml:space="preserve">10489 </w:t>
      </w:r>
      <w:r w:rsidRPr="00245106">
        <w:rPr>
          <w:u w:val="single"/>
        </w:rPr>
        <w:t xml:space="preserve">МКД общей площадью </w:t>
      </w:r>
      <w:r w:rsidR="008D70C0" w:rsidRPr="00245106">
        <w:rPr>
          <w:b/>
          <w:u w:val="single"/>
        </w:rPr>
        <w:t>35972</w:t>
      </w:r>
      <w:r w:rsidR="005119A5" w:rsidRPr="00245106">
        <w:rPr>
          <w:b/>
          <w:u w:val="single"/>
        </w:rPr>
        <w:t>,</w:t>
      </w:r>
      <w:r w:rsidR="008D70C0" w:rsidRPr="00245106">
        <w:rPr>
          <w:b/>
          <w:u w:val="single"/>
        </w:rPr>
        <w:t>7</w:t>
      </w:r>
      <w:r w:rsidR="005119A5" w:rsidRPr="00245106">
        <w:rPr>
          <w:b/>
          <w:u w:val="single"/>
        </w:rPr>
        <w:t xml:space="preserve"> тыс.</w:t>
      </w:r>
      <w:r w:rsidRPr="00245106">
        <w:rPr>
          <w:b/>
          <w:u w:val="single"/>
        </w:rPr>
        <w:t xml:space="preserve"> м</w:t>
      </w:r>
      <w:proofErr w:type="gramStart"/>
      <w:r w:rsidRPr="00245106">
        <w:rPr>
          <w:b/>
          <w:u w:val="single"/>
          <w:vertAlign w:val="superscript"/>
        </w:rPr>
        <w:t>2</w:t>
      </w:r>
      <w:proofErr w:type="gramEnd"/>
      <w:r w:rsidRPr="00245106">
        <w:t>, расположенных на территории Волгоградской области.</w:t>
      </w:r>
    </w:p>
    <w:p w:rsidR="00D35583" w:rsidRPr="00245106" w:rsidRDefault="00D35583" w:rsidP="00D35583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245106">
        <w:t xml:space="preserve">При этом по данным формы №22-ЖКХ (реформа) «Сведения о структурных преобразованиях и организационных мероприятиях в сфере ЖКХ» (далее – форма №22-ЖКХ), </w:t>
      </w:r>
      <w:r w:rsidR="001F5C28" w:rsidRPr="00245106">
        <w:t>к</w:t>
      </w:r>
      <w:r w:rsidRPr="00245106">
        <w:t>отор</w:t>
      </w:r>
      <w:r w:rsidR="001F5C28" w:rsidRPr="00245106">
        <w:t>ые</w:t>
      </w:r>
      <w:r w:rsidRPr="00245106">
        <w:t xml:space="preserve"> использованы </w:t>
      </w:r>
      <w:r w:rsidR="00F07E1B" w:rsidRPr="00245106">
        <w:t>Комитетом ЖКХ</w:t>
      </w:r>
      <w:r w:rsidRPr="00245106">
        <w:t xml:space="preserve"> при формировании региональной программы</w:t>
      </w:r>
      <w:r w:rsidR="008D70C0" w:rsidRPr="00245106">
        <w:t xml:space="preserve">, на территории области находится </w:t>
      </w:r>
      <w:r w:rsidR="007C580D" w:rsidRPr="00245106">
        <w:rPr>
          <w:u w:val="single"/>
        </w:rPr>
        <w:t>13082</w:t>
      </w:r>
      <w:r w:rsidR="008D70C0" w:rsidRPr="00245106">
        <w:rPr>
          <w:u w:val="single"/>
        </w:rPr>
        <w:t xml:space="preserve"> МКД общей площадью 37563,4 </w:t>
      </w:r>
      <w:r w:rsidR="005119A5" w:rsidRPr="00245106">
        <w:rPr>
          <w:u w:val="single"/>
        </w:rPr>
        <w:t xml:space="preserve">тыс. </w:t>
      </w:r>
      <w:r w:rsidR="008D70C0" w:rsidRPr="00245106">
        <w:rPr>
          <w:u w:val="single"/>
        </w:rPr>
        <w:t>м</w:t>
      </w:r>
      <w:proofErr w:type="gramStart"/>
      <w:r w:rsidR="008D70C0" w:rsidRPr="00245106">
        <w:rPr>
          <w:u w:val="single"/>
        </w:rPr>
        <w:t>2</w:t>
      </w:r>
      <w:proofErr w:type="gramEnd"/>
      <w:r w:rsidR="008D70C0" w:rsidRPr="00245106">
        <w:rPr>
          <w:u w:val="single"/>
        </w:rPr>
        <w:t>.</w:t>
      </w:r>
    </w:p>
    <w:p w:rsidR="00D35583" w:rsidRPr="00245106" w:rsidRDefault="00D35583" w:rsidP="008D70C0">
      <w:pPr>
        <w:ind w:firstLine="540"/>
        <w:contextualSpacing/>
        <w:jc w:val="both"/>
      </w:pPr>
      <w:r w:rsidRPr="00245106">
        <w:t xml:space="preserve">По данным Территориального органа Федеральной службы государственной статистики по Волгоградской области (далее – </w:t>
      </w:r>
      <w:proofErr w:type="spellStart"/>
      <w:r w:rsidRPr="00245106">
        <w:t>Госстатистика</w:t>
      </w:r>
      <w:proofErr w:type="spellEnd"/>
      <w:r w:rsidRPr="00245106">
        <w:t>) в 201</w:t>
      </w:r>
      <w:r w:rsidR="007C580D" w:rsidRPr="00245106">
        <w:t>5</w:t>
      </w:r>
      <w:r w:rsidRPr="00245106">
        <w:t xml:space="preserve"> году в жилищном фонде Волгоградской области насчитывалось </w:t>
      </w:r>
      <w:r w:rsidR="007C580D" w:rsidRPr="00245106">
        <w:t>25151</w:t>
      </w:r>
      <w:r w:rsidRPr="00245106">
        <w:t xml:space="preserve"> МКД,</w:t>
      </w:r>
      <w:r w:rsidR="008D0CED" w:rsidRPr="00245106">
        <w:t xml:space="preserve"> </w:t>
      </w:r>
      <w:r w:rsidR="001F5C28" w:rsidRPr="00245106">
        <w:t xml:space="preserve">а </w:t>
      </w:r>
      <w:r w:rsidR="008D0CED" w:rsidRPr="00245106">
        <w:t>без учета МКД</w:t>
      </w:r>
      <w:r w:rsidR="007C580D" w:rsidRPr="00245106">
        <w:rPr>
          <w:i/>
        </w:rPr>
        <w:t xml:space="preserve"> </w:t>
      </w:r>
      <w:r w:rsidR="007C580D" w:rsidRPr="00245106">
        <w:t xml:space="preserve">в которых имеется менее чем три квартиры (9728 по данным формы №22-ЖКХ) – </w:t>
      </w:r>
      <w:r w:rsidR="007C580D" w:rsidRPr="00245106">
        <w:rPr>
          <w:u w:val="single"/>
        </w:rPr>
        <w:t>15423 МКД</w:t>
      </w:r>
      <w:r w:rsidRPr="00245106">
        <w:t>.</w:t>
      </w:r>
    </w:p>
    <w:p w:rsidR="00055CEC" w:rsidRPr="00245106" w:rsidRDefault="008D0CED" w:rsidP="00D171D2">
      <w:pPr>
        <w:ind w:firstLine="708"/>
        <w:contextualSpacing/>
        <w:jc w:val="both"/>
      </w:pPr>
      <w:r w:rsidRPr="00245106">
        <w:rPr>
          <w:b/>
          <w:i/>
        </w:rPr>
        <w:t xml:space="preserve">Таким образом, </w:t>
      </w:r>
      <w:r w:rsidR="00D171D2" w:rsidRPr="00245106">
        <w:rPr>
          <w:b/>
          <w:i/>
        </w:rPr>
        <w:t>данные Программы №812-п</w:t>
      </w:r>
      <w:r w:rsidR="007C580D" w:rsidRPr="00245106">
        <w:rPr>
          <w:b/>
          <w:i/>
        </w:rPr>
        <w:t xml:space="preserve"> о фактическом наличии МКД на территории Волгоградской области, </w:t>
      </w:r>
      <w:r w:rsidR="00D171D2" w:rsidRPr="00245106">
        <w:rPr>
          <w:b/>
          <w:i/>
        </w:rPr>
        <w:t>не соответствуют статистическим данным по наличию МКД.</w:t>
      </w:r>
    </w:p>
    <w:p w:rsidR="0025038D" w:rsidRPr="00245106" w:rsidRDefault="007B207E" w:rsidP="007B207E">
      <w:pPr>
        <w:ind w:firstLine="540"/>
        <w:contextualSpacing/>
        <w:jc w:val="both"/>
      </w:pPr>
      <w:proofErr w:type="gramStart"/>
      <w:r w:rsidRPr="00245106">
        <w:t xml:space="preserve">В ходе проверки </w:t>
      </w:r>
      <w:r w:rsidR="00F07E1B" w:rsidRPr="00245106">
        <w:t>Комитетом ЖКХ</w:t>
      </w:r>
      <w:r w:rsidRPr="00245106">
        <w:t xml:space="preserve"> представлен отчет о ходе реализации Волгоградской областью региональной программы</w:t>
      </w:r>
      <w:r w:rsidR="0025038D" w:rsidRPr="00245106">
        <w:t xml:space="preserve"> капитального ремонта</w:t>
      </w:r>
      <w:r w:rsidRPr="00245106">
        <w:t xml:space="preserve"> на 01.07.2016 </w:t>
      </w:r>
      <w:r w:rsidRPr="00245106">
        <w:lastRenderedPageBreak/>
        <w:t>(форма КР-1) за 2016 год, представляемый в Министерство строительства и ЖКХ РФ, в разделе «Финансирование региональной программы капитального ремонта общего имущества в МКД»</w:t>
      </w:r>
      <w:r w:rsidR="0025038D" w:rsidRPr="00245106">
        <w:t xml:space="preserve"> которого </w:t>
      </w:r>
      <w:r w:rsidRPr="00245106">
        <w:t xml:space="preserve">приведена информация </w:t>
      </w:r>
      <w:r w:rsidR="0025038D" w:rsidRPr="00245106">
        <w:t xml:space="preserve">о финансировании региональной программы на 249,45 млн. руб., в том числе 132,67 млн. руб. </w:t>
      </w:r>
      <w:r w:rsidR="00D171D2" w:rsidRPr="00245106">
        <w:t xml:space="preserve">- </w:t>
      </w:r>
      <w:r w:rsidR="0025038D" w:rsidRPr="00245106">
        <w:t>за счет</w:t>
      </w:r>
      <w:proofErr w:type="gramEnd"/>
      <w:r w:rsidR="0025038D" w:rsidRPr="00245106">
        <w:t xml:space="preserve"> средств Фонда содействия и реформированию ЖКХ, 28,53 млн. руб. </w:t>
      </w:r>
      <w:r w:rsidR="00D171D2" w:rsidRPr="00245106">
        <w:t xml:space="preserve">- </w:t>
      </w:r>
      <w:r w:rsidR="0025038D" w:rsidRPr="00245106">
        <w:t xml:space="preserve">за счет средств областного бюджета, 85,58 млн. руб. за счет средств местных бюджетов, 2,67 млн. руб. </w:t>
      </w:r>
      <w:r w:rsidR="00D171D2" w:rsidRPr="00245106">
        <w:t xml:space="preserve">- </w:t>
      </w:r>
      <w:r w:rsidR="0025038D" w:rsidRPr="00245106">
        <w:t>за счет средств собственников.</w:t>
      </w:r>
    </w:p>
    <w:p w:rsidR="0025038D" w:rsidRPr="00245106" w:rsidRDefault="0025038D" w:rsidP="0025038D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proofErr w:type="gramStart"/>
      <w:r w:rsidRPr="00245106">
        <w:t xml:space="preserve">Однако паспортом Программы №812-п в качестве источников финансирования </w:t>
      </w:r>
      <w:r w:rsidR="00725EA4" w:rsidRPr="00245106">
        <w:t>предусмотрены</w:t>
      </w:r>
      <w:r w:rsidRPr="00245106">
        <w:t xml:space="preserve"> только средства собственников помещений в МКД, </w:t>
      </w:r>
      <w:r w:rsidR="00D171D2" w:rsidRPr="00245106">
        <w:t>т.е.</w:t>
      </w:r>
      <w:r w:rsidRPr="00245106">
        <w:t xml:space="preserve"> </w:t>
      </w:r>
      <w:r w:rsidRPr="00245106">
        <w:rPr>
          <w:b/>
          <w:i/>
        </w:rPr>
        <w:t xml:space="preserve">Программа №812-п </w:t>
      </w:r>
      <w:r w:rsidRPr="00245106">
        <w:rPr>
          <w:rFonts w:eastAsiaTheme="minorHAnsi"/>
          <w:b/>
          <w:i/>
          <w:szCs w:val="24"/>
          <w:lang w:eastAsia="en-US"/>
        </w:rPr>
        <w:t>утверждена без учета предоставления государственной</w:t>
      </w:r>
      <w:r w:rsidRPr="00245106">
        <w:rPr>
          <w:rFonts w:eastAsiaTheme="minorHAnsi"/>
          <w:szCs w:val="24"/>
          <w:lang w:eastAsia="en-US"/>
        </w:rPr>
        <w:t xml:space="preserve">, </w:t>
      </w:r>
      <w:r w:rsidRPr="00245106">
        <w:rPr>
          <w:rFonts w:eastAsiaTheme="minorHAnsi"/>
          <w:b/>
          <w:i/>
          <w:szCs w:val="24"/>
          <w:lang w:eastAsia="en-US"/>
        </w:rPr>
        <w:t xml:space="preserve">муниципальной поддержки </w:t>
      </w:r>
      <w:r w:rsidRPr="00245106">
        <w:rPr>
          <w:rFonts w:eastAsiaTheme="minorHAnsi"/>
          <w:szCs w:val="24"/>
          <w:lang w:eastAsia="en-US"/>
        </w:rPr>
        <w:t>на проведение капитального ремонта общего имущества в МКД</w:t>
      </w:r>
      <w:r w:rsidR="00725EA4" w:rsidRPr="00245106">
        <w:rPr>
          <w:rFonts w:eastAsiaTheme="minorHAnsi"/>
          <w:szCs w:val="24"/>
          <w:lang w:eastAsia="en-US"/>
        </w:rPr>
        <w:t xml:space="preserve"> при фактическом финансировании работ по капитальному ремонту МКД в 2014 году за счет средств финансовой поддержки Фонда содействия реформированию ЖКХ, областного и местных бюджетов.</w:t>
      </w:r>
      <w:proofErr w:type="gramEnd"/>
    </w:p>
    <w:p w:rsidR="00055CEC" w:rsidRPr="00245106" w:rsidRDefault="00055CEC" w:rsidP="001F5C28">
      <w:pPr>
        <w:ind w:firstLine="709"/>
        <w:contextualSpacing/>
        <w:jc w:val="both"/>
      </w:pPr>
      <w:r w:rsidRPr="00245106">
        <w:rPr>
          <w:bCs/>
          <w:szCs w:val="28"/>
        </w:rPr>
        <w:t xml:space="preserve">С момента опубликования Программы </w:t>
      </w:r>
      <w:r w:rsidRPr="00245106">
        <w:rPr>
          <w:szCs w:val="28"/>
        </w:rPr>
        <w:t>№812-п</w:t>
      </w:r>
      <w:r w:rsidRPr="00245106">
        <w:rPr>
          <w:bCs/>
          <w:szCs w:val="28"/>
        </w:rPr>
        <w:t xml:space="preserve"> на основании обращений ОМС</w:t>
      </w:r>
      <w:r w:rsidR="00D171D2" w:rsidRPr="00245106">
        <w:rPr>
          <w:bCs/>
          <w:szCs w:val="28"/>
        </w:rPr>
        <w:t>У</w:t>
      </w:r>
      <w:r w:rsidRPr="00245106">
        <w:rPr>
          <w:bCs/>
          <w:szCs w:val="28"/>
        </w:rPr>
        <w:t xml:space="preserve"> и граждан </w:t>
      </w:r>
      <w:r w:rsidR="00F07E1B" w:rsidRPr="00245106">
        <w:rPr>
          <w:bCs/>
          <w:szCs w:val="28"/>
        </w:rPr>
        <w:t>Комитетом ЖКХ</w:t>
      </w:r>
      <w:r w:rsidRPr="00245106">
        <w:rPr>
          <w:bCs/>
          <w:szCs w:val="28"/>
        </w:rPr>
        <w:t xml:space="preserve"> была организована работа с комитетом информационных технологий Волгоградской области и ОМС</w:t>
      </w:r>
      <w:r w:rsidR="00D171D2" w:rsidRPr="00245106">
        <w:rPr>
          <w:bCs/>
          <w:szCs w:val="28"/>
        </w:rPr>
        <w:t>У</w:t>
      </w:r>
      <w:r w:rsidRPr="00245106">
        <w:rPr>
          <w:bCs/>
          <w:szCs w:val="28"/>
        </w:rPr>
        <w:t xml:space="preserve"> по уточнению информации о жилищном фонде Волгоградской области с целью корректировки адресного перечня домов. </w:t>
      </w:r>
      <w:r w:rsidRPr="00245106">
        <w:t>В течение 2014-2016 годов в Программу №812-п 6 раз вносились изменения в части количества и общей площади МКД.</w:t>
      </w:r>
    </w:p>
    <w:p w:rsidR="00580962" w:rsidRPr="00245106" w:rsidRDefault="0045129E" w:rsidP="0058096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Согласно </w:t>
      </w:r>
      <w:proofErr w:type="gramStart"/>
      <w:r w:rsidRPr="00245106">
        <w:rPr>
          <w:rFonts w:eastAsiaTheme="minorHAnsi"/>
          <w:szCs w:val="24"/>
          <w:lang w:eastAsia="en-US"/>
        </w:rPr>
        <w:t>ч</w:t>
      </w:r>
      <w:proofErr w:type="gramEnd"/>
      <w:r w:rsidR="00580962" w:rsidRPr="00245106">
        <w:rPr>
          <w:rFonts w:eastAsiaTheme="minorHAnsi"/>
          <w:szCs w:val="24"/>
          <w:lang w:eastAsia="en-US"/>
        </w:rPr>
        <w:t>.4 ст.168 ЖК РФ внесение изменений в региональную программу капитального ремонта предусмотрено при ее актуализации (не реже одного раза в год) с целью:</w:t>
      </w:r>
    </w:p>
    <w:p w:rsidR="00580962" w:rsidRPr="00245106" w:rsidRDefault="00580962" w:rsidP="0058096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-переноса установленного срока ремонта на более поздний период;</w:t>
      </w:r>
    </w:p>
    <w:p w:rsidR="00580962" w:rsidRPr="00245106" w:rsidRDefault="00580962" w:rsidP="0058096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-сокращения перечня планируемых видов услуг и (или) работ по ремонту</w:t>
      </w:r>
    </w:p>
    <w:p w:rsidR="00725EA4" w:rsidRPr="00245106" w:rsidRDefault="005119A5" w:rsidP="0058096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u w:val="single"/>
          <w:lang w:eastAsia="en-US"/>
        </w:rPr>
      </w:pPr>
      <w:r w:rsidRPr="00245106">
        <w:rPr>
          <w:rFonts w:eastAsiaTheme="minorHAnsi"/>
          <w:szCs w:val="24"/>
          <w:u w:val="single"/>
          <w:lang w:eastAsia="en-US"/>
        </w:rPr>
        <w:t xml:space="preserve">и </w:t>
      </w:r>
      <w:r w:rsidR="00580962" w:rsidRPr="00245106">
        <w:rPr>
          <w:rFonts w:eastAsiaTheme="minorHAnsi"/>
          <w:szCs w:val="24"/>
          <w:u w:val="single"/>
          <w:lang w:eastAsia="en-US"/>
        </w:rPr>
        <w:t>осуществляется при наличии соответствующего решения общего собрания собственников помещений в МКД.</w:t>
      </w:r>
    </w:p>
    <w:p w:rsidR="000E5FFB" w:rsidRPr="00245106" w:rsidRDefault="000E5FFB" w:rsidP="000E5FFB">
      <w:pPr>
        <w:autoSpaceDE w:val="0"/>
        <w:autoSpaceDN w:val="0"/>
        <w:adjustRightInd w:val="0"/>
        <w:ind w:firstLine="709"/>
        <w:jc w:val="both"/>
      </w:pPr>
      <w:r w:rsidRPr="00245106">
        <w:t xml:space="preserve">Частью 4.1  статьи 168 ЖК РФ предусмотрено, что решения о внесении изменений в региональную программу капитального ремонта </w:t>
      </w:r>
      <w:r w:rsidRPr="00245106">
        <w:rPr>
          <w:u w:val="single"/>
        </w:rPr>
        <w:t xml:space="preserve">принимаются в соответствии с </w:t>
      </w:r>
      <w:hyperlink r:id="rId8" w:history="1">
        <w:r w:rsidRPr="00245106">
          <w:rPr>
            <w:u w:val="single"/>
          </w:rPr>
          <w:t>методическими рекомендациями</w:t>
        </w:r>
      </w:hyperlink>
      <w:r w:rsidRPr="00245106">
        <w:rPr>
          <w:u w:val="single"/>
        </w:rPr>
        <w:t>,</w:t>
      </w:r>
      <w:r w:rsidRPr="00245106">
        <w:t xml:space="preserve">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</w:t>
      </w:r>
    </w:p>
    <w:p w:rsidR="000E5FFB" w:rsidRPr="00245106" w:rsidRDefault="000E5FFB" w:rsidP="000E5FFB">
      <w:pPr>
        <w:autoSpaceDE w:val="0"/>
        <w:autoSpaceDN w:val="0"/>
        <w:adjustRightInd w:val="0"/>
        <w:ind w:firstLine="709"/>
        <w:jc w:val="both"/>
      </w:pPr>
      <w:r w:rsidRPr="00245106">
        <w:t>Методические рекомендации утверждены вышеуказанным приказом Минстроя России от 29.10.2015 №774/</w:t>
      </w:r>
      <w:proofErr w:type="spellStart"/>
      <w:proofErr w:type="gramStart"/>
      <w:r w:rsidRPr="00245106">
        <w:t>пр</w:t>
      </w:r>
      <w:proofErr w:type="spellEnd"/>
      <w:proofErr w:type="gramEnd"/>
      <w:r w:rsidRPr="00245106">
        <w:t xml:space="preserve">, которыми рекомендовано утверждение нормативным правовым актом субъекта РФ порядка, сроков и оснований принятия </w:t>
      </w:r>
      <w:r w:rsidR="008D0CED" w:rsidRPr="00245106">
        <w:t xml:space="preserve">решений о внесении изменений в региональную программу капитального ремонта </w:t>
      </w:r>
      <w:r w:rsidRPr="00245106">
        <w:t>(</w:t>
      </w:r>
      <w:r w:rsidR="008D0CED" w:rsidRPr="00245106">
        <w:t xml:space="preserve">также </w:t>
      </w:r>
      <w:r w:rsidRPr="00245106">
        <w:t xml:space="preserve">предусматривающих </w:t>
      </w:r>
      <w:r w:rsidR="008D0CED" w:rsidRPr="00245106">
        <w:t>срок</w:t>
      </w:r>
      <w:r w:rsidRPr="00245106">
        <w:t>и</w:t>
      </w:r>
      <w:r w:rsidR="008D0CED" w:rsidRPr="00245106">
        <w:t xml:space="preserve"> направления в уполномоченный орган сведений, необходимых для принятия указанных решений</w:t>
      </w:r>
      <w:r w:rsidRPr="00245106">
        <w:t>, заявители, публичность рассмотрения обращений заявителей и т.д.).</w:t>
      </w:r>
    </w:p>
    <w:p w:rsidR="008D0CED" w:rsidRPr="00245106" w:rsidRDefault="008D0CED" w:rsidP="000E5FFB">
      <w:pPr>
        <w:autoSpaceDE w:val="0"/>
        <w:autoSpaceDN w:val="0"/>
        <w:adjustRightInd w:val="0"/>
        <w:ind w:firstLine="709"/>
        <w:jc w:val="both"/>
        <w:rPr>
          <w:i/>
        </w:rPr>
      </w:pPr>
      <w:r w:rsidRPr="00245106">
        <w:rPr>
          <w:b/>
          <w:i/>
        </w:rPr>
        <w:t xml:space="preserve"> </w:t>
      </w:r>
      <w:r w:rsidR="001F5C28" w:rsidRPr="00245106">
        <w:rPr>
          <w:b/>
          <w:i/>
        </w:rPr>
        <w:t>Однако</w:t>
      </w:r>
      <w:r w:rsidRPr="00245106">
        <w:rPr>
          <w:b/>
          <w:i/>
        </w:rPr>
        <w:t xml:space="preserve"> </w:t>
      </w:r>
      <w:r w:rsidR="00F07E1B" w:rsidRPr="00245106">
        <w:rPr>
          <w:b/>
          <w:i/>
        </w:rPr>
        <w:t>Комитетом ЖКХ</w:t>
      </w:r>
      <w:r w:rsidRPr="00245106">
        <w:rPr>
          <w:b/>
          <w:i/>
        </w:rPr>
        <w:t xml:space="preserve"> на 01.07.2016 порядок, предусматривающий сроки и основания принятия решений о внесении изменений в </w:t>
      </w:r>
      <w:proofErr w:type="spellStart"/>
      <w:r w:rsidRPr="00245106">
        <w:rPr>
          <w:b/>
          <w:i/>
        </w:rPr>
        <w:t>регпрограмму</w:t>
      </w:r>
      <w:proofErr w:type="spellEnd"/>
      <w:r w:rsidRPr="00245106">
        <w:rPr>
          <w:b/>
          <w:i/>
        </w:rPr>
        <w:t>, не утвержден</w:t>
      </w:r>
      <w:r w:rsidRPr="00245106">
        <w:rPr>
          <w:i/>
        </w:rPr>
        <w:t>.</w:t>
      </w:r>
    </w:p>
    <w:p w:rsidR="008D0CED" w:rsidRPr="00245106" w:rsidRDefault="007E1E10" w:rsidP="00580962">
      <w:pPr>
        <w:ind w:firstLine="708"/>
        <w:contextualSpacing/>
        <w:jc w:val="both"/>
      </w:pPr>
      <w:r w:rsidRPr="00245106">
        <w:rPr>
          <w:rFonts w:eastAsia="Calibri"/>
          <w:lang w:eastAsia="en-US"/>
        </w:rPr>
        <w:t>(</w:t>
      </w:r>
      <w:r w:rsidR="00051D56" w:rsidRPr="00245106">
        <w:rPr>
          <w:rFonts w:eastAsia="Calibri"/>
          <w:lang w:eastAsia="en-US"/>
        </w:rPr>
        <w:t>Указанный порядок утвержден</w:t>
      </w:r>
      <w:r w:rsidR="00297C51" w:rsidRPr="00245106">
        <w:rPr>
          <w:rFonts w:eastAsia="Calibri"/>
          <w:lang w:eastAsia="en-US"/>
        </w:rPr>
        <w:t xml:space="preserve">, например, </w:t>
      </w:r>
      <w:r w:rsidR="004C43DA" w:rsidRPr="00245106">
        <w:rPr>
          <w:rFonts w:eastAsia="Calibri"/>
          <w:lang w:eastAsia="en-US"/>
        </w:rPr>
        <w:t>Правительством Белгородской области</w:t>
      </w:r>
      <w:r w:rsidR="00725EA4" w:rsidRPr="00245106">
        <w:rPr>
          <w:rFonts w:eastAsia="Calibri"/>
          <w:lang w:eastAsia="en-US"/>
        </w:rPr>
        <w:t>.</w:t>
      </w:r>
      <w:r w:rsidRPr="00245106">
        <w:rPr>
          <w:rFonts w:eastAsia="Calibri"/>
          <w:lang w:eastAsia="en-US"/>
        </w:rPr>
        <w:t>)</w:t>
      </w:r>
    </w:p>
    <w:p w:rsidR="001F1ECF" w:rsidRPr="00245106" w:rsidRDefault="001F1ECF" w:rsidP="00F86F1F">
      <w:pPr>
        <w:autoSpaceDE w:val="0"/>
        <w:autoSpaceDN w:val="0"/>
        <w:adjustRightInd w:val="0"/>
        <w:ind w:firstLine="720"/>
        <w:jc w:val="both"/>
      </w:pPr>
      <w:r w:rsidRPr="00245106">
        <w:t xml:space="preserve">Формирование изменений в региональную программу в соответствии с п.6 ст.12 Закона №174-ОД осуществляется </w:t>
      </w:r>
      <w:r w:rsidRPr="00245106">
        <w:rPr>
          <w:rFonts w:eastAsiaTheme="minorHAnsi"/>
          <w:szCs w:val="24"/>
          <w:u w:val="single"/>
          <w:lang w:eastAsia="en-US"/>
        </w:rPr>
        <w:t>региональным оператором</w:t>
      </w:r>
      <w:r w:rsidRPr="00245106">
        <w:rPr>
          <w:rFonts w:eastAsiaTheme="minorHAnsi"/>
          <w:szCs w:val="24"/>
          <w:lang w:eastAsia="en-US"/>
        </w:rPr>
        <w:t xml:space="preserve"> на основани</w:t>
      </w:r>
      <w:r w:rsidR="00051D56" w:rsidRPr="00245106">
        <w:rPr>
          <w:rFonts w:eastAsiaTheme="minorHAnsi"/>
          <w:szCs w:val="24"/>
          <w:lang w:eastAsia="en-US"/>
        </w:rPr>
        <w:t>и</w:t>
      </w:r>
      <w:r w:rsidRPr="00245106">
        <w:rPr>
          <w:rFonts w:eastAsiaTheme="minorHAnsi"/>
          <w:szCs w:val="24"/>
          <w:lang w:eastAsia="en-US"/>
        </w:rPr>
        <w:t xml:space="preserve"> полученных от ОМС</w:t>
      </w:r>
      <w:r w:rsidR="00D171D2" w:rsidRPr="00245106">
        <w:rPr>
          <w:rFonts w:eastAsiaTheme="minorHAnsi"/>
          <w:szCs w:val="24"/>
          <w:lang w:eastAsia="en-US"/>
        </w:rPr>
        <w:t>У</w:t>
      </w:r>
      <w:r w:rsidRPr="00245106">
        <w:rPr>
          <w:rFonts w:eastAsiaTheme="minorHAnsi"/>
          <w:szCs w:val="24"/>
          <w:lang w:eastAsia="en-US"/>
        </w:rPr>
        <w:t xml:space="preserve"> результатов проведенного </w:t>
      </w:r>
      <w:r w:rsidRPr="00245106">
        <w:t>мониторинга технического состояния МКД на т</w:t>
      </w:r>
      <w:r w:rsidR="004C43DA" w:rsidRPr="00245106">
        <w:t>ерритории Волгоградской области, после чего изменения направляются Комитету ЖКХ, уполномоченному органу по внесению изменений в региональную программу.</w:t>
      </w:r>
    </w:p>
    <w:p w:rsidR="00F86F1F" w:rsidRPr="00245106" w:rsidRDefault="004C43DA" w:rsidP="00F86F1F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245106">
        <w:t>Учитывая</w:t>
      </w:r>
      <w:r w:rsidR="00817C27" w:rsidRPr="00245106">
        <w:t xml:space="preserve">, что </w:t>
      </w:r>
      <w:r w:rsidR="00330129" w:rsidRPr="00245106">
        <w:t xml:space="preserve">способ формирования фонда капитального ремонта на счете, счетах </w:t>
      </w:r>
      <w:proofErr w:type="spellStart"/>
      <w:r w:rsidR="00330129" w:rsidRPr="00245106">
        <w:t>регоператора</w:t>
      </w:r>
      <w:proofErr w:type="spellEnd"/>
      <w:r w:rsidR="00330129" w:rsidRPr="00245106">
        <w:t xml:space="preserve"> избран не всеми собственниками жилых помещений</w:t>
      </w:r>
      <w:r w:rsidR="00D171D2" w:rsidRPr="00245106">
        <w:t xml:space="preserve"> (</w:t>
      </w:r>
      <w:r w:rsidR="00330129" w:rsidRPr="00245106">
        <w:t xml:space="preserve">собственники 257 МКД формируют фонд на </w:t>
      </w:r>
      <w:proofErr w:type="spellStart"/>
      <w:r w:rsidR="00330129" w:rsidRPr="00245106">
        <w:t>спецсчетах</w:t>
      </w:r>
      <w:proofErr w:type="spellEnd"/>
      <w:r w:rsidR="00330129" w:rsidRPr="00245106">
        <w:t>, владельцами которых являются ТСЖ, управляющие компании</w:t>
      </w:r>
      <w:r w:rsidR="00AB61A3" w:rsidRPr="00245106">
        <w:t>)</w:t>
      </w:r>
      <w:r w:rsidR="00330129" w:rsidRPr="00245106">
        <w:t xml:space="preserve">, предложения по формированию изменений в региональную программу относительно 257 МКД </w:t>
      </w:r>
      <w:proofErr w:type="spellStart"/>
      <w:r w:rsidR="00330129" w:rsidRPr="00245106">
        <w:t>регоператором</w:t>
      </w:r>
      <w:proofErr w:type="spellEnd"/>
      <w:r w:rsidR="00330129" w:rsidRPr="00245106">
        <w:t xml:space="preserve"> в адрес </w:t>
      </w:r>
      <w:r w:rsidR="00F07E1B" w:rsidRPr="00245106">
        <w:t>Комитета ЖКХ</w:t>
      </w:r>
      <w:r w:rsidR="00330129" w:rsidRPr="00245106">
        <w:t xml:space="preserve"> не </w:t>
      </w:r>
      <w:r w:rsidR="00BF51AE" w:rsidRPr="00245106">
        <w:lastRenderedPageBreak/>
        <w:t>направляются.</w:t>
      </w:r>
      <w:r w:rsidR="00330129" w:rsidRPr="00245106">
        <w:t xml:space="preserve"> </w:t>
      </w:r>
      <w:r w:rsidR="009210B8" w:rsidRPr="00245106">
        <w:t xml:space="preserve">Как показала проверка, </w:t>
      </w:r>
      <w:proofErr w:type="spellStart"/>
      <w:r w:rsidR="009210B8" w:rsidRPr="00245106">
        <w:rPr>
          <w:u w:val="single"/>
        </w:rPr>
        <w:t>регоператор</w:t>
      </w:r>
      <w:proofErr w:type="spellEnd"/>
      <w:r w:rsidR="00AB61A3" w:rsidRPr="00245106">
        <w:rPr>
          <w:u w:val="single"/>
        </w:rPr>
        <w:t>,</w:t>
      </w:r>
      <w:r w:rsidR="009210B8" w:rsidRPr="00245106">
        <w:rPr>
          <w:u w:val="single"/>
        </w:rPr>
        <w:t xml:space="preserve"> </w:t>
      </w:r>
      <w:r w:rsidR="00AB61A3" w:rsidRPr="00245106">
        <w:rPr>
          <w:u w:val="single"/>
        </w:rPr>
        <w:t xml:space="preserve">в виду отсутствия механизма, </w:t>
      </w:r>
      <w:r w:rsidR="009210B8" w:rsidRPr="00245106">
        <w:rPr>
          <w:u w:val="single"/>
        </w:rPr>
        <w:t xml:space="preserve">не обладает информацией о техническом состоянии МКД, собственники жилых </w:t>
      </w:r>
      <w:proofErr w:type="gramStart"/>
      <w:r w:rsidR="009210B8" w:rsidRPr="00245106">
        <w:rPr>
          <w:u w:val="single"/>
        </w:rPr>
        <w:t>помещений</w:t>
      </w:r>
      <w:proofErr w:type="gramEnd"/>
      <w:r w:rsidR="009210B8" w:rsidRPr="00245106">
        <w:rPr>
          <w:u w:val="single"/>
        </w:rPr>
        <w:t xml:space="preserve"> в которых формируют фонд капитального ремонта на </w:t>
      </w:r>
      <w:proofErr w:type="spellStart"/>
      <w:r w:rsidR="009210B8" w:rsidRPr="00245106">
        <w:rPr>
          <w:u w:val="single"/>
        </w:rPr>
        <w:t>спецсчетах</w:t>
      </w:r>
      <w:proofErr w:type="spellEnd"/>
      <w:r w:rsidR="009210B8" w:rsidRPr="00245106">
        <w:rPr>
          <w:u w:val="single"/>
        </w:rPr>
        <w:t>, владельцами которых являются ТСЖ, управляющие компании</w:t>
      </w:r>
      <w:r w:rsidR="009210B8" w:rsidRPr="00245106">
        <w:rPr>
          <w:b/>
          <w:i/>
        </w:rPr>
        <w:t>.</w:t>
      </w:r>
      <w:r w:rsidR="00F86F1F" w:rsidRPr="00245106">
        <w:rPr>
          <w:b/>
          <w:i/>
        </w:rPr>
        <w:t xml:space="preserve"> </w:t>
      </w:r>
    </w:p>
    <w:p w:rsidR="00D12D7E" w:rsidRPr="00245106" w:rsidRDefault="006B0DC2" w:rsidP="00F86F1F">
      <w:pPr>
        <w:autoSpaceDE w:val="0"/>
        <w:autoSpaceDN w:val="0"/>
        <w:adjustRightInd w:val="0"/>
        <w:ind w:firstLine="720"/>
        <w:jc w:val="both"/>
        <w:rPr>
          <w:spacing w:val="-2"/>
        </w:rPr>
      </w:pPr>
      <w:r w:rsidRPr="00245106">
        <w:t>И</w:t>
      </w:r>
      <w:r w:rsidR="001B3818" w:rsidRPr="00245106">
        <w:t>зменени</w:t>
      </w:r>
      <w:r w:rsidRPr="00245106">
        <w:t>я</w:t>
      </w:r>
      <w:r w:rsidR="001B3818" w:rsidRPr="00245106">
        <w:t xml:space="preserve"> в Закон №174-ОД </w:t>
      </w:r>
      <w:r w:rsidR="00635DD9" w:rsidRPr="00245106">
        <w:t xml:space="preserve">в ред. </w:t>
      </w:r>
      <w:r w:rsidR="001B3818" w:rsidRPr="00245106">
        <w:t>от 31.12.2015</w:t>
      </w:r>
      <w:r w:rsidR="00635DD9" w:rsidRPr="00245106">
        <w:t>, отменяющ</w:t>
      </w:r>
      <w:r w:rsidRPr="00245106">
        <w:t>ие</w:t>
      </w:r>
      <w:r w:rsidR="00635DD9" w:rsidRPr="00245106">
        <w:t xml:space="preserve"> норму статьи 11 о </w:t>
      </w:r>
      <w:proofErr w:type="spellStart"/>
      <w:r w:rsidR="00635DD9" w:rsidRPr="00245106">
        <w:t>невключении</w:t>
      </w:r>
      <w:proofErr w:type="spellEnd"/>
      <w:r w:rsidR="00635DD9" w:rsidRPr="00245106">
        <w:t xml:space="preserve"> МКД</w:t>
      </w:r>
      <w:r w:rsidR="001B3818" w:rsidRPr="00245106">
        <w:t xml:space="preserve"> с износом более 70 процентов</w:t>
      </w:r>
      <w:r w:rsidR="00635DD9" w:rsidRPr="00245106">
        <w:t xml:space="preserve"> в Программу № 812-п, </w:t>
      </w:r>
      <w:r w:rsidR="001B3818" w:rsidRPr="00245106">
        <w:t xml:space="preserve">не учтено </w:t>
      </w:r>
      <w:proofErr w:type="spellStart"/>
      <w:r w:rsidR="001B3818" w:rsidRPr="00245106">
        <w:t>регоператором</w:t>
      </w:r>
      <w:proofErr w:type="spellEnd"/>
      <w:r w:rsidR="001B3818" w:rsidRPr="00245106">
        <w:t xml:space="preserve"> при формировании изменений в региональную программу в 2016 году. В результате этого, по </w:t>
      </w:r>
      <w:r w:rsidR="001B3818" w:rsidRPr="00245106">
        <w:rPr>
          <w:spacing w:val="-2"/>
        </w:rPr>
        <w:t>387 МКД общей площадью 365,6 тыс. м</w:t>
      </w:r>
      <w:proofErr w:type="gramStart"/>
      <w:r w:rsidR="001B3818" w:rsidRPr="00245106">
        <w:rPr>
          <w:spacing w:val="-2"/>
          <w:vertAlign w:val="superscript"/>
        </w:rPr>
        <w:t>2</w:t>
      </w:r>
      <w:proofErr w:type="gramEnd"/>
      <w:r w:rsidR="001B3818" w:rsidRPr="00245106">
        <w:rPr>
          <w:spacing w:val="-2"/>
          <w:vertAlign w:val="superscript"/>
        </w:rPr>
        <w:t xml:space="preserve"> </w:t>
      </w:r>
      <w:r w:rsidR="001B3818" w:rsidRPr="00245106">
        <w:rPr>
          <w:spacing w:val="-2"/>
        </w:rPr>
        <w:t>на 01.10.2016 не принято решение о включении в Программу №812-п</w:t>
      </w:r>
      <w:r w:rsidRPr="00245106">
        <w:rPr>
          <w:spacing w:val="-2"/>
        </w:rPr>
        <w:t>, соответственно</w:t>
      </w:r>
      <w:r w:rsidR="00AB61A3" w:rsidRPr="00245106">
        <w:rPr>
          <w:spacing w:val="-2"/>
        </w:rPr>
        <w:t xml:space="preserve"> </w:t>
      </w:r>
      <w:r w:rsidRPr="00245106">
        <w:rPr>
          <w:spacing w:val="-2"/>
        </w:rPr>
        <w:t>формирование фондов</w:t>
      </w:r>
      <w:r w:rsidR="001B3818" w:rsidRPr="00245106">
        <w:rPr>
          <w:spacing w:val="-2"/>
        </w:rPr>
        <w:t xml:space="preserve"> капитального ремонта</w:t>
      </w:r>
      <w:r w:rsidRPr="00245106">
        <w:rPr>
          <w:spacing w:val="-2"/>
        </w:rPr>
        <w:t xml:space="preserve"> не производится. </w:t>
      </w:r>
    </w:p>
    <w:p w:rsidR="002C53E3" w:rsidRPr="00245106" w:rsidRDefault="002C53E3" w:rsidP="002C53E3">
      <w:pPr>
        <w:autoSpaceDE w:val="0"/>
        <w:autoSpaceDN w:val="0"/>
        <w:adjustRightInd w:val="0"/>
        <w:ind w:firstLine="708"/>
        <w:jc w:val="both"/>
        <w:rPr>
          <w:spacing w:val="-2"/>
        </w:rPr>
      </w:pPr>
      <w:proofErr w:type="gramStart"/>
      <w:r w:rsidRPr="00245106">
        <w:rPr>
          <w:spacing w:val="-2"/>
        </w:rPr>
        <w:t>Поскольку в соответствии с п.1 ст.3 Закона №174-ОД обязанность собственников МКД по уплате взносов на капремонт возникает по истечении трех месяцев (а для вновь введенных в эксплуатацию домов</w:t>
      </w:r>
      <w:r w:rsidR="00F03D83" w:rsidRPr="00245106">
        <w:rPr>
          <w:spacing w:val="-2"/>
        </w:rPr>
        <w:t xml:space="preserve"> -</w:t>
      </w:r>
      <w:r w:rsidRPr="00245106">
        <w:rPr>
          <w:spacing w:val="-2"/>
        </w:rPr>
        <w:t xml:space="preserve"> по истечении 1 года) после опубликования программы,  в которую включен соответствующий МКД, несвоевременное включение ответственными лицами МКД в региональную программу капитального ремонта приводит к невосполнимым потерям фондов капитального ремонта, выраженные</w:t>
      </w:r>
      <w:proofErr w:type="gramEnd"/>
      <w:r w:rsidRPr="00245106">
        <w:rPr>
          <w:spacing w:val="-2"/>
        </w:rPr>
        <w:t xml:space="preserve"> в </w:t>
      </w:r>
      <w:proofErr w:type="spellStart"/>
      <w:r w:rsidRPr="00245106">
        <w:rPr>
          <w:spacing w:val="-2"/>
        </w:rPr>
        <w:t>недоначислении</w:t>
      </w:r>
      <w:proofErr w:type="spellEnd"/>
      <w:r w:rsidRPr="00245106">
        <w:rPr>
          <w:spacing w:val="-2"/>
        </w:rPr>
        <w:t xml:space="preserve"> взносов собственникам МКД.</w:t>
      </w:r>
    </w:p>
    <w:p w:rsidR="00D12D7E" w:rsidRPr="00245106" w:rsidRDefault="00D12D7E" w:rsidP="00C22938">
      <w:pPr>
        <w:autoSpaceDE w:val="0"/>
        <w:autoSpaceDN w:val="0"/>
        <w:adjustRightInd w:val="0"/>
        <w:ind w:firstLine="708"/>
        <w:jc w:val="both"/>
        <w:rPr>
          <w:spacing w:val="-2"/>
        </w:rPr>
      </w:pPr>
      <w:proofErr w:type="gramStart"/>
      <w:r w:rsidRPr="00245106">
        <w:rPr>
          <w:spacing w:val="-2"/>
        </w:rPr>
        <w:t>Постановлением Администрации Волгоградской области от 24.08.2015 №485-п рекомендовано ОМСУ до 01.1</w:t>
      </w:r>
      <w:r w:rsidR="004E516F" w:rsidRPr="00245106">
        <w:rPr>
          <w:spacing w:val="-2"/>
        </w:rPr>
        <w:t>2.2015 организовать обследования</w:t>
      </w:r>
      <w:r w:rsidRPr="00245106">
        <w:rPr>
          <w:spacing w:val="-2"/>
        </w:rPr>
        <w:t xml:space="preserve"> МКД, имеющих износ более 70% и МКД, в которых совокупная стоимость капитального ремонта 1 м.кв.  превышает установленные ограничения, и, в случае необходимости, призна</w:t>
      </w:r>
      <w:r w:rsidR="004E516F" w:rsidRPr="00245106">
        <w:rPr>
          <w:spacing w:val="-2"/>
        </w:rPr>
        <w:t>ть</w:t>
      </w:r>
      <w:r w:rsidRPr="00245106">
        <w:rPr>
          <w:spacing w:val="-2"/>
        </w:rPr>
        <w:t xml:space="preserve"> их аварийными и подлежащими сносу или реконструкции, Комитету ЖКХ предписано осуществить мониторинг проведения оценки и обследования МКД.</w:t>
      </w:r>
      <w:proofErr w:type="gramEnd"/>
      <w:r w:rsidRPr="00245106">
        <w:rPr>
          <w:spacing w:val="-2"/>
        </w:rPr>
        <w:t xml:space="preserve"> На момент проверки указанная работа ОМСУ, комитета ЖКХ в полной мере не проведена, в </w:t>
      </w:r>
      <w:proofErr w:type="gramStart"/>
      <w:r w:rsidRPr="00245106">
        <w:rPr>
          <w:spacing w:val="-2"/>
        </w:rPr>
        <w:t>связи</w:t>
      </w:r>
      <w:proofErr w:type="gramEnd"/>
      <w:r w:rsidRPr="00245106">
        <w:rPr>
          <w:spacing w:val="-2"/>
        </w:rPr>
        <w:t xml:space="preserve"> с чем не возможно определить количество МКД, которые не признаны аварийными, и подлежать включению в Программу № 812-п и, соответственно, собственники которых обязаны </w:t>
      </w:r>
      <w:r w:rsidR="004E516F" w:rsidRPr="00245106">
        <w:rPr>
          <w:spacing w:val="-2"/>
        </w:rPr>
        <w:t>платить взносы на капитальный ремонт.</w:t>
      </w:r>
      <w:r w:rsidRPr="00245106">
        <w:rPr>
          <w:spacing w:val="-2"/>
        </w:rPr>
        <w:t xml:space="preserve"> </w:t>
      </w:r>
    </w:p>
    <w:p w:rsidR="001B3818" w:rsidRPr="00245106" w:rsidRDefault="004E516F" w:rsidP="00C22938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245106">
        <w:rPr>
          <w:spacing w:val="-2"/>
        </w:rPr>
        <w:t xml:space="preserve">  </w:t>
      </w:r>
      <w:proofErr w:type="gramStart"/>
      <w:r w:rsidR="002C53E3" w:rsidRPr="00245106">
        <w:rPr>
          <w:spacing w:val="-2"/>
        </w:rPr>
        <w:t>Если принять во внимание все МКД с износом более 70 % и, стоимость капитального ремонта которых превышает ограничения, то р</w:t>
      </w:r>
      <w:r w:rsidRPr="00245106">
        <w:rPr>
          <w:spacing w:val="-2"/>
        </w:rPr>
        <w:t>асчетн</w:t>
      </w:r>
      <w:r w:rsidR="0003270C" w:rsidRPr="00245106">
        <w:rPr>
          <w:spacing w:val="-2"/>
        </w:rPr>
        <w:t xml:space="preserve">ый объем </w:t>
      </w:r>
      <w:proofErr w:type="spellStart"/>
      <w:r w:rsidR="0003270C" w:rsidRPr="00245106">
        <w:rPr>
          <w:spacing w:val="-2"/>
        </w:rPr>
        <w:t>недо</w:t>
      </w:r>
      <w:r w:rsidR="00121B7E" w:rsidRPr="00245106">
        <w:rPr>
          <w:spacing w:val="-2"/>
        </w:rPr>
        <w:t>начислений</w:t>
      </w:r>
      <w:proofErr w:type="spellEnd"/>
      <w:r w:rsidR="00121B7E" w:rsidRPr="00245106">
        <w:rPr>
          <w:spacing w:val="-2"/>
        </w:rPr>
        <w:t xml:space="preserve"> взносов </w:t>
      </w:r>
      <w:proofErr w:type="spellStart"/>
      <w:r w:rsidRPr="00245106">
        <w:rPr>
          <w:spacing w:val="-2"/>
        </w:rPr>
        <w:t>мог</w:t>
      </w:r>
      <w:r w:rsidR="0003270C" w:rsidRPr="00245106">
        <w:rPr>
          <w:spacing w:val="-2"/>
        </w:rPr>
        <w:t>жет</w:t>
      </w:r>
      <w:proofErr w:type="spellEnd"/>
      <w:r w:rsidRPr="00245106">
        <w:rPr>
          <w:spacing w:val="-2"/>
        </w:rPr>
        <w:t xml:space="preserve"> составить </w:t>
      </w:r>
      <w:r w:rsidRPr="00245106">
        <w:rPr>
          <w:b/>
          <w:i/>
          <w:spacing w:val="-2"/>
          <w:u w:val="single"/>
        </w:rPr>
        <w:t xml:space="preserve">25 884,5 тыс. руб. </w:t>
      </w:r>
      <w:r w:rsidRPr="00245106">
        <w:rPr>
          <w:spacing w:val="-2"/>
        </w:rPr>
        <w:t xml:space="preserve"> за выпадающий период</w:t>
      </w:r>
      <w:r w:rsidR="002C53E3" w:rsidRPr="00245106">
        <w:rPr>
          <w:spacing w:val="-2"/>
        </w:rPr>
        <w:t xml:space="preserve"> </w:t>
      </w:r>
      <w:r w:rsidR="00121B7E" w:rsidRPr="00245106">
        <w:rPr>
          <w:spacing w:val="-2"/>
        </w:rPr>
        <w:t>включения в Программу № 812-п</w:t>
      </w:r>
      <w:r w:rsidRPr="00245106">
        <w:rPr>
          <w:spacing w:val="-2"/>
        </w:rPr>
        <w:t xml:space="preserve"> с 01.10.2016  по 01.10.2017  (</w:t>
      </w:r>
      <w:r w:rsidR="00C22938" w:rsidRPr="00245106">
        <w:t>в соответствии с п.4 ст.12 Закона №174-ОД  изменения в Программу № 812-п утверждаются не позднее 1 октября каждого года</w:t>
      </w:r>
      <w:r w:rsidRPr="00245106">
        <w:t>).</w:t>
      </w:r>
      <w:r w:rsidR="006B0DC2" w:rsidRPr="00245106">
        <w:rPr>
          <w:spacing w:val="-2"/>
        </w:rPr>
        <w:t xml:space="preserve"> </w:t>
      </w:r>
      <w:proofErr w:type="gramEnd"/>
    </w:p>
    <w:p w:rsidR="00944D89" w:rsidRPr="00245106" w:rsidRDefault="00944D89" w:rsidP="00944D89">
      <w:pPr>
        <w:jc w:val="both"/>
      </w:pPr>
      <w:r w:rsidRPr="00245106">
        <w:rPr>
          <w:lang w:eastAsia="en-US"/>
        </w:rPr>
        <w:tab/>
      </w:r>
      <w:proofErr w:type="gramStart"/>
      <w:r w:rsidRPr="00245106">
        <w:rPr>
          <w:rFonts w:eastAsiaTheme="minorHAnsi"/>
          <w:lang w:eastAsia="en-US"/>
        </w:rPr>
        <w:t xml:space="preserve">В соответствии с п.2 ст.3 Закона №174-ОД обязанность по уплате взносов на </w:t>
      </w:r>
      <w:r w:rsidRPr="00245106">
        <w:t xml:space="preserve">капитальный ремонт у собственников помещений в МКД, </w:t>
      </w:r>
      <w:r w:rsidRPr="00245106">
        <w:rPr>
          <w:u w:val="single"/>
        </w:rPr>
        <w:t>введенном в эксплуатацию</w:t>
      </w:r>
      <w:r w:rsidRPr="00245106">
        <w:t xml:space="preserve"> после утверждения региональной программы капитального ремонта и включенном в региональную программу капитального ремонта при ее актуализации, возникает по истечении одного года с даты включения данного МКД в региональную программу капитального ремонта. </w:t>
      </w:r>
      <w:proofErr w:type="gramEnd"/>
    </w:p>
    <w:p w:rsidR="00BA6051" w:rsidRPr="00245106" w:rsidRDefault="00BA6051" w:rsidP="00BA6051">
      <w:pPr>
        <w:autoSpaceDE w:val="0"/>
        <w:autoSpaceDN w:val="0"/>
        <w:adjustRightInd w:val="0"/>
        <w:ind w:firstLine="720"/>
        <w:jc w:val="both"/>
      </w:pPr>
      <w:r w:rsidRPr="00245106">
        <w:t>По сведениям Комитета строительства Волгоградской области всего в 2014-2015 годах и 1 полугодии 2016 года введено в эксплуатацию 243 МКД, в том числе:</w:t>
      </w:r>
    </w:p>
    <w:p w:rsidR="00BA6051" w:rsidRPr="00245106" w:rsidRDefault="00BA6051" w:rsidP="00BA6051">
      <w:pPr>
        <w:autoSpaceDE w:val="0"/>
        <w:autoSpaceDN w:val="0"/>
        <w:adjustRightInd w:val="0"/>
        <w:ind w:firstLine="720"/>
        <w:jc w:val="both"/>
      </w:pPr>
      <w:r w:rsidRPr="00245106">
        <w:t>- 114 МКД в 2014 году;</w:t>
      </w:r>
    </w:p>
    <w:p w:rsidR="00BA6051" w:rsidRPr="00245106" w:rsidRDefault="00BA6051" w:rsidP="00BA6051">
      <w:pPr>
        <w:autoSpaceDE w:val="0"/>
        <w:autoSpaceDN w:val="0"/>
        <w:adjustRightInd w:val="0"/>
        <w:ind w:firstLine="720"/>
        <w:jc w:val="both"/>
      </w:pPr>
      <w:r w:rsidRPr="00245106">
        <w:t>- 103 МКД в 2015 году;</w:t>
      </w:r>
    </w:p>
    <w:p w:rsidR="00BA6051" w:rsidRPr="00245106" w:rsidRDefault="00BA6051" w:rsidP="00BA6051">
      <w:pPr>
        <w:autoSpaceDE w:val="0"/>
        <w:autoSpaceDN w:val="0"/>
        <w:adjustRightInd w:val="0"/>
        <w:ind w:firstLine="720"/>
        <w:jc w:val="both"/>
      </w:pPr>
      <w:r w:rsidRPr="00245106">
        <w:t xml:space="preserve">- 26 МКД в 1 полугодии 2016 года, из </w:t>
      </w:r>
      <w:proofErr w:type="gramStart"/>
      <w:r w:rsidRPr="00245106">
        <w:t>которых</w:t>
      </w:r>
      <w:proofErr w:type="gramEnd"/>
      <w:r w:rsidRPr="00245106">
        <w:t xml:space="preserve"> 9 МКД введены в эксплуатацию в марте, 5 МКД в апреле, 6 МКД в мае, 6 МКД в июне.</w:t>
      </w:r>
    </w:p>
    <w:p w:rsidR="00BA6051" w:rsidRPr="00245106" w:rsidRDefault="00BA6051" w:rsidP="00BA6051">
      <w:pPr>
        <w:autoSpaceDE w:val="0"/>
        <w:autoSpaceDN w:val="0"/>
        <w:adjustRightInd w:val="0"/>
        <w:ind w:firstLine="720"/>
        <w:jc w:val="both"/>
      </w:pPr>
      <w:r w:rsidRPr="00245106">
        <w:rPr>
          <w:rFonts w:eastAsiaTheme="minorHAnsi"/>
          <w:lang w:eastAsia="en-US"/>
        </w:rPr>
        <w:t xml:space="preserve">Из 243 МКД только 1 МКД (изменениями от 22.09.2015) </w:t>
      </w:r>
      <w:proofErr w:type="gramStart"/>
      <w:r w:rsidRPr="00245106">
        <w:rPr>
          <w:rFonts w:eastAsiaTheme="minorHAnsi"/>
          <w:lang w:eastAsia="en-US"/>
        </w:rPr>
        <w:t>учтен</w:t>
      </w:r>
      <w:proofErr w:type="gramEnd"/>
      <w:r w:rsidRPr="00245106">
        <w:rPr>
          <w:rFonts w:eastAsiaTheme="minorHAnsi"/>
          <w:lang w:eastAsia="en-US"/>
        </w:rPr>
        <w:t xml:space="preserve"> в Программе №812-п.</w:t>
      </w:r>
    </w:p>
    <w:p w:rsidR="00BA6051" w:rsidRPr="00245106" w:rsidRDefault="00BA6051" w:rsidP="00BA6051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245106">
        <w:t>В ходе</w:t>
      </w:r>
      <w:r w:rsidR="0003270C" w:rsidRPr="00245106">
        <w:t xml:space="preserve"> проверки КСП условно определен расчетный</w:t>
      </w:r>
      <w:r w:rsidRPr="00245106">
        <w:t xml:space="preserve"> </w:t>
      </w:r>
      <w:r w:rsidR="0003270C" w:rsidRPr="00245106">
        <w:t xml:space="preserve">объем </w:t>
      </w:r>
      <w:proofErr w:type="spellStart"/>
      <w:r w:rsidR="0003270C" w:rsidRPr="00245106">
        <w:t>недо</w:t>
      </w:r>
      <w:r w:rsidRPr="00245106">
        <w:t>начислений</w:t>
      </w:r>
      <w:proofErr w:type="spellEnd"/>
      <w:r w:rsidRPr="00245106">
        <w:t xml:space="preserve"> </w:t>
      </w:r>
      <w:r w:rsidR="004C189B" w:rsidRPr="00245106">
        <w:t xml:space="preserve">взносов </w:t>
      </w:r>
      <w:r w:rsidRPr="00245106">
        <w:t>в фонд</w:t>
      </w:r>
      <w:r w:rsidR="00E558C5" w:rsidRPr="00245106">
        <w:t>ы</w:t>
      </w:r>
      <w:r w:rsidRPr="00245106">
        <w:t xml:space="preserve"> капитального ремонта </w:t>
      </w:r>
      <w:r w:rsidR="00E558C5" w:rsidRPr="00245106">
        <w:t xml:space="preserve">в объеме </w:t>
      </w:r>
      <w:r w:rsidR="00E558C5" w:rsidRPr="00245106">
        <w:rPr>
          <w:b/>
          <w:i/>
          <w:u w:val="single"/>
        </w:rPr>
        <w:t>90</w:t>
      </w:r>
      <w:r w:rsidR="0003270C" w:rsidRPr="00245106">
        <w:rPr>
          <w:b/>
          <w:i/>
          <w:u w:val="single"/>
        </w:rPr>
        <w:t> </w:t>
      </w:r>
      <w:r w:rsidR="00E558C5" w:rsidRPr="00245106">
        <w:rPr>
          <w:b/>
          <w:i/>
          <w:u w:val="single"/>
        </w:rPr>
        <w:t>132,8 тыс. руб.</w:t>
      </w:r>
      <w:r w:rsidR="00E558C5" w:rsidRPr="00245106">
        <w:t xml:space="preserve"> </w:t>
      </w:r>
      <w:r w:rsidRPr="00245106">
        <w:t xml:space="preserve">по 242 МКД, </w:t>
      </w:r>
      <w:proofErr w:type="gramStart"/>
      <w:r w:rsidRPr="00245106">
        <w:t>введенным</w:t>
      </w:r>
      <w:proofErr w:type="gramEnd"/>
      <w:r w:rsidRPr="00245106">
        <w:t xml:space="preserve"> в эксплуатацию после утверждения Программы №812-п, за </w:t>
      </w:r>
      <w:r w:rsidR="00E558C5" w:rsidRPr="00245106">
        <w:t xml:space="preserve">выпадающий </w:t>
      </w:r>
      <w:r w:rsidRPr="00245106">
        <w:t>период</w:t>
      </w:r>
      <w:r w:rsidR="00121B7E" w:rsidRPr="00245106">
        <w:t xml:space="preserve"> </w:t>
      </w:r>
      <w:r w:rsidRPr="00245106">
        <w:t xml:space="preserve">с </w:t>
      </w:r>
      <w:r w:rsidR="00156004" w:rsidRPr="00245106">
        <w:t>01.10.2</w:t>
      </w:r>
      <w:r w:rsidRPr="00245106">
        <w:t xml:space="preserve">015 по </w:t>
      </w:r>
      <w:r w:rsidR="00156004" w:rsidRPr="00245106">
        <w:t>01.10.</w:t>
      </w:r>
      <w:r w:rsidRPr="00245106">
        <w:t>2017</w:t>
      </w:r>
      <w:bookmarkStart w:id="0" w:name="sub_1204"/>
      <w:r w:rsidR="00C22938" w:rsidRPr="00245106">
        <w:t>.</w:t>
      </w:r>
    </w:p>
    <w:p w:rsidR="00BA6051" w:rsidRPr="00245106" w:rsidRDefault="00BA6051" w:rsidP="00BA6051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245106">
        <w:rPr>
          <w:b/>
          <w:i/>
        </w:rPr>
        <w:lastRenderedPageBreak/>
        <w:t>Таким образом, как показала проверка</w:t>
      </w:r>
      <w:r w:rsidR="00AB61A3" w:rsidRPr="00245106">
        <w:rPr>
          <w:b/>
          <w:i/>
        </w:rPr>
        <w:t>,</w:t>
      </w:r>
      <w:r w:rsidRPr="00245106">
        <w:rPr>
          <w:b/>
          <w:i/>
        </w:rPr>
        <w:t xml:space="preserve"> отсутствие координации исполнителей и участников региональной программы со стороны </w:t>
      </w:r>
      <w:r w:rsidR="00F07E1B" w:rsidRPr="00245106">
        <w:rPr>
          <w:b/>
          <w:i/>
        </w:rPr>
        <w:t>Комитета ЖКХ</w:t>
      </w:r>
      <w:r w:rsidRPr="00245106">
        <w:rPr>
          <w:b/>
          <w:i/>
        </w:rPr>
        <w:t>, а также отсутс</w:t>
      </w:r>
      <w:r w:rsidR="00653BEE" w:rsidRPr="00245106">
        <w:rPr>
          <w:b/>
          <w:i/>
        </w:rPr>
        <w:t>т</w:t>
      </w:r>
      <w:r w:rsidRPr="00245106">
        <w:rPr>
          <w:b/>
          <w:i/>
        </w:rPr>
        <w:t xml:space="preserve">вие нормативно </w:t>
      </w:r>
      <w:r w:rsidR="00653BEE" w:rsidRPr="00245106">
        <w:rPr>
          <w:b/>
          <w:i/>
        </w:rPr>
        <w:t>утвержденного</w:t>
      </w:r>
      <w:r w:rsidRPr="00245106">
        <w:rPr>
          <w:b/>
          <w:i/>
        </w:rPr>
        <w:t xml:space="preserve"> порядка внесения изменений в региональную программу</w:t>
      </w:r>
      <w:r w:rsidR="006B0DC2" w:rsidRPr="00245106">
        <w:rPr>
          <w:b/>
          <w:i/>
        </w:rPr>
        <w:t>,</w:t>
      </w:r>
      <w:r w:rsidRPr="00245106">
        <w:rPr>
          <w:b/>
          <w:i/>
        </w:rPr>
        <w:t xml:space="preserve"> привели к несвоевременному </w:t>
      </w:r>
      <w:r w:rsidR="00653BEE" w:rsidRPr="00245106">
        <w:rPr>
          <w:b/>
          <w:i/>
        </w:rPr>
        <w:t xml:space="preserve">внесению изменений в Программу №812-п, что повлекло за собой </w:t>
      </w:r>
      <w:proofErr w:type="spellStart"/>
      <w:r w:rsidR="0003270C" w:rsidRPr="00245106">
        <w:rPr>
          <w:b/>
          <w:i/>
        </w:rPr>
        <w:t>недо</w:t>
      </w:r>
      <w:r w:rsidR="008728F4" w:rsidRPr="00245106">
        <w:rPr>
          <w:b/>
          <w:i/>
        </w:rPr>
        <w:t>начислени</w:t>
      </w:r>
      <w:r w:rsidR="0003270C" w:rsidRPr="00245106">
        <w:rPr>
          <w:b/>
          <w:i/>
        </w:rPr>
        <w:t>я</w:t>
      </w:r>
      <w:proofErr w:type="spellEnd"/>
      <w:r w:rsidR="00653BEE" w:rsidRPr="00245106">
        <w:rPr>
          <w:b/>
          <w:i/>
        </w:rPr>
        <w:t xml:space="preserve"> фонд</w:t>
      </w:r>
      <w:r w:rsidR="001C630F" w:rsidRPr="00245106">
        <w:rPr>
          <w:b/>
          <w:i/>
        </w:rPr>
        <w:t xml:space="preserve">а капитального ремонта </w:t>
      </w:r>
      <w:r w:rsidR="00D64A59" w:rsidRPr="00245106">
        <w:rPr>
          <w:b/>
          <w:i/>
        </w:rPr>
        <w:t xml:space="preserve">ориентировочно </w:t>
      </w:r>
      <w:r w:rsidR="001C630F" w:rsidRPr="00245106">
        <w:rPr>
          <w:b/>
          <w:i/>
        </w:rPr>
        <w:t>в размере</w:t>
      </w:r>
      <w:r w:rsidR="00653BEE" w:rsidRPr="00245106">
        <w:rPr>
          <w:b/>
          <w:i/>
        </w:rPr>
        <w:t xml:space="preserve"> </w:t>
      </w:r>
      <w:r w:rsidR="0003270C" w:rsidRPr="00245106">
        <w:rPr>
          <w:b/>
          <w:i/>
        </w:rPr>
        <w:t xml:space="preserve">116,0 млн. </w:t>
      </w:r>
      <w:r w:rsidR="00653BEE" w:rsidRPr="00245106">
        <w:rPr>
          <w:b/>
          <w:i/>
        </w:rPr>
        <w:t xml:space="preserve"> рублей.</w:t>
      </w:r>
    </w:p>
    <w:bookmarkEnd w:id="0"/>
    <w:p w:rsidR="00BA6051" w:rsidRPr="00245106" w:rsidRDefault="00BA6051" w:rsidP="00BA6051">
      <w:pPr>
        <w:autoSpaceDE w:val="0"/>
        <w:autoSpaceDN w:val="0"/>
        <w:adjustRightInd w:val="0"/>
        <w:ind w:firstLine="708"/>
        <w:jc w:val="both"/>
      </w:pPr>
    </w:p>
    <w:p w:rsidR="005C587E" w:rsidRPr="00245106" w:rsidRDefault="00055CEC" w:rsidP="005C587E">
      <w:pPr>
        <w:autoSpaceDE w:val="0"/>
        <w:autoSpaceDN w:val="0"/>
        <w:adjustRightInd w:val="0"/>
        <w:ind w:firstLine="708"/>
        <w:jc w:val="both"/>
      </w:pPr>
      <w:r w:rsidRPr="00245106">
        <w:t>При анализе изменений</w:t>
      </w:r>
      <w:r w:rsidR="00A95895" w:rsidRPr="00245106">
        <w:t xml:space="preserve">, внесенных </w:t>
      </w:r>
      <w:r w:rsidRPr="00245106">
        <w:t>в Программу №812-п 25.02.2016</w:t>
      </w:r>
      <w:r w:rsidR="00A95895" w:rsidRPr="00245106">
        <w:t>,</w:t>
      </w:r>
      <w:r w:rsidRPr="00245106">
        <w:t xml:space="preserve"> установлено</w:t>
      </w:r>
      <w:r w:rsidR="005C587E" w:rsidRPr="00245106">
        <w:t>:</w:t>
      </w:r>
      <w:r w:rsidRPr="00245106">
        <w:t xml:space="preserve"> </w:t>
      </w:r>
    </w:p>
    <w:p w:rsidR="00055CEC" w:rsidRPr="00245106" w:rsidRDefault="00055CEC" w:rsidP="005C587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245106">
        <w:t>количеств</w:t>
      </w:r>
      <w:r w:rsidR="002F1F7B" w:rsidRPr="00245106">
        <w:t>о</w:t>
      </w:r>
      <w:r w:rsidRPr="00245106">
        <w:t xml:space="preserve"> МКД уменьшено на 23 МКД, в том числе 17 МКД </w:t>
      </w:r>
      <w:proofErr w:type="gramStart"/>
      <w:r w:rsidRPr="00245106">
        <w:t>признан</w:t>
      </w:r>
      <w:r w:rsidR="005C587E" w:rsidRPr="00245106">
        <w:t>ы</w:t>
      </w:r>
      <w:proofErr w:type="gramEnd"/>
      <w:r w:rsidRPr="00245106">
        <w:t xml:space="preserve"> аварийными</w:t>
      </w:r>
      <w:r w:rsidR="00F81BCA" w:rsidRPr="00245106">
        <w:t>.</w:t>
      </w:r>
    </w:p>
    <w:p w:rsidR="00055CEC" w:rsidRPr="00245106" w:rsidRDefault="00F81BCA" w:rsidP="00F81BCA">
      <w:pPr>
        <w:autoSpaceDE w:val="0"/>
        <w:autoSpaceDN w:val="0"/>
        <w:adjustRightInd w:val="0"/>
        <w:ind w:firstLine="708"/>
        <w:jc w:val="both"/>
      </w:pPr>
      <w:proofErr w:type="gramStart"/>
      <w:r w:rsidRPr="00245106">
        <w:t>Проверкой установлено, что в</w:t>
      </w:r>
      <w:r w:rsidR="00055CEC" w:rsidRPr="00245106">
        <w:t xml:space="preserve"> соответствии с п.7 Положения </w:t>
      </w:r>
      <w:r w:rsidR="00DE4B48" w:rsidRPr="00245106">
        <w:t>«О</w:t>
      </w:r>
      <w:r w:rsidR="00055CEC" w:rsidRPr="00245106">
        <w:rPr>
          <w:rFonts w:eastAsiaTheme="minorHAnsi"/>
          <w:lang w:eastAsia="en-US"/>
        </w:rPr>
        <w:t xml:space="preserve"> признании жилого помещения непригодным для проживания</w:t>
      </w:r>
      <w:r w:rsidR="005306C5" w:rsidRPr="00245106">
        <w:rPr>
          <w:rFonts w:eastAsiaTheme="minorHAnsi"/>
          <w:lang w:eastAsia="en-US"/>
        </w:rPr>
        <w:t>,</w:t>
      </w:r>
      <w:r w:rsidR="00055CEC" w:rsidRPr="00245106">
        <w:rPr>
          <w:rFonts w:eastAsiaTheme="minorHAnsi"/>
          <w:lang w:eastAsia="en-US"/>
        </w:rPr>
        <w:t xml:space="preserve"> МКД аварийным и подлежащим сносу или реконструкции</w:t>
      </w:r>
      <w:r w:rsidR="00DE4B48" w:rsidRPr="00245106">
        <w:rPr>
          <w:rFonts w:eastAsiaTheme="minorHAnsi"/>
          <w:lang w:eastAsia="en-US"/>
        </w:rPr>
        <w:t>»</w:t>
      </w:r>
      <w:r w:rsidR="00055CEC" w:rsidRPr="00245106">
        <w:rPr>
          <w:rFonts w:eastAsiaTheme="minorHAnsi"/>
          <w:lang w:eastAsia="en-US"/>
        </w:rPr>
        <w:t>, утвержденн</w:t>
      </w:r>
      <w:r w:rsidR="005431E1" w:rsidRPr="00245106">
        <w:rPr>
          <w:rFonts w:eastAsiaTheme="minorHAnsi"/>
          <w:lang w:eastAsia="en-US"/>
        </w:rPr>
        <w:t>ого</w:t>
      </w:r>
      <w:r w:rsidR="00055CEC" w:rsidRPr="00245106">
        <w:rPr>
          <w:rFonts w:eastAsiaTheme="minorHAnsi"/>
          <w:lang w:eastAsia="en-US"/>
        </w:rPr>
        <w:t xml:space="preserve"> </w:t>
      </w:r>
      <w:r w:rsidR="00CE6775" w:rsidRPr="00245106">
        <w:rPr>
          <w:rFonts w:eastAsiaTheme="minorHAnsi"/>
          <w:lang w:eastAsia="en-US"/>
        </w:rPr>
        <w:t>постановление</w:t>
      </w:r>
      <w:r w:rsidR="00055CEC" w:rsidRPr="00245106">
        <w:rPr>
          <w:rFonts w:eastAsiaTheme="minorHAnsi"/>
          <w:lang w:eastAsia="en-US"/>
        </w:rPr>
        <w:t xml:space="preserve">м Правительства РФ от 28.01.2006 </w:t>
      </w:r>
      <w:r w:rsidR="005431E1" w:rsidRPr="00245106">
        <w:rPr>
          <w:rFonts w:eastAsiaTheme="minorHAnsi"/>
          <w:lang w:eastAsia="en-US"/>
        </w:rPr>
        <w:t>№ </w:t>
      </w:r>
      <w:r w:rsidR="00055CEC" w:rsidRPr="00245106">
        <w:rPr>
          <w:rFonts w:eastAsiaTheme="minorHAnsi"/>
          <w:lang w:eastAsia="en-US"/>
        </w:rPr>
        <w:t>47 (далее –</w:t>
      </w:r>
      <w:r w:rsidR="0005139F" w:rsidRPr="00245106">
        <w:rPr>
          <w:rFonts w:eastAsiaTheme="minorHAnsi"/>
          <w:lang w:eastAsia="en-US"/>
        </w:rPr>
        <w:t xml:space="preserve"> </w:t>
      </w:r>
      <w:r w:rsidR="00CE6775" w:rsidRPr="00245106">
        <w:rPr>
          <w:rFonts w:eastAsiaTheme="minorHAnsi"/>
          <w:lang w:eastAsia="en-US"/>
        </w:rPr>
        <w:t>Постановление</w:t>
      </w:r>
      <w:r w:rsidR="00055CEC" w:rsidRPr="00245106">
        <w:rPr>
          <w:rFonts w:eastAsiaTheme="minorHAnsi"/>
          <w:lang w:eastAsia="en-US"/>
        </w:rPr>
        <w:t xml:space="preserve"> №</w:t>
      </w:r>
      <w:r w:rsidR="005431E1" w:rsidRPr="00245106">
        <w:rPr>
          <w:rFonts w:eastAsiaTheme="minorHAnsi"/>
          <w:lang w:eastAsia="en-US"/>
        </w:rPr>
        <w:t> </w:t>
      </w:r>
      <w:r w:rsidR="00055CEC" w:rsidRPr="00245106">
        <w:rPr>
          <w:rFonts w:eastAsiaTheme="minorHAnsi"/>
          <w:lang w:eastAsia="en-US"/>
        </w:rPr>
        <w:t xml:space="preserve">47), распоряжением главы </w:t>
      </w:r>
      <w:proofErr w:type="spellStart"/>
      <w:r w:rsidR="00055CEC" w:rsidRPr="00245106">
        <w:rPr>
          <w:rFonts w:eastAsiaTheme="minorHAnsi"/>
          <w:lang w:eastAsia="en-US"/>
        </w:rPr>
        <w:t>Белопрудского</w:t>
      </w:r>
      <w:proofErr w:type="spellEnd"/>
      <w:r w:rsidR="00055CEC" w:rsidRPr="00245106">
        <w:rPr>
          <w:rFonts w:eastAsiaTheme="minorHAnsi"/>
          <w:lang w:eastAsia="en-US"/>
        </w:rPr>
        <w:t xml:space="preserve"> сельского поселения от 19.11.2014 №31-р </w:t>
      </w:r>
      <w:r w:rsidR="00055CEC" w:rsidRPr="00245106">
        <w:t>Даниловского муниципального района Волгоградской области назначена межведомственная комиссия</w:t>
      </w:r>
      <w:r w:rsidR="002F1F7B" w:rsidRPr="00245106">
        <w:t>,</w:t>
      </w:r>
      <w:r w:rsidR="00055CEC" w:rsidRPr="00245106">
        <w:t xml:space="preserve"> решением которой признано нецелесообразным финансирование проведени</w:t>
      </w:r>
      <w:r w:rsidR="005431E1" w:rsidRPr="00245106">
        <w:t>я</w:t>
      </w:r>
      <w:r w:rsidR="00055CEC" w:rsidRPr="00245106">
        <w:t xml:space="preserve"> капитального ремонта МКД по ул</w:t>
      </w:r>
      <w:proofErr w:type="gramEnd"/>
      <w:r w:rsidR="00055CEC" w:rsidRPr="00245106">
        <w:t xml:space="preserve">.Центральная, 8. В нарушение п.42 Постановления №47 данный вывод принят в отсутствие </w:t>
      </w:r>
      <w:r w:rsidR="00055CEC" w:rsidRPr="00245106">
        <w:rPr>
          <w:rFonts w:eastAsiaTheme="minorHAnsi"/>
          <w:lang w:eastAsia="en-US"/>
        </w:rPr>
        <w:t>заявлений собственников помещения (нанимателей), либо заключения органа государственного жилищного надзора.</w:t>
      </w:r>
    </w:p>
    <w:p w:rsidR="00055CEC" w:rsidRPr="00245106" w:rsidRDefault="00055CEC" w:rsidP="00055CEC">
      <w:pPr>
        <w:pStyle w:val="a3"/>
        <w:autoSpaceDE w:val="0"/>
        <w:autoSpaceDN w:val="0"/>
        <w:adjustRightInd w:val="0"/>
        <w:ind w:left="0" w:firstLine="709"/>
        <w:jc w:val="both"/>
      </w:pPr>
      <w:proofErr w:type="gramStart"/>
      <w:r w:rsidRPr="00245106">
        <w:t xml:space="preserve">Кроме того, в нарушение п.7 Постановления №47 в состав межведомственной комиссии не включены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изысканий, что повлекло за собой нарушение п.45 в части наличия </w:t>
      </w:r>
      <w:r w:rsidRPr="00245106">
        <w:rPr>
          <w:rFonts w:eastAsiaTheme="minorHAnsi"/>
          <w:lang w:eastAsia="en-US"/>
        </w:rPr>
        <w:t>заключения специализированной организации, проводившей обследование МКД, - в случае постановки вопроса о признании МКД аварийным и подлежащим сносу или реконструкции.</w:t>
      </w:r>
      <w:proofErr w:type="gramEnd"/>
    </w:p>
    <w:p w:rsidR="00055CEC" w:rsidRPr="00245106" w:rsidRDefault="00055CEC" w:rsidP="00055CE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45106">
        <w:rPr>
          <w:rFonts w:eastAsiaTheme="minorHAnsi"/>
          <w:lang w:eastAsia="en-US"/>
        </w:rPr>
        <w:t xml:space="preserve">Аналогичное нарушение допущено при признании </w:t>
      </w:r>
      <w:r w:rsidR="00CE6775" w:rsidRPr="00245106">
        <w:rPr>
          <w:rFonts w:eastAsiaTheme="minorHAnsi"/>
          <w:lang w:eastAsia="en-US"/>
        </w:rPr>
        <w:t>постановление</w:t>
      </w:r>
      <w:r w:rsidRPr="00245106">
        <w:rPr>
          <w:rFonts w:eastAsiaTheme="minorHAnsi"/>
          <w:lang w:eastAsia="en-US"/>
        </w:rPr>
        <w:t xml:space="preserve">м администрации </w:t>
      </w:r>
      <w:proofErr w:type="spellStart"/>
      <w:r w:rsidRPr="00245106">
        <w:rPr>
          <w:rFonts w:eastAsiaTheme="minorHAnsi"/>
          <w:lang w:eastAsia="en-US"/>
        </w:rPr>
        <w:t>Ильичевского</w:t>
      </w:r>
      <w:proofErr w:type="spellEnd"/>
      <w:r w:rsidRPr="00245106">
        <w:rPr>
          <w:rFonts w:eastAsiaTheme="minorHAnsi"/>
          <w:lang w:eastAsia="en-US"/>
        </w:rPr>
        <w:t xml:space="preserve"> сельского поселения Николаевского муниципального района от 23.11.2015 №54 двух МКД по ул</w:t>
      </w:r>
      <w:proofErr w:type="gramStart"/>
      <w:r w:rsidRPr="00245106">
        <w:rPr>
          <w:rFonts w:eastAsiaTheme="minorHAnsi"/>
          <w:lang w:eastAsia="en-US"/>
        </w:rPr>
        <w:t>.М</w:t>
      </w:r>
      <w:proofErr w:type="gramEnd"/>
      <w:r w:rsidRPr="00245106">
        <w:rPr>
          <w:rFonts w:eastAsiaTheme="minorHAnsi"/>
          <w:lang w:eastAsia="en-US"/>
        </w:rPr>
        <w:t>акаренко, д.28 и д.30 аварийными и подлежащими сносу, на основании чего данные МКД исключены из Программы №812-п.</w:t>
      </w:r>
    </w:p>
    <w:p w:rsidR="00F81BCA" w:rsidRPr="00245106" w:rsidRDefault="005C587E" w:rsidP="005C587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245106">
        <w:rPr>
          <w:rFonts w:eastAsiaTheme="minorHAnsi"/>
          <w:lang w:eastAsia="en-US"/>
        </w:rPr>
        <w:t>с</w:t>
      </w:r>
      <w:r w:rsidR="0085622A" w:rsidRPr="00245106">
        <w:rPr>
          <w:rFonts w:eastAsiaTheme="minorHAnsi"/>
          <w:lang w:eastAsia="en-US"/>
        </w:rPr>
        <w:t>рок ремонта по 22 МКД перенесен на более поздний и 11 МКД на более ранний срок</w:t>
      </w:r>
      <w:r w:rsidR="00A95895" w:rsidRPr="00245106">
        <w:rPr>
          <w:rFonts w:eastAsiaTheme="minorHAnsi"/>
          <w:lang w:eastAsia="en-US"/>
        </w:rPr>
        <w:t>.</w:t>
      </w:r>
    </w:p>
    <w:p w:rsidR="00A95895" w:rsidRPr="00245106" w:rsidRDefault="00055CEC" w:rsidP="00A95895">
      <w:pPr>
        <w:pStyle w:val="a3"/>
        <w:autoSpaceDE w:val="0"/>
        <w:autoSpaceDN w:val="0"/>
        <w:adjustRightInd w:val="0"/>
        <w:ind w:left="0" w:firstLine="720"/>
        <w:jc w:val="both"/>
      </w:pPr>
      <w:r w:rsidRPr="00245106">
        <w:t xml:space="preserve">Проверкой установлено, что </w:t>
      </w:r>
      <w:r w:rsidR="00775EE5" w:rsidRPr="00245106">
        <w:t>Комитет ЖКХ</w:t>
      </w:r>
      <w:r w:rsidR="00FD1C6E" w:rsidRPr="00245106">
        <w:t xml:space="preserve"> в отсутствие решения общего собрания собственников </w:t>
      </w:r>
      <w:r w:rsidRPr="00245106">
        <w:t xml:space="preserve">полностью исключил ремонт </w:t>
      </w:r>
      <w:r w:rsidR="00FD1C6E" w:rsidRPr="00245106">
        <w:t>МКД по адресу г</w:t>
      </w:r>
      <w:proofErr w:type="gramStart"/>
      <w:r w:rsidR="00FD1C6E" w:rsidRPr="00245106">
        <w:t>.Е</w:t>
      </w:r>
      <w:proofErr w:type="gramEnd"/>
      <w:r w:rsidR="00FD1C6E" w:rsidRPr="00245106">
        <w:t xml:space="preserve">лань, ул.Красная, д.7 </w:t>
      </w:r>
      <w:r w:rsidRPr="00245106">
        <w:t>из перечня 2016 года и предусмотрел его ремонт по всем 4 видам работ в 2017</w:t>
      </w:r>
      <w:r w:rsidR="00AB61A3" w:rsidRPr="00245106">
        <w:t xml:space="preserve"> году</w:t>
      </w:r>
      <w:r w:rsidR="00FD1C6E" w:rsidRPr="00245106">
        <w:t>.</w:t>
      </w:r>
      <w:r w:rsidR="000B4ED8" w:rsidRPr="00245106">
        <w:t xml:space="preserve"> </w:t>
      </w:r>
      <w:r w:rsidR="00A95895" w:rsidRPr="00245106">
        <w:t xml:space="preserve">В </w:t>
      </w:r>
      <w:r w:rsidRPr="00245106">
        <w:t xml:space="preserve"> </w:t>
      </w:r>
      <w:r w:rsidR="00A95895" w:rsidRPr="00245106">
        <w:t xml:space="preserve">отсутствие решения собрания собственников МКД и утвержденного порядка </w:t>
      </w:r>
      <w:r w:rsidR="00A95895" w:rsidRPr="00245106">
        <w:rPr>
          <w:rFonts w:eastAsiaTheme="minorHAnsi"/>
          <w:lang w:eastAsia="en-US"/>
        </w:rPr>
        <w:t xml:space="preserve">установления необходимости проведения капитального ремонта в МКД </w:t>
      </w:r>
      <w:r w:rsidR="00F07E1B" w:rsidRPr="00245106">
        <w:rPr>
          <w:rFonts w:eastAsiaTheme="minorHAnsi"/>
          <w:lang w:eastAsia="en-US"/>
        </w:rPr>
        <w:t>Комитетом ЖКХ</w:t>
      </w:r>
      <w:r w:rsidR="00A95895" w:rsidRPr="00245106">
        <w:rPr>
          <w:rFonts w:eastAsiaTheme="minorHAnsi"/>
          <w:lang w:eastAsia="en-US"/>
        </w:rPr>
        <w:t xml:space="preserve"> перенесены 2 МКД г</w:t>
      </w:r>
      <w:proofErr w:type="gramStart"/>
      <w:r w:rsidR="00A95895" w:rsidRPr="00245106">
        <w:rPr>
          <w:rFonts w:eastAsiaTheme="minorHAnsi"/>
          <w:lang w:eastAsia="en-US"/>
        </w:rPr>
        <w:t>.В</w:t>
      </w:r>
      <w:proofErr w:type="gramEnd"/>
      <w:r w:rsidR="00A95895" w:rsidRPr="00245106">
        <w:rPr>
          <w:rFonts w:eastAsiaTheme="minorHAnsi"/>
          <w:lang w:eastAsia="en-US"/>
        </w:rPr>
        <w:t xml:space="preserve">олгограда по ул.Академическая, </w:t>
      </w:r>
      <w:r w:rsidR="000B4ED8" w:rsidRPr="00245106">
        <w:rPr>
          <w:rFonts w:eastAsiaTheme="minorHAnsi"/>
          <w:lang w:eastAsia="en-US"/>
        </w:rPr>
        <w:t>д.</w:t>
      </w:r>
      <w:r w:rsidR="00A95895" w:rsidRPr="00245106">
        <w:rPr>
          <w:rFonts w:eastAsiaTheme="minorHAnsi"/>
          <w:lang w:eastAsia="en-US"/>
        </w:rPr>
        <w:t xml:space="preserve">18 и ул.Успенская, </w:t>
      </w:r>
      <w:r w:rsidR="000B4ED8" w:rsidRPr="00245106">
        <w:rPr>
          <w:rFonts w:eastAsiaTheme="minorHAnsi"/>
          <w:lang w:eastAsia="en-US"/>
        </w:rPr>
        <w:t>д.</w:t>
      </w:r>
      <w:r w:rsidR="00A95895" w:rsidRPr="00245106">
        <w:rPr>
          <w:rFonts w:eastAsiaTheme="minorHAnsi"/>
          <w:lang w:eastAsia="en-US"/>
        </w:rPr>
        <w:t>26/17 с 2016 года на 2026 год.</w:t>
      </w:r>
    </w:p>
    <w:p w:rsidR="00055CEC" w:rsidRPr="00245106" w:rsidRDefault="00055CEC" w:rsidP="00055CEC">
      <w:pPr>
        <w:autoSpaceDE w:val="0"/>
        <w:autoSpaceDN w:val="0"/>
        <w:adjustRightInd w:val="0"/>
        <w:ind w:firstLine="709"/>
        <w:jc w:val="both"/>
      </w:pPr>
      <w:r w:rsidRPr="00245106">
        <w:t xml:space="preserve">При анализе материалов по перенесению сроков проведения капитального ремонта на более ранний установлено, что по обращению администрации </w:t>
      </w:r>
      <w:proofErr w:type="spellStart"/>
      <w:r w:rsidRPr="00245106">
        <w:t>Хоперпионерского</w:t>
      </w:r>
      <w:proofErr w:type="spellEnd"/>
      <w:r w:rsidRPr="00245106">
        <w:t xml:space="preserve"> сельского поселения Урюпинского муниципального района от 18.11.2015 7 МКД</w:t>
      </w:r>
      <w:r w:rsidR="00A95895" w:rsidRPr="00245106">
        <w:t xml:space="preserve"> </w:t>
      </w:r>
      <w:proofErr w:type="spellStart"/>
      <w:r w:rsidRPr="00245106">
        <w:t>х</w:t>
      </w:r>
      <w:proofErr w:type="gramStart"/>
      <w:r w:rsidRPr="00245106">
        <w:t>.К</w:t>
      </w:r>
      <w:proofErr w:type="gramEnd"/>
      <w:r w:rsidRPr="00245106">
        <w:t>риушенского</w:t>
      </w:r>
      <w:proofErr w:type="spellEnd"/>
      <w:r w:rsidRPr="00245106">
        <w:t xml:space="preserve">, </w:t>
      </w:r>
      <w:r w:rsidR="006243CB" w:rsidRPr="00245106">
        <w:t xml:space="preserve">ремонт которых </w:t>
      </w:r>
      <w:r w:rsidRPr="00245106">
        <w:t xml:space="preserve">предусмотрен приложением 1 Программы №812-п на 2023 год, включены в перечень проведения капитального ремонта МКД в 2016 году. Основанием для переноса МКД послужили акты обследования комиссией, состоящей из сотрудников администрации Урюпинского района, специалиста-эксперта </w:t>
      </w:r>
      <w:proofErr w:type="spellStart"/>
      <w:r w:rsidRPr="00245106">
        <w:t>Роспотребнадзора</w:t>
      </w:r>
      <w:proofErr w:type="spellEnd"/>
      <w:r w:rsidRPr="00245106">
        <w:t xml:space="preserve">, инспектора по пожарному надзору, которыми определены техническое состояние конструктивных элементов и инженерных систем 7 МКД и дано заключение на их неудовлетворительное состояние. </w:t>
      </w:r>
    </w:p>
    <w:p w:rsidR="002C6DAB" w:rsidRPr="00245106" w:rsidRDefault="00C30703" w:rsidP="00C30703">
      <w:pPr>
        <w:autoSpaceDE w:val="0"/>
        <w:autoSpaceDN w:val="0"/>
        <w:adjustRightInd w:val="0"/>
        <w:ind w:firstLine="720"/>
        <w:jc w:val="both"/>
      </w:pPr>
      <w:r w:rsidRPr="00245106">
        <w:lastRenderedPageBreak/>
        <w:t>В ходе проверки КСП проанализированы обращения собственников МКД по адресу г</w:t>
      </w:r>
      <w:proofErr w:type="gramStart"/>
      <w:r w:rsidRPr="00245106">
        <w:t>.В</w:t>
      </w:r>
      <w:proofErr w:type="gramEnd"/>
      <w:r w:rsidRPr="00245106">
        <w:t>олгоград, ул.Клименко,5 о неудовлетворительном состоянии жилых помещений</w:t>
      </w:r>
      <w:r w:rsidR="002C6DAB" w:rsidRPr="00245106">
        <w:t>.</w:t>
      </w:r>
    </w:p>
    <w:p w:rsidR="00C30703" w:rsidRPr="00245106" w:rsidRDefault="00C30703" w:rsidP="00C30703">
      <w:pPr>
        <w:autoSpaceDE w:val="0"/>
        <w:autoSpaceDN w:val="0"/>
        <w:adjustRightInd w:val="0"/>
        <w:ind w:firstLine="720"/>
        <w:jc w:val="both"/>
      </w:pPr>
      <w:r w:rsidRPr="00245106">
        <w:t>По запросу собственников МКД Волжским институтом строительства и технологий Волгоградского государственного архитектурно-строительного университета было произведено обследование строительных конструкций жилого дома, по результатам которого рекомендовано немедленное устранение дефектов и разрушений, в противном случае возможно обрушение несущих конструкций, что может повлечь непредсказуемые последствия, несущие угрозу жизни и здоровь</w:t>
      </w:r>
      <w:r w:rsidR="00AB61A3" w:rsidRPr="00245106">
        <w:t>ю</w:t>
      </w:r>
      <w:r w:rsidRPr="00245106">
        <w:t xml:space="preserve"> людей.</w:t>
      </w:r>
    </w:p>
    <w:p w:rsidR="002C6DAB" w:rsidRPr="00245106" w:rsidRDefault="002C6DAB" w:rsidP="002C6DAB">
      <w:pPr>
        <w:autoSpaceDE w:val="0"/>
        <w:autoSpaceDN w:val="0"/>
        <w:adjustRightInd w:val="0"/>
        <w:ind w:firstLine="720"/>
        <w:jc w:val="both"/>
      </w:pPr>
      <w:r w:rsidRPr="00245106">
        <w:t xml:space="preserve">В ответ на обращение граждан </w:t>
      </w:r>
      <w:r w:rsidR="00775EE5" w:rsidRPr="00245106">
        <w:t>Комитет ЖКХ</w:t>
      </w:r>
      <w:r w:rsidRPr="00245106">
        <w:t xml:space="preserve"> сообщил, что данный МКД включен в Программу №812-п, в которой срок капитального ремонта определен на 2020 год. </w:t>
      </w:r>
    </w:p>
    <w:p w:rsidR="002C6DAB" w:rsidRPr="00245106" w:rsidRDefault="006243CB" w:rsidP="002C6DAB">
      <w:pPr>
        <w:autoSpaceDE w:val="0"/>
        <w:autoSpaceDN w:val="0"/>
        <w:adjustRightInd w:val="0"/>
        <w:ind w:firstLine="720"/>
        <w:jc w:val="both"/>
      </w:pPr>
      <w:r w:rsidRPr="00245106">
        <w:t xml:space="preserve">Отсутствие порядка установления необходимости проведения капитального ремонта в Волгоградской области </w:t>
      </w:r>
      <w:r w:rsidR="002C6DAB" w:rsidRPr="00245106">
        <w:t xml:space="preserve">привело к невозможности переноса капитального ремонта МКД </w:t>
      </w:r>
      <w:r w:rsidR="00AB61A3" w:rsidRPr="00245106">
        <w:t xml:space="preserve">по адресу: </w:t>
      </w:r>
      <w:r w:rsidR="002C6DAB" w:rsidRPr="00245106">
        <w:t>г</w:t>
      </w:r>
      <w:proofErr w:type="gramStart"/>
      <w:r w:rsidR="002C6DAB" w:rsidRPr="00245106">
        <w:t>.В</w:t>
      </w:r>
      <w:proofErr w:type="gramEnd"/>
      <w:r w:rsidR="002C6DAB" w:rsidRPr="00245106">
        <w:t xml:space="preserve">олгоград, ул.Клименко,5 </w:t>
      </w:r>
      <w:r w:rsidRPr="00245106">
        <w:t xml:space="preserve">на более ранний срок </w:t>
      </w:r>
      <w:r w:rsidR="002C6DAB" w:rsidRPr="00245106">
        <w:t>и выполнению рекомендаций специализированной организации по немедленному устранению дефектов и разрушений для обеспечения безопасности жизни и здоровья людей.</w:t>
      </w:r>
    </w:p>
    <w:p w:rsidR="00DE4B48" w:rsidRPr="00245106" w:rsidRDefault="00DE4B48" w:rsidP="00DE4B48">
      <w:pPr>
        <w:autoSpaceDE w:val="0"/>
        <w:autoSpaceDN w:val="0"/>
        <w:adjustRightInd w:val="0"/>
        <w:ind w:firstLine="720"/>
        <w:jc w:val="both"/>
      </w:pPr>
      <w:r w:rsidRPr="00245106">
        <w:rPr>
          <w:b/>
          <w:i/>
        </w:rPr>
        <w:t xml:space="preserve">В нарушение </w:t>
      </w:r>
      <w:r w:rsidR="00AB61A3" w:rsidRPr="00245106">
        <w:rPr>
          <w:b/>
          <w:i/>
        </w:rPr>
        <w:t>п.</w:t>
      </w:r>
      <w:r w:rsidRPr="00245106">
        <w:rPr>
          <w:b/>
          <w:i/>
        </w:rPr>
        <w:t xml:space="preserve">8.3 ст.13 ЖК РФ и п.2 ст.2 Закона №174-ОД </w:t>
      </w:r>
      <w:r w:rsidRPr="00245106">
        <w:rPr>
          <w:rFonts w:eastAsiaTheme="minorHAnsi"/>
          <w:b/>
          <w:i/>
          <w:szCs w:val="24"/>
          <w:lang w:eastAsia="en-US"/>
        </w:rPr>
        <w:t xml:space="preserve">порядок </w:t>
      </w:r>
      <w:proofErr w:type="gramStart"/>
      <w:r w:rsidRPr="00245106">
        <w:rPr>
          <w:rFonts w:eastAsiaTheme="minorHAnsi"/>
          <w:b/>
          <w:i/>
          <w:szCs w:val="24"/>
          <w:lang w:eastAsia="en-US"/>
        </w:rPr>
        <w:t>установления необходимости проведения капитального ремонта общего имущества</w:t>
      </w:r>
      <w:proofErr w:type="gramEnd"/>
      <w:r w:rsidRPr="00245106">
        <w:rPr>
          <w:rFonts w:eastAsiaTheme="minorHAnsi"/>
          <w:b/>
          <w:i/>
          <w:szCs w:val="24"/>
          <w:lang w:eastAsia="en-US"/>
        </w:rPr>
        <w:t xml:space="preserve"> МКД в Волгоградской области не принят</w:t>
      </w:r>
      <w:r w:rsidRPr="00245106">
        <w:rPr>
          <w:rFonts w:eastAsiaTheme="minorHAnsi"/>
          <w:szCs w:val="24"/>
          <w:lang w:eastAsia="en-US"/>
        </w:rPr>
        <w:t>.</w:t>
      </w:r>
      <w:r w:rsidR="00AB61A3" w:rsidRPr="00245106">
        <w:rPr>
          <w:rFonts w:eastAsiaTheme="minorHAnsi"/>
          <w:szCs w:val="24"/>
          <w:lang w:eastAsia="en-US"/>
        </w:rPr>
        <w:t xml:space="preserve"> Более того, возможность двоякого толкования норм закона содержит в себе признак </w:t>
      </w:r>
      <w:proofErr w:type="spellStart"/>
      <w:r w:rsidR="00AB61A3" w:rsidRPr="00245106">
        <w:rPr>
          <w:rFonts w:eastAsiaTheme="minorHAnsi"/>
          <w:szCs w:val="24"/>
          <w:lang w:eastAsia="en-US"/>
        </w:rPr>
        <w:t>коррупциогенности</w:t>
      </w:r>
      <w:proofErr w:type="spellEnd"/>
      <w:r w:rsidR="00AB61A3" w:rsidRPr="00245106">
        <w:rPr>
          <w:rFonts w:eastAsiaTheme="minorHAnsi"/>
          <w:szCs w:val="24"/>
          <w:lang w:eastAsia="en-US"/>
        </w:rPr>
        <w:t>.</w:t>
      </w:r>
    </w:p>
    <w:p w:rsidR="006243CB" w:rsidRPr="00245106" w:rsidRDefault="006243CB" w:rsidP="002C6DAB">
      <w:pPr>
        <w:autoSpaceDE w:val="0"/>
        <w:autoSpaceDN w:val="0"/>
        <w:adjustRightInd w:val="0"/>
        <w:ind w:firstLine="720"/>
        <w:jc w:val="both"/>
      </w:pPr>
    </w:p>
    <w:p w:rsidR="000C5320" w:rsidRPr="00245106" w:rsidRDefault="00B14708" w:rsidP="00B14708">
      <w:pPr>
        <w:jc w:val="center"/>
        <w:rPr>
          <w:b/>
          <w:u w:val="single"/>
          <w:lang w:eastAsia="en-US"/>
        </w:rPr>
      </w:pPr>
      <w:r w:rsidRPr="00245106">
        <w:rPr>
          <w:b/>
          <w:u w:val="single"/>
          <w:lang w:eastAsia="en-US"/>
        </w:rPr>
        <w:t xml:space="preserve">Разработка и утверждение краткосрочных </w:t>
      </w:r>
      <w:r w:rsidR="000C5320" w:rsidRPr="00245106">
        <w:rPr>
          <w:b/>
          <w:u w:val="single"/>
          <w:lang w:eastAsia="en-US"/>
        </w:rPr>
        <w:t xml:space="preserve">планов реализации </w:t>
      </w:r>
    </w:p>
    <w:p w:rsidR="00BA6051" w:rsidRPr="00245106" w:rsidRDefault="000C5320" w:rsidP="00B14708">
      <w:pPr>
        <w:jc w:val="center"/>
        <w:rPr>
          <w:b/>
          <w:u w:val="single"/>
          <w:lang w:eastAsia="en-US"/>
        </w:rPr>
      </w:pPr>
      <w:r w:rsidRPr="00245106">
        <w:rPr>
          <w:b/>
          <w:u w:val="single"/>
          <w:lang w:eastAsia="en-US"/>
        </w:rPr>
        <w:t>Программы №812-П</w:t>
      </w:r>
    </w:p>
    <w:p w:rsidR="00BA6051" w:rsidRPr="00245106" w:rsidRDefault="002C6DAB" w:rsidP="009D19D3">
      <w:pPr>
        <w:ind w:firstLine="709"/>
        <w:jc w:val="both"/>
        <w:rPr>
          <w:rFonts w:eastAsiaTheme="minorHAnsi"/>
          <w:szCs w:val="24"/>
          <w:lang w:eastAsia="en-US"/>
        </w:rPr>
      </w:pPr>
      <w:proofErr w:type="gramStart"/>
      <w:r w:rsidRPr="00245106">
        <w:rPr>
          <w:lang w:eastAsia="en-US"/>
        </w:rPr>
        <w:t xml:space="preserve">В соответствии с </w:t>
      </w:r>
      <w:r w:rsidR="0045129E" w:rsidRPr="00245106">
        <w:rPr>
          <w:lang w:eastAsia="en-US"/>
        </w:rPr>
        <w:t>ч</w:t>
      </w:r>
      <w:r w:rsidRPr="00245106">
        <w:rPr>
          <w:lang w:eastAsia="en-US"/>
        </w:rPr>
        <w:t>.7 ст.168</w:t>
      </w:r>
      <w:r w:rsidR="008065B7" w:rsidRPr="00245106">
        <w:rPr>
          <w:lang w:eastAsia="en-US"/>
        </w:rPr>
        <w:t xml:space="preserve"> ЖК РФ </w:t>
      </w:r>
      <w:r w:rsidRPr="00245106">
        <w:rPr>
          <w:rFonts w:eastAsiaTheme="minorHAnsi"/>
          <w:szCs w:val="24"/>
          <w:u w:val="single"/>
          <w:lang w:eastAsia="en-US"/>
        </w:rPr>
        <w:t>в целях реализации</w:t>
      </w:r>
      <w:r w:rsidRPr="00245106">
        <w:rPr>
          <w:rFonts w:eastAsiaTheme="minorHAnsi"/>
          <w:szCs w:val="24"/>
          <w:lang w:eastAsia="en-US"/>
        </w:rPr>
        <w:t xml:space="preserve"> региональной программы капитального ремонта, </w:t>
      </w:r>
      <w:r w:rsidRPr="00245106">
        <w:rPr>
          <w:rFonts w:eastAsiaTheme="minorHAnsi"/>
          <w:szCs w:val="24"/>
          <w:u w:val="single"/>
          <w:lang w:eastAsia="en-US"/>
        </w:rPr>
        <w:t>конкретизации сроков</w:t>
      </w:r>
      <w:r w:rsidRPr="00245106">
        <w:rPr>
          <w:rFonts w:eastAsiaTheme="minorHAnsi"/>
          <w:szCs w:val="24"/>
          <w:lang w:eastAsia="en-US"/>
        </w:rPr>
        <w:t xml:space="preserve"> проведения капитального ремонта общего имущества в МКД, </w:t>
      </w:r>
      <w:r w:rsidRPr="00245106">
        <w:rPr>
          <w:rFonts w:eastAsiaTheme="minorHAnsi"/>
          <w:szCs w:val="24"/>
          <w:u w:val="single"/>
          <w:lang w:eastAsia="en-US"/>
        </w:rPr>
        <w:t>уточнения планируемых видов услуг</w:t>
      </w:r>
      <w:r w:rsidRPr="00245106">
        <w:rPr>
          <w:rFonts w:eastAsiaTheme="minorHAnsi"/>
          <w:szCs w:val="24"/>
          <w:lang w:eastAsia="en-US"/>
        </w:rPr>
        <w:t xml:space="preserve"> и (или) работ по капитальному ремонту общего имущества в МКД, </w:t>
      </w:r>
      <w:r w:rsidRPr="00245106">
        <w:rPr>
          <w:rFonts w:eastAsiaTheme="minorHAnsi"/>
          <w:szCs w:val="24"/>
          <w:u w:val="single"/>
          <w:lang w:eastAsia="en-US"/>
        </w:rPr>
        <w:t>определения видов</w:t>
      </w:r>
      <w:r w:rsidRPr="00245106">
        <w:rPr>
          <w:rFonts w:eastAsiaTheme="minorHAnsi"/>
          <w:szCs w:val="24"/>
          <w:lang w:eastAsia="en-US"/>
        </w:rPr>
        <w:t xml:space="preserve"> и </w:t>
      </w:r>
      <w:r w:rsidRPr="00245106">
        <w:rPr>
          <w:rFonts w:eastAsiaTheme="minorHAnsi"/>
          <w:szCs w:val="24"/>
          <w:u w:val="single"/>
          <w:lang w:eastAsia="en-US"/>
        </w:rPr>
        <w:t>объема государственной поддержки</w:t>
      </w:r>
      <w:r w:rsidRPr="00245106">
        <w:rPr>
          <w:rFonts w:eastAsiaTheme="minorHAnsi"/>
          <w:szCs w:val="24"/>
          <w:lang w:eastAsia="en-US"/>
        </w:rPr>
        <w:t>, муниципальной поддержки капитального ремонта органы государственной власти субъекта РФ обязаны утверждать краткосрочные (сроком до трех</w:t>
      </w:r>
      <w:proofErr w:type="gramEnd"/>
      <w:r w:rsidRPr="00245106">
        <w:rPr>
          <w:rFonts w:eastAsiaTheme="minorHAnsi"/>
          <w:szCs w:val="24"/>
          <w:lang w:eastAsia="en-US"/>
        </w:rPr>
        <w:t xml:space="preserve"> лет) планы реализации региональной программы капитального ремонта.</w:t>
      </w:r>
    </w:p>
    <w:p w:rsidR="00A40C21" w:rsidRPr="00245106" w:rsidRDefault="00A40C21" w:rsidP="009D19D3">
      <w:pPr>
        <w:ind w:firstLine="709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Согласно п.4 ст. 13 Закона №174-ОД «…краткосрочный план подлежит </w:t>
      </w:r>
      <w:r w:rsidRPr="00245106">
        <w:rPr>
          <w:rFonts w:eastAsiaTheme="minorHAnsi"/>
          <w:szCs w:val="24"/>
          <w:u w:val="single"/>
          <w:lang w:eastAsia="en-US"/>
        </w:rPr>
        <w:t>реализации региональным оператором</w:t>
      </w:r>
      <w:r w:rsidRPr="00245106">
        <w:rPr>
          <w:rFonts w:eastAsiaTheme="minorHAnsi"/>
          <w:szCs w:val="24"/>
          <w:lang w:eastAsia="en-US"/>
        </w:rPr>
        <w:t xml:space="preserve"> не позднее 31 декабря года, следующего за годом, в котором был утвержден региональный краткосрочный план»</w:t>
      </w:r>
      <w:r w:rsidR="00573B4A" w:rsidRPr="00245106">
        <w:rPr>
          <w:rFonts w:eastAsiaTheme="minorHAnsi"/>
          <w:szCs w:val="24"/>
          <w:lang w:eastAsia="en-US"/>
        </w:rPr>
        <w:t>, в</w:t>
      </w:r>
      <w:r w:rsidRPr="00245106">
        <w:rPr>
          <w:rFonts w:eastAsiaTheme="minorHAnsi"/>
          <w:szCs w:val="24"/>
          <w:lang w:eastAsia="en-US"/>
        </w:rPr>
        <w:t xml:space="preserve"> результате </w:t>
      </w:r>
      <w:r w:rsidR="00573B4A" w:rsidRPr="00245106">
        <w:rPr>
          <w:rFonts w:eastAsiaTheme="minorHAnsi"/>
          <w:szCs w:val="24"/>
          <w:lang w:eastAsia="en-US"/>
        </w:rPr>
        <w:t>чего</w:t>
      </w:r>
      <w:r w:rsidRPr="00245106">
        <w:rPr>
          <w:rFonts w:eastAsiaTheme="minorHAnsi"/>
          <w:szCs w:val="24"/>
          <w:lang w:eastAsia="en-US"/>
        </w:rPr>
        <w:t xml:space="preserve"> в краткосрочный план могут быть включены МКД, капитальный ремонт </w:t>
      </w:r>
      <w:proofErr w:type="gramStart"/>
      <w:r w:rsidRPr="00245106">
        <w:rPr>
          <w:rFonts w:eastAsiaTheme="minorHAnsi"/>
          <w:szCs w:val="24"/>
          <w:lang w:eastAsia="en-US"/>
        </w:rPr>
        <w:t>которых</w:t>
      </w:r>
      <w:proofErr w:type="gramEnd"/>
      <w:r w:rsidRPr="00245106">
        <w:rPr>
          <w:rFonts w:eastAsiaTheme="minorHAnsi"/>
          <w:szCs w:val="24"/>
          <w:lang w:eastAsia="en-US"/>
        </w:rPr>
        <w:t xml:space="preserve"> уполномочен проводить </w:t>
      </w:r>
      <w:r w:rsidR="00323B3B" w:rsidRPr="00245106">
        <w:rPr>
          <w:rFonts w:eastAsiaTheme="minorHAnsi"/>
          <w:szCs w:val="24"/>
          <w:lang w:eastAsia="en-US"/>
        </w:rPr>
        <w:t xml:space="preserve">только </w:t>
      </w:r>
      <w:r w:rsidRPr="00245106">
        <w:rPr>
          <w:rFonts w:eastAsiaTheme="minorHAnsi"/>
          <w:szCs w:val="24"/>
          <w:lang w:eastAsia="en-US"/>
        </w:rPr>
        <w:t>региональный оператор.</w:t>
      </w:r>
    </w:p>
    <w:p w:rsidR="0045129E" w:rsidRPr="00245106" w:rsidRDefault="00323B3B" w:rsidP="009D19D3">
      <w:pPr>
        <w:ind w:firstLine="709"/>
        <w:jc w:val="both"/>
        <w:rPr>
          <w:rFonts w:eastAsiaTheme="minorHAnsi"/>
          <w:b/>
          <w:i/>
          <w:szCs w:val="24"/>
          <w:lang w:eastAsia="en-US"/>
        </w:rPr>
      </w:pPr>
      <w:r w:rsidRPr="00245106">
        <w:rPr>
          <w:rFonts w:eastAsiaTheme="minorHAnsi"/>
          <w:b/>
          <w:i/>
          <w:szCs w:val="24"/>
          <w:lang w:eastAsia="en-US"/>
        </w:rPr>
        <w:t xml:space="preserve">Таким образом, ограничение на реализацию краткосрочного плана только региональным оператором, установленное Законом №174-ОД, является нарушением требований </w:t>
      </w:r>
      <w:proofErr w:type="gramStart"/>
      <w:r w:rsidRPr="00245106">
        <w:rPr>
          <w:rFonts w:eastAsiaTheme="minorHAnsi"/>
          <w:b/>
          <w:i/>
          <w:szCs w:val="24"/>
          <w:lang w:eastAsia="en-US"/>
        </w:rPr>
        <w:t>ч</w:t>
      </w:r>
      <w:proofErr w:type="gramEnd"/>
      <w:r w:rsidRPr="00245106">
        <w:rPr>
          <w:rFonts w:eastAsiaTheme="minorHAnsi"/>
          <w:b/>
          <w:i/>
          <w:szCs w:val="24"/>
          <w:lang w:eastAsia="en-US"/>
        </w:rPr>
        <w:t xml:space="preserve">.7 ст.168 ЖК РФ. </w:t>
      </w:r>
    </w:p>
    <w:p w:rsidR="00A13F67" w:rsidRPr="00245106" w:rsidRDefault="00A13F67" w:rsidP="00A13F6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В ходе проверки установлено, что ТСЖ и управляющими компаниями, являющимися владельцами </w:t>
      </w:r>
      <w:r w:rsidRPr="00245106">
        <w:t xml:space="preserve">38 </w:t>
      </w:r>
      <w:proofErr w:type="spellStart"/>
      <w:r w:rsidRPr="00245106">
        <w:rPr>
          <w:rFonts w:eastAsiaTheme="minorHAnsi"/>
          <w:szCs w:val="24"/>
          <w:lang w:eastAsia="en-US"/>
        </w:rPr>
        <w:t>спецсчетов</w:t>
      </w:r>
      <w:proofErr w:type="spellEnd"/>
      <w:r w:rsidRPr="00245106">
        <w:rPr>
          <w:rFonts w:eastAsiaTheme="minorHAnsi"/>
          <w:szCs w:val="24"/>
          <w:lang w:eastAsia="en-US"/>
        </w:rPr>
        <w:t>, потрачено около 15 млн. руб. на оплату работ по капитальному ремонту МКД, не включенных в краткосрочные планы, срок ремонта которых Программой №812-п установлен на более поздние периоды.</w:t>
      </w:r>
    </w:p>
    <w:p w:rsidR="00C12D7A" w:rsidRPr="00245106" w:rsidRDefault="00C12D7A" w:rsidP="00C12D7A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Cs w:val="24"/>
          <w:lang w:eastAsia="en-US"/>
        </w:rPr>
      </w:pPr>
      <w:proofErr w:type="gramStart"/>
      <w:r w:rsidRPr="00245106">
        <w:rPr>
          <w:b/>
          <w:i/>
        </w:rPr>
        <w:t xml:space="preserve">После проведения проверки Комитет ЖКХ приказом от 21.11.2016 №455-ОД внес изменения в Методические рекомендации по разработке и утверждению краткосрочных планов, утвержденных </w:t>
      </w:r>
      <w:r w:rsidRPr="00245106">
        <w:rPr>
          <w:rFonts w:eastAsiaTheme="minorHAnsi"/>
          <w:b/>
          <w:bCs/>
          <w:i/>
          <w:iCs/>
          <w:szCs w:val="24"/>
          <w:lang w:eastAsia="en-US"/>
        </w:rPr>
        <w:t xml:space="preserve">Приказом министерства ЖКХ и ТЭК Волгоградской области от 24.09.2014 № 144/2-ОД, в части </w:t>
      </w:r>
      <w:r w:rsidRPr="00245106">
        <w:rPr>
          <w:rFonts w:eastAsiaTheme="minorHAnsi"/>
          <w:b/>
          <w:i/>
          <w:szCs w:val="24"/>
          <w:lang w:eastAsia="en-US"/>
        </w:rPr>
        <w:t xml:space="preserve">включения МКД, формирующих фонд капитального ремонта на </w:t>
      </w:r>
      <w:proofErr w:type="spellStart"/>
      <w:r w:rsidRPr="00245106">
        <w:rPr>
          <w:rFonts w:eastAsiaTheme="minorHAnsi"/>
          <w:b/>
          <w:i/>
          <w:szCs w:val="24"/>
          <w:lang w:eastAsia="en-US"/>
        </w:rPr>
        <w:t>спецсчетах</w:t>
      </w:r>
      <w:proofErr w:type="spellEnd"/>
      <w:r w:rsidRPr="00245106">
        <w:rPr>
          <w:rFonts w:eastAsiaTheme="minorHAnsi"/>
          <w:b/>
          <w:i/>
          <w:szCs w:val="24"/>
          <w:lang w:eastAsia="en-US"/>
        </w:rPr>
        <w:t>, владельцами которых являются ТСЖ и управляющие компании, в краткосрочный план капитального ремонта.</w:t>
      </w:r>
      <w:proofErr w:type="gramEnd"/>
    </w:p>
    <w:p w:rsidR="00A13F67" w:rsidRPr="00245106" w:rsidRDefault="00A13F67" w:rsidP="00A13F6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В 2015 году Программой №812-п предусмотрен ремонт только 1-го МКД со </w:t>
      </w:r>
      <w:proofErr w:type="spellStart"/>
      <w:r w:rsidRPr="00245106">
        <w:rPr>
          <w:rFonts w:eastAsiaTheme="minorHAnsi"/>
          <w:szCs w:val="24"/>
          <w:lang w:eastAsia="en-US"/>
        </w:rPr>
        <w:t>спецсчетом</w:t>
      </w:r>
      <w:proofErr w:type="spellEnd"/>
      <w:r w:rsidRPr="00245106">
        <w:rPr>
          <w:rFonts w:eastAsiaTheme="minorHAnsi"/>
          <w:szCs w:val="24"/>
          <w:lang w:eastAsia="en-US"/>
        </w:rPr>
        <w:t xml:space="preserve"> в п</w:t>
      </w:r>
      <w:proofErr w:type="gramStart"/>
      <w:r w:rsidRPr="00245106">
        <w:rPr>
          <w:rFonts w:eastAsiaTheme="minorHAnsi"/>
          <w:szCs w:val="24"/>
          <w:lang w:eastAsia="en-US"/>
        </w:rPr>
        <w:t>.Р</w:t>
      </w:r>
      <w:proofErr w:type="gramEnd"/>
      <w:r w:rsidRPr="00245106">
        <w:rPr>
          <w:rFonts w:eastAsiaTheme="minorHAnsi"/>
          <w:szCs w:val="24"/>
          <w:lang w:eastAsia="en-US"/>
        </w:rPr>
        <w:t xml:space="preserve">однички Нехаевского района по адресу ул.Ленина, д.6, срок ремонта которого Программой №812-п по решению собственников перенесен на 2020 год. </w:t>
      </w:r>
    </w:p>
    <w:p w:rsidR="00A13F67" w:rsidRPr="00245106" w:rsidRDefault="00A13F67" w:rsidP="009D19D3">
      <w:pPr>
        <w:ind w:firstLine="709"/>
        <w:jc w:val="both"/>
        <w:rPr>
          <w:rFonts w:eastAsiaTheme="minorHAnsi"/>
          <w:b/>
          <w:i/>
          <w:szCs w:val="24"/>
          <w:lang w:eastAsia="en-US"/>
        </w:rPr>
      </w:pPr>
    </w:p>
    <w:p w:rsidR="008065B7" w:rsidRPr="00245106" w:rsidRDefault="009D19D3" w:rsidP="008065B7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Cs w:val="24"/>
        </w:rPr>
      </w:pPr>
      <w:proofErr w:type="gramStart"/>
      <w:r w:rsidRPr="00245106">
        <w:rPr>
          <w:rFonts w:ascii="Times New Roman" w:hAnsi="Times New Roman" w:cs="Times New Roman"/>
          <w:b w:val="0"/>
          <w:color w:val="auto"/>
        </w:rPr>
        <w:t>Приказом министерства ЖКХ и ТЭК Волгоградской области от 24.09.2014 №144/2-ОД</w:t>
      </w:r>
      <w:r w:rsidR="00A67615" w:rsidRPr="00245106">
        <w:rPr>
          <w:rFonts w:ascii="Times New Roman" w:hAnsi="Times New Roman" w:cs="Times New Roman"/>
          <w:b w:val="0"/>
          <w:color w:val="auto"/>
        </w:rPr>
        <w:t xml:space="preserve"> (далее </w:t>
      </w:r>
      <w:r w:rsidR="00CF3E99" w:rsidRPr="00245106">
        <w:rPr>
          <w:rFonts w:ascii="Times New Roman" w:hAnsi="Times New Roman" w:cs="Times New Roman"/>
          <w:b w:val="0"/>
          <w:color w:val="auto"/>
        </w:rPr>
        <w:t xml:space="preserve">- </w:t>
      </w:r>
      <w:r w:rsidR="00A67615" w:rsidRPr="00245106">
        <w:rPr>
          <w:rFonts w:ascii="Times New Roman" w:hAnsi="Times New Roman" w:cs="Times New Roman"/>
          <w:b w:val="0"/>
          <w:color w:val="auto"/>
        </w:rPr>
        <w:t>Приказ №144/2-ОД)</w:t>
      </w:r>
      <w:r w:rsidRPr="00245106">
        <w:rPr>
          <w:rFonts w:ascii="Times New Roman" w:hAnsi="Times New Roman" w:cs="Times New Roman"/>
          <w:b w:val="0"/>
          <w:color w:val="auto"/>
        </w:rPr>
        <w:t xml:space="preserve"> </w:t>
      </w:r>
      <w:r w:rsidR="0045129E" w:rsidRPr="00245106">
        <w:rPr>
          <w:rFonts w:ascii="Times New Roman" w:hAnsi="Times New Roman" w:cs="Times New Roman"/>
          <w:b w:val="0"/>
          <w:color w:val="auto"/>
        </w:rPr>
        <w:t xml:space="preserve">в соответствии с требованиями ч.7 ст.168 ЖК РФ </w:t>
      </w:r>
      <w:r w:rsidR="00A13F67" w:rsidRPr="00245106">
        <w:rPr>
          <w:rFonts w:ascii="Times New Roman" w:hAnsi="Times New Roman" w:cs="Times New Roman"/>
          <w:b w:val="0"/>
          <w:color w:val="auto"/>
        </w:rPr>
        <w:t>утверждены М</w:t>
      </w:r>
      <w:r w:rsidRPr="00245106">
        <w:rPr>
          <w:rFonts w:ascii="Times New Roman" w:hAnsi="Times New Roman" w:cs="Times New Roman"/>
          <w:b w:val="0"/>
          <w:color w:val="auto"/>
        </w:rPr>
        <w:t>етодические рекомендации по разработке и утверждению краткосрочных планов реализации региональной программы капитального ремонта общего имущества в МКД, расположенных на территории Волгоградской области</w:t>
      </w:r>
      <w:r w:rsidR="008065B7" w:rsidRPr="00245106">
        <w:rPr>
          <w:rFonts w:ascii="Times New Roman" w:hAnsi="Times New Roman" w:cs="Times New Roman"/>
          <w:b w:val="0"/>
          <w:color w:val="auto"/>
        </w:rPr>
        <w:t xml:space="preserve">, </w:t>
      </w:r>
      <w:r w:rsidR="008065B7" w:rsidRPr="00245106">
        <w:rPr>
          <w:rFonts w:ascii="Times New Roman" w:hAnsi="Times New Roman" w:cs="Times New Roman"/>
          <w:color w:val="auto"/>
          <w:u w:val="single"/>
        </w:rPr>
        <w:t xml:space="preserve">согласно </w:t>
      </w:r>
      <w:r w:rsidR="00EE70DB" w:rsidRPr="00245106">
        <w:rPr>
          <w:rFonts w:ascii="Times New Roman" w:hAnsi="Times New Roman" w:cs="Times New Roman"/>
          <w:color w:val="auto"/>
          <w:u w:val="single"/>
        </w:rPr>
        <w:t xml:space="preserve">п.2 </w:t>
      </w:r>
      <w:r w:rsidR="008065B7" w:rsidRPr="00245106">
        <w:rPr>
          <w:rFonts w:ascii="Times New Roman" w:hAnsi="Times New Roman" w:cs="Times New Roman"/>
          <w:color w:val="auto"/>
          <w:u w:val="single"/>
        </w:rPr>
        <w:t>которы</w:t>
      </w:r>
      <w:r w:rsidR="00EE70DB" w:rsidRPr="00245106">
        <w:rPr>
          <w:rFonts w:ascii="Times New Roman" w:hAnsi="Times New Roman" w:cs="Times New Roman"/>
          <w:color w:val="auto"/>
          <w:u w:val="single"/>
        </w:rPr>
        <w:t>х</w:t>
      </w:r>
      <w:r w:rsidR="008065B7" w:rsidRPr="00245106">
        <w:rPr>
          <w:rFonts w:ascii="Times New Roman" w:hAnsi="Times New Roman" w:cs="Times New Roman"/>
          <w:b w:val="0"/>
          <w:color w:val="auto"/>
        </w:rPr>
        <w:t xml:space="preserve"> </w:t>
      </w:r>
      <w:r w:rsidR="008065B7" w:rsidRPr="00245106">
        <w:rPr>
          <w:rFonts w:ascii="Times New Roman" w:hAnsi="Times New Roman" w:cs="Times New Roman"/>
          <w:color w:val="auto"/>
          <w:u w:val="single"/>
        </w:rPr>
        <w:t>к</w:t>
      </w:r>
      <w:r w:rsidR="008065B7" w:rsidRPr="00245106">
        <w:rPr>
          <w:rFonts w:ascii="Times New Roman" w:eastAsiaTheme="minorHAnsi" w:hAnsi="Times New Roman" w:cs="Times New Roman"/>
          <w:color w:val="auto"/>
          <w:szCs w:val="24"/>
          <w:u w:val="single"/>
        </w:rPr>
        <w:t>раткосрочные планы</w:t>
      </w:r>
      <w:r w:rsidR="008065B7" w:rsidRPr="00245106">
        <w:rPr>
          <w:rFonts w:ascii="Times New Roman" w:eastAsiaTheme="minorHAnsi" w:hAnsi="Times New Roman" w:cs="Times New Roman"/>
          <w:b w:val="0"/>
          <w:color w:val="auto"/>
          <w:szCs w:val="24"/>
        </w:rPr>
        <w:t xml:space="preserve"> разрабатываются:</w:t>
      </w:r>
      <w:proofErr w:type="gramEnd"/>
    </w:p>
    <w:p w:rsidR="008065B7" w:rsidRPr="00245106" w:rsidRDefault="008065B7" w:rsidP="008065B7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Cs w:val="24"/>
        </w:rPr>
      </w:pPr>
      <w:r w:rsidRPr="00245106">
        <w:rPr>
          <w:rFonts w:ascii="Times New Roman" w:eastAsiaTheme="minorHAnsi" w:hAnsi="Times New Roman" w:cs="Times New Roman"/>
          <w:b w:val="0"/>
          <w:color w:val="auto"/>
          <w:szCs w:val="24"/>
        </w:rPr>
        <w:t xml:space="preserve">-сроком на один год с учетом установленного нормативным правовым актом Волгоградской области </w:t>
      </w:r>
      <w:r w:rsidRPr="00245106">
        <w:rPr>
          <w:rFonts w:ascii="Times New Roman" w:eastAsiaTheme="minorHAnsi" w:hAnsi="Times New Roman" w:cs="Times New Roman"/>
          <w:b w:val="0"/>
          <w:color w:val="auto"/>
          <w:szCs w:val="24"/>
          <w:u w:val="single"/>
        </w:rPr>
        <w:t>минимального размера взноса на капитальный ремонт общего</w:t>
      </w:r>
      <w:r w:rsidRPr="00245106">
        <w:rPr>
          <w:rFonts w:ascii="Times New Roman" w:eastAsiaTheme="minorHAnsi" w:hAnsi="Times New Roman" w:cs="Times New Roman"/>
          <w:b w:val="0"/>
          <w:color w:val="auto"/>
          <w:szCs w:val="24"/>
        </w:rPr>
        <w:t xml:space="preserve"> имущества в МКД на очередной год реализации региональной программы;</w:t>
      </w:r>
    </w:p>
    <w:p w:rsidR="008065B7" w:rsidRPr="00245106" w:rsidRDefault="008065B7" w:rsidP="008065B7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Cs w:val="24"/>
        </w:rPr>
      </w:pPr>
      <w:r w:rsidRPr="00245106">
        <w:rPr>
          <w:rFonts w:ascii="Times New Roman" w:eastAsiaTheme="minorHAnsi" w:hAnsi="Times New Roman" w:cs="Times New Roman"/>
          <w:b w:val="0"/>
          <w:color w:val="auto"/>
          <w:szCs w:val="24"/>
        </w:rPr>
        <w:t>-планируемого уровня (процента) сбора взносов на капитальный ремонт общего имущества в МКД</w:t>
      </w:r>
      <w:r w:rsidR="00EE70DB" w:rsidRPr="00245106">
        <w:rPr>
          <w:rFonts w:ascii="Times New Roman" w:eastAsiaTheme="minorHAnsi" w:hAnsi="Times New Roman" w:cs="Times New Roman"/>
          <w:b w:val="0"/>
          <w:color w:val="auto"/>
          <w:szCs w:val="24"/>
        </w:rPr>
        <w:t>;</w:t>
      </w:r>
    </w:p>
    <w:p w:rsidR="00573B4A" w:rsidRPr="00245106" w:rsidRDefault="008065B7" w:rsidP="005369CA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</w:rPr>
      </w:pPr>
      <w:r w:rsidRPr="00245106">
        <w:rPr>
          <w:rFonts w:ascii="Times New Roman" w:eastAsiaTheme="minorHAnsi" w:hAnsi="Times New Roman" w:cs="Times New Roman"/>
          <w:b w:val="0"/>
          <w:color w:val="auto"/>
          <w:szCs w:val="24"/>
        </w:rPr>
        <w:t>-остатка средств, не использованных региональным оператором в предыдущем периоде, средств государственной поддержки, муниципальной поддержки (в случае, если указанные средства предусмотрены в областном бюджете, в местных бюджетах).</w:t>
      </w:r>
      <w:r w:rsidR="005369CA" w:rsidRPr="00245106">
        <w:rPr>
          <w:rFonts w:ascii="Times New Roman" w:eastAsiaTheme="minorHAnsi" w:hAnsi="Times New Roman" w:cs="Times New Roman"/>
          <w:b w:val="0"/>
          <w:color w:val="auto"/>
          <w:szCs w:val="24"/>
        </w:rPr>
        <w:t xml:space="preserve"> </w:t>
      </w:r>
      <w:r w:rsidR="00573B4A" w:rsidRPr="00245106">
        <w:rPr>
          <w:rFonts w:ascii="Times New Roman" w:eastAsiaTheme="minorHAnsi" w:hAnsi="Times New Roman" w:cs="Times New Roman"/>
          <w:b w:val="0"/>
          <w:color w:val="auto"/>
        </w:rPr>
        <w:t>Исходя из начисления сре</w:t>
      </w:r>
      <w:proofErr w:type="gramStart"/>
      <w:r w:rsidR="00573B4A" w:rsidRPr="00245106">
        <w:rPr>
          <w:rFonts w:ascii="Times New Roman" w:eastAsiaTheme="minorHAnsi" w:hAnsi="Times New Roman" w:cs="Times New Roman"/>
          <w:b w:val="0"/>
          <w:color w:val="auto"/>
        </w:rPr>
        <w:t>дств в ф</w:t>
      </w:r>
      <w:proofErr w:type="gramEnd"/>
      <w:r w:rsidR="00573B4A" w:rsidRPr="00245106">
        <w:rPr>
          <w:rFonts w:ascii="Times New Roman" w:eastAsiaTheme="minorHAnsi" w:hAnsi="Times New Roman" w:cs="Times New Roman"/>
          <w:b w:val="0"/>
          <w:color w:val="auto"/>
        </w:rPr>
        <w:t xml:space="preserve">онд капитального ремонта, учитывая размер утвержденного краткосрочного плана на момент утверждения на очередной год, остатки неиспользованных </w:t>
      </w:r>
      <w:proofErr w:type="spellStart"/>
      <w:r w:rsidR="00573B4A" w:rsidRPr="00245106">
        <w:rPr>
          <w:rFonts w:ascii="Times New Roman" w:eastAsiaTheme="minorHAnsi" w:hAnsi="Times New Roman" w:cs="Times New Roman"/>
          <w:b w:val="0"/>
          <w:color w:val="auto"/>
        </w:rPr>
        <w:t>регоператором</w:t>
      </w:r>
      <w:proofErr w:type="spellEnd"/>
      <w:r w:rsidR="00573B4A" w:rsidRPr="00245106">
        <w:rPr>
          <w:rFonts w:ascii="Times New Roman" w:eastAsiaTheme="minorHAnsi" w:hAnsi="Times New Roman" w:cs="Times New Roman"/>
          <w:b w:val="0"/>
          <w:color w:val="auto"/>
        </w:rPr>
        <w:t xml:space="preserve"> средств составляют:</w:t>
      </w:r>
    </w:p>
    <w:p w:rsidR="00573B4A" w:rsidRPr="00245106" w:rsidRDefault="00573B4A" w:rsidP="00573B4A">
      <w:pPr>
        <w:ind w:firstLine="708"/>
        <w:jc w:val="both"/>
        <w:rPr>
          <w:rFonts w:eastAsiaTheme="minorHAnsi"/>
          <w:lang w:eastAsia="en-US"/>
        </w:rPr>
      </w:pPr>
      <w:r w:rsidRPr="00245106">
        <w:rPr>
          <w:rFonts w:eastAsiaTheme="minorHAnsi"/>
          <w:lang w:eastAsia="en-US"/>
        </w:rPr>
        <w:t>-в 2014 году</w:t>
      </w:r>
      <w:r w:rsidR="00A67615" w:rsidRPr="00245106">
        <w:rPr>
          <w:rFonts w:eastAsiaTheme="minorHAnsi"/>
          <w:lang w:eastAsia="en-US"/>
        </w:rPr>
        <w:t>, на момент формирования краткосрочного плана 2015 года</w:t>
      </w:r>
      <w:r w:rsidRPr="00245106">
        <w:rPr>
          <w:rFonts w:eastAsiaTheme="minorHAnsi"/>
          <w:lang w:eastAsia="en-US"/>
        </w:rPr>
        <w:t xml:space="preserve"> </w:t>
      </w:r>
      <w:r w:rsidR="00A67615" w:rsidRPr="00245106">
        <w:rPr>
          <w:rFonts w:eastAsiaTheme="minorHAnsi"/>
          <w:lang w:eastAsia="en-US"/>
        </w:rPr>
        <w:t>– 406</w:t>
      </w:r>
      <w:r w:rsidR="007E1E10" w:rsidRPr="00245106">
        <w:rPr>
          <w:rFonts w:eastAsiaTheme="minorHAnsi"/>
          <w:lang w:eastAsia="en-US"/>
        </w:rPr>
        <w:t>,2 млн.</w:t>
      </w:r>
      <w:r w:rsidR="00A67615" w:rsidRPr="00245106">
        <w:rPr>
          <w:rFonts w:eastAsiaTheme="minorHAnsi"/>
          <w:lang w:eastAsia="en-US"/>
        </w:rPr>
        <w:t xml:space="preserve"> руб. (</w:t>
      </w:r>
      <w:r w:rsidRPr="00245106">
        <w:rPr>
          <w:rFonts w:eastAsiaTheme="minorHAnsi"/>
          <w:lang w:eastAsia="en-US"/>
        </w:rPr>
        <w:t>408</w:t>
      </w:r>
      <w:r w:rsidR="007E1E10" w:rsidRPr="00245106">
        <w:rPr>
          <w:rFonts w:eastAsiaTheme="minorHAnsi"/>
          <w:lang w:eastAsia="en-US"/>
        </w:rPr>
        <w:t>,</w:t>
      </w:r>
      <w:r w:rsidRPr="00245106">
        <w:rPr>
          <w:rFonts w:eastAsiaTheme="minorHAnsi"/>
          <w:lang w:eastAsia="en-US"/>
        </w:rPr>
        <w:t>8</w:t>
      </w:r>
      <w:r w:rsidR="007E1E10" w:rsidRPr="00245106">
        <w:rPr>
          <w:rFonts w:eastAsiaTheme="minorHAnsi"/>
          <w:lang w:eastAsia="en-US"/>
        </w:rPr>
        <w:t xml:space="preserve"> млн.</w:t>
      </w:r>
      <w:r w:rsidRPr="00245106">
        <w:rPr>
          <w:rFonts w:eastAsiaTheme="minorHAnsi"/>
          <w:lang w:eastAsia="en-US"/>
        </w:rPr>
        <w:t xml:space="preserve"> руб. </w:t>
      </w:r>
      <w:r w:rsidR="007E1E10" w:rsidRPr="00245106">
        <w:rPr>
          <w:rFonts w:eastAsiaTheme="minorHAnsi"/>
          <w:lang w:eastAsia="en-US"/>
        </w:rPr>
        <w:t>–</w:t>
      </w:r>
      <w:r w:rsidRPr="00245106">
        <w:rPr>
          <w:rFonts w:eastAsiaTheme="minorHAnsi"/>
          <w:lang w:eastAsia="en-US"/>
        </w:rPr>
        <w:t xml:space="preserve"> </w:t>
      </w:r>
      <w:r w:rsidR="00A67615" w:rsidRPr="00245106">
        <w:rPr>
          <w:rFonts w:eastAsiaTheme="minorHAnsi"/>
          <w:lang w:eastAsia="en-US"/>
        </w:rPr>
        <w:t>2</w:t>
      </w:r>
      <w:r w:rsidR="007E1E10" w:rsidRPr="00245106">
        <w:rPr>
          <w:rFonts w:eastAsiaTheme="minorHAnsi"/>
          <w:lang w:eastAsia="en-US"/>
        </w:rPr>
        <w:t>,6 млн</w:t>
      </w:r>
      <w:r w:rsidR="00A67615" w:rsidRPr="00245106">
        <w:rPr>
          <w:rFonts w:eastAsiaTheme="minorHAnsi"/>
          <w:lang w:eastAsia="en-US"/>
        </w:rPr>
        <w:t>. руб.);</w:t>
      </w:r>
    </w:p>
    <w:p w:rsidR="00A67615" w:rsidRPr="00245106" w:rsidRDefault="00A67615" w:rsidP="00573B4A">
      <w:pPr>
        <w:ind w:firstLine="708"/>
        <w:jc w:val="both"/>
        <w:rPr>
          <w:rFonts w:eastAsiaTheme="minorHAnsi"/>
          <w:lang w:eastAsia="en-US"/>
        </w:rPr>
      </w:pPr>
      <w:r w:rsidRPr="00245106">
        <w:rPr>
          <w:rFonts w:eastAsiaTheme="minorHAnsi"/>
          <w:lang w:eastAsia="en-US"/>
        </w:rPr>
        <w:t>-в 2015 году, на момент формирования краткосрочного плана 2016 года  - 684</w:t>
      </w:r>
      <w:r w:rsidR="007E1E10" w:rsidRPr="00245106">
        <w:rPr>
          <w:rFonts w:eastAsiaTheme="minorHAnsi"/>
          <w:lang w:eastAsia="en-US"/>
        </w:rPr>
        <w:t>,7 млн.</w:t>
      </w:r>
      <w:r w:rsidRPr="00245106">
        <w:rPr>
          <w:rFonts w:eastAsiaTheme="minorHAnsi"/>
          <w:lang w:eastAsia="en-US"/>
        </w:rPr>
        <w:t xml:space="preserve"> руб. (1687</w:t>
      </w:r>
      <w:r w:rsidR="007E1E10" w:rsidRPr="00245106">
        <w:rPr>
          <w:rFonts w:eastAsiaTheme="minorHAnsi"/>
          <w:lang w:eastAsia="en-US"/>
        </w:rPr>
        <w:t>,2 млн.</w:t>
      </w:r>
      <w:r w:rsidRPr="00245106">
        <w:rPr>
          <w:rFonts w:eastAsiaTheme="minorHAnsi"/>
          <w:lang w:eastAsia="en-US"/>
        </w:rPr>
        <w:t xml:space="preserve"> руб. – 1002</w:t>
      </w:r>
      <w:r w:rsidR="007E1E10" w:rsidRPr="00245106">
        <w:rPr>
          <w:rFonts w:eastAsiaTheme="minorHAnsi"/>
          <w:lang w:eastAsia="en-US"/>
        </w:rPr>
        <w:t>,5 млн</w:t>
      </w:r>
      <w:r w:rsidRPr="00245106">
        <w:rPr>
          <w:rFonts w:eastAsiaTheme="minorHAnsi"/>
          <w:lang w:eastAsia="en-US"/>
        </w:rPr>
        <w:t>. руб.);</w:t>
      </w:r>
    </w:p>
    <w:p w:rsidR="00A67615" w:rsidRPr="00245106" w:rsidRDefault="00A67615" w:rsidP="00573B4A">
      <w:pPr>
        <w:ind w:firstLine="708"/>
        <w:jc w:val="both"/>
        <w:rPr>
          <w:rFonts w:eastAsiaTheme="minorHAnsi"/>
          <w:lang w:eastAsia="en-US"/>
        </w:rPr>
      </w:pPr>
      <w:r w:rsidRPr="00245106">
        <w:rPr>
          <w:rFonts w:eastAsiaTheme="minorHAnsi"/>
          <w:lang w:eastAsia="en-US"/>
        </w:rPr>
        <w:t>-в 2016 году, на момент формирования крат</w:t>
      </w:r>
      <w:r w:rsidR="007E1E10" w:rsidRPr="00245106">
        <w:rPr>
          <w:rFonts w:eastAsiaTheme="minorHAnsi"/>
          <w:lang w:eastAsia="en-US"/>
        </w:rPr>
        <w:t>косрочного плана 2017 года – 49</w:t>
      </w:r>
      <w:r w:rsidR="002622A8" w:rsidRPr="00245106">
        <w:rPr>
          <w:rFonts w:eastAsiaTheme="minorHAnsi"/>
          <w:lang w:eastAsia="en-US"/>
        </w:rPr>
        <w:t>3,9</w:t>
      </w:r>
      <w:r w:rsidR="007E1E10" w:rsidRPr="00245106">
        <w:rPr>
          <w:rFonts w:eastAsiaTheme="minorHAnsi"/>
          <w:lang w:eastAsia="en-US"/>
        </w:rPr>
        <w:t xml:space="preserve"> млн.</w:t>
      </w:r>
      <w:r w:rsidRPr="00245106">
        <w:rPr>
          <w:rFonts w:eastAsiaTheme="minorHAnsi"/>
          <w:lang w:eastAsia="en-US"/>
        </w:rPr>
        <w:t xml:space="preserve"> руб. (1977</w:t>
      </w:r>
      <w:r w:rsidR="007E1E10" w:rsidRPr="00245106">
        <w:rPr>
          <w:rFonts w:eastAsiaTheme="minorHAnsi"/>
          <w:lang w:eastAsia="en-US"/>
        </w:rPr>
        <w:t>,</w:t>
      </w:r>
      <w:r w:rsidRPr="00245106">
        <w:rPr>
          <w:rFonts w:eastAsiaTheme="minorHAnsi"/>
          <w:lang w:eastAsia="en-US"/>
        </w:rPr>
        <w:t>8</w:t>
      </w:r>
      <w:r w:rsidR="007E1E10" w:rsidRPr="00245106">
        <w:rPr>
          <w:rFonts w:eastAsiaTheme="minorHAnsi"/>
          <w:lang w:eastAsia="en-US"/>
        </w:rPr>
        <w:t xml:space="preserve"> млн</w:t>
      </w:r>
      <w:r w:rsidRPr="00245106">
        <w:rPr>
          <w:rFonts w:eastAsiaTheme="minorHAnsi"/>
          <w:lang w:eastAsia="en-US"/>
        </w:rPr>
        <w:t>. руб. – 1483</w:t>
      </w:r>
      <w:r w:rsidR="002622A8" w:rsidRPr="00245106">
        <w:rPr>
          <w:rFonts w:eastAsiaTheme="minorHAnsi"/>
          <w:lang w:eastAsia="en-US"/>
        </w:rPr>
        <w:t>,9 млн.</w:t>
      </w:r>
      <w:r w:rsidRPr="00245106">
        <w:rPr>
          <w:rFonts w:eastAsiaTheme="minorHAnsi"/>
          <w:lang w:eastAsia="en-US"/>
        </w:rPr>
        <w:t xml:space="preserve"> руб.).</w:t>
      </w:r>
    </w:p>
    <w:p w:rsidR="00026BA2" w:rsidRPr="00245106" w:rsidRDefault="00A67615" w:rsidP="00026BA2">
      <w:pPr>
        <w:jc w:val="both"/>
        <w:rPr>
          <w:rFonts w:eastAsiaTheme="minorHAnsi"/>
          <w:lang w:eastAsia="en-US"/>
        </w:rPr>
      </w:pPr>
      <w:r w:rsidRPr="00245106">
        <w:rPr>
          <w:rFonts w:eastAsiaTheme="minorHAnsi"/>
          <w:lang w:eastAsia="en-US"/>
        </w:rPr>
        <w:tab/>
      </w:r>
      <w:proofErr w:type="gramStart"/>
      <w:r w:rsidRPr="00245106">
        <w:rPr>
          <w:rFonts w:eastAsiaTheme="minorHAnsi"/>
          <w:lang w:eastAsia="en-US"/>
        </w:rPr>
        <w:t xml:space="preserve">Согласно п. 3 </w:t>
      </w:r>
      <w:r w:rsidR="00026BA2" w:rsidRPr="00245106">
        <w:t>Приказ</w:t>
      </w:r>
      <w:r w:rsidR="00EE70DB" w:rsidRPr="00245106">
        <w:t>а</w:t>
      </w:r>
      <w:r w:rsidR="00026BA2" w:rsidRPr="00245106">
        <w:t xml:space="preserve"> №144/2-ОД</w:t>
      </w:r>
      <w:r w:rsidR="00026BA2" w:rsidRPr="00245106">
        <w:rPr>
          <w:rFonts w:eastAsiaTheme="minorHAnsi"/>
          <w:lang w:eastAsia="en-US"/>
        </w:rPr>
        <w:t xml:space="preserve"> разработка и утверждение краткосрочных планов осуществляется с учетом доведенных до </w:t>
      </w:r>
      <w:proofErr w:type="spellStart"/>
      <w:r w:rsidR="00026BA2" w:rsidRPr="00245106">
        <w:rPr>
          <w:rFonts w:eastAsiaTheme="minorHAnsi"/>
          <w:lang w:eastAsia="en-US"/>
        </w:rPr>
        <w:t>регоператора</w:t>
      </w:r>
      <w:proofErr w:type="spellEnd"/>
      <w:r w:rsidR="00026BA2" w:rsidRPr="00245106">
        <w:rPr>
          <w:rFonts w:eastAsiaTheme="minorHAnsi"/>
          <w:lang w:eastAsia="en-US"/>
        </w:rPr>
        <w:t xml:space="preserve"> прогнозируемой суммы денежных средств на проведение работ по капитальному ремонту, которая </w:t>
      </w:r>
      <w:r w:rsidR="00945971" w:rsidRPr="00245106">
        <w:rPr>
          <w:rFonts w:eastAsiaTheme="minorHAnsi"/>
          <w:lang w:eastAsia="en-US"/>
        </w:rPr>
        <w:t xml:space="preserve">рассчитана с учетом минимального размера взноса и </w:t>
      </w:r>
      <w:r w:rsidR="00026BA2" w:rsidRPr="00245106">
        <w:rPr>
          <w:rFonts w:eastAsiaTheme="minorHAnsi"/>
          <w:lang w:eastAsia="en-US"/>
        </w:rPr>
        <w:t xml:space="preserve">доведена до </w:t>
      </w:r>
      <w:proofErr w:type="spellStart"/>
      <w:r w:rsidR="00026BA2" w:rsidRPr="00245106">
        <w:rPr>
          <w:rFonts w:eastAsiaTheme="minorHAnsi"/>
          <w:lang w:eastAsia="en-US"/>
        </w:rPr>
        <w:t>регоператора</w:t>
      </w:r>
      <w:proofErr w:type="spellEnd"/>
      <w:r w:rsidR="00026BA2" w:rsidRPr="00245106">
        <w:rPr>
          <w:rFonts w:eastAsiaTheme="minorHAnsi"/>
          <w:lang w:eastAsia="en-US"/>
        </w:rPr>
        <w:t xml:space="preserve"> постановлени</w:t>
      </w:r>
      <w:r w:rsidR="00390CF3" w:rsidRPr="00245106">
        <w:rPr>
          <w:rFonts w:eastAsiaTheme="minorHAnsi"/>
          <w:lang w:eastAsia="en-US"/>
        </w:rPr>
        <w:t>ями</w:t>
      </w:r>
      <w:r w:rsidR="00026BA2" w:rsidRPr="00245106">
        <w:rPr>
          <w:rFonts w:eastAsiaTheme="minorHAnsi"/>
          <w:lang w:eastAsia="en-US"/>
        </w:rPr>
        <w:t xml:space="preserve"> Администрации Волгоградской области</w:t>
      </w:r>
      <w:r w:rsidR="00AF6F51" w:rsidRPr="00245106">
        <w:rPr>
          <w:rFonts w:eastAsiaTheme="minorHAnsi"/>
          <w:lang w:eastAsia="en-US"/>
        </w:rPr>
        <w:t xml:space="preserve"> как объем средств, которые </w:t>
      </w:r>
      <w:proofErr w:type="spellStart"/>
      <w:r w:rsidR="00AF6F51" w:rsidRPr="00245106">
        <w:rPr>
          <w:rFonts w:eastAsiaTheme="minorHAnsi"/>
          <w:lang w:eastAsia="en-US"/>
        </w:rPr>
        <w:t>регоператор</w:t>
      </w:r>
      <w:proofErr w:type="spellEnd"/>
      <w:r w:rsidR="00AF6F51" w:rsidRPr="00245106">
        <w:rPr>
          <w:rFonts w:eastAsiaTheme="minorHAnsi"/>
          <w:lang w:eastAsia="en-US"/>
        </w:rPr>
        <w:t xml:space="preserve"> вправе израсходовать на финансирование капитального ремонта</w:t>
      </w:r>
      <w:r w:rsidR="00026BA2" w:rsidRPr="00245106">
        <w:rPr>
          <w:rFonts w:eastAsiaTheme="minorHAnsi"/>
          <w:lang w:eastAsia="en-US"/>
        </w:rPr>
        <w:t>:</w:t>
      </w:r>
      <w:proofErr w:type="gramEnd"/>
    </w:p>
    <w:p w:rsidR="00B24BD8" w:rsidRPr="00245106" w:rsidRDefault="00026BA2" w:rsidP="00665D77">
      <w:pPr>
        <w:jc w:val="both"/>
        <w:rPr>
          <w:rFonts w:eastAsiaTheme="minorHAnsi"/>
          <w:lang w:eastAsia="en-US"/>
        </w:rPr>
      </w:pPr>
      <w:r w:rsidRPr="00245106">
        <w:rPr>
          <w:rFonts w:eastAsiaTheme="minorHAnsi"/>
          <w:lang w:eastAsia="en-US"/>
        </w:rPr>
        <w:tab/>
        <w:t>-в 2015 году - 1032 млн. руб., что составляет 70% прогнозируемого объема поступлений взносов на капитальный ремонт</w:t>
      </w:r>
      <w:r w:rsidR="004017D7" w:rsidRPr="00245106">
        <w:rPr>
          <w:rFonts w:eastAsiaTheme="minorHAnsi"/>
          <w:lang w:eastAsia="en-US"/>
        </w:rPr>
        <w:t xml:space="preserve"> (</w:t>
      </w:r>
      <w:r w:rsidR="00CE6775" w:rsidRPr="00245106">
        <w:rPr>
          <w:rFonts w:eastAsiaTheme="minorHAnsi"/>
          <w:lang w:eastAsia="en-US"/>
        </w:rPr>
        <w:t>постановление</w:t>
      </w:r>
      <w:r w:rsidR="004017D7" w:rsidRPr="00245106">
        <w:rPr>
          <w:rFonts w:eastAsiaTheme="minorHAnsi"/>
          <w:lang w:eastAsia="en-US"/>
        </w:rPr>
        <w:t xml:space="preserve"> Администрации Волгоградской области от 21.05.2015 №264-п);</w:t>
      </w:r>
    </w:p>
    <w:p w:rsidR="00390CF3" w:rsidRPr="00245106" w:rsidRDefault="00390CF3" w:rsidP="00390CF3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lang w:eastAsia="en-US"/>
        </w:rPr>
        <w:t xml:space="preserve">-в 2016 году - </w:t>
      </w:r>
      <w:r w:rsidRPr="00245106">
        <w:rPr>
          <w:rFonts w:eastAsiaTheme="minorHAnsi"/>
          <w:szCs w:val="24"/>
          <w:lang w:eastAsia="en-US"/>
        </w:rPr>
        <w:t>1155 млн. рублей, что составляет 80% от прогнозируемого объема поступлений взносов на капитальный ремонт</w:t>
      </w:r>
      <w:r w:rsidR="00AF6F51" w:rsidRPr="00245106">
        <w:rPr>
          <w:rFonts w:eastAsiaTheme="minorHAnsi"/>
          <w:szCs w:val="24"/>
          <w:lang w:eastAsia="en-US"/>
        </w:rPr>
        <w:t xml:space="preserve"> (</w:t>
      </w:r>
      <w:r w:rsidR="00CE6775" w:rsidRPr="00245106">
        <w:rPr>
          <w:rFonts w:eastAsiaTheme="minorHAnsi"/>
          <w:szCs w:val="24"/>
          <w:lang w:eastAsia="en-US"/>
        </w:rPr>
        <w:t>постановление</w:t>
      </w:r>
      <w:r w:rsidR="00AF6F51" w:rsidRPr="00245106">
        <w:rPr>
          <w:rFonts w:eastAsiaTheme="minorHAnsi"/>
          <w:szCs w:val="24"/>
          <w:lang w:eastAsia="en-US"/>
        </w:rPr>
        <w:t xml:space="preserve"> Администрации Волгоградской области </w:t>
      </w:r>
      <w:r w:rsidR="004017D7" w:rsidRPr="00245106">
        <w:rPr>
          <w:rFonts w:eastAsiaTheme="minorHAnsi"/>
          <w:szCs w:val="24"/>
          <w:lang w:eastAsia="en-US"/>
        </w:rPr>
        <w:t xml:space="preserve">от 14.09.2015 </w:t>
      </w:r>
      <w:r w:rsidR="00AF6F51" w:rsidRPr="00245106">
        <w:rPr>
          <w:rFonts w:eastAsiaTheme="minorHAnsi"/>
          <w:szCs w:val="24"/>
          <w:lang w:eastAsia="en-US"/>
        </w:rPr>
        <w:t>№540-п)</w:t>
      </w:r>
      <w:r w:rsidRPr="00245106">
        <w:rPr>
          <w:rFonts w:eastAsiaTheme="minorHAnsi"/>
          <w:szCs w:val="24"/>
          <w:lang w:eastAsia="en-US"/>
        </w:rPr>
        <w:t>.</w:t>
      </w:r>
    </w:p>
    <w:p w:rsidR="008618D2" w:rsidRPr="00245106" w:rsidRDefault="008618D2" w:rsidP="00390CF3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i/>
          <w:szCs w:val="24"/>
          <w:lang w:eastAsia="en-US"/>
        </w:rPr>
      </w:pPr>
      <w:r w:rsidRPr="00245106">
        <w:rPr>
          <w:rFonts w:eastAsiaTheme="minorHAnsi"/>
          <w:b/>
          <w:i/>
          <w:szCs w:val="24"/>
          <w:lang w:eastAsia="en-US"/>
        </w:rPr>
        <w:t xml:space="preserve">Таким образом, утвержденный объем средств, которые </w:t>
      </w:r>
      <w:proofErr w:type="spellStart"/>
      <w:r w:rsidRPr="00245106">
        <w:rPr>
          <w:rFonts w:eastAsiaTheme="minorHAnsi"/>
          <w:b/>
          <w:i/>
          <w:szCs w:val="24"/>
          <w:lang w:eastAsia="en-US"/>
        </w:rPr>
        <w:t>регоператор</w:t>
      </w:r>
      <w:proofErr w:type="spellEnd"/>
      <w:r w:rsidRPr="00245106">
        <w:rPr>
          <w:rFonts w:eastAsiaTheme="minorHAnsi"/>
          <w:b/>
          <w:i/>
          <w:szCs w:val="24"/>
          <w:lang w:eastAsia="en-US"/>
        </w:rPr>
        <w:t xml:space="preserve"> вправе израсходовать на финансирование капитального ремонта, не учитывает остаток средств, не использованных </w:t>
      </w:r>
      <w:proofErr w:type="spellStart"/>
      <w:r w:rsidRPr="00245106">
        <w:rPr>
          <w:rFonts w:eastAsiaTheme="minorHAnsi"/>
          <w:b/>
          <w:i/>
          <w:szCs w:val="24"/>
          <w:lang w:eastAsia="en-US"/>
        </w:rPr>
        <w:t>регоператором</w:t>
      </w:r>
      <w:proofErr w:type="spellEnd"/>
      <w:r w:rsidRPr="00245106">
        <w:rPr>
          <w:rFonts w:eastAsiaTheme="minorHAnsi"/>
          <w:b/>
          <w:i/>
          <w:szCs w:val="24"/>
          <w:lang w:eastAsia="en-US"/>
        </w:rPr>
        <w:t xml:space="preserve"> в предыдущем периоде, что является нарушением требований п.2 Приказа №144/2-ОД.</w:t>
      </w:r>
    </w:p>
    <w:p w:rsidR="00390CF3" w:rsidRPr="00245106" w:rsidRDefault="00A13F67" w:rsidP="00390CF3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В результате этого</w:t>
      </w:r>
      <w:r w:rsidR="008618D2" w:rsidRPr="00245106">
        <w:rPr>
          <w:rFonts w:eastAsiaTheme="minorHAnsi"/>
          <w:szCs w:val="24"/>
          <w:lang w:eastAsia="en-US"/>
        </w:rPr>
        <w:t xml:space="preserve"> объем средств, планируемый на финансирование краткосрочных планов, занижен:</w:t>
      </w:r>
    </w:p>
    <w:p w:rsidR="008618D2" w:rsidRPr="00245106" w:rsidRDefault="008618D2" w:rsidP="00390CF3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-в 2015 году на 406</w:t>
      </w:r>
      <w:r w:rsidR="007F13EB" w:rsidRPr="00245106">
        <w:rPr>
          <w:rFonts w:eastAsiaTheme="minorHAnsi"/>
          <w:szCs w:val="24"/>
          <w:lang w:eastAsia="en-US"/>
        </w:rPr>
        <w:t>, 2 млн.</w:t>
      </w:r>
      <w:r w:rsidRPr="00245106">
        <w:rPr>
          <w:rFonts w:eastAsiaTheme="minorHAnsi"/>
          <w:szCs w:val="24"/>
          <w:lang w:eastAsia="en-US"/>
        </w:rPr>
        <w:t xml:space="preserve"> руб.</w:t>
      </w:r>
      <w:r w:rsidR="007F13EB" w:rsidRPr="00245106">
        <w:rPr>
          <w:rFonts w:eastAsiaTheme="minorHAnsi"/>
          <w:szCs w:val="24"/>
          <w:lang w:eastAsia="en-US"/>
        </w:rPr>
        <w:t xml:space="preserve"> и составит 1438,2 млн. руб.</w:t>
      </w:r>
      <w:r w:rsidRPr="00245106">
        <w:rPr>
          <w:rFonts w:eastAsiaTheme="minorHAnsi"/>
          <w:szCs w:val="24"/>
          <w:lang w:eastAsia="en-US"/>
        </w:rPr>
        <w:t>;</w:t>
      </w:r>
    </w:p>
    <w:p w:rsidR="007F13EB" w:rsidRPr="00245106" w:rsidRDefault="008618D2" w:rsidP="00A8629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-в 2016 году на 684</w:t>
      </w:r>
      <w:r w:rsidR="007F13EB" w:rsidRPr="00245106">
        <w:rPr>
          <w:rFonts w:eastAsiaTheme="minorHAnsi"/>
          <w:szCs w:val="24"/>
          <w:lang w:eastAsia="en-US"/>
        </w:rPr>
        <w:t>,7 млн.</w:t>
      </w:r>
      <w:r w:rsidRPr="00245106">
        <w:rPr>
          <w:rFonts w:eastAsiaTheme="minorHAnsi"/>
          <w:szCs w:val="24"/>
          <w:lang w:eastAsia="en-US"/>
        </w:rPr>
        <w:t xml:space="preserve"> руб</w:t>
      </w:r>
      <w:r w:rsidR="007F13EB" w:rsidRPr="00245106">
        <w:rPr>
          <w:rFonts w:eastAsiaTheme="minorHAnsi"/>
          <w:szCs w:val="24"/>
          <w:lang w:eastAsia="en-US"/>
        </w:rPr>
        <w:t>. и составит 1839,7 млн. руб</w:t>
      </w:r>
      <w:r w:rsidRPr="00245106">
        <w:rPr>
          <w:rFonts w:eastAsiaTheme="minorHAnsi"/>
          <w:szCs w:val="24"/>
          <w:lang w:eastAsia="en-US"/>
        </w:rPr>
        <w:t>лей.</w:t>
      </w:r>
    </w:p>
    <w:p w:rsidR="00A13F67" w:rsidRPr="00245106" w:rsidRDefault="00A13F67" w:rsidP="00A8629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</w:p>
    <w:p w:rsidR="007F13EB" w:rsidRPr="00245106" w:rsidRDefault="00A13F67" w:rsidP="00A8629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Кроме этого, н</w:t>
      </w:r>
      <w:r w:rsidR="007F13EB" w:rsidRPr="00245106">
        <w:rPr>
          <w:rFonts w:eastAsiaTheme="minorHAnsi"/>
          <w:szCs w:val="24"/>
          <w:lang w:eastAsia="en-US"/>
        </w:rPr>
        <w:t xml:space="preserve">а 01.10.2016 приказами </w:t>
      </w:r>
      <w:r w:rsidR="00F07E1B" w:rsidRPr="00245106">
        <w:rPr>
          <w:rFonts w:eastAsiaTheme="minorHAnsi"/>
          <w:szCs w:val="24"/>
          <w:lang w:eastAsia="en-US"/>
        </w:rPr>
        <w:t>Комитета ЖКХ</w:t>
      </w:r>
      <w:r w:rsidR="007F13EB" w:rsidRPr="00245106">
        <w:rPr>
          <w:rFonts w:eastAsiaTheme="minorHAnsi"/>
          <w:szCs w:val="24"/>
          <w:lang w:eastAsia="en-US"/>
        </w:rPr>
        <w:t xml:space="preserve"> утверждены краткосрочные планы (в редакции </w:t>
      </w:r>
      <w:r w:rsidRPr="00245106">
        <w:rPr>
          <w:rFonts w:eastAsiaTheme="minorHAnsi"/>
          <w:szCs w:val="24"/>
          <w:lang w:eastAsia="en-US"/>
        </w:rPr>
        <w:t xml:space="preserve">от </w:t>
      </w:r>
      <w:r w:rsidR="007F13EB" w:rsidRPr="00245106">
        <w:rPr>
          <w:rFonts w:eastAsiaTheme="minorHAnsi"/>
          <w:szCs w:val="24"/>
          <w:lang w:eastAsia="en-US"/>
        </w:rPr>
        <w:t xml:space="preserve">06.09.2016), объем финансирования капитального </w:t>
      </w:r>
      <w:proofErr w:type="gramStart"/>
      <w:r w:rsidR="007F13EB" w:rsidRPr="00245106">
        <w:rPr>
          <w:rFonts w:eastAsiaTheme="minorHAnsi"/>
          <w:szCs w:val="24"/>
          <w:lang w:eastAsia="en-US"/>
        </w:rPr>
        <w:t>ремонта</w:t>
      </w:r>
      <w:proofErr w:type="gramEnd"/>
      <w:r w:rsidR="007F13EB" w:rsidRPr="00245106">
        <w:rPr>
          <w:rFonts w:eastAsiaTheme="minorHAnsi"/>
          <w:szCs w:val="24"/>
          <w:lang w:eastAsia="en-US"/>
        </w:rPr>
        <w:t xml:space="preserve"> в которых </w:t>
      </w:r>
      <w:r w:rsidR="00775EE5" w:rsidRPr="00245106">
        <w:rPr>
          <w:rFonts w:eastAsiaTheme="minorHAnsi"/>
          <w:szCs w:val="24"/>
          <w:lang w:eastAsia="en-US"/>
        </w:rPr>
        <w:t xml:space="preserve">больше </w:t>
      </w:r>
      <w:r w:rsidR="00DE4B48" w:rsidRPr="00245106">
        <w:rPr>
          <w:rFonts w:eastAsiaTheme="minorHAnsi"/>
          <w:szCs w:val="24"/>
          <w:lang w:eastAsia="en-US"/>
        </w:rPr>
        <w:t xml:space="preserve">утвержденного постановлениями Администрации Волгоградской области </w:t>
      </w:r>
      <w:r w:rsidR="00775EE5" w:rsidRPr="00245106">
        <w:rPr>
          <w:rFonts w:eastAsiaTheme="minorHAnsi"/>
          <w:szCs w:val="24"/>
          <w:lang w:eastAsia="en-US"/>
        </w:rPr>
        <w:t>объема средств</w:t>
      </w:r>
      <w:r w:rsidR="00DE4B48" w:rsidRPr="00245106">
        <w:rPr>
          <w:rFonts w:eastAsiaTheme="minorHAnsi"/>
          <w:szCs w:val="24"/>
          <w:lang w:eastAsia="en-US"/>
        </w:rPr>
        <w:t>,</w:t>
      </w:r>
      <w:r w:rsidR="00775EE5" w:rsidRPr="00245106">
        <w:rPr>
          <w:rFonts w:eastAsiaTheme="minorHAnsi"/>
          <w:szCs w:val="24"/>
          <w:lang w:eastAsia="en-US"/>
        </w:rPr>
        <w:t xml:space="preserve"> которые </w:t>
      </w:r>
      <w:proofErr w:type="spellStart"/>
      <w:r w:rsidR="00775EE5" w:rsidRPr="00245106">
        <w:rPr>
          <w:rFonts w:eastAsiaTheme="minorHAnsi"/>
          <w:szCs w:val="24"/>
          <w:lang w:eastAsia="en-US"/>
        </w:rPr>
        <w:t>регоператор</w:t>
      </w:r>
      <w:proofErr w:type="spellEnd"/>
      <w:r w:rsidR="00775EE5" w:rsidRPr="00245106">
        <w:rPr>
          <w:rFonts w:eastAsiaTheme="minorHAnsi"/>
          <w:szCs w:val="24"/>
          <w:lang w:eastAsia="en-US"/>
        </w:rPr>
        <w:t xml:space="preserve"> вправе израсходовать на финансирование капитального ремонта и </w:t>
      </w:r>
      <w:r w:rsidR="007F13EB" w:rsidRPr="00245106">
        <w:rPr>
          <w:rFonts w:eastAsiaTheme="minorHAnsi"/>
          <w:szCs w:val="24"/>
          <w:lang w:eastAsia="en-US"/>
        </w:rPr>
        <w:t>составил:</w:t>
      </w:r>
    </w:p>
    <w:p w:rsidR="007F13EB" w:rsidRPr="00245106" w:rsidRDefault="007F13EB" w:rsidP="00A8629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t>-краткосрочного плана 2015 года в размере 1 064,4 млн. руб.;</w:t>
      </w:r>
    </w:p>
    <w:p w:rsidR="007F13EB" w:rsidRPr="00245106" w:rsidRDefault="007F13EB" w:rsidP="00A86292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245106">
        <w:rPr>
          <w:rFonts w:eastAsiaTheme="minorHAnsi"/>
          <w:szCs w:val="24"/>
          <w:lang w:eastAsia="en-US"/>
        </w:rPr>
        <w:t xml:space="preserve">-краткосрочного плана 2016 года - </w:t>
      </w:r>
      <w:r w:rsidRPr="00245106">
        <w:rPr>
          <w:bCs/>
        </w:rPr>
        <w:t>1 490,9 млн. рублей.</w:t>
      </w:r>
    </w:p>
    <w:p w:rsidR="00AF6F51" w:rsidRPr="00245106" w:rsidRDefault="00AF6F51" w:rsidP="00A8629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proofErr w:type="gramStart"/>
      <w:r w:rsidRPr="00245106">
        <w:rPr>
          <w:rFonts w:eastAsiaTheme="minorHAnsi"/>
          <w:szCs w:val="24"/>
          <w:lang w:eastAsia="en-US"/>
        </w:rPr>
        <w:lastRenderedPageBreak/>
        <w:t xml:space="preserve">Учитывая требование п.4 ст. 13 Закона №174-ОД и положения постановления Администрации Волгоградской области об объеме средств, которые </w:t>
      </w:r>
      <w:proofErr w:type="spellStart"/>
      <w:r w:rsidRPr="00245106">
        <w:rPr>
          <w:rFonts w:eastAsiaTheme="minorHAnsi"/>
          <w:szCs w:val="24"/>
          <w:lang w:eastAsia="en-US"/>
        </w:rPr>
        <w:t>регоператор</w:t>
      </w:r>
      <w:proofErr w:type="spellEnd"/>
      <w:r w:rsidRPr="00245106">
        <w:rPr>
          <w:rFonts w:eastAsiaTheme="minorHAnsi"/>
          <w:szCs w:val="24"/>
          <w:lang w:eastAsia="en-US"/>
        </w:rPr>
        <w:t xml:space="preserve"> вправе израсходовать на капитальный ремонт, вопрос о расходовании средств краткосрочных планов в 2015 году в размере 32,4 млн. руб.</w:t>
      </w:r>
      <w:r w:rsidR="00A13F67" w:rsidRPr="00245106">
        <w:rPr>
          <w:rFonts w:eastAsiaTheme="minorHAnsi"/>
          <w:szCs w:val="24"/>
          <w:lang w:eastAsia="en-US"/>
        </w:rPr>
        <w:t xml:space="preserve"> (1064,4-1032,0)</w:t>
      </w:r>
      <w:r w:rsidRPr="00245106">
        <w:rPr>
          <w:rFonts w:eastAsiaTheme="minorHAnsi"/>
          <w:szCs w:val="24"/>
          <w:lang w:eastAsia="en-US"/>
        </w:rPr>
        <w:t>, в 2016 году 335,9 млн. руб.</w:t>
      </w:r>
      <w:r w:rsidR="00A13F67" w:rsidRPr="00245106">
        <w:rPr>
          <w:rFonts w:eastAsiaTheme="minorHAnsi"/>
          <w:szCs w:val="24"/>
          <w:lang w:eastAsia="en-US"/>
        </w:rPr>
        <w:t xml:space="preserve"> (1490,0-1155)</w:t>
      </w:r>
      <w:r w:rsidRPr="00245106">
        <w:rPr>
          <w:rFonts w:eastAsiaTheme="minorHAnsi"/>
          <w:szCs w:val="24"/>
          <w:lang w:eastAsia="en-US"/>
        </w:rPr>
        <w:t xml:space="preserve"> законодательно не урегулирован.</w:t>
      </w:r>
      <w:proofErr w:type="gramEnd"/>
    </w:p>
    <w:p w:rsidR="003A5E36" w:rsidRPr="00245106" w:rsidRDefault="003A5E36" w:rsidP="005369CA">
      <w:pPr>
        <w:pStyle w:val="ConsPlusNormal"/>
        <w:ind w:firstLine="540"/>
        <w:jc w:val="center"/>
        <w:rPr>
          <w:i/>
        </w:rPr>
      </w:pPr>
    </w:p>
    <w:p w:rsidR="005369CA" w:rsidRPr="00245106" w:rsidRDefault="005369CA" w:rsidP="005369CA">
      <w:pPr>
        <w:pStyle w:val="ConsPlusNormal"/>
        <w:ind w:firstLine="540"/>
        <w:jc w:val="center"/>
        <w:rPr>
          <w:i/>
        </w:rPr>
      </w:pPr>
      <w:r w:rsidRPr="00245106">
        <w:rPr>
          <w:i/>
        </w:rPr>
        <w:t>Минимальный размер взноса на капитальный ремонт</w:t>
      </w:r>
    </w:p>
    <w:p w:rsidR="005369CA" w:rsidRPr="00245106" w:rsidRDefault="005369CA" w:rsidP="005369CA">
      <w:pPr>
        <w:pStyle w:val="ConsPlusNormal"/>
        <w:ind w:firstLine="540"/>
        <w:jc w:val="both"/>
      </w:pPr>
      <w:r w:rsidRPr="00245106">
        <w:t>В соответствии с</w:t>
      </w:r>
      <w:hyperlink r:id="rId9" w:history="1">
        <w:r w:rsidR="002115C7" w:rsidRPr="00245106">
          <w:t>о ст</w:t>
        </w:r>
        <w:r w:rsidRPr="00245106">
          <w:t>. 13</w:t>
        </w:r>
      </w:hyperlink>
      <w:r w:rsidRPr="00245106">
        <w:t xml:space="preserve">, </w:t>
      </w:r>
      <w:hyperlink r:id="rId10" w:history="1">
        <w:r w:rsidRPr="00245106">
          <w:t>156</w:t>
        </w:r>
      </w:hyperlink>
      <w:r w:rsidRPr="00245106">
        <w:t>, 167 ЖК РФ минимальный размер взноса на капитальный ремонт устанавливается нормативным правовым актом субъекта РФ в соответствии с методическими рекомендациями, утвержденными Приказом Минстроя России от 07.02.2014 №41/</w:t>
      </w:r>
      <w:proofErr w:type="spellStart"/>
      <w:proofErr w:type="gramStart"/>
      <w:r w:rsidRPr="00245106">
        <w:t>пр</w:t>
      </w:r>
      <w:proofErr w:type="spellEnd"/>
      <w:proofErr w:type="gramEnd"/>
      <w:r w:rsidRPr="00245106">
        <w:t xml:space="preserve"> «Об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домах» (далее – Приказ №41/</w:t>
      </w:r>
      <w:proofErr w:type="spellStart"/>
      <w:r w:rsidRPr="00245106">
        <w:t>пр</w:t>
      </w:r>
      <w:proofErr w:type="spellEnd"/>
      <w:r w:rsidRPr="00245106">
        <w:t>).</w:t>
      </w:r>
    </w:p>
    <w:p w:rsidR="005369CA" w:rsidRPr="00245106" w:rsidRDefault="005369CA" w:rsidP="005369CA">
      <w:pPr>
        <w:pStyle w:val="ConsPlusNormal"/>
        <w:ind w:firstLine="540"/>
        <w:jc w:val="both"/>
      </w:pPr>
      <w:r w:rsidRPr="00245106">
        <w:t>Приказом №41/</w:t>
      </w:r>
      <w:proofErr w:type="spellStart"/>
      <w:proofErr w:type="gramStart"/>
      <w:r w:rsidRPr="00245106">
        <w:t>пр</w:t>
      </w:r>
      <w:proofErr w:type="spellEnd"/>
      <w:proofErr w:type="gramEnd"/>
      <w:r w:rsidRPr="00245106">
        <w:t xml:space="preserve"> определены принципы, на основании которых рекомендовано осуществлять установление минимального взноса:</w:t>
      </w:r>
    </w:p>
    <w:p w:rsidR="005369CA" w:rsidRPr="00245106" w:rsidRDefault="005369CA" w:rsidP="005369CA">
      <w:pPr>
        <w:pStyle w:val="ConsPlusNormal"/>
        <w:ind w:firstLine="540"/>
        <w:jc w:val="both"/>
      </w:pPr>
      <w:r w:rsidRPr="00245106">
        <w:t>-на основе оценки общей потребности в средствах на финансирование работ по капитальному ремонту МКД;</w:t>
      </w:r>
    </w:p>
    <w:p w:rsidR="005369CA" w:rsidRPr="00245106" w:rsidRDefault="005369CA" w:rsidP="005369CA">
      <w:pPr>
        <w:pStyle w:val="ConsPlusNormal"/>
        <w:ind w:firstLine="540"/>
        <w:jc w:val="both"/>
      </w:pPr>
      <w:r w:rsidRPr="00245106">
        <w:t>-доступность минимального размера взноса для собственников помещений в МКД;</w:t>
      </w:r>
    </w:p>
    <w:p w:rsidR="005369CA" w:rsidRPr="00245106" w:rsidRDefault="005369CA" w:rsidP="005369CA">
      <w:pPr>
        <w:pStyle w:val="ConsPlusNormal"/>
        <w:ind w:firstLine="540"/>
        <w:jc w:val="both"/>
      </w:pPr>
      <w:r w:rsidRPr="00245106">
        <w:t>-достаточность финансовых средств, формируемых исходя из устанавливаемого минимального размера взноса, с учетом планируемых мер финансовой поддержки за счет средств различных уровней бюджетов;</w:t>
      </w:r>
    </w:p>
    <w:p w:rsidR="005369CA" w:rsidRPr="00245106" w:rsidRDefault="005369CA" w:rsidP="005369CA">
      <w:pPr>
        <w:pStyle w:val="ConsPlusNormal"/>
        <w:ind w:firstLine="540"/>
        <w:jc w:val="both"/>
      </w:pPr>
      <w:r w:rsidRPr="00245106">
        <w:t>- изменение минимального размера взноса в течение срока реализации региональной программы капитального ремонта должно приводить к сокращению потребности в предоставлении финансовой бюджетной поддержки.</w:t>
      </w:r>
    </w:p>
    <w:p w:rsidR="005369CA" w:rsidRPr="00245106" w:rsidRDefault="005369CA" w:rsidP="005369CA">
      <w:pPr>
        <w:jc w:val="both"/>
        <w:rPr>
          <w:rFonts w:eastAsiaTheme="minorHAnsi"/>
          <w:lang w:eastAsia="en-US"/>
        </w:rPr>
      </w:pPr>
      <w:r w:rsidRPr="00245106">
        <w:rPr>
          <w:rFonts w:eastAsiaTheme="minorHAnsi"/>
          <w:lang w:eastAsia="en-US"/>
        </w:rPr>
        <w:tab/>
      </w:r>
      <w:proofErr w:type="gramStart"/>
      <w:r w:rsidRPr="00245106">
        <w:t>Расчет потребности в средствах на проведение капитального ремонта министерством ЖКХ и ТЭК в 2013 году произведен с применением укрупненных показателей стоимости по 4 категориям МКД (до 3-х этажей, от 4 до 6 этажей, от 7 до 11 этажей, от 12 этажей и выше) и по 5 видам работ из 7 утвержденных Законом №174-ОД.</w:t>
      </w:r>
      <w:proofErr w:type="gramEnd"/>
    </w:p>
    <w:p w:rsidR="005369CA" w:rsidRPr="00245106" w:rsidRDefault="005369CA" w:rsidP="005369CA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245106">
        <w:t xml:space="preserve">Согласно представленным </w:t>
      </w:r>
      <w:r w:rsidR="00F07E1B" w:rsidRPr="00245106">
        <w:t>Комитетом ЖКХ</w:t>
      </w:r>
      <w:r w:rsidRPr="00245106">
        <w:t xml:space="preserve"> расчетам размер необходимого взноса по ним составил:</w:t>
      </w:r>
    </w:p>
    <w:p w:rsidR="005369CA" w:rsidRPr="00245106" w:rsidRDefault="005369CA" w:rsidP="005369CA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245106">
        <w:t>-по домам от 12 этажей и выше – 17,1 руб.;</w:t>
      </w:r>
    </w:p>
    <w:p w:rsidR="005369CA" w:rsidRPr="00245106" w:rsidRDefault="005369CA" w:rsidP="005369CA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245106">
        <w:t>-от 7 до 11 этажей включительно– 11,45 руб.;</w:t>
      </w:r>
    </w:p>
    <w:p w:rsidR="005369CA" w:rsidRPr="00245106" w:rsidRDefault="005369CA" w:rsidP="005369CA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245106">
        <w:t>-от 4 до 6 этажей включительно – 5,06 руб.;</w:t>
      </w:r>
    </w:p>
    <w:p w:rsidR="005369CA" w:rsidRPr="00245106" w:rsidRDefault="005369CA" w:rsidP="005369CA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245106">
        <w:t>-до 3 этажей включительно – 10,72 рублей.</w:t>
      </w:r>
    </w:p>
    <w:p w:rsidR="005369CA" w:rsidRPr="00245106" w:rsidRDefault="005369CA" w:rsidP="005369CA">
      <w:pPr>
        <w:ind w:firstLine="540"/>
        <w:jc w:val="both"/>
      </w:pPr>
      <w:r w:rsidRPr="00245106">
        <w:t>По оценке министерства ЖКХ и ТЭК размер минимального взноса – 5,06 руб./м</w:t>
      </w:r>
      <w:proofErr w:type="gramStart"/>
      <w:r w:rsidRPr="00245106">
        <w:t>2</w:t>
      </w:r>
      <w:proofErr w:type="gramEnd"/>
      <w:r w:rsidRPr="00245106">
        <w:t xml:space="preserve"> </w:t>
      </w:r>
      <w:r w:rsidRPr="00245106">
        <w:rPr>
          <w:rFonts w:eastAsiaTheme="minorHAnsi"/>
          <w:szCs w:val="24"/>
          <w:lang w:eastAsia="en-US"/>
        </w:rPr>
        <w:t xml:space="preserve">с учетом совокупных расходов на оплату жилищно-коммунальных услуг по муниципальным образованиям </w:t>
      </w:r>
      <w:r w:rsidRPr="00245106">
        <w:t>признан доступным для жителей Волгоградской области.</w:t>
      </w:r>
    </w:p>
    <w:p w:rsidR="005369CA" w:rsidRPr="00245106" w:rsidRDefault="006932B6" w:rsidP="005369CA">
      <w:pPr>
        <w:pStyle w:val="ConsPlusNormal"/>
        <w:ind w:firstLine="540"/>
        <w:jc w:val="both"/>
      </w:pPr>
      <w:hyperlink r:id="rId11" w:history="1">
        <w:r w:rsidR="005369CA" w:rsidRPr="00245106">
          <w:t>Законам</w:t>
        </w:r>
      </w:hyperlink>
      <w:r w:rsidR="005369CA" w:rsidRPr="00245106">
        <w:t xml:space="preserve">и Волгоградской области от 05.06.2014 </w:t>
      </w:r>
      <w:r w:rsidR="00305CAA" w:rsidRPr="00245106">
        <w:t xml:space="preserve">№ 87-ОД </w:t>
      </w:r>
      <w:r w:rsidR="005369CA" w:rsidRPr="00245106">
        <w:t>на 2014 год и от 28.11.2014</w:t>
      </w:r>
      <w:r w:rsidR="00305CAA" w:rsidRPr="00245106">
        <w:t xml:space="preserve"> № 158-ОД</w:t>
      </w:r>
      <w:r w:rsidR="005369CA" w:rsidRPr="00245106">
        <w:t xml:space="preserve"> на 2015 год установлен минимальный размера взноса в размере 5,06 руб. с 1 м</w:t>
      </w:r>
      <w:proofErr w:type="gramStart"/>
      <w:r w:rsidR="005369CA" w:rsidRPr="00245106">
        <w:t>2</w:t>
      </w:r>
      <w:proofErr w:type="gramEnd"/>
      <w:r w:rsidR="005369CA" w:rsidRPr="00245106">
        <w:t xml:space="preserve"> общей площади жилых помещений в месяц</w:t>
      </w:r>
      <w:r w:rsidR="005E5E14" w:rsidRPr="00245106">
        <w:t>, т.е.</w:t>
      </w:r>
      <w:r w:rsidR="005369CA" w:rsidRPr="00245106">
        <w:rPr>
          <w:rFonts w:eastAsia="Calibri"/>
        </w:rPr>
        <w:t xml:space="preserve"> в размере меньшем, чем необходимый размер взноса на капитальный ремонт</w:t>
      </w:r>
      <w:r w:rsidR="005E6525" w:rsidRPr="00245106">
        <w:t>, кроме домов категории «от 4 до 6 этажей».</w:t>
      </w:r>
    </w:p>
    <w:p w:rsidR="005369CA" w:rsidRPr="00245106" w:rsidRDefault="005E5E14" w:rsidP="005369CA">
      <w:pPr>
        <w:autoSpaceDE w:val="0"/>
        <w:autoSpaceDN w:val="0"/>
        <w:adjustRightInd w:val="0"/>
        <w:ind w:firstLine="540"/>
        <w:jc w:val="both"/>
      </w:pPr>
      <w:r w:rsidRPr="00245106">
        <w:t>При этом</w:t>
      </w:r>
      <w:r w:rsidR="005369CA" w:rsidRPr="00245106">
        <w:t xml:space="preserve"> в нарушение п.5 ст. 3 Закона №174-ОД, предусматривающим ежегодное </w:t>
      </w:r>
      <w:r w:rsidR="005369CA" w:rsidRPr="00245106">
        <w:rPr>
          <w:rFonts w:eastAsia="Calibri"/>
          <w:lang w:eastAsia="en-US"/>
        </w:rPr>
        <w:t xml:space="preserve">увеличение минимального взноса вплоть </w:t>
      </w:r>
      <w:r w:rsidR="005369CA" w:rsidRPr="00245106">
        <w:rPr>
          <w:rFonts w:eastAsia="Calibri"/>
          <w:u w:val="single"/>
          <w:lang w:eastAsia="en-US"/>
        </w:rPr>
        <w:t>до достижения значения, равного необходимому размеру взноса на капитальный ремонт</w:t>
      </w:r>
      <w:r w:rsidR="00715C2B" w:rsidRPr="00245106">
        <w:rPr>
          <w:rFonts w:eastAsia="Calibri"/>
          <w:u w:val="single"/>
          <w:lang w:eastAsia="en-US"/>
        </w:rPr>
        <w:t>,</w:t>
      </w:r>
      <w:r w:rsidR="005369CA" w:rsidRPr="00245106">
        <w:rPr>
          <w:rFonts w:eastAsia="Calibri"/>
          <w:u w:val="single"/>
          <w:lang w:eastAsia="en-US"/>
        </w:rPr>
        <w:t xml:space="preserve"> </w:t>
      </w:r>
      <w:r w:rsidR="005369CA" w:rsidRPr="00245106">
        <w:t>минимальный размер взнос</w:t>
      </w:r>
      <w:r w:rsidRPr="00245106">
        <w:t>а</w:t>
      </w:r>
      <w:r w:rsidR="005369CA" w:rsidRPr="00245106">
        <w:t xml:space="preserve"> на капитальный ремонт общего имущества в МКД на территории Волгоградской области в 2015 году установлен на уровне 2014 года</w:t>
      </w:r>
      <w:r w:rsidR="00A13F67" w:rsidRPr="00245106">
        <w:t>.</w:t>
      </w:r>
    </w:p>
    <w:p w:rsidR="005369CA" w:rsidRPr="00245106" w:rsidRDefault="005369CA" w:rsidP="005369CA">
      <w:pPr>
        <w:ind w:firstLine="708"/>
        <w:jc w:val="both"/>
      </w:pPr>
      <w:r w:rsidRPr="00245106">
        <w:t xml:space="preserve">На 2016 год Законом Волгоградской области от 22.10.2015 </w:t>
      </w:r>
      <w:r w:rsidR="00715C2B" w:rsidRPr="00245106">
        <w:t xml:space="preserve">№ 172-ОД </w:t>
      </w:r>
      <w:r w:rsidRPr="00245106">
        <w:t>минимальный размер взноса установлен на уровне 5,90 руб./м</w:t>
      </w:r>
      <w:proofErr w:type="gramStart"/>
      <w:r w:rsidRPr="00245106">
        <w:rPr>
          <w:vertAlign w:val="superscript"/>
        </w:rPr>
        <w:t>2</w:t>
      </w:r>
      <w:proofErr w:type="gramEnd"/>
      <w:r w:rsidRPr="00245106">
        <w:t xml:space="preserve"> в месяц, увеличение составило 16,6%, что также ниже необходимой потребности в средствах по большинству групп домов.</w:t>
      </w:r>
    </w:p>
    <w:p w:rsidR="005369CA" w:rsidRPr="00245106" w:rsidRDefault="00275998" w:rsidP="005369CA">
      <w:pPr>
        <w:ind w:firstLine="708"/>
        <w:jc w:val="both"/>
      </w:pPr>
      <w:r w:rsidRPr="00245106">
        <w:lastRenderedPageBreak/>
        <w:t>П</w:t>
      </w:r>
      <w:r w:rsidR="005369CA" w:rsidRPr="00245106">
        <w:t>ри утверждении минимального взноса ниже необходимой потребности в средствах на территории Волгоградской области в 2014-2016 годах</w:t>
      </w:r>
      <w:r w:rsidRPr="00245106">
        <w:t xml:space="preserve"> не учтены рекомендации Приказа №41/</w:t>
      </w:r>
      <w:proofErr w:type="spellStart"/>
      <w:proofErr w:type="gramStart"/>
      <w:r w:rsidRPr="00245106">
        <w:t>пр</w:t>
      </w:r>
      <w:proofErr w:type="spellEnd"/>
      <w:proofErr w:type="gramEnd"/>
      <w:r w:rsidRPr="00245106">
        <w:t xml:space="preserve">, т.е. </w:t>
      </w:r>
      <w:r w:rsidR="005369CA" w:rsidRPr="00245106">
        <w:t>не обеспечена достаточность финансовых средств для проведения капитального ремонта МКД.</w:t>
      </w:r>
      <w:r w:rsidR="0034557C" w:rsidRPr="00245106">
        <w:t xml:space="preserve"> </w:t>
      </w:r>
      <w:r w:rsidR="005369CA" w:rsidRPr="00245106">
        <w:t>При этом меры финансовой поддержки за счет средств различных уровней бюджетов не предусмотрены.</w:t>
      </w:r>
    </w:p>
    <w:p w:rsidR="003A5E36" w:rsidRPr="00245106" w:rsidRDefault="003A5E36" w:rsidP="003A5E36">
      <w:pPr>
        <w:ind w:firstLine="708"/>
        <w:jc w:val="both"/>
        <w:rPr>
          <w:rFonts w:eastAsia="Calibri"/>
          <w:lang w:eastAsia="en-US"/>
        </w:rPr>
      </w:pPr>
      <w:r w:rsidRPr="00245106">
        <w:t xml:space="preserve">Учитывая, что Программой №812-п (в ред. 25.02.2016) за 30 лет предусмотрено отремонтировать 10489 МКД общей площадью </w:t>
      </w:r>
      <w:r w:rsidRPr="00245106">
        <w:rPr>
          <w:rFonts w:eastAsia="Calibri"/>
          <w:lang w:eastAsia="en-US"/>
        </w:rPr>
        <w:t>не менее 35972713 м</w:t>
      </w:r>
      <w:proofErr w:type="gramStart"/>
      <w:r w:rsidRPr="00245106">
        <w:rPr>
          <w:rFonts w:eastAsia="Calibri"/>
          <w:vertAlign w:val="superscript"/>
          <w:lang w:eastAsia="en-US"/>
        </w:rPr>
        <w:t>2</w:t>
      </w:r>
      <w:proofErr w:type="gramEnd"/>
      <w:r w:rsidR="00275998" w:rsidRPr="00245106">
        <w:rPr>
          <w:rFonts w:eastAsia="Calibri"/>
          <w:vertAlign w:val="superscript"/>
          <w:lang w:eastAsia="en-US"/>
        </w:rPr>
        <w:t>,</w:t>
      </w:r>
      <w:r w:rsidRPr="00245106">
        <w:rPr>
          <w:rFonts w:eastAsia="Calibri"/>
          <w:lang w:eastAsia="en-US"/>
        </w:rPr>
        <w:t xml:space="preserve"> потребность в средствах определена в размере 108833,96 млн. руб</w:t>
      </w:r>
      <w:r w:rsidR="005E6525" w:rsidRPr="00245106">
        <w:rPr>
          <w:rFonts w:eastAsia="Calibri"/>
          <w:lang w:eastAsia="en-US"/>
        </w:rPr>
        <w:t xml:space="preserve">. </w:t>
      </w:r>
      <w:r w:rsidR="00275998" w:rsidRPr="00245106">
        <w:rPr>
          <w:rFonts w:eastAsia="Calibri"/>
          <w:lang w:eastAsia="en-US"/>
        </w:rPr>
        <w:t xml:space="preserve">в </w:t>
      </w:r>
      <w:r w:rsidR="005E6525" w:rsidRPr="00245106">
        <w:rPr>
          <w:rFonts w:eastAsia="Calibri"/>
          <w:lang w:eastAsia="en-US"/>
        </w:rPr>
        <w:t xml:space="preserve">ценах </w:t>
      </w:r>
      <w:r w:rsidR="00275998" w:rsidRPr="00245106">
        <w:rPr>
          <w:rFonts w:eastAsia="Calibri"/>
          <w:lang w:eastAsia="en-US"/>
        </w:rPr>
        <w:t>2014 года.</w:t>
      </w:r>
    </w:p>
    <w:p w:rsidR="005369CA" w:rsidRPr="00245106" w:rsidRDefault="005369CA" w:rsidP="005369CA">
      <w:pPr>
        <w:ind w:firstLine="708"/>
        <w:jc w:val="both"/>
        <w:rPr>
          <w:rFonts w:eastAsia="Calibri"/>
          <w:lang w:eastAsia="en-US"/>
        </w:rPr>
      </w:pPr>
      <w:r w:rsidRPr="00245106">
        <w:t>По расчету КСП утвержденные минимальные взносы на капитальный ремонт на 2014-2016 годы позволят обеспечить выполнение капитального ремонта только на 75952,8 млн. руб. (</w:t>
      </w:r>
      <w:r w:rsidRPr="00245106">
        <w:rPr>
          <w:rFonts w:eastAsia="Calibri"/>
          <w:lang w:eastAsia="en-US"/>
        </w:rPr>
        <w:t>35972713 м</w:t>
      </w:r>
      <w:proofErr w:type="gramStart"/>
      <w:r w:rsidRPr="00245106">
        <w:rPr>
          <w:rFonts w:eastAsia="Calibri"/>
          <w:vertAlign w:val="superscript"/>
          <w:lang w:eastAsia="en-US"/>
        </w:rPr>
        <w:t>2</w:t>
      </w:r>
      <w:proofErr w:type="gramEnd"/>
      <w:r w:rsidRPr="00245106">
        <w:rPr>
          <w:rFonts w:eastAsia="Calibri"/>
          <w:vertAlign w:val="superscript"/>
          <w:lang w:eastAsia="en-US"/>
        </w:rPr>
        <w:t xml:space="preserve"> </w:t>
      </w:r>
      <w:r w:rsidRPr="00245106">
        <w:rPr>
          <w:rFonts w:eastAsia="Calibri"/>
          <w:lang w:eastAsia="en-US"/>
        </w:rPr>
        <w:t>* 5,06* 15 мес. + 35972713 м</w:t>
      </w:r>
      <w:r w:rsidRPr="00245106">
        <w:rPr>
          <w:rFonts w:eastAsia="Calibri"/>
          <w:vertAlign w:val="superscript"/>
          <w:lang w:eastAsia="en-US"/>
        </w:rPr>
        <w:t xml:space="preserve">2 </w:t>
      </w:r>
      <w:r w:rsidRPr="00245106">
        <w:rPr>
          <w:rFonts w:eastAsia="Calibri"/>
          <w:lang w:eastAsia="en-US"/>
        </w:rPr>
        <w:t>* 5,90* 345 мес.).</w:t>
      </w:r>
    </w:p>
    <w:p w:rsidR="005369CA" w:rsidRPr="00245106" w:rsidRDefault="005369CA" w:rsidP="005369CA">
      <w:pPr>
        <w:ind w:firstLine="708"/>
        <w:jc w:val="both"/>
      </w:pPr>
      <w:r w:rsidRPr="00245106">
        <w:rPr>
          <w:rFonts w:eastAsia="Calibri"/>
          <w:lang w:eastAsia="en-US"/>
        </w:rPr>
        <w:t>Таким образом, при утверждении минимального взноса</w:t>
      </w:r>
      <w:r w:rsidR="00275998" w:rsidRPr="00245106">
        <w:rPr>
          <w:rFonts w:eastAsia="Calibri"/>
          <w:lang w:eastAsia="en-US"/>
        </w:rPr>
        <w:t>,</w:t>
      </w:r>
      <w:r w:rsidRPr="00245106">
        <w:rPr>
          <w:rFonts w:eastAsia="Calibri"/>
          <w:lang w:eastAsia="en-US"/>
        </w:rPr>
        <w:t xml:space="preserve"> ниже </w:t>
      </w:r>
      <w:r w:rsidRPr="00245106">
        <w:t>необходимой потребности в средствах, Программа №812-п будет обеспечена только на 69,8% (75952,8/108833,96). Для обеспечения недостатка средств – 32881,16 млн. руб. в оставшиеся 28 лет реализации Программы №812-п, при условии утверждения минимального взноса на уровне 5,90 руб./м</w:t>
      </w:r>
      <w:proofErr w:type="gramStart"/>
      <w:r w:rsidRPr="00245106">
        <w:t>2</w:t>
      </w:r>
      <w:proofErr w:type="gramEnd"/>
      <w:r w:rsidRPr="00245106">
        <w:t>, ежегодная потребность в бюджетной поддержке составит около 1200 млн. рублей.</w:t>
      </w:r>
    </w:p>
    <w:p w:rsidR="002E233F" w:rsidRPr="00245106" w:rsidRDefault="002E233F" w:rsidP="00390CF3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szCs w:val="24"/>
          <w:lang w:eastAsia="en-US"/>
        </w:rPr>
      </w:pPr>
      <w:r w:rsidRPr="00245106">
        <w:rPr>
          <w:rFonts w:eastAsiaTheme="minorHAnsi"/>
          <w:b/>
          <w:i/>
          <w:szCs w:val="24"/>
          <w:lang w:eastAsia="en-US"/>
        </w:rPr>
        <w:t xml:space="preserve">Отсутствие финансовой поддержки </w:t>
      </w:r>
      <w:r w:rsidR="00FC4732" w:rsidRPr="00245106">
        <w:rPr>
          <w:rFonts w:eastAsiaTheme="minorHAnsi"/>
          <w:b/>
          <w:i/>
          <w:szCs w:val="24"/>
          <w:lang w:eastAsia="en-US"/>
        </w:rPr>
        <w:t xml:space="preserve">за </w:t>
      </w:r>
      <w:r w:rsidR="004543A4" w:rsidRPr="00245106">
        <w:rPr>
          <w:b/>
          <w:i/>
          <w:szCs w:val="24"/>
        </w:rPr>
        <w:t xml:space="preserve">счет средств бюджета субъекта, </w:t>
      </w:r>
      <w:r w:rsidRPr="00245106">
        <w:rPr>
          <w:b/>
          <w:i/>
          <w:szCs w:val="24"/>
        </w:rPr>
        <w:t xml:space="preserve">утверждение на территории Волгоградской области </w:t>
      </w:r>
      <w:r w:rsidRPr="00245106">
        <w:rPr>
          <w:rFonts w:eastAsia="Calibri"/>
          <w:b/>
          <w:i/>
          <w:lang w:eastAsia="en-US"/>
        </w:rPr>
        <w:t xml:space="preserve">минимального взноса ниже </w:t>
      </w:r>
      <w:r w:rsidRPr="00245106">
        <w:rPr>
          <w:b/>
          <w:i/>
        </w:rPr>
        <w:t>необходимой потребности в средствах</w:t>
      </w:r>
      <w:r w:rsidR="004543A4" w:rsidRPr="00245106">
        <w:rPr>
          <w:b/>
          <w:i/>
        </w:rPr>
        <w:t>,</w:t>
      </w:r>
      <w:r w:rsidRPr="00245106">
        <w:rPr>
          <w:b/>
          <w:i/>
        </w:rPr>
        <w:t xml:space="preserve"> приводит к нарушению основного принципа, установленного </w:t>
      </w:r>
      <w:r w:rsidR="00715C2B" w:rsidRPr="00245106">
        <w:rPr>
          <w:b/>
          <w:i/>
        </w:rPr>
        <w:t>ч</w:t>
      </w:r>
      <w:r w:rsidRPr="00245106">
        <w:rPr>
          <w:b/>
          <w:i/>
        </w:rPr>
        <w:t>.8.1 ст.156 ЖК РФ и методическими рекомендациями по установлению минимального размера взноса на капитальный ремонт, утвержденны</w:t>
      </w:r>
      <w:r w:rsidR="00715C2B" w:rsidRPr="00245106">
        <w:rPr>
          <w:b/>
          <w:i/>
        </w:rPr>
        <w:t>ми</w:t>
      </w:r>
      <w:r w:rsidRPr="00245106">
        <w:rPr>
          <w:b/>
          <w:i/>
        </w:rPr>
        <w:t xml:space="preserve"> приказом Минстроя РФ от 27.06.2016 №454/</w:t>
      </w:r>
      <w:proofErr w:type="spellStart"/>
      <w:proofErr w:type="gramStart"/>
      <w:r w:rsidRPr="00245106">
        <w:rPr>
          <w:b/>
          <w:i/>
        </w:rPr>
        <w:t>пр</w:t>
      </w:r>
      <w:proofErr w:type="spellEnd"/>
      <w:proofErr w:type="gramEnd"/>
      <w:r w:rsidR="00715C2B" w:rsidRPr="00245106">
        <w:rPr>
          <w:b/>
          <w:i/>
        </w:rPr>
        <w:t>,</w:t>
      </w:r>
      <w:r w:rsidRPr="00245106">
        <w:rPr>
          <w:b/>
          <w:i/>
        </w:rPr>
        <w:t xml:space="preserve"> </w:t>
      </w:r>
      <w:r w:rsidR="003A5E36" w:rsidRPr="00245106">
        <w:rPr>
          <w:b/>
          <w:i/>
        </w:rPr>
        <w:t>-</w:t>
      </w:r>
      <w:r w:rsidRPr="00245106">
        <w:rPr>
          <w:b/>
          <w:i/>
        </w:rPr>
        <w:t xml:space="preserve"> </w:t>
      </w:r>
      <w:r w:rsidRPr="00245106">
        <w:rPr>
          <w:b/>
        </w:rPr>
        <w:t xml:space="preserve">обеспечения </w:t>
      </w:r>
      <w:r w:rsidRPr="00245106">
        <w:rPr>
          <w:b/>
          <w:szCs w:val="24"/>
        </w:rPr>
        <w:t>достаточности финансовых средств для выполнения региональной программы капитального ремонта.</w:t>
      </w:r>
    </w:p>
    <w:p w:rsidR="002E233F" w:rsidRPr="00245106" w:rsidRDefault="002E233F" w:rsidP="00390CF3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szCs w:val="24"/>
          <w:lang w:eastAsia="en-US"/>
        </w:rPr>
      </w:pPr>
    </w:p>
    <w:p w:rsidR="00521AC2" w:rsidRPr="00245106" w:rsidRDefault="00521AC2" w:rsidP="00521AC2">
      <w:pPr>
        <w:autoSpaceDE w:val="0"/>
        <w:autoSpaceDN w:val="0"/>
        <w:adjustRightInd w:val="0"/>
        <w:ind w:firstLine="720"/>
        <w:jc w:val="center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i/>
          <w:szCs w:val="24"/>
          <w:lang w:eastAsia="en-US"/>
        </w:rPr>
        <w:t>Размер предельной стоимости услуг и (или) работ по капитальному ремонту общего имущества в МКД</w:t>
      </w:r>
    </w:p>
    <w:p w:rsidR="0030623D" w:rsidRPr="00245106" w:rsidRDefault="00521AC2" w:rsidP="00521AC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proofErr w:type="gramStart"/>
      <w:r w:rsidRPr="00245106">
        <w:rPr>
          <w:rFonts w:eastAsiaTheme="minorHAnsi"/>
          <w:szCs w:val="24"/>
          <w:lang w:eastAsia="en-US"/>
        </w:rPr>
        <w:t xml:space="preserve">В соответствии с ч.4 ст.190 ЖК РФ </w:t>
      </w:r>
      <w:bookmarkStart w:id="1" w:name="sub_1904"/>
      <w:r w:rsidR="0030623D" w:rsidRPr="00245106">
        <w:rPr>
          <w:rFonts w:eastAsiaTheme="minorHAnsi"/>
          <w:szCs w:val="24"/>
          <w:lang w:eastAsia="en-US"/>
        </w:rPr>
        <w:t>«… р</w:t>
      </w:r>
      <w:r w:rsidRPr="00245106">
        <w:rPr>
          <w:rFonts w:eastAsiaTheme="minorHAnsi"/>
          <w:szCs w:val="24"/>
          <w:lang w:eastAsia="en-US"/>
        </w:rPr>
        <w:t>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определяется нормативным правовым актом субъекта Российс</w:t>
      </w:r>
      <w:r w:rsidR="0030623D" w:rsidRPr="00245106">
        <w:rPr>
          <w:rFonts w:eastAsiaTheme="minorHAnsi"/>
          <w:szCs w:val="24"/>
          <w:lang w:eastAsia="en-US"/>
        </w:rPr>
        <w:t>кой Федерации».</w:t>
      </w:r>
      <w:proofErr w:type="gramEnd"/>
    </w:p>
    <w:bookmarkEnd w:id="1"/>
    <w:p w:rsidR="0030623D" w:rsidRPr="00245106" w:rsidRDefault="0030623D" w:rsidP="0030623D">
      <w:pPr>
        <w:autoSpaceDE w:val="0"/>
        <w:autoSpaceDN w:val="0"/>
        <w:adjustRightInd w:val="0"/>
        <w:ind w:firstLine="708"/>
        <w:jc w:val="both"/>
        <w:outlineLvl w:val="0"/>
      </w:pPr>
      <w:r w:rsidRPr="00245106">
        <w:rPr>
          <w:rFonts w:ascii="Times New Roman CYR" w:hAnsi="Times New Roman CYR" w:cs="Times New Roman CYR"/>
        </w:rPr>
        <w:t xml:space="preserve">Согласно </w:t>
      </w:r>
      <w:proofErr w:type="spellStart"/>
      <w:proofErr w:type="gramStart"/>
      <w:r w:rsidRPr="00245106">
        <w:rPr>
          <w:rFonts w:eastAsia="Calibri"/>
          <w:lang w:eastAsia="en-US"/>
        </w:rPr>
        <w:t>п</w:t>
      </w:r>
      <w:proofErr w:type="spellEnd"/>
      <w:proofErr w:type="gramEnd"/>
      <w:r w:rsidRPr="00245106">
        <w:rPr>
          <w:rFonts w:eastAsia="Calibri"/>
          <w:lang w:eastAsia="en-US"/>
        </w:rPr>
        <w:t xml:space="preserve">/п.6 п.2 ст.11 Закона № 174-ОД </w:t>
      </w:r>
      <w:r w:rsidRPr="00245106">
        <w:t xml:space="preserve">региональная программа капитального ремонта </w:t>
      </w:r>
      <w:r w:rsidRPr="00245106">
        <w:rPr>
          <w:rFonts w:eastAsia="Calibri"/>
          <w:lang w:eastAsia="en-US"/>
        </w:rPr>
        <w:t>включает в себя размер предельной стоимости видов работ, с учетом которой рассчитана стоимость работ по капитальному ремонту, утвержденная в Программе №812-п, и соответственно в краткосрочных планах ее реализации.</w:t>
      </w:r>
    </w:p>
    <w:p w:rsidR="00FC4732" w:rsidRPr="00245106" w:rsidRDefault="00FC4732" w:rsidP="00FC473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rFonts w:eastAsiaTheme="minorHAnsi"/>
          <w:szCs w:val="24"/>
          <w:lang w:eastAsia="en-US"/>
        </w:rPr>
        <w:t>Однако</w:t>
      </w:r>
      <w:r w:rsidR="002115C7" w:rsidRPr="00245106">
        <w:rPr>
          <w:rFonts w:eastAsiaTheme="minorHAnsi"/>
          <w:szCs w:val="24"/>
          <w:lang w:eastAsia="en-US"/>
        </w:rPr>
        <w:t>,</w:t>
      </w:r>
      <w:r w:rsidRPr="00245106">
        <w:rPr>
          <w:rFonts w:eastAsiaTheme="minorHAnsi"/>
          <w:szCs w:val="24"/>
          <w:lang w:eastAsia="en-US"/>
        </w:rPr>
        <w:t xml:space="preserve"> только в условиях утверждения размера </w:t>
      </w:r>
      <w:r w:rsidRPr="00245106">
        <w:rPr>
          <w:rFonts w:eastAsiaTheme="minorHAnsi"/>
          <w:b/>
          <w:i/>
          <w:szCs w:val="24"/>
          <w:lang w:eastAsia="en-US"/>
        </w:rPr>
        <w:t xml:space="preserve">минимального взноса с соблюдением принципа достаточности </w:t>
      </w:r>
      <w:r w:rsidRPr="00245106">
        <w:rPr>
          <w:b/>
          <w:i/>
          <w:szCs w:val="24"/>
        </w:rPr>
        <w:t>финансовых сре</w:t>
      </w:r>
      <w:proofErr w:type="gramStart"/>
      <w:r w:rsidRPr="00245106">
        <w:rPr>
          <w:b/>
          <w:i/>
          <w:szCs w:val="24"/>
        </w:rPr>
        <w:t>дств</w:t>
      </w:r>
      <w:r w:rsidRPr="00245106">
        <w:rPr>
          <w:szCs w:val="24"/>
        </w:rPr>
        <w:t xml:space="preserve"> дл</w:t>
      </w:r>
      <w:proofErr w:type="gramEnd"/>
      <w:r w:rsidRPr="00245106">
        <w:rPr>
          <w:szCs w:val="24"/>
        </w:rPr>
        <w:t>я обеспечения выполнения региональной программы капитального ремонта, соблюдение установленной предельной стоимости при оплате выполненных работ по капитальному ремонту обеспечит планомерную реализацию Программы №812-п.</w:t>
      </w:r>
    </w:p>
    <w:p w:rsidR="00FC4732" w:rsidRPr="00245106" w:rsidRDefault="00FC4732" w:rsidP="00FC473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Как </w:t>
      </w:r>
      <w:r w:rsidR="00785458" w:rsidRPr="00245106">
        <w:rPr>
          <w:szCs w:val="24"/>
        </w:rPr>
        <w:t>указано выше</w:t>
      </w:r>
      <w:r w:rsidRPr="00245106">
        <w:rPr>
          <w:szCs w:val="24"/>
        </w:rPr>
        <w:t xml:space="preserve">, утвержденный минимальный размер не </w:t>
      </w:r>
      <w:proofErr w:type="gramStart"/>
      <w:r w:rsidRPr="00245106">
        <w:rPr>
          <w:szCs w:val="24"/>
        </w:rPr>
        <w:t>обеспечивает необходимую потребность в средствах</w:t>
      </w:r>
      <w:proofErr w:type="gramEnd"/>
      <w:r w:rsidRPr="00245106">
        <w:rPr>
          <w:szCs w:val="24"/>
        </w:rPr>
        <w:t xml:space="preserve"> на проведение капитального ремонта, </w:t>
      </w:r>
      <w:r w:rsidRPr="00245106">
        <w:rPr>
          <w:rFonts w:eastAsiaTheme="minorHAnsi"/>
          <w:szCs w:val="24"/>
          <w:lang w:eastAsia="en-US"/>
        </w:rPr>
        <w:t xml:space="preserve">финансовая поддержка за </w:t>
      </w:r>
      <w:r w:rsidRPr="00245106">
        <w:rPr>
          <w:szCs w:val="24"/>
        </w:rPr>
        <w:t xml:space="preserve">счет средств бюджета субъекта при реализации краткосрочных планов 2015 и 2016 годов отсутствует, при этом </w:t>
      </w:r>
      <w:r w:rsidRPr="00245106">
        <w:rPr>
          <w:szCs w:val="24"/>
          <w:u w:val="single"/>
        </w:rPr>
        <w:t>оплата выполненных работ по капитальному ремонту МКД осуществляется с учетом утвержденной предельной стоимости</w:t>
      </w:r>
      <w:r w:rsidRPr="00245106">
        <w:rPr>
          <w:szCs w:val="24"/>
        </w:rPr>
        <w:t>.</w:t>
      </w:r>
    </w:p>
    <w:p w:rsidR="00434F94" w:rsidRPr="00245106" w:rsidRDefault="00434F94" w:rsidP="00434F94">
      <w:pPr>
        <w:ind w:firstLine="567"/>
        <w:contextualSpacing/>
        <w:jc w:val="both"/>
        <w:rPr>
          <w:u w:val="single"/>
        </w:rPr>
      </w:pPr>
      <w:proofErr w:type="gramStart"/>
      <w:r w:rsidRPr="00245106">
        <w:rPr>
          <w:szCs w:val="24"/>
        </w:rPr>
        <w:t>Более того</w:t>
      </w:r>
      <w:r w:rsidR="00275998" w:rsidRPr="00245106">
        <w:rPr>
          <w:szCs w:val="24"/>
        </w:rPr>
        <w:t>,</w:t>
      </w:r>
      <w:r w:rsidRPr="00245106">
        <w:rPr>
          <w:szCs w:val="24"/>
        </w:rPr>
        <w:t xml:space="preserve"> </w:t>
      </w:r>
      <w:r w:rsidRPr="00245106">
        <w:t>Комитет ЖКХ в</w:t>
      </w:r>
      <w:r w:rsidRPr="00245106">
        <w:rPr>
          <w:rFonts w:eastAsiaTheme="minorHAnsi"/>
          <w:szCs w:val="24"/>
          <w:lang w:eastAsia="en-US"/>
        </w:rPr>
        <w:t xml:space="preserve"> нарушение </w:t>
      </w:r>
      <w:r w:rsidRPr="00245106">
        <w:t xml:space="preserve">п.2 ст.2 </w:t>
      </w:r>
      <w:r w:rsidRPr="00245106">
        <w:rPr>
          <w:bCs/>
        </w:rPr>
        <w:t xml:space="preserve">Закона №174-ОД, согласно которому </w:t>
      </w:r>
      <w:r w:rsidRPr="00245106">
        <w:t>утверждение и актуализация региональной программы капитального ремонта, в том числе и утверждение предельной стоимости работ по капитальному ремонту, является полномочием</w:t>
      </w:r>
      <w:r w:rsidRPr="00245106">
        <w:rPr>
          <w:rFonts w:ascii="Arial" w:hAnsi="Arial" w:cs="Arial"/>
        </w:rPr>
        <w:t xml:space="preserve"> </w:t>
      </w:r>
      <w:r w:rsidRPr="00245106">
        <w:t xml:space="preserve">Администрации Волгоградской области, приказом от 04.04.2016 №56-ОД (далее – Приказ № 56-ОД) установил </w:t>
      </w:r>
      <w:r w:rsidR="005A0664" w:rsidRPr="00245106">
        <w:t xml:space="preserve">увеличенный </w:t>
      </w:r>
      <w:r w:rsidRPr="00245106">
        <w:t xml:space="preserve">размер предельной стоимости услуг и </w:t>
      </w:r>
      <w:r w:rsidRPr="00245106">
        <w:lastRenderedPageBreak/>
        <w:t>(или) работ по капитальному ремонту общего имущества в МКД</w:t>
      </w:r>
      <w:proofErr w:type="gramEnd"/>
      <w:r w:rsidRPr="00245106">
        <w:t xml:space="preserve"> на территории Волгоградской области, оказание и (или) выполнение которых финансируются региональным оператором за счет средств фонда капитального ремонта, сформированного исходя из </w:t>
      </w:r>
      <w:r w:rsidRPr="00245106">
        <w:rPr>
          <w:u w:val="single"/>
        </w:rPr>
        <w:t xml:space="preserve">минимального размера взноса на капитальный ремонт, с учетом средств государственной поддержки, муниципальной поддержки. </w:t>
      </w:r>
    </w:p>
    <w:p w:rsidR="00434F94" w:rsidRPr="00245106" w:rsidRDefault="00434F94" w:rsidP="00434F94">
      <w:pPr>
        <w:ind w:firstLine="567"/>
        <w:contextualSpacing/>
        <w:jc w:val="both"/>
      </w:pPr>
      <w:r w:rsidRPr="00245106">
        <w:t>После установления новых размеров предельной стоимости работ</w:t>
      </w:r>
      <w:r w:rsidR="00C83756" w:rsidRPr="00245106">
        <w:t>,</w:t>
      </w:r>
      <w:r w:rsidRPr="00245106">
        <w:t xml:space="preserve"> Комитет ЖКХ внес изменения в краткосрочные планы 2015 и 2016 года, увеличив стоимость работ по МКД в соответствии с установленной предельной стоимость</w:t>
      </w:r>
      <w:r w:rsidR="00C83756" w:rsidRPr="00245106">
        <w:t>ю</w:t>
      </w:r>
      <w:r w:rsidRPr="00245106">
        <w:t>.</w:t>
      </w:r>
    </w:p>
    <w:p w:rsidR="00DD31C4" w:rsidRPr="00245106" w:rsidRDefault="00434F94" w:rsidP="00DD31C4">
      <w:pPr>
        <w:ind w:firstLine="567"/>
        <w:contextualSpacing/>
        <w:jc w:val="both"/>
        <w:rPr>
          <w:b/>
          <w:i/>
        </w:rPr>
      </w:pPr>
      <w:proofErr w:type="gramStart"/>
      <w:r w:rsidRPr="00245106">
        <w:rPr>
          <w:rFonts w:eastAsiaTheme="minorHAnsi"/>
          <w:szCs w:val="24"/>
          <w:lang w:eastAsia="en-US"/>
        </w:rPr>
        <w:t xml:space="preserve">В результате этого, в условиях отсутствия достаточности финансовых средств фонда капитального ремонта, формируемого исходя из </w:t>
      </w:r>
      <w:r w:rsidR="00DD31C4" w:rsidRPr="00245106">
        <w:rPr>
          <w:rFonts w:eastAsiaTheme="minorHAnsi"/>
          <w:szCs w:val="24"/>
          <w:lang w:eastAsia="en-US"/>
        </w:rPr>
        <w:t>утвержденного</w:t>
      </w:r>
      <w:r w:rsidRPr="00245106">
        <w:rPr>
          <w:rFonts w:eastAsiaTheme="minorHAnsi"/>
          <w:szCs w:val="24"/>
          <w:lang w:eastAsia="en-US"/>
        </w:rPr>
        <w:t xml:space="preserve"> минимального взноса, </w:t>
      </w:r>
      <w:r w:rsidR="00DD31C4" w:rsidRPr="00245106">
        <w:rPr>
          <w:rFonts w:eastAsiaTheme="minorHAnsi"/>
          <w:szCs w:val="24"/>
          <w:lang w:eastAsia="en-US"/>
        </w:rPr>
        <w:t xml:space="preserve">в нарушение ч.4 ст. 190 ЖК РФ </w:t>
      </w:r>
      <w:r w:rsidRPr="00245106">
        <w:rPr>
          <w:rFonts w:eastAsiaTheme="minorHAnsi"/>
          <w:szCs w:val="24"/>
          <w:lang w:eastAsia="en-US"/>
        </w:rPr>
        <w:t xml:space="preserve">Комитетом ЖКХ установлены, а </w:t>
      </w:r>
      <w:proofErr w:type="spellStart"/>
      <w:r w:rsidRPr="00245106">
        <w:rPr>
          <w:rFonts w:eastAsiaTheme="minorHAnsi"/>
          <w:szCs w:val="24"/>
          <w:lang w:eastAsia="en-US"/>
        </w:rPr>
        <w:t>регоператором</w:t>
      </w:r>
      <w:proofErr w:type="spellEnd"/>
      <w:r w:rsidRPr="00245106">
        <w:rPr>
          <w:rFonts w:eastAsiaTheme="minorHAnsi"/>
          <w:szCs w:val="24"/>
          <w:lang w:eastAsia="en-US"/>
        </w:rPr>
        <w:t xml:space="preserve"> применяются</w:t>
      </w:r>
      <w:r w:rsidR="00DD31C4" w:rsidRPr="00245106">
        <w:rPr>
          <w:rFonts w:eastAsiaTheme="minorHAnsi"/>
          <w:szCs w:val="24"/>
          <w:lang w:eastAsia="en-US"/>
        </w:rPr>
        <w:t xml:space="preserve"> при оплате выполненных работ предельные размеры стоимости  видов работ по капитальному ремонту МКД</w:t>
      </w:r>
      <w:r w:rsidR="00C83756" w:rsidRPr="00245106">
        <w:t>,</w:t>
      </w:r>
      <w:r w:rsidR="002A040A" w:rsidRPr="00245106">
        <w:t xml:space="preserve"> </w:t>
      </w:r>
      <w:r w:rsidR="00DD31C4" w:rsidRPr="00245106">
        <w:t xml:space="preserve">установленные исходя из минимального размера взноса на капитальный ремонт, с учетом средств государственной поддержки </w:t>
      </w:r>
      <w:r w:rsidR="00DD31C4" w:rsidRPr="00245106">
        <w:rPr>
          <w:b/>
          <w:i/>
        </w:rPr>
        <w:t>при</w:t>
      </w:r>
      <w:proofErr w:type="gramEnd"/>
      <w:r w:rsidR="00DD31C4" w:rsidRPr="00245106">
        <w:rPr>
          <w:b/>
          <w:i/>
        </w:rPr>
        <w:t xml:space="preserve"> фактическом ее </w:t>
      </w:r>
      <w:proofErr w:type="gramStart"/>
      <w:r w:rsidR="00DD31C4" w:rsidRPr="00245106">
        <w:rPr>
          <w:b/>
          <w:i/>
        </w:rPr>
        <w:t>отсутствии</w:t>
      </w:r>
      <w:proofErr w:type="gramEnd"/>
      <w:r w:rsidR="00DD31C4" w:rsidRPr="00245106">
        <w:rPr>
          <w:b/>
          <w:i/>
        </w:rPr>
        <w:t>.</w:t>
      </w:r>
    </w:p>
    <w:p w:rsidR="002A040A" w:rsidRPr="00245106" w:rsidRDefault="00DD31C4" w:rsidP="00DD31C4">
      <w:pPr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proofErr w:type="gramStart"/>
      <w:r w:rsidRPr="00245106">
        <w:rPr>
          <w:rFonts w:eastAsiaTheme="minorHAnsi"/>
          <w:szCs w:val="24"/>
          <w:lang w:eastAsia="en-US"/>
        </w:rPr>
        <w:t xml:space="preserve">Оплата выполненных работ исходя из установленной предельной стоимости приводит к тому, что фонд капитального ремонта, формируемый по МКД исходя из минимального взноса и предназначенный для финансирования согласно </w:t>
      </w:r>
      <w:r w:rsidRPr="00245106">
        <w:rPr>
          <w:szCs w:val="24"/>
        </w:rPr>
        <w:t>ч.1 ст.166 ЖК РФ минимального перечня услуг и (или) работ по капитальному ремонту общего имущества в МКД,</w:t>
      </w:r>
      <w:r w:rsidR="003A5E36" w:rsidRPr="00245106">
        <w:rPr>
          <w:szCs w:val="24"/>
        </w:rPr>
        <w:t xml:space="preserve"> обеспечивающего комплексный ремонт МКД,</w:t>
      </w:r>
      <w:r w:rsidRPr="00245106">
        <w:rPr>
          <w:szCs w:val="24"/>
        </w:rPr>
        <w:t xml:space="preserve"> </w:t>
      </w:r>
      <w:r w:rsidR="002A040A" w:rsidRPr="00245106">
        <w:rPr>
          <w:szCs w:val="24"/>
        </w:rPr>
        <w:t xml:space="preserve">полностью расходуется на оплату выполненных работ по </w:t>
      </w:r>
      <w:r w:rsidR="00275998" w:rsidRPr="00245106">
        <w:rPr>
          <w:b/>
          <w:i/>
          <w:szCs w:val="24"/>
        </w:rPr>
        <w:t xml:space="preserve">отдельным </w:t>
      </w:r>
      <w:r w:rsidR="002A040A" w:rsidRPr="00245106">
        <w:rPr>
          <w:b/>
          <w:i/>
          <w:szCs w:val="24"/>
        </w:rPr>
        <w:t xml:space="preserve"> видам работ</w:t>
      </w:r>
      <w:proofErr w:type="gramEnd"/>
      <w:r w:rsidR="002A040A" w:rsidRPr="00245106">
        <w:rPr>
          <w:b/>
          <w:i/>
          <w:szCs w:val="24"/>
        </w:rPr>
        <w:t xml:space="preserve"> из утвержденного </w:t>
      </w:r>
      <w:r w:rsidR="003A5E36" w:rsidRPr="00245106">
        <w:rPr>
          <w:b/>
          <w:i/>
          <w:szCs w:val="24"/>
        </w:rPr>
        <w:t xml:space="preserve">Программой №812-п </w:t>
      </w:r>
      <w:r w:rsidR="002A040A" w:rsidRPr="00245106">
        <w:rPr>
          <w:b/>
          <w:i/>
          <w:szCs w:val="24"/>
        </w:rPr>
        <w:t xml:space="preserve">минимального перечня видов работ. </w:t>
      </w:r>
    </w:p>
    <w:p w:rsidR="00275998" w:rsidRPr="00245106" w:rsidRDefault="002A040A" w:rsidP="00DD31C4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Данная ситуация приведет к тому, что обеспечение финансирования оставшихся видов работ по </w:t>
      </w:r>
      <w:r w:rsidR="005A0664" w:rsidRPr="00245106">
        <w:rPr>
          <w:szCs w:val="24"/>
        </w:rPr>
        <w:t xml:space="preserve">данным </w:t>
      </w:r>
      <w:r w:rsidRPr="00245106">
        <w:rPr>
          <w:szCs w:val="24"/>
        </w:rPr>
        <w:t>МКД</w:t>
      </w:r>
      <w:r w:rsidR="005A0664" w:rsidRPr="00245106">
        <w:rPr>
          <w:szCs w:val="24"/>
        </w:rPr>
        <w:t xml:space="preserve"> </w:t>
      </w:r>
      <w:r w:rsidR="00785458" w:rsidRPr="00245106">
        <w:rPr>
          <w:szCs w:val="24"/>
        </w:rPr>
        <w:t xml:space="preserve">в дальнейшем </w:t>
      </w:r>
      <w:r w:rsidRPr="00245106">
        <w:rPr>
          <w:szCs w:val="24"/>
        </w:rPr>
        <w:t xml:space="preserve">невозможно в связи </w:t>
      </w:r>
      <w:r w:rsidR="005E6525" w:rsidRPr="00245106">
        <w:rPr>
          <w:szCs w:val="24"/>
        </w:rPr>
        <w:t xml:space="preserve">с </w:t>
      </w:r>
      <w:r w:rsidRPr="00245106">
        <w:rPr>
          <w:szCs w:val="24"/>
        </w:rPr>
        <w:t xml:space="preserve">отсутствием </w:t>
      </w:r>
      <w:r w:rsidR="005A0664" w:rsidRPr="00245106">
        <w:rPr>
          <w:szCs w:val="24"/>
        </w:rPr>
        <w:t>сре</w:t>
      </w:r>
      <w:proofErr w:type="gramStart"/>
      <w:r w:rsidR="005A0664" w:rsidRPr="00245106">
        <w:rPr>
          <w:szCs w:val="24"/>
        </w:rPr>
        <w:t xml:space="preserve">дств </w:t>
      </w:r>
      <w:r w:rsidRPr="00245106">
        <w:rPr>
          <w:szCs w:val="24"/>
        </w:rPr>
        <w:t>в ф</w:t>
      </w:r>
      <w:proofErr w:type="gramEnd"/>
      <w:r w:rsidRPr="00245106">
        <w:rPr>
          <w:szCs w:val="24"/>
        </w:rPr>
        <w:t>онде капитального ремонта</w:t>
      </w:r>
      <w:r w:rsidR="00275998" w:rsidRPr="00245106">
        <w:rPr>
          <w:szCs w:val="24"/>
        </w:rPr>
        <w:t>.</w:t>
      </w:r>
    </w:p>
    <w:p w:rsidR="00C278A9" w:rsidRPr="00245106" w:rsidRDefault="00C278A9" w:rsidP="0001002E">
      <w:pPr>
        <w:ind w:firstLine="708"/>
        <w:jc w:val="center"/>
        <w:rPr>
          <w:rFonts w:eastAsiaTheme="minorHAnsi"/>
          <w:b/>
          <w:u w:val="single"/>
          <w:lang w:eastAsia="en-US"/>
        </w:rPr>
      </w:pPr>
    </w:p>
    <w:p w:rsidR="00390CF3" w:rsidRPr="00245106" w:rsidRDefault="0001002E" w:rsidP="0001002E">
      <w:pPr>
        <w:ind w:firstLine="708"/>
        <w:jc w:val="center"/>
        <w:rPr>
          <w:rFonts w:eastAsiaTheme="minorHAnsi"/>
          <w:b/>
          <w:u w:val="single"/>
          <w:lang w:eastAsia="en-US"/>
        </w:rPr>
      </w:pPr>
      <w:r w:rsidRPr="00245106">
        <w:rPr>
          <w:rFonts w:eastAsiaTheme="minorHAnsi"/>
          <w:b/>
          <w:u w:val="single"/>
          <w:lang w:eastAsia="en-US"/>
        </w:rPr>
        <w:t>Формирование фонда капитального ремонта</w:t>
      </w:r>
    </w:p>
    <w:p w:rsidR="00DC0157" w:rsidRPr="00245106" w:rsidRDefault="003043E2" w:rsidP="00DC0157">
      <w:pPr>
        <w:pStyle w:val="ConsPlusNormal"/>
        <w:ind w:right="-2" w:firstLine="540"/>
        <w:jc w:val="both"/>
      </w:pPr>
      <w:proofErr w:type="gramStart"/>
      <w:r w:rsidRPr="00245106">
        <w:rPr>
          <w:bCs/>
        </w:rPr>
        <w:t>Согласно ст. 2</w:t>
      </w:r>
      <w:r w:rsidR="002622A8" w:rsidRPr="00245106">
        <w:rPr>
          <w:bCs/>
        </w:rPr>
        <w:t>0</w:t>
      </w:r>
      <w:r w:rsidRPr="00245106">
        <w:rPr>
          <w:bCs/>
        </w:rPr>
        <w:t xml:space="preserve"> ЖК РФ</w:t>
      </w:r>
      <w:r w:rsidR="00811E1E" w:rsidRPr="00245106">
        <w:rPr>
          <w:bCs/>
        </w:rPr>
        <w:t>,</w:t>
      </w:r>
      <w:r w:rsidR="002622A8" w:rsidRPr="00245106">
        <w:rPr>
          <w:bCs/>
        </w:rPr>
        <w:t xml:space="preserve"> в числе прочих</w:t>
      </w:r>
      <w:r w:rsidRPr="00245106">
        <w:rPr>
          <w:bCs/>
        </w:rPr>
        <w:t xml:space="preserve">, </w:t>
      </w:r>
      <w:r w:rsidR="00DC0157" w:rsidRPr="00245106">
        <w:rPr>
          <w:bCs/>
        </w:rPr>
        <w:t>п</w:t>
      </w:r>
      <w:r w:rsidR="00DC0157" w:rsidRPr="00245106">
        <w:t>од государственным жилищным надзором понимается деятельность ГЖИ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том числе требований к жилым помещениям, их использованию и содержанию, использованию и содержанию общего имущества собственников помещений в</w:t>
      </w:r>
      <w:proofErr w:type="gramEnd"/>
      <w:r w:rsidR="00DC0157" w:rsidRPr="00245106">
        <w:t xml:space="preserve"> </w:t>
      </w:r>
      <w:proofErr w:type="gramStart"/>
      <w:r w:rsidR="00DC0157" w:rsidRPr="00245106">
        <w:t>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МКД, региональных операторов.</w:t>
      </w:r>
      <w:proofErr w:type="gramEnd"/>
    </w:p>
    <w:p w:rsidR="0001002E" w:rsidRPr="00245106" w:rsidRDefault="0001002E" w:rsidP="0001002E">
      <w:pPr>
        <w:autoSpaceDE w:val="0"/>
        <w:autoSpaceDN w:val="0"/>
        <w:adjustRightInd w:val="0"/>
        <w:ind w:right="-2" w:firstLine="720"/>
        <w:jc w:val="both"/>
      </w:pPr>
      <w:r w:rsidRPr="00245106">
        <w:t xml:space="preserve">Собственники, согласно </w:t>
      </w:r>
      <w:proofErr w:type="gramStart"/>
      <w:r w:rsidR="00811E1E" w:rsidRPr="00245106">
        <w:t>ч</w:t>
      </w:r>
      <w:proofErr w:type="gramEnd"/>
      <w:r w:rsidRPr="00245106">
        <w:t>.3 ст.170 ЖК РФ, вправе выбрать один из следующих способов формирования фонда капремонта:</w:t>
      </w:r>
    </w:p>
    <w:p w:rsidR="0001002E" w:rsidRPr="00245106" w:rsidRDefault="0001002E" w:rsidP="0001002E">
      <w:pPr>
        <w:autoSpaceDE w:val="0"/>
        <w:autoSpaceDN w:val="0"/>
        <w:adjustRightInd w:val="0"/>
        <w:ind w:right="-2" w:firstLine="720"/>
        <w:jc w:val="both"/>
      </w:pPr>
      <w:bookmarkStart w:id="2" w:name="sub_17031"/>
      <w:r w:rsidRPr="00245106">
        <w:t>1) перечисление взносов на капремонт на специальный счет;</w:t>
      </w:r>
    </w:p>
    <w:p w:rsidR="0001002E" w:rsidRPr="00245106" w:rsidRDefault="0001002E" w:rsidP="0001002E">
      <w:pPr>
        <w:autoSpaceDE w:val="0"/>
        <w:autoSpaceDN w:val="0"/>
        <w:adjustRightInd w:val="0"/>
        <w:ind w:right="-2" w:firstLine="720"/>
        <w:jc w:val="both"/>
      </w:pPr>
      <w:bookmarkStart w:id="3" w:name="sub_17032"/>
      <w:bookmarkEnd w:id="2"/>
      <w:r w:rsidRPr="00245106">
        <w:t xml:space="preserve">2) перечисление взносов на капремонт на счет </w:t>
      </w:r>
      <w:proofErr w:type="spellStart"/>
      <w:r w:rsidRPr="00245106">
        <w:t>регоператора</w:t>
      </w:r>
      <w:proofErr w:type="spellEnd"/>
      <w:r w:rsidRPr="00245106">
        <w:t>.</w:t>
      </w:r>
    </w:p>
    <w:bookmarkEnd w:id="3"/>
    <w:p w:rsidR="00811E1E" w:rsidRPr="00245106" w:rsidRDefault="00811E1E" w:rsidP="00746978">
      <w:pPr>
        <w:pStyle w:val="ConsPlusNormal"/>
        <w:ind w:firstLine="708"/>
        <w:jc w:val="both"/>
      </w:pPr>
      <w:proofErr w:type="gramStart"/>
      <w:r w:rsidRPr="00245106">
        <w:t xml:space="preserve">Полномочия по ведению реестра уведомлений о выбранном собственниками способе формирования фонда капремонта, реестра специальных счетов и информированию ОМСУ и </w:t>
      </w:r>
      <w:proofErr w:type="spellStart"/>
      <w:r w:rsidRPr="00245106">
        <w:t>регоператора</w:t>
      </w:r>
      <w:proofErr w:type="spellEnd"/>
      <w:r w:rsidRPr="00245106">
        <w:t xml:space="preserve"> о МКД, собственники помещений в которых не выбрали способ формирования фондов капремонта и не реализовали его, закреплены за </w:t>
      </w:r>
      <w:proofErr w:type="spellStart"/>
      <w:r w:rsidRPr="00245106">
        <w:t>Госжилнадзором</w:t>
      </w:r>
      <w:proofErr w:type="spellEnd"/>
      <w:r w:rsidRPr="00245106">
        <w:t xml:space="preserve"> </w:t>
      </w:r>
      <w:r w:rsidR="00AB1D5E" w:rsidRPr="00245106">
        <w:t>п</w:t>
      </w:r>
      <w:r w:rsidRPr="00245106">
        <w:t xml:space="preserve">.5 ст.6 Закона №174-ОД и п.2.5 Положения о </w:t>
      </w:r>
      <w:proofErr w:type="spellStart"/>
      <w:r w:rsidRPr="00245106">
        <w:t>Госжилнадзоре</w:t>
      </w:r>
      <w:proofErr w:type="spellEnd"/>
      <w:r w:rsidRPr="00245106">
        <w:t xml:space="preserve">, утвержденным </w:t>
      </w:r>
      <w:r w:rsidR="00CE6775" w:rsidRPr="00245106">
        <w:t>постановление</w:t>
      </w:r>
      <w:r w:rsidRPr="00245106">
        <w:t xml:space="preserve">м Правительства Волгоградской области от 25.08.2014 №478-п. </w:t>
      </w:r>
      <w:proofErr w:type="gramEnd"/>
    </w:p>
    <w:p w:rsidR="00746978" w:rsidRPr="00245106" w:rsidRDefault="006C7FB3" w:rsidP="00746978">
      <w:pPr>
        <w:pStyle w:val="ConsPlusNormal"/>
        <w:ind w:right="-2" w:firstLine="708"/>
        <w:jc w:val="both"/>
      </w:pPr>
      <w:r w:rsidRPr="00245106">
        <w:t>По информации ГЖИ п</w:t>
      </w:r>
      <w:r w:rsidR="00746978" w:rsidRPr="00245106">
        <w:t xml:space="preserve">о состоянию на </w:t>
      </w:r>
      <w:r w:rsidRPr="00245106">
        <w:t>01.10</w:t>
      </w:r>
      <w:r w:rsidR="00746978" w:rsidRPr="00245106">
        <w:t xml:space="preserve">.2016 в реестре содержится 1238 записей, в том числе 1207 </w:t>
      </w:r>
      <w:proofErr w:type="spellStart"/>
      <w:r w:rsidR="00746978" w:rsidRPr="00245106">
        <w:t>спецсчетов</w:t>
      </w:r>
      <w:proofErr w:type="spellEnd"/>
      <w:r w:rsidR="00746978" w:rsidRPr="00245106">
        <w:t xml:space="preserve"> открыто, 31 </w:t>
      </w:r>
      <w:proofErr w:type="spellStart"/>
      <w:r w:rsidR="00746978" w:rsidRPr="00245106">
        <w:t>спецсчет</w:t>
      </w:r>
      <w:proofErr w:type="spellEnd"/>
      <w:r w:rsidR="00746978" w:rsidRPr="00245106">
        <w:t xml:space="preserve"> закрыт. Из 1207 открытых </w:t>
      </w:r>
      <w:proofErr w:type="spellStart"/>
      <w:r w:rsidR="00746978" w:rsidRPr="00245106">
        <w:t>спецсчетов</w:t>
      </w:r>
      <w:proofErr w:type="spellEnd"/>
      <w:r w:rsidR="00746978" w:rsidRPr="00245106">
        <w:t>:</w:t>
      </w:r>
    </w:p>
    <w:p w:rsidR="00746978" w:rsidRPr="00245106" w:rsidRDefault="00746978" w:rsidP="00746978">
      <w:pPr>
        <w:autoSpaceDE w:val="0"/>
        <w:autoSpaceDN w:val="0"/>
        <w:adjustRightInd w:val="0"/>
        <w:ind w:right="-2" w:firstLine="720"/>
        <w:jc w:val="both"/>
      </w:pPr>
      <w:r w:rsidRPr="00245106">
        <w:t>-95</w:t>
      </w:r>
      <w:r w:rsidR="00720AFD" w:rsidRPr="00245106">
        <w:t>2</w:t>
      </w:r>
      <w:r w:rsidRPr="00245106">
        <w:t xml:space="preserve"> </w:t>
      </w:r>
      <w:proofErr w:type="spellStart"/>
      <w:r w:rsidRPr="00245106">
        <w:t>спецсчет</w:t>
      </w:r>
      <w:r w:rsidR="00DC0157" w:rsidRPr="00245106">
        <w:t>а</w:t>
      </w:r>
      <w:proofErr w:type="spellEnd"/>
      <w:r w:rsidRPr="00245106">
        <w:t xml:space="preserve">, владельцем которых является </w:t>
      </w:r>
      <w:proofErr w:type="spellStart"/>
      <w:r w:rsidRPr="00245106">
        <w:t>регоператор</w:t>
      </w:r>
      <w:proofErr w:type="spellEnd"/>
      <w:r w:rsidRPr="00245106">
        <w:t>;</w:t>
      </w:r>
    </w:p>
    <w:p w:rsidR="00746978" w:rsidRPr="00245106" w:rsidRDefault="00746978" w:rsidP="00746978">
      <w:pPr>
        <w:autoSpaceDE w:val="0"/>
        <w:autoSpaceDN w:val="0"/>
        <w:adjustRightInd w:val="0"/>
        <w:ind w:right="-2" w:firstLine="720"/>
        <w:jc w:val="both"/>
      </w:pPr>
      <w:r w:rsidRPr="00245106">
        <w:lastRenderedPageBreak/>
        <w:t>-25</w:t>
      </w:r>
      <w:r w:rsidR="00720AFD" w:rsidRPr="00245106">
        <w:t>5</w:t>
      </w:r>
      <w:r w:rsidRPr="00245106">
        <w:t xml:space="preserve"> </w:t>
      </w:r>
      <w:proofErr w:type="spellStart"/>
      <w:r w:rsidRPr="00245106">
        <w:t>спецсчетов</w:t>
      </w:r>
      <w:proofErr w:type="spellEnd"/>
      <w:r w:rsidRPr="00245106">
        <w:t xml:space="preserve">, </w:t>
      </w:r>
      <w:proofErr w:type="gramStart"/>
      <w:r w:rsidRPr="00245106">
        <w:t>владельцами</w:t>
      </w:r>
      <w:proofErr w:type="gramEnd"/>
      <w:r w:rsidRPr="00245106">
        <w:t xml:space="preserve"> которых являются юридические лица, осуществляющие управление МКД (23</w:t>
      </w:r>
      <w:r w:rsidR="00720AFD" w:rsidRPr="00245106">
        <w:t>3</w:t>
      </w:r>
      <w:r w:rsidRPr="00245106">
        <w:t xml:space="preserve"> - ТСЖ, </w:t>
      </w:r>
      <w:r w:rsidR="00720AFD" w:rsidRPr="00245106">
        <w:t>20</w:t>
      </w:r>
      <w:r w:rsidRPr="00245106">
        <w:t xml:space="preserve"> - ЖСК, 2 - управляющие компании (далее - УК).</w:t>
      </w:r>
    </w:p>
    <w:p w:rsidR="00220AF5" w:rsidRPr="00245106" w:rsidRDefault="00220AF5" w:rsidP="00220AF5">
      <w:pPr>
        <w:ind w:firstLine="708"/>
        <w:jc w:val="both"/>
      </w:pPr>
      <w:r w:rsidRPr="00245106">
        <w:rPr>
          <w:rFonts w:eastAsiaTheme="minorHAnsi"/>
          <w:lang w:eastAsia="en-US"/>
        </w:rPr>
        <w:t xml:space="preserve">Проверкой установлены факты </w:t>
      </w:r>
      <w:r w:rsidR="00D169A7" w:rsidRPr="00245106">
        <w:rPr>
          <w:rFonts w:eastAsiaTheme="minorHAnsi"/>
          <w:lang w:eastAsia="en-US"/>
        </w:rPr>
        <w:t xml:space="preserve">предоставления в ГЖИ владельцами </w:t>
      </w:r>
      <w:proofErr w:type="spellStart"/>
      <w:r w:rsidR="00D169A7" w:rsidRPr="00245106">
        <w:rPr>
          <w:rFonts w:eastAsiaTheme="minorHAnsi"/>
          <w:lang w:eastAsia="en-US"/>
        </w:rPr>
        <w:t>спецсчетов</w:t>
      </w:r>
      <w:proofErr w:type="spellEnd"/>
      <w:r w:rsidR="00D169A7" w:rsidRPr="00245106">
        <w:rPr>
          <w:rFonts w:eastAsiaTheme="minorHAnsi"/>
          <w:lang w:eastAsia="en-US"/>
        </w:rPr>
        <w:t xml:space="preserve"> уведомлении </w:t>
      </w:r>
      <w:r w:rsidRPr="00245106">
        <w:rPr>
          <w:rFonts w:eastAsiaTheme="minorHAnsi"/>
          <w:lang w:eastAsia="en-US"/>
        </w:rPr>
        <w:t xml:space="preserve">об открытии </w:t>
      </w:r>
      <w:proofErr w:type="spellStart"/>
      <w:r w:rsidRPr="00245106">
        <w:rPr>
          <w:rFonts w:eastAsiaTheme="minorHAnsi"/>
          <w:lang w:eastAsia="en-US"/>
        </w:rPr>
        <w:t>спецсчетов</w:t>
      </w:r>
      <w:proofErr w:type="spellEnd"/>
      <w:r w:rsidRPr="00245106">
        <w:rPr>
          <w:rFonts w:eastAsiaTheme="minorHAnsi"/>
          <w:lang w:eastAsia="en-US"/>
        </w:rPr>
        <w:t xml:space="preserve"> </w:t>
      </w:r>
      <w:r w:rsidR="00D169A7" w:rsidRPr="00245106">
        <w:rPr>
          <w:rFonts w:eastAsiaTheme="minorHAnsi"/>
          <w:lang w:eastAsia="en-US"/>
        </w:rPr>
        <w:t xml:space="preserve">с нарушением сроков </w:t>
      </w:r>
      <w:r w:rsidRPr="00245106">
        <w:rPr>
          <w:rFonts w:eastAsiaTheme="minorHAnsi"/>
          <w:lang w:eastAsia="en-US"/>
        </w:rPr>
        <w:t>(</w:t>
      </w:r>
      <w:r w:rsidR="00746978" w:rsidRPr="00245106">
        <w:rPr>
          <w:szCs w:val="24"/>
        </w:rPr>
        <w:t xml:space="preserve">ТСЖ «Медик», </w:t>
      </w:r>
      <w:r w:rsidRPr="00245106">
        <w:rPr>
          <w:szCs w:val="24"/>
        </w:rPr>
        <w:t>ЖК «Цементник-4»,</w:t>
      </w:r>
      <w:r w:rsidRPr="00245106">
        <w:t xml:space="preserve"> ТСЖ «</w:t>
      </w:r>
      <w:proofErr w:type="spellStart"/>
      <w:r w:rsidRPr="00245106">
        <w:t>УправДом-ВиКо</w:t>
      </w:r>
      <w:proofErr w:type="spellEnd"/>
      <w:r w:rsidRPr="00245106">
        <w:t>»</w:t>
      </w:r>
      <w:r w:rsidRPr="00245106">
        <w:rPr>
          <w:szCs w:val="24"/>
        </w:rPr>
        <w:t xml:space="preserve">), что привело в отдельных случаях к возникновению </w:t>
      </w:r>
      <w:r w:rsidRPr="00245106">
        <w:t xml:space="preserve">«двойных» платежек (МКД по адресу: </w:t>
      </w:r>
      <w:proofErr w:type="spellStart"/>
      <w:r w:rsidRPr="00245106">
        <w:t>ст</w:t>
      </w:r>
      <w:proofErr w:type="gramStart"/>
      <w:r w:rsidRPr="00245106">
        <w:t>.Ч</w:t>
      </w:r>
      <w:proofErr w:type="gramEnd"/>
      <w:r w:rsidRPr="00245106">
        <w:t>илеково</w:t>
      </w:r>
      <w:proofErr w:type="spellEnd"/>
      <w:r w:rsidRPr="00245106">
        <w:t>, ул.Магистральная, д.1</w:t>
      </w:r>
      <w:r w:rsidR="00263628" w:rsidRPr="00245106">
        <w:t xml:space="preserve">, МКД по </w:t>
      </w:r>
      <w:proofErr w:type="spellStart"/>
      <w:r w:rsidR="00263628" w:rsidRPr="00245106">
        <w:t>ул.Загорская</w:t>
      </w:r>
      <w:proofErr w:type="spellEnd"/>
      <w:r w:rsidR="00263628" w:rsidRPr="00245106">
        <w:t>, д.5,7</w:t>
      </w:r>
      <w:r w:rsidRPr="00245106">
        <w:t>).</w:t>
      </w:r>
    </w:p>
    <w:p w:rsidR="00220AF5" w:rsidRPr="00245106" w:rsidRDefault="00220AF5" w:rsidP="00220AF5">
      <w:pPr>
        <w:ind w:firstLine="708"/>
        <w:jc w:val="both"/>
      </w:pPr>
      <w:r w:rsidRPr="00245106">
        <w:t xml:space="preserve">Однако </w:t>
      </w:r>
      <w:proofErr w:type="spellStart"/>
      <w:r w:rsidRPr="00245106">
        <w:t>Госжилнадзором</w:t>
      </w:r>
      <w:proofErr w:type="spellEnd"/>
      <w:r w:rsidRPr="00245106">
        <w:t xml:space="preserve"> меры по привлечению владельцев </w:t>
      </w:r>
      <w:proofErr w:type="spellStart"/>
      <w:r w:rsidRPr="00245106">
        <w:t>спецсчета</w:t>
      </w:r>
      <w:proofErr w:type="spellEnd"/>
      <w:r w:rsidRPr="00245106">
        <w:t xml:space="preserve"> к административной ответственности по ст.19.7.</w:t>
      </w:r>
      <w:r w:rsidR="009E1DC1" w:rsidRPr="00245106">
        <w:t xml:space="preserve"> </w:t>
      </w:r>
      <w:proofErr w:type="spellStart"/>
      <w:r w:rsidRPr="00245106">
        <w:t>КоАП</w:t>
      </w:r>
      <w:proofErr w:type="spellEnd"/>
      <w:r w:rsidRPr="00245106">
        <w:t xml:space="preserve"> РФ за непредставление уведомления об открытии </w:t>
      </w:r>
      <w:proofErr w:type="spellStart"/>
      <w:r w:rsidRPr="00245106">
        <w:t>спецсчета</w:t>
      </w:r>
      <w:proofErr w:type="spellEnd"/>
      <w:r w:rsidRPr="00245106">
        <w:t xml:space="preserve"> не принимались.</w:t>
      </w:r>
    </w:p>
    <w:p w:rsidR="00220AF5" w:rsidRPr="00245106" w:rsidRDefault="00B230A8" w:rsidP="00B230A8">
      <w:pPr>
        <w:pStyle w:val="ConsPlusNormal"/>
        <w:ind w:firstLine="708"/>
        <w:jc w:val="both"/>
      </w:pPr>
      <w:r w:rsidRPr="00245106">
        <w:t>В соответствии с ч.</w:t>
      </w:r>
      <w:r w:rsidR="00220AF5" w:rsidRPr="00245106">
        <w:t xml:space="preserve">4 </w:t>
      </w:r>
      <w:r w:rsidR="00220AF5" w:rsidRPr="00245106">
        <w:rPr>
          <w:bCs/>
        </w:rPr>
        <w:t xml:space="preserve">ст.172 ЖК РФ </w:t>
      </w:r>
      <w:proofErr w:type="spellStart"/>
      <w:r w:rsidR="00220AF5" w:rsidRPr="00245106">
        <w:rPr>
          <w:bCs/>
        </w:rPr>
        <w:t>Госжилнадзор</w:t>
      </w:r>
      <w:proofErr w:type="spellEnd"/>
      <w:r w:rsidR="00220AF5" w:rsidRPr="00245106">
        <w:rPr>
          <w:bCs/>
        </w:rPr>
        <w:t xml:space="preserve"> обязан </w:t>
      </w:r>
      <w:r w:rsidR="00220AF5" w:rsidRPr="00245106">
        <w:t xml:space="preserve">информировать ОМСУ и </w:t>
      </w:r>
      <w:proofErr w:type="spellStart"/>
      <w:r w:rsidR="00220AF5" w:rsidRPr="00245106">
        <w:t>регоператора</w:t>
      </w:r>
      <w:proofErr w:type="spellEnd"/>
      <w:r w:rsidR="00220AF5" w:rsidRPr="00245106">
        <w:t xml:space="preserve"> о МКД, собственники помещений в которых не выбрали способ формирования фондов капремонта </w:t>
      </w:r>
      <w:proofErr w:type="gramStart"/>
      <w:r w:rsidR="00220AF5" w:rsidRPr="00245106">
        <w:t>и</w:t>
      </w:r>
      <w:r w:rsidR="00967D72" w:rsidRPr="00245106">
        <w:t>(</w:t>
      </w:r>
      <w:proofErr w:type="gramEnd"/>
      <w:r w:rsidR="00967D72" w:rsidRPr="00245106">
        <w:t>или)</w:t>
      </w:r>
      <w:r w:rsidR="00220AF5" w:rsidRPr="00245106">
        <w:t xml:space="preserve"> не реализовали его. </w:t>
      </w:r>
    </w:p>
    <w:p w:rsidR="00B230A8" w:rsidRPr="00245106" w:rsidRDefault="00695AD8" w:rsidP="00B230A8">
      <w:pPr>
        <w:pStyle w:val="ConsPlusNormal"/>
        <w:ind w:firstLine="709"/>
        <w:jc w:val="both"/>
        <w:rPr>
          <w:bCs/>
        </w:rPr>
      </w:pPr>
      <w:proofErr w:type="gramStart"/>
      <w:r w:rsidRPr="00245106">
        <w:rPr>
          <w:bCs/>
        </w:rPr>
        <w:t xml:space="preserve">Ввиду отсутствия порядка информирования ОМСУ, установленного нормативными правовыми актами, </w:t>
      </w:r>
      <w:proofErr w:type="spellStart"/>
      <w:r w:rsidR="00B230A8" w:rsidRPr="00245106">
        <w:rPr>
          <w:bCs/>
        </w:rPr>
        <w:t>Госжилинспекцией</w:t>
      </w:r>
      <w:proofErr w:type="spellEnd"/>
      <w:r w:rsidR="00B230A8" w:rsidRPr="00245106">
        <w:rPr>
          <w:bCs/>
        </w:rPr>
        <w:t xml:space="preserve"> </w:t>
      </w:r>
      <w:r w:rsidRPr="00245106">
        <w:rPr>
          <w:bCs/>
        </w:rPr>
        <w:t xml:space="preserve">избрана </w:t>
      </w:r>
      <w:r w:rsidR="00B230A8" w:rsidRPr="00245106">
        <w:rPr>
          <w:bCs/>
        </w:rPr>
        <w:t xml:space="preserve">форма «информирования» </w:t>
      </w:r>
      <w:r w:rsidRPr="00245106">
        <w:rPr>
          <w:bCs/>
        </w:rPr>
        <w:t xml:space="preserve">ОМСУ и </w:t>
      </w:r>
      <w:proofErr w:type="spellStart"/>
      <w:r w:rsidRPr="00245106">
        <w:rPr>
          <w:bCs/>
        </w:rPr>
        <w:t>Регоператора</w:t>
      </w:r>
      <w:proofErr w:type="spellEnd"/>
      <w:r w:rsidRPr="00245106">
        <w:rPr>
          <w:bCs/>
        </w:rPr>
        <w:t xml:space="preserve"> </w:t>
      </w:r>
      <w:r w:rsidR="00B230A8" w:rsidRPr="00245106">
        <w:t xml:space="preserve">в виде адресного перечня всех МКД, входящих в Программу №812-п, в котором </w:t>
      </w:r>
      <w:r w:rsidRPr="00245106">
        <w:t xml:space="preserve">они </w:t>
      </w:r>
      <w:r w:rsidR="00B230A8" w:rsidRPr="00245106">
        <w:t>проставляют реквизиты документа о выборе способа формирования фонда капремонта</w:t>
      </w:r>
      <w:r w:rsidRPr="00245106">
        <w:t>.</w:t>
      </w:r>
      <w:proofErr w:type="gramEnd"/>
      <w:r w:rsidR="00B230A8" w:rsidRPr="00245106">
        <w:t xml:space="preserve"> </w:t>
      </w:r>
      <w:r w:rsidR="00C27B5F" w:rsidRPr="00245106">
        <w:t>Однако</w:t>
      </w:r>
      <w:proofErr w:type="gramStart"/>
      <w:r w:rsidR="00C27B5F" w:rsidRPr="00245106">
        <w:t>,</w:t>
      </w:r>
      <w:proofErr w:type="gramEnd"/>
      <w:r w:rsidR="00C27B5F" w:rsidRPr="00245106">
        <w:t xml:space="preserve"> д</w:t>
      </w:r>
      <w:r w:rsidRPr="00245106">
        <w:rPr>
          <w:bCs/>
        </w:rPr>
        <w:t xml:space="preserve">анная процедура </w:t>
      </w:r>
      <w:r w:rsidR="00C27B5F" w:rsidRPr="00245106">
        <w:rPr>
          <w:bCs/>
        </w:rPr>
        <w:t>касается</w:t>
      </w:r>
      <w:r w:rsidR="00B230A8" w:rsidRPr="00245106">
        <w:rPr>
          <w:bCs/>
        </w:rPr>
        <w:t xml:space="preserve"> </w:t>
      </w:r>
      <w:r w:rsidR="00C27B5F" w:rsidRPr="00245106">
        <w:rPr>
          <w:bCs/>
        </w:rPr>
        <w:t>н</w:t>
      </w:r>
      <w:r w:rsidR="005E5E14" w:rsidRPr="00245106">
        <w:rPr>
          <w:bCs/>
        </w:rPr>
        <w:t xml:space="preserve">е </w:t>
      </w:r>
      <w:r w:rsidR="00B230A8" w:rsidRPr="00245106">
        <w:rPr>
          <w:bCs/>
        </w:rPr>
        <w:t>только информирования о</w:t>
      </w:r>
      <w:r w:rsidR="00967D72" w:rsidRPr="00245106">
        <w:rPr>
          <w:bCs/>
        </w:rPr>
        <w:t xml:space="preserve"> собственниках МКД,</w:t>
      </w:r>
      <w:r w:rsidR="00B230A8" w:rsidRPr="00245106">
        <w:rPr>
          <w:bCs/>
        </w:rPr>
        <w:t xml:space="preserve"> не </w:t>
      </w:r>
      <w:r w:rsidR="005E5E14" w:rsidRPr="00245106">
        <w:rPr>
          <w:bCs/>
        </w:rPr>
        <w:t xml:space="preserve">выбравших способ </w:t>
      </w:r>
      <w:r w:rsidR="00B230A8" w:rsidRPr="00245106">
        <w:rPr>
          <w:bCs/>
        </w:rPr>
        <w:t>формирования фондов капитального ремонта</w:t>
      </w:r>
      <w:r w:rsidR="00C27B5F" w:rsidRPr="00245106">
        <w:rPr>
          <w:bCs/>
        </w:rPr>
        <w:t>,</w:t>
      </w:r>
      <w:r w:rsidR="00B230A8" w:rsidRPr="00245106">
        <w:rPr>
          <w:bCs/>
        </w:rPr>
        <w:t xml:space="preserve">  </w:t>
      </w:r>
      <w:r w:rsidR="00C27B5F" w:rsidRPr="00245106">
        <w:rPr>
          <w:bCs/>
        </w:rPr>
        <w:t>что также подтверждается разъяснениями в адрес ОМСУ как «читать» данную форму.</w:t>
      </w:r>
      <w:r w:rsidR="00967D72" w:rsidRPr="00245106">
        <w:rPr>
          <w:bCs/>
        </w:rPr>
        <w:t xml:space="preserve"> </w:t>
      </w:r>
      <w:r w:rsidR="00BB3BEA" w:rsidRPr="00245106">
        <w:rPr>
          <w:bCs/>
        </w:rPr>
        <w:t xml:space="preserve">Сложившаяся ситуация приводит к случаям, когда ОМСУ неверно используют информацию ГЖИ для исполнения своих полномочий, в частности не принимают решения о формировании фонда капитального ремонта на общем счете </w:t>
      </w:r>
      <w:proofErr w:type="spellStart"/>
      <w:r w:rsidR="00BB3BEA" w:rsidRPr="00245106">
        <w:rPr>
          <w:bCs/>
        </w:rPr>
        <w:t>регоператора</w:t>
      </w:r>
      <w:proofErr w:type="spellEnd"/>
      <w:r w:rsidR="00BB3BEA" w:rsidRPr="00245106">
        <w:rPr>
          <w:bCs/>
        </w:rPr>
        <w:t xml:space="preserve">, что ведет к </w:t>
      </w:r>
      <w:proofErr w:type="spellStart"/>
      <w:r w:rsidR="00BB3BEA" w:rsidRPr="00245106">
        <w:rPr>
          <w:bCs/>
        </w:rPr>
        <w:t>недоначислению</w:t>
      </w:r>
      <w:proofErr w:type="spellEnd"/>
      <w:r w:rsidR="00BB3BEA" w:rsidRPr="00245106">
        <w:rPr>
          <w:bCs/>
        </w:rPr>
        <w:t xml:space="preserve"> взносов на капитальный ремонт.</w:t>
      </w:r>
      <w:r w:rsidR="00967D72" w:rsidRPr="00245106">
        <w:rPr>
          <w:bCs/>
        </w:rPr>
        <w:t xml:space="preserve"> </w:t>
      </w:r>
    </w:p>
    <w:p w:rsidR="00B230A8" w:rsidRPr="00245106" w:rsidRDefault="00BB3BEA" w:rsidP="00B230A8">
      <w:pPr>
        <w:pStyle w:val="ConsPlusNormal"/>
        <w:ind w:firstLine="709"/>
        <w:jc w:val="both"/>
        <w:rPr>
          <w:b/>
          <w:i/>
          <w:u w:val="single"/>
        </w:rPr>
      </w:pPr>
      <w:r w:rsidRPr="00245106">
        <w:t xml:space="preserve">Так, например, </w:t>
      </w:r>
      <w:r w:rsidR="00B230A8" w:rsidRPr="00245106">
        <w:t xml:space="preserve">по пяти МКД </w:t>
      </w:r>
      <w:r w:rsidRPr="00245106">
        <w:t xml:space="preserve">(по 2 МКД Ольховского р-на, 1 МКД </w:t>
      </w:r>
      <w:proofErr w:type="spellStart"/>
      <w:r w:rsidRPr="00245106">
        <w:t>Ильевского</w:t>
      </w:r>
      <w:proofErr w:type="spellEnd"/>
      <w:r w:rsidRPr="00245106">
        <w:t xml:space="preserve"> сельского поселения, по 2 МКД х. </w:t>
      </w:r>
      <w:proofErr w:type="spellStart"/>
      <w:r w:rsidRPr="00245106">
        <w:t>Новомаксимовский</w:t>
      </w:r>
      <w:proofErr w:type="spellEnd"/>
      <w:r w:rsidRPr="00245106">
        <w:t xml:space="preserve">) собственниками не выбран способ формирования фонда капитального ремонта и ОМСУ не принято решение о его формировании на счете </w:t>
      </w:r>
      <w:proofErr w:type="spellStart"/>
      <w:r w:rsidRPr="00245106">
        <w:t>регоператора</w:t>
      </w:r>
      <w:proofErr w:type="spellEnd"/>
      <w:r w:rsidRPr="00245106">
        <w:t xml:space="preserve">, что привело к </w:t>
      </w:r>
      <w:proofErr w:type="spellStart"/>
      <w:r w:rsidRPr="00245106">
        <w:t>недоначислению</w:t>
      </w:r>
      <w:proofErr w:type="spellEnd"/>
      <w:r w:rsidRPr="00245106">
        <w:t xml:space="preserve"> </w:t>
      </w:r>
      <w:r w:rsidR="00B230A8" w:rsidRPr="00245106">
        <w:t xml:space="preserve">в сумме </w:t>
      </w:r>
      <w:r w:rsidR="00B230A8" w:rsidRPr="00245106">
        <w:rPr>
          <w:b/>
          <w:i/>
          <w:u w:val="single"/>
        </w:rPr>
        <w:t>144,7 тыс</w:t>
      </w:r>
      <w:proofErr w:type="gramStart"/>
      <w:r w:rsidR="00B230A8" w:rsidRPr="00245106">
        <w:rPr>
          <w:b/>
          <w:i/>
          <w:u w:val="single"/>
        </w:rPr>
        <w:t>.р</w:t>
      </w:r>
      <w:proofErr w:type="gramEnd"/>
      <w:r w:rsidR="00B230A8" w:rsidRPr="00245106">
        <w:rPr>
          <w:b/>
          <w:i/>
          <w:u w:val="single"/>
        </w:rPr>
        <w:t>уб</w:t>
      </w:r>
      <w:r w:rsidRPr="00245106">
        <w:rPr>
          <w:b/>
          <w:i/>
          <w:u w:val="single"/>
        </w:rPr>
        <w:t>лей.</w:t>
      </w:r>
    </w:p>
    <w:p w:rsidR="00220AF5" w:rsidRPr="00245106" w:rsidRDefault="00220AF5" w:rsidP="00311F0A">
      <w:pPr>
        <w:pStyle w:val="ConsPlusNormal"/>
        <w:ind w:right="-2" w:firstLine="708"/>
        <w:jc w:val="both"/>
      </w:pPr>
      <w:r w:rsidRPr="00245106">
        <w:t xml:space="preserve">По </w:t>
      </w:r>
      <w:r w:rsidR="00320605" w:rsidRPr="00245106">
        <w:t>результатам</w:t>
      </w:r>
      <w:r w:rsidRPr="00245106">
        <w:t xml:space="preserve"> информирования (в мае 2016 года) по </w:t>
      </w:r>
      <w:r w:rsidRPr="00245106">
        <w:rPr>
          <w:b/>
          <w:i/>
        </w:rPr>
        <w:t xml:space="preserve">107 МКД </w:t>
      </w:r>
      <w:r w:rsidR="00320605" w:rsidRPr="00245106">
        <w:t>ОМСУ</w:t>
      </w:r>
      <w:r w:rsidR="00320605" w:rsidRPr="00245106">
        <w:rPr>
          <w:b/>
          <w:i/>
        </w:rPr>
        <w:t xml:space="preserve"> </w:t>
      </w:r>
      <w:r w:rsidRPr="00245106">
        <w:t xml:space="preserve">не представлены </w:t>
      </w:r>
      <w:r w:rsidR="00320605" w:rsidRPr="00245106">
        <w:t xml:space="preserve">в ГЖИ </w:t>
      </w:r>
      <w:r w:rsidRPr="00245106">
        <w:t xml:space="preserve">сведения о способах формирования фонда капремонта. </w:t>
      </w:r>
    </w:p>
    <w:p w:rsidR="00220AF5" w:rsidRPr="00245106" w:rsidRDefault="00220AF5" w:rsidP="00311F0A">
      <w:pPr>
        <w:pStyle w:val="ConsPlusNormal"/>
        <w:ind w:right="-2" w:firstLine="708"/>
        <w:jc w:val="both"/>
      </w:pPr>
      <w:proofErr w:type="gramStart"/>
      <w:r w:rsidRPr="00245106">
        <w:t xml:space="preserve">В ходе встречной проверки </w:t>
      </w:r>
      <w:proofErr w:type="spellStart"/>
      <w:r w:rsidRPr="00245106">
        <w:t>регоператора</w:t>
      </w:r>
      <w:proofErr w:type="spellEnd"/>
      <w:r w:rsidRPr="00245106">
        <w:t xml:space="preserve"> установлено, что по </w:t>
      </w:r>
      <w:r w:rsidRPr="00245106">
        <w:rPr>
          <w:b/>
          <w:i/>
        </w:rPr>
        <w:t>33 из 107 МКД</w:t>
      </w:r>
      <w:r w:rsidRPr="00245106">
        <w:t xml:space="preserve"> ОМСУ приняты постановления о формировании фонда капремонта на общем счете </w:t>
      </w:r>
      <w:proofErr w:type="spellStart"/>
      <w:r w:rsidRPr="00245106">
        <w:t>регоператора</w:t>
      </w:r>
      <w:proofErr w:type="spellEnd"/>
      <w:r w:rsidRPr="00245106">
        <w:t xml:space="preserve">, в соответствии с которыми </w:t>
      </w:r>
      <w:proofErr w:type="spellStart"/>
      <w:r w:rsidRPr="00245106">
        <w:t>регоператором</w:t>
      </w:r>
      <w:proofErr w:type="spellEnd"/>
      <w:r w:rsidRPr="00245106">
        <w:t xml:space="preserve"> производятся начисления взносов, однако в </w:t>
      </w:r>
      <w:r w:rsidR="00275998" w:rsidRPr="00245106">
        <w:t>ГЖИ</w:t>
      </w:r>
      <w:r w:rsidRPr="00245106">
        <w:t xml:space="preserve"> копии постановлений отсутствуют.</w:t>
      </w:r>
      <w:proofErr w:type="gramEnd"/>
    </w:p>
    <w:p w:rsidR="00220AF5" w:rsidRPr="00245106" w:rsidRDefault="00220AF5" w:rsidP="00311F0A">
      <w:pPr>
        <w:pStyle w:val="ConsPlusNormal"/>
        <w:ind w:right="-2" w:firstLine="708"/>
        <w:jc w:val="both"/>
      </w:pPr>
      <w:r w:rsidRPr="00245106">
        <w:rPr>
          <w:b/>
          <w:i/>
        </w:rPr>
        <w:t xml:space="preserve">По 53 МКД </w:t>
      </w:r>
      <w:r w:rsidRPr="00245106">
        <w:t xml:space="preserve">начисления производятся </w:t>
      </w:r>
      <w:proofErr w:type="spellStart"/>
      <w:r w:rsidRPr="00245106">
        <w:t>регоператором</w:t>
      </w:r>
      <w:proofErr w:type="spellEnd"/>
      <w:r w:rsidRPr="00245106">
        <w:t xml:space="preserve"> в отсутствие постановлений ОМСУ. Так, за период с октября 2014 по август 2016 </w:t>
      </w:r>
      <w:proofErr w:type="spellStart"/>
      <w:r w:rsidRPr="00245106">
        <w:t>регоператором</w:t>
      </w:r>
      <w:proofErr w:type="spellEnd"/>
      <w:r w:rsidRPr="00245106">
        <w:t xml:space="preserve"> начислено по этим домам взносов на сумму </w:t>
      </w:r>
      <w:r w:rsidRPr="00245106">
        <w:rPr>
          <w:b/>
          <w:i/>
          <w:u w:val="single"/>
        </w:rPr>
        <w:t>8200,3тыс</w:t>
      </w:r>
      <w:proofErr w:type="gramStart"/>
      <w:r w:rsidRPr="00245106">
        <w:rPr>
          <w:b/>
          <w:i/>
          <w:u w:val="single"/>
        </w:rPr>
        <w:t>.р</w:t>
      </w:r>
      <w:proofErr w:type="gramEnd"/>
      <w:r w:rsidRPr="00245106">
        <w:rPr>
          <w:b/>
          <w:i/>
          <w:u w:val="single"/>
        </w:rPr>
        <w:t>уб.</w:t>
      </w:r>
    </w:p>
    <w:p w:rsidR="00220AF5" w:rsidRPr="00245106" w:rsidRDefault="00220AF5" w:rsidP="00311F0A">
      <w:pPr>
        <w:pStyle w:val="ConsPlusNormal"/>
        <w:ind w:right="-2" w:firstLine="708"/>
        <w:jc w:val="both"/>
      </w:pPr>
      <w:r w:rsidRPr="00245106">
        <w:rPr>
          <w:b/>
          <w:i/>
        </w:rPr>
        <w:t>По 5 МКД</w:t>
      </w:r>
      <w:r w:rsidRPr="00245106">
        <w:t xml:space="preserve"> по данным информации </w:t>
      </w:r>
      <w:proofErr w:type="spellStart"/>
      <w:r w:rsidRPr="00245106">
        <w:t>Госжилнадзора</w:t>
      </w:r>
      <w:proofErr w:type="spellEnd"/>
      <w:r w:rsidRPr="00245106">
        <w:t xml:space="preserve">, направленной в ОМСУ, в </w:t>
      </w:r>
      <w:r w:rsidR="00275998" w:rsidRPr="00245106">
        <w:t>ГЖИ</w:t>
      </w:r>
      <w:r w:rsidRPr="00245106">
        <w:t xml:space="preserve"> нет данных о выборе способа формирования фонда капремонта, в то же время в реестре </w:t>
      </w:r>
      <w:proofErr w:type="spellStart"/>
      <w:r w:rsidRPr="00245106">
        <w:t>спецсчетов</w:t>
      </w:r>
      <w:proofErr w:type="spellEnd"/>
      <w:r w:rsidRPr="00245106">
        <w:t xml:space="preserve"> по 4 МКД имеется запись о </w:t>
      </w:r>
      <w:proofErr w:type="spellStart"/>
      <w:r w:rsidRPr="00245106">
        <w:t>спецсчетах</w:t>
      </w:r>
      <w:proofErr w:type="spellEnd"/>
      <w:r w:rsidRPr="00245106">
        <w:t xml:space="preserve"> </w:t>
      </w:r>
      <w:proofErr w:type="spellStart"/>
      <w:r w:rsidRPr="00245106">
        <w:t>регоператора</w:t>
      </w:r>
      <w:proofErr w:type="spellEnd"/>
      <w:r w:rsidRPr="00245106">
        <w:t xml:space="preserve"> (г. Волгоград, ул. Чуйкова, д.19/1, г</w:t>
      </w:r>
      <w:proofErr w:type="gramStart"/>
      <w:r w:rsidRPr="00245106">
        <w:t>.В</w:t>
      </w:r>
      <w:proofErr w:type="gramEnd"/>
      <w:r w:rsidRPr="00245106">
        <w:t xml:space="preserve">олжский, ул. </w:t>
      </w:r>
      <w:proofErr w:type="spellStart"/>
      <w:r w:rsidRPr="00245106">
        <w:t>Нариманова</w:t>
      </w:r>
      <w:proofErr w:type="spellEnd"/>
      <w:r w:rsidRPr="00245106">
        <w:t>, д.33 и ул. Комсомольская, д.8 и 9).</w:t>
      </w:r>
    </w:p>
    <w:p w:rsidR="00220AF5" w:rsidRPr="00245106" w:rsidRDefault="00220AF5" w:rsidP="00311F0A">
      <w:pPr>
        <w:pStyle w:val="ConsPlusNormal"/>
        <w:ind w:right="-2" w:firstLine="708"/>
        <w:jc w:val="both"/>
      </w:pPr>
      <w:proofErr w:type="spellStart"/>
      <w:r w:rsidRPr="00245106">
        <w:t>Спецсчет</w:t>
      </w:r>
      <w:proofErr w:type="spellEnd"/>
      <w:r w:rsidRPr="00245106">
        <w:t xml:space="preserve"> </w:t>
      </w:r>
      <w:proofErr w:type="spellStart"/>
      <w:r w:rsidRPr="00245106">
        <w:t>регоператора</w:t>
      </w:r>
      <w:proofErr w:type="spellEnd"/>
      <w:r w:rsidRPr="00245106">
        <w:t xml:space="preserve"> по МКД г</w:t>
      </w:r>
      <w:proofErr w:type="gramStart"/>
      <w:r w:rsidRPr="00245106">
        <w:t>.С</w:t>
      </w:r>
      <w:proofErr w:type="gramEnd"/>
      <w:r w:rsidRPr="00245106">
        <w:t xml:space="preserve">уровикино, ул. Автострадная, д.10, не внесен </w:t>
      </w:r>
      <w:r w:rsidR="00275998" w:rsidRPr="00245106">
        <w:t>ГЖИ</w:t>
      </w:r>
      <w:r w:rsidRPr="00245106">
        <w:t xml:space="preserve"> в реестр </w:t>
      </w:r>
      <w:proofErr w:type="spellStart"/>
      <w:r w:rsidRPr="00245106">
        <w:t>спецсчетов</w:t>
      </w:r>
      <w:proofErr w:type="spellEnd"/>
      <w:r w:rsidRPr="00245106">
        <w:t xml:space="preserve">, несмотря на то, что </w:t>
      </w:r>
      <w:proofErr w:type="spellStart"/>
      <w:r w:rsidRPr="00245106">
        <w:t>регоператор</w:t>
      </w:r>
      <w:proofErr w:type="spellEnd"/>
      <w:r w:rsidRPr="00245106">
        <w:t xml:space="preserve"> предоставил в </w:t>
      </w:r>
      <w:r w:rsidR="00275998" w:rsidRPr="00245106">
        <w:t>ГЖИ</w:t>
      </w:r>
      <w:r w:rsidRPr="00245106">
        <w:t xml:space="preserve"> уведомление об открытии </w:t>
      </w:r>
      <w:proofErr w:type="spellStart"/>
      <w:r w:rsidRPr="00245106">
        <w:t>спецсчета</w:t>
      </w:r>
      <w:proofErr w:type="spellEnd"/>
      <w:r w:rsidRPr="00245106">
        <w:t xml:space="preserve"> 10.10.2014. </w:t>
      </w:r>
    </w:p>
    <w:p w:rsidR="00275998" w:rsidRPr="00245106" w:rsidRDefault="00220AF5" w:rsidP="00311F0A">
      <w:pPr>
        <w:pStyle w:val="ConsPlusNormal"/>
        <w:ind w:right="-2" w:firstLine="708"/>
        <w:jc w:val="both"/>
      </w:pPr>
      <w:r w:rsidRPr="00245106">
        <w:rPr>
          <w:b/>
          <w:i/>
        </w:rPr>
        <w:t>По 16 МКД</w:t>
      </w:r>
      <w:r w:rsidRPr="00245106">
        <w:t xml:space="preserve"> </w:t>
      </w:r>
      <w:r w:rsidR="00E60BF7" w:rsidRPr="00245106">
        <w:t>ОМСУ не представили в ГЖИ информацию</w:t>
      </w:r>
      <w:r w:rsidR="00920BCC" w:rsidRPr="00245106">
        <w:t xml:space="preserve">, </w:t>
      </w:r>
      <w:r w:rsidR="00E60BF7" w:rsidRPr="00245106">
        <w:t xml:space="preserve">из </w:t>
      </w:r>
      <w:proofErr w:type="gramStart"/>
      <w:r w:rsidR="00E60BF7" w:rsidRPr="00245106">
        <w:t>которых</w:t>
      </w:r>
      <w:proofErr w:type="gramEnd"/>
      <w:r w:rsidR="00E60BF7" w:rsidRPr="00245106">
        <w:t xml:space="preserve"> </w:t>
      </w:r>
      <w:r w:rsidRPr="00245106">
        <w:t xml:space="preserve">по 6 МКД </w:t>
      </w:r>
      <w:r w:rsidR="00E60BF7" w:rsidRPr="00245106">
        <w:t xml:space="preserve">в ГЖИ </w:t>
      </w:r>
      <w:r w:rsidRPr="00245106">
        <w:t>имеется информация о том, что эти дома блокированной застройки</w:t>
      </w:r>
      <w:r w:rsidR="00275998" w:rsidRPr="00245106">
        <w:t>.</w:t>
      </w:r>
      <w:r w:rsidR="00E60BF7" w:rsidRPr="00245106">
        <w:t xml:space="preserve"> Из оставшихся 10 </w:t>
      </w:r>
      <w:r w:rsidR="00397E2A" w:rsidRPr="00245106">
        <w:t xml:space="preserve">МКД </w:t>
      </w:r>
      <w:r w:rsidR="00E60BF7" w:rsidRPr="00245106">
        <w:t xml:space="preserve">только по двум  производятся </w:t>
      </w:r>
      <w:r w:rsidR="00397E2A" w:rsidRPr="00245106">
        <w:t xml:space="preserve">начисления </w:t>
      </w:r>
      <w:proofErr w:type="spellStart"/>
      <w:r w:rsidR="00E60BF7" w:rsidRPr="00245106">
        <w:t>регоператором</w:t>
      </w:r>
      <w:proofErr w:type="spellEnd"/>
      <w:r w:rsidR="00F77582" w:rsidRPr="00245106">
        <w:t>,</w:t>
      </w:r>
      <w:r w:rsidR="00E60BF7" w:rsidRPr="00245106">
        <w:t xml:space="preserve"> </w:t>
      </w:r>
      <w:r w:rsidR="00F77582" w:rsidRPr="00245106">
        <w:t>при том, что</w:t>
      </w:r>
      <w:r w:rsidR="00E60BF7" w:rsidRPr="00245106">
        <w:t xml:space="preserve"> решени</w:t>
      </w:r>
      <w:r w:rsidR="00F77582" w:rsidRPr="00245106">
        <w:t>е</w:t>
      </w:r>
      <w:r w:rsidR="00E60BF7" w:rsidRPr="00245106">
        <w:t xml:space="preserve"> о выборе способа формирования фонда капремонта </w:t>
      </w:r>
      <w:r w:rsidR="00397E2A" w:rsidRPr="00245106">
        <w:t>на</w:t>
      </w:r>
      <w:r w:rsidR="00E60BF7" w:rsidRPr="00245106">
        <w:t xml:space="preserve"> «котловом» счете </w:t>
      </w:r>
      <w:r w:rsidR="00F77582" w:rsidRPr="00245106">
        <w:t xml:space="preserve">ни </w:t>
      </w:r>
      <w:proofErr w:type="gramStart"/>
      <w:r w:rsidR="00F77582" w:rsidRPr="00245106">
        <w:t>собственниками</w:t>
      </w:r>
      <w:proofErr w:type="gramEnd"/>
      <w:r w:rsidR="00F77582" w:rsidRPr="00245106">
        <w:t xml:space="preserve"> ни ОМСУ не принималось.</w:t>
      </w:r>
    </w:p>
    <w:p w:rsidR="00220AF5" w:rsidRPr="00245106" w:rsidRDefault="00311F0A" w:rsidP="00311F0A">
      <w:pPr>
        <w:pStyle w:val="ConsPlusNormal"/>
        <w:ind w:right="-2" w:firstLine="708"/>
        <w:jc w:val="both"/>
      </w:pPr>
      <w:proofErr w:type="gramStart"/>
      <w:r w:rsidRPr="00245106">
        <w:lastRenderedPageBreak/>
        <w:t>Кроме того, проверкой у</w:t>
      </w:r>
      <w:r w:rsidR="00220AF5" w:rsidRPr="00245106">
        <w:t xml:space="preserve">становлено, что собственники МКД Ольховского района по адресам: п. Октябрьский, ул. им. Саши </w:t>
      </w:r>
      <w:proofErr w:type="spellStart"/>
      <w:r w:rsidR="00220AF5" w:rsidRPr="00245106">
        <w:t>Алыхова</w:t>
      </w:r>
      <w:proofErr w:type="spellEnd"/>
      <w:r w:rsidR="00220AF5" w:rsidRPr="00245106">
        <w:t>, д. 8 и 10, ул. Школьная, д. 4, 6, 8 протоколами от 4 и 5 июня 2014 года приняли решение об отказе от оплаты взносов на капремонт, что является нарушением ч.1 ст.169 ЖК РФ об</w:t>
      </w:r>
      <w:r w:rsidRPr="00245106">
        <w:t xml:space="preserve"> обязанности по уплате взносов</w:t>
      </w:r>
      <w:r w:rsidR="00BA471A" w:rsidRPr="00245106">
        <w:t>.</w:t>
      </w:r>
      <w:proofErr w:type="gramEnd"/>
      <w:r w:rsidR="00BA471A" w:rsidRPr="00245106">
        <w:t xml:space="preserve"> О</w:t>
      </w:r>
      <w:r w:rsidRPr="00245106">
        <w:t xml:space="preserve">днако </w:t>
      </w:r>
      <w:proofErr w:type="spellStart"/>
      <w:r w:rsidR="00220AF5" w:rsidRPr="00245106">
        <w:t>Госжилнадзор</w:t>
      </w:r>
      <w:proofErr w:type="spellEnd"/>
      <w:r w:rsidR="00220AF5" w:rsidRPr="00245106">
        <w:t xml:space="preserve"> не принял мер по пресечению нарушения гражданами требований законодательства. </w:t>
      </w:r>
    </w:p>
    <w:p w:rsidR="00220AF5" w:rsidRPr="00245106" w:rsidRDefault="00220AF5" w:rsidP="00220AF5">
      <w:pPr>
        <w:autoSpaceDE w:val="0"/>
        <w:autoSpaceDN w:val="0"/>
        <w:adjustRightInd w:val="0"/>
        <w:ind w:firstLine="720"/>
        <w:jc w:val="both"/>
        <w:outlineLvl w:val="0"/>
        <w:rPr>
          <w:b/>
          <w:i/>
        </w:rPr>
      </w:pPr>
      <w:r w:rsidRPr="00245106">
        <w:rPr>
          <w:b/>
          <w:i/>
        </w:rPr>
        <w:t xml:space="preserve">Таким образом, вышеуказанные нарушения свидетельствуют </w:t>
      </w:r>
      <w:proofErr w:type="gramStart"/>
      <w:r w:rsidR="004F6161" w:rsidRPr="00245106">
        <w:rPr>
          <w:b/>
          <w:i/>
        </w:rPr>
        <w:t>исполнении</w:t>
      </w:r>
      <w:proofErr w:type="gramEnd"/>
      <w:r w:rsidR="004F6161" w:rsidRPr="00245106">
        <w:rPr>
          <w:b/>
          <w:i/>
        </w:rPr>
        <w:t xml:space="preserve"> ГЖИ не в полном объеме </w:t>
      </w:r>
      <w:r w:rsidRPr="00245106">
        <w:rPr>
          <w:b/>
          <w:i/>
        </w:rPr>
        <w:t xml:space="preserve">полномочий, определенных ч.4 </w:t>
      </w:r>
      <w:r w:rsidRPr="00245106">
        <w:rPr>
          <w:b/>
          <w:bCs/>
          <w:i/>
        </w:rPr>
        <w:t xml:space="preserve">ст.172 ЖК РФ и </w:t>
      </w:r>
      <w:r w:rsidRPr="00245106">
        <w:rPr>
          <w:b/>
          <w:i/>
        </w:rPr>
        <w:t xml:space="preserve">п.5 ст.6 Закона №174-ОД в части </w:t>
      </w:r>
      <w:r w:rsidR="00311F0A" w:rsidRPr="00245106">
        <w:rPr>
          <w:b/>
          <w:i/>
        </w:rPr>
        <w:t xml:space="preserve">информирования ОМСУ </w:t>
      </w:r>
      <w:r w:rsidRPr="00245106">
        <w:rPr>
          <w:b/>
          <w:i/>
        </w:rPr>
        <w:t>о МКД, не выбравших способ формировани</w:t>
      </w:r>
      <w:r w:rsidR="004F6161" w:rsidRPr="00245106">
        <w:rPr>
          <w:b/>
          <w:i/>
        </w:rPr>
        <w:t>я</w:t>
      </w:r>
      <w:r w:rsidRPr="00245106">
        <w:rPr>
          <w:b/>
          <w:i/>
        </w:rPr>
        <w:t xml:space="preserve"> фонда капремонта.</w:t>
      </w:r>
    </w:p>
    <w:p w:rsidR="00220AF5" w:rsidRPr="00245106" w:rsidRDefault="00DC0157" w:rsidP="00220AF5">
      <w:pPr>
        <w:autoSpaceDE w:val="0"/>
        <w:autoSpaceDN w:val="0"/>
        <w:adjustRightInd w:val="0"/>
        <w:ind w:firstLine="720"/>
        <w:jc w:val="both"/>
        <w:outlineLvl w:val="0"/>
        <w:rPr>
          <w:b/>
          <w:i/>
        </w:rPr>
      </w:pPr>
      <w:proofErr w:type="gramStart"/>
      <w:r w:rsidRPr="00245106">
        <w:rPr>
          <w:b/>
          <w:i/>
        </w:rPr>
        <w:t>Имеются случаи н</w:t>
      </w:r>
      <w:r w:rsidR="00220AF5" w:rsidRPr="00245106">
        <w:rPr>
          <w:b/>
          <w:i/>
        </w:rPr>
        <w:t>енадлежаще</w:t>
      </w:r>
      <w:r w:rsidRPr="00245106">
        <w:rPr>
          <w:b/>
          <w:i/>
        </w:rPr>
        <w:t>го</w:t>
      </w:r>
      <w:r w:rsidR="00220AF5" w:rsidRPr="00245106">
        <w:rPr>
          <w:b/>
          <w:i/>
        </w:rPr>
        <w:t xml:space="preserve"> исполнени</w:t>
      </w:r>
      <w:r w:rsidRPr="00245106">
        <w:rPr>
          <w:b/>
          <w:i/>
        </w:rPr>
        <w:t>я</w:t>
      </w:r>
      <w:r w:rsidR="00220AF5" w:rsidRPr="00245106">
        <w:rPr>
          <w:b/>
          <w:i/>
        </w:rPr>
        <w:t xml:space="preserve"> возложенных на </w:t>
      </w:r>
      <w:r w:rsidR="00275998" w:rsidRPr="00245106">
        <w:rPr>
          <w:b/>
          <w:i/>
        </w:rPr>
        <w:t>ГЖИ</w:t>
      </w:r>
      <w:r w:rsidR="00220AF5" w:rsidRPr="00245106">
        <w:rPr>
          <w:b/>
          <w:i/>
        </w:rPr>
        <w:t xml:space="preserve"> полномочий привели</w:t>
      </w:r>
      <w:proofErr w:type="gramEnd"/>
      <w:r w:rsidR="00220AF5" w:rsidRPr="00245106">
        <w:rPr>
          <w:b/>
          <w:i/>
        </w:rPr>
        <w:t xml:space="preserve"> к нарушению:</w:t>
      </w:r>
    </w:p>
    <w:p w:rsidR="00220AF5" w:rsidRPr="00245106" w:rsidRDefault="00220AF5" w:rsidP="00220AF5">
      <w:pPr>
        <w:autoSpaceDE w:val="0"/>
        <w:autoSpaceDN w:val="0"/>
        <w:adjustRightInd w:val="0"/>
        <w:ind w:firstLine="720"/>
        <w:jc w:val="both"/>
        <w:outlineLvl w:val="0"/>
        <w:rPr>
          <w:b/>
          <w:i/>
        </w:rPr>
      </w:pPr>
      <w:r w:rsidRPr="00245106">
        <w:rPr>
          <w:b/>
          <w:i/>
        </w:rPr>
        <w:t xml:space="preserve">-ОМСУ ч.5-7 ст.170 ЖК РФ, а именно к отсутствию решений </w:t>
      </w:r>
      <w:proofErr w:type="gramStart"/>
      <w:r w:rsidRPr="00245106">
        <w:rPr>
          <w:b/>
          <w:i/>
        </w:rPr>
        <w:t>по</w:t>
      </w:r>
      <w:proofErr w:type="gramEnd"/>
      <w:r w:rsidRPr="00245106">
        <w:rPr>
          <w:b/>
          <w:i/>
        </w:rPr>
        <w:t xml:space="preserve"> отдельным МКД о формировании фонда капремонта на общем счете </w:t>
      </w:r>
      <w:proofErr w:type="spellStart"/>
      <w:r w:rsidRPr="00245106">
        <w:rPr>
          <w:b/>
          <w:i/>
        </w:rPr>
        <w:t>регоператора</w:t>
      </w:r>
      <w:proofErr w:type="spellEnd"/>
      <w:r w:rsidRPr="00245106">
        <w:rPr>
          <w:b/>
          <w:i/>
        </w:rPr>
        <w:t>;</w:t>
      </w:r>
    </w:p>
    <w:p w:rsidR="00220AF5" w:rsidRPr="00245106" w:rsidRDefault="00220AF5" w:rsidP="00220AF5">
      <w:pPr>
        <w:autoSpaceDE w:val="0"/>
        <w:autoSpaceDN w:val="0"/>
        <w:adjustRightInd w:val="0"/>
        <w:ind w:firstLine="720"/>
        <w:jc w:val="both"/>
        <w:outlineLvl w:val="0"/>
        <w:rPr>
          <w:b/>
          <w:i/>
        </w:rPr>
      </w:pPr>
      <w:r w:rsidRPr="00245106">
        <w:rPr>
          <w:b/>
          <w:i/>
        </w:rPr>
        <w:t>-</w:t>
      </w:r>
      <w:proofErr w:type="spellStart"/>
      <w:r w:rsidRPr="00245106">
        <w:rPr>
          <w:b/>
          <w:i/>
        </w:rPr>
        <w:t>регоператором</w:t>
      </w:r>
      <w:proofErr w:type="spellEnd"/>
      <w:r w:rsidRPr="00245106">
        <w:rPr>
          <w:b/>
          <w:i/>
        </w:rPr>
        <w:t xml:space="preserve"> ст.170 ЖК РФ, а именно начислению взносов без решения ОМСУ о формировании фонда капремонта на счете </w:t>
      </w:r>
      <w:proofErr w:type="spellStart"/>
      <w:r w:rsidRPr="00245106">
        <w:rPr>
          <w:b/>
          <w:i/>
        </w:rPr>
        <w:t>регоператора</w:t>
      </w:r>
      <w:proofErr w:type="spellEnd"/>
      <w:r w:rsidRPr="00245106">
        <w:rPr>
          <w:b/>
          <w:i/>
        </w:rPr>
        <w:t xml:space="preserve"> в размере 8200,3тыс</w:t>
      </w:r>
      <w:proofErr w:type="gramStart"/>
      <w:r w:rsidRPr="00245106">
        <w:rPr>
          <w:b/>
          <w:i/>
        </w:rPr>
        <w:t>.р</w:t>
      </w:r>
      <w:proofErr w:type="gramEnd"/>
      <w:r w:rsidRPr="00245106">
        <w:rPr>
          <w:b/>
          <w:i/>
        </w:rPr>
        <w:t>ублей.</w:t>
      </w:r>
    </w:p>
    <w:p w:rsidR="00EA1F7B" w:rsidRPr="00245106" w:rsidRDefault="00EA1F7B" w:rsidP="00EA1F7B">
      <w:pPr>
        <w:pStyle w:val="ConsPlusNormal"/>
        <w:ind w:right="-2" w:firstLine="708"/>
        <w:jc w:val="both"/>
      </w:pPr>
      <w:r w:rsidRPr="00245106">
        <w:t>За период с 01.10.2014 по 01.</w:t>
      </w:r>
      <w:r w:rsidR="00720AFD" w:rsidRPr="00245106">
        <w:t>10</w:t>
      </w:r>
      <w:r w:rsidRPr="00245106">
        <w:t xml:space="preserve">.2016 владельцами </w:t>
      </w:r>
      <w:proofErr w:type="spellStart"/>
      <w:r w:rsidRPr="00245106">
        <w:t>спецсчетов</w:t>
      </w:r>
      <w:proofErr w:type="spellEnd"/>
      <w:r w:rsidRPr="00245106">
        <w:t xml:space="preserve"> и </w:t>
      </w:r>
      <w:proofErr w:type="spellStart"/>
      <w:r w:rsidRPr="00245106">
        <w:t>регоператором</w:t>
      </w:r>
      <w:proofErr w:type="spellEnd"/>
      <w:r w:rsidRPr="00245106">
        <w:t xml:space="preserve"> в </w:t>
      </w:r>
      <w:proofErr w:type="spellStart"/>
      <w:r w:rsidRPr="00245106">
        <w:t>Госжилнадзор</w:t>
      </w:r>
      <w:proofErr w:type="spellEnd"/>
      <w:r w:rsidRPr="00245106">
        <w:t xml:space="preserve"> представлены сведения о начислениях взносов, информация о которых приведена в таблице. </w:t>
      </w:r>
    </w:p>
    <w:p w:rsidR="00EA1F7B" w:rsidRPr="00245106" w:rsidRDefault="00EA1F7B" w:rsidP="00EA1F7B">
      <w:pPr>
        <w:pStyle w:val="ConsPlusNormal"/>
        <w:ind w:right="-2"/>
        <w:jc w:val="right"/>
      </w:pPr>
      <w:r w:rsidRPr="00245106">
        <w:t>тыс</w:t>
      </w:r>
      <w:proofErr w:type="gramStart"/>
      <w:r w:rsidRPr="00245106">
        <w:t>.р</w:t>
      </w:r>
      <w:proofErr w:type="gramEnd"/>
      <w:r w:rsidRPr="00245106">
        <w:t xml:space="preserve">уб. </w:t>
      </w:r>
    </w:p>
    <w:tbl>
      <w:tblPr>
        <w:tblW w:w="9371" w:type="dxa"/>
        <w:tblInd w:w="93" w:type="dxa"/>
        <w:tblLayout w:type="fixed"/>
        <w:tblLook w:val="04A0"/>
      </w:tblPr>
      <w:tblGrid>
        <w:gridCol w:w="2000"/>
        <w:gridCol w:w="1843"/>
        <w:gridCol w:w="1984"/>
        <w:gridCol w:w="1701"/>
        <w:gridCol w:w="1843"/>
      </w:tblGrid>
      <w:tr w:rsidR="00A52E52" w:rsidRPr="00245106" w:rsidTr="0034557C">
        <w:trPr>
          <w:trHeight w:val="28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Период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 xml:space="preserve">Начисления взносов по данным отчетов, представленных в </w:t>
            </w: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Госжилнадзор</w:t>
            </w:r>
            <w:proofErr w:type="spellEnd"/>
            <w:r w:rsidRPr="00245106">
              <w:rPr>
                <w:b/>
                <w:bCs/>
                <w:i/>
                <w:color w:val="000000"/>
                <w:sz w:val="20"/>
              </w:rPr>
              <w:t xml:space="preserve">, руб. </w:t>
            </w:r>
          </w:p>
        </w:tc>
      </w:tr>
      <w:tr w:rsidR="00A52E52" w:rsidRPr="00245106" w:rsidTr="0034557C">
        <w:trPr>
          <w:trHeight w:val="9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52" w:rsidRPr="00245106" w:rsidRDefault="00A52E52" w:rsidP="00E23D62">
            <w:pPr>
              <w:rPr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регоператор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ТСЖ</w:t>
            </w:r>
            <w:proofErr w:type="gramStart"/>
            <w:r w:rsidRPr="00245106">
              <w:rPr>
                <w:b/>
                <w:bCs/>
                <w:i/>
                <w:color w:val="000000"/>
                <w:sz w:val="20"/>
              </w:rPr>
              <w:t>,Ж</w:t>
            </w:r>
            <w:proofErr w:type="gramEnd"/>
            <w:r w:rsidRPr="00245106">
              <w:rPr>
                <w:b/>
                <w:bCs/>
                <w:i/>
                <w:color w:val="000000"/>
                <w:sz w:val="20"/>
              </w:rPr>
              <w:t>СК,УК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 xml:space="preserve">Всего </w:t>
            </w:r>
          </w:p>
        </w:tc>
      </w:tr>
      <w:tr w:rsidR="00A52E52" w:rsidRPr="00245106" w:rsidTr="0034557C">
        <w:trPr>
          <w:trHeight w:val="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52" w:rsidRPr="00245106" w:rsidRDefault="00A52E52" w:rsidP="00E23D6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спецсчета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общий счет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E52" w:rsidRPr="00245106" w:rsidRDefault="00A52E52" w:rsidP="00E23D62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E52" w:rsidRPr="00245106" w:rsidRDefault="00A52E52" w:rsidP="00E23D62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A52E52" w:rsidRPr="00245106" w:rsidTr="0034557C">
        <w:trPr>
          <w:trHeight w:val="2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A52E52">
            <w:pPr>
              <w:rPr>
                <w:bCs/>
                <w:iCs/>
                <w:color w:val="000000"/>
                <w:sz w:val="20"/>
              </w:rPr>
            </w:pPr>
            <w:r w:rsidRPr="00245106">
              <w:rPr>
                <w:bCs/>
                <w:iCs/>
                <w:color w:val="000000"/>
                <w:sz w:val="20"/>
              </w:rPr>
              <w:t>2014-2015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245106">
              <w:rPr>
                <w:bCs/>
                <w:iCs/>
                <w:color w:val="000000"/>
                <w:sz w:val="20"/>
              </w:rPr>
              <w:t>237 811,50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245106">
              <w:rPr>
                <w:bCs/>
                <w:iCs/>
                <w:color w:val="000000"/>
                <w:sz w:val="20"/>
              </w:rPr>
              <w:t>1 858 211,35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245106">
              <w:rPr>
                <w:bCs/>
                <w:iCs/>
                <w:color w:val="000000"/>
                <w:sz w:val="20"/>
              </w:rPr>
              <w:t>136 902,79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245106">
              <w:rPr>
                <w:bCs/>
                <w:iCs/>
                <w:color w:val="000000"/>
                <w:sz w:val="20"/>
              </w:rPr>
              <w:t>2 232 925,64</w:t>
            </w:r>
          </w:p>
        </w:tc>
      </w:tr>
      <w:tr w:rsidR="00A52E52" w:rsidRPr="00245106" w:rsidTr="0034557C">
        <w:trPr>
          <w:trHeight w:val="1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A52E52">
            <w:pPr>
              <w:rPr>
                <w:bCs/>
                <w:iCs/>
                <w:color w:val="000000"/>
                <w:sz w:val="20"/>
              </w:rPr>
            </w:pPr>
            <w:r w:rsidRPr="00245106">
              <w:rPr>
                <w:bCs/>
                <w:iCs/>
                <w:color w:val="000000"/>
                <w:sz w:val="20"/>
              </w:rPr>
              <w:t>9 месяцев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52" w:rsidRPr="00245106" w:rsidRDefault="00A52E52" w:rsidP="00E23D62">
            <w:pPr>
              <w:jc w:val="center"/>
              <w:rPr>
                <w:bCs/>
                <w:iCs/>
                <w:sz w:val="20"/>
              </w:rPr>
            </w:pPr>
            <w:r w:rsidRPr="00245106">
              <w:rPr>
                <w:bCs/>
                <w:iCs/>
                <w:sz w:val="20"/>
              </w:rPr>
              <w:t>165 570,00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E52" w:rsidRPr="00245106" w:rsidRDefault="00A52E52" w:rsidP="00E23D62">
            <w:pPr>
              <w:jc w:val="center"/>
              <w:rPr>
                <w:bCs/>
                <w:iCs/>
                <w:sz w:val="20"/>
              </w:rPr>
            </w:pPr>
            <w:r w:rsidRPr="00245106">
              <w:rPr>
                <w:bCs/>
                <w:iCs/>
                <w:sz w:val="20"/>
              </w:rPr>
              <w:t>1 333 976,40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245106">
              <w:rPr>
                <w:bCs/>
                <w:iCs/>
                <w:color w:val="000000"/>
                <w:sz w:val="20"/>
              </w:rPr>
              <w:t>96 126,40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Cs/>
                <w:iCs/>
                <w:color w:val="000000"/>
                <w:sz w:val="20"/>
              </w:rPr>
            </w:pPr>
            <w:r w:rsidRPr="00245106">
              <w:rPr>
                <w:bCs/>
                <w:iCs/>
                <w:color w:val="000000"/>
                <w:sz w:val="20"/>
              </w:rPr>
              <w:t>1 595 672,80</w:t>
            </w:r>
          </w:p>
        </w:tc>
      </w:tr>
      <w:tr w:rsidR="00A52E52" w:rsidRPr="00245106" w:rsidTr="0034557C">
        <w:trPr>
          <w:trHeight w:val="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52" w:rsidRPr="00245106" w:rsidRDefault="00A52E52" w:rsidP="00A52E52">
            <w:pPr>
              <w:rPr>
                <w:b/>
                <w:bCs/>
                <w:iCs/>
                <w:color w:val="000000"/>
                <w:sz w:val="20"/>
              </w:rPr>
            </w:pPr>
            <w:r w:rsidRPr="00245106">
              <w:rPr>
                <w:b/>
                <w:bCs/>
                <w:iCs/>
                <w:color w:val="000000"/>
                <w:sz w:val="20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403 381,50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3 192 187,75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233 029,19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52" w:rsidRPr="00245106" w:rsidRDefault="00A52E52" w:rsidP="00E23D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3 828 598,44</w:t>
            </w:r>
          </w:p>
        </w:tc>
      </w:tr>
    </w:tbl>
    <w:p w:rsidR="00C278A9" w:rsidRPr="00245106" w:rsidRDefault="00C278A9" w:rsidP="00EA1F7B">
      <w:pPr>
        <w:ind w:right="-2" w:firstLine="720"/>
        <w:jc w:val="both"/>
      </w:pPr>
    </w:p>
    <w:p w:rsidR="00EA1F7B" w:rsidRPr="00245106" w:rsidRDefault="00EA1F7B" w:rsidP="00EA1F7B">
      <w:pPr>
        <w:ind w:right="-2" w:firstLine="720"/>
        <w:jc w:val="both"/>
      </w:pPr>
      <w:r w:rsidRPr="00245106">
        <w:t xml:space="preserve">Проверкой установлены случаи непредставления отчетов владельцами </w:t>
      </w:r>
      <w:proofErr w:type="spellStart"/>
      <w:r w:rsidRPr="00245106">
        <w:t>спецсчетов</w:t>
      </w:r>
      <w:proofErr w:type="spellEnd"/>
      <w:r w:rsidRPr="00245106">
        <w:t xml:space="preserve"> на протяжении всего проверяемого периода:</w:t>
      </w:r>
    </w:p>
    <w:p w:rsidR="00EA1F7B" w:rsidRPr="00245106" w:rsidRDefault="00D75B0A" w:rsidP="00EA1F7B">
      <w:pPr>
        <w:ind w:right="-2" w:firstLine="720"/>
        <w:jc w:val="both"/>
      </w:pPr>
      <w:r w:rsidRPr="00245106">
        <w:t>-</w:t>
      </w:r>
      <w:r w:rsidR="00EA1F7B" w:rsidRPr="00245106">
        <w:t>ЖСК «Медработник» (г</w:t>
      </w:r>
      <w:proofErr w:type="gramStart"/>
      <w:r w:rsidR="00EA1F7B" w:rsidRPr="00245106">
        <w:t>.В</w:t>
      </w:r>
      <w:proofErr w:type="gramEnd"/>
      <w:r w:rsidR="00EA1F7B" w:rsidRPr="00245106">
        <w:t>олгоград) (зарегистрирован в реестре 24.07.2014);</w:t>
      </w:r>
    </w:p>
    <w:p w:rsidR="00EA1F7B" w:rsidRPr="00245106" w:rsidRDefault="00D75B0A" w:rsidP="00EA1F7B">
      <w:pPr>
        <w:ind w:right="-2" w:firstLine="720"/>
        <w:jc w:val="both"/>
        <w:rPr>
          <w:color w:val="000000"/>
        </w:rPr>
      </w:pPr>
      <w:r w:rsidRPr="00245106">
        <w:t>-</w:t>
      </w:r>
      <w:r w:rsidR="00EA1F7B" w:rsidRPr="00245106">
        <w:t>ТСЖ «Вера 3» (</w:t>
      </w:r>
      <w:r w:rsidR="00D85D2F" w:rsidRPr="00245106">
        <w:t>г</w:t>
      </w:r>
      <w:proofErr w:type="gramStart"/>
      <w:r w:rsidR="00D85D2F" w:rsidRPr="00245106">
        <w:t>.</w:t>
      </w:r>
      <w:r w:rsidR="00EA1F7B" w:rsidRPr="00245106">
        <w:t>М</w:t>
      </w:r>
      <w:proofErr w:type="gramEnd"/>
      <w:r w:rsidR="00EA1F7B" w:rsidRPr="00245106">
        <w:t xml:space="preserve">ихайловка) (зарегистрирован в реестре </w:t>
      </w:r>
      <w:r w:rsidR="00EA1F7B" w:rsidRPr="00245106">
        <w:rPr>
          <w:color w:val="000000"/>
        </w:rPr>
        <w:t>04.08.2014).</w:t>
      </w:r>
    </w:p>
    <w:p w:rsidR="00EA1F7B" w:rsidRPr="00245106" w:rsidRDefault="00EA1F7B" w:rsidP="00EA1F7B">
      <w:pPr>
        <w:autoSpaceDE w:val="0"/>
        <w:autoSpaceDN w:val="0"/>
        <w:adjustRightInd w:val="0"/>
        <w:ind w:right="-2" w:firstLine="720"/>
        <w:jc w:val="both"/>
      </w:pPr>
      <w:r w:rsidRPr="00245106">
        <w:t xml:space="preserve">Однако протоколы об административной ответственности составлялись </w:t>
      </w:r>
      <w:proofErr w:type="spellStart"/>
      <w:r w:rsidRPr="00245106">
        <w:t>Госжилнадзором</w:t>
      </w:r>
      <w:proofErr w:type="spellEnd"/>
      <w:r w:rsidRPr="00245106">
        <w:t xml:space="preserve"> не в каждом случае нарушения предоставления сведений.</w:t>
      </w:r>
    </w:p>
    <w:p w:rsidR="00EA1F7B" w:rsidRPr="00245106" w:rsidRDefault="00EA1F7B" w:rsidP="00EA1F7B">
      <w:pPr>
        <w:ind w:right="-2" w:firstLine="720"/>
        <w:jc w:val="both"/>
      </w:pPr>
      <w:r w:rsidRPr="00245106">
        <w:t xml:space="preserve">Несмотря на полученную из отчета информацию о том, что фонд капремонта на </w:t>
      </w:r>
      <w:proofErr w:type="spellStart"/>
      <w:r w:rsidRPr="00245106">
        <w:t>спецсчете</w:t>
      </w:r>
      <w:proofErr w:type="spellEnd"/>
      <w:r w:rsidRPr="00245106">
        <w:t xml:space="preserve"> </w:t>
      </w:r>
      <w:r w:rsidRPr="00245106">
        <w:rPr>
          <w:u w:val="single"/>
        </w:rPr>
        <w:t>ТСЖ «Кирова, 94»</w:t>
      </w:r>
      <w:r w:rsidRPr="00245106">
        <w:t xml:space="preserve"> не формируется, </w:t>
      </w:r>
      <w:proofErr w:type="spellStart"/>
      <w:r w:rsidRPr="00245106">
        <w:t>Госжилнадзор</w:t>
      </w:r>
      <w:proofErr w:type="spellEnd"/>
      <w:r w:rsidRPr="00245106">
        <w:t xml:space="preserve"> мер по пресечению нарушений жилищного законодательства, а именно ст.169 ЖК РФ, не принял. </w:t>
      </w:r>
    </w:p>
    <w:p w:rsidR="000A79E4" w:rsidRPr="00245106" w:rsidRDefault="000A79E4" w:rsidP="000A79E4">
      <w:pPr>
        <w:ind w:firstLine="720"/>
        <w:jc w:val="both"/>
        <w:outlineLvl w:val="2"/>
      </w:pPr>
      <w:r w:rsidRPr="00245106">
        <w:t>Собственники помещений МКД по г</w:t>
      </w:r>
      <w:proofErr w:type="gramStart"/>
      <w:r w:rsidRPr="00245106">
        <w:t>.В</w:t>
      </w:r>
      <w:proofErr w:type="gramEnd"/>
      <w:r w:rsidRPr="00245106">
        <w:t xml:space="preserve">олгоград, ул.Кирова, 94 протоколом собрания от 11.03.2016 оформили решение о формировании фонда капремонта на счете </w:t>
      </w:r>
      <w:proofErr w:type="spellStart"/>
      <w:r w:rsidRPr="00245106">
        <w:t>регоператора</w:t>
      </w:r>
      <w:proofErr w:type="spellEnd"/>
      <w:r w:rsidRPr="00245106">
        <w:t xml:space="preserve">, которое в соответствии с п.6 ст.173 ЖК РФ вступает в силу через один месяц после направления владельцу </w:t>
      </w:r>
      <w:proofErr w:type="spellStart"/>
      <w:r w:rsidRPr="00245106">
        <w:t>спецсчета</w:t>
      </w:r>
      <w:proofErr w:type="spellEnd"/>
      <w:r w:rsidRPr="00245106">
        <w:t xml:space="preserve"> решения общего собрания, то есть не ранее апреля 2016 года.</w:t>
      </w:r>
    </w:p>
    <w:p w:rsidR="00EA1F7B" w:rsidRPr="00245106" w:rsidRDefault="000A79E4" w:rsidP="000A79E4">
      <w:pPr>
        <w:ind w:firstLine="720"/>
        <w:jc w:val="both"/>
        <w:outlineLvl w:val="2"/>
      </w:pPr>
      <w:r w:rsidRPr="00245106">
        <w:t xml:space="preserve">Таким образом, </w:t>
      </w:r>
      <w:r w:rsidR="00AE67DB" w:rsidRPr="00245106">
        <w:t>отсутствие поступлений на формирование фонда к</w:t>
      </w:r>
      <w:r w:rsidRPr="00245106">
        <w:t>апремонта по указанному дому составил</w:t>
      </w:r>
      <w:r w:rsidR="00AE67DB" w:rsidRPr="00245106">
        <w:t>о</w:t>
      </w:r>
      <w:r w:rsidRPr="00245106">
        <w:t xml:space="preserve"> за период с октября 2014 по март 2016 года </w:t>
      </w:r>
      <w:r w:rsidRPr="00245106">
        <w:rPr>
          <w:b/>
          <w:i/>
          <w:u w:val="single"/>
        </w:rPr>
        <w:t xml:space="preserve">1107,9 тыс. </w:t>
      </w:r>
      <w:r w:rsidR="00EA1F7B" w:rsidRPr="00245106">
        <w:rPr>
          <w:b/>
          <w:i/>
          <w:u w:val="single"/>
        </w:rPr>
        <w:t>рублей</w:t>
      </w:r>
      <w:r w:rsidR="00EA1F7B" w:rsidRPr="00245106">
        <w:t xml:space="preserve">. </w:t>
      </w:r>
    </w:p>
    <w:p w:rsidR="00EA1F7B" w:rsidRPr="00245106" w:rsidRDefault="00EA1F7B" w:rsidP="00EA1F7B">
      <w:pPr>
        <w:pStyle w:val="ConsPlusNormal"/>
        <w:ind w:right="-2" w:firstLine="708"/>
        <w:jc w:val="both"/>
      </w:pPr>
      <w:r w:rsidRPr="00245106">
        <w:t xml:space="preserve">Владелец </w:t>
      </w:r>
      <w:proofErr w:type="spellStart"/>
      <w:r w:rsidRPr="00245106">
        <w:t>спецсчета</w:t>
      </w:r>
      <w:proofErr w:type="spellEnd"/>
      <w:r w:rsidRPr="00245106">
        <w:t xml:space="preserve"> </w:t>
      </w:r>
      <w:r w:rsidRPr="00245106">
        <w:rPr>
          <w:u w:val="single"/>
        </w:rPr>
        <w:t>ТСЖ «Маркса-19»</w:t>
      </w:r>
      <w:r w:rsidRPr="00245106">
        <w:t xml:space="preserve"> уведомил </w:t>
      </w:r>
      <w:proofErr w:type="spellStart"/>
      <w:r w:rsidRPr="00245106">
        <w:t>Госжилнадзор</w:t>
      </w:r>
      <w:proofErr w:type="spellEnd"/>
      <w:r w:rsidRPr="00245106">
        <w:t xml:space="preserve"> о приостановлении начисления взносов на капремонт по решению общего собрания с 01.01.2016 по 30.06.2016 в связи с тем, что для проведения неотложного ремонта систем водоснабжения в апреле-мае 2015 года собственниками в течени</w:t>
      </w:r>
      <w:r w:rsidR="00BD3FAB" w:rsidRPr="00245106">
        <w:t>е</w:t>
      </w:r>
      <w:r w:rsidRPr="00245106">
        <w:t xml:space="preserve"> 12 месяцев 2015 года взносы уплачивались в размере 9,54 руб. за 1 кв</w:t>
      </w:r>
      <w:proofErr w:type="gramStart"/>
      <w:r w:rsidRPr="00245106">
        <w:t>.м</w:t>
      </w:r>
      <w:proofErr w:type="gramEnd"/>
      <w:r w:rsidRPr="00245106">
        <w:t xml:space="preserve">етр.  </w:t>
      </w:r>
    </w:p>
    <w:p w:rsidR="00EA1F7B" w:rsidRPr="00245106" w:rsidRDefault="00EA1F7B" w:rsidP="00501F93">
      <w:pPr>
        <w:pStyle w:val="ConsPlusNormal"/>
        <w:ind w:firstLine="708"/>
        <w:jc w:val="both"/>
      </w:pPr>
      <w:r w:rsidRPr="00245106">
        <w:t xml:space="preserve">Инспекцией в адрес владельца </w:t>
      </w:r>
      <w:proofErr w:type="spellStart"/>
      <w:r w:rsidRPr="00245106">
        <w:t>спецсчета</w:t>
      </w:r>
      <w:proofErr w:type="spellEnd"/>
      <w:r w:rsidRPr="00245106">
        <w:t xml:space="preserve"> ТСЖ «Маркса-19» направлено письмо о недопустимости приостановления начисления взносов</w:t>
      </w:r>
      <w:r w:rsidR="00501F93" w:rsidRPr="00245106">
        <w:t xml:space="preserve">, однако правом обращения в суд </w:t>
      </w:r>
      <w:r w:rsidR="00501F93" w:rsidRPr="00245106">
        <w:lastRenderedPageBreak/>
        <w:t>согласно</w:t>
      </w:r>
      <w:r w:rsidRPr="00245106">
        <w:t xml:space="preserve"> </w:t>
      </w:r>
      <w:proofErr w:type="gramStart"/>
      <w:r w:rsidRPr="00245106">
        <w:t>ч</w:t>
      </w:r>
      <w:proofErr w:type="gramEnd"/>
      <w:r w:rsidRPr="00245106">
        <w:t>. 6 ст.20 ЖК РФ с заявлени</w:t>
      </w:r>
      <w:r w:rsidR="00501F93" w:rsidRPr="00245106">
        <w:t>ем</w:t>
      </w:r>
      <w:r w:rsidRPr="00245106">
        <w:t xml:space="preserve"> о признании недействительным решения, принятого общим собранием собственников</w:t>
      </w:r>
      <w:r w:rsidR="00B06AC0" w:rsidRPr="00245106">
        <w:t>,</w:t>
      </w:r>
      <w:r w:rsidRPr="00245106">
        <w:t xml:space="preserve"> </w:t>
      </w:r>
      <w:proofErr w:type="spellStart"/>
      <w:r w:rsidR="00501F93" w:rsidRPr="00245106">
        <w:t>Госжилнадзор</w:t>
      </w:r>
      <w:proofErr w:type="spellEnd"/>
      <w:r w:rsidR="00501F93" w:rsidRPr="00245106">
        <w:t xml:space="preserve"> не воспользовался.</w:t>
      </w:r>
    </w:p>
    <w:p w:rsidR="00EA1F7B" w:rsidRPr="00245106" w:rsidRDefault="00EA1F7B" w:rsidP="00EA1F7B">
      <w:pPr>
        <w:autoSpaceDE w:val="0"/>
        <w:autoSpaceDN w:val="0"/>
        <w:adjustRightInd w:val="0"/>
        <w:ind w:right="-2" w:firstLine="720"/>
        <w:jc w:val="both"/>
        <w:rPr>
          <w:b/>
          <w:i/>
        </w:rPr>
      </w:pPr>
      <w:r w:rsidRPr="00245106">
        <w:rPr>
          <w:b/>
          <w:i/>
        </w:rPr>
        <w:t xml:space="preserve">В целях </w:t>
      </w:r>
      <w:r w:rsidR="00AE67DB" w:rsidRPr="00245106">
        <w:rPr>
          <w:b/>
          <w:i/>
        </w:rPr>
        <w:t>совершенствования</w:t>
      </w:r>
      <w:r w:rsidRPr="00245106">
        <w:rPr>
          <w:b/>
          <w:i/>
        </w:rPr>
        <w:t xml:space="preserve"> деятельности </w:t>
      </w:r>
      <w:r w:rsidR="00275998" w:rsidRPr="00245106">
        <w:rPr>
          <w:b/>
          <w:i/>
        </w:rPr>
        <w:t>ГЖИ</w:t>
      </w:r>
      <w:r w:rsidRPr="00245106">
        <w:rPr>
          <w:b/>
          <w:i/>
        </w:rPr>
        <w:t xml:space="preserve"> по исполнению полномочия по сбору информации от владельцев </w:t>
      </w:r>
      <w:proofErr w:type="spellStart"/>
      <w:r w:rsidRPr="00245106">
        <w:rPr>
          <w:b/>
          <w:i/>
        </w:rPr>
        <w:t>спецсчетов</w:t>
      </w:r>
      <w:proofErr w:type="spellEnd"/>
      <w:r w:rsidRPr="00245106">
        <w:rPr>
          <w:b/>
          <w:i/>
        </w:rPr>
        <w:t xml:space="preserve"> о поступлении взносов на капремонт и о размере остатка средств на </w:t>
      </w:r>
      <w:proofErr w:type="spellStart"/>
      <w:r w:rsidRPr="00245106">
        <w:rPr>
          <w:b/>
          <w:i/>
        </w:rPr>
        <w:t>спецсчете</w:t>
      </w:r>
      <w:proofErr w:type="spellEnd"/>
      <w:r w:rsidRPr="00245106">
        <w:rPr>
          <w:b/>
          <w:i/>
        </w:rPr>
        <w:t xml:space="preserve"> </w:t>
      </w:r>
      <w:r w:rsidR="00C5234F" w:rsidRPr="00245106">
        <w:rPr>
          <w:b/>
          <w:i/>
        </w:rPr>
        <w:t xml:space="preserve">КСП считает </w:t>
      </w:r>
      <w:r w:rsidRPr="00245106">
        <w:rPr>
          <w:b/>
          <w:i/>
        </w:rPr>
        <w:t>целесообразн</w:t>
      </w:r>
      <w:r w:rsidR="00C5234F" w:rsidRPr="00245106">
        <w:rPr>
          <w:b/>
          <w:i/>
        </w:rPr>
        <w:t>ым</w:t>
      </w:r>
      <w:r w:rsidRPr="00245106">
        <w:rPr>
          <w:b/>
          <w:i/>
        </w:rPr>
        <w:t xml:space="preserve"> разработать и утвердить порядок сбора </w:t>
      </w:r>
      <w:proofErr w:type="spellStart"/>
      <w:r w:rsidRPr="00245106">
        <w:rPr>
          <w:b/>
          <w:i/>
        </w:rPr>
        <w:t>Госжилнадзором</w:t>
      </w:r>
      <w:proofErr w:type="spellEnd"/>
      <w:r w:rsidRPr="00245106">
        <w:rPr>
          <w:b/>
          <w:i/>
        </w:rPr>
        <w:t xml:space="preserve"> указанных сведений от владельцев </w:t>
      </w:r>
      <w:proofErr w:type="spellStart"/>
      <w:r w:rsidRPr="00245106">
        <w:rPr>
          <w:b/>
          <w:i/>
        </w:rPr>
        <w:t>спецсчетов</w:t>
      </w:r>
      <w:proofErr w:type="spellEnd"/>
      <w:r w:rsidRPr="00245106">
        <w:rPr>
          <w:b/>
          <w:i/>
        </w:rPr>
        <w:t xml:space="preserve"> и их учета.</w:t>
      </w:r>
    </w:p>
    <w:p w:rsidR="00C5234F" w:rsidRPr="00245106" w:rsidRDefault="00C5234F" w:rsidP="00C5234F">
      <w:pPr>
        <w:pStyle w:val="ConsPlusNormal"/>
        <w:ind w:right="-2"/>
        <w:jc w:val="center"/>
      </w:pPr>
    </w:p>
    <w:p w:rsidR="00C5234F" w:rsidRPr="00245106" w:rsidRDefault="00C5234F" w:rsidP="00C5234F">
      <w:pPr>
        <w:autoSpaceDE w:val="0"/>
        <w:autoSpaceDN w:val="0"/>
        <w:adjustRightInd w:val="0"/>
        <w:ind w:firstLine="720"/>
        <w:jc w:val="both"/>
        <w:outlineLvl w:val="0"/>
        <w:rPr>
          <w:i/>
        </w:rPr>
      </w:pPr>
      <w:r w:rsidRPr="00245106">
        <w:rPr>
          <w:i/>
        </w:rPr>
        <w:t>Общее поступление и списание сре</w:t>
      </w:r>
      <w:proofErr w:type="gramStart"/>
      <w:r w:rsidRPr="00245106">
        <w:rPr>
          <w:i/>
        </w:rPr>
        <w:t>дств в ф</w:t>
      </w:r>
      <w:proofErr w:type="gramEnd"/>
      <w:r w:rsidRPr="00245106">
        <w:rPr>
          <w:i/>
        </w:rPr>
        <w:t xml:space="preserve">онд капитального ремонта </w:t>
      </w:r>
    </w:p>
    <w:p w:rsidR="00C5234F" w:rsidRPr="00245106" w:rsidRDefault="00C5234F" w:rsidP="00C5234F">
      <w:pPr>
        <w:autoSpaceDE w:val="0"/>
        <w:autoSpaceDN w:val="0"/>
        <w:adjustRightInd w:val="0"/>
        <w:ind w:firstLine="720"/>
        <w:jc w:val="both"/>
        <w:outlineLvl w:val="0"/>
      </w:pPr>
      <w:r w:rsidRPr="00245106">
        <w:t xml:space="preserve">Сводная информация о поступлениях взносов по данным отчетов, представленных в </w:t>
      </w:r>
      <w:proofErr w:type="spellStart"/>
      <w:r w:rsidRPr="00245106">
        <w:t>Госжилнадзор</w:t>
      </w:r>
      <w:proofErr w:type="spellEnd"/>
      <w:r w:rsidRPr="00245106">
        <w:t xml:space="preserve"> владельцами </w:t>
      </w:r>
      <w:proofErr w:type="spellStart"/>
      <w:r w:rsidRPr="00245106">
        <w:t>спецсчетов</w:t>
      </w:r>
      <w:proofErr w:type="spellEnd"/>
      <w:r w:rsidRPr="00245106">
        <w:t xml:space="preserve"> и </w:t>
      </w:r>
      <w:proofErr w:type="spellStart"/>
      <w:r w:rsidRPr="00245106">
        <w:t>регоператором</w:t>
      </w:r>
      <w:proofErr w:type="spellEnd"/>
      <w:r w:rsidRPr="00245106">
        <w:t xml:space="preserve">, отраженная </w:t>
      </w:r>
      <w:r w:rsidR="00275998" w:rsidRPr="00245106">
        <w:t>ГЖИ</w:t>
      </w:r>
      <w:r w:rsidRPr="00245106">
        <w:t xml:space="preserve"> в отчете в Минстрой РФ</w:t>
      </w:r>
      <w:r w:rsidR="00A52E52" w:rsidRPr="00245106">
        <w:t xml:space="preserve"> по состоянию на 01.10</w:t>
      </w:r>
      <w:r w:rsidR="00A32288" w:rsidRPr="00245106">
        <w:t>.2016</w:t>
      </w:r>
      <w:r w:rsidRPr="00245106">
        <w:t>, а также о списании</w:t>
      </w:r>
      <w:r w:rsidR="000C5CE7" w:rsidRPr="00245106">
        <w:t xml:space="preserve"> сре</w:t>
      </w:r>
      <w:proofErr w:type="gramStart"/>
      <w:r w:rsidR="000C5CE7" w:rsidRPr="00245106">
        <w:t>дств пр</w:t>
      </w:r>
      <w:proofErr w:type="gramEnd"/>
      <w:r w:rsidR="000C5CE7" w:rsidRPr="00245106">
        <w:t>едставлена в таблице:</w:t>
      </w:r>
    </w:p>
    <w:p w:rsidR="000C5CE7" w:rsidRPr="00245106" w:rsidRDefault="000C5CE7" w:rsidP="000C5CE7">
      <w:pPr>
        <w:autoSpaceDE w:val="0"/>
        <w:autoSpaceDN w:val="0"/>
        <w:adjustRightInd w:val="0"/>
        <w:ind w:firstLine="720"/>
        <w:jc w:val="right"/>
        <w:outlineLvl w:val="0"/>
      </w:pPr>
      <w:r w:rsidRPr="00245106">
        <w:t>(тыс. руб.)</w:t>
      </w:r>
    </w:p>
    <w:tbl>
      <w:tblPr>
        <w:tblW w:w="9520" w:type="dxa"/>
        <w:tblInd w:w="93" w:type="dxa"/>
        <w:tblLook w:val="04A0"/>
      </w:tblPr>
      <w:tblGrid>
        <w:gridCol w:w="1820"/>
        <w:gridCol w:w="2200"/>
        <w:gridCol w:w="1880"/>
        <w:gridCol w:w="1960"/>
        <w:gridCol w:w="1660"/>
      </w:tblGrid>
      <w:tr w:rsidR="00E102D5" w:rsidRPr="00245106" w:rsidTr="001A3E7E">
        <w:trPr>
          <w:trHeight w:val="315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Счета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Поступления взносов, тыс</w:t>
            </w:r>
            <w:proofErr w:type="gramStart"/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.р</w:t>
            </w:r>
            <w:proofErr w:type="gramEnd"/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уб. </w:t>
            </w:r>
          </w:p>
        </w:tc>
        <w:tc>
          <w:tcPr>
            <w:tcW w:w="5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Списание средств, тыс</w:t>
            </w:r>
            <w:proofErr w:type="gramStart"/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.р</w:t>
            </w:r>
            <w:proofErr w:type="gramEnd"/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уб. </w:t>
            </w:r>
          </w:p>
        </w:tc>
      </w:tr>
      <w:tr w:rsidR="00E102D5" w:rsidRPr="00245106" w:rsidTr="001A3E7E">
        <w:trPr>
          <w:trHeight w:val="315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02D5" w:rsidRPr="00245106" w:rsidRDefault="00E102D5" w:rsidP="001A3E7E">
            <w:pPr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D5" w:rsidRPr="00245106" w:rsidRDefault="00E102D5" w:rsidP="001A3E7E">
            <w:pPr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 том числе</w:t>
            </w:r>
          </w:p>
        </w:tc>
      </w:tr>
      <w:tr w:rsidR="00E102D5" w:rsidRPr="00245106" w:rsidTr="001A3E7E">
        <w:trPr>
          <w:trHeight w:val="555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02D5" w:rsidRPr="00245106" w:rsidRDefault="00E102D5" w:rsidP="001A3E7E">
            <w:pPr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D5" w:rsidRPr="00245106" w:rsidRDefault="00E102D5" w:rsidP="001A3E7E">
            <w:pPr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2D5" w:rsidRPr="00245106" w:rsidRDefault="00E102D5" w:rsidP="001A3E7E">
            <w:pPr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оплата подрядчикам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прочее (в т.ч. возвраты)</w:t>
            </w:r>
          </w:p>
        </w:tc>
      </w:tr>
      <w:tr w:rsidR="00E102D5" w:rsidRPr="00245106" w:rsidTr="001A3E7E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102D5" w:rsidRPr="00245106" w:rsidRDefault="00E102D5" w:rsidP="001A3E7E">
            <w:pPr>
              <w:rPr>
                <w:color w:val="000000"/>
                <w:szCs w:val="22"/>
              </w:rPr>
            </w:pPr>
            <w:proofErr w:type="spellStart"/>
            <w:r w:rsidRPr="00245106">
              <w:rPr>
                <w:color w:val="000000"/>
                <w:sz w:val="22"/>
                <w:szCs w:val="22"/>
              </w:rPr>
              <w:t>спецсчета</w:t>
            </w:r>
            <w:proofErr w:type="spellEnd"/>
            <w:r w:rsidRPr="00245106">
              <w:rPr>
                <w:color w:val="000000"/>
                <w:sz w:val="22"/>
                <w:szCs w:val="22"/>
              </w:rPr>
              <w:t xml:space="preserve"> РО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320 998,60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12 014,2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325,9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11 688,3</w:t>
            </w:r>
          </w:p>
        </w:tc>
      </w:tr>
      <w:tr w:rsidR="00E102D5" w:rsidRPr="00245106" w:rsidTr="001A3E7E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общий счет РО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2 249 444,60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863 723,8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771 553,5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92 170,3</w:t>
            </w:r>
          </w:p>
        </w:tc>
      </w:tr>
      <w:tr w:rsidR="00E102D5" w:rsidRPr="00245106" w:rsidTr="001A3E7E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rPr>
                <w:color w:val="000000"/>
                <w:szCs w:val="22"/>
              </w:rPr>
            </w:pPr>
            <w:proofErr w:type="spellStart"/>
            <w:r w:rsidRPr="00245106">
              <w:rPr>
                <w:color w:val="000000"/>
                <w:sz w:val="22"/>
                <w:szCs w:val="22"/>
              </w:rPr>
              <w:t>спецсчета</w:t>
            </w:r>
            <w:proofErr w:type="spellEnd"/>
            <w:r w:rsidRPr="00245106">
              <w:rPr>
                <w:color w:val="000000"/>
                <w:sz w:val="22"/>
                <w:szCs w:val="22"/>
              </w:rPr>
              <w:t xml:space="preserve"> ТСЖ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194 931,80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15 223,2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14 859,9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363,3</w:t>
            </w:r>
          </w:p>
        </w:tc>
      </w:tr>
      <w:tr w:rsidR="00E102D5" w:rsidRPr="00245106" w:rsidTr="001A3E7E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102D5" w:rsidRPr="00245106" w:rsidRDefault="00E102D5" w:rsidP="001A3E7E">
            <w:pPr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2 765 375,0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890 961,2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786 739,3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102D5" w:rsidRPr="00245106" w:rsidRDefault="00E102D5" w:rsidP="001A3E7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104 221,9</w:t>
            </w:r>
          </w:p>
        </w:tc>
      </w:tr>
    </w:tbl>
    <w:p w:rsidR="00501F93" w:rsidRPr="00245106" w:rsidRDefault="00501F93" w:rsidP="00B674D9">
      <w:pPr>
        <w:pStyle w:val="ConsPlusNormal"/>
        <w:ind w:right="-2"/>
        <w:jc w:val="both"/>
      </w:pPr>
      <w:r w:rsidRPr="00245106">
        <w:tab/>
      </w:r>
      <w:r w:rsidR="00C5234F" w:rsidRPr="00245106">
        <w:t xml:space="preserve">Согласно </w:t>
      </w:r>
      <w:proofErr w:type="gramStart"/>
      <w:r w:rsidR="00C5234F" w:rsidRPr="00245106">
        <w:t>ч</w:t>
      </w:r>
      <w:proofErr w:type="gramEnd"/>
      <w:r w:rsidR="00C5234F" w:rsidRPr="00245106">
        <w:t>.1. ст.170 ЖК РФ в фонд капремонта, кроме непосредственно взносов</w:t>
      </w:r>
      <w:r w:rsidR="00FE2849" w:rsidRPr="00245106">
        <w:t xml:space="preserve"> на капитальный ремонт,</w:t>
      </w:r>
      <w:r w:rsidR="00C5234F" w:rsidRPr="00245106">
        <w:t xml:space="preserve"> включаются пени, уплаченные собственниками в связи с неуплатой взносов, и проценты банка за пользование денежными средст</w:t>
      </w:r>
      <w:r w:rsidR="00FE2849" w:rsidRPr="00245106">
        <w:t>вами, находящимися на счетах. По с</w:t>
      </w:r>
      <w:r w:rsidR="005017FA" w:rsidRPr="00245106">
        <w:t>остоянию на 01.10</w:t>
      </w:r>
      <w:r w:rsidR="00FE2849" w:rsidRPr="00245106">
        <w:t xml:space="preserve">.2016 </w:t>
      </w:r>
      <w:r w:rsidR="00AE67DB" w:rsidRPr="00245106">
        <w:t xml:space="preserve">поступления в </w:t>
      </w:r>
      <w:r w:rsidR="00FE2849" w:rsidRPr="00245106">
        <w:t>фонд капитального ремонта составил</w:t>
      </w:r>
      <w:r w:rsidR="00AE67DB" w:rsidRPr="00245106">
        <w:t>и</w:t>
      </w:r>
      <w:r w:rsidR="00FE2849" w:rsidRPr="00245106">
        <w:t xml:space="preserve"> </w:t>
      </w:r>
      <w:r w:rsidR="00FE2849" w:rsidRPr="00245106">
        <w:rPr>
          <w:b/>
          <w:color w:val="000000"/>
          <w:u w:val="single"/>
        </w:rPr>
        <w:t>2</w:t>
      </w:r>
      <w:r w:rsidR="001942B3" w:rsidRPr="00245106">
        <w:rPr>
          <w:b/>
          <w:color w:val="000000"/>
          <w:u w:val="single"/>
        </w:rPr>
        <w:t> 851,3</w:t>
      </w:r>
      <w:r w:rsidR="00FE2849" w:rsidRPr="00245106">
        <w:rPr>
          <w:color w:val="000000"/>
        </w:rPr>
        <w:t xml:space="preserve"> млн. руб</w:t>
      </w:r>
      <w:r w:rsidR="00A42646" w:rsidRPr="00245106">
        <w:rPr>
          <w:color w:val="000000"/>
        </w:rPr>
        <w:t>., у</w:t>
      </w:r>
      <w:r w:rsidRPr="00245106">
        <w:t>ровень (процент) сбора взносов на капитальный ремонт общего имущества в МКД</w:t>
      </w:r>
      <w:r w:rsidR="00FE2849" w:rsidRPr="00245106">
        <w:t xml:space="preserve"> на 01.</w:t>
      </w:r>
      <w:r w:rsidR="005017FA" w:rsidRPr="00245106">
        <w:t>10</w:t>
      </w:r>
      <w:r w:rsidR="00FE2849" w:rsidRPr="00245106">
        <w:t xml:space="preserve">.2016 </w:t>
      </w:r>
      <w:r w:rsidR="00E102D5" w:rsidRPr="00245106">
        <w:t>-</w:t>
      </w:r>
      <w:r w:rsidR="00FE2849" w:rsidRPr="00245106">
        <w:t xml:space="preserve"> </w:t>
      </w:r>
      <w:r w:rsidR="00A42646" w:rsidRPr="00245106">
        <w:rPr>
          <w:b/>
          <w:u w:val="single"/>
        </w:rPr>
        <w:t>7</w:t>
      </w:r>
      <w:r w:rsidR="005017FA" w:rsidRPr="00245106">
        <w:rPr>
          <w:b/>
          <w:u w:val="single"/>
        </w:rPr>
        <w:t>4,5</w:t>
      </w:r>
      <w:r w:rsidR="00FE2849" w:rsidRPr="00245106">
        <w:rPr>
          <w:b/>
          <w:u w:val="single"/>
        </w:rPr>
        <w:t xml:space="preserve"> процента</w:t>
      </w:r>
      <w:r w:rsidR="00B22542" w:rsidRPr="00245106">
        <w:t>:</w:t>
      </w:r>
    </w:p>
    <w:p w:rsidR="00B22542" w:rsidRPr="00245106" w:rsidRDefault="00B22542" w:rsidP="00B22542">
      <w:pPr>
        <w:pStyle w:val="ConsPlusNormal"/>
        <w:ind w:right="-2"/>
        <w:jc w:val="right"/>
      </w:pPr>
      <w:r w:rsidRPr="00245106">
        <w:t>(тыс. руб.)</w:t>
      </w:r>
    </w:p>
    <w:tbl>
      <w:tblPr>
        <w:tblW w:w="9414" w:type="dxa"/>
        <w:tblInd w:w="95" w:type="dxa"/>
        <w:tblLook w:val="04A0"/>
      </w:tblPr>
      <w:tblGrid>
        <w:gridCol w:w="3274"/>
        <w:gridCol w:w="2126"/>
        <w:gridCol w:w="2260"/>
        <w:gridCol w:w="1754"/>
      </w:tblGrid>
      <w:tr w:rsidR="00B22542" w:rsidRPr="00245106" w:rsidTr="00D75B0A">
        <w:trPr>
          <w:trHeight w:val="6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42" w:rsidRPr="00245106" w:rsidRDefault="00B22542" w:rsidP="00B22542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42" w:rsidRPr="00245106" w:rsidRDefault="00B22542" w:rsidP="00B22542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Начислено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42" w:rsidRPr="00245106" w:rsidRDefault="00B22542" w:rsidP="00B22542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Поступило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542" w:rsidRPr="00245106" w:rsidRDefault="00B22542" w:rsidP="00B22542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2451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Процент собираемости</w:t>
            </w:r>
          </w:p>
        </w:tc>
      </w:tr>
      <w:tr w:rsidR="00B22542" w:rsidRPr="00245106" w:rsidTr="00D75B0A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542" w:rsidRPr="00245106" w:rsidRDefault="00B22542" w:rsidP="00B2254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октябрь-декабрь 2014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542" w:rsidRPr="00245106" w:rsidRDefault="00B22542" w:rsidP="00B2254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426 305,4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542" w:rsidRPr="00245106" w:rsidRDefault="00B22542" w:rsidP="00B2254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34 620,6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542" w:rsidRPr="00245106" w:rsidRDefault="00B22542" w:rsidP="00B2254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B22542" w:rsidRPr="00245106" w:rsidTr="00D75B0A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542" w:rsidRPr="00245106" w:rsidRDefault="00B22542" w:rsidP="00B2254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542" w:rsidRPr="00245106" w:rsidRDefault="00B22542" w:rsidP="00B2254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1 806 609,8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542" w:rsidRPr="00245106" w:rsidRDefault="00B22542" w:rsidP="00B2254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1 461 660,7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542" w:rsidRPr="00245106" w:rsidRDefault="00B22542" w:rsidP="00B2254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80,9</w:t>
            </w:r>
          </w:p>
        </w:tc>
      </w:tr>
      <w:tr w:rsidR="00D75B0A" w:rsidRPr="00245106" w:rsidTr="00D75B0A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0A" w:rsidRPr="00245106" w:rsidRDefault="00D75B0A" w:rsidP="00F07E1B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9 месяцев 2016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0A" w:rsidRPr="00245106" w:rsidRDefault="00D75B0A" w:rsidP="00F07E1B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1 595 672,80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0A" w:rsidRPr="00245106" w:rsidRDefault="00D75B0A" w:rsidP="00F07E1B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1 355 048,00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0A" w:rsidRPr="00245106" w:rsidRDefault="00D75B0A" w:rsidP="00F07E1B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84,9</w:t>
            </w:r>
          </w:p>
        </w:tc>
      </w:tr>
      <w:tr w:rsidR="00D75B0A" w:rsidRPr="00245106" w:rsidTr="00D75B0A">
        <w:trPr>
          <w:trHeight w:val="31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0A" w:rsidRPr="00245106" w:rsidRDefault="00D75B0A" w:rsidP="00F07E1B">
            <w:pPr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 xml:space="preserve">Всего за период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0A" w:rsidRPr="00245106" w:rsidRDefault="00D75B0A" w:rsidP="00F07E1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3 828 588,00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0A" w:rsidRPr="00245106" w:rsidRDefault="00D75B0A" w:rsidP="00F07E1B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2 851 329,30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0A" w:rsidRPr="00245106" w:rsidRDefault="00D75B0A" w:rsidP="00F07E1B">
            <w:pPr>
              <w:jc w:val="right"/>
              <w:rPr>
                <w:b/>
                <w:color w:val="000000"/>
                <w:szCs w:val="22"/>
              </w:rPr>
            </w:pPr>
            <w:r w:rsidRPr="00245106">
              <w:rPr>
                <w:b/>
                <w:color w:val="000000"/>
                <w:sz w:val="22"/>
                <w:szCs w:val="22"/>
              </w:rPr>
              <w:t>74,5</w:t>
            </w:r>
          </w:p>
        </w:tc>
      </w:tr>
    </w:tbl>
    <w:p w:rsidR="00F85FD3" w:rsidRPr="00245106" w:rsidRDefault="00F85FD3" w:rsidP="00C5234F">
      <w:pPr>
        <w:autoSpaceDE w:val="0"/>
        <w:autoSpaceDN w:val="0"/>
        <w:adjustRightInd w:val="0"/>
        <w:ind w:right="-2" w:firstLine="720"/>
        <w:jc w:val="both"/>
      </w:pPr>
    </w:p>
    <w:p w:rsidR="00C5234F" w:rsidRPr="00245106" w:rsidRDefault="00290012" w:rsidP="00C5234F">
      <w:pPr>
        <w:autoSpaceDE w:val="0"/>
        <w:autoSpaceDN w:val="0"/>
        <w:adjustRightInd w:val="0"/>
        <w:ind w:right="-2" w:firstLine="720"/>
        <w:jc w:val="both"/>
      </w:pPr>
      <w:proofErr w:type="gramStart"/>
      <w:r w:rsidRPr="00245106">
        <w:t>В соответствии с ч</w:t>
      </w:r>
      <w:r w:rsidR="00C5234F" w:rsidRPr="00245106">
        <w:t xml:space="preserve">.8 ст.173 ЖК РФ (в ред. от 29.06.2015), с 30.06.2015 </w:t>
      </w:r>
      <w:proofErr w:type="spellStart"/>
      <w:r w:rsidR="00C5234F" w:rsidRPr="00245106">
        <w:t>Госжилнадзор</w:t>
      </w:r>
      <w:proofErr w:type="spellEnd"/>
      <w:r w:rsidR="00C5234F" w:rsidRPr="00245106">
        <w:t xml:space="preserve"> обязан уведомлять владельца </w:t>
      </w:r>
      <w:proofErr w:type="spellStart"/>
      <w:r w:rsidR="00C5234F" w:rsidRPr="00245106">
        <w:t>спецсчета</w:t>
      </w:r>
      <w:proofErr w:type="spellEnd"/>
      <w:r w:rsidR="00C5234F" w:rsidRPr="00245106">
        <w:t xml:space="preserve"> в случае, если задолженность за собственниками по уплате взносов на капремонт превышает 50% от суммы начислений. </w:t>
      </w:r>
      <w:proofErr w:type="gramEnd"/>
    </w:p>
    <w:p w:rsidR="00C5234F" w:rsidRPr="00245106" w:rsidRDefault="00C5234F" w:rsidP="00C5234F">
      <w:pPr>
        <w:autoSpaceDE w:val="0"/>
        <w:autoSpaceDN w:val="0"/>
        <w:adjustRightInd w:val="0"/>
        <w:ind w:right="-2" w:firstLine="720"/>
        <w:jc w:val="both"/>
        <w:rPr>
          <w:b/>
          <w:i/>
        </w:rPr>
      </w:pPr>
      <w:r w:rsidRPr="00245106">
        <w:rPr>
          <w:b/>
          <w:i/>
        </w:rPr>
        <w:t xml:space="preserve">Порядок и сроки уведомления владельцев </w:t>
      </w:r>
      <w:proofErr w:type="spellStart"/>
      <w:r w:rsidRPr="00245106">
        <w:rPr>
          <w:b/>
          <w:i/>
        </w:rPr>
        <w:t>спецсчетов</w:t>
      </w:r>
      <w:proofErr w:type="spellEnd"/>
      <w:r w:rsidRPr="00245106">
        <w:rPr>
          <w:b/>
          <w:i/>
        </w:rPr>
        <w:t xml:space="preserve"> о размере задолженности, а также форма подтверждения погашения задолженности нормативным актом Волгоградской области не установлены.</w:t>
      </w:r>
    </w:p>
    <w:p w:rsidR="00C5234F" w:rsidRPr="00245106" w:rsidRDefault="00C5234F" w:rsidP="00A42646">
      <w:pPr>
        <w:pStyle w:val="ConsPlusNormal"/>
        <w:ind w:right="-2" w:firstLine="708"/>
        <w:jc w:val="both"/>
      </w:pPr>
      <w:r w:rsidRPr="00245106">
        <w:t xml:space="preserve">По состоянию на 01.07.2016 задолженность, превышающую 50% начислений, имеет ТСЖ «Волжский дом 25-12» (81,1%), который уже по итогам 2015 года имел процент задолженности по взносам 90,8 %, и по итогам второго квартала 2016 года должен был представить в Инспекцию информацию о ее погашении. </w:t>
      </w:r>
    </w:p>
    <w:p w:rsidR="00C5234F" w:rsidRPr="00245106" w:rsidRDefault="00C5234F" w:rsidP="00A42646">
      <w:pPr>
        <w:pStyle w:val="ConsPlusNormal"/>
        <w:ind w:right="-2" w:firstLine="708"/>
        <w:jc w:val="both"/>
      </w:pPr>
      <w:r w:rsidRPr="00245106">
        <w:t xml:space="preserve">Однако отчет по состоянию на 01.07.2016 ТСЖ «Волжский дом 25-12» в </w:t>
      </w:r>
      <w:proofErr w:type="spellStart"/>
      <w:r w:rsidRPr="00245106">
        <w:t>Госжилнадзор</w:t>
      </w:r>
      <w:proofErr w:type="spellEnd"/>
      <w:r w:rsidRPr="00245106">
        <w:t xml:space="preserve"> не представил, информацию о непогашении задолженности в ОМСУ г</w:t>
      </w:r>
      <w:proofErr w:type="gramStart"/>
      <w:r w:rsidRPr="00245106">
        <w:t>.В</w:t>
      </w:r>
      <w:proofErr w:type="gramEnd"/>
      <w:r w:rsidRPr="00245106">
        <w:t xml:space="preserve">олжский </w:t>
      </w:r>
      <w:r w:rsidR="00A42646" w:rsidRPr="00245106">
        <w:t>ГЖИ</w:t>
      </w:r>
      <w:r w:rsidRPr="00245106">
        <w:t xml:space="preserve"> не направляла.</w:t>
      </w:r>
    </w:p>
    <w:p w:rsidR="00C5234F" w:rsidRPr="00245106" w:rsidRDefault="00263628" w:rsidP="00A42646">
      <w:pPr>
        <w:pStyle w:val="ConsPlusNormal"/>
        <w:ind w:firstLine="708"/>
        <w:jc w:val="both"/>
      </w:pPr>
      <w:r w:rsidRPr="00245106">
        <w:lastRenderedPageBreak/>
        <w:t>Проверкой у</w:t>
      </w:r>
      <w:r w:rsidR="00C5234F" w:rsidRPr="00245106">
        <w:t xml:space="preserve">становлено, </w:t>
      </w:r>
      <w:proofErr w:type="gramStart"/>
      <w:r w:rsidR="00C5234F" w:rsidRPr="00245106">
        <w:t>что</w:t>
      </w:r>
      <w:proofErr w:type="gramEnd"/>
      <w:r w:rsidR="00C5234F" w:rsidRPr="00245106">
        <w:t xml:space="preserve"> несмотря на то, что </w:t>
      </w:r>
      <w:proofErr w:type="spellStart"/>
      <w:r w:rsidR="00C5234F" w:rsidRPr="00245106">
        <w:t>регоператор</w:t>
      </w:r>
      <w:proofErr w:type="spellEnd"/>
      <w:r w:rsidR="00C5234F" w:rsidRPr="00245106">
        <w:t xml:space="preserve"> является владельцем </w:t>
      </w:r>
      <w:proofErr w:type="spellStart"/>
      <w:r w:rsidR="00C5234F" w:rsidRPr="00245106">
        <w:t>спецсчетов</w:t>
      </w:r>
      <w:proofErr w:type="spellEnd"/>
      <w:r w:rsidR="00C5234F" w:rsidRPr="00245106">
        <w:t xml:space="preserve"> по 95</w:t>
      </w:r>
      <w:r w:rsidR="000A79E4" w:rsidRPr="00245106">
        <w:t>2</w:t>
      </w:r>
      <w:r w:rsidR="00C5234F" w:rsidRPr="00245106">
        <w:t xml:space="preserve"> МКД (78,7% от общего количества </w:t>
      </w:r>
      <w:proofErr w:type="spellStart"/>
      <w:r w:rsidR="00C5234F" w:rsidRPr="00245106">
        <w:t>спецсчетов</w:t>
      </w:r>
      <w:proofErr w:type="spellEnd"/>
      <w:r w:rsidR="00C5234F" w:rsidRPr="00245106">
        <w:t xml:space="preserve">), контроль за уровнем задолженности по взносам </w:t>
      </w:r>
      <w:proofErr w:type="spellStart"/>
      <w:r w:rsidR="00C5234F" w:rsidRPr="00245106">
        <w:t>Госжилнадзором</w:t>
      </w:r>
      <w:proofErr w:type="spellEnd"/>
      <w:r w:rsidR="00C5234F" w:rsidRPr="00245106">
        <w:t xml:space="preserve"> с 30.06.2015 по 1 квартал 2016 года не велся. </w:t>
      </w:r>
    </w:p>
    <w:p w:rsidR="00C5234F" w:rsidRPr="00245106" w:rsidRDefault="00C5234F" w:rsidP="00A42646">
      <w:pPr>
        <w:pStyle w:val="ConsPlusNormal"/>
        <w:ind w:firstLine="708"/>
        <w:jc w:val="both"/>
      </w:pPr>
      <w:r w:rsidRPr="00245106">
        <w:t xml:space="preserve">Только по итогам 1 квартала 2016 года </w:t>
      </w:r>
      <w:r w:rsidR="00263628" w:rsidRPr="00245106">
        <w:t>ГЖИ</w:t>
      </w:r>
      <w:r w:rsidRPr="00245106">
        <w:t xml:space="preserve"> рассчитан процент задолженности и направлено в адрес </w:t>
      </w:r>
      <w:proofErr w:type="spellStart"/>
      <w:r w:rsidRPr="00245106">
        <w:t>регоператора</w:t>
      </w:r>
      <w:proofErr w:type="spellEnd"/>
      <w:r w:rsidRPr="00245106">
        <w:t xml:space="preserve"> уведомление о превышении уровня задолженности по взносам свыше 50% по 48 МКД</w:t>
      </w:r>
      <w:r w:rsidR="00BF49E8" w:rsidRPr="00245106">
        <w:t>, однако п</w:t>
      </w:r>
      <w:r w:rsidR="00A52E52" w:rsidRPr="00245106">
        <w:t xml:space="preserve">о состоянию на 01.10.2016 ответ от </w:t>
      </w:r>
      <w:proofErr w:type="spellStart"/>
      <w:r w:rsidR="00A52E52" w:rsidRPr="00245106">
        <w:t>регоператора</w:t>
      </w:r>
      <w:proofErr w:type="spellEnd"/>
      <w:r w:rsidR="00A52E52" w:rsidRPr="00245106">
        <w:t xml:space="preserve"> о принятых мер</w:t>
      </w:r>
      <w:r w:rsidR="00AE67DB" w:rsidRPr="00245106">
        <w:t>ах</w:t>
      </w:r>
      <w:r w:rsidR="00A52E52" w:rsidRPr="00245106">
        <w:t xml:space="preserve"> по погашению задолженности ГЖИ не получен.</w:t>
      </w:r>
    </w:p>
    <w:p w:rsidR="00C5234F" w:rsidRPr="00245106" w:rsidRDefault="00C5234F" w:rsidP="00C5234F">
      <w:pPr>
        <w:autoSpaceDE w:val="0"/>
        <w:autoSpaceDN w:val="0"/>
        <w:adjustRightInd w:val="0"/>
        <w:ind w:firstLine="720"/>
        <w:jc w:val="both"/>
        <w:outlineLvl w:val="0"/>
        <w:rPr>
          <w:b/>
          <w:i/>
          <w:u w:val="single"/>
        </w:rPr>
      </w:pPr>
      <w:r w:rsidRPr="00245106">
        <w:rPr>
          <w:b/>
          <w:i/>
        </w:rPr>
        <w:t xml:space="preserve">Таким образом, </w:t>
      </w:r>
      <w:proofErr w:type="spellStart"/>
      <w:r w:rsidRPr="00245106">
        <w:rPr>
          <w:b/>
          <w:i/>
        </w:rPr>
        <w:t>Госжилнадзором</w:t>
      </w:r>
      <w:proofErr w:type="spellEnd"/>
      <w:r w:rsidRPr="00245106">
        <w:rPr>
          <w:b/>
          <w:i/>
        </w:rPr>
        <w:t xml:space="preserve"> ненадлежащим образом исполнены полномочия в части исполнения обязанности по уведомлению владельцев </w:t>
      </w:r>
      <w:proofErr w:type="spellStart"/>
      <w:r w:rsidRPr="00245106">
        <w:rPr>
          <w:b/>
          <w:i/>
        </w:rPr>
        <w:t>спецсчетов</w:t>
      </w:r>
      <w:proofErr w:type="spellEnd"/>
      <w:r w:rsidRPr="00245106">
        <w:rPr>
          <w:b/>
          <w:i/>
        </w:rPr>
        <w:t xml:space="preserve"> и </w:t>
      </w:r>
      <w:proofErr w:type="spellStart"/>
      <w:r w:rsidRPr="00245106">
        <w:rPr>
          <w:b/>
          <w:i/>
        </w:rPr>
        <w:t>регоператора</w:t>
      </w:r>
      <w:proofErr w:type="spellEnd"/>
      <w:r w:rsidRPr="00245106">
        <w:rPr>
          <w:b/>
          <w:i/>
        </w:rPr>
        <w:t xml:space="preserve"> о необходимости погашения задолженности по взносам, превысившей 50% от суммы начислений, предусмотренные </w:t>
      </w:r>
      <w:proofErr w:type="gramStart"/>
      <w:r w:rsidR="00290012" w:rsidRPr="00245106">
        <w:rPr>
          <w:b/>
          <w:i/>
        </w:rPr>
        <w:t>ч</w:t>
      </w:r>
      <w:proofErr w:type="gramEnd"/>
      <w:r w:rsidRPr="00245106">
        <w:rPr>
          <w:b/>
          <w:i/>
        </w:rPr>
        <w:t>.</w:t>
      </w:r>
      <w:r w:rsidR="00290012" w:rsidRPr="00245106">
        <w:rPr>
          <w:b/>
          <w:i/>
        </w:rPr>
        <w:t>8</w:t>
      </w:r>
      <w:r w:rsidRPr="00245106">
        <w:rPr>
          <w:b/>
          <w:i/>
        </w:rPr>
        <w:t xml:space="preserve"> ст.173 ЖК РФ.</w:t>
      </w:r>
    </w:p>
    <w:p w:rsidR="00D66CBB" w:rsidRPr="00245106" w:rsidRDefault="00CE6775" w:rsidP="00D66CBB">
      <w:pPr>
        <w:ind w:firstLine="720"/>
        <w:jc w:val="both"/>
      </w:pPr>
      <w:proofErr w:type="gramStart"/>
      <w:r w:rsidRPr="00245106">
        <w:t>Постановление</w:t>
      </w:r>
      <w:r w:rsidR="00D66CBB" w:rsidRPr="00245106">
        <w:t>м Администрации Волгоградской области от 31.03.2016 №136-п установлен Порядок</w:t>
      </w:r>
      <w:r w:rsidR="00D66CBB" w:rsidRPr="00245106">
        <w:rPr>
          <w:b/>
        </w:rPr>
        <w:t xml:space="preserve"> </w:t>
      </w:r>
      <w:r w:rsidR="00D66CBB" w:rsidRPr="00245106">
        <w:t>осуществления контроля за соответствием деятельности регионального оператора установленным требованиям и контроля за целевым расходованием денежных средств, сформированных за счет взносов на капремонт</w:t>
      </w:r>
      <w:r w:rsidR="00D66CBB" w:rsidRPr="00245106">
        <w:rPr>
          <w:b/>
        </w:rPr>
        <w:t>,</w:t>
      </w:r>
      <w:r w:rsidR="00D66CBB" w:rsidRPr="00245106">
        <w:t xml:space="preserve"> и обеспечением сохранности этих средств</w:t>
      </w:r>
      <w:r w:rsidR="00D66CBB" w:rsidRPr="00245106">
        <w:rPr>
          <w:b/>
        </w:rPr>
        <w:t xml:space="preserve">, </w:t>
      </w:r>
      <w:r w:rsidR="00D66CBB" w:rsidRPr="00245106">
        <w:t>согласно которого региональный контроль при целевом расходовании денежных средств</w:t>
      </w:r>
      <w:r w:rsidR="00D66CBB" w:rsidRPr="00245106">
        <w:rPr>
          <w:i/>
        </w:rPr>
        <w:t>,</w:t>
      </w:r>
      <w:r w:rsidR="00D66CBB" w:rsidRPr="00245106">
        <w:t xml:space="preserve"> сформированных за счет взносов на капремонт, и обеспечение сохранности этих средств:</w:t>
      </w:r>
      <w:proofErr w:type="gramEnd"/>
    </w:p>
    <w:p w:rsidR="00D66CBB" w:rsidRPr="00245106" w:rsidRDefault="00D66CBB" w:rsidP="00D66CBB">
      <w:pPr>
        <w:ind w:firstLine="720"/>
        <w:jc w:val="both"/>
      </w:pPr>
      <w:r w:rsidRPr="00245106">
        <w:t xml:space="preserve">-на счете регионального оператора осуществляет </w:t>
      </w:r>
      <w:proofErr w:type="spellStart"/>
      <w:r w:rsidRPr="00245106">
        <w:t>Госжилнадзор</w:t>
      </w:r>
      <w:proofErr w:type="spellEnd"/>
      <w:r w:rsidRPr="00245106">
        <w:t>;</w:t>
      </w:r>
    </w:p>
    <w:p w:rsidR="00D66CBB" w:rsidRPr="00245106" w:rsidRDefault="00D66CBB" w:rsidP="00D66CBB">
      <w:pPr>
        <w:ind w:firstLine="720"/>
        <w:jc w:val="both"/>
      </w:pPr>
      <w:r w:rsidRPr="00245106">
        <w:t>-на специальных счетах ТСЖ и управляющих компаний -</w:t>
      </w:r>
      <w:r w:rsidR="00097F3E" w:rsidRPr="00245106">
        <w:t xml:space="preserve"> </w:t>
      </w:r>
      <w:r w:rsidR="00775EE5" w:rsidRPr="00245106">
        <w:t>Комитет ЖКХ</w:t>
      </w:r>
      <w:r w:rsidRPr="00245106">
        <w:t>.</w:t>
      </w:r>
    </w:p>
    <w:p w:rsidR="00263628" w:rsidRPr="00245106" w:rsidRDefault="00263628" w:rsidP="00263628">
      <w:pPr>
        <w:pStyle w:val="ConsPlusNormal"/>
        <w:ind w:firstLine="708"/>
        <w:jc w:val="both"/>
      </w:pPr>
      <w:r w:rsidRPr="00245106">
        <w:t xml:space="preserve">Порядок взаимодействия между </w:t>
      </w:r>
      <w:proofErr w:type="spellStart"/>
      <w:r w:rsidRPr="00245106">
        <w:t>Госжилнадзором</w:t>
      </w:r>
      <w:proofErr w:type="spellEnd"/>
      <w:r w:rsidRPr="00245106">
        <w:t xml:space="preserve"> и </w:t>
      </w:r>
      <w:r w:rsidR="00F07E1B" w:rsidRPr="00245106">
        <w:t>Комитетом ЖКХ</w:t>
      </w:r>
      <w:r w:rsidRPr="00245106">
        <w:t xml:space="preserve"> по обмену информацией в рамках организации регионального </w:t>
      </w:r>
      <w:proofErr w:type="gramStart"/>
      <w:r w:rsidRPr="00245106">
        <w:t>контроля за</w:t>
      </w:r>
      <w:proofErr w:type="gramEnd"/>
      <w:r w:rsidRPr="00245106">
        <w:t xml:space="preserve"> целевым расходованием взносов на капремонт и обеспечением их сохранности</w:t>
      </w:r>
      <w:r w:rsidR="00D66CBB" w:rsidRPr="00245106">
        <w:t xml:space="preserve"> </w:t>
      </w:r>
      <w:r w:rsidRPr="00245106">
        <w:t xml:space="preserve">не установлен, что ведет к нарушениям жилищного законодательства владельцами </w:t>
      </w:r>
      <w:proofErr w:type="spellStart"/>
      <w:r w:rsidRPr="00245106">
        <w:t>спецсчетов</w:t>
      </w:r>
      <w:proofErr w:type="spellEnd"/>
      <w:r w:rsidRPr="00245106">
        <w:t>.</w:t>
      </w:r>
    </w:p>
    <w:p w:rsidR="00263628" w:rsidRPr="00245106" w:rsidRDefault="00263628" w:rsidP="00263628">
      <w:pPr>
        <w:pStyle w:val="ConsPlusNormal"/>
        <w:ind w:firstLine="708"/>
        <w:jc w:val="both"/>
      </w:pPr>
      <w:r w:rsidRPr="00245106">
        <w:t xml:space="preserve">Так, например, </w:t>
      </w:r>
      <w:r w:rsidRPr="00245106">
        <w:rPr>
          <w:b/>
          <w:i/>
        </w:rPr>
        <w:t>ТСЖ «Порт-Саида,6»</w:t>
      </w:r>
      <w:r w:rsidRPr="00245106">
        <w:t xml:space="preserve"> представило в </w:t>
      </w:r>
      <w:proofErr w:type="spellStart"/>
      <w:r w:rsidRPr="00245106">
        <w:t>Госжилнадзор</w:t>
      </w:r>
      <w:proofErr w:type="spellEnd"/>
      <w:r w:rsidRPr="00245106">
        <w:t xml:space="preserve"> протокол собрания от 07.12.2013, которым, кроме решения об открытии </w:t>
      </w:r>
      <w:proofErr w:type="spellStart"/>
      <w:r w:rsidRPr="00245106">
        <w:t>спецсчета</w:t>
      </w:r>
      <w:proofErr w:type="spellEnd"/>
      <w:r w:rsidRPr="00245106">
        <w:t>, принято решение о проектировании и строительстве автономной котельной в 2014-2019 годах за счет взносов на капремонт. При этом взнос на капремонт установлен решением собственников в минимальном размере 5,06 руб. за кв</w:t>
      </w:r>
      <w:proofErr w:type="gramStart"/>
      <w:r w:rsidRPr="00245106">
        <w:t>.м</w:t>
      </w:r>
      <w:proofErr w:type="gramEnd"/>
      <w:r w:rsidRPr="00245106">
        <w:t xml:space="preserve">етр. </w:t>
      </w:r>
    </w:p>
    <w:p w:rsidR="00263628" w:rsidRPr="00245106" w:rsidRDefault="00263628" w:rsidP="00263628">
      <w:pPr>
        <w:pStyle w:val="ConsPlusNormal"/>
        <w:ind w:right="-2" w:firstLine="708"/>
        <w:jc w:val="both"/>
      </w:pPr>
      <w:r w:rsidRPr="00245106">
        <w:t xml:space="preserve">Указанный вид работ не входит в перечень работ по капремонту, установленный ст. 11 Закона №174-ОД, и не может финансироваться за счет средств фонда капремонта, сформированного исходя из минимального размера взноса на капремонт. В то же время по данным отчетов ТСЖ «Порт-Саида,6» в </w:t>
      </w:r>
      <w:proofErr w:type="spellStart"/>
      <w:r w:rsidRPr="00245106">
        <w:t>Госжилнадзор</w:t>
      </w:r>
      <w:proofErr w:type="spellEnd"/>
      <w:r w:rsidRPr="00245106">
        <w:t xml:space="preserve"> списание средств капремонта со </w:t>
      </w:r>
      <w:proofErr w:type="spellStart"/>
      <w:r w:rsidRPr="00245106">
        <w:t>спецсчета</w:t>
      </w:r>
      <w:proofErr w:type="spellEnd"/>
      <w:r w:rsidRPr="00245106">
        <w:t xml:space="preserve"> по состоянию на 01.07.2016 составило 614,0 тыс</w:t>
      </w:r>
      <w:proofErr w:type="gramStart"/>
      <w:r w:rsidRPr="00245106">
        <w:t>.р</w:t>
      </w:r>
      <w:proofErr w:type="gramEnd"/>
      <w:r w:rsidRPr="00245106">
        <w:t xml:space="preserve">ублей. </w:t>
      </w:r>
    </w:p>
    <w:p w:rsidR="00263628" w:rsidRPr="00245106" w:rsidRDefault="00263628" w:rsidP="00263628">
      <w:pPr>
        <w:pStyle w:val="ConsPlusNormal"/>
        <w:ind w:right="-2" w:firstLine="708"/>
        <w:jc w:val="both"/>
      </w:pPr>
      <w:r w:rsidRPr="00245106">
        <w:t xml:space="preserve">Несмотря на это, </w:t>
      </w:r>
      <w:proofErr w:type="spellStart"/>
      <w:r w:rsidRPr="00245106">
        <w:rPr>
          <w:bCs/>
        </w:rPr>
        <w:t>Госжилнадзор</w:t>
      </w:r>
      <w:proofErr w:type="spellEnd"/>
      <w:r w:rsidRPr="00245106">
        <w:rPr>
          <w:bCs/>
        </w:rPr>
        <w:t xml:space="preserve"> не </w:t>
      </w:r>
      <w:r w:rsidRPr="00245106">
        <w:t>принял мер по</w:t>
      </w:r>
      <w:r w:rsidRPr="00245106">
        <w:rPr>
          <w:bCs/>
          <w:iCs/>
        </w:rPr>
        <w:t xml:space="preserve"> пресечению нарушений</w:t>
      </w:r>
      <w:r w:rsidRPr="00245106">
        <w:t xml:space="preserve"> требований ст.166 ЖК РФ и Закона №174-ОД, не сообщил о данном факте в </w:t>
      </w:r>
      <w:r w:rsidR="00775EE5" w:rsidRPr="00245106">
        <w:t>Комитет ЖКХ</w:t>
      </w:r>
      <w:r w:rsidRPr="00245106">
        <w:t xml:space="preserve">, который согласно п.3 Порядка контроля расходования средств на капремонт, осуществляет региональный контроль в отношении владельцев </w:t>
      </w:r>
      <w:proofErr w:type="spellStart"/>
      <w:r w:rsidRPr="00245106">
        <w:t>спецсчетов</w:t>
      </w:r>
      <w:proofErr w:type="spellEnd"/>
      <w:r w:rsidRPr="00245106">
        <w:t xml:space="preserve">. </w:t>
      </w:r>
    </w:p>
    <w:p w:rsidR="00263628" w:rsidRPr="00245106" w:rsidRDefault="00263628" w:rsidP="00263628">
      <w:pPr>
        <w:pStyle w:val="ConsPlusNormal"/>
        <w:ind w:firstLine="708"/>
        <w:jc w:val="both"/>
        <w:rPr>
          <w:b/>
          <w:i/>
        </w:rPr>
      </w:pPr>
      <w:r w:rsidRPr="00245106">
        <w:rPr>
          <w:b/>
          <w:i/>
        </w:rPr>
        <w:t xml:space="preserve">Таким образом, отсутствие порядка взаимодействия между </w:t>
      </w:r>
      <w:proofErr w:type="spellStart"/>
      <w:r w:rsidRPr="00245106">
        <w:rPr>
          <w:b/>
          <w:i/>
        </w:rPr>
        <w:t>Госжилнадзором</w:t>
      </w:r>
      <w:proofErr w:type="spellEnd"/>
      <w:r w:rsidRPr="00245106">
        <w:rPr>
          <w:b/>
          <w:i/>
        </w:rPr>
        <w:t xml:space="preserve"> и </w:t>
      </w:r>
      <w:r w:rsidR="00F07E1B" w:rsidRPr="00245106">
        <w:rPr>
          <w:b/>
          <w:i/>
        </w:rPr>
        <w:t>Комитетом ЖКХ</w:t>
      </w:r>
      <w:r w:rsidRPr="00245106">
        <w:rPr>
          <w:b/>
          <w:i/>
        </w:rPr>
        <w:t xml:space="preserve"> </w:t>
      </w:r>
      <w:r w:rsidR="00AE67DB" w:rsidRPr="00245106">
        <w:rPr>
          <w:b/>
          <w:i/>
        </w:rPr>
        <w:t xml:space="preserve">не </w:t>
      </w:r>
      <w:r w:rsidR="004F6161" w:rsidRPr="00245106">
        <w:rPr>
          <w:b/>
          <w:i/>
        </w:rPr>
        <w:t>способствует осуществлению</w:t>
      </w:r>
      <w:r w:rsidR="00AE67DB" w:rsidRPr="00245106">
        <w:rPr>
          <w:b/>
          <w:i/>
        </w:rPr>
        <w:t xml:space="preserve"> </w:t>
      </w:r>
      <w:proofErr w:type="gramStart"/>
      <w:r w:rsidR="00AE67DB" w:rsidRPr="00245106">
        <w:rPr>
          <w:b/>
          <w:i/>
        </w:rPr>
        <w:t>контрол</w:t>
      </w:r>
      <w:r w:rsidR="004F6161" w:rsidRPr="00245106">
        <w:rPr>
          <w:b/>
          <w:i/>
        </w:rPr>
        <w:t>я</w:t>
      </w:r>
      <w:r w:rsidRPr="00245106">
        <w:rPr>
          <w:b/>
          <w:i/>
        </w:rPr>
        <w:t xml:space="preserve"> за</w:t>
      </w:r>
      <w:proofErr w:type="gramEnd"/>
      <w:r w:rsidRPr="00245106">
        <w:rPr>
          <w:b/>
          <w:i/>
        </w:rPr>
        <w:t xml:space="preserve"> владельцами </w:t>
      </w:r>
      <w:proofErr w:type="spellStart"/>
      <w:r w:rsidRPr="00245106">
        <w:rPr>
          <w:b/>
          <w:i/>
        </w:rPr>
        <w:t>спецсчетов</w:t>
      </w:r>
      <w:proofErr w:type="spellEnd"/>
      <w:r w:rsidRPr="00245106">
        <w:rPr>
          <w:b/>
          <w:i/>
        </w:rPr>
        <w:t xml:space="preserve"> и ведет к нарушениям законодательства. </w:t>
      </w:r>
    </w:p>
    <w:p w:rsidR="00B45BC0" w:rsidRPr="00245106" w:rsidRDefault="00B45BC0" w:rsidP="00263628">
      <w:pPr>
        <w:pStyle w:val="ConsPlusNormal"/>
        <w:ind w:firstLine="708"/>
        <w:jc w:val="both"/>
        <w:rPr>
          <w:b/>
          <w:i/>
        </w:rPr>
      </w:pPr>
    </w:p>
    <w:p w:rsidR="00FB13FE" w:rsidRPr="00245106" w:rsidRDefault="00FB13FE" w:rsidP="00263628">
      <w:pPr>
        <w:pStyle w:val="ConsPlusNormal"/>
        <w:ind w:firstLine="708"/>
        <w:jc w:val="both"/>
        <w:rPr>
          <w:i/>
          <w:u w:val="single"/>
        </w:rPr>
      </w:pPr>
      <w:r w:rsidRPr="00245106">
        <w:rPr>
          <w:i/>
          <w:u w:val="single"/>
        </w:rPr>
        <w:t>Собираемость фонда капитального ремонта в сравнении с другими регионами</w:t>
      </w:r>
    </w:p>
    <w:p w:rsidR="00FB13FE" w:rsidRPr="00245106" w:rsidRDefault="007752C7" w:rsidP="00FB13FE">
      <w:pPr>
        <w:ind w:firstLine="709"/>
        <w:jc w:val="both"/>
        <w:rPr>
          <w:szCs w:val="24"/>
        </w:rPr>
      </w:pPr>
      <w:r w:rsidRPr="00245106">
        <w:rPr>
          <w:szCs w:val="24"/>
        </w:rPr>
        <w:t>Согласно данным официальных сайтов субъектов РФ в сети интернет, р</w:t>
      </w:r>
      <w:r w:rsidR="00FB13FE" w:rsidRPr="00245106">
        <w:rPr>
          <w:szCs w:val="24"/>
        </w:rPr>
        <w:t>ост собираемости взносов в 2015 году отмечается по всем анализируемым регионам, достигнув максимального значения в Республике Татарстан – 96,9%</w:t>
      </w:r>
      <w:r w:rsidR="006C5621" w:rsidRPr="00245106">
        <w:rPr>
          <w:szCs w:val="24"/>
        </w:rPr>
        <w:t xml:space="preserve"> и Ленинградской области – 96,4 процента. Собираемость взносов в Волгоградской области составила 80,1%, что выше Краснодарского края (41,4%), Самарской (60%), Саратовской (62,7%), Астраханской (65,6%), Воронежской области (80%).</w:t>
      </w:r>
    </w:p>
    <w:p w:rsidR="00D4348F" w:rsidRPr="00245106" w:rsidRDefault="00D4348F" w:rsidP="00FB13FE">
      <w:pPr>
        <w:ind w:firstLine="709"/>
        <w:jc w:val="both"/>
        <w:rPr>
          <w:szCs w:val="24"/>
        </w:rPr>
      </w:pPr>
      <w:r w:rsidRPr="00245106">
        <w:rPr>
          <w:szCs w:val="24"/>
        </w:rPr>
        <w:t>Динамик</w:t>
      </w:r>
      <w:r w:rsidR="00BA471A" w:rsidRPr="00245106">
        <w:rPr>
          <w:szCs w:val="24"/>
        </w:rPr>
        <w:t>а</w:t>
      </w:r>
      <w:r w:rsidRPr="00245106">
        <w:rPr>
          <w:szCs w:val="24"/>
        </w:rPr>
        <w:t xml:space="preserve"> собираемости взносов приведена </w:t>
      </w:r>
      <w:r w:rsidRPr="00245106">
        <w:rPr>
          <w:color w:val="0070C0"/>
          <w:szCs w:val="24"/>
        </w:rPr>
        <w:t xml:space="preserve">в </w:t>
      </w:r>
      <w:r w:rsidR="00BA471A" w:rsidRPr="00245106">
        <w:rPr>
          <w:color w:val="0070C0"/>
          <w:szCs w:val="24"/>
        </w:rPr>
        <w:t>приложении №</w:t>
      </w:r>
      <w:r w:rsidR="00B05F65" w:rsidRPr="00245106">
        <w:rPr>
          <w:color w:val="0070C0"/>
          <w:szCs w:val="24"/>
        </w:rPr>
        <w:t xml:space="preserve"> 5</w:t>
      </w:r>
      <w:r w:rsidR="00BA471A" w:rsidRPr="00245106">
        <w:rPr>
          <w:color w:val="0070C0"/>
          <w:szCs w:val="24"/>
        </w:rPr>
        <w:t>.</w:t>
      </w:r>
    </w:p>
    <w:p w:rsidR="00D4348F" w:rsidRPr="00245106" w:rsidRDefault="00D4348F" w:rsidP="00D4348F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За первое полугодие </w:t>
      </w:r>
      <w:r w:rsidR="00252BB1" w:rsidRPr="00245106">
        <w:rPr>
          <w:szCs w:val="24"/>
        </w:rPr>
        <w:t xml:space="preserve">2016 года </w:t>
      </w:r>
      <w:r w:rsidRPr="00245106">
        <w:rPr>
          <w:szCs w:val="24"/>
        </w:rPr>
        <w:t xml:space="preserve">собираемость взносов на капитальный ремонт несколько снизилась по всем регионам. При максимальном значении показателя </w:t>
      </w:r>
      <w:r w:rsidRPr="00245106">
        <w:rPr>
          <w:szCs w:val="24"/>
        </w:rPr>
        <w:lastRenderedPageBreak/>
        <w:t xml:space="preserve">собираемости взносов в Республике Татарстан (96,6%), минимальная собираемость сложилась в Саратовской области (63,1%). Уровень собираемости взносов в Волгоградской области составил </w:t>
      </w:r>
      <w:r w:rsidR="00BD3FAB" w:rsidRPr="00245106">
        <w:rPr>
          <w:szCs w:val="24"/>
        </w:rPr>
        <w:t>71,7</w:t>
      </w:r>
      <w:r w:rsidRPr="00245106">
        <w:rPr>
          <w:szCs w:val="24"/>
        </w:rPr>
        <w:t xml:space="preserve"> процента.</w:t>
      </w:r>
    </w:p>
    <w:p w:rsidR="004F6161" w:rsidRPr="00245106" w:rsidRDefault="004F6161" w:rsidP="00B45BC0">
      <w:pPr>
        <w:pStyle w:val="a4"/>
        <w:ind w:firstLine="708"/>
        <w:rPr>
          <w:b w:val="0"/>
          <w:i/>
          <w:szCs w:val="24"/>
          <w:u w:val="single"/>
        </w:rPr>
      </w:pPr>
    </w:p>
    <w:p w:rsidR="00B45BC0" w:rsidRPr="00245106" w:rsidRDefault="00B45BC0" w:rsidP="00B45BC0">
      <w:pPr>
        <w:pStyle w:val="a4"/>
        <w:ind w:firstLine="708"/>
        <w:rPr>
          <w:b w:val="0"/>
          <w:i/>
          <w:szCs w:val="24"/>
          <w:u w:val="single"/>
        </w:rPr>
      </w:pPr>
      <w:r w:rsidRPr="00245106">
        <w:rPr>
          <w:b w:val="0"/>
          <w:i/>
          <w:szCs w:val="24"/>
          <w:u w:val="single"/>
        </w:rPr>
        <w:t>Меры государственной поддержки граждан по оплате коммунальных услуг и компенсация взносов на капитальный ремонт</w:t>
      </w:r>
    </w:p>
    <w:p w:rsidR="00B45BC0" w:rsidRPr="00245106" w:rsidRDefault="00B45BC0" w:rsidP="00B45BC0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 xml:space="preserve">Предоставление субсидий областного бюджета </w:t>
      </w:r>
      <w:r w:rsidR="00BD3FAB" w:rsidRPr="00245106">
        <w:rPr>
          <w:b w:val="0"/>
          <w:szCs w:val="24"/>
        </w:rPr>
        <w:t xml:space="preserve">на обеспечение </w:t>
      </w:r>
      <w:r w:rsidRPr="00245106">
        <w:rPr>
          <w:b w:val="0"/>
          <w:szCs w:val="24"/>
        </w:rPr>
        <w:t xml:space="preserve">мер социальной поддержки гражданам на оплату жилья и коммунальных услуг осуществляется в соответствии со ст. 159 ЖК РФ и Правилами, утвержденными </w:t>
      </w:r>
      <w:r w:rsidR="00CE6775" w:rsidRPr="00245106">
        <w:rPr>
          <w:b w:val="0"/>
          <w:szCs w:val="24"/>
        </w:rPr>
        <w:t>постановление</w:t>
      </w:r>
      <w:r w:rsidRPr="00245106">
        <w:rPr>
          <w:b w:val="0"/>
          <w:szCs w:val="24"/>
        </w:rPr>
        <w:t>м Правительства РФ от 14.12.05 №761 «О предоставлении субсидий на оплату жилого помещения и коммунальных услуг». Законом Волгоградской области от 12.12.2005 №1145-ОД полномочия по предоставлению гражданам субсидий переданы органам местного самоуправления муниципальных районов, городских округов.</w:t>
      </w:r>
    </w:p>
    <w:p w:rsidR="00B45BC0" w:rsidRPr="00245106" w:rsidRDefault="00B45BC0" w:rsidP="00B45BC0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Расходы областного бюджета на осуществление переданных полномочий составили:</w:t>
      </w:r>
    </w:p>
    <w:p w:rsidR="00B45BC0" w:rsidRPr="00245106" w:rsidRDefault="00B45BC0" w:rsidP="00B45BC0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-в 2014 году – 1074,6 млн. руб.;</w:t>
      </w:r>
    </w:p>
    <w:p w:rsidR="00B45BC0" w:rsidRPr="00245106" w:rsidRDefault="00B45BC0" w:rsidP="00B45BC0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-в 2015 году – 1178,4 млн. руб., или на 9,6% больше предыдущего года;</w:t>
      </w:r>
    </w:p>
    <w:p w:rsidR="00B45BC0" w:rsidRPr="00245106" w:rsidRDefault="00B45BC0" w:rsidP="00B45BC0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-за 9 месяцев  2016 года – 840,3 млн. руб., ожидаемые расходы до конца года – 1200,0 млн. рублей.</w:t>
      </w:r>
    </w:p>
    <w:p w:rsidR="00B45BC0" w:rsidRPr="00245106" w:rsidRDefault="00B45BC0" w:rsidP="00B45BC0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С 01.01.2016 компенсация расходов на уплату взноса на капитальный ремонт в МКД, расположенных на территории Волгоградской области, осуществляется в соответствии со ст. 4.1 Закона №174-ОД: с</w:t>
      </w:r>
      <w:r w:rsidRPr="00245106">
        <w:rPr>
          <w:rFonts w:eastAsiaTheme="minorHAnsi"/>
          <w:b w:val="0"/>
          <w:szCs w:val="24"/>
          <w:lang w:eastAsia="en-US"/>
        </w:rPr>
        <w:t>обственникам жилых помещений, достигшим возраста семидесяти лет в размере 50%, восьмидесяти лет- 100% от уплаченных сумм.</w:t>
      </w:r>
    </w:p>
    <w:p w:rsidR="00B45BC0" w:rsidRPr="00245106" w:rsidRDefault="00B45BC0" w:rsidP="00B45BC0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Расходы областного бюджета на выплату компенсаций за 2016 год составили 8,3 млн. руб., компенсация выплачена 19275 получателям. Плановая потребность в средствах областного бюджета на выплату компенсаций на 2017 год составляет 24,5 млн. рублей.</w:t>
      </w:r>
    </w:p>
    <w:p w:rsidR="00B45BC0" w:rsidRPr="00245106" w:rsidRDefault="00B45BC0" w:rsidP="00B45BC0">
      <w:pPr>
        <w:pStyle w:val="a4"/>
        <w:ind w:firstLine="708"/>
        <w:jc w:val="both"/>
        <w:rPr>
          <w:b w:val="0"/>
          <w:szCs w:val="24"/>
        </w:rPr>
      </w:pPr>
    </w:p>
    <w:p w:rsidR="0001002E" w:rsidRPr="00245106" w:rsidRDefault="00DF41D2" w:rsidP="00DF41D2">
      <w:pPr>
        <w:ind w:firstLine="708"/>
        <w:jc w:val="center"/>
        <w:rPr>
          <w:rFonts w:eastAsiaTheme="minorHAnsi"/>
          <w:b/>
          <w:u w:val="single"/>
          <w:lang w:eastAsia="en-US"/>
        </w:rPr>
      </w:pPr>
      <w:r w:rsidRPr="00245106">
        <w:rPr>
          <w:rFonts w:eastAsiaTheme="minorHAnsi"/>
          <w:b/>
          <w:u w:val="single"/>
          <w:lang w:eastAsia="en-US"/>
        </w:rPr>
        <w:t>Деятельность регионального оператора</w:t>
      </w:r>
    </w:p>
    <w:p w:rsidR="00B24BD8" w:rsidRPr="00245106" w:rsidRDefault="00DF41D2" w:rsidP="00B0650A">
      <w:pPr>
        <w:ind w:firstLine="709"/>
        <w:jc w:val="both"/>
        <w:rPr>
          <w:rFonts w:eastAsiaTheme="minorHAnsi"/>
          <w:lang w:eastAsia="en-US"/>
        </w:rPr>
      </w:pPr>
      <w:r w:rsidRPr="00245106">
        <w:rPr>
          <w:szCs w:val="24"/>
        </w:rPr>
        <w:t xml:space="preserve">На территории Волгоградской области для формирования фондов капитального ремонта МКД, организации финансового обеспечения капитального ремонта, обеспечения безопасных и благоприятных условий проживания граждан </w:t>
      </w:r>
      <w:r w:rsidR="00CE6775" w:rsidRPr="00245106">
        <w:rPr>
          <w:szCs w:val="24"/>
        </w:rPr>
        <w:t>постановление</w:t>
      </w:r>
      <w:r w:rsidRPr="00245106">
        <w:rPr>
          <w:szCs w:val="24"/>
        </w:rPr>
        <w:t xml:space="preserve">м Правительства Волгоградской области от 18.10.2013 №566-п создана унитарная некоммерческая организация </w:t>
      </w:r>
      <w:r w:rsidR="007D11A9" w:rsidRPr="00245106">
        <w:rPr>
          <w:szCs w:val="24"/>
        </w:rPr>
        <w:t>«</w:t>
      </w:r>
      <w:r w:rsidRPr="00245106">
        <w:rPr>
          <w:szCs w:val="24"/>
        </w:rPr>
        <w:t>Региональный фонд капитального ремонта многоквартирных домов</w:t>
      </w:r>
      <w:r w:rsidR="007D11A9" w:rsidRPr="00245106">
        <w:rPr>
          <w:szCs w:val="24"/>
        </w:rPr>
        <w:t>»</w:t>
      </w:r>
      <w:r w:rsidRPr="00245106">
        <w:rPr>
          <w:szCs w:val="24"/>
        </w:rPr>
        <w:t xml:space="preserve">, </w:t>
      </w:r>
      <w:proofErr w:type="gramStart"/>
      <w:r w:rsidRPr="00245106">
        <w:rPr>
          <w:szCs w:val="24"/>
        </w:rPr>
        <w:t>функции</w:t>
      </w:r>
      <w:proofErr w:type="gramEnd"/>
      <w:r w:rsidRPr="00245106">
        <w:rPr>
          <w:szCs w:val="24"/>
        </w:rPr>
        <w:t xml:space="preserve"> и полномочия учредителя </w:t>
      </w:r>
      <w:proofErr w:type="gramStart"/>
      <w:r w:rsidRPr="00245106">
        <w:rPr>
          <w:szCs w:val="24"/>
        </w:rPr>
        <w:t>которой</w:t>
      </w:r>
      <w:proofErr w:type="gramEnd"/>
      <w:r w:rsidRPr="00245106">
        <w:rPr>
          <w:szCs w:val="24"/>
        </w:rPr>
        <w:t xml:space="preserve"> возложены на </w:t>
      </w:r>
      <w:r w:rsidR="00775EE5" w:rsidRPr="00245106">
        <w:rPr>
          <w:szCs w:val="24"/>
        </w:rPr>
        <w:t>Комитет ЖКХ</w:t>
      </w:r>
      <w:r w:rsidR="00B0650A" w:rsidRPr="00245106">
        <w:rPr>
          <w:szCs w:val="24"/>
        </w:rPr>
        <w:t>.</w:t>
      </w:r>
    </w:p>
    <w:p w:rsidR="00B0650A" w:rsidRPr="00245106" w:rsidRDefault="00B0650A" w:rsidP="00B0650A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 xml:space="preserve">Устав </w:t>
      </w:r>
      <w:proofErr w:type="spellStart"/>
      <w:r w:rsidRPr="00245106">
        <w:rPr>
          <w:b w:val="0"/>
          <w:szCs w:val="24"/>
        </w:rPr>
        <w:t>регоператора</w:t>
      </w:r>
      <w:proofErr w:type="spellEnd"/>
      <w:r w:rsidRPr="00245106">
        <w:rPr>
          <w:b w:val="0"/>
          <w:szCs w:val="24"/>
        </w:rPr>
        <w:t xml:space="preserve"> </w:t>
      </w:r>
      <w:r w:rsidRPr="00245106">
        <w:rPr>
          <w:b w:val="0"/>
          <w:szCs w:val="24"/>
          <w:u w:val="single"/>
        </w:rPr>
        <w:t>в последней редакции</w:t>
      </w:r>
      <w:r w:rsidR="00BF49E8" w:rsidRPr="00245106">
        <w:rPr>
          <w:b w:val="0"/>
          <w:szCs w:val="24"/>
        </w:rPr>
        <w:t xml:space="preserve"> утвержден приказом </w:t>
      </w:r>
      <w:r w:rsidR="00F07E1B" w:rsidRPr="00245106">
        <w:rPr>
          <w:b w:val="0"/>
          <w:szCs w:val="24"/>
        </w:rPr>
        <w:t>Комитета ЖКХ</w:t>
      </w:r>
      <w:r w:rsidRPr="00245106">
        <w:rPr>
          <w:b w:val="0"/>
          <w:szCs w:val="24"/>
        </w:rPr>
        <w:t xml:space="preserve"> Волгоградской области от 24.07.2015 №102-п.</w:t>
      </w:r>
    </w:p>
    <w:p w:rsidR="00B0650A" w:rsidRPr="00245106" w:rsidRDefault="00B0650A" w:rsidP="00BF49E8">
      <w:pPr>
        <w:autoSpaceDE w:val="0"/>
        <w:autoSpaceDN w:val="0"/>
        <w:adjustRightInd w:val="0"/>
        <w:ind w:firstLine="720"/>
        <w:jc w:val="both"/>
        <w:rPr>
          <w:bCs/>
          <w:szCs w:val="24"/>
        </w:rPr>
      </w:pPr>
      <w:r w:rsidRPr="00245106">
        <w:rPr>
          <w:szCs w:val="24"/>
        </w:rPr>
        <w:t xml:space="preserve">В соответствии с требованиями ст. 180 ЖК РФ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 xml:space="preserve"> вправе открыть счета в российских кредитных организациях, которые соответствуют требованиям, установленным ч.2 ст.176 ЖК РФ, а также требованиям, установленным Правительством РФ</w:t>
      </w:r>
      <w:r w:rsidR="003C460F" w:rsidRPr="00245106">
        <w:rPr>
          <w:szCs w:val="24"/>
        </w:rPr>
        <w:t>,</w:t>
      </w:r>
      <w:r w:rsidR="00BF49E8" w:rsidRPr="00245106">
        <w:rPr>
          <w:szCs w:val="24"/>
        </w:rPr>
        <w:t xml:space="preserve"> </w:t>
      </w:r>
      <w:r w:rsidRPr="00245106">
        <w:rPr>
          <w:szCs w:val="24"/>
        </w:rPr>
        <w:t>и отобраны им по результатам конкурса</w:t>
      </w:r>
      <w:r w:rsidR="00BF49E8" w:rsidRPr="00245106">
        <w:rPr>
          <w:szCs w:val="24"/>
        </w:rPr>
        <w:t xml:space="preserve">, </w:t>
      </w:r>
      <w:r w:rsidRPr="00245106">
        <w:rPr>
          <w:bCs/>
          <w:szCs w:val="24"/>
        </w:rPr>
        <w:t xml:space="preserve">Порядок проведения </w:t>
      </w:r>
      <w:r w:rsidR="00BF49E8" w:rsidRPr="00245106">
        <w:rPr>
          <w:bCs/>
          <w:szCs w:val="24"/>
        </w:rPr>
        <w:t xml:space="preserve">которого </w:t>
      </w:r>
      <w:r w:rsidRPr="00245106">
        <w:rPr>
          <w:bCs/>
          <w:szCs w:val="24"/>
        </w:rPr>
        <w:t xml:space="preserve">утвержден </w:t>
      </w:r>
      <w:hyperlink w:anchor="sub_0" w:history="1">
        <w:r w:rsidR="00CE6775" w:rsidRPr="00245106">
          <w:rPr>
            <w:szCs w:val="24"/>
          </w:rPr>
          <w:t>постановление</w:t>
        </w:r>
        <w:r w:rsidRPr="00245106">
          <w:rPr>
            <w:szCs w:val="24"/>
          </w:rPr>
          <w:t>м</w:t>
        </w:r>
      </w:hyperlink>
      <w:r w:rsidRPr="00245106">
        <w:rPr>
          <w:bCs/>
          <w:szCs w:val="24"/>
        </w:rPr>
        <w:t xml:space="preserve"> Правительства Волгоградской области от 22.09.2014 №538-п.</w:t>
      </w:r>
    </w:p>
    <w:p w:rsidR="00B0650A" w:rsidRPr="00245106" w:rsidRDefault="00B0650A" w:rsidP="00BF49E8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Конкурсной комиссией в составе 8 человек рассмотрены заявки от 10 претендентов, </w:t>
      </w:r>
      <w:r w:rsidR="00BF49E8" w:rsidRPr="00245106">
        <w:rPr>
          <w:szCs w:val="24"/>
        </w:rPr>
        <w:t>в</w:t>
      </w:r>
      <w:r w:rsidR="002076B4" w:rsidRPr="00245106">
        <w:rPr>
          <w:b/>
          <w:szCs w:val="24"/>
        </w:rPr>
        <w:t xml:space="preserve"> </w:t>
      </w:r>
      <w:r w:rsidR="002076B4" w:rsidRPr="00245106">
        <w:rPr>
          <w:szCs w:val="24"/>
        </w:rPr>
        <w:t xml:space="preserve">результате рассмотрения </w:t>
      </w:r>
      <w:r w:rsidR="00BF49E8" w:rsidRPr="00245106">
        <w:rPr>
          <w:szCs w:val="24"/>
        </w:rPr>
        <w:t>которых</w:t>
      </w:r>
      <w:r w:rsidR="002076B4" w:rsidRPr="00245106">
        <w:rPr>
          <w:szCs w:val="24"/>
        </w:rPr>
        <w:t xml:space="preserve"> конкурсной комиссией к участию в конкурсе допущена одна кредитная организация – ОАО «Сбербанк России». Решением Комиссии поручено УНО «Региональный фонд капитального ремонта МКД» заключить договор специального счета с ОАО «Сбербанк России», как единственным лицом, допущенным к участию в конкурсе.</w:t>
      </w:r>
    </w:p>
    <w:p w:rsidR="002076B4" w:rsidRPr="00245106" w:rsidRDefault="002076B4" w:rsidP="002076B4">
      <w:pPr>
        <w:ind w:firstLine="709"/>
        <w:jc w:val="both"/>
        <w:rPr>
          <w:szCs w:val="24"/>
        </w:rPr>
      </w:pPr>
      <w:r w:rsidRPr="00245106">
        <w:rPr>
          <w:szCs w:val="24"/>
        </w:rPr>
        <w:t>В соответствии с заключенным с ОАО «Сбербанк России» договором от 30.10.2014 №8 н</w:t>
      </w:r>
      <w:r w:rsidRPr="00245106">
        <w:rPr>
          <w:color w:val="000000"/>
          <w:szCs w:val="24"/>
        </w:rPr>
        <w:t xml:space="preserve">ачисление процентов на среднемесячный остаток по счетам </w:t>
      </w:r>
      <w:proofErr w:type="spellStart"/>
      <w:r w:rsidRPr="00245106">
        <w:rPr>
          <w:color w:val="000000"/>
          <w:szCs w:val="24"/>
        </w:rPr>
        <w:t>регоператора</w:t>
      </w:r>
      <w:proofErr w:type="spellEnd"/>
      <w:r w:rsidRPr="00245106">
        <w:rPr>
          <w:color w:val="000000"/>
          <w:szCs w:val="24"/>
        </w:rPr>
        <w:t xml:space="preserve"> установлено в размере 5,5%, начисление процентов на неснижаемый остаток, сроком на 31 день по счетам </w:t>
      </w:r>
      <w:proofErr w:type="spellStart"/>
      <w:r w:rsidRPr="00245106">
        <w:rPr>
          <w:color w:val="000000"/>
          <w:szCs w:val="24"/>
        </w:rPr>
        <w:t>регоператора</w:t>
      </w:r>
      <w:proofErr w:type="spellEnd"/>
      <w:r w:rsidRPr="00245106">
        <w:rPr>
          <w:color w:val="000000"/>
          <w:szCs w:val="24"/>
        </w:rPr>
        <w:t xml:space="preserve"> – 8 процентов. </w:t>
      </w:r>
      <w:r w:rsidRPr="00245106">
        <w:rPr>
          <w:szCs w:val="24"/>
        </w:rPr>
        <w:t xml:space="preserve">При этом сумма неснижаемого остатка, </w:t>
      </w:r>
      <w:r w:rsidRPr="00245106">
        <w:rPr>
          <w:szCs w:val="24"/>
        </w:rPr>
        <w:lastRenderedPageBreak/>
        <w:t>период размещения средств, а также порядок выплаты процентов, согласно п. 3.14 договора устанавливаются дополнительными соглашениями к договору ежемесячно.</w:t>
      </w:r>
    </w:p>
    <w:p w:rsidR="002076B4" w:rsidRPr="00245106" w:rsidRDefault="002076B4" w:rsidP="002076B4">
      <w:pPr>
        <w:ind w:firstLine="709"/>
        <w:jc w:val="both"/>
        <w:rPr>
          <w:color w:val="000000"/>
          <w:szCs w:val="24"/>
        </w:rPr>
      </w:pPr>
      <w:r w:rsidRPr="00245106">
        <w:rPr>
          <w:szCs w:val="24"/>
        </w:rPr>
        <w:t xml:space="preserve">Анализ утверждения неснижаемого остатка на «котловом» счете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</w:t>
      </w:r>
      <w:r w:rsidRPr="00245106">
        <w:rPr>
          <w:color w:val="000000"/>
          <w:szCs w:val="24"/>
        </w:rPr>
        <w:t xml:space="preserve">за весь период показал, что неснижаемый остаток предлагался </w:t>
      </w:r>
      <w:proofErr w:type="spellStart"/>
      <w:r w:rsidRPr="00245106">
        <w:rPr>
          <w:color w:val="000000"/>
          <w:szCs w:val="24"/>
        </w:rPr>
        <w:t>регоператором</w:t>
      </w:r>
      <w:proofErr w:type="spellEnd"/>
      <w:r w:rsidRPr="00245106">
        <w:rPr>
          <w:color w:val="000000"/>
          <w:szCs w:val="24"/>
        </w:rPr>
        <w:t xml:space="preserve"> и утверждался банком</w:t>
      </w:r>
      <w:r w:rsidR="003C460F" w:rsidRPr="00245106">
        <w:rPr>
          <w:color w:val="000000"/>
          <w:szCs w:val="24"/>
        </w:rPr>
        <w:t>,</w:t>
      </w:r>
      <w:r w:rsidRPr="00245106">
        <w:rPr>
          <w:color w:val="000000"/>
          <w:szCs w:val="24"/>
        </w:rPr>
        <w:t xml:space="preserve"> начиная с января 2015 года. </w:t>
      </w:r>
    </w:p>
    <w:p w:rsidR="005466F3" w:rsidRPr="00245106" w:rsidRDefault="005466F3" w:rsidP="002076B4">
      <w:pPr>
        <w:ind w:firstLine="709"/>
        <w:jc w:val="both"/>
        <w:rPr>
          <w:b/>
          <w:i/>
          <w:color w:val="000000"/>
          <w:szCs w:val="24"/>
        </w:rPr>
      </w:pPr>
      <w:proofErr w:type="spellStart"/>
      <w:r w:rsidRPr="00245106">
        <w:rPr>
          <w:b/>
          <w:i/>
          <w:color w:val="000000"/>
          <w:szCs w:val="24"/>
        </w:rPr>
        <w:t>Р</w:t>
      </w:r>
      <w:r w:rsidR="002076B4" w:rsidRPr="00245106">
        <w:rPr>
          <w:b/>
          <w:i/>
          <w:color w:val="000000"/>
          <w:szCs w:val="24"/>
        </w:rPr>
        <w:t>егоператором</w:t>
      </w:r>
      <w:proofErr w:type="spellEnd"/>
      <w:r w:rsidR="002076B4" w:rsidRPr="00245106">
        <w:rPr>
          <w:b/>
          <w:i/>
          <w:color w:val="000000"/>
          <w:szCs w:val="24"/>
        </w:rPr>
        <w:t xml:space="preserve"> </w:t>
      </w:r>
      <w:r w:rsidRPr="00245106">
        <w:rPr>
          <w:b/>
          <w:i/>
          <w:color w:val="000000"/>
          <w:szCs w:val="24"/>
        </w:rPr>
        <w:t xml:space="preserve">до 31.12.2014 нарушались </w:t>
      </w:r>
      <w:r w:rsidR="002076B4" w:rsidRPr="00245106">
        <w:rPr>
          <w:b/>
          <w:i/>
          <w:color w:val="000000"/>
          <w:szCs w:val="24"/>
        </w:rPr>
        <w:t>услови</w:t>
      </w:r>
      <w:r w:rsidRPr="00245106">
        <w:rPr>
          <w:b/>
          <w:i/>
          <w:color w:val="000000"/>
          <w:szCs w:val="24"/>
        </w:rPr>
        <w:t>я</w:t>
      </w:r>
      <w:r w:rsidR="002076B4" w:rsidRPr="00245106">
        <w:rPr>
          <w:b/>
          <w:i/>
          <w:color w:val="000000"/>
          <w:szCs w:val="24"/>
        </w:rPr>
        <w:t xml:space="preserve"> договора от 30.10.2014 №8</w:t>
      </w:r>
      <w:r w:rsidRPr="00245106">
        <w:rPr>
          <w:b/>
          <w:i/>
          <w:color w:val="000000"/>
          <w:szCs w:val="24"/>
        </w:rPr>
        <w:t xml:space="preserve"> со Сбербанком</w:t>
      </w:r>
      <w:r w:rsidR="002076B4" w:rsidRPr="00245106">
        <w:rPr>
          <w:b/>
          <w:i/>
          <w:color w:val="000000"/>
          <w:szCs w:val="24"/>
        </w:rPr>
        <w:t xml:space="preserve"> в части </w:t>
      </w:r>
      <w:r w:rsidRPr="00245106">
        <w:rPr>
          <w:b/>
          <w:i/>
          <w:color w:val="000000"/>
          <w:szCs w:val="24"/>
        </w:rPr>
        <w:t xml:space="preserve">установления </w:t>
      </w:r>
      <w:r w:rsidR="002076B4" w:rsidRPr="00245106">
        <w:rPr>
          <w:b/>
          <w:i/>
          <w:color w:val="000000"/>
          <w:szCs w:val="24"/>
        </w:rPr>
        <w:t>ежемесячного утверждения неснижаемого остатка на «котловом» счете</w:t>
      </w:r>
      <w:r w:rsidRPr="00245106">
        <w:rPr>
          <w:b/>
          <w:i/>
          <w:color w:val="000000"/>
          <w:szCs w:val="24"/>
        </w:rPr>
        <w:t>.</w:t>
      </w:r>
    </w:p>
    <w:p w:rsidR="002076B4" w:rsidRPr="00245106" w:rsidRDefault="002076B4" w:rsidP="002076B4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Остаток свободных средств на счете сверх установленного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неснижаемого остатка изменялся от 44,0 млн. руб. до 275,0 млн. руб</w:t>
      </w:r>
      <w:r w:rsidR="00C70E4D" w:rsidRPr="00245106">
        <w:rPr>
          <w:szCs w:val="24"/>
        </w:rPr>
        <w:t>лей</w:t>
      </w:r>
      <w:r w:rsidRPr="00245106">
        <w:rPr>
          <w:szCs w:val="24"/>
        </w:rPr>
        <w:t xml:space="preserve">. В результате проверки информации, предоставленной ОАО «Сбербанк РФ» о размере начислений на остаток средств на «котловом» счете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за пе</w:t>
      </w:r>
      <w:r w:rsidR="003F0072" w:rsidRPr="00245106">
        <w:rPr>
          <w:szCs w:val="24"/>
        </w:rPr>
        <w:t xml:space="preserve">риод с 01.01.2015 по 01.07.2016, </w:t>
      </w:r>
      <w:r w:rsidRPr="00245106">
        <w:rPr>
          <w:szCs w:val="24"/>
        </w:rPr>
        <w:t>нарушений не установлено.</w:t>
      </w:r>
    </w:p>
    <w:p w:rsidR="00971812" w:rsidRPr="00245106" w:rsidRDefault="0054136B" w:rsidP="00971812">
      <w:pPr>
        <w:ind w:firstLine="709"/>
        <w:jc w:val="both"/>
        <w:rPr>
          <w:szCs w:val="24"/>
        </w:rPr>
      </w:pPr>
      <w:r w:rsidRPr="00245106">
        <w:rPr>
          <w:szCs w:val="24"/>
        </w:rPr>
        <w:t>С</w:t>
      </w:r>
      <w:r w:rsidR="002076B4" w:rsidRPr="00245106">
        <w:rPr>
          <w:szCs w:val="24"/>
        </w:rPr>
        <w:t>реднемесячны</w:t>
      </w:r>
      <w:r w:rsidRPr="00245106">
        <w:rPr>
          <w:szCs w:val="24"/>
        </w:rPr>
        <w:t>й</w:t>
      </w:r>
      <w:r w:rsidR="00BF49E8" w:rsidRPr="00245106">
        <w:rPr>
          <w:szCs w:val="24"/>
        </w:rPr>
        <w:t xml:space="preserve"> остат</w:t>
      </w:r>
      <w:r w:rsidR="00E102D5" w:rsidRPr="00245106">
        <w:rPr>
          <w:szCs w:val="24"/>
        </w:rPr>
        <w:t>о</w:t>
      </w:r>
      <w:r w:rsidR="00BF49E8" w:rsidRPr="00245106">
        <w:rPr>
          <w:szCs w:val="24"/>
        </w:rPr>
        <w:t>к</w:t>
      </w:r>
      <w:r w:rsidR="002076B4" w:rsidRPr="00245106">
        <w:rPr>
          <w:szCs w:val="24"/>
        </w:rPr>
        <w:t xml:space="preserve"> средств на счете, счетах </w:t>
      </w:r>
      <w:proofErr w:type="spellStart"/>
      <w:r w:rsidR="002076B4" w:rsidRPr="00245106">
        <w:rPr>
          <w:szCs w:val="24"/>
        </w:rPr>
        <w:t>регоператора</w:t>
      </w:r>
      <w:proofErr w:type="spellEnd"/>
      <w:r w:rsidR="002076B4" w:rsidRPr="00245106">
        <w:rPr>
          <w:szCs w:val="24"/>
        </w:rPr>
        <w:t xml:space="preserve"> </w:t>
      </w:r>
      <w:r w:rsidRPr="00245106">
        <w:rPr>
          <w:szCs w:val="24"/>
        </w:rPr>
        <w:t xml:space="preserve">увеличился </w:t>
      </w:r>
      <w:r w:rsidR="00DE4AF0" w:rsidRPr="00245106">
        <w:rPr>
          <w:szCs w:val="24"/>
        </w:rPr>
        <w:t xml:space="preserve">на 01.07.2016 </w:t>
      </w:r>
      <w:r w:rsidR="002076B4" w:rsidRPr="00245106">
        <w:rPr>
          <w:szCs w:val="24"/>
        </w:rPr>
        <w:t>до 1798</w:t>
      </w:r>
      <w:r w:rsidR="00971812" w:rsidRPr="00245106">
        <w:rPr>
          <w:szCs w:val="24"/>
        </w:rPr>
        <w:t>,</w:t>
      </w:r>
      <w:r w:rsidR="002076B4" w:rsidRPr="00245106">
        <w:rPr>
          <w:szCs w:val="24"/>
        </w:rPr>
        <w:t>9</w:t>
      </w:r>
      <w:r w:rsidR="00971812" w:rsidRPr="00245106">
        <w:rPr>
          <w:szCs w:val="24"/>
        </w:rPr>
        <w:t xml:space="preserve"> </w:t>
      </w:r>
      <w:r w:rsidR="002076B4" w:rsidRPr="00245106">
        <w:rPr>
          <w:szCs w:val="24"/>
        </w:rPr>
        <w:t>млн. руб</w:t>
      </w:r>
      <w:r w:rsidR="00DE4AF0" w:rsidRPr="00245106">
        <w:rPr>
          <w:szCs w:val="24"/>
        </w:rPr>
        <w:t>лей</w:t>
      </w:r>
      <w:r w:rsidR="002076B4" w:rsidRPr="00245106">
        <w:rPr>
          <w:szCs w:val="24"/>
        </w:rPr>
        <w:t>.</w:t>
      </w:r>
      <w:r w:rsidR="00971812" w:rsidRPr="00245106">
        <w:rPr>
          <w:szCs w:val="24"/>
        </w:rPr>
        <w:t xml:space="preserve"> </w:t>
      </w:r>
      <w:r w:rsidR="005466F3" w:rsidRPr="00245106">
        <w:rPr>
          <w:szCs w:val="24"/>
        </w:rPr>
        <w:t>Следует отметить, что</w:t>
      </w:r>
      <w:r w:rsidR="00971812" w:rsidRPr="00245106">
        <w:rPr>
          <w:szCs w:val="24"/>
        </w:rPr>
        <w:t xml:space="preserve"> размещени</w:t>
      </w:r>
      <w:r w:rsidR="005466F3" w:rsidRPr="00245106">
        <w:rPr>
          <w:szCs w:val="24"/>
        </w:rPr>
        <w:t>е</w:t>
      </w:r>
      <w:r w:rsidR="00971812" w:rsidRPr="00245106">
        <w:rPr>
          <w:szCs w:val="24"/>
        </w:rPr>
        <w:t xml:space="preserve"> свободных средств фонда капитального ремонта на депозитных счетах банков (при ставке 8% годовых) </w:t>
      </w:r>
      <w:r w:rsidR="00D51715" w:rsidRPr="00245106">
        <w:rPr>
          <w:szCs w:val="24"/>
        </w:rPr>
        <w:t>предоставило бы возможность получить дополнительный доход в фонд капитального ремонта.</w:t>
      </w:r>
    </w:p>
    <w:p w:rsidR="00971812" w:rsidRPr="00245106" w:rsidRDefault="005017FA" w:rsidP="00971812">
      <w:pPr>
        <w:ind w:firstLine="709"/>
        <w:jc w:val="both"/>
        <w:rPr>
          <w:szCs w:val="24"/>
        </w:rPr>
      </w:pPr>
      <w:r w:rsidRPr="00245106">
        <w:rPr>
          <w:szCs w:val="24"/>
        </w:rPr>
        <w:t>По состоянию на 01.10</w:t>
      </w:r>
      <w:r w:rsidR="00971812" w:rsidRPr="00245106">
        <w:rPr>
          <w:szCs w:val="24"/>
        </w:rPr>
        <w:t xml:space="preserve">.2016 на «котловой» счет поступило </w:t>
      </w:r>
      <w:r w:rsidR="0044390D" w:rsidRPr="00245106">
        <w:rPr>
          <w:b/>
          <w:szCs w:val="24"/>
        </w:rPr>
        <w:t>2360,6</w:t>
      </w:r>
      <w:r w:rsidR="00971812" w:rsidRPr="00245106">
        <w:rPr>
          <w:b/>
          <w:szCs w:val="24"/>
        </w:rPr>
        <w:t xml:space="preserve"> млн. руб</w:t>
      </w:r>
      <w:r w:rsidR="00971812" w:rsidRPr="00245106">
        <w:rPr>
          <w:szCs w:val="24"/>
        </w:rPr>
        <w:t>., в том числе:</w:t>
      </w:r>
    </w:p>
    <w:p w:rsidR="00971812" w:rsidRPr="00245106" w:rsidRDefault="00971812" w:rsidP="00971812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-взносы на капитальный ремонт – </w:t>
      </w:r>
      <w:r w:rsidR="0044390D" w:rsidRPr="00245106">
        <w:rPr>
          <w:szCs w:val="24"/>
        </w:rPr>
        <w:t xml:space="preserve">2248,3 </w:t>
      </w:r>
      <w:r w:rsidRPr="00245106">
        <w:rPr>
          <w:szCs w:val="24"/>
        </w:rPr>
        <w:t>млн. руб.;</w:t>
      </w:r>
    </w:p>
    <w:p w:rsidR="00971812" w:rsidRPr="00245106" w:rsidRDefault="00971812" w:rsidP="00971812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-проценты, начисленные банком – </w:t>
      </w:r>
      <w:r w:rsidR="0044390D" w:rsidRPr="00245106">
        <w:rPr>
          <w:szCs w:val="24"/>
        </w:rPr>
        <w:t>112,2</w:t>
      </w:r>
      <w:r w:rsidRPr="00245106">
        <w:rPr>
          <w:szCs w:val="24"/>
        </w:rPr>
        <w:t xml:space="preserve"> млн. руб.;</w:t>
      </w:r>
    </w:p>
    <w:p w:rsidR="00971812" w:rsidRPr="00245106" w:rsidRDefault="00971812" w:rsidP="00971812">
      <w:pPr>
        <w:ind w:firstLine="709"/>
        <w:jc w:val="both"/>
        <w:rPr>
          <w:szCs w:val="24"/>
        </w:rPr>
      </w:pPr>
      <w:r w:rsidRPr="00245106">
        <w:rPr>
          <w:szCs w:val="24"/>
        </w:rPr>
        <w:t>-пеня за просрочку платежей в Фонд –</w:t>
      </w:r>
      <w:r w:rsidR="0044390D" w:rsidRPr="00245106">
        <w:rPr>
          <w:szCs w:val="24"/>
        </w:rPr>
        <w:t>0,03 млн</w:t>
      </w:r>
      <w:r w:rsidRPr="00245106">
        <w:rPr>
          <w:szCs w:val="24"/>
        </w:rPr>
        <w:t>. рублей.</w:t>
      </w:r>
    </w:p>
    <w:p w:rsidR="00971812" w:rsidRPr="00245106" w:rsidRDefault="00971812" w:rsidP="00971812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Всего за период с октября 2014 года по </w:t>
      </w:r>
      <w:r w:rsidR="0044390D" w:rsidRPr="00245106">
        <w:rPr>
          <w:szCs w:val="24"/>
        </w:rPr>
        <w:t>октябрь</w:t>
      </w:r>
      <w:r w:rsidRPr="00245106">
        <w:rPr>
          <w:szCs w:val="24"/>
        </w:rPr>
        <w:t xml:space="preserve"> 2016 года израсходовано </w:t>
      </w:r>
      <w:r w:rsidR="0044390D" w:rsidRPr="00245106">
        <w:rPr>
          <w:b/>
          <w:szCs w:val="24"/>
        </w:rPr>
        <w:t>862,6</w:t>
      </w:r>
      <w:r w:rsidRPr="00245106">
        <w:rPr>
          <w:b/>
          <w:szCs w:val="24"/>
        </w:rPr>
        <w:t xml:space="preserve"> млн. руб</w:t>
      </w:r>
      <w:r w:rsidRPr="00245106">
        <w:rPr>
          <w:szCs w:val="24"/>
        </w:rPr>
        <w:t xml:space="preserve">., или </w:t>
      </w:r>
      <w:r w:rsidR="00A011CF" w:rsidRPr="00245106">
        <w:rPr>
          <w:szCs w:val="24"/>
        </w:rPr>
        <w:t>36,5</w:t>
      </w:r>
      <w:r w:rsidRPr="00245106">
        <w:rPr>
          <w:szCs w:val="24"/>
        </w:rPr>
        <w:t xml:space="preserve">% от общего поступления средств на «котловой» счет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>, из них направлено на оплату:</w:t>
      </w:r>
    </w:p>
    <w:p w:rsidR="00971812" w:rsidRPr="00245106" w:rsidRDefault="00971812" w:rsidP="00971812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-проектных работ и экспертизы – </w:t>
      </w:r>
      <w:r w:rsidR="0044390D" w:rsidRPr="00245106">
        <w:rPr>
          <w:szCs w:val="24"/>
        </w:rPr>
        <w:t>83,1</w:t>
      </w:r>
      <w:r w:rsidRPr="00245106">
        <w:rPr>
          <w:szCs w:val="24"/>
        </w:rPr>
        <w:t xml:space="preserve"> млн. руб.;</w:t>
      </w:r>
    </w:p>
    <w:p w:rsidR="00971812" w:rsidRPr="00245106" w:rsidRDefault="00971812" w:rsidP="00971812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-строительных работ и строительного контроля – </w:t>
      </w:r>
      <w:r w:rsidR="0044390D" w:rsidRPr="00245106">
        <w:rPr>
          <w:szCs w:val="24"/>
        </w:rPr>
        <w:t>779,5</w:t>
      </w:r>
      <w:r w:rsidRPr="00245106">
        <w:rPr>
          <w:szCs w:val="24"/>
        </w:rPr>
        <w:t xml:space="preserve"> млн. рублей. </w:t>
      </w:r>
    </w:p>
    <w:p w:rsidR="00A011CF" w:rsidRPr="00245106" w:rsidRDefault="00A011CF" w:rsidP="00971812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Остаток денежных средств в «котле» </w:t>
      </w:r>
      <w:r w:rsidRPr="00245106">
        <w:rPr>
          <w:szCs w:val="24"/>
          <w:u w:val="single"/>
        </w:rPr>
        <w:t xml:space="preserve">на 01.10.2016 составил </w:t>
      </w:r>
      <w:r w:rsidRPr="00245106">
        <w:rPr>
          <w:b/>
          <w:szCs w:val="24"/>
          <w:u w:val="single"/>
        </w:rPr>
        <w:t>1498,0 млн. рублей</w:t>
      </w:r>
      <w:r w:rsidRPr="00245106">
        <w:rPr>
          <w:szCs w:val="24"/>
        </w:rPr>
        <w:t>.</w:t>
      </w:r>
    </w:p>
    <w:p w:rsidR="000F6026" w:rsidRPr="00245106" w:rsidRDefault="000F6026" w:rsidP="000F6026">
      <w:pPr>
        <w:ind w:firstLine="709"/>
        <w:jc w:val="both"/>
        <w:rPr>
          <w:szCs w:val="24"/>
        </w:rPr>
      </w:pPr>
      <w:proofErr w:type="gramStart"/>
      <w:r w:rsidRPr="00245106">
        <w:rPr>
          <w:szCs w:val="24"/>
        </w:rPr>
        <w:t xml:space="preserve">В соответствии с </w:t>
      </w:r>
      <w:r w:rsidR="003F0072" w:rsidRPr="00245106">
        <w:rPr>
          <w:szCs w:val="24"/>
        </w:rPr>
        <w:t>ч</w:t>
      </w:r>
      <w:r w:rsidRPr="00245106">
        <w:rPr>
          <w:szCs w:val="24"/>
        </w:rPr>
        <w:t xml:space="preserve">.3 ст.170 ЖК РФ по состоянию на 13.07.2016 собственники 311 МКД на территории Волгоградской области приняли решение о формировании фонда капитального ремонта общего имущества МКД на специальных счетах, владельцем которых является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 xml:space="preserve">, при этом решением общего собрания собственников МКД определен банк, в котором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открыт специальный счет МКД:</w:t>
      </w:r>
      <w:proofErr w:type="gramEnd"/>
    </w:p>
    <w:tbl>
      <w:tblPr>
        <w:tblW w:w="9455" w:type="dxa"/>
        <w:tblInd w:w="95" w:type="dxa"/>
        <w:tblLook w:val="04A0"/>
      </w:tblPr>
      <w:tblGrid>
        <w:gridCol w:w="4266"/>
        <w:gridCol w:w="1144"/>
        <w:gridCol w:w="2967"/>
        <w:gridCol w:w="1078"/>
      </w:tblGrid>
      <w:tr w:rsidR="000F6026" w:rsidRPr="00245106" w:rsidTr="000F6026">
        <w:trPr>
          <w:trHeight w:val="60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6" w:rsidRPr="00245106" w:rsidRDefault="000F6026" w:rsidP="00913C4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Наименование банка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026" w:rsidRPr="00245106" w:rsidRDefault="000F6026" w:rsidP="00913C4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открытых</w:t>
            </w:r>
            <w:proofErr w:type="gramEnd"/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спецсчетов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026" w:rsidRPr="00245106" w:rsidRDefault="000F6026" w:rsidP="00913C4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Наименование банка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026" w:rsidRPr="00245106" w:rsidRDefault="000F6026" w:rsidP="00913C4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открытых</w:t>
            </w:r>
            <w:proofErr w:type="gramEnd"/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510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спецсчетов</w:t>
            </w:r>
            <w:proofErr w:type="spellEnd"/>
          </w:p>
        </w:tc>
      </w:tr>
      <w:tr w:rsidR="000F6026" w:rsidRPr="00245106" w:rsidTr="000F6026">
        <w:trPr>
          <w:trHeight w:val="25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6" w:rsidRPr="00245106" w:rsidRDefault="000F6026" w:rsidP="00913C43">
            <w:pPr>
              <w:rPr>
                <w:szCs w:val="24"/>
              </w:rPr>
            </w:pPr>
            <w:r w:rsidRPr="00245106">
              <w:rPr>
                <w:szCs w:val="24"/>
              </w:rPr>
              <w:t>ОАО «</w:t>
            </w:r>
            <w:proofErr w:type="spellStart"/>
            <w:r w:rsidRPr="00245106">
              <w:rPr>
                <w:szCs w:val="24"/>
              </w:rPr>
              <w:t>Промсвязьбанк</w:t>
            </w:r>
            <w:proofErr w:type="spellEnd"/>
            <w:r w:rsidRPr="00245106">
              <w:rPr>
                <w:szCs w:val="24"/>
              </w:rPr>
              <w:t>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6" w:rsidRPr="00245106" w:rsidRDefault="000F6026" w:rsidP="00913C43">
            <w:pPr>
              <w:jc w:val="center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026" w:rsidRPr="00245106" w:rsidRDefault="000F6026" w:rsidP="00913C43">
            <w:pPr>
              <w:rPr>
                <w:szCs w:val="24"/>
              </w:rPr>
            </w:pPr>
            <w:r w:rsidRPr="00245106">
              <w:rPr>
                <w:szCs w:val="24"/>
              </w:rPr>
              <w:t>ОАО «</w:t>
            </w:r>
            <w:proofErr w:type="spellStart"/>
            <w:r w:rsidRPr="00245106">
              <w:rPr>
                <w:szCs w:val="24"/>
              </w:rPr>
              <w:t>Россельхозбанк</w:t>
            </w:r>
            <w:proofErr w:type="spellEnd"/>
            <w:r w:rsidRPr="00245106">
              <w:rPr>
                <w:szCs w:val="24"/>
              </w:rPr>
              <w:t>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026" w:rsidRPr="00245106" w:rsidRDefault="000F6026" w:rsidP="00913C43">
            <w:pPr>
              <w:jc w:val="center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7</w:t>
            </w:r>
          </w:p>
        </w:tc>
      </w:tr>
      <w:tr w:rsidR="000F6026" w:rsidRPr="00245106" w:rsidTr="000F6026">
        <w:trPr>
          <w:trHeight w:val="21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6" w:rsidRPr="00245106" w:rsidRDefault="000F6026" w:rsidP="00913C43">
            <w:pPr>
              <w:rPr>
                <w:szCs w:val="24"/>
              </w:rPr>
            </w:pPr>
            <w:r w:rsidRPr="00245106">
              <w:rPr>
                <w:szCs w:val="24"/>
              </w:rPr>
              <w:t>ОАО «</w:t>
            </w:r>
            <w:proofErr w:type="spellStart"/>
            <w:r w:rsidRPr="00245106">
              <w:rPr>
                <w:szCs w:val="24"/>
              </w:rPr>
              <w:t>Газпромбанк</w:t>
            </w:r>
            <w:proofErr w:type="spellEnd"/>
            <w:r w:rsidRPr="00245106">
              <w:rPr>
                <w:szCs w:val="24"/>
              </w:rPr>
              <w:t>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6" w:rsidRPr="00245106" w:rsidRDefault="000F6026" w:rsidP="00913C43">
            <w:pPr>
              <w:jc w:val="center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026" w:rsidRPr="00245106" w:rsidRDefault="000F6026" w:rsidP="00913C43">
            <w:pPr>
              <w:rPr>
                <w:szCs w:val="24"/>
              </w:rPr>
            </w:pPr>
            <w:r w:rsidRPr="00245106">
              <w:rPr>
                <w:szCs w:val="24"/>
              </w:rPr>
              <w:t>ОАО «Банк ВТБ»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026" w:rsidRPr="00245106" w:rsidRDefault="000F6026" w:rsidP="00913C43">
            <w:pPr>
              <w:jc w:val="center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10</w:t>
            </w:r>
          </w:p>
        </w:tc>
      </w:tr>
      <w:tr w:rsidR="000F6026" w:rsidRPr="00245106" w:rsidTr="000F6026">
        <w:trPr>
          <w:trHeight w:val="18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6" w:rsidRPr="00245106" w:rsidRDefault="000F6026" w:rsidP="000F6026">
            <w:pPr>
              <w:rPr>
                <w:szCs w:val="24"/>
              </w:rPr>
            </w:pPr>
            <w:r w:rsidRPr="00245106">
              <w:rPr>
                <w:szCs w:val="24"/>
              </w:rPr>
              <w:t xml:space="preserve">ОАО «Московский </w:t>
            </w:r>
            <w:proofErr w:type="spellStart"/>
            <w:r w:rsidRPr="00245106">
              <w:rPr>
                <w:szCs w:val="24"/>
              </w:rPr>
              <w:t>Индустриал</w:t>
            </w:r>
            <w:proofErr w:type="spellEnd"/>
            <w:r w:rsidRPr="00245106">
              <w:rPr>
                <w:szCs w:val="24"/>
              </w:rPr>
              <w:t>. банк»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026" w:rsidRPr="00245106" w:rsidRDefault="000F6026" w:rsidP="00913C43">
            <w:pPr>
              <w:jc w:val="center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026" w:rsidRPr="00245106" w:rsidRDefault="000F6026" w:rsidP="00913C43">
            <w:pPr>
              <w:rPr>
                <w:szCs w:val="24"/>
              </w:rPr>
            </w:pPr>
            <w:r w:rsidRPr="00245106">
              <w:rPr>
                <w:szCs w:val="24"/>
              </w:rPr>
              <w:t>ОАО «Сбербанк России»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026" w:rsidRPr="00245106" w:rsidRDefault="000F6026" w:rsidP="00913C43">
            <w:pPr>
              <w:jc w:val="center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287</w:t>
            </w:r>
          </w:p>
        </w:tc>
      </w:tr>
      <w:tr w:rsidR="000F6026" w:rsidRPr="00245106" w:rsidTr="000F6026">
        <w:trPr>
          <w:trHeight w:val="315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026" w:rsidRPr="00245106" w:rsidRDefault="000F6026" w:rsidP="00913C4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45106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026" w:rsidRPr="00245106" w:rsidRDefault="000F6026" w:rsidP="00913C4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45106">
              <w:rPr>
                <w:b/>
                <w:bCs/>
                <w:color w:val="000000"/>
                <w:szCs w:val="24"/>
              </w:rPr>
              <w:t>311</w:t>
            </w:r>
          </w:p>
        </w:tc>
      </w:tr>
    </w:tbl>
    <w:p w:rsidR="000F6026" w:rsidRPr="00245106" w:rsidRDefault="000F6026" w:rsidP="00B0650A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Кроме того, собственниками 639 МКД принято решение о</w:t>
      </w:r>
      <w:bookmarkStart w:id="4" w:name="_GoBack"/>
      <w:bookmarkEnd w:id="4"/>
      <w:r w:rsidRPr="00245106">
        <w:rPr>
          <w:b w:val="0"/>
          <w:szCs w:val="24"/>
        </w:rPr>
        <w:t xml:space="preserve"> формировании фонда капитального ремонта общего имущества МКД на специальных счетах, владельцем которых является </w:t>
      </w:r>
      <w:proofErr w:type="spellStart"/>
      <w:r w:rsidRPr="00245106">
        <w:rPr>
          <w:b w:val="0"/>
          <w:szCs w:val="24"/>
        </w:rPr>
        <w:t>регоператор</w:t>
      </w:r>
      <w:proofErr w:type="spellEnd"/>
      <w:r w:rsidRPr="00245106">
        <w:rPr>
          <w:b w:val="0"/>
          <w:szCs w:val="24"/>
        </w:rPr>
        <w:t xml:space="preserve">, при этом решением общего собрания собственников МКД банк не определен, в </w:t>
      </w:r>
      <w:proofErr w:type="gramStart"/>
      <w:r w:rsidRPr="00245106">
        <w:rPr>
          <w:b w:val="0"/>
          <w:szCs w:val="24"/>
        </w:rPr>
        <w:t>связи</w:t>
      </w:r>
      <w:proofErr w:type="gramEnd"/>
      <w:r w:rsidRPr="00245106">
        <w:rPr>
          <w:b w:val="0"/>
          <w:szCs w:val="24"/>
        </w:rPr>
        <w:t xml:space="preserve"> с чем по решению </w:t>
      </w:r>
      <w:proofErr w:type="spellStart"/>
      <w:r w:rsidRPr="00245106">
        <w:rPr>
          <w:b w:val="0"/>
          <w:szCs w:val="24"/>
        </w:rPr>
        <w:t>регоператора</w:t>
      </w:r>
      <w:proofErr w:type="spellEnd"/>
      <w:r w:rsidRPr="00245106">
        <w:rPr>
          <w:b w:val="0"/>
          <w:szCs w:val="24"/>
        </w:rPr>
        <w:t xml:space="preserve"> </w:t>
      </w:r>
      <w:proofErr w:type="spellStart"/>
      <w:r w:rsidRPr="00245106">
        <w:rPr>
          <w:b w:val="0"/>
          <w:szCs w:val="24"/>
        </w:rPr>
        <w:t>спецсчета</w:t>
      </w:r>
      <w:proofErr w:type="spellEnd"/>
      <w:r w:rsidRPr="00245106">
        <w:rPr>
          <w:b w:val="0"/>
          <w:szCs w:val="24"/>
        </w:rPr>
        <w:t xml:space="preserve"> открыты в ОАО «Сбербанк России».</w:t>
      </w:r>
    </w:p>
    <w:p w:rsidR="000F6026" w:rsidRPr="00245106" w:rsidRDefault="00BF49E8" w:rsidP="000F6026">
      <w:pPr>
        <w:ind w:firstLine="709"/>
        <w:jc w:val="both"/>
        <w:rPr>
          <w:szCs w:val="24"/>
        </w:rPr>
      </w:pPr>
      <w:r w:rsidRPr="00245106">
        <w:rPr>
          <w:szCs w:val="24"/>
        </w:rPr>
        <w:t>По состоянию на 01.10</w:t>
      </w:r>
      <w:r w:rsidR="000F6026" w:rsidRPr="00245106">
        <w:rPr>
          <w:szCs w:val="24"/>
        </w:rPr>
        <w:t xml:space="preserve">.2016 на специальные счета поступило </w:t>
      </w:r>
      <w:r w:rsidR="00F546A3" w:rsidRPr="00245106">
        <w:rPr>
          <w:b/>
          <w:szCs w:val="24"/>
        </w:rPr>
        <w:t>320,0</w:t>
      </w:r>
      <w:r w:rsidR="000F6026" w:rsidRPr="00245106">
        <w:rPr>
          <w:b/>
          <w:szCs w:val="24"/>
        </w:rPr>
        <w:t xml:space="preserve"> млн. руб</w:t>
      </w:r>
      <w:r w:rsidR="000F6026" w:rsidRPr="00245106">
        <w:rPr>
          <w:szCs w:val="24"/>
        </w:rPr>
        <w:t>., в том числе:</w:t>
      </w:r>
    </w:p>
    <w:p w:rsidR="000F6026" w:rsidRPr="00245106" w:rsidRDefault="000F6026" w:rsidP="000F6026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-взносы на капитальный ремонт – </w:t>
      </w:r>
      <w:r w:rsidR="00F546A3" w:rsidRPr="00245106">
        <w:rPr>
          <w:szCs w:val="24"/>
        </w:rPr>
        <w:t>309,5</w:t>
      </w:r>
      <w:r w:rsidRPr="00245106">
        <w:rPr>
          <w:szCs w:val="24"/>
        </w:rPr>
        <w:t xml:space="preserve"> млн. руб.;</w:t>
      </w:r>
    </w:p>
    <w:p w:rsidR="000F6026" w:rsidRPr="00245106" w:rsidRDefault="000F6026" w:rsidP="000F6026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-проценты, начисленные банком – </w:t>
      </w:r>
      <w:r w:rsidR="00F546A3" w:rsidRPr="00245106">
        <w:rPr>
          <w:szCs w:val="24"/>
        </w:rPr>
        <w:t>10,5</w:t>
      </w:r>
      <w:r w:rsidRPr="00245106">
        <w:rPr>
          <w:szCs w:val="24"/>
        </w:rPr>
        <w:t xml:space="preserve"> млн. руб</w:t>
      </w:r>
      <w:r w:rsidR="00F546A3" w:rsidRPr="00245106">
        <w:rPr>
          <w:szCs w:val="24"/>
        </w:rPr>
        <w:t>лей</w:t>
      </w:r>
      <w:r w:rsidRPr="00245106">
        <w:rPr>
          <w:szCs w:val="24"/>
        </w:rPr>
        <w:t>.</w:t>
      </w:r>
    </w:p>
    <w:p w:rsidR="000F6026" w:rsidRPr="00245106" w:rsidRDefault="000F6026" w:rsidP="000F6026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Всего за период с октября 2014 года по </w:t>
      </w:r>
      <w:r w:rsidR="00F546A3" w:rsidRPr="00245106">
        <w:rPr>
          <w:szCs w:val="24"/>
        </w:rPr>
        <w:t>октябрь</w:t>
      </w:r>
      <w:r w:rsidRPr="00245106">
        <w:rPr>
          <w:szCs w:val="24"/>
        </w:rPr>
        <w:t xml:space="preserve"> 2016 года израсходовано </w:t>
      </w:r>
      <w:r w:rsidRPr="00245106">
        <w:rPr>
          <w:b/>
          <w:szCs w:val="24"/>
        </w:rPr>
        <w:t>0,</w:t>
      </w:r>
      <w:r w:rsidR="00F546A3" w:rsidRPr="00245106">
        <w:rPr>
          <w:b/>
          <w:szCs w:val="24"/>
        </w:rPr>
        <w:t>4</w:t>
      </w:r>
      <w:r w:rsidRPr="00245106">
        <w:rPr>
          <w:b/>
          <w:szCs w:val="24"/>
        </w:rPr>
        <w:t xml:space="preserve"> млн.</w:t>
      </w:r>
      <w:r w:rsidRPr="00245106">
        <w:rPr>
          <w:szCs w:val="24"/>
        </w:rPr>
        <w:t xml:space="preserve"> руб., или 0,1% от общего поступления средств на специальные счета, владельцем которых </w:t>
      </w:r>
      <w:r w:rsidRPr="00245106">
        <w:rPr>
          <w:szCs w:val="24"/>
        </w:rPr>
        <w:lastRenderedPageBreak/>
        <w:t xml:space="preserve">является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>, направлено на оплату</w:t>
      </w:r>
      <w:r w:rsidR="002871CA" w:rsidRPr="00245106">
        <w:rPr>
          <w:szCs w:val="24"/>
        </w:rPr>
        <w:t xml:space="preserve"> </w:t>
      </w:r>
      <w:r w:rsidRPr="00245106">
        <w:rPr>
          <w:szCs w:val="24"/>
        </w:rPr>
        <w:t>проектных работ</w:t>
      </w:r>
      <w:r w:rsidR="002871CA" w:rsidRPr="00245106">
        <w:rPr>
          <w:szCs w:val="24"/>
        </w:rPr>
        <w:t xml:space="preserve"> и </w:t>
      </w:r>
      <w:r w:rsidRPr="00245106">
        <w:rPr>
          <w:szCs w:val="24"/>
        </w:rPr>
        <w:t>строительных работ и строительного контроля</w:t>
      </w:r>
      <w:r w:rsidR="002871CA" w:rsidRPr="00245106">
        <w:rPr>
          <w:szCs w:val="24"/>
        </w:rPr>
        <w:t>.</w:t>
      </w:r>
      <w:r w:rsidRPr="00245106">
        <w:rPr>
          <w:szCs w:val="24"/>
        </w:rPr>
        <w:t xml:space="preserve"> </w:t>
      </w:r>
    </w:p>
    <w:p w:rsidR="002871CA" w:rsidRPr="00245106" w:rsidRDefault="002871CA" w:rsidP="000F6026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Остаток средств на </w:t>
      </w:r>
      <w:proofErr w:type="spellStart"/>
      <w:r w:rsidRPr="00245106">
        <w:rPr>
          <w:szCs w:val="24"/>
        </w:rPr>
        <w:t>спецсчетах</w:t>
      </w:r>
      <w:proofErr w:type="spellEnd"/>
      <w:r w:rsidRPr="00245106">
        <w:rPr>
          <w:szCs w:val="24"/>
        </w:rPr>
        <w:t xml:space="preserve">, владельцем которых является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 xml:space="preserve">, составил </w:t>
      </w:r>
      <w:r w:rsidRPr="00245106">
        <w:rPr>
          <w:b/>
          <w:szCs w:val="24"/>
          <w:u w:val="single"/>
        </w:rPr>
        <w:t>319,6 млн. рублей</w:t>
      </w:r>
      <w:r w:rsidRPr="00245106">
        <w:rPr>
          <w:szCs w:val="24"/>
        </w:rPr>
        <w:t>.</w:t>
      </w:r>
    </w:p>
    <w:p w:rsidR="000F6026" w:rsidRPr="00245106" w:rsidRDefault="000F6026" w:rsidP="000F6026">
      <w:pPr>
        <w:ind w:firstLine="709"/>
        <w:jc w:val="both"/>
        <w:rPr>
          <w:b/>
          <w:i/>
          <w:szCs w:val="24"/>
        </w:rPr>
      </w:pPr>
      <w:r w:rsidRPr="00245106">
        <w:rPr>
          <w:b/>
          <w:i/>
          <w:szCs w:val="24"/>
        </w:rPr>
        <w:t>Таким образом</w:t>
      </w:r>
      <w:r w:rsidR="002871CA" w:rsidRPr="00245106">
        <w:rPr>
          <w:b/>
          <w:i/>
          <w:szCs w:val="24"/>
        </w:rPr>
        <w:t>, всего за период с 2014 по 01.10</w:t>
      </w:r>
      <w:r w:rsidRPr="00245106">
        <w:rPr>
          <w:b/>
          <w:i/>
          <w:szCs w:val="24"/>
        </w:rPr>
        <w:t>.2016 года на счет, счета регионального оператора поступило 2</w:t>
      </w:r>
      <w:r w:rsidR="002871CA" w:rsidRPr="00245106">
        <w:rPr>
          <w:b/>
          <w:i/>
          <w:szCs w:val="24"/>
        </w:rPr>
        <w:t> 680,6</w:t>
      </w:r>
      <w:r w:rsidRPr="00245106">
        <w:rPr>
          <w:b/>
          <w:i/>
          <w:szCs w:val="24"/>
        </w:rPr>
        <w:t xml:space="preserve"> млн. руб. (в том числе взносов на проведение капитального ремонта 2</w:t>
      </w:r>
      <w:r w:rsidR="002871CA" w:rsidRPr="00245106">
        <w:rPr>
          <w:b/>
          <w:i/>
          <w:szCs w:val="24"/>
        </w:rPr>
        <w:t> 557,8</w:t>
      </w:r>
      <w:r w:rsidRPr="00245106">
        <w:rPr>
          <w:b/>
          <w:i/>
          <w:szCs w:val="24"/>
        </w:rPr>
        <w:t xml:space="preserve"> млн. руб.), израсходовано </w:t>
      </w:r>
      <w:r w:rsidR="002871CA" w:rsidRPr="00245106">
        <w:rPr>
          <w:b/>
          <w:i/>
          <w:szCs w:val="24"/>
        </w:rPr>
        <w:t>863,0</w:t>
      </w:r>
      <w:r w:rsidRPr="00245106">
        <w:rPr>
          <w:b/>
          <w:i/>
          <w:szCs w:val="24"/>
        </w:rPr>
        <w:t xml:space="preserve"> млн. руб., или </w:t>
      </w:r>
      <w:r w:rsidR="002871CA" w:rsidRPr="00245106">
        <w:rPr>
          <w:b/>
          <w:i/>
          <w:szCs w:val="24"/>
        </w:rPr>
        <w:t>32,2</w:t>
      </w:r>
      <w:r w:rsidRPr="00245106">
        <w:rPr>
          <w:b/>
          <w:i/>
          <w:szCs w:val="24"/>
        </w:rPr>
        <w:t>% поступивш</w:t>
      </w:r>
      <w:r w:rsidR="002871CA" w:rsidRPr="00245106">
        <w:rPr>
          <w:b/>
          <w:i/>
          <w:szCs w:val="24"/>
        </w:rPr>
        <w:t>их средств. По состоянию на 01.10</w:t>
      </w:r>
      <w:r w:rsidRPr="00245106">
        <w:rPr>
          <w:b/>
          <w:i/>
          <w:szCs w:val="24"/>
        </w:rPr>
        <w:t xml:space="preserve">.2016 </w:t>
      </w:r>
      <w:r w:rsidR="007752C7" w:rsidRPr="00245106">
        <w:rPr>
          <w:b/>
          <w:i/>
          <w:szCs w:val="24"/>
        </w:rPr>
        <w:t xml:space="preserve">остаток </w:t>
      </w:r>
      <w:r w:rsidRPr="00245106">
        <w:rPr>
          <w:b/>
          <w:i/>
          <w:szCs w:val="24"/>
        </w:rPr>
        <w:t>фонд</w:t>
      </w:r>
      <w:r w:rsidR="007752C7" w:rsidRPr="00245106">
        <w:rPr>
          <w:b/>
          <w:i/>
          <w:szCs w:val="24"/>
        </w:rPr>
        <w:t>а</w:t>
      </w:r>
      <w:r w:rsidRPr="00245106">
        <w:rPr>
          <w:b/>
          <w:i/>
          <w:szCs w:val="24"/>
        </w:rPr>
        <w:t xml:space="preserve"> капитального ремонта на счете, счетах </w:t>
      </w:r>
      <w:proofErr w:type="spellStart"/>
      <w:r w:rsidRPr="00245106">
        <w:rPr>
          <w:b/>
          <w:i/>
          <w:szCs w:val="24"/>
        </w:rPr>
        <w:t>регоператора</w:t>
      </w:r>
      <w:proofErr w:type="spellEnd"/>
      <w:r w:rsidRPr="00245106">
        <w:rPr>
          <w:b/>
          <w:i/>
          <w:szCs w:val="24"/>
        </w:rPr>
        <w:t xml:space="preserve"> </w:t>
      </w:r>
      <w:proofErr w:type="gramStart"/>
      <w:r w:rsidRPr="00245106">
        <w:rPr>
          <w:b/>
          <w:i/>
          <w:szCs w:val="24"/>
        </w:rPr>
        <w:t>сформирован</w:t>
      </w:r>
      <w:proofErr w:type="gramEnd"/>
      <w:r w:rsidRPr="00245106">
        <w:rPr>
          <w:b/>
          <w:i/>
          <w:szCs w:val="24"/>
        </w:rPr>
        <w:t xml:space="preserve"> </w:t>
      </w:r>
      <w:r w:rsidR="007752C7" w:rsidRPr="00245106">
        <w:rPr>
          <w:b/>
          <w:i/>
          <w:szCs w:val="24"/>
        </w:rPr>
        <w:t>составил</w:t>
      </w:r>
      <w:r w:rsidRPr="00245106">
        <w:rPr>
          <w:b/>
          <w:i/>
          <w:szCs w:val="24"/>
        </w:rPr>
        <w:t xml:space="preserve"> </w:t>
      </w:r>
      <w:r w:rsidRPr="00245106">
        <w:rPr>
          <w:b/>
          <w:i/>
          <w:szCs w:val="24"/>
          <w:u w:val="single"/>
        </w:rPr>
        <w:t>1</w:t>
      </w:r>
      <w:r w:rsidR="002871CA" w:rsidRPr="00245106">
        <w:rPr>
          <w:b/>
          <w:i/>
          <w:szCs w:val="24"/>
          <w:u w:val="single"/>
        </w:rPr>
        <w:t> 817,6</w:t>
      </w:r>
      <w:r w:rsidRPr="00245106">
        <w:rPr>
          <w:b/>
          <w:i/>
          <w:szCs w:val="24"/>
          <w:u w:val="single"/>
        </w:rPr>
        <w:t xml:space="preserve"> млн. рублей</w:t>
      </w:r>
      <w:r w:rsidRPr="00245106">
        <w:rPr>
          <w:b/>
          <w:i/>
          <w:szCs w:val="24"/>
        </w:rPr>
        <w:t>.</w:t>
      </w:r>
    </w:p>
    <w:p w:rsidR="0054051F" w:rsidRPr="00245106" w:rsidRDefault="0054051F" w:rsidP="00B0650A">
      <w:pPr>
        <w:pStyle w:val="a4"/>
        <w:ind w:firstLine="708"/>
        <w:jc w:val="both"/>
        <w:rPr>
          <w:b w:val="0"/>
          <w:szCs w:val="24"/>
        </w:rPr>
      </w:pPr>
    </w:p>
    <w:p w:rsidR="007303C7" w:rsidRPr="00245106" w:rsidRDefault="007303C7" w:rsidP="007303C7">
      <w:pPr>
        <w:pStyle w:val="a4"/>
        <w:ind w:firstLine="708"/>
        <w:rPr>
          <w:b w:val="0"/>
          <w:i/>
          <w:szCs w:val="24"/>
          <w:u w:val="single"/>
        </w:rPr>
      </w:pPr>
      <w:r w:rsidRPr="00245106">
        <w:rPr>
          <w:b w:val="0"/>
          <w:i/>
          <w:szCs w:val="24"/>
          <w:u w:val="single"/>
        </w:rPr>
        <w:t xml:space="preserve">Начисление </w:t>
      </w:r>
      <w:proofErr w:type="spellStart"/>
      <w:r w:rsidRPr="00245106">
        <w:rPr>
          <w:b w:val="0"/>
          <w:i/>
          <w:szCs w:val="24"/>
          <w:u w:val="single"/>
        </w:rPr>
        <w:t>регоператором</w:t>
      </w:r>
      <w:proofErr w:type="spellEnd"/>
      <w:r w:rsidRPr="00245106">
        <w:rPr>
          <w:b w:val="0"/>
          <w:i/>
          <w:szCs w:val="24"/>
          <w:u w:val="single"/>
        </w:rPr>
        <w:t xml:space="preserve"> взносов на капитальный ремонт</w:t>
      </w:r>
    </w:p>
    <w:p w:rsidR="007303C7" w:rsidRPr="00245106" w:rsidRDefault="007303C7" w:rsidP="007303C7">
      <w:pPr>
        <w:pStyle w:val="ConsPlusNormal"/>
        <w:ind w:firstLine="708"/>
        <w:jc w:val="both"/>
        <w:outlineLvl w:val="0"/>
        <w:rPr>
          <w:lang w:eastAsia="ru-RU"/>
        </w:rPr>
      </w:pPr>
      <w:r w:rsidRPr="00245106">
        <w:rPr>
          <w:lang w:eastAsia="ru-RU"/>
        </w:rPr>
        <w:t xml:space="preserve">В соответствии с п.1,2 ст.24 Закона №174-ОД (в редакциях, действовавших до 01.01.2016) собственники, формирующие фонд капремонта на счете регионального оператора, обязаны заключить с региональным оператором договор о формировании фонда капремонта и об организации его проведения. </w:t>
      </w:r>
    </w:p>
    <w:p w:rsidR="007303C7" w:rsidRPr="00245106" w:rsidRDefault="007303C7" w:rsidP="007303C7">
      <w:pPr>
        <w:pStyle w:val="ConsPlusNormal"/>
        <w:ind w:firstLine="708"/>
        <w:jc w:val="both"/>
      </w:pPr>
      <w:r w:rsidRPr="00245106">
        <w:t xml:space="preserve">С 01.01.2016 обязанность по заключению договоров исключена из Закона №174-ОД, в настоящее время региональный оператор заключает договоры </w:t>
      </w:r>
      <w:r w:rsidRPr="00245106">
        <w:rPr>
          <w:lang w:eastAsia="ru-RU"/>
        </w:rPr>
        <w:t xml:space="preserve">о формировании фонда капремонта и об организации проведения капремонта </w:t>
      </w:r>
      <w:r w:rsidRPr="00245106">
        <w:t>только с юридическими лицами и индивидуальными предпринимателями (далее - контрагенты), а также с гражданами, в случае поступления от них такого заявления.</w:t>
      </w:r>
    </w:p>
    <w:p w:rsidR="007303C7" w:rsidRPr="00245106" w:rsidRDefault="007303C7" w:rsidP="007303C7">
      <w:pPr>
        <w:pStyle w:val="ConsPlusNormal"/>
        <w:ind w:firstLine="708"/>
        <w:jc w:val="both"/>
      </w:pPr>
      <w:r w:rsidRPr="00245106">
        <w:t>В соответствии со ст.4 Закона №174-ОД</w:t>
      </w:r>
      <w:r w:rsidRPr="00245106">
        <w:rPr>
          <w:lang w:eastAsia="ru-RU"/>
        </w:rPr>
        <w:t xml:space="preserve"> (в ред. от 21.02.2014) начисления взносов </w:t>
      </w:r>
      <w:r w:rsidRPr="00245106">
        <w:t>на капремонт</w:t>
      </w:r>
      <w:r w:rsidRPr="00245106">
        <w:rPr>
          <w:lang w:eastAsia="ru-RU"/>
        </w:rPr>
        <w:t xml:space="preserve"> производятся региональным оператором с октября 2014 года по лицевым счетам</w:t>
      </w:r>
      <w:r w:rsidRPr="00245106">
        <w:t xml:space="preserve"> собственников помещений в МКД,</w:t>
      </w:r>
      <w:r w:rsidRPr="00245106">
        <w:rPr>
          <w:lang w:eastAsia="ru-RU"/>
        </w:rPr>
        <w:t xml:space="preserve"> открытых </w:t>
      </w:r>
      <w:proofErr w:type="spellStart"/>
      <w:r w:rsidRPr="00245106">
        <w:rPr>
          <w:lang w:eastAsia="ru-RU"/>
        </w:rPr>
        <w:t>регоператором</w:t>
      </w:r>
      <w:proofErr w:type="spellEnd"/>
      <w:r w:rsidRPr="00245106">
        <w:t xml:space="preserve"> </w:t>
      </w:r>
      <w:r w:rsidRPr="00245106">
        <w:rPr>
          <w:lang w:eastAsia="ru-RU"/>
        </w:rPr>
        <w:t xml:space="preserve">на основании </w:t>
      </w:r>
      <w:r w:rsidRPr="00245106">
        <w:t>данных Программы №812-п.</w:t>
      </w:r>
    </w:p>
    <w:p w:rsidR="007303C7" w:rsidRPr="00245106" w:rsidRDefault="007303C7" w:rsidP="007303C7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При осуществлении деятельности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выявлены многочисленные искажения данных по площади МКД, что привело к необходимости уточнения информации. С этой целью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 xml:space="preserve"> направлял запросы в ОМСУ и </w:t>
      </w:r>
      <w:r w:rsidR="00775EE5" w:rsidRPr="00245106">
        <w:rPr>
          <w:szCs w:val="24"/>
        </w:rPr>
        <w:t>Комитет ЖКХ</w:t>
      </w:r>
      <w:r w:rsidRPr="00245106">
        <w:rPr>
          <w:szCs w:val="24"/>
        </w:rPr>
        <w:t xml:space="preserve">, который в свою очередь имеет доступ в базу Федеральной службы государственной регистрации, кадастра и картографии (далее – </w:t>
      </w:r>
      <w:proofErr w:type="spellStart"/>
      <w:r w:rsidRPr="00245106">
        <w:rPr>
          <w:szCs w:val="24"/>
        </w:rPr>
        <w:t>Росреестр</w:t>
      </w:r>
      <w:proofErr w:type="spellEnd"/>
      <w:r w:rsidRPr="00245106">
        <w:rPr>
          <w:szCs w:val="24"/>
        </w:rPr>
        <w:t xml:space="preserve">). Отсутствие законодательно закрепленной обязанности органов </w:t>
      </w:r>
      <w:proofErr w:type="spellStart"/>
      <w:r w:rsidRPr="00245106">
        <w:rPr>
          <w:szCs w:val="24"/>
        </w:rPr>
        <w:t>Росреестра</w:t>
      </w:r>
      <w:proofErr w:type="spellEnd"/>
      <w:r w:rsidRPr="00245106">
        <w:rPr>
          <w:szCs w:val="24"/>
        </w:rPr>
        <w:t xml:space="preserve"> и органов технической инвентаризации по предоставлению </w:t>
      </w:r>
      <w:proofErr w:type="spellStart"/>
      <w:r w:rsidRPr="00245106">
        <w:rPr>
          <w:szCs w:val="24"/>
        </w:rPr>
        <w:t>регоператору</w:t>
      </w:r>
      <w:proofErr w:type="spellEnd"/>
      <w:r w:rsidRPr="00245106">
        <w:rPr>
          <w:szCs w:val="24"/>
        </w:rPr>
        <w:t xml:space="preserve"> данных о площади и о собственниках помещений в МКД создает серьезные трудности выполнения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обязательств по начислению взносов</w:t>
      </w:r>
      <w:r w:rsidRPr="00245106">
        <w:rPr>
          <w:b/>
          <w:i/>
          <w:szCs w:val="24"/>
        </w:rPr>
        <w:t>.</w:t>
      </w: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 xml:space="preserve">В ходе проверки проведен анализ начислений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взносов за июль 2016 года для чего из домов, включенных в Программу №812-п</w:t>
      </w:r>
      <w:r w:rsidR="005F424F" w:rsidRPr="00245106">
        <w:rPr>
          <w:szCs w:val="24"/>
        </w:rPr>
        <w:t>,</w:t>
      </w:r>
      <w:r w:rsidRPr="00245106">
        <w:rPr>
          <w:szCs w:val="24"/>
        </w:rPr>
        <w:t xml:space="preserve"> исключены МКД формирующие фонд капремонта на </w:t>
      </w:r>
      <w:proofErr w:type="spellStart"/>
      <w:r w:rsidRPr="00245106">
        <w:rPr>
          <w:szCs w:val="24"/>
        </w:rPr>
        <w:t>спецсчетах</w:t>
      </w:r>
      <w:proofErr w:type="spellEnd"/>
      <w:r w:rsidRPr="00245106">
        <w:rPr>
          <w:szCs w:val="24"/>
        </w:rPr>
        <w:t xml:space="preserve">, </w:t>
      </w:r>
      <w:proofErr w:type="gramStart"/>
      <w:r w:rsidRPr="00245106">
        <w:rPr>
          <w:szCs w:val="24"/>
        </w:rPr>
        <w:t>владельцами</w:t>
      </w:r>
      <w:proofErr w:type="gramEnd"/>
      <w:r w:rsidRPr="00245106">
        <w:rPr>
          <w:szCs w:val="24"/>
        </w:rPr>
        <w:t xml:space="preserve"> которых являются ТСЖ, ЖСК и УК. В соответствии с законодательством в оставшихся МКД собственники помещений формируют фонд капитального ремонта на «котловом» счете или специальных счетах</w:t>
      </w:r>
      <w:r w:rsidR="003C460F" w:rsidRPr="00245106">
        <w:rPr>
          <w:szCs w:val="24"/>
        </w:rPr>
        <w:t xml:space="preserve">, владельцем которых является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>.</w:t>
      </w: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b/>
          <w:i/>
          <w:szCs w:val="24"/>
        </w:rPr>
      </w:pPr>
      <w:r w:rsidRPr="00245106">
        <w:rPr>
          <w:szCs w:val="24"/>
        </w:rPr>
        <w:t>Проверка показала, что по 2</w:t>
      </w:r>
      <w:r w:rsidR="0079772A" w:rsidRPr="00245106">
        <w:rPr>
          <w:szCs w:val="24"/>
        </w:rPr>
        <w:t>1</w:t>
      </w:r>
      <w:r w:rsidRPr="00245106">
        <w:rPr>
          <w:szCs w:val="24"/>
        </w:rPr>
        <w:t xml:space="preserve"> МКД начисления взносов не производятся ни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, ни другими владельцами </w:t>
      </w:r>
      <w:proofErr w:type="spellStart"/>
      <w:r w:rsidRPr="00245106">
        <w:rPr>
          <w:szCs w:val="24"/>
        </w:rPr>
        <w:t>спецсчетов</w:t>
      </w:r>
      <w:proofErr w:type="spellEnd"/>
      <w:r w:rsidRPr="00245106">
        <w:rPr>
          <w:szCs w:val="24"/>
        </w:rPr>
        <w:t xml:space="preserve">, в результате чего </w:t>
      </w:r>
      <w:r w:rsidRPr="00245106">
        <w:rPr>
          <w:b/>
          <w:i/>
          <w:szCs w:val="24"/>
        </w:rPr>
        <w:t xml:space="preserve">финансовые </w:t>
      </w:r>
      <w:r w:rsidR="001340D8" w:rsidRPr="00245106">
        <w:rPr>
          <w:b/>
          <w:i/>
          <w:szCs w:val="24"/>
        </w:rPr>
        <w:t>резерв</w:t>
      </w:r>
      <w:r w:rsidR="004C189B" w:rsidRPr="00245106">
        <w:rPr>
          <w:b/>
          <w:i/>
          <w:szCs w:val="24"/>
        </w:rPr>
        <w:t>ы</w:t>
      </w:r>
      <w:r w:rsidR="001340D8" w:rsidRPr="00245106">
        <w:rPr>
          <w:b/>
          <w:i/>
          <w:szCs w:val="24"/>
        </w:rPr>
        <w:t xml:space="preserve"> начислений</w:t>
      </w:r>
      <w:r w:rsidRPr="00245106">
        <w:rPr>
          <w:b/>
          <w:i/>
          <w:szCs w:val="24"/>
        </w:rPr>
        <w:t xml:space="preserve"> фонда капремонта за период с октября 2014 по июль 2016 года составили </w:t>
      </w:r>
      <w:r w:rsidR="0079772A" w:rsidRPr="00245106">
        <w:rPr>
          <w:b/>
          <w:bCs/>
          <w:i/>
          <w:iCs/>
          <w:szCs w:val="24"/>
        </w:rPr>
        <w:t>1205,6</w:t>
      </w:r>
      <w:r w:rsidRPr="00245106">
        <w:rPr>
          <w:b/>
          <w:i/>
          <w:szCs w:val="24"/>
        </w:rPr>
        <w:t xml:space="preserve"> тыс. рублей.</w:t>
      </w:r>
    </w:p>
    <w:p w:rsidR="0079772A" w:rsidRPr="00245106" w:rsidRDefault="0079772A" w:rsidP="0079772A">
      <w:pPr>
        <w:pStyle w:val="ConsPlusNormal"/>
        <w:ind w:right="-2" w:firstLine="708"/>
        <w:jc w:val="both"/>
      </w:pPr>
      <w:r w:rsidRPr="00245106">
        <w:t xml:space="preserve">В ходе проверки </w:t>
      </w:r>
      <w:proofErr w:type="spellStart"/>
      <w:r w:rsidRPr="00245106">
        <w:t>регоператором</w:t>
      </w:r>
      <w:proofErr w:type="spellEnd"/>
      <w:r w:rsidRPr="00245106">
        <w:t xml:space="preserve"> произведено начисление в фонд капремонта по 6 МКД на 243,9 тыс</w:t>
      </w:r>
      <w:proofErr w:type="gramStart"/>
      <w:r w:rsidRPr="00245106">
        <w:t>.р</w:t>
      </w:r>
      <w:proofErr w:type="gramEnd"/>
      <w:r w:rsidRPr="00245106">
        <w:t xml:space="preserve">ублей. </w:t>
      </w: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b/>
          <w:i/>
          <w:szCs w:val="24"/>
        </w:rPr>
      </w:pPr>
      <w:r w:rsidRPr="00245106">
        <w:rPr>
          <w:szCs w:val="24"/>
        </w:rPr>
        <w:t>По 9 МКД</w:t>
      </w:r>
      <w:r w:rsidRPr="00245106">
        <w:rPr>
          <w:b/>
          <w:i/>
          <w:szCs w:val="24"/>
        </w:rPr>
        <w:t xml:space="preserve"> </w:t>
      </w:r>
      <w:r w:rsidRPr="00245106">
        <w:rPr>
          <w:szCs w:val="24"/>
        </w:rPr>
        <w:t xml:space="preserve">общей площадью </w:t>
      </w:r>
      <w:r w:rsidRPr="00245106">
        <w:rPr>
          <w:bCs/>
          <w:szCs w:val="24"/>
        </w:rPr>
        <w:t xml:space="preserve">19510,4 </w:t>
      </w:r>
      <w:r w:rsidRPr="00245106">
        <w:rPr>
          <w:szCs w:val="24"/>
        </w:rPr>
        <w:t>кв</w:t>
      </w:r>
      <w:proofErr w:type="gramStart"/>
      <w:r w:rsidRPr="00245106">
        <w:rPr>
          <w:szCs w:val="24"/>
        </w:rPr>
        <w:t>.м</w:t>
      </w:r>
      <w:proofErr w:type="gramEnd"/>
      <w:r w:rsidRPr="00245106">
        <w:rPr>
          <w:szCs w:val="24"/>
        </w:rPr>
        <w:t xml:space="preserve">, включенным в перечень МКД, утвержденный </w:t>
      </w:r>
      <w:r w:rsidR="00CE6775" w:rsidRPr="00245106">
        <w:rPr>
          <w:szCs w:val="24"/>
        </w:rPr>
        <w:t>постановление</w:t>
      </w:r>
      <w:r w:rsidRPr="00245106">
        <w:rPr>
          <w:szCs w:val="24"/>
        </w:rPr>
        <w:t xml:space="preserve">м администрации Волгограда от 01.08.2014 № 918 «О формировании фонда капитального ремонта на счете регионального оператора в отношении МКД,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 xml:space="preserve">, ссылаясь на информацию о перечислении собственниками этих </w:t>
      </w:r>
      <w:r w:rsidRPr="00245106">
        <w:rPr>
          <w:szCs w:val="24"/>
        </w:rPr>
        <w:lastRenderedPageBreak/>
        <w:t xml:space="preserve">домов взносов на капитальный ремонт на </w:t>
      </w:r>
      <w:proofErr w:type="spellStart"/>
      <w:r w:rsidRPr="00245106">
        <w:rPr>
          <w:szCs w:val="24"/>
        </w:rPr>
        <w:t>спецсчета</w:t>
      </w:r>
      <w:proofErr w:type="spellEnd"/>
      <w:r w:rsidRPr="00245106">
        <w:rPr>
          <w:szCs w:val="24"/>
        </w:rPr>
        <w:t xml:space="preserve">, владельцами которых являются ТСЖ, ЖСК, УК, начисления взносов не производил. По данным встречной проверки в </w:t>
      </w:r>
      <w:proofErr w:type="spellStart"/>
      <w:r w:rsidRPr="00245106">
        <w:rPr>
          <w:szCs w:val="24"/>
        </w:rPr>
        <w:t>Госжилнадзоре</w:t>
      </w:r>
      <w:proofErr w:type="spellEnd"/>
      <w:r w:rsidRPr="00245106">
        <w:rPr>
          <w:szCs w:val="24"/>
        </w:rPr>
        <w:t xml:space="preserve"> установлено, что информация о </w:t>
      </w:r>
      <w:proofErr w:type="spellStart"/>
      <w:r w:rsidRPr="00245106">
        <w:rPr>
          <w:szCs w:val="24"/>
        </w:rPr>
        <w:t>спецсчетах</w:t>
      </w:r>
      <w:proofErr w:type="spellEnd"/>
      <w:r w:rsidRPr="00245106">
        <w:rPr>
          <w:szCs w:val="24"/>
        </w:rPr>
        <w:t xml:space="preserve"> ТСЖ, ЖСК и УК по указанным домам в реестре </w:t>
      </w:r>
      <w:proofErr w:type="spellStart"/>
      <w:r w:rsidRPr="00245106">
        <w:rPr>
          <w:szCs w:val="24"/>
        </w:rPr>
        <w:t>спецсчетов</w:t>
      </w:r>
      <w:proofErr w:type="spellEnd"/>
      <w:r w:rsidRPr="00245106">
        <w:rPr>
          <w:szCs w:val="24"/>
        </w:rPr>
        <w:t xml:space="preserve"> отсутствует, </w:t>
      </w:r>
      <w:r w:rsidR="001340D8" w:rsidRPr="00245106">
        <w:rPr>
          <w:b/>
          <w:i/>
          <w:szCs w:val="24"/>
        </w:rPr>
        <w:t>резерв</w:t>
      </w:r>
      <w:r w:rsidR="0003270C" w:rsidRPr="00245106">
        <w:rPr>
          <w:b/>
          <w:i/>
          <w:szCs w:val="24"/>
        </w:rPr>
        <w:t>ы</w:t>
      </w:r>
      <w:r w:rsidR="001340D8" w:rsidRPr="00245106">
        <w:rPr>
          <w:b/>
          <w:i/>
          <w:szCs w:val="24"/>
        </w:rPr>
        <w:t xml:space="preserve"> начислений</w:t>
      </w:r>
      <w:r w:rsidRPr="00245106">
        <w:rPr>
          <w:b/>
          <w:i/>
          <w:szCs w:val="24"/>
        </w:rPr>
        <w:t xml:space="preserve"> фонда</w:t>
      </w:r>
      <w:r w:rsidRPr="00245106">
        <w:rPr>
          <w:szCs w:val="24"/>
        </w:rPr>
        <w:t xml:space="preserve"> </w:t>
      </w:r>
      <w:r w:rsidRPr="00245106">
        <w:rPr>
          <w:b/>
          <w:i/>
          <w:szCs w:val="24"/>
        </w:rPr>
        <w:t xml:space="preserve">за период с октября 2014 по июль 2016 года составили </w:t>
      </w:r>
      <w:r w:rsidRPr="00245106">
        <w:rPr>
          <w:b/>
          <w:bCs/>
          <w:i/>
          <w:szCs w:val="24"/>
        </w:rPr>
        <w:t xml:space="preserve">2171,5 </w:t>
      </w:r>
      <w:r w:rsidRPr="00245106">
        <w:rPr>
          <w:b/>
          <w:i/>
          <w:szCs w:val="24"/>
        </w:rPr>
        <w:t>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ублей.</w:t>
      </w:r>
    </w:p>
    <w:p w:rsidR="0079772A" w:rsidRPr="00245106" w:rsidRDefault="0079772A" w:rsidP="0079772A">
      <w:pPr>
        <w:pStyle w:val="ConsPlusNormal"/>
        <w:ind w:right="-2" w:firstLine="708"/>
        <w:jc w:val="both"/>
      </w:pPr>
      <w:r w:rsidRPr="00245106">
        <w:t xml:space="preserve">В ходе проверки </w:t>
      </w:r>
      <w:proofErr w:type="spellStart"/>
      <w:r w:rsidRPr="00245106">
        <w:t>регоператором</w:t>
      </w:r>
      <w:proofErr w:type="spellEnd"/>
      <w:r w:rsidRPr="00245106">
        <w:t xml:space="preserve"> произведено начисление по 1 МКД </w:t>
      </w:r>
      <w:r w:rsidRPr="00245106">
        <w:rPr>
          <w:bCs/>
        </w:rPr>
        <w:t xml:space="preserve">на </w:t>
      </w:r>
      <w:r w:rsidRPr="00245106">
        <w:t>335,5 тыс</w:t>
      </w:r>
      <w:proofErr w:type="gramStart"/>
      <w:r w:rsidRPr="00245106">
        <w:t>.р</w:t>
      </w:r>
      <w:proofErr w:type="gramEnd"/>
      <w:r w:rsidRPr="00245106">
        <w:t>ублей.</w:t>
      </w:r>
    </w:p>
    <w:p w:rsidR="00D4348F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По МКД по адресу 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 xml:space="preserve">олгоград, </w:t>
      </w:r>
      <w:proofErr w:type="spellStart"/>
      <w:r w:rsidRPr="00245106">
        <w:rPr>
          <w:szCs w:val="24"/>
        </w:rPr>
        <w:t>пр-кт</w:t>
      </w:r>
      <w:proofErr w:type="spellEnd"/>
      <w:r w:rsidRPr="00245106">
        <w:rPr>
          <w:szCs w:val="24"/>
        </w:rPr>
        <w:t xml:space="preserve"> им. маршала Советского Союза Г.К.Жукова, д. 181,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не производится начисление взносов ввиду того, что согласно письму департамента ЖКХ г.Волгограда дом не является жилым. При этом срок ремонта дома установлен Программой на 2019 год. </w:t>
      </w:r>
      <w:r w:rsidR="001340D8" w:rsidRPr="00245106">
        <w:rPr>
          <w:szCs w:val="24"/>
        </w:rPr>
        <w:t>МКД подлежит исключению из Программы №812-П.</w:t>
      </w:r>
    </w:p>
    <w:p w:rsidR="007303C7" w:rsidRPr="00245106" w:rsidRDefault="007303C7" w:rsidP="007303C7">
      <w:pPr>
        <w:ind w:firstLine="708"/>
        <w:jc w:val="both"/>
        <w:rPr>
          <w:szCs w:val="24"/>
        </w:rPr>
      </w:pPr>
      <w:r w:rsidRPr="00245106">
        <w:rPr>
          <w:szCs w:val="24"/>
        </w:rPr>
        <w:t xml:space="preserve">Проверкой установлены случаи, когда один и тот же МКД имеет двойной адрес. Так, МКД по проспекту Ленина, д. 37 также имеет адрес ул. Пражская, д.10. В то же время в адресном перечне Программы №812-п МКД учтен дважды, один в ремонте 2014 года, другой в ремонте 2017 года. Оба адреса включены в </w:t>
      </w:r>
      <w:r w:rsidR="00CE6775" w:rsidRPr="00245106">
        <w:rPr>
          <w:szCs w:val="24"/>
        </w:rPr>
        <w:t>постановление</w:t>
      </w:r>
      <w:r w:rsidRPr="00245106">
        <w:rPr>
          <w:szCs w:val="24"/>
        </w:rPr>
        <w:t xml:space="preserve"> Волгограда №918 о формировании фонда капремонта на общем счете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, </w:t>
      </w:r>
      <w:r w:rsidR="007D22C4" w:rsidRPr="00245106">
        <w:rPr>
          <w:szCs w:val="24"/>
        </w:rPr>
        <w:t>при этом</w:t>
      </w:r>
      <w:r w:rsidRPr="00245106">
        <w:rPr>
          <w:szCs w:val="24"/>
        </w:rPr>
        <w:t xml:space="preserve"> начисления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производятся только по адресу: ул. </w:t>
      </w:r>
      <w:proofErr w:type="gramStart"/>
      <w:r w:rsidRPr="00245106">
        <w:rPr>
          <w:szCs w:val="24"/>
        </w:rPr>
        <w:t>Пражская</w:t>
      </w:r>
      <w:proofErr w:type="gramEnd"/>
      <w:r w:rsidRPr="00245106">
        <w:rPr>
          <w:szCs w:val="24"/>
        </w:rPr>
        <w:t>, д.10.</w:t>
      </w:r>
    </w:p>
    <w:p w:rsidR="007303C7" w:rsidRPr="00245106" w:rsidRDefault="007D22C4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С</w:t>
      </w:r>
      <w:r w:rsidR="007303C7" w:rsidRPr="00245106">
        <w:rPr>
          <w:szCs w:val="24"/>
        </w:rPr>
        <w:t xml:space="preserve">огласно краткосрочному плану на 2014 год капремонт произведен по адресу: проспект Ленина, </w:t>
      </w:r>
      <w:r w:rsidR="00BB2424" w:rsidRPr="00245106">
        <w:rPr>
          <w:szCs w:val="24"/>
        </w:rPr>
        <w:t>д.</w:t>
      </w:r>
      <w:r w:rsidR="007303C7" w:rsidRPr="00245106">
        <w:rPr>
          <w:szCs w:val="24"/>
        </w:rPr>
        <w:t>37, работы по ремонту кровли и фасада указанного дома по данным актов КС-2 по состоянию на 25.07.2016 выполнены в полном объеме на общую сумму 4632,0 тыс</w:t>
      </w:r>
      <w:proofErr w:type="gramStart"/>
      <w:r w:rsidR="007303C7" w:rsidRPr="00245106">
        <w:rPr>
          <w:szCs w:val="24"/>
        </w:rPr>
        <w:t>.р</w:t>
      </w:r>
      <w:proofErr w:type="gramEnd"/>
      <w:r w:rsidR="007303C7" w:rsidRPr="00245106">
        <w:rPr>
          <w:szCs w:val="24"/>
        </w:rPr>
        <w:t>ублей.</w:t>
      </w:r>
    </w:p>
    <w:p w:rsidR="007303C7" w:rsidRPr="00245106" w:rsidRDefault="007D22C4" w:rsidP="007303C7">
      <w:pPr>
        <w:ind w:firstLine="708"/>
        <w:jc w:val="both"/>
        <w:rPr>
          <w:szCs w:val="24"/>
        </w:rPr>
      </w:pPr>
      <w:r w:rsidRPr="00245106">
        <w:rPr>
          <w:szCs w:val="24"/>
        </w:rPr>
        <w:t>По мнению КСП</w:t>
      </w:r>
      <w:r w:rsidR="004F6161" w:rsidRPr="00245106">
        <w:rPr>
          <w:szCs w:val="24"/>
        </w:rPr>
        <w:t>,</w:t>
      </w:r>
      <w:r w:rsidRPr="00245106">
        <w:rPr>
          <w:szCs w:val="24"/>
        </w:rPr>
        <w:t xml:space="preserve"> необходимо внесение соответствующих и</w:t>
      </w:r>
      <w:r w:rsidR="007303C7" w:rsidRPr="00245106">
        <w:rPr>
          <w:szCs w:val="24"/>
        </w:rPr>
        <w:t>зменени</w:t>
      </w:r>
      <w:r w:rsidRPr="00245106">
        <w:rPr>
          <w:szCs w:val="24"/>
        </w:rPr>
        <w:t>й</w:t>
      </w:r>
      <w:r w:rsidR="007303C7" w:rsidRPr="00245106">
        <w:rPr>
          <w:szCs w:val="24"/>
        </w:rPr>
        <w:t xml:space="preserve"> в Программу №812-п.</w:t>
      </w:r>
    </w:p>
    <w:p w:rsidR="007303C7" w:rsidRPr="00245106" w:rsidRDefault="0054051F" w:rsidP="007303C7">
      <w:pPr>
        <w:ind w:firstLine="708"/>
        <w:jc w:val="both"/>
        <w:rPr>
          <w:szCs w:val="24"/>
        </w:rPr>
      </w:pPr>
      <w:r w:rsidRPr="00245106">
        <w:rPr>
          <w:szCs w:val="24"/>
        </w:rPr>
        <w:t>Проверкой у</w:t>
      </w:r>
      <w:r w:rsidR="007303C7" w:rsidRPr="00245106">
        <w:rPr>
          <w:szCs w:val="24"/>
        </w:rPr>
        <w:t xml:space="preserve">становлено, что </w:t>
      </w:r>
      <w:proofErr w:type="spellStart"/>
      <w:r w:rsidR="007303C7" w:rsidRPr="00245106">
        <w:rPr>
          <w:szCs w:val="24"/>
        </w:rPr>
        <w:t>регоператором</w:t>
      </w:r>
      <w:proofErr w:type="spellEnd"/>
      <w:r w:rsidR="007303C7" w:rsidRPr="00245106">
        <w:rPr>
          <w:szCs w:val="24"/>
        </w:rPr>
        <w:t xml:space="preserve"> с июля 2015 года по настоящее время предоставлены рассрочки по 562 заявлениям собственников.</w:t>
      </w:r>
    </w:p>
    <w:p w:rsidR="007303C7" w:rsidRPr="00245106" w:rsidRDefault="00781840" w:rsidP="007303C7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Учитывая разъяснения Минстроя РФ (письмо от 07.2014 № 12315-АЧ/04), </w:t>
      </w:r>
      <w:r w:rsidR="007303C7" w:rsidRPr="00245106">
        <w:rPr>
          <w:szCs w:val="24"/>
        </w:rPr>
        <w:t xml:space="preserve">поскольку фонд капитального ремонта формируется на счете регионального оператора, который отвечает, в том числе за учет фонда капитального ремонта, он наделен правом </w:t>
      </w:r>
      <w:proofErr w:type="gramStart"/>
      <w:r w:rsidR="007303C7" w:rsidRPr="00245106">
        <w:rPr>
          <w:szCs w:val="24"/>
        </w:rPr>
        <w:t>взыскивать</w:t>
      </w:r>
      <w:proofErr w:type="gramEnd"/>
      <w:r w:rsidR="007303C7" w:rsidRPr="00245106">
        <w:rPr>
          <w:szCs w:val="24"/>
        </w:rPr>
        <w:t xml:space="preserve"> задолженность, в том числе путем предоставления рассрочки.</w:t>
      </w:r>
    </w:p>
    <w:p w:rsidR="0054051F" w:rsidRPr="00245106" w:rsidRDefault="0054051F" w:rsidP="007303C7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</w:p>
    <w:p w:rsidR="007303C7" w:rsidRPr="00245106" w:rsidRDefault="007303C7" w:rsidP="007303C7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proofErr w:type="gramStart"/>
      <w:r w:rsidRPr="00245106">
        <w:rPr>
          <w:szCs w:val="24"/>
        </w:rPr>
        <w:t xml:space="preserve">В соответствии со ст. 3 Закона № 174-ОД «обязанность по уплате взносов на капитальный ремонт возникает у собственников помещений в МКД по истечении </w:t>
      </w:r>
      <w:r w:rsidRPr="00245106">
        <w:rPr>
          <w:szCs w:val="24"/>
          <w:u w:val="single"/>
        </w:rPr>
        <w:t>трех календарных месяцев</w:t>
      </w:r>
      <w:r w:rsidRPr="00245106">
        <w:rPr>
          <w:szCs w:val="24"/>
        </w:rPr>
        <w:t xml:space="preserve">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МКД, а в случае введения МКД в эксплуатацию </w:t>
      </w:r>
      <w:r w:rsidRPr="00245106">
        <w:rPr>
          <w:szCs w:val="24"/>
          <w:u w:val="single"/>
        </w:rPr>
        <w:t>после утверждения региональной программы</w:t>
      </w:r>
      <w:r w:rsidRPr="00245106">
        <w:rPr>
          <w:szCs w:val="24"/>
        </w:rPr>
        <w:t xml:space="preserve"> капитального ремонта и</w:t>
      </w:r>
      <w:proofErr w:type="gramEnd"/>
      <w:r w:rsidRPr="00245106">
        <w:rPr>
          <w:szCs w:val="24"/>
        </w:rPr>
        <w:t xml:space="preserve"> </w:t>
      </w:r>
      <w:proofErr w:type="gramStart"/>
      <w:r w:rsidRPr="00245106">
        <w:rPr>
          <w:szCs w:val="24"/>
        </w:rPr>
        <w:t xml:space="preserve">включенном в региональную программу капитального ремонта при ее актуализации, возникает </w:t>
      </w:r>
      <w:r w:rsidRPr="00245106">
        <w:rPr>
          <w:szCs w:val="24"/>
          <w:u w:val="single"/>
        </w:rPr>
        <w:t>по истечении одного года с даты включения данного МКД в региональную программу капитального ремонта.</w:t>
      </w:r>
      <w:proofErr w:type="gramEnd"/>
    </w:p>
    <w:p w:rsidR="007303C7" w:rsidRPr="00245106" w:rsidRDefault="007303C7" w:rsidP="007303C7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МКД по адресу: 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>олжский, ул.Мира, д.131 включен в Программу №812-п в 2011 году, при этом в эксплуатацию был сдан только первый подъезд дома (площадью 6544,1 кв.м.). 2-ая очередь (площадью 13657,3 кв.м.) введена в эксплуатацию 30.03.2015 года.</w:t>
      </w:r>
    </w:p>
    <w:p w:rsidR="007303C7" w:rsidRPr="00245106" w:rsidRDefault="007303C7" w:rsidP="007303C7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Поэтапное (</w:t>
      </w:r>
      <w:proofErr w:type="spellStart"/>
      <w:r w:rsidRPr="00245106">
        <w:rPr>
          <w:szCs w:val="24"/>
        </w:rPr>
        <w:t>поподъездное</w:t>
      </w:r>
      <w:proofErr w:type="spellEnd"/>
      <w:r w:rsidRPr="00245106">
        <w:rPr>
          <w:szCs w:val="24"/>
        </w:rPr>
        <w:t>) введение дома в эксплуатацию не учтено указанной выше нормой областного закона. Однако это существенным образом влияет на момент возникновения права собственности на помещение в таком доме, и соответственно на момент возникновения обязанности по уплате взноса на капитальный ремонт, что в свою очередь ставит в неравное положение собственников такого МКД.</w:t>
      </w:r>
    </w:p>
    <w:p w:rsidR="007303C7" w:rsidRPr="00245106" w:rsidRDefault="007303C7" w:rsidP="007303C7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proofErr w:type="gramStart"/>
      <w:r w:rsidRPr="00245106">
        <w:rPr>
          <w:szCs w:val="24"/>
        </w:rPr>
        <w:t xml:space="preserve">Так, если в отношении собственников помещений первого подъезда в полном объеме действует норма, содержащаяся в ст. 3 Закона № 174-ОД, то в отношении собственников помещений второго и последующих подъездов данная норма уже не действует – подъезды сданы по истечении года с даты включения данного дома в </w:t>
      </w:r>
      <w:r w:rsidRPr="00245106">
        <w:rPr>
          <w:szCs w:val="24"/>
        </w:rPr>
        <w:lastRenderedPageBreak/>
        <w:t>региональную программу, также в отношении них не действует отсрочка по у</w:t>
      </w:r>
      <w:r w:rsidR="00BB2424" w:rsidRPr="00245106">
        <w:rPr>
          <w:szCs w:val="24"/>
        </w:rPr>
        <w:t>плате взносов, установленная в п</w:t>
      </w:r>
      <w:r w:rsidRPr="00245106">
        <w:rPr>
          <w:szCs w:val="24"/>
        </w:rPr>
        <w:t>. 1</w:t>
      </w:r>
      <w:proofErr w:type="gramEnd"/>
      <w:r w:rsidRPr="00245106">
        <w:rPr>
          <w:szCs w:val="24"/>
        </w:rPr>
        <w:t xml:space="preserve"> ст. 3 Закона № 174-ОД.</w:t>
      </w:r>
    </w:p>
    <w:p w:rsidR="007303C7" w:rsidRPr="00245106" w:rsidRDefault="007303C7" w:rsidP="007303C7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Следовательно, у собственников помещений второго и последующих подъездов обязанность по уплате взносов на капитальный ремонт возникла с момента возникновения права собственности на помещения.</w:t>
      </w:r>
    </w:p>
    <w:p w:rsidR="007303C7" w:rsidRPr="00245106" w:rsidRDefault="007303C7" w:rsidP="007303C7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 xml:space="preserve">Вместе с </w:t>
      </w:r>
      <w:r w:rsidR="00FA5013" w:rsidRPr="00245106">
        <w:rPr>
          <w:szCs w:val="24"/>
        </w:rPr>
        <w:t>этим</w:t>
      </w:r>
      <w:r w:rsidRPr="00245106">
        <w:rPr>
          <w:szCs w:val="24"/>
        </w:rPr>
        <w:t xml:space="preserve"> такой подход к определению момента возникновения обязанности по уплате взносов на капитальный ремонт многоквартирного дома</w:t>
      </w:r>
      <w:r w:rsidR="00BB2424" w:rsidRPr="00245106">
        <w:rPr>
          <w:szCs w:val="24"/>
        </w:rPr>
        <w:t>,</w:t>
      </w:r>
      <w:r w:rsidRPr="00245106">
        <w:rPr>
          <w:szCs w:val="24"/>
        </w:rPr>
        <w:t xml:space="preserve"> поэтапно вводимого в эксплуатацию</w:t>
      </w:r>
      <w:r w:rsidR="00FA5013" w:rsidRPr="00245106">
        <w:rPr>
          <w:szCs w:val="24"/>
        </w:rPr>
        <w:t>,</w:t>
      </w:r>
      <w:r w:rsidRPr="00245106">
        <w:rPr>
          <w:szCs w:val="24"/>
        </w:rPr>
        <w:t xml:space="preserve"> приводит к нарушению принципа равноправия граждан, установленного в ст. 19 Конституции РФ.</w:t>
      </w:r>
    </w:p>
    <w:p w:rsidR="007303C7" w:rsidRPr="00245106" w:rsidRDefault="007D22C4" w:rsidP="007303C7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 xml:space="preserve">По мнению КСП, </w:t>
      </w:r>
      <w:proofErr w:type="gramStart"/>
      <w:r w:rsidRPr="00245106">
        <w:rPr>
          <w:szCs w:val="24"/>
        </w:rPr>
        <w:t>р</w:t>
      </w:r>
      <w:r w:rsidR="007303C7" w:rsidRPr="00245106">
        <w:rPr>
          <w:szCs w:val="24"/>
        </w:rPr>
        <w:t>ешение сложившейся ситуации</w:t>
      </w:r>
      <w:proofErr w:type="gramEnd"/>
      <w:r w:rsidR="007303C7" w:rsidRPr="00245106">
        <w:rPr>
          <w:szCs w:val="24"/>
        </w:rPr>
        <w:t xml:space="preserve"> возможно</w:t>
      </w:r>
      <w:r w:rsidR="007303C7" w:rsidRPr="00245106">
        <w:rPr>
          <w:b/>
          <w:i/>
          <w:szCs w:val="24"/>
        </w:rPr>
        <w:t xml:space="preserve"> путем внесения соответствующих изменений в Закон № 174-ОД</w:t>
      </w:r>
      <w:r w:rsidR="007303C7" w:rsidRPr="00245106">
        <w:rPr>
          <w:szCs w:val="24"/>
        </w:rPr>
        <w:t xml:space="preserve">. </w:t>
      </w:r>
    </w:p>
    <w:p w:rsidR="007303C7" w:rsidRPr="00245106" w:rsidRDefault="007303C7" w:rsidP="007303C7">
      <w:pPr>
        <w:ind w:firstLine="708"/>
        <w:jc w:val="both"/>
        <w:rPr>
          <w:b/>
          <w:i/>
          <w:szCs w:val="24"/>
        </w:rPr>
      </w:pP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 xml:space="preserve">С октября 2014 года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дома, утратившие статус общежития, введены в базу для начисления взносов исходя из площади жилых помещений, находящихся в собственности граждан</w:t>
      </w:r>
      <w:r w:rsidR="00BB2424" w:rsidRPr="00245106">
        <w:rPr>
          <w:szCs w:val="24"/>
        </w:rPr>
        <w:t>,</w:t>
      </w:r>
      <w:r w:rsidRPr="00245106">
        <w:rPr>
          <w:szCs w:val="24"/>
        </w:rPr>
        <w:t xml:space="preserve"> и доли собственника в праве общей собственности на общее имущество. Однако с марта 2015 года, согласно рекомендациям </w:t>
      </w:r>
      <w:proofErr w:type="spellStart"/>
      <w:r w:rsidRPr="00245106">
        <w:rPr>
          <w:szCs w:val="24"/>
        </w:rPr>
        <w:t>Госжилнадзора</w:t>
      </w:r>
      <w:proofErr w:type="spellEnd"/>
      <w:r w:rsidR="00BB2424" w:rsidRPr="00245106">
        <w:rPr>
          <w:szCs w:val="24"/>
        </w:rPr>
        <w:t xml:space="preserve">,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 xml:space="preserve"> уменьшил базу</w:t>
      </w:r>
      <w:r w:rsidR="000013AB" w:rsidRPr="00245106">
        <w:rPr>
          <w:szCs w:val="24"/>
        </w:rPr>
        <w:t xml:space="preserve"> по 41 МКД г</w:t>
      </w:r>
      <w:proofErr w:type="gramStart"/>
      <w:r w:rsidR="000013AB" w:rsidRPr="00245106">
        <w:rPr>
          <w:szCs w:val="24"/>
        </w:rPr>
        <w:t>.В</w:t>
      </w:r>
      <w:proofErr w:type="gramEnd"/>
      <w:r w:rsidR="000013AB" w:rsidRPr="00245106">
        <w:rPr>
          <w:szCs w:val="24"/>
        </w:rPr>
        <w:t>олгограда</w:t>
      </w:r>
      <w:r w:rsidRPr="00245106">
        <w:rPr>
          <w:szCs w:val="24"/>
        </w:rPr>
        <w:t>, сделав перерасчеты взносов только на площадь жилого помещения.</w:t>
      </w:r>
    </w:p>
    <w:p w:rsidR="007303C7" w:rsidRPr="00245106" w:rsidRDefault="007303C7" w:rsidP="007303C7">
      <w:pPr>
        <w:ind w:firstLine="708"/>
        <w:jc w:val="both"/>
        <w:rPr>
          <w:szCs w:val="24"/>
        </w:rPr>
      </w:pPr>
      <w:r w:rsidRPr="00245106">
        <w:rPr>
          <w:szCs w:val="24"/>
        </w:rPr>
        <w:t>По мнению КСП</w:t>
      </w:r>
      <w:r w:rsidR="0009277D" w:rsidRPr="00245106">
        <w:rPr>
          <w:szCs w:val="24"/>
        </w:rPr>
        <w:t>,</w:t>
      </w:r>
      <w:r w:rsidRPr="00245106">
        <w:rPr>
          <w:szCs w:val="24"/>
        </w:rPr>
        <w:t xml:space="preserve"> перерасчет взносов произведен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необосновано</w:t>
      </w:r>
      <w:proofErr w:type="spellEnd"/>
      <w:r w:rsidRPr="00245106">
        <w:rPr>
          <w:szCs w:val="24"/>
        </w:rPr>
        <w:t>, поскольку согласно части 5 статьи 15 ЖК РФ «...общая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помещении…».</w:t>
      </w:r>
    </w:p>
    <w:p w:rsidR="007303C7" w:rsidRPr="00245106" w:rsidRDefault="007303C7" w:rsidP="007303C7">
      <w:pPr>
        <w:ind w:firstLine="708"/>
        <w:jc w:val="both"/>
        <w:rPr>
          <w:szCs w:val="24"/>
        </w:rPr>
      </w:pPr>
      <w:r w:rsidRPr="00245106">
        <w:rPr>
          <w:szCs w:val="24"/>
        </w:rPr>
        <w:t>Поскольку каких-либо изъятий из указанных выше правил в отношении МКД, ранее имевших статус общежитий, действующее законодательство не содержит, обоснован вывод: базой для начисления взносов на капитальный ремонт явля</w:t>
      </w:r>
      <w:r w:rsidR="0009277D" w:rsidRPr="00245106">
        <w:rPr>
          <w:szCs w:val="24"/>
        </w:rPr>
        <w:t>ю</w:t>
      </w:r>
      <w:r w:rsidRPr="00245106">
        <w:rPr>
          <w:szCs w:val="24"/>
        </w:rPr>
        <w:t>тся площади жилых помещений, находящихся в собственности граждан</w:t>
      </w:r>
      <w:r w:rsidR="00BB2424" w:rsidRPr="00245106">
        <w:rPr>
          <w:szCs w:val="24"/>
        </w:rPr>
        <w:t>,</w:t>
      </w:r>
      <w:r w:rsidRPr="00245106">
        <w:rPr>
          <w:szCs w:val="24"/>
        </w:rPr>
        <w:t xml:space="preserve"> и дол</w:t>
      </w:r>
      <w:r w:rsidR="008D419D" w:rsidRPr="00245106">
        <w:rPr>
          <w:szCs w:val="24"/>
        </w:rPr>
        <w:t>я</w:t>
      </w:r>
      <w:r w:rsidRPr="00245106">
        <w:rPr>
          <w:szCs w:val="24"/>
        </w:rPr>
        <w:t xml:space="preserve"> собственника в праве общей собственности на общее имущество.</w:t>
      </w:r>
    </w:p>
    <w:p w:rsidR="00FA5013" w:rsidRPr="00245106" w:rsidRDefault="00FA5013" w:rsidP="007303C7">
      <w:pPr>
        <w:ind w:firstLine="708"/>
        <w:jc w:val="both"/>
        <w:rPr>
          <w:szCs w:val="24"/>
        </w:rPr>
      </w:pPr>
      <w:r w:rsidRPr="00245106">
        <w:rPr>
          <w:szCs w:val="24"/>
        </w:rPr>
        <w:t>Аналогичная позиция изложена в разъяснениях Министерства строительства и ЖКХ РФ от 14.10.2016 №35752-ОГ/04.</w:t>
      </w:r>
    </w:p>
    <w:p w:rsidR="007303C7" w:rsidRPr="00245106" w:rsidRDefault="007303C7" w:rsidP="007303C7">
      <w:pPr>
        <w:ind w:firstLine="708"/>
        <w:jc w:val="both"/>
        <w:rPr>
          <w:b/>
          <w:i/>
          <w:szCs w:val="24"/>
        </w:rPr>
      </w:pPr>
      <w:r w:rsidRPr="00245106">
        <w:rPr>
          <w:b/>
          <w:i/>
          <w:szCs w:val="24"/>
        </w:rPr>
        <w:t xml:space="preserve">В результате принятого решения и необоснованно произведенного перерасчета </w:t>
      </w:r>
      <w:r w:rsidR="001340D8" w:rsidRPr="00245106">
        <w:rPr>
          <w:b/>
          <w:i/>
          <w:szCs w:val="24"/>
        </w:rPr>
        <w:t>резервы начислений</w:t>
      </w:r>
      <w:r w:rsidRPr="00245106">
        <w:rPr>
          <w:b/>
          <w:i/>
          <w:szCs w:val="24"/>
        </w:rPr>
        <w:t xml:space="preserve"> фонда капитального ремонта составили </w:t>
      </w:r>
      <w:r w:rsidR="000013AB" w:rsidRPr="00245106">
        <w:rPr>
          <w:b/>
          <w:i/>
          <w:szCs w:val="24"/>
        </w:rPr>
        <w:t xml:space="preserve">1138,3 </w:t>
      </w:r>
      <w:r w:rsidRPr="00245106">
        <w:rPr>
          <w:b/>
          <w:i/>
          <w:szCs w:val="24"/>
        </w:rPr>
        <w:t>тыс. рублей.</w:t>
      </w:r>
    </w:p>
    <w:p w:rsidR="007303C7" w:rsidRPr="00245106" w:rsidRDefault="007303C7" w:rsidP="007303C7">
      <w:pPr>
        <w:pStyle w:val="ConsPlusNormal"/>
        <w:ind w:firstLine="708"/>
        <w:jc w:val="both"/>
        <w:rPr>
          <w:lang w:eastAsia="ru-RU"/>
        </w:rPr>
      </w:pPr>
      <w:r w:rsidRPr="00245106">
        <w:t xml:space="preserve">Решения ОМСУ, принимаемые в отношении признания МКД аварийными, являются основанием для исключения МКД из Программы №812-п </w:t>
      </w:r>
      <w:r w:rsidR="0009277D" w:rsidRPr="00245106">
        <w:t>и</w:t>
      </w:r>
      <w:r w:rsidRPr="00245106">
        <w:t xml:space="preserve"> соответственно прекращения начислений взносов на капитальный ремонт. После отмены решений, например, по </w:t>
      </w:r>
      <w:r w:rsidRPr="00245106">
        <w:rPr>
          <w:lang w:eastAsia="ru-RU"/>
        </w:rPr>
        <w:t xml:space="preserve">МКД по </w:t>
      </w:r>
      <w:proofErr w:type="spellStart"/>
      <w:r w:rsidRPr="00245106">
        <w:rPr>
          <w:lang w:eastAsia="ru-RU"/>
        </w:rPr>
        <w:t>пр-ту</w:t>
      </w:r>
      <w:proofErr w:type="spellEnd"/>
      <w:r w:rsidRPr="00245106">
        <w:rPr>
          <w:lang w:eastAsia="ru-RU"/>
        </w:rPr>
        <w:t xml:space="preserve"> Ленина, </w:t>
      </w:r>
      <w:r w:rsidR="00BB2424" w:rsidRPr="00245106">
        <w:rPr>
          <w:lang w:eastAsia="ru-RU"/>
        </w:rPr>
        <w:t>д.</w:t>
      </w:r>
      <w:r w:rsidRPr="00245106">
        <w:rPr>
          <w:lang w:eastAsia="ru-RU"/>
        </w:rPr>
        <w:t>89, ул.</w:t>
      </w:r>
      <w:r w:rsidR="00FA5013" w:rsidRPr="00245106">
        <w:rPr>
          <w:lang w:eastAsia="ru-RU"/>
        </w:rPr>
        <w:t xml:space="preserve"> </w:t>
      </w:r>
      <w:proofErr w:type="spellStart"/>
      <w:r w:rsidRPr="00245106">
        <w:rPr>
          <w:lang w:eastAsia="ru-RU"/>
        </w:rPr>
        <w:t>Поддубного</w:t>
      </w:r>
      <w:proofErr w:type="spellEnd"/>
      <w:r w:rsidRPr="00245106">
        <w:rPr>
          <w:lang w:eastAsia="ru-RU"/>
        </w:rPr>
        <w:t xml:space="preserve">, </w:t>
      </w:r>
      <w:r w:rsidR="00BB2424" w:rsidRPr="00245106">
        <w:rPr>
          <w:lang w:eastAsia="ru-RU"/>
        </w:rPr>
        <w:t>д.</w:t>
      </w:r>
      <w:r w:rsidRPr="00245106">
        <w:rPr>
          <w:lang w:eastAsia="ru-RU"/>
        </w:rPr>
        <w:t xml:space="preserve">22 в </w:t>
      </w:r>
      <w:proofErr w:type="gramStart"/>
      <w:r w:rsidRPr="00245106">
        <w:rPr>
          <w:lang w:eastAsia="ru-RU"/>
        </w:rPr>
        <w:t>г</w:t>
      </w:r>
      <w:proofErr w:type="gramEnd"/>
      <w:r w:rsidRPr="00245106">
        <w:rPr>
          <w:lang w:eastAsia="ru-RU"/>
        </w:rPr>
        <w:t xml:space="preserve">. Волгограде, обязанность по уплате взносов возникает у собственников через 8 месяцев после включения дома в Программу, т. е. с 01.07.2015. При этом </w:t>
      </w:r>
      <w:proofErr w:type="spellStart"/>
      <w:r w:rsidRPr="00245106">
        <w:rPr>
          <w:lang w:eastAsia="ru-RU"/>
        </w:rPr>
        <w:t>регоператором</w:t>
      </w:r>
      <w:proofErr w:type="spellEnd"/>
      <w:r w:rsidRPr="00245106">
        <w:rPr>
          <w:lang w:eastAsia="ru-RU"/>
        </w:rPr>
        <w:t xml:space="preserve"> в нарушение ст.4 Закона №174-ОД произведен расчет взносов собственниками указанных МКД начиная с октября 2014 года.</w:t>
      </w:r>
    </w:p>
    <w:p w:rsidR="00C278A9" w:rsidRPr="00245106" w:rsidRDefault="00C278A9" w:rsidP="007303C7">
      <w:pPr>
        <w:pStyle w:val="ConsPlusNormal"/>
        <w:ind w:firstLine="708"/>
        <w:jc w:val="both"/>
        <w:rPr>
          <w:lang w:eastAsia="ru-RU"/>
        </w:rPr>
      </w:pPr>
    </w:p>
    <w:p w:rsidR="007303C7" w:rsidRPr="00245106" w:rsidRDefault="007303C7" w:rsidP="007303C7">
      <w:pPr>
        <w:ind w:firstLine="708"/>
        <w:jc w:val="center"/>
        <w:rPr>
          <w:i/>
          <w:szCs w:val="24"/>
          <w:u w:val="single"/>
        </w:rPr>
      </w:pPr>
      <w:r w:rsidRPr="00245106">
        <w:rPr>
          <w:i/>
          <w:szCs w:val="24"/>
          <w:u w:val="single"/>
        </w:rPr>
        <w:t>Начисление взносов на капитальный ремонт по юридическим лицам, собственникам помещений</w:t>
      </w:r>
    </w:p>
    <w:p w:rsidR="007303C7" w:rsidRPr="00245106" w:rsidRDefault="007303C7" w:rsidP="007303C7">
      <w:pPr>
        <w:pStyle w:val="ConsPlusNormal"/>
        <w:ind w:firstLine="708"/>
        <w:jc w:val="both"/>
      </w:pPr>
      <w:r w:rsidRPr="00245106">
        <w:t xml:space="preserve">По состоянию на сентябрь 2016 года </w:t>
      </w:r>
      <w:proofErr w:type="spellStart"/>
      <w:r w:rsidRPr="00245106">
        <w:t>регоператором</w:t>
      </w:r>
      <w:proofErr w:type="spellEnd"/>
      <w:r w:rsidRPr="00245106">
        <w:t xml:space="preserve"> производятся начисления по 434 юридическим лицам, из них с 381 </w:t>
      </w:r>
      <w:proofErr w:type="spellStart"/>
      <w:r w:rsidRPr="00245106">
        <w:t>юрлицами</w:t>
      </w:r>
      <w:proofErr w:type="spellEnd"/>
      <w:r w:rsidRPr="00245106">
        <w:t xml:space="preserve"> </w:t>
      </w:r>
      <w:proofErr w:type="spellStart"/>
      <w:r w:rsidRPr="00245106">
        <w:t>регоператором</w:t>
      </w:r>
      <w:proofErr w:type="spellEnd"/>
      <w:r w:rsidRPr="00245106">
        <w:t xml:space="preserve"> заключены договоры о формировании фонда капремонта на счете </w:t>
      </w:r>
      <w:proofErr w:type="spellStart"/>
      <w:r w:rsidRPr="00245106">
        <w:t>регоператора</w:t>
      </w:r>
      <w:proofErr w:type="spellEnd"/>
      <w:r w:rsidRPr="00245106">
        <w:t xml:space="preserve">, по 53 </w:t>
      </w:r>
      <w:proofErr w:type="spellStart"/>
      <w:r w:rsidRPr="00245106">
        <w:t>юрлицам</w:t>
      </w:r>
      <w:r w:rsidRPr="00245106">
        <w:rPr>
          <w:strike/>
        </w:rPr>
        <w:t>и</w:t>
      </w:r>
      <w:proofErr w:type="spellEnd"/>
      <w:r w:rsidRPr="00245106">
        <w:t xml:space="preserve"> начисления производятся, но договоры не заключены.</w:t>
      </w: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Проверкой установлены случаи отсутствия начислений по МКД, все помещения в которых находятся в муниципальной собственности:</w:t>
      </w: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-</w:t>
      </w:r>
      <w:proofErr w:type="spellStart"/>
      <w:r w:rsidRPr="00245106">
        <w:rPr>
          <w:szCs w:val="24"/>
        </w:rPr>
        <w:t>Суровикинский</w:t>
      </w:r>
      <w:proofErr w:type="spellEnd"/>
      <w:r w:rsidRPr="00245106">
        <w:rPr>
          <w:szCs w:val="24"/>
        </w:rPr>
        <w:t xml:space="preserve"> район, х. </w:t>
      </w:r>
      <w:proofErr w:type="spellStart"/>
      <w:r w:rsidRPr="00245106">
        <w:rPr>
          <w:szCs w:val="24"/>
        </w:rPr>
        <w:t>Новомаксимовский</w:t>
      </w:r>
      <w:proofErr w:type="spellEnd"/>
      <w:r w:rsidRPr="00245106">
        <w:rPr>
          <w:szCs w:val="24"/>
        </w:rPr>
        <w:t xml:space="preserve">, км. 264, д. 36 и 39; </w:t>
      </w: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lastRenderedPageBreak/>
        <w:t xml:space="preserve">-Котовский район, ст. </w:t>
      </w:r>
      <w:proofErr w:type="spellStart"/>
      <w:r w:rsidRPr="00245106">
        <w:rPr>
          <w:szCs w:val="24"/>
        </w:rPr>
        <w:t>Лапшинская</w:t>
      </w:r>
      <w:proofErr w:type="spellEnd"/>
      <w:r w:rsidRPr="00245106">
        <w:rPr>
          <w:szCs w:val="24"/>
        </w:rPr>
        <w:t xml:space="preserve">, ул. Мира, д. 4. В ходе проверки (в августе 2016 года), дом загружен в базу данных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согласно письму администрации </w:t>
      </w:r>
      <w:proofErr w:type="spellStart"/>
      <w:r w:rsidRPr="00245106">
        <w:rPr>
          <w:szCs w:val="24"/>
        </w:rPr>
        <w:t>Лапшинского</w:t>
      </w:r>
      <w:proofErr w:type="spellEnd"/>
      <w:r w:rsidRPr="00245106">
        <w:rPr>
          <w:szCs w:val="24"/>
        </w:rPr>
        <w:t xml:space="preserve"> сельского </w:t>
      </w:r>
      <w:proofErr w:type="spellStart"/>
      <w:r w:rsidRPr="00245106">
        <w:rPr>
          <w:szCs w:val="24"/>
        </w:rPr>
        <w:t>поселени</w:t>
      </w:r>
      <w:proofErr w:type="spellEnd"/>
      <w:r w:rsidRPr="00245106">
        <w:rPr>
          <w:szCs w:val="24"/>
        </w:rPr>
        <w:t xml:space="preserve">. </w:t>
      </w:r>
    </w:p>
    <w:p w:rsidR="007303C7" w:rsidRPr="00245106" w:rsidRDefault="001340D8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b/>
          <w:i/>
          <w:szCs w:val="24"/>
        </w:rPr>
        <w:t>Резервы начислений</w:t>
      </w:r>
      <w:r w:rsidR="007303C7" w:rsidRPr="00245106">
        <w:rPr>
          <w:b/>
          <w:i/>
          <w:szCs w:val="24"/>
        </w:rPr>
        <w:t xml:space="preserve"> фонда капремонта по данным трем домам на 01.07.2016 составили 56,7 тыс</w:t>
      </w:r>
      <w:proofErr w:type="gramStart"/>
      <w:r w:rsidR="007303C7" w:rsidRPr="00245106">
        <w:rPr>
          <w:b/>
          <w:i/>
          <w:szCs w:val="24"/>
        </w:rPr>
        <w:t>.р</w:t>
      </w:r>
      <w:proofErr w:type="gramEnd"/>
      <w:r w:rsidR="007303C7" w:rsidRPr="00245106">
        <w:rPr>
          <w:b/>
          <w:i/>
          <w:szCs w:val="24"/>
        </w:rPr>
        <w:t>ублей</w:t>
      </w:r>
      <w:r w:rsidR="007303C7" w:rsidRPr="00245106">
        <w:rPr>
          <w:szCs w:val="24"/>
        </w:rPr>
        <w:t>.</w:t>
      </w: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245106">
        <w:rPr>
          <w:szCs w:val="24"/>
        </w:rPr>
        <w:t>По МКД по адресу: г.</w:t>
      </w:r>
      <w:r w:rsidR="007D11A9" w:rsidRPr="00245106">
        <w:rPr>
          <w:szCs w:val="24"/>
        </w:rPr>
        <w:t xml:space="preserve"> </w:t>
      </w:r>
      <w:r w:rsidRPr="00245106">
        <w:rPr>
          <w:szCs w:val="24"/>
        </w:rPr>
        <w:t>Волгоград, п.</w:t>
      </w:r>
      <w:r w:rsidR="007D11A9"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Гумрак</w:t>
      </w:r>
      <w:proofErr w:type="spellEnd"/>
      <w:r w:rsidRPr="00245106">
        <w:rPr>
          <w:szCs w:val="24"/>
        </w:rPr>
        <w:t>, д.4, находящемуся в собственности Минобороны РФ, не производятся начисления ввиду того, что ФГКУ «</w:t>
      </w:r>
      <w:proofErr w:type="spellStart"/>
      <w:r w:rsidRPr="00245106">
        <w:rPr>
          <w:szCs w:val="24"/>
        </w:rPr>
        <w:t>Северо-кавказское</w:t>
      </w:r>
      <w:proofErr w:type="spellEnd"/>
      <w:r w:rsidRPr="00245106">
        <w:rPr>
          <w:szCs w:val="24"/>
        </w:rPr>
        <w:t xml:space="preserve"> территориальное управление имущественных отношений», которому данный дом передан в оперативное управление, не заключает с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договор о формировании фонда капремонта и не представляет данные о площади помещений, ссылаясь на отсутствие полномочий. </w:t>
      </w:r>
      <w:proofErr w:type="gramEnd"/>
    </w:p>
    <w:p w:rsidR="007303C7" w:rsidRPr="00245106" w:rsidRDefault="001340D8" w:rsidP="007303C7">
      <w:pPr>
        <w:autoSpaceDE w:val="0"/>
        <w:autoSpaceDN w:val="0"/>
        <w:adjustRightInd w:val="0"/>
        <w:ind w:firstLine="708"/>
        <w:jc w:val="both"/>
        <w:rPr>
          <w:i/>
          <w:szCs w:val="24"/>
        </w:rPr>
      </w:pPr>
      <w:r w:rsidRPr="00245106">
        <w:rPr>
          <w:b/>
          <w:i/>
          <w:szCs w:val="24"/>
        </w:rPr>
        <w:t xml:space="preserve">Резервы начислений </w:t>
      </w:r>
      <w:r w:rsidR="007303C7" w:rsidRPr="00245106">
        <w:rPr>
          <w:b/>
          <w:i/>
          <w:szCs w:val="24"/>
        </w:rPr>
        <w:t>фонда капремонта на 01.07.2016 по данному дому составили 41,5 тыс</w:t>
      </w:r>
      <w:proofErr w:type="gramStart"/>
      <w:r w:rsidR="007303C7" w:rsidRPr="00245106">
        <w:rPr>
          <w:b/>
          <w:i/>
          <w:szCs w:val="24"/>
        </w:rPr>
        <w:t>.р</w:t>
      </w:r>
      <w:proofErr w:type="gramEnd"/>
      <w:r w:rsidR="007303C7" w:rsidRPr="00245106">
        <w:rPr>
          <w:b/>
          <w:i/>
          <w:szCs w:val="24"/>
        </w:rPr>
        <w:t>ублей</w:t>
      </w:r>
      <w:r w:rsidR="007303C7" w:rsidRPr="00245106">
        <w:rPr>
          <w:i/>
          <w:szCs w:val="24"/>
        </w:rPr>
        <w:t xml:space="preserve">. </w:t>
      </w: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На основании информации, полученной из ОМС, по 32 комнатам МКД по адресу: 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 xml:space="preserve">олгоград, ул. 2-ая Штурманская, д.19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производилось начисление взносов гражданам, при этом собственником вышеуказанных комнат является ООО «</w:t>
      </w:r>
      <w:proofErr w:type="spellStart"/>
      <w:r w:rsidRPr="00245106">
        <w:rPr>
          <w:szCs w:val="24"/>
        </w:rPr>
        <w:t>Гостиница-ВолгоДон</w:t>
      </w:r>
      <w:proofErr w:type="spellEnd"/>
      <w:r w:rsidRPr="00245106">
        <w:rPr>
          <w:szCs w:val="24"/>
        </w:rPr>
        <w:t xml:space="preserve">», в связи с чем,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в сентябре 2016 года были закрыты начисления по гражданам с перерасчетом (снятием) за период с октября 2014 года по август 2016 года.</w:t>
      </w:r>
    </w:p>
    <w:p w:rsidR="007303C7" w:rsidRPr="00245106" w:rsidRDefault="007303C7" w:rsidP="007303C7">
      <w:pPr>
        <w:autoSpaceDE w:val="0"/>
        <w:autoSpaceDN w:val="0"/>
        <w:adjustRightInd w:val="0"/>
        <w:ind w:firstLine="708"/>
        <w:jc w:val="both"/>
        <w:rPr>
          <w:b/>
          <w:i/>
          <w:szCs w:val="24"/>
        </w:rPr>
      </w:pPr>
      <w:r w:rsidRPr="00245106">
        <w:rPr>
          <w:szCs w:val="24"/>
        </w:rPr>
        <w:t xml:space="preserve">В ходе проверки (в августе 2016 года)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предъявлена претензия ООО «</w:t>
      </w:r>
      <w:proofErr w:type="spellStart"/>
      <w:r w:rsidRPr="00245106">
        <w:rPr>
          <w:szCs w:val="24"/>
        </w:rPr>
        <w:t>Гостиница-ВолгоДон</w:t>
      </w:r>
      <w:proofErr w:type="spellEnd"/>
      <w:r w:rsidRPr="00245106">
        <w:rPr>
          <w:szCs w:val="24"/>
        </w:rPr>
        <w:t xml:space="preserve">» на оплату задолженности по взносам за период с октября 2014 по июль 2016 </w:t>
      </w:r>
      <w:r w:rsidRPr="00245106">
        <w:rPr>
          <w:b/>
          <w:i/>
          <w:szCs w:val="24"/>
        </w:rPr>
        <w:t xml:space="preserve">на сумму 65,6 тыс. </w:t>
      </w:r>
      <w:r w:rsidR="00957083" w:rsidRPr="00245106">
        <w:rPr>
          <w:b/>
          <w:i/>
          <w:szCs w:val="24"/>
        </w:rPr>
        <w:t xml:space="preserve">руб., </w:t>
      </w:r>
      <w:r w:rsidR="00957083" w:rsidRPr="00245106">
        <w:rPr>
          <w:szCs w:val="24"/>
        </w:rPr>
        <w:t>задолженность не взыскана.</w:t>
      </w:r>
    </w:p>
    <w:p w:rsidR="007303C7" w:rsidRPr="00245106" w:rsidRDefault="007303C7" w:rsidP="007303C7">
      <w:pPr>
        <w:ind w:firstLine="708"/>
        <w:jc w:val="both"/>
        <w:rPr>
          <w:szCs w:val="24"/>
        </w:rPr>
      </w:pPr>
      <w:r w:rsidRPr="00245106">
        <w:rPr>
          <w:szCs w:val="24"/>
        </w:rPr>
        <w:t>Анализ поступлений взносов за помещения, собственниками которых являются юридические лица, в том числе государственные и муниципальные учреждения</w:t>
      </w:r>
      <w:r w:rsidR="007D11A9" w:rsidRPr="00245106">
        <w:rPr>
          <w:szCs w:val="24"/>
        </w:rPr>
        <w:t>,</w:t>
      </w:r>
      <w:r w:rsidRPr="00245106">
        <w:rPr>
          <w:szCs w:val="24"/>
        </w:rPr>
        <w:t xml:space="preserve"> показал, что процент оплаты взносов контрагентами составляет 38,2 процента. </w:t>
      </w:r>
    </w:p>
    <w:p w:rsidR="007303C7" w:rsidRPr="00245106" w:rsidRDefault="007303C7" w:rsidP="007303C7">
      <w:pPr>
        <w:ind w:firstLine="709"/>
        <w:jc w:val="both"/>
        <w:rPr>
          <w:szCs w:val="24"/>
        </w:rPr>
      </w:pPr>
      <w:r w:rsidRPr="00245106">
        <w:rPr>
          <w:szCs w:val="24"/>
        </w:rPr>
        <w:t>Информация по видам контрагентов приведена в таблице:</w:t>
      </w:r>
    </w:p>
    <w:tbl>
      <w:tblPr>
        <w:tblW w:w="9424" w:type="dxa"/>
        <w:tblInd w:w="93" w:type="dxa"/>
        <w:tblLayout w:type="fixed"/>
        <w:tblLook w:val="04A0"/>
      </w:tblPr>
      <w:tblGrid>
        <w:gridCol w:w="2425"/>
        <w:gridCol w:w="1276"/>
        <w:gridCol w:w="1856"/>
        <w:gridCol w:w="1395"/>
        <w:gridCol w:w="1427"/>
        <w:gridCol w:w="1045"/>
      </w:tblGrid>
      <w:tr w:rsidR="007303C7" w:rsidRPr="00245106" w:rsidTr="007303C7">
        <w:trPr>
          <w:trHeight w:val="13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3C7" w:rsidRPr="00245106" w:rsidRDefault="007303C7" w:rsidP="007303C7">
            <w:pPr>
              <w:jc w:val="center"/>
              <w:rPr>
                <w:b/>
                <w:i/>
                <w:sz w:val="20"/>
              </w:rPr>
            </w:pPr>
            <w:r w:rsidRPr="00245106">
              <w:rPr>
                <w:b/>
                <w:i/>
                <w:sz w:val="20"/>
              </w:rPr>
              <w:t>Контрагенты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3C7" w:rsidRPr="00245106" w:rsidRDefault="007303C7" w:rsidP="007303C7">
            <w:pPr>
              <w:jc w:val="center"/>
              <w:rPr>
                <w:b/>
                <w:i/>
                <w:sz w:val="20"/>
              </w:rPr>
            </w:pPr>
            <w:r w:rsidRPr="00245106">
              <w:rPr>
                <w:b/>
                <w:i/>
                <w:sz w:val="20"/>
              </w:rPr>
              <w:t>Общая площадь жилых и нежилых помещений (м</w:t>
            </w:r>
            <w:proofErr w:type="gramStart"/>
            <w:r w:rsidRPr="00245106">
              <w:rPr>
                <w:b/>
                <w:i/>
                <w:sz w:val="20"/>
              </w:rPr>
              <w:t>2</w:t>
            </w:r>
            <w:proofErr w:type="gramEnd"/>
            <w:r w:rsidRPr="00245106">
              <w:rPr>
                <w:b/>
                <w:i/>
                <w:sz w:val="20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3C7" w:rsidRPr="00245106" w:rsidRDefault="007303C7" w:rsidP="007303C7">
            <w:pPr>
              <w:jc w:val="center"/>
              <w:rPr>
                <w:b/>
                <w:i/>
                <w:sz w:val="20"/>
              </w:rPr>
            </w:pPr>
            <w:r w:rsidRPr="00245106">
              <w:rPr>
                <w:b/>
                <w:i/>
                <w:sz w:val="20"/>
              </w:rPr>
              <w:t>Начисление за период с октября 2014 по август 2016 с учетом перерасчетов</w:t>
            </w:r>
          </w:p>
          <w:p w:rsidR="007303C7" w:rsidRPr="00245106" w:rsidRDefault="007303C7" w:rsidP="007303C7">
            <w:pPr>
              <w:jc w:val="center"/>
              <w:rPr>
                <w:b/>
                <w:i/>
                <w:sz w:val="20"/>
              </w:rPr>
            </w:pPr>
            <w:r w:rsidRPr="00245106">
              <w:rPr>
                <w:b/>
                <w:i/>
                <w:sz w:val="20"/>
              </w:rPr>
              <w:t>(тыс. руб.)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3C7" w:rsidRPr="00245106" w:rsidRDefault="007303C7" w:rsidP="007303C7">
            <w:pPr>
              <w:jc w:val="center"/>
              <w:rPr>
                <w:b/>
                <w:i/>
                <w:sz w:val="20"/>
              </w:rPr>
            </w:pPr>
            <w:r w:rsidRPr="00245106">
              <w:rPr>
                <w:b/>
                <w:i/>
                <w:sz w:val="20"/>
              </w:rPr>
              <w:t>Оплата по 15.09.2016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3C7" w:rsidRPr="00245106" w:rsidRDefault="007303C7" w:rsidP="007303C7">
            <w:pPr>
              <w:jc w:val="center"/>
              <w:rPr>
                <w:b/>
                <w:i/>
                <w:sz w:val="20"/>
              </w:rPr>
            </w:pPr>
            <w:r w:rsidRPr="00245106">
              <w:rPr>
                <w:b/>
                <w:i/>
                <w:sz w:val="20"/>
              </w:rPr>
              <w:t>Задолженность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3C7" w:rsidRPr="00245106" w:rsidRDefault="007303C7" w:rsidP="007303C7">
            <w:pPr>
              <w:jc w:val="center"/>
              <w:rPr>
                <w:b/>
                <w:i/>
                <w:sz w:val="20"/>
              </w:rPr>
            </w:pPr>
            <w:r w:rsidRPr="00245106">
              <w:rPr>
                <w:b/>
                <w:i/>
                <w:sz w:val="20"/>
              </w:rPr>
              <w:t>Процент оплаты</w:t>
            </w:r>
          </w:p>
        </w:tc>
      </w:tr>
      <w:tr w:rsidR="007303C7" w:rsidRPr="00245106" w:rsidTr="007303C7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rPr>
                <w:sz w:val="20"/>
              </w:rPr>
            </w:pPr>
            <w:r w:rsidRPr="00245106">
              <w:rPr>
                <w:sz w:val="20"/>
              </w:rPr>
              <w:t>Государственные учреждения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68 918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8 271,1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2 178,7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6 092,4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26,3</w:t>
            </w:r>
          </w:p>
        </w:tc>
      </w:tr>
      <w:tr w:rsidR="007303C7" w:rsidRPr="00245106" w:rsidTr="007303C7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rPr>
                <w:sz w:val="20"/>
              </w:rPr>
            </w:pPr>
            <w:r w:rsidRPr="00245106">
              <w:rPr>
                <w:sz w:val="20"/>
              </w:rPr>
              <w:t>Государственные учреждения Волгоградской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90 049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9 182,8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6 329,3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2 853,5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68,9</w:t>
            </w:r>
          </w:p>
        </w:tc>
      </w:tr>
      <w:tr w:rsidR="007303C7" w:rsidRPr="00245106" w:rsidTr="007303C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rPr>
                <w:sz w:val="20"/>
              </w:rPr>
            </w:pPr>
            <w:r w:rsidRPr="00245106">
              <w:rPr>
                <w:sz w:val="20"/>
              </w:rPr>
              <w:t>ОМСУ Волгоградской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1 620 560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211 367,5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76 025,8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135 341,7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36,0</w:t>
            </w:r>
          </w:p>
        </w:tc>
      </w:tr>
      <w:tr w:rsidR="007303C7" w:rsidRPr="00245106" w:rsidTr="007303C7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rPr>
                <w:sz w:val="20"/>
              </w:rPr>
            </w:pPr>
            <w:r w:rsidRPr="00245106">
              <w:rPr>
                <w:sz w:val="20"/>
              </w:rPr>
              <w:t>Муниципальные учреждения Волгоградской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18 856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1 670,8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896,3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774,5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53,6</w:t>
            </w:r>
          </w:p>
        </w:tc>
      </w:tr>
      <w:tr w:rsidR="007303C7" w:rsidRPr="00245106" w:rsidTr="007303C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rPr>
                <w:sz w:val="20"/>
              </w:rPr>
            </w:pPr>
            <w:r w:rsidRPr="00245106">
              <w:rPr>
                <w:sz w:val="20"/>
              </w:rPr>
              <w:t>Прочие 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111 250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13 349,3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7 633,7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5 715,6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sz w:val="20"/>
              </w:rPr>
            </w:pPr>
            <w:r w:rsidRPr="00245106">
              <w:rPr>
                <w:sz w:val="20"/>
              </w:rPr>
              <w:t>57,2</w:t>
            </w:r>
          </w:p>
        </w:tc>
      </w:tr>
      <w:tr w:rsidR="007303C7" w:rsidRPr="00245106" w:rsidTr="007303C7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rPr>
                <w:b/>
                <w:bCs/>
                <w:sz w:val="20"/>
              </w:rPr>
            </w:pPr>
            <w:r w:rsidRPr="00245106">
              <w:rPr>
                <w:b/>
                <w:bCs/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b/>
                <w:bCs/>
                <w:sz w:val="20"/>
              </w:rPr>
            </w:pPr>
            <w:r w:rsidRPr="00245106">
              <w:rPr>
                <w:b/>
                <w:bCs/>
                <w:sz w:val="20"/>
              </w:rPr>
              <w:t>1 909 633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b/>
                <w:bCs/>
                <w:sz w:val="20"/>
              </w:rPr>
            </w:pPr>
            <w:r w:rsidRPr="00245106">
              <w:rPr>
                <w:b/>
                <w:bCs/>
                <w:sz w:val="20"/>
              </w:rPr>
              <w:t>243 841,5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b/>
                <w:bCs/>
                <w:sz w:val="20"/>
              </w:rPr>
            </w:pPr>
            <w:r w:rsidRPr="00245106">
              <w:rPr>
                <w:b/>
                <w:bCs/>
                <w:sz w:val="20"/>
              </w:rPr>
              <w:t>93 063,8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b/>
                <w:bCs/>
                <w:sz w:val="20"/>
              </w:rPr>
            </w:pPr>
            <w:r w:rsidRPr="00245106">
              <w:rPr>
                <w:b/>
                <w:bCs/>
                <w:sz w:val="20"/>
              </w:rPr>
              <w:t>150 777,7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C7" w:rsidRPr="00245106" w:rsidRDefault="007303C7" w:rsidP="007303C7">
            <w:pPr>
              <w:jc w:val="center"/>
              <w:rPr>
                <w:b/>
                <w:bCs/>
                <w:sz w:val="20"/>
              </w:rPr>
            </w:pPr>
            <w:r w:rsidRPr="00245106">
              <w:rPr>
                <w:b/>
                <w:bCs/>
                <w:sz w:val="20"/>
              </w:rPr>
              <w:t>38,2</w:t>
            </w:r>
          </w:p>
        </w:tc>
      </w:tr>
    </w:tbl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b/>
          <w:i/>
          <w:szCs w:val="24"/>
        </w:rPr>
        <w:t>По государственным учреждениям РФ</w:t>
      </w:r>
      <w:r w:rsidRPr="00245106">
        <w:rPr>
          <w:szCs w:val="24"/>
        </w:rPr>
        <w:t xml:space="preserve">  сложился наименьший процент оплаты взносов (26,3 процента). Из 40 госучреждений РФ 17 ни разу не оплатили взносы, из них 11 учреждений относятся к Министерству обороны, договор на оплату взносов на 01.10.2016 с которым не заключен, задолженность составляет </w:t>
      </w:r>
      <w:r w:rsidRPr="00245106">
        <w:rPr>
          <w:b/>
          <w:i/>
          <w:szCs w:val="24"/>
        </w:rPr>
        <w:t>4250,2 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ублей.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Кроме того, отсутствуют платежи по госучреждениям: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 xml:space="preserve">-Управлению Судебного департамента в Волгоградской области </w:t>
      </w:r>
      <w:r w:rsidRPr="00245106">
        <w:rPr>
          <w:b/>
          <w:i/>
          <w:szCs w:val="24"/>
        </w:rPr>
        <w:t>-188,9 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уб.</w:t>
      </w:r>
      <w:r w:rsidRPr="00245106">
        <w:rPr>
          <w:szCs w:val="24"/>
        </w:rPr>
        <w:t>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 xml:space="preserve">-Главному управлению МВД России  </w:t>
      </w:r>
      <w:r w:rsidRPr="00245106">
        <w:rPr>
          <w:b/>
          <w:i/>
          <w:szCs w:val="24"/>
        </w:rPr>
        <w:t>– 167,2 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уб.;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 xml:space="preserve">-Главному управлению Министерства РФ по делам гражданской обороны, чрезвычайным ситуациям и ликвидации последствий стихийных бедствий по Волгоградской области  </w:t>
      </w:r>
      <w:r w:rsidRPr="00245106">
        <w:rPr>
          <w:b/>
          <w:i/>
          <w:szCs w:val="24"/>
        </w:rPr>
        <w:t>– 506,1 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уб.;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lastRenderedPageBreak/>
        <w:t>-Территориальному управлению Федерального агентства по управлению государственным имуществом в Волгоградской области -</w:t>
      </w:r>
      <w:r w:rsidRPr="00245106">
        <w:rPr>
          <w:b/>
          <w:i/>
          <w:szCs w:val="24"/>
        </w:rPr>
        <w:t xml:space="preserve"> 317,6 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уб.;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 xml:space="preserve">-Центру социальной связи и информации Федеральной службы охраны РФ в Волгоградской области – </w:t>
      </w:r>
      <w:r w:rsidRPr="00245106">
        <w:rPr>
          <w:b/>
          <w:i/>
          <w:szCs w:val="24"/>
        </w:rPr>
        <w:t>17,0 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уб.;</w:t>
      </w:r>
    </w:p>
    <w:p w:rsidR="0009277D" w:rsidRPr="00245106" w:rsidRDefault="0009277D" w:rsidP="0009277D">
      <w:pPr>
        <w:ind w:firstLine="720"/>
        <w:jc w:val="both"/>
        <w:rPr>
          <w:b/>
          <w:i/>
          <w:szCs w:val="24"/>
        </w:rPr>
      </w:pPr>
      <w:r w:rsidRPr="00245106">
        <w:rPr>
          <w:szCs w:val="24"/>
        </w:rPr>
        <w:t xml:space="preserve">-Южному региональному центру по делам гражданской обороны, чрезвычайным ситуациям и ликвидации последствий стихийных бедствий области  – </w:t>
      </w:r>
      <w:r w:rsidRPr="00245106">
        <w:rPr>
          <w:b/>
          <w:i/>
          <w:szCs w:val="24"/>
        </w:rPr>
        <w:t>4,2 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ублей.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b/>
          <w:i/>
          <w:szCs w:val="24"/>
        </w:rPr>
        <w:t>ОМСУ Волгоградской области</w:t>
      </w:r>
      <w:r w:rsidRPr="00245106">
        <w:rPr>
          <w:szCs w:val="24"/>
        </w:rPr>
        <w:t xml:space="preserve"> также имеют невысокий процент оплаты (36%), из 162 ОМСУ, по которым ведется начисление, нулевой процент оплаты сложился </w:t>
      </w:r>
      <w:proofErr w:type="gramStart"/>
      <w:r w:rsidRPr="00245106">
        <w:rPr>
          <w:szCs w:val="24"/>
        </w:rPr>
        <w:t>по</w:t>
      </w:r>
      <w:proofErr w:type="gramEnd"/>
      <w:r w:rsidRPr="00245106">
        <w:rPr>
          <w:szCs w:val="24"/>
        </w:rPr>
        <w:t>: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 xml:space="preserve">- </w:t>
      </w:r>
      <w:r w:rsidRPr="00245106">
        <w:rPr>
          <w:b/>
          <w:i/>
          <w:szCs w:val="24"/>
        </w:rPr>
        <w:t>6 администрациям сельских поселений</w:t>
      </w:r>
      <w:r w:rsidRPr="00245106">
        <w:rPr>
          <w:szCs w:val="24"/>
        </w:rPr>
        <w:t xml:space="preserve"> Волгоградской области (далее – с/</w:t>
      </w:r>
      <w:proofErr w:type="spellStart"/>
      <w:r w:rsidRPr="00245106">
        <w:rPr>
          <w:szCs w:val="24"/>
        </w:rPr>
        <w:t>п</w:t>
      </w:r>
      <w:proofErr w:type="spellEnd"/>
      <w:r w:rsidRPr="00245106">
        <w:rPr>
          <w:szCs w:val="24"/>
        </w:rPr>
        <w:t>):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-</w:t>
      </w:r>
      <w:proofErr w:type="spellStart"/>
      <w:r w:rsidRPr="00245106">
        <w:rPr>
          <w:szCs w:val="24"/>
        </w:rPr>
        <w:t>Миусовского</w:t>
      </w:r>
      <w:proofErr w:type="spellEnd"/>
      <w:r w:rsidRPr="00245106">
        <w:rPr>
          <w:szCs w:val="24"/>
        </w:rPr>
        <w:t xml:space="preserve"> с/</w:t>
      </w:r>
      <w:proofErr w:type="spellStart"/>
      <w:proofErr w:type="gramStart"/>
      <w:r w:rsidRPr="00245106">
        <w:rPr>
          <w:szCs w:val="24"/>
        </w:rPr>
        <w:t>п</w:t>
      </w:r>
      <w:proofErr w:type="spellEnd"/>
      <w:proofErr w:type="gramEnd"/>
      <w:r w:rsidRPr="00245106">
        <w:rPr>
          <w:szCs w:val="24"/>
        </w:rPr>
        <w:t xml:space="preserve"> Даниловского района- 85,6 тыс.руб.;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-</w:t>
      </w:r>
      <w:proofErr w:type="spellStart"/>
      <w:r w:rsidRPr="00245106">
        <w:rPr>
          <w:szCs w:val="24"/>
        </w:rPr>
        <w:t>Клетского</w:t>
      </w:r>
      <w:proofErr w:type="spellEnd"/>
      <w:r w:rsidRPr="00245106">
        <w:rPr>
          <w:szCs w:val="24"/>
        </w:rPr>
        <w:t xml:space="preserve"> с/</w:t>
      </w:r>
      <w:proofErr w:type="spellStart"/>
      <w:proofErr w:type="gramStart"/>
      <w:r w:rsidRPr="00245106">
        <w:rPr>
          <w:szCs w:val="24"/>
        </w:rPr>
        <w:t>п</w:t>
      </w:r>
      <w:proofErr w:type="spellEnd"/>
      <w:proofErr w:type="gramEnd"/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Среднеахтубинского</w:t>
      </w:r>
      <w:proofErr w:type="spellEnd"/>
      <w:r w:rsidRPr="00245106">
        <w:rPr>
          <w:szCs w:val="24"/>
        </w:rPr>
        <w:t xml:space="preserve"> района - 37,6 тыс.руб.;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-Голубинского с/</w:t>
      </w:r>
      <w:proofErr w:type="spellStart"/>
      <w:proofErr w:type="gramStart"/>
      <w:r w:rsidRPr="00245106">
        <w:rPr>
          <w:szCs w:val="24"/>
        </w:rPr>
        <w:t>п</w:t>
      </w:r>
      <w:proofErr w:type="spellEnd"/>
      <w:proofErr w:type="gramEnd"/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Калачевского</w:t>
      </w:r>
      <w:proofErr w:type="spellEnd"/>
      <w:r w:rsidRPr="00245106">
        <w:rPr>
          <w:szCs w:val="24"/>
        </w:rPr>
        <w:t xml:space="preserve"> района – 12,3 тыс.руб.;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-Новинского с/</w:t>
      </w:r>
      <w:proofErr w:type="spellStart"/>
      <w:proofErr w:type="gramStart"/>
      <w:r w:rsidRPr="00245106">
        <w:rPr>
          <w:szCs w:val="24"/>
        </w:rPr>
        <w:t>п</w:t>
      </w:r>
      <w:proofErr w:type="spellEnd"/>
      <w:proofErr w:type="gramEnd"/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Жирновского</w:t>
      </w:r>
      <w:proofErr w:type="spellEnd"/>
      <w:r w:rsidRPr="00245106">
        <w:rPr>
          <w:szCs w:val="24"/>
        </w:rPr>
        <w:t xml:space="preserve"> района - 33,4 тыс.руб.; 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-</w:t>
      </w:r>
      <w:proofErr w:type="spellStart"/>
      <w:r w:rsidRPr="00245106">
        <w:rPr>
          <w:szCs w:val="24"/>
        </w:rPr>
        <w:t>Клетского</w:t>
      </w:r>
      <w:proofErr w:type="spellEnd"/>
      <w:r w:rsidRPr="00245106">
        <w:rPr>
          <w:szCs w:val="24"/>
        </w:rPr>
        <w:t xml:space="preserve"> с/</w:t>
      </w:r>
      <w:proofErr w:type="spellStart"/>
      <w:proofErr w:type="gramStart"/>
      <w:r w:rsidRPr="00245106">
        <w:rPr>
          <w:szCs w:val="24"/>
        </w:rPr>
        <w:t>п</w:t>
      </w:r>
      <w:proofErr w:type="spellEnd"/>
      <w:proofErr w:type="gramEnd"/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Клетского</w:t>
      </w:r>
      <w:proofErr w:type="spellEnd"/>
      <w:r w:rsidRPr="00245106">
        <w:rPr>
          <w:szCs w:val="24"/>
        </w:rPr>
        <w:t xml:space="preserve"> района –. 9,1 тыс.руб.;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-Зимняцкого с/</w:t>
      </w:r>
      <w:proofErr w:type="spellStart"/>
      <w:proofErr w:type="gramStart"/>
      <w:r w:rsidRPr="00245106">
        <w:rPr>
          <w:szCs w:val="24"/>
        </w:rPr>
        <w:t>п</w:t>
      </w:r>
      <w:proofErr w:type="spellEnd"/>
      <w:proofErr w:type="gramEnd"/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Серафимовичского</w:t>
      </w:r>
      <w:proofErr w:type="spellEnd"/>
      <w:r w:rsidRPr="00245106">
        <w:rPr>
          <w:szCs w:val="24"/>
        </w:rPr>
        <w:t xml:space="preserve"> района – 5,4 тыс.руб.;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-</w:t>
      </w:r>
      <w:proofErr w:type="spellStart"/>
      <w:r w:rsidRPr="00245106">
        <w:rPr>
          <w:szCs w:val="24"/>
        </w:rPr>
        <w:t>Лапшинского</w:t>
      </w:r>
      <w:proofErr w:type="spellEnd"/>
      <w:r w:rsidRPr="00245106">
        <w:rPr>
          <w:szCs w:val="24"/>
        </w:rPr>
        <w:t xml:space="preserve"> с/</w:t>
      </w:r>
      <w:proofErr w:type="spellStart"/>
      <w:proofErr w:type="gramStart"/>
      <w:r w:rsidRPr="00245106">
        <w:rPr>
          <w:szCs w:val="24"/>
        </w:rPr>
        <w:t>п</w:t>
      </w:r>
      <w:proofErr w:type="spellEnd"/>
      <w:proofErr w:type="gramEnd"/>
      <w:r w:rsidRPr="00245106">
        <w:rPr>
          <w:szCs w:val="24"/>
        </w:rPr>
        <w:t xml:space="preserve"> Котовского района – 16,4 тыс.руб.;</w:t>
      </w:r>
    </w:p>
    <w:p w:rsidR="0009277D" w:rsidRPr="00245106" w:rsidRDefault="0009277D" w:rsidP="0009277D">
      <w:pPr>
        <w:ind w:firstLine="720"/>
        <w:jc w:val="both"/>
        <w:rPr>
          <w:b/>
          <w:i/>
          <w:szCs w:val="24"/>
        </w:rPr>
      </w:pPr>
      <w:r w:rsidRPr="00245106">
        <w:rPr>
          <w:szCs w:val="24"/>
        </w:rPr>
        <w:t>-</w:t>
      </w:r>
      <w:r w:rsidRPr="00245106">
        <w:rPr>
          <w:b/>
          <w:i/>
          <w:szCs w:val="24"/>
        </w:rPr>
        <w:t xml:space="preserve"> 2 администрациям муниципальных районов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b/>
          <w:i/>
          <w:szCs w:val="24"/>
        </w:rPr>
        <w:t>-</w:t>
      </w:r>
      <w:proofErr w:type="spellStart"/>
      <w:r w:rsidRPr="00245106">
        <w:rPr>
          <w:szCs w:val="24"/>
        </w:rPr>
        <w:t>Клетского</w:t>
      </w:r>
      <w:proofErr w:type="spellEnd"/>
      <w:r w:rsidRPr="00245106">
        <w:rPr>
          <w:szCs w:val="24"/>
        </w:rPr>
        <w:t xml:space="preserve"> района – 78,8 тыс</w:t>
      </w:r>
      <w:proofErr w:type="gramStart"/>
      <w:r w:rsidRPr="00245106">
        <w:rPr>
          <w:szCs w:val="24"/>
        </w:rPr>
        <w:t>.р</w:t>
      </w:r>
      <w:proofErr w:type="gramEnd"/>
      <w:r w:rsidRPr="00245106">
        <w:rPr>
          <w:szCs w:val="24"/>
        </w:rPr>
        <w:t xml:space="preserve">уб.; 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-</w:t>
      </w:r>
      <w:proofErr w:type="spellStart"/>
      <w:r w:rsidRPr="00245106">
        <w:rPr>
          <w:szCs w:val="24"/>
        </w:rPr>
        <w:t>Среднеахтубинского</w:t>
      </w:r>
      <w:proofErr w:type="spellEnd"/>
      <w:r w:rsidRPr="00245106">
        <w:rPr>
          <w:szCs w:val="24"/>
        </w:rPr>
        <w:t xml:space="preserve"> района – 34,5 тыс</w:t>
      </w:r>
      <w:proofErr w:type="gramStart"/>
      <w:r w:rsidRPr="00245106">
        <w:rPr>
          <w:szCs w:val="24"/>
        </w:rPr>
        <w:t>.р</w:t>
      </w:r>
      <w:proofErr w:type="gramEnd"/>
      <w:r w:rsidRPr="00245106">
        <w:rPr>
          <w:szCs w:val="24"/>
        </w:rPr>
        <w:t xml:space="preserve">ублей. 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в марте 2016 года направлены претензии администрациям </w:t>
      </w:r>
      <w:proofErr w:type="spellStart"/>
      <w:r w:rsidRPr="00245106">
        <w:rPr>
          <w:szCs w:val="24"/>
        </w:rPr>
        <w:t>Клетского</w:t>
      </w:r>
      <w:proofErr w:type="spellEnd"/>
      <w:r w:rsidRPr="00245106">
        <w:rPr>
          <w:szCs w:val="24"/>
        </w:rPr>
        <w:t xml:space="preserve"> и </w:t>
      </w:r>
      <w:proofErr w:type="spellStart"/>
      <w:r w:rsidRPr="00245106">
        <w:rPr>
          <w:szCs w:val="24"/>
        </w:rPr>
        <w:t>Среднеахтубинского</w:t>
      </w:r>
      <w:proofErr w:type="spellEnd"/>
      <w:r w:rsidRPr="00245106">
        <w:rPr>
          <w:szCs w:val="24"/>
        </w:rPr>
        <w:t xml:space="preserve"> районов с требованием в течение 10 дней </w:t>
      </w:r>
      <w:proofErr w:type="gramStart"/>
      <w:r w:rsidRPr="00245106">
        <w:rPr>
          <w:szCs w:val="24"/>
        </w:rPr>
        <w:t>погасить</w:t>
      </w:r>
      <w:proofErr w:type="gramEnd"/>
      <w:r w:rsidRPr="00245106">
        <w:rPr>
          <w:szCs w:val="24"/>
        </w:rPr>
        <w:t xml:space="preserve"> задолженность по взносам. Однако до настоящего времени задолженность не погашена, иск в Арбитражный суд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не предъявлен.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b/>
          <w:i/>
          <w:szCs w:val="24"/>
        </w:rPr>
        <w:t>Из 76 госучреждений Волгоградской области</w:t>
      </w:r>
      <w:r w:rsidRPr="00245106">
        <w:rPr>
          <w:szCs w:val="24"/>
        </w:rPr>
        <w:t xml:space="preserve"> </w:t>
      </w:r>
      <w:r w:rsidRPr="00245106">
        <w:rPr>
          <w:b/>
          <w:i/>
          <w:szCs w:val="24"/>
        </w:rPr>
        <w:t>17</w:t>
      </w:r>
      <w:r w:rsidRPr="00245106">
        <w:rPr>
          <w:szCs w:val="24"/>
        </w:rPr>
        <w:t xml:space="preserve"> (в основном это учреждения здравоохранения и социального обслуживания) не уплачивают взносы. Наиболее значительные суммы задолженности имеют следующие: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ГКУ В</w:t>
      </w:r>
      <w:r w:rsidR="00B674D9" w:rsidRPr="00245106">
        <w:rPr>
          <w:szCs w:val="24"/>
        </w:rPr>
        <w:t>олгоградской области</w:t>
      </w:r>
      <w:r w:rsidRPr="00245106">
        <w:rPr>
          <w:szCs w:val="24"/>
        </w:rPr>
        <w:t xml:space="preserve"> «Управление капитального строительства» -1262,0 тыс</w:t>
      </w:r>
      <w:proofErr w:type="gramStart"/>
      <w:r w:rsidRPr="00245106">
        <w:rPr>
          <w:szCs w:val="24"/>
        </w:rPr>
        <w:t>.р</w:t>
      </w:r>
      <w:proofErr w:type="gramEnd"/>
      <w:r w:rsidRPr="00245106">
        <w:rPr>
          <w:szCs w:val="24"/>
        </w:rPr>
        <w:t>уб.;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ГБУЗ «Городская детская больница» г</w:t>
      </w:r>
      <w:proofErr w:type="gramStart"/>
      <w:r w:rsidRPr="00245106">
        <w:rPr>
          <w:szCs w:val="24"/>
        </w:rPr>
        <w:t>.</w:t>
      </w:r>
      <w:r w:rsidR="00B674D9" w:rsidRPr="00245106">
        <w:rPr>
          <w:szCs w:val="24"/>
        </w:rPr>
        <w:t>В</w:t>
      </w:r>
      <w:proofErr w:type="gramEnd"/>
      <w:r w:rsidR="00B674D9" w:rsidRPr="00245106">
        <w:rPr>
          <w:szCs w:val="24"/>
        </w:rPr>
        <w:t>олжский</w:t>
      </w:r>
      <w:r w:rsidRPr="00245106">
        <w:rPr>
          <w:szCs w:val="24"/>
        </w:rPr>
        <w:t xml:space="preserve"> - 302,2 тыс.руб.; 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ГБУЗ «</w:t>
      </w:r>
      <w:proofErr w:type="spellStart"/>
      <w:r w:rsidRPr="00245106">
        <w:rPr>
          <w:szCs w:val="24"/>
        </w:rPr>
        <w:t>Городищенская</w:t>
      </w:r>
      <w:proofErr w:type="spellEnd"/>
      <w:r w:rsidRPr="00245106">
        <w:rPr>
          <w:szCs w:val="24"/>
        </w:rPr>
        <w:t xml:space="preserve"> центральная районная больница» - 197,7 тыс</w:t>
      </w:r>
      <w:proofErr w:type="gramStart"/>
      <w:r w:rsidRPr="00245106">
        <w:rPr>
          <w:szCs w:val="24"/>
        </w:rPr>
        <w:t>.р</w:t>
      </w:r>
      <w:proofErr w:type="gramEnd"/>
      <w:r w:rsidRPr="00245106">
        <w:rPr>
          <w:szCs w:val="24"/>
        </w:rPr>
        <w:t xml:space="preserve">уб.; 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ГБУЗ «Поликлиника №4» 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 xml:space="preserve">олгограда - 141,5 тыс.рублей. 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 xml:space="preserve">Общая сумма задолженности по 17 учреждениям, имеющим нулевой процент оплаты, составила </w:t>
      </w:r>
      <w:r w:rsidRPr="00245106">
        <w:rPr>
          <w:b/>
          <w:i/>
          <w:szCs w:val="24"/>
        </w:rPr>
        <w:t>2278,3 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ублей</w:t>
      </w:r>
      <w:r w:rsidRPr="00245106">
        <w:rPr>
          <w:szCs w:val="24"/>
        </w:rPr>
        <w:t xml:space="preserve">. 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b/>
          <w:i/>
          <w:szCs w:val="24"/>
        </w:rPr>
        <w:t>Из 40 муниципальных учреждений Волгоградской области</w:t>
      </w:r>
      <w:r w:rsidRPr="00245106">
        <w:rPr>
          <w:szCs w:val="24"/>
        </w:rPr>
        <w:t xml:space="preserve"> не уплачивают взносы 16 учреждений, среди которых</w:t>
      </w:r>
      <w:r w:rsidRPr="00245106">
        <w:rPr>
          <w:b/>
          <w:i/>
          <w:szCs w:val="24"/>
        </w:rPr>
        <w:t xml:space="preserve"> </w:t>
      </w:r>
      <w:r w:rsidRPr="00245106">
        <w:rPr>
          <w:szCs w:val="24"/>
        </w:rPr>
        <w:t xml:space="preserve">детские сады и учреждения культуры, администрация Кировского района Волгограда, Департамент муниципального имущества администрации Волгограда, МУП «Волгоградское коммунальное хозяйство», МБУ «Центр по физической культуре, спорту и туризму», «МУП «Городские вести». Общая задолженность по 16 муниципальным учреждениям Волгоградской области составила </w:t>
      </w:r>
      <w:r w:rsidRPr="00245106">
        <w:rPr>
          <w:b/>
          <w:i/>
          <w:szCs w:val="24"/>
        </w:rPr>
        <w:t>535,8 тыс</w:t>
      </w:r>
      <w:proofErr w:type="gramStart"/>
      <w:r w:rsidRPr="00245106">
        <w:rPr>
          <w:b/>
          <w:i/>
          <w:szCs w:val="24"/>
        </w:rPr>
        <w:t>.р</w:t>
      </w:r>
      <w:proofErr w:type="gramEnd"/>
      <w:r w:rsidRPr="00245106">
        <w:rPr>
          <w:b/>
          <w:i/>
          <w:szCs w:val="24"/>
        </w:rPr>
        <w:t>ублей</w:t>
      </w:r>
      <w:r w:rsidRPr="00245106">
        <w:rPr>
          <w:szCs w:val="24"/>
        </w:rPr>
        <w:t xml:space="preserve">. 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Информация о площади помещений, задолженности по взносам на капремонт и проценту оплаты по городским округам Волгоградской области с учетом задолженности муниципальных учреждений составила 1</w:t>
      </w:r>
      <w:r w:rsidR="00145C92">
        <w:rPr>
          <w:szCs w:val="24"/>
        </w:rPr>
        <w:t>31,</w:t>
      </w:r>
      <w:r w:rsidR="00EA46E8">
        <w:rPr>
          <w:szCs w:val="24"/>
        </w:rPr>
        <w:t>4</w:t>
      </w:r>
      <w:r w:rsidRPr="00245106">
        <w:rPr>
          <w:szCs w:val="24"/>
        </w:rPr>
        <w:t xml:space="preserve"> млн. руб. (оплата 30,9%) и представлена </w:t>
      </w:r>
      <w:r w:rsidRPr="00245106">
        <w:rPr>
          <w:color w:val="0070C0"/>
          <w:szCs w:val="24"/>
        </w:rPr>
        <w:t>в приложении № 6</w:t>
      </w:r>
      <w:r w:rsidRPr="00245106">
        <w:rPr>
          <w:szCs w:val="24"/>
        </w:rPr>
        <w:t>.</w:t>
      </w:r>
    </w:p>
    <w:p w:rsidR="0009277D" w:rsidRPr="00245106" w:rsidRDefault="0009277D" w:rsidP="0009277D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Информация о площади помещений, задолженности по взносам и процентам оплаты по остальным муниципальным образованиям (за исключением городских округов) по данным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по состоянию на 15.09.2016 составила </w:t>
      </w:r>
      <w:r w:rsidR="00EA46E8">
        <w:rPr>
          <w:szCs w:val="24"/>
        </w:rPr>
        <w:t>4,75</w:t>
      </w:r>
      <w:r w:rsidRPr="00245106">
        <w:rPr>
          <w:szCs w:val="24"/>
        </w:rPr>
        <w:t xml:space="preserve"> млн. руб. (оплата </w:t>
      </w:r>
      <w:r w:rsidR="00EA46E8">
        <w:rPr>
          <w:szCs w:val="24"/>
        </w:rPr>
        <w:t>79,1</w:t>
      </w:r>
      <w:r w:rsidRPr="00245106">
        <w:rPr>
          <w:szCs w:val="24"/>
        </w:rPr>
        <w:t xml:space="preserve">%) и представлена в </w:t>
      </w:r>
      <w:r w:rsidRPr="00245106">
        <w:rPr>
          <w:color w:val="0070C0"/>
          <w:szCs w:val="24"/>
        </w:rPr>
        <w:t>приложении №7.</w:t>
      </w:r>
    </w:p>
    <w:p w:rsidR="0009277D" w:rsidRPr="00245106" w:rsidRDefault="0009277D" w:rsidP="0009277D">
      <w:pPr>
        <w:ind w:firstLine="720"/>
        <w:jc w:val="both"/>
        <w:rPr>
          <w:szCs w:val="24"/>
        </w:rPr>
      </w:pPr>
      <w:proofErr w:type="gramStart"/>
      <w:r w:rsidRPr="00245106">
        <w:rPr>
          <w:szCs w:val="24"/>
        </w:rPr>
        <w:t xml:space="preserve">Иски в суд на взыскание задолженности подаются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только в случаях полного отсутствия оплаты взносов по причине ограниченности ассигнований на оплату госпошлины, которая составляет 200 руб. за одно заявление о вынесении судебного </w:t>
      </w:r>
      <w:r w:rsidRPr="00245106">
        <w:rPr>
          <w:szCs w:val="24"/>
        </w:rPr>
        <w:lastRenderedPageBreak/>
        <w:t>приказа (по физическим лицам) и 4 процента от суммы иска, но не менее 400 руб. при подаче иска имущественного характера (по юридическим лицам).</w:t>
      </w:r>
      <w:proofErr w:type="gramEnd"/>
    </w:p>
    <w:p w:rsidR="0009277D" w:rsidRPr="00245106" w:rsidRDefault="0009277D" w:rsidP="0009277D">
      <w:pPr>
        <w:ind w:firstLine="720"/>
        <w:jc w:val="both"/>
        <w:rPr>
          <w:szCs w:val="24"/>
        </w:rPr>
      </w:pPr>
      <w:r w:rsidRPr="00245106">
        <w:rPr>
          <w:szCs w:val="24"/>
        </w:rPr>
        <w:t>Ассигнования на оплату госпошлины на 2016 год первоначально составляли 1190,0 тыс. руб., однако из-за перемещения ассигнований на другие статьи расходов по состоянию на 01.07.2016 план составил 50,0 тыс</w:t>
      </w:r>
      <w:proofErr w:type="gramStart"/>
      <w:r w:rsidRPr="00245106">
        <w:rPr>
          <w:szCs w:val="24"/>
        </w:rPr>
        <w:t>.р</w:t>
      </w:r>
      <w:proofErr w:type="gramEnd"/>
      <w:r w:rsidRPr="00245106">
        <w:rPr>
          <w:szCs w:val="24"/>
        </w:rPr>
        <w:t>ублей. При этом задолженность по платежам в фонд капитального ремонта на 01.10.2016 года составляет около 1 млрд. рублей.</w:t>
      </w:r>
    </w:p>
    <w:p w:rsidR="007718A1" w:rsidRPr="00245106" w:rsidRDefault="006969D0" w:rsidP="00526293">
      <w:pPr>
        <w:pStyle w:val="a4"/>
        <w:rPr>
          <w:b w:val="0"/>
          <w:i/>
          <w:szCs w:val="24"/>
          <w:u w:val="single"/>
        </w:rPr>
      </w:pPr>
      <w:r w:rsidRPr="00245106">
        <w:rPr>
          <w:b w:val="0"/>
          <w:i/>
          <w:szCs w:val="24"/>
          <w:u w:val="single"/>
        </w:rPr>
        <w:t>Реализация краткосрочных планов</w:t>
      </w:r>
    </w:p>
    <w:p w:rsidR="00CF4CDA" w:rsidRPr="00245106" w:rsidRDefault="00CF4CDA" w:rsidP="00526293">
      <w:pPr>
        <w:jc w:val="center"/>
        <w:rPr>
          <w:b/>
          <w:szCs w:val="24"/>
        </w:rPr>
      </w:pPr>
      <w:r w:rsidRPr="00245106">
        <w:rPr>
          <w:b/>
          <w:szCs w:val="24"/>
        </w:rPr>
        <w:t>Краткосрочный план</w:t>
      </w:r>
      <w:r w:rsidR="00526293" w:rsidRPr="00245106">
        <w:rPr>
          <w:b/>
          <w:szCs w:val="24"/>
        </w:rPr>
        <w:t xml:space="preserve"> 2014 года</w:t>
      </w:r>
    </w:p>
    <w:p w:rsidR="00CF4CDA" w:rsidRPr="00245106" w:rsidRDefault="00CF4CDA" w:rsidP="00CF4CDA">
      <w:pPr>
        <w:ind w:firstLine="708"/>
        <w:jc w:val="both"/>
        <w:rPr>
          <w:szCs w:val="24"/>
        </w:rPr>
      </w:pPr>
      <w:proofErr w:type="gramStart"/>
      <w:r w:rsidRPr="00245106">
        <w:rPr>
          <w:szCs w:val="24"/>
        </w:rPr>
        <w:t>К</w:t>
      </w:r>
      <w:hyperlink w:anchor="sub_1000" w:history="1">
        <w:r w:rsidRPr="00245106">
          <w:rPr>
            <w:rStyle w:val="ad"/>
            <w:color w:val="auto"/>
            <w:szCs w:val="24"/>
          </w:rPr>
          <w:t>раткосрочный</w:t>
        </w:r>
        <w:proofErr w:type="gramEnd"/>
        <w:r w:rsidRPr="00245106">
          <w:rPr>
            <w:rStyle w:val="ad"/>
            <w:color w:val="auto"/>
            <w:szCs w:val="24"/>
          </w:rPr>
          <w:t xml:space="preserve"> план</w:t>
        </w:r>
      </w:hyperlink>
      <w:r w:rsidRPr="00245106">
        <w:rPr>
          <w:szCs w:val="24"/>
        </w:rPr>
        <w:t xml:space="preserve"> реализации региональной программы на 2014 год утвержден </w:t>
      </w:r>
      <w:r w:rsidR="00CE6775" w:rsidRPr="00245106">
        <w:rPr>
          <w:szCs w:val="24"/>
        </w:rPr>
        <w:t>постановление</w:t>
      </w:r>
      <w:r w:rsidRPr="00245106">
        <w:rPr>
          <w:szCs w:val="24"/>
        </w:rPr>
        <w:t>м Правительства Волгоградской области от 03.10.2014 №545-п</w:t>
      </w:r>
      <w:bookmarkStart w:id="5" w:name="sub_1"/>
      <w:r w:rsidRPr="00245106">
        <w:rPr>
          <w:szCs w:val="24"/>
        </w:rPr>
        <w:t xml:space="preserve"> со сроком завершения декабрь 2015 года.</w:t>
      </w:r>
    </w:p>
    <w:bookmarkEnd w:id="5"/>
    <w:p w:rsidR="00CF4CDA" w:rsidRPr="00245106" w:rsidRDefault="00CF4CDA" w:rsidP="00CF4CDA">
      <w:pPr>
        <w:ind w:firstLine="708"/>
        <w:jc w:val="both"/>
        <w:rPr>
          <w:szCs w:val="24"/>
        </w:rPr>
      </w:pPr>
      <w:r w:rsidRPr="00245106">
        <w:rPr>
          <w:szCs w:val="24"/>
        </w:rPr>
        <w:t xml:space="preserve">Изменения в Краткосрочный план 2014 года вносились три раза, при этом перечень домов, в которых планировалось проведение капитального ремонта, и общий объем финансирования не изменились: </w:t>
      </w:r>
    </w:p>
    <w:p w:rsidR="00CF4CDA" w:rsidRPr="00245106" w:rsidRDefault="00CF4CDA" w:rsidP="00CF4CDA">
      <w:pPr>
        <w:jc w:val="right"/>
        <w:rPr>
          <w:szCs w:val="24"/>
        </w:rPr>
      </w:pPr>
      <w:r w:rsidRPr="00245106">
        <w:rPr>
          <w:szCs w:val="24"/>
        </w:rPr>
        <w:t xml:space="preserve"> ( тыс. руб.)</w:t>
      </w:r>
    </w:p>
    <w:tbl>
      <w:tblPr>
        <w:tblW w:w="9370" w:type="dxa"/>
        <w:tblInd w:w="94" w:type="dxa"/>
        <w:tblLayout w:type="fixed"/>
        <w:tblLook w:val="04A0"/>
      </w:tblPr>
      <w:tblGrid>
        <w:gridCol w:w="440"/>
        <w:gridCol w:w="1842"/>
        <w:gridCol w:w="709"/>
        <w:gridCol w:w="1134"/>
        <w:gridCol w:w="1133"/>
        <w:gridCol w:w="1135"/>
        <w:gridCol w:w="992"/>
        <w:gridCol w:w="992"/>
        <w:gridCol w:w="993"/>
      </w:tblGrid>
      <w:tr w:rsidR="00CF4CDA" w:rsidRPr="00245106" w:rsidTr="00C278A9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Количество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Объем финансирования</w:t>
            </w:r>
          </w:p>
        </w:tc>
      </w:tr>
      <w:tr w:rsidR="00CF4CDA" w:rsidRPr="00245106" w:rsidTr="00C278A9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в том числе по источникам</w:t>
            </w:r>
          </w:p>
        </w:tc>
      </w:tr>
      <w:tr w:rsidR="00CF4CDA" w:rsidRPr="00245106" w:rsidTr="00C278A9">
        <w:trPr>
          <w:trHeight w:val="44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областной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местный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DA" w:rsidRPr="00245106" w:rsidRDefault="00CF4CDA" w:rsidP="007F13E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i/>
                <w:iCs/>
                <w:color w:val="000000"/>
                <w:sz w:val="18"/>
                <w:szCs w:val="18"/>
              </w:rPr>
              <w:t>средства собственников</w:t>
            </w:r>
          </w:p>
        </w:tc>
      </w:tr>
      <w:tr w:rsidR="00CF4CDA" w:rsidRPr="00245106" w:rsidTr="00C278A9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 xml:space="preserve"> Город Волгоград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105 720,15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224 665,34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119 648,62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25 728,02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77 184,04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2 104,66</w:t>
            </w:r>
          </w:p>
        </w:tc>
      </w:tr>
      <w:tr w:rsidR="00CF4CDA" w:rsidRPr="00245106" w:rsidTr="00C278A9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 xml:space="preserve"> Г.п. Суровикино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6 669,10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5 904,84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3 100,34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666,67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137,83</w:t>
            </w:r>
          </w:p>
        </w:tc>
      </w:tr>
      <w:tr w:rsidR="00CF4CDA" w:rsidRPr="00245106" w:rsidTr="00C278A9">
        <w:trPr>
          <w:trHeight w:val="2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 xml:space="preserve"> Город Урюпинск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17 887,26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18 883,77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9 919,60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2 133,00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6 399,03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color w:val="000000"/>
                <w:sz w:val="18"/>
                <w:szCs w:val="18"/>
              </w:rPr>
            </w:pPr>
            <w:r w:rsidRPr="00245106">
              <w:rPr>
                <w:color w:val="000000"/>
                <w:sz w:val="18"/>
                <w:szCs w:val="18"/>
              </w:rPr>
              <w:t>432,14</w:t>
            </w:r>
          </w:p>
        </w:tc>
      </w:tr>
      <w:tr w:rsidR="00CF4CDA" w:rsidRPr="00245106" w:rsidTr="00C278A9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color w:val="000000"/>
                <w:sz w:val="18"/>
                <w:szCs w:val="18"/>
              </w:rPr>
              <w:t>130 276,51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color w:val="000000"/>
                <w:sz w:val="18"/>
                <w:szCs w:val="18"/>
              </w:rPr>
              <w:t>249 453,95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color w:val="000000"/>
                <w:sz w:val="18"/>
                <w:szCs w:val="18"/>
              </w:rPr>
              <w:t>132 668,56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color w:val="000000"/>
                <w:sz w:val="18"/>
                <w:szCs w:val="18"/>
              </w:rPr>
              <w:t>28 527,69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color w:val="000000"/>
                <w:sz w:val="18"/>
                <w:szCs w:val="18"/>
              </w:rPr>
              <w:t>85 583,07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DA" w:rsidRPr="00245106" w:rsidRDefault="00CF4CDA" w:rsidP="007F13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5106">
              <w:rPr>
                <w:b/>
                <w:bCs/>
                <w:color w:val="000000"/>
                <w:sz w:val="18"/>
                <w:szCs w:val="18"/>
              </w:rPr>
              <w:t>2 674,63</w:t>
            </w:r>
          </w:p>
        </w:tc>
      </w:tr>
    </w:tbl>
    <w:p w:rsidR="00CF4CDA" w:rsidRPr="00245106" w:rsidRDefault="00CF4CDA" w:rsidP="00CF4CDA">
      <w:pPr>
        <w:jc w:val="both"/>
        <w:rPr>
          <w:szCs w:val="24"/>
        </w:rPr>
      </w:pPr>
      <w:r w:rsidRPr="00245106">
        <w:rPr>
          <w:szCs w:val="24"/>
        </w:rPr>
        <w:tab/>
        <w:t>В сравнении с первоначальной редакцией изменениями введены новые виды работ: разработка проектной документации, осуществление строительного контроля, и по 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>олгограду – проведение государственной экспертизы проектов.</w:t>
      </w:r>
    </w:p>
    <w:p w:rsidR="00CF4CDA" w:rsidRPr="00245106" w:rsidRDefault="00CF4CDA" w:rsidP="00CF4CDA">
      <w:pPr>
        <w:ind w:firstLine="698"/>
        <w:jc w:val="both"/>
      </w:pPr>
      <w:r w:rsidRPr="00245106">
        <w:rPr>
          <w:szCs w:val="24"/>
        </w:rPr>
        <w:t xml:space="preserve">С целью получения средств финансовой поддержки из бюджетов всех уровней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с </w:t>
      </w:r>
      <w:r w:rsidR="00F07E1B" w:rsidRPr="00245106">
        <w:rPr>
          <w:szCs w:val="24"/>
        </w:rPr>
        <w:t>Комитетом ЖКХ</w:t>
      </w:r>
      <w:r w:rsidRPr="00245106">
        <w:rPr>
          <w:szCs w:val="24"/>
        </w:rPr>
        <w:t xml:space="preserve"> заключены соглашения о предоставлении субсидий на проведение капитального ремонта МКД в рамках реализации Краткосрочного плана 2014 года. </w:t>
      </w:r>
    </w:p>
    <w:p w:rsidR="00CF4CDA" w:rsidRPr="00245106" w:rsidRDefault="00CF4CDA" w:rsidP="00CF4CDA">
      <w:pPr>
        <w:ind w:firstLine="698"/>
        <w:jc w:val="both"/>
        <w:rPr>
          <w:rStyle w:val="af7"/>
          <w:color w:val="auto"/>
          <w:szCs w:val="24"/>
        </w:rPr>
      </w:pPr>
      <w:proofErr w:type="gramStart"/>
      <w:r w:rsidRPr="00245106">
        <w:rPr>
          <w:szCs w:val="24"/>
        </w:rPr>
        <w:t xml:space="preserve">Отчет о выполнении Краткосрочного плана 2014 года утвержден </w:t>
      </w:r>
      <w:hyperlink w:anchor="sub_0" w:history="1">
        <w:r w:rsidR="00CE6775" w:rsidRPr="00245106">
          <w:rPr>
            <w:rStyle w:val="ad"/>
            <w:color w:val="auto"/>
            <w:szCs w:val="24"/>
          </w:rPr>
          <w:t>постановление</w:t>
        </w:r>
        <w:r w:rsidRPr="00245106">
          <w:rPr>
            <w:rStyle w:val="ad"/>
            <w:color w:val="auto"/>
            <w:szCs w:val="24"/>
          </w:rPr>
          <w:t>м</w:t>
        </w:r>
      </w:hyperlink>
      <w:r w:rsidRPr="00245106">
        <w:rPr>
          <w:rStyle w:val="af7"/>
          <w:color w:val="auto"/>
          <w:szCs w:val="24"/>
        </w:rPr>
        <w:t xml:space="preserve"> </w:t>
      </w:r>
      <w:r w:rsidRPr="00245106">
        <w:rPr>
          <w:rStyle w:val="af7"/>
          <w:b w:val="0"/>
          <w:color w:val="auto"/>
          <w:szCs w:val="24"/>
        </w:rPr>
        <w:t>Администрации Волгоградской области от 08.02.2016 №44-п</w:t>
      </w:r>
      <w:r w:rsidRPr="00245106">
        <w:rPr>
          <w:rStyle w:val="af7"/>
          <w:color w:val="auto"/>
          <w:szCs w:val="24"/>
        </w:rPr>
        <w:t xml:space="preserve"> «</w:t>
      </w:r>
      <w:r w:rsidRPr="00245106">
        <w:rPr>
          <w:bCs/>
          <w:szCs w:val="24"/>
        </w:rPr>
        <w:t xml:space="preserve">О выполнении краткосрочного плана реализации региональной программы </w:t>
      </w:r>
      <w:r w:rsidR="007D11A9" w:rsidRPr="00245106">
        <w:rPr>
          <w:bCs/>
          <w:szCs w:val="24"/>
        </w:rPr>
        <w:t>«</w:t>
      </w:r>
      <w:r w:rsidRPr="00245106">
        <w:rPr>
          <w:bCs/>
          <w:szCs w:val="24"/>
        </w:rPr>
        <w:t>Капитальный ремонт общего имущества в многоквартирных домах, расположенных на территории Волгоградской области</w:t>
      </w:r>
      <w:r w:rsidR="007D11A9" w:rsidRPr="00245106">
        <w:rPr>
          <w:bCs/>
          <w:szCs w:val="24"/>
        </w:rPr>
        <w:t>»</w:t>
      </w:r>
      <w:r w:rsidRPr="00245106">
        <w:rPr>
          <w:bCs/>
          <w:szCs w:val="24"/>
        </w:rPr>
        <w:t xml:space="preserve">, утвержденной </w:t>
      </w:r>
      <w:r w:rsidR="00CE6775" w:rsidRPr="00245106">
        <w:rPr>
          <w:bCs/>
          <w:szCs w:val="24"/>
        </w:rPr>
        <w:t>постановление</w:t>
      </w:r>
      <w:r w:rsidRPr="00245106">
        <w:rPr>
          <w:bCs/>
          <w:szCs w:val="24"/>
        </w:rPr>
        <w:t xml:space="preserve">м Правительства Волгоградской области от 31 декабря 2013 г. N 812-п, на 2014 год, утвержденного </w:t>
      </w:r>
      <w:r w:rsidR="00CE6775" w:rsidRPr="00245106">
        <w:rPr>
          <w:bCs/>
          <w:szCs w:val="24"/>
        </w:rPr>
        <w:t>постановление</w:t>
      </w:r>
      <w:r w:rsidRPr="00245106">
        <w:rPr>
          <w:bCs/>
          <w:szCs w:val="24"/>
        </w:rPr>
        <w:t>м Правительства Волгоградской области от 03 октября 2014 г. N</w:t>
      </w:r>
      <w:proofErr w:type="gramEnd"/>
      <w:r w:rsidRPr="00245106">
        <w:rPr>
          <w:bCs/>
          <w:szCs w:val="24"/>
        </w:rPr>
        <w:t> 545-п»</w:t>
      </w:r>
      <w:r w:rsidRPr="00245106">
        <w:rPr>
          <w:rStyle w:val="af7"/>
          <w:color w:val="auto"/>
          <w:szCs w:val="24"/>
        </w:rPr>
        <w:t xml:space="preserve"> </w:t>
      </w:r>
      <w:r w:rsidRPr="00245106">
        <w:rPr>
          <w:rStyle w:val="af7"/>
          <w:b w:val="0"/>
          <w:color w:val="auto"/>
          <w:szCs w:val="24"/>
        </w:rPr>
        <w:t xml:space="preserve">(далее </w:t>
      </w:r>
      <w:r w:rsidR="00CE6775" w:rsidRPr="00245106">
        <w:rPr>
          <w:rStyle w:val="af7"/>
          <w:b w:val="0"/>
          <w:color w:val="auto"/>
          <w:szCs w:val="24"/>
        </w:rPr>
        <w:t>Постановление</w:t>
      </w:r>
      <w:r w:rsidRPr="00245106">
        <w:rPr>
          <w:rStyle w:val="af7"/>
          <w:b w:val="0"/>
          <w:color w:val="auto"/>
          <w:szCs w:val="24"/>
        </w:rPr>
        <w:t xml:space="preserve"> №44-п). </w:t>
      </w:r>
    </w:p>
    <w:p w:rsidR="00CF4CDA" w:rsidRPr="00245106" w:rsidRDefault="00CF4CDA" w:rsidP="00CF4CD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В соответствии с </w:t>
      </w:r>
      <w:r w:rsidR="00CE6775" w:rsidRPr="00245106">
        <w:rPr>
          <w:szCs w:val="24"/>
        </w:rPr>
        <w:t>Постановление</w:t>
      </w:r>
      <w:r w:rsidRPr="00245106">
        <w:rPr>
          <w:szCs w:val="24"/>
        </w:rPr>
        <w:t>м №44-п объемы финансирования полностью соответствуют назначениям, предусмотренным Краткосрочным планом на 2014 год, т.е. Краткосрочный план 2014 года исполнен полностью.</w:t>
      </w:r>
    </w:p>
    <w:p w:rsidR="00CF4CDA" w:rsidRPr="00245106" w:rsidRDefault="00CF4CDA" w:rsidP="00CF4CDA">
      <w:pPr>
        <w:jc w:val="both"/>
        <w:rPr>
          <w:szCs w:val="24"/>
        </w:rPr>
      </w:pPr>
      <w:r w:rsidRPr="00245106">
        <w:rPr>
          <w:szCs w:val="24"/>
        </w:rPr>
        <w:tab/>
        <w:t>Как показала проверка, по состоянию на 01.</w:t>
      </w:r>
      <w:r w:rsidR="001A6FBE" w:rsidRPr="00245106">
        <w:rPr>
          <w:szCs w:val="24"/>
        </w:rPr>
        <w:t>07</w:t>
      </w:r>
      <w:r w:rsidRPr="00245106">
        <w:rPr>
          <w:szCs w:val="24"/>
        </w:rPr>
        <w:t xml:space="preserve">.2016 на счет регионального оператора поступило из бюджетов всех уровней 246779,3 тыс. руб., что соответствует бюджетным назначениям, предусмотренным Краткосрочным планом 2014 года и отчету, утвержденному </w:t>
      </w:r>
      <w:r w:rsidR="00CE6775" w:rsidRPr="00245106">
        <w:rPr>
          <w:szCs w:val="24"/>
        </w:rPr>
        <w:t>Постановление</w:t>
      </w:r>
      <w:r w:rsidRPr="00245106">
        <w:rPr>
          <w:szCs w:val="24"/>
        </w:rPr>
        <w:t>м №44-п. За счет средств собственников на финансирование Краткосрочного плана 2014 года направлено 2674,6 тыс. рублей.</w:t>
      </w:r>
    </w:p>
    <w:p w:rsidR="00200638" w:rsidRPr="00245106" w:rsidRDefault="00CF4CDA" w:rsidP="00CF4CDA">
      <w:pPr>
        <w:ind w:firstLine="708"/>
        <w:jc w:val="both"/>
        <w:rPr>
          <w:szCs w:val="24"/>
        </w:rPr>
      </w:pPr>
      <w:r w:rsidRPr="00245106">
        <w:rPr>
          <w:szCs w:val="24"/>
        </w:rPr>
        <w:t>Общая стоимость работ по капитальному ремонту 34 МКД согласно заключенным договорам с подрядчиками работ составила 229891,42 тыс. руб., или 92,1% от утвержденных Краткосрочным планом 2014 года назначений. По состоянию на 01.07.2016 года объем выполненных строительных работ (включая проектные работы, экспертизу,</w:t>
      </w:r>
      <w:r w:rsidR="001A6FBE" w:rsidRPr="00245106">
        <w:rPr>
          <w:szCs w:val="24"/>
        </w:rPr>
        <w:t xml:space="preserve"> </w:t>
      </w:r>
      <w:proofErr w:type="spellStart"/>
      <w:r w:rsidR="001A6FBE" w:rsidRPr="00245106">
        <w:rPr>
          <w:szCs w:val="24"/>
        </w:rPr>
        <w:lastRenderedPageBreak/>
        <w:t>стройнадзор</w:t>
      </w:r>
      <w:proofErr w:type="spellEnd"/>
      <w:r w:rsidR="001A6FBE" w:rsidRPr="00245106">
        <w:rPr>
          <w:szCs w:val="24"/>
        </w:rPr>
        <w:t>) составил 176093,7</w:t>
      </w:r>
      <w:r w:rsidRPr="00245106">
        <w:rPr>
          <w:szCs w:val="24"/>
        </w:rPr>
        <w:t xml:space="preserve"> тыс. руб., или 70,6% от программных назначений и 76,6% от заключенных договоров</w:t>
      </w:r>
      <w:r w:rsidR="00200638" w:rsidRPr="00245106">
        <w:rPr>
          <w:szCs w:val="24"/>
        </w:rPr>
        <w:t>.</w:t>
      </w:r>
    </w:p>
    <w:p w:rsidR="00CF4CDA" w:rsidRPr="00245106" w:rsidRDefault="00CF4CDA" w:rsidP="00200638">
      <w:pPr>
        <w:jc w:val="both"/>
        <w:rPr>
          <w:szCs w:val="24"/>
        </w:rPr>
      </w:pPr>
      <w:r w:rsidRPr="00245106">
        <w:rPr>
          <w:szCs w:val="24"/>
        </w:rPr>
        <w:tab/>
      </w:r>
      <w:r w:rsidR="00CE6775" w:rsidRPr="00245106">
        <w:rPr>
          <w:bCs/>
          <w:szCs w:val="24"/>
        </w:rPr>
        <w:t>Постановление</w:t>
      </w:r>
      <w:r w:rsidRPr="00245106">
        <w:rPr>
          <w:bCs/>
          <w:szCs w:val="24"/>
        </w:rPr>
        <w:t xml:space="preserve">м Администрации Волгоградской области от 25.07.2016 №400-п в </w:t>
      </w:r>
      <w:r w:rsidR="00CE6775" w:rsidRPr="00245106">
        <w:rPr>
          <w:bCs/>
          <w:szCs w:val="24"/>
        </w:rPr>
        <w:t>Постановление</w:t>
      </w:r>
      <w:r w:rsidRPr="00245106">
        <w:rPr>
          <w:bCs/>
          <w:szCs w:val="24"/>
        </w:rPr>
        <w:t xml:space="preserve"> №44-п внесены изменения, </w:t>
      </w:r>
      <w:r w:rsidRPr="00245106">
        <w:rPr>
          <w:szCs w:val="24"/>
        </w:rPr>
        <w:t xml:space="preserve">в части перераспределения средств на финансирование капитального ремонта между МКД, </w:t>
      </w:r>
      <w:proofErr w:type="gramStart"/>
      <w:r w:rsidRPr="00245106">
        <w:rPr>
          <w:szCs w:val="24"/>
        </w:rPr>
        <w:t>включенными</w:t>
      </w:r>
      <w:proofErr w:type="gramEnd"/>
      <w:r w:rsidRPr="00245106">
        <w:rPr>
          <w:szCs w:val="24"/>
        </w:rPr>
        <w:t xml:space="preserve"> в краткосрочный план 2014 года.</w:t>
      </w:r>
    </w:p>
    <w:p w:rsidR="00CF4CDA" w:rsidRPr="00245106" w:rsidRDefault="00CF4CDA" w:rsidP="00CF4CD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245106">
        <w:rPr>
          <w:rFonts w:ascii="Times New Roman" w:hAnsi="Times New Roman" w:cs="Times New Roman"/>
          <w:b w:val="0"/>
          <w:color w:val="auto"/>
        </w:rPr>
        <w:t xml:space="preserve">Решением Правления государственной корпорации «Фонд содействия реформированию ЖКХ» (далее Фонд) </w:t>
      </w:r>
      <w:r w:rsidRPr="00245106">
        <w:rPr>
          <w:rFonts w:ascii="Times New Roman" w:hAnsi="Times New Roman" w:cs="Times New Roman"/>
          <w:color w:val="auto"/>
          <w:u w:val="single"/>
        </w:rPr>
        <w:t>от 02.08.2016</w:t>
      </w:r>
      <w:r w:rsidRPr="00245106">
        <w:rPr>
          <w:rFonts w:ascii="Times New Roman" w:hAnsi="Times New Roman" w:cs="Times New Roman"/>
          <w:b w:val="0"/>
          <w:color w:val="auto"/>
        </w:rPr>
        <w:t xml:space="preserve"> №688 в связи с представлением отчета о выполнении Краткосрочного плана 2014 года, утвержденного </w:t>
      </w:r>
      <w:r w:rsidR="00CE6775" w:rsidRPr="00245106">
        <w:rPr>
          <w:rFonts w:ascii="Times New Roman" w:hAnsi="Times New Roman" w:cs="Times New Roman"/>
          <w:b w:val="0"/>
          <w:color w:val="auto"/>
        </w:rPr>
        <w:t>постановление</w:t>
      </w:r>
      <w:r w:rsidRPr="00245106">
        <w:rPr>
          <w:rFonts w:ascii="Times New Roman" w:hAnsi="Times New Roman" w:cs="Times New Roman"/>
          <w:b w:val="0"/>
          <w:color w:val="auto"/>
        </w:rPr>
        <w:t>м Администрации Волгоградской области от 25.07.201</w:t>
      </w:r>
      <w:r w:rsidR="0009277D" w:rsidRPr="00245106">
        <w:rPr>
          <w:rFonts w:ascii="Times New Roman" w:hAnsi="Times New Roman" w:cs="Times New Roman"/>
          <w:b w:val="0"/>
          <w:color w:val="auto"/>
        </w:rPr>
        <w:t>6</w:t>
      </w:r>
      <w:r w:rsidRPr="00245106">
        <w:rPr>
          <w:rFonts w:ascii="Times New Roman" w:hAnsi="Times New Roman" w:cs="Times New Roman"/>
          <w:b w:val="0"/>
          <w:color w:val="auto"/>
        </w:rPr>
        <w:t xml:space="preserve"> №400-п, Фонд признал устраненным допущенное Волгоградской областью нарушение п.4.1 ст.23 Федерального закона №185-ФЗ «О Фонде содействия реформированию ЖКХ» (</w:t>
      </w:r>
      <w:proofErr w:type="spellStart"/>
      <w:r w:rsidRPr="00245106">
        <w:rPr>
          <w:rFonts w:ascii="Times New Roman" w:hAnsi="Times New Roman" w:cs="Times New Roman"/>
          <w:b w:val="0"/>
          <w:color w:val="auto"/>
        </w:rPr>
        <w:t>незавершение</w:t>
      </w:r>
      <w:proofErr w:type="spellEnd"/>
      <w:r w:rsidRPr="00245106">
        <w:rPr>
          <w:rFonts w:ascii="Times New Roman" w:hAnsi="Times New Roman" w:cs="Times New Roman"/>
          <w:b w:val="0"/>
          <w:color w:val="auto"/>
        </w:rPr>
        <w:t xml:space="preserve"> в срок до 31.12.2015 мероприятий по капитальному ремонту</w:t>
      </w:r>
      <w:proofErr w:type="gramEnd"/>
      <w:r w:rsidRPr="00245106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245106">
        <w:rPr>
          <w:rFonts w:ascii="Times New Roman" w:hAnsi="Times New Roman" w:cs="Times New Roman"/>
          <w:b w:val="0"/>
          <w:color w:val="auto"/>
        </w:rPr>
        <w:t>МКД, включенных в Краткосрочный план 2014 года).</w:t>
      </w:r>
      <w:proofErr w:type="gramEnd"/>
    </w:p>
    <w:p w:rsidR="00CF4CDA" w:rsidRPr="00245106" w:rsidRDefault="00CF4CDA" w:rsidP="00CF4CDA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 xml:space="preserve">По данным проведенной проверки </w:t>
      </w:r>
      <w:r w:rsidRPr="00245106">
        <w:rPr>
          <w:b/>
          <w:szCs w:val="24"/>
          <w:u w:val="single"/>
        </w:rPr>
        <w:t>на 02.08.2016</w:t>
      </w:r>
      <w:r w:rsidRPr="00245106">
        <w:rPr>
          <w:szCs w:val="24"/>
        </w:rPr>
        <w:t xml:space="preserve"> работы по капитальному ремонту завершены только по 8 МКД 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 xml:space="preserve">олгограда, всем 6-ти домам г.п.Суровикино и 3-м МКД г.Урюпинск. По остальным 17 МКД, в том числе и по МКД с перенесенным сроком окончания, акты выполненных работ в бухгалтерии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отсутствуют.</w:t>
      </w:r>
    </w:p>
    <w:p w:rsidR="00CF4CDA" w:rsidRPr="00245106" w:rsidRDefault="00CF4CDA" w:rsidP="00CF4CDA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 xml:space="preserve">По данным бухгалтерского учета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по состоянию на 02.08.2016 стоимость выполненных работ по капитальному ремонту МКД составила 228039,1тыс. руб., или 91,4 % от отчетных данных постановления №400-п, в том числе по муниципальным образованиям:</w:t>
      </w:r>
    </w:p>
    <w:p w:rsidR="00CF4CDA" w:rsidRPr="00245106" w:rsidRDefault="00CF4CDA" w:rsidP="00CF4CDA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-г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>олгоград – 204932,75 тыс. руб., или 91,2%;</w:t>
      </w:r>
    </w:p>
    <w:p w:rsidR="00CF4CDA" w:rsidRPr="00245106" w:rsidRDefault="00CF4CDA" w:rsidP="00CF4CDA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-г.п</w:t>
      </w:r>
      <w:proofErr w:type="gramStart"/>
      <w:r w:rsidRPr="00245106">
        <w:rPr>
          <w:szCs w:val="24"/>
        </w:rPr>
        <w:t>.С</w:t>
      </w:r>
      <w:proofErr w:type="gramEnd"/>
      <w:r w:rsidRPr="00245106">
        <w:rPr>
          <w:szCs w:val="24"/>
        </w:rPr>
        <w:t>уровикино – 5905,0 тыс. руб., или 100%;</w:t>
      </w:r>
    </w:p>
    <w:p w:rsidR="00CF4CDA" w:rsidRPr="00245106" w:rsidRDefault="00CF4CDA" w:rsidP="00CF4CDA">
      <w:pPr>
        <w:autoSpaceDE w:val="0"/>
        <w:autoSpaceDN w:val="0"/>
        <w:adjustRightInd w:val="0"/>
        <w:ind w:firstLine="709"/>
        <w:jc w:val="both"/>
        <w:outlineLvl w:val="0"/>
        <w:rPr>
          <w:i/>
        </w:rPr>
      </w:pPr>
      <w:r w:rsidRPr="00245106">
        <w:rPr>
          <w:szCs w:val="24"/>
        </w:rPr>
        <w:t>-г</w:t>
      </w:r>
      <w:proofErr w:type="gramStart"/>
      <w:r w:rsidRPr="00245106">
        <w:rPr>
          <w:szCs w:val="24"/>
        </w:rPr>
        <w:t>.У</w:t>
      </w:r>
      <w:proofErr w:type="gramEnd"/>
      <w:r w:rsidRPr="00245106">
        <w:rPr>
          <w:szCs w:val="24"/>
        </w:rPr>
        <w:t>рюпинск – 17201,57 тыс. руб., или 91,1 процента.</w:t>
      </w:r>
    </w:p>
    <w:p w:rsidR="00CF4CDA" w:rsidRPr="00245106" w:rsidRDefault="00CF4CDA" w:rsidP="00CF4CDA">
      <w:pPr>
        <w:ind w:firstLine="708"/>
        <w:jc w:val="both"/>
        <w:rPr>
          <w:szCs w:val="24"/>
        </w:rPr>
      </w:pPr>
      <w:r w:rsidRPr="00245106">
        <w:rPr>
          <w:szCs w:val="24"/>
        </w:rPr>
        <w:t xml:space="preserve">По состоянию </w:t>
      </w:r>
      <w:r w:rsidRPr="00245106">
        <w:rPr>
          <w:b/>
          <w:szCs w:val="24"/>
          <w:u w:val="single"/>
        </w:rPr>
        <w:t>на 02.08.2016</w:t>
      </w:r>
      <w:r w:rsidRPr="00245106">
        <w:rPr>
          <w:szCs w:val="24"/>
        </w:rPr>
        <w:t xml:space="preserve"> на оплату выполненных работ направлено 197288,4 тыс. руб., или 79% от поступивших средств, т. е. почти 21% поступивших средств, или 52165,6 тыс. руб. не использовано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>.</w:t>
      </w:r>
    </w:p>
    <w:p w:rsidR="00CF4CDA" w:rsidRPr="00245106" w:rsidRDefault="00CF4CDA" w:rsidP="00CF4CDA">
      <w:pPr>
        <w:ind w:firstLine="708"/>
        <w:jc w:val="both"/>
        <w:rPr>
          <w:b/>
          <w:i/>
          <w:szCs w:val="24"/>
        </w:rPr>
      </w:pPr>
      <w:r w:rsidRPr="00245106">
        <w:rPr>
          <w:b/>
          <w:i/>
          <w:szCs w:val="24"/>
        </w:rPr>
        <w:t xml:space="preserve">Таким образом, по состоянию на 02.08.2016 Краткосрочный план 2014 года в части использования средств не выполнен, показатели отчета о выполнении плана, утвержденные </w:t>
      </w:r>
      <w:r w:rsidR="00CE6775" w:rsidRPr="00245106">
        <w:rPr>
          <w:b/>
          <w:i/>
          <w:szCs w:val="24"/>
        </w:rPr>
        <w:t>постановление</w:t>
      </w:r>
      <w:r w:rsidRPr="00245106">
        <w:rPr>
          <w:b/>
          <w:i/>
          <w:szCs w:val="24"/>
        </w:rPr>
        <w:t>м №400-п, не соответствуют действительным данным по реализации Краткосрочного плана 2014 года.</w:t>
      </w:r>
    </w:p>
    <w:p w:rsidR="00C278A9" w:rsidRPr="00245106" w:rsidRDefault="004D661B" w:rsidP="00C278A9">
      <w:pPr>
        <w:ind w:firstLine="708"/>
        <w:jc w:val="both"/>
        <w:rPr>
          <w:szCs w:val="24"/>
        </w:rPr>
      </w:pPr>
      <w:r w:rsidRPr="00245106">
        <w:rPr>
          <w:szCs w:val="24"/>
        </w:rPr>
        <w:t xml:space="preserve">По информации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по состоянию на 01.10.2016 на счете находится остаток неосвоенных сре</w:t>
      </w:r>
      <w:proofErr w:type="gramStart"/>
      <w:r w:rsidRPr="00245106">
        <w:rPr>
          <w:szCs w:val="24"/>
        </w:rPr>
        <w:t>дств в р</w:t>
      </w:r>
      <w:proofErr w:type="gramEnd"/>
      <w:r w:rsidRPr="00245106">
        <w:rPr>
          <w:szCs w:val="24"/>
        </w:rPr>
        <w:t>азмере 5229,3 тыс. руб., в том числе:</w:t>
      </w:r>
    </w:p>
    <w:p w:rsidR="004D661B" w:rsidRPr="00245106" w:rsidRDefault="004D661B" w:rsidP="00C278A9">
      <w:pPr>
        <w:ind w:firstLine="708"/>
        <w:jc w:val="right"/>
        <w:rPr>
          <w:szCs w:val="24"/>
        </w:rPr>
      </w:pPr>
      <w:r w:rsidRPr="00245106">
        <w:rPr>
          <w:szCs w:val="24"/>
        </w:rPr>
        <w:t>(тыс. руб.)</w:t>
      </w:r>
    </w:p>
    <w:tbl>
      <w:tblPr>
        <w:tblW w:w="9369" w:type="dxa"/>
        <w:tblInd w:w="95" w:type="dxa"/>
        <w:tblLayout w:type="fixed"/>
        <w:tblLook w:val="04A0"/>
      </w:tblPr>
      <w:tblGrid>
        <w:gridCol w:w="2990"/>
        <w:gridCol w:w="1228"/>
        <w:gridCol w:w="1182"/>
        <w:gridCol w:w="1186"/>
        <w:gridCol w:w="1135"/>
        <w:gridCol w:w="1648"/>
      </w:tblGrid>
      <w:tr w:rsidR="004D661B" w:rsidRPr="00245106" w:rsidTr="00F07E1B">
        <w:trPr>
          <w:trHeight w:val="266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Показатели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 xml:space="preserve">Стоимость капитального ремонта </w:t>
            </w:r>
          </w:p>
        </w:tc>
      </w:tr>
      <w:tr w:rsidR="004D661B" w:rsidRPr="00245106" w:rsidTr="00F07E1B">
        <w:trPr>
          <w:trHeight w:val="228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1B" w:rsidRPr="00245106" w:rsidRDefault="004D661B" w:rsidP="00C87532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Всего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в том числе</w:t>
            </w:r>
          </w:p>
        </w:tc>
      </w:tr>
      <w:tr w:rsidR="004D661B" w:rsidRPr="00245106" w:rsidTr="00F07E1B">
        <w:trPr>
          <w:trHeight w:val="495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61B" w:rsidRPr="00245106" w:rsidRDefault="004D661B" w:rsidP="00C87532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 xml:space="preserve">ГК Фонд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местные бюджеты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54051F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 xml:space="preserve">собственники помещений </w:t>
            </w:r>
          </w:p>
        </w:tc>
      </w:tr>
      <w:tr w:rsidR="004D661B" w:rsidRPr="00245106" w:rsidTr="0054051F">
        <w:trPr>
          <w:trHeight w:val="3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Предусмотрено Программой №545-п на 2014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249 454,0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132 668,6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28 527,7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85 583,1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2674,6</w:t>
            </w:r>
          </w:p>
        </w:tc>
      </w:tr>
      <w:tr w:rsidR="004D661B" w:rsidRPr="00245106" w:rsidTr="00F07E1B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 xml:space="preserve">Перечислено </w:t>
            </w:r>
            <w:proofErr w:type="spellStart"/>
            <w:r w:rsidRPr="00245106">
              <w:rPr>
                <w:color w:val="000000"/>
                <w:sz w:val="20"/>
              </w:rPr>
              <w:t>регоператору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249 454,0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132 668,6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28 527,7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85 583,1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2674,6</w:t>
            </w:r>
          </w:p>
        </w:tc>
      </w:tr>
      <w:tr w:rsidR="004D661B" w:rsidRPr="00245106" w:rsidTr="0054051F">
        <w:trPr>
          <w:trHeight w:val="409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Фактически оплачено подрядным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238 925,9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127 106,2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27 331,6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81 832,5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2655,5</w:t>
            </w:r>
          </w:p>
        </w:tc>
      </w:tr>
      <w:tr w:rsidR="004D661B" w:rsidRPr="00245106" w:rsidTr="0054051F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Возвращена экономия субсидии в бюджет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5 298,8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2 848,6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612,5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1 837,6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D661B" w:rsidRPr="00245106" w:rsidTr="0054051F">
        <w:trPr>
          <w:trHeight w:val="451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54051F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 xml:space="preserve">Остаток на счете </w:t>
            </w:r>
            <w:proofErr w:type="spellStart"/>
            <w:r w:rsidRPr="00245106">
              <w:rPr>
                <w:color w:val="000000"/>
                <w:sz w:val="20"/>
              </w:rPr>
              <w:t>регоператора</w:t>
            </w:r>
            <w:proofErr w:type="spellEnd"/>
            <w:r w:rsidRPr="00245106">
              <w:rPr>
                <w:color w:val="000000"/>
                <w:sz w:val="20"/>
              </w:rPr>
              <w:t xml:space="preserve"> (Кт зад</w:t>
            </w:r>
            <w:r w:rsidR="0054051F" w:rsidRPr="00245106">
              <w:rPr>
                <w:color w:val="000000"/>
                <w:sz w:val="20"/>
              </w:rPr>
              <w:t>олженность</w:t>
            </w:r>
            <w:r w:rsidRPr="00245106">
              <w:rPr>
                <w:color w:val="000000"/>
                <w:sz w:val="20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5 229,3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2 713,7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583,5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1 912,9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1B" w:rsidRPr="00245106" w:rsidRDefault="004D661B" w:rsidP="00C87532">
            <w:pPr>
              <w:jc w:val="center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19,1</w:t>
            </w:r>
          </w:p>
        </w:tc>
      </w:tr>
    </w:tbl>
    <w:p w:rsidR="00CF4CDA" w:rsidRPr="00245106" w:rsidRDefault="00CF4CDA" w:rsidP="00C87532">
      <w:pPr>
        <w:ind w:firstLine="708"/>
        <w:jc w:val="both"/>
        <w:rPr>
          <w:szCs w:val="24"/>
        </w:rPr>
      </w:pPr>
      <w:r w:rsidRPr="00245106">
        <w:rPr>
          <w:szCs w:val="24"/>
        </w:rPr>
        <w:t>Анализ объемов утвержденных средств на финансирование капитального ремонта домов, включенных в Краткосрочный план на 2014 год и соответствующих назначений, утвержденных программой №812-п, показал, что все МКД, включенные в Краткосрочный план 2014 года</w:t>
      </w:r>
      <w:r w:rsidR="00A57C70" w:rsidRPr="00245106">
        <w:rPr>
          <w:szCs w:val="24"/>
        </w:rPr>
        <w:t>,</w:t>
      </w:r>
      <w:r w:rsidRPr="00245106">
        <w:rPr>
          <w:szCs w:val="24"/>
        </w:rPr>
        <w:t xml:space="preserve"> учтены Программой №812-п. Однако</w:t>
      </w:r>
      <w:proofErr w:type="gramStart"/>
      <w:r w:rsidR="004177AB" w:rsidRPr="00245106">
        <w:rPr>
          <w:szCs w:val="24"/>
        </w:rPr>
        <w:t>,</w:t>
      </w:r>
      <w:proofErr w:type="gramEnd"/>
      <w:r w:rsidRPr="00245106">
        <w:rPr>
          <w:szCs w:val="24"/>
        </w:rPr>
        <w:t xml:space="preserve"> Краткосрочным планом 2014 года предусмотрено исполнение отдельных видов ремонтных работ из перечня видов работ, включенных в соответствии с п.1 ст.17 Закона №174-ОД в Программу №812-п. Всего по </w:t>
      </w:r>
      <w:r w:rsidRPr="00245106">
        <w:rPr>
          <w:szCs w:val="24"/>
        </w:rPr>
        <w:lastRenderedPageBreak/>
        <w:t>34 МКД Краткосрочным планом 2014 года предусмотрено выполнение 41,3% объема работ от предусмотренного Программой №812-п, в том числе по г</w:t>
      </w:r>
      <w:proofErr w:type="gramStart"/>
      <w:r w:rsidRPr="00245106">
        <w:rPr>
          <w:szCs w:val="24"/>
        </w:rPr>
        <w:t>.С</w:t>
      </w:r>
      <w:proofErr w:type="gramEnd"/>
      <w:r w:rsidRPr="00245106">
        <w:rPr>
          <w:szCs w:val="24"/>
        </w:rPr>
        <w:t>уровикино – 30,8%, г.Волгограду – 42%, г.Урюпинску – 38,6 процента.</w:t>
      </w:r>
    </w:p>
    <w:p w:rsidR="00200638" w:rsidRPr="00245106" w:rsidRDefault="00CF4CDA" w:rsidP="00CF4CDA">
      <w:pPr>
        <w:jc w:val="both"/>
        <w:rPr>
          <w:szCs w:val="24"/>
        </w:rPr>
      </w:pPr>
      <w:r w:rsidRPr="00245106">
        <w:rPr>
          <w:szCs w:val="24"/>
        </w:rPr>
        <w:tab/>
        <w:t>При этом согласно расчету, произведенному исходя из утвержденного минимального взноса на капитальный ремонт в размере 5,06 руб./м</w:t>
      </w:r>
      <w:proofErr w:type="gramStart"/>
      <w:r w:rsidRPr="00245106">
        <w:rPr>
          <w:szCs w:val="24"/>
        </w:rPr>
        <w:t>2</w:t>
      </w:r>
      <w:proofErr w:type="gramEnd"/>
      <w:r w:rsidRPr="00245106">
        <w:rPr>
          <w:szCs w:val="24"/>
        </w:rPr>
        <w:t xml:space="preserve"> в 2014 и 2015 годах и 5,90 руб./м2 в 2016 и последующих годах, размер фонда капитального ремонта за 30 лет по 34 МКД, ремонтируемым по Программе 2014 года, составит 351199,7 тыс. руб</w:t>
      </w:r>
      <w:r w:rsidR="00200638" w:rsidRPr="00245106">
        <w:rPr>
          <w:szCs w:val="24"/>
        </w:rPr>
        <w:t>., или условно использован на капитальный ремонт МКД по краткосрочному плану 2014 года на 71 процент.</w:t>
      </w:r>
    </w:p>
    <w:p w:rsidR="00CF4CDA" w:rsidRPr="00245106" w:rsidRDefault="00CF4CDA" w:rsidP="00CF4CDA">
      <w:pPr>
        <w:ind w:firstLine="708"/>
        <w:jc w:val="both"/>
        <w:rPr>
          <w:b/>
          <w:i/>
          <w:szCs w:val="24"/>
        </w:rPr>
      </w:pPr>
      <w:proofErr w:type="gramStart"/>
      <w:r w:rsidRPr="00245106">
        <w:rPr>
          <w:b/>
          <w:i/>
          <w:szCs w:val="24"/>
        </w:rPr>
        <w:t xml:space="preserve">Таким образом, выполнение работ по капитальному ремонту в соответствии с перечнем услуг и (или) работ по капитальному ремонту общего имущества в МКД,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включенному в Программу №812-п, при отсутствии бюджетного </w:t>
      </w:r>
      <w:proofErr w:type="spellStart"/>
      <w:r w:rsidRPr="00245106">
        <w:rPr>
          <w:b/>
          <w:i/>
          <w:szCs w:val="24"/>
        </w:rPr>
        <w:t>софинансирования</w:t>
      </w:r>
      <w:proofErr w:type="spellEnd"/>
      <w:r w:rsidRPr="00245106">
        <w:rPr>
          <w:b/>
          <w:i/>
          <w:szCs w:val="24"/>
        </w:rPr>
        <w:t xml:space="preserve"> невозможно из-за отсутствия средств в фонде капитального ремонта на</w:t>
      </w:r>
      <w:proofErr w:type="gramEnd"/>
      <w:r w:rsidRPr="00245106">
        <w:rPr>
          <w:b/>
          <w:i/>
          <w:szCs w:val="24"/>
        </w:rPr>
        <w:t xml:space="preserve"> их оплату.</w:t>
      </w:r>
    </w:p>
    <w:p w:rsidR="00CF4CDA" w:rsidRPr="00245106" w:rsidRDefault="00CF4CDA" w:rsidP="00CF4CDA">
      <w:pPr>
        <w:ind w:firstLine="708"/>
        <w:jc w:val="both"/>
        <w:rPr>
          <w:szCs w:val="24"/>
        </w:rPr>
      </w:pPr>
      <w:proofErr w:type="gramStart"/>
      <w:r w:rsidRPr="00245106">
        <w:rPr>
          <w:szCs w:val="24"/>
        </w:rPr>
        <w:t>Несмотря на то, что проведение работ по капитальному ремонту на 34 МКД, включенных в Краткосрочный план  2014 года, осуществляется только частично (41,3% от необходимого объема)</w:t>
      </w:r>
      <w:r w:rsidR="004177AB" w:rsidRPr="00245106">
        <w:rPr>
          <w:szCs w:val="24"/>
        </w:rPr>
        <w:t>,</w:t>
      </w:r>
      <w:r w:rsidRPr="00245106">
        <w:rPr>
          <w:szCs w:val="24"/>
        </w:rPr>
        <w:t xml:space="preserve"> проведение капитального ремонта этих домов по оставшимся видам работ Программой №812-п не предусмотрено, что </w:t>
      </w:r>
      <w:r w:rsidR="004177AB" w:rsidRPr="00245106">
        <w:rPr>
          <w:b/>
          <w:i/>
          <w:szCs w:val="24"/>
        </w:rPr>
        <w:t>является нарушением ч</w:t>
      </w:r>
      <w:r w:rsidRPr="00245106">
        <w:rPr>
          <w:b/>
          <w:i/>
          <w:szCs w:val="24"/>
        </w:rPr>
        <w:t>.2 ст. 166 ЖК РФ, предусматривающ</w:t>
      </w:r>
      <w:r w:rsidR="004177AB" w:rsidRPr="00245106">
        <w:rPr>
          <w:b/>
          <w:i/>
          <w:szCs w:val="24"/>
        </w:rPr>
        <w:t>ей</w:t>
      </w:r>
      <w:r w:rsidRPr="00245106">
        <w:rPr>
          <w:b/>
          <w:i/>
          <w:szCs w:val="24"/>
        </w:rPr>
        <w:t xml:space="preserve"> проведение капитального ремонта общего имущества МКД</w:t>
      </w:r>
      <w:r w:rsidRPr="00245106">
        <w:rPr>
          <w:szCs w:val="24"/>
        </w:rPr>
        <w:t xml:space="preserve"> в соответствии с перечнем услуг и</w:t>
      </w:r>
      <w:proofErr w:type="gramEnd"/>
      <w:r w:rsidRPr="00245106">
        <w:rPr>
          <w:szCs w:val="24"/>
        </w:rPr>
        <w:t xml:space="preserve"> (или) работ по капитальному ремонту общего имущества в МКД, финансируемых за счет средств фонда капитального ремонта, размер которых сформирован исходя из минимального размера взноса на капитальный ремонт, установленного нормативным правовым актом субъекта Российской Федерации.</w:t>
      </w:r>
    </w:p>
    <w:p w:rsidR="00A81BAB" w:rsidRPr="00245106" w:rsidRDefault="00A81BAB" w:rsidP="00A81BAB">
      <w:pPr>
        <w:ind w:firstLine="708"/>
        <w:jc w:val="both"/>
        <w:rPr>
          <w:szCs w:val="24"/>
        </w:rPr>
      </w:pPr>
    </w:p>
    <w:p w:rsidR="009372D3" w:rsidRPr="00245106" w:rsidRDefault="009372D3" w:rsidP="009372D3">
      <w:pPr>
        <w:jc w:val="center"/>
        <w:rPr>
          <w:b/>
          <w:szCs w:val="24"/>
        </w:rPr>
      </w:pPr>
      <w:r w:rsidRPr="00245106">
        <w:rPr>
          <w:b/>
          <w:szCs w:val="24"/>
        </w:rPr>
        <w:t xml:space="preserve">Краткосрочный план 2015 </w:t>
      </w:r>
      <w:r w:rsidR="00526293" w:rsidRPr="00245106">
        <w:rPr>
          <w:b/>
          <w:szCs w:val="24"/>
        </w:rPr>
        <w:t>года</w:t>
      </w:r>
    </w:p>
    <w:p w:rsidR="009372D3" w:rsidRPr="00245106" w:rsidRDefault="006932B6" w:rsidP="004D661B">
      <w:pPr>
        <w:ind w:firstLine="708"/>
        <w:jc w:val="both"/>
        <w:rPr>
          <w:szCs w:val="24"/>
        </w:rPr>
      </w:pPr>
      <w:hyperlink w:anchor="sub_1000" w:history="1">
        <w:proofErr w:type="gramStart"/>
        <w:r w:rsidR="009372D3" w:rsidRPr="00245106">
          <w:rPr>
            <w:rStyle w:val="ad"/>
            <w:color w:val="auto"/>
          </w:rPr>
          <w:t>Краткосрочный план</w:t>
        </w:r>
      </w:hyperlink>
      <w:r w:rsidR="009372D3" w:rsidRPr="00245106">
        <w:rPr>
          <w:szCs w:val="24"/>
        </w:rPr>
        <w:t xml:space="preserve"> реализации региональной программы на 2015 год утвержден </w:t>
      </w:r>
      <w:r w:rsidR="00CE6775" w:rsidRPr="00245106">
        <w:rPr>
          <w:szCs w:val="24"/>
        </w:rPr>
        <w:t>постановление</w:t>
      </w:r>
      <w:r w:rsidR="009372D3" w:rsidRPr="00245106">
        <w:rPr>
          <w:szCs w:val="24"/>
        </w:rPr>
        <w:t>м Правительства Волгоградской области от 29.06.2015 №348-п, изменения в который вносились три раза.</w:t>
      </w:r>
      <w:proofErr w:type="gramEnd"/>
    </w:p>
    <w:p w:rsidR="009372D3" w:rsidRPr="00245106" w:rsidRDefault="009372D3" w:rsidP="004D661B">
      <w:pPr>
        <w:ind w:firstLine="708"/>
        <w:jc w:val="both"/>
        <w:rPr>
          <w:szCs w:val="24"/>
        </w:rPr>
      </w:pPr>
      <w:r w:rsidRPr="00245106">
        <w:rPr>
          <w:szCs w:val="24"/>
        </w:rPr>
        <w:t xml:space="preserve">В связи с передачей полномочий по утверждению краткосрочных планов, </w:t>
      </w:r>
      <w:r w:rsidR="00F07E1B" w:rsidRPr="00245106">
        <w:rPr>
          <w:szCs w:val="24"/>
        </w:rPr>
        <w:t>Комитетом ЖКХ</w:t>
      </w:r>
      <w:r w:rsidRPr="00245106">
        <w:rPr>
          <w:szCs w:val="24"/>
        </w:rPr>
        <w:t xml:space="preserve"> издан приказ от 19.04.2016 №105-ОД об утверждении краткосрочного плана реализации региональной программы №812-п на 2015 год. В свою очередь в данный приказ, утвержденный </w:t>
      </w:r>
      <w:r w:rsidR="00F07E1B" w:rsidRPr="00245106">
        <w:rPr>
          <w:szCs w:val="24"/>
        </w:rPr>
        <w:t>Комитетом ЖКХ</w:t>
      </w:r>
      <w:r w:rsidRPr="00245106">
        <w:rPr>
          <w:szCs w:val="24"/>
        </w:rPr>
        <w:t xml:space="preserve"> в 2016 году, изменения внесены четыре раза (последнее 06.09.2016).</w:t>
      </w:r>
    </w:p>
    <w:p w:rsidR="009372D3" w:rsidRPr="00245106" w:rsidRDefault="009372D3" w:rsidP="004D661B">
      <w:pPr>
        <w:pStyle w:val="a3"/>
        <w:ind w:left="0" w:firstLine="709"/>
        <w:jc w:val="both"/>
      </w:pPr>
      <w:r w:rsidRPr="00245106">
        <w:t>Общая стоимость капитального ремонта 282 МКД в 36 муниципальных образованиях (6 городских округах и 30 муниципальных районах)</w:t>
      </w:r>
      <w:r w:rsidRPr="00245106">
        <w:rPr>
          <w:bCs/>
        </w:rPr>
        <w:t xml:space="preserve"> утверждена только за счет средств собственников МКД </w:t>
      </w:r>
      <w:r w:rsidRPr="00245106">
        <w:t>в размере 1064,4 млн. руб., или на 61,96 млн. руб., больше первоначально утвержденного объема.</w:t>
      </w:r>
    </w:p>
    <w:p w:rsidR="009372D3" w:rsidRPr="00245106" w:rsidRDefault="009372D3" w:rsidP="004D661B">
      <w:pPr>
        <w:ind w:firstLine="708"/>
        <w:jc w:val="both"/>
        <w:rPr>
          <w:szCs w:val="24"/>
        </w:rPr>
      </w:pPr>
      <w:r w:rsidRPr="00245106">
        <w:rPr>
          <w:szCs w:val="24"/>
        </w:rPr>
        <w:t>В результате внесенных изменений структура капитального ремонта по видам работ сложилась следующим образом:</w:t>
      </w:r>
    </w:p>
    <w:p w:rsidR="009372D3" w:rsidRPr="00245106" w:rsidRDefault="009372D3" w:rsidP="009372D3">
      <w:pPr>
        <w:ind w:firstLine="708"/>
        <w:jc w:val="right"/>
        <w:rPr>
          <w:szCs w:val="24"/>
        </w:rPr>
      </w:pPr>
      <w:r w:rsidRPr="00245106">
        <w:rPr>
          <w:szCs w:val="24"/>
        </w:rPr>
        <w:t>(руб.)</w:t>
      </w:r>
    </w:p>
    <w:tbl>
      <w:tblPr>
        <w:tblW w:w="9432" w:type="dxa"/>
        <w:tblInd w:w="95" w:type="dxa"/>
        <w:tblLook w:val="04A0"/>
      </w:tblPr>
      <w:tblGrid>
        <w:gridCol w:w="6392"/>
        <w:gridCol w:w="1560"/>
        <w:gridCol w:w="1480"/>
      </w:tblGrid>
      <w:tr w:rsidR="009372D3" w:rsidRPr="00245106" w:rsidTr="009372D3">
        <w:trPr>
          <w:trHeight w:val="609"/>
        </w:trPr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Вид работ капитального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Стоимость ремонта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Удельный вес вида работ</w:t>
            </w:r>
            <w:proofErr w:type="gramStart"/>
            <w:r w:rsidRPr="00245106">
              <w:rPr>
                <w:b/>
                <w:bCs/>
                <w:i/>
                <w:iCs/>
                <w:color w:val="000000"/>
                <w:sz w:val="20"/>
              </w:rPr>
              <w:t xml:space="preserve"> (%)</w:t>
            </w:r>
            <w:proofErr w:type="gramEnd"/>
          </w:p>
        </w:tc>
      </w:tr>
      <w:tr w:rsidR="009372D3" w:rsidRPr="00245106" w:rsidTr="00ED31E7">
        <w:trPr>
          <w:trHeight w:val="24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Стоимость капитального ремонта многоквартирного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b/>
                <w:color w:val="000000"/>
              </w:rPr>
            </w:pPr>
            <w:r w:rsidRPr="00245106">
              <w:rPr>
                <w:b/>
                <w:color w:val="000000"/>
              </w:rPr>
              <w:t>1 064 381,27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b/>
                <w:color w:val="000000"/>
              </w:rPr>
            </w:pPr>
            <w:r w:rsidRPr="00245106">
              <w:rPr>
                <w:b/>
                <w:color w:val="000000"/>
              </w:rPr>
              <w:t>100,0</w:t>
            </w:r>
          </w:p>
        </w:tc>
      </w:tr>
      <w:tr w:rsidR="009372D3" w:rsidRPr="00245106" w:rsidTr="00ED31E7">
        <w:trPr>
          <w:trHeight w:val="162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ремонт внутридомовых инженерных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190 227,46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17,9</w:t>
            </w:r>
          </w:p>
        </w:tc>
      </w:tr>
      <w:tr w:rsidR="009372D3" w:rsidRPr="00245106" w:rsidTr="0054051F">
        <w:trPr>
          <w:trHeight w:val="291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412 004,84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38,7</w:t>
            </w:r>
          </w:p>
        </w:tc>
      </w:tr>
      <w:tr w:rsidR="009372D3" w:rsidRPr="00245106" w:rsidTr="00ED31E7">
        <w:trPr>
          <w:trHeight w:val="31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12 957,76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1,2</w:t>
            </w:r>
          </w:p>
        </w:tc>
      </w:tr>
      <w:tr w:rsidR="009372D3" w:rsidRPr="00245106" w:rsidTr="00ED31E7">
        <w:trPr>
          <w:trHeight w:val="31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ремонт фасадов, в том числе ремонт и замена балконов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382 966,55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36,0</w:t>
            </w:r>
          </w:p>
        </w:tc>
      </w:tr>
      <w:tr w:rsidR="009372D3" w:rsidRPr="00245106" w:rsidTr="00ED31E7">
        <w:trPr>
          <w:trHeight w:val="31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разработка проектной документации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38 550,41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3,6</w:t>
            </w:r>
          </w:p>
        </w:tc>
      </w:tr>
      <w:tr w:rsidR="009372D3" w:rsidRPr="00245106" w:rsidTr="00ED31E7">
        <w:trPr>
          <w:trHeight w:val="234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lastRenderedPageBreak/>
              <w:t>проведение государственной экспертизы проекта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6 209,20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0,6</w:t>
            </w:r>
          </w:p>
        </w:tc>
      </w:tr>
      <w:tr w:rsidR="009372D3" w:rsidRPr="00245106" w:rsidTr="00ED31E7">
        <w:trPr>
          <w:trHeight w:val="31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осуществление строительного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21 465,05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</w:rPr>
            </w:pPr>
            <w:r w:rsidRPr="00245106">
              <w:rPr>
                <w:color w:val="000000"/>
              </w:rPr>
              <w:t>2,0</w:t>
            </w:r>
          </w:p>
        </w:tc>
      </w:tr>
    </w:tbl>
    <w:p w:rsidR="009372D3" w:rsidRPr="00245106" w:rsidRDefault="009372D3" w:rsidP="009372D3">
      <w:pPr>
        <w:ind w:firstLine="708"/>
        <w:jc w:val="both"/>
        <w:rPr>
          <w:b/>
          <w:i/>
          <w:szCs w:val="24"/>
        </w:rPr>
      </w:pPr>
      <w:r w:rsidRPr="00245106">
        <w:rPr>
          <w:szCs w:val="24"/>
        </w:rPr>
        <w:t>Наибольшую долю в объеме работ по капитальному ремонту МКД занимают виды работ «ремонт крыши» и «ремонт фасадов», которая составила почти 75 % всех работ. Расходы на изготовление проектов, проведение их экспертизы и строительный контроль составляют 66224,66 тыс. руб., или 6,2% от общей стоимости работ по капитальному ремонту.</w:t>
      </w:r>
    </w:p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>Адресный перечень МКД краткосрочного плана 2015 года (последняя редакция) соответствует адресному перечню МКД, утвержденному Программой №812-п в последней редакции.</w:t>
      </w:r>
    </w:p>
    <w:p w:rsidR="009372D3" w:rsidRPr="00245106" w:rsidRDefault="009372D3" w:rsidP="009372D3">
      <w:pPr>
        <w:ind w:firstLine="708"/>
        <w:jc w:val="both"/>
        <w:rPr>
          <w:szCs w:val="24"/>
        </w:rPr>
      </w:pPr>
      <w:proofErr w:type="gramStart"/>
      <w:r w:rsidRPr="00245106">
        <w:rPr>
          <w:b/>
          <w:szCs w:val="24"/>
          <w:u w:val="single"/>
        </w:rPr>
        <w:t>По состоянию на 01.10.2016</w:t>
      </w:r>
      <w:r w:rsidRPr="00245106">
        <w:rPr>
          <w:szCs w:val="24"/>
        </w:rPr>
        <w:t xml:space="preserve"> </w:t>
      </w:r>
      <w:r w:rsidRPr="00245106">
        <w:t xml:space="preserve">общая стоимость выполненных работ по проведению капитального ремонта домов в рамках реализации краткосрочного плана 2015 года составила 371 006,8 тыс. руб. (на 01.07.2016 – </w:t>
      </w:r>
      <w:r w:rsidRPr="00245106">
        <w:rPr>
          <w:color w:val="000000"/>
        </w:rPr>
        <w:t xml:space="preserve">254 774,11 тыс. руб., рост 47%), или </w:t>
      </w:r>
      <w:r w:rsidRPr="00245106">
        <w:rPr>
          <w:b/>
          <w:color w:val="000000"/>
        </w:rPr>
        <w:t>34,9%</w:t>
      </w:r>
      <w:r w:rsidRPr="00245106">
        <w:rPr>
          <w:color w:val="000000"/>
        </w:rPr>
        <w:t xml:space="preserve"> от объема работ, предусмотренного краткосрочным планом 2015 года, в </w:t>
      </w:r>
      <w:r w:rsidRPr="00245106">
        <w:rPr>
          <w:szCs w:val="24"/>
        </w:rPr>
        <w:t>разрезе видов работ выполнение и оплата выполненных работ приведены в таблице:</w:t>
      </w:r>
      <w:proofErr w:type="gramEnd"/>
    </w:p>
    <w:p w:rsidR="009372D3" w:rsidRPr="00245106" w:rsidRDefault="009372D3" w:rsidP="009372D3">
      <w:pPr>
        <w:ind w:firstLine="708"/>
        <w:jc w:val="right"/>
        <w:rPr>
          <w:szCs w:val="24"/>
        </w:rPr>
      </w:pPr>
      <w:r w:rsidRPr="00245106">
        <w:rPr>
          <w:szCs w:val="24"/>
        </w:rPr>
        <w:t>(тыс. руб.)</w:t>
      </w:r>
    </w:p>
    <w:tbl>
      <w:tblPr>
        <w:tblW w:w="9483" w:type="dxa"/>
        <w:tblInd w:w="95" w:type="dxa"/>
        <w:tblLayout w:type="fixed"/>
        <w:tblLook w:val="04A0"/>
      </w:tblPr>
      <w:tblGrid>
        <w:gridCol w:w="3132"/>
        <w:gridCol w:w="1022"/>
        <w:gridCol w:w="1104"/>
        <w:gridCol w:w="1134"/>
        <w:gridCol w:w="1134"/>
        <w:gridCol w:w="850"/>
        <w:gridCol w:w="1107"/>
      </w:tblGrid>
      <w:tr w:rsidR="009372D3" w:rsidRPr="00245106" w:rsidTr="00ED31E7">
        <w:trPr>
          <w:trHeight w:val="23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Вид работ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Заключено договоров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Выполнение*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Оплата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Задолженность</w:t>
            </w:r>
          </w:p>
        </w:tc>
      </w:tr>
      <w:tr w:rsidR="009372D3" w:rsidRPr="00245106" w:rsidTr="00ED31E7">
        <w:trPr>
          <w:trHeight w:val="60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3" w:rsidRPr="00245106" w:rsidRDefault="009372D3" w:rsidP="00ED31E7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1B2C47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proofErr w:type="spellStart"/>
            <w:proofErr w:type="gramStart"/>
            <w:r w:rsidRPr="00245106">
              <w:rPr>
                <w:b/>
                <w:i/>
                <w:color w:val="000000"/>
                <w:sz w:val="20"/>
              </w:rPr>
              <w:t>К-во</w:t>
            </w:r>
            <w:proofErr w:type="spellEnd"/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сумма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3" w:rsidRPr="00245106" w:rsidRDefault="009372D3" w:rsidP="00ED31E7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3" w:rsidRPr="00245106" w:rsidRDefault="009372D3" w:rsidP="00ED31E7">
            <w:pPr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Кт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Дт</w:t>
            </w:r>
          </w:p>
        </w:tc>
      </w:tr>
      <w:tr w:rsidR="009372D3" w:rsidRPr="00245106" w:rsidTr="00ED31E7">
        <w:trPr>
          <w:trHeight w:val="40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Изготовление проектно-сметной документации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42 058,5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35 772,1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35 456,6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-315,5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72D3" w:rsidRPr="00245106" w:rsidTr="00ED31E7">
        <w:trPr>
          <w:trHeight w:val="1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Экспертиза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6 114,5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6 114,6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5 844,7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-269,9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72D3" w:rsidRPr="00245106" w:rsidTr="00ED31E7">
        <w:trPr>
          <w:trHeight w:val="32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proofErr w:type="spellStart"/>
            <w:r w:rsidRPr="00245106">
              <w:rPr>
                <w:color w:val="000000"/>
                <w:sz w:val="20"/>
              </w:rPr>
              <w:t>Ремонтн</w:t>
            </w:r>
            <w:proofErr w:type="gramStart"/>
            <w:r w:rsidRPr="00245106">
              <w:rPr>
                <w:color w:val="000000"/>
                <w:sz w:val="20"/>
              </w:rPr>
              <w:t>о</w:t>
            </w:r>
            <w:proofErr w:type="spellEnd"/>
            <w:r w:rsidRPr="00245106">
              <w:rPr>
                <w:color w:val="000000"/>
                <w:sz w:val="20"/>
              </w:rPr>
              <w:t>-</w:t>
            </w:r>
            <w:proofErr w:type="gramEnd"/>
            <w:r w:rsidRPr="00245106">
              <w:rPr>
                <w:color w:val="000000"/>
                <w:sz w:val="20"/>
              </w:rPr>
              <w:t xml:space="preserve"> строительные работы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848 572,2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325 220,2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435 491,0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110270,8</w:t>
            </w:r>
          </w:p>
        </w:tc>
      </w:tr>
      <w:tr w:rsidR="009372D3" w:rsidRPr="00245106" w:rsidTr="001B2C47">
        <w:trPr>
          <w:trHeight w:val="24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 w:val="20"/>
              </w:rPr>
            </w:pPr>
            <w:proofErr w:type="spellStart"/>
            <w:r w:rsidRPr="00245106">
              <w:rPr>
                <w:color w:val="000000"/>
                <w:sz w:val="20"/>
              </w:rPr>
              <w:t>Стройконтроль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16 026,4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3 899,9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3 521,1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-378,8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72D3" w:rsidRPr="00245106" w:rsidTr="00ED31E7">
        <w:trPr>
          <w:trHeight w:val="29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912 771,5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371 006,8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480 313,5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-964,2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110270,8</w:t>
            </w:r>
          </w:p>
        </w:tc>
      </w:tr>
    </w:tbl>
    <w:p w:rsidR="009372D3" w:rsidRPr="00245106" w:rsidRDefault="009372D3" w:rsidP="009372D3">
      <w:pPr>
        <w:ind w:firstLine="708"/>
        <w:jc w:val="both"/>
        <w:rPr>
          <w:sz w:val="22"/>
          <w:szCs w:val="22"/>
        </w:rPr>
      </w:pPr>
      <w:r w:rsidRPr="00245106">
        <w:rPr>
          <w:i/>
          <w:sz w:val="22"/>
          <w:szCs w:val="22"/>
        </w:rPr>
        <w:t>*- в</w:t>
      </w:r>
      <w:r w:rsidRPr="00245106">
        <w:rPr>
          <w:i/>
          <w:color w:val="000000"/>
          <w:sz w:val="22"/>
          <w:szCs w:val="22"/>
        </w:rPr>
        <w:t xml:space="preserve"> графе </w:t>
      </w:r>
      <w:r w:rsidR="007D11A9" w:rsidRPr="00245106">
        <w:rPr>
          <w:i/>
          <w:color w:val="000000"/>
          <w:sz w:val="22"/>
          <w:szCs w:val="22"/>
        </w:rPr>
        <w:t>«</w:t>
      </w:r>
      <w:r w:rsidRPr="00245106">
        <w:rPr>
          <w:i/>
          <w:color w:val="000000"/>
          <w:sz w:val="22"/>
          <w:szCs w:val="22"/>
        </w:rPr>
        <w:t>Выполнение</w:t>
      </w:r>
      <w:r w:rsidR="007D11A9" w:rsidRPr="00245106">
        <w:rPr>
          <w:i/>
          <w:color w:val="000000"/>
          <w:sz w:val="22"/>
          <w:szCs w:val="22"/>
        </w:rPr>
        <w:t>»</w:t>
      </w:r>
      <w:r w:rsidRPr="00245106">
        <w:rPr>
          <w:i/>
          <w:color w:val="000000"/>
          <w:sz w:val="22"/>
          <w:szCs w:val="22"/>
        </w:rPr>
        <w:t xml:space="preserve"> отражены суммы представленных актов выполненных работ на 17.10.2016. По условиям договоров на выполнение работ по СМР акты выполненных работ находятся на проверке до 30 дней. </w:t>
      </w:r>
    </w:p>
    <w:p w:rsidR="009372D3" w:rsidRPr="00245106" w:rsidRDefault="009372D3" w:rsidP="009372D3">
      <w:pPr>
        <w:ind w:firstLine="708"/>
        <w:jc w:val="both"/>
        <w:rPr>
          <w:szCs w:val="24"/>
        </w:rPr>
      </w:pPr>
      <w:r w:rsidRPr="00245106">
        <w:rPr>
          <w:szCs w:val="24"/>
        </w:rPr>
        <w:t>Подрядчикам строительства перечислены средства в размере 480</w:t>
      </w:r>
      <w:r w:rsidR="00F43DBB" w:rsidRPr="00245106">
        <w:rPr>
          <w:szCs w:val="24"/>
        </w:rPr>
        <w:t> </w:t>
      </w:r>
      <w:r w:rsidRPr="00245106">
        <w:rPr>
          <w:szCs w:val="24"/>
        </w:rPr>
        <w:t>313,5тыс. руб., или 139,5% от выполненных работ и 52,6% от заключенных договоров.</w:t>
      </w:r>
    </w:p>
    <w:p w:rsidR="009372D3" w:rsidRPr="00245106" w:rsidRDefault="009372D3" w:rsidP="009372D3">
      <w:pPr>
        <w:ind w:firstLine="708"/>
        <w:jc w:val="both"/>
        <w:rPr>
          <w:szCs w:val="24"/>
        </w:rPr>
      </w:pPr>
      <w:r w:rsidRPr="00245106">
        <w:rPr>
          <w:szCs w:val="24"/>
        </w:rPr>
        <w:t>В результате произведенных расчетов у регионального оператора на 01.10.2016 сложилась кредиторская задолженность перед подрядчиками по выполненным, но не оплаченным работам в размере 964,2 тыс. руб., и дебиторская задолженность в сумме 110270,8 тыс. руб., или 13% от заключенных договоров на СМР (848572,2 тыс. руб.), выданных подрядчикам строительства в виде аванса.</w:t>
      </w:r>
    </w:p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>Как показал анализ Программы №812-п (в ред. от 25.02.2016) стоимость комплексного капитального ремонта МКД, включенных в краткосрочный план 2015 года, составила 1470,9 млн. рублей. Стоимость капитального ремонта 282 МКД согласно краткосрочному плану 2015 года утверждена в размере 1064,4 млн. руб., или 72,4% от стоимости комплексного ремонта данных МКД в Программе №812-п.</w:t>
      </w:r>
    </w:p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>При этом в краткосрочный план 2015 года включено 27,5% работ по ремонту подвальных помещений и 36,9% стоимости ремонта инженерных коммуникаций. При этом стоимость работ по ремонту фасадов включена практически полностью - 96,5%, работ по ремонту крыши - 84,6</w:t>
      </w:r>
      <w:r w:rsidR="00BE5692" w:rsidRPr="00245106">
        <w:rPr>
          <w:bCs/>
        </w:rPr>
        <w:t xml:space="preserve"> процента.</w:t>
      </w:r>
    </w:p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 xml:space="preserve">Выполнение оставшегося объема работ по капитальному ремонту данных МКД Программой №812-п не предусмотрено. Кроме того, Программой №812-п не предусмотрено проведение видов работ по разработке проектной документации, экспертизе проектов, осуществлению строительного </w:t>
      </w:r>
      <w:proofErr w:type="gramStart"/>
      <w:r w:rsidR="00104D66" w:rsidRPr="00245106">
        <w:rPr>
          <w:bCs/>
        </w:rPr>
        <w:t>контроля</w:t>
      </w:r>
      <w:r w:rsidRPr="00245106">
        <w:rPr>
          <w:bCs/>
        </w:rPr>
        <w:t xml:space="preserve"> за</w:t>
      </w:r>
      <w:proofErr w:type="gramEnd"/>
      <w:r w:rsidRPr="00245106">
        <w:rPr>
          <w:bCs/>
        </w:rPr>
        <w:t xml:space="preserve"> выполненными подрядчиками работами.</w:t>
      </w:r>
    </w:p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>Как показал расчет, произведенный исходя из утвержденного минимального размера взноса на капитальный ремонт и площади МКД</w:t>
      </w:r>
      <w:r w:rsidR="007423F2" w:rsidRPr="00245106">
        <w:rPr>
          <w:bCs/>
        </w:rPr>
        <w:t>(326627 м</w:t>
      </w:r>
      <w:proofErr w:type="gramStart"/>
      <w:r w:rsidR="007423F2" w:rsidRPr="00245106">
        <w:rPr>
          <w:bCs/>
        </w:rPr>
        <w:t>2</w:t>
      </w:r>
      <w:proofErr w:type="gramEnd"/>
      <w:r w:rsidR="007423F2" w:rsidRPr="00245106">
        <w:rPr>
          <w:bCs/>
        </w:rPr>
        <w:t>)</w:t>
      </w:r>
      <w:r w:rsidRPr="00245106">
        <w:rPr>
          <w:bCs/>
        </w:rPr>
        <w:t xml:space="preserve">, включенных в краткосрочный план  2015 года, фонд капитального ремонта по указанным МКД будет сформирован в размере </w:t>
      </w:r>
      <w:r w:rsidR="00BE5692" w:rsidRPr="00245106">
        <w:rPr>
          <w:bCs/>
        </w:rPr>
        <w:t>689,6</w:t>
      </w:r>
      <w:r w:rsidRPr="00245106">
        <w:rPr>
          <w:bCs/>
        </w:rPr>
        <w:t xml:space="preserve"> млн. руб., что составляет всего </w:t>
      </w:r>
      <w:r w:rsidR="00BE5692" w:rsidRPr="00245106">
        <w:rPr>
          <w:bCs/>
        </w:rPr>
        <w:t>64,8</w:t>
      </w:r>
      <w:r w:rsidRPr="00245106">
        <w:rPr>
          <w:bCs/>
        </w:rPr>
        <w:t xml:space="preserve">% от стоимости капитального ремонта МКД </w:t>
      </w:r>
      <w:r w:rsidR="00BE5692" w:rsidRPr="00245106">
        <w:rPr>
          <w:bCs/>
        </w:rPr>
        <w:t xml:space="preserve">уже включенных </w:t>
      </w:r>
      <w:r w:rsidRPr="00245106">
        <w:rPr>
          <w:bCs/>
        </w:rPr>
        <w:t>в краткосрочн</w:t>
      </w:r>
      <w:r w:rsidR="00BE5692" w:rsidRPr="00245106">
        <w:rPr>
          <w:bCs/>
        </w:rPr>
        <w:t>ый</w:t>
      </w:r>
      <w:r w:rsidRPr="00245106">
        <w:rPr>
          <w:bCs/>
        </w:rPr>
        <w:t xml:space="preserve"> план 2015 года:</w:t>
      </w:r>
    </w:p>
    <w:p w:rsidR="009372D3" w:rsidRPr="00245106" w:rsidRDefault="009372D3" w:rsidP="009372D3">
      <w:pPr>
        <w:ind w:firstLine="708"/>
        <w:jc w:val="right"/>
        <w:rPr>
          <w:bCs/>
        </w:rPr>
      </w:pPr>
      <w:r w:rsidRPr="00245106">
        <w:rPr>
          <w:bCs/>
        </w:rPr>
        <w:lastRenderedPageBreak/>
        <w:t>(тыс</w:t>
      </w:r>
      <w:proofErr w:type="gramStart"/>
      <w:r w:rsidRPr="00245106">
        <w:rPr>
          <w:bCs/>
        </w:rPr>
        <w:t>.р</w:t>
      </w:r>
      <w:proofErr w:type="gramEnd"/>
      <w:r w:rsidRPr="00245106">
        <w:rPr>
          <w:bCs/>
        </w:rPr>
        <w:t>уб.)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4"/>
        <w:gridCol w:w="2126"/>
        <w:gridCol w:w="1985"/>
        <w:gridCol w:w="2126"/>
      </w:tblGrid>
      <w:tr w:rsidR="001B2C47" w:rsidRPr="00245106" w:rsidTr="001B2C47">
        <w:trPr>
          <w:trHeight w:val="300"/>
        </w:trPr>
        <w:tc>
          <w:tcPr>
            <w:tcW w:w="3124" w:type="dxa"/>
            <w:shd w:val="clear" w:color="auto" w:fill="auto"/>
            <w:vAlign w:val="center"/>
            <w:hideMark/>
          </w:tcPr>
          <w:p w:rsidR="001B2C47" w:rsidRPr="00245106" w:rsidRDefault="001B2C47" w:rsidP="00ED31E7">
            <w:pPr>
              <w:jc w:val="center"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B2C47" w:rsidRPr="00245106" w:rsidRDefault="001B2C47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B2C47" w:rsidRPr="00245106" w:rsidRDefault="001B2C47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Минимальная ставка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B2C47" w:rsidRPr="00245106" w:rsidRDefault="001B2C47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Фонд капитального ремонта</w:t>
            </w:r>
          </w:p>
        </w:tc>
      </w:tr>
      <w:tr w:rsidR="001B2C47" w:rsidRPr="00245106" w:rsidTr="001B2C47">
        <w:trPr>
          <w:trHeight w:val="300"/>
        </w:trPr>
        <w:tc>
          <w:tcPr>
            <w:tcW w:w="3124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 xml:space="preserve">Площадь помещений всего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2C47" w:rsidRPr="00245106" w:rsidRDefault="00BE5692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326627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 </w:t>
            </w:r>
          </w:p>
        </w:tc>
      </w:tr>
      <w:tr w:rsidR="001B2C47" w:rsidRPr="00245106" w:rsidTr="001B2C47">
        <w:trPr>
          <w:trHeight w:val="300"/>
        </w:trPr>
        <w:tc>
          <w:tcPr>
            <w:tcW w:w="3124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 Количество месяцев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5,06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2C47" w:rsidRPr="00245106" w:rsidRDefault="00BE5692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24791,0</w:t>
            </w:r>
          </w:p>
        </w:tc>
      </w:tr>
      <w:tr w:rsidR="001B2C47" w:rsidRPr="00245106" w:rsidTr="001B2C47">
        <w:trPr>
          <w:trHeight w:val="300"/>
        </w:trPr>
        <w:tc>
          <w:tcPr>
            <w:tcW w:w="3124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345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2C47" w:rsidRPr="00245106" w:rsidRDefault="00BE5692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664849,4</w:t>
            </w:r>
          </w:p>
        </w:tc>
      </w:tr>
      <w:tr w:rsidR="001B2C47" w:rsidRPr="00245106" w:rsidTr="001B2C47">
        <w:trPr>
          <w:trHeight w:val="300"/>
        </w:trPr>
        <w:tc>
          <w:tcPr>
            <w:tcW w:w="3124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rPr>
                <w:b/>
                <w:color w:val="000000"/>
                <w:szCs w:val="24"/>
              </w:rPr>
            </w:pPr>
            <w:r w:rsidRPr="00245106">
              <w:rPr>
                <w:b/>
                <w:color w:val="000000"/>
                <w:szCs w:val="24"/>
              </w:rPr>
              <w:t> ВСЕГО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rPr>
                <w:b/>
                <w:color w:val="000000"/>
                <w:szCs w:val="24"/>
              </w:rPr>
            </w:pPr>
            <w:r w:rsidRPr="00245106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B2C47" w:rsidRPr="00245106" w:rsidRDefault="001B2C47" w:rsidP="00ED31E7">
            <w:pPr>
              <w:rPr>
                <w:b/>
                <w:color w:val="000000"/>
                <w:szCs w:val="24"/>
              </w:rPr>
            </w:pPr>
            <w:r w:rsidRPr="00245106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1B2C47" w:rsidRPr="00245106" w:rsidRDefault="00BE5692" w:rsidP="00ED31E7">
            <w:pPr>
              <w:jc w:val="right"/>
              <w:rPr>
                <w:b/>
                <w:color w:val="000000"/>
                <w:szCs w:val="24"/>
              </w:rPr>
            </w:pPr>
            <w:r w:rsidRPr="00245106">
              <w:rPr>
                <w:b/>
                <w:color w:val="000000"/>
                <w:szCs w:val="24"/>
              </w:rPr>
              <w:t>689640,4</w:t>
            </w:r>
          </w:p>
        </w:tc>
      </w:tr>
    </w:tbl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>Для формирования фонда капитального ремонта по МКД, включенным в краткосрочный план 2015 года</w:t>
      </w:r>
      <w:r w:rsidR="007423F2" w:rsidRPr="00245106">
        <w:rPr>
          <w:bCs/>
        </w:rPr>
        <w:t>,</w:t>
      </w:r>
      <w:r w:rsidRPr="00245106">
        <w:rPr>
          <w:bCs/>
        </w:rPr>
        <w:t xml:space="preserve"> в размере утвержденной стоимости ремонта – 1064,4 млн. руб. размер минимального взноса на капитальный ремонт собственников помещений должен составить не менее </w:t>
      </w:r>
      <w:r w:rsidR="00F25EAE" w:rsidRPr="00245106">
        <w:rPr>
          <w:bCs/>
        </w:rPr>
        <w:t>9,2</w:t>
      </w:r>
      <w:r w:rsidRPr="00245106">
        <w:rPr>
          <w:bCs/>
        </w:rPr>
        <w:t xml:space="preserve"> руб. на 1м2 площади на оставшийся период времени (333 мес.). Для формирования фонда капитального ремонта в размере, утвержденном Программой №812-п (1470,9 млн. руб.)</w:t>
      </w:r>
      <w:r w:rsidR="007423F2" w:rsidRPr="00245106">
        <w:rPr>
          <w:bCs/>
        </w:rPr>
        <w:t>,</w:t>
      </w:r>
      <w:r w:rsidRPr="00245106">
        <w:rPr>
          <w:bCs/>
        </w:rPr>
        <w:t xml:space="preserve"> минимальный взнос собственников должен составлять не менее </w:t>
      </w:r>
      <w:r w:rsidR="00F25EAE" w:rsidRPr="00245106">
        <w:rPr>
          <w:bCs/>
        </w:rPr>
        <w:t>13,1</w:t>
      </w:r>
      <w:r w:rsidRPr="00245106">
        <w:rPr>
          <w:bCs/>
        </w:rPr>
        <w:t xml:space="preserve"> руб. без учета инфляции.</w:t>
      </w:r>
    </w:p>
    <w:p w:rsidR="009372D3" w:rsidRPr="00245106" w:rsidRDefault="009372D3" w:rsidP="009372D3">
      <w:pPr>
        <w:ind w:firstLine="708"/>
        <w:jc w:val="both"/>
        <w:rPr>
          <w:bCs/>
        </w:rPr>
      </w:pPr>
    </w:p>
    <w:p w:rsidR="009372D3" w:rsidRPr="00245106" w:rsidRDefault="009372D3" w:rsidP="009372D3">
      <w:pPr>
        <w:pStyle w:val="a3"/>
        <w:ind w:left="0" w:firstLine="709"/>
        <w:jc w:val="center"/>
        <w:rPr>
          <w:b/>
          <w:bCs/>
        </w:rPr>
      </w:pPr>
      <w:r w:rsidRPr="00245106">
        <w:rPr>
          <w:b/>
          <w:bCs/>
        </w:rPr>
        <w:t>Краткосрочный план капитального ремонта 2016 года</w:t>
      </w:r>
    </w:p>
    <w:p w:rsidR="009372D3" w:rsidRPr="00245106" w:rsidRDefault="00CE6775" w:rsidP="009372D3">
      <w:pPr>
        <w:pStyle w:val="a3"/>
        <w:ind w:left="0" w:firstLine="709"/>
        <w:jc w:val="both"/>
        <w:rPr>
          <w:bCs/>
        </w:rPr>
      </w:pPr>
      <w:r w:rsidRPr="00245106">
        <w:rPr>
          <w:bCs/>
        </w:rPr>
        <w:t>Постановление</w:t>
      </w:r>
      <w:r w:rsidR="009372D3" w:rsidRPr="00245106">
        <w:rPr>
          <w:bCs/>
        </w:rPr>
        <w:t xml:space="preserve">м Администрации Волгоградской области от 11.12.2015 №734-п утвержден региональный краткосрочный план капитального ремонта общего имущества МКД на 2016 год, которым предусмотрено отремонтировать 302 МКД </w:t>
      </w:r>
      <w:r w:rsidR="009372D3" w:rsidRPr="00245106">
        <w:t>в 36 муниципальных образованиях (6 городских округах и 30 муниципальных районах)</w:t>
      </w:r>
      <w:r w:rsidR="009372D3" w:rsidRPr="00245106">
        <w:rPr>
          <w:bCs/>
        </w:rPr>
        <w:t xml:space="preserve"> только за счет средств собственников МКД. Общий объем финансирования краткосрочного плана 2016 года (в редакции </w:t>
      </w:r>
      <w:r w:rsidR="009372D3" w:rsidRPr="00245106">
        <w:rPr>
          <w:bCs/>
          <w:u w:val="single"/>
        </w:rPr>
        <w:t>на 06.09.2016</w:t>
      </w:r>
      <w:r w:rsidR="009372D3" w:rsidRPr="00245106">
        <w:rPr>
          <w:bCs/>
        </w:rPr>
        <w:t xml:space="preserve">) предусмотрен в размере 1 490,9 млн. рублей. </w:t>
      </w:r>
    </w:p>
    <w:p w:rsidR="003C18BA" w:rsidRPr="00245106" w:rsidRDefault="009372D3" w:rsidP="009372D3">
      <w:pPr>
        <w:pStyle w:val="a3"/>
        <w:ind w:left="0" w:firstLine="709"/>
        <w:jc w:val="both"/>
        <w:rPr>
          <w:bCs/>
        </w:rPr>
      </w:pPr>
      <w:r w:rsidRPr="00245106">
        <w:rPr>
          <w:bCs/>
        </w:rPr>
        <w:t xml:space="preserve">Кроме того, в нарушение </w:t>
      </w:r>
      <w:proofErr w:type="gramStart"/>
      <w:r w:rsidR="005132A3" w:rsidRPr="00245106">
        <w:rPr>
          <w:bCs/>
        </w:rPr>
        <w:t>ч</w:t>
      </w:r>
      <w:proofErr w:type="gramEnd"/>
      <w:r w:rsidRPr="00245106">
        <w:rPr>
          <w:bCs/>
        </w:rPr>
        <w:t xml:space="preserve">.3 ст.168 ЖК РФ адресный перечень МКД </w:t>
      </w:r>
      <w:r w:rsidR="005132A3" w:rsidRPr="00245106">
        <w:rPr>
          <w:bCs/>
        </w:rPr>
        <w:t xml:space="preserve">краткосрочного плана </w:t>
      </w:r>
      <w:r w:rsidRPr="00245106">
        <w:rPr>
          <w:bCs/>
        </w:rPr>
        <w:t>капремонта на 2016 год не соответствует адресному перечню МКД, утвержденному Программой №812-п. В краткосрочн</w:t>
      </w:r>
      <w:r w:rsidR="005132A3" w:rsidRPr="00245106">
        <w:rPr>
          <w:bCs/>
        </w:rPr>
        <w:t>ый</w:t>
      </w:r>
      <w:r w:rsidRPr="00245106">
        <w:rPr>
          <w:bCs/>
        </w:rPr>
        <w:t xml:space="preserve"> п</w:t>
      </w:r>
      <w:r w:rsidR="005132A3" w:rsidRPr="00245106">
        <w:rPr>
          <w:bCs/>
        </w:rPr>
        <w:t>лан</w:t>
      </w:r>
      <w:r w:rsidRPr="00245106">
        <w:rPr>
          <w:bCs/>
        </w:rPr>
        <w:t xml:space="preserve"> 2016 года включено 10 МКД, </w:t>
      </w:r>
      <w:r w:rsidR="003C18BA" w:rsidRPr="00245106">
        <w:rPr>
          <w:bCs/>
        </w:rPr>
        <w:t xml:space="preserve">не </w:t>
      </w:r>
      <w:proofErr w:type="gramStart"/>
      <w:r w:rsidR="003C18BA" w:rsidRPr="00245106">
        <w:rPr>
          <w:bCs/>
        </w:rPr>
        <w:t>предусмотренных</w:t>
      </w:r>
      <w:proofErr w:type="gramEnd"/>
      <w:r w:rsidR="003C18BA" w:rsidRPr="00245106">
        <w:rPr>
          <w:bCs/>
        </w:rPr>
        <w:t xml:space="preserve"> </w:t>
      </w:r>
      <w:r w:rsidRPr="00245106">
        <w:rPr>
          <w:bCs/>
        </w:rPr>
        <w:t>на 2016 год Программой №812-п</w:t>
      </w:r>
      <w:r w:rsidR="003C18BA" w:rsidRPr="00245106">
        <w:rPr>
          <w:bCs/>
        </w:rPr>
        <w:t>.</w:t>
      </w:r>
    </w:p>
    <w:p w:rsidR="009372D3" w:rsidRPr="00245106" w:rsidRDefault="009372D3" w:rsidP="009372D3">
      <w:pPr>
        <w:ind w:firstLine="708"/>
        <w:jc w:val="both"/>
        <w:rPr>
          <w:szCs w:val="24"/>
        </w:rPr>
      </w:pPr>
      <w:r w:rsidRPr="00245106">
        <w:rPr>
          <w:szCs w:val="24"/>
        </w:rPr>
        <w:t>В ходе провед</w:t>
      </w:r>
      <w:r w:rsidR="003C18BA" w:rsidRPr="00245106">
        <w:rPr>
          <w:szCs w:val="24"/>
        </w:rPr>
        <w:t>ения проверки указанные договоры</w:t>
      </w:r>
      <w:r w:rsidRPr="00245106">
        <w:rPr>
          <w:szCs w:val="24"/>
        </w:rPr>
        <w:t xml:space="preserve"> расторгнуты.</w:t>
      </w:r>
    </w:p>
    <w:p w:rsidR="009372D3" w:rsidRPr="00245106" w:rsidRDefault="009372D3" w:rsidP="009372D3">
      <w:pPr>
        <w:ind w:firstLine="708"/>
        <w:jc w:val="both"/>
        <w:rPr>
          <w:szCs w:val="24"/>
        </w:rPr>
      </w:pPr>
      <w:proofErr w:type="gramStart"/>
      <w:r w:rsidRPr="00245106">
        <w:rPr>
          <w:b/>
          <w:szCs w:val="24"/>
          <w:u w:val="single"/>
        </w:rPr>
        <w:t>По состоянию на 01.10.2016</w:t>
      </w:r>
      <w:r w:rsidRPr="00245106">
        <w:rPr>
          <w:szCs w:val="24"/>
        </w:rPr>
        <w:t xml:space="preserve"> общая стоимость выполненных работ по проведению капитального ремонта домов в рамках реализации краткосрочного плана 2016 года составила 136732,7 тыс. руб. (на 01.07.2016 - 47069,62 </w:t>
      </w:r>
      <w:r w:rsidRPr="00245106">
        <w:rPr>
          <w:color w:val="000000"/>
          <w:szCs w:val="24"/>
        </w:rPr>
        <w:t xml:space="preserve">тыс. руб., рост в три раза), или </w:t>
      </w:r>
      <w:r w:rsidRPr="00245106">
        <w:rPr>
          <w:b/>
          <w:color w:val="000000"/>
          <w:szCs w:val="24"/>
        </w:rPr>
        <w:t>9,2%</w:t>
      </w:r>
      <w:r w:rsidRPr="00245106">
        <w:rPr>
          <w:color w:val="000000"/>
          <w:szCs w:val="24"/>
        </w:rPr>
        <w:t xml:space="preserve"> от объема работ, предусмотренного краткосрочным планом 2016 года, </w:t>
      </w:r>
      <w:r w:rsidRPr="00245106">
        <w:rPr>
          <w:szCs w:val="24"/>
        </w:rPr>
        <w:t>в разрезе видов работ выполнение и оплата выполненных работ приведены в таблице:</w:t>
      </w:r>
      <w:proofErr w:type="gramEnd"/>
    </w:p>
    <w:p w:rsidR="009372D3" w:rsidRPr="00245106" w:rsidRDefault="009372D3" w:rsidP="009372D3">
      <w:pPr>
        <w:ind w:firstLine="708"/>
        <w:jc w:val="right"/>
        <w:rPr>
          <w:szCs w:val="24"/>
        </w:rPr>
      </w:pPr>
      <w:r w:rsidRPr="00245106">
        <w:rPr>
          <w:szCs w:val="24"/>
        </w:rPr>
        <w:t>(тыс. руб.)</w:t>
      </w:r>
    </w:p>
    <w:tbl>
      <w:tblPr>
        <w:tblW w:w="9369" w:type="dxa"/>
        <w:tblInd w:w="95" w:type="dxa"/>
        <w:tblLayout w:type="fixed"/>
        <w:tblLook w:val="04A0"/>
      </w:tblPr>
      <w:tblGrid>
        <w:gridCol w:w="2565"/>
        <w:gridCol w:w="851"/>
        <w:gridCol w:w="1417"/>
        <w:gridCol w:w="1134"/>
        <w:gridCol w:w="1140"/>
        <w:gridCol w:w="1120"/>
        <w:gridCol w:w="1142"/>
      </w:tblGrid>
      <w:tr w:rsidR="009372D3" w:rsidRPr="00245106" w:rsidTr="009372D3">
        <w:trPr>
          <w:trHeight w:val="313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Вид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Заключено договоров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Выполнение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Оплата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Задолженность</w:t>
            </w:r>
          </w:p>
        </w:tc>
      </w:tr>
      <w:tr w:rsidR="009372D3" w:rsidRPr="00245106" w:rsidTr="00ED31E7">
        <w:trPr>
          <w:trHeight w:val="251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3" w:rsidRPr="00245106" w:rsidRDefault="009372D3" w:rsidP="00ED31E7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количество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сумма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3" w:rsidRPr="00245106" w:rsidRDefault="009372D3" w:rsidP="00ED31E7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D3" w:rsidRPr="00245106" w:rsidRDefault="009372D3" w:rsidP="00ED31E7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Кт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Дт</w:t>
            </w:r>
          </w:p>
        </w:tc>
      </w:tr>
      <w:tr w:rsidR="009372D3" w:rsidRPr="00245106" w:rsidTr="00F25EAE">
        <w:trPr>
          <w:trHeight w:val="31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F25EAE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Изготовление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46 447,0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41 683,0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41 069,1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-613,87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</w:p>
        </w:tc>
      </w:tr>
      <w:tr w:rsidR="009372D3" w:rsidRPr="00245106" w:rsidTr="00F25EAE">
        <w:trPr>
          <w:trHeight w:val="2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F25EAE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Экспертиза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989,6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719,6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-270,00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</w:p>
        </w:tc>
      </w:tr>
      <w:tr w:rsidR="009372D3" w:rsidRPr="00245106" w:rsidTr="00F25EAE">
        <w:trPr>
          <w:trHeight w:val="37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F25EAE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Строительно-монтажные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1 096 942,3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93 777,7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337 949,3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244 171,6</w:t>
            </w:r>
          </w:p>
        </w:tc>
      </w:tr>
      <w:tr w:rsidR="009372D3" w:rsidRPr="00245106" w:rsidTr="00F25EAE">
        <w:trPr>
          <w:trHeight w:val="28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F25EAE">
            <w:pPr>
              <w:rPr>
                <w:color w:val="000000"/>
                <w:sz w:val="20"/>
              </w:rPr>
            </w:pPr>
            <w:proofErr w:type="spellStart"/>
            <w:r w:rsidRPr="00245106">
              <w:rPr>
                <w:color w:val="000000"/>
                <w:sz w:val="20"/>
              </w:rPr>
              <w:t>Стройконтроль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19 441,6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282,5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color w:val="000000"/>
                <w:szCs w:val="22"/>
              </w:rPr>
            </w:pPr>
          </w:p>
        </w:tc>
      </w:tr>
      <w:tr w:rsidR="009372D3" w:rsidRPr="00245106" w:rsidTr="00F25EAE">
        <w:trPr>
          <w:trHeight w:val="21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D3" w:rsidRPr="00245106" w:rsidRDefault="009372D3" w:rsidP="00F25EAE">
            <w:pPr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1 163 820,5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136 732,7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380 020,5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-883,9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2D3" w:rsidRPr="00245106" w:rsidRDefault="009372D3" w:rsidP="00F25EAE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244 171,6</w:t>
            </w:r>
          </w:p>
        </w:tc>
      </w:tr>
    </w:tbl>
    <w:p w:rsidR="009372D3" w:rsidRPr="00245106" w:rsidRDefault="009372D3" w:rsidP="009372D3">
      <w:pPr>
        <w:ind w:firstLine="708"/>
        <w:jc w:val="both"/>
        <w:rPr>
          <w:szCs w:val="24"/>
        </w:rPr>
      </w:pPr>
      <w:r w:rsidRPr="00245106">
        <w:rPr>
          <w:szCs w:val="24"/>
        </w:rPr>
        <w:t>Подрядчикам строительства перечислены средства в размере 380020,5 тыс. руб., или 280% от выполненных работ и 32,7% от заключенных договоров.</w:t>
      </w:r>
    </w:p>
    <w:p w:rsidR="009372D3" w:rsidRPr="00245106" w:rsidRDefault="009372D3" w:rsidP="009372D3">
      <w:pPr>
        <w:ind w:firstLine="708"/>
        <w:jc w:val="both"/>
        <w:rPr>
          <w:szCs w:val="24"/>
        </w:rPr>
      </w:pPr>
      <w:r w:rsidRPr="00245106">
        <w:rPr>
          <w:szCs w:val="24"/>
        </w:rPr>
        <w:t>В результате произведенных расчетов у регионального оператора на 01.10.2016 сложилась кредиторская задолженность перед подрядчиками по выполненным, но не оплаченным работам в размере 883,9 тыс. руб., и дебиторская задолженность в сумме 244171,6 тыс. руб., или 22,2% от заключенных договоров на СМР (1163820,5 тыс. руб.), выданных подрядчикам строительства в виде аванса.</w:t>
      </w:r>
    </w:p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 xml:space="preserve">Как показал анализ Программы №812-п (в ред. от 25.02.2016) стоимость комплексного капитального ремонта МКД, включенных в краткосрочный план 2016 года (в редакции 06.09.2016), составила 1549,3 млн. рублей. Стоимость капитального ремонта </w:t>
      </w:r>
      <w:r w:rsidRPr="00245106">
        <w:rPr>
          <w:bCs/>
        </w:rPr>
        <w:lastRenderedPageBreak/>
        <w:t>302 МКД согласно краткосрочному плану 2016 года утверждена в размере 1490,9 млн. руб., или 96,2% от стоимости комплексного ремонта данных МКД в Программе №812-п.</w:t>
      </w:r>
    </w:p>
    <w:p w:rsidR="004D007C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>При этом в краткосрочный план 2016 года включено на 14,1% работ по ремонту подвальных помещений больше, чем предусмотрено Программой №812-п, 43,1% работ по ремонту фасадов, 82,7% работ по ремонту крыши</w:t>
      </w:r>
      <w:r w:rsidR="004D007C" w:rsidRPr="00245106">
        <w:rPr>
          <w:bCs/>
        </w:rPr>
        <w:t>.</w:t>
      </w:r>
    </w:p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 xml:space="preserve">Выполнение оставшегося объема работ по капитальному ремонту данных МКД Программой №812-п не предусмотрено. Кроме того, Программой №812-п не предусмотрено проведение видов работ по </w:t>
      </w:r>
      <w:r w:rsidRPr="00245106">
        <w:rPr>
          <w:bCs/>
          <w:szCs w:val="24"/>
        </w:rPr>
        <w:t>р</w:t>
      </w:r>
      <w:r w:rsidRPr="00245106">
        <w:rPr>
          <w:color w:val="000000"/>
          <w:szCs w:val="24"/>
        </w:rPr>
        <w:t>емонту фасадов здания с усилением ограждающих несущих конструкций (тяжами),</w:t>
      </w:r>
      <w:r w:rsidRPr="00245106">
        <w:rPr>
          <w:bCs/>
        </w:rPr>
        <w:t xml:space="preserve"> разработке проектной документации, экспертизе проектов, осуществлению строительного </w:t>
      </w:r>
      <w:proofErr w:type="gramStart"/>
      <w:r w:rsidR="00104D66" w:rsidRPr="00245106">
        <w:rPr>
          <w:bCs/>
        </w:rPr>
        <w:t>контроля</w:t>
      </w:r>
      <w:r w:rsidRPr="00245106">
        <w:rPr>
          <w:bCs/>
        </w:rPr>
        <w:t xml:space="preserve"> за</w:t>
      </w:r>
      <w:proofErr w:type="gramEnd"/>
      <w:r w:rsidRPr="00245106">
        <w:rPr>
          <w:bCs/>
        </w:rPr>
        <w:t xml:space="preserve"> выполненными подрядчиками работами. При этом предусмотренные Программой №812-п работы по ремонту и замене лифтового оборудования не предусмотрены краткосрочным планом.</w:t>
      </w:r>
    </w:p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>Как показал расчет, произведенный исходя из утвержденного минимального размера взноса на капитальный ремонт и площади МКД, включенных в краткосрочный план  2016 года (площадь помещений в МКД - 351300,18 м</w:t>
      </w:r>
      <w:proofErr w:type="gramStart"/>
      <w:r w:rsidRPr="00245106">
        <w:rPr>
          <w:bCs/>
        </w:rPr>
        <w:t>2</w:t>
      </w:r>
      <w:proofErr w:type="gramEnd"/>
      <w:r w:rsidRPr="00245106">
        <w:rPr>
          <w:bCs/>
        </w:rPr>
        <w:t>), фонд капитального ремонта по указанным МКД будет сформирован в размере 741,7 млн. руб., что составляет 49,7% от утвержденной стоимости капитального ремонта МКД в краткосрочном плане 2016 года (1490,9 млн. руб.):</w:t>
      </w:r>
    </w:p>
    <w:p w:rsidR="009372D3" w:rsidRPr="00245106" w:rsidRDefault="009372D3" w:rsidP="009372D3">
      <w:pPr>
        <w:ind w:firstLine="708"/>
        <w:jc w:val="right"/>
        <w:rPr>
          <w:bCs/>
        </w:rPr>
      </w:pPr>
      <w:r w:rsidRPr="00245106">
        <w:rPr>
          <w:bCs/>
        </w:rPr>
        <w:t>(тыс</w:t>
      </w:r>
      <w:proofErr w:type="gramStart"/>
      <w:r w:rsidRPr="00245106">
        <w:rPr>
          <w:bCs/>
        </w:rPr>
        <w:t>.р</w:t>
      </w:r>
      <w:proofErr w:type="gramEnd"/>
      <w:r w:rsidRPr="00245106">
        <w:rPr>
          <w:bCs/>
        </w:rPr>
        <w:t>уб.)</w:t>
      </w:r>
    </w:p>
    <w:tbl>
      <w:tblPr>
        <w:tblW w:w="9220" w:type="dxa"/>
        <w:tblInd w:w="103" w:type="dxa"/>
        <w:tblLook w:val="04A0"/>
      </w:tblPr>
      <w:tblGrid>
        <w:gridCol w:w="3124"/>
        <w:gridCol w:w="1843"/>
        <w:gridCol w:w="1985"/>
        <w:gridCol w:w="2268"/>
      </w:tblGrid>
      <w:tr w:rsidR="009372D3" w:rsidRPr="00245106" w:rsidTr="00ED31E7">
        <w:trPr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Минимальная ставка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D3" w:rsidRPr="00245106" w:rsidRDefault="009372D3" w:rsidP="00ED31E7">
            <w:pPr>
              <w:jc w:val="center"/>
              <w:rPr>
                <w:b/>
                <w:i/>
                <w:color w:val="000000"/>
                <w:sz w:val="20"/>
              </w:rPr>
            </w:pPr>
            <w:r w:rsidRPr="00245106">
              <w:rPr>
                <w:b/>
                <w:i/>
                <w:color w:val="000000"/>
                <w:sz w:val="20"/>
              </w:rPr>
              <w:t>Фонд капитального ремонта</w:t>
            </w:r>
          </w:p>
        </w:tc>
      </w:tr>
      <w:tr w:rsidR="009372D3" w:rsidRPr="00245106" w:rsidTr="00ED31E7">
        <w:trPr>
          <w:trHeight w:val="30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 xml:space="preserve">Площадь помещений 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351300,18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 </w:t>
            </w:r>
          </w:p>
        </w:tc>
      </w:tr>
      <w:tr w:rsidR="009372D3" w:rsidRPr="00245106" w:rsidTr="00ED31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 Количество месяцев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5,06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26 663,7</w:t>
            </w:r>
          </w:p>
        </w:tc>
      </w:tr>
      <w:tr w:rsidR="009372D3" w:rsidRPr="00245106" w:rsidTr="00ED31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715 071,5</w:t>
            </w:r>
          </w:p>
        </w:tc>
      </w:tr>
      <w:tr w:rsidR="009372D3" w:rsidRPr="00245106" w:rsidTr="00ED31E7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b/>
                <w:color w:val="000000"/>
                <w:szCs w:val="24"/>
              </w:rPr>
            </w:pPr>
            <w:r w:rsidRPr="00245106">
              <w:rPr>
                <w:b/>
                <w:color w:val="000000"/>
                <w:szCs w:val="24"/>
              </w:rPr>
              <w:t> 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b/>
                <w:color w:val="000000"/>
                <w:szCs w:val="24"/>
              </w:rPr>
            </w:pPr>
            <w:r w:rsidRPr="00245106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rPr>
                <w:b/>
                <w:color w:val="000000"/>
                <w:szCs w:val="24"/>
              </w:rPr>
            </w:pPr>
            <w:r w:rsidRPr="00245106"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D3" w:rsidRPr="00245106" w:rsidRDefault="009372D3" w:rsidP="00ED31E7">
            <w:pPr>
              <w:jc w:val="right"/>
              <w:rPr>
                <w:b/>
                <w:color w:val="000000"/>
                <w:szCs w:val="24"/>
              </w:rPr>
            </w:pPr>
            <w:r w:rsidRPr="00245106">
              <w:rPr>
                <w:b/>
                <w:color w:val="000000"/>
                <w:szCs w:val="24"/>
              </w:rPr>
              <w:t>741 735,2</w:t>
            </w:r>
          </w:p>
        </w:tc>
      </w:tr>
    </w:tbl>
    <w:p w:rsidR="009372D3" w:rsidRPr="00245106" w:rsidRDefault="009372D3" w:rsidP="009372D3">
      <w:pPr>
        <w:ind w:firstLine="708"/>
        <w:jc w:val="both"/>
        <w:rPr>
          <w:bCs/>
        </w:rPr>
      </w:pPr>
      <w:r w:rsidRPr="00245106">
        <w:rPr>
          <w:bCs/>
        </w:rPr>
        <w:t>Для формирования фонда капитального ремонта по МКД, включенным в краткосрочный план 2016 года</w:t>
      </w:r>
      <w:r w:rsidR="0020797B" w:rsidRPr="00245106">
        <w:rPr>
          <w:bCs/>
        </w:rPr>
        <w:t>,</w:t>
      </w:r>
      <w:r w:rsidRPr="00245106">
        <w:rPr>
          <w:bCs/>
        </w:rPr>
        <w:t xml:space="preserve"> в размере утвержденной стоимости ремонта – 1490,9 млн. руб. размер минимального взноса на капитальный ремонт собственников помещений должен составить не менее 12,1 руб. на 1м2 площади на оставшийся период времени (333 мес.). Для формирования фонда капитального ремонта в размере, утвержденном Программой №812-п (1549,3 млн. руб.)</w:t>
      </w:r>
      <w:r w:rsidR="0020797B" w:rsidRPr="00245106">
        <w:rPr>
          <w:bCs/>
        </w:rPr>
        <w:t>,</w:t>
      </w:r>
      <w:r w:rsidRPr="00245106">
        <w:rPr>
          <w:bCs/>
        </w:rPr>
        <w:t xml:space="preserve"> минимальный взнос собственников должен составлять не менее 12,4 руб. без учета инфляции.</w:t>
      </w:r>
    </w:p>
    <w:p w:rsidR="0044748C" w:rsidRPr="00245106" w:rsidRDefault="0044748C" w:rsidP="009372D3">
      <w:pPr>
        <w:ind w:firstLine="708"/>
        <w:jc w:val="both"/>
        <w:rPr>
          <w:bCs/>
        </w:rPr>
      </w:pPr>
      <w:r w:rsidRPr="00245106">
        <w:rPr>
          <w:bCs/>
        </w:rPr>
        <w:t>В связи с отсутствием возможности проведения комплексного ремонта МКД в 2014-2016 годах</w:t>
      </w:r>
      <w:r w:rsidR="004D007C" w:rsidRPr="00245106">
        <w:rPr>
          <w:bCs/>
        </w:rPr>
        <w:t xml:space="preserve"> и </w:t>
      </w:r>
      <w:r w:rsidRPr="00245106">
        <w:rPr>
          <w:bCs/>
        </w:rPr>
        <w:t>проведение только отдельных видов ремонта МКД</w:t>
      </w:r>
      <w:r w:rsidR="004D007C" w:rsidRPr="00245106">
        <w:rPr>
          <w:bCs/>
        </w:rPr>
        <w:t>,</w:t>
      </w:r>
      <w:r w:rsidRPr="00245106">
        <w:rPr>
          <w:bCs/>
        </w:rPr>
        <w:t xml:space="preserve"> требует</w:t>
      </w:r>
      <w:r w:rsidR="0020797B" w:rsidRPr="00245106">
        <w:rPr>
          <w:bCs/>
        </w:rPr>
        <w:t>ся</w:t>
      </w:r>
      <w:r w:rsidRPr="00245106">
        <w:rPr>
          <w:bCs/>
        </w:rPr>
        <w:t xml:space="preserve"> включени</w:t>
      </w:r>
      <w:r w:rsidR="00755C2C" w:rsidRPr="00245106">
        <w:rPr>
          <w:bCs/>
        </w:rPr>
        <w:t>е</w:t>
      </w:r>
      <w:r w:rsidRPr="00245106">
        <w:rPr>
          <w:bCs/>
        </w:rPr>
        <w:t>, как минимум, 600 МКД в региональную программу повторно.</w:t>
      </w:r>
    </w:p>
    <w:p w:rsidR="0044748C" w:rsidRPr="00245106" w:rsidRDefault="0044748C" w:rsidP="009372D3">
      <w:pPr>
        <w:ind w:firstLine="708"/>
        <w:jc w:val="both"/>
        <w:rPr>
          <w:bCs/>
        </w:rPr>
      </w:pPr>
      <w:proofErr w:type="gramStart"/>
      <w:r w:rsidRPr="00245106">
        <w:rPr>
          <w:bCs/>
        </w:rPr>
        <w:t>Как показал анализ Программы №812-п, тенденция ежегодного увеличения количества МКД приводит к тому, что уже в 2020 году региональная программа предусматривает ремонт 1026 МКД, что в три раза больше плана текущего года и не учитывает повторный ремонт 600 МКД по оставшимся видам ремонтных работ, не выполненных в рамках краткосрочных планов 2014-2016 годов.</w:t>
      </w:r>
      <w:proofErr w:type="gramEnd"/>
    </w:p>
    <w:p w:rsidR="0044748C" w:rsidRPr="00245106" w:rsidRDefault="0044748C" w:rsidP="009372D3">
      <w:pPr>
        <w:ind w:firstLine="708"/>
        <w:jc w:val="both"/>
        <w:rPr>
          <w:bCs/>
        </w:rPr>
      </w:pPr>
    </w:p>
    <w:p w:rsidR="00526293" w:rsidRPr="00245106" w:rsidRDefault="00526293" w:rsidP="00526293">
      <w:pPr>
        <w:pStyle w:val="ConsPlusNormal"/>
        <w:ind w:firstLine="540"/>
        <w:jc w:val="center"/>
        <w:outlineLvl w:val="0"/>
        <w:rPr>
          <w:b/>
        </w:rPr>
      </w:pPr>
      <w:r w:rsidRPr="00245106">
        <w:rPr>
          <w:b/>
        </w:rPr>
        <w:t>Проверка проведения капитального ремонта</w:t>
      </w:r>
    </w:p>
    <w:p w:rsidR="00526293" w:rsidRPr="00245106" w:rsidRDefault="00526293" w:rsidP="0052629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45106">
        <w:rPr>
          <w:szCs w:val="24"/>
        </w:rPr>
        <w:t>Законом Волгоградской области от 24.04.2015 № 46-ОД утвержден Порядок привлечения региональным оператором подрядных организаций для оказания услуг и (или) выполнения работ по капитальному ремонту общего имущества в МКД (далее – Закон №46-ОД).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>В ходе проверки установлены случаи, когда размер обеспечения исполнения работ по договорам меньше размера аванса, что вызвано отсутствием утвержденного Законом №46-ОД размера обеспечения исполнения договора.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 xml:space="preserve">Например, по договору с ООО «Художественный фонд» по ул. </w:t>
      </w:r>
      <w:proofErr w:type="gramStart"/>
      <w:r w:rsidRPr="00245106">
        <w:t>Советская</w:t>
      </w:r>
      <w:proofErr w:type="gramEnd"/>
      <w:r w:rsidRPr="00245106">
        <w:t xml:space="preserve"> д.28 и пр. Ленина д. 25, д. 29, по договору с ООО «</w:t>
      </w:r>
      <w:proofErr w:type="spellStart"/>
      <w:r w:rsidRPr="00245106">
        <w:t>Югпромспецмонтаж</w:t>
      </w:r>
      <w:proofErr w:type="spellEnd"/>
      <w:r w:rsidRPr="00245106">
        <w:t xml:space="preserve">» по пр. Ленина д.39 и д.23 размер обеспечения исполнения договора составляет 10 % цены договора, а размер аванса </w:t>
      </w:r>
      <w:r w:rsidRPr="00245106">
        <w:lastRenderedPageBreak/>
        <w:t>– 20 процентов. По договору с ООО «Статус Строй» по ул. Коммунистической д.32 размер обеспечения исполнения договора составляет 5 % цены договора, а размер аванса – 15 процентов.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 xml:space="preserve">Установленное п.5 ст. 11 Закона №46-ОД требование обеспечения банковской гарантией исполнения договора на срок, превышающий срок договора не менее чем на 1 месяц, не может быть реализовано, поскольку в договорах, заключаемых </w:t>
      </w:r>
      <w:proofErr w:type="spellStart"/>
      <w:r w:rsidRPr="00245106">
        <w:t>регоператором</w:t>
      </w:r>
      <w:proofErr w:type="spellEnd"/>
      <w:r w:rsidRPr="00245106">
        <w:t>, срок действия не ограничен определенной датой, а установлен моментом полного исполнения обязатель</w:t>
      </w:r>
      <w:proofErr w:type="gramStart"/>
      <w:r w:rsidRPr="00245106">
        <w:t>ств ст</w:t>
      </w:r>
      <w:proofErr w:type="gramEnd"/>
      <w:r w:rsidRPr="00245106">
        <w:t>орон договора. В результате этого банковская гарантия теряет свое назначение, поскольку уже не действует на момент окончания продленного срока договора</w:t>
      </w:r>
      <w:r w:rsidR="00B24297" w:rsidRPr="00245106">
        <w:t>,</w:t>
      </w:r>
      <w:r w:rsidRPr="00245106">
        <w:t xml:space="preserve"> и </w:t>
      </w:r>
      <w:proofErr w:type="spellStart"/>
      <w:r w:rsidRPr="00245106">
        <w:t>регоператор</w:t>
      </w:r>
      <w:proofErr w:type="spellEnd"/>
      <w:r w:rsidRPr="00245106">
        <w:t xml:space="preserve"> не имеет возможности воспользоваться банковской гарантией по спорным договорам.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 xml:space="preserve">При заключении договоров на СМР </w:t>
      </w:r>
      <w:proofErr w:type="spellStart"/>
      <w:r w:rsidRPr="00245106">
        <w:t>регоператор</w:t>
      </w:r>
      <w:proofErr w:type="spellEnd"/>
      <w:r w:rsidRPr="00245106">
        <w:t xml:space="preserve"> объявляет конкурс, объединяя в один лот выполнение работ по нескольким МКД, что не урегулировано Законом №46-ОД. 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Сокращение срока выполнения ремонта относительно установленного конкурсной документацией явилось определяющим критерием при отборе подрядной организации, например, </w:t>
      </w:r>
      <w:r w:rsidRPr="00245106">
        <w:rPr>
          <w:color w:val="000000" w:themeColor="text1"/>
          <w:szCs w:val="24"/>
        </w:rPr>
        <w:t>ООО «</w:t>
      </w:r>
      <w:proofErr w:type="spellStart"/>
      <w:r w:rsidRPr="00245106">
        <w:rPr>
          <w:color w:val="000000" w:themeColor="text1"/>
          <w:szCs w:val="24"/>
        </w:rPr>
        <w:t>Техпромсервис</w:t>
      </w:r>
      <w:proofErr w:type="spellEnd"/>
      <w:r w:rsidRPr="00245106">
        <w:rPr>
          <w:color w:val="000000" w:themeColor="text1"/>
          <w:szCs w:val="24"/>
        </w:rPr>
        <w:t xml:space="preserve">». </w:t>
      </w:r>
      <w:proofErr w:type="gramStart"/>
      <w:r w:rsidRPr="00245106">
        <w:rPr>
          <w:color w:val="000000" w:themeColor="text1"/>
          <w:szCs w:val="24"/>
        </w:rPr>
        <w:t>Однако срок действия указанного договора в ходе проведения ремонта МКД по</w:t>
      </w:r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пр-ту</w:t>
      </w:r>
      <w:proofErr w:type="spellEnd"/>
      <w:r w:rsidRPr="00245106">
        <w:rPr>
          <w:szCs w:val="24"/>
        </w:rPr>
        <w:t xml:space="preserve"> Ленина д.2, д.2а, д.5, д.6, ул. </w:t>
      </w:r>
      <w:proofErr w:type="spellStart"/>
      <w:r w:rsidRPr="00245106">
        <w:rPr>
          <w:szCs w:val="24"/>
        </w:rPr>
        <w:t>Краснознаменская</w:t>
      </w:r>
      <w:proofErr w:type="spellEnd"/>
      <w:r w:rsidRPr="00245106">
        <w:rPr>
          <w:szCs w:val="24"/>
        </w:rPr>
        <w:t xml:space="preserve"> д.6 в дальнейшем неоднократно продлевался, что является нарушением условий отбора подрядной организации, установленных </w:t>
      </w:r>
      <w:r w:rsidRPr="00245106">
        <w:rPr>
          <w:bCs/>
          <w:szCs w:val="24"/>
        </w:rPr>
        <w:t>Порядком оценки и сопоставления заявок подрядных организаций, принявших участие в конкурсе по отбору подрядных организаций для оказания услуг и (или) выполнения работ по</w:t>
      </w:r>
      <w:proofErr w:type="gramEnd"/>
      <w:r w:rsidRPr="00245106">
        <w:rPr>
          <w:bCs/>
          <w:szCs w:val="24"/>
        </w:rPr>
        <w:t xml:space="preserve"> капитальному ремонту общего имущества в многоквартирном доме, утвержденн</w:t>
      </w:r>
      <w:r w:rsidR="00B24297" w:rsidRPr="00245106">
        <w:rPr>
          <w:bCs/>
          <w:szCs w:val="24"/>
        </w:rPr>
        <w:t>ым</w:t>
      </w:r>
      <w:r w:rsidRPr="00245106">
        <w:rPr>
          <w:bCs/>
          <w:szCs w:val="24"/>
        </w:rPr>
        <w:t xml:space="preserve">  приказом </w:t>
      </w:r>
      <w:r w:rsidR="00F07E1B" w:rsidRPr="00245106">
        <w:rPr>
          <w:bCs/>
          <w:szCs w:val="24"/>
        </w:rPr>
        <w:t>Комитета ЖКХ</w:t>
      </w:r>
      <w:r w:rsidRPr="00245106">
        <w:rPr>
          <w:bCs/>
          <w:szCs w:val="24"/>
        </w:rPr>
        <w:t xml:space="preserve"> от 25.05.2015 № 74-ОД.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 xml:space="preserve">Кроме того, не представляется возможным проверить соблюдение сроков опубликования на официальном сайте </w:t>
      </w:r>
      <w:proofErr w:type="spellStart"/>
      <w:r w:rsidRPr="00245106">
        <w:t>регоператора</w:t>
      </w:r>
      <w:proofErr w:type="spellEnd"/>
      <w:r w:rsidRPr="00245106">
        <w:t xml:space="preserve"> необходимой конкурсной документации</w:t>
      </w:r>
      <w:r w:rsidR="00F05C1F" w:rsidRPr="00245106">
        <w:t xml:space="preserve"> (п.1 ст.8 Закона №46-ОД)</w:t>
      </w:r>
      <w:r w:rsidRPr="00245106">
        <w:t>, поскольку на сайте не регистрируется дата и время размещения информации.</w:t>
      </w:r>
    </w:p>
    <w:p w:rsidR="00526293" w:rsidRPr="00245106" w:rsidRDefault="00526293" w:rsidP="00526293">
      <w:pPr>
        <w:pStyle w:val="ConsPlusNormal"/>
        <w:ind w:firstLine="709"/>
        <w:jc w:val="both"/>
        <w:rPr>
          <w:bCs/>
        </w:rPr>
      </w:pPr>
      <w:proofErr w:type="gramStart"/>
      <w:r w:rsidRPr="00245106">
        <w:t xml:space="preserve">Проверкой проектной документации по МКД, включенным в краткосрочный план 2014 года, финансирование которого осуществлялось с привлечением бюджетных средств, установлено, что в нарушение </w:t>
      </w:r>
      <w:r w:rsidR="00B24297" w:rsidRPr="00245106">
        <w:t>п</w:t>
      </w:r>
      <w:r w:rsidRPr="00245106">
        <w:t xml:space="preserve">.1 </w:t>
      </w:r>
      <w:r w:rsidRPr="00245106">
        <w:rPr>
          <w:bCs/>
        </w:rPr>
        <w:t>Положения о порядке проведения проверки достоверности определения сметной стоимости объектов капитального строительства, финансирование строительства, реконструкции, капитального ремонта которых планируется осуществлять полностью или частично за счет средств областного бюджета,</w:t>
      </w:r>
      <w:r w:rsidR="00B24297" w:rsidRPr="00245106">
        <w:rPr>
          <w:bCs/>
        </w:rPr>
        <w:t xml:space="preserve"> </w:t>
      </w:r>
      <w:r w:rsidRPr="00245106">
        <w:rPr>
          <w:bCs/>
        </w:rPr>
        <w:t xml:space="preserve">утвержденного </w:t>
      </w:r>
      <w:hyperlink w:anchor="sub_0" w:history="1">
        <w:r w:rsidR="00CE6775" w:rsidRPr="00245106">
          <w:t>постановление</w:t>
        </w:r>
        <w:r w:rsidRPr="00245106">
          <w:t>м</w:t>
        </w:r>
      </w:hyperlink>
      <w:r w:rsidRPr="00245106">
        <w:rPr>
          <w:bCs/>
        </w:rPr>
        <w:t xml:space="preserve"> Администрации Волгоградской области от 13.09.2010 №429-п</w:t>
      </w:r>
      <w:proofErr w:type="gramEnd"/>
      <w:r w:rsidRPr="00245106">
        <w:rPr>
          <w:bCs/>
        </w:rPr>
        <w:t>,</w:t>
      </w:r>
      <w:r w:rsidRPr="00245106">
        <w:rPr>
          <w:color w:val="000000" w:themeColor="text1"/>
        </w:rPr>
        <w:t xml:space="preserve"> </w:t>
      </w:r>
      <w:r w:rsidRPr="00245106">
        <w:rPr>
          <w:b/>
          <w:i/>
          <w:color w:val="000000" w:themeColor="text1"/>
        </w:rPr>
        <w:t xml:space="preserve">проверка достоверности определения сметной стоимости работ в размере 175,9 млн. руб. по </w:t>
      </w:r>
      <w:proofErr w:type="gramStart"/>
      <w:r w:rsidRPr="00245106">
        <w:rPr>
          <w:b/>
          <w:i/>
          <w:color w:val="000000" w:themeColor="text1"/>
        </w:rPr>
        <w:t>г</w:t>
      </w:r>
      <w:proofErr w:type="gramEnd"/>
      <w:r w:rsidRPr="00245106">
        <w:rPr>
          <w:b/>
          <w:i/>
          <w:color w:val="000000" w:themeColor="text1"/>
        </w:rPr>
        <w:t>. Волгограду не проведена</w:t>
      </w:r>
      <w:r w:rsidRPr="00245106">
        <w:rPr>
          <w:color w:val="000000" w:themeColor="text1"/>
        </w:rPr>
        <w:t>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В ходе контрольного мероприятия проведена проверка выполнения работ по капитальному ремонту 17 МКД, в том числе по краткосрочному плану: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-2014 года – 9 МКД, из которых 3 МКД со сроком окончания работ 31.12.2015 и 1 МКД со сроком окончания работ 30.06.2016, не сданы;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-2015 года – 4 МКД, из которых 1 МКД со сроком окончания работ 27.06.2016 не </w:t>
      </w:r>
      <w:proofErr w:type="gramStart"/>
      <w:r w:rsidRPr="00245106">
        <w:rPr>
          <w:szCs w:val="24"/>
        </w:rPr>
        <w:t>сдан</w:t>
      </w:r>
      <w:proofErr w:type="gramEnd"/>
      <w:r w:rsidRPr="00245106">
        <w:rPr>
          <w:szCs w:val="24"/>
        </w:rPr>
        <w:t>;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-2016 года – 4 МКД, срок окончания работ по которым установлен на 15.10.2016.</w:t>
      </w:r>
    </w:p>
    <w:p w:rsidR="00526293" w:rsidRPr="00245106" w:rsidRDefault="00526293" w:rsidP="00526293">
      <w:pPr>
        <w:ind w:firstLine="709"/>
        <w:jc w:val="both"/>
        <w:rPr>
          <w:color w:val="000000" w:themeColor="text1"/>
          <w:szCs w:val="24"/>
        </w:rPr>
      </w:pPr>
      <w:r w:rsidRPr="00245106">
        <w:rPr>
          <w:color w:val="000000" w:themeColor="text1"/>
          <w:szCs w:val="24"/>
        </w:rPr>
        <w:t>Расхождений между принятыми и фактически выполненными объемами работ не установлено.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На 01.10.2016</w:t>
      </w:r>
      <w:r w:rsidR="00E307F1" w:rsidRPr="00245106">
        <w:rPr>
          <w:szCs w:val="24"/>
        </w:rPr>
        <w:t xml:space="preserve"> по 17 МКД </w:t>
      </w:r>
      <w:r w:rsidRPr="00245106">
        <w:rPr>
          <w:szCs w:val="24"/>
        </w:rPr>
        <w:t xml:space="preserve">из 24 видов работ по 9 работы не сданы, при этом по четырем видам работ срок сдачи работ продлен до </w:t>
      </w:r>
      <w:r w:rsidR="00E307F1" w:rsidRPr="00245106">
        <w:rPr>
          <w:szCs w:val="24"/>
        </w:rPr>
        <w:t xml:space="preserve">конца </w:t>
      </w:r>
      <w:r w:rsidRPr="00245106">
        <w:rPr>
          <w:szCs w:val="24"/>
        </w:rPr>
        <w:t>октября 2016 года. По 5-ти видам срок сдачи работ, установленный договором, подрядчиком не соблюден, из которых 4 вида работ относятся к краткосрочному плану 2014 года со срок</w:t>
      </w:r>
      <w:r w:rsidR="00E307F1" w:rsidRPr="00245106">
        <w:rPr>
          <w:szCs w:val="24"/>
        </w:rPr>
        <w:t>ом</w:t>
      </w:r>
      <w:r w:rsidRPr="00245106">
        <w:rPr>
          <w:szCs w:val="24"/>
        </w:rPr>
        <w:t xml:space="preserve"> исполнения до 31.12.2015 и на 01.10.2016 не сданы. Однако предъявленные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штрафные санкции к подрядчикам</w:t>
      </w:r>
      <w:r w:rsidR="00E307F1" w:rsidRPr="00245106">
        <w:rPr>
          <w:szCs w:val="24"/>
        </w:rPr>
        <w:t xml:space="preserve"> (досудебные претензии)</w:t>
      </w:r>
      <w:r w:rsidRPr="00245106">
        <w:rPr>
          <w:szCs w:val="24"/>
        </w:rPr>
        <w:t xml:space="preserve"> на момент проверки </w:t>
      </w:r>
      <w:r w:rsidR="000377A4" w:rsidRPr="00245106">
        <w:rPr>
          <w:szCs w:val="24"/>
        </w:rPr>
        <w:t xml:space="preserve">соответственно </w:t>
      </w:r>
      <w:r w:rsidRPr="00245106">
        <w:rPr>
          <w:szCs w:val="24"/>
        </w:rPr>
        <w:t>не взысканы</w:t>
      </w:r>
      <w:r w:rsidR="00E6608D" w:rsidRPr="00245106">
        <w:rPr>
          <w:szCs w:val="24"/>
        </w:rPr>
        <w:t xml:space="preserve"> и не оспорены в суде</w:t>
      </w:r>
      <w:r w:rsidRPr="00245106">
        <w:rPr>
          <w:szCs w:val="24"/>
        </w:rPr>
        <w:t>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proofErr w:type="gramStart"/>
      <w:r w:rsidRPr="00245106">
        <w:rPr>
          <w:szCs w:val="24"/>
        </w:rPr>
        <w:lastRenderedPageBreak/>
        <w:t xml:space="preserve">Более того,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 xml:space="preserve"> неустойку не </w:t>
      </w:r>
      <w:r w:rsidR="000377A4" w:rsidRPr="00245106">
        <w:rPr>
          <w:szCs w:val="24"/>
        </w:rPr>
        <w:t>предъявил</w:t>
      </w:r>
      <w:r w:rsidRPr="00245106">
        <w:rPr>
          <w:szCs w:val="24"/>
        </w:rPr>
        <w:t xml:space="preserve"> ни в добровольном</w:t>
      </w:r>
      <w:r w:rsidR="00E6608D" w:rsidRPr="00245106">
        <w:rPr>
          <w:szCs w:val="24"/>
        </w:rPr>
        <w:t>,</w:t>
      </w:r>
      <w:r w:rsidRPr="00245106">
        <w:rPr>
          <w:szCs w:val="24"/>
        </w:rPr>
        <w:t xml:space="preserve"> ни в судебном порядке и по сданным с нарушением установленных договорами сроков работам.</w:t>
      </w:r>
      <w:proofErr w:type="gramEnd"/>
      <w:r w:rsidRPr="00245106">
        <w:rPr>
          <w:szCs w:val="24"/>
        </w:rPr>
        <w:t xml:space="preserve"> Например:</w:t>
      </w:r>
    </w:p>
    <w:p w:rsidR="00526293" w:rsidRPr="00245106" w:rsidRDefault="00526293" w:rsidP="00526293">
      <w:pPr>
        <w:pStyle w:val="ConsPlusNormal"/>
        <w:numPr>
          <w:ilvl w:val="0"/>
          <w:numId w:val="13"/>
        </w:numPr>
        <w:ind w:left="0" w:firstLine="709"/>
        <w:jc w:val="both"/>
      </w:pPr>
      <w:r w:rsidRPr="00245106">
        <w:t>по договорам с ООО «Художественный фонд»: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 xml:space="preserve">-по ул. </w:t>
      </w:r>
      <w:proofErr w:type="gramStart"/>
      <w:r w:rsidRPr="00245106">
        <w:t>Советская</w:t>
      </w:r>
      <w:proofErr w:type="gramEnd"/>
      <w:r w:rsidRPr="00245106">
        <w:t xml:space="preserve"> д.28 срок исполнения работ продлен до 31.12.2015, при этом акты выполненных работ подписаны 29.02.2016 или на 60 дней позже;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>-по пр. Ленина д. 25, д. 29 срок исполнения работ продлен до 31.12.2015, акты выполненных работ приняты с февраля по апрель 2016 года;</w:t>
      </w:r>
    </w:p>
    <w:p w:rsidR="00526293" w:rsidRPr="00245106" w:rsidRDefault="00526293" w:rsidP="00526293">
      <w:pPr>
        <w:pStyle w:val="ConsPlusNormal"/>
        <w:numPr>
          <w:ilvl w:val="0"/>
          <w:numId w:val="13"/>
        </w:numPr>
        <w:ind w:left="0" w:firstLine="709"/>
        <w:jc w:val="both"/>
      </w:pPr>
      <w:r w:rsidRPr="00245106">
        <w:t>по договорам с ООО «</w:t>
      </w:r>
      <w:proofErr w:type="spellStart"/>
      <w:r w:rsidRPr="00245106">
        <w:t>Югпромспецмонтаж</w:t>
      </w:r>
      <w:proofErr w:type="spellEnd"/>
      <w:r w:rsidRPr="00245106">
        <w:t>»:</w:t>
      </w:r>
    </w:p>
    <w:p w:rsidR="00526293" w:rsidRPr="00245106" w:rsidRDefault="00526293" w:rsidP="00526293">
      <w:pPr>
        <w:pStyle w:val="ConsPlusNormal"/>
        <w:ind w:firstLine="708"/>
        <w:jc w:val="both"/>
      </w:pPr>
      <w:r w:rsidRPr="00245106">
        <w:t xml:space="preserve">- по ул. Мира д.20, </w:t>
      </w:r>
      <w:proofErr w:type="spellStart"/>
      <w:r w:rsidRPr="00245106">
        <w:t>пр-т</w:t>
      </w:r>
      <w:proofErr w:type="spellEnd"/>
      <w:r w:rsidRPr="00245106">
        <w:t xml:space="preserve"> Ленина д.37 срок продлен до 31.12.2015</w:t>
      </w:r>
      <w:r w:rsidR="0003643E" w:rsidRPr="00245106">
        <w:t>,</w:t>
      </w:r>
      <w:r w:rsidRPr="00245106">
        <w:t xml:space="preserve"> акты выполненных работ подписаны с февраля по август 2016;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>-по пр. Ленина д. 25, д. 29 срок продлен до 31.12.2015, акты выполненных работ подписаны с февраля по июнь 2016 года.</w:t>
      </w:r>
    </w:p>
    <w:p w:rsidR="00526293" w:rsidRPr="00245106" w:rsidRDefault="00526293" w:rsidP="00526293">
      <w:pPr>
        <w:pStyle w:val="ConsPlusNormal"/>
        <w:ind w:firstLine="709"/>
        <w:jc w:val="both"/>
        <w:rPr>
          <w:b/>
          <w:i/>
        </w:rPr>
      </w:pPr>
      <w:r w:rsidRPr="00245106">
        <w:rPr>
          <w:b/>
          <w:i/>
        </w:rPr>
        <w:t xml:space="preserve">Банковская гарантия по вышеназванным договорам просрочена, иски в суд на взыскание неустойки за несоблюдение сроков выполнения ремонтных работ </w:t>
      </w:r>
      <w:proofErr w:type="spellStart"/>
      <w:r w:rsidRPr="00245106">
        <w:rPr>
          <w:b/>
          <w:i/>
        </w:rPr>
        <w:t>регоператором</w:t>
      </w:r>
      <w:proofErr w:type="spellEnd"/>
      <w:r w:rsidRPr="00245106">
        <w:rPr>
          <w:b/>
          <w:i/>
        </w:rPr>
        <w:t xml:space="preserve"> не направлялись. </w:t>
      </w:r>
    </w:p>
    <w:p w:rsidR="00526293" w:rsidRPr="00245106" w:rsidRDefault="00526293" w:rsidP="00526293">
      <w:pPr>
        <w:pStyle w:val="ConsPlusNormal"/>
        <w:ind w:firstLine="709"/>
        <w:jc w:val="both"/>
      </w:pPr>
      <w:proofErr w:type="gramStart"/>
      <w:r w:rsidRPr="00245106">
        <w:t xml:space="preserve">По 12-ти МКД из 17 проверенных в ходе выполнения строительных работ внесены изменения </w:t>
      </w:r>
      <w:r w:rsidR="0003643E" w:rsidRPr="00245106">
        <w:t xml:space="preserve">в </w:t>
      </w:r>
      <w:r w:rsidRPr="00245106">
        <w:t xml:space="preserve">проектную документацию в части </w:t>
      </w:r>
      <w:r w:rsidR="0003643E" w:rsidRPr="00245106">
        <w:t>корректировки</w:t>
      </w:r>
      <w:r w:rsidRPr="00245106">
        <w:t xml:space="preserve"> объемов, </w:t>
      </w:r>
      <w:r w:rsidR="0003643E" w:rsidRPr="00245106">
        <w:t xml:space="preserve">стоимости выполненных работ, </w:t>
      </w:r>
      <w:r w:rsidRPr="00245106">
        <w:t>замены материалов, в значительной степени обусловлен</w:t>
      </w:r>
      <w:r w:rsidR="0003643E" w:rsidRPr="00245106">
        <w:t>н</w:t>
      </w:r>
      <w:r w:rsidRPr="00245106">
        <w:t>ые ошибками, допущенными при разработке проектно-сметной документации, что говорит о некачественном исполнении проектной документации и позволяет сделать вывод о неэффективных расходах на ее разработку.</w:t>
      </w:r>
      <w:proofErr w:type="gramEnd"/>
      <w:r w:rsidRPr="00245106">
        <w:t xml:space="preserve"> Изменение объемов фактически выполненных и принятых </w:t>
      </w:r>
      <w:proofErr w:type="spellStart"/>
      <w:r w:rsidRPr="00245106">
        <w:t>регоператором</w:t>
      </w:r>
      <w:proofErr w:type="spellEnd"/>
      <w:r w:rsidRPr="00245106">
        <w:t xml:space="preserve"> строительных работ </w:t>
      </w:r>
      <w:proofErr w:type="gramStart"/>
      <w:r w:rsidRPr="00245106">
        <w:t>приведены</w:t>
      </w:r>
      <w:proofErr w:type="gramEnd"/>
      <w:r w:rsidRPr="00245106">
        <w:t xml:space="preserve"> в </w:t>
      </w:r>
      <w:r w:rsidR="004D007C" w:rsidRPr="00245106">
        <w:rPr>
          <w:color w:val="0070C0"/>
        </w:rPr>
        <w:t>приложении №</w:t>
      </w:r>
      <w:r w:rsidR="00110D3D" w:rsidRPr="00245106">
        <w:rPr>
          <w:color w:val="0070C0"/>
        </w:rPr>
        <w:t>8</w:t>
      </w:r>
      <w:r w:rsidR="004D007C" w:rsidRPr="00245106">
        <w:rPr>
          <w:color w:val="0070C0"/>
        </w:rPr>
        <w:t>.</w:t>
      </w:r>
    </w:p>
    <w:p w:rsidR="00526293" w:rsidRPr="00245106" w:rsidRDefault="00526293" w:rsidP="00526293">
      <w:pPr>
        <w:jc w:val="both"/>
        <w:rPr>
          <w:szCs w:val="24"/>
        </w:rPr>
      </w:pPr>
      <w:r w:rsidRPr="00245106">
        <w:rPr>
          <w:szCs w:val="24"/>
        </w:rPr>
        <w:tab/>
      </w:r>
      <w:r w:rsidR="000377A4" w:rsidRPr="00245106">
        <w:rPr>
          <w:szCs w:val="24"/>
        </w:rPr>
        <w:t xml:space="preserve">Окончательная </w:t>
      </w:r>
      <w:r w:rsidRPr="00245106">
        <w:rPr>
          <w:szCs w:val="24"/>
        </w:rPr>
        <w:t>стоимост</w:t>
      </w:r>
      <w:r w:rsidR="000377A4" w:rsidRPr="00245106">
        <w:rPr>
          <w:szCs w:val="24"/>
        </w:rPr>
        <w:t>ь</w:t>
      </w:r>
      <w:r w:rsidRPr="00245106">
        <w:rPr>
          <w:szCs w:val="24"/>
        </w:rPr>
        <w:t xml:space="preserve"> работ по отдельным </w:t>
      </w:r>
      <w:r w:rsidR="000377A4" w:rsidRPr="00245106">
        <w:rPr>
          <w:szCs w:val="24"/>
        </w:rPr>
        <w:t xml:space="preserve">их </w:t>
      </w:r>
      <w:r w:rsidRPr="00245106">
        <w:rPr>
          <w:szCs w:val="24"/>
        </w:rPr>
        <w:t xml:space="preserve">видам колеблется от 84,4% до </w:t>
      </w:r>
      <w:r w:rsidR="000377A4" w:rsidRPr="00245106">
        <w:rPr>
          <w:szCs w:val="24"/>
        </w:rPr>
        <w:t xml:space="preserve">154,7% от стоимости данных </w:t>
      </w:r>
      <w:r w:rsidRPr="00245106">
        <w:rPr>
          <w:szCs w:val="24"/>
        </w:rPr>
        <w:t>работ, рассчитанной в утвержденной проектной документации.</w:t>
      </w:r>
    </w:p>
    <w:p w:rsidR="00526293" w:rsidRPr="00245106" w:rsidRDefault="00526293" w:rsidP="00526293">
      <w:pPr>
        <w:jc w:val="both"/>
        <w:rPr>
          <w:b/>
          <w:i/>
          <w:szCs w:val="24"/>
        </w:rPr>
      </w:pPr>
      <w:r w:rsidRPr="00245106">
        <w:rPr>
          <w:b/>
          <w:i/>
          <w:szCs w:val="24"/>
        </w:rPr>
        <w:tab/>
      </w:r>
      <w:r w:rsidR="003C18BA" w:rsidRPr="00245106">
        <w:rPr>
          <w:b/>
          <w:i/>
          <w:szCs w:val="24"/>
        </w:rPr>
        <w:t>Р</w:t>
      </w:r>
      <w:r w:rsidRPr="00245106">
        <w:rPr>
          <w:b/>
          <w:i/>
          <w:szCs w:val="24"/>
        </w:rPr>
        <w:t xml:space="preserve">асходы </w:t>
      </w:r>
      <w:proofErr w:type="spellStart"/>
      <w:r w:rsidRPr="00245106">
        <w:rPr>
          <w:b/>
          <w:i/>
          <w:szCs w:val="24"/>
        </w:rPr>
        <w:t>регоператора</w:t>
      </w:r>
      <w:proofErr w:type="spellEnd"/>
      <w:r w:rsidRPr="00245106">
        <w:rPr>
          <w:b/>
          <w:i/>
          <w:szCs w:val="24"/>
        </w:rPr>
        <w:t xml:space="preserve"> на </w:t>
      </w:r>
      <w:r w:rsidR="003C18BA" w:rsidRPr="00245106">
        <w:rPr>
          <w:b/>
          <w:i/>
          <w:szCs w:val="24"/>
        </w:rPr>
        <w:t xml:space="preserve">низкокачественные услуги по </w:t>
      </w:r>
      <w:r w:rsidRPr="00245106">
        <w:rPr>
          <w:b/>
          <w:i/>
          <w:szCs w:val="24"/>
        </w:rPr>
        <w:t>разработк</w:t>
      </w:r>
      <w:r w:rsidR="003C18BA" w:rsidRPr="00245106">
        <w:rPr>
          <w:b/>
          <w:i/>
          <w:szCs w:val="24"/>
        </w:rPr>
        <w:t>е</w:t>
      </w:r>
      <w:r w:rsidRPr="00245106">
        <w:rPr>
          <w:b/>
          <w:i/>
          <w:szCs w:val="24"/>
        </w:rPr>
        <w:t xml:space="preserve"> проектной документации только по 12-ти М</w:t>
      </w:r>
      <w:r w:rsidR="003C18BA" w:rsidRPr="00245106">
        <w:rPr>
          <w:b/>
          <w:i/>
          <w:szCs w:val="24"/>
        </w:rPr>
        <w:t xml:space="preserve">КД в размере 2015,7 тыс. руб. можно признать неэффективными, так как это повлекло существенные трудности и увеличение продолжительности  строительно-монтажных работ.  </w:t>
      </w:r>
    </w:p>
    <w:p w:rsidR="00526293" w:rsidRPr="00245106" w:rsidRDefault="00526293" w:rsidP="00526293">
      <w:pPr>
        <w:ind w:firstLine="709"/>
        <w:jc w:val="both"/>
        <w:rPr>
          <w:i/>
          <w:color w:val="000000" w:themeColor="text1"/>
          <w:szCs w:val="24"/>
          <w:u w:val="single"/>
        </w:rPr>
      </w:pPr>
      <w:r w:rsidRPr="00245106">
        <w:rPr>
          <w:i/>
          <w:color w:val="000000" w:themeColor="text1"/>
          <w:szCs w:val="24"/>
          <w:u w:val="single"/>
        </w:rPr>
        <w:t>пр. Металлургов д.6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Капитальный ремонт МКД по пр. Металлургов д.6 Программой №812-п </w:t>
      </w:r>
      <w:proofErr w:type="gramStart"/>
      <w:r w:rsidRPr="00245106">
        <w:rPr>
          <w:szCs w:val="24"/>
        </w:rPr>
        <w:t>предусмотрен</w:t>
      </w:r>
      <w:proofErr w:type="gramEnd"/>
      <w:r w:rsidRPr="00245106">
        <w:rPr>
          <w:szCs w:val="24"/>
        </w:rPr>
        <w:t xml:space="preserve"> в 2016 году, стоимость комплексных работ которого утверждена в размере 10 966,1 тыс. рублей.</w:t>
      </w:r>
    </w:p>
    <w:p w:rsidR="00526293" w:rsidRPr="00245106" w:rsidRDefault="00526293" w:rsidP="0052629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45106">
        <w:rPr>
          <w:szCs w:val="24"/>
        </w:rPr>
        <w:t>В соответствии с кр</w:t>
      </w:r>
      <w:r w:rsidR="004D007C" w:rsidRPr="00245106">
        <w:rPr>
          <w:szCs w:val="24"/>
        </w:rPr>
        <w:t>аткосрочным планом на 2016 год (ред.</w:t>
      </w:r>
      <w:r w:rsidR="0003643E" w:rsidRPr="00245106">
        <w:rPr>
          <w:szCs w:val="24"/>
        </w:rPr>
        <w:t xml:space="preserve"> </w:t>
      </w:r>
      <w:r w:rsidRPr="00245106">
        <w:rPr>
          <w:szCs w:val="24"/>
        </w:rPr>
        <w:t>от 11.12.2015</w:t>
      </w:r>
      <w:r w:rsidR="004D007C" w:rsidRPr="00245106">
        <w:rPr>
          <w:szCs w:val="24"/>
        </w:rPr>
        <w:t>)</w:t>
      </w:r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 xml:space="preserve"> сформировал предложение собственникам МКД по пр. Металлургов д.6. о проведении капитального ремонта </w:t>
      </w:r>
      <w:r w:rsidRPr="00245106">
        <w:rPr>
          <w:szCs w:val="24"/>
          <w:u w:val="single"/>
        </w:rPr>
        <w:t>крыши и фасада</w:t>
      </w:r>
      <w:r w:rsidRPr="00245106">
        <w:rPr>
          <w:szCs w:val="24"/>
        </w:rPr>
        <w:t xml:space="preserve"> на общую сумму 7350,4 тыс. руб., направив его в администрацию 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>олгограда.</w:t>
      </w:r>
    </w:p>
    <w:p w:rsidR="00526293" w:rsidRPr="00245106" w:rsidRDefault="0003643E" w:rsidP="0052629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45106">
        <w:rPr>
          <w:szCs w:val="24"/>
        </w:rPr>
        <w:t>В отсутствие</w:t>
      </w:r>
      <w:r w:rsidR="00526293" w:rsidRPr="00245106">
        <w:rPr>
          <w:szCs w:val="24"/>
        </w:rPr>
        <w:t xml:space="preserve"> собрания собственников МКД по пр. Металлургов №6 принято </w:t>
      </w:r>
      <w:r w:rsidR="00CE6775" w:rsidRPr="00245106">
        <w:rPr>
          <w:szCs w:val="24"/>
        </w:rPr>
        <w:t>постановление</w:t>
      </w:r>
      <w:r w:rsidR="00526293" w:rsidRPr="00245106">
        <w:rPr>
          <w:szCs w:val="24"/>
        </w:rPr>
        <w:t xml:space="preserve"> администрации Волгограда от 31.03.2016 № 442 «О проведении капитального ремонта…» в соответствии с предложением </w:t>
      </w:r>
      <w:proofErr w:type="spellStart"/>
      <w:r w:rsidR="00526293" w:rsidRPr="00245106">
        <w:rPr>
          <w:szCs w:val="24"/>
        </w:rPr>
        <w:t>Регоператора</w:t>
      </w:r>
      <w:proofErr w:type="spellEnd"/>
      <w:r w:rsidR="00526293" w:rsidRPr="00245106">
        <w:rPr>
          <w:szCs w:val="24"/>
        </w:rPr>
        <w:t xml:space="preserve"> на общую сумму 7350,4 тыс. рублей. </w:t>
      </w:r>
    </w:p>
    <w:p w:rsidR="00526293" w:rsidRPr="00245106" w:rsidRDefault="00526293" w:rsidP="0052629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45106">
        <w:rPr>
          <w:szCs w:val="24"/>
        </w:rPr>
        <w:t xml:space="preserve">Краткосрочным планом 2016 года (ред. </w:t>
      </w:r>
      <w:r w:rsidR="004D007C" w:rsidRPr="00245106">
        <w:rPr>
          <w:szCs w:val="24"/>
        </w:rPr>
        <w:t>06.09</w:t>
      </w:r>
      <w:r w:rsidRPr="00245106">
        <w:rPr>
          <w:szCs w:val="24"/>
        </w:rPr>
        <w:t>.2016) на капитальный ремонт МКД по пр</w:t>
      </w:r>
      <w:proofErr w:type="gramStart"/>
      <w:r w:rsidRPr="00245106">
        <w:rPr>
          <w:szCs w:val="24"/>
        </w:rPr>
        <w:t>.М</w:t>
      </w:r>
      <w:proofErr w:type="gramEnd"/>
      <w:r w:rsidRPr="00245106">
        <w:rPr>
          <w:szCs w:val="24"/>
        </w:rPr>
        <w:t>еталлургов,6 утверждены средства в размере 7186,6 тыс. рублей.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заключен договор с ООО «</w:t>
      </w:r>
      <w:proofErr w:type="spellStart"/>
      <w:r w:rsidRPr="00245106">
        <w:rPr>
          <w:szCs w:val="24"/>
        </w:rPr>
        <w:t>Новатрансстрой</w:t>
      </w:r>
      <w:proofErr w:type="spellEnd"/>
      <w:r w:rsidRPr="00245106">
        <w:rPr>
          <w:szCs w:val="24"/>
        </w:rPr>
        <w:t>» на капитальный ремонт МКД по пр. Металлургов д.6 стоимостью 3590,5 тыс. руб., в том числе ремонт крыши 934,5 кв.м. на сумму 2748,8 тыс. руб. (2941,5 руб./кв.м.) и ремонт фасада на сумму 841,7 тыс. рублей.</w:t>
      </w:r>
    </w:p>
    <w:p w:rsidR="00526293" w:rsidRPr="00245106" w:rsidRDefault="00526293" w:rsidP="00526293">
      <w:pPr>
        <w:ind w:firstLine="709"/>
        <w:jc w:val="both"/>
        <w:rPr>
          <w:b/>
          <w:i/>
          <w:color w:val="000000" w:themeColor="text1"/>
          <w:szCs w:val="24"/>
        </w:rPr>
      </w:pPr>
      <w:r w:rsidRPr="00245106">
        <w:rPr>
          <w:b/>
          <w:i/>
          <w:color w:val="000000" w:themeColor="text1"/>
          <w:szCs w:val="24"/>
        </w:rPr>
        <w:t xml:space="preserve">В нарушение </w:t>
      </w:r>
      <w:proofErr w:type="gramStart"/>
      <w:r w:rsidR="0003643E" w:rsidRPr="00245106">
        <w:rPr>
          <w:b/>
          <w:i/>
          <w:color w:val="000000" w:themeColor="text1"/>
          <w:szCs w:val="24"/>
        </w:rPr>
        <w:t>ч</w:t>
      </w:r>
      <w:proofErr w:type="gramEnd"/>
      <w:r w:rsidRPr="00245106">
        <w:rPr>
          <w:b/>
          <w:i/>
          <w:color w:val="000000" w:themeColor="text1"/>
          <w:szCs w:val="24"/>
        </w:rPr>
        <w:t xml:space="preserve">.4, ст. 190 ЖК РФ, ст.18 Закона №174-ОД, приказа </w:t>
      </w:r>
      <w:r w:rsidR="00F07E1B" w:rsidRPr="00245106">
        <w:rPr>
          <w:b/>
          <w:i/>
          <w:color w:val="000000" w:themeColor="text1"/>
          <w:szCs w:val="24"/>
        </w:rPr>
        <w:t>Комитета ЖКХ</w:t>
      </w:r>
      <w:r w:rsidRPr="00245106">
        <w:rPr>
          <w:b/>
          <w:i/>
          <w:color w:val="000000" w:themeColor="text1"/>
          <w:szCs w:val="24"/>
        </w:rPr>
        <w:t xml:space="preserve"> ВО от 04.04.2016 № 56-ОД договор на капитальный ремонт МКД по пр. Металлургов д.6 </w:t>
      </w:r>
      <w:proofErr w:type="gramStart"/>
      <w:r w:rsidRPr="00245106">
        <w:rPr>
          <w:b/>
          <w:i/>
          <w:color w:val="000000" w:themeColor="text1"/>
          <w:szCs w:val="24"/>
        </w:rPr>
        <w:t>заключен</w:t>
      </w:r>
      <w:proofErr w:type="gramEnd"/>
      <w:r w:rsidRPr="00245106">
        <w:rPr>
          <w:b/>
          <w:i/>
          <w:color w:val="000000" w:themeColor="text1"/>
          <w:szCs w:val="24"/>
        </w:rPr>
        <w:t xml:space="preserve"> с превышением удельной цены 1 кв.м. ремонта крыши на 289,</w:t>
      </w:r>
      <w:r w:rsidR="00F05C1F" w:rsidRPr="00245106">
        <w:rPr>
          <w:b/>
          <w:i/>
          <w:color w:val="000000" w:themeColor="text1"/>
          <w:szCs w:val="24"/>
        </w:rPr>
        <w:t>33 рубля, или на 10 процентов.</w:t>
      </w:r>
      <w:r w:rsidR="00D847CD" w:rsidRPr="00245106">
        <w:rPr>
          <w:b/>
          <w:i/>
          <w:color w:val="000000" w:themeColor="text1"/>
          <w:szCs w:val="24"/>
        </w:rPr>
        <w:t xml:space="preserve"> По результатам приемки выполненных </w:t>
      </w:r>
      <w:r w:rsidR="007913D5" w:rsidRPr="00245106">
        <w:rPr>
          <w:b/>
          <w:i/>
          <w:color w:val="000000" w:themeColor="text1"/>
          <w:szCs w:val="24"/>
        </w:rPr>
        <w:lastRenderedPageBreak/>
        <w:t xml:space="preserve">подрядчиком </w:t>
      </w:r>
      <w:r w:rsidR="00D847CD" w:rsidRPr="00245106">
        <w:rPr>
          <w:b/>
          <w:i/>
          <w:color w:val="000000" w:themeColor="text1"/>
          <w:szCs w:val="24"/>
        </w:rPr>
        <w:t xml:space="preserve">работ </w:t>
      </w:r>
      <w:proofErr w:type="spellStart"/>
      <w:r w:rsidR="00804520" w:rsidRPr="00245106">
        <w:rPr>
          <w:b/>
          <w:i/>
          <w:color w:val="000000" w:themeColor="text1"/>
          <w:szCs w:val="24"/>
        </w:rPr>
        <w:t>регоператором</w:t>
      </w:r>
      <w:proofErr w:type="spellEnd"/>
      <w:r w:rsidR="00804520" w:rsidRPr="00245106">
        <w:rPr>
          <w:b/>
          <w:i/>
          <w:color w:val="000000" w:themeColor="text1"/>
          <w:szCs w:val="24"/>
        </w:rPr>
        <w:t xml:space="preserve"> скорректирована </w:t>
      </w:r>
      <w:r w:rsidR="00D847CD" w:rsidRPr="00245106">
        <w:rPr>
          <w:b/>
          <w:i/>
          <w:color w:val="000000" w:themeColor="text1"/>
          <w:szCs w:val="24"/>
        </w:rPr>
        <w:t>сметная стоимость до уровня, не превышающего ограничение.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Всего по МКД пр. Металлургов,</w:t>
      </w:r>
      <w:r w:rsidR="0003643E" w:rsidRPr="00245106">
        <w:rPr>
          <w:szCs w:val="24"/>
        </w:rPr>
        <w:t xml:space="preserve"> д.</w:t>
      </w:r>
      <w:r w:rsidRPr="00245106">
        <w:rPr>
          <w:szCs w:val="24"/>
        </w:rPr>
        <w:t xml:space="preserve">6 заключены договоры на сумму 3936,5 тыс. руб. (ПСД, СМР и </w:t>
      </w:r>
      <w:proofErr w:type="spellStart"/>
      <w:r w:rsidRPr="00245106">
        <w:rPr>
          <w:szCs w:val="24"/>
        </w:rPr>
        <w:t>стройконтроль</w:t>
      </w:r>
      <w:proofErr w:type="spellEnd"/>
      <w:r w:rsidRPr="00245106">
        <w:rPr>
          <w:szCs w:val="24"/>
        </w:rPr>
        <w:t>), что составило 54,8% от средств, предусмотренных краткосрочным планом.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В ходе проведенного осмотра от 09.09.2016 установлены существенные отклонения от проекта, допущенные подрядчиком при производстве работ, строительный контроль за выполнением которых осуществлял ООО «</w:t>
      </w:r>
      <w:proofErr w:type="spellStart"/>
      <w:r w:rsidRPr="00245106">
        <w:rPr>
          <w:szCs w:val="24"/>
        </w:rPr>
        <w:t>Стройинвест</w:t>
      </w:r>
      <w:proofErr w:type="spellEnd"/>
      <w:r w:rsidRPr="00245106">
        <w:rPr>
          <w:szCs w:val="24"/>
        </w:rPr>
        <w:t>»</w:t>
      </w:r>
      <w:r w:rsidR="00E24648" w:rsidRPr="00245106">
        <w:rPr>
          <w:szCs w:val="24"/>
        </w:rPr>
        <w:t xml:space="preserve">: </w:t>
      </w:r>
      <w:r w:rsidRPr="00245106">
        <w:rPr>
          <w:szCs w:val="24"/>
        </w:rPr>
        <w:t xml:space="preserve">выполнено кровельное покрытие – </w:t>
      </w:r>
      <w:proofErr w:type="spellStart"/>
      <w:r w:rsidRPr="00245106">
        <w:rPr>
          <w:szCs w:val="24"/>
        </w:rPr>
        <w:t>металлочерепица</w:t>
      </w:r>
      <w:proofErr w:type="spellEnd"/>
      <w:r w:rsidRPr="00245106">
        <w:rPr>
          <w:szCs w:val="24"/>
        </w:rPr>
        <w:t xml:space="preserve"> «</w:t>
      </w:r>
      <w:proofErr w:type="spellStart"/>
      <w:r w:rsidRPr="00245106">
        <w:rPr>
          <w:szCs w:val="24"/>
        </w:rPr>
        <w:t>Монтеррей</w:t>
      </w:r>
      <w:proofErr w:type="spellEnd"/>
      <w:r w:rsidRPr="00245106">
        <w:rPr>
          <w:szCs w:val="24"/>
        </w:rPr>
        <w:t xml:space="preserve">» толщиной 0,5 мм вместо предусмотренной проектом </w:t>
      </w:r>
      <w:proofErr w:type="spellStart"/>
      <w:r w:rsidRPr="00245106">
        <w:rPr>
          <w:szCs w:val="24"/>
        </w:rPr>
        <w:t>фальцевой</w:t>
      </w:r>
      <w:proofErr w:type="spellEnd"/>
      <w:r w:rsidRPr="00245106">
        <w:rPr>
          <w:szCs w:val="24"/>
        </w:rPr>
        <w:t xml:space="preserve"> оцинкованной стали с полимерным покрытием толщиной 0,8 мм, обрешетка из доски 40х100 мм</w:t>
      </w:r>
      <w:proofErr w:type="gramStart"/>
      <w:r w:rsidRPr="00245106">
        <w:rPr>
          <w:szCs w:val="24"/>
        </w:rPr>
        <w:t>.</w:t>
      </w:r>
      <w:proofErr w:type="gramEnd"/>
      <w:r w:rsidRPr="00245106">
        <w:rPr>
          <w:szCs w:val="24"/>
        </w:rPr>
        <w:t xml:space="preserve"> </w:t>
      </w:r>
      <w:proofErr w:type="gramStart"/>
      <w:r w:rsidRPr="00245106">
        <w:rPr>
          <w:szCs w:val="24"/>
        </w:rPr>
        <w:t>с</w:t>
      </w:r>
      <w:proofErr w:type="gramEnd"/>
      <w:r w:rsidRPr="00245106">
        <w:rPr>
          <w:szCs w:val="24"/>
        </w:rPr>
        <w:t xml:space="preserve"> шагом 200 заменена на доску 25х150 с шагом 300 мм, ограждение кровли восстановлено вместо предусмотренной замены,  слуховые окна имеют отличный от проекта размер.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При этом согласованные </w:t>
      </w:r>
      <w:proofErr w:type="spellStart"/>
      <w:r w:rsidR="00D847CD" w:rsidRPr="00245106">
        <w:rPr>
          <w:szCs w:val="24"/>
        </w:rPr>
        <w:t>регоператором</w:t>
      </w:r>
      <w:proofErr w:type="spellEnd"/>
      <w:r w:rsidR="00D847CD" w:rsidRPr="00245106">
        <w:rPr>
          <w:szCs w:val="24"/>
        </w:rPr>
        <w:t xml:space="preserve"> </w:t>
      </w:r>
      <w:r w:rsidRPr="00245106">
        <w:rPr>
          <w:szCs w:val="24"/>
        </w:rPr>
        <w:t xml:space="preserve">изменения в проектно-сметную документацию </w:t>
      </w:r>
      <w:r w:rsidR="00E24648" w:rsidRPr="00245106">
        <w:rPr>
          <w:szCs w:val="24"/>
        </w:rPr>
        <w:t xml:space="preserve">на проверку </w:t>
      </w:r>
      <w:r w:rsidRPr="00245106">
        <w:rPr>
          <w:szCs w:val="24"/>
        </w:rPr>
        <w:t xml:space="preserve">не представлены. </w:t>
      </w:r>
    </w:p>
    <w:p w:rsidR="00526293" w:rsidRPr="00245106" w:rsidRDefault="00526293" w:rsidP="00526293">
      <w:pPr>
        <w:ind w:firstLine="709"/>
        <w:jc w:val="both"/>
        <w:rPr>
          <w:b/>
          <w:i/>
          <w:szCs w:val="24"/>
        </w:rPr>
      </w:pPr>
      <w:r w:rsidRPr="00245106">
        <w:rPr>
          <w:b/>
          <w:i/>
          <w:szCs w:val="24"/>
        </w:rPr>
        <w:t xml:space="preserve">Отсутствие со стороны </w:t>
      </w:r>
      <w:proofErr w:type="spellStart"/>
      <w:r w:rsidRPr="00245106">
        <w:rPr>
          <w:b/>
          <w:i/>
          <w:szCs w:val="24"/>
        </w:rPr>
        <w:t>регоператора</w:t>
      </w:r>
      <w:proofErr w:type="spellEnd"/>
      <w:r w:rsidRPr="00245106">
        <w:rPr>
          <w:b/>
          <w:i/>
          <w:szCs w:val="24"/>
        </w:rPr>
        <w:t xml:space="preserve"> должного контроля за исполнением договора подряда на капитальный ремонт МКД по пр</w:t>
      </w:r>
      <w:proofErr w:type="gramStart"/>
      <w:r w:rsidRPr="00245106">
        <w:rPr>
          <w:b/>
          <w:i/>
          <w:szCs w:val="24"/>
        </w:rPr>
        <w:t>.М</w:t>
      </w:r>
      <w:proofErr w:type="gramEnd"/>
      <w:r w:rsidRPr="00245106">
        <w:rPr>
          <w:b/>
          <w:i/>
          <w:szCs w:val="24"/>
        </w:rPr>
        <w:t>еталлургов,</w:t>
      </w:r>
      <w:r w:rsidR="00786A74" w:rsidRPr="00245106">
        <w:rPr>
          <w:b/>
          <w:i/>
          <w:szCs w:val="24"/>
        </w:rPr>
        <w:t xml:space="preserve"> д.</w:t>
      </w:r>
      <w:r w:rsidRPr="00245106">
        <w:rPr>
          <w:b/>
          <w:i/>
          <w:szCs w:val="24"/>
        </w:rPr>
        <w:t>6 привело к существенным отклонениям от проекта строительных решений, принятых подрядчиком, а также применение более дешевых материалов, ухудшающих качество капитального ремонта.</w:t>
      </w:r>
    </w:p>
    <w:p w:rsidR="004543A4" w:rsidRPr="00245106" w:rsidRDefault="00D847CD" w:rsidP="0052629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45106">
        <w:rPr>
          <w:szCs w:val="24"/>
        </w:rPr>
        <w:t>Кроме того, г</w:t>
      </w:r>
      <w:r w:rsidR="004543A4" w:rsidRPr="00245106">
        <w:rPr>
          <w:szCs w:val="24"/>
        </w:rPr>
        <w:t xml:space="preserve">енеральный директор заключил дополнительное соглашение </w:t>
      </w:r>
      <w:r w:rsidR="004543A4" w:rsidRPr="00245106">
        <w:t xml:space="preserve">от 08.07.2016 к договору подряда </w:t>
      </w:r>
      <w:r w:rsidR="004543A4" w:rsidRPr="00245106">
        <w:rPr>
          <w:szCs w:val="24"/>
        </w:rPr>
        <w:t>на продление сроков капитального ремонта МКД по пр. Металлургов д.6 до 15.09.2016 по основанию, не предусмотренному п. 2.4 договора об условиях увеличения сроков работ.</w:t>
      </w:r>
    </w:p>
    <w:p w:rsidR="00526293" w:rsidRPr="00245106" w:rsidRDefault="004543A4" w:rsidP="0052629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45106">
        <w:rPr>
          <w:szCs w:val="24"/>
        </w:rPr>
        <w:t>Так, в</w:t>
      </w:r>
      <w:r w:rsidR="00526293" w:rsidRPr="00245106">
        <w:rPr>
          <w:szCs w:val="24"/>
        </w:rPr>
        <w:t xml:space="preserve"> обоснование продления срока капитального ремонта ООО «</w:t>
      </w:r>
      <w:proofErr w:type="spellStart"/>
      <w:r w:rsidR="00526293" w:rsidRPr="00245106">
        <w:rPr>
          <w:szCs w:val="24"/>
        </w:rPr>
        <w:t>Новатрансстрой</w:t>
      </w:r>
      <w:proofErr w:type="spellEnd"/>
      <w:r w:rsidR="00526293" w:rsidRPr="00245106">
        <w:rPr>
          <w:szCs w:val="24"/>
        </w:rPr>
        <w:t xml:space="preserve">» представил справку Росгидромета Волгоградского центра по гидрометеорологии и мониторингу окружающей среды, о </w:t>
      </w:r>
      <w:proofErr w:type="gramStart"/>
      <w:r w:rsidR="00526293" w:rsidRPr="00245106">
        <w:rPr>
          <w:szCs w:val="24"/>
        </w:rPr>
        <w:t>том</w:t>
      </w:r>
      <w:proofErr w:type="gramEnd"/>
      <w:r w:rsidR="00526293" w:rsidRPr="00245106">
        <w:rPr>
          <w:szCs w:val="24"/>
        </w:rPr>
        <w:t xml:space="preserve"> что в период с 16.05.2016 по 30.05.2016 (две недели) на станции Волгоград СХИ зафиксированы осадки в виде дождя с непрерывной продолжительностью в течение 6 дней. </w:t>
      </w:r>
    </w:p>
    <w:p w:rsidR="00526293" w:rsidRPr="00245106" w:rsidRDefault="00526293" w:rsidP="0052629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45106">
        <w:rPr>
          <w:szCs w:val="24"/>
        </w:rPr>
        <w:t>Дополнительным соглашением от 13.09.2016</w:t>
      </w:r>
      <w:r w:rsidRPr="00245106">
        <w:rPr>
          <w:b/>
          <w:szCs w:val="24"/>
        </w:rPr>
        <w:t xml:space="preserve">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 xml:space="preserve"> продлил срок капитального ремонта в МКД по пр. Металлургов д.6 до 15.10.2016 с обоснованием задержки работ ввиду длительного процесса внесения изменений в проектную документацию, чем повторно нарушил п. 2.4 Договора от 12.05.2016.</w:t>
      </w:r>
    </w:p>
    <w:p w:rsidR="00526293" w:rsidRPr="00245106" w:rsidRDefault="00526293" w:rsidP="00526293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526293" w:rsidRPr="00245106" w:rsidRDefault="000377A4" w:rsidP="000377A4">
      <w:pPr>
        <w:pStyle w:val="a4"/>
        <w:ind w:firstLine="708"/>
        <w:rPr>
          <w:szCs w:val="24"/>
        </w:rPr>
      </w:pPr>
      <w:r w:rsidRPr="00245106">
        <w:rPr>
          <w:szCs w:val="24"/>
        </w:rPr>
        <w:t xml:space="preserve">Отдельные вопросы </w:t>
      </w:r>
      <w:r w:rsidR="00526293" w:rsidRPr="00245106">
        <w:rPr>
          <w:szCs w:val="24"/>
        </w:rPr>
        <w:t>финансово-хозяйственной деятельности регионального оператора</w:t>
      </w:r>
    </w:p>
    <w:p w:rsidR="00526293" w:rsidRPr="00245106" w:rsidRDefault="0007093D" w:rsidP="00526293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Согласно п.3.9 Устава</w:t>
      </w:r>
      <w:r w:rsidR="00526293" w:rsidRPr="00245106">
        <w:rPr>
          <w:b w:val="0"/>
          <w:szCs w:val="24"/>
        </w:rPr>
        <w:t xml:space="preserve"> </w:t>
      </w:r>
      <w:proofErr w:type="spellStart"/>
      <w:r w:rsidR="00526293" w:rsidRPr="00245106">
        <w:rPr>
          <w:b w:val="0"/>
          <w:szCs w:val="24"/>
        </w:rPr>
        <w:t>регоператора</w:t>
      </w:r>
      <w:proofErr w:type="spellEnd"/>
      <w:r w:rsidR="00526293" w:rsidRPr="00245106">
        <w:rPr>
          <w:b w:val="0"/>
          <w:szCs w:val="24"/>
        </w:rPr>
        <w:t xml:space="preserve"> размер средств, необходимы</w:t>
      </w:r>
      <w:r w:rsidRPr="00245106">
        <w:rPr>
          <w:b w:val="0"/>
          <w:szCs w:val="24"/>
        </w:rPr>
        <w:t>й</w:t>
      </w:r>
      <w:r w:rsidR="00526293" w:rsidRPr="00245106">
        <w:rPr>
          <w:b w:val="0"/>
          <w:szCs w:val="24"/>
        </w:rPr>
        <w:t xml:space="preserve"> для обеспечения деятельности </w:t>
      </w:r>
      <w:proofErr w:type="spellStart"/>
      <w:r w:rsidR="00526293" w:rsidRPr="00245106">
        <w:rPr>
          <w:b w:val="0"/>
          <w:szCs w:val="24"/>
        </w:rPr>
        <w:t>регоператора</w:t>
      </w:r>
      <w:proofErr w:type="spellEnd"/>
      <w:r w:rsidRPr="00245106">
        <w:rPr>
          <w:b w:val="0"/>
          <w:szCs w:val="24"/>
        </w:rPr>
        <w:t>,</w:t>
      </w:r>
      <w:r w:rsidR="00526293" w:rsidRPr="00245106">
        <w:rPr>
          <w:b w:val="0"/>
          <w:szCs w:val="24"/>
        </w:rPr>
        <w:t xml:space="preserve"> устанавливается Попечительским советом. </w:t>
      </w:r>
    </w:p>
    <w:p w:rsidR="00526293" w:rsidRPr="00245106" w:rsidRDefault="00526293" w:rsidP="00526293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 xml:space="preserve">В соответствии с Уставом утверждение финансового плана доходов и расходов относится к исключительным полномочиям Правления </w:t>
      </w:r>
      <w:proofErr w:type="spellStart"/>
      <w:r w:rsidRPr="00245106">
        <w:rPr>
          <w:b w:val="0"/>
          <w:szCs w:val="24"/>
        </w:rPr>
        <w:t>регоператора</w:t>
      </w:r>
      <w:proofErr w:type="spellEnd"/>
      <w:r w:rsidRPr="00245106">
        <w:rPr>
          <w:b w:val="0"/>
          <w:szCs w:val="24"/>
        </w:rPr>
        <w:t xml:space="preserve">. </w:t>
      </w:r>
    </w:p>
    <w:p w:rsidR="00526293" w:rsidRPr="00245106" w:rsidRDefault="00526293" w:rsidP="00526293">
      <w:pPr>
        <w:pStyle w:val="a4"/>
        <w:ind w:firstLine="708"/>
        <w:jc w:val="both"/>
        <w:rPr>
          <w:szCs w:val="24"/>
        </w:rPr>
      </w:pPr>
      <w:r w:rsidRPr="00245106">
        <w:rPr>
          <w:i/>
          <w:szCs w:val="24"/>
        </w:rPr>
        <w:t>В 2015 и 2016 годах финансовые планы и сметы ФХД и изменения в них утверждены Правлением в отсутствии решения Попечительского совета об общем объеме средств на обеспечение деятельности Фонда, то есть с нарушением требований Устава</w:t>
      </w:r>
      <w:r w:rsidRPr="00245106">
        <w:rPr>
          <w:szCs w:val="24"/>
        </w:rPr>
        <w:t>.</w:t>
      </w:r>
    </w:p>
    <w:p w:rsidR="00526293" w:rsidRPr="00245106" w:rsidRDefault="00526293" w:rsidP="00526293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 xml:space="preserve">Средства направляются </w:t>
      </w:r>
      <w:proofErr w:type="spellStart"/>
      <w:r w:rsidRPr="00245106">
        <w:rPr>
          <w:b w:val="0"/>
          <w:szCs w:val="24"/>
        </w:rPr>
        <w:t>регоператору</w:t>
      </w:r>
      <w:proofErr w:type="spellEnd"/>
      <w:r w:rsidRPr="00245106">
        <w:rPr>
          <w:b w:val="0"/>
          <w:szCs w:val="24"/>
        </w:rPr>
        <w:t xml:space="preserve"> учредителем (</w:t>
      </w:r>
      <w:r w:rsidR="00F07E1B" w:rsidRPr="00245106">
        <w:rPr>
          <w:b w:val="0"/>
          <w:szCs w:val="24"/>
        </w:rPr>
        <w:t>Комитетом ЖКХ</w:t>
      </w:r>
      <w:r w:rsidRPr="00245106">
        <w:rPr>
          <w:b w:val="0"/>
          <w:szCs w:val="24"/>
        </w:rPr>
        <w:t xml:space="preserve">) в виде субсидий </w:t>
      </w:r>
      <w:r w:rsidR="0007093D" w:rsidRPr="00245106">
        <w:rPr>
          <w:b w:val="0"/>
          <w:szCs w:val="24"/>
        </w:rPr>
        <w:t xml:space="preserve">из </w:t>
      </w:r>
      <w:r w:rsidRPr="00245106">
        <w:rPr>
          <w:b w:val="0"/>
          <w:szCs w:val="24"/>
        </w:rPr>
        <w:t xml:space="preserve">областного бюджета, в размере определенном Законом об областном бюджете на очередной год. </w:t>
      </w:r>
    </w:p>
    <w:p w:rsidR="00526293" w:rsidRPr="00245106" w:rsidRDefault="00526293" w:rsidP="00526293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 xml:space="preserve">Законами об областном бюджете на соответствующий год утверждены ассигнования на предоставление субсидии </w:t>
      </w:r>
      <w:proofErr w:type="spellStart"/>
      <w:r w:rsidRPr="00245106">
        <w:rPr>
          <w:b w:val="0"/>
          <w:szCs w:val="24"/>
        </w:rPr>
        <w:t>регоператору</w:t>
      </w:r>
      <w:proofErr w:type="spellEnd"/>
      <w:r w:rsidRPr="00245106">
        <w:rPr>
          <w:b w:val="0"/>
          <w:szCs w:val="24"/>
        </w:rPr>
        <w:t xml:space="preserve"> в виде имущественного взноса в размере:</w:t>
      </w:r>
    </w:p>
    <w:p w:rsidR="00526293" w:rsidRPr="00245106" w:rsidRDefault="00526293" w:rsidP="00526293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-на 2014 год 28 212,4 тыс. рублей</w:t>
      </w:r>
    </w:p>
    <w:p w:rsidR="00526293" w:rsidRPr="00245106" w:rsidRDefault="00526293" w:rsidP="00526293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t>-на 2015 год 72 671,5 тыс. руб.</w:t>
      </w:r>
    </w:p>
    <w:p w:rsidR="00526293" w:rsidRPr="00245106" w:rsidRDefault="00526293" w:rsidP="00526293">
      <w:pPr>
        <w:pStyle w:val="a4"/>
        <w:ind w:firstLine="708"/>
        <w:jc w:val="both"/>
        <w:rPr>
          <w:b w:val="0"/>
          <w:szCs w:val="24"/>
        </w:rPr>
      </w:pPr>
      <w:r w:rsidRPr="00245106">
        <w:rPr>
          <w:b w:val="0"/>
          <w:szCs w:val="24"/>
        </w:rPr>
        <w:lastRenderedPageBreak/>
        <w:t>-на 2016 год 72 672,5 тыс. рублей.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 xml:space="preserve">Порядок определения объема и предоставления субсидии в виде имущественного взноса Волгоградской области некоммерческой организации </w:t>
      </w:r>
      <w:r w:rsidR="007D11A9" w:rsidRPr="00245106">
        <w:t>«</w:t>
      </w:r>
      <w:r w:rsidRPr="00245106">
        <w:t>Региональный фонд капитального ремонта многоквартирных домов</w:t>
      </w:r>
      <w:r w:rsidR="007D11A9" w:rsidRPr="00245106">
        <w:t>»</w:t>
      </w:r>
      <w:r w:rsidRPr="00245106">
        <w:t xml:space="preserve"> утвержден на 2014 год </w:t>
      </w:r>
      <w:r w:rsidR="00CE6775" w:rsidRPr="00245106">
        <w:t>постановление</w:t>
      </w:r>
      <w:r w:rsidRPr="00245106">
        <w:t xml:space="preserve">м Администрации Волгоградской области от 11.08.2014 № 416-п (далее </w:t>
      </w:r>
      <w:r w:rsidR="00CE6775" w:rsidRPr="00245106">
        <w:t>постановление</w:t>
      </w:r>
      <w:r w:rsidRPr="00245106">
        <w:t xml:space="preserve"> №416-п), на 2015</w:t>
      </w:r>
      <w:r w:rsidR="00F07E1B" w:rsidRPr="00245106">
        <w:t xml:space="preserve">  - 2016</w:t>
      </w:r>
      <w:r w:rsidRPr="00245106">
        <w:t xml:space="preserve"> год</w:t>
      </w:r>
      <w:r w:rsidR="00F07E1B" w:rsidRPr="00245106">
        <w:t>ы</w:t>
      </w:r>
      <w:r w:rsidRPr="00245106">
        <w:t xml:space="preserve"> </w:t>
      </w:r>
      <w:r w:rsidR="00CE6775" w:rsidRPr="00245106">
        <w:t>постановление</w:t>
      </w:r>
      <w:r w:rsidRPr="00245106">
        <w:t xml:space="preserve">м Администрации Волгоградской области от 21.04.2015 № 171-п (далее </w:t>
      </w:r>
      <w:r w:rsidR="00CE6775" w:rsidRPr="00245106">
        <w:t>Постановление</w:t>
      </w:r>
      <w:r w:rsidRPr="00245106">
        <w:t xml:space="preserve"> №171-п).</w:t>
      </w:r>
    </w:p>
    <w:p w:rsidR="00526293" w:rsidRPr="00245106" w:rsidRDefault="00526293" w:rsidP="00755C2C">
      <w:pPr>
        <w:pStyle w:val="ConsPlusNormal"/>
        <w:ind w:firstLine="709"/>
        <w:jc w:val="both"/>
      </w:pPr>
      <w:r w:rsidRPr="00245106">
        <w:t xml:space="preserve">Проверкой установлено, что в соответствии с соглашением, заключенным </w:t>
      </w:r>
      <w:r w:rsidR="00F07E1B" w:rsidRPr="00245106">
        <w:t>Комитетом ЖКХ</w:t>
      </w:r>
      <w:r w:rsidRPr="00245106">
        <w:t xml:space="preserve"> с </w:t>
      </w:r>
      <w:proofErr w:type="spellStart"/>
      <w:r w:rsidRPr="00245106">
        <w:t>регоператором</w:t>
      </w:r>
      <w:proofErr w:type="spellEnd"/>
      <w:r w:rsidR="0007093D" w:rsidRPr="00245106">
        <w:t>,</w:t>
      </w:r>
      <w:r w:rsidRPr="00245106">
        <w:t xml:space="preserve"> на 2015 год условиями предоставления субсидии являются:</w:t>
      </w:r>
    </w:p>
    <w:p w:rsidR="00526293" w:rsidRPr="00245106" w:rsidRDefault="00526293" w:rsidP="00755C2C">
      <w:pPr>
        <w:pStyle w:val="ConsPlusNormal"/>
        <w:ind w:firstLine="709"/>
        <w:jc w:val="both"/>
      </w:pPr>
      <w:r w:rsidRPr="00245106">
        <w:t xml:space="preserve">-наличие утвержденного финансового плана доходов и расходов </w:t>
      </w:r>
      <w:proofErr w:type="spellStart"/>
      <w:r w:rsidRPr="00245106">
        <w:t>регоператора</w:t>
      </w:r>
      <w:proofErr w:type="spellEnd"/>
      <w:r w:rsidRPr="00245106">
        <w:t xml:space="preserve"> на соответствующий год, согласованного с </w:t>
      </w:r>
      <w:r w:rsidR="00F07E1B" w:rsidRPr="00245106">
        <w:t>Комитетом ЖКХ</w:t>
      </w:r>
      <w:r w:rsidRPr="00245106">
        <w:t xml:space="preserve"> (п.5 </w:t>
      </w:r>
      <w:r w:rsidR="0007093D" w:rsidRPr="00245106">
        <w:t>Постановления</w:t>
      </w:r>
      <w:r w:rsidRPr="00245106">
        <w:t xml:space="preserve"> № 171-п), </w:t>
      </w:r>
    </w:p>
    <w:p w:rsidR="00526293" w:rsidRPr="00245106" w:rsidRDefault="00526293" w:rsidP="00755C2C">
      <w:pPr>
        <w:pStyle w:val="ConsPlusNormal"/>
        <w:ind w:firstLine="709"/>
        <w:jc w:val="both"/>
      </w:pPr>
      <w:r w:rsidRPr="00245106">
        <w:t>-целевое использование субсидии на финансирование расходов, связанных с реализацией мероприятий, указанных в п. 1.1 Соглашения (в соответствии с финансовым планом доходов и расходов и положениями Постановления №171-п).</w:t>
      </w:r>
    </w:p>
    <w:p w:rsidR="00496EC4" w:rsidRPr="00245106" w:rsidRDefault="00CE6775" w:rsidP="00755C2C">
      <w:pPr>
        <w:pStyle w:val="ConsPlusNormal"/>
        <w:ind w:firstLine="709"/>
        <w:jc w:val="both"/>
      </w:pPr>
      <w:r w:rsidRPr="00245106">
        <w:t>Постановление</w:t>
      </w:r>
      <w:r w:rsidR="00496EC4" w:rsidRPr="00245106">
        <w:t>м Администрации Волгоградской области от 28.10.2016 №579-п перечень целевого направления средств дополнен возможностью субсидирования расходов на печать счетов-квитанций для собственников МКД</w:t>
      </w:r>
      <w:r w:rsidR="00E01757" w:rsidRPr="00245106">
        <w:t>.</w:t>
      </w:r>
    </w:p>
    <w:p w:rsidR="00526293" w:rsidRPr="00245106" w:rsidRDefault="00526293" w:rsidP="00755C2C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Первоначально утвержденная </w:t>
      </w:r>
      <w:r w:rsidR="00F07E1B" w:rsidRPr="00245106">
        <w:rPr>
          <w:szCs w:val="24"/>
        </w:rPr>
        <w:t>Комитетом ЖКХ</w:t>
      </w:r>
      <w:r w:rsidRPr="00245106">
        <w:rPr>
          <w:szCs w:val="24"/>
        </w:rPr>
        <w:t xml:space="preserve"> штатная численность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составляла 34 единицы, в последующем </w:t>
      </w:r>
      <w:r w:rsidR="00D35CCA" w:rsidRPr="00245106">
        <w:rPr>
          <w:szCs w:val="24"/>
        </w:rPr>
        <w:t xml:space="preserve">она </w:t>
      </w:r>
      <w:r w:rsidRPr="00245106">
        <w:rPr>
          <w:szCs w:val="24"/>
        </w:rPr>
        <w:t>увеличена в 2015 году до 54, в 2016 году – до 75 единиц, с утвержденным штатным расписанием фондом оплаты труда в 2014 году – 21139,0 тыс. руб., в 2015 году – 31604,2 тыс. руб., в 2016 году – 42472,0 тыс. рублей.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Утвержденные Правлением финансовые планы доходов и расходов (далее</w:t>
      </w:r>
      <w:r w:rsidR="0007093D" w:rsidRPr="00245106">
        <w:rPr>
          <w:szCs w:val="24"/>
        </w:rPr>
        <w:t xml:space="preserve"> -</w:t>
      </w:r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финплан</w:t>
      </w:r>
      <w:proofErr w:type="spellEnd"/>
      <w:r w:rsidRPr="00245106">
        <w:rPr>
          <w:szCs w:val="24"/>
        </w:rPr>
        <w:t>) исполнены следующим образом:</w:t>
      </w:r>
    </w:p>
    <w:p w:rsidR="00526293" w:rsidRPr="00245106" w:rsidRDefault="00526293" w:rsidP="00526293">
      <w:pPr>
        <w:ind w:firstLine="709"/>
        <w:jc w:val="right"/>
        <w:rPr>
          <w:szCs w:val="24"/>
        </w:rPr>
      </w:pPr>
      <w:r w:rsidRPr="00245106">
        <w:rPr>
          <w:szCs w:val="24"/>
        </w:rPr>
        <w:t>(тыс. руб.)</w:t>
      </w:r>
    </w:p>
    <w:tbl>
      <w:tblPr>
        <w:tblW w:w="9478" w:type="dxa"/>
        <w:tblInd w:w="95" w:type="dxa"/>
        <w:tblLook w:val="04A0"/>
      </w:tblPr>
      <w:tblGrid>
        <w:gridCol w:w="1431"/>
        <w:gridCol w:w="1180"/>
        <w:gridCol w:w="1180"/>
        <w:gridCol w:w="1165"/>
        <w:gridCol w:w="1282"/>
        <w:gridCol w:w="1681"/>
        <w:gridCol w:w="1559"/>
      </w:tblGrid>
      <w:tr w:rsidR="00526293" w:rsidRPr="00245106" w:rsidTr="00E01757">
        <w:trPr>
          <w:trHeight w:val="122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Период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Остаток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 xml:space="preserve">План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93" w:rsidRPr="00245106" w:rsidRDefault="00526293" w:rsidP="00E23D6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Выделено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93" w:rsidRPr="00245106" w:rsidRDefault="00526293" w:rsidP="00E23D6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Исполнено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93" w:rsidRPr="00245106" w:rsidRDefault="00526293" w:rsidP="00E23D6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 xml:space="preserve">Процент исполнения </w:t>
            </w:r>
            <w:proofErr w:type="gramStart"/>
            <w:r w:rsidRPr="00245106">
              <w:rPr>
                <w:b/>
                <w:bCs/>
                <w:i/>
                <w:iCs/>
                <w:color w:val="000000"/>
                <w:sz w:val="20"/>
              </w:rPr>
              <w:t>от</w:t>
            </w:r>
            <w:proofErr w:type="gramEnd"/>
            <w:r w:rsidRPr="00245106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526293" w:rsidRPr="00245106" w:rsidTr="00E01757">
        <w:trPr>
          <w:trHeight w:val="309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93" w:rsidRPr="00245106" w:rsidRDefault="00526293" w:rsidP="00E23D6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45106">
              <w:rPr>
                <w:b/>
                <w:bCs/>
                <w:i/>
                <w:iCs/>
                <w:color w:val="000000"/>
                <w:sz w:val="20"/>
              </w:rPr>
              <w:t>плана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293" w:rsidRPr="00245106" w:rsidRDefault="00526293" w:rsidP="00E23D62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proofErr w:type="gramStart"/>
            <w:r w:rsidRPr="00245106">
              <w:rPr>
                <w:b/>
                <w:bCs/>
                <w:i/>
                <w:iCs/>
                <w:color w:val="000000"/>
                <w:sz w:val="20"/>
              </w:rPr>
              <w:t>финансиро-вания</w:t>
            </w:r>
            <w:proofErr w:type="spellEnd"/>
            <w:proofErr w:type="gramEnd"/>
          </w:p>
        </w:tc>
      </w:tr>
      <w:tr w:rsidR="00526293" w:rsidRPr="00245106" w:rsidTr="00E23D62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28 212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16 642,8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15 552,2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93,4</w:t>
            </w:r>
          </w:p>
        </w:tc>
      </w:tr>
      <w:tr w:rsidR="00526293" w:rsidRPr="00245106" w:rsidTr="00E23D62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1 117,56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72 671,5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72 671,5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73 789,02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26293" w:rsidRPr="00245106" w:rsidTr="00E23D62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72 671,5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36 253,9</w:t>
            </w:r>
            <w:r w:rsidR="001C3853" w:rsidRPr="0024510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36 173,8</w:t>
            </w:r>
            <w:r w:rsidR="001C3853" w:rsidRPr="0024510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99,8</w:t>
            </w:r>
          </w:p>
        </w:tc>
      </w:tr>
    </w:tbl>
    <w:p w:rsidR="001C3853" w:rsidRPr="00245106" w:rsidRDefault="001C3853" w:rsidP="00526293">
      <w:pPr>
        <w:ind w:firstLine="709"/>
        <w:jc w:val="both"/>
        <w:rPr>
          <w:i/>
          <w:sz w:val="20"/>
        </w:rPr>
      </w:pPr>
      <w:r w:rsidRPr="00245106">
        <w:rPr>
          <w:i/>
          <w:sz w:val="20"/>
        </w:rPr>
        <w:t>* - за первое полугодие 2016 года.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Утвержденные </w:t>
      </w:r>
      <w:proofErr w:type="spellStart"/>
      <w:r w:rsidRPr="00245106">
        <w:rPr>
          <w:szCs w:val="24"/>
        </w:rPr>
        <w:t>финпланом</w:t>
      </w:r>
      <w:proofErr w:type="spellEnd"/>
      <w:r w:rsidRPr="00245106">
        <w:rPr>
          <w:szCs w:val="24"/>
        </w:rPr>
        <w:t xml:space="preserve"> расходы 2014 года профинансированы на 59%, что связано с отсутствием финансирования заявок </w:t>
      </w:r>
      <w:r w:rsidR="00F07E1B" w:rsidRPr="00245106">
        <w:rPr>
          <w:szCs w:val="24"/>
        </w:rPr>
        <w:t>Комитета ЖКХ</w:t>
      </w:r>
      <w:r w:rsidRPr="00245106">
        <w:rPr>
          <w:szCs w:val="24"/>
        </w:rPr>
        <w:t xml:space="preserve">, а остаток денежных средств в размере 1117,6 тыс. руб. образовался в результате отсутствия доведенных лимитов, в </w:t>
      </w:r>
      <w:proofErr w:type="gramStart"/>
      <w:r w:rsidRPr="00245106">
        <w:rPr>
          <w:szCs w:val="24"/>
        </w:rPr>
        <w:t>связи</w:t>
      </w:r>
      <w:proofErr w:type="gramEnd"/>
      <w:r w:rsidRPr="00245106">
        <w:rPr>
          <w:szCs w:val="24"/>
        </w:rPr>
        <w:t xml:space="preserve"> с чем на 01.01.2015 у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сложилась кредиторская задолженность в размере 8570,0 тыс. рублей. Задолженность погашена в 2015 году за счет остатка средств и финансирования 2015 года.</w:t>
      </w:r>
    </w:p>
    <w:p w:rsidR="00526293" w:rsidRPr="00245106" w:rsidRDefault="00526293" w:rsidP="00526293">
      <w:pPr>
        <w:ind w:firstLine="709"/>
        <w:jc w:val="both"/>
        <w:rPr>
          <w:color w:val="0070C0"/>
          <w:szCs w:val="24"/>
        </w:rPr>
      </w:pPr>
      <w:r w:rsidRPr="00245106">
        <w:rPr>
          <w:szCs w:val="24"/>
        </w:rPr>
        <w:t xml:space="preserve">Финансирование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в 2015 и 2016 годах произведено в соответствии с </w:t>
      </w:r>
      <w:proofErr w:type="gramStart"/>
      <w:r w:rsidRPr="00245106">
        <w:rPr>
          <w:szCs w:val="24"/>
        </w:rPr>
        <w:t>утвержденными</w:t>
      </w:r>
      <w:proofErr w:type="gramEnd"/>
      <w:r w:rsidRPr="00245106">
        <w:rPr>
          <w:szCs w:val="24"/>
        </w:rPr>
        <w:t xml:space="preserve"> </w:t>
      </w:r>
      <w:proofErr w:type="spellStart"/>
      <w:r w:rsidRPr="00245106">
        <w:rPr>
          <w:szCs w:val="24"/>
        </w:rPr>
        <w:t>финпланами</w:t>
      </w:r>
      <w:proofErr w:type="spellEnd"/>
      <w:r w:rsidR="00E24648" w:rsidRPr="00245106">
        <w:rPr>
          <w:szCs w:val="24"/>
        </w:rPr>
        <w:t xml:space="preserve">, анализ исполнения которых </w:t>
      </w:r>
      <w:r w:rsidRPr="00245106">
        <w:rPr>
          <w:szCs w:val="24"/>
        </w:rPr>
        <w:t xml:space="preserve">в разрезе статей затрат приведен в </w:t>
      </w:r>
      <w:r w:rsidR="00E24648" w:rsidRPr="00245106">
        <w:rPr>
          <w:color w:val="0070C0"/>
          <w:szCs w:val="24"/>
        </w:rPr>
        <w:t>приложении №</w:t>
      </w:r>
      <w:r w:rsidR="00DC5C85" w:rsidRPr="00245106">
        <w:rPr>
          <w:color w:val="0070C0"/>
          <w:szCs w:val="24"/>
        </w:rPr>
        <w:t>9</w:t>
      </w:r>
      <w:r w:rsidR="00755C2C" w:rsidRPr="00245106">
        <w:rPr>
          <w:color w:val="0070C0"/>
          <w:szCs w:val="24"/>
        </w:rPr>
        <w:t>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Как показала проверка, расчет планового фонда оплаты труда работников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произведен в пределах ограничения, установленного п.4 </w:t>
      </w:r>
      <w:r w:rsidR="001C3853" w:rsidRPr="00245106">
        <w:rPr>
          <w:szCs w:val="24"/>
        </w:rPr>
        <w:t>П</w:t>
      </w:r>
      <w:r w:rsidRPr="00245106">
        <w:rPr>
          <w:szCs w:val="24"/>
        </w:rPr>
        <w:t>остановления №171-п (33 должностных оклада, утвержденных штатным расписанием в 2015 и 2016 годах)</w:t>
      </w:r>
      <w:r w:rsidR="00D35CCA" w:rsidRPr="00245106">
        <w:rPr>
          <w:szCs w:val="24"/>
        </w:rPr>
        <w:t>,</w:t>
      </w:r>
      <w:r w:rsidRPr="00245106">
        <w:rPr>
          <w:szCs w:val="24"/>
        </w:rPr>
        <w:t xml:space="preserve"> и составил: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-в 2014 году – 9 693,8 тыс. руб. (из расчета 14,9 должностных окладов);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-в 2015 году - 23 163,9 тыс. руб.;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-в 2016 году - 41 813,0 тыс. рублей.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Положением об оплате труда установлены стимулирующие выплаты:</w:t>
      </w:r>
    </w:p>
    <w:p w:rsidR="00526293" w:rsidRPr="00245106" w:rsidRDefault="00526293" w:rsidP="001C3853">
      <w:pPr>
        <w:ind w:firstLine="567"/>
        <w:jc w:val="both"/>
        <w:rPr>
          <w:szCs w:val="24"/>
        </w:rPr>
      </w:pPr>
      <w:r w:rsidRPr="00245106">
        <w:rPr>
          <w:szCs w:val="24"/>
        </w:rPr>
        <w:t>-ежемесячные премии в размере 100% оклада;</w:t>
      </w:r>
    </w:p>
    <w:p w:rsidR="00526293" w:rsidRPr="00245106" w:rsidRDefault="00526293" w:rsidP="001C3853">
      <w:pPr>
        <w:ind w:firstLine="567"/>
        <w:jc w:val="both"/>
        <w:rPr>
          <w:szCs w:val="24"/>
        </w:rPr>
      </w:pPr>
      <w:r w:rsidRPr="00245106">
        <w:rPr>
          <w:szCs w:val="24"/>
        </w:rPr>
        <w:t>-годовая премия в размере 2 окладов (может быть применен коэффициент от 0 до 2)</w:t>
      </w:r>
      <w:r w:rsidR="001C3853" w:rsidRPr="00245106">
        <w:rPr>
          <w:szCs w:val="24"/>
        </w:rPr>
        <w:t>;</w:t>
      </w:r>
    </w:p>
    <w:p w:rsidR="00526293" w:rsidRPr="00245106" w:rsidRDefault="00526293" w:rsidP="001C3853">
      <w:pPr>
        <w:ind w:firstLine="567"/>
        <w:jc w:val="both"/>
        <w:rPr>
          <w:szCs w:val="24"/>
        </w:rPr>
      </w:pPr>
      <w:r w:rsidRPr="00245106">
        <w:rPr>
          <w:szCs w:val="24"/>
        </w:rPr>
        <w:t>-материальная помощь в размере 5 окладов</w:t>
      </w:r>
      <w:r w:rsidR="001C3853" w:rsidRPr="00245106">
        <w:rPr>
          <w:szCs w:val="24"/>
        </w:rPr>
        <w:t>;</w:t>
      </w:r>
    </w:p>
    <w:p w:rsidR="00526293" w:rsidRPr="00245106" w:rsidRDefault="00526293" w:rsidP="001C3853">
      <w:pPr>
        <w:ind w:firstLine="567"/>
        <w:jc w:val="both"/>
        <w:rPr>
          <w:szCs w:val="24"/>
        </w:rPr>
      </w:pPr>
      <w:r w:rsidRPr="00245106">
        <w:rPr>
          <w:szCs w:val="24"/>
        </w:rPr>
        <w:lastRenderedPageBreak/>
        <w:t xml:space="preserve">-выплаты стимулирующего характера за достижения в труде, выполнение особо важных заданий и качества их выполнения в размере 1,5 оклада. 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Ежемесячные премии работникам выплачены на основании приказов руководителя, в соответствии с установленными Положением об оплате труда критериями для выплаты премии.</w:t>
      </w:r>
    </w:p>
    <w:p w:rsidR="00526293" w:rsidRPr="00245106" w:rsidRDefault="00526293" w:rsidP="00D35CCA">
      <w:pPr>
        <w:jc w:val="both"/>
      </w:pPr>
      <w:r w:rsidRPr="00245106">
        <w:tab/>
      </w:r>
      <w:r w:rsidRPr="00245106">
        <w:rPr>
          <w:szCs w:val="24"/>
        </w:rPr>
        <w:t xml:space="preserve">Выплата ежемесячного денежного поощрения и других стимулирующих выплат </w:t>
      </w:r>
      <w:r w:rsidR="00D35CCA" w:rsidRPr="00245106">
        <w:rPr>
          <w:szCs w:val="24"/>
        </w:rPr>
        <w:t xml:space="preserve">генеральному директору </w:t>
      </w:r>
      <w:r w:rsidRPr="00245106">
        <w:rPr>
          <w:szCs w:val="24"/>
        </w:rPr>
        <w:t>в соответствии с трудовым договором предусмотрена по результатам деятельности организации на основании приказа работодателя.</w:t>
      </w:r>
    </w:p>
    <w:p w:rsidR="00526293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При этом согласно п.11 трудового договора работодатель обязан устанавливать целевые показатели эффективности работы руководителя в целях его стимулирования.</w:t>
      </w:r>
    </w:p>
    <w:p w:rsidR="00D35CCA" w:rsidRPr="00245106" w:rsidRDefault="00526293" w:rsidP="00526293">
      <w:pPr>
        <w:ind w:firstLine="709"/>
        <w:jc w:val="both"/>
        <w:rPr>
          <w:szCs w:val="24"/>
        </w:rPr>
      </w:pPr>
      <w:r w:rsidRPr="00245106">
        <w:rPr>
          <w:szCs w:val="24"/>
        </w:rPr>
        <w:t>В нарушение условий трудового договора Министерством ЖКХ и ТЭК ВО не установлены показатели эфф</w:t>
      </w:r>
      <w:r w:rsidR="00D35CCA" w:rsidRPr="00245106">
        <w:rPr>
          <w:szCs w:val="24"/>
        </w:rPr>
        <w:t>ективности работы руководителя.</w:t>
      </w:r>
    </w:p>
    <w:p w:rsidR="00526293" w:rsidRPr="00245106" w:rsidRDefault="00526293" w:rsidP="00526293">
      <w:pPr>
        <w:ind w:firstLine="709"/>
        <w:jc w:val="both"/>
        <w:outlineLvl w:val="0"/>
        <w:rPr>
          <w:i/>
          <w:szCs w:val="24"/>
          <w:u w:val="single"/>
        </w:rPr>
      </w:pPr>
    </w:p>
    <w:p w:rsidR="00526293" w:rsidRPr="00245106" w:rsidRDefault="00526293" w:rsidP="00526293">
      <w:pPr>
        <w:ind w:firstLine="709"/>
        <w:jc w:val="both"/>
        <w:outlineLvl w:val="0"/>
        <w:rPr>
          <w:i/>
          <w:szCs w:val="24"/>
          <w:u w:val="single"/>
        </w:rPr>
      </w:pPr>
      <w:r w:rsidRPr="00245106">
        <w:rPr>
          <w:i/>
          <w:szCs w:val="24"/>
          <w:u w:val="single"/>
        </w:rPr>
        <w:t>Расходы на печать и доставку счетов.</w:t>
      </w:r>
    </w:p>
    <w:p w:rsidR="00526293" w:rsidRPr="00245106" w:rsidRDefault="00526293" w:rsidP="00526293">
      <w:pPr>
        <w:ind w:firstLine="709"/>
        <w:jc w:val="both"/>
        <w:outlineLvl w:val="0"/>
      </w:pPr>
      <w:r w:rsidRPr="00245106">
        <w:rPr>
          <w:szCs w:val="24"/>
        </w:rPr>
        <w:t xml:space="preserve">Договоры с </w:t>
      </w:r>
      <w:r w:rsidRPr="00245106">
        <w:t>исполнителем услуг по печати счетов-квитанций ООО «</w:t>
      </w:r>
      <w:proofErr w:type="spellStart"/>
      <w:r w:rsidRPr="00245106">
        <w:t>Формс</w:t>
      </w:r>
      <w:proofErr w:type="spellEnd"/>
      <w:r w:rsidRPr="00245106">
        <w:t xml:space="preserve"> </w:t>
      </w:r>
      <w:proofErr w:type="spellStart"/>
      <w:r w:rsidRPr="00245106">
        <w:t>Технолоджи</w:t>
      </w:r>
      <w:proofErr w:type="spellEnd"/>
      <w:r w:rsidRPr="00245106">
        <w:t>» г</w:t>
      </w:r>
      <w:proofErr w:type="gramStart"/>
      <w:r w:rsidRPr="00245106">
        <w:t>.М</w:t>
      </w:r>
      <w:proofErr w:type="gramEnd"/>
      <w:r w:rsidRPr="00245106">
        <w:t xml:space="preserve">осква </w:t>
      </w:r>
      <w:r w:rsidRPr="00245106">
        <w:rPr>
          <w:szCs w:val="24"/>
        </w:rPr>
        <w:t xml:space="preserve">заключаются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ежемесячно. Отбор организации проведен </w:t>
      </w:r>
      <w:r w:rsidRPr="00245106">
        <w:t>на основе анализа коммерческих предложений, представленных также ООО «ИВЦ ЖКХ Красноармейского района» и ООО «Расчетно-информационный центр» г. Волгограда, в связи с признанием наименьшей стоимости услуг, предложенной ООО «</w:t>
      </w:r>
      <w:proofErr w:type="spellStart"/>
      <w:r w:rsidRPr="00245106">
        <w:t>Формс</w:t>
      </w:r>
      <w:proofErr w:type="spellEnd"/>
      <w:r w:rsidRPr="00245106">
        <w:t xml:space="preserve"> </w:t>
      </w:r>
      <w:proofErr w:type="spellStart"/>
      <w:r w:rsidRPr="00245106">
        <w:t>Технолоджи</w:t>
      </w:r>
      <w:proofErr w:type="spellEnd"/>
      <w:r w:rsidRPr="00245106">
        <w:t>» г</w:t>
      </w:r>
      <w:proofErr w:type="gramStart"/>
      <w:r w:rsidRPr="00245106">
        <w:t>.М</w:t>
      </w:r>
      <w:proofErr w:type="gramEnd"/>
      <w:r w:rsidRPr="00245106">
        <w:t>осква, услугами которой пользуются еще Фонды капитального ремонта 10 субъектов РФ.</w:t>
      </w:r>
    </w:p>
    <w:p w:rsidR="00526293" w:rsidRPr="00245106" w:rsidRDefault="00526293" w:rsidP="00526293">
      <w:pPr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По данным проверки средняя цена печати 1 квитанции сложилась:</w:t>
      </w:r>
    </w:p>
    <w:p w:rsidR="00526293" w:rsidRPr="00245106" w:rsidRDefault="00526293" w:rsidP="00526293">
      <w:pPr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-ноябрь 2014 – 1,1 руб.;</w:t>
      </w:r>
    </w:p>
    <w:p w:rsidR="00526293" w:rsidRPr="00245106" w:rsidRDefault="00526293" w:rsidP="00526293">
      <w:pPr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-декабрь 2014 – 2,2 руб.;</w:t>
      </w:r>
    </w:p>
    <w:p w:rsidR="00526293" w:rsidRPr="00245106" w:rsidRDefault="00526293" w:rsidP="00526293">
      <w:pPr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-2015 год – 1,40 руб.;</w:t>
      </w:r>
    </w:p>
    <w:p w:rsidR="00526293" w:rsidRPr="00245106" w:rsidRDefault="00526293" w:rsidP="00526293">
      <w:pPr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 xml:space="preserve">-2016 год – </w:t>
      </w:r>
      <w:r w:rsidRPr="00245106">
        <w:t xml:space="preserve">1,41 </w:t>
      </w:r>
      <w:r w:rsidRPr="00245106">
        <w:rPr>
          <w:szCs w:val="24"/>
        </w:rPr>
        <w:t xml:space="preserve">руб. 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 xml:space="preserve">Цена на печать долговых квитанций варьировалась от 1,53 до 2,35 руб./ед. Среднее количество квитанций сложилось в 2015 году и первом полугодии 2016 года 535,0 тыс. шт. в месяц, из них порядка 300,0 тыс. шт. в месяц приходится на </w:t>
      </w:r>
      <w:proofErr w:type="gramStart"/>
      <w:r w:rsidRPr="00245106">
        <w:t>г</w:t>
      </w:r>
      <w:proofErr w:type="gramEnd"/>
      <w:r w:rsidRPr="00245106">
        <w:t>. Волгоград, срок изготовления – 72 часа.</w:t>
      </w:r>
    </w:p>
    <w:p w:rsidR="00526293" w:rsidRPr="00245106" w:rsidRDefault="00526293" w:rsidP="00526293">
      <w:pPr>
        <w:pStyle w:val="ConsPlusNormal"/>
        <w:ind w:firstLine="709"/>
        <w:jc w:val="both"/>
      </w:pPr>
      <w:r w:rsidRPr="00245106">
        <w:t>В настоящее время доставку платежных документов на территории всей Волгоградской области осуществляет ФГУП «Почта России» в течени</w:t>
      </w:r>
      <w:proofErr w:type="gramStart"/>
      <w:r w:rsidRPr="00245106">
        <w:t>и</w:t>
      </w:r>
      <w:proofErr w:type="gramEnd"/>
      <w:r w:rsidRPr="00245106">
        <w:t xml:space="preserve"> 5 рабочих дней. </w:t>
      </w:r>
    </w:p>
    <w:p w:rsidR="00526293" w:rsidRPr="00245106" w:rsidRDefault="00526293" w:rsidP="00526293">
      <w:pPr>
        <w:ind w:firstLine="709"/>
        <w:jc w:val="both"/>
        <w:outlineLvl w:val="0"/>
      </w:pPr>
      <w:proofErr w:type="gramStart"/>
      <w:r w:rsidRPr="00245106">
        <w:t xml:space="preserve">Стоимость доставки 1 квитанции колеблется от 1,42 руб./ед. по г. Волгограду до 1,65 руб./ед. по г. Камышину, 2,77 руб./ед. по г. Волжскому, 3,33 руб./ед. по г. Котельниково, г. </w:t>
      </w:r>
      <w:proofErr w:type="spellStart"/>
      <w:r w:rsidRPr="00245106">
        <w:t>Калач-на-Дону</w:t>
      </w:r>
      <w:proofErr w:type="spellEnd"/>
      <w:r w:rsidRPr="00245106">
        <w:t>, г. Котово, г. Михайловка, г. Урюпинск, г. Фролово, г. Суровикино и 6,66 руб./ед. на остальной территории Волгоградской области.</w:t>
      </w:r>
      <w:proofErr w:type="gramEnd"/>
    </w:p>
    <w:p w:rsidR="00526293" w:rsidRPr="00245106" w:rsidRDefault="00526293" w:rsidP="00526293">
      <w:pPr>
        <w:ind w:firstLine="709"/>
        <w:jc w:val="both"/>
        <w:outlineLvl w:val="0"/>
      </w:pPr>
      <w:r w:rsidRPr="00245106">
        <w:t xml:space="preserve">Общие расходы </w:t>
      </w:r>
      <w:proofErr w:type="spellStart"/>
      <w:r w:rsidR="00F07E1B" w:rsidRPr="00245106">
        <w:t>регоператора</w:t>
      </w:r>
      <w:proofErr w:type="spellEnd"/>
      <w:r w:rsidR="00F07E1B" w:rsidRPr="00245106">
        <w:t xml:space="preserve"> </w:t>
      </w:r>
      <w:r w:rsidRPr="00245106">
        <w:t xml:space="preserve">на оплату услуг на печать и доставку квитанций </w:t>
      </w:r>
      <w:r w:rsidR="00F07E1B" w:rsidRPr="00245106">
        <w:t xml:space="preserve">собственникам помещений, формирующих фонд капитального </w:t>
      </w:r>
      <w:proofErr w:type="gramStart"/>
      <w:r w:rsidR="00F07E1B" w:rsidRPr="00245106">
        <w:t>ремонта</w:t>
      </w:r>
      <w:proofErr w:type="gramEnd"/>
      <w:r w:rsidR="00F07E1B" w:rsidRPr="00245106">
        <w:t xml:space="preserve"> как в «котле», так и на специальных счетах, владельцем которых является </w:t>
      </w:r>
      <w:proofErr w:type="spellStart"/>
      <w:r w:rsidR="00F07E1B" w:rsidRPr="00245106">
        <w:t>регоператор</w:t>
      </w:r>
      <w:proofErr w:type="spellEnd"/>
      <w:r w:rsidR="00F07E1B" w:rsidRPr="00245106">
        <w:t xml:space="preserve">, </w:t>
      </w:r>
      <w:r w:rsidRPr="00245106">
        <w:t>составили 39680,5 тыс. руб., в том числе на печать – 14866,9 тыс. руб., доставку – 24813,6 тыс. руб., из них:</w:t>
      </w:r>
    </w:p>
    <w:p w:rsidR="00526293" w:rsidRPr="00245106" w:rsidRDefault="00526293" w:rsidP="00526293">
      <w:pPr>
        <w:ind w:firstLine="709"/>
        <w:jc w:val="both"/>
        <w:outlineLvl w:val="0"/>
      </w:pPr>
      <w:r w:rsidRPr="00245106">
        <w:t>-2014 год: печать – 1375,1 тыс. руб., доставку – 1960,1 тыс. руб.;</w:t>
      </w:r>
    </w:p>
    <w:p w:rsidR="00526293" w:rsidRPr="00245106" w:rsidRDefault="00526293" w:rsidP="00526293">
      <w:pPr>
        <w:ind w:firstLine="709"/>
        <w:jc w:val="both"/>
        <w:outlineLvl w:val="0"/>
      </w:pPr>
      <w:r w:rsidRPr="00245106">
        <w:t>-2015 год: печать -  8915,2 тыс. руб., доставку – 15072,5 тыс. руб.;</w:t>
      </w:r>
    </w:p>
    <w:p w:rsidR="00526293" w:rsidRPr="00245106" w:rsidRDefault="00526293" w:rsidP="00526293">
      <w:pPr>
        <w:ind w:firstLine="709"/>
        <w:jc w:val="both"/>
        <w:outlineLvl w:val="0"/>
      </w:pPr>
      <w:proofErr w:type="gramStart"/>
      <w:r w:rsidRPr="00245106">
        <w:t>-6 мес. 2016 года: печать – 4576,6 тыс. руб., доставку – 7781,0 тыс. руб.</w:t>
      </w:r>
      <w:proofErr w:type="gramEnd"/>
    </w:p>
    <w:p w:rsidR="00526293" w:rsidRPr="00245106" w:rsidRDefault="00695DF1" w:rsidP="00526293">
      <w:pPr>
        <w:ind w:firstLine="709"/>
        <w:jc w:val="both"/>
        <w:outlineLvl w:val="0"/>
        <w:rPr>
          <w:rFonts w:eastAsiaTheme="minorHAnsi"/>
          <w:szCs w:val="24"/>
          <w:lang w:eastAsia="en-US"/>
        </w:rPr>
      </w:pPr>
      <w:r w:rsidRPr="00245106">
        <w:rPr>
          <w:szCs w:val="24"/>
        </w:rPr>
        <w:t>В соответствии со с</w:t>
      </w:r>
      <w:r w:rsidR="00526293" w:rsidRPr="00245106">
        <w:rPr>
          <w:szCs w:val="24"/>
        </w:rPr>
        <w:t xml:space="preserve">татьей 5 Закона №174-ОД </w:t>
      </w:r>
      <w:r w:rsidR="00526293" w:rsidRPr="00245106">
        <w:rPr>
          <w:rFonts w:eastAsiaTheme="minorHAnsi"/>
          <w:szCs w:val="24"/>
          <w:lang w:eastAsia="en-US"/>
        </w:rPr>
        <w:t xml:space="preserve">собственники помещений в МКД, </w:t>
      </w:r>
      <w:r w:rsidR="00526293" w:rsidRPr="00245106">
        <w:t xml:space="preserve">которые выбрали способ формирования фонда капитального ремонта на счете </w:t>
      </w:r>
      <w:proofErr w:type="spellStart"/>
      <w:r w:rsidR="00526293" w:rsidRPr="00245106">
        <w:t>регоператора</w:t>
      </w:r>
      <w:proofErr w:type="spellEnd"/>
      <w:r w:rsidR="00526293" w:rsidRPr="00245106">
        <w:t xml:space="preserve">, а также на специальном счете, владельцем которого выбран </w:t>
      </w:r>
      <w:proofErr w:type="spellStart"/>
      <w:r w:rsidR="00526293" w:rsidRPr="00245106">
        <w:t>регоператор</w:t>
      </w:r>
      <w:proofErr w:type="spellEnd"/>
      <w:r w:rsidR="00526293" w:rsidRPr="00245106">
        <w:t>,</w:t>
      </w:r>
      <w:r w:rsidR="00526293" w:rsidRPr="00245106">
        <w:rPr>
          <w:rFonts w:eastAsiaTheme="minorHAnsi"/>
          <w:szCs w:val="24"/>
          <w:lang w:eastAsia="en-US"/>
        </w:rPr>
        <w:t xml:space="preserve"> перечисляют взносы на капитальный ремонт на основании отдельных платежных документов, представляемых </w:t>
      </w:r>
      <w:proofErr w:type="spellStart"/>
      <w:r w:rsidR="00526293" w:rsidRPr="00245106">
        <w:rPr>
          <w:rFonts w:eastAsiaTheme="minorHAnsi"/>
          <w:szCs w:val="24"/>
          <w:lang w:eastAsia="en-US"/>
        </w:rPr>
        <w:t>регоператором</w:t>
      </w:r>
      <w:proofErr w:type="spellEnd"/>
      <w:r w:rsidR="00526293" w:rsidRPr="00245106">
        <w:rPr>
          <w:rFonts w:eastAsiaTheme="minorHAnsi"/>
          <w:szCs w:val="24"/>
          <w:lang w:eastAsia="en-US"/>
        </w:rPr>
        <w:t>.</w:t>
      </w:r>
    </w:p>
    <w:p w:rsidR="00526293" w:rsidRPr="00245106" w:rsidRDefault="00526293" w:rsidP="00526293">
      <w:pPr>
        <w:ind w:firstLine="709"/>
        <w:jc w:val="both"/>
        <w:outlineLvl w:val="0"/>
      </w:pPr>
      <w:proofErr w:type="gramStart"/>
      <w:r w:rsidRPr="00245106">
        <w:rPr>
          <w:rFonts w:eastAsiaTheme="minorHAnsi"/>
          <w:szCs w:val="24"/>
          <w:lang w:eastAsia="en-US"/>
        </w:rPr>
        <w:t>При этом в</w:t>
      </w:r>
      <w:r w:rsidRPr="00245106">
        <w:t xml:space="preserve"> соответствии с частью 3.1 ст. 175 ЖК РФ, введенной в действие с 04.07.2015, решение общего собрания собственников помещений в МКД о формировании фонда капитального ремонта </w:t>
      </w:r>
      <w:r w:rsidRPr="00245106">
        <w:rPr>
          <w:u w:val="single"/>
        </w:rPr>
        <w:t>на специальном счете</w:t>
      </w:r>
      <w:r w:rsidRPr="00245106">
        <w:t xml:space="preserve"> должно содержать также решение о выборе лица, уполномоченного на оказание услуг по представлению платежных </w:t>
      </w:r>
      <w:r w:rsidRPr="00245106">
        <w:lastRenderedPageBreak/>
        <w:t>документов на уплату взносов на капитальный ремонт на специальный счет, об определении порядка представления платежных</w:t>
      </w:r>
      <w:proofErr w:type="gramEnd"/>
      <w:r w:rsidRPr="00245106">
        <w:t xml:space="preserve"> документов и </w:t>
      </w:r>
      <w:r w:rsidRPr="00245106">
        <w:rPr>
          <w:u w:val="single"/>
        </w:rPr>
        <w:t>о размере расходов, связанных с представлением платежных документов, об определении условий оплаты этих услуг</w:t>
      </w:r>
      <w:r w:rsidRPr="00245106">
        <w:t xml:space="preserve">. </w:t>
      </w:r>
    </w:p>
    <w:p w:rsidR="00526293" w:rsidRPr="00245106" w:rsidRDefault="00526293" w:rsidP="00526293">
      <w:pPr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 xml:space="preserve">Согласно разъяснениям Министерства строительства и ЖКХ РФ от 07.07.2014 №12315-АЧ/04 собственники, формирующие фонд капитального ремонта на специальном счете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>, несут расходы на выпуск платежных документов.</w:t>
      </w:r>
    </w:p>
    <w:p w:rsidR="00526293" w:rsidRPr="00245106" w:rsidRDefault="00526293" w:rsidP="00526293">
      <w:pPr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 xml:space="preserve">При этом нормативным правовым актом субъекта РФ может быть установлена обязанность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, являющегося владельцем </w:t>
      </w:r>
      <w:proofErr w:type="spellStart"/>
      <w:r w:rsidRPr="00245106">
        <w:rPr>
          <w:szCs w:val="24"/>
        </w:rPr>
        <w:t>спецсчета</w:t>
      </w:r>
      <w:proofErr w:type="spellEnd"/>
      <w:r w:rsidRPr="00245106">
        <w:rPr>
          <w:szCs w:val="24"/>
        </w:rPr>
        <w:t xml:space="preserve">, по выпуску платежных документов. В этом случае должны быть определены источники финансирования соответствующих затрат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>.</w:t>
      </w:r>
    </w:p>
    <w:p w:rsidR="00526293" w:rsidRPr="00245106" w:rsidRDefault="00526293" w:rsidP="00526293">
      <w:pPr>
        <w:ind w:firstLine="709"/>
        <w:jc w:val="both"/>
        <w:outlineLvl w:val="0"/>
      </w:pPr>
      <w:r w:rsidRPr="00245106">
        <w:rPr>
          <w:szCs w:val="24"/>
        </w:rPr>
        <w:t xml:space="preserve">Действующим на территории Волгоградской области законодательством источник финансирования затрат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по выпуску платежных документов </w:t>
      </w:r>
      <w:r w:rsidRPr="00245106">
        <w:t xml:space="preserve">собственникам помещений в МКД формирующих фонд капитального ремонта на специальном счете, владельцем которого выбран </w:t>
      </w:r>
      <w:proofErr w:type="spellStart"/>
      <w:r w:rsidRPr="00245106">
        <w:t>регоператор</w:t>
      </w:r>
      <w:proofErr w:type="spellEnd"/>
      <w:r w:rsidRPr="00245106">
        <w:t>, не определен.</w:t>
      </w:r>
    </w:p>
    <w:p w:rsidR="00B94AFC" w:rsidRPr="00245106" w:rsidRDefault="00B94AFC" w:rsidP="00526293">
      <w:pPr>
        <w:ind w:firstLine="709"/>
        <w:jc w:val="both"/>
        <w:outlineLvl w:val="0"/>
      </w:pPr>
      <w:r w:rsidRPr="00245106">
        <w:t xml:space="preserve">По состоянию на 01.07.2016 2016 из 580040 лицевых счетов, по которым ведется начисление взносов </w:t>
      </w:r>
      <w:proofErr w:type="spellStart"/>
      <w:r w:rsidRPr="00245106">
        <w:t>регоператором</w:t>
      </w:r>
      <w:proofErr w:type="spellEnd"/>
      <w:r w:rsidRPr="00245106">
        <w:t>, открыто 61071 л/</w:t>
      </w:r>
      <w:proofErr w:type="gramStart"/>
      <w:r w:rsidRPr="00245106">
        <w:t>с</w:t>
      </w:r>
      <w:proofErr w:type="gramEnd"/>
      <w:r w:rsidRPr="00245106">
        <w:t xml:space="preserve"> </w:t>
      </w:r>
      <w:proofErr w:type="gramStart"/>
      <w:r w:rsidRPr="00245106">
        <w:t>собственникам</w:t>
      </w:r>
      <w:proofErr w:type="gramEnd"/>
      <w:r w:rsidRPr="00245106">
        <w:t xml:space="preserve">, формирующим фонд капремонта на </w:t>
      </w:r>
      <w:proofErr w:type="spellStart"/>
      <w:r w:rsidRPr="00245106">
        <w:t>спецсчетах</w:t>
      </w:r>
      <w:proofErr w:type="spellEnd"/>
      <w:r w:rsidRPr="00245106">
        <w:t xml:space="preserve"> </w:t>
      </w:r>
      <w:proofErr w:type="spellStart"/>
      <w:r w:rsidRPr="00245106">
        <w:t>регоператора</w:t>
      </w:r>
      <w:proofErr w:type="spellEnd"/>
      <w:r w:rsidRPr="00245106">
        <w:t xml:space="preserve"> и 518969 л/с - на общем счете (котел). При среднегодовых расходах на печать и доставку квитанций в размере 3 руб. за 1 шт. расходы </w:t>
      </w:r>
      <w:proofErr w:type="spellStart"/>
      <w:r w:rsidRPr="00245106">
        <w:t>регоператора</w:t>
      </w:r>
      <w:proofErr w:type="spellEnd"/>
      <w:r w:rsidRPr="00245106">
        <w:t xml:space="preserve">, </w:t>
      </w:r>
      <w:r w:rsidRPr="00245106">
        <w:rPr>
          <w:szCs w:val="24"/>
        </w:rPr>
        <w:t xml:space="preserve">как владельца </w:t>
      </w:r>
      <w:proofErr w:type="spellStart"/>
      <w:r w:rsidRPr="00245106">
        <w:rPr>
          <w:szCs w:val="24"/>
        </w:rPr>
        <w:t>спецсчетов</w:t>
      </w:r>
      <w:proofErr w:type="spellEnd"/>
      <w:r w:rsidRPr="00245106">
        <w:rPr>
          <w:szCs w:val="24"/>
        </w:rPr>
        <w:t>,</w:t>
      </w:r>
      <w:r w:rsidRPr="00245106">
        <w:t xml:space="preserve"> за период с 04.07.2015 по 01.10.2016 (за 14 мес.) составят около 2,5 млн. рублей.</w:t>
      </w:r>
    </w:p>
    <w:p w:rsidR="00526293" w:rsidRPr="00245106" w:rsidRDefault="00526293" w:rsidP="00526293">
      <w:pPr>
        <w:ind w:firstLine="709"/>
        <w:jc w:val="both"/>
        <w:outlineLvl w:val="0"/>
        <w:rPr>
          <w:b/>
          <w:i/>
          <w:szCs w:val="24"/>
        </w:rPr>
      </w:pPr>
      <w:r w:rsidRPr="00245106">
        <w:rPr>
          <w:b/>
          <w:i/>
        </w:rPr>
        <w:t xml:space="preserve">В результате этого, расходы </w:t>
      </w:r>
      <w:proofErr w:type="spellStart"/>
      <w:r w:rsidRPr="00245106">
        <w:rPr>
          <w:b/>
          <w:i/>
        </w:rPr>
        <w:t>регоператора</w:t>
      </w:r>
      <w:proofErr w:type="spellEnd"/>
      <w:r w:rsidRPr="00245106">
        <w:rPr>
          <w:b/>
          <w:i/>
        </w:rPr>
        <w:t xml:space="preserve"> в размере не менее </w:t>
      </w:r>
      <w:r w:rsidR="00B94AFC" w:rsidRPr="00245106">
        <w:rPr>
          <w:b/>
          <w:i/>
        </w:rPr>
        <w:t>2,</w:t>
      </w:r>
      <w:r w:rsidRPr="00245106">
        <w:rPr>
          <w:b/>
          <w:i/>
        </w:rPr>
        <w:t>5 млн. руб. за период 201</w:t>
      </w:r>
      <w:r w:rsidR="00B94AFC" w:rsidRPr="00245106">
        <w:rPr>
          <w:b/>
          <w:i/>
        </w:rPr>
        <w:t>5</w:t>
      </w:r>
      <w:r w:rsidRPr="00245106">
        <w:rPr>
          <w:b/>
          <w:i/>
        </w:rPr>
        <w:t xml:space="preserve"> – 6 мес. 2016 года на </w:t>
      </w:r>
      <w:r w:rsidR="00B94AFC" w:rsidRPr="00245106">
        <w:rPr>
          <w:b/>
          <w:i/>
        </w:rPr>
        <w:t xml:space="preserve">печать и доставку квитанций собственникам помещений, формирующим фонд капремонта на </w:t>
      </w:r>
      <w:proofErr w:type="spellStart"/>
      <w:r w:rsidR="00B94AFC" w:rsidRPr="00245106">
        <w:rPr>
          <w:b/>
          <w:i/>
        </w:rPr>
        <w:t>спецсчетах</w:t>
      </w:r>
      <w:proofErr w:type="spellEnd"/>
      <w:r w:rsidR="00B94AFC" w:rsidRPr="00245106">
        <w:rPr>
          <w:b/>
          <w:i/>
        </w:rPr>
        <w:t xml:space="preserve">, владельцем которых является </w:t>
      </w:r>
      <w:proofErr w:type="spellStart"/>
      <w:r w:rsidR="00B94AFC" w:rsidRPr="00245106">
        <w:rPr>
          <w:b/>
          <w:i/>
        </w:rPr>
        <w:t>регоператор</w:t>
      </w:r>
      <w:proofErr w:type="spellEnd"/>
      <w:r w:rsidR="00B94AFC" w:rsidRPr="00245106">
        <w:rPr>
          <w:b/>
          <w:i/>
        </w:rPr>
        <w:t>,</w:t>
      </w:r>
      <w:r w:rsidR="00B94AFC" w:rsidRPr="00245106">
        <w:t xml:space="preserve"> </w:t>
      </w:r>
      <w:r w:rsidRPr="00245106">
        <w:rPr>
          <w:b/>
          <w:i/>
        </w:rPr>
        <w:t xml:space="preserve">за счет субсидии областного бюджета произведены </w:t>
      </w:r>
      <w:r w:rsidR="00D35CCA" w:rsidRPr="00245106">
        <w:rPr>
          <w:b/>
          <w:i/>
        </w:rPr>
        <w:t>в нарушение ст. 175 ЖК РФ</w:t>
      </w:r>
      <w:r w:rsidRPr="00245106">
        <w:rPr>
          <w:b/>
          <w:i/>
        </w:rPr>
        <w:t>.</w:t>
      </w:r>
    </w:p>
    <w:p w:rsidR="00526293" w:rsidRPr="00245106" w:rsidRDefault="00526293" w:rsidP="00526293">
      <w:pPr>
        <w:pStyle w:val="ConsPlusNormal"/>
        <w:ind w:firstLine="709"/>
        <w:jc w:val="both"/>
        <w:rPr>
          <w:i/>
          <w:u w:val="single"/>
        </w:rPr>
      </w:pPr>
      <w:r w:rsidRPr="00245106">
        <w:rPr>
          <w:i/>
          <w:u w:val="single"/>
        </w:rPr>
        <w:t>Сравнительный анализ деятельности региональных операторов в субъектах РФ.</w:t>
      </w:r>
    </w:p>
    <w:p w:rsidR="001A7A8A" w:rsidRPr="00245106" w:rsidRDefault="00526293" w:rsidP="001A7A8A">
      <w:pPr>
        <w:pStyle w:val="ConsPlusNormal"/>
        <w:ind w:firstLine="709"/>
        <w:jc w:val="both"/>
      </w:pPr>
      <w:r w:rsidRPr="00245106">
        <w:t>Для сравнения показателей исполнения региональных программ капитального ремонта взяты следующие субъекты РФ: Краснода</w:t>
      </w:r>
      <w:r w:rsidR="001A7A8A" w:rsidRPr="00245106">
        <w:t>р</w:t>
      </w:r>
      <w:r w:rsidRPr="00245106">
        <w:t>ский край, Ростовская, Саратовская, Астраханская, Владимирская, Нижегородская, Воронежская области.</w:t>
      </w:r>
      <w:r w:rsidR="001A7A8A" w:rsidRPr="00245106">
        <w:t xml:space="preserve"> Основные показатели региональных программ представлены в таблице.</w:t>
      </w:r>
    </w:p>
    <w:tbl>
      <w:tblPr>
        <w:tblpPr w:leftFromText="180" w:rightFromText="180" w:vertAnchor="text" w:horzAnchor="margin" w:tblpY="80"/>
        <w:tblW w:w="9456" w:type="dxa"/>
        <w:tblLook w:val="04A0"/>
      </w:tblPr>
      <w:tblGrid>
        <w:gridCol w:w="2410"/>
        <w:gridCol w:w="877"/>
        <w:gridCol w:w="960"/>
        <w:gridCol w:w="816"/>
        <w:gridCol w:w="849"/>
        <w:gridCol w:w="851"/>
        <w:gridCol w:w="1083"/>
        <w:gridCol w:w="759"/>
        <w:gridCol w:w="851"/>
      </w:tblGrid>
      <w:tr w:rsidR="001A7A8A" w:rsidRPr="00245106" w:rsidTr="001A7A8A">
        <w:trPr>
          <w:cantSplit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Красно</w:t>
            </w:r>
          </w:p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дар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Ростов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Сара</w:t>
            </w:r>
          </w:p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proofErr w:type="gramStart"/>
            <w:r w:rsidRPr="00245106">
              <w:rPr>
                <w:b/>
                <w:bCs/>
                <w:i/>
                <w:color w:val="000000"/>
                <w:sz w:val="20"/>
              </w:rPr>
              <w:t>тов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Астра</w:t>
            </w:r>
          </w:p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хань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Влади</w:t>
            </w:r>
            <w:proofErr w:type="spellEnd"/>
          </w:p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мир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Нижний Новгород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Воро</w:t>
            </w:r>
            <w:proofErr w:type="spellEnd"/>
          </w:p>
          <w:p w:rsidR="001A7A8A" w:rsidRPr="00245106" w:rsidRDefault="001A7A8A" w:rsidP="001A7A8A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неж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i/>
                <w:color w:val="FF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FF0000"/>
                <w:sz w:val="20"/>
              </w:rPr>
              <w:t>Волгог</w:t>
            </w:r>
            <w:proofErr w:type="spellEnd"/>
          </w:p>
          <w:p w:rsidR="001A7A8A" w:rsidRPr="00245106" w:rsidRDefault="001A7A8A" w:rsidP="001A7A8A">
            <w:pPr>
              <w:rPr>
                <w:b/>
                <w:bCs/>
                <w:i/>
                <w:color w:val="FF0000"/>
                <w:sz w:val="20"/>
              </w:rPr>
            </w:pPr>
            <w:r w:rsidRPr="00245106">
              <w:rPr>
                <w:b/>
                <w:bCs/>
                <w:i/>
                <w:color w:val="FF0000"/>
                <w:sz w:val="20"/>
              </w:rPr>
              <w:t>рад</w:t>
            </w:r>
          </w:p>
        </w:tc>
      </w:tr>
      <w:tr w:rsidR="001A7A8A" w:rsidRPr="00245106" w:rsidTr="001A7A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Мин. взнос 2015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6,2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2,41-6,33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4,0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6,5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6,3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FF0000"/>
                <w:szCs w:val="24"/>
              </w:rPr>
            </w:pPr>
            <w:r w:rsidRPr="00245106">
              <w:rPr>
                <w:color w:val="FF0000"/>
                <w:szCs w:val="24"/>
              </w:rPr>
              <w:t>5,06</w:t>
            </w:r>
          </w:p>
        </w:tc>
      </w:tr>
      <w:tr w:rsidR="001A7A8A" w:rsidRPr="00245106" w:rsidTr="001A7A8A">
        <w:trPr>
          <w:trHeight w:val="24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Мин</w:t>
            </w:r>
            <w:proofErr w:type="gramStart"/>
            <w:r w:rsidRPr="00245106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45106">
              <w:rPr>
                <w:color w:val="000000"/>
                <w:sz w:val="22"/>
                <w:szCs w:val="22"/>
              </w:rPr>
              <w:t>знос 2016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6,4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FF0000"/>
                <w:szCs w:val="24"/>
              </w:rPr>
            </w:pPr>
            <w:r w:rsidRPr="00245106">
              <w:rPr>
                <w:color w:val="FF0000"/>
                <w:szCs w:val="24"/>
              </w:rPr>
              <w:t>5,9</w:t>
            </w:r>
          </w:p>
        </w:tc>
      </w:tr>
      <w:tr w:rsidR="001A7A8A" w:rsidRPr="00245106" w:rsidTr="001A7A8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МКД в Программе, ед.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18463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18674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12503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5316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24333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8735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FF0000"/>
                <w:szCs w:val="24"/>
              </w:rPr>
            </w:pPr>
            <w:r w:rsidRPr="00245106">
              <w:rPr>
                <w:color w:val="FF0000"/>
                <w:szCs w:val="24"/>
              </w:rPr>
              <w:t>10489</w:t>
            </w:r>
          </w:p>
        </w:tc>
      </w:tr>
      <w:tr w:rsidR="001A7A8A" w:rsidRPr="00245106" w:rsidTr="001A7A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Площадь в Программе, млн. кв.м.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50,3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38,68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25,56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63,87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35,38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FF0000"/>
                <w:szCs w:val="24"/>
              </w:rPr>
            </w:pPr>
            <w:r w:rsidRPr="00245106">
              <w:rPr>
                <w:color w:val="FF0000"/>
                <w:szCs w:val="24"/>
              </w:rPr>
              <w:t>36</w:t>
            </w:r>
          </w:p>
        </w:tc>
      </w:tr>
      <w:tr w:rsidR="001A7A8A" w:rsidRPr="00245106" w:rsidTr="001A7A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Кол-во МКД в «котловом счете», ед.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17510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15287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9830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4682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proofErr w:type="spellStart"/>
            <w:r w:rsidRPr="00245106">
              <w:rPr>
                <w:color w:val="000000"/>
                <w:szCs w:val="24"/>
              </w:rPr>
              <w:t>н</w:t>
            </w:r>
            <w:proofErr w:type="spellEnd"/>
            <w:r w:rsidRPr="00245106">
              <w:rPr>
                <w:color w:val="000000"/>
                <w:szCs w:val="24"/>
              </w:rPr>
              <w:t>/</w:t>
            </w:r>
            <w:proofErr w:type="spellStart"/>
            <w:r w:rsidRPr="00245106">
              <w:rPr>
                <w:color w:val="000000"/>
                <w:szCs w:val="24"/>
              </w:rPr>
              <w:t>д</w:t>
            </w:r>
            <w:proofErr w:type="spellEnd"/>
            <w:r w:rsidRPr="00245106">
              <w:rPr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22538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proofErr w:type="spellStart"/>
            <w:r w:rsidRPr="00245106">
              <w:rPr>
                <w:color w:val="000000"/>
                <w:szCs w:val="24"/>
              </w:rPr>
              <w:t>н</w:t>
            </w:r>
            <w:proofErr w:type="spellEnd"/>
            <w:r w:rsidRPr="00245106">
              <w:rPr>
                <w:color w:val="000000"/>
                <w:szCs w:val="24"/>
              </w:rPr>
              <w:t>/</w:t>
            </w:r>
            <w:proofErr w:type="spellStart"/>
            <w:r w:rsidRPr="00245106">
              <w:rPr>
                <w:color w:val="000000"/>
                <w:szCs w:val="24"/>
              </w:rPr>
              <w:t>д</w:t>
            </w:r>
            <w:proofErr w:type="spellEnd"/>
            <w:r w:rsidRPr="00245106">
              <w:rPr>
                <w:color w:val="000000"/>
                <w:szCs w:val="24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FF0000"/>
                <w:szCs w:val="24"/>
              </w:rPr>
            </w:pPr>
            <w:r w:rsidRPr="00245106">
              <w:rPr>
                <w:color w:val="FF0000"/>
                <w:szCs w:val="24"/>
              </w:rPr>
              <w:t>9225</w:t>
            </w:r>
          </w:p>
        </w:tc>
      </w:tr>
      <w:tr w:rsidR="001A7A8A" w:rsidRPr="00245106" w:rsidTr="001A7A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 xml:space="preserve">МКД со </w:t>
            </w:r>
            <w:proofErr w:type="spellStart"/>
            <w:r w:rsidRPr="00245106">
              <w:rPr>
                <w:color w:val="000000"/>
                <w:sz w:val="22"/>
                <w:szCs w:val="22"/>
              </w:rPr>
              <w:t>спецсчетами</w:t>
            </w:r>
            <w:proofErr w:type="spellEnd"/>
            <w:r w:rsidRPr="00245106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245106">
              <w:rPr>
                <w:color w:val="000000"/>
                <w:sz w:val="22"/>
                <w:szCs w:val="22"/>
              </w:rPr>
              <w:t>Регоператора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1707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1621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1428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r w:rsidRPr="00245106">
              <w:rPr>
                <w:color w:val="000000"/>
                <w:szCs w:val="24"/>
              </w:rPr>
              <w:t>318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000000"/>
                <w:szCs w:val="24"/>
              </w:rPr>
            </w:pPr>
            <w:proofErr w:type="spellStart"/>
            <w:r w:rsidRPr="00245106">
              <w:rPr>
                <w:color w:val="000000"/>
                <w:szCs w:val="24"/>
              </w:rPr>
              <w:t>н</w:t>
            </w:r>
            <w:proofErr w:type="spellEnd"/>
            <w:r w:rsidRPr="00245106">
              <w:rPr>
                <w:color w:val="000000"/>
                <w:szCs w:val="24"/>
              </w:rPr>
              <w:t>/</w:t>
            </w:r>
            <w:proofErr w:type="spellStart"/>
            <w:r w:rsidRPr="00245106">
              <w:rPr>
                <w:color w:val="000000"/>
                <w:szCs w:val="24"/>
              </w:rPr>
              <w:t>д</w:t>
            </w:r>
            <w:proofErr w:type="spellEnd"/>
            <w:r w:rsidRPr="00245106">
              <w:rPr>
                <w:color w:val="000000"/>
                <w:szCs w:val="24"/>
              </w:rPr>
              <w:t>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color w:val="FF0000"/>
                <w:szCs w:val="24"/>
              </w:rPr>
            </w:pPr>
            <w:r w:rsidRPr="00245106">
              <w:rPr>
                <w:color w:val="FF0000"/>
                <w:szCs w:val="24"/>
              </w:rPr>
              <w:t>958</w:t>
            </w:r>
          </w:p>
        </w:tc>
      </w:tr>
      <w:tr w:rsidR="001A7A8A" w:rsidRPr="00245106" w:rsidTr="001A7A8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 xml:space="preserve">Доля МКД </w:t>
            </w:r>
            <w:proofErr w:type="spellStart"/>
            <w:r w:rsidRPr="00245106">
              <w:rPr>
                <w:b/>
                <w:bCs/>
                <w:color w:val="000000"/>
                <w:sz w:val="22"/>
                <w:szCs w:val="22"/>
              </w:rPr>
              <w:t>Регоператора</w:t>
            </w:r>
            <w:proofErr w:type="spellEnd"/>
            <w:r w:rsidRPr="00245106">
              <w:rPr>
                <w:b/>
                <w:bCs/>
                <w:color w:val="000000"/>
                <w:sz w:val="22"/>
                <w:szCs w:val="22"/>
              </w:rPr>
              <w:t xml:space="preserve"> в объеме Программы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45106">
              <w:rPr>
                <w:b/>
                <w:bCs/>
                <w:color w:val="000000"/>
                <w:szCs w:val="24"/>
              </w:rPr>
              <w:t>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45106">
              <w:rPr>
                <w:b/>
                <w:bCs/>
                <w:color w:val="000000"/>
                <w:szCs w:val="24"/>
              </w:rPr>
              <w:t>91,0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45106">
              <w:rPr>
                <w:b/>
                <w:bCs/>
                <w:color w:val="000000"/>
                <w:szCs w:val="24"/>
              </w:rPr>
              <w:t>91,6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45106">
              <w:rPr>
                <w:b/>
                <w:bCs/>
                <w:color w:val="000000"/>
                <w:szCs w:val="24"/>
              </w:rPr>
              <w:t>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b/>
                <w:bCs/>
                <w:color w:val="000000"/>
                <w:szCs w:val="24"/>
              </w:rPr>
            </w:pPr>
            <w:proofErr w:type="spellStart"/>
            <w:r w:rsidRPr="00245106">
              <w:rPr>
                <w:color w:val="000000"/>
                <w:szCs w:val="24"/>
              </w:rPr>
              <w:t>н</w:t>
            </w:r>
            <w:proofErr w:type="spellEnd"/>
            <w:r w:rsidRPr="00245106">
              <w:rPr>
                <w:color w:val="000000"/>
                <w:szCs w:val="24"/>
              </w:rPr>
              <w:t>/</w:t>
            </w:r>
            <w:proofErr w:type="spellStart"/>
            <w:r w:rsidRPr="00245106">
              <w:rPr>
                <w:color w:val="000000"/>
                <w:szCs w:val="24"/>
              </w:rPr>
              <w:t>д</w:t>
            </w:r>
            <w:proofErr w:type="spellEnd"/>
            <w:r w:rsidRPr="00245106">
              <w:rPr>
                <w:color w:val="000000"/>
                <w:szCs w:val="24"/>
              </w:rPr>
              <w:t> </w:t>
            </w:r>
            <w:r w:rsidRPr="00245106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45106">
              <w:rPr>
                <w:b/>
                <w:bCs/>
                <w:color w:val="000000"/>
                <w:szCs w:val="24"/>
              </w:rPr>
              <w:t>93,9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bCs/>
                <w:color w:val="000000"/>
                <w:szCs w:val="24"/>
              </w:rPr>
            </w:pPr>
            <w:proofErr w:type="spellStart"/>
            <w:r w:rsidRPr="00245106">
              <w:rPr>
                <w:bCs/>
                <w:color w:val="000000"/>
                <w:szCs w:val="24"/>
              </w:rPr>
              <w:t>н</w:t>
            </w:r>
            <w:proofErr w:type="spellEnd"/>
            <w:r w:rsidRPr="00245106">
              <w:rPr>
                <w:bCs/>
                <w:color w:val="000000"/>
                <w:szCs w:val="24"/>
              </w:rPr>
              <w:t>/</w:t>
            </w:r>
            <w:proofErr w:type="spellStart"/>
            <w:r w:rsidRPr="00245106">
              <w:rPr>
                <w:bCs/>
                <w:color w:val="000000"/>
                <w:szCs w:val="24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A8A" w:rsidRPr="00245106" w:rsidRDefault="001A7A8A" w:rsidP="001A7A8A">
            <w:pPr>
              <w:jc w:val="right"/>
              <w:rPr>
                <w:b/>
                <w:bCs/>
                <w:color w:val="FF0000"/>
                <w:szCs w:val="24"/>
              </w:rPr>
            </w:pPr>
            <w:r w:rsidRPr="00245106">
              <w:rPr>
                <w:b/>
                <w:bCs/>
                <w:color w:val="FF0000"/>
                <w:szCs w:val="24"/>
              </w:rPr>
              <w:t>97,1</w:t>
            </w:r>
          </w:p>
        </w:tc>
      </w:tr>
    </w:tbl>
    <w:p w:rsidR="00526293" w:rsidRPr="00245106" w:rsidRDefault="00526293" w:rsidP="00526293">
      <w:pPr>
        <w:pStyle w:val="ConsPlusNormal"/>
        <w:ind w:firstLine="709"/>
        <w:jc w:val="both"/>
      </w:pPr>
      <w:r w:rsidRPr="00245106">
        <w:t xml:space="preserve">Информация по данным бухгалтерской отчетности </w:t>
      </w:r>
      <w:proofErr w:type="spellStart"/>
      <w:r w:rsidR="001A7A8A" w:rsidRPr="00245106">
        <w:t>р</w:t>
      </w:r>
      <w:r w:rsidRPr="00245106">
        <w:t>егоператоров</w:t>
      </w:r>
      <w:proofErr w:type="spellEnd"/>
      <w:r w:rsidRPr="00245106">
        <w:t xml:space="preserve"> за 2015 год и</w:t>
      </w:r>
      <w:r w:rsidR="001A7A8A" w:rsidRPr="00245106">
        <w:t>з</w:t>
      </w:r>
      <w:r w:rsidRPr="00245106">
        <w:t xml:space="preserve"> официального сайта «Реформа ЖКХ» представлена в таблице:</w:t>
      </w:r>
    </w:p>
    <w:tbl>
      <w:tblPr>
        <w:tblpPr w:leftFromText="180" w:rightFromText="180" w:vertAnchor="text" w:horzAnchor="margin" w:tblpY="181"/>
        <w:tblW w:w="9521" w:type="dxa"/>
        <w:tblLook w:val="04A0"/>
      </w:tblPr>
      <w:tblGrid>
        <w:gridCol w:w="2518"/>
        <w:gridCol w:w="877"/>
        <w:gridCol w:w="960"/>
        <w:gridCol w:w="766"/>
        <w:gridCol w:w="849"/>
        <w:gridCol w:w="851"/>
        <w:gridCol w:w="1083"/>
        <w:gridCol w:w="766"/>
        <w:gridCol w:w="851"/>
      </w:tblGrid>
      <w:tr w:rsidR="00526293" w:rsidRPr="00245106" w:rsidTr="00E23D62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Красно</w:t>
            </w:r>
          </w:p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дар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Ростов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Сара</w:t>
            </w:r>
          </w:p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proofErr w:type="gramStart"/>
            <w:r w:rsidRPr="00245106">
              <w:rPr>
                <w:b/>
                <w:bCs/>
                <w:i/>
                <w:color w:val="000000"/>
                <w:sz w:val="20"/>
              </w:rPr>
              <w:t>тов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Астра</w:t>
            </w:r>
          </w:p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хань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Влади</w:t>
            </w:r>
            <w:proofErr w:type="spellEnd"/>
          </w:p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мир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Нижний Новгород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Воро</w:t>
            </w:r>
            <w:proofErr w:type="spellEnd"/>
          </w:p>
          <w:p w:rsidR="00526293" w:rsidRPr="00245106" w:rsidRDefault="00526293" w:rsidP="00E23D62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000000"/>
                <w:sz w:val="20"/>
              </w:rPr>
              <w:t>неж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rPr>
                <w:b/>
                <w:bCs/>
                <w:i/>
                <w:color w:val="FF0000"/>
                <w:sz w:val="20"/>
              </w:rPr>
            </w:pPr>
            <w:proofErr w:type="spellStart"/>
            <w:r w:rsidRPr="00245106">
              <w:rPr>
                <w:b/>
                <w:bCs/>
                <w:i/>
                <w:color w:val="FF0000"/>
                <w:sz w:val="20"/>
              </w:rPr>
              <w:t>Волгог</w:t>
            </w:r>
            <w:proofErr w:type="spellEnd"/>
          </w:p>
          <w:p w:rsidR="00526293" w:rsidRPr="00245106" w:rsidRDefault="00526293" w:rsidP="00E23D62">
            <w:pPr>
              <w:rPr>
                <w:b/>
                <w:bCs/>
                <w:i/>
                <w:color w:val="FF0000"/>
                <w:sz w:val="20"/>
              </w:rPr>
            </w:pPr>
            <w:r w:rsidRPr="00245106">
              <w:rPr>
                <w:b/>
                <w:bCs/>
                <w:i/>
                <w:color w:val="FF0000"/>
                <w:sz w:val="20"/>
              </w:rPr>
              <w:t>рад</w:t>
            </w:r>
          </w:p>
        </w:tc>
      </w:tr>
      <w:tr w:rsidR="00526293" w:rsidRPr="00245106" w:rsidTr="00E23D62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Процент сборов на 01.01.2016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41,3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84,6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62,7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86,60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76,6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FF0000"/>
                <w:sz w:val="20"/>
              </w:rPr>
            </w:pPr>
            <w:r w:rsidRPr="00245106">
              <w:rPr>
                <w:color w:val="FF0000"/>
                <w:sz w:val="20"/>
              </w:rPr>
              <w:t>80,1</w:t>
            </w:r>
          </w:p>
        </w:tc>
      </w:tr>
      <w:tr w:rsidR="00526293" w:rsidRPr="00245106" w:rsidTr="00F85FD3">
        <w:trPr>
          <w:trHeight w:val="42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lastRenderedPageBreak/>
              <w:t>На начало</w:t>
            </w:r>
            <w:r w:rsidR="00F85FD3" w:rsidRPr="00245106">
              <w:rPr>
                <w:b/>
                <w:bCs/>
                <w:color w:val="000000"/>
                <w:sz w:val="22"/>
                <w:szCs w:val="22"/>
              </w:rPr>
              <w:t xml:space="preserve"> 2016 г.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532,7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1067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257,2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283,2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201,2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245106">
              <w:rPr>
                <w:b/>
                <w:bCs/>
                <w:color w:val="FF0000"/>
                <w:sz w:val="20"/>
              </w:rPr>
              <w:t>487,1</w:t>
            </w:r>
          </w:p>
        </w:tc>
      </w:tr>
      <w:tr w:rsidR="00526293" w:rsidRPr="00245106" w:rsidTr="00E23D62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Начислено целевых взносов, нарастающим итогом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1473,3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2575,2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1148,6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375,4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1608,8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2041,1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1819,2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245106">
              <w:rPr>
                <w:b/>
                <w:bCs/>
                <w:color w:val="FF0000"/>
                <w:sz w:val="20"/>
              </w:rPr>
              <w:t>1971,8</w:t>
            </w:r>
          </w:p>
        </w:tc>
      </w:tr>
      <w:tr w:rsidR="00526293" w:rsidRPr="00245106" w:rsidTr="00E23D62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735,0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1349,3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169,4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1122,2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359,3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334,4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245106">
              <w:rPr>
                <w:b/>
                <w:bCs/>
                <w:color w:val="FF0000"/>
                <w:sz w:val="20"/>
              </w:rPr>
              <w:t>348,1</w:t>
            </w:r>
          </w:p>
        </w:tc>
      </w:tr>
      <w:tr w:rsidR="00526293" w:rsidRPr="00245106" w:rsidTr="00E23D62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Расходы на капремонт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508,6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1180,1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72,5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1057,3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277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249,7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FF0000"/>
                <w:sz w:val="20"/>
              </w:rPr>
            </w:pPr>
            <w:r w:rsidRPr="00245106">
              <w:rPr>
                <w:color w:val="FF0000"/>
                <w:sz w:val="20"/>
              </w:rPr>
              <w:t>287,5</w:t>
            </w:r>
          </w:p>
        </w:tc>
      </w:tr>
      <w:tr w:rsidR="00526293" w:rsidRPr="00245106" w:rsidTr="00E23D62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rPr>
                <w:color w:val="000000"/>
                <w:szCs w:val="22"/>
              </w:rPr>
            </w:pPr>
            <w:r w:rsidRPr="00245106">
              <w:rPr>
                <w:color w:val="000000"/>
                <w:sz w:val="22"/>
                <w:szCs w:val="22"/>
              </w:rPr>
              <w:t>Расходы на обеспечение деятельности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226,4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169,15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96,9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64,9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FF0000"/>
                <w:sz w:val="20"/>
              </w:rPr>
            </w:pPr>
            <w:r w:rsidRPr="00245106">
              <w:rPr>
                <w:color w:val="FF0000"/>
                <w:sz w:val="20"/>
              </w:rPr>
              <w:t>60,6</w:t>
            </w:r>
          </w:p>
        </w:tc>
      </w:tr>
      <w:tr w:rsidR="00526293" w:rsidRPr="00245106" w:rsidTr="00E23D62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293" w:rsidRPr="00245106" w:rsidRDefault="00526293" w:rsidP="00E23D62">
            <w:pPr>
              <w:rPr>
                <w:b/>
                <w:bCs/>
                <w:color w:val="000000"/>
                <w:szCs w:val="22"/>
              </w:rPr>
            </w:pPr>
            <w:r w:rsidRPr="00245106">
              <w:rPr>
                <w:b/>
                <w:bCs/>
                <w:color w:val="000000"/>
                <w:sz w:val="22"/>
                <w:szCs w:val="22"/>
              </w:rPr>
              <w:t>Остаток целевых средств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2292,95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1236,4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406,6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1616,6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1965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93" w:rsidRPr="00245106" w:rsidRDefault="00526293" w:rsidP="00E23D62">
            <w:pPr>
              <w:jc w:val="right"/>
              <w:rPr>
                <w:color w:val="FF0000"/>
                <w:sz w:val="20"/>
              </w:rPr>
            </w:pPr>
            <w:r w:rsidRPr="00245106">
              <w:rPr>
                <w:color w:val="FF0000"/>
                <w:sz w:val="20"/>
              </w:rPr>
              <w:t>2110,8</w:t>
            </w:r>
          </w:p>
        </w:tc>
      </w:tr>
    </w:tbl>
    <w:p w:rsidR="00BC1768" w:rsidRPr="00245106" w:rsidRDefault="00526293" w:rsidP="00526293">
      <w:pPr>
        <w:pStyle w:val="ConsPlusNormal"/>
        <w:jc w:val="both"/>
      </w:pPr>
      <w:r w:rsidRPr="00245106">
        <w:rPr>
          <w:noProof/>
          <w:lang w:eastAsia="ru-RU"/>
        </w:rPr>
        <w:drawing>
          <wp:inline distT="0" distB="0" distL="0" distR="0">
            <wp:extent cx="6066846" cy="2059388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5C2C" w:rsidRPr="00245106" w:rsidRDefault="00755C2C" w:rsidP="001A7A8A">
      <w:pPr>
        <w:pStyle w:val="ConsPlusNormal"/>
        <w:jc w:val="both"/>
      </w:pPr>
    </w:p>
    <w:p w:rsidR="00526293" w:rsidRPr="00245106" w:rsidRDefault="00526293" w:rsidP="001A7A8A">
      <w:pPr>
        <w:pStyle w:val="ConsPlusNormal"/>
        <w:jc w:val="both"/>
      </w:pPr>
      <w:r w:rsidRPr="00245106">
        <w:t>Из диаграммы видно, что собираемость взносов на капитальный ремонт в Волгоградской области составляет 80,1%</w:t>
      </w:r>
      <w:r w:rsidR="001A7A8A" w:rsidRPr="00245106">
        <w:t xml:space="preserve"> -</w:t>
      </w:r>
      <w:r w:rsidRPr="00245106">
        <w:t xml:space="preserve"> одна из высоких в рассматриваемом ряду данных. </w:t>
      </w:r>
    </w:p>
    <w:p w:rsidR="00526293" w:rsidRPr="00245106" w:rsidRDefault="00526293" w:rsidP="00F85FD3">
      <w:pPr>
        <w:pStyle w:val="ConsPlusNormal"/>
        <w:jc w:val="both"/>
      </w:pPr>
      <w:r w:rsidRPr="00245106">
        <w:rPr>
          <w:noProof/>
          <w:lang w:eastAsia="ru-RU"/>
        </w:rPr>
        <w:drawing>
          <wp:inline distT="0" distB="0" distL="0" distR="0">
            <wp:extent cx="5971430" cy="2274073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45106">
        <w:t xml:space="preserve">Из диаграммы видно, что расходы </w:t>
      </w:r>
      <w:proofErr w:type="spellStart"/>
      <w:r w:rsidRPr="00245106">
        <w:t>регоператора</w:t>
      </w:r>
      <w:proofErr w:type="spellEnd"/>
      <w:r w:rsidRPr="00245106">
        <w:t xml:space="preserve"> Волгоградской области на обеспечение деятельности с учетом масштабов жилищного фонда и объема взносов один из наиболее низких из рассматриваемого ряда регионов.</w:t>
      </w:r>
    </w:p>
    <w:p w:rsidR="00526293" w:rsidRPr="00245106" w:rsidRDefault="00526293" w:rsidP="00526293">
      <w:pPr>
        <w:pStyle w:val="ConsPlusNormal"/>
        <w:ind w:firstLine="708"/>
        <w:jc w:val="both"/>
      </w:pPr>
      <w:r w:rsidRPr="00245106">
        <w:t>По информации официального сайта «Реформа ЖКХ» приведены данные о доле выполненных работ краткосрочных планов 2014 и 2015 годов.</w:t>
      </w:r>
    </w:p>
    <w:tbl>
      <w:tblPr>
        <w:tblW w:w="9584" w:type="dxa"/>
        <w:tblInd w:w="108" w:type="dxa"/>
        <w:tblLook w:val="04A0"/>
      </w:tblPr>
      <w:tblGrid>
        <w:gridCol w:w="1711"/>
        <w:gridCol w:w="919"/>
        <w:gridCol w:w="1085"/>
        <w:gridCol w:w="995"/>
        <w:gridCol w:w="1197"/>
        <w:gridCol w:w="897"/>
        <w:gridCol w:w="1116"/>
        <w:gridCol w:w="797"/>
        <w:gridCol w:w="867"/>
      </w:tblGrid>
      <w:tr w:rsidR="00AE0F95" w:rsidRPr="00245106" w:rsidTr="00AE0F95">
        <w:trPr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Красно-</w:t>
            </w:r>
          </w:p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дар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Ростов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Саратов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Астрахань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proofErr w:type="gramStart"/>
            <w:r w:rsidRPr="00245106">
              <w:rPr>
                <w:b/>
                <w:bCs/>
                <w:i/>
                <w:color w:val="000000"/>
                <w:sz w:val="20"/>
              </w:rPr>
              <w:t>Влади-мир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r w:rsidRPr="00245106">
              <w:rPr>
                <w:b/>
                <w:bCs/>
                <w:i/>
                <w:color w:val="000000"/>
                <w:sz w:val="20"/>
              </w:rPr>
              <w:t>Нижний Новгород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proofErr w:type="gramStart"/>
            <w:r w:rsidRPr="00245106">
              <w:rPr>
                <w:b/>
                <w:bCs/>
                <w:i/>
                <w:color w:val="000000"/>
                <w:sz w:val="20"/>
              </w:rPr>
              <w:t>Воро-неж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i/>
                <w:color w:val="000000"/>
                <w:sz w:val="20"/>
              </w:rPr>
            </w:pPr>
            <w:proofErr w:type="spellStart"/>
            <w:proofErr w:type="gramStart"/>
            <w:r w:rsidRPr="00245106">
              <w:rPr>
                <w:b/>
                <w:bCs/>
                <w:i/>
                <w:color w:val="000000"/>
                <w:sz w:val="20"/>
              </w:rPr>
              <w:t>Волгог-рад</w:t>
            </w:r>
            <w:proofErr w:type="spellEnd"/>
            <w:proofErr w:type="gramEnd"/>
          </w:p>
        </w:tc>
      </w:tr>
      <w:tr w:rsidR="00AE0F95" w:rsidRPr="00245106" w:rsidTr="00AE0F95">
        <w:trPr>
          <w:trHeight w:val="2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Всего в планах, ед.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999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2007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2196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1506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1391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8508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E9692D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808</w:t>
            </w:r>
          </w:p>
        </w:tc>
      </w:tr>
      <w:tr w:rsidR="00AE0F95" w:rsidRPr="00245106" w:rsidTr="00AE0F95">
        <w:trPr>
          <w:trHeight w:val="227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Законтрактовано, ед.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728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1615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393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808</w:t>
            </w:r>
          </w:p>
        </w:tc>
      </w:tr>
      <w:tr w:rsidR="00AE0F95" w:rsidRPr="00245106" w:rsidTr="00AE0F95">
        <w:trPr>
          <w:trHeight w:val="227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Выполнено, ед.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728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1101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1226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881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393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color w:val="000000"/>
                <w:sz w:val="20"/>
              </w:rPr>
            </w:pPr>
            <w:r w:rsidRPr="00245106">
              <w:rPr>
                <w:color w:val="000000"/>
                <w:sz w:val="20"/>
              </w:rPr>
              <w:t>411</w:t>
            </w:r>
          </w:p>
        </w:tc>
      </w:tr>
      <w:tr w:rsidR="00AE0F95" w:rsidRPr="00245106" w:rsidTr="00AE0F95">
        <w:trPr>
          <w:trHeight w:val="227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Доля выполнения, 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73%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55%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37%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22%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88%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10%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AE0F95" w:rsidP="00AE0F9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48%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95" w:rsidRPr="00245106" w:rsidRDefault="00E9692D" w:rsidP="00AE0F95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45106">
              <w:rPr>
                <w:b/>
                <w:bCs/>
                <w:color w:val="000000"/>
                <w:sz w:val="20"/>
              </w:rPr>
              <w:t>51</w:t>
            </w:r>
            <w:r w:rsidR="00AE0F95" w:rsidRPr="00245106">
              <w:rPr>
                <w:b/>
                <w:bCs/>
                <w:color w:val="000000"/>
                <w:sz w:val="20"/>
              </w:rPr>
              <w:t>%</w:t>
            </w:r>
          </w:p>
        </w:tc>
      </w:tr>
    </w:tbl>
    <w:p w:rsidR="00526293" w:rsidRPr="00245106" w:rsidRDefault="00526293" w:rsidP="00526293">
      <w:pPr>
        <w:pStyle w:val="ConsPlusNormal"/>
        <w:jc w:val="both"/>
      </w:pPr>
      <w:r w:rsidRPr="00245106">
        <w:rPr>
          <w:noProof/>
          <w:lang w:eastAsia="ru-RU"/>
        </w:rPr>
        <w:lastRenderedPageBreak/>
        <w:drawing>
          <wp:inline distT="0" distB="0" distL="0" distR="0">
            <wp:extent cx="6019138" cy="2138901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6293" w:rsidRPr="00245106" w:rsidRDefault="00526293" w:rsidP="00526293">
      <w:pPr>
        <w:jc w:val="both"/>
        <w:rPr>
          <w:szCs w:val="24"/>
        </w:rPr>
      </w:pPr>
      <w:r w:rsidRPr="00245106">
        <w:rPr>
          <w:noProof/>
          <w:szCs w:val="24"/>
        </w:rPr>
        <w:drawing>
          <wp:inline distT="0" distB="0" distL="0" distR="0">
            <wp:extent cx="5947576" cy="2552369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4B48" w:rsidRPr="00245106" w:rsidRDefault="00D74B48" w:rsidP="00D74B48">
      <w:pPr>
        <w:pStyle w:val="ConsPlusNormal"/>
        <w:ind w:firstLine="709"/>
        <w:jc w:val="both"/>
      </w:pPr>
      <w:r w:rsidRPr="00245106">
        <w:t>В рассматриваемом ряду субъектов Волгоградская область с долей исполнения работ на уровне 51,0 % по итогам 2015 занимает среднее положение.</w:t>
      </w:r>
      <w:r w:rsidR="00E9692D" w:rsidRPr="00245106">
        <w:t xml:space="preserve"> Всего по краткосрочным планам 2014 и 2015 годов  1609 работ, из которых в 2015 году заключено договоров на 1007 единиц, в том числе 808 работ со сроком завершения в 2015 году. Учитывая период реализации краткосрочного плана 2015 года до завершения 2016 года, </w:t>
      </w:r>
      <w:proofErr w:type="spellStart"/>
      <w:r w:rsidR="00E9692D" w:rsidRPr="00245106">
        <w:t>регоператором</w:t>
      </w:r>
      <w:proofErr w:type="spellEnd"/>
      <w:r w:rsidR="00E9692D" w:rsidRPr="00245106">
        <w:t xml:space="preserve"> часть работ распределена на 2016 год, ввиду чего </w:t>
      </w:r>
      <w:r w:rsidR="00C54820" w:rsidRPr="00245106">
        <w:t>на момент проверки</w:t>
      </w:r>
      <w:r w:rsidR="00E9692D" w:rsidRPr="00245106">
        <w:t xml:space="preserve"> </w:t>
      </w:r>
      <w:r w:rsidR="00C54820" w:rsidRPr="00245106">
        <w:t xml:space="preserve">невозможно </w:t>
      </w:r>
      <w:r w:rsidR="00E9692D" w:rsidRPr="00245106">
        <w:t xml:space="preserve">оценить степень реализации краткосрочного плана 2015 года. </w:t>
      </w:r>
    </w:p>
    <w:p w:rsidR="00D74B48" w:rsidRPr="00245106" w:rsidRDefault="00D74B48" w:rsidP="00526293">
      <w:pPr>
        <w:jc w:val="both"/>
        <w:rPr>
          <w:szCs w:val="24"/>
        </w:rPr>
      </w:pPr>
    </w:p>
    <w:p w:rsidR="00D74B48" w:rsidRPr="00245106" w:rsidRDefault="00D74B48" w:rsidP="006C2212">
      <w:pPr>
        <w:jc w:val="center"/>
        <w:rPr>
          <w:b/>
          <w:szCs w:val="24"/>
        </w:rPr>
      </w:pPr>
    </w:p>
    <w:p w:rsidR="006C2212" w:rsidRPr="00245106" w:rsidRDefault="006C2212" w:rsidP="006C2212">
      <w:pPr>
        <w:jc w:val="center"/>
        <w:rPr>
          <w:b/>
          <w:szCs w:val="24"/>
        </w:rPr>
      </w:pPr>
      <w:r w:rsidRPr="00245106">
        <w:rPr>
          <w:b/>
          <w:szCs w:val="24"/>
        </w:rPr>
        <w:t>ВЫВОДЫ</w:t>
      </w:r>
    </w:p>
    <w:p w:rsidR="006C2212" w:rsidRPr="00245106" w:rsidRDefault="006C2212" w:rsidP="006C2212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proofErr w:type="gramStart"/>
      <w:r w:rsidRPr="00245106">
        <w:rPr>
          <w:rFonts w:eastAsiaTheme="minorHAnsi"/>
          <w:szCs w:val="24"/>
          <w:lang w:eastAsia="en-US"/>
        </w:rPr>
        <w:t>Обязанность по уплате взносов на капитальный ремонт общего имущества в многоквартирных домах для жителей Волгоградской области установлена с 01.10.2014, через 8 месяцев после опубликования р</w:t>
      </w:r>
      <w:r w:rsidRPr="00245106">
        <w:rPr>
          <w:szCs w:val="24"/>
        </w:rPr>
        <w:t>егиональной программы капитального ремонта,</w:t>
      </w:r>
      <w:r w:rsidRPr="00245106">
        <w:rPr>
          <w:rFonts w:eastAsiaTheme="minorHAnsi"/>
          <w:szCs w:val="24"/>
          <w:lang w:eastAsia="en-US"/>
        </w:rPr>
        <w:t xml:space="preserve"> раньше г.</w:t>
      </w:r>
      <w:r w:rsidR="00D74B48" w:rsidRPr="00245106">
        <w:rPr>
          <w:rFonts w:eastAsiaTheme="minorHAnsi"/>
          <w:szCs w:val="24"/>
          <w:lang w:eastAsia="en-US"/>
        </w:rPr>
        <w:t xml:space="preserve"> </w:t>
      </w:r>
      <w:r w:rsidRPr="00245106">
        <w:rPr>
          <w:rFonts w:eastAsiaTheme="minorHAnsi"/>
          <w:szCs w:val="24"/>
          <w:lang w:eastAsia="en-US"/>
        </w:rPr>
        <w:t>Санкт-Петербурга, г. Москвы, Воронежской области, одновременно с Астраханской, Белгородской областями и Краснодарским краем.</w:t>
      </w:r>
      <w:proofErr w:type="gramEnd"/>
    </w:p>
    <w:p w:rsidR="006C2212" w:rsidRPr="00245106" w:rsidRDefault="006C2212" w:rsidP="006C2212">
      <w:pPr>
        <w:pStyle w:val="a3"/>
        <w:numPr>
          <w:ilvl w:val="0"/>
          <w:numId w:val="15"/>
        </w:numPr>
        <w:ind w:left="0" w:firstLine="709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245106">
        <w:rPr>
          <w:rStyle w:val="FontStyle27"/>
          <w:rFonts w:ascii="Times New Roman" w:hAnsi="Times New Roman" w:cs="Times New Roman"/>
          <w:sz w:val="24"/>
          <w:szCs w:val="24"/>
        </w:rPr>
        <w:t>Администрацией Волгоградской области согласно требованиям ЖК РФ выполнены 11 обязательных условий для организации капитального ремонта МКД через созданный для этих целей Фонд капитального ремонта. В тоже время до настоящего времени в области отсутству</w:t>
      </w:r>
      <w:r w:rsidR="00D74B48" w:rsidRPr="00245106">
        <w:rPr>
          <w:rStyle w:val="FontStyle27"/>
          <w:rFonts w:ascii="Times New Roman" w:hAnsi="Times New Roman" w:cs="Times New Roman"/>
          <w:sz w:val="24"/>
          <w:szCs w:val="24"/>
        </w:rPr>
        <w:t>ю</w:t>
      </w:r>
      <w:r w:rsidRPr="00245106">
        <w:rPr>
          <w:rStyle w:val="FontStyle27"/>
          <w:rFonts w:ascii="Times New Roman" w:hAnsi="Times New Roman" w:cs="Times New Roman"/>
          <w:sz w:val="24"/>
          <w:szCs w:val="24"/>
        </w:rPr>
        <w:t>т:</w:t>
      </w:r>
    </w:p>
    <w:p w:rsidR="006C2212" w:rsidRPr="00245106" w:rsidRDefault="006C2212" w:rsidP="006C2212">
      <w:pPr>
        <w:ind w:firstLine="708"/>
        <w:jc w:val="both"/>
        <w:rPr>
          <w:szCs w:val="24"/>
        </w:rPr>
      </w:pPr>
      <w:r w:rsidRPr="00245106">
        <w:rPr>
          <w:rStyle w:val="FontStyle27"/>
          <w:rFonts w:ascii="Times New Roman" w:hAnsi="Times New Roman" w:cs="Times New Roman"/>
          <w:sz w:val="24"/>
          <w:szCs w:val="24"/>
        </w:rPr>
        <w:t xml:space="preserve">-порядок предоставления </w:t>
      </w:r>
      <w:r w:rsidRPr="00245106">
        <w:rPr>
          <w:rFonts w:eastAsiaTheme="minorHAnsi"/>
          <w:szCs w:val="24"/>
          <w:lang w:eastAsia="en-US"/>
        </w:rPr>
        <w:t>сведений органами местного самоуправления муниципальных образований в целях</w:t>
      </w:r>
      <w:r w:rsidRPr="00245106">
        <w:rPr>
          <w:szCs w:val="24"/>
        </w:rPr>
        <w:t xml:space="preserve"> формирования Программы №812-п и ее актуализации (</w:t>
      </w:r>
      <w:proofErr w:type="gramStart"/>
      <w:r w:rsidRPr="00245106">
        <w:rPr>
          <w:rStyle w:val="FontStyle27"/>
          <w:rFonts w:ascii="Times New Roman" w:hAnsi="Times New Roman" w:cs="Times New Roman"/>
          <w:sz w:val="24"/>
          <w:szCs w:val="24"/>
        </w:rPr>
        <w:t>ч</w:t>
      </w:r>
      <w:proofErr w:type="gramEnd"/>
      <w:r w:rsidRPr="00245106">
        <w:rPr>
          <w:rStyle w:val="FontStyle27"/>
          <w:rFonts w:ascii="Times New Roman" w:hAnsi="Times New Roman" w:cs="Times New Roman"/>
          <w:sz w:val="24"/>
          <w:szCs w:val="24"/>
        </w:rPr>
        <w:t>. 6 ст.168 ЖК РФ и п.2 ст.12 Закона №174-ОД)</w:t>
      </w:r>
      <w:r w:rsidRPr="00245106">
        <w:rPr>
          <w:szCs w:val="24"/>
        </w:rPr>
        <w:t>;</w:t>
      </w:r>
    </w:p>
    <w:p w:rsidR="006C2212" w:rsidRPr="00245106" w:rsidRDefault="006C2212" w:rsidP="006C2212">
      <w:pPr>
        <w:ind w:firstLine="708"/>
        <w:jc w:val="both"/>
        <w:rPr>
          <w:szCs w:val="24"/>
        </w:rPr>
      </w:pPr>
      <w:r w:rsidRPr="00245106">
        <w:rPr>
          <w:szCs w:val="24"/>
        </w:rPr>
        <w:t>-порядок, предусматривающий сроки и основания принятия решений о внес</w:t>
      </w:r>
      <w:r w:rsidR="0022169E" w:rsidRPr="00245106">
        <w:rPr>
          <w:szCs w:val="24"/>
        </w:rPr>
        <w:t xml:space="preserve">ении изменений в </w:t>
      </w:r>
      <w:proofErr w:type="spellStart"/>
      <w:r w:rsidR="0022169E" w:rsidRPr="00245106">
        <w:rPr>
          <w:szCs w:val="24"/>
        </w:rPr>
        <w:t>регпрограмму</w:t>
      </w:r>
      <w:proofErr w:type="spellEnd"/>
      <w:r w:rsidR="0022169E" w:rsidRPr="00245106">
        <w:rPr>
          <w:szCs w:val="24"/>
        </w:rPr>
        <w:t xml:space="preserve"> (п</w:t>
      </w:r>
      <w:r w:rsidRPr="00245106">
        <w:rPr>
          <w:szCs w:val="24"/>
        </w:rPr>
        <w:t>риказ Минстроя России от 29.10.2015 №774/</w:t>
      </w:r>
      <w:proofErr w:type="spellStart"/>
      <w:proofErr w:type="gramStart"/>
      <w:r w:rsidRPr="00245106">
        <w:rPr>
          <w:szCs w:val="24"/>
        </w:rPr>
        <w:t>пр</w:t>
      </w:r>
      <w:proofErr w:type="spellEnd"/>
      <w:proofErr w:type="gramEnd"/>
      <w:r w:rsidRPr="00245106">
        <w:rPr>
          <w:szCs w:val="24"/>
        </w:rPr>
        <w:t>);</w:t>
      </w:r>
    </w:p>
    <w:p w:rsidR="006C2212" w:rsidRPr="00245106" w:rsidRDefault="006C2212" w:rsidP="006C2212">
      <w:pPr>
        <w:ind w:firstLine="708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 xml:space="preserve">-порядок </w:t>
      </w:r>
      <w:proofErr w:type="gramStart"/>
      <w:r w:rsidRPr="00245106">
        <w:rPr>
          <w:rFonts w:eastAsiaTheme="minorHAnsi"/>
          <w:szCs w:val="24"/>
          <w:lang w:eastAsia="en-US"/>
        </w:rPr>
        <w:t>установления необходимости проведения капитального ремонта общего имущества</w:t>
      </w:r>
      <w:proofErr w:type="gramEnd"/>
      <w:r w:rsidRPr="00245106">
        <w:rPr>
          <w:rFonts w:eastAsiaTheme="minorHAnsi"/>
          <w:szCs w:val="24"/>
          <w:lang w:eastAsia="en-US"/>
        </w:rPr>
        <w:t xml:space="preserve"> МКД в Волгоградской области</w:t>
      </w:r>
      <w:r w:rsidRPr="00245106">
        <w:rPr>
          <w:rStyle w:val="FontStyle27"/>
          <w:rFonts w:ascii="Times New Roman" w:hAnsi="Times New Roman" w:cs="Times New Roman"/>
          <w:sz w:val="24"/>
          <w:szCs w:val="24"/>
        </w:rPr>
        <w:t xml:space="preserve"> (ч. 8.3 ЖК РФ и п.2 ст.2 Закона №174-ОД)</w:t>
      </w:r>
      <w:r w:rsidRPr="00245106">
        <w:rPr>
          <w:rFonts w:eastAsiaTheme="minorHAnsi"/>
          <w:szCs w:val="24"/>
          <w:lang w:eastAsia="en-US"/>
        </w:rPr>
        <w:t>;</w:t>
      </w:r>
    </w:p>
    <w:p w:rsidR="006C2212" w:rsidRPr="00245106" w:rsidRDefault="006C2212" w:rsidP="006C2212">
      <w:pPr>
        <w:autoSpaceDE w:val="0"/>
        <w:autoSpaceDN w:val="0"/>
        <w:adjustRightInd w:val="0"/>
        <w:ind w:right="-2" w:firstLine="720"/>
        <w:jc w:val="both"/>
        <w:rPr>
          <w:szCs w:val="24"/>
        </w:rPr>
      </w:pPr>
      <w:r w:rsidRPr="00245106">
        <w:rPr>
          <w:szCs w:val="24"/>
        </w:rPr>
        <w:lastRenderedPageBreak/>
        <w:t xml:space="preserve">-порядок сбора </w:t>
      </w:r>
      <w:proofErr w:type="spellStart"/>
      <w:r w:rsidRPr="00245106">
        <w:rPr>
          <w:szCs w:val="24"/>
        </w:rPr>
        <w:t>Госжилнадзором</w:t>
      </w:r>
      <w:proofErr w:type="spellEnd"/>
      <w:r w:rsidRPr="00245106">
        <w:rPr>
          <w:szCs w:val="24"/>
        </w:rPr>
        <w:t xml:space="preserve"> сведений от владельцев </w:t>
      </w:r>
      <w:proofErr w:type="spellStart"/>
      <w:r w:rsidRPr="00245106">
        <w:rPr>
          <w:szCs w:val="24"/>
        </w:rPr>
        <w:t>спецсчетов</w:t>
      </w:r>
      <w:proofErr w:type="spellEnd"/>
      <w:r w:rsidRPr="00245106">
        <w:rPr>
          <w:szCs w:val="24"/>
        </w:rPr>
        <w:t xml:space="preserve"> о поступлении взносов на капремонт и о размере остатка средств на </w:t>
      </w:r>
      <w:proofErr w:type="spellStart"/>
      <w:r w:rsidRPr="00245106">
        <w:rPr>
          <w:szCs w:val="24"/>
        </w:rPr>
        <w:t>спецсчете</w:t>
      </w:r>
      <w:proofErr w:type="spellEnd"/>
      <w:r w:rsidRPr="00245106">
        <w:rPr>
          <w:szCs w:val="24"/>
        </w:rPr>
        <w:t xml:space="preserve"> (</w:t>
      </w:r>
      <w:proofErr w:type="gramStart"/>
      <w:r w:rsidRPr="00245106">
        <w:rPr>
          <w:szCs w:val="24"/>
        </w:rPr>
        <w:t>целесообразно</w:t>
      </w:r>
      <w:proofErr w:type="gramEnd"/>
      <w:r w:rsidRPr="00245106">
        <w:rPr>
          <w:szCs w:val="24"/>
        </w:rPr>
        <w:t xml:space="preserve"> по мнению КСП); </w:t>
      </w:r>
    </w:p>
    <w:p w:rsidR="006C2212" w:rsidRPr="00245106" w:rsidRDefault="006C2212" w:rsidP="006C2212">
      <w:pPr>
        <w:autoSpaceDE w:val="0"/>
        <w:autoSpaceDN w:val="0"/>
        <w:adjustRightInd w:val="0"/>
        <w:ind w:right="-2" w:firstLine="720"/>
        <w:jc w:val="both"/>
        <w:rPr>
          <w:szCs w:val="24"/>
        </w:rPr>
      </w:pPr>
      <w:r w:rsidRPr="00245106">
        <w:rPr>
          <w:szCs w:val="24"/>
        </w:rPr>
        <w:t xml:space="preserve">-порядок и сроки уведомления ГЖИ владельцев </w:t>
      </w:r>
      <w:proofErr w:type="spellStart"/>
      <w:r w:rsidRPr="00245106">
        <w:rPr>
          <w:szCs w:val="24"/>
        </w:rPr>
        <w:t>спецсчетов</w:t>
      </w:r>
      <w:proofErr w:type="spellEnd"/>
      <w:r w:rsidRPr="00245106">
        <w:rPr>
          <w:szCs w:val="24"/>
        </w:rPr>
        <w:t xml:space="preserve"> о размере задолженности, а также подтверждения погашения задолженности (</w:t>
      </w:r>
      <w:proofErr w:type="gramStart"/>
      <w:r w:rsidRPr="00245106">
        <w:rPr>
          <w:szCs w:val="24"/>
        </w:rPr>
        <w:t>целесообразно</w:t>
      </w:r>
      <w:proofErr w:type="gramEnd"/>
      <w:r w:rsidRPr="00245106">
        <w:rPr>
          <w:szCs w:val="24"/>
        </w:rPr>
        <w:t xml:space="preserve"> по мнению КСП).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3. </w:t>
      </w:r>
      <w:r w:rsidRPr="00245106">
        <w:rPr>
          <w:rStyle w:val="FontStyle27"/>
          <w:rFonts w:ascii="Times New Roman" w:hAnsi="Times New Roman" w:cs="Times New Roman"/>
          <w:sz w:val="24"/>
          <w:szCs w:val="24"/>
        </w:rPr>
        <w:t xml:space="preserve">В ходе проведения проверки выявлена необходимость </w:t>
      </w:r>
      <w:r w:rsidRPr="00245106">
        <w:rPr>
          <w:szCs w:val="24"/>
        </w:rPr>
        <w:t>внесения изменений:</w:t>
      </w:r>
    </w:p>
    <w:p w:rsidR="00695DF1" w:rsidRPr="00245106" w:rsidRDefault="0022169E" w:rsidP="0022169E">
      <w:pPr>
        <w:pStyle w:val="a3"/>
        <w:autoSpaceDE w:val="0"/>
        <w:autoSpaceDN w:val="0"/>
        <w:adjustRightInd w:val="0"/>
        <w:ind w:left="0" w:firstLine="851"/>
        <w:jc w:val="both"/>
        <w:rPr>
          <w:szCs w:val="24"/>
        </w:rPr>
      </w:pPr>
      <w:r w:rsidRPr="00245106">
        <w:rPr>
          <w:szCs w:val="24"/>
        </w:rPr>
        <w:t>-</w:t>
      </w:r>
      <w:r w:rsidR="006C2212" w:rsidRPr="00245106">
        <w:rPr>
          <w:szCs w:val="24"/>
        </w:rPr>
        <w:t>в Закон №174-ОД</w:t>
      </w:r>
      <w:r w:rsidRPr="00245106">
        <w:rPr>
          <w:szCs w:val="24"/>
        </w:rPr>
        <w:t>;</w:t>
      </w:r>
      <w:r w:rsidR="006C2212" w:rsidRPr="00245106">
        <w:rPr>
          <w:rFonts w:eastAsiaTheme="minorHAnsi"/>
          <w:szCs w:val="24"/>
          <w:lang w:eastAsia="en-US"/>
        </w:rPr>
        <w:t xml:space="preserve"> </w:t>
      </w:r>
    </w:p>
    <w:p w:rsidR="0022169E" w:rsidRPr="00245106" w:rsidRDefault="0022169E" w:rsidP="0022169E">
      <w:pPr>
        <w:pStyle w:val="a3"/>
        <w:autoSpaceDE w:val="0"/>
        <w:autoSpaceDN w:val="0"/>
        <w:adjustRightInd w:val="0"/>
        <w:ind w:left="0" w:firstLine="851"/>
        <w:jc w:val="both"/>
        <w:rPr>
          <w:szCs w:val="24"/>
        </w:rPr>
      </w:pPr>
      <w:r w:rsidRPr="00245106">
        <w:rPr>
          <w:szCs w:val="24"/>
        </w:rPr>
        <w:t>-</w:t>
      </w:r>
      <w:r w:rsidR="006C2212" w:rsidRPr="00245106">
        <w:rPr>
          <w:szCs w:val="24"/>
        </w:rPr>
        <w:t xml:space="preserve">в методические рекомендации по разработке и утверждению краткосрочных </w:t>
      </w:r>
      <w:proofErr w:type="gramStart"/>
      <w:r w:rsidR="006C2212" w:rsidRPr="00245106">
        <w:rPr>
          <w:szCs w:val="24"/>
        </w:rPr>
        <w:t>планов реализации региональной программы капитального ремонта общего имущества</w:t>
      </w:r>
      <w:proofErr w:type="gramEnd"/>
      <w:r w:rsidR="006C2212" w:rsidRPr="00245106">
        <w:rPr>
          <w:szCs w:val="24"/>
        </w:rPr>
        <w:t xml:space="preserve"> в МКД, расположенных на территории Волгоградской области, утвержденные приказом министерства ЖКХ и ТЭК Волгоградской области от 24.09.2014 №144/2-ОД</w:t>
      </w:r>
      <w:r w:rsidRPr="00245106">
        <w:rPr>
          <w:szCs w:val="24"/>
        </w:rPr>
        <w:t>;</w:t>
      </w:r>
    </w:p>
    <w:p w:rsidR="006C2212" w:rsidRPr="00245106" w:rsidRDefault="0022169E" w:rsidP="0022169E">
      <w:pPr>
        <w:pStyle w:val="a3"/>
        <w:autoSpaceDE w:val="0"/>
        <w:autoSpaceDN w:val="0"/>
        <w:adjustRightInd w:val="0"/>
        <w:ind w:left="0" w:firstLine="851"/>
        <w:jc w:val="both"/>
        <w:rPr>
          <w:szCs w:val="24"/>
        </w:rPr>
      </w:pPr>
      <w:r w:rsidRPr="00245106">
        <w:rPr>
          <w:szCs w:val="24"/>
        </w:rPr>
        <w:t>-</w:t>
      </w:r>
      <w:r w:rsidR="006C2212" w:rsidRPr="00245106">
        <w:rPr>
          <w:szCs w:val="24"/>
        </w:rPr>
        <w:t>в Программу №812-п в части включения на более поздние периоды МКД, капитальный ремонт которых в рамках реализации краткосрочных планов 2014, 2015 и 2016 годов выполнен частично;</w:t>
      </w:r>
    </w:p>
    <w:p w:rsidR="006C2212" w:rsidRPr="00245106" w:rsidRDefault="0022169E" w:rsidP="0022169E">
      <w:pPr>
        <w:ind w:firstLine="851"/>
        <w:jc w:val="both"/>
        <w:rPr>
          <w:szCs w:val="24"/>
        </w:rPr>
      </w:pPr>
      <w:r w:rsidRPr="00245106">
        <w:rPr>
          <w:szCs w:val="24"/>
        </w:rPr>
        <w:t>-</w:t>
      </w:r>
      <w:r w:rsidR="006C2212" w:rsidRPr="00245106">
        <w:rPr>
          <w:szCs w:val="24"/>
        </w:rPr>
        <w:t xml:space="preserve">в </w:t>
      </w:r>
      <w:r w:rsidR="00CE6775" w:rsidRPr="00245106">
        <w:rPr>
          <w:szCs w:val="24"/>
        </w:rPr>
        <w:t>постановление</w:t>
      </w:r>
      <w:r w:rsidR="006C2212" w:rsidRPr="00245106">
        <w:rPr>
          <w:szCs w:val="24"/>
        </w:rPr>
        <w:t xml:space="preserve"> Администрации Волгоградской области от 14</w:t>
      </w:r>
      <w:r w:rsidR="007D7D26" w:rsidRPr="00245106">
        <w:rPr>
          <w:szCs w:val="24"/>
        </w:rPr>
        <w:t>.09.</w:t>
      </w:r>
      <w:r w:rsidR="006C2212" w:rsidRPr="00245106">
        <w:rPr>
          <w:szCs w:val="24"/>
        </w:rPr>
        <w:t>2015 </w:t>
      </w:r>
      <w:r w:rsidR="007D7D26" w:rsidRPr="00245106">
        <w:rPr>
          <w:szCs w:val="24"/>
        </w:rPr>
        <w:t>№ </w:t>
      </w:r>
      <w:r w:rsidR="006C2212" w:rsidRPr="00245106">
        <w:rPr>
          <w:szCs w:val="24"/>
        </w:rPr>
        <w:t xml:space="preserve">540-п </w:t>
      </w:r>
      <w:r w:rsidR="007D11A9" w:rsidRPr="00245106">
        <w:rPr>
          <w:szCs w:val="24"/>
        </w:rPr>
        <w:t>«</w:t>
      </w:r>
      <w:r w:rsidR="006C2212" w:rsidRPr="00245106">
        <w:rPr>
          <w:szCs w:val="24"/>
        </w:rPr>
        <w:t xml:space="preserve">Об утверждении объема средств, который унитарная некоммерческая организация </w:t>
      </w:r>
      <w:r w:rsidR="007D11A9" w:rsidRPr="00245106">
        <w:rPr>
          <w:szCs w:val="24"/>
        </w:rPr>
        <w:t>«</w:t>
      </w:r>
      <w:r w:rsidR="006C2212" w:rsidRPr="00245106">
        <w:rPr>
          <w:szCs w:val="24"/>
        </w:rPr>
        <w:t>Региональный фонд капитального ремонта многоквартирных домов</w:t>
      </w:r>
      <w:r w:rsidR="007D11A9" w:rsidRPr="00245106">
        <w:rPr>
          <w:szCs w:val="24"/>
        </w:rPr>
        <w:t>»</w:t>
      </w:r>
      <w:r w:rsidR="006C2212" w:rsidRPr="00245106">
        <w:rPr>
          <w:szCs w:val="24"/>
        </w:rPr>
        <w:t xml:space="preserve"> вправе израсходовать в 2016 году на финансирование региональной программы </w:t>
      </w:r>
      <w:r w:rsidR="007D11A9" w:rsidRPr="00245106">
        <w:rPr>
          <w:szCs w:val="24"/>
        </w:rPr>
        <w:t>«</w:t>
      </w:r>
      <w:r w:rsidR="006C2212" w:rsidRPr="00245106">
        <w:rPr>
          <w:szCs w:val="24"/>
        </w:rPr>
        <w:t>Капитальный ремонт общего имущества в многоквартирных домах, расположенных на территории Волгоградской области</w:t>
      </w:r>
      <w:r w:rsidR="007D7D26" w:rsidRPr="00245106">
        <w:rPr>
          <w:szCs w:val="24"/>
        </w:rPr>
        <w:t>»</w:t>
      </w:r>
      <w:r w:rsidR="007D7D26" w:rsidRPr="00245106">
        <w:rPr>
          <w:rFonts w:eastAsiaTheme="minorHAnsi"/>
          <w:szCs w:val="24"/>
          <w:lang w:eastAsia="en-US"/>
        </w:rPr>
        <w:t>.</w:t>
      </w:r>
    </w:p>
    <w:p w:rsidR="006C2212" w:rsidRPr="00245106" w:rsidRDefault="006C2212" w:rsidP="006C221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 xml:space="preserve">4. </w:t>
      </w:r>
      <w:r w:rsidRPr="00245106">
        <w:rPr>
          <w:rFonts w:eastAsia="Calibri"/>
          <w:szCs w:val="24"/>
          <w:lang w:eastAsia="en-US"/>
        </w:rPr>
        <w:t xml:space="preserve">При утверждении минимального взноса ниже </w:t>
      </w:r>
      <w:r w:rsidRPr="00245106">
        <w:rPr>
          <w:szCs w:val="24"/>
        </w:rPr>
        <w:t>необходимой потребности в средствах Программа №812-п обеспечена только на 69,8 процента. Для обеспечения недостатка средств</w:t>
      </w:r>
      <w:r w:rsidR="0022169E" w:rsidRPr="00245106">
        <w:rPr>
          <w:szCs w:val="24"/>
        </w:rPr>
        <w:t xml:space="preserve"> (</w:t>
      </w:r>
      <w:r w:rsidRPr="00245106">
        <w:rPr>
          <w:szCs w:val="24"/>
        </w:rPr>
        <w:t>32881,16 млн. руб.</w:t>
      </w:r>
      <w:r w:rsidR="0022169E" w:rsidRPr="00245106">
        <w:rPr>
          <w:szCs w:val="24"/>
        </w:rPr>
        <w:t>)</w:t>
      </w:r>
      <w:r w:rsidRPr="00245106">
        <w:rPr>
          <w:szCs w:val="24"/>
        </w:rPr>
        <w:t xml:space="preserve"> в оставшиеся 28 лет реализации Программы №812-п, при условии утверждения минимального взноса на уровне 5,90 руб./м</w:t>
      </w:r>
      <w:proofErr w:type="gramStart"/>
      <w:r w:rsidRPr="00245106">
        <w:rPr>
          <w:szCs w:val="24"/>
        </w:rPr>
        <w:t>2</w:t>
      </w:r>
      <w:proofErr w:type="gramEnd"/>
      <w:r w:rsidRPr="00245106">
        <w:rPr>
          <w:szCs w:val="24"/>
        </w:rPr>
        <w:t>, ежегодная потребность в бюджетной поддержке составляет около 1200 млн. рублей.</w:t>
      </w:r>
    </w:p>
    <w:p w:rsidR="0022169E" w:rsidRPr="00245106" w:rsidRDefault="0022169E" w:rsidP="006C221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Уменьшение необходимой потребности в бюджетном финансировании возможно при условии повышения минимального взноса и доведение его до размера необходимой потребности в средствах на проведение капитального ремонта МКД.</w:t>
      </w:r>
    </w:p>
    <w:p w:rsidR="006C2212" w:rsidRPr="00245106" w:rsidRDefault="006C2212" w:rsidP="006C2212">
      <w:pPr>
        <w:ind w:firstLine="567"/>
        <w:contextualSpacing/>
        <w:jc w:val="both"/>
        <w:rPr>
          <w:b/>
          <w:i/>
          <w:szCs w:val="24"/>
        </w:rPr>
      </w:pPr>
      <w:r w:rsidRPr="00245106">
        <w:rPr>
          <w:rFonts w:eastAsiaTheme="minorHAnsi"/>
          <w:szCs w:val="24"/>
          <w:lang w:eastAsia="en-US"/>
        </w:rPr>
        <w:t xml:space="preserve">В условиях </w:t>
      </w:r>
      <w:r w:rsidR="0022169E" w:rsidRPr="00245106">
        <w:rPr>
          <w:rFonts w:eastAsiaTheme="minorHAnsi"/>
          <w:szCs w:val="24"/>
          <w:lang w:eastAsia="en-US"/>
        </w:rPr>
        <w:t>не</w:t>
      </w:r>
      <w:r w:rsidRPr="00245106">
        <w:rPr>
          <w:rFonts w:eastAsiaTheme="minorHAnsi"/>
          <w:szCs w:val="24"/>
          <w:lang w:eastAsia="en-US"/>
        </w:rPr>
        <w:t xml:space="preserve">достаточности финансовых средств фонда капитального ремонта, Комитетом ЖКХ установлены, а </w:t>
      </w:r>
      <w:proofErr w:type="spellStart"/>
      <w:r w:rsidRPr="00245106">
        <w:rPr>
          <w:rFonts w:eastAsiaTheme="minorHAnsi"/>
          <w:szCs w:val="24"/>
          <w:lang w:eastAsia="en-US"/>
        </w:rPr>
        <w:t>регоператором</w:t>
      </w:r>
      <w:proofErr w:type="spellEnd"/>
      <w:r w:rsidRPr="00245106">
        <w:rPr>
          <w:rFonts w:eastAsiaTheme="minorHAnsi"/>
          <w:szCs w:val="24"/>
          <w:lang w:eastAsia="en-US"/>
        </w:rPr>
        <w:t xml:space="preserve"> применяются при оплате выполненных работ предельные размеры стоимости  видов работ по капитальному ремонту МКД</w:t>
      </w:r>
      <w:r w:rsidRPr="00245106">
        <w:rPr>
          <w:szCs w:val="24"/>
        </w:rPr>
        <w:t xml:space="preserve">, установленные исходя из минимального размера взноса на капитальный ремонт, с учетом средств государственной поддержки </w:t>
      </w:r>
      <w:r w:rsidRPr="00245106">
        <w:rPr>
          <w:b/>
          <w:i/>
          <w:szCs w:val="24"/>
        </w:rPr>
        <w:t>при фактическом ее отсутствии.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b/>
          <w:i/>
          <w:szCs w:val="24"/>
        </w:rPr>
      </w:pPr>
      <w:proofErr w:type="gramStart"/>
      <w:r w:rsidRPr="00245106">
        <w:rPr>
          <w:rFonts w:eastAsiaTheme="minorHAnsi"/>
          <w:szCs w:val="24"/>
          <w:lang w:eastAsia="en-US"/>
        </w:rPr>
        <w:t xml:space="preserve">В результате этого оплата выполненных работ исходя из установленной предельной стоимости приводит к тому, что фонд капитального ремонта, предназначенный для финансирования </w:t>
      </w:r>
      <w:r w:rsidRPr="00245106">
        <w:rPr>
          <w:szCs w:val="24"/>
        </w:rPr>
        <w:t xml:space="preserve">минимального перечня услуг и (или) работ по капитальному ремонту общего имущества в МКД, полностью расходуется на оплату выполненных работ по </w:t>
      </w:r>
      <w:r w:rsidR="0022169E" w:rsidRPr="00245106">
        <w:rPr>
          <w:b/>
          <w:i/>
          <w:szCs w:val="24"/>
        </w:rPr>
        <w:t>отдельным</w:t>
      </w:r>
      <w:r w:rsidR="00CC644F" w:rsidRPr="00245106">
        <w:rPr>
          <w:b/>
          <w:i/>
          <w:szCs w:val="24"/>
        </w:rPr>
        <w:t xml:space="preserve"> </w:t>
      </w:r>
      <w:r w:rsidRPr="00245106">
        <w:rPr>
          <w:b/>
          <w:i/>
          <w:szCs w:val="24"/>
        </w:rPr>
        <w:t xml:space="preserve">видам работ из утвержденного минимального перечня видов работ, утвержденного Программой №812-п. </w:t>
      </w:r>
      <w:proofErr w:type="gramEnd"/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Данная ситуация </w:t>
      </w:r>
      <w:r w:rsidR="0022169E" w:rsidRPr="00245106">
        <w:rPr>
          <w:szCs w:val="24"/>
        </w:rPr>
        <w:t xml:space="preserve">может </w:t>
      </w:r>
      <w:r w:rsidRPr="00245106">
        <w:rPr>
          <w:szCs w:val="24"/>
        </w:rPr>
        <w:t>приве</w:t>
      </w:r>
      <w:r w:rsidR="00B14F21" w:rsidRPr="00245106">
        <w:rPr>
          <w:szCs w:val="24"/>
        </w:rPr>
        <w:t>сти</w:t>
      </w:r>
      <w:r w:rsidRPr="00245106">
        <w:rPr>
          <w:szCs w:val="24"/>
        </w:rPr>
        <w:t xml:space="preserve"> к тому, что обеспечение финансирования оставшихся видов работ по данным МКД в дальнейшем </w:t>
      </w:r>
      <w:r w:rsidR="007D7D26" w:rsidRPr="00245106">
        <w:rPr>
          <w:szCs w:val="24"/>
        </w:rPr>
        <w:t xml:space="preserve">будет </w:t>
      </w:r>
      <w:r w:rsidRPr="00245106">
        <w:rPr>
          <w:szCs w:val="24"/>
        </w:rPr>
        <w:t>невозможно в связи отсутствием сре</w:t>
      </w:r>
      <w:proofErr w:type="gramStart"/>
      <w:r w:rsidRPr="00245106">
        <w:rPr>
          <w:szCs w:val="24"/>
        </w:rPr>
        <w:t>дств в ф</w:t>
      </w:r>
      <w:proofErr w:type="gramEnd"/>
      <w:r w:rsidRPr="00245106">
        <w:rPr>
          <w:szCs w:val="24"/>
        </w:rPr>
        <w:t>онде капитального ремонта.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5. </w:t>
      </w:r>
      <w:r w:rsidR="00760B5E" w:rsidRPr="00245106">
        <w:rPr>
          <w:bCs/>
          <w:szCs w:val="24"/>
        </w:rPr>
        <w:t>Согласно ст. 20</w:t>
      </w:r>
      <w:r w:rsidRPr="00245106">
        <w:rPr>
          <w:bCs/>
          <w:szCs w:val="24"/>
        </w:rPr>
        <w:t xml:space="preserve"> ЖК РФ полномочие по </w:t>
      </w:r>
      <w:proofErr w:type="gramStart"/>
      <w:r w:rsidR="00B14F21" w:rsidRPr="00245106">
        <w:rPr>
          <w:bCs/>
          <w:szCs w:val="24"/>
        </w:rPr>
        <w:t>контролю за</w:t>
      </w:r>
      <w:proofErr w:type="gramEnd"/>
      <w:r w:rsidR="00B14F21" w:rsidRPr="00245106">
        <w:rPr>
          <w:bCs/>
          <w:szCs w:val="24"/>
        </w:rPr>
        <w:t xml:space="preserve"> </w:t>
      </w:r>
      <w:r w:rsidRPr="00245106">
        <w:rPr>
          <w:bCs/>
          <w:szCs w:val="24"/>
        </w:rPr>
        <w:t>формировани</w:t>
      </w:r>
      <w:r w:rsidR="00B14F21" w:rsidRPr="00245106">
        <w:rPr>
          <w:bCs/>
          <w:szCs w:val="24"/>
        </w:rPr>
        <w:t>ем</w:t>
      </w:r>
      <w:r w:rsidRPr="00245106">
        <w:rPr>
          <w:bCs/>
          <w:szCs w:val="24"/>
        </w:rPr>
        <w:t xml:space="preserve"> фонда капитального ремонт</w:t>
      </w:r>
      <w:r w:rsidR="007D7D26" w:rsidRPr="00245106">
        <w:rPr>
          <w:bCs/>
          <w:szCs w:val="24"/>
        </w:rPr>
        <w:t>а</w:t>
      </w:r>
      <w:r w:rsidRPr="00245106">
        <w:rPr>
          <w:szCs w:val="24"/>
        </w:rPr>
        <w:t xml:space="preserve"> возложено на </w:t>
      </w:r>
      <w:proofErr w:type="spellStart"/>
      <w:r w:rsidRPr="00245106">
        <w:rPr>
          <w:szCs w:val="24"/>
        </w:rPr>
        <w:t>Госжилнадзор</w:t>
      </w:r>
      <w:proofErr w:type="spellEnd"/>
      <w:r w:rsidRPr="00245106">
        <w:rPr>
          <w:szCs w:val="24"/>
        </w:rPr>
        <w:t>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>За период с 01.10.2014 по 01.10.2016 по данным</w:t>
      </w:r>
      <w:r w:rsidR="007D7D26" w:rsidRPr="00245106">
        <w:rPr>
          <w:szCs w:val="24"/>
        </w:rPr>
        <w:t>,</w:t>
      </w:r>
      <w:r w:rsidRPr="00245106">
        <w:rPr>
          <w:szCs w:val="24"/>
        </w:rPr>
        <w:t xml:space="preserve"> представленным в </w:t>
      </w:r>
      <w:proofErr w:type="spellStart"/>
      <w:r w:rsidRPr="00245106">
        <w:rPr>
          <w:szCs w:val="24"/>
        </w:rPr>
        <w:t>Госжилнадзор</w:t>
      </w:r>
      <w:proofErr w:type="spellEnd"/>
      <w:r w:rsidRPr="00245106">
        <w:rPr>
          <w:szCs w:val="24"/>
        </w:rPr>
        <w:t xml:space="preserve"> владельцами </w:t>
      </w:r>
      <w:proofErr w:type="spellStart"/>
      <w:r w:rsidRPr="00245106">
        <w:rPr>
          <w:szCs w:val="24"/>
        </w:rPr>
        <w:t>спецсчетов</w:t>
      </w:r>
      <w:proofErr w:type="spellEnd"/>
      <w:r w:rsidRPr="00245106">
        <w:rPr>
          <w:szCs w:val="24"/>
        </w:rPr>
        <w:t xml:space="preserve"> и </w:t>
      </w:r>
      <w:proofErr w:type="spellStart"/>
      <w:r w:rsidRPr="00245106">
        <w:rPr>
          <w:szCs w:val="24"/>
        </w:rPr>
        <w:t>регоператором</w:t>
      </w:r>
      <w:proofErr w:type="spellEnd"/>
      <w:r w:rsidR="007D7D26" w:rsidRPr="00245106">
        <w:rPr>
          <w:szCs w:val="24"/>
        </w:rPr>
        <w:t>,</w:t>
      </w:r>
      <w:r w:rsidRPr="00245106">
        <w:rPr>
          <w:szCs w:val="24"/>
        </w:rPr>
        <w:t xml:space="preserve"> в фонды капитального ремонта на территории Волгоградской области начислено 3828,6 млн. руб., из которых поступило 2851,3 млн. руб., собираемость взносов составила 74,5 процента.</w:t>
      </w:r>
    </w:p>
    <w:p w:rsidR="006C2212" w:rsidRPr="00245106" w:rsidRDefault="006C2212" w:rsidP="006C2212">
      <w:pPr>
        <w:ind w:firstLine="709"/>
        <w:jc w:val="both"/>
        <w:rPr>
          <w:szCs w:val="24"/>
        </w:rPr>
      </w:pPr>
      <w:r w:rsidRPr="00245106">
        <w:rPr>
          <w:szCs w:val="24"/>
        </w:rPr>
        <w:t>Рост собираемости взносов в 2015 году отмечен по всем анализируемым регионам, максимально</w:t>
      </w:r>
      <w:r w:rsidR="00B14F21" w:rsidRPr="00245106">
        <w:rPr>
          <w:szCs w:val="24"/>
        </w:rPr>
        <w:t>е</w:t>
      </w:r>
      <w:r w:rsidRPr="00245106">
        <w:rPr>
          <w:szCs w:val="24"/>
        </w:rPr>
        <w:t xml:space="preserve"> значени</w:t>
      </w:r>
      <w:r w:rsidR="00B14F21" w:rsidRPr="00245106">
        <w:rPr>
          <w:szCs w:val="24"/>
        </w:rPr>
        <w:t>е</w:t>
      </w:r>
      <w:r w:rsidRPr="00245106">
        <w:rPr>
          <w:szCs w:val="24"/>
        </w:rPr>
        <w:t xml:space="preserve"> </w:t>
      </w:r>
      <w:proofErr w:type="spellStart"/>
      <w:r w:rsidR="00B14F21" w:rsidRPr="00245106">
        <w:rPr>
          <w:szCs w:val="24"/>
        </w:rPr>
        <w:t>достигнто</w:t>
      </w:r>
      <w:proofErr w:type="spellEnd"/>
      <w:r w:rsidR="00B14F21" w:rsidRPr="00245106">
        <w:rPr>
          <w:szCs w:val="24"/>
        </w:rPr>
        <w:t xml:space="preserve"> </w:t>
      </w:r>
      <w:r w:rsidRPr="00245106">
        <w:rPr>
          <w:szCs w:val="24"/>
        </w:rPr>
        <w:t xml:space="preserve">в Республике Татарстан – 96,9% и Ленинградской области – 96,4 процента. Собираемость взносов в Волгоградской области составила </w:t>
      </w:r>
      <w:r w:rsidRPr="00245106">
        <w:rPr>
          <w:szCs w:val="24"/>
        </w:rPr>
        <w:lastRenderedPageBreak/>
        <w:t>80,1%, что выше Краснодарского края (41,4%), Самарской (60%), Саратовской (62,7%), Астраханской (65,6%), Воронежской област</w:t>
      </w:r>
      <w:r w:rsidR="00B14F21" w:rsidRPr="00245106">
        <w:rPr>
          <w:szCs w:val="24"/>
        </w:rPr>
        <w:t>ей</w:t>
      </w:r>
      <w:r w:rsidRPr="00245106">
        <w:rPr>
          <w:szCs w:val="24"/>
        </w:rPr>
        <w:t xml:space="preserve"> (80%).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6. На территории Волгоградской области для формирования фондов капитального ремонта МКД создана унитарная некоммерческая организация </w:t>
      </w:r>
      <w:r w:rsidR="007D11A9" w:rsidRPr="00245106">
        <w:rPr>
          <w:szCs w:val="24"/>
        </w:rPr>
        <w:t>«</w:t>
      </w:r>
      <w:r w:rsidRPr="00245106">
        <w:rPr>
          <w:szCs w:val="24"/>
        </w:rPr>
        <w:t>Региональный фонд капитального ремонта многоквартирных домов</w:t>
      </w:r>
      <w:r w:rsidR="007D11A9" w:rsidRPr="00245106">
        <w:rPr>
          <w:szCs w:val="24"/>
        </w:rPr>
        <w:t>»</w:t>
      </w:r>
      <w:r w:rsidRPr="00245106">
        <w:rPr>
          <w:szCs w:val="24"/>
        </w:rPr>
        <w:t xml:space="preserve">, </w:t>
      </w:r>
      <w:proofErr w:type="gramStart"/>
      <w:r w:rsidRPr="00245106">
        <w:rPr>
          <w:szCs w:val="24"/>
        </w:rPr>
        <w:t>функции</w:t>
      </w:r>
      <w:proofErr w:type="gramEnd"/>
      <w:r w:rsidRPr="00245106">
        <w:rPr>
          <w:szCs w:val="24"/>
        </w:rPr>
        <w:t xml:space="preserve"> и полномочия учредителя </w:t>
      </w:r>
      <w:proofErr w:type="gramStart"/>
      <w:r w:rsidRPr="00245106">
        <w:rPr>
          <w:szCs w:val="24"/>
        </w:rPr>
        <w:t>которой</w:t>
      </w:r>
      <w:proofErr w:type="gramEnd"/>
      <w:r w:rsidRPr="00245106">
        <w:rPr>
          <w:szCs w:val="24"/>
        </w:rPr>
        <w:t xml:space="preserve"> возложены на Комитет ЖКХ.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Формирование фонда капитального ремонта на «котловом» счете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осуществляют собственники 9284 МКД, на специальных счетах, владельцем которых является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>, собственники 952 МКД.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Всего за период с 2014 по 01.10.2016 года на счет, счета регионального оператора поступило 2 680,6 млн. руб. (в том числе взносов на проведение капитального ремонта 2 557,8 млн. руб.), израсходовано 863,0 млн. руб., или 32,2% поступивших средств. По состоянию на 01.10.2016 остаток средств фонда капитального ремонта на счете, счетах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составил </w:t>
      </w:r>
      <w:r w:rsidRPr="00245106">
        <w:rPr>
          <w:szCs w:val="24"/>
          <w:u w:val="single"/>
        </w:rPr>
        <w:t>1 817,6 млн. рублей</w:t>
      </w:r>
      <w:r w:rsidRPr="00245106">
        <w:rPr>
          <w:szCs w:val="24"/>
        </w:rPr>
        <w:t>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szCs w:val="24"/>
        </w:rPr>
        <w:t xml:space="preserve">7. </w:t>
      </w:r>
      <w:r w:rsidRPr="00245106">
        <w:rPr>
          <w:szCs w:val="24"/>
          <w:lang w:eastAsia="en-US"/>
        </w:rPr>
        <w:t xml:space="preserve">В соответствии с </w:t>
      </w:r>
      <w:proofErr w:type="gramStart"/>
      <w:r w:rsidRPr="00245106">
        <w:rPr>
          <w:szCs w:val="24"/>
          <w:lang w:eastAsia="en-US"/>
        </w:rPr>
        <w:t>ч</w:t>
      </w:r>
      <w:proofErr w:type="gramEnd"/>
      <w:r w:rsidRPr="00245106">
        <w:rPr>
          <w:szCs w:val="24"/>
          <w:lang w:eastAsia="en-US"/>
        </w:rPr>
        <w:t xml:space="preserve">.7 ст.168 ЖК РФ </w:t>
      </w:r>
      <w:r w:rsidRPr="00245106">
        <w:rPr>
          <w:rFonts w:eastAsiaTheme="minorHAnsi"/>
          <w:szCs w:val="24"/>
          <w:lang w:eastAsia="en-US"/>
        </w:rPr>
        <w:t>в целях реализации региональной программы капитального ремонта органы государственной власти субъекта РФ обязаны утверждать краткосрочные планы реализации региональной программы капитального ремонта.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4"/>
          <w:lang w:eastAsia="en-US"/>
        </w:rPr>
      </w:pPr>
      <w:r w:rsidRPr="00245106">
        <w:rPr>
          <w:rFonts w:eastAsiaTheme="minorHAnsi"/>
          <w:szCs w:val="24"/>
          <w:lang w:eastAsia="en-US"/>
        </w:rPr>
        <w:t>Согласно п.4 ст. 13 Закона №174-ОД краткосрочный план подлежит реализации региональным оператором.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>Анализ объемов утвержденных средств на финансирование капитального ремонта домов показал, что: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-все 34 МКД, включенные в </w:t>
      </w:r>
      <w:r w:rsidR="00F91078" w:rsidRPr="00245106">
        <w:rPr>
          <w:szCs w:val="24"/>
        </w:rPr>
        <w:t>к</w:t>
      </w:r>
      <w:r w:rsidRPr="00245106">
        <w:rPr>
          <w:szCs w:val="24"/>
        </w:rPr>
        <w:t>раткосрочный план 2014 года</w:t>
      </w:r>
      <w:r w:rsidR="00F91078" w:rsidRPr="00245106">
        <w:rPr>
          <w:szCs w:val="24"/>
        </w:rPr>
        <w:t>,</w:t>
      </w:r>
      <w:r w:rsidRPr="00245106">
        <w:rPr>
          <w:szCs w:val="24"/>
        </w:rPr>
        <w:t xml:space="preserve"> учтены Программой №812-п, однако </w:t>
      </w:r>
      <w:r w:rsidR="00F91078" w:rsidRPr="00245106">
        <w:rPr>
          <w:szCs w:val="24"/>
        </w:rPr>
        <w:t>к</w:t>
      </w:r>
      <w:r w:rsidRPr="00245106">
        <w:rPr>
          <w:szCs w:val="24"/>
        </w:rPr>
        <w:t xml:space="preserve">раткосрочным планом 2014 года предусмотрено выполнение работ  стоимостью 249,5 млн. руб., или 41,3% объема работ от программных назначений. При этом размер фонда капитального ремонта по 34 МКД, </w:t>
      </w:r>
      <w:proofErr w:type="gramStart"/>
      <w:r w:rsidRPr="00245106">
        <w:rPr>
          <w:szCs w:val="24"/>
        </w:rPr>
        <w:t>ремонтируемым</w:t>
      </w:r>
      <w:proofErr w:type="gramEnd"/>
      <w:r w:rsidRPr="00245106">
        <w:rPr>
          <w:szCs w:val="24"/>
        </w:rPr>
        <w:t xml:space="preserve"> по плану 2014 года, за 30 лет составит 351</w:t>
      </w:r>
      <w:r w:rsidR="00AE0F95" w:rsidRPr="00245106">
        <w:rPr>
          <w:szCs w:val="24"/>
        </w:rPr>
        <w:t>,</w:t>
      </w:r>
      <w:r w:rsidRPr="00245106">
        <w:rPr>
          <w:szCs w:val="24"/>
        </w:rPr>
        <w:t xml:space="preserve">2 млн. рублей. </w:t>
      </w:r>
      <w:r w:rsidRPr="00245106">
        <w:rPr>
          <w:bCs/>
          <w:color w:val="000000"/>
          <w:szCs w:val="24"/>
        </w:rPr>
        <w:t xml:space="preserve">Выполнение оставшихся 58,7% видов ремонтных работ </w:t>
      </w:r>
      <w:r w:rsidR="003E71BF" w:rsidRPr="00245106">
        <w:rPr>
          <w:bCs/>
          <w:color w:val="000000"/>
          <w:szCs w:val="24"/>
        </w:rPr>
        <w:t>Программой №812-п не предусмотрено</w:t>
      </w:r>
      <w:r w:rsidRPr="00245106">
        <w:rPr>
          <w:szCs w:val="24"/>
        </w:rPr>
        <w:t>;</w:t>
      </w:r>
    </w:p>
    <w:p w:rsidR="006C2212" w:rsidRPr="00245106" w:rsidRDefault="006C2212" w:rsidP="006C2212">
      <w:pPr>
        <w:ind w:firstLine="708"/>
        <w:jc w:val="both"/>
        <w:rPr>
          <w:bCs/>
          <w:szCs w:val="24"/>
        </w:rPr>
      </w:pPr>
      <w:r w:rsidRPr="00245106">
        <w:rPr>
          <w:bCs/>
          <w:szCs w:val="24"/>
        </w:rPr>
        <w:t xml:space="preserve">-стоимость комплексного капитального ремонта 282 МКД, </w:t>
      </w:r>
      <w:proofErr w:type="gramStart"/>
      <w:r w:rsidRPr="00245106">
        <w:rPr>
          <w:bCs/>
          <w:szCs w:val="24"/>
        </w:rPr>
        <w:t>включенных</w:t>
      </w:r>
      <w:proofErr w:type="gramEnd"/>
      <w:r w:rsidRPr="00245106">
        <w:rPr>
          <w:bCs/>
          <w:szCs w:val="24"/>
        </w:rPr>
        <w:t xml:space="preserve"> в краткосрочный план 2015 года, в Программе №812-п составила 1470,9 млн. руб., в краткосрочном плане 2015 года - 1064,4 млн. руб., или 72,4 процента. При этом в краткосрочный план 2015 года включено 27,5% работ по ремонту подвальных помещений и 36,9% стоимости ремонта инженерных коммуникаций. Фонд капитального ремонта по указанным МКД за 30 лет будет сформирован в размере 726,1 млн. руб., что обеспечит финансирование только 68,2% стоимости капитального ремонта МКД, предусмотренных в краткосрочном плане 2015 года;</w:t>
      </w:r>
    </w:p>
    <w:p w:rsidR="006C2212" w:rsidRPr="00245106" w:rsidRDefault="006C2212" w:rsidP="006C2212">
      <w:pPr>
        <w:ind w:firstLine="708"/>
        <w:jc w:val="both"/>
        <w:rPr>
          <w:bCs/>
          <w:szCs w:val="24"/>
        </w:rPr>
      </w:pPr>
      <w:r w:rsidRPr="00245106">
        <w:rPr>
          <w:bCs/>
          <w:szCs w:val="24"/>
        </w:rPr>
        <w:t xml:space="preserve">-стоимость комплексного капитального ремонта МКД, </w:t>
      </w:r>
      <w:proofErr w:type="gramStart"/>
      <w:r w:rsidRPr="00245106">
        <w:rPr>
          <w:bCs/>
          <w:szCs w:val="24"/>
        </w:rPr>
        <w:t>включенных</w:t>
      </w:r>
      <w:proofErr w:type="gramEnd"/>
      <w:r w:rsidRPr="00245106">
        <w:rPr>
          <w:bCs/>
          <w:szCs w:val="24"/>
        </w:rPr>
        <w:t xml:space="preserve"> в краткосрочный план 2016 года, в Программе №812-п составила 1549,3 млн. руб., в краткосрочном плане - 1490,9 млн. руб., или 96,2 процента. </w:t>
      </w:r>
      <w:proofErr w:type="gramStart"/>
      <w:r w:rsidRPr="00245106">
        <w:rPr>
          <w:bCs/>
          <w:szCs w:val="24"/>
        </w:rPr>
        <w:t>Фонд капитального ремонта по указанным МКД за 30 лет будет сформирован в размере 741,7 млн. руб., что обеспечит финансирование 49,7% стоимости капитального ремонта МКД, предусмотренных в краткосрочном плане 2016 года.</w:t>
      </w:r>
      <w:proofErr w:type="gramEnd"/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Таким образом, выполнение работ по капитальному ремонту в соответствии с перечнем услуг и (или) работ по капитальному </w:t>
      </w:r>
      <w:r w:rsidR="00B14F21" w:rsidRPr="00245106">
        <w:rPr>
          <w:szCs w:val="24"/>
        </w:rPr>
        <w:t xml:space="preserve">ремонту общего имущества в МКД </w:t>
      </w:r>
      <w:r w:rsidRPr="00245106">
        <w:rPr>
          <w:szCs w:val="24"/>
        </w:rPr>
        <w:t xml:space="preserve">при отсутствии бюджетного </w:t>
      </w:r>
      <w:proofErr w:type="spellStart"/>
      <w:r w:rsidRPr="00245106">
        <w:rPr>
          <w:szCs w:val="24"/>
        </w:rPr>
        <w:t>софинансирования</w:t>
      </w:r>
      <w:proofErr w:type="spellEnd"/>
      <w:r w:rsidRPr="00245106">
        <w:rPr>
          <w:szCs w:val="24"/>
        </w:rPr>
        <w:t xml:space="preserve"> </w:t>
      </w:r>
      <w:r w:rsidR="00CC644F" w:rsidRPr="00245106">
        <w:rPr>
          <w:szCs w:val="24"/>
        </w:rPr>
        <w:t>или повышения размера минимального взноса</w:t>
      </w:r>
      <w:r w:rsidR="004543A4" w:rsidRPr="00245106">
        <w:rPr>
          <w:szCs w:val="24"/>
        </w:rPr>
        <w:t xml:space="preserve"> </w:t>
      </w:r>
      <w:r w:rsidRPr="00245106">
        <w:rPr>
          <w:szCs w:val="24"/>
        </w:rPr>
        <w:t>невозможно из-за отсутствия сре</w:t>
      </w:r>
      <w:proofErr w:type="gramStart"/>
      <w:r w:rsidRPr="00245106">
        <w:rPr>
          <w:szCs w:val="24"/>
        </w:rPr>
        <w:t>дств в ф</w:t>
      </w:r>
      <w:proofErr w:type="gramEnd"/>
      <w:r w:rsidRPr="00245106">
        <w:rPr>
          <w:szCs w:val="24"/>
        </w:rPr>
        <w:t>онде капитального ремонта на их оплату.</w:t>
      </w:r>
    </w:p>
    <w:p w:rsidR="006C2212" w:rsidRPr="00245106" w:rsidRDefault="006C2212" w:rsidP="006C2212">
      <w:pPr>
        <w:ind w:firstLine="709"/>
        <w:jc w:val="both"/>
        <w:rPr>
          <w:szCs w:val="24"/>
        </w:rPr>
      </w:pPr>
      <w:r w:rsidRPr="00245106">
        <w:rPr>
          <w:rFonts w:eastAsiaTheme="minorHAnsi"/>
          <w:szCs w:val="24"/>
          <w:lang w:eastAsia="en-US"/>
        </w:rPr>
        <w:t xml:space="preserve">8. </w:t>
      </w:r>
      <w:r w:rsidRPr="00245106">
        <w:rPr>
          <w:szCs w:val="24"/>
        </w:rPr>
        <w:t>По состоянию на 02.08.2016 Краткосрочный план 2014 года в части использования средств</w:t>
      </w:r>
      <w:r w:rsidR="003E71BF" w:rsidRPr="00245106">
        <w:rPr>
          <w:szCs w:val="24"/>
        </w:rPr>
        <w:t xml:space="preserve"> и </w:t>
      </w:r>
      <w:r w:rsidR="00007F4B" w:rsidRPr="00245106">
        <w:rPr>
          <w:szCs w:val="24"/>
        </w:rPr>
        <w:t xml:space="preserve">фактического </w:t>
      </w:r>
      <w:r w:rsidR="003E71BF" w:rsidRPr="00245106">
        <w:rPr>
          <w:szCs w:val="24"/>
        </w:rPr>
        <w:t xml:space="preserve">завершения ремонта 34 МКД </w:t>
      </w:r>
      <w:r w:rsidRPr="00245106">
        <w:rPr>
          <w:szCs w:val="24"/>
        </w:rPr>
        <w:t xml:space="preserve">не выполнен, показатели отчета о выполнении плана, утвержденные </w:t>
      </w:r>
      <w:r w:rsidR="00CE6775" w:rsidRPr="00245106">
        <w:rPr>
          <w:szCs w:val="24"/>
        </w:rPr>
        <w:t>постановление</w:t>
      </w:r>
      <w:r w:rsidRPr="00245106">
        <w:rPr>
          <w:szCs w:val="24"/>
        </w:rPr>
        <w:t>м №400-п, не соответствуют действительным данным по реализации Краткосрочного плана 2014 года.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По информации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по состоянию на 01.10.2016 на счете находится остаток неосвоенных сре</w:t>
      </w:r>
      <w:proofErr w:type="gramStart"/>
      <w:r w:rsidRPr="00245106">
        <w:rPr>
          <w:szCs w:val="24"/>
        </w:rPr>
        <w:t>дств в р</w:t>
      </w:r>
      <w:proofErr w:type="gramEnd"/>
      <w:r w:rsidRPr="00245106">
        <w:rPr>
          <w:szCs w:val="24"/>
        </w:rPr>
        <w:t>азмере 5229,3 тыс. руб</w:t>
      </w:r>
      <w:r w:rsidR="0079772A" w:rsidRPr="00245106">
        <w:rPr>
          <w:szCs w:val="24"/>
        </w:rPr>
        <w:t>лей.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 w:rsidRPr="00245106">
        <w:rPr>
          <w:rFonts w:eastAsiaTheme="minorHAnsi"/>
          <w:szCs w:val="24"/>
          <w:lang w:eastAsia="en-US"/>
        </w:rPr>
        <w:lastRenderedPageBreak/>
        <w:t>9. П</w:t>
      </w:r>
      <w:r w:rsidRPr="00245106">
        <w:rPr>
          <w:szCs w:val="24"/>
        </w:rPr>
        <w:t>о состоянию на 01.10.2016 общая стоимость выполненных работ по проведению капитального ремонта домов в рамках реализации краткосрочного плана 2015 года составила 371,0 млн. руб.</w:t>
      </w:r>
      <w:r w:rsidRPr="00245106">
        <w:rPr>
          <w:color w:val="000000"/>
          <w:szCs w:val="24"/>
        </w:rPr>
        <w:t>, или 34,9% от объема работ, предусмотренного краткосрочным планом 2015 года.</w:t>
      </w:r>
    </w:p>
    <w:p w:rsidR="006C2212" w:rsidRPr="00245106" w:rsidRDefault="006C2212" w:rsidP="006C2212">
      <w:pPr>
        <w:ind w:firstLine="708"/>
        <w:jc w:val="both"/>
        <w:rPr>
          <w:szCs w:val="24"/>
        </w:rPr>
      </w:pPr>
      <w:r w:rsidRPr="00245106">
        <w:rPr>
          <w:szCs w:val="24"/>
        </w:rPr>
        <w:t>Подрядчикам строительства перечислены средства в размере 480,3 млн. руб., или 139,5% от выполненных работ и 52,6% от заключенных договоров.</w:t>
      </w:r>
    </w:p>
    <w:p w:rsidR="006C2212" w:rsidRPr="00245106" w:rsidRDefault="006C2212" w:rsidP="006C2212">
      <w:pPr>
        <w:ind w:firstLine="708"/>
        <w:jc w:val="both"/>
        <w:rPr>
          <w:szCs w:val="24"/>
        </w:rPr>
      </w:pPr>
      <w:r w:rsidRPr="00245106">
        <w:rPr>
          <w:szCs w:val="24"/>
        </w:rPr>
        <w:t>В результате произведенных расчетов у регионального оператора на 01.10.2016 сложилась кредиторская задолженность перед подрядчиками по выполненным, но не оплаченным работам в размере 0,9 млн. руб., и дебиторская задолженность в сумме 110,3 млн. руб., или 13% от заключенных договоров на СМР.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 w:rsidRPr="00245106">
        <w:rPr>
          <w:rFonts w:eastAsiaTheme="minorHAnsi"/>
          <w:szCs w:val="24"/>
          <w:lang w:eastAsia="en-US"/>
        </w:rPr>
        <w:t xml:space="preserve">10. </w:t>
      </w:r>
      <w:r w:rsidRPr="00245106">
        <w:rPr>
          <w:szCs w:val="24"/>
        </w:rPr>
        <w:t>По состоянию на 01.10.2016 общая стоимость выполненных работ по проведению капитального ремонта домов в рамках реализации краткосрочного плана 2016 года составила 136,7 млн. руб.</w:t>
      </w:r>
      <w:r w:rsidRPr="00245106">
        <w:rPr>
          <w:color w:val="000000"/>
          <w:szCs w:val="24"/>
        </w:rPr>
        <w:t>, или 9,2% от объема работ, предусмотренного краткосрочным планом 2016 года.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Подрядчикам </w:t>
      </w:r>
      <w:r w:rsidR="00B14F21" w:rsidRPr="00245106">
        <w:rPr>
          <w:szCs w:val="24"/>
        </w:rPr>
        <w:t>ремонтных работ</w:t>
      </w:r>
      <w:r w:rsidRPr="00245106">
        <w:rPr>
          <w:szCs w:val="24"/>
        </w:rPr>
        <w:t xml:space="preserve"> перечислены средства в размере 380,0 млн. руб., или 280% от выполненных работ и 32,7% от заключенных договоров.</w:t>
      </w:r>
    </w:p>
    <w:p w:rsidR="006C2212" w:rsidRPr="00245106" w:rsidRDefault="006C2212" w:rsidP="006C2212">
      <w:pPr>
        <w:ind w:firstLine="708"/>
        <w:jc w:val="both"/>
        <w:rPr>
          <w:szCs w:val="24"/>
        </w:rPr>
      </w:pPr>
      <w:r w:rsidRPr="00245106">
        <w:rPr>
          <w:szCs w:val="24"/>
        </w:rPr>
        <w:t xml:space="preserve">В результате произведенных расчетов у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сложилась кредиторская задолженность в размере 0,9 млн. руб. и дебиторская задолженность 244,2 млн. руб., или 22,2% от заключенных договоров на СМР.</w:t>
      </w:r>
    </w:p>
    <w:p w:rsidR="006C2212" w:rsidRPr="00245106" w:rsidRDefault="006C2212" w:rsidP="006C221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45106">
        <w:rPr>
          <w:szCs w:val="24"/>
        </w:rPr>
        <w:t xml:space="preserve">11. </w:t>
      </w:r>
      <w:proofErr w:type="gramStart"/>
      <w:r w:rsidRPr="00245106">
        <w:rPr>
          <w:szCs w:val="24"/>
        </w:rPr>
        <w:t>По 12-ти МКД из 17 проверенных в ходе выполнения строительных работ внесены изменения проектную документацию в части изменения объемов, замены материалов, корректировки стоимости выполненных работ, в значительной степени обусловленные ошибками, допущенными при разработке проектно-сметной документации</w:t>
      </w:r>
      <w:r w:rsidR="00007F4B" w:rsidRPr="00245106">
        <w:rPr>
          <w:szCs w:val="24"/>
        </w:rPr>
        <w:t xml:space="preserve"> и усложняющими строительно-монтажные работы</w:t>
      </w:r>
      <w:r w:rsidRPr="00245106">
        <w:rPr>
          <w:szCs w:val="24"/>
        </w:rPr>
        <w:t xml:space="preserve">, что говорит о некачественном исполнении проектной документации и позволяет сделать вывод о неэффективных расходах на ее разработку в размере </w:t>
      </w:r>
      <w:r w:rsidR="00AE0F95" w:rsidRPr="00245106">
        <w:rPr>
          <w:szCs w:val="24"/>
        </w:rPr>
        <w:t>2,</w:t>
      </w:r>
      <w:r w:rsidRPr="00245106">
        <w:rPr>
          <w:szCs w:val="24"/>
        </w:rPr>
        <w:t>0 млн</w:t>
      </w:r>
      <w:proofErr w:type="gramEnd"/>
      <w:r w:rsidRPr="00245106">
        <w:rPr>
          <w:szCs w:val="24"/>
        </w:rPr>
        <w:t>. рублей.</w:t>
      </w:r>
    </w:p>
    <w:p w:rsidR="006C2212" w:rsidRPr="00245106" w:rsidRDefault="006C2212" w:rsidP="006C2212">
      <w:pPr>
        <w:ind w:firstLine="709"/>
        <w:jc w:val="both"/>
        <w:rPr>
          <w:b/>
          <w:i/>
          <w:szCs w:val="24"/>
        </w:rPr>
      </w:pPr>
      <w:r w:rsidRPr="00245106">
        <w:rPr>
          <w:szCs w:val="24"/>
        </w:rPr>
        <w:t xml:space="preserve">12. Отсутствие со стороны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должного контроля за исполнением договора подряда на капитальный ремонт МКД по пр</w:t>
      </w:r>
      <w:proofErr w:type="gramStart"/>
      <w:r w:rsidRPr="00245106">
        <w:rPr>
          <w:szCs w:val="24"/>
        </w:rPr>
        <w:t>.М</w:t>
      </w:r>
      <w:proofErr w:type="gramEnd"/>
      <w:r w:rsidRPr="00245106">
        <w:rPr>
          <w:szCs w:val="24"/>
        </w:rPr>
        <w:t>еталлургов,</w:t>
      </w:r>
      <w:r w:rsidR="004B1F83" w:rsidRPr="00245106">
        <w:rPr>
          <w:szCs w:val="24"/>
        </w:rPr>
        <w:t xml:space="preserve"> д.</w:t>
      </w:r>
      <w:r w:rsidRPr="00245106">
        <w:rPr>
          <w:szCs w:val="24"/>
        </w:rPr>
        <w:t>6 привело к существенным отклонениям от проекта строительных решений, принятых подрядчиком, а также применени</w:t>
      </w:r>
      <w:r w:rsidR="004B1F83" w:rsidRPr="00245106">
        <w:rPr>
          <w:szCs w:val="24"/>
        </w:rPr>
        <w:t>ю</w:t>
      </w:r>
      <w:r w:rsidRPr="00245106">
        <w:rPr>
          <w:szCs w:val="24"/>
        </w:rPr>
        <w:t xml:space="preserve"> более дешевых материалов, ухудшающих качество капитального </w:t>
      </w:r>
      <w:r w:rsidR="00FC29E0" w:rsidRPr="00245106">
        <w:rPr>
          <w:szCs w:val="24"/>
        </w:rPr>
        <w:t>ремонта МКД.</w:t>
      </w:r>
    </w:p>
    <w:p w:rsidR="006C2212" w:rsidRPr="00245106" w:rsidRDefault="006C2212" w:rsidP="006C2212">
      <w:pPr>
        <w:pStyle w:val="ConsPlusNormal"/>
        <w:ind w:firstLine="709"/>
        <w:jc w:val="both"/>
      </w:pPr>
      <w:r w:rsidRPr="00245106">
        <w:t xml:space="preserve">13. Первоначально утвержденная Комитетом ЖКХ штатная численность </w:t>
      </w:r>
      <w:proofErr w:type="spellStart"/>
      <w:r w:rsidRPr="00245106">
        <w:t>регоператора</w:t>
      </w:r>
      <w:proofErr w:type="spellEnd"/>
      <w:r w:rsidRPr="00245106">
        <w:t xml:space="preserve"> составляла 34 единицы, в последующем увеличена в 2015 году до 54, в 2016 году – до 75 единиц.</w:t>
      </w:r>
    </w:p>
    <w:p w:rsidR="006C2212" w:rsidRPr="00245106" w:rsidRDefault="006C2212" w:rsidP="006C2212">
      <w:pPr>
        <w:ind w:firstLine="709"/>
        <w:jc w:val="both"/>
        <w:rPr>
          <w:szCs w:val="24"/>
        </w:rPr>
      </w:pPr>
      <w:r w:rsidRPr="00245106">
        <w:rPr>
          <w:szCs w:val="24"/>
        </w:rPr>
        <w:t>Утвержденные Правлением финансовые планы доходов и расходов исполнены следующим образом:</w:t>
      </w:r>
    </w:p>
    <w:p w:rsidR="006C2212" w:rsidRPr="00245106" w:rsidRDefault="006C2212" w:rsidP="006C2212">
      <w:pPr>
        <w:ind w:firstLine="709"/>
        <w:jc w:val="both"/>
        <w:rPr>
          <w:szCs w:val="24"/>
        </w:rPr>
      </w:pPr>
      <w:r w:rsidRPr="00245106">
        <w:rPr>
          <w:szCs w:val="24"/>
        </w:rPr>
        <w:t xml:space="preserve">-в 2014 году при </w:t>
      </w:r>
      <w:r w:rsidR="003E71BF" w:rsidRPr="00245106">
        <w:rPr>
          <w:szCs w:val="24"/>
        </w:rPr>
        <w:t>п</w:t>
      </w:r>
      <w:r w:rsidRPr="00245106">
        <w:rPr>
          <w:szCs w:val="24"/>
        </w:rPr>
        <w:t>лане 28,2 млн. руб. фактические расходы исполнены на 15,6 млн. руб., или на 55,1%;</w:t>
      </w:r>
    </w:p>
    <w:p w:rsidR="006C2212" w:rsidRPr="00245106" w:rsidRDefault="006C2212" w:rsidP="006C2212">
      <w:pPr>
        <w:ind w:firstLine="709"/>
        <w:jc w:val="both"/>
        <w:rPr>
          <w:szCs w:val="24"/>
        </w:rPr>
      </w:pPr>
      <w:r w:rsidRPr="00245106">
        <w:rPr>
          <w:szCs w:val="24"/>
        </w:rPr>
        <w:t>-в 2015 году при плане 72,7 млн. руб. фактические расходы составили 73,8 млн. руб., за счет использования остатка 2014 года;</w:t>
      </w:r>
    </w:p>
    <w:p w:rsidR="006C2212" w:rsidRPr="00245106" w:rsidRDefault="006C2212" w:rsidP="006C2212">
      <w:pPr>
        <w:ind w:firstLine="709"/>
        <w:jc w:val="both"/>
        <w:rPr>
          <w:szCs w:val="24"/>
        </w:rPr>
      </w:pPr>
      <w:r w:rsidRPr="00245106">
        <w:rPr>
          <w:szCs w:val="24"/>
        </w:rPr>
        <w:t>-в 2016 году при плане 72,7 млн. руб. фактические расходы за 6 мес. 2016 года составили 36,2 млн. руб., или 49,8 процента.</w:t>
      </w:r>
    </w:p>
    <w:p w:rsidR="006C2212" w:rsidRPr="00245106" w:rsidRDefault="006C2212" w:rsidP="006C2212">
      <w:pPr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>1</w:t>
      </w:r>
      <w:r w:rsidR="00B14F21" w:rsidRPr="00245106">
        <w:rPr>
          <w:szCs w:val="24"/>
        </w:rPr>
        <w:t>4</w:t>
      </w:r>
      <w:r w:rsidRPr="00245106">
        <w:rPr>
          <w:szCs w:val="24"/>
        </w:rPr>
        <w:t xml:space="preserve">. В соответствии с </w:t>
      </w:r>
      <w:proofErr w:type="gramStart"/>
      <w:r w:rsidRPr="00245106">
        <w:rPr>
          <w:szCs w:val="24"/>
        </w:rPr>
        <w:t>ч</w:t>
      </w:r>
      <w:proofErr w:type="gramEnd"/>
      <w:r w:rsidR="00AE0F95" w:rsidRPr="00245106">
        <w:rPr>
          <w:szCs w:val="24"/>
        </w:rPr>
        <w:t>.</w:t>
      </w:r>
      <w:r w:rsidRPr="00245106">
        <w:rPr>
          <w:szCs w:val="24"/>
        </w:rPr>
        <w:t xml:space="preserve">3.1 ст. 175 ЖК РФ, введенной в действие с 04.07.2015, согласно разъяснениям Министерства строительства и ЖКХ РФ от 07.07.2014 №12315-АЧ/04 собственники, формирующие фонд капитального ремонта на специальном счете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>, несут расходы на выпуск платежных документов.</w:t>
      </w:r>
    </w:p>
    <w:p w:rsidR="006C2212" w:rsidRPr="00245106" w:rsidRDefault="006C2212" w:rsidP="00CA002D">
      <w:pPr>
        <w:ind w:firstLine="709"/>
        <w:jc w:val="both"/>
        <w:outlineLvl w:val="0"/>
        <w:rPr>
          <w:szCs w:val="24"/>
        </w:rPr>
      </w:pPr>
      <w:r w:rsidRPr="00245106">
        <w:rPr>
          <w:szCs w:val="24"/>
        </w:rPr>
        <w:t xml:space="preserve">В результате этого, расходы </w:t>
      </w:r>
      <w:proofErr w:type="spellStart"/>
      <w:r w:rsidRPr="00245106">
        <w:rPr>
          <w:szCs w:val="24"/>
        </w:rPr>
        <w:t>регоператора</w:t>
      </w:r>
      <w:proofErr w:type="spellEnd"/>
      <w:r w:rsidRPr="00245106">
        <w:rPr>
          <w:szCs w:val="24"/>
        </w:rPr>
        <w:t xml:space="preserve"> в размере не менее 2,5 млн. руб. за период 2015 – 6 мес. 2016 года на печать и доставку квитанций собственникам помещений, формирующим фонд капремонта на </w:t>
      </w:r>
      <w:proofErr w:type="spellStart"/>
      <w:r w:rsidRPr="00245106">
        <w:rPr>
          <w:szCs w:val="24"/>
        </w:rPr>
        <w:t>спецсчетах</w:t>
      </w:r>
      <w:proofErr w:type="spellEnd"/>
      <w:r w:rsidRPr="00245106">
        <w:rPr>
          <w:szCs w:val="24"/>
        </w:rPr>
        <w:t xml:space="preserve">, владельцем которых является </w:t>
      </w:r>
      <w:proofErr w:type="spellStart"/>
      <w:r w:rsidRPr="00245106">
        <w:rPr>
          <w:szCs w:val="24"/>
        </w:rPr>
        <w:t>регоператор</w:t>
      </w:r>
      <w:proofErr w:type="spellEnd"/>
      <w:r w:rsidRPr="00245106">
        <w:rPr>
          <w:szCs w:val="24"/>
        </w:rPr>
        <w:t>, за счет субсидии областного бюджета произведены неправомерно.</w:t>
      </w:r>
    </w:p>
    <w:p w:rsidR="001340D8" w:rsidRPr="00245106" w:rsidRDefault="00CA002D" w:rsidP="00CA002D">
      <w:pPr>
        <w:autoSpaceDE w:val="0"/>
        <w:autoSpaceDN w:val="0"/>
        <w:adjustRightInd w:val="0"/>
        <w:ind w:firstLine="709"/>
        <w:jc w:val="both"/>
      </w:pPr>
      <w:r w:rsidRPr="00245106">
        <w:rPr>
          <w:color w:val="000000"/>
          <w:szCs w:val="24"/>
        </w:rPr>
        <w:t xml:space="preserve">15. </w:t>
      </w:r>
      <w:proofErr w:type="spellStart"/>
      <w:r w:rsidR="004976EA" w:rsidRPr="00245106">
        <w:rPr>
          <w:color w:val="000000"/>
          <w:szCs w:val="24"/>
        </w:rPr>
        <w:t>Регоператором</w:t>
      </w:r>
      <w:proofErr w:type="spellEnd"/>
      <w:r w:rsidR="004976EA" w:rsidRPr="00245106">
        <w:rPr>
          <w:color w:val="000000"/>
          <w:szCs w:val="24"/>
        </w:rPr>
        <w:t xml:space="preserve"> </w:t>
      </w:r>
      <w:r w:rsidR="001340D8" w:rsidRPr="00245106">
        <w:rPr>
          <w:color w:val="000000"/>
          <w:szCs w:val="24"/>
        </w:rPr>
        <w:t xml:space="preserve"> </w:t>
      </w:r>
      <w:r w:rsidR="004976EA" w:rsidRPr="00245106">
        <w:rPr>
          <w:color w:val="000000"/>
          <w:szCs w:val="24"/>
        </w:rPr>
        <w:t xml:space="preserve">в 2014 </w:t>
      </w:r>
      <w:r w:rsidR="001340D8" w:rsidRPr="00245106">
        <w:rPr>
          <w:color w:val="000000"/>
          <w:szCs w:val="24"/>
        </w:rPr>
        <w:t>нарушен</w:t>
      </w:r>
      <w:r w:rsidR="004976EA" w:rsidRPr="00245106">
        <w:rPr>
          <w:color w:val="000000"/>
          <w:szCs w:val="24"/>
        </w:rPr>
        <w:t>ы</w:t>
      </w:r>
      <w:r w:rsidR="001340D8" w:rsidRPr="00245106">
        <w:rPr>
          <w:color w:val="000000"/>
          <w:szCs w:val="24"/>
        </w:rPr>
        <w:t xml:space="preserve"> услови</w:t>
      </w:r>
      <w:r w:rsidR="004976EA" w:rsidRPr="00245106">
        <w:rPr>
          <w:color w:val="000000"/>
          <w:szCs w:val="24"/>
        </w:rPr>
        <w:t>я</w:t>
      </w:r>
      <w:r w:rsidR="001340D8" w:rsidRPr="00245106">
        <w:rPr>
          <w:color w:val="000000"/>
          <w:szCs w:val="24"/>
        </w:rPr>
        <w:t xml:space="preserve"> договора от 30.10.2014 №8  </w:t>
      </w:r>
      <w:r w:rsidR="004C3DAB" w:rsidRPr="00245106">
        <w:rPr>
          <w:color w:val="000000"/>
          <w:szCs w:val="24"/>
        </w:rPr>
        <w:t xml:space="preserve">со Сбербанком </w:t>
      </w:r>
      <w:r w:rsidR="004976EA" w:rsidRPr="00245106">
        <w:rPr>
          <w:color w:val="000000"/>
          <w:szCs w:val="24"/>
        </w:rPr>
        <w:t>–</w:t>
      </w:r>
      <w:r w:rsidR="004C3DAB" w:rsidRPr="00245106">
        <w:rPr>
          <w:color w:val="000000"/>
          <w:szCs w:val="24"/>
        </w:rPr>
        <w:t xml:space="preserve"> </w:t>
      </w:r>
      <w:r w:rsidR="004976EA" w:rsidRPr="00245106">
        <w:rPr>
          <w:color w:val="000000"/>
          <w:szCs w:val="24"/>
        </w:rPr>
        <w:t>в части установления неснижаемого</w:t>
      </w:r>
      <w:r w:rsidR="001340D8" w:rsidRPr="00245106">
        <w:rPr>
          <w:color w:val="000000"/>
          <w:szCs w:val="24"/>
        </w:rPr>
        <w:t xml:space="preserve"> остат</w:t>
      </w:r>
      <w:r w:rsidR="004976EA" w:rsidRPr="00245106">
        <w:rPr>
          <w:color w:val="000000"/>
          <w:szCs w:val="24"/>
        </w:rPr>
        <w:t>ка</w:t>
      </w:r>
      <w:r w:rsidR="001340D8" w:rsidRPr="00245106">
        <w:rPr>
          <w:color w:val="000000"/>
          <w:szCs w:val="24"/>
        </w:rPr>
        <w:t xml:space="preserve"> средств на «котловом» счете</w:t>
      </w:r>
      <w:r w:rsidR="004976EA" w:rsidRPr="00245106">
        <w:rPr>
          <w:color w:val="000000"/>
          <w:szCs w:val="24"/>
        </w:rPr>
        <w:t>.</w:t>
      </w:r>
    </w:p>
    <w:p w:rsidR="00296EB9" w:rsidRPr="00245106" w:rsidRDefault="00E26A19" w:rsidP="00CA002D">
      <w:pPr>
        <w:autoSpaceDE w:val="0"/>
        <w:autoSpaceDN w:val="0"/>
        <w:adjustRightInd w:val="0"/>
        <w:ind w:firstLine="709"/>
        <w:jc w:val="both"/>
      </w:pPr>
      <w:r w:rsidRPr="00245106">
        <w:rPr>
          <w:szCs w:val="24"/>
        </w:rPr>
        <w:lastRenderedPageBreak/>
        <w:t>1</w:t>
      </w:r>
      <w:r w:rsidR="004C3DAB" w:rsidRPr="00245106">
        <w:rPr>
          <w:szCs w:val="24"/>
        </w:rPr>
        <w:t>6</w:t>
      </w:r>
      <w:r w:rsidRPr="00245106">
        <w:rPr>
          <w:szCs w:val="24"/>
        </w:rPr>
        <w:t>.</w:t>
      </w:r>
      <w:r w:rsidRPr="00245106">
        <w:t xml:space="preserve"> В ходе проверки начисления фонда капитального ремонта </w:t>
      </w:r>
      <w:r w:rsidR="00296EB9" w:rsidRPr="00245106">
        <w:t xml:space="preserve">на 01.07.2016 </w:t>
      </w:r>
      <w:r w:rsidRPr="00245106">
        <w:t xml:space="preserve">установлены </w:t>
      </w:r>
      <w:r w:rsidR="005D34CF" w:rsidRPr="00245106">
        <w:t xml:space="preserve">резервы </w:t>
      </w:r>
      <w:r w:rsidR="004C189B" w:rsidRPr="00245106">
        <w:t>взносов</w:t>
      </w:r>
      <w:r w:rsidRPr="00245106">
        <w:t xml:space="preserve"> в размере </w:t>
      </w:r>
      <w:r w:rsidR="004976EA" w:rsidRPr="00245106">
        <w:t>156 622,9</w:t>
      </w:r>
      <w:r w:rsidR="00AE0F95" w:rsidRPr="00245106">
        <w:t xml:space="preserve"> </w:t>
      </w:r>
      <w:r w:rsidR="00296EB9" w:rsidRPr="00245106">
        <w:t>тыс. руб., в том числе:</w:t>
      </w:r>
    </w:p>
    <w:p w:rsidR="00296EB9" w:rsidRPr="00245106" w:rsidRDefault="00296EB9" w:rsidP="00296EB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szCs w:val="24"/>
        </w:rPr>
      </w:pPr>
      <w:r w:rsidRPr="00245106">
        <w:t>1205,6 тыс</w:t>
      </w:r>
      <w:proofErr w:type="gramStart"/>
      <w:r w:rsidRPr="00245106">
        <w:t>.р</w:t>
      </w:r>
      <w:proofErr w:type="gramEnd"/>
      <w:r w:rsidRPr="00245106">
        <w:t xml:space="preserve">уб. </w:t>
      </w:r>
      <w:r w:rsidRPr="00245106">
        <w:rPr>
          <w:szCs w:val="24"/>
        </w:rPr>
        <w:t xml:space="preserve">по 21 МКД в связи с отсутствием информации начисления взносов не производятся ни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, ни другими владельцами </w:t>
      </w:r>
      <w:proofErr w:type="spellStart"/>
      <w:r w:rsidRPr="00245106">
        <w:rPr>
          <w:szCs w:val="24"/>
        </w:rPr>
        <w:t>спецсчетов</w:t>
      </w:r>
      <w:proofErr w:type="spellEnd"/>
      <w:r w:rsidRPr="00245106">
        <w:rPr>
          <w:szCs w:val="24"/>
        </w:rPr>
        <w:t xml:space="preserve">, </w:t>
      </w:r>
    </w:p>
    <w:p w:rsidR="00296EB9" w:rsidRPr="00245106" w:rsidRDefault="00296EB9" w:rsidP="00296EB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</w:pPr>
      <w:r w:rsidRPr="00245106">
        <w:rPr>
          <w:szCs w:val="24"/>
        </w:rPr>
        <w:t>41,5 тыс.руб. отсутствие начислений по МКД по адресу: 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 xml:space="preserve">олгоград, </w:t>
      </w:r>
      <w:proofErr w:type="spellStart"/>
      <w:r w:rsidRPr="00245106">
        <w:rPr>
          <w:szCs w:val="24"/>
        </w:rPr>
        <w:t>п.Гумрак</w:t>
      </w:r>
      <w:proofErr w:type="spellEnd"/>
      <w:r w:rsidRPr="00245106">
        <w:rPr>
          <w:szCs w:val="24"/>
        </w:rPr>
        <w:t>, д.4, находящемуся в собственности Минобороны РФ;</w:t>
      </w:r>
    </w:p>
    <w:p w:rsidR="00296EB9" w:rsidRPr="00245106" w:rsidRDefault="00296EB9" w:rsidP="00296EB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</w:pPr>
      <w:r w:rsidRPr="00245106">
        <w:t>58,1 тыс</w:t>
      </w:r>
      <w:proofErr w:type="gramStart"/>
      <w:r w:rsidRPr="00245106">
        <w:t>.р</w:t>
      </w:r>
      <w:proofErr w:type="gramEnd"/>
      <w:r w:rsidRPr="00245106">
        <w:t xml:space="preserve">уб. 1 МКД </w:t>
      </w:r>
      <w:proofErr w:type="spellStart"/>
      <w:r w:rsidRPr="00245106">
        <w:t>Ильевского</w:t>
      </w:r>
      <w:proofErr w:type="spellEnd"/>
      <w:r w:rsidRPr="00245106">
        <w:t xml:space="preserve"> сельского поселения, в связи с отсутствием информации о МКД, не выбравших способ формирования фонда капремонта;</w:t>
      </w:r>
    </w:p>
    <w:p w:rsidR="00296EB9" w:rsidRPr="00245106" w:rsidRDefault="00296EB9" w:rsidP="00296EB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szCs w:val="24"/>
        </w:rPr>
      </w:pPr>
      <w:r w:rsidRPr="00245106">
        <w:t>1107,9 тыс. руб. МКД по ул</w:t>
      </w:r>
      <w:proofErr w:type="gramStart"/>
      <w:r w:rsidRPr="00245106">
        <w:t>.К</w:t>
      </w:r>
      <w:proofErr w:type="gramEnd"/>
      <w:r w:rsidRPr="00245106">
        <w:t xml:space="preserve">ирова, </w:t>
      </w:r>
      <w:r w:rsidR="004B1F83" w:rsidRPr="00245106">
        <w:t>д.</w:t>
      </w:r>
      <w:r w:rsidRPr="00245106">
        <w:t>94</w:t>
      </w:r>
      <w:r w:rsidR="004B1F83" w:rsidRPr="00245106">
        <w:t>,</w:t>
      </w:r>
      <w:r w:rsidRPr="00245106">
        <w:t xml:space="preserve"> собственники помещений которого протоколом собрания от 11.03.2016 оформили решение о формировании фонда капремонта на счете </w:t>
      </w:r>
      <w:proofErr w:type="spellStart"/>
      <w:r w:rsidRPr="00245106">
        <w:t>регоператора</w:t>
      </w:r>
      <w:proofErr w:type="spellEnd"/>
      <w:r w:rsidRPr="00245106">
        <w:t>;</w:t>
      </w:r>
    </w:p>
    <w:p w:rsidR="00296EB9" w:rsidRPr="00245106" w:rsidRDefault="00296EB9" w:rsidP="00296EB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szCs w:val="24"/>
        </w:rPr>
      </w:pPr>
      <w:r w:rsidRPr="00245106">
        <w:rPr>
          <w:bCs/>
          <w:szCs w:val="24"/>
        </w:rPr>
        <w:t xml:space="preserve">2171,5 </w:t>
      </w:r>
      <w:r w:rsidRPr="00245106">
        <w:rPr>
          <w:szCs w:val="24"/>
        </w:rPr>
        <w:t>тыс</w:t>
      </w:r>
      <w:proofErr w:type="gramStart"/>
      <w:r w:rsidRPr="00245106">
        <w:rPr>
          <w:szCs w:val="24"/>
        </w:rPr>
        <w:t>.р</w:t>
      </w:r>
      <w:proofErr w:type="gramEnd"/>
      <w:r w:rsidRPr="00245106">
        <w:rPr>
          <w:szCs w:val="24"/>
        </w:rPr>
        <w:t xml:space="preserve">уб. по 9 МКД включенным в перечень МКД, утвержденный </w:t>
      </w:r>
      <w:r w:rsidR="00CE6775" w:rsidRPr="00245106">
        <w:rPr>
          <w:szCs w:val="24"/>
        </w:rPr>
        <w:t>постановление</w:t>
      </w:r>
      <w:r w:rsidRPr="00245106">
        <w:rPr>
          <w:szCs w:val="24"/>
        </w:rPr>
        <w:t xml:space="preserve">м администрации Волгограда о формировании фонда капитального ремонта на счете регионального оператора в отношении МКД, однако начисления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не производятся;</w:t>
      </w:r>
    </w:p>
    <w:p w:rsidR="00296EB9" w:rsidRPr="00245106" w:rsidRDefault="00296EB9" w:rsidP="00296EB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szCs w:val="24"/>
        </w:rPr>
      </w:pPr>
      <w:r w:rsidRPr="00245106">
        <w:rPr>
          <w:szCs w:val="24"/>
        </w:rPr>
        <w:t xml:space="preserve">1138,3 тыс. руб. в результате необоснованно произведенного перерасчета по МКД, </w:t>
      </w:r>
      <w:proofErr w:type="gramStart"/>
      <w:r w:rsidRPr="00245106">
        <w:rPr>
          <w:szCs w:val="24"/>
        </w:rPr>
        <w:t>утратившим</w:t>
      </w:r>
      <w:proofErr w:type="gramEnd"/>
      <w:r w:rsidRPr="00245106">
        <w:rPr>
          <w:szCs w:val="24"/>
        </w:rPr>
        <w:t xml:space="preserve"> статус общежития, </w:t>
      </w:r>
    </w:p>
    <w:p w:rsidR="00296EB9" w:rsidRPr="00245106" w:rsidRDefault="00296EB9" w:rsidP="00296EB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szCs w:val="24"/>
        </w:rPr>
      </w:pPr>
      <w:r w:rsidRPr="00245106">
        <w:rPr>
          <w:szCs w:val="24"/>
        </w:rPr>
        <w:t>56,7 тыс</w:t>
      </w:r>
      <w:proofErr w:type="gramStart"/>
      <w:r w:rsidRPr="00245106">
        <w:rPr>
          <w:szCs w:val="24"/>
        </w:rPr>
        <w:t>.р</w:t>
      </w:r>
      <w:proofErr w:type="gramEnd"/>
      <w:r w:rsidRPr="00245106">
        <w:rPr>
          <w:szCs w:val="24"/>
        </w:rPr>
        <w:t>уб. отсутствие начислений по МКД, все помещения в которых находятся в муниципальной собственности (</w:t>
      </w:r>
      <w:proofErr w:type="spellStart"/>
      <w:r w:rsidRPr="00245106">
        <w:rPr>
          <w:szCs w:val="24"/>
        </w:rPr>
        <w:t>Суровикинский</w:t>
      </w:r>
      <w:proofErr w:type="spellEnd"/>
      <w:r w:rsidRPr="00245106">
        <w:rPr>
          <w:szCs w:val="24"/>
        </w:rPr>
        <w:t xml:space="preserve"> район х. </w:t>
      </w:r>
      <w:proofErr w:type="spellStart"/>
      <w:r w:rsidRPr="00245106">
        <w:rPr>
          <w:szCs w:val="24"/>
        </w:rPr>
        <w:t>Новомаксимовский</w:t>
      </w:r>
      <w:proofErr w:type="spellEnd"/>
      <w:r w:rsidRPr="00245106">
        <w:rPr>
          <w:szCs w:val="24"/>
        </w:rPr>
        <w:t xml:space="preserve">, Котовский район, ст. </w:t>
      </w:r>
      <w:proofErr w:type="spellStart"/>
      <w:r w:rsidRPr="00245106">
        <w:rPr>
          <w:szCs w:val="24"/>
        </w:rPr>
        <w:t>Лапшинская</w:t>
      </w:r>
      <w:proofErr w:type="spellEnd"/>
      <w:r w:rsidRPr="00245106">
        <w:rPr>
          <w:szCs w:val="24"/>
        </w:rPr>
        <w:t>);</w:t>
      </w:r>
    </w:p>
    <w:p w:rsidR="00296EB9" w:rsidRPr="00245106" w:rsidRDefault="00296EB9" w:rsidP="00296EB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szCs w:val="24"/>
        </w:rPr>
      </w:pPr>
      <w:r w:rsidRPr="00245106">
        <w:rPr>
          <w:szCs w:val="24"/>
        </w:rPr>
        <w:t>65,6 тыс. руб. отсутствия начислений по помещениям в МКД г</w:t>
      </w:r>
      <w:proofErr w:type="gramStart"/>
      <w:r w:rsidRPr="00245106">
        <w:rPr>
          <w:szCs w:val="24"/>
        </w:rPr>
        <w:t>.В</w:t>
      </w:r>
      <w:proofErr w:type="gramEnd"/>
      <w:r w:rsidRPr="00245106">
        <w:rPr>
          <w:szCs w:val="24"/>
        </w:rPr>
        <w:t>олгоград, ул. 2-ая Штурманская, д.19, находящимся в собственности ООО «</w:t>
      </w:r>
      <w:proofErr w:type="spellStart"/>
      <w:r w:rsidRPr="00245106">
        <w:rPr>
          <w:szCs w:val="24"/>
        </w:rPr>
        <w:t>Гостиница-ВолгоДон</w:t>
      </w:r>
      <w:proofErr w:type="spellEnd"/>
      <w:r w:rsidRPr="00245106">
        <w:rPr>
          <w:szCs w:val="24"/>
        </w:rPr>
        <w:t>»;</w:t>
      </w:r>
    </w:p>
    <w:p w:rsidR="00296EB9" w:rsidRPr="00245106" w:rsidRDefault="00296EB9" w:rsidP="00296EB9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b/>
          <w:bCs/>
          <w:szCs w:val="24"/>
        </w:rPr>
      </w:pPr>
      <w:r w:rsidRPr="00245106">
        <w:rPr>
          <w:szCs w:val="24"/>
        </w:rPr>
        <w:t>1</w:t>
      </w:r>
      <w:r w:rsidRPr="00245106">
        <w:rPr>
          <w:bCs/>
          <w:szCs w:val="24"/>
        </w:rPr>
        <w:t>50 777,7 тыс. руб. задолженность органов власти, в том числе:</w:t>
      </w:r>
    </w:p>
    <w:p w:rsidR="00296EB9" w:rsidRPr="00245106" w:rsidRDefault="00296EB9" w:rsidP="00CA002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b/>
          <w:bCs/>
          <w:szCs w:val="24"/>
        </w:rPr>
        <w:t>-</w:t>
      </w:r>
      <w:r w:rsidRPr="00245106">
        <w:rPr>
          <w:szCs w:val="24"/>
        </w:rPr>
        <w:t>Государственные учреждения РФ - 6 092,4 тыс. руб.;</w:t>
      </w:r>
    </w:p>
    <w:p w:rsidR="00296EB9" w:rsidRPr="00245106" w:rsidRDefault="00296EB9" w:rsidP="00CA002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-Государственные учреждения Волгоградской области - 2 853,5 тыс. руб.;</w:t>
      </w:r>
    </w:p>
    <w:p w:rsidR="00296EB9" w:rsidRPr="00245106" w:rsidRDefault="00296EB9" w:rsidP="00CA002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-ОМСУ Волгоградской области - 135 341,7 тыс. руб.;</w:t>
      </w:r>
    </w:p>
    <w:p w:rsidR="00296EB9" w:rsidRPr="00245106" w:rsidRDefault="00296EB9" w:rsidP="00CA002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-Муниципальные учреждения Волгоградской области</w:t>
      </w:r>
      <w:r w:rsidR="00AE0F95" w:rsidRPr="00245106">
        <w:rPr>
          <w:szCs w:val="24"/>
        </w:rPr>
        <w:t xml:space="preserve"> </w:t>
      </w:r>
      <w:r w:rsidRPr="00245106">
        <w:rPr>
          <w:szCs w:val="24"/>
        </w:rPr>
        <w:t>-</w:t>
      </w:r>
      <w:r w:rsidR="00AE0F95" w:rsidRPr="00245106">
        <w:rPr>
          <w:szCs w:val="24"/>
        </w:rPr>
        <w:t xml:space="preserve"> </w:t>
      </w:r>
      <w:r w:rsidRPr="00245106">
        <w:rPr>
          <w:szCs w:val="24"/>
        </w:rPr>
        <w:t>774,5 тыс. руб.;</w:t>
      </w:r>
    </w:p>
    <w:p w:rsidR="00296EB9" w:rsidRPr="00245106" w:rsidRDefault="00296EB9" w:rsidP="00CA002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>-Прочие юридические лица - 5 715,6 тыс. рублей.</w:t>
      </w:r>
    </w:p>
    <w:p w:rsidR="001A6FBE" w:rsidRPr="00245106" w:rsidRDefault="001A6FBE" w:rsidP="00CA002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45106">
        <w:rPr>
          <w:szCs w:val="24"/>
        </w:rPr>
        <w:t xml:space="preserve">В ходе проверки </w:t>
      </w:r>
      <w:proofErr w:type="spellStart"/>
      <w:r w:rsidRPr="00245106">
        <w:rPr>
          <w:szCs w:val="24"/>
        </w:rPr>
        <w:t>регоператором</w:t>
      </w:r>
      <w:proofErr w:type="spellEnd"/>
      <w:r w:rsidRPr="00245106">
        <w:rPr>
          <w:szCs w:val="24"/>
        </w:rPr>
        <w:t xml:space="preserve"> произведено начисление взносов с целью восстановления </w:t>
      </w:r>
      <w:r w:rsidR="00A03BB1" w:rsidRPr="00245106">
        <w:rPr>
          <w:szCs w:val="24"/>
        </w:rPr>
        <w:t>резервов</w:t>
      </w:r>
      <w:r w:rsidRPr="00245106">
        <w:rPr>
          <w:szCs w:val="24"/>
        </w:rPr>
        <w:t xml:space="preserve"> фонда капремонта на общую сумму 579,4 тыс</w:t>
      </w:r>
      <w:proofErr w:type="gramStart"/>
      <w:r w:rsidRPr="00245106">
        <w:rPr>
          <w:szCs w:val="24"/>
        </w:rPr>
        <w:t>.р</w:t>
      </w:r>
      <w:proofErr w:type="gramEnd"/>
      <w:r w:rsidRPr="00245106">
        <w:rPr>
          <w:szCs w:val="24"/>
        </w:rPr>
        <w:t>ублей.</w:t>
      </w:r>
    </w:p>
    <w:p w:rsidR="00CA002D" w:rsidRPr="00245106" w:rsidRDefault="00CA002D" w:rsidP="00CA002D">
      <w:pPr>
        <w:autoSpaceDE w:val="0"/>
        <w:autoSpaceDN w:val="0"/>
        <w:adjustRightInd w:val="0"/>
        <w:ind w:firstLine="708"/>
        <w:jc w:val="both"/>
      </w:pPr>
      <w:r w:rsidRPr="00245106">
        <w:rPr>
          <w:spacing w:val="-2"/>
        </w:rPr>
        <w:t>17.</w:t>
      </w:r>
      <w:r w:rsidR="00D248FF" w:rsidRPr="00245106">
        <w:rPr>
          <w:spacing w:val="-2"/>
        </w:rPr>
        <w:t xml:space="preserve"> </w:t>
      </w:r>
      <w:r w:rsidR="00DE6D23" w:rsidRPr="00245106">
        <w:rPr>
          <w:spacing w:val="-2"/>
        </w:rPr>
        <w:t>В</w:t>
      </w:r>
      <w:r w:rsidR="00740B85" w:rsidRPr="00245106">
        <w:rPr>
          <w:spacing w:val="-2"/>
        </w:rPr>
        <w:t xml:space="preserve"> связи с</w:t>
      </w:r>
      <w:r w:rsidR="00740B85" w:rsidRPr="00245106">
        <w:t xml:space="preserve"> отсутствием </w:t>
      </w:r>
      <w:r w:rsidR="004976EA" w:rsidRPr="00245106">
        <w:t xml:space="preserve">МКД </w:t>
      </w:r>
      <w:r w:rsidR="005D34CF" w:rsidRPr="00245106">
        <w:t>в Программе №812-</w:t>
      </w:r>
      <w:r w:rsidR="004976EA" w:rsidRPr="00245106">
        <w:t>п</w:t>
      </w:r>
      <w:r w:rsidRPr="00245106">
        <w:t xml:space="preserve"> </w:t>
      </w:r>
      <w:r w:rsidR="004D49E2" w:rsidRPr="00245106">
        <w:t xml:space="preserve">выявлено </w:t>
      </w:r>
      <w:proofErr w:type="spellStart"/>
      <w:r w:rsidR="0003270C" w:rsidRPr="00245106">
        <w:t>недоначисление</w:t>
      </w:r>
      <w:proofErr w:type="spellEnd"/>
      <w:r w:rsidR="0003270C" w:rsidRPr="00245106">
        <w:t xml:space="preserve"> взносов</w:t>
      </w:r>
      <w:r w:rsidRPr="00245106">
        <w:t xml:space="preserve"> </w:t>
      </w:r>
      <w:r w:rsidR="0003270C" w:rsidRPr="00245106">
        <w:t>в фонды</w:t>
      </w:r>
      <w:r w:rsidRPr="00245106">
        <w:t xml:space="preserve"> капитального ремонта</w:t>
      </w:r>
      <w:r w:rsidR="004D49E2" w:rsidRPr="00245106">
        <w:t>. При своевременном включении МКД в региональную программу взносы в фонд капитального ремонта увеличились бы на</w:t>
      </w:r>
      <w:r w:rsidR="00BA7EC1" w:rsidRPr="00245106">
        <w:t xml:space="preserve"> 116 017,3 тыс. руб.</w:t>
      </w:r>
      <w:r w:rsidR="0003270C" w:rsidRPr="00245106">
        <w:t>, в том числе</w:t>
      </w:r>
      <w:r w:rsidRPr="00245106">
        <w:t>:</w:t>
      </w:r>
    </w:p>
    <w:p w:rsidR="004976EA" w:rsidRPr="00245106" w:rsidRDefault="00CA002D" w:rsidP="00CA002D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szCs w:val="24"/>
        </w:rPr>
      </w:pPr>
      <w:r w:rsidRPr="00245106">
        <w:t xml:space="preserve">для </w:t>
      </w:r>
      <w:r w:rsidR="00740B85" w:rsidRPr="00245106">
        <w:t xml:space="preserve">МКД с износом более 70%, </w:t>
      </w:r>
      <w:proofErr w:type="spellStart"/>
      <w:r w:rsidR="0003270C" w:rsidRPr="00245106">
        <w:t>недоначисления</w:t>
      </w:r>
      <w:proofErr w:type="spellEnd"/>
      <w:r w:rsidR="00740B85" w:rsidRPr="00245106">
        <w:t xml:space="preserve"> </w:t>
      </w:r>
      <w:r w:rsidR="005D34CF" w:rsidRPr="00245106">
        <w:t xml:space="preserve">за период </w:t>
      </w:r>
      <w:r w:rsidR="00740B85" w:rsidRPr="00245106">
        <w:rPr>
          <w:spacing w:val="-2"/>
        </w:rPr>
        <w:t>с 01.</w:t>
      </w:r>
      <w:r w:rsidR="004976EA" w:rsidRPr="00245106">
        <w:rPr>
          <w:spacing w:val="-2"/>
        </w:rPr>
        <w:t>10</w:t>
      </w:r>
      <w:r w:rsidR="00740B85" w:rsidRPr="00245106">
        <w:rPr>
          <w:spacing w:val="-2"/>
        </w:rPr>
        <w:t xml:space="preserve">.2016  по </w:t>
      </w:r>
      <w:r w:rsidR="004976EA" w:rsidRPr="00245106">
        <w:rPr>
          <w:spacing w:val="-2"/>
        </w:rPr>
        <w:t>01</w:t>
      </w:r>
      <w:r w:rsidR="00740B85" w:rsidRPr="00245106">
        <w:rPr>
          <w:spacing w:val="-2"/>
        </w:rPr>
        <w:t>.</w:t>
      </w:r>
      <w:r w:rsidR="004976EA" w:rsidRPr="00245106">
        <w:rPr>
          <w:spacing w:val="-2"/>
        </w:rPr>
        <w:t>10</w:t>
      </w:r>
      <w:r w:rsidR="00740B85" w:rsidRPr="00245106">
        <w:rPr>
          <w:spacing w:val="-2"/>
        </w:rPr>
        <w:t>.2016</w:t>
      </w:r>
      <w:r w:rsidR="00DE6D23" w:rsidRPr="00245106">
        <w:rPr>
          <w:spacing w:val="-2"/>
        </w:rPr>
        <w:t xml:space="preserve"> </w:t>
      </w:r>
      <w:r w:rsidR="004D49E2" w:rsidRPr="00245106">
        <w:rPr>
          <w:spacing w:val="-2"/>
        </w:rPr>
        <w:t xml:space="preserve">- </w:t>
      </w:r>
      <w:r w:rsidR="004976EA" w:rsidRPr="00245106">
        <w:rPr>
          <w:spacing w:val="-2"/>
        </w:rPr>
        <w:t>ориентировочно</w:t>
      </w:r>
      <w:r w:rsidRPr="00245106">
        <w:rPr>
          <w:spacing w:val="-2"/>
        </w:rPr>
        <w:t xml:space="preserve"> </w:t>
      </w:r>
      <w:r w:rsidR="004976EA" w:rsidRPr="00245106">
        <w:rPr>
          <w:spacing w:val="-2"/>
        </w:rPr>
        <w:t>25 884,5 тыс. руб.</w:t>
      </w:r>
      <w:r w:rsidR="00CF39AF" w:rsidRPr="00245106">
        <w:rPr>
          <w:spacing w:val="-2"/>
        </w:rPr>
        <w:t>;</w:t>
      </w:r>
    </w:p>
    <w:p w:rsidR="00A03BB1" w:rsidRPr="00245106" w:rsidRDefault="004976EA" w:rsidP="00CA002D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8"/>
        <w:jc w:val="both"/>
        <w:rPr>
          <w:szCs w:val="24"/>
        </w:rPr>
      </w:pPr>
      <w:r w:rsidRPr="00245106">
        <w:rPr>
          <w:spacing w:val="-2"/>
        </w:rPr>
        <w:t xml:space="preserve">для </w:t>
      </w:r>
      <w:r w:rsidR="00CA002D" w:rsidRPr="00245106">
        <w:t xml:space="preserve">242 МКД, введенных в эксплуатацию после утверждения Программы № 812-п, </w:t>
      </w:r>
      <w:proofErr w:type="spellStart"/>
      <w:r w:rsidR="00CF39AF" w:rsidRPr="00245106">
        <w:t>недоначисления</w:t>
      </w:r>
      <w:proofErr w:type="spellEnd"/>
      <w:r w:rsidR="00CA002D" w:rsidRPr="00245106">
        <w:t xml:space="preserve"> за период с 01.10.2015 по 01.10.2016 - не менее 90132,8 тыс. рублей.</w:t>
      </w:r>
    </w:p>
    <w:p w:rsidR="00740B85" w:rsidRPr="00245106" w:rsidRDefault="00740B85" w:rsidP="00DE6D23">
      <w:pPr>
        <w:pStyle w:val="a3"/>
        <w:autoSpaceDE w:val="0"/>
        <w:autoSpaceDN w:val="0"/>
        <w:adjustRightInd w:val="0"/>
        <w:ind w:left="0" w:firstLine="720"/>
        <w:jc w:val="both"/>
        <w:rPr>
          <w:spacing w:val="-2"/>
          <w:szCs w:val="24"/>
        </w:rPr>
      </w:pPr>
    </w:p>
    <w:p w:rsidR="00BC1768" w:rsidRDefault="00BC1768" w:rsidP="00DE6D23">
      <w:pPr>
        <w:ind w:firstLine="720"/>
        <w:jc w:val="both"/>
        <w:rPr>
          <w:szCs w:val="24"/>
        </w:rPr>
      </w:pPr>
    </w:p>
    <w:p w:rsidR="00E26A19" w:rsidRDefault="00E26A19" w:rsidP="006C2212">
      <w:pPr>
        <w:ind w:firstLine="709"/>
        <w:jc w:val="both"/>
        <w:rPr>
          <w:szCs w:val="24"/>
        </w:rPr>
      </w:pPr>
    </w:p>
    <w:p w:rsidR="007878E1" w:rsidRDefault="007878E1" w:rsidP="006C2212">
      <w:pPr>
        <w:ind w:firstLine="709"/>
        <w:jc w:val="both"/>
        <w:rPr>
          <w:szCs w:val="24"/>
        </w:rPr>
      </w:pPr>
    </w:p>
    <w:p w:rsidR="006F0E2A" w:rsidRPr="007878E1" w:rsidRDefault="007878E1" w:rsidP="006F0E2A">
      <w:pPr>
        <w:ind w:firstLine="709"/>
        <w:jc w:val="both"/>
        <w:rPr>
          <w:b/>
          <w:i/>
          <w:szCs w:val="24"/>
        </w:rPr>
      </w:pPr>
      <w:r w:rsidRPr="007878E1">
        <w:rPr>
          <w:b/>
          <w:i/>
          <w:szCs w:val="24"/>
        </w:rPr>
        <w:t xml:space="preserve">Аудитор                                 </w:t>
      </w:r>
      <w:r>
        <w:rPr>
          <w:b/>
          <w:i/>
          <w:szCs w:val="24"/>
        </w:rPr>
        <w:t xml:space="preserve">                                   </w:t>
      </w:r>
      <w:r w:rsidRPr="007878E1">
        <w:rPr>
          <w:b/>
          <w:i/>
          <w:szCs w:val="24"/>
        </w:rPr>
        <w:t xml:space="preserve">                           </w:t>
      </w:r>
      <w:proofErr w:type="spellStart"/>
      <w:r w:rsidRPr="007878E1">
        <w:rPr>
          <w:b/>
          <w:i/>
          <w:szCs w:val="24"/>
        </w:rPr>
        <w:t>В.В.Подгайнов</w:t>
      </w:r>
      <w:proofErr w:type="spellEnd"/>
    </w:p>
    <w:sectPr w:rsidR="006F0E2A" w:rsidRPr="007878E1" w:rsidSect="006E103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1A5" w:rsidRDefault="00A561A5" w:rsidP="004A1307">
      <w:r>
        <w:separator/>
      </w:r>
    </w:p>
  </w:endnote>
  <w:endnote w:type="continuationSeparator" w:id="0">
    <w:p w:rsidR="00A561A5" w:rsidRDefault="00A561A5" w:rsidP="004A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A5" w:rsidRDefault="00A561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A5" w:rsidRDefault="00A561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A5" w:rsidRDefault="00A561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1A5" w:rsidRDefault="00A561A5" w:rsidP="004A1307">
      <w:r>
        <w:separator/>
      </w:r>
    </w:p>
  </w:footnote>
  <w:footnote w:type="continuationSeparator" w:id="0">
    <w:p w:rsidR="00A561A5" w:rsidRDefault="00A561A5" w:rsidP="004A1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A5" w:rsidRDefault="00A561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A5" w:rsidRDefault="006932B6">
    <w:pPr>
      <w:pStyle w:val="a6"/>
      <w:jc w:val="right"/>
    </w:pPr>
    <w:sdt>
      <w:sdtPr>
        <w:id w:val="6519657"/>
        <w:docPartObj>
          <w:docPartGallery w:val="Page Numbers (Top of Page)"/>
          <w:docPartUnique/>
        </w:docPartObj>
      </w:sdtPr>
      <w:sdtContent>
        <w:fldSimple w:instr=" PAGE   \* MERGEFORMAT ">
          <w:r w:rsidR="00CC62D5">
            <w:rPr>
              <w:noProof/>
            </w:rPr>
            <w:t>35</w:t>
          </w:r>
        </w:fldSimple>
      </w:sdtContent>
    </w:sdt>
  </w:p>
  <w:p w:rsidR="00A561A5" w:rsidRDefault="00A561A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A5" w:rsidRDefault="00A561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3FB"/>
    <w:multiLevelType w:val="hybridMultilevel"/>
    <w:tmpl w:val="1B62E7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D04FD5"/>
    <w:multiLevelType w:val="hybridMultilevel"/>
    <w:tmpl w:val="E74AA03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0F8065AE"/>
    <w:multiLevelType w:val="hybridMultilevel"/>
    <w:tmpl w:val="CFC8EAEC"/>
    <w:lvl w:ilvl="0" w:tplc="FADC9300">
      <w:start w:val="15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C45921"/>
    <w:multiLevelType w:val="hybridMultilevel"/>
    <w:tmpl w:val="0B46E6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AD75E7"/>
    <w:multiLevelType w:val="hybridMultilevel"/>
    <w:tmpl w:val="27CAD0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CB3A01"/>
    <w:multiLevelType w:val="hybridMultilevel"/>
    <w:tmpl w:val="1FCC4D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0E2B1D"/>
    <w:multiLevelType w:val="hybridMultilevel"/>
    <w:tmpl w:val="C9185604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2C6B5389"/>
    <w:multiLevelType w:val="hybridMultilevel"/>
    <w:tmpl w:val="D0FAADE4"/>
    <w:lvl w:ilvl="0" w:tplc="62A24A9C">
      <w:start w:val="15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C47765"/>
    <w:multiLevelType w:val="hybridMultilevel"/>
    <w:tmpl w:val="C2A60544"/>
    <w:lvl w:ilvl="0" w:tplc="7DD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5B2D43"/>
    <w:multiLevelType w:val="hybridMultilevel"/>
    <w:tmpl w:val="4752A54E"/>
    <w:lvl w:ilvl="0" w:tplc="43B25EE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7E7E1F"/>
    <w:multiLevelType w:val="hybridMultilevel"/>
    <w:tmpl w:val="40D6CCA4"/>
    <w:lvl w:ilvl="0" w:tplc="27E8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617580"/>
    <w:multiLevelType w:val="hybridMultilevel"/>
    <w:tmpl w:val="2A16D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E07B3"/>
    <w:multiLevelType w:val="multilevel"/>
    <w:tmpl w:val="871CE4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67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364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441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10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61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685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7904" w:hanging="1800"/>
      </w:pPr>
      <w:rPr>
        <w:rFonts w:hint="default"/>
        <w:u w:val="single"/>
      </w:rPr>
    </w:lvl>
  </w:abstractNum>
  <w:abstractNum w:abstractNumId="13">
    <w:nsid w:val="557A6BEA"/>
    <w:multiLevelType w:val="hybridMultilevel"/>
    <w:tmpl w:val="536EFE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B409D4"/>
    <w:multiLevelType w:val="hybridMultilevel"/>
    <w:tmpl w:val="BD9210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3F15A3"/>
    <w:multiLevelType w:val="hybridMultilevel"/>
    <w:tmpl w:val="5FCCAFA2"/>
    <w:lvl w:ilvl="0" w:tplc="D6ECB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ED724C"/>
    <w:multiLevelType w:val="hybridMultilevel"/>
    <w:tmpl w:val="C2E8CA6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>
    <w:nsid w:val="74DB415F"/>
    <w:multiLevelType w:val="hybridMultilevel"/>
    <w:tmpl w:val="CD722E2E"/>
    <w:lvl w:ilvl="0" w:tplc="E3749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35339E"/>
    <w:multiLevelType w:val="hybridMultilevel"/>
    <w:tmpl w:val="0A665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572D2C"/>
    <w:multiLevelType w:val="hybridMultilevel"/>
    <w:tmpl w:val="5502C6B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17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  <w:num w:numId="18">
    <w:abstractNumId w:val="2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A16CF4"/>
    <w:rsid w:val="000013AB"/>
    <w:rsid w:val="00002B3B"/>
    <w:rsid w:val="000033C8"/>
    <w:rsid w:val="00003678"/>
    <w:rsid w:val="00005EAC"/>
    <w:rsid w:val="0000743E"/>
    <w:rsid w:val="00007F4B"/>
    <w:rsid w:val="0001002E"/>
    <w:rsid w:val="0001242D"/>
    <w:rsid w:val="000129CB"/>
    <w:rsid w:val="00012EF4"/>
    <w:rsid w:val="00015C89"/>
    <w:rsid w:val="00016484"/>
    <w:rsid w:val="00021699"/>
    <w:rsid w:val="00022BE8"/>
    <w:rsid w:val="00023FFF"/>
    <w:rsid w:val="000244C0"/>
    <w:rsid w:val="00026BA2"/>
    <w:rsid w:val="00031606"/>
    <w:rsid w:val="00031749"/>
    <w:rsid w:val="0003270C"/>
    <w:rsid w:val="00033261"/>
    <w:rsid w:val="0003378E"/>
    <w:rsid w:val="00033FE0"/>
    <w:rsid w:val="0003640E"/>
    <w:rsid w:val="0003643E"/>
    <w:rsid w:val="000377A4"/>
    <w:rsid w:val="00037C5A"/>
    <w:rsid w:val="000406AA"/>
    <w:rsid w:val="00040852"/>
    <w:rsid w:val="00040BB8"/>
    <w:rsid w:val="000414AF"/>
    <w:rsid w:val="000418D7"/>
    <w:rsid w:val="000460CE"/>
    <w:rsid w:val="000475D5"/>
    <w:rsid w:val="00047DC3"/>
    <w:rsid w:val="00050786"/>
    <w:rsid w:val="0005139F"/>
    <w:rsid w:val="00051C1B"/>
    <w:rsid w:val="00051D56"/>
    <w:rsid w:val="00052C46"/>
    <w:rsid w:val="00055CEC"/>
    <w:rsid w:val="00055E47"/>
    <w:rsid w:val="00062907"/>
    <w:rsid w:val="00063DF0"/>
    <w:rsid w:val="0006474B"/>
    <w:rsid w:val="00064B21"/>
    <w:rsid w:val="0007093D"/>
    <w:rsid w:val="00074A49"/>
    <w:rsid w:val="00074BA8"/>
    <w:rsid w:val="00075C9E"/>
    <w:rsid w:val="000763BA"/>
    <w:rsid w:val="000766F0"/>
    <w:rsid w:val="0007682C"/>
    <w:rsid w:val="00077673"/>
    <w:rsid w:val="000815D7"/>
    <w:rsid w:val="0008168A"/>
    <w:rsid w:val="00082334"/>
    <w:rsid w:val="00084234"/>
    <w:rsid w:val="00084C52"/>
    <w:rsid w:val="00086ADE"/>
    <w:rsid w:val="00086E96"/>
    <w:rsid w:val="0008775F"/>
    <w:rsid w:val="00087FB1"/>
    <w:rsid w:val="000917C2"/>
    <w:rsid w:val="0009277D"/>
    <w:rsid w:val="00093D43"/>
    <w:rsid w:val="000946BB"/>
    <w:rsid w:val="000949F5"/>
    <w:rsid w:val="0009538C"/>
    <w:rsid w:val="00096FB4"/>
    <w:rsid w:val="0009710B"/>
    <w:rsid w:val="0009712D"/>
    <w:rsid w:val="00097F3E"/>
    <w:rsid w:val="000A3425"/>
    <w:rsid w:val="000A3A92"/>
    <w:rsid w:val="000A67F5"/>
    <w:rsid w:val="000A698F"/>
    <w:rsid w:val="000A79E4"/>
    <w:rsid w:val="000B0385"/>
    <w:rsid w:val="000B1C08"/>
    <w:rsid w:val="000B4ED8"/>
    <w:rsid w:val="000B52AE"/>
    <w:rsid w:val="000B59E2"/>
    <w:rsid w:val="000B5D91"/>
    <w:rsid w:val="000C0571"/>
    <w:rsid w:val="000C3225"/>
    <w:rsid w:val="000C3C33"/>
    <w:rsid w:val="000C5320"/>
    <w:rsid w:val="000C5CE7"/>
    <w:rsid w:val="000D0AE2"/>
    <w:rsid w:val="000D0D55"/>
    <w:rsid w:val="000D127A"/>
    <w:rsid w:val="000D20A6"/>
    <w:rsid w:val="000D2439"/>
    <w:rsid w:val="000D3A43"/>
    <w:rsid w:val="000D3F4E"/>
    <w:rsid w:val="000D4D50"/>
    <w:rsid w:val="000D61DB"/>
    <w:rsid w:val="000E2B97"/>
    <w:rsid w:val="000E358D"/>
    <w:rsid w:val="000E440F"/>
    <w:rsid w:val="000E5FFB"/>
    <w:rsid w:val="000E6898"/>
    <w:rsid w:val="000E6D2A"/>
    <w:rsid w:val="000E78CA"/>
    <w:rsid w:val="000F0500"/>
    <w:rsid w:val="000F0BF4"/>
    <w:rsid w:val="000F1B76"/>
    <w:rsid w:val="000F1D84"/>
    <w:rsid w:val="000F25B8"/>
    <w:rsid w:val="000F33ED"/>
    <w:rsid w:val="000F408E"/>
    <w:rsid w:val="000F6026"/>
    <w:rsid w:val="000F63F6"/>
    <w:rsid w:val="00100C4A"/>
    <w:rsid w:val="00100C57"/>
    <w:rsid w:val="00100D85"/>
    <w:rsid w:val="001010C2"/>
    <w:rsid w:val="00102C8C"/>
    <w:rsid w:val="00104D66"/>
    <w:rsid w:val="00105F58"/>
    <w:rsid w:val="00106269"/>
    <w:rsid w:val="00107350"/>
    <w:rsid w:val="00107695"/>
    <w:rsid w:val="00110D3D"/>
    <w:rsid w:val="00111AFD"/>
    <w:rsid w:val="00111DB9"/>
    <w:rsid w:val="00113984"/>
    <w:rsid w:val="001167BD"/>
    <w:rsid w:val="0011767A"/>
    <w:rsid w:val="00117B67"/>
    <w:rsid w:val="001216C0"/>
    <w:rsid w:val="00121890"/>
    <w:rsid w:val="00121B7E"/>
    <w:rsid w:val="00122CCF"/>
    <w:rsid w:val="00124200"/>
    <w:rsid w:val="001256BD"/>
    <w:rsid w:val="00126DAE"/>
    <w:rsid w:val="00127973"/>
    <w:rsid w:val="00130206"/>
    <w:rsid w:val="00130511"/>
    <w:rsid w:val="00131A61"/>
    <w:rsid w:val="00132E69"/>
    <w:rsid w:val="001340D8"/>
    <w:rsid w:val="0013415F"/>
    <w:rsid w:val="00136811"/>
    <w:rsid w:val="00137084"/>
    <w:rsid w:val="00140855"/>
    <w:rsid w:val="001445CF"/>
    <w:rsid w:val="00145861"/>
    <w:rsid w:val="00145C92"/>
    <w:rsid w:val="001512AD"/>
    <w:rsid w:val="00154EB4"/>
    <w:rsid w:val="00156004"/>
    <w:rsid w:val="001567D1"/>
    <w:rsid w:val="0016613E"/>
    <w:rsid w:val="0016689B"/>
    <w:rsid w:val="00170358"/>
    <w:rsid w:val="00170CF7"/>
    <w:rsid w:val="00170F73"/>
    <w:rsid w:val="001754EA"/>
    <w:rsid w:val="00175D1E"/>
    <w:rsid w:val="00175DBD"/>
    <w:rsid w:val="0017625A"/>
    <w:rsid w:val="0017688A"/>
    <w:rsid w:val="00182174"/>
    <w:rsid w:val="001838AC"/>
    <w:rsid w:val="001839FA"/>
    <w:rsid w:val="00185A17"/>
    <w:rsid w:val="00186AA0"/>
    <w:rsid w:val="00190143"/>
    <w:rsid w:val="00190E16"/>
    <w:rsid w:val="0019181B"/>
    <w:rsid w:val="00193924"/>
    <w:rsid w:val="0019429D"/>
    <w:rsid w:val="001942B3"/>
    <w:rsid w:val="00194336"/>
    <w:rsid w:val="001945D1"/>
    <w:rsid w:val="001973F7"/>
    <w:rsid w:val="00197C4E"/>
    <w:rsid w:val="001A1162"/>
    <w:rsid w:val="001A39B9"/>
    <w:rsid w:val="001A3E7E"/>
    <w:rsid w:val="001A5530"/>
    <w:rsid w:val="001A61AD"/>
    <w:rsid w:val="001A6402"/>
    <w:rsid w:val="001A66AA"/>
    <w:rsid w:val="001A6FBE"/>
    <w:rsid w:val="001A7A8A"/>
    <w:rsid w:val="001B193D"/>
    <w:rsid w:val="001B2C47"/>
    <w:rsid w:val="001B3818"/>
    <w:rsid w:val="001B3F18"/>
    <w:rsid w:val="001B4E26"/>
    <w:rsid w:val="001B6E5F"/>
    <w:rsid w:val="001C1730"/>
    <w:rsid w:val="001C20D9"/>
    <w:rsid w:val="001C3853"/>
    <w:rsid w:val="001C5269"/>
    <w:rsid w:val="001C630F"/>
    <w:rsid w:val="001C759A"/>
    <w:rsid w:val="001D1087"/>
    <w:rsid w:val="001D18E4"/>
    <w:rsid w:val="001D300A"/>
    <w:rsid w:val="001D353D"/>
    <w:rsid w:val="001D7AB0"/>
    <w:rsid w:val="001E5691"/>
    <w:rsid w:val="001E62D5"/>
    <w:rsid w:val="001F08E9"/>
    <w:rsid w:val="001F1ECF"/>
    <w:rsid w:val="001F200D"/>
    <w:rsid w:val="001F21F5"/>
    <w:rsid w:val="001F26D1"/>
    <w:rsid w:val="001F4935"/>
    <w:rsid w:val="001F5086"/>
    <w:rsid w:val="001F5C28"/>
    <w:rsid w:val="00200240"/>
    <w:rsid w:val="00200638"/>
    <w:rsid w:val="00200F8F"/>
    <w:rsid w:val="00201E46"/>
    <w:rsid w:val="00203400"/>
    <w:rsid w:val="00204E42"/>
    <w:rsid w:val="00206900"/>
    <w:rsid w:val="002076B4"/>
    <w:rsid w:val="0020797B"/>
    <w:rsid w:val="00211379"/>
    <w:rsid w:val="002115C7"/>
    <w:rsid w:val="00211A07"/>
    <w:rsid w:val="00211C32"/>
    <w:rsid w:val="00211DAF"/>
    <w:rsid w:val="00211EC4"/>
    <w:rsid w:val="0021361E"/>
    <w:rsid w:val="00215072"/>
    <w:rsid w:val="002160CC"/>
    <w:rsid w:val="00217842"/>
    <w:rsid w:val="0022096E"/>
    <w:rsid w:val="00220AF5"/>
    <w:rsid w:val="00220D7E"/>
    <w:rsid w:val="0022169E"/>
    <w:rsid w:val="0022325B"/>
    <w:rsid w:val="002248E3"/>
    <w:rsid w:val="00225184"/>
    <w:rsid w:val="002264F8"/>
    <w:rsid w:val="002279A3"/>
    <w:rsid w:val="0023049B"/>
    <w:rsid w:val="002311A7"/>
    <w:rsid w:val="00232D6C"/>
    <w:rsid w:val="00232F9B"/>
    <w:rsid w:val="00234046"/>
    <w:rsid w:val="00235F1C"/>
    <w:rsid w:val="00236A9C"/>
    <w:rsid w:val="00242D5F"/>
    <w:rsid w:val="00242F27"/>
    <w:rsid w:val="00243285"/>
    <w:rsid w:val="00245106"/>
    <w:rsid w:val="00245A04"/>
    <w:rsid w:val="0024603B"/>
    <w:rsid w:val="002478B0"/>
    <w:rsid w:val="0025038D"/>
    <w:rsid w:val="00251035"/>
    <w:rsid w:val="0025185B"/>
    <w:rsid w:val="00251CAE"/>
    <w:rsid w:val="00252320"/>
    <w:rsid w:val="00252BB1"/>
    <w:rsid w:val="00253BAA"/>
    <w:rsid w:val="002564BA"/>
    <w:rsid w:val="0025728A"/>
    <w:rsid w:val="00257DCD"/>
    <w:rsid w:val="00260A4E"/>
    <w:rsid w:val="0026170A"/>
    <w:rsid w:val="002621A4"/>
    <w:rsid w:val="002622A8"/>
    <w:rsid w:val="00262770"/>
    <w:rsid w:val="00263628"/>
    <w:rsid w:val="002647AD"/>
    <w:rsid w:val="00267065"/>
    <w:rsid w:val="0027374E"/>
    <w:rsid w:val="00273DD7"/>
    <w:rsid w:val="00273F2B"/>
    <w:rsid w:val="00274749"/>
    <w:rsid w:val="00275105"/>
    <w:rsid w:val="00275998"/>
    <w:rsid w:val="00277312"/>
    <w:rsid w:val="00280C79"/>
    <w:rsid w:val="0028192E"/>
    <w:rsid w:val="00281CE6"/>
    <w:rsid w:val="002820F9"/>
    <w:rsid w:val="00282107"/>
    <w:rsid w:val="00283AD9"/>
    <w:rsid w:val="00283D87"/>
    <w:rsid w:val="00284CB7"/>
    <w:rsid w:val="0028576A"/>
    <w:rsid w:val="002871CA"/>
    <w:rsid w:val="00290012"/>
    <w:rsid w:val="00291D7A"/>
    <w:rsid w:val="00292041"/>
    <w:rsid w:val="00292630"/>
    <w:rsid w:val="0029641D"/>
    <w:rsid w:val="00296EB9"/>
    <w:rsid w:val="00296F6F"/>
    <w:rsid w:val="0029767D"/>
    <w:rsid w:val="00297C51"/>
    <w:rsid w:val="002A040A"/>
    <w:rsid w:val="002A1099"/>
    <w:rsid w:val="002A1474"/>
    <w:rsid w:val="002A45A4"/>
    <w:rsid w:val="002A6491"/>
    <w:rsid w:val="002A76F6"/>
    <w:rsid w:val="002B0526"/>
    <w:rsid w:val="002B0B66"/>
    <w:rsid w:val="002B382F"/>
    <w:rsid w:val="002B3FAC"/>
    <w:rsid w:val="002B4115"/>
    <w:rsid w:val="002B42AD"/>
    <w:rsid w:val="002B7ED2"/>
    <w:rsid w:val="002C0884"/>
    <w:rsid w:val="002C0D1D"/>
    <w:rsid w:val="002C13D3"/>
    <w:rsid w:val="002C146F"/>
    <w:rsid w:val="002C48A8"/>
    <w:rsid w:val="002C53E3"/>
    <w:rsid w:val="002C5753"/>
    <w:rsid w:val="002C5AA5"/>
    <w:rsid w:val="002C6DAB"/>
    <w:rsid w:val="002D04CB"/>
    <w:rsid w:val="002D2910"/>
    <w:rsid w:val="002D2C9F"/>
    <w:rsid w:val="002D2E02"/>
    <w:rsid w:val="002D67C2"/>
    <w:rsid w:val="002D6B67"/>
    <w:rsid w:val="002E063C"/>
    <w:rsid w:val="002E233F"/>
    <w:rsid w:val="002E2B5B"/>
    <w:rsid w:val="002E3A04"/>
    <w:rsid w:val="002E40FA"/>
    <w:rsid w:val="002E489D"/>
    <w:rsid w:val="002E55DE"/>
    <w:rsid w:val="002E5A86"/>
    <w:rsid w:val="002E5AE8"/>
    <w:rsid w:val="002E66DB"/>
    <w:rsid w:val="002F189F"/>
    <w:rsid w:val="002F1F7B"/>
    <w:rsid w:val="002F3C1A"/>
    <w:rsid w:val="002F4CA3"/>
    <w:rsid w:val="002F5436"/>
    <w:rsid w:val="002F76A7"/>
    <w:rsid w:val="00300B2D"/>
    <w:rsid w:val="003023E4"/>
    <w:rsid w:val="003043E2"/>
    <w:rsid w:val="00305CAA"/>
    <w:rsid w:val="0030623D"/>
    <w:rsid w:val="00306A3A"/>
    <w:rsid w:val="003077D9"/>
    <w:rsid w:val="00307DDC"/>
    <w:rsid w:val="00311752"/>
    <w:rsid w:val="00311F0A"/>
    <w:rsid w:val="00311F8E"/>
    <w:rsid w:val="00317F72"/>
    <w:rsid w:val="00320605"/>
    <w:rsid w:val="00320749"/>
    <w:rsid w:val="00320BEA"/>
    <w:rsid w:val="00320DFE"/>
    <w:rsid w:val="00323B3B"/>
    <w:rsid w:val="00324B42"/>
    <w:rsid w:val="00325E12"/>
    <w:rsid w:val="003279B7"/>
    <w:rsid w:val="00330129"/>
    <w:rsid w:val="0033148A"/>
    <w:rsid w:val="00331B8D"/>
    <w:rsid w:val="00333277"/>
    <w:rsid w:val="003362C2"/>
    <w:rsid w:val="00336C58"/>
    <w:rsid w:val="003370CB"/>
    <w:rsid w:val="0033741D"/>
    <w:rsid w:val="00337576"/>
    <w:rsid w:val="003404FE"/>
    <w:rsid w:val="003418A8"/>
    <w:rsid w:val="00345525"/>
    <w:rsid w:val="0034557C"/>
    <w:rsid w:val="00345836"/>
    <w:rsid w:val="003461B9"/>
    <w:rsid w:val="00346476"/>
    <w:rsid w:val="00350BA7"/>
    <w:rsid w:val="00353222"/>
    <w:rsid w:val="00355550"/>
    <w:rsid w:val="003561C6"/>
    <w:rsid w:val="00356F22"/>
    <w:rsid w:val="003605A8"/>
    <w:rsid w:val="00360ED8"/>
    <w:rsid w:val="00361F7B"/>
    <w:rsid w:val="003624F0"/>
    <w:rsid w:val="0036575F"/>
    <w:rsid w:val="003661CE"/>
    <w:rsid w:val="003672AF"/>
    <w:rsid w:val="003675B4"/>
    <w:rsid w:val="00367CAE"/>
    <w:rsid w:val="00370481"/>
    <w:rsid w:val="00370630"/>
    <w:rsid w:val="00372446"/>
    <w:rsid w:val="00374C4B"/>
    <w:rsid w:val="00377788"/>
    <w:rsid w:val="00384D08"/>
    <w:rsid w:val="0038648A"/>
    <w:rsid w:val="00386CAC"/>
    <w:rsid w:val="00387213"/>
    <w:rsid w:val="0038751B"/>
    <w:rsid w:val="00390CF3"/>
    <w:rsid w:val="00393676"/>
    <w:rsid w:val="003954FD"/>
    <w:rsid w:val="0039725F"/>
    <w:rsid w:val="003973D3"/>
    <w:rsid w:val="00397E2A"/>
    <w:rsid w:val="003A0666"/>
    <w:rsid w:val="003A13C4"/>
    <w:rsid w:val="003A41BE"/>
    <w:rsid w:val="003A5005"/>
    <w:rsid w:val="003A5B72"/>
    <w:rsid w:val="003A5E36"/>
    <w:rsid w:val="003A6259"/>
    <w:rsid w:val="003A7665"/>
    <w:rsid w:val="003A7F59"/>
    <w:rsid w:val="003B070F"/>
    <w:rsid w:val="003B3225"/>
    <w:rsid w:val="003B32EA"/>
    <w:rsid w:val="003B355E"/>
    <w:rsid w:val="003B3891"/>
    <w:rsid w:val="003B3906"/>
    <w:rsid w:val="003B3C42"/>
    <w:rsid w:val="003B3CC5"/>
    <w:rsid w:val="003B4AC4"/>
    <w:rsid w:val="003B59C8"/>
    <w:rsid w:val="003B693E"/>
    <w:rsid w:val="003C045D"/>
    <w:rsid w:val="003C150D"/>
    <w:rsid w:val="003C18BA"/>
    <w:rsid w:val="003C2240"/>
    <w:rsid w:val="003C460F"/>
    <w:rsid w:val="003C46B8"/>
    <w:rsid w:val="003C6263"/>
    <w:rsid w:val="003C63AF"/>
    <w:rsid w:val="003D06CC"/>
    <w:rsid w:val="003D07BD"/>
    <w:rsid w:val="003D0DE9"/>
    <w:rsid w:val="003D0E41"/>
    <w:rsid w:val="003D26A2"/>
    <w:rsid w:val="003D28DD"/>
    <w:rsid w:val="003D58F7"/>
    <w:rsid w:val="003D6211"/>
    <w:rsid w:val="003D78E0"/>
    <w:rsid w:val="003E00C8"/>
    <w:rsid w:val="003E02BB"/>
    <w:rsid w:val="003E032E"/>
    <w:rsid w:val="003E439A"/>
    <w:rsid w:val="003E534F"/>
    <w:rsid w:val="003E6F99"/>
    <w:rsid w:val="003E71BF"/>
    <w:rsid w:val="003E7E11"/>
    <w:rsid w:val="003F0072"/>
    <w:rsid w:val="003F2E80"/>
    <w:rsid w:val="003F6366"/>
    <w:rsid w:val="003F7C74"/>
    <w:rsid w:val="004017D7"/>
    <w:rsid w:val="00401C99"/>
    <w:rsid w:val="004020C0"/>
    <w:rsid w:val="004029FC"/>
    <w:rsid w:val="00403F16"/>
    <w:rsid w:val="00404196"/>
    <w:rsid w:val="004044ED"/>
    <w:rsid w:val="00404932"/>
    <w:rsid w:val="00404C58"/>
    <w:rsid w:val="004056EF"/>
    <w:rsid w:val="00405930"/>
    <w:rsid w:val="00405B5C"/>
    <w:rsid w:val="00405C0D"/>
    <w:rsid w:val="004077A3"/>
    <w:rsid w:val="0041094C"/>
    <w:rsid w:val="004109A8"/>
    <w:rsid w:val="00411025"/>
    <w:rsid w:val="0041147C"/>
    <w:rsid w:val="0041360E"/>
    <w:rsid w:val="004141BB"/>
    <w:rsid w:val="004148E8"/>
    <w:rsid w:val="00415BB5"/>
    <w:rsid w:val="00416BA2"/>
    <w:rsid w:val="004177AB"/>
    <w:rsid w:val="00417CD3"/>
    <w:rsid w:val="00420137"/>
    <w:rsid w:val="00420F3A"/>
    <w:rsid w:val="00423980"/>
    <w:rsid w:val="00423FDE"/>
    <w:rsid w:val="00426E2A"/>
    <w:rsid w:val="00427E45"/>
    <w:rsid w:val="004318E2"/>
    <w:rsid w:val="00432AE2"/>
    <w:rsid w:val="00434F94"/>
    <w:rsid w:val="004375EC"/>
    <w:rsid w:val="00437C2F"/>
    <w:rsid w:val="00441B41"/>
    <w:rsid w:val="00442136"/>
    <w:rsid w:val="004434C7"/>
    <w:rsid w:val="0044356F"/>
    <w:rsid w:val="0044390D"/>
    <w:rsid w:val="00443A8F"/>
    <w:rsid w:val="00443BF9"/>
    <w:rsid w:val="004453AB"/>
    <w:rsid w:val="00445774"/>
    <w:rsid w:val="0044748C"/>
    <w:rsid w:val="00447A5E"/>
    <w:rsid w:val="0045129E"/>
    <w:rsid w:val="00454071"/>
    <w:rsid w:val="004543A4"/>
    <w:rsid w:val="00454CE9"/>
    <w:rsid w:val="00461E42"/>
    <w:rsid w:val="0046223A"/>
    <w:rsid w:val="004622F2"/>
    <w:rsid w:val="00462964"/>
    <w:rsid w:val="0046407E"/>
    <w:rsid w:val="004669E2"/>
    <w:rsid w:val="00467C5B"/>
    <w:rsid w:val="00470506"/>
    <w:rsid w:val="0047306F"/>
    <w:rsid w:val="004766C6"/>
    <w:rsid w:val="00480E8B"/>
    <w:rsid w:val="0048289E"/>
    <w:rsid w:val="00482A90"/>
    <w:rsid w:val="004845D4"/>
    <w:rsid w:val="00486B11"/>
    <w:rsid w:val="00486F6E"/>
    <w:rsid w:val="00487790"/>
    <w:rsid w:val="00487ED7"/>
    <w:rsid w:val="00487F90"/>
    <w:rsid w:val="00490D99"/>
    <w:rsid w:val="00491586"/>
    <w:rsid w:val="00491CF3"/>
    <w:rsid w:val="00492E7C"/>
    <w:rsid w:val="00495D90"/>
    <w:rsid w:val="00496A24"/>
    <w:rsid w:val="00496EC4"/>
    <w:rsid w:val="004976EA"/>
    <w:rsid w:val="00497C1E"/>
    <w:rsid w:val="00497D36"/>
    <w:rsid w:val="004A00E2"/>
    <w:rsid w:val="004A1307"/>
    <w:rsid w:val="004A2469"/>
    <w:rsid w:val="004A26D1"/>
    <w:rsid w:val="004A2E65"/>
    <w:rsid w:val="004A63DF"/>
    <w:rsid w:val="004A6B4D"/>
    <w:rsid w:val="004A6F4B"/>
    <w:rsid w:val="004B0939"/>
    <w:rsid w:val="004B102C"/>
    <w:rsid w:val="004B1564"/>
    <w:rsid w:val="004B1F83"/>
    <w:rsid w:val="004B24AA"/>
    <w:rsid w:val="004B3A42"/>
    <w:rsid w:val="004B4C1B"/>
    <w:rsid w:val="004B4E0E"/>
    <w:rsid w:val="004B527E"/>
    <w:rsid w:val="004B54BB"/>
    <w:rsid w:val="004B7BDB"/>
    <w:rsid w:val="004C039F"/>
    <w:rsid w:val="004C05B8"/>
    <w:rsid w:val="004C189B"/>
    <w:rsid w:val="004C2919"/>
    <w:rsid w:val="004C3D24"/>
    <w:rsid w:val="004C3DAB"/>
    <w:rsid w:val="004C43DA"/>
    <w:rsid w:val="004C50EB"/>
    <w:rsid w:val="004C594D"/>
    <w:rsid w:val="004C5FBB"/>
    <w:rsid w:val="004C6D0E"/>
    <w:rsid w:val="004D007C"/>
    <w:rsid w:val="004D0FCF"/>
    <w:rsid w:val="004D0FEB"/>
    <w:rsid w:val="004D2C7D"/>
    <w:rsid w:val="004D34C4"/>
    <w:rsid w:val="004D3BBC"/>
    <w:rsid w:val="004D49E2"/>
    <w:rsid w:val="004D5EAC"/>
    <w:rsid w:val="004D605B"/>
    <w:rsid w:val="004D6150"/>
    <w:rsid w:val="004D661B"/>
    <w:rsid w:val="004D7C04"/>
    <w:rsid w:val="004E006F"/>
    <w:rsid w:val="004E1629"/>
    <w:rsid w:val="004E19CF"/>
    <w:rsid w:val="004E39B3"/>
    <w:rsid w:val="004E4C07"/>
    <w:rsid w:val="004E516F"/>
    <w:rsid w:val="004E6D44"/>
    <w:rsid w:val="004E72B6"/>
    <w:rsid w:val="004F1188"/>
    <w:rsid w:val="004F236D"/>
    <w:rsid w:val="004F2A65"/>
    <w:rsid w:val="004F3054"/>
    <w:rsid w:val="004F402C"/>
    <w:rsid w:val="004F587C"/>
    <w:rsid w:val="004F59D8"/>
    <w:rsid w:val="004F5DD5"/>
    <w:rsid w:val="004F6161"/>
    <w:rsid w:val="004F6D19"/>
    <w:rsid w:val="00500E0C"/>
    <w:rsid w:val="005017FA"/>
    <w:rsid w:val="00501F93"/>
    <w:rsid w:val="005072AF"/>
    <w:rsid w:val="00507B3B"/>
    <w:rsid w:val="00510CE3"/>
    <w:rsid w:val="005119A5"/>
    <w:rsid w:val="00511F7D"/>
    <w:rsid w:val="005132A3"/>
    <w:rsid w:val="0051336E"/>
    <w:rsid w:val="00515221"/>
    <w:rsid w:val="005153AE"/>
    <w:rsid w:val="005160AF"/>
    <w:rsid w:val="0051748F"/>
    <w:rsid w:val="00521AC2"/>
    <w:rsid w:val="00523640"/>
    <w:rsid w:val="00524039"/>
    <w:rsid w:val="00525637"/>
    <w:rsid w:val="00525727"/>
    <w:rsid w:val="00526293"/>
    <w:rsid w:val="0052726E"/>
    <w:rsid w:val="005272D0"/>
    <w:rsid w:val="005306C5"/>
    <w:rsid w:val="00530C09"/>
    <w:rsid w:val="005363B1"/>
    <w:rsid w:val="00536725"/>
    <w:rsid w:val="005369CA"/>
    <w:rsid w:val="005401C0"/>
    <w:rsid w:val="0054051F"/>
    <w:rsid w:val="0054096B"/>
    <w:rsid w:val="0054136B"/>
    <w:rsid w:val="005431E1"/>
    <w:rsid w:val="0054388E"/>
    <w:rsid w:val="00545661"/>
    <w:rsid w:val="0054639C"/>
    <w:rsid w:val="005466F3"/>
    <w:rsid w:val="00546CD1"/>
    <w:rsid w:val="0055082D"/>
    <w:rsid w:val="005511DE"/>
    <w:rsid w:val="00551D92"/>
    <w:rsid w:val="00551DB8"/>
    <w:rsid w:val="00551DFC"/>
    <w:rsid w:val="00552756"/>
    <w:rsid w:val="00552B90"/>
    <w:rsid w:val="00554092"/>
    <w:rsid w:val="00555F37"/>
    <w:rsid w:val="00560A0F"/>
    <w:rsid w:val="005635FC"/>
    <w:rsid w:val="00563F9D"/>
    <w:rsid w:val="00572C4D"/>
    <w:rsid w:val="00573413"/>
    <w:rsid w:val="00573B4A"/>
    <w:rsid w:val="00573E28"/>
    <w:rsid w:val="005744BD"/>
    <w:rsid w:val="00575DAD"/>
    <w:rsid w:val="00580962"/>
    <w:rsid w:val="00582A3A"/>
    <w:rsid w:val="00583635"/>
    <w:rsid w:val="00583C8A"/>
    <w:rsid w:val="00585313"/>
    <w:rsid w:val="00586102"/>
    <w:rsid w:val="00586DAA"/>
    <w:rsid w:val="00587F08"/>
    <w:rsid w:val="005907AF"/>
    <w:rsid w:val="00591381"/>
    <w:rsid w:val="005916FE"/>
    <w:rsid w:val="00591CF5"/>
    <w:rsid w:val="005933F3"/>
    <w:rsid w:val="00595129"/>
    <w:rsid w:val="005956F9"/>
    <w:rsid w:val="00596F72"/>
    <w:rsid w:val="005A02A7"/>
    <w:rsid w:val="005A0664"/>
    <w:rsid w:val="005A0827"/>
    <w:rsid w:val="005A465E"/>
    <w:rsid w:val="005A5030"/>
    <w:rsid w:val="005A5465"/>
    <w:rsid w:val="005A7650"/>
    <w:rsid w:val="005A7899"/>
    <w:rsid w:val="005A7AB8"/>
    <w:rsid w:val="005B029D"/>
    <w:rsid w:val="005B1CA2"/>
    <w:rsid w:val="005B208C"/>
    <w:rsid w:val="005B2D2E"/>
    <w:rsid w:val="005B3B4C"/>
    <w:rsid w:val="005B51EA"/>
    <w:rsid w:val="005B54D1"/>
    <w:rsid w:val="005B72C3"/>
    <w:rsid w:val="005C22F8"/>
    <w:rsid w:val="005C2821"/>
    <w:rsid w:val="005C4F76"/>
    <w:rsid w:val="005C587E"/>
    <w:rsid w:val="005C6E9D"/>
    <w:rsid w:val="005C77D7"/>
    <w:rsid w:val="005D0223"/>
    <w:rsid w:val="005D050E"/>
    <w:rsid w:val="005D058E"/>
    <w:rsid w:val="005D0BB0"/>
    <w:rsid w:val="005D1F1F"/>
    <w:rsid w:val="005D34CF"/>
    <w:rsid w:val="005D39FC"/>
    <w:rsid w:val="005D4148"/>
    <w:rsid w:val="005D5485"/>
    <w:rsid w:val="005D5BDF"/>
    <w:rsid w:val="005D669D"/>
    <w:rsid w:val="005D7AAE"/>
    <w:rsid w:val="005E19FF"/>
    <w:rsid w:val="005E41DF"/>
    <w:rsid w:val="005E5E14"/>
    <w:rsid w:val="005E6525"/>
    <w:rsid w:val="005F0F7C"/>
    <w:rsid w:val="005F424F"/>
    <w:rsid w:val="005F51B0"/>
    <w:rsid w:val="005F6C2A"/>
    <w:rsid w:val="00601951"/>
    <w:rsid w:val="00602F18"/>
    <w:rsid w:val="00603641"/>
    <w:rsid w:val="00603DA0"/>
    <w:rsid w:val="0060416E"/>
    <w:rsid w:val="00605C15"/>
    <w:rsid w:val="00605D47"/>
    <w:rsid w:val="00606A33"/>
    <w:rsid w:val="00606BFD"/>
    <w:rsid w:val="0060785F"/>
    <w:rsid w:val="00611ADF"/>
    <w:rsid w:val="00611B1F"/>
    <w:rsid w:val="00612753"/>
    <w:rsid w:val="006127A4"/>
    <w:rsid w:val="0061540E"/>
    <w:rsid w:val="00615681"/>
    <w:rsid w:val="006202CA"/>
    <w:rsid w:val="006212B3"/>
    <w:rsid w:val="006223DB"/>
    <w:rsid w:val="0062376B"/>
    <w:rsid w:val="0062389B"/>
    <w:rsid w:val="006243CB"/>
    <w:rsid w:val="00624636"/>
    <w:rsid w:val="006249E9"/>
    <w:rsid w:val="00627818"/>
    <w:rsid w:val="00627B47"/>
    <w:rsid w:val="00630B01"/>
    <w:rsid w:val="00630E06"/>
    <w:rsid w:val="006317E1"/>
    <w:rsid w:val="00631B04"/>
    <w:rsid w:val="00632D46"/>
    <w:rsid w:val="00635755"/>
    <w:rsid w:val="00635BCE"/>
    <w:rsid w:val="00635BF7"/>
    <w:rsid w:val="00635DD9"/>
    <w:rsid w:val="00637ACE"/>
    <w:rsid w:val="00637CEC"/>
    <w:rsid w:val="00642332"/>
    <w:rsid w:val="006447F8"/>
    <w:rsid w:val="00645A03"/>
    <w:rsid w:val="00645FBF"/>
    <w:rsid w:val="00646666"/>
    <w:rsid w:val="00646D8E"/>
    <w:rsid w:val="006473D2"/>
    <w:rsid w:val="00650171"/>
    <w:rsid w:val="006512FA"/>
    <w:rsid w:val="006516EE"/>
    <w:rsid w:val="0065179A"/>
    <w:rsid w:val="0065204B"/>
    <w:rsid w:val="00652C21"/>
    <w:rsid w:val="00653BEE"/>
    <w:rsid w:val="00654E72"/>
    <w:rsid w:val="00654F3C"/>
    <w:rsid w:val="00655A3A"/>
    <w:rsid w:val="00656A5E"/>
    <w:rsid w:val="00660EF6"/>
    <w:rsid w:val="00662247"/>
    <w:rsid w:val="006632A4"/>
    <w:rsid w:val="0066593A"/>
    <w:rsid w:val="00665D77"/>
    <w:rsid w:val="00666B01"/>
    <w:rsid w:val="00671D13"/>
    <w:rsid w:val="00672D25"/>
    <w:rsid w:val="00675423"/>
    <w:rsid w:val="0067634E"/>
    <w:rsid w:val="00677660"/>
    <w:rsid w:val="00677E2A"/>
    <w:rsid w:val="006811D2"/>
    <w:rsid w:val="00682416"/>
    <w:rsid w:val="00682EE6"/>
    <w:rsid w:val="006845C2"/>
    <w:rsid w:val="00684937"/>
    <w:rsid w:val="006855FC"/>
    <w:rsid w:val="00685E09"/>
    <w:rsid w:val="0068771C"/>
    <w:rsid w:val="00690A92"/>
    <w:rsid w:val="006932B6"/>
    <w:rsid w:val="00693817"/>
    <w:rsid w:val="006947C8"/>
    <w:rsid w:val="00695511"/>
    <w:rsid w:val="00695AD8"/>
    <w:rsid w:val="00695DF1"/>
    <w:rsid w:val="006961B9"/>
    <w:rsid w:val="006969D0"/>
    <w:rsid w:val="0069712E"/>
    <w:rsid w:val="006A2F0D"/>
    <w:rsid w:val="006A4E89"/>
    <w:rsid w:val="006A4FBD"/>
    <w:rsid w:val="006A5CAB"/>
    <w:rsid w:val="006A6E19"/>
    <w:rsid w:val="006A71C1"/>
    <w:rsid w:val="006B0987"/>
    <w:rsid w:val="006B0DC2"/>
    <w:rsid w:val="006B14D9"/>
    <w:rsid w:val="006B1DF4"/>
    <w:rsid w:val="006B2D18"/>
    <w:rsid w:val="006B2D1E"/>
    <w:rsid w:val="006B2D2B"/>
    <w:rsid w:val="006B3B0D"/>
    <w:rsid w:val="006B4213"/>
    <w:rsid w:val="006B4E6A"/>
    <w:rsid w:val="006B7103"/>
    <w:rsid w:val="006B71C7"/>
    <w:rsid w:val="006B75FA"/>
    <w:rsid w:val="006C1332"/>
    <w:rsid w:val="006C21C7"/>
    <w:rsid w:val="006C2212"/>
    <w:rsid w:val="006C2EE2"/>
    <w:rsid w:val="006C30FC"/>
    <w:rsid w:val="006C4428"/>
    <w:rsid w:val="006C5621"/>
    <w:rsid w:val="006C6366"/>
    <w:rsid w:val="006C6D34"/>
    <w:rsid w:val="006C75D6"/>
    <w:rsid w:val="006C7A2D"/>
    <w:rsid w:val="006C7AC1"/>
    <w:rsid w:val="006C7FB3"/>
    <w:rsid w:val="006D05D9"/>
    <w:rsid w:val="006D1486"/>
    <w:rsid w:val="006D1744"/>
    <w:rsid w:val="006D28EF"/>
    <w:rsid w:val="006D4CF2"/>
    <w:rsid w:val="006D4F37"/>
    <w:rsid w:val="006D6B28"/>
    <w:rsid w:val="006D7606"/>
    <w:rsid w:val="006E1036"/>
    <w:rsid w:val="006E54E7"/>
    <w:rsid w:val="006E5625"/>
    <w:rsid w:val="006F0E2A"/>
    <w:rsid w:val="006F28EB"/>
    <w:rsid w:val="006F2C5F"/>
    <w:rsid w:val="006F2CBD"/>
    <w:rsid w:val="006F49D3"/>
    <w:rsid w:val="006F4D88"/>
    <w:rsid w:val="006F5D09"/>
    <w:rsid w:val="007017B6"/>
    <w:rsid w:val="00701B9E"/>
    <w:rsid w:val="0070209F"/>
    <w:rsid w:val="00703D79"/>
    <w:rsid w:val="0070596A"/>
    <w:rsid w:val="00706420"/>
    <w:rsid w:val="007065E0"/>
    <w:rsid w:val="00706F87"/>
    <w:rsid w:val="00707896"/>
    <w:rsid w:val="00711151"/>
    <w:rsid w:val="007150BA"/>
    <w:rsid w:val="007153D8"/>
    <w:rsid w:val="00715C2B"/>
    <w:rsid w:val="00717B40"/>
    <w:rsid w:val="0072006E"/>
    <w:rsid w:val="00720AFD"/>
    <w:rsid w:val="00721528"/>
    <w:rsid w:val="00721CC3"/>
    <w:rsid w:val="00723383"/>
    <w:rsid w:val="007238E0"/>
    <w:rsid w:val="007247D6"/>
    <w:rsid w:val="007249A5"/>
    <w:rsid w:val="007255F0"/>
    <w:rsid w:val="00725EA4"/>
    <w:rsid w:val="0072701E"/>
    <w:rsid w:val="007301E9"/>
    <w:rsid w:val="007303C7"/>
    <w:rsid w:val="007333B2"/>
    <w:rsid w:val="0073393A"/>
    <w:rsid w:val="007339BF"/>
    <w:rsid w:val="00735211"/>
    <w:rsid w:val="007369D9"/>
    <w:rsid w:val="0073738A"/>
    <w:rsid w:val="00740B85"/>
    <w:rsid w:val="0074160E"/>
    <w:rsid w:val="007419B3"/>
    <w:rsid w:val="007423F2"/>
    <w:rsid w:val="00743751"/>
    <w:rsid w:val="0074379A"/>
    <w:rsid w:val="0074441F"/>
    <w:rsid w:val="00745DBF"/>
    <w:rsid w:val="00746978"/>
    <w:rsid w:val="00747B98"/>
    <w:rsid w:val="00750279"/>
    <w:rsid w:val="00750A62"/>
    <w:rsid w:val="007554E4"/>
    <w:rsid w:val="00755C2C"/>
    <w:rsid w:val="00760B5E"/>
    <w:rsid w:val="00760F5C"/>
    <w:rsid w:val="00762E58"/>
    <w:rsid w:val="0076303F"/>
    <w:rsid w:val="00765BCA"/>
    <w:rsid w:val="007661AB"/>
    <w:rsid w:val="00766822"/>
    <w:rsid w:val="00767882"/>
    <w:rsid w:val="0077004A"/>
    <w:rsid w:val="00770645"/>
    <w:rsid w:val="007718A1"/>
    <w:rsid w:val="00772031"/>
    <w:rsid w:val="007723B4"/>
    <w:rsid w:val="0077263D"/>
    <w:rsid w:val="00774A34"/>
    <w:rsid w:val="007752C7"/>
    <w:rsid w:val="00775EE5"/>
    <w:rsid w:val="00775F41"/>
    <w:rsid w:val="00776A66"/>
    <w:rsid w:val="00780D9D"/>
    <w:rsid w:val="00781840"/>
    <w:rsid w:val="00783268"/>
    <w:rsid w:val="00783ACD"/>
    <w:rsid w:val="00784855"/>
    <w:rsid w:val="007852E9"/>
    <w:rsid w:val="00785458"/>
    <w:rsid w:val="00786660"/>
    <w:rsid w:val="00786A74"/>
    <w:rsid w:val="00787611"/>
    <w:rsid w:val="00787822"/>
    <w:rsid w:val="007878E1"/>
    <w:rsid w:val="00787BD2"/>
    <w:rsid w:val="007913D5"/>
    <w:rsid w:val="00791B90"/>
    <w:rsid w:val="0079256B"/>
    <w:rsid w:val="00792EFC"/>
    <w:rsid w:val="00794F00"/>
    <w:rsid w:val="0079667D"/>
    <w:rsid w:val="00796F5D"/>
    <w:rsid w:val="0079772A"/>
    <w:rsid w:val="007A0684"/>
    <w:rsid w:val="007A0F2B"/>
    <w:rsid w:val="007A1417"/>
    <w:rsid w:val="007A2A1E"/>
    <w:rsid w:val="007A35B7"/>
    <w:rsid w:val="007A5812"/>
    <w:rsid w:val="007B0880"/>
    <w:rsid w:val="007B1BEA"/>
    <w:rsid w:val="007B207E"/>
    <w:rsid w:val="007B3519"/>
    <w:rsid w:val="007B6A12"/>
    <w:rsid w:val="007C06EA"/>
    <w:rsid w:val="007C06F0"/>
    <w:rsid w:val="007C1FC6"/>
    <w:rsid w:val="007C2705"/>
    <w:rsid w:val="007C3CC7"/>
    <w:rsid w:val="007C3EB9"/>
    <w:rsid w:val="007C432F"/>
    <w:rsid w:val="007C580D"/>
    <w:rsid w:val="007C6AF8"/>
    <w:rsid w:val="007C6D60"/>
    <w:rsid w:val="007D11A9"/>
    <w:rsid w:val="007D161C"/>
    <w:rsid w:val="007D22C4"/>
    <w:rsid w:val="007D23CC"/>
    <w:rsid w:val="007D2A19"/>
    <w:rsid w:val="007D2DC3"/>
    <w:rsid w:val="007D333A"/>
    <w:rsid w:val="007D5516"/>
    <w:rsid w:val="007D7D26"/>
    <w:rsid w:val="007E1A62"/>
    <w:rsid w:val="007E1E10"/>
    <w:rsid w:val="007E3251"/>
    <w:rsid w:val="007E590A"/>
    <w:rsid w:val="007E63A8"/>
    <w:rsid w:val="007F013D"/>
    <w:rsid w:val="007F0B59"/>
    <w:rsid w:val="007F0E27"/>
    <w:rsid w:val="007F13EB"/>
    <w:rsid w:val="007F51E1"/>
    <w:rsid w:val="007F5A05"/>
    <w:rsid w:val="0080090C"/>
    <w:rsid w:val="00802787"/>
    <w:rsid w:val="00802FD4"/>
    <w:rsid w:val="008044C2"/>
    <w:rsid w:val="00804520"/>
    <w:rsid w:val="00804E88"/>
    <w:rsid w:val="008065B7"/>
    <w:rsid w:val="00806CE6"/>
    <w:rsid w:val="00811675"/>
    <w:rsid w:val="00811E1E"/>
    <w:rsid w:val="00812870"/>
    <w:rsid w:val="008137FA"/>
    <w:rsid w:val="00813923"/>
    <w:rsid w:val="008140CE"/>
    <w:rsid w:val="008149CE"/>
    <w:rsid w:val="00814D4B"/>
    <w:rsid w:val="00816E52"/>
    <w:rsid w:val="00817C27"/>
    <w:rsid w:val="00817D0E"/>
    <w:rsid w:val="00817EA2"/>
    <w:rsid w:val="008209B0"/>
    <w:rsid w:val="00822017"/>
    <w:rsid w:val="00822AFE"/>
    <w:rsid w:val="00822F6A"/>
    <w:rsid w:val="00823020"/>
    <w:rsid w:val="008240E6"/>
    <w:rsid w:val="0082505C"/>
    <w:rsid w:val="00825378"/>
    <w:rsid w:val="0082589F"/>
    <w:rsid w:val="00826373"/>
    <w:rsid w:val="00827C40"/>
    <w:rsid w:val="00831958"/>
    <w:rsid w:val="00831EE8"/>
    <w:rsid w:val="008321EF"/>
    <w:rsid w:val="00834FB7"/>
    <w:rsid w:val="00840FA0"/>
    <w:rsid w:val="00842BB8"/>
    <w:rsid w:val="00843AD8"/>
    <w:rsid w:val="00844453"/>
    <w:rsid w:val="00844893"/>
    <w:rsid w:val="00844ACA"/>
    <w:rsid w:val="0084725C"/>
    <w:rsid w:val="00847C51"/>
    <w:rsid w:val="00853826"/>
    <w:rsid w:val="00853AFF"/>
    <w:rsid w:val="0085493A"/>
    <w:rsid w:val="00854E98"/>
    <w:rsid w:val="0085622A"/>
    <w:rsid w:val="008565FE"/>
    <w:rsid w:val="00856E32"/>
    <w:rsid w:val="008575BF"/>
    <w:rsid w:val="008618D2"/>
    <w:rsid w:val="00862088"/>
    <w:rsid w:val="0086249C"/>
    <w:rsid w:val="008628E6"/>
    <w:rsid w:val="00862CB5"/>
    <w:rsid w:val="008638B9"/>
    <w:rsid w:val="00864BF2"/>
    <w:rsid w:val="00866CBD"/>
    <w:rsid w:val="008672F9"/>
    <w:rsid w:val="0087073C"/>
    <w:rsid w:val="00871E15"/>
    <w:rsid w:val="00871ED5"/>
    <w:rsid w:val="008728F4"/>
    <w:rsid w:val="00873C4B"/>
    <w:rsid w:val="00874FDB"/>
    <w:rsid w:val="0087539D"/>
    <w:rsid w:val="0087707D"/>
    <w:rsid w:val="00877488"/>
    <w:rsid w:val="008779C5"/>
    <w:rsid w:val="00877D22"/>
    <w:rsid w:val="00881ECB"/>
    <w:rsid w:val="00885200"/>
    <w:rsid w:val="0088539F"/>
    <w:rsid w:val="008862DE"/>
    <w:rsid w:val="00887BAE"/>
    <w:rsid w:val="0089151B"/>
    <w:rsid w:val="00892B0A"/>
    <w:rsid w:val="00892F37"/>
    <w:rsid w:val="00894192"/>
    <w:rsid w:val="00897EA5"/>
    <w:rsid w:val="008A0281"/>
    <w:rsid w:val="008A121C"/>
    <w:rsid w:val="008A1388"/>
    <w:rsid w:val="008A1CC2"/>
    <w:rsid w:val="008A61FE"/>
    <w:rsid w:val="008A6A48"/>
    <w:rsid w:val="008A7CC5"/>
    <w:rsid w:val="008B19B1"/>
    <w:rsid w:val="008B1FDC"/>
    <w:rsid w:val="008B2D24"/>
    <w:rsid w:val="008B458A"/>
    <w:rsid w:val="008B6661"/>
    <w:rsid w:val="008B6F45"/>
    <w:rsid w:val="008B727F"/>
    <w:rsid w:val="008B7F6D"/>
    <w:rsid w:val="008C0DB5"/>
    <w:rsid w:val="008C1A2C"/>
    <w:rsid w:val="008C2758"/>
    <w:rsid w:val="008C2DF5"/>
    <w:rsid w:val="008C39A2"/>
    <w:rsid w:val="008C4BD8"/>
    <w:rsid w:val="008C4D20"/>
    <w:rsid w:val="008C5256"/>
    <w:rsid w:val="008C691C"/>
    <w:rsid w:val="008C7297"/>
    <w:rsid w:val="008D0CED"/>
    <w:rsid w:val="008D30D2"/>
    <w:rsid w:val="008D364E"/>
    <w:rsid w:val="008D419D"/>
    <w:rsid w:val="008D70C0"/>
    <w:rsid w:val="008D71F7"/>
    <w:rsid w:val="008E13C8"/>
    <w:rsid w:val="008E2AD3"/>
    <w:rsid w:val="008E2E27"/>
    <w:rsid w:val="008E4858"/>
    <w:rsid w:val="008E74F3"/>
    <w:rsid w:val="008E7B4C"/>
    <w:rsid w:val="008F29C1"/>
    <w:rsid w:val="008F4B4C"/>
    <w:rsid w:val="008F4E29"/>
    <w:rsid w:val="008F6395"/>
    <w:rsid w:val="008F7BCC"/>
    <w:rsid w:val="00900A5C"/>
    <w:rsid w:val="00901899"/>
    <w:rsid w:val="00902B51"/>
    <w:rsid w:val="00902D70"/>
    <w:rsid w:val="00905FE0"/>
    <w:rsid w:val="00906714"/>
    <w:rsid w:val="00907ED7"/>
    <w:rsid w:val="009121B9"/>
    <w:rsid w:val="00912A87"/>
    <w:rsid w:val="0091347A"/>
    <w:rsid w:val="00913C43"/>
    <w:rsid w:val="00914F95"/>
    <w:rsid w:val="00916EE6"/>
    <w:rsid w:val="00917DF5"/>
    <w:rsid w:val="00920BCC"/>
    <w:rsid w:val="009210B8"/>
    <w:rsid w:val="009212B6"/>
    <w:rsid w:val="00924B5F"/>
    <w:rsid w:val="009250AC"/>
    <w:rsid w:val="009250BC"/>
    <w:rsid w:val="00926DEF"/>
    <w:rsid w:val="0092793C"/>
    <w:rsid w:val="00931CE8"/>
    <w:rsid w:val="00933C0E"/>
    <w:rsid w:val="00934C4E"/>
    <w:rsid w:val="009372D3"/>
    <w:rsid w:val="009406D5"/>
    <w:rsid w:val="00943E3E"/>
    <w:rsid w:val="009449DB"/>
    <w:rsid w:val="00944D89"/>
    <w:rsid w:val="00945971"/>
    <w:rsid w:val="00947D36"/>
    <w:rsid w:val="00950AA0"/>
    <w:rsid w:val="00950ACB"/>
    <w:rsid w:val="009513E9"/>
    <w:rsid w:val="00956E2E"/>
    <w:rsid w:val="00957083"/>
    <w:rsid w:val="00957D05"/>
    <w:rsid w:val="009607F4"/>
    <w:rsid w:val="009628A6"/>
    <w:rsid w:val="00962E75"/>
    <w:rsid w:val="00963EE5"/>
    <w:rsid w:val="00964D57"/>
    <w:rsid w:val="00966C60"/>
    <w:rsid w:val="00967D72"/>
    <w:rsid w:val="00970F6C"/>
    <w:rsid w:val="00971057"/>
    <w:rsid w:val="00971812"/>
    <w:rsid w:val="00972171"/>
    <w:rsid w:val="0097285C"/>
    <w:rsid w:val="00972CA1"/>
    <w:rsid w:val="009746DD"/>
    <w:rsid w:val="00975988"/>
    <w:rsid w:val="00977318"/>
    <w:rsid w:val="0098061A"/>
    <w:rsid w:val="009815EF"/>
    <w:rsid w:val="009820A9"/>
    <w:rsid w:val="009823BE"/>
    <w:rsid w:val="00982585"/>
    <w:rsid w:val="0098331F"/>
    <w:rsid w:val="00983568"/>
    <w:rsid w:val="0098385C"/>
    <w:rsid w:val="009858B0"/>
    <w:rsid w:val="00987805"/>
    <w:rsid w:val="00987C3E"/>
    <w:rsid w:val="0099009B"/>
    <w:rsid w:val="00993154"/>
    <w:rsid w:val="009931AC"/>
    <w:rsid w:val="00996140"/>
    <w:rsid w:val="0099683F"/>
    <w:rsid w:val="00996911"/>
    <w:rsid w:val="00996DAC"/>
    <w:rsid w:val="00997108"/>
    <w:rsid w:val="009A148A"/>
    <w:rsid w:val="009A2385"/>
    <w:rsid w:val="009A2CE7"/>
    <w:rsid w:val="009A2D4C"/>
    <w:rsid w:val="009A56AE"/>
    <w:rsid w:val="009A599D"/>
    <w:rsid w:val="009A5ACC"/>
    <w:rsid w:val="009A6AFD"/>
    <w:rsid w:val="009B02F4"/>
    <w:rsid w:val="009B082E"/>
    <w:rsid w:val="009B2F55"/>
    <w:rsid w:val="009B2FAC"/>
    <w:rsid w:val="009B4A75"/>
    <w:rsid w:val="009B5114"/>
    <w:rsid w:val="009B5164"/>
    <w:rsid w:val="009B66CE"/>
    <w:rsid w:val="009C11DD"/>
    <w:rsid w:val="009C16E7"/>
    <w:rsid w:val="009C2818"/>
    <w:rsid w:val="009C2D45"/>
    <w:rsid w:val="009C570C"/>
    <w:rsid w:val="009C6318"/>
    <w:rsid w:val="009D1124"/>
    <w:rsid w:val="009D19D3"/>
    <w:rsid w:val="009D1C3C"/>
    <w:rsid w:val="009D1FAF"/>
    <w:rsid w:val="009D3317"/>
    <w:rsid w:val="009D34A2"/>
    <w:rsid w:val="009D3689"/>
    <w:rsid w:val="009D3AC4"/>
    <w:rsid w:val="009D4249"/>
    <w:rsid w:val="009D7A4A"/>
    <w:rsid w:val="009E14DE"/>
    <w:rsid w:val="009E1D4E"/>
    <w:rsid w:val="009E1DC1"/>
    <w:rsid w:val="009E4192"/>
    <w:rsid w:val="009E4EC3"/>
    <w:rsid w:val="009E6F8A"/>
    <w:rsid w:val="009E7046"/>
    <w:rsid w:val="009E7666"/>
    <w:rsid w:val="009E79AD"/>
    <w:rsid w:val="009E7AE9"/>
    <w:rsid w:val="009F319E"/>
    <w:rsid w:val="009F62A0"/>
    <w:rsid w:val="009F6779"/>
    <w:rsid w:val="009F6AAB"/>
    <w:rsid w:val="009F6D82"/>
    <w:rsid w:val="009F746F"/>
    <w:rsid w:val="00A011CF"/>
    <w:rsid w:val="00A032BF"/>
    <w:rsid w:val="00A03BB1"/>
    <w:rsid w:val="00A04D26"/>
    <w:rsid w:val="00A06148"/>
    <w:rsid w:val="00A074A7"/>
    <w:rsid w:val="00A137C4"/>
    <w:rsid w:val="00A13C64"/>
    <w:rsid w:val="00A13F67"/>
    <w:rsid w:val="00A14FBF"/>
    <w:rsid w:val="00A15216"/>
    <w:rsid w:val="00A16436"/>
    <w:rsid w:val="00A16623"/>
    <w:rsid w:val="00A16CF4"/>
    <w:rsid w:val="00A21152"/>
    <w:rsid w:val="00A22B26"/>
    <w:rsid w:val="00A22E68"/>
    <w:rsid w:val="00A244E6"/>
    <w:rsid w:val="00A277AF"/>
    <w:rsid w:val="00A31445"/>
    <w:rsid w:val="00A32288"/>
    <w:rsid w:val="00A332FE"/>
    <w:rsid w:val="00A35C1B"/>
    <w:rsid w:val="00A35F3C"/>
    <w:rsid w:val="00A36643"/>
    <w:rsid w:val="00A37030"/>
    <w:rsid w:val="00A40C21"/>
    <w:rsid w:val="00A41639"/>
    <w:rsid w:val="00A42646"/>
    <w:rsid w:val="00A427A0"/>
    <w:rsid w:val="00A453A5"/>
    <w:rsid w:val="00A45EBC"/>
    <w:rsid w:val="00A46FA0"/>
    <w:rsid w:val="00A473A6"/>
    <w:rsid w:val="00A51F0F"/>
    <w:rsid w:val="00A52DF2"/>
    <w:rsid w:val="00A52E52"/>
    <w:rsid w:val="00A53107"/>
    <w:rsid w:val="00A54D2E"/>
    <w:rsid w:val="00A561A5"/>
    <w:rsid w:val="00A56B2E"/>
    <w:rsid w:val="00A56FB0"/>
    <w:rsid w:val="00A5709F"/>
    <w:rsid w:val="00A57C70"/>
    <w:rsid w:val="00A6230B"/>
    <w:rsid w:val="00A62481"/>
    <w:rsid w:val="00A62C73"/>
    <w:rsid w:val="00A635AA"/>
    <w:rsid w:val="00A64158"/>
    <w:rsid w:val="00A64645"/>
    <w:rsid w:val="00A64FEB"/>
    <w:rsid w:val="00A6530A"/>
    <w:rsid w:val="00A65548"/>
    <w:rsid w:val="00A65B56"/>
    <w:rsid w:val="00A662FB"/>
    <w:rsid w:val="00A66AE0"/>
    <w:rsid w:val="00A66DB1"/>
    <w:rsid w:val="00A6739A"/>
    <w:rsid w:val="00A67615"/>
    <w:rsid w:val="00A6764B"/>
    <w:rsid w:val="00A73BC7"/>
    <w:rsid w:val="00A74621"/>
    <w:rsid w:val="00A750E7"/>
    <w:rsid w:val="00A77A43"/>
    <w:rsid w:val="00A808D1"/>
    <w:rsid w:val="00A81BAB"/>
    <w:rsid w:val="00A828C5"/>
    <w:rsid w:val="00A8383B"/>
    <w:rsid w:val="00A86292"/>
    <w:rsid w:val="00A8650C"/>
    <w:rsid w:val="00A8681F"/>
    <w:rsid w:val="00A91F84"/>
    <w:rsid w:val="00A926AE"/>
    <w:rsid w:val="00A9312F"/>
    <w:rsid w:val="00A95895"/>
    <w:rsid w:val="00A95915"/>
    <w:rsid w:val="00AA3A38"/>
    <w:rsid w:val="00AA42CC"/>
    <w:rsid w:val="00AA4EA3"/>
    <w:rsid w:val="00AA5EC6"/>
    <w:rsid w:val="00AA65C6"/>
    <w:rsid w:val="00AB0CF4"/>
    <w:rsid w:val="00AB1089"/>
    <w:rsid w:val="00AB1D5E"/>
    <w:rsid w:val="00AB1FEC"/>
    <w:rsid w:val="00AB53B7"/>
    <w:rsid w:val="00AB5C09"/>
    <w:rsid w:val="00AB5FE3"/>
    <w:rsid w:val="00AB61A3"/>
    <w:rsid w:val="00AB7A66"/>
    <w:rsid w:val="00AC0B7E"/>
    <w:rsid w:val="00AC1CFB"/>
    <w:rsid w:val="00AC2AA1"/>
    <w:rsid w:val="00AC2E10"/>
    <w:rsid w:val="00AC3FCA"/>
    <w:rsid w:val="00AC59B0"/>
    <w:rsid w:val="00AC5D00"/>
    <w:rsid w:val="00AC6BBE"/>
    <w:rsid w:val="00AC75C6"/>
    <w:rsid w:val="00AD07AF"/>
    <w:rsid w:val="00AD106F"/>
    <w:rsid w:val="00AD1762"/>
    <w:rsid w:val="00AD3039"/>
    <w:rsid w:val="00AD6C22"/>
    <w:rsid w:val="00AE0993"/>
    <w:rsid w:val="00AE0F95"/>
    <w:rsid w:val="00AE35C4"/>
    <w:rsid w:val="00AE4355"/>
    <w:rsid w:val="00AE67DB"/>
    <w:rsid w:val="00AE70D7"/>
    <w:rsid w:val="00AF06D4"/>
    <w:rsid w:val="00AF0A5E"/>
    <w:rsid w:val="00AF1DEF"/>
    <w:rsid w:val="00AF28CA"/>
    <w:rsid w:val="00AF6F51"/>
    <w:rsid w:val="00AF794E"/>
    <w:rsid w:val="00B01D4D"/>
    <w:rsid w:val="00B01F38"/>
    <w:rsid w:val="00B05F65"/>
    <w:rsid w:val="00B0650A"/>
    <w:rsid w:val="00B06AC0"/>
    <w:rsid w:val="00B06B12"/>
    <w:rsid w:val="00B072E5"/>
    <w:rsid w:val="00B10097"/>
    <w:rsid w:val="00B14708"/>
    <w:rsid w:val="00B14F21"/>
    <w:rsid w:val="00B157C6"/>
    <w:rsid w:val="00B15DB3"/>
    <w:rsid w:val="00B20379"/>
    <w:rsid w:val="00B20522"/>
    <w:rsid w:val="00B20A6D"/>
    <w:rsid w:val="00B21B45"/>
    <w:rsid w:val="00B22542"/>
    <w:rsid w:val="00B2292B"/>
    <w:rsid w:val="00B230A8"/>
    <w:rsid w:val="00B24297"/>
    <w:rsid w:val="00B24BD8"/>
    <w:rsid w:val="00B30DFF"/>
    <w:rsid w:val="00B333AE"/>
    <w:rsid w:val="00B3559A"/>
    <w:rsid w:val="00B365D3"/>
    <w:rsid w:val="00B37650"/>
    <w:rsid w:val="00B37F30"/>
    <w:rsid w:val="00B40562"/>
    <w:rsid w:val="00B423B3"/>
    <w:rsid w:val="00B42E65"/>
    <w:rsid w:val="00B4341B"/>
    <w:rsid w:val="00B45BC0"/>
    <w:rsid w:val="00B4677A"/>
    <w:rsid w:val="00B503B4"/>
    <w:rsid w:val="00B519FB"/>
    <w:rsid w:val="00B52E5F"/>
    <w:rsid w:val="00B53990"/>
    <w:rsid w:val="00B549C8"/>
    <w:rsid w:val="00B5549C"/>
    <w:rsid w:val="00B55F9D"/>
    <w:rsid w:val="00B627A0"/>
    <w:rsid w:val="00B6375F"/>
    <w:rsid w:val="00B63950"/>
    <w:rsid w:val="00B63A17"/>
    <w:rsid w:val="00B65836"/>
    <w:rsid w:val="00B660F7"/>
    <w:rsid w:val="00B6744C"/>
    <w:rsid w:val="00B674D9"/>
    <w:rsid w:val="00B70E6F"/>
    <w:rsid w:val="00B72C77"/>
    <w:rsid w:val="00B74ECD"/>
    <w:rsid w:val="00B761D5"/>
    <w:rsid w:val="00B762BC"/>
    <w:rsid w:val="00B76D73"/>
    <w:rsid w:val="00B8022F"/>
    <w:rsid w:val="00B81FB8"/>
    <w:rsid w:val="00B860C1"/>
    <w:rsid w:val="00B87BA8"/>
    <w:rsid w:val="00B90C9D"/>
    <w:rsid w:val="00B90F7B"/>
    <w:rsid w:val="00B91032"/>
    <w:rsid w:val="00B9215D"/>
    <w:rsid w:val="00B94AFC"/>
    <w:rsid w:val="00B94C05"/>
    <w:rsid w:val="00B9534B"/>
    <w:rsid w:val="00B955C3"/>
    <w:rsid w:val="00B95D51"/>
    <w:rsid w:val="00B96753"/>
    <w:rsid w:val="00B9760D"/>
    <w:rsid w:val="00BA0239"/>
    <w:rsid w:val="00BA11F1"/>
    <w:rsid w:val="00BA3F61"/>
    <w:rsid w:val="00BA471A"/>
    <w:rsid w:val="00BA5F13"/>
    <w:rsid w:val="00BA6051"/>
    <w:rsid w:val="00BA663D"/>
    <w:rsid w:val="00BA7EC1"/>
    <w:rsid w:val="00BB2424"/>
    <w:rsid w:val="00BB2E4A"/>
    <w:rsid w:val="00BB3AD6"/>
    <w:rsid w:val="00BB3BEA"/>
    <w:rsid w:val="00BB76C9"/>
    <w:rsid w:val="00BB7BDA"/>
    <w:rsid w:val="00BC16E4"/>
    <w:rsid w:val="00BC1768"/>
    <w:rsid w:val="00BC1ACF"/>
    <w:rsid w:val="00BC2431"/>
    <w:rsid w:val="00BC2776"/>
    <w:rsid w:val="00BC3256"/>
    <w:rsid w:val="00BC3E09"/>
    <w:rsid w:val="00BC4385"/>
    <w:rsid w:val="00BC4573"/>
    <w:rsid w:val="00BC5B15"/>
    <w:rsid w:val="00BC6155"/>
    <w:rsid w:val="00BC6182"/>
    <w:rsid w:val="00BC6BDE"/>
    <w:rsid w:val="00BD01E6"/>
    <w:rsid w:val="00BD3DD7"/>
    <w:rsid w:val="00BD3FAB"/>
    <w:rsid w:val="00BD6D8C"/>
    <w:rsid w:val="00BD7B2A"/>
    <w:rsid w:val="00BE15A5"/>
    <w:rsid w:val="00BE2AD4"/>
    <w:rsid w:val="00BE483C"/>
    <w:rsid w:val="00BE5692"/>
    <w:rsid w:val="00BE70AD"/>
    <w:rsid w:val="00BE71D6"/>
    <w:rsid w:val="00BF3263"/>
    <w:rsid w:val="00BF49E8"/>
    <w:rsid w:val="00BF51AE"/>
    <w:rsid w:val="00BF5BAC"/>
    <w:rsid w:val="00C045C3"/>
    <w:rsid w:val="00C0630E"/>
    <w:rsid w:val="00C07D13"/>
    <w:rsid w:val="00C10051"/>
    <w:rsid w:val="00C10BAA"/>
    <w:rsid w:val="00C113BC"/>
    <w:rsid w:val="00C11943"/>
    <w:rsid w:val="00C12D7A"/>
    <w:rsid w:val="00C13B32"/>
    <w:rsid w:val="00C14B92"/>
    <w:rsid w:val="00C1597F"/>
    <w:rsid w:val="00C16AB4"/>
    <w:rsid w:val="00C171C0"/>
    <w:rsid w:val="00C17A78"/>
    <w:rsid w:val="00C22938"/>
    <w:rsid w:val="00C23B9B"/>
    <w:rsid w:val="00C23D75"/>
    <w:rsid w:val="00C253CE"/>
    <w:rsid w:val="00C272C6"/>
    <w:rsid w:val="00C278A9"/>
    <w:rsid w:val="00C27B5F"/>
    <w:rsid w:val="00C27FD4"/>
    <w:rsid w:val="00C30703"/>
    <w:rsid w:val="00C310FA"/>
    <w:rsid w:val="00C3694D"/>
    <w:rsid w:val="00C373A6"/>
    <w:rsid w:val="00C406FB"/>
    <w:rsid w:val="00C40A42"/>
    <w:rsid w:val="00C42522"/>
    <w:rsid w:val="00C43976"/>
    <w:rsid w:val="00C44624"/>
    <w:rsid w:val="00C454CB"/>
    <w:rsid w:val="00C46341"/>
    <w:rsid w:val="00C4789D"/>
    <w:rsid w:val="00C50B2F"/>
    <w:rsid w:val="00C51E9A"/>
    <w:rsid w:val="00C5234F"/>
    <w:rsid w:val="00C54820"/>
    <w:rsid w:val="00C60A54"/>
    <w:rsid w:val="00C60D05"/>
    <w:rsid w:val="00C62575"/>
    <w:rsid w:val="00C62E86"/>
    <w:rsid w:val="00C62ECB"/>
    <w:rsid w:val="00C6374F"/>
    <w:rsid w:val="00C637E0"/>
    <w:rsid w:val="00C63A82"/>
    <w:rsid w:val="00C66104"/>
    <w:rsid w:val="00C66D94"/>
    <w:rsid w:val="00C676B0"/>
    <w:rsid w:val="00C679B9"/>
    <w:rsid w:val="00C70E4D"/>
    <w:rsid w:val="00C71C80"/>
    <w:rsid w:val="00C71CF7"/>
    <w:rsid w:val="00C72A85"/>
    <w:rsid w:val="00C7307D"/>
    <w:rsid w:val="00C7429D"/>
    <w:rsid w:val="00C766D8"/>
    <w:rsid w:val="00C7715F"/>
    <w:rsid w:val="00C77C6D"/>
    <w:rsid w:val="00C82DB0"/>
    <w:rsid w:val="00C8337D"/>
    <w:rsid w:val="00C83756"/>
    <w:rsid w:val="00C83D31"/>
    <w:rsid w:val="00C83EC9"/>
    <w:rsid w:val="00C86D16"/>
    <w:rsid w:val="00C86DE9"/>
    <w:rsid w:val="00C87532"/>
    <w:rsid w:val="00C90969"/>
    <w:rsid w:val="00C9126A"/>
    <w:rsid w:val="00C9208A"/>
    <w:rsid w:val="00C93913"/>
    <w:rsid w:val="00C94138"/>
    <w:rsid w:val="00C94B27"/>
    <w:rsid w:val="00C94D6A"/>
    <w:rsid w:val="00C94DA1"/>
    <w:rsid w:val="00C97276"/>
    <w:rsid w:val="00CA002D"/>
    <w:rsid w:val="00CA0271"/>
    <w:rsid w:val="00CA2EE9"/>
    <w:rsid w:val="00CA3B04"/>
    <w:rsid w:val="00CA43A6"/>
    <w:rsid w:val="00CA65FD"/>
    <w:rsid w:val="00CA66C6"/>
    <w:rsid w:val="00CB0F22"/>
    <w:rsid w:val="00CB2EA6"/>
    <w:rsid w:val="00CB5860"/>
    <w:rsid w:val="00CB7339"/>
    <w:rsid w:val="00CC168A"/>
    <w:rsid w:val="00CC36DD"/>
    <w:rsid w:val="00CC3A3E"/>
    <w:rsid w:val="00CC42DF"/>
    <w:rsid w:val="00CC566E"/>
    <w:rsid w:val="00CC603F"/>
    <w:rsid w:val="00CC62D5"/>
    <w:rsid w:val="00CC644F"/>
    <w:rsid w:val="00CC7514"/>
    <w:rsid w:val="00CD029A"/>
    <w:rsid w:val="00CD10B0"/>
    <w:rsid w:val="00CD7B6F"/>
    <w:rsid w:val="00CE13B0"/>
    <w:rsid w:val="00CE3A1F"/>
    <w:rsid w:val="00CE4E99"/>
    <w:rsid w:val="00CE6775"/>
    <w:rsid w:val="00CE6AEC"/>
    <w:rsid w:val="00CF15DA"/>
    <w:rsid w:val="00CF1EDC"/>
    <w:rsid w:val="00CF2197"/>
    <w:rsid w:val="00CF2958"/>
    <w:rsid w:val="00CF39AF"/>
    <w:rsid w:val="00CF3E99"/>
    <w:rsid w:val="00CF40BF"/>
    <w:rsid w:val="00CF4158"/>
    <w:rsid w:val="00CF424E"/>
    <w:rsid w:val="00CF4586"/>
    <w:rsid w:val="00CF4CDA"/>
    <w:rsid w:val="00CF529D"/>
    <w:rsid w:val="00CF5980"/>
    <w:rsid w:val="00CF5AF6"/>
    <w:rsid w:val="00CF77EC"/>
    <w:rsid w:val="00D00EE6"/>
    <w:rsid w:val="00D02103"/>
    <w:rsid w:val="00D035A6"/>
    <w:rsid w:val="00D03B9F"/>
    <w:rsid w:val="00D05D72"/>
    <w:rsid w:val="00D060EB"/>
    <w:rsid w:val="00D1139C"/>
    <w:rsid w:val="00D126F9"/>
    <w:rsid w:val="00D12D7E"/>
    <w:rsid w:val="00D14FB6"/>
    <w:rsid w:val="00D150D8"/>
    <w:rsid w:val="00D15349"/>
    <w:rsid w:val="00D169A7"/>
    <w:rsid w:val="00D16C6B"/>
    <w:rsid w:val="00D171D2"/>
    <w:rsid w:val="00D1750F"/>
    <w:rsid w:val="00D203E3"/>
    <w:rsid w:val="00D20519"/>
    <w:rsid w:val="00D20F12"/>
    <w:rsid w:val="00D23A6D"/>
    <w:rsid w:val="00D248A1"/>
    <w:rsid w:val="00D248FF"/>
    <w:rsid w:val="00D24E1F"/>
    <w:rsid w:val="00D24E4C"/>
    <w:rsid w:val="00D26D8A"/>
    <w:rsid w:val="00D27CF9"/>
    <w:rsid w:val="00D306F3"/>
    <w:rsid w:val="00D3150D"/>
    <w:rsid w:val="00D31B74"/>
    <w:rsid w:val="00D33472"/>
    <w:rsid w:val="00D35583"/>
    <w:rsid w:val="00D35CCA"/>
    <w:rsid w:val="00D366F4"/>
    <w:rsid w:val="00D37205"/>
    <w:rsid w:val="00D37EDD"/>
    <w:rsid w:val="00D37F07"/>
    <w:rsid w:val="00D40305"/>
    <w:rsid w:val="00D42C4A"/>
    <w:rsid w:val="00D4348F"/>
    <w:rsid w:val="00D453BD"/>
    <w:rsid w:val="00D4710B"/>
    <w:rsid w:val="00D47FEF"/>
    <w:rsid w:val="00D514C7"/>
    <w:rsid w:val="00D51715"/>
    <w:rsid w:val="00D51DEF"/>
    <w:rsid w:val="00D53065"/>
    <w:rsid w:val="00D53090"/>
    <w:rsid w:val="00D54949"/>
    <w:rsid w:val="00D549FE"/>
    <w:rsid w:val="00D552A4"/>
    <w:rsid w:val="00D556BE"/>
    <w:rsid w:val="00D57E97"/>
    <w:rsid w:val="00D6420A"/>
    <w:rsid w:val="00D64A59"/>
    <w:rsid w:val="00D66CBB"/>
    <w:rsid w:val="00D70E0F"/>
    <w:rsid w:val="00D713BA"/>
    <w:rsid w:val="00D73E9F"/>
    <w:rsid w:val="00D74B48"/>
    <w:rsid w:val="00D75B0A"/>
    <w:rsid w:val="00D75FAB"/>
    <w:rsid w:val="00D76260"/>
    <w:rsid w:val="00D81268"/>
    <w:rsid w:val="00D816F6"/>
    <w:rsid w:val="00D847CD"/>
    <w:rsid w:val="00D85D2F"/>
    <w:rsid w:val="00D86FE4"/>
    <w:rsid w:val="00D871BF"/>
    <w:rsid w:val="00D87658"/>
    <w:rsid w:val="00D87A41"/>
    <w:rsid w:val="00D90041"/>
    <w:rsid w:val="00D900DF"/>
    <w:rsid w:val="00D9132E"/>
    <w:rsid w:val="00D91668"/>
    <w:rsid w:val="00D91971"/>
    <w:rsid w:val="00DA242E"/>
    <w:rsid w:val="00DA3AC4"/>
    <w:rsid w:val="00DA3C3B"/>
    <w:rsid w:val="00DA4173"/>
    <w:rsid w:val="00DA4635"/>
    <w:rsid w:val="00DA56D3"/>
    <w:rsid w:val="00DA5A49"/>
    <w:rsid w:val="00DA5D40"/>
    <w:rsid w:val="00DB2A2A"/>
    <w:rsid w:val="00DB63F6"/>
    <w:rsid w:val="00DB664F"/>
    <w:rsid w:val="00DB735C"/>
    <w:rsid w:val="00DB746E"/>
    <w:rsid w:val="00DC0157"/>
    <w:rsid w:val="00DC057D"/>
    <w:rsid w:val="00DC0804"/>
    <w:rsid w:val="00DC23EB"/>
    <w:rsid w:val="00DC2C3D"/>
    <w:rsid w:val="00DC3B47"/>
    <w:rsid w:val="00DC5C85"/>
    <w:rsid w:val="00DC610A"/>
    <w:rsid w:val="00DC6696"/>
    <w:rsid w:val="00DD00EE"/>
    <w:rsid w:val="00DD0D9D"/>
    <w:rsid w:val="00DD31C4"/>
    <w:rsid w:val="00DD3505"/>
    <w:rsid w:val="00DD65BC"/>
    <w:rsid w:val="00DD77BD"/>
    <w:rsid w:val="00DE149F"/>
    <w:rsid w:val="00DE1670"/>
    <w:rsid w:val="00DE43D8"/>
    <w:rsid w:val="00DE4AF0"/>
    <w:rsid w:val="00DE4B48"/>
    <w:rsid w:val="00DE58AA"/>
    <w:rsid w:val="00DE5D12"/>
    <w:rsid w:val="00DE6D23"/>
    <w:rsid w:val="00DF0541"/>
    <w:rsid w:val="00DF0885"/>
    <w:rsid w:val="00DF1C5F"/>
    <w:rsid w:val="00DF21E9"/>
    <w:rsid w:val="00DF2275"/>
    <w:rsid w:val="00DF2C36"/>
    <w:rsid w:val="00DF41D2"/>
    <w:rsid w:val="00DF4F6E"/>
    <w:rsid w:val="00DF50D7"/>
    <w:rsid w:val="00DF53ED"/>
    <w:rsid w:val="00DF5899"/>
    <w:rsid w:val="00DF6AC9"/>
    <w:rsid w:val="00E01757"/>
    <w:rsid w:val="00E029AB"/>
    <w:rsid w:val="00E0438C"/>
    <w:rsid w:val="00E05F56"/>
    <w:rsid w:val="00E06B82"/>
    <w:rsid w:val="00E07F59"/>
    <w:rsid w:val="00E102D5"/>
    <w:rsid w:val="00E1053F"/>
    <w:rsid w:val="00E1294D"/>
    <w:rsid w:val="00E130FC"/>
    <w:rsid w:val="00E16547"/>
    <w:rsid w:val="00E173CE"/>
    <w:rsid w:val="00E17EA1"/>
    <w:rsid w:val="00E21470"/>
    <w:rsid w:val="00E21CC2"/>
    <w:rsid w:val="00E22772"/>
    <w:rsid w:val="00E23D62"/>
    <w:rsid w:val="00E24648"/>
    <w:rsid w:val="00E24699"/>
    <w:rsid w:val="00E25757"/>
    <w:rsid w:val="00E265C0"/>
    <w:rsid w:val="00E26A19"/>
    <w:rsid w:val="00E27555"/>
    <w:rsid w:val="00E276F7"/>
    <w:rsid w:val="00E27EA9"/>
    <w:rsid w:val="00E307F1"/>
    <w:rsid w:val="00E31D67"/>
    <w:rsid w:val="00E322FD"/>
    <w:rsid w:val="00E32E89"/>
    <w:rsid w:val="00E33468"/>
    <w:rsid w:val="00E35076"/>
    <w:rsid w:val="00E35FAC"/>
    <w:rsid w:val="00E36AB9"/>
    <w:rsid w:val="00E40D2B"/>
    <w:rsid w:val="00E40E0C"/>
    <w:rsid w:val="00E41599"/>
    <w:rsid w:val="00E421EF"/>
    <w:rsid w:val="00E439B6"/>
    <w:rsid w:val="00E4491F"/>
    <w:rsid w:val="00E456CC"/>
    <w:rsid w:val="00E4578C"/>
    <w:rsid w:val="00E45BC9"/>
    <w:rsid w:val="00E46AAC"/>
    <w:rsid w:val="00E47768"/>
    <w:rsid w:val="00E47DA4"/>
    <w:rsid w:val="00E51F2E"/>
    <w:rsid w:val="00E526F8"/>
    <w:rsid w:val="00E53BFB"/>
    <w:rsid w:val="00E53D1B"/>
    <w:rsid w:val="00E54F53"/>
    <w:rsid w:val="00E558C5"/>
    <w:rsid w:val="00E566C2"/>
    <w:rsid w:val="00E56A5D"/>
    <w:rsid w:val="00E574B2"/>
    <w:rsid w:val="00E57FDF"/>
    <w:rsid w:val="00E6009D"/>
    <w:rsid w:val="00E6056B"/>
    <w:rsid w:val="00E60BF7"/>
    <w:rsid w:val="00E60CD1"/>
    <w:rsid w:val="00E61B8C"/>
    <w:rsid w:val="00E64020"/>
    <w:rsid w:val="00E65D89"/>
    <w:rsid w:val="00E6608D"/>
    <w:rsid w:val="00E73395"/>
    <w:rsid w:val="00E737C7"/>
    <w:rsid w:val="00E74822"/>
    <w:rsid w:val="00E75A23"/>
    <w:rsid w:val="00E75A56"/>
    <w:rsid w:val="00E8099C"/>
    <w:rsid w:val="00E84108"/>
    <w:rsid w:val="00E85544"/>
    <w:rsid w:val="00E858BB"/>
    <w:rsid w:val="00E8697E"/>
    <w:rsid w:val="00E9002D"/>
    <w:rsid w:val="00E9387F"/>
    <w:rsid w:val="00E95B02"/>
    <w:rsid w:val="00E95F4D"/>
    <w:rsid w:val="00E9692D"/>
    <w:rsid w:val="00E96D9A"/>
    <w:rsid w:val="00E97FC7"/>
    <w:rsid w:val="00EA1269"/>
    <w:rsid w:val="00EA179E"/>
    <w:rsid w:val="00EA1DE9"/>
    <w:rsid w:val="00EA1F7B"/>
    <w:rsid w:val="00EA46E8"/>
    <w:rsid w:val="00EA4975"/>
    <w:rsid w:val="00EA51A5"/>
    <w:rsid w:val="00EA7D14"/>
    <w:rsid w:val="00EB0653"/>
    <w:rsid w:val="00EB3B13"/>
    <w:rsid w:val="00EB45D9"/>
    <w:rsid w:val="00EB4BCA"/>
    <w:rsid w:val="00EB634C"/>
    <w:rsid w:val="00EC105E"/>
    <w:rsid w:val="00EC2206"/>
    <w:rsid w:val="00EC678B"/>
    <w:rsid w:val="00EC6946"/>
    <w:rsid w:val="00EC7787"/>
    <w:rsid w:val="00ED055B"/>
    <w:rsid w:val="00ED1EEF"/>
    <w:rsid w:val="00ED2761"/>
    <w:rsid w:val="00ED31E7"/>
    <w:rsid w:val="00ED3D76"/>
    <w:rsid w:val="00ED67D8"/>
    <w:rsid w:val="00ED6E93"/>
    <w:rsid w:val="00ED771C"/>
    <w:rsid w:val="00ED7A49"/>
    <w:rsid w:val="00EE0111"/>
    <w:rsid w:val="00EE092F"/>
    <w:rsid w:val="00EE1B31"/>
    <w:rsid w:val="00EE3F57"/>
    <w:rsid w:val="00EE5068"/>
    <w:rsid w:val="00EE667F"/>
    <w:rsid w:val="00EE6927"/>
    <w:rsid w:val="00EE70DB"/>
    <w:rsid w:val="00EF087B"/>
    <w:rsid w:val="00EF1098"/>
    <w:rsid w:val="00EF1326"/>
    <w:rsid w:val="00EF2F5E"/>
    <w:rsid w:val="00EF2F6F"/>
    <w:rsid w:val="00EF3F55"/>
    <w:rsid w:val="00EF4031"/>
    <w:rsid w:val="00EF4122"/>
    <w:rsid w:val="00EF6EF9"/>
    <w:rsid w:val="00F0146E"/>
    <w:rsid w:val="00F0245B"/>
    <w:rsid w:val="00F0345B"/>
    <w:rsid w:val="00F03D83"/>
    <w:rsid w:val="00F058B6"/>
    <w:rsid w:val="00F05C1F"/>
    <w:rsid w:val="00F06850"/>
    <w:rsid w:val="00F07E1B"/>
    <w:rsid w:val="00F120AE"/>
    <w:rsid w:val="00F12A7F"/>
    <w:rsid w:val="00F141EB"/>
    <w:rsid w:val="00F14270"/>
    <w:rsid w:val="00F144E5"/>
    <w:rsid w:val="00F157CE"/>
    <w:rsid w:val="00F20255"/>
    <w:rsid w:val="00F226A5"/>
    <w:rsid w:val="00F25404"/>
    <w:rsid w:val="00F25EAE"/>
    <w:rsid w:val="00F261F9"/>
    <w:rsid w:val="00F27B20"/>
    <w:rsid w:val="00F27BBA"/>
    <w:rsid w:val="00F3017A"/>
    <w:rsid w:val="00F32200"/>
    <w:rsid w:val="00F35459"/>
    <w:rsid w:val="00F36998"/>
    <w:rsid w:val="00F36FEE"/>
    <w:rsid w:val="00F40937"/>
    <w:rsid w:val="00F43468"/>
    <w:rsid w:val="00F43DBB"/>
    <w:rsid w:val="00F44FAA"/>
    <w:rsid w:val="00F45156"/>
    <w:rsid w:val="00F451A2"/>
    <w:rsid w:val="00F474FC"/>
    <w:rsid w:val="00F47C9E"/>
    <w:rsid w:val="00F50A7E"/>
    <w:rsid w:val="00F529CA"/>
    <w:rsid w:val="00F54451"/>
    <w:rsid w:val="00F546A3"/>
    <w:rsid w:val="00F5489E"/>
    <w:rsid w:val="00F556F0"/>
    <w:rsid w:val="00F55FE3"/>
    <w:rsid w:val="00F573BA"/>
    <w:rsid w:val="00F605F1"/>
    <w:rsid w:val="00F61A87"/>
    <w:rsid w:val="00F61DEB"/>
    <w:rsid w:val="00F64A6B"/>
    <w:rsid w:val="00F65DD2"/>
    <w:rsid w:val="00F66AB0"/>
    <w:rsid w:val="00F67731"/>
    <w:rsid w:val="00F71B40"/>
    <w:rsid w:val="00F71FEB"/>
    <w:rsid w:val="00F72157"/>
    <w:rsid w:val="00F73A79"/>
    <w:rsid w:val="00F757D6"/>
    <w:rsid w:val="00F761F3"/>
    <w:rsid w:val="00F77582"/>
    <w:rsid w:val="00F779E5"/>
    <w:rsid w:val="00F800C7"/>
    <w:rsid w:val="00F80712"/>
    <w:rsid w:val="00F80C4F"/>
    <w:rsid w:val="00F81BCA"/>
    <w:rsid w:val="00F82F17"/>
    <w:rsid w:val="00F82F70"/>
    <w:rsid w:val="00F832C4"/>
    <w:rsid w:val="00F84D7F"/>
    <w:rsid w:val="00F85FD3"/>
    <w:rsid w:val="00F8611B"/>
    <w:rsid w:val="00F86CF8"/>
    <w:rsid w:val="00F86F1F"/>
    <w:rsid w:val="00F877A0"/>
    <w:rsid w:val="00F91078"/>
    <w:rsid w:val="00F916C2"/>
    <w:rsid w:val="00F93488"/>
    <w:rsid w:val="00F94119"/>
    <w:rsid w:val="00F959BB"/>
    <w:rsid w:val="00F95F44"/>
    <w:rsid w:val="00F97DC9"/>
    <w:rsid w:val="00FA0D1B"/>
    <w:rsid w:val="00FA0EA6"/>
    <w:rsid w:val="00FA1FF7"/>
    <w:rsid w:val="00FA2881"/>
    <w:rsid w:val="00FA2C31"/>
    <w:rsid w:val="00FA5013"/>
    <w:rsid w:val="00FB13FE"/>
    <w:rsid w:val="00FB3183"/>
    <w:rsid w:val="00FB55A7"/>
    <w:rsid w:val="00FB59A1"/>
    <w:rsid w:val="00FB6E9D"/>
    <w:rsid w:val="00FB732D"/>
    <w:rsid w:val="00FC29E0"/>
    <w:rsid w:val="00FC2E52"/>
    <w:rsid w:val="00FC4732"/>
    <w:rsid w:val="00FC6D98"/>
    <w:rsid w:val="00FC736D"/>
    <w:rsid w:val="00FC7CBF"/>
    <w:rsid w:val="00FD1C6E"/>
    <w:rsid w:val="00FD266D"/>
    <w:rsid w:val="00FD4623"/>
    <w:rsid w:val="00FD5907"/>
    <w:rsid w:val="00FE24F4"/>
    <w:rsid w:val="00FE2849"/>
    <w:rsid w:val="00FE49C1"/>
    <w:rsid w:val="00FF0276"/>
    <w:rsid w:val="00FF23DE"/>
    <w:rsid w:val="00FF336D"/>
    <w:rsid w:val="00FF592F"/>
    <w:rsid w:val="00FF6669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150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qFormat/>
    <w:rsid w:val="00A16CF4"/>
    <w:pPr>
      <w:keepNext/>
      <w:jc w:val="center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150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D3150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16CF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A16CF4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A16C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A16C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6C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16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1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3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3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0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0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7A1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F916C2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E19FF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7B6A12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f0">
    <w:name w:val="Hyperlink"/>
    <w:basedOn w:val="a0"/>
    <w:uiPriority w:val="99"/>
    <w:semiHidden/>
    <w:unhideWhenUsed/>
    <w:rsid w:val="00F573BA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4E4C0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4C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4E4C0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Cs w:val="24"/>
      <w:lang w:eastAsia="en-US"/>
    </w:rPr>
  </w:style>
  <w:style w:type="table" w:styleId="af4">
    <w:name w:val="Table Grid"/>
    <w:basedOn w:val="a1"/>
    <w:uiPriority w:val="59"/>
    <w:rsid w:val="005240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25232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Cs w:val="24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252320"/>
    <w:rPr>
      <w:i/>
      <w:iCs/>
    </w:rPr>
  </w:style>
  <w:style w:type="character" w:customStyle="1" w:styleId="af7">
    <w:name w:val="Цветовое выделение"/>
    <w:uiPriority w:val="99"/>
    <w:rsid w:val="00902D70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sid w:val="008B666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B66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30C09"/>
  </w:style>
  <w:style w:type="character" w:customStyle="1" w:styleId="FontStyle27">
    <w:name w:val="Font Style27"/>
    <w:basedOn w:val="a0"/>
    <w:uiPriority w:val="99"/>
    <w:rsid w:val="00C90969"/>
    <w:rPr>
      <w:rFonts w:ascii="Calibri" w:hAnsi="Calibri" w:cs="Calibri"/>
      <w:sz w:val="26"/>
      <w:szCs w:val="26"/>
    </w:rPr>
  </w:style>
  <w:style w:type="paragraph" w:customStyle="1" w:styleId="Style17">
    <w:name w:val="Style17"/>
    <w:basedOn w:val="a"/>
    <w:uiPriority w:val="99"/>
    <w:rsid w:val="00FA1FF7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alibri" w:hAnsi="Calibri"/>
      <w:szCs w:val="24"/>
    </w:rPr>
  </w:style>
  <w:style w:type="character" w:customStyle="1" w:styleId="FontStyle25">
    <w:name w:val="Font Style25"/>
    <w:basedOn w:val="a0"/>
    <w:uiPriority w:val="99"/>
    <w:rsid w:val="00FA1FF7"/>
    <w:rPr>
      <w:rFonts w:ascii="Calibri" w:hAnsi="Calibri" w:cs="Calibri"/>
      <w:sz w:val="18"/>
      <w:szCs w:val="18"/>
    </w:rPr>
  </w:style>
  <w:style w:type="paragraph" w:styleId="afa">
    <w:name w:val="Normal (Web)"/>
    <w:basedOn w:val="a"/>
    <w:uiPriority w:val="99"/>
    <w:rsid w:val="00220AF5"/>
    <w:pPr>
      <w:spacing w:before="100" w:beforeAutospacing="1" w:after="100" w:afterAutospacing="1"/>
    </w:pPr>
    <w:rPr>
      <w:szCs w:val="24"/>
    </w:rPr>
  </w:style>
  <w:style w:type="character" w:styleId="afb">
    <w:name w:val="Strong"/>
    <w:basedOn w:val="a0"/>
    <w:uiPriority w:val="22"/>
    <w:qFormat/>
    <w:rsid w:val="006F0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2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637DD22B5C5F28E274E1795687400E001FB4BAE7A6D696DC6A6969977792F7A7B1D8C40EF49004d8G1G" TargetMode="Externa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4608555.0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19119E3E6F7E04B1DD83BCFF61983E9FE299DC9985E9C03770C0C8AE8E88CDD09AFF5204ErEBE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9119E3E6F7E04B1DD83BCFF61983E9FE299DC9985E9C03770C0C8AE8E88CDD09AFF52040rEB8K" TargetMode="Externa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0984297292508829"/>
          <c:y val="7.1428571428571494E-2"/>
        </c:manualLayout>
      </c:layout>
      <c:txPr>
        <a:bodyPr/>
        <a:lstStyle/>
        <a:p>
          <a:pPr>
            <a:defRPr sz="1200" i="1"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6.2737541055106441E-2"/>
          <c:y val="0.26668556905970314"/>
          <c:w val="0.83220873432489051"/>
          <c:h val="0.4873193191171759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собираемости взносов на капитальный ремонт в 2015 году,%</c:v>
                </c:pt>
              </c:strCache>
            </c:strRef>
          </c:tx>
          <c:spPr>
            <a:ln>
              <a:solidFill>
                <a:schemeClr val="accent2">
                  <a:lumMod val="50000"/>
                </a:schemeClr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2800341396502179E-3"/>
                  <c:y val="5.1523295471449425E-2"/>
                </c:manualLayout>
              </c:layout>
              <c:showVal val="1"/>
            </c:dLbl>
            <c:dLbl>
              <c:idx val="1"/>
              <c:layout>
                <c:manualLayout>
                  <c:x val="-2.3026791845383907E-2"/>
                  <c:y val="8.5872159119083247E-2"/>
                </c:manualLayout>
              </c:layout>
              <c:showVal val="1"/>
            </c:dLbl>
            <c:dLbl>
              <c:idx val="2"/>
              <c:layout>
                <c:manualLayout>
                  <c:x val="-3.3493515411468062E-2"/>
                  <c:y val="5.7248106079388253E-2"/>
                </c:manualLayout>
              </c:layout>
              <c:showVal val="1"/>
            </c:dLbl>
            <c:dLbl>
              <c:idx val="3"/>
              <c:layout>
                <c:manualLayout>
                  <c:x val="-3.1400170698251254E-2"/>
                  <c:y val="4.5798484863512109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6.2972916687327102E-2"/>
                </c:manualLayout>
              </c:layout>
              <c:showVal val="1"/>
            </c:dLbl>
            <c:dLbl>
              <c:idx val="5"/>
              <c:layout>
                <c:manualLayout>
                  <c:x val="-1.6483029237927721E-7"/>
                  <c:y val="7.442208713071760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8624053039694126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Краснодар</c:v>
                </c:pt>
                <c:pt idx="1">
                  <c:v>Саратов</c:v>
                </c:pt>
                <c:pt idx="2">
                  <c:v>Астрахань</c:v>
                </c:pt>
                <c:pt idx="3">
                  <c:v>Нижний Новгород</c:v>
                </c:pt>
                <c:pt idx="4">
                  <c:v>Воронеж</c:v>
                </c:pt>
                <c:pt idx="5">
                  <c:v>Волгоград</c:v>
                </c:pt>
                <c:pt idx="6">
                  <c:v>Ростов</c:v>
                </c:pt>
                <c:pt idx="7">
                  <c:v>Владимир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41.3</c:v>
                </c:pt>
                <c:pt idx="1">
                  <c:v>62.7</c:v>
                </c:pt>
                <c:pt idx="2">
                  <c:v>65.599999999999994</c:v>
                </c:pt>
                <c:pt idx="3">
                  <c:v>76.599999999999994</c:v>
                </c:pt>
                <c:pt idx="4">
                  <c:v>80</c:v>
                </c:pt>
                <c:pt idx="5">
                  <c:v>80.099999999999994</c:v>
                </c:pt>
                <c:pt idx="6">
                  <c:v>84.6</c:v>
                </c:pt>
                <c:pt idx="7" formatCode="0.00">
                  <c:v>86.6</c:v>
                </c:pt>
              </c:numCache>
            </c:numRef>
          </c:val>
        </c:ser>
        <c:marker val="1"/>
        <c:axId val="237244800"/>
        <c:axId val="237247104"/>
      </c:lineChart>
      <c:catAx>
        <c:axId val="237244800"/>
        <c:scaling>
          <c:orientation val="minMax"/>
        </c:scaling>
        <c:axPos val="b"/>
        <c:numFmt formatCode="General" sourceLinked="0"/>
        <c:tickLblPos val="nextTo"/>
        <c:crossAx val="237247104"/>
        <c:crosses val="autoZero"/>
        <c:auto val="1"/>
        <c:lblAlgn val="ctr"/>
        <c:lblOffset val="100"/>
      </c:catAx>
      <c:valAx>
        <c:axId val="237247104"/>
        <c:scaling>
          <c:orientation val="minMax"/>
        </c:scaling>
        <c:axPos val="l"/>
        <c:majorGridlines/>
        <c:numFmt formatCode="General" sourceLinked="1"/>
        <c:tickLblPos val="nextTo"/>
        <c:crossAx val="23724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4738010491777834E-2"/>
          <c:y val="0.91487206625994966"/>
          <c:w val="0.80114510900721658"/>
          <c:h val="8.5127933740051814E-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i="1"/>
              <a:t>Информация об объеме поступлений и расходов региональных операторов за 2015 год, млн. руб.</a:t>
            </a:r>
          </a:p>
          <a:p>
            <a:pPr>
              <a:defRPr sz="1200"/>
            </a:pPr>
            <a:endParaRPr lang="ru-RU" sz="1200"/>
          </a:p>
        </c:rich>
      </c:tx>
      <c:layout>
        <c:manualLayout>
          <c:xMode val="edge"/>
          <c:yMode val="edge"/>
          <c:x val="0.15996754914884551"/>
          <c:y val="0"/>
        </c:manualLayout>
      </c:layout>
    </c:title>
    <c:plotArea>
      <c:layout>
        <c:manualLayout>
          <c:layoutTarget val="inner"/>
          <c:xMode val="edge"/>
          <c:yMode val="edge"/>
          <c:x val="0.12150724365855479"/>
          <c:y val="0.16217821008873387"/>
          <c:w val="0.8399059998248567"/>
          <c:h val="0.436911229656817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Целевые средства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Астрахань</c:v>
                </c:pt>
                <c:pt idx="1">
                  <c:v>Саратов</c:v>
                </c:pt>
                <c:pt idx="2">
                  <c:v>Краснодар</c:v>
                </c:pt>
                <c:pt idx="3">
                  <c:v>Владимир</c:v>
                </c:pt>
                <c:pt idx="4">
                  <c:v>Воронеж</c:v>
                </c:pt>
                <c:pt idx="5">
                  <c:v>Волгоград</c:v>
                </c:pt>
                <c:pt idx="6">
                  <c:v>Нижний Новгород</c:v>
                </c:pt>
                <c:pt idx="7">
                  <c:v>Ростов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375.4</c:v>
                </c:pt>
                <c:pt idx="1">
                  <c:v>1148.5999999999999</c:v>
                </c:pt>
                <c:pt idx="2">
                  <c:v>1473.3</c:v>
                </c:pt>
                <c:pt idx="3">
                  <c:v>1608.8</c:v>
                </c:pt>
                <c:pt idx="4">
                  <c:v>1819.2</c:v>
                </c:pt>
                <c:pt idx="5">
                  <c:v>1971.8</c:v>
                </c:pt>
                <c:pt idx="6">
                  <c:v>2041.1</c:v>
                </c:pt>
                <c:pt idx="7">
                  <c:v>2575.1999999999998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на капремонт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dLbl>
              <c:idx val="1"/>
              <c:layout>
                <c:manualLayout>
                  <c:x val="1.2760762497425245E-2"/>
                  <c:y val="-1.562075752679129E-2"/>
                </c:manualLayout>
              </c:layout>
              <c:showVal val="1"/>
            </c:dLbl>
            <c:dLbl>
              <c:idx val="2"/>
              <c:layout>
                <c:manualLayout>
                  <c:x val="1.7014349996566987E-2"/>
                  <c:y val="-2.1653813878674982E-3"/>
                </c:manualLayout>
              </c:layout>
              <c:showVal val="1"/>
            </c:dLbl>
            <c:dLbl>
              <c:idx val="3"/>
              <c:layout>
                <c:manualLayout>
                  <c:x val="2.3394731245279597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2.3712075666967546E-2"/>
                  <c:y val="1.118944381185836E-2"/>
                </c:manualLayout>
              </c:layout>
              <c:showVal val="1"/>
            </c:dLbl>
            <c:dLbl>
              <c:idx val="5"/>
              <c:layout>
                <c:manualLayout>
                  <c:x val="2.1267937495708811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2760762497425245E-2"/>
                  <c:y val="-4.3307627757349669E-3"/>
                </c:manualLayout>
              </c:layout>
              <c:showVal val="1"/>
            </c:dLbl>
            <c:dLbl>
              <c:idx val="7"/>
              <c:layout>
                <c:manualLayout>
                  <c:x val="1.9141143746138269E-2"/>
                  <c:y val="3.9051893816978715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 i="1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Астрахань</c:v>
                </c:pt>
                <c:pt idx="1">
                  <c:v>Саратов</c:v>
                </c:pt>
                <c:pt idx="2">
                  <c:v>Краснодар</c:v>
                </c:pt>
                <c:pt idx="3">
                  <c:v>Владимир</c:v>
                </c:pt>
                <c:pt idx="4">
                  <c:v>Воронеж</c:v>
                </c:pt>
                <c:pt idx="5">
                  <c:v>Волгоград</c:v>
                </c:pt>
                <c:pt idx="6">
                  <c:v>Нижний Новгород</c:v>
                </c:pt>
                <c:pt idx="7">
                  <c:v>Ростов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47</c:v>
                </c:pt>
                <c:pt idx="1">
                  <c:v>72.5</c:v>
                </c:pt>
                <c:pt idx="2">
                  <c:v>508.6</c:v>
                </c:pt>
                <c:pt idx="3">
                  <c:v>1057.3</c:v>
                </c:pt>
                <c:pt idx="4">
                  <c:v>249.7</c:v>
                </c:pt>
                <c:pt idx="5">
                  <c:v>287.5</c:v>
                </c:pt>
                <c:pt idx="6">
                  <c:v>277</c:v>
                </c:pt>
                <c:pt idx="7">
                  <c:v>1180.0999999999999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 на обеспечение деятельности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dLbls>
            <c:dLbl>
              <c:idx val="0"/>
              <c:layout>
                <c:manualLayout>
                  <c:x val="1.7014349996566987E-2"/>
                  <c:y val="4.0954415236654849E-2"/>
                </c:manualLayout>
              </c:layout>
              <c:showVal val="1"/>
            </c:dLbl>
            <c:dLbl>
              <c:idx val="1"/>
              <c:layout>
                <c:manualLayout>
                  <c:x val="2.3394563781204837E-2"/>
                  <c:y val="1.7523230495654633E-2"/>
                </c:manualLayout>
              </c:layout>
              <c:showVal val="1"/>
            </c:dLbl>
            <c:dLbl>
              <c:idx val="2"/>
              <c:layout>
                <c:manualLayout>
                  <c:x val="2.3394731245279597E-2"/>
                  <c:y val="2.0214428721530172E-2"/>
                </c:manualLayout>
              </c:layout>
              <c:showVal val="1"/>
            </c:dLbl>
            <c:dLbl>
              <c:idx val="3"/>
              <c:layout>
                <c:manualLayout>
                  <c:x val="1.0633968747854366E-2"/>
                  <c:y val="1.1715568145093481E-2"/>
                </c:manualLayout>
              </c:layout>
              <c:showVal val="1"/>
            </c:dLbl>
            <c:dLbl>
              <c:idx val="4"/>
              <c:layout>
                <c:manualLayout>
                  <c:x val="2.1267937495708811E-2"/>
                  <c:y val="3.07158114274916E-2"/>
                </c:manualLayout>
              </c:layout>
              <c:showVal val="1"/>
            </c:dLbl>
            <c:dLbl>
              <c:idx val="5"/>
              <c:layout>
                <c:manualLayout>
                  <c:x val="1.7014349996566987E-2"/>
                  <c:y val="2.5596509522909282E-2"/>
                </c:manualLayout>
              </c:layout>
              <c:showVal val="1"/>
            </c:dLbl>
            <c:dLbl>
              <c:idx val="6"/>
              <c:layout>
                <c:manualLayout>
                  <c:x val="1.2760762497425245E-2"/>
                  <c:y val="2.0477207618328271E-2"/>
                </c:manualLayout>
              </c:layout>
              <c:showVal val="1"/>
            </c:dLbl>
            <c:dLbl>
              <c:idx val="7"/>
              <c:layout>
                <c:manualLayout>
                  <c:x val="2.7648318744422022E-2"/>
                  <c:y val="3.07158114274916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Астрахань</c:v>
                </c:pt>
                <c:pt idx="1">
                  <c:v>Саратов</c:v>
                </c:pt>
                <c:pt idx="2">
                  <c:v>Краснодар</c:v>
                </c:pt>
                <c:pt idx="3">
                  <c:v>Владимир</c:v>
                </c:pt>
                <c:pt idx="4">
                  <c:v>Воронеж</c:v>
                </c:pt>
                <c:pt idx="5">
                  <c:v>Волгоград</c:v>
                </c:pt>
                <c:pt idx="6">
                  <c:v>Нижний Новгород</c:v>
                </c:pt>
                <c:pt idx="7">
                  <c:v>Ростов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43.6</c:v>
                </c:pt>
                <c:pt idx="1">
                  <c:v>96.9</c:v>
                </c:pt>
                <c:pt idx="2">
                  <c:v>226.4</c:v>
                </c:pt>
                <c:pt idx="3">
                  <c:v>64.900000000000006</c:v>
                </c:pt>
                <c:pt idx="4">
                  <c:v>84.7</c:v>
                </c:pt>
                <c:pt idx="5">
                  <c:v>60.6</c:v>
                </c:pt>
                <c:pt idx="6">
                  <c:v>82.3</c:v>
                </c:pt>
                <c:pt idx="7">
                  <c:v>169.14999999999998</c:v>
                </c:pt>
              </c:numCache>
            </c:numRef>
          </c:val>
        </c:ser>
        <c:axId val="238719360"/>
        <c:axId val="238720896"/>
      </c:barChart>
      <c:catAx>
        <c:axId val="238719360"/>
        <c:scaling>
          <c:orientation val="minMax"/>
        </c:scaling>
        <c:axPos val="b"/>
        <c:numFmt formatCode="General" sourceLinked="0"/>
        <c:tickLblPos val="nextTo"/>
        <c:crossAx val="238720896"/>
        <c:crosses val="autoZero"/>
        <c:auto val="1"/>
        <c:lblAlgn val="ctr"/>
        <c:lblOffset val="100"/>
      </c:catAx>
      <c:valAx>
        <c:axId val="238720896"/>
        <c:scaling>
          <c:orientation val="minMax"/>
        </c:scaling>
        <c:axPos val="l"/>
        <c:majorGridlines/>
        <c:numFmt formatCode="General" sourceLinked="1"/>
        <c:tickLblPos val="nextTo"/>
        <c:crossAx val="238719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467020462435288"/>
          <c:y val="0.70689717125874685"/>
          <c:w val="0.56586446723833161"/>
          <c:h val="0.19817804024496938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i="1"/>
            </a:pPr>
            <a:r>
              <a:rPr lang="ru-RU" sz="1100" i="1"/>
              <a:t>Объем работ по видам в краткосрочных планах 2014-2015 годов, ед.</a:t>
            </a:r>
          </a:p>
        </c:rich>
      </c:tx>
      <c:layout>
        <c:manualLayout>
          <c:xMode val="edge"/>
          <c:yMode val="edge"/>
          <c:x val="0.14194892058446687"/>
          <c:y val="0"/>
        </c:manualLayout>
      </c:layout>
    </c:title>
    <c:plotArea>
      <c:layout>
        <c:manualLayout>
          <c:layoutTarget val="inner"/>
          <c:xMode val="edge"/>
          <c:yMode val="edge"/>
          <c:x val="8.7620700442604976E-2"/>
          <c:y val="8.0266597564267267E-2"/>
          <c:w val="0.88124799504228557"/>
          <c:h val="0.651640107486587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Планах на 2014-2015 гг.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1443932411674495E-3"/>
                  <c:y val="-3.571428571428571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09937022533359E-3"/>
                  <c:y val="-4.0232295572420036E-2"/>
                </c:manualLayout>
              </c:layout>
              <c:showVal val="1"/>
            </c:dLbl>
            <c:dLbl>
              <c:idx val="2"/>
              <c:layout>
                <c:manualLayout>
                  <c:x val="-8.439748090133186E-3"/>
                  <c:y val="-3.6209066015178051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4.8278754686903846E-2"/>
                </c:manualLayout>
              </c:layout>
              <c:showVal val="1"/>
            </c:dLbl>
            <c:dLbl>
              <c:idx val="4"/>
              <c:layout>
                <c:manualLayout>
                  <c:x val="6.3298110675998895E-3"/>
                  <c:y val="-3.2185836457936212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2.380952380952381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Краснодар</c:v>
                </c:pt>
                <c:pt idx="1">
                  <c:v>Ростов</c:v>
                </c:pt>
                <c:pt idx="2">
                  <c:v>Саратов</c:v>
                </c:pt>
                <c:pt idx="3">
                  <c:v>Астрахань</c:v>
                </c:pt>
                <c:pt idx="4">
                  <c:v>Владимир</c:v>
                </c:pt>
                <c:pt idx="5">
                  <c:v>Нижний Новгород</c:v>
                </c:pt>
                <c:pt idx="6">
                  <c:v>Воронеж</c:v>
                </c:pt>
                <c:pt idx="7">
                  <c:v>Волгоград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999</c:v>
                </c:pt>
                <c:pt idx="1">
                  <c:v>2007</c:v>
                </c:pt>
                <c:pt idx="2">
                  <c:v>2196</c:v>
                </c:pt>
                <c:pt idx="3">
                  <c:v>1506</c:v>
                </c:pt>
                <c:pt idx="4">
                  <c:v>1391</c:v>
                </c:pt>
                <c:pt idx="5">
                  <c:v>8508</c:v>
                </c:pt>
                <c:pt idx="6">
                  <c:v>822</c:v>
                </c:pt>
                <c:pt idx="7">
                  <c:v>808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Законтрактовано</c:v>
                </c:pt>
              </c:strCache>
            </c:strRef>
          </c:tx>
          <c:spPr>
            <a:ln>
              <a:solidFill>
                <a:schemeClr val="bg2">
                  <a:lumMod val="10000"/>
                </a:schemeClr>
              </a:solidFill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Краснодар</c:v>
                </c:pt>
                <c:pt idx="1">
                  <c:v>Ростов</c:v>
                </c:pt>
                <c:pt idx="2">
                  <c:v>Саратов</c:v>
                </c:pt>
                <c:pt idx="3">
                  <c:v>Астрахань</c:v>
                </c:pt>
                <c:pt idx="4">
                  <c:v>Владимир</c:v>
                </c:pt>
                <c:pt idx="5">
                  <c:v>Нижний Новгород</c:v>
                </c:pt>
                <c:pt idx="6">
                  <c:v>Воронеж</c:v>
                </c:pt>
                <c:pt idx="7">
                  <c:v>Волгоград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728</c:v>
                </c:pt>
                <c:pt idx="1">
                  <c:v>1101</c:v>
                </c:pt>
                <c:pt idx="2">
                  <c:v>1615</c:v>
                </c:pt>
                <c:pt idx="3">
                  <c:v>330</c:v>
                </c:pt>
                <c:pt idx="4">
                  <c:v>1226</c:v>
                </c:pt>
                <c:pt idx="5">
                  <c:v>881</c:v>
                </c:pt>
                <c:pt idx="6">
                  <c:v>393</c:v>
                </c:pt>
                <c:pt idx="7">
                  <c:v>808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1099370225332852E-3"/>
                  <c:y val="4.827875468690384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4.0232295572420036E-2"/>
                </c:manualLayout>
              </c:layout>
              <c:showVal val="1"/>
            </c:dLbl>
            <c:dLbl>
              <c:idx val="2"/>
              <c:layout>
                <c:manualLayout>
                  <c:x val="-2.109937022533359E-3"/>
                  <c:y val="4.0232295572420036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3.571428571428578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109937022533359E-3"/>
                  <c:y val="3.2185836457936212E-2"/>
                </c:manualLayout>
              </c:layout>
              <c:showVal val="1"/>
            </c:dLbl>
            <c:dLbl>
              <c:idx val="6"/>
              <c:layout>
                <c:manualLayout>
                  <c:x val="-1.2659622135199588E-2"/>
                  <c:y val="2.4139377343452041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Краснодар</c:v>
                </c:pt>
                <c:pt idx="1">
                  <c:v>Ростов</c:v>
                </c:pt>
                <c:pt idx="2">
                  <c:v>Саратов</c:v>
                </c:pt>
                <c:pt idx="3">
                  <c:v>Астрахань</c:v>
                </c:pt>
                <c:pt idx="4">
                  <c:v>Владимир</c:v>
                </c:pt>
                <c:pt idx="5">
                  <c:v>Нижний Новгород</c:v>
                </c:pt>
                <c:pt idx="6">
                  <c:v>Воронеж</c:v>
                </c:pt>
                <c:pt idx="7">
                  <c:v>Волгоград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728</c:v>
                </c:pt>
                <c:pt idx="1">
                  <c:v>1101</c:v>
                </c:pt>
                <c:pt idx="2">
                  <c:v>823</c:v>
                </c:pt>
                <c:pt idx="3">
                  <c:v>330</c:v>
                </c:pt>
                <c:pt idx="4">
                  <c:v>1226</c:v>
                </c:pt>
                <c:pt idx="5">
                  <c:v>881</c:v>
                </c:pt>
                <c:pt idx="6">
                  <c:v>393</c:v>
                </c:pt>
                <c:pt idx="7">
                  <c:v>411</c:v>
                </c:pt>
              </c:numCache>
            </c:numRef>
          </c:val>
        </c:ser>
        <c:marker val="1"/>
        <c:axId val="246510336"/>
        <c:axId val="246511872"/>
      </c:lineChart>
      <c:catAx>
        <c:axId val="246510336"/>
        <c:scaling>
          <c:orientation val="minMax"/>
        </c:scaling>
        <c:axPos val="b"/>
        <c:numFmt formatCode="General" sourceLinked="0"/>
        <c:tickLblPos val="nextTo"/>
        <c:crossAx val="246511872"/>
        <c:crosses val="autoZero"/>
        <c:auto val="1"/>
        <c:lblAlgn val="ctr"/>
        <c:lblOffset val="100"/>
      </c:catAx>
      <c:valAx>
        <c:axId val="246511872"/>
        <c:scaling>
          <c:orientation val="minMax"/>
        </c:scaling>
        <c:axPos val="l"/>
        <c:majorGridlines/>
        <c:numFmt formatCode="General" sourceLinked="1"/>
        <c:tickLblPos val="nextTo"/>
        <c:crossAx val="2465103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0858068191503333"/>
          <c:y val="0.81746132314199649"/>
          <c:w val="0.87181634177789857"/>
          <c:h val="0.1790638103215162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100" i="1"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8.3974358974361452E-2"/>
          <c:y val="0.16697444069491321"/>
          <c:w val="0.85654737869304864"/>
          <c:h val="0.528723284589426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выполнения краткосрочных планов</c:v>
                </c:pt>
              </c:strCache>
            </c:strRef>
          </c:tx>
          <c:spPr>
            <a:solidFill>
              <a:schemeClr val="accent5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Краснодар</c:v>
                </c:pt>
                <c:pt idx="1">
                  <c:v>Ростов</c:v>
                </c:pt>
                <c:pt idx="2">
                  <c:v>Саратов</c:v>
                </c:pt>
                <c:pt idx="3">
                  <c:v>Астрахань</c:v>
                </c:pt>
                <c:pt idx="4">
                  <c:v>Владимир</c:v>
                </c:pt>
                <c:pt idx="5">
                  <c:v>Нижний Новгород</c:v>
                </c:pt>
                <c:pt idx="6">
                  <c:v>Воронеж</c:v>
                </c:pt>
                <c:pt idx="7">
                  <c:v>Волгоград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0.72872872872872874</c:v>
                </c:pt>
                <c:pt idx="1">
                  <c:v>0.54857997010463377</c:v>
                </c:pt>
                <c:pt idx="2">
                  <c:v>0.37477231329690508</c:v>
                </c:pt>
                <c:pt idx="3">
                  <c:v>0.21912350597609564</c:v>
                </c:pt>
                <c:pt idx="4">
                  <c:v>0.88138030194104477</c:v>
                </c:pt>
                <c:pt idx="5">
                  <c:v>0.10354960037611698</c:v>
                </c:pt>
                <c:pt idx="6">
                  <c:v>0.47810218978102192</c:v>
                </c:pt>
                <c:pt idx="7">
                  <c:v>0.51</c:v>
                </c:pt>
              </c:numCache>
            </c:numRef>
          </c:val>
        </c:ser>
        <c:axId val="297101952"/>
        <c:axId val="297111936"/>
      </c:barChart>
      <c:catAx>
        <c:axId val="297101952"/>
        <c:scaling>
          <c:orientation val="minMax"/>
        </c:scaling>
        <c:axPos val="b"/>
        <c:numFmt formatCode="General" sourceLinked="0"/>
        <c:tickLblPos val="nextTo"/>
        <c:crossAx val="297111936"/>
        <c:crosses val="autoZero"/>
        <c:auto val="1"/>
        <c:lblAlgn val="ctr"/>
        <c:lblOffset val="100"/>
      </c:catAx>
      <c:valAx>
        <c:axId val="297111936"/>
        <c:scaling>
          <c:orientation val="minMax"/>
        </c:scaling>
        <c:axPos val="l"/>
        <c:majorGridlines/>
        <c:numFmt formatCode="0%" sourceLinked="1"/>
        <c:tickLblPos val="nextTo"/>
        <c:crossAx val="297101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401709401709402"/>
          <c:y val="0.87858955130608674"/>
          <c:w val="0.44230769230769768"/>
          <c:h val="0.11970566179227612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09BE-F71F-43CE-81EE-077DE894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19311</Words>
  <Characters>110076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</cp:lastModifiedBy>
  <cp:revision>2</cp:revision>
  <cp:lastPrinted>2016-12-19T11:07:00Z</cp:lastPrinted>
  <dcterms:created xsi:type="dcterms:W3CDTF">2017-01-16T12:37:00Z</dcterms:created>
  <dcterms:modified xsi:type="dcterms:W3CDTF">2017-01-16T12:37:00Z</dcterms:modified>
</cp:coreProperties>
</file>