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56A1" w:rsidRPr="005654DF" w:rsidRDefault="00B356A1" w:rsidP="001061B8">
      <w:pPr>
        <w:jc w:val="center"/>
        <w:outlineLvl w:val="0"/>
        <w:rPr>
          <w:b/>
        </w:rPr>
      </w:pPr>
      <w:r>
        <w:t xml:space="preserve">                                                                   </w:t>
      </w:r>
      <w:r w:rsidR="003E44B4">
        <w:t xml:space="preserve">                         </w:t>
      </w:r>
      <w:r w:rsidRPr="005654DF">
        <w:rPr>
          <w:b/>
        </w:rPr>
        <w:t>УТВЕРЖДЕНО</w:t>
      </w:r>
    </w:p>
    <w:p w:rsidR="00B356A1" w:rsidRDefault="00B356A1" w:rsidP="00B356A1">
      <w:pPr>
        <w:jc w:val="center"/>
      </w:pPr>
      <w:r>
        <w:t xml:space="preserve">                                                                      </w:t>
      </w:r>
      <w:r w:rsidR="003E44B4">
        <w:t xml:space="preserve">                       </w:t>
      </w:r>
      <w:r>
        <w:t>постановлением коллегии</w:t>
      </w:r>
    </w:p>
    <w:p w:rsidR="00B356A1" w:rsidRDefault="00B356A1" w:rsidP="00B356A1">
      <w:pPr>
        <w:jc w:val="center"/>
      </w:pPr>
      <w:r>
        <w:t xml:space="preserve">                                                                         </w:t>
      </w:r>
      <w:r w:rsidR="00110D07">
        <w:t xml:space="preserve">                       </w:t>
      </w:r>
      <w:r>
        <w:t xml:space="preserve">контрольно-счетной палаты                            </w:t>
      </w:r>
    </w:p>
    <w:p w:rsidR="00B356A1" w:rsidRDefault="00B356A1" w:rsidP="001061B8">
      <w:pPr>
        <w:jc w:val="center"/>
        <w:outlineLvl w:val="0"/>
      </w:pPr>
      <w:r>
        <w:t xml:space="preserve">                                                                 </w:t>
      </w:r>
      <w:r w:rsidR="00110D07">
        <w:t xml:space="preserve">                       </w:t>
      </w:r>
      <w:r w:rsidR="00D32B59">
        <w:t xml:space="preserve"> </w:t>
      </w:r>
      <w:r>
        <w:t xml:space="preserve">Волгоградской области </w:t>
      </w:r>
    </w:p>
    <w:p w:rsidR="00B356A1" w:rsidRDefault="00B356A1" w:rsidP="001061B8">
      <w:pPr>
        <w:jc w:val="center"/>
        <w:outlineLvl w:val="0"/>
      </w:pPr>
      <w:r>
        <w:t xml:space="preserve">                                    </w:t>
      </w:r>
      <w:r w:rsidR="00BD1A3E">
        <w:t xml:space="preserve">            </w:t>
      </w:r>
      <w:r w:rsidR="00647E60">
        <w:t xml:space="preserve">                        </w:t>
      </w:r>
      <w:r w:rsidR="00FA2C74">
        <w:t xml:space="preserve">    </w:t>
      </w:r>
      <w:r w:rsidR="00216C00">
        <w:t xml:space="preserve">            </w:t>
      </w:r>
      <w:r w:rsidR="002D49EE">
        <w:t>о</w:t>
      </w:r>
      <w:r>
        <w:t>т</w:t>
      </w:r>
      <w:r w:rsidR="002D49EE">
        <w:t xml:space="preserve"> </w:t>
      </w:r>
      <w:r w:rsidR="007F4F1B">
        <w:t xml:space="preserve">25 мая 2020 г. </w:t>
      </w:r>
      <w:r>
        <w:t>№</w:t>
      </w:r>
      <w:r w:rsidR="007F4F1B">
        <w:t>5/1</w:t>
      </w:r>
    </w:p>
    <w:p w:rsidR="00177986" w:rsidRDefault="00177986" w:rsidP="00B356A1">
      <w:pPr>
        <w:jc w:val="center"/>
        <w:rPr>
          <w:b/>
          <w:i/>
        </w:rPr>
      </w:pPr>
    </w:p>
    <w:p w:rsidR="0031503D" w:rsidRDefault="0031503D" w:rsidP="00B356A1">
      <w:pPr>
        <w:jc w:val="center"/>
        <w:rPr>
          <w:b/>
          <w:i/>
        </w:rPr>
      </w:pPr>
    </w:p>
    <w:p w:rsidR="00B356A1" w:rsidRPr="009823E9" w:rsidRDefault="00B356A1" w:rsidP="001061B8">
      <w:pPr>
        <w:jc w:val="center"/>
        <w:outlineLvl w:val="0"/>
        <w:rPr>
          <w:b/>
          <w:i/>
        </w:rPr>
      </w:pPr>
      <w:r w:rsidRPr="009823E9">
        <w:rPr>
          <w:b/>
          <w:i/>
        </w:rPr>
        <w:t>ЗАКЛЮЧЕНИЕ</w:t>
      </w:r>
    </w:p>
    <w:p w:rsidR="00B356A1" w:rsidRPr="009823E9" w:rsidRDefault="00B356A1" w:rsidP="00B356A1">
      <w:pPr>
        <w:jc w:val="center"/>
        <w:rPr>
          <w:b/>
          <w:i/>
        </w:rPr>
      </w:pPr>
      <w:r w:rsidRPr="009823E9">
        <w:rPr>
          <w:b/>
          <w:i/>
        </w:rPr>
        <w:t xml:space="preserve">о результатах внешней проверки исполнения </w:t>
      </w:r>
      <w:r w:rsidR="009739A7" w:rsidRPr="009823E9">
        <w:rPr>
          <w:b/>
          <w:i/>
        </w:rPr>
        <w:t>в 20</w:t>
      </w:r>
      <w:r w:rsidR="00E371A1" w:rsidRPr="009823E9">
        <w:rPr>
          <w:b/>
          <w:i/>
        </w:rPr>
        <w:t>1</w:t>
      </w:r>
      <w:r w:rsidR="00C014AC">
        <w:rPr>
          <w:b/>
          <w:i/>
        </w:rPr>
        <w:t>9</w:t>
      </w:r>
      <w:r w:rsidR="009739A7" w:rsidRPr="009823E9">
        <w:rPr>
          <w:b/>
          <w:i/>
        </w:rPr>
        <w:t xml:space="preserve"> году </w:t>
      </w:r>
      <w:r w:rsidR="00A72063" w:rsidRPr="009823E9">
        <w:rPr>
          <w:b/>
          <w:i/>
        </w:rPr>
        <w:t>З</w:t>
      </w:r>
      <w:r w:rsidRPr="009823E9">
        <w:rPr>
          <w:b/>
          <w:i/>
        </w:rPr>
        <w:t xml:space="preserve">акона Волгоградской области </w:t>
      </w:r>
      <w:r w:rsidR="00894BE0" w:rsidRPr="009823E9">
        <w:rPr>
          <w:b/>
          <w:bCs/>
          <w:i/>
          <w:iCs/>
          <w:color w:val="000000"/>
          <w:spacing w:val="-1"/>
        </w:rPr>
        <w:t xml:space="preserve">от </w:t>
      </w:r>
      <w:r w:rsidR="00C014AC">
        <w:rPr>
          <w:b/>
          <w:bCs/>
          <w:i/>
          <w:iCs/>
          <w:color w:val="000000"/>
          <w:spacing w:val="-1"/>
        </w:rPr>
        <w:t>07</w:t>
      </w:r>
      <w:r w:rsidR="00894BE0" w:rsidRPr="009823E9">
        <w:rPr>
          <w:b/>
          <w:bCs/>
          <w:i/>
          <w:iCs/>
          <w:color w:val="000000"/>
          <w:spacing w:val="-1"/>
        </w:rPr>
        <w:t>.12.201</w:t>
      </w:r>
      <w:r w:rsidR="00C014AC">
        <w:rPr>
          <w:b/>
          <w:bCs/>
          <w:i/>
          <w:iCs/>
          <w:color w:val="000000"/>
          <w:spacing w:val="-1"/>
        </w:rPr>
        <w:t>8</w:t>
      </w:r>
      <w:r w:rsidR="00894BE0" w:rsidRPr="009823E9">
        <w:rPr>
          <w:b/>
          <w:bCs/>
          <w:i/>
          <w:iCs/>
          <w:color w:val="000000"/>
          <w:spacing w:val="-1"/>
        </w:rPr>
        <w:t xml:space="preserve"> №1</w:t>
      </w:r>
      <w:r w:rsidR="00C014AC">
        <w:rPr>
          <w:b/>
          <w:bCs/>
          <w:i/>
          <w:iCs/>
          <w:color w:val="000000"/>
          <w:spacing w:val="-1"/>
        </w:rPr>
        <w:t>3</w:t>
      </w:r>
      <w:r w:rsidR="00894BE0" w:rsidRPr="009823E9">
        <w:rPr>
          <w:b/>
          <w:bCs/>
          <w:i/>
          <w:iCs/>
          <w:color w:val="000000"/>
          <w:spacing w:val="-1"/>
        </w:rPr>
        <w:t>4-ОД</w:t>
      </w:r>
      <w:r w:rsidR="00A071C0" w:rsidRPr="009823E9">
        <w:rPr>
          <w:i/>
        </w:rPr>
        <w:t xml:space="preserve"> </w:t>
      </w:r>
      <w:r w:rsidR="00A72063" w:rsidRPr="009823E9">
        <w:rPr>
          <w:b/>
          <w:i/>
        </w:rPr>
        <w:t>«О</w:t>
      </w:r>
      <w:r w:rsidRPr="009823E9">
        <w:rPr>
          <w:b/>
          <w:i/>
        </w:rPr>
        <w:t>б областном бюджете на 20</w:t>
      </w:r>
      <w:r w:rsidR="00E371A1" w:rsidRPr="009823E9">
        <w:rPr>
          <w:b/>
          <w:i/>
        </w:rPr>
        <w:t>1</w:t>
      </w:r>
      <w:r w:rsidR="00C014AC">
        <w:rPr>
          <w:b/>
          <w:i/>
        </w:rPr>
        <w:t>9</w:t>
      </w:r>
      <w:r w:rsidRPr="009823E9">
        <w:rPr>
          <w:b/>
          <w:i/>
        </w:rPr>
        <w:t xml:space="preserve"> год </w:t>
      </w:r>
      <w:r w:rsidR="001F3151" w:rsidRPr="009823E9">
        <w:rPr>
          <w:b/>
          <w:i/>
        </w:rPr>
        <w:t xml:space="preserve">и на </w:t>
      </w:r>
      <w:r w:rsidR="006013D1" w:rsidRPr="009823E9">
        <w:rPr>
          <w:b/>
          <w:i/>
        </w:rPr>
        <w:t xml:space="preserve">плановый </w:t>
      </w:r>
      <w:r w:rsidR="001F3151" w:rsidRPr="009823E9">
        <w:rPr>
          <w:b/>
          <w:i/>
        </w:rPr>
        <w:t>период 20</w:t>
      </w:r>
      <w:r w:rsidR="00C014AC">
        <w:rPr>
          <w:b/>
          <w:i/>
        </w:rPr>
        <w:t>20</w:t>
      </w:r>
      <w:r w:rsidR="006013D1" w:rsidRPr="009823E9">
        <w:rPr>
          <w:b/>
          <w:i/>
        </w:rPr>
        <w:t xml:space="preserve"> и 20</w:t>
      </w:r>
      <w:r w:rsidR="00894BE0" w:rsidRPr="009823E9">
        <w:rPr>
          <w:b/>
          <w:i/>
        </w:rPr>
        <w:t>2</w:t>
      </w:r>
      <w:r w:rsidR="00C014AC">
        <w:rPr>
          <w:b/>
          <w:i/>
        </w:rPr>
        <w:t>1</w:t>
      </w:r>
      <w:r w:rsidR="001F3151" w:rsidRPr="009823E9">
        <w:rPr>
          <w:b/>
          <w:i/>
        </w:rPr>
        <w:t xml:space="preserve"> год</w:t>
      </w:r>
      <w:r w:rsidR="006013D1" w:rsidRPr="009823E9">
        <w:rPr>
          <w:b/>
          <w:i/>
        </w:rPr>
        <w:t>ов</w:t>
      </w:r>
      <w:r w:rsidR="00A72063" w:rsidRPr="009823E9">
        <w:rPr>
          <w:b/>
          <w:i/>
        </w:rPr>
        <w:t>»</w:t>
      </w:r>
      <w:r w:rsidR="00644E27" w:rsidRPr="009823E9">
        <w:rPr>
          <w:b/>
          <w:i/>
        </w:rPr>
        <w:t xml:space="preserve"> </w:t>
      </w:r>
      <w:r w:rsidRPr="009823E9">
        <w:rPr>
          <w:b/>
          <w:i/>
        </w:rPr>
        <w:t xml:space="preserve">и </w:t>
      </w:r>
      <w:r w:rsidR="009F5D7A" w:rsidRPr="009823E9">
        <w:rPr>
          <w:b/>
          <w:i/>
        </w:rPr>
        <w:t xml:space="preserve">годовой </w:t>
      </w:r>
      <w:r w:rsidRPr="009823E9">
        <w:rPr>
          <w:b/>
          <w:i/>
        </w:rPr>
        <w:t>бюджетной отчетности главных администраторов</w:t>
      </w:r>
      <w:r w:rsidR="00644E27" w:rsidRPr="009823E9">
        <w:rPr>
          <w:b/>
          <w:i/>
        </w:rPr>
        <w:t xml:space="preserve"> </w:t>
      </w:r>
      <w:r w:rsidRPr="009823E9">
        <w:rPr>
          <w:b/>
          <w:i/>
        </w:rPr>
        <w:t>бюджет</w:t>
      </w:r>
      <w:r w:rsidR="00644E27" w:rsidRPr="009823E9">
        <w:rPr>
          <w:b/>
          <w:i/>
        </w:rPr>
        <w:t>ных средств</w:t>
      </w:r>
      <w:r w:rsidR="009F5D7A" w:rsidRPr="009823E9">
        <w:rPr>
          <w:b/>
          <w:i/>
        </w:rPr>
        <w:t xml:space="preserve"> </w:t>
      </w:r>
      <w:r w:rsidRPr="009823E9">
        <w:rPr>
          <w:b/>
          <w:i/>
        </w:rPr>
        <w:t>за 20</w:t>
      </w:r>
      <w:r w:rsidR="00E371A1" w:rsidRPr="009823E9">
        <w:rPr>
          <w:b/>
          <w:i/>
        </w:rPr>
        <w:t>1</w:t>
      </w:r>
      <w:r w:rsidR="00C014AC">
        <w:rPr>
          <w:b/>
          <w:i/>
        </w:rPr>
        <w:t>9</w:t>
      </w:r>
      <w:r w:rsidRPr="009823E9">
        <w:rPr>
          <w:b/>
          <w:i/>
        </w:rPr>
        <w:t xml:space="preserve"> год.</w:t>
      </w:r>
    </w:p>
    <w:p w:rsidR="00177986" w:rsidRDefault="00177986" w:rsidP="00B356A1">
      <w:pPr>
        <w:jc w:val="center"/>
        <w:rPr>
          <w:b/>
          <w:i/>
        </w:rPr>
      </w:pPr>
    </w:p>
    <w:p w:rsidR="00B356A1" w:rsidRPr="009823E9" w:rsidRDefault="00B356A1" w:rsidP="00B356A1">
      <w:pPr>
        <w:pStyle w:val="a3"/>
        <w:numPr>
          <w:ilvl w:val="0"/>
          <w:numId w:val="1"/>
        </w:numPr>
        <w:jc w:val="center"/>
        <w:rPr>
          <w:rFonts w:ascii="Times New Roman" w:hAnsi="Times New Roman"/>
          <w:b/>
          <w:i/>
        </w:rPr>
      </w:pPr>
      <w:r w:rsidRPr="009823E9">
        <w:rPr>
          <w:rFonts w:ascii="Times New Roman" w:hAnsi="Times New Roman"/>
          <w:b/>
          <w:i/>
        </w:rPr>
        <w:t>Общие положения.</w:t>
      </w:r>
    </w:p>
    <w:p w:rsidR="00B356A1" w:rsidRDefault="00B356A1" w:rsidP="00B356A1">
      <w:pPr>
        <w:pStyle w:val="a3"/>
        <w:ind w:left="708" w:firstLine="0"/>
        <w:jc w:val="center"/>
        <w:rPr>
          <w:rFonts w:ascii="Times New Roman" w:hAnsi="Times New Roman"/>
        </w:rPr>
      </w:pPr>
    </w:p>
    <w:p w:rsidR="003F1750" w:rsidRDefault="00B356A1" w:rsidP="003F1750">
      <w:pPr>
        <w:pStyle w:val="a3"/>
        <w:ind w:firstLine="708"/>
        <w:rPr>
          <w:rFonts w:ascii="Times New Roman" w:hAnsi="Times New Roman"/>
        </w:rPr>
      </w:pPr>
      <w:r>
        <w:rPr>
          <w:rFonts w:ascii="Times New Roman" w:hAnsi="Times New Roman"/>
        </w:rPr>
        <w:t>Заключение контрольно-счетной палаты Волгоградской области (далее КСП, палата) на отчет</w:t>
      </w:r>
      <w:r w:rsidR="00C829DB">
        <w:rPr>
          <w:rFonts w:ascii="Times New Roman" w:hAnsi="Times New Roman"/>
        </w:rPr>
        <w:t xml:space="preserve"> </w:t>
      </w:r>
      <w:r w:rsidR="00A15F8D">
        <w:rPr>
          <w:rFonts w:ascii="Times New Roman" w:hAnsi="Times New Roman"/>
        </w:rPr>
        <w:t>А</w:t>
      </w:r>
      <w:r w:rsidR="00C42871">
        <w:rPr>
          <w:rFonts w:ascii="Times New Roman" w:hAnsi="Times New Roman"/>
        </w:rPr>
        <w:t>дминистрации</w:t>
      </w:r>
      <w:r w:rsidR="00C829DB">
        <w:rPr>
          <w:rFonts w:ascii="Times New Roman" w:hAnsi="Times New Roman"/>
        </w:rPr>
        <w:t xml:space="preserve"> Волгоградской</w:t>
      </w:r>
      <w:r>
        <w:rPr>
          <w:rFonts w:ascii="Times New Roman" w:hAnsi="Times New Roman"/>
        </w:rPr>
        <w:t xml:space="preserve"> области об исполнении областного бюджета за 20</w:t>
      </w:r>
      <w:r w:rsidR="00A57CD7">
        <w:rPr>
          <w:rFonts w:ascii="Times New Roman" w:hAnsi="Times New Roman"/>
        </w:rPr>
        <w:t>1</w:t>
      </w:r>
      <w:r w:rsidR="00B94B75">
        <w:rPr>
          <w:rFonts w:ascii="Times New Roman" w:hAnsi="Times New Roman"/>
        </w:rPr>
        <w:t>9</w:t>
      </w:r>
      <w:r>
        <w:rPr>
          <w:rFonts w:ascii="Times New Roman" w:hAnsi="Times New Roman"/>
        </w:rPr>
        <w:t xml:space="preserve"> год подготовлено в соответствии с требованиями статьи 264.4 Бюджетного кодекса РФ (далее БК РФ) </w:t>
      </w:r>
      <w:r w:rsidR="000A2B1C">
        <w:rPr>
          <w:rFonts w:ascii="Times New Roman" w:hAnsi="Times New Roman"/>
        </w:rPr>
        <w:t xml:space="preserve">и </w:t>
      </w:r>
      <w:r w:rsidR="000A2B1C" w:rsidRPr="00DF4C6F">
        <w:rPr>
          <w:rFonts w:ascii="Times New Roman" w:hAnsi="Times New Roman"/>
          <w:color w:val="auto"/>
        </w:rPr>
        <w:t xml:space="preserve">статьи </w:t>
      </w:r>
      <w:r w:rsidR="00DF4C6F">
        <w:rPr>
          <w:rFonts w:ascii="Times New Roman" w:hAnsi="Times New Roman"/>
          <w:color w:val="auto"/>
        </w:rPr>
        <w:t>44</w:t>
      </w:r>
      <w:r w:rsidR="000A2B1C">
        <w:rPr>
          <w:rFonts w:ascii="Times New Roman" w:hAnsi="Times New Roman"/>
        </w:rPr>
        <w:t xml:space="preserve"> Закона Волгоградской области от 11.06.2008 №1694-ОД «О бюджетном процессе в Волгоградской области» </w:t>
      </w:r>
      <w:r w:rsidR="003F1750">
        <w:rPr>
          <w:rFonts w:ascii="Times New Roman" w:hAnsi="Times New Roman"/>
        </w:rPr>
        <w:t>на основании данных внешн</w:t>
      </w:r>
      <w:bookmarkStart w:id="0" w:name="_GoBack"/>
      <w:bookmarkEnd w:id="0"/>
      <w:r w:rsidR="003F1750">
        <w:rPr>
          <w:rFonts w:ascii="Times New Roman" w:hAnsi="Times New Roman"/>
        </w:rPr>
        <w:t xml:space="preserve">ей проверки бюджетной отчетности главных администраторов </w:t>
      </w:r>
      <w:r w:rsidR="00A15F8D">
        <w:rPr>
          <w:rFonts w:ascii="Times New Roman" w:hAnsi="Times New Roman"/>
        </w:rPr>
        <w:t xml:space="preserve">бюджетных </w:t>
      </w:r>
      <w:r w:rsidR="003F1750">
        <w:rPr>
          <w:rFonts w:ascii="Times New Roman" w:hAnsi="Times New Roman"/>
        </w:rPr>
        <w:t>средств (далее ГАБС).</w:t>
      </w:r>
    </w:p>
    <w:p w:rsidR="00565077" w:rsidRDefault="007B2A16" w:rsidP="007B2A16">
      <w:pPr>
        <w:jc w:val="both"/>
      </w:pPr>
      <w:r>
        <w:tab/>
      </w:r>
      <w:r w:rsidR="00B356A1">
        <w:t xml:space="preserve">Законом Волгоградской области </w:t>
      </w:r>
      <w:r w:rsidRPr="007B2A16">
        <w:rPr>
          <w:bCs/>
          <w:iCs/>
          <w:szCs w:val="24"/>
        </w:rPr>
        <w:t xml:space="preserve">от </w:t>
      </w:r>
      <w:r w:rsidR="00B94B75">
        <w:rPr>
          <w:bCs/>
          <w:iCs/>
          <w:szCs w:val="24"/>
        </w:rPr>
        <w:t>07</w:t>
      </w:r>
      <w:r w:rsidR="00B02E3E">
        <w:t>.12.201</w:t>
      </w:r>
      <w:r w:rsidR="00B94B75">
        <w:t>8</w:t>
      </w:r>
      <w:r w:rsidR="00B02E3E">
        <w:t xml:space="preserve"> №</w:t>
      </w:r>
      <w:r w:rsidR="00F13E31">
        <w:t>1</w:t>
      </w:r>
      <w:r w:rsidR="00B94B75">
        <w:t>3</w:t>
      </w:r>
      <w:r w:rsidR="00BE4AC0">
        <w:t>4</w:t>
      </w:r>
      <w:r w:rsidR="00B02E3E">
        <w:t>-ОД «Об областном бюджете на 201</w:t>
      </w:r>
      <w:r w:rsidR="00B94B75">
        <w:t>9</w:t>
      </w:r>
      <w:r w:rsidR="00B02E3E">
        <w:t xml:space="preserve"> год и на плановый период 20</w:t>
      </w:r>
      <w:r w:rsidR="00B94B75">
        <w:t>20</w:t>
      </w:r>
      <w:r w:rsidR="00B02E3E">
        <w:t xml:space="preserve"> и 20</w:t>
      </w:r>
      <w:r w:rsidR="00BE4AC0">
        <w:t>2</w:t>
      </w:r>
      <w:r w:rsidR="00B94B75">
        <w:t>1</w:t>
      </w:r>
      <w:r w:rsidR="00B02E3E">
        <w:t xml:space="preserve"> годов»</w:t>
      </w:r>
      <w:r w:rsidR="00B02E3E">
        <w:rPr>
          <w:bCs/>
          <w:iCs/>
          <w:szCs w:val="24"/>
        </w:rPr>
        <w:t xml:space="preserve"> </w:t>
      </w:r>
      <w:r w:rsidR="00ED54FD">
        <w:rPr>
          <w:bCs/>
          <w:iCs/>
          <w:szCs w:val="24"/>
        </w:rPr>
        <w:t>(</w:t>
      </w:r>
      <w:r w:rsidR="00730189">
        <w:rPr>
          <w:bCs/>
          <w:iCs/>
          <w:szCs w:val="24"/>
        </w:rPr>
        <w:t>в окончательной редакции</w:t>
      </w:r>
      <w:r w:rsidR="00ED54FD">
        <w:rPr>
          <w:bCs/>
          <w:iCs/>
          <w:szCs w:val="24"/>
        </w:rPr>
        <w:t xml:space="preserve">) </w:t>
      </w:r>
      <w:r w:rsidR="00B356A1">
        <w:t xml:space="preserve">утверждено </w:t>
      </w:r>
      <w:r w:rsidR="00802882" w:rsidRPr="009C3B96">
        <w:t>34</w:t>
      </w:r>
      <w:r w:rsidR="00B356A1" w:rsidRPr="009C3B96">
        <w:t xml:space="preserve"> </w:t>
      </w:r>
      <w:r w:rsidR="00C40614" w:rsidRPr="009C3B96">
        <w:t>ГАБС</w:t>
      </w:r>
      <w:r w:rsidR="00730189" w:rsidRPr="009C3B96">
        <w:t xml:space="preserve">. </w:t>
      </w:r>
      <w:r w:rsidR="00A614C9">
        <w:t>Ф</w:t>
      </w:r>
      <w:r w:rsidR="00B356A1">
        <w:t xml:space="preserve">ункции </w:t>
      </w:r>
      <w:r w:rsidR="005A1F1C">
        <w:t xml:space="preserve">главных </w:t>
      </w:r>
      <w:r w:rsidR="00B356A1">
        <w:t>администратор</w:t>
      </w:r>
      <w:r w:rsidR="00A614C9">
        <w:t>ов</w:t>
      </w:r>
      <w:r w:rsidR="00B356A1">
        <w:t xml:space="preserve"> источников финансирования дефицита областного бюджета </w:t>
      </w:r>
      <w:r w:rsidR="00A021BC">
        <w:t>в 201</w:t>
      </w:r>
      <w:r w:rsidR="00B94B75">
        <w:t>9</w:t>
      </w:r>
      <w:r w:rsidR="00A021BC">
        <w:t xml:space="preserve"> году </w:t>
      </w:r>
      <w:r w:rsidR="00B356A1">
        <w:t>выполнял</w:t>
      </w:r>
      <w:r w:rsidR="00A614C9">
        <w:t xml:space="preserve">и </w:t>
      </w:r>
      <w:r w:rsidR="004305DC">
        <w:t>комитет</w:t>
      </w:r>
      <w:r w:rsidR="003F1750">
        <w:t xml:space="preserve"> финансов </w:t>
      </w:r>
      <w:r w:rsidR="00B418DF">
        <w:t xml:space="preserve">Волгоградской области </w:t>
      </w:r>
      <w:r w:rsidR="003F1750">
        <w:t xml:space="preserve">и </w:t>
      </w:r>
      <w:r w:rsidR="004305DC">
        <w:t>комитет</w:t>
      </w:r>
      <w:r w:rsidR="003F1750">
        <w:t xml:space="preserve"> по управлению государственным имуществом Волгоградской области</w:t>
      </w:r>
      <w:r w:rsidR="005A1F1C">
        <w:t xml:space="preserve">. </w:t>
      </w:r>
    </w:p>
    <w:p w:rsidR="00370404" w:rsidRDefault="00370404" w:rsidP="00370404">
      <w:pPr>
        <w:pStyle w:val="a3"/>
        <w:ind w:firstLine="709"/>
        <w:rPr>
          <w:rFonts w:ascii="Times New Roman" w:hAnsi="Times New Roman"/>
        </w:rPr>
      </w:pPr>
      <w:r>
        <w:rPr>
          <w:rFonts w:ascii="Times New Roman" w:hAnsi="Times New Roman"/>
        </w:rPr>
        <w:t xml:space="preserve">Одновременно с внешней проверкой отчета </w:t>
      </w:r>
      <w:r w:rsidRPr="0041612A">
        <w:rPr>
          <w:rFonts w:ascii="Times New Roman" w:hAnsi="Times New Roman"/>
          <w:color w:val="auto"/>
        </w:rPr>
        <w:t>Администрации</w:t>
      </w:r>
      <w:r>
        <w:rPr>
          <w:rFonts w:ascii="Times New Roman" w:hAnsi="Times New Roman"/>
        </w:rPr>
        <w:t xml:space="preserve"> Волгоградской области об исполнении областного бюджета проведена проверка исполнения бюджета территориального фонда обязательного медицинского страхования Волгоградской области (далее ТФОМС) за 2019 год. Ее результаты оформлены отдельным заключением. </w:t>
      </w:r>
    </w:p>
    <w:p w:rsidR="005E1CB7" w:rsidRDefault="005E1CB7" w:rsidP="005E1CB7">
      <w:pPr>
        <w:pStyle w:val="a3"/>
        <w:ind w:firstLine="709"/>
        <w:rPr>
          <w:rFonts w:ascii="Times New Roman" w:hAnsi="Times New Roman"/>
        </w:rPr>
      </w:pPr>
      <w:r>
        <w:rPr>
          <w:rFonts w:ascii="Times New Roman" w:hAnsi="Times New Roman"/>
        </w:rPr>
        <w:t>В рамках внешней проверки отчета Администрации Волгоградской области об исполнении областного бюджета за 201</w:t>
      </w:r>
      <w:r w:rsidR="00B94B75">
        <w:rPr>
          <w:rFonts w:ascii="Times New Roman" w:hAnsi="Times New Roman"/>
        </w:rPr>
        <w:t>9</w:t>
      </w:r>
      <w:r>
        <w:rPr>
          <w:rFonts w:ascii="Times New Roman" w:hAnsi="Times New Roman"/>
        </w:rPr>
        <w:t xml:space="preserve"> год палатой проведены </w:t>
      </w:r>
      <w:r w:rsidR="009C3B96">
        <w:rPr>
          <w:rFonts w:ascii="Times New Roman" w:hAnsi="Times New Roman"/>
        </w:rPr>
        <w:t xml:space="preserve">камеральные </w:t>
      </w:r>
      <w:r>
        <w:rPr>
          <w:rFonts w:ascii="Times New Roman" w:hAnsi="Times New Roman"/>
        </w:rPr>
        <w:t xml:space="preserve">проверки бюджетной отчетности всех ГАБС, </w:t>
      </w:r>
      <w:r w:rsidR="009C3B96">
        <w:rPr>
          <w:rFonts w:ascii="Times New Roman" w:hAnsi="Times New Roman"/>
        </w:rPr>
        <w:t xml:space="preserve">утвержденных законом о бюджете. </w:t>
      </w:r>
      <w:r>
        <w:rPr>
          <w:rFonts w:ascii="Times New Roman" w:hAnsi="Times New Roman"/>
        </w:rPr>
        <w:t xml:space="preserve">По результатам проведенных проверок </w:t>
      </w:r>
      <w:r w:rsidR="00370404">
        <w:rPr>
          <w:rFonts w:ascii="Times New Roman" w:hAnsi="Times New Roman"/>
        </w:rPr>
        <w:t xml:space="preserve">(с учетом проверки ТФОМС) </w:t>
      </w:r>
      <w:r>
        <w:rPr>
          <w:rFonts w:ascii="Times New Roman" w:hAnsi="Times New Roman"/>
        </w:rPr>
        <w:t xml:space="preserve">оформлено </w:t>
      </w:r>
      <w:r w:rsidR="000A3B0A">
        <w:rPr>
          <w:rFonts w:ascii="Times New Roman" w:hAnsi="Times New Roman"/>
        </w:rPr>
        <w:t>35</w:t>
      </w:r>
      <w:r>
        <w:rPr>
          <w:rFonts w:ascii="Times New Roman" w:hAnsi="Times New Roman"/>
          <w:color w:val="FF0000"/>
        </w:rPr>
        <w:t xml:space="preserve"> </w:t>
      </w:r>
      <w:r>
        <w:rPr>
          <w:rFonts w:ascii="Times New Roman" w:hAnsi="Times New Roman"/>
        </w:rPr>
        <w:t xml:space="preserve">актов, на основании которых подготовлены соответствующие заключения </w:t>
      </w:r>
      <w:r w:rsidRPr="000F310C">
        <w:rPr>
          <w:rFonts w:ascii="Times New Roman" w:hAnsi="Times New Roman"/>
          <w:b/>
          <w:i/>
          <w:u w:val="single"/>
        </w:rPr>
        <w:t>(прилагаются</w:t>
      </w:r>
      <w:r w:rsidRPr="000F310C">
        <w:rPr>
          <w:rFonts w:ascii="Times New Roman" w:hAnsi="Times New Roman"/>
          <w:b/>
          <w:i/>
        </w:rPr>
        <w:t>).</w:t>
      </w:r>
      <w:r>
        <w:rPr>
          <w:rFonts w:ascii="Times New Roman" w:hAnsi="Times New Roman"/>
        </w:rPr>
        <w:t xml:space="preserve"> </w:t>
      </w:r>
    </w:p>
    <w:p w:rsidR="000A3B0A" w:rsidRPr="000A3B0A" w:rsidRDefault="000A3B0A" w:rsidP="00370404">
      <w:pPr>
        <w:pStyle w:val="a3"/>
        <w:ind w:firstLine="708"/>
        <w:rPr>
          <w:rFonts w:ascii="Times New Roman" w:hAnsi="Times New Roman"/>
          <w:color w:val="auto"/>
        </w:rPr>
      </w:pPr>
      <w:r w:rsidRPr="000A3B0A">
        <w:rPr>
          <w:rFonts w:ascii="Times New Roman" w:hAnsi="Times New Roman"/>
          <w:color w:val="auto"/>
        </w:rPr>
        <w:t>Кроме того, в рамках внешней проверки исполнения областного бюджета за 2019 год оформлен 1 акт встречной проверки и направлено 49 запросов в органы государственной власти</w:t>
      </w:r>
      <w:r w:rsidR="00C2539C">
        <w:rPr>
          <w:rFonts w:ascii="Times New Roman" w:hAnsi="Times New Roman"/>
          <w:color w:val="auto"/>
        </w:rPr>
        <w:t xml:space="preserve"> и</w:t>
      </w:r>
      <w:r w:rsidRPr="000A3B0A">
        <w:rPr>
          <w:rFonts w:ascii="Times New Roman" w:hAnsi="Times New Roman"/>
          <w:color w:val="auto"/>
        </w:rPr>
        <w:t xml:space="preserve"> государственные учреждения для получения дополнительной информации. </w:t>
      </w:r>
    </w:p>
    <w:p w:rsidR="000A3B0A" w:rsidRPr="000A3B0A" w:rsidRDefault="000A3B0A" w:rsidP="000A3B0A">
      <w:pPr>
        <w:pStyle w:val="a3"/>
        <w:ind w:firstLine="709"/>
        <w:rPr>
          <w:rFonts w:ascii="Times New Roman" w:hAnsi="Times New Roman"/>
        </w:rPr>
      </w:pPr>
      <w:r w:rsidRPr="000A3B0A">
        <w:rPr>
          <w:rFonts w:ascii="Times New Roman" w:hAnsi="Times New Roman"/>
        </w:rPr>
        <w:t>Перечень оформленных актов и запросов приведен в</w:t>
      </w:r>
      <w:r w:rsidRPr="000A3B0A">
        <w:rPr>
          <w:rFonts w:ascii="Times New Roman" w:hAnsi="Times New Roman"/>
          <w:b/>
          <w:i/>
          <w:u w:val="single"/>
        </w:rPr>
        <w:t xml:space="preserve"> </w:t>
      </w:r>
      <w:r w:rsidRPr="000A3B0A">
        <w:rPr>
          <w:rFonts w:ascii="Times New Roman" w:hAnsi="Times New Roman"/>
          <w:b/>
          <w:i/>
          <w:color w:val="auto"/>
          <w:u w:val="single"/>
        </w:rPr>
        <w:t>приложении №1</w:t>
      </w:r>
      <w:r w:rsidRPr="000A3B0A">
        <w:rPr>
          <w:rFonts w:ascii="Times New Roman" w:hAnsi="Times New Roman"/>
          <w:b/>
          <w:i/>
          <w:color w:val="auto"/>
        </w:rPr>
        <w:t>.</w:t>
      </w:r>
      <w:r w:rsidRPr="000A3B0A">
        <w:rPr>
          <w:rFonts w:ascii="Times New Roman" w:hAnsi="Times New Roman"/>
        </w:rPr>
        <w:t xml:space="preserve"> </w:t>
      </w:r>
    </w:p>
    <w:p w:rsidR="002B7B88" w:rsidRDefault="000A3B0A" w:rsidP="000A3B0A">
      <w:pPr>
        <w:ind w:firstLine="709"/>
        <w:jc w:val="both"/>
      </w:pPr>
      <w:r w:rsidRPr="000A3B0A">
        <w:t xml:space="preserve">Из 36 актов, оформленных в ходе внешней проверки исполнения бюджета, на 2 акта представлены замечания (разногласия) </w:t>
      </w:r>
      <w:r>
        <w:t>и пояснения</w:t>
      </w:r>
      <w:r w:rsidR="00CF6FF9">
        <w:t xml:space="preserve"> (комитетом строительства Волгоградской области и </w:t>
      </w:r>
      <w:r w:rsidR="0030705C">
        <w:t>комитетом образования, науки и молодежной политики Волгоградской области</w:t>
      </w:r>
      <w:r w:rsidR="00CF6FF9">
        <w:t>)</w:t>
      </w:r>
      <w:r>
        <w:t xml:space="preserve">. </w:t>
      </w:r>
      <w:r w:rsidR="00CF6FF9">
        <w:t xml:space="preserve">Замечания комитета строительства главным образом касались результатов оценки </w:t>
      </w:r>
      <w:r w:rsidR="002B7B88">
        <w:t xml:space="preserve">эффективности реализации </w:t>
      </w:r>
      <w:r w:rsidR="00CF6FF9">
        <w:t>подпрограммы «</w:t>
      </w:r>
      <w:r w:rsidR="002B7B88">
        <w:t xml:space="preserve">Стимулирование развития жилищного строительства в Волгоградской области» </w:t>
      </w:r>
      <w:r w:rsidR="002B7B88" w:rsidRPr="004475C3">
        <w:t>госпрограммы «Обеспечение доступным и комфортным жильем и коммунальными услугами жителей Волгоградской области</w:t>
      </w:r>
      <w:r w:rsidR="002B7B88">
        <w:t>», которые были урегулированы в ходе подготовки заключения о результатах проверки.</w:t>
      </w:r>
      <w:r w:rsidR="002F4A0A">
        <w:t xml:space="preserve"> Комитет образования, науки и молодежной политики выразил несогласие с выводом КСП о некачественно</w:t>
      </w:r>
      <w:r w:rsidR="00CD20DA">
        <w:t>м планировании закрепленных за ни</w:t>
      </w:r>
      <w:r w:rsidR="002F4A0A">
        <w:t>м доходов</w:t>
      </w:r>
      <w:r w:rsidR="0027472C">
        <w:t>, который был исключен в ходе подготовки заключения о результатах проверки с учетом того, что комитет направлял в течение года предложения по корректировке доходов в комитет финансов Волгоградской области, однако они не были учтены.</w:t>
      </w:r>
    </w:p>
    <w:p w:rsidR="000A3B0A" w:rsidRDefault="000A3B0A" w:rsidP="000A3B0A">
      <w:pPr>
        <w:ind w:firstLine="709"/>
        <w:jc w:val="both"/>
      </w:pPr>
      <w:r>
        <w:lastRenderedPageBreak/>
        <w:t>На представленные замеча</w:t>
      </w:r>
      <w:r w:rsidRPr="000A3B0A">
        <w:t xml:space="preserve">ния </w:t>
      </w:r>
      <w:r w:rsidR="00CD20DA">
        <w:t xml:space="preserve">(разногласия) </w:t>
      </w:r>
      <w:r w:rsidRPr="000A3B0A">
        <w:t xml:space="preserve">палатой подготовлены и направлены </w:t>
      </w:r>
      <w:r w:rsidR="00CD20DA">
        <w:t xml:space="preserve">вышеуказанным комитетам </w:t>
      </w:r>
      <w:r w:rsidRPr="000A3B0A">
        <w:t>соответствующие заключения.</w:t>
      </w:r>
    </w:p>
    <w:p w:rsidR="00687772" w:rsidRDefault="00687772" w:rsidP="00687772">
      <w:pPr>
        <w:ind w:firstLine="709"/>
        <w:jc w:val="both"/>
        <w:rPr>
          <w:szCs w:val="24"/>
        </w:rPr>
      </w:pPr>
      <w:r>
        <w:rPr>
          <w:szCs w:val="24"/>
        </w:rPr>
        <w:t>Общая сумма нарушений</w:t>
      </w:r>
      <w:r w:rsidR="008A5CA7">
        <w:rPr>
          <w:szCs w:val="24"/>
        </w:rPr>
        <w:t>,</w:t>
      </w:r>
      <w:r w:rsidR="008A5CA7" w:rsidRPr="008A5CA7">
        <w:rPr>
          <w:szCs w:val="24"/>
        </w:rPr>
        <w:t xml:space="preserve"> </w:t>
      </w:r>
      <w:r w:rsidR="008A5CA7">
        <w:rPr>
          <w:szCs w:val="24"/>
        </w:rPr>
        <w:t>установленных внешними проверками бюджетной отчетности главных администраторов средств областного бюджета за 2019 год,</w:t>
      </w:r>
      <w:r>
        <w:rPr>
          <w:szCs w:val="24"/>
        </w:rPr>
        <w:t xml:space="preserve"> составила 36546,8 млн. руб., в том числе сумма установленных резервов пополнения доходов и сокращения расходов -</w:t>
      </w:r>
      <w:r w:rsidR="00842E9E">
        <w:rPr>
          <w:szCs w:val="24"/>
        </w:rPr>
        <w:t xml:space="preserve"> </w:t>
      </w:r>
      <w:r>
        <w:rPr>
          <w:szCs w:val="24"/>
        </w:rPr>
        <w:t>16,6 млн. рублей. Неэффективные расходы установлены в размере 449,8 млн. руб., из которых суммы штрафных и экономических санкций</w:t>
      </w:r>
      <w:r w:rsidR="00842E9E">
        <w:rPr>
          <w:szCs w:val="24"/>
        </w:rPr>
        <w:t>, уплаченных в отчетном году,</w:t>
      </w:r>
      <w:r>
        <w:rPr>
          <w:szCs w:val="24"/>
        </w:rPr>
        <w:t xml:space="preserve"> составили 115,6 млн. руб</w:t>
      </w:r>
      <w:r w:rsidR="0031503D">
        <w:rPr>
          <w:szCs w:val="24"/>
        </w:rPr>
        <w:t>.</w:t>
      </w:r>
      <w:r>
        <w:rPr>
          <w:szCs w:val="24"/>
        </w:rPr>
        <w:t xml:space="preserve"> (25,7%). </w:t>
      </w:r>
    </w:p>
    <w:p w:rsidR="00995C34" w:rsidRDefault="00995C34" w:rsidP="00687772">
      <w:pPr>
        <w:ind w:firstLine="709"/>
        <w:jc w:val="both"/>
        <w:rPr>
          <w:szCs w:val="24"/>
        </w:rPr>
      </w:pPr>
    </w:p>
    <w:p w:rsidR="0077050F" w:rsidRDefault="007D2F38" w:rsidP="0077050F">
      <w:pPr>
        <w:pStyle w:val="a3"/>
        <w:numPr>
          <w:ilvl w:val="0"/>
          <w:numId w:val="1"/>
        </w:numPr>
        <w:jc w:val="center"/>
        <w:rPr>
          <w:rFonts w:ascii="Times New Roman" w:hAnsi="Times New Roman"/>
          <w:b/>
          <w:i/>
        </w:rPr>
      </w:pPr>
      <w:r w:rsidRPr="0010045D">
        <w:rPr>
          <w:rFonts w:ascii="Times New Roman" w:hAnsi="Times New Roman"/>
          <w:b/>
          <w:i/>
        </w:rPr>
        <w:t xml:space="preserve">Общая характеристика исполнения </w:t>
      </w:r>
      <w:r w:rsidR="002B53E1" w:rsidRPr="0010045D">
        <w:rPr>
          <w:rFonts w:ascii="Times New Roman" w:hAnsi="Times New Roman"/>
          <w:b/>
          <w:i/>
        </w:rPr>
        <w:t>в 20</w:t>
      </w:r>
      <w:r w:rsidR="00A57CD7" w:rsidRPr="0010045D">
        <w:rPr>
          <w:rFonts w:ascii="Times New Roman" w:hAnsi="Times New Roman"/>
          <w:b/>
          <w:i/>
        </w:rPr>
        <w:t>1</w:t>
      </w:r>
      <w:r w:rsidR="004D503A">
        <w:rPr>
          <w:rFonts w:ascii="Times New Roman" w:hAnsi="Times New Roman"/>
          <w:b/>
          <w:i/>
        </w:rPr>
        <w:t>9</w:t>
      </w:r>
      <w:r w:rsidR="00C5676F" w:rsidRPr="0010045D">
        <w:rPr>
          <w:rFonts w:ascii="Times New Roman" w:hAnsi="Times New Roman"/>
          <w:b/>
          <w:i/>
        </w:rPr>
        <w:t xml:space="preserve"> году</w:t>
      </w:r>
    </w:p>
    <w:p w:rsidR="007D2F38" w:rsidRPr="0010045D" w:rsidRDefault="00C5676F" w:rsidP="0077050F">
      <w:pPr>
        <w:pStyle w:val="a3"/>
        <w:ind w:left="786" w:firstLine="0"/>
        <w:jc w:val="center"/>
        <w:rPr>
          <w:rFonts w:ascii="Times New Roman" w:hAnsi="Times New Roman"/>
          <w:b/>
          <w:i/>
        </w:rPr>
      </w:pPr>
      <w:r w:rsidRPr="0010045D">
        <w:rPr>
          <w:rFonts w:ascii="Times New Roman" w:hAnsi="Times New Roman"/>
          <w:b/>
          <w:i/>
        </w:rPr>
        <w:t>з</w:t>
      </w:r>
      <w:r w:rsidR="007D2F38" w:rsidRPr="0010045D">
        <w:rPr>
          <w:rFonts w:ascii="Times New Roman" w:hAnsi="Times New Roman"/>
          <w:b/>
          <w:i/>
        </w:rPr>
        <w:t>акона Волгоградской области</w:t>
      </w:r>
      <w:r w:rsidR="0077050F">
        <w:rPr>
          <w:rFonts w:ascii="Times New Roman" w:hAnsi="Times New Roman"/>
          <w:b/>
          <w:i/>
        </w:rPr>
        <w:t xml:space="preserve"> </w:t>
      </w:r>
      <w:r w:rsidR="007D2F38" w:rsidRPr="0010045D">
        <w:rPr>
          <w:rFonts w:ascii="Times New Roman" w:hAnsi="Times New Roman"/>
          <w:b/>
          <w:i/>
        </w:rPr>
        <w:t>«Об областном бюджете на 20</w:t>
      </w:r>
      <w:r w:rsidR="00A57CD7" w:rsidRPr="0010045D">
        <w:rPr>
          <w:rFonts w:ascii="Times New Roman" w:hAnsi="Times New Roman"/>
          <w:b/>
          <w:i/>
        </w:rPr>
        <w:t>1</w:t>
      </w:r>
      <w:r w:rsidR="004D503A">
        <w:rPr>
          <w:rFonts w:ascii="Times New Roman" w:hAnsi="Times New Roman"/>
          <w:b/>
          <w:i/>
        </w:rPr>
        <w:t>9</w:t>
      </w:r>
      <w:r w:rsidR="003E056D" w:rsidRPr="0010045D">
        <w:rPr>
          <w:rFonts w:ascii="Times New Roman" w:hAnsi="Times New Roman"/>
          <w:b/>
          <w:i/>
        </w:rPr>
        <w:t xml:space="preserve"> год</w:t>
      </w:r>
      <w:r w:rsidR="007D2F38" w:rsidRPr="0010045D">
        <w:rPr>
          <w:rFonts w:ascii="Times New Roman" w:hAnsi="Times New Roman"/>
          <w:b/>
          <w:i/>
        </w:rPr>
        <w:t xml:space="preserve"> и </w:t>
      </w:r>
      <w:r w:rsidR="002B53E1" w:rsidRPr="0010045D">
        <w:rPr>
          <w:rFonts w:ascii="Times New Roman" w:hAnsi="Times New Roman"/>
          <w:b/>
          <w:i/>
        </w:rPr>
        <w:t>плановый период</w:t>
      </w:r>
      <w:r w:rsidR="007D2F38" w:rsidRPr="0010045D">
        <w:rPr>
          <w:rFonts w:ascii="Times New Roman" w:hAnsi="Times New Roman"/>
          <w:b/>
          <w:i/>
        </w:rPr>
        <w:t xml:space="preserve"> 20</w:t>
      </w:r>
      <w:r w:rsidR="004D503A">
        <w:rPr>
          <w:rFonts w:ascii="Times New Roman" w:hAnsi="Times New Roman"/>
          <w:b/>
          <w:i/>
        </w:rPr>
        <w:t>20</w:t>
      </w:r>
      <w:r w:rsidR="002B53E1" w:rsidRPr="0010045D">
        <w:rPr>
          <w:rFonts w:ascii="Times New Roman" w:hAnsi="Times New Roman"/>
          <w:b/>
          <w:i/>
        </w:rPr>
        <w:t xml:space="preserve"> и 20</w:t>
      </w:r>
      <w:r w:rsidR="005D5CAB" w:rsidRPr="0010045D">
        <w:rPr>
          <w:rFonts w:ascii="Times New Roman" w:hAnsi="Times New Roman"/>
          <w:b/>
          <w:i/>
        </w:rPr>
        <w:t>2</w:t>
      </w:r>
      <w:r w:rsidR="004D503A">
        <w:rPr>
          <w:rFonts w:ascii="Times New Roman" w:hAnsi="Times New Roman"/>
          <w:b/>
          <w:i/>
        </w:rPr>
        <w:t>1</w:t>
      </w:r>
      <w:r w:rsidR="007D2F38" w:rsidRPr="0010045D">
        <w:rPr>
          <w:rFonts w:ascii="Times New Roman" w:hAnsi="Times New Roman"/>
          <w:b/>
          <w:i/>
        </w:rPr>
        <w:t xml:space="preserve"> год</w:t>
      </w:r>
      <w:r w:rsidR="002B53E1" w:rsidRPr="0010045D">
        <w:rPr>
          <w:rFonts w:ascii="Times New Roman" w:hAnsi="Times New Roman"/>
          <w:b/>
          <w:i/>
        </w:rPr>
        <w:t>ов</w:t>
      </w:r>
      <w:r w:rsidR="007D2F38" w:rsidRPr="0010045D">
        <w:rPr>
          <w:rFonts w:ascii="Times New Roman" w:hAnsi="Times New Roman"/>
          <w:b/>
          <w:i/>
        </w:rPr>
        <w:t>».</w:t>
      </w:r>
    </w:p>
    <w:p w:rsidR="00391B7D" w:rsidRDefault="00391B7D" w:rsidP="007D2F38">
      <w:pPr>
        <w:pStyle w:val="a3"/>
        <w:ind w:firstLine="0"/>
        <w:rPr>
          <w:rFonts w:ascii="Times New Roman" w:hAnsi="Times New Roman"/>
        </w:rPr>
      </w:pPr>
    </w:p>
    <w:p w:rsidR="00B43079" w:rsidRPr="0010045D" w:rsidRDefault="007D2F38" w:rsidP="001061B8">
      <w:pPr>
        <w:ind w:firstLine="720"/>
        <w:jc w:val="center"/>
        <w:outlineLvl w:val="0"/>
        <w:rPr>
          <w:b/>
          <w:i/>
        </w:rPr>
      </w:pPr>
      <w:r w:rsidRPr="0010045D">
        <w:rPr>
          <w:b/>
          <w:i/>
        </w:rPr>
        <w:t>2.1. Анализ макроэкономических условий исполнения</w:t>
      </w:r>
      <w:r w:rsidR="00F9712A" w:rsidRPr="0010045D">
        <w:rPr>
          <w:b/>
          <w:i/>
        </w:rPr>
        <w:t xml:space="preserve"> </w:t>
      </w:r>
    </w:p>
    <w:p w:rsidR="007D2F38" w:rsidRPr="0010045D" w:rsidRDefault="007D2F38" w:rsidP="007D2F38">
      <w:pPr>
        <w:ind w:firstLine="720"/>
        <w:jc w:val="center"/>
        <w:rPr>
          <w:b/>
          <w:i/>
        </w:rPr>
      </w:pPr>
      <w:r w:rsidRPr="0010045D">
        <w:rPr>
          <w:b/>
          <w:i/>
        </w:rPr>
        <w:t>областного бюджета</w:t>
      </w:r>
      <w:r w:rsidR="00B43079" w:rsidRPr="0010045D">
        <w:rPr>
          <w:b/>
          <w:i/>
        </w:rPr>
        <w:t xml:space="preserve"> </w:t>
      </w:r>
      <w:r w:rsidRPr="0010045D">
        <w:rPr>
          <w:b/>
          <w:i/>
        </w:rPr>
        <w:t xml:space="preserve">в </w:t>
      </w:r>
      <w:r w:rsidR="00A57CD7" w:rsidRPr="0010045D">
        <w:rPr>
          <w:b/>
          <w:i/>
        </w:rPr>
        <w:t>2</w:t>
      </w:r>
      <w:r w:rsidRPr="0010045D">
        <w:rPr>
          <w:b/>
          <w:i/>
        </w:rPr>
        <w:t>0</w:t>
      </w:r>
      <w:r w:rsidR="00A57CD7" w:rsidRPr="0010045D">
        <w:rPr>
          <w:b/>
          <w:i/>
        </w:rPr>
        <w:t>1</w:t>
      </w:r>
      <w:r w:rsidR="004D503A">
        <w:rPr>
          <w:b/>
          <w:i/>
        </w:rPr>
        <w:t>9</w:t>
      </w:r>
      <w:r w:rsidRPr="0010045D">
        <w:rPr>
          <w:b/>
          <w:i/>
        </w:rPr>
        <w:t xml:space="preserve"> году.</w:t>
      </w:r>
    </w:p>
    <w:p w:rsidR="006E42FD" w:rsidRDefault="006E42FD" w:rsidP="001061B8">
      <w:pPr>
        <w:pStyle w:val="a3"/>
        <w:ind w:left="1260" w:hanging="1260"/>
        <w:jc w:val="center"/>
        <w:outlineLvl w:val="0"/>
        <w:rPr>
          <w:rFonts w:ascii="Times New Roman" w:hAnsi="Times New Roman"/>
          <w:b/>
        </w:rPr>
      </w:pPr>
    </w:p>
    <w:p w:rsidR="009165A3" w:rsidRDefault="009165A3" w:rsidP="009165A3">
      <w:pPr>
        <w:pStyle w:val="11"/>
        <w:ind w:firstLine="680"/>
        <w:jc w:val="both"/>
      </w:pPr>
      <w:r w:rsidRPr="00204FA2">
        <w:tab/>
        <w:t>Проверке исполнения областного бюджета за 201</w:t>
      </w:r>
      <w:r>
        <w:t>9</w:t>
      </w:r>
      <w:r w:rsidRPr="00204FA2">
        <w:t xml:space="preserve"> год предшествовал анализ основных макроэкономических показателей, принятых в расчетах к областному бюджету на данный период, и фактически сложившихся по итогам 201</w:t>
      </w:r>
      <w:r>
        <w:t>8</w:t>
      </w:r>
      <w:r w:rsidRPr="00204FA2">
        <w:t>-201</w:t>
      </w:r>
      <w:r>
        <w:t>9</w:t>
      </w:r>
      <w:r w:rsidRPr="00204FA2">
        <w:t xml:space="preserve"> годов (согласно статистическим данным</w:t>
      </w:r>
      <w:r w:rsidR="00842E9E">
        <w:t>, имеющимся</w:t>
      </w:r>
      <w:r w:rsidRPr="00204FA2">
        <w:t xml:space="preserve"> на момент проведения анализа), результаты которого приведены в следующей таблице:</w:t>
      </w:r>
    </w:p>
    <w:p w:rsidR="009165A3" w:rsidRPr="00204FA2" w:rsidRDefault="009165A3" w:rsidP="009165A3">
      <w:pPr>
        <w:pStyle w:val="11"/>
        <w:ind w:firstLine="680"/>
        <w:jc w:val="both"/>
      </w:pPr>
    </w:p>
    <w:tbl>
      <w:tblPr>
        <w:tblW w:w="10335" w:type="dxa"/>
        <w:tblInd w:w="85" w:type="dxa"/>
        <w:tblLook w:val="04A0" w:firstRow="1" w:lastRow="0" w:firstColumn="1" w:lastColumn="0" w:noHBand="0" w:noVBand="1"/>
      </w:tblPr>
      <w:tblGrid>
        <w:gridCol w:w="10335"/>
      </w:tblGrid>
      <w:tr w:rsidR="009165A3" w:rsidRPr="00204FA2" w:rsidTr="002A6CB0">
        <w:trPr>
          <w:trHeight w:val="166"/>
        </w:trPr>
        <w:tc>
          <w:tcPr>
            <w:tcW w:w="10335" w:type="dxa"/>
            <w:tcBorders>
              <w:top w:val="nil"/>
              <w:left w:val="nil"/>
              <w:bottom w:val="nil"/>
              <w:right w:val="nil"/>
            </w:tcBorders>
            <w:shd w:val="clear" w:color="auto" w:fill="auto"/>
            <w:noWrap/>
            <w:vAlign w:val="bottom"/>
            <w:hideMark/>
          </w:tcPr>
          <w:tbl>
            <w:tblPr>
              <w:tblW w:w="95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6"/>
              <w:gridCol w:w="1357"/>
              <w:gridCol w:w="1843"/>
              <w:gridCol w:w="1272"/>
              <w:gridCol w:w="1327"/>
              <w:gridCol w:w="1224"/>
            </w:tblGrid>
            <w:tr w:rsidR="009165A3" w:rsidRPr="00997DFB" w:rsidTr="003B347E">
              <w:trPr>
                <w:trHeight w:val="1052"/>
              </w:trPr>
              <w:tc>
                <w:tcPr>
                  <w:tcW w:w="2516" w:type="dxa"/>
                  <w:shd w:val="clear" w:color="000000" w:fill="EAF1DD"/>
                  <w:hideMark/>
                </w:tcPr>
                <w:p w:rsidR="009165A3" w:rsidRPr="00C97666" w:rsidRDefault="009165A3" w:rsidP="002A6CB0">
                  <w:pPr>
                    <w:jc w:val="center"/>
                    <w:rPr>
                      <w:b/>
                      <w:bCs/>
                      <w:color w:val="000000"/>
                      <w:sz w:val="18"/>
                      <w:szCs w:val="18"/>
                    </w:rPr>
                  </w:pPr>
                  <w:r w:rsidRPr="00C97666">
                    <w:rPr>
                      <w:b/>
                      <w:bCs/>
                      <w:color w:val="000000"/>
                      <w:sz w:val="18"/>
                      <w:szCs w:val="18"/>
                    </w:rPr>
                    <w:t>Показатели</w:t>
                  </w:r>
                </w:p>
              </w:tc>
              <w:tc>
                <w:tcPr>
                  <w:tcW w:w="1357" w:type="dxa"/>
                  <w:shd w:val="clear" w:color="000000" w:fill="EAF1DD"/>
                  <w:hideMark/>
                </w:tcPr>
                <w:p w:rsidR="009165A3" w:rsidRDefault="009165A3" w:rsidP="002A6CB0">
                  <w:pPr>
                    <w:jc w:val="center"/>
                    <w:rPr>
                      <w:b/>
                      <w:bCs/>
                      <w:color w:val="000000"/>
                      <w:sz w:val="18"/>
                      <w:szCs w:val="18"/>
                    </w:rPr>
                  </w:pPr>
                  <w:r w:rsidRPr="00C97666">
                    <w:rPr>
                      <w:b/>
                      <w:bCs/>
                      <w:color w:val="000000"/>
                      <w:sz w:val="18"/>
                      <w:szCs w:val="18"/>
                    </w:rPr>
                    <w:t xml:space="preserve">Данные статистики </w:t>
                  </w:r>
                </w:p>
                <w:p w:rsidR="009165A3" w:rsidRPr="00C97666" w:rsidRDefault="009165A3" w:rsidP="002A6CB0">
                  <w:pPr>
                    <w:jc w:val="center"/>
                    <w:rPr>
                      <w:b/>
                      <w:bCs/>
                      <w:color w:val="000000"/>
                      <w:sz w:val="18"/>
                      <w:szCs w:val="18"/>
                    </w:rPr>
                  </w:pPr>
                  <w:r w:rsidRPr="00C97666">
                    <w:rPr>
                      <w:b/>
                      <w:bCs/>
                      <w:color w:val="000000"/>
                      <w:sz w:val="18"/>
                      <w:szCs w:val="18"/>
                    </w:rPr>
                    <w:t>за 2018 г.</w:t>
                  </w:r>
                </w:p>
              </w:tc>
              <w:tc>
                <w:tcPr>
                  <w:tcW w:w="1843" w:type="dxa"/>
                  <w:shd w:val="clear" w:color="000000" w:fill="EAF1DD"/>
                  <w:hideMark/>
                </w:tcPr>
                <w:p w:rsidR="009165A3" w:rsidRPr="00C97666" w:rsidRDefault="009165A3" w:rsidP="002A6CB0">
                  <w:pPr>
                    <w:jc w:val="center"/>
                    <w:rPr>
                      <w:b/>
                      <w:bCs/>
                      <w:color w:val="000000"/>
                      <w:sz w:val="18"/>
                      <w:szCs w:val="18"/>
                    </w:rPr>
                  </w:pPr>
                  <w:r w:rsidRPr="00C97666">
                    <w:rPr>
                      <w:b/>
                      <w:bCs/>
                      <w:color w:val="000000"/>
                      <w:sz w:val="18"/>
                      <w:szCs w:val="18"/>
                    </w:rPr>
                    <w:t>Прогноз СЭР на 2019-2021 годы (принято в расчетах к бюджету на 2019 год)</w:t>
                  </w:r>
                </w:p>
              </w:tc>
              <w:tc>
                <w:tcPr>
                  <w:tcW w:w="1272" w:type="dxa"/>
                  <w:shd w:val="clear" w:color="000000" w:fill="EAF1DD"/>
                  <w:hideMark/>
                </w:tcPr>
                <w:p w:rsidR="009165A3" w:rsidRPr="00C97666" w:rsidRDefault="009165A3" w:rsidP="002A6CB0">
                  <w:pPr>
                    <w:jc w:val="center"/>
                    <w:rPr>
                      <w:b/>
                      <w:bCs/>
                      <w:color w:val="000000"/>
                      <w:sz w:val="18"/>
                      <w:szCs w:val="18"/>
                    </w:rPr>
                  </w:pPr>
                  <w:r w:rsidRPr="00C97666">
                    <w:rPr>
                      <w:b/>
                      <w:bCs/>
                      <w:color w:val="000000"/>
                      <w:sz w:val="18"/>
                      <w:szCs w:val="18"/>
                    </w:rPr>
                    <w:t>Данные статистики за 2019 г.</w:t>
                  </w:r>
                </w:p>
              </w:tc>
              <w:tc>
                <w:tcPr>
                  <w:tcW w:w="1327" w:type="dxa"/>
                  <w:shd w:val="clear" w:color="000000" w:fill="EAF1DD"/>
                  <w:hideMark/>
                </w:tcPr>
                <w:p w:rsidR="009165A3" w:rsidRPr="00C97666" w:rsidRDefault="009165A3" w:rsidP="002A6CB0">
                  <w:pPr>
                    <w:jc w:val="center"/>
                    <w:rPr>
                      <w:b/>
                      <w:bCs/>
                      <w:color w:val="000000"/>
                      <w:sz w:val="18"/>
                      <w:szCs w:val="18"/>
                    </w:rPr>
                  </w:pPr>
                  <w:r w:rsidRPr="00C97666">
                    <w:rPr>
                      <w:b/>
                      <w:bCs/>
                      <w:color w:val="000000"/>
                      <w:sz w:val="18"/>
                      <w:szCs w:val="18"/>
                    </w:rPr>
                    <w:t>Статистика за 2019 г. к прогнозу СЭР на 2019-2021 годы</w:t>
                  </w:r>
                </w:p>
              </w:tc>
              <w:tc>
                <w:tcPr>
                  <w:tcW w:w="1224" w:type="dxa"/>
                  <w:shd w:val="clear" w:color="000000" w:fill="EAF1DD"/>
                  <w:hideMark/>
                </w:tcPr>
                <w:p w:rsidR="009165A3" w:rsidRPr="00C97666" w:rsidRDefault="009165A3" w:rsidP="002A6CB0">
                  <w:pPr>
                    <w:jc w:val="center"/>
                    <w:rPr>
                      <w:b/>
                      <w:bCs/>
                      <w:color w:val="000000"/>
                      <w:sz w:val="18"/>
                      <w:szCs w:val="18"/>
                    </w:rPr>
                  </w:pPr>
                  <w:r w:rsidRPr="00C97666">
                    <w:rPr>
                      <w:b/>
                      <w:bCs/>
                      <w:color w:val="000000"/>
                      <w:sz w:val="18"/>
                      <w:szCs w:val="18"/>
                    </w:rPr>
                    <w:t>Статистика за 2019 г. к 2018 г.</w:t>
                  </w:r>
                </w:p>
              </w:tc>
            </w:tr>
            <w:tr w:rsidR="009165A3" w:rsidRPr="00997DFB" w:rsidTr="003B347E">
              <w:trPr>
                <w:trHeight w:val="345"/>
              </w:trPr>
              <w:tc>
                <w:tcPr>
                  <w:tcW w:w="2516" w:type="dxa"/>
                  <w:shd w:val="clear" w:color="000000" w:fill="FFFFFF"/>
                  <w:hideMark/>
                </w:tcPr>
                <w:p w:rsidR="009165A3" w:rsidRPr="00997DFB" w:rsidRDefault="009165A3" w:rsidP="002A6CB0">
                  <w:pPr>
                    <w:rPr>
                      <w:color w:val="000000"/>
                      <w:sz w:val="18"/>
                      <w:szCs w:val="18"/>
                    </w:rPr>
                  </w:pPr>
                  <w:r w:rsidRPr="00997DFB">
                    <w:rPr>
                      <w:color w:val="000000"/>
                      <w:sz w:val="18"/>
                      <w:szCs w:val="18"/>
                    </w:rPr>
                    <w:t>Валовой региональный продукт (ВРП), млн. руб.</w:t>
                  </w:r>
                </w:p>
              </w:tc>
              <w:tc>
                <w:tcPr>
                  <w:tcW w:w="1357" w:type="dxa"/>
                  <w:shd w:val="clear" w:color="000000" w:fill="FFFFFF"/>
                  <w:vAlign w:val="center"/>
                  <w:hideMark/>
                </w:tcPr>
                <w:p w:rsidR="009165A3" w:rsidRPr="00997DFB" w:rsidRDefault="009165A3" w:rsidP="002A6CB0">
                  <w:pPr>
                    <w:jc w:val="center"/>
                    <w:rPr>
                      <w:sz w:val="18"/>
                      <w:szCs w:val="18"/>
                    </w:rPr>
                  </w:pPr>
                  <w:r w:rsidRPr="00997DFB">
                    <w:rPr>
                      <w:sz w:val="18"/>
                      <w:szCs w:val="18"/>
                    </w:rPr>
                    <w:t>852028,6</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902560,0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901710</w:t>
                  </w:r>
                  <w:r w:rsidRPr="00997DFB">
                    <w:rPr>
                      <w:color w:val="000000"/>
                      <w:sz w:val="20"/>
                    </w:rPr>
                    <w:t>*</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99,9</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105,8</w:t>
                  </w:r>
                </w:p>
              </w:tc>
            </w:tr>
            <w:tr w:rsidR="009165A3" w:rsidRPr="00997DFB" w:rsidTr="003B347E">
              <w:trPr>
                <w:trHeight w:val="57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Индекс физического объема ВРП (в сопоставимых ценах), в % к предыдущему году</w:t>
                  </w:r>
                </w:p>
              </w:tc>
              <w:tc>
                <w:tcPr>
                  <w:tcW w:w="1357" w:type="dxa"/>
                  <w:shd w:val="clear" w:color="000000" w:fill="FFFFFF"/>
                  <w:vAlign w:val="center"/>
                  <w:hideMark/>
                </w:tcPr>
                <w:p w:rsidR="009165A3" w:rsidRPr="00997DFB" w:rsidRDefault="009165A3" w:rsidP="002A6CB0">
                  <w:pPr>
                    <w:jc w:val="center"/>
                    <w:rPr>
                      <w:sz w:val="18"/>
                      <w:szCs w:val="18"/>
                    </w:rPr>
                  </w:pPr>
                  <w:r w:rsidRPr="00997DFB">
                    <w:rPr>
                      <w:sz w:val="18"/>
                      <w:szCs w:val="18"/>
                    </w:rPr>
                    <w:t>99,2</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101,2</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101,1</w:t>
                  </w:r>
                  <w:r w:rsidRPr="00997DFB">
                    <w:rPr>
                      <w:color w:val="000000"/>
                      <w:sz w:val="20"/>
                    </w:rPr>
                    <w:t>*</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FB3445" w:rsidP="002A6CB0">
                  <w:pPr>
                    <w:jc w:val="center"/>
                    <w:rPr>
                      <w:color w:val="000000"/>
                      <w:sz w:val="18"/>
                      <w:szCs w:val="18"/>
                    </w:rPr>
                  </w:pPr>
                  <w:r>
                    <w:rPr>
                      <w:color w:val="000000"/>
                      <w:sz w:val="18"/>
                      <w:szCs w:val="18"/>
                    </w:rPr>
                    <w:t>х</w:t>
                  </w:r>
                </w:p>
              </w:tc>
            </w:tr>
            <w:tr w:rsidR="009165A3" w:rsidRPr="00997DFB" w:rsidTr="003B347E">
              <w:trPr>
                <w:trHeight w:val="633"/>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Объем отгруженных товаров собственного производства, выполненных работ и услуг собственными силами, млн. руб.</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998860,3</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935000,0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1008723,7</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107,9</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101,0</w:t>
                  </w:r>
                </w:p>
              </w:tc>
            </w:tr>
            <w:tr w:rsidR="009165A3" w:rsidRPr="00997DFB" w:rsidTr="003B347E">
              <w:trPr>
                <w:trHeight w:val="39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Индекс промышленного производства, в процентах к предыдущему году</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101,5</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102,1</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101,0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FB3445" w:rsidP="002A6CB0">
                  <w:pPr>
                    <w:jc w:val="center"/>
                    <w:rPr>
                      <w:color w:val="000000"/>
                      <w:sz w:val="18"/>
                      <w:szCs w:val="18"/>
                    </w:rPr>
                  </w:pPr>
                  <w:r>
                    <w:rPr>
                      <w:color w:val="000000"/>
                      <w:sz w:val="18"/>
                      <w:szCs w:val="18"/>
                    </w:rPr>
                    <w:t>х</w:t>
                  </w:r>
                </w:p>
              </w:tc>
            </w:tr>
            <w:tr w:rsidR="009165A3" w:rsidRPr="00997DFB" w:rsidTr="003B347E">
              <w:trPr>
                <w:trHeight w:val="384"/>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Продукция сельского хозяйства, в действующих ценах, млн. руб.</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127975,7</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135600,0</w:t>
                  </w:r>
                </w:p>
              </w:tc>
              <w:tc>
                <w:tcPr>
                  <w:tcW w:w="1272" w:type="dxa"/>
                  <w:shd w:val="clear" w:color="auto" w:fill="auto"/>
                  <w:noWrap/>
                  <w:vAlign w:val="center"/>
                  <w:hideMark/>
                </w:tcPr>
                <w:p w:rsidR="009165A3" w:rsidRPr="00997DFB" w:rsidRDefault="009165A3" w:rsidP="002A6CB0">
                  <w:pPr>
                    <w:jc w:val="center"/>
                    <w:rPr>
                      <w:sz w:val="18"/>
                      <w:szCs w:val="18"/>
                    </w:rPr>
                  </w:pPr>
                  <w:r w:rsidRPr="00997DFB">
                    <w:rPr>
                      <w:sz w:val="18"/>
                      <w:szCs w:val="18"/>
                    </w:rPr>
                    <w:t>146218,4</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107,8</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114,3</w:t>
                  </w:r>
                </w:p>
              </w:tc>
            </w:tr>
            <w:tr w:rsidR="009165A3" w:rsidRPr="00997DFB" w:rsidTr="003B347E">
              <w:trPr>
                <w:trHeight w:val="633"/>
              </w:trPr>
              <w:tc>
                <w:tcPr>
                  <w:tcW w:w="2516" w:type="dxa"/>
                  <w:shd w:val="clear" w:color="000000" w:fill="FFFFFF"/>
                  <w:hideMark/>
                </w:tcPr>
                <w:p w:rsidR="009165A3" w:rsidRPr="00997DFB" w:rsidRDefault="009165A3" w:rsidP="002A6CB0">
                  <w:pPr>
                    <w:jc w:val="both"/>
                    <w:rPr>
                      <w:i/>
                      <w:iCs/>
                      <w:color w:val="000000"/>
                      <w:sz w:val="18"/>
                      <w:szCs w:val="18"/>
                    </w:rPr>
                  </w:pPr>
                  <w:r w:rsidRPr="00997DFB">
                    <w:rPr>
                      <w:i/>
                      <w:iCs/>
                      <w:color w:val="000000"/>
                      <w:sz w:val="18"/>
                      <w:szCs w:val="18"/>
                    </w:rPr>
                    <w:t>Индекс производства продукции сельского хозяйства, в процентах к предыдущему году в сопоставимой оценке</w:t>
                  </w:r>
                </w:p>
              </w:tc>
              <w:tc>
                <w:tcPr>
                  <w:tcW w:w="1357" w:type="dxa"/>
                  <w:shd w:val="clear" w:color="000000" w:fill="FFFFFF"/>
                  <w:vAlign w:val="center"/>
                  <w:hideMark/>
                </w:tcPr>
                <w:p w:rsidR="009165A3" w:rsidRPr="00997DFB" w:rsidRDefault="009165A3" w:rsidP="002A6CB0">
                  <w:pPr>
                    <w:jc w:val="center"/>
                    <w:rPr>
                      <w:i/>
                      <w:iCs/>
                      <w:color w:val="000000"/>
                      <w:sz w:val="18"/>
                      <w:szCs w:val="18"/>
                    </w:rPr>
                  </w:pPr>
                  <w:r w:rsidRPr="00997DFB">
                    <w:rPr>
                      <w:i/>
                      <w:iCs/>
                      <w:color w:val="000000"/>
                      <w:sz w:val="18"/>
                      <w:szCs w:val="18"/>
                    </w:rPr>
                    <w:t>96,3</w:t>
                  </w:r>
                </w:p>
              </w:tc>
              <w:tc>
                <w:tcPr>
                  <w:tcW w:w="1843"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109,4</w:t>
                  </w:r>
                </w:p>
              </w:tc>
              <w:tc>
                <w:tcPr>
                  <w:tcW w:w="1272"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107,0</w:t>
                  </w:r>
                </w:p>
              </w:tc>
              <w:tc>
                <w:tcPr>
                  <w:tcW w:w="1327"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х</w:t>
                  </w:r>
                </w:p>
              </w:tc>
              <w:tc>
                <w:tcPr>
                  <w:tcW w:w="1224" w:type="dxa"/>
                  <w:shd w:val="clear" w:color="auto" w:fill="auto"/>
                  <w:noWrap/>
                  <w:vAlign w:val="center"/>
                  <w:hideMark/>
                </w:tcPr>
                <w:p w:rsidR="009165A3" w:rsidRPr="006F56FC" w:rsidRDefault="00FB3445" w:rsidP="002A6CB0">
                  <w:pPr>
                    <w:jc w:val="center"/>
                    <w:rPr>
                      <w:i/>
                      <w:color w:val="000000"/>
                      <w:sz w:val="18"/>
                      <w:szCs w:val="18"/>
                    </w:rPr>
                  </w:pPr>
                  <w:r>
                    <w:rPr>
                      <w:i/>
                      <w:color w:val="000000"/>
                      <w:sz w:val="18"/>
                      <w:szCs w:val="18"/>
                    </w:rPr>
                    <w:t>х</w:t>
                  </w:r>
                </w:p>
              </w:tc>
            </w:tr>
            <w:tr w:rsidR="009165A3" w:rsidRPr="00997DFB" w:rsidTr="003B347E">
              <w:trPr>
                <w:trHeight w:val="345"/>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Оборот розничной торговли, млн. руб.</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389565,0</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414300,0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405017,8</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97,8</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104,0</w:t>
                  </w:r>
                </w:p>
              </w:tc>
            </w:tr>
            <w:tr w:rsidR="009165A3" w:rsidRPr="00997DFB" w:rsidTr="003B347E">
              <w:trPr>
                <w:trHeight w:val="414"/>
              </w:trPr>
              <w:tc>
                <w:tcPr>
                  <w:tcW w:w="2516" w:type="dxa"/>
                  <w:shd w:val="clear" w:color="000000" w:fill="FFFFFF"/>
                  <w:hideMark/>
                </w:tcPr>
                <w:p w:rsidR="009165A3" w:rsidRPr="00997DFB" w:rsidRDefault="009165A3" w:rsidP="002A6CB0">
                  <w:pPr>
                    <w:jc w:val="both"/>
                    <w:rPr>
                      <w:i/>
                      <w:iCs/>
                      <w:color w:val="000000"/>
                      <w:sz w:val="18"/>
                      <w:szCs w:val="18"/>
                    </w:rPr>
                  </w:pPr>
                  <w:r w:rsidRPr="00997DFB">
                    <w:rPr>
                      <w:i/>
                      <w:iCs/>
                      <w:color w:val="000000"/>
                      <w:sz w:val="18"/>
                      <w:szCs w:val="18"/>
                    </w:rPr>
                    <w:t xml:space="preserve"> -в процентах к предыдущему году в сопоставимой оценке</w:t>
                  </w:r>
                </w:p>
              </w:tc>
              <w:tc>
                <w:tcPr>
                  <w:tcW w:w="1357" w:type="dxa"/>
                  <w:shd w:val="clear" w:color="000000" w:fill="FFFFFF"/>
                  <w:vAlign w:val="center"/>
                  <w:hideMark/>
                </w:tcPr>
                <w:p w:rsidR="009165A3" w:rsidRPr="00997DFB" w:rsidRDefault="009165A3" w:rsidP="002A6CB0">
                  <w:pPr>
                    <w:jc w:val="center"/>
                    <w:rPr>
                      <w:i/>
                      <w:iCs/>
                      <w:color w:val="000000"/>
                      <w:sz w:val="18"/>
                      <w:szCs w:val="18"/>
                    </w:rPr>
                  </w:pPr>
                  <w:r w:rsidRPr="00997DFB">
                    <w:rPr>
                      <w:i/>
                      <w:iCs/>
                      <w:color w:val="000000"/>
                      <w:sz w:val="18"/>
                      <w:szCs w:val="18"/>
                    </w:rPr>
                    <w:t>103,4</w:t>
                  </w:r>
                </w:p>
              </w:tc>
              <w:tc>
                <w:tcPr>
                  <w:tcW w:w="1843"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103,0</w:t>
                  </w:r>
                </w:p>
              </w:tc>
              <w:tc>
                <w:tcPr>
                  <w:tcW w:w="1272"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100,0</w:t>
                  </w:r>
                </w:p>
              </w:tc>
              <w:tc>
                <w:tcPr>
                  <w:tcW w:w="1327"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х</w:t>
                  </w:r>
                </w:p>
              </w:tc>
              <w:tc>
                <w:tcPr>
                  <w:tcW w:w="1224" w:type="dxa"/>
                  <w:shd w:val="clear" w:color="auto" w:fill="auto"/>
                  <w:noWrap/>
                  <w:vAlign w:val="center"/>
                  <w:hideMark/>
                </w:tcPr>
                <w:p w:rsidR="009165A3" w:rsidRPr="006F56FC" w:rsidRDefault="00FB3445" w:rsidP="002A6CB0">
                  <w:pPr>
                    <w:jc w:val="center"/>
                    <w:rPr>
                      <w:i/>
                      <w:color w:val="000000"/>
                      <w:sz w:val="18"/>
                      <w:szCs w:val="18"/>
                    </w:rPr>
                  </w:pPr>
                  <w:r>
                    <w:rPr>
                      <w:i/>
                      <w:color w:val="000000"/>
                      <w:sz w:val="18"/>
                      <w:szCs w:val="18"/>
                    </w:rPr>
                    <w:t>х</w:t>
                  </w:r>
                </w:p>
              </w:tc>
            </w:tr>
            <w:tr w:rsidR="009165A3" w:rsidRPr="00997DFB" w:rsidTr="003B347E">
              <w:trPr>
                <w:trHeight w:val="33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Объем платных услуг населению, млн. руб.</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138272,1</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145700,0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147746,9</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101,4</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106,9</w:t>
                  </w:r>
                </w:p>
              </w:tc>
            </w:tr>
            <w:tr w:rsidR="009165A3" w:rsidRPr="00997DFB" w:rsidTr="003B347E">
              <w:trPr>
                <w:trHeight w:val="354"/>
              </w:trPr>
              <w:tc>
                <w:tcPr>
                  <w:tcW w:w="2516" w:type="dxa"/>
                  <w:shd w:val="clear" w:color="000000" w:fill="FFFFFF"/>
                  <w:hideMark/>
                </w:tcPr>
                <w:p w:rsidR="009165A3" w:rsidRPr="00997DFB" w:rsidRDefault="009165A3" w:rsidP="002A6CB0">
                  <w:pPr>
                    <w:jc w:val="both"/>
                    <w:rPr>
                      <w:i/>
                      <w:iCs/>
                      <w:color w:val="000000"/>
                      <w:sz w:val="18"/>
                      <w:szCs w:val="18"/>
                    </w:rPr>
                  </w:pPr>
                  <w:r w:rsidRPr="00997DFB">
                    <w:rPr>
                      <w:i/>
                      <w:iCs/>
                      <w:color w:val="000000"/>
                      <w:sz w:val="18"/>
                      <w:szCs w:val="18"/>
                    </w:rPr>
                    <w:t xml:space="preserve"> -в процентах к предыдущему году в сопоставимой оценке</w:t>
                  </w:r>
                </w:p>
              </w:tc>
              <w:tc>
                <w:tcPr>
                  <w:tcW w:w="1357" w:type="dxa"/>
                  <w:shd w:val="clear" w:color="000000" w:fill="FFFFFF"/>
                  <w:vAlign w:val="center"/>
                  <w:hideMark/>
                </w:tcPr>
                <w:p w:rsidR="009165A3" w:rsidRPr="00997DFB" w:rsidRDefault="009165A3" w:rsidP="002A6CB0">
                  <w:pPr>
                    <w:jc w:val="center"/>
                    <w:rPr>
                      <w:i/>
                      <w:iCs/>
                      <w:color w:val="000000"/>
                      <w:sz w:val="18"/>
                      <w:szCs w:val="18"/>
                    </w:rPr>
                  </w:pPr>
                  <w:r w:rsidRPr="00997DFB">
                    <w:rPr>
                      <w:i/>
                      <w:iCs/>
                      <w:color w:val="000000"/>
                      <w:sz w:val="18"/>
                      <w:szCs w:val="18"/>
                    </w:rPr>
                    <w:t>100,2</w:t>
                  </w:r>
                </w:p>
              </w:tc>
              <w:tc>
                <w:tcPr>
                  <w:tcW w:w="1843"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100,3</w:t>
                  </w:r>
                </w:p>
              </w:tc>
              <w:tc>
                <w:tcPr>
                  <w:tcW w:w="1272"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100,0</w:t>
                  </w:r>
                </w:p>
              </w:tc>
              <w:tc>
                <w:tcPr>
                  <w:tcW w:w="1327"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х</w:t>
                  </w:r>
                </w:p>
              </w:tc>
              <w:tc>
                <w:tcPr>
                  <w:tcW w:w="1224" w:type="dxa"/>
                  <w:shd w:val="clear" w:color="auto" w:fill="auto"/>
                  <w:noWrap/>
                  <w:vAlign w:val="center"/>
                  <w:hideMark/>
                </w:tcPr>
                <w:p w:rsidR="009165A3" w:rsidRPr="006F56FC" w:rsidRDefault="00FB3445" w:rsidP="002A6CB0">
                  <w:pPr>
                    <w:jc w:val="center"/>
                    <w:rPr>
                      <w:i/>
                      <w:color w:val="000000"/>
                      <w:sz w:val="18"/>
                      <w:szCs w:val="18"/>
                    </w:rPr>
                  </w:pPr>
                  <w:r>
                    <w:rPr>
                      <w:i/>
                      <w:color w:val="000000"/>
                      <w:sz w:val="18"/>
                      <w:szCs w:val="18"/>
                    </w:rPr>
                    <w:t>х</w:t>
                  </w:r>
                </w:p>
              </w:tc>
            </w:tr>
            <w:tr w:rsidR="009165A3" w:rsidRPr="00997DFB" w:rsidTr="003B347E">
              <w:trPr>
                <w:trHeight w:val="360"/>
              </w:trPr>
              <w:tc>
                <w:tcPr>
                  <w:tcW w:w="2516" w:type="dxa"/>
                  <w:shd w:val="clear" w:color="auto" w:fill="auto"/>
                  <w:hideMark/>
                </w:tcPr>
                <w:p w:rsidR="009165A3" w:rsidRPr="00997DFB" w:rsidRDefault="009165A3" w:rsidP="002A6CB0">
                  <w:pPr>
                    <w:jc w:val="both"/>
                    <w:rPr>
                      <w:color w:val="000000"/>
                      <w:sz w:val="18"/>
                      <w:szCs w:val="18"/>
                    </w:rPr>
                  </w:pPr>
                  <w:r w:rsidRPr="00997DFB">
                    <w:rPr>
                      <w:color w:val="000000"/>
                      <w:sz w:val="18"/>
                      <w:szCs w:val="18"/>
                    </w:rPr>
                    <w:t>Объем инвестиций в основной капитал в действующих ценах, млн. руб.</w:t>
                  </w:r>
                </w:p>
              </w:tc>
              <w:tc>
                <w:tcPr>
                  <w:tcW w:w="1357" w:type="dxa"/>
                  <w:shd w:val="clear" w:color="auto" w:fill="auto"/>
                  <w:vAlign w:val="center"/>
                  <w:hideMark/>
                </w:tcPr>
                <w:p w:rsidR="009165A3" w:rsidRPr="00997DFB" w:rsidRDefault="009165A3" w:rsidP="002A6CB0">
                  <w:pPr>
                    <w:jc w:val="center"/>
                    <w:rPr>
                      <w:sz w:val="18"/>
                      <w:szCs w:val="18"/>
                    </w:rPr>
                  </w:pPr>
                  <w:r w:rsidRPr="00997DFB">
                    <w:rPr>
                      <w:sz w:val="18"/>
                      <w:szCs w:val="18"/>
                    </w:rPr>
                    <w:t>183097,0</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200600,0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1994</w:t>
                  </w:r>
                  <w:r>
                    <w:rPr>
                      <w:color w:val="000000"/>
                      <w:sz w:val="18"/>
                      <w:szCs w:val="18"/>
                    </w:rPr>
                    <w:t>89</w:t>
                  </w:r>
                  <w:r w:rsidRPr="00997DFB">
                    <w:rPr>
                      <w:color w:val="000000"/>
                      <w:sz w:val="18"/>
                      <w:szCs w:val="18"/>
                    </w:rPr>
                    <w:t>,</w:t>
                  </w:r>
                  <w:r>
                    <w:rPr>
                      <w:color w:val="000000"/>
                      <w:sz w:val="18"/>
                      <w:szCs w:val="18"/>
                    </w:rPr>
                    <w:t>5</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99,4</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109,0</w:t>
                  </w:r>
                </w:p>
              </w:tc>
            </w:tr>
            <w:tr w:rsidR="009165A3" w:rsidRPr="00997DFB" w:rsidTr="003B347E">
              <w:trPr>
                <w:trHeight w:val="371"/>
              </w:trPr>
              <w:tc>
                <w:tcPr>
                  <w:tcW w:w="2516" w:type="dxa"/>
                  <w:shd w:val="clear" w:color="auto" w:fill="auto"/>
                  <w:hideMark/>
                </w:tcPr>
                <w:p w:rsidR="009165A3" w:rsidRPr="00997DFB" w:rsidRDefault="009165A3" w:rsidP="002A6CB0">
                  <w:pPr>
                    <w:jc w:val="both"/>
                    <w:rPr>
                      <w:i/>
                      <w:iCs/>
                      <w:color w:val="000000"/>
                      <w:sz w:val="18"/>
                      <w:szCs w:val="18"/>
                    </w:rPr>
                  </w:pPr>
                  <w:r w:rsidRPr="00997DFB">
                    <w:rPr>
                      <w:i/>
                      <w:iCs/>
                      <w:color w:val="000000"/>
                      <w:sz w:val="18"/>
                      <w:szCs w:val="18"/>
                    </w:rPr>
                    <w:t xml:space="preserve"> -в процентах к предыдущему году в сопоставимой оценке</w:t>
                  </w:r>
                </w:p>
              </w:tc>
              <w:tc>
                <w:tcPr>
                  <w:tcW w:w="1357" w:type="dxa"/>
                  <w:shd w:val="clear" w:color="auto" w:fill="auto"/>
                  <w:vAlign w:val="center"/>
                  <w:hideMark/>
                </w:tcPr>
                <w:p w:rsidR="009165A3" w:rsidRPr="00E013CC" w:rsidRDefault="009165A3" w:rsidP="002A6CB0">
                  <w:pPr>
                    <w:jc w:val="center"/>
                    <w:rPr>
                      <w:i/>
                      <w:iCs/>
                      <w:sz w:val="18"/>
                      <w:szCs w:val="18"/>
                    </w:rPr>
                  </w:pPr>
                  <w:r w:rsidRPr="00E013CC">
                    <w:rPr>
                      <w:i/>
                      <w:iCs/>
                      <w:sz w:val="18"/>
                      <w:szCs w:val="18"/>
                    </w:rPr>
                    <w:t>8</w:t>
                  </w:r>
                  <w:r>
                    <w:rPr>
                      <w:i/>
                      <w:iCs/>
                      <w:sz w:val="18"/>
                      <w:szCs w:val="18"/>
                    </w:rPr>
                    <w:t>7</w:t>
                  </w:r>
                  <w:r w:rsidRPr="00E013CC">
                    <w:rPr>
                      <w:i/>
                      <w:iCs/>
                      <w:sz w:val="18"/>
                      <w:szCs w:val="18"/>
                    </w:rPr>
                    <w:t>,</w:t>
                  </w:r>
                  <w:r>
                    <w:rPr>
                      <w:i/>
                      <w:iCs/>
                      <w:sz w:val="18"/>
                      <w:szCs w:val="18"/>
                    </w:rPr>
                    <w:t>5</w:t>
                  </w:r>
                </w:p>
              </w:tc>
              <w:tc>
                <w:tcPr>
                  <w:tcW w:w="1843" w:type="dxa"/>
                  <w:shd w:val="clear" w:color="auto" w:fill="auto"/>
                  <w:noWrap/>
                  <w:vAlign w:val="center"/>
                  <w:hideMark/>
                </w:tcPr>
                <w:p w:rsidR="009165A3" w:rsidRPr="006F56FC" w:rsidRDefault="009165A3" w:rsidP="002A6CB0">
                  <w:pPr>
                    <w:jc w:val="center"/>
                    <w:rPr>
                      <w:i/>
                      <w:sz w:val="18"/>
                      <w:szCs w:val="18"/>
                    </w:rPr>
                  </w:pPr>
                  <w:r w:rsidRPr="006F56FC">
                    <w:rPr>
                      <w:i/>
                      <w:sz w:val="18"/>
                      <w:szCs w:val="18"/>
                    </w:rPr>
                    <w:t>100,5</w:t>
                  </w:r>
                </w:p>
              </w:tc>
              <w:tc>
                <w:tcPr>
                  <w:tcW w:w="1272" w:type="dxa"/>
                  <w:shd w:val="clear" w:color="auto" w:fill="auto"/>
                  <w:noWrap/>
                  <w:vAlign w:val="center"/>
                  <w:hideMark/>
                </w:tcPr>
                <w:p w:rsidR="009165A3" w:rsidRPr="006F56FC" w:rsidRDefault="009165A3" w:rsidP="002A6CB0">
                  <w:pPr>
                    <w:jc w:val="center"/>
                    <w:rPr>
                      <w:i/>
                      <w:sz w:val="18"/>
                      <w:szCs w:val="18"/>
                    </w:rPr>
                  </w:pPr>
                  <w:r>
                    <w:rPr>
                      <w:i/>
                      <w:sz w:val="18"/>
                      <w:szCs w:val="18"/>
                    </w:rPr>
                    <w:t>102,4</w:t>
                  </w:r>
                </w:p>
              </w:tc>
              <w:tc>
                <w:tcPr>
                  <w:tcW w:w="1327"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х</w:t>
                  </w:r>
                </w:p>
              </w:tc>
              <w:tc>
                <w:tcPr>
                  <w:tcW w:w="1224" w:type="dxa"/>
                  <w:shd w:val="clear" w:color="auto" w:fill="auto"/>
                  <w:noWrap/>
                  <w:vAlign w:val="center"/>
                  <w:hideMark/>
                </w:tcPr>
                <w:p w:rsidR="009165A3" w:rsidRPr="006F56FC" w:rsidRDefault="00FB3445" w:rsidP="002A6CB0">
                  <w:pPr>
                    <w:jc w:val="center"/>
                    <w:rPr>
                      <w:i/>
                      <w:color w:val="000000"/>
                      <w:sz w:val="18"/>
                      <w:szCs w:val="18"/>
                    </w:rPr>
                  </w:pPr>
                  <w:r>
                    <w:rPr>
                      <w:i/>
                      <w:color w:val="000000"/>
                      <w:sz w:val="18"/>
                      <w:szCs w:val="18"/>
                    </w:rPr>
                    <w:t>х</w:t>
                  </w:r>
                </w:p>
              </w:tc>
            </w:tr>
            <w:tr w:rsidR="009165A3" w:rsidRPr="00997DFB" w:rsidTr="003B347E">
              <w:trPr>
                <w:trHeight w:val="357"/>
              </w:trPr>
              <w:tc>
                <w:tcPr>
                  <w:tcW w:w="2516" w:type="dxa"/>
                  <w:shd w:val="clear" w:color="auto" w:fill="auto"/>
                  <w:hideMark/>
                </w:tcPr>
                <w:p w:rsidR="009165A3" w:rsidRPr="00997DFB" w:rsidRDefault="009165A3" w:rsidP="002A6CB0">
                  <w:pPr>
                    <w:jc w:val="both"/>
                    <w:rPr>
                      <w:color w:val="000000"/>
                      <w:sz w:val="18"/>
                      <w:szCs w:val="18"/>
                    </w:rPr>
                  </w:pPr>
                  <w:r w:rsidRPr="00997DFB">
                    <w:rPr>
                      <w:color w:val="000000"/>
                      <w:sz w:val="18"/>
                      <w:szCs w:val="18"/>
                    </w:rPr>
                    <w:lastRenderedPageBreak/>
                    <w:t>Прибыль прибыльных организаций (по полному кругу организаций), млн. руб.</w:t>
                  </w:r>
                </w:p>
              </w:tc>
              <w:tc>
                <w:tcPr>
                  <w:tcW w:w="1357" w:type="dxa"/>
                  <w:shd w:val="clear" w:color="auto" w:fill="auto"/>
                  <w:vAlign w:val="center"/>
                  <w:hideMark/>
                </w:tcPr>
                <w:p w:rsidR="009165A3" w:rsidRPr="002067AF" w:rsidRDefault="009165A3" w:rsidP="002A6CB0">
                  <w:pPr>
                    <w:jc w:val="center"/>
                    <w:rPr>
                      <w:sz w:val="18"/>
                      <w:szCs w:val="18"/>
                    </w:rPr>
                  </w:pPr>
                  <w:r w:rsidRPr="002067AF">
                    <w:rPr>
                      <w:sz w:val="18"/>
                      <w:szCs w:val="18"/>
                    </w:rPr>
                    <w:t>107402,4</w:t>
                  </w:r>
                </w:p>
              </w:tc>
              <w:tc>
                <w:tcPr>
                  <w:tcW w:w="1843" w:type="dxa"/>
                  <w:shd w:val="clear" w:color="auto" w:fill="auto"/>
                  <w:noWrap/>
                  <w:vAlign w:val="center"/>
                  <w:hideMark/>
                </w:tcPr>
                <w:p w:rsidR="009165A3" w:rsidRPr="002067AF" w:rsidRDefault="009165A3" w:rsidP="002A6CB0">
                  <w:pPr>
                    <w:jc w:val="center"/>
                    <w:rPr>
                      <w:color w:val="000000"/>
                      <w:sz w:val="18"/>
                      <w:szCs w:val="18"/>
                    </w:rPr>
                  </w:pPr>
                  <w:r w:rsidRPr="002067AF">
                    <w:rPr>
                      <w:color w:val="000000"/>
                      <w:sz w:val="18"/>
                      <w:szCs w:val="18"/>
                    </w:rPr>
                    <w:t>110913,0</w:t>
                  </w:r>
                </w:p>
              </w:tc>
              <w:tc>
                <w:tcPr>
                  <w:tcW w:w="1272" w:type="dxa"/>
                  <w:shd w:val="clear" w:color="auto" w:fill="auto"/>
                  <w:noWrap/>
                  <w:vAlign w:val="center"/>
                  <w:hideMark/>
                </w:tcPr>
                <w:p w:rsidR="009165A3" w:rsidRPr="002067AF" w:rsidRDefault="009165A3" w:rsidP="002A6CB0">
                  <w:pPr>
                    <w:jc w:val="center"/>
                    <w:rPr>
                      <w:color w:val="000000"/>
                      <w:sz w:val="18"/>
                      <w:szCs w:val="18"/>
                    </w:rPr>
                  </w:pPr>
                  <w:r w:rsidRPr="002067AF">
                    <w:rPr>
                      <w:color w:val="000000"/>
                      <w:sz w:val="18"/>
                      <w:szCs w:val="18"/>
                    </w:rPr>
                    <w:t>104338,7</w:t>
                  </w:r>
                </w:p>
              </w:tc>
              <w:tc>
                <w:tcPr>
                  <w:tcW w:w="1327" w:type="dxa"/>
                  <w:shd w:val="clear" w:color="auto" w:fill="auto"/>
                  <w:noWrap/>
                  <w:vAlign w:val="center"/>
                  <w:hideMark/>
                </w:tcPr>
                <w:p w:rsidR="009165A3" w:rsidRPr="002067AF" w:rsidRDefault="009165A3" w:rsidP="002A6CB0">
                  <w:pPr>
                    <w:jc w:val="center"/>
                    <w:rPr>
                      <w:color w:val="000000"/>
                      <w:sz w:val="18"/>
                      <w:szCs w:val="18"/>
                    </w:rPr>
                  </w:pPr>
                  <w:r w:rsidRPr="002067AF">
                    <w:rPr>
                      <w:color w:val="000000"/>
                      <w:sz w:val="18"/>
                      <w:szCs w:val="18"/>
                    </w:rPr>
                    <w:t> 94,1</w:t>
                  </w:r>
                </w:p>
              </w:tc>
              <w:tc>
                <w:tcPr>
                  <w:tcW w:w="1224" w:type="dxa"/>
                  <w:shd w:val="clear" w:color="auto" w:fill="auto"/>
                  <w:noWrap/>
                  <w:vAlign w:val="center"/>
                  <w:hideMark/>
                </w:tcPr>
                <w:p w:rsidR="009165A3" w:rsidRPr="002067AF" w:rsidRDefault="009165A3" w:rsidP="002A6CB0">
                  <w:pPr>
                    <w:jc w:val="center"/>
                    <w:rPr>
                      <w:color w:val="000000"/>
                      <w:sz w:val="18"/>
                      <w:szCs w:val="18"/>
                    </w:rPr>
                  </w:pPr>
                  <w:r w:rsidRPr="002067AF">
                    <w:rPr>
                      <w:color w:val="000000"/>
                      <w:sz w:val="18"/>
                      <w:szCs w:val="18"/>
                    </w:rPr>
                    <w:t>97,1</w:t>
                  </w:r>
                </w:p>
              </w:tc>
            </w:tr>
            <w:tr w:rsidR="009165A3" w:rsidRPr="00997DFB" w:rsidTr="003B347E">
              <w:trPr>
                <w:trHeight w:val="127"/>
              </w:trPr>
              <w:tc>
                <w:tcPr>
                  <w:tcW w:w="2516" w:type="dxa"/>
                  <w:shd w:val="clear" w:color="auto" w:fill="auto"/>
                  <w:vAlign w:val="bottom"/>
                  <w:hideMark/>
                </w:tcPr>
                <w:p w:rsidR="009165A3" w:rsidRPr="00997DFB" w:rsidRDefault="009165A3" w:rsidP="005846D1">
                  <w:pPr>
                    <w:rPr>
                      <w:i/>
                      <w:iCs/>
                      <w:color w:val="000000"/>
                      <w:sz w:val="18"/>
                      <w:szCs w:val="18"/>
                    </w:rPr>
                  </w:pPr>
                  <w:r w:rsidRPr="00997DFB">
                    <w:rPr>
                      <w:i/>
                      <w:iCs/>
                      <w:color w:val="000000"/>
                      <w:sz w:val="18"/>
                      <w:szCs w:val="18"/>
                    </w:rPr>
                    <w:t>Темп изменения прибыли прибыльных предприятий отчет</w:t>
                  </w:r>
                  <w:r w:rsidR="005846D1">
                    <w:rPr>
                      <w:i/>
                      <w:iCs/>
                      <w:color w:val="000000"/>
                      <w:sz w:val="18"/>
                      <w:szCs w:val="18"/>
                    </w:rPr>
                    <w:t>ного</w:t>
                  </w:r>
                  <w:r w:rsidRPr="00997DFB">
                    <w:rPr>
                      <w:i/>
                      <w:iCs/>
                      <w:color w:val="000000"/>
                      <w:sz w:val="18"/>
                      <w:szCs w:val="18"/>
                    </w:rPr>
                    <w:t xml:space="preserve"> периода по сравнению с соответств</w:t>
                  </w:r>
                  <w:r w:rsidR="005846D1">
                    <w:rPr>
                      <w:i/>
                      <w:iCs/>
                      <w:color w:val="000000"/>
                      <w:sz w:val="18"/>
                      <w:szCs w:val="18"/>
                    </w:rPr>
                    <w:t>ующим</w:t>
                  </w:r>
                  <w:r w:rsidRPr="00997DFB">
                    <w:rPr>
                      <w:i/>
                      <w:iCs/>
                      <w:color w:val="000000"/>
                      <w:sz w:val="18"/>
                      <w:szCs w:val="18"/>
                    </w:rPr>
                    <w:t xml:space="preserve"> периодом предыдущего года по сопоставимому кругу организаций, в %</w:t>
                  </w:r>
                </w:p>
              </w:tc>
              <w:tc>
                <w:tcPr>
                  <w:tcW w:w="1357" w:type="dxa"/>
                  <w:shd w:val="clear" w:color="auto" w:fill="auto"/>
                  <w:vAlign w:val="center"/>
                  <w:hideMark/>
                </w:tcPr>
                <w:p w:rsidR="009165A3" w:rsidRPr="00997DFB" w:rsidRDefault="009165A3" w:rsidP="002A6CB0">
                  <w:pPr>
                    <w:jc w:val="center"/>
                    <w:rPr>
                      <w:i/>
                      <w:iCs/>
                      <w:sz w:val="18"/>
                      <w:szCs w:val="18"/>
                    </w:rPr>
                  </w:pPr>
                  <w:r w:rsidRPr="00997DFB">
                    <w:rPr>
                      <w:i/>
                      <w:iCs/>
                      <w:sz w:val="18"/>
                      <w:szCs w:val="18"/>
                    </w:rPr>
                    <w:t>169,2</w:t>
                  </w:r>
                </w:p>
              </w:tc>
              <w:tc>
                <w:tcPr>
                  <w:tcW w:w="1843" w:type="dxa"/>
                  <w:shd w:val="clear" w:color="auto" w:fill="auto"/>
                  <w:noWrap/>
                  <w:vAlign w:val="center"/>
                  <w:hideMark/>
                </w:tcPr>
                <w:p w:rsidR="009165A3" w:rsidRPr="00780C15" w:rsidRDefault="00780C15" w:rsidP="002A6CB0">
                  <w:pPr>
                    <w:jc w:val="center"/>
                    <w:rPr>
                      <w:i/>
                      <w:color w:val="000000"/>
                      <w:sz w:val="18"/>
                      <w:szCs w:val="18"/>
                    </w:rPr>
                  </w:pPr>
                  <w:r w:rsidRPr="00780C15">
                    <w:rPr>
                      <w:i/>
                      <w:color w:val="000000"/>
                      <w:sz w:val="18"/>
                      <w:szCs w:val="18"/>
                    </w:rPr>
                    <w:t>х</w:t>
                  </w:r>
                  <w:r w:rsidR="009165A3" w:rsidRPr="00780C15">
                    <w:rPr>
                      <w:i/>
                      <w:color w:val="000000"/>
                      <w:sz w:val="18"/>
                      <w:szCs w:val="18"/>
                    </w:rPr>
                    <w:t> </w:t>
                  </w:r>
                </w:p>
              </w:tc>
              <w:tc>
                <w:tcPr>
                  <w:tcW w:w="1272"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111,2</w:t>
                  </w:r>
                </w:p>
              </w:tc>
              <w:tc>
                <w:tcPr>
                  <w:tcW w:w="1327" w:type="dxa"/>
                  <w:shd w:val="clear" w:color="auto" w:fill="auto"/>
                  <w:noWrap/>
                  <w:vAlign w:val="center"/>
                  <w:hideMark/>
                </w:tcPr>
                <w:p w:rsidR="009165A3" w:rsidRPr="006F56FC" w:rsidRDefault="009165A3" w:rsidP="002A6CB0">
                  <w:pPr>
                    <w:jc w:val="center"/>
                    <w:rPr>
                      <w:i/>
                      <w:color w:val="000000"/>
                      <w:sz w:val="18"/>
                      <w:szCs w:val="18"/>
                    </w:rPr>
                  </w:pPr>
                  <w:r w:rsidRPr="006F56FC">
                    <w:rPr>
                      <w:i/>
                      <w:color w:val="000000"/>
                      <w:sz w:val="18"/>
                      <w:szCs w:val="18"/>
                    </w:rPr>
                    <w:t>х</w:t>
                  </w:r>
                </w:p>
              </w:tc>
              <w:tc>
                <w:tcPr>
                  <w:tcW w:w="1224" w:type="dxa"/>
                  <w:shd w:val="clear" w:color="auto" w:fill="auto"/>
                  <w:noWrap/>
                  <w:vAlign w:val="center"/>
                  <w:hideMark/>
                </w:tcPr>
                <w:p w:rsidR="009165A3" w:rsidRPr="006F56FC" w:rsidRDefault="00FB3445" w:rsidP="002A6CB0">
                  <w:pPr>
                    <w:jc w:val="center"/>
                    <w:rPr>
                      <w:i/>
                      <w:color w:val="000000"/>
                      <w:sz w:val="18"/>
                      <w:szCs w:val="18"/>
                    </w:rPr>
                  </w:pPr>
                  <w:r>
                    <w:rPr>
                      <w:i/>
                      <w:color w:val="000000"/>
                      <w:sz w:val="18"/>
                      <w:szCs w:val="18"/>
                    </w:rPr>
                    <w:t>х</w:t>
                  </w:r>
                </w:p>
              </w:tc>
            </w:tr>
            <w:tr w:rsidR="009165A3" w:rsidRPr="00997DFB" w:rsidTr="003B347E">
              <w:trPr>
                <w:trHeight w:val="55"/>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Индекс потребительских цен (декабрь к декабрю предыдущего года), в</w:t>
                  </w:r>
                  <w:r w:rsidR="0024018A">
                    <w:rPr>
                      <w:color w:val="000000"/>
                      <w:sz w:val="18"/>
                      <w:szCs w:val="18"/>
                    </w:rPr>
                    <w:t xml:space="preserve"> %</w:t>
                  </w:r>
                  <w:r w:rsidRPr="00997DFB">
                    <w:rPr>
                      <w:color w:val="000000"/>
                      <w:sz w:val="18"/>
                      <w:szCs w:val="18"/>
                    </w:rPr>
                    <w:t xml:space="preserve"> </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104,3</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104,3</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103,0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FB3445" w:rsidP="002A6CB0">
                  <w:pPr>
                    <w:jc w:val="center"/>
                    <w:rPr>
                      <w:color w:val="000000"/>
                      <w:sz w:val="18"/>
                      <w:szCs w:val="18"/>
                    </w:rPr>
                  </w:pPr>
                  <w:r>
                    <w:rPr>
                      <w:color w:val="000000"/>
                      <w:sz w:val="18"/>
                      <w:szCs w:val="18"/>
                    </w:rPr>
                    <w:t>х</w:t>
                  </w:r>
                </w:p>
              </w:tc>
            </w:tr>
            <w:tr w:rsidR="009165A3" w:rsidRPr="00997DFB" w:rsidTr="003B347E">
              <w:trPr>
                <w:trHeight w:val="948"/>
              </w:trPr>
              <w:tc>
                <w:tcPr>
                  <w:tcW w:w="2516" w:type="dxa"/>
                  <w:shd w:val="clear" w:color="000000" w:fill="FFFFFF"/>
                  <w:hideMark/>
                </w:tcPr>
                <w:p w:rsidR="009165A3" w:rsidRPr="00997DFB" w:rsidRDefault="009165A3" w:rsidP="002037A7">
                  <w:pPr>
                    <w:rPr>
                      <w:color w:val="000000"/>
                      <w:sz w:val="18"/>
                      <w:szCs w:val="18"/>
                    </w:rPr>
                  </w:pPr>
                  <w:r w:rsidRPr="00997DFB">
                    <w:rPr>
                      <w:color w:val="000000"/>
                      <w:sz w:val="18"/>
                      <w:szCs w:val="18"/>
                    </w:rPr>
                    <w:t>Среднегод</w:t>
                  </w:r>
                  <w:r w:rsidR="002037A7">
                    <w:rPr>
                      <w:color w:val="000000"/>
                      <w:sz w:val="18"/>
                      <w:szCs w:val="18"/>
                    </w:rPr>
                    <w:t>овая</w:t>
                  </w:r>
                  <w:r w:rsidRPr="00997DFB">
                    <w:rPr>
                      <w:color w:val="000000"/>
                      <w:sz w:val="18"/>
                      <w:szCs w:val="18"/>
                    </w:rPr>
                    <w:t xml:space="preserve"> численность занятых в экономике, тыс. чел. </w:t>
                  </w:r>
                  <w:r w:rsidRPr="00997DFB">
                    <w:rPr>
                      <w:b/>
                      <w:bCs/>
                      <w:color w:val="000000"/>
                      <w:sz w:val="18"/>
                      <w:szCs w:val="18"/>
                    </w:rPr>
                    <w:t>/</w:t>
                  </w:r>
                  <w:r w:rsidR="002037A7">
                    <w:rPr>
                      <w:color w:val="000000"/>
                      <w:sz w:val="18"/>
                      <w:szCs w:val="18"/>
                    </w:rPr>
                    <w:t>среднесписочная</w:t>
                  </w:r>
                  <w:r w:rsidRPr="00997DFB">
                    <w:rPr>
                      <w:color w:val="000000"/>
                      <w:sz w:val="18"/>
                      <w:szCs w:val="18"/>
                    </w:rPr>
                    <w:t xml:space="preserve"> численность работающих в экономике по полному кругу организаций (без внешних совместителей), тыс. чел.</w:t>
                  </w:r>
                </w:p>
              </w:tc>
              <w:tc>
                <w:tcPr>
                  <w:tcW w:w="1357" w:type="dxa"/>
                  <w:shd w:val="clear" w:color="000000" w:fill="FFFFFF"/>
                  <w:vAlign w:val="center"/>
                  <w:hideMark/>
                </w:tcPr>
                <w:p w:rsidR="009165A3" w:rsidRPr="00997DFB" w:rsidRDefault="009165A3" w:rsidP="002A6CB0">
                  <w:pPr>
                    <w:jc w:val="center"/>
                    <w:rPr>
                      <w:sz w:val="18"/>
                      <w:szCs w:val="18"/>
                    </w:rPr>
                  </w:pPr>
                  <w:r w:rsidRPr="00997DFB">
                    <w:rPr>
                      <w:sz w:val="18"/>
                      <w:szCs w:val="18"/>
                    </w:rPr>
                    <w:t>1140,6*</w:t>
                  </w:r>
                  <w:r w:rsidRPr="00997DFB">
                    <w:rPr>
                      <w:sz w:val="20"/>
                    </w:rPr>
                    <w:t>*</w:t>
                  </w:r>
                  <w:r w:rsidRPr="00997DFB">
                    <w:rPr>
                      <w:sz w:val="18"/>
                      <w:szCs w:val="18"/>
                    </w:rPr>
                    <w:t>/606,2</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1126,4/-</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1123,2</w:t>
                  </w:r>
                  <w:r w:rsidRPr="00997DFB">
                    <w:rPr>
                      <w:color w:val="000000"/>
                      <w:sz w:val="20"/>
                    </w:rPr>
                    <w:t>*/</w:t>
                  </w:r>
                  <w:r w:rsidRPr="006F56FC">
                    <w:rPr>
                      <w:color w:val="000000"/>
                      <w:sz w:val="18"/>
                      <w:szCs w:val="18"/>
                    </w:rPr>
                    <w:t>591,4</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99,7/-</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98,5/97,6</w:t>
                  </w:r>
                </w:p>
              </w:tc>
            </w:tr>
            <w:tr w:rsidR="009165A3" w:rsidRPr="00997DFB" w:rsidTr="003B347E">
              <w:trPr>
                <w:trHeight w:val="48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Реальные денежные доходы населения в процентах к предыдущему году</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100,1</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100,7</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103,0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9A2696" w:rsidP="002A6CB0">
                  <w:pPr>
                    <w:jc w:val="center"/>
                    <w:rPr>
                      <w:color w:val="000000"/>
                      <w:sz w:val="18"/>
                      <w:szCs w:val="18"/>
                    </w:rPr>
                  </w:pPr>
                  <w:r>
                    <w:rPr>
                      <w:color w:val="000000"/>
                      <w:sz w:val="18"/>
                      <w:szCs w:val="18"/>
                    </w:rPr>
                    <w:t>х</w:t>
                  </w:r>
                </w:p>
              </w:tc>
            </w:tr>
            <w:tr w:rsidR="009165A3" w:rsidRPr="00997DFB" w:rsidTr="003B347E">
              <w:trPr>
                <w:trHeight w:val="480"/>
              </w:trPr>
              <w:tc>
                <w:tcPr>
                  <w:tcW w:w="2516" w:type="dxa"/>
                  <w:shd w:val="clear" w:color="auto" w:fill="auto"/>
                  <w:hideMark/>
                </w:tcPr>
                <w:p w:rsidR="009165A3" w:rsidRPr="00997DFB" w:rsidRDefault="009165A3" w:rsidP="002A6CB0">
                  <w:pPr>
                    <w:jc w:val="both"/>
                    <w:rPr>
                      <w:color w:val="000000"/>
                      <w:sz w:val="18"/>
                      <w:szCs w:val="18"/>
                    </w:rPr>
                  </w:pPr>
                  <w:r w:rsidRPr="00997DFB">
                    <w:rPr>
                      <w:color w:val="000000"/>
                      <w:sz w:val="18"/>
                      <w:szCs w:val="18"/>
                    </w:rPr>
                    <w:t>Среднедушевые денежные доходы населения в месяц (руб.)</w:t>
                  </w:r>
                </w:p>
              </w:tc>
              <w:tc>
                <w:tcPr>
                  <w:tcW w:w="1357" w:type="dxa"/>
                  <w:shd w:val="clear" w:color="auto" w:fill="auto"/>
                  <w:vAlign w:val="center"/>
                  <w:hideMark/>
                </w:tcPr>
                <w:p w:rsidR="009165A3" w:rsidRPr="00997DFB" w:rsidRDefault="009165A3" w:rsidP="002A6CB0">
                  <w:pPr>
                    <w:jc w:val="center"/>
                    <w:rPr>
                      <w:sz w:val="18"/>
                      <w:szCs w:val="18"/>
                    </w:rPr>
                  </w:pPr>
                  <w:r w:rsidRPr="00997DFB">
                    <w:rPr>
                      <w:sz w:val="18"/>
                      <w:szCs w:val="18"/>
                    </w:rPr>
                    <w:t>22813,0</w:t>
                  </w:r>
                </w:p>
              </w:tc>
              <w:tc>
                <w:tcPr>
                  <w:tcW w:w="1843" w:type="dxa"/>
                  <w:shd w:val="clear" w:color="auto" w:fill="auto"/>
                  <w:noWrap/>
                  <w:vAlign w:val="center"/>
                  <w:hideMark/>
                </w:tcPr>
                <w:p w:rsidR="009165A3" w:rsidRPr="00997DFB" w:rsidRDefault="009165A3" w:rsidP="002A6CB0">
                  <w:pPr>
                    <w:jc w:val="center"/>
                    <w:rPr>
                      <w:color w:val="000000"/>
                      <w:sz w:val="18"/>
                      <w:szCs w:val="18"/>
                    </w:rPr>
                  </w:pPr>
                  <w:r>
                    <w:rPr>
                      <w:color w:val="000000"/>
                      <w:sz w:val="18"/>
                      <w:szCs w:val="18"/>
                    </w:rPr>
                    <w:t>-</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24655,0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0,0</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108,1</w:t>
                  </w:r>
                </w:p>
              </w:tc>
            </w:tr>
            <w:tr w:rsidR="009165A3" w:rsidRPr="00997DFB" w:rsidTr="003B347E">
              <w:trPr>
                <w:trHeight w:val="48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Среднемесячная номинальная начисленная заработанная плата, руб.</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30894,0</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32860,0</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32737,0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99,6</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106,0</w:t>
                  </w:r>
                </w:p>
              </w:tc>
            </w:tr>
            <w:tr w:rsidR="009165A3" w:rsidRPr="00997DFB" w:rsidTr="003B347E">
              <w:trPr>
                <w:trHeight w:val="30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Реальная заработная плата в % к предыдущему году</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107,3</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100,8</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100,8</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9A2696" w:rsidP="002A6CB0">
                  <w:pPr>
                    <w:jc w:val="center"/>
                    <w:rPr>
                      <w:color w:val="000000"/>
                      <w:sz w:val="18"/>
                      <w:szCs w:val="18"/>
                    </w:rPr>
                  </w:pPr>
                  <w:r>
                    <w:rPr>
                      <w:color w:val="000000"/>
                      <w:sz w:val="18"/>
                      <w:szCs w:val="18"/>
                    </w:rPr>
                    <w:t>х</w:t>
                  </w:r>
                </w:p>
              </w:tc>
            </w:tr>
            <w:tr w:rsidR="009165A3" w:rsidRPr="00997DFB" w:rsidTr="003B347E">
              <w:trPr>
                <w:trHeight w:val="315"/>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Уровень зарегистрированной безработицы (на конец года</w:t>
                  </w:r>
                  <w:proofErr w:type="gramStart"/>
                  <w:r w:rsidRPr="00997DFB">
                    <w:rPr>
                      <w:color w:val="000000"/>
                      <w:sz w:val="18"/>
                      <w:szCs w:val="18"/>
                    </w:rPr>
                    <w:t>),%</w:t>
                  </w:r>
                  <w:proofErr w:type="gramEnd"/>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0,7</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0,</w:t>
                  </w:r>
                  <w:r>
                    <w:rPr>
                      <w:color w:val="000000"/>
                      <w:sz w:val="18"/>
                      <w:szCs w:val="18"/>
                    </w:rPr>
                    <w:t>87</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0,7</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х</w:t>
                  </w:r>
                </w:p>
              </w:tc>
              <w:tc>
                <w:tcPr>
                  <w:tcW w:w="1224" w:type="dxa"/>
                  <w:shd w:val="clear" w:color="auto" w:fill="auto"/>
                  <w:noWrap/>
                  <w:vAlign w:val="center"/>
                  <w:hideMark/>
                </w:tcPr>
                <w:p w:rsidR="009165A3" w:rsidRPr="00997DFB" w:rsidRDefault="009A2696" w:rsidP="002A6CB0">
                  <w:pPr>
                    <w:jc w:val="center"/>
                    <w:rPr>
                      <w:color w:val="000000"/>
                      <w:sz w:val="18"/>
                      <w:szCs w:val="18"/>
                    </w:rPr>
                  </w:pPr>
                  <w:r>
                    <w:rPr>
                      <w:color w:val="000000"/>
                      <w:sz w:val="18"/>
                      <w:szCs w:val="18"/>
                    </w:rPr>
                    <w:t>х</w:t>
                  </w:r>
                </w:p>
              </w:tc>
            </w:tr>
            <w:tr w:rsidR="009165A3" w:rsidRPr="00997DFB" w:rsidTr="003B347E">
              <w:trPr>
                <w:trHeight w:val="72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Численность безработных, зарегистрированных в государственных учреждениях службы занятости населения (на конец года), тыс. чел.,</w:t>
                  </w:r>
                </w:p>
              </w:tc>
              <w:tc>
                <w:tcPr>
                  <w:tcW w:w="1357" w:type="dxa"/>
                  <w:shd w:val="clear" w:color="000000" w:fill="FFFFFF"/>
                  <w:vAlign w:val="center"/>
                  <w:hideMark/>
                </w:tcPr>
                <w:p w:rsidR="009165A3" w:rsidRPr="00997DFB" w:rsidRDefault="009165A3" w:rsidP="002A6CB0">
                  <w:pPr>
                    <w:jc w:val="center"/>
                    <w:rPr>
                      <w:color w:val="000000"/>
                      <w:sz w:val="18"/>
                      <w:szCs w:val="18"/>
                    </w:rPr>
                  </w:pPr>
                  <w:r w:rsidRPr="00997DFB">
                    <w:rPr>
                      <w:color w:val="000000"/>
                      <w:sz w:val="18"/>
                      <w:szCs w:val="18"/>
                    </w:rPr>
                    <w:t>9,5</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10,</w:t>
                  </w:r>
                  <w:r>
                    <w:rPr>
                      <w:color w:val="000000"/>
                      <w:sz w:val="18"/>
                      <w:szCs w:val="18"/>
                    </w:rPr>
                    <w:t>88</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9,2</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84,6</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96,8</w:t>
                  </w:r>
                </w:p>
              </w:tc>
            </w:tr>
            <w:tr w:rsidR="009165A3" w:rsidRPr="00997DFB" w:rsidTr="003B347E">
              <w:trPr>
                <w:trHeight w:val="300"/>
              </w:trPr>
              <w:tc>
                <w:tcPr>
                  <w:tcW w:w="2516" w:type="dxa"/>
                  <w:shd w:val="clear" w:color="000000" w:fill="FFFFFF"/>
                  <w:hideMark/>
                </w:tcPr>
                <w:p w:rsidR="009165A3" w:rsidRPr="00997DFB" w:rsidRDefault="002037A7" w:rsidP="002A6CB0">
                  <w:pPr>
                    <w:jc w:val="both"/>
                    <w:rPr>
                      <w:i/>
                      <w:iCs/>
                      <w:color w:val="000000"/>
                      <w:sz w:val="18"/>
                      <w:szCs w:val="18"/>
                    </w:rPr>
                  </w:pPr>
                  <w:r>
                    <w:rPr>
                      <w:i/>
                      <w:iCs/>
                      <w:color w:val="000000"/>
                      <w:sz w:val="18"/>
                      <w:szCs w:val="18"/>
                    </w:rPr>
                    <w:t>к соответствующему</w:t>
                  </w:r>
                  <w:r w:rsidR="009165A3" w:rsidRPr="00997DFB">
                    <w:rPr>
                      <w:i/>
                      <w:iCs/>
                      <w:color w:val="000000"/>
                      <w:sz w:val="18"/>
                      <w:szCs w:val="18"/>
                    </w:rPr>
                    <w:t>. периоду предыдущего года (%)</w:t>
                  </w:r>
                </w:p>
              </w:tc>
              <w:tc>
                <w:tcPr>
                  <w:tcW w:w="1357" w:type="dxa"/>
                  <w:shd w:val="clear" w:color="000000" w:fill="FFFFFF"/>
                  <w:vAlign w:val="center"/>
                  <w:hideMark/>
                </w:tcPr>
                <w:p w:rsidR="009165A3" w:rsidRPr="00997DFB" w:rsidRDefault="009165A3" w:rsidP="002A6CB0">
                  <w:pPr>
                    <w:jc w:val="center"/>
                    <w:rPr>
                      <w:i/>
                      <w:iCs/>
                      <w:color w:val="000000"/>
                      <w:sz w:val="18"/>
                      <w:szCs w:val="18"/>
                    </w:rPr>
                  </w:pPr>
                  <w:r w:rsidRPr="00997DFB">
                    <w:rPr>
                      <w:i/>
                      <w:iCs/>
                      <w:color w:val="000000"/>
                      <w:sz w:val="18"/>
                      <w:szCs w:val="18"/>
                    </w:rPr>
                    <w:t>86,8</w:t>
                  </w:r>
                </w:p>
              </w:tc>
              <w:tc>
                <w:tcPr>
                  <w:tcW w:w="1843" w:type="dxa"/>
                  <w:shd w:val="clear" w:color="auto" w:fill="auto"/>
                  <w:noWrap/>
                  <w:vAlign w:val="center"/>
                  <w:hideMark/>
                </w:tcPr>
                <w:p w:rsidR="009165A3" w:rsidRPr="00997DFB" w:rsidRDefault="009165A3" w:rsidP="002A6CB0">
                  <w:pPr>
                    <w:jc w:val="center"/>
                    <w:rPr>
                      <w:color w:val="000000"/>
                      <w:sz w:val="18"/>
                      <w:szCs w:val="18"/>
                    </w:rPr>
                  </w:pPr>
                  <w:r>
                    <w:rPr>
                      <w:color w:val="000000"/>
                      <w:sz w:val="18"/>
                      <w:szCs w:val="18"/>
                    </w:rPr>
                    <w:t>-</w:t>
                  </w:r>
                </w:p>
              </w:tc>
              <w:tc>
                <w:tcPr>
                  <w:tcW w:w="1272"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97,4</w:t>
                  </w:r>
                </w:p>
              </w:tc>
              <w:tc>
                <w:tcPr>
                  <w:tcW w:w="1327"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х</w:t>
                  </w:r>
                </w:p>
              </w:tc>
              <w:tc>
                <w:tcPr>
                  <w:tcW w:w="1224" w:type="dxa"/>
                  <w:shd w:val="clear" w:color="auto" w:fill="auto"/>
                  <w:noWrap/>
                  <w:vAlign w:val="center"/>
                  <w:hideMark/>
                </w:tcPr>
                <w:p w:rsidR="009165A3" w:rsidRPr="006142D3" w:rsidRDefault="009A2696" w:rsidP="002A6CB0">
                  <w:pPr>
                    <w:jc w:val="center"/>
                    <w:rPr>
                      <w:i/>
                      <w:color w:val="000000"/>
                      <w:sz w:val="18"/>
                      <w:szCs w:val="18"/>
                    </w:rPr>
                  </w:pPr>
                  <w:r>
                    <w:rPr>
                      <w:i/>
                      <w:color w:val="000000"/>
                      <w:sz w:val="18"/>
                      <w:szCs w:val="18"/>
                    </w:rPr>
                    <w:t>х</w:t>
                  </w:r>
                </w:p>
              </w:tc>
            </w:tr>
            <w:tr w:rsidR="009165A3" w:rsidRPr="00997DFB" w:rsidTr="003B347E">
              <w:trPr>
                <w:trHeight w:val="300"/>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 xml:space="preserve">Экспорт товаров, млн. долл. США </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1933,2</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1939,5</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1560,0</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80,4</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80,7</w:t>
                  </w:r>
                </w:p>
              </w:tc>
            </w:tr>
            <w:tr w:rsidR="009165A3" w:rsidRPr="00997DFB" w:rsidTr="003B347E">
              <w:trPr>
                <w:trHeight w:val="402"/>
              </w:trPr>
              <w:tc>
                <w:tcPr>
                  <w:tcW w:w="2516" w:type="dxa"/>
                  <w:shd w:val="clear" w:color="000000" w:fill="FFFFFF"/>
                  <w:hideMark/>
                </w:tcPr>
                <w:p w:rsidR="009165A3" w:rsidRPr="00997DFB" w:rsidRDefault="009165A3" w:rsidP="002037A7">
                  <w:pPr>
                    <w:jc w:val="both"/>
                    <w:rPr>
                      <w:i/>
                      <w:iCs/>
                      <w:color w:val="000000"/>
                      <w:sz w:val="18"/>
                      <w:szCs w:val="18"/>
                    </w:rPr>
                  </w:pPr>
                  <w:r w:rsidRPr="00997DFB">
                    <w:rPr>
                      <w:i/>
                      <w:iCs/>
                      <w:color w:val="000000"/>
                      <w:sz w:val="18"/>
                      <w:szCs w:val="18"/>
                    </w:rPr>
                    <w:t>к соответств</w:t>
                  </w:r>
                  <w:r w:rsidR="002037A7">
                    <w:rPr>
                      <w:i/>
                      <w:iCs/>
                      <w:color w:val="000000"/>
                      <w:sz w:val="18"/>
                      <w:szCs w:val="18"/>
                    </w:rPr>
                    <w:t>ующему</w:t>
                  </w:r>
                  <w:r w:rsidRPr="00997DFB">
                    <w:rPr>
                      <w:i/>
                      <w:iCs/>
                      <w:color w:val="000000"/>
                      <w:sz w:val="18"/>
                      <w:szCs w:val="18"/>
                    </w:rPr>
                    <w:t xml:space="preserve"> периоду предыдущего года в фактических ценах (%)</w:t>
                  </w:r>
                </w:p>
              </w:tc>
              <w:tc>
                <w:tcPr>
                  <w:tcW w:w="1357" w:type="dxa"/>
                  <w:shd w:val="clear" w:color="auto" w:fill="auto"/>
                  <w:vAlign w:val="center"/>
                  <w:hideMark/>
                </w:tcPr>
                <w:p w:rsidR="009165A3" w:rsidRPr="00997DFB" w:rsidRDefault="009165A3" w:rsidP="002A6CB0">
                  <w:pPr>
                    <w:jc w:val="center"/>
                    <w:rPr>
                      <w:i/>
                      <w:iCs/>
                      <w:color w:val="000000"/>
                      <w:sz w:val="18"/>
                      <w:szCs w:val="18"/>
                    </w:rPr>
                  </w:pPr>
                  <w:r w:rsidRPr="00997DFB">
                    <w:rPr>
                      <w:i/>
                      <w:iCs/>
                      <w:color w:val="000000"/>
                      <w:sz w:val="18"/>
                      <w:szCs w:val="18"/>
                    </w:rPr>
                    <w:t>124,5</w:t>
                  </w:r>
                </w:p>
              </w:tc>
              <w:tc>
                <w:tcPr>
                  <w:tcW w:w="1843"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0,0</w:t>
                  </w:r>
                </w:p>
              </w:tc>
              <w:tc>
                <w:tcPr>
                  <w:tcW w:w="1272"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81,3</w:t>
                  </w:r>
                </w:p>
              </w:tc>
              <w:tc>
                <w:tcPr>
                  <w:tcW w:w="1327"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х</w:t>
                  </w:r>
                </w:p>
              </w:tc>
              <w:tc>
                <w:tcPr>
                  <w:tcW w:w="1224" w:type="dxa"/>
                  <w:shd w:val="clear" w:color="auto" w:fill="auto"/>
                  <w:noWrap/>
                  <w:vAlign w:val="center"/>
                  <w:hideMark/>
                </w:tcPr>
                <w:p w:rsidR="009165A3" w:rsidRPr="006142D3" w:rsidRDefault="009A2696" w:rsidP="002A6CB0">
                  <w:pPr>
                    <w:jc w:val="center"/>
                    <w:rPr>
                      <w:i/>
                      <w:color w:val="000000"/>
                      <w:sz w:val="18"/>
                      <w:szCs w:val="18"/>
                    </w:rPr>
                  </w:pPr>
                  <w:r>
                    <w:rPr>
                      <w:i/>
                      <w:color w:val="000000"/>
                      <w:sz w:val="18"/>
                      <w:szCs w:val="18"/>
                    </w:rPr>
                    <w:t>х</w:t>
                  </w:r>
                </w:p>
              </w:tc>
            </w:tr>
            <w:tr w:rsidR="009165A3" w:rsidRPr="00997DFB" w:rsidTr="003B347E">
              <w:trPr>
                <w:trHeight w:val="97"/>
              </w:trPr>
              <w:tc>
                <w:tcPr>
                  <w:tcW w:w="2516" w:type="dxa"/>
                  <w:shd w:val="clear" w:color="000000" w:fill="FFFFFF"/>
                  <w:hideMark/>
                </w:tcPr>
                <w:p w:rsidR="009165A3" w:rsidRPr="00997DFB" w:rsidRDefault="009165A3" w:rsidP="002A6CB0">
                  <w:pPr>
                    <w:jc w:val="both"/>
                    <w:rPr>
                      <w:color w:val="000000"/>
                      <w:sz w:val="18"/>
                      <w:szCs w:val="18"/>
                    </w:rPr>
                  </w:pPr>
                  <w:r w:rsidRPr="00997DFB">
                    <w:rPr>
                      <w:color w:val="000000"/>
                      <w:sz w:val="18"/>
                      <w:szCs w:val="18"/>
                    </w:rPr>
                    <w:t>Импорт товаров, млн. долл. США</w:t>
                  </w:r>
                </w:p>
              </w:tc>
              <w:tc>
                <w:tcPr>
                  <w:tcW w:w="1357" w:type="dxa"/>
                  <w:shd w:val="clear" w:color="auto" w:fill="auto"/>
                  <w:vAlign w:val="center"/>
                  <w:hideMark/>
                </w:tcPr>
                <w:p w:rsidR="009165A3" w:rsidRPr="00997DFB" w:rsidRDefault="009165A3" w:rsidP="002A6CB0">
                  <w:pPr>
                    <w:jc w:val="center"/>
                    <w:rPr>
                      <w:color w:val="000000"/>
                      <w:sz w:val="18"/>
                      <w:szCs w:val="18"/>
                    </w:rPr>
                  </w:pPr>
                  <w:r w:rsidRPr="00997DFB">
                    <w:rPr>
                      <w:color w:val="000000"/>
                      <w:sz w:val="18"/>
                      <w:szCs w:val="18"/>
                    </w:rPr>
                    <w:t>910,7</w:t>
                  </w:r>
                </w:p>
              </w:tc>
              <w:tc>
                <w:tcPr>
                  <w:tcW w:w="1843"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901,8</w:t>
                  </w:r>
                </w:p>
              </w:tc>
              <w:tc>
                <w:tcPr>
                  <w:tcW w:w="1272"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778,1</w:t>
                  </w:r>
                </w:p>
              </w:tc>
              <w:tc>
                <w:tcPr>
                  <w:tcW w:w="1327"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86,3</w:t>
                  </w:r>
                </w:p>
              </w:tc>
              <w:tc>
                <w:tcPr>
                  <w:tcW w:w="1224" w:type="dxa"/>
                  <w:shd w:val="clear" w:color="auto" w:fill="auto"/>
                  <w:noWrap/>
                  <w:vAlign w:val="center"/>
                  <w:hideMark/>
                </w:tcPr>
                <w:p w:rsidR="009165A3" w:rsidRPr="00997DFB" w:rsidRDefault="009165A3" w:rsidP="002A6CB0">
                  <w:pPr>
                    <w:jc w:val="center"/>
                    <w:rPr>
                      <w:color w:val="000000"/>
                      <w:sz w:val="18"/>
                      <w:szCs w:val="18"/>
                    </w:rPr>
                  </w:pPr>
                  <w:r w:rsidRPr="00997DFB">
                    <w:rPr>
                      <w:color w:val="000000"/>
                      <w:sz w:val="18"/>
                      <w:szCs w:val="18"/>
                    </w:rPr>
                    <w:t>85,4</w:t>
                  </w:r>
                </w:p>
              </w:tc>
            </w:tr>
            <w:tr w:rsidR="009165A3" w:rsidRPr="00997DFB" w:rsidTr="003B347E">
              <w:trPr>
                <w:trHeight w:val="201"/>
              </w:trPr>
              <w:tc>
                <w:tcPr>
                  <w:tcW w:w="2516" w:type="dxa"/>
                  <w:shd w:val="clear" w:color="auto" w:fill="auto"/>
                  <w:vAlign w:val="bottom"/>
                  <w:hideMark/>
                </w:tcPr>
                <w:p w:rsidR="009165A3" w:rsidRPr="00997DFB" w:rsidRDefault="009165A3" w:rsidP="002037A7">
                  <w:pPr>
                    <w:rPr>
                      <w:i/>
                      <w:iCs/>
                      <w:color w:val="000000"/>
                      <w:sz w:val="18"/>
                      <w:szCs w:val="18"/>
                    </w:rPr>
                  </w:pPr>
                  <w:r w:rsidRPr="00997DFB">
                    <w:rPr>
                      <w:i/>
                      <w:iCs/>
                      <w:color w:val="000000"/>
                      <w:sz w:val="18"/>
                      <w:szCs w:val="18"/>
                    </w:rPr>
                    <w:t>к соответств</w:t>
                  </w:r>
                  <w:r w:rsidR="002037A7">
                    <w:rPr>
                      <w:i/>
                      <w:iCs/>
                      <w:color w:val="000000"/>
                      <w:sz w:val="18"/>
                      <w:szCs w:val="18"/>
                    </w:rPr>
                    <w:t>ующему</w:t>
                  </w:r>
                  <w:r w:rsidRPr="00997DFB">
                    <w:rPr>
                      <w:i/>
                      <w:iCs/>
                      <w:color w:val="000000"/>
                      <w:sz w:val="18"/>
                      <w:szCs w:val="18"/>
                    </w:rPr>
                    <w:t xml:space="preserve"> периоду предыдущего года в фактических ценах (%)</w:t>
                  </w:r>
                </w:p>
              </w:tc>
              <w:tc>
                <w:tcPr>
                  <w:tcW w:w="1357" w:type="dxa"/>
                  <w:shd w:val="clear" w:color="auto" w:fill="auto"/>
                  <w:vAlign w:val="center"/>
                  <w:hideMark/>
                </w:tcPr>
                <w:p w:rsidR="009165A3" w:rsidRPr="00997DFB" w:rsidRDefault="009165A3" w:rsidP="002A6CB0">
                  <w:pPr>
                    <w:jc w:val="center"/>
                    <w:rPr>
                      <w:i/>
                      <w:iCs/>
                      <w:color w:val="000000"/>
                      <w:sz w:val="18"/>
                      <w:szCs w:val="18"/>
                    </w:rPr>
                  </w:pPr>
                  <w:r w:rsidRPr="00997DFB">
                    <w:rPr>
                      <w:i/>
                      <w:iCs/>
                      <w:color w:val="000000"/>
                      <w:sz w:val="18"/>
                      <w:szCs w:val="18"/>
                    </w:rPr>
                    <w:t>127,2</w:t>
                  </w:r>
                </w:p>
              </w:tc>
              <w:tc>
                <w:tcPr>
                  <w:tcW w:w="1843"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0,0</w:t>
                  </w:r>
                </w:p>
              </w:tc>
              <w:tc>
                <w:tcPr>
                  <w:tcW w:w="1272"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85,8</w:t>
                  </w:r>
                </w:p>
              </w:tc>
              <w:tc>
                <w:tcPr>
                  <w:tcW w:w="1327" w:type="dxa"/>
                  <w:shd w:val="clear" w:color="auto" w:fill="auto"/>
                  <w:noWrap/>
                  <w:vAlign w:val="center"/>
                  <w:hideMark/>
                </w:tcPr>
                <w:p w:rsidR="009165A3" w:rsidRPr="006142D3" w:rsidRDefault="009165A3" w:rsidP="002A6CB0">
                  <w:pPr>
                    <w:jc w:val="center"/>
                    <w:rPr>
                      <w:i/>
                      <w:color w:val="000000"/>
                      <w:sz w:val="18"/>
                      <w:szCs w:val="18"/>
                    </w:rPr>
                  </w:pPr>
                  <w:r w:rsidRPr="006142D3">
                    <w:rPr>
                      <w:i/>
                      <w:color w:val="000000"/>
                      <w:sz w:val="18"/>
                      <w:szCs w:val="18"/>
                    </w:rPr>
                    <w:t>х</w:t>
                  </w:r>
                </w:p>
              </w:tc>
              <w:tc>
                <w:tcPr>
                  <w:tcW w:w="1224" w:type="dxa"/>
                  <w:shd w:val="clear" w:color="auto" w:fill="auto"/>
                  <w:noWrap/>
                  <w:vAlign w:val="center"/>
                  <w:hideMark/>
                </w:tcPr>
                <w:p w:rsidR="009165A3" w:rsidRPr="006142D3" w:rsidRDefault="009A2696" w:rsidP="002A6CB0">
                  <w:pPr>
                    <w:jc w:val="center"/>
                    <w:rPr>
                      <w:i/>
                      <w:color w:val="000000"/>
                      <w:sz w:val="18"/>
                      <w:szCs w:val="18"/>
                    </w:rPr>
                  </w:pPr>
                  <w:r>
                    <w:rPr>
                      <w:i/>
                      <w:color w:val="000000"/>
                      <w:sz w:val="18"/>
                      <w:szCs w:val="18"/>
                    </w:rPr>
                    <w:t>х</w:t>
                  </w:r>
                </w:p>
              </w:tc>
            </w:tr>
          </w:tbl>
          <w:p w:rsidR="009165A3" w:rsidRPr="00204FA2" w:rsidRDefault="009165A3" w:rsidP="002A6CB0">
            <w:pPr>
              <w:rPr>
                <w:sz w:val="18"/>
                <w:szCs w:val="18"/>
              </w:rPr>
            </w:pPr>
            <w:r w:rsidRPr="00997DFB">
              <w:rPr>
                <w:sz w:val="18"/>
                <w:szCs w:val="18"/>
              </w:rPr>
              <w:t xml:space="preserve">* </w:t>
            </w:r>
            <w:proofErr w:type="gramStart"/>
            <w:r w:rsidRPr="00997DFB">
              <w:rPr>
                <w:sz w:val="18"/>
                <w:szCs w:val="18"/>
              </w:rPr>
              <w:t>оценка 2019 года согласно прогнозу</w:t>
            </w:r>
            <w:proofErr w:type="gramEnd"/>
            <w:r w:rsidRPr="00997DFB">
              <w:rPr>
                <w:sz w:val="18"/>
                <w:szCs w:val="18"/>
              </w:rPr>
              <w:t xml:space="preserve"> СЭР на 2020-2022 годы</w:t>
            </w:r>
          </w:p>
        </w:tc>
      </w:tr>
      <w:tr w:rsidR="009165A3" w:rsidRPr="00204FA2" w:rsidTr="002A6CB0">
        <w:trPr>
          <w:trHeight w:val="88"/>
        </w:trPr>
        <w:tc>
          <w:tcPr>
            <w:tcW w:w="10335" w:type="dxa"/>
            <w:tcBorders>
              <w:top w:val="nil"/>
              <w:left w:val="nil"/>
              <w:bottom w:val="nil"/>
              <w:right w:val="nil"/>
            </w:tcBorders>
            <w:shd w:val="clear" w:color="auto" w:fill="auto"/>
            <w:noWrap/>
            <w:vAlign w:val="bottom"/>
            <w:hideMark/>
          </w:tcPr>
          <w:p w:rsidR="009165A3" w:rsidRDefault="009165A3" w:rsidP="002A6CB0">
            <w:pPr>
              <w:jc w:val="both"/>
              <w:rPr>
                <w:sz w:val="18"/>
                <w:szCs w:val="18"/>
              </w:rPr>
            </w:pPr>
            <w:r w:rsidRPr="00997DFB">
              <w:rPr>
                <w:sz w:val="18"/>
                <w:szCs w:val="18"/>
              </w:rPr>
              <w:lastRenderedPageBreak/>
              <w:t>** предварительные данные по данным Волгоград</w:t>
            </w:r>
            <w:r w:rsidR="002037A7">
              <w:rPr>
                <w:sz w:val="18"/>
                <w:szCs w:val="18"/>
              </w:rPr>
              <w:t>обл</w:t>
            </w:r>
            <w:r w:rsidRPr="00997DFB">
              <w:rPr>
                <w:sz w:val="18"/>
                <w:szCs w:val="18"/>
              </w:rPr>
              <w:t>стата</w:t>
            </w:r>
          </w:p>
          <w:p w:rsidR="009165A3" w:rsidRPr="00204FA2" w:rsidRDefault="009165A3" w:rsidP="002A6CB0">
            <w:pPr>
              <w:jc w:val="both"/>
              <w:rPr>
                <w:sz w:val="18"/>
                <w:szCs w:val="18"/>
              </w:rPr>
            </w:pPr>
          </w:p>
        </w:tc>
      </w:tr>
    </w:tbl>
    <w:p w:rsidR="009165A3" w:rsidRPr="00AE2C32" w:rsidRDefault="009165A3" w:rsidP="009165A3">
      <w:pPr>
        <w:ind w:firstLine="680"/>
        <w:jc w:val="both"/>
        <w:rPr>
          <w:szCs w:val="24"/>
        </w:rPr>
      </w:pPr>
      <w:r w:rsidRPr="00AE2C32">
        <w:rPr>
          <w:szCs w:val="24"/>
        </w:rPr>
        <w:t xml:space="preserve">Из таблицы видно, что по </w:t>
      </w:r>
      <w:r w:rsidR="002037A7">
        <w:rPr>
          <w:szCs w:val="24"/>
        </w:rPr>
        <w:t xml:space="preserve">таким </w:t>
      </w:r>
      <w:r w:rsidRPr="00AE2C32">
        <w:rPr>
          <w:szCs w:val="24"/>
        </w:rPr>
        <w:t xml:space="preserve">показателям социально-экономического развития региона (далее СЭР) </w:t>
      </w:r>
      <w:r w:rsidR="002037A7">
        <w:rPr>
          <w:szCs w:val="24"/>
        </w:rPr>
        <w:t>как</w:t>
      </w:r>
      <w:r w:rsidRPr="00AE2C32">
        <w:rPr>
          <w:szCs w:val="24"/>
        </w:rPr>
        <w:t xml:space="preserve"> валов</w:t>
      </w:r>
      <w:r w:rsidR="002037A7">
        <w:rPr>
          <w:szCs w:val="24"/>
        </w:rPr>
        <w:t>ой</w:t>
      </w:r>
      <w:r w:rsidRPr="00AE2C32">
        <w:rPr>
          <w:szCs w:val="24"/>
        </w:rPr>
        <w:t xml:space="preserve"> региона</w:t>
      </w:r>
      <w:r>
        <w:rPr>
          <w:szCs w:val="24"/>
        </w:rPr>
        <w:t>льн</w:t>
      </w:r>
      <w:r w:rsidR="002037A7">
        <w:rPr>
          <w:szCs w:val="24"/>
        </w:rPr>
        <w:t>ый</w:t>
      </w:r>
      <w:r>
        <w:rPr>
          <w:szCs w:val="24"/>
        </w:rPr>
        <w:t xml:space="preserve"> продукт (далее ВРП), </w:t>
      </w:r>
      <w:r w:rsidRPr="00AE2C32">
        <w:rPr>
          <w:szCs w:val="24"/>
        </w:rPr>
        <w:t>среднегодов</w:t>
      </w:r>
      <w:r w:rsidR="002037A7">
        <w:rPr>
          <w:szCs w:val="24"/>
        </w:rPr>
        <w:t>ая</w:t>
      </w:r>
      <w:r w:rsidRPr="00AE2C32">
        <w:rPr>
          <w:szCs w:val="24"/>
        </w:rPr>
        <w:t xml:space="preserve"> численност</w:t>
      </w:r>
      <w:r w:rsidR="002037A7">
        <w:rPr>
          <w:szCs w:val="24"/>
        </w:rPr>
        <w:t>ь</w:t>
      </w:r>
      <w:r w:rsidRPr="00AE2C32">
        <w:rPr>
          <w:szCs w:val="24"/>
        </w:rPr>
        <w:t xml:space="preserve"> занятых в экономике</w:t>
      </w:r>
      <w:r>
        <w:rPr>
          <w:szCs w:val="24"/>
        </w:rPr>
        <w:t xml:space="preserve"> и объем инвестиций в основной капитал в действующих ценах</w:t>
      </w:r>
      <w:r w:rsidRPr="00AE2C32">
        <w:rPr>
          <w:szCs w:val="24"/>
        </w:rPr>
        <w:t xml:space="preserve"> на момент составления настоящего заключения</w:t>
      </w:r>
      <w:r w:rsidR="002037A7">
        <w:rPr>
          <w:szCs w:val="24"/>
        </w:rPr>
        <w:t xml:space="preserve"> </w:t>
      </w:r>
      <w:r w:rsidR="002037A7" w:rsidRPr="00AE2C32">
        <w:rPr>
          <w:szCs w:val="24"/>
        </w:rPr>
        <w:t>статистические данные</w:t>
      </w:r>
      <w:r w:rsidR="006F1C38">
        <w:rPr>
          <w:szCs w:val="24"/>
        </w:rPr>
        <w:t xml:space="preserve"> </w:t>
      </w:r>
      <w:r w:rsidR="006F1C38" w:rsidRPr="00AE2C32">
        <w:rPr>
          <w:szCs w:val="24"/>
        </w:rPr>
        <w:t>отсутствуют</w:t>
      </w:r>
      <w:r w:rsidRPr="00AE2C32">
        <w:rPr>
          <w:szCs w:val="24"/>
        </w:rPr>
        <w:t>, в связи с чем фактические значения за 2019 год указаны</w:t>
      </w:r>
      <w:r w:rsidRPr="005E39CE">
        <w:rPr>
          <w:color w:val="FF0000"/>
          <w:szCs w:val="24"/>
        </w:rPr>
        <w:t xml:space="preserve"> </w:t>
      </w:r>
      <w:r w:rsidRPr="00AE2C32">
        <w:rPr>
          <w:szCs w:val="24"/>
        </w:rPr>
        <w:t>на уровне оценочных значений, принятых при расчете показателей Прогноза социально-экономического развития Волгоградской о</w:t>
      </w:r>
      <w:r>
        <w:rPr>
          <w:szCs w:val="24"/>
        </w:rPr>
        <w:t>бласти на 2020</w:t>
      </w:r>
      <w:r w:rsidRPr="00AE2C32">
        <w:rPr>
          <w:szCs w:val="24"/>
        </w:rPr>
        <w:t xml:space="preserve"> год и на плановый период 20</w:t>
      </w:r>
      <w:r>
        <w:rPr>
          <w:szCs w:val="24"/>
        </w:rPr>
        <w:t>21</w:t>
      </w:r>
      <w:r w:rsidRPr="00AE2C32">
        <w:rPr>
          <w:szCs w:val="24"/>
        </w:rPr>
        <w:t>-202</w:t>
      </w:r>
      <w:r>
        <w:rPr>
          <w:szCs w:val="24"/>
        </w:rPr>
        <w:t>2</w:t>
      </w:r>
      <w:r w:rsidRPr="00AE2C32">
        <w:rPr>
          <w:szCs w:val="24"/>
        </w:rPr>
        <w:t xml:space="preserve"> годов</w:t>
      </w:r>
      <w:r>
        <w:rPr>
          <w:szCs w:val="24"/>
        </w:rPr>
        <w:t xml:space="preserve"> (далее Прогноз СЭР на 2020-2022</w:t>
      </w:r>
      <w:r w:rsidRPr="00AE2C32">
        <w:rPr>
          <w:szCs w:val="24"/>
        </w:rPr>
        <w:t xml:space="preserve"> годы).</w:t>
      </w:r>
    </w:p>
    <w:p w:rsidR="009165A3" w:rsidRPr="00F75F24" w:rsidRDefault="009165A3" w:rsidP="009165A3">
      <w:pPr>
        <w:ind w:firstLine="680"/>
        <w:jc w:val="both"/>
        <w:rPr>
          <w:szCs w:val="24"/>
        </w:rPr>
      </w:pPr>
      <w:r w:rsidRPr="007C0F52">
        <w:rPr>
          <w:szCs w:val="24"/>
          <w:u w:val="single"/>
        </w:rPr>
        <w:t xml:space="preserve">С учетом фактически сложившихся показателей СЭР можно сделать вывод, что исполнение бюджета Волгоградской области в 2019 году происходило в основном в </w:t>
      </w:r>
      <w:r w:rsidRPr="007C0F52">
        <w:rPr>
          <w:szCs w:val="24"/>
          <w:u w:val="single"/>
        </w:rPr>
        <w:lastRenderedPageBreak/>
        <w:t xml:space="preserve">условиях роста </w:t>
      </w:r>
      <w:r w:rsidR="007C0F52">
        <w:rPr>
          <w:szCs w:val="24"/>
          <w:u w:val="single"/>
        </w:rPr>
        <w:t xml:space="preserve">макроэкономических </w:t>
      </w:r>
      <w:r w:rsidRPr="007C0F52">
        <w:rPr>
          <w:szCs w:val="24"/>
          <w:u w:val="single"/>
        </w:rPr>
        <w:t>показателей относительно 2018 года.</w:t>
      </w:r>
      <w:r w:rsidR="004709AF" w:rsidRPr="007C0F52">
        <w:rPr>
          <w:szCs w:val="24"/>
        </w:rPr>
        <w:t xml:space="preserve"> </w:t>
      </w:r>
      <w:r w:rsidR="007C0F52">
        <w:rPr>
          <w:szCs w:val="24"/>
        </w:rPr>
        <w:t>Так, р</w:t>
      </w:r>
      <w:r w:rsidR="004709AF">
        <w:rPr>
          <w:szCs w:val="24"/>
        </w:rPr>
        <w:t>ост отмечен по объему ВРП</w:t>
      </w:r>
      <w:r w:rsidR="007C0F52">
        <w:rPr>
          <w:szCs w:val="24"/>
        </w:rPr>
        <w:t xml:space="preserve"> (оценочно)</w:t>
      </w:r>
      <w:r w:rsidR="004709AF">
        <w:rPr>
          <w:szCs w:val="24"/>
        </w:rPr>
        <w:t>,</w:t>
      </w:r>
      <w:r w:rsidR="007C0F52">
        <w:rPr>
          <w:szCs w:val="24"/>
        </w:rPr>
        <w:t xml:space="preserve"> о</w:t>
      </w:r>
      <w:r w:rsidR="007C0F52" w:rsidRPr="007C0F52">
        <w:rPr>
          <w:color w:val="000000"/>
          <w:szCs w:val="24"/>
        </w:rPr>
        <w:t>бъем</w:t>
      </w:r>
      <w:r w:rsidR="007C0F52">
        <w:rPr>
          <w:color w:val="000000"/>
          <w:szCs w:val="24"/>
        </w:rPr>
        <w:t>у</w:t>
      </w:r>
      <w:r w:rsidR="007C0F52" w:rsidRPr="007C0F52">
        <w:rPr>
          <w:color w:val="000000"/>
          <w:szCs w:val="24"/>
        </w:rPr>
        <w:t xml:space="preserve"> отгруженных товаров собственного производства, выполненных работ и услуг собственными силами, </w:t>
      </w:r>
      <w:r w:rsidR="007C0F52">
        <w:rPr>
          <w:color w:val="000000"/>
          <w:szCs w:val="24"/>
        </w:rPr>
        <w:t>объему сельскохозяйственной продукции, рознично</w:t>
      </w:r>
      <w:r w:rsidR="00DE1104">
        <w:rPr>
          <w:color w:val="000000"/>
          <w:szCs w:val="24"/>
        </w:rPr>
        <w:t>му</w:t>
      </w:r>
      <w:r w:rsidR="007C0F52">
        <w:rPr>
          <w:color w:val="000000"/>
          <w:szCs w:val="24"/>
        </w:rPr>
        <w:t xml:space="preserve"> товарооборот</w:t>
      </w:r>
      <w:r w:rsidR="00DE1104">
        <w:rPr>
          <w:color w:val="000000"/>
          <w:szCs w:val="24"/>
        </w:rPr>
        <w:t>у</w:t>
      </w:r>
      <w:r w:rsidR="007C0F52">
        <w:rPr>
          <w:color w:val="000000"/>
          <w:szCs w:val="24"/>
        </w:rPr>
        <w:t xml:space="preserve">, </w:t>
      </w:r>
      <w:r w:rsidR="00D8103D">
        <w:rPr>
          <w:color w:val="000000"/>
          <w:szCs w:val="24"/>
        </w:rPr>
        <w:t xml:space="preserve">среднемесячной </w:t>
      </w:r>
      <w:r w:rsidR="007C0F52">
        <w:rPr>
          <w:color w:val="000000"/>
          <w:szCs w:val="24"/>
        </w:rPr>
        <w:t>номинально начисленной заработной плат</w:t>
      </w:r>
      <w:r w:rsidR="00DE1104">
        <w:rPr>
          <w:color w:val="000000"/>
          <w:szCs w:val="24"/>
        </w:rPr>
        <w:t>е</w:t>
      </w:r>
      <w:r w:rsidR="007C0F52">
        <w:rPr>
          <w:color w:val="000000"/>
          <w:szCs w:val="24"/>
        </w:rPr>
        <w:t xml:space="preserve"> и др</w:t>
      </w:r>
      <w:r w:rsidR="00DE1104">
        <w:rPr>
          <w:color w:val="000000"/>
          <w:szCs w:val="24"/>
        </w:rPr>
        <w:t>угим показателям</w:t>
      </w:r>
      <w:r w:rsidR="007C0F52">
        <w:rPr>
          <w:color w:val="000000"/>
          <w:szCs w:val="24"/>
        </w:rPr>
        <w:t>.</w:t>
      </w:r>
      <w:r w:rsidR="004709AF">
        <w:rPr>
          <w:szCs w:val="24"/>
        </w:rPr>
        <w:t xml:space="preserve">  </w:t>
      </w:r>
    </w:p>
    <w:p w:rsidR="009165A3" w:rsidRPr="00F75F24" w:rsidRDefault="007C0F52" w:rsidP="009165A3">
      <w:pPr>
        <w:pStyle w:val="31"/>
        <w:widowControl/>
        <w:tabs>
          <w:tab w:val="clear" w:pos="4320"/>
          <w:tab w:val="clear" w:pos="8640"/>
          <w:tab w:val="left" w:pos="709"/>
        </w:tabs>
        <w:ind w:firstLine="680"/>
        <w:rPr>
          <w:rFonts w:ascii="Times New Roman" w:hAnsi="Times New Roman"/>
          <w:sz w:val="24"/>
          <w:szCs w:val="24"/>
        </w:rPr>
      </w:pPr>
      <w:r>
        <w:rPr>
          <w:rFonts w:ascii="Times New Roman" w:hAnsi="Times New Roman"/>
          <w:sz w:val="24"/>
          <w:szCs w:val="24"/>
        </w:rPr>
        <w:t>При этом п</w:t>
      </w:r>
      <w:r w:rsidR="009165A3" w:rsidRPr="00AE2C32">
        <w:rPr>
          <w:rFonts w:ascii="Times New Roman" w:hAnsi="Times New Roman"/>
          <w:sz w:val="24"/>
          <w:szCs w:val="24"/>
        </w:rPr>
        <w:t>о</w:t>
      </w:r>
      <w:r w:rsidR="009165A3">
        <w:rPr>
          <w:rFonts w:ascii="Times New Roman" w:hAnsi="Times New Roman"/>
          <w:sz w:val="24"/>
          <w:szCs w:val="24"/>
        </w:rPr>
        <w:t>казатель</w:t>
      </w:r>
      <w:r w:rsidR="009165A3" w:rsidRPr="00AE2C32">
        <w:rPr>
          <w:rFonts w:ascii="Times New Roman" w:hAnsi="Times New Roman"/>
          <w:sz w:val="24"/>
          <w:szCs w:val="24"/>
        </w:rPr>
        <w:t xml:space="preserve"> прибыли прибыльных организаций - темп изменения прибыли отчетного периода по сравнению с соответствующим периодом предыдущего года по сопоставимому кругу организаций </w:t>
      </w:r>
      <w:r w:rsidR="009165A3">
        <w:rPr>
          <w:rFonts w:ascii="Times New Roman" w:hAnsi="Times New Roman"/>
          <w:sz w:val="24"/>
          <w:szCs w:val="24"/>
        </w:rPr>
        <w:t xml:space="preserve">снизился и </w:t>
      </w:r>
      <w:r w:rsidR="009165A3" w:rsidRPr="00AE2C32">
        <w:rPr>
          <w:rFonts w:ascii="Times New Roman" w:hAnsi="Times New Roman"/>
          <w:sz w:val="24"/>
          <w:szCs w:val="24"/>
        </w:rPr>
        <w:t xml:space="preserve">составил </w:t>
      </w:r>
      <w:r w:rsidR="009165A3">
        <w:rPr>
          <w:rFonts w:ascii="Times New Roman" w:hAnsi="Times New Roman"/>
          <w:sz w:val="24"/>
          <w:szCs w:val="24"/>
        </w:rPr>
        <w:t>97</w:t>
      </w:r>
      <w:r w:rsidR="009165A3" w:rsidRPr="00AE2C32">
        <w:rPr>
          <w:rFonts w:ascii="Times New Roman" w:hAnsi="Times New Roman"/>
          <w:sz w:val="24"/>
          <w:szCs w:val="24"/>
        </w:rPr>
        <w:t>,</w:t>
      </w:r>
      <w:r w:rsidR="009165A3">
        <w:rPr>
          <w:rFonts w:ascii="Times New Roman" w:hAnsi="Times New Roman"/>
          <w:sz w:val="24"/>
          <w:szCs w:val="24"/>
        </w:rPr>
        <w:t>1</w:t>
      </w:r>
      <w:r w:rsidR="009165A3" w:rsidRPr="00AE2C32">
        <w:rPr>
          <w:rFonts w:ascii="Times New Roman" w:hAnsi="Times New Roman"/>
          <w:sz w:val="24"/>
          <w:szCs w:val="24"/>
        </w:rPr>
        <w:t xml:space="preserve"> процент</w:t>
      </w:r>
      <w:r w:rsidR="009165A3">
        <w:rPr>
          <w:rFonts w:ascii="Times New Roman" w:hAnsi="Times New Roman"/>
          <w:sz w:val="24"/>
          <w:szCs w:val="24"/>
        </w:rPr>
        <w:t>а</w:t>
      </w:r>
      <w:r w:rsidR="009165A3" w:rsidRPr="00AE2C32">
        <w:rPr>
          <w:rFonts w:ascii="Times New Roman" w:hAnsi="Times New Roman"/>
          <w:sz w:val="24"/>
          <w:szCs w:val="24"/>
        </w:rPr>
        <w:t>. В результате поступления налога на прибыль организаций в областной бюджет в</w:t>
      </w:r>
      <w:r w:rsidR="009165A3">
        <w:rPr>
          <w:rFonts w:ascii="Times New Roman" w:hAnsi="Times New Roman"/>
          <w:sz w:val="24"/>
          <w:szCs w:val="24"/>
        </w:rPr>
        <w:t xml:space="preserve"> 2019 году по сравнению с 2018 годом уменьшил</w:t>
      </w:r>
      <w:r w:rsidR="00DE1104">
        <w:rPr>
          <w:rFonts w:ascii="Times New Roman" w:hAnsi="Times New Roman"/>
          <w:sz w:val="24"/>
          <w:szCs w:val="24"/>
        </w:rPr>
        <w:t>и</w:t>
      </w:r>
      <w:r w:rsidR="009165A3">
        <w:rPr>
          <w:rFonts w:ascii="Times New Roman" w:hAnsi="Times New Roman"/>
          <w:sz w:val="24"/>
          <w:szCs w:val="24"/>
        </w:rPr>
        <w:t>сь с 23954,5 млн. руб. до 23452,6 млн. руб., или на 2,1 процента.</w:t>
      </w:r>
    </w:p>
    <w:p w:rsidR="009165A3" w:rsidRPr="003B5998" w:rsidRDefault="009165A3" w:rsidP="009165A3">
      <w:pPr>
        <w:ind w:firstLine="709"/>
        <w:jc w:val="both"/>
        <w:rPr>
          <w:rFonts w:cs="Arial"/>
          <w:szCs w:val="24"/>
        </w:rPr>
      </w:pPr>
      <w:r>
        <w:rPr>
          <w:rFonts w:cs="Arial"/>
          <w:szCs w:val="24"/>
        </w:rPr>
        <w:t xml:space="preserve">Незначительный рост </w:t>
      </w:r>
      <w:r w:rsidRPr="003F1A5D">
        <w:rPr>
          <w:rFonts w:cs="Arial"/>
          <w:szCs w:val="24"/>
        </w:rPr>
        <w:t xml:space="preserve">прибыли получен </w:t>
      </w:r>
      <w:r>
        <w:rPr>
          <w:rFonts w:cs="Arial"/>
          <w:szCs w:val="24"/>
        </w:rPr>
        <w:t xml:space="preserve">в 2019 году относительно прошлого года </w:t>
      </w:r>
      <w:r w:rsidRPr="003F1A5D">
        <w:rPr>
          <w:rFonts w:cs="Arial"/>
          <w:szCs w:val="24"/>
        </w:rPr>
        <w:t>в</w:t>
      </w:r>
      <w:r>
        <w:rPr>
          <w:rFonts w:cs="Arial"/>
          <w:szCs w:val="24"/>
        </w:rPr>
        <w:t xml:space="preserve"> обрабатывающих производствах </w:t>
      </w:r>
      <w:r w:rsidR="00DE1104">
        <w:rPr>
          <w:rFonts w:cs="Arial"/>
          <w:szCs w:val="24"/>
        </w:rPr>
        <w:t xml:space="preserve">- </w:t>
      </w:r>
      <w:r>
        <w:rPr>
          <w:rFonts w:cs="Arial"/>
          <w:szCs w:val="24"/>
        </w:rPr>
        <w:t xml:space="preserve">0,1% (в основном за счет увеличения прибыли при производстве кокса и нефтепродуктов на 8,1% и </w:t>
      </w:r>
      <w:r w:rsidR="00DE1104">
        <w:rPr>
          <w:rFonts w:cs="Arial"/>
          <w:szCs w:val="24"/>
        </w:rPr>
        <w:t xml:space="preserve">в </w:t>
      </w:r>
      <w:r>
        <w:rPr>
          <w:rFonts w:cs="Arial"/>
          <w:szCs w:val="24"/>
        </w:rPr>
        <w:t xml:space="preserve">производстве пищевых продуктов на 51,5%), снижение прибыли отмечается в </w:t>
      </w:r>
      <w:r w:rsidRPr="003F1A5D">
        <w:rPr>
          <w:rFonts w:cs="Arial"/>
          <w:szCs w:val="24"/>
        </w:rPr>
        <w:t xml:space="preserve">сельском хозяйстве </w:t>
      </w:r>
      <w:r>
        <w:rPr>
          <w:rFonts w:cs="Arial"/>
          <w:szCs w:val="24"/>
        </w:rPr>
        <w:t>(на</w:t>
      </w:r>
      <w:r w:rsidRPr="003F1A5D">
        <w:rPr>
          <w:rFonts w:cs="Arial"/>
          <w:szCs w:val="24"/>
        </w:rPr>
        <w:t xml:space="preserve"> </w:t>
      </w:r>
      <w:r>
        <w:rPr>
          <w:rFonts w:cs="Arial"/>
          <w:szCs w:val="24"/>
        </w:rPr>
        <w:t>7,9</w:t>
      </w:r>
      <w:r w:rsidRPr="003F1A5D">
        <w:rPr>
          <w:rFonts w:cs="Arial"/>
          <w:szCs w:val="24"/>
        </w:rPr>
        <w:t>%</w:t>
      </w:r>
      <w:r>
        <w:rPr>
          <w:rFonts w:cs="Arial"/>
          <w:szCs w:val="24"/>
        </w:rPr>
        <w:t>)</w:t>
      </w:r>
      <w:r w:rsidRPr="003F1A5D">
        <w:rPr>
          <w:rFonts w:cs="Arial"/>
          <w:szCs w:val="24"/>
        </w:rPr>
        <w:t xml:space="preserve">, </w:t>
      </w:r>
      <w:r>
        <w:rPr>
          <w:rFonts w:cs="Arial"/>
          <w:szCs w:val="24"/>
        </w:rPr>
        <w:t>добыче полезных ископаемых (4,3</w:t>
      </w:r>
      <w:r w:rsidRPr="003B5998">
        <w:rPr>
          <w:rFonts w:cs="Arial"/>
          <w:szCs w:val="24"/>
        </w:rPr>
        <w:t xml:space="preserve">%), </w:t>
      </w:r>
      <w:r>
        <w:rPr>
          <w:rFonts w:cs="Arial"/>
          <w:szCs w:val="24"/>
        </w:rPr>
        <w:t>обеспечении электрической энергией, газом и паром</w:t>
      </w:r>
      <w:r w:rsidRPr="003B5998">
        <w:rPr>
          <w:rFonts w:cs="Arial"/>
          <w:szCs w:val="24"/>
        </w:rPr>
        <w:t xml:space="preserve"> (</w:t>
      </w:r>
      <w:r>
        <w:rPr>
          <w:rFonts w:cs="Arial"/>
          <w:szCs w:val="24"/>
        </w:rPr>
        <w:t>28</w:t>
      </w:r>
      <w:r w:rsidRPr="003B5998">
        <w:rPr>
          <w:rFonts w:cs="Arial"/>
          <w:szCs w:val="24"/>
        </w:rPr>
        <w:t>,</w:t>
      </w:r>
      <w:r>
        <w:rPr>
          <w:rFonts w:cs="Arial"/>
          <w:szCs w:val="24"/>
        </w:rPr>
        <w:t>7</w:t>
      </w:r>
      <w:r w:rsidRPr="003B5998">
        <w:rPr>
          <w:rFonts w:cs="Arial"/>
          <w:szCs w:val="24"/>
        </w:rPr>
        <w:t xml:space="preserve">%), </w:t>
      </w:r>
      <w:r>
        <w:rPr>
          <w:rFonts w:cs="Arial"/>
          <w:szCs w:val="24"/>
        </w:rPr>
        <w:t>ремонте автотранспортных средств и мотоциклов</w:t>
      </w:r>
      <w:r w:rsidRPr="003B5998">
        <w:rPr>
          <w:rFonts w:cs="Arial"/>
          <w:szCs w:val="24"/>
        </w:rPr>
        <w:t xml:space="preserve"> (</w:t>
      </w:r>
      <w:r>
        <w:rPr>
          <w:rFonts w:cs="Arial"/>
          <w:szCs w:val="24"/>
        </w:rPr>
        <w:t>11</w:t>
      </w:r>
      <w:r w:rsidRPr="003B5998">
        <w:rPr>
          <w:rFonts w:cs="Arial"/>
          <w:szCs w:val="24"/>
        </w:rPr>
        <w:t>,</w:t>
      </w:r>
      <w:r>
        <w:rPr>
          <w:rFonts w:cs="Arial"/>
          <w:szCs w:val="24"/>
        </w:rPr>
        <w:t>4</w:t>
      </w:r>
      <w:r w:rsidRPr="003B5998">
        <w:rPr>
          <w:rFonts w:cs="Arial"/>
          <w:szCs w:val="24"/>
        </w:rPr>
        <w:t>%).</w:t>
      </w:r>
    </w:p>
    <w:p w:rsidR="009165A3" w:rsidRPr="007169BE" w:rsidRDefault="009165A3" w:rsidP="009165A3">
      <w:pPr>
        <w:ind w:firstLine="680"/>
        <w:jc w:val="both"/>
        <w:rPr>
          <w:rFonts w:cs="Arial"/>
          <w:color w:val="FF0000"/>
          <w:szCs w:val="24"/>
        </w:rPr>
      </w:pPr>
      <w:r>
        <w:rPr>
          <w:szCs w:val="24"/>
        </w:rPr>
        <w:t>Рост о</w:t>
      </w:r>
      <w:r w:rsidRPr="00F75F24">
        <w:rPr>
          <w:szCs w:val="24"/>
        </w:rPr>
        <w:t>бъем</w:t>
      </w:r>
      <w:r>
        <w:rPr>
          <w:szCs w:val="24"/>
        </w:rPr>
        <w:t>а</w:t>
      </w:r>
      <w:r w:rsidRPr="00F75F24">
        <w:rPr>
          <w:szCs w:val="24"/>
        </w:rPr>
        <w:t xml:space="preserve"> отгруженных товаров собственного производства, выполненных работ и услуг</w:t>
      </w:r>
      <w:r w:rsidRPr="006D77A3">
        <w:rPr>
          <w:szCs w:val="24"/>
        </w:rPr>
        <w:t xml:space="preserve"> собственными силами </w:t>
      </w:r>
      <w:r>
        <w:rPr>
          <w:szCs w:val="24"/>
        </w:rPr>
        <w:t>в действующих ценах составил 101% по отношению к 2018</w:t>
      </w:r>
      <w:r w:rsidRPr="006D77A3">
        <w:rPr>
          <w:szCs w:val="24"/>
        </w:rPr>
        <w:t xml:space="preserve"> году</w:t>
      </w:r>
      <w:r>
        <w:rPr>
          <w:szCs w:val="24"/>
        </w:rPr>
        <w:t xml:space="preserve">. При этом по индексу промышленного </w:t>
      </w:r>
      <w:r w:rsidRPr="00ED4F0B">
        <w:rPr>
          <w:szCs w:val="24"/>
        </w:rPr>
        <w:t>производства</w:t>
      </w:r>
      <w:r>
        <w:rPr>
          <w:szCs w:val="24"/>
        </w:rPr>
        <w:t>,</w:t>
      </w:r>
      <w:r w:rsidRPr="00ED4F0B">
        <w:rPr>
          <w:szCs w:val="24"/>
        </w:rPr>
        <w:t xml:space="preserve"> </w:t>
      </w:r>
      <w:r w:rsidRPr="00ED4F0B">
        <w:rPr>
          <w:color w:val="000000"/>
          <w:szCs w:val="24"/>
        </w:rPr>
        <w:t>характеризующ</w:t>
      </w:r>
      <w:r>
        <w:rPr>
          <w:color w:val="000000"/>
          <w:szCs w:val="24"/>
        </w:rPr>
        <w:t>ему</w:t>
      </w:r>
      <w:r w:rsidRPr="00ED4F0B">
        <w:rPr>
          <w:color w:val="000000"/>
          <w:szCs w:val="24"/>
        </w:rPr>
        <w:t xml:space="preserve"> изменение масштабов производства</w:t>
      </w:r>
      <w:r>
        <w:rPr>
          <w:color w:val="000000"/>
          <w:szCs w:val="24"/>
        </w:rPr>
        <w:t xml:space="preserve"> в сравниваемых периодах, в 2019 году наблюдается снижение темпов роста -</w:t>
      </w:r>
      <w:r w:rsidRPr="00ED4F0B">
        <w:rPr>
          <w:color w:val="000000"/>
          <w:szCs w:val="24"/>
        </w:rPr>
        <w:t xml:space="preserve"> </w:t>
      </w:r>
      <w:r>
        <w:rPr>
          <w:szCs w:val="24"/>
        </w:rPr>
        <w:t>в 2018</w:t>
      </w:r>
      <w:r w:rsidRPr="00697E43">
        <w:rPr>
          <w:szCs w:val="24"/>
        </w:rPr>
        <w:t xml:space="preserve"> году</w:t>
      </w:r>
      <w:r>
        <w:rPr>
          <w:szCs w:val="24"/>
        </w:rPr>
        <w:t xml:space="preserve"> этот показатель составлял 101,5%, по итогам 2019</w:t>
      </w:r>
      <w:r w:rsidRPr="00697E43">
        <w:rPr>
          <w:szCs w:val="24"/>
        </w:rPr>
        <w:t xml:space="preserve"> года </w:t>
      </w:r>
      <w:r w:rsidR="00BF25E2">
        <w:rPr>
          <w:szCs w:val="24"/>
        </w:rPr>
        <w:t>–</w:t>
      </w:r>
      <w:r>
        <w:rPr>
          <w:szCs w:val="24"/>
        </w:rPr>
        <w:t xml:space="preserve"> 101</w:t>
      </w:r>
      <w:r w:rsidR="00BF25E2">
        <w:rPr>
          <w:szCs w:val="24"/>
        </w:rPr>
        <w:t xml:space="preserve"> процент</w:t>
      </w:r>
      <w:r w:rsidRPr="00697E43">
        <w:rPr>
          <w:szCs w:val="24"/>
        </w:rPr>
        <w:t>.</w:t>
      </w:r>
      <w:r>
        <w:rPr>
          <w:szCs w:val="24"/>
        </w:rPr>
        <w:t xml:space="preserve"> Снижение индекса 2019 года в сравнении с 2018</w:t>
      </w:r>
      <w:r w:rsidRPr="00EC7C1B">
        <w:rPr>
          <w:szCs w:val="24"/>
        </w:rPr>
        <w:t xml:space="preserve"> годом произошло по </w:t>
      </w:r>
      <w:r>
        <w:rPr>
          <w:szCs w:val="24"/>
        </w:rPr>
        <w:t>добыч</w:t>
      </w:r>
      <w:r w:rsidR="006F1C38">
        <w:rPr>
          <w:szCs w:val="24"/>
        </w:rPr>
        <w:t>е</w:t>
      </w:r>
      <w:r>
        <w:rPr>
          <w:szCs w:val="24"/>
        </w:rPr>
        <w:t xml:space="preserve"> полезных ископаемых</w:t>
      </w:r>
      <w:r w:rsidR="006F1C38">
        <w:rPr>
          <w:szCs w:val="24"/>
        </w:rPr>
        <w:t xml:space="preserve"> и в</w:t>
      </w:r>
      <w:r>
        <w:rPr>
          <w:szCs w:val="24"/>
        </w:rPr>
        <w:t xml:space="preserve"> </w:t>
      </w:r>
      <w:r w:rsidRPr="00BB00C2">
        <w:rPr>
          <w:szCs w:val="24"/>
        </w:rPr>
        <w:t>обрабатывающи</w:t>
      </w:r>
      <w:r w:rsidR="006F1C38">
        <w:rPr>
          <w:szCs w:val="24"/>
        </w:rPr>
        <w:t>х</w:t>
      </w:r>
      <w:r w:rsidRPr="00BB00C2">
        <w:rPr>
          <w:szCs w:val="24"/>
        </w:rPr>
        <w:t xml:space="preserve"> производства</w:t>
      </w:r>
      <w:r w:rsidR="006F1C38">
        <w:rPr>
          <w:szCs w:val="24"/>
        </w:rPr>
        <w:t>х</w:t>
      </w:r>
      <w:r w:rsidRPr="00BB00C2">
        <w:rPr>
          <w:rFonts w:cs="Arial"/>
          <w:szCs w:val="24"/>
        </w:rPr>
        <w:t>.</w:t>
      </w:r>
    </w:p>
    <w:p w:rsidR="009165A3" w:rsidRPr="00AE2C32" w:rsidRDefault="009165A3" w:rsidP="009165A3">
      <w:pPr>
        <w:pStyle w:val="aff3"/>
        <w:ind w:firstLine="680"/>
        <w:jc w:val="both"/>
        <w:rPr>
          <w:sz w:val="24"/>
          <w:szCs w:val="24"/>
        </w:rPr>
      </w:pPr>
      <w:r>
        <w:rPr>
          <w:bCs/>
          <w:sz w:val="24"/>
          <w:szCs w:val="24"/>
        </w:rPr>
        <w:t xml:space="preserve">В 2019 году вырос оборот розничной торговли и объем платных услуг населению в фактических ценах соответственно на 4 и 6,9 процента. </w:t>
      </w:r>
      <w:r w:rsidRPr="00AE2C32">
        <w:rPr>
          <w:bCs/>
          <w:sz w:val="24"/>
          <w:szCs w:val="24"/>
        </w:rPr>
        <w:t xml:space="preserve">При этом в сопоставимой оценке  </w:t>
      </w:r>
      <w:r w:rsidRPr="00AE2C32">
        <w:rPr>
          <w:rFonts w:cs="Arial"/>
          <w:sz w:val="24"/>
          <w:szCs w:val="24"/>
        </w:rPr>
        <w:t xml:space="preserve"> отмечено снижение объема </w:t>
      </w:r>
      <w:r>
        <w:rPr>
          <w:bCs/>
          <w:sz w:val="24"/>
          <w:szCs w:val="24"/>
        </w:rPr>
        <w:t xml:space="preserve">розничной торговли на 3,4%, </w:t>
      </w:r>
      <w:r w:rsidRPr="00AE2C32">
        <w:rPr>
          <w:rFonts w:cs="Arial"/>
          <w:sz w:val="24"/>
          <w:szCs w:val="24"/>
        </w:rPr>
        <w:t xml:space="preserve">платных услуг </w:t>
      </w:r>
      <w:r w:rsidR="00BF25E2">
        <w:rPr>
          <w:rFonts w:cs="Arial"/>
          <w:sz w:val="24"/>
          <w:szCs w:val="24"/>
        </w:rPr>
        <w:t xml:space="preserve">- </w:t>
      </w:r>
      <w:r w:rsidRPr="00AE2C32">
        <w:rPr>
          <w:rFonts w:cs="Arial"/>
          <w:sz w:val="24"/>
          <w:szCs w:val="24"/>
        </w:rPr>
        <w:t xml:space="preserve">на </w:t>
      </w:r>
      <w:r>
        <w:rPr>
          <w:rFonts w:cs="Arial"/>
          <w:sz w:val="24"/>
          <w:szCs w:val="24"/>
        </w:rPr>
        <w:t>0,</w:t>
      </w:r>
      <w:r w:rsidRPr="00AE2C32">
        <w:rPr>
          <w:rFonts w:cs="Arial"/>
          <w:sz w:val="24"/>
          <w:szCs w:val="24"/>
        </w:rPr>
        <w:t>2 процента.</w:t>
      </w:r>
    </w:p>
    <w:p w:rsidR="009165A3" w:rsidRPr="002840AA" w:rsidRDefault="009165A3" w:rsidP="009165A3">
      <w:pPr>
        <w:pStyle w:val="aff3"/>
        <w:ind w:firstLine="680"/>
        <w:jc w:val="both"/>
        <w:rPr>
          <w:sz w:val="24"/>
          <w:szCs w:val="24"/>
        </w:rPr>
      </w:pPr>
      <w:r w:rsidRPr="002840AA">
        <w:rPr>
          <w:sz w:val="24"/>
          <w:szCs w:val="24"/>
        </w:rPr>
        <w:t xml:space="preserve">Согласно данным </w:t>
      </w:r>
      <w:r w:rsidRPr="0001067B">
        <w:rPr>
          <w:sz w:val="24"/>
          <w:szCs w:val="24"/>
        </w:rPr>
        <w:t xml:space="preserve">Южного таможенного управления Федеральной таможенной службы </w:t>
      </w:r>
      <w:proofErr w:type="gramStart"/>
      <w:r w:rsidRPr="0001067B">
        <w:rPr>
          <w:sz w:val="24"/>
          <w:szCs w:val="24"/>
        </w:rPr>
        <w:t>по внешнеторговому обороту</w:t>
      </w:r>
      <w:proofErr w:type="gramEnd"/>
      <w:r w:rsidRPr="0001067B">
        <w:rPr>
          <w:sz w:val="24"/>
          <w:szCs w:val="24"/>
        </w:rPr>
        <w:t xml:space="preserve"> наблюдается снижение на 17,3%, в т</w:t>
      </w:r>
      <w:r w:rsidR="00B226DE">
        <w:rPr>
          <w:sz w:val="24"/>
          <w:szCs w:val="24"/>
        </w:rPr>
        <w:t xml:space="preserve">ом </w:t>
      </w:r>
      <w:r w:rsidRPr="0001067B">
        <w:rPr>
          <w:sz w:val="24"/>
          <w:szCs w:val="24"/>
        </w:rPr>
        <w:t>ч</w:t>
      </w:r>
      <w:r w:rsidR="00B226DE">
        <w:rPr>
          <w:sz w:val="24"/>
          <w:szCs w:val="24"/>
        </w:rPr>
        <w:t>исле</w:t>
      </w:r>
      <w:r w:rsidRPr="0001067B">
        <w:rPr>
          <w:sz w:val="24"/>
          <w:szCs w:val="24"/>
        </w:rPr>
        <w:t xml:space="preserve"> по экспорту товаров </w:t>
      </w:r>
      <w:r w:rsidR="00B226DE">
        <w:rPr>
          <w:sz w:val="24"/>
          <w:szCs w:val="24"/>
        </w:rPr>
        <w:t xml:space="preserve">- </w:t>
      </w:r>
      <w:r w:rsidRPr="0001067B">
        <w:rPr>
          <w:sz w:val="24"/>
          <w:szCs w:val="24"/>
        </w:rPr>
        <w:t>на (-)373,2 млн. долл. США (-19,3%)</w:t>
      </w:r>
      <w:r w:rsidR="00B226DE">
        <w:rPr>
          <w:sz w:val="24"/>
          <w:szCs w:val="24"/>
        </w:rPr>
        <w:t>,</w:t>
      </w:r>
      <w:r w:rsidRPr="0001067B">
        <w:rPr>
          <w:sz w:val="24"/>
          <w:szCs w:val="24"/>
        </w:rPr>
        <w:t xml:space="preserve"> по импорту товаров </w:t>
      </w:r>
      <w:r w:rsidR="00B226DE">
        <w:rPr>
          <w:sz w:val="24"/>
          <w:szCs w:val="24"/>
        </w:rPr>
        <w:t xml:space="preserve">- </w:t>
      </w:r>
      <w:r w:rsidRPr="0001067B">
        <w:rPr>
          <w:sz w:val="24"/>
          <w:szCs w:val="24"/>
        </w:rPr>
        <w:t>на (-)132,6</w:t>
      </w:r>
      <w:r>
        <w:rPr>
          <w:sz w:val="24"/>
          <w:szCs w:val="24"/>
        </w:rPr>
        <w:t xml:space="preserve"> млн. долл. США (-14,6</w:t>
      </w:r>
      <w:r w:rsidRPr="002840AA">
        <w:rPr>
          <w:sz w:val="24"/>
          <w:szCs w:val="24"/>
        </w:rPr>
        <w:t>%).</w:t>
      </w:r>
    </w:p>
    <w:p w:rsidR="009165A3" w:rsidRPr="00715E37" w:rsidRDefault="009165A3" w:rsidP="009165A3">
      <w:pPr>
        <w:ind w:firstLine="709"/>
        <w:contextualSpacing/>
        <w:jc w:val="both"/>
        <w:rPr>
          <w:szCs w:val="24"/>
        </w:rPr>
      </w:pPr>
      <w:r w:rsidRPr="00715E37">
        <w:rPr>
          <w:szCs w:val="24"/>
        </w:rPr>
        <w:t xml:space="preserve">Товарная структура экспорта в основном представлена металлами и изделиями из них (40%), минеральными </w:t>
      </w:r>
      <w:proofErr w:type="gramStart"/>
      <w:r w:rsidRPr="00715E37">
        <w:rPr>
          <w:szCs w:val="24"/>
        </w:rPr>
        <w:t>продуктами  (</w:t>
      </w:r>
      <w:proofErr w:type="gramEnd"/>
      <w:r w:rsidRPr="00715E37">
        <w:rPr>
          <w:szCs w:val="24"/>
        </w:rPr>
        <w:t>21,6%), продукцией химической промышленности (23,3%), продовольственными товарами и сельскохозяйственным сырьем (10,4%). В 2019 году стоимостные объемы экспорта металлов и изделий из них составили 622,6 млн. долл. США, что на 17,1% меньше объемов 2018 года.</w:t>
      </w:r>
    </w:p>
    <w:p w:rsidR="009165A3" w:rsidRPr="00715E37" w:rsidRDefault="009165A3" w:rsidP="009165A3">
      <w:pPr>
        <w:ind w:firstLine="680"/>
        <w:jc w:val="both"/>
        <w:rPr>
          <w:szCs w:val="24"/>
        </w:rPr>
      </w:pPr>
      <w:r w:rsidRPr="00715E37">
        <w:rPr>
          <w:szCs w:val="24"/>
        </w:rPr>
        <w:t xml:space="preserve">Товарная структура импорта Волгоградской области в основном </w:t>
      </w:r>
      <w:proofErr w:type="gramStart"/>
      <w:r w:rsidRPr="00715E37">
        <w:rPr>
          <w:szCs w:val="24"/>
        </w:rPr>
        <w:t>представлена  машинами</w:t>
      </w:r>
      <w:proofErr w:type="gramEnd"/>
      <w:r w:rsidRPr="00715E37">
        <w:rPr>
          <w:szCs w:val="24"/>
        </w:rPr>
        <w:t>, оборудованием и транспортными средствами (29,2%), химической продукцией (27,7%), металлами и изделиями из них (22,9%), продовольственными товарами и сельскохозяйственным сырьем (9,3%), текстильными изделиями и обувью (4,4%).</w:t>
      </w:r>
    </w:p>
    <w:p w:rsidR="009165A3" w:rsidRPr="0082117C" w:rsidRDefault="009165A3" w:rsidP="009165A3">
      <w:pPr>
        <w:ind w:firstLine="709"/>
        <w:jc w:val="both"/>
        <w:rPr>
          <w:rFonts w:cs="Arial"/>
          <w:i/>
          <w:color w:val="FF0000"/>
          <w:szCs w:val="24"/>
        </w:rPr>
      </w:pPr>
      <w:r w:rsidRPr="00715E37">
        <w:rPr>
          <w:szCs w:val="24"/>
        </w:rPr>
        <w:t>В 2019 году увеличилось произво</w:t>
      </w:r>
      <w:r w:rsidRPr="00697E43">
        <w:rPr>
          <w:szCs w:val="24"/>
        </w:rPr>
        <w:t>дство продукции сельского хозяйства</w:t>
      </w:r>
      <w:r>
        <w:rPr>
          <w:szCs w:val="24"/>
        </w:rPr>
        <w:t xml:space="preserve"> в действующих ценах на 14,3%, индекс производства продукции сельского хозяйства в сопоставимой оценке составил 107 процентов</w:t>
      </w:r>
      <w:r w:rsidRPr="0080318E">
        <w:rPr>
          <w:szCs w:val="24"/>
        </w:rPr>
        <w:t>.</w:t>
      </w:r>
      <w:r>
        <w:rPr>
          <w:szCs w:val="24"/>
        </w:rPr>
        <w:t xml:space="preserve"> На увелич</w:t>
      </w:r>
      <w:r w:rsidRPr="0080318E">
        <w:rPr>
          <w:szCs w:val="24"/>
        </w:rPr>
        <w:t>ение показателя</w:t>
      </w:r>
      <w:r>
        <w:rPr>
          <w:szCs w:val="24"/>
        </w:rPr>
        <w:t xml:space="preserve"> оказало влияние </w:t>
      </w:r>
      <w:r w:rsidRPr="0082117C">
        <w:rPr>
          <w:szCs w:val="24"/>
        </w:rPr>
        <w:t>р</w:t>
      </w:r>
      <w:r>
        <w:rPr>
          <w:szCs w:val="24"/>
        </w:rPr>
        <w:t>астениеводство и животноводство.</w:t>
      </w:r>
      <w:r w:rsidRPr="0082117C">
        <w:rPr>
          <w:szCs w:val="24"/>
        </w:rPr>
        <w:t xml:space="preserve"> </w:t>
      </w:r>
      <w:r w:rsidRPr="0082117C">
        <w:rPr>
          <w:rFonts w:cs="Arial"/>
          <w:szCs w:val="24"/>
        </w:rPr>
        <w:t xml:space="preserve">Валовой сбор масличных </w:t>
      </w:r>
      <w:r>
        <w:rPr>
          <w:rFonts w:cs="Arial"/>
          <w:szCs w:val="24"/>
        </w:rPr>
        <w:t>культур</w:t>
      </w:r>
      <w:r w:rsidRPr="0082117C">
        <w:rPr>
          <w:rFonts w:cs="Arial"/>
          <w:szCs w:val="24"/>
        </w:rPr>
        <w:t xml:space="preserve"> по сравнению с 2018 г</w:t>
      </w:r>
      <w:r w:rsidR="00903B8B">
        <w:rPr>
          <w:rFonts w:cs="Arial"/>
          <w:szCs w:val="24"/>
        </w:rPr>
        <w:t>одом</w:t>
      </w:r>
      <w:r w:rsidRPr="0082117C">
        <w:rPr>
          <w:rFonts w:cs="Arial"/>
          <w:szCs w:val="24"/>
        </w:rPr>
        <w:t xml:space="preserve"> </w:t>
      </w:r>
      <w:r>
        <w:rPr>
          <w:rFonts w:cs="Arial"/>
          <w:szCs w:val="24"/>
        </w:rPr>
        <w:t>увеличился на 27,3</w:t>
      </w:r>
      <w:r w:rsidR="00903B8B">
        <w:rPr>
          <w:rFonts w:cs="Arial"/>
          <w:szCs w:val="24"/>
        </w:rPr>
        <w:t xml:space="preserve"> процента</w:t>
      </w:r>
      <w:r w:rsidRPr="0082117C">
        <w:rPr>
          <w:rFonts w:cs="Arial"/>
          <w:szCs w:val="24"/>
        </w:rPr>
        <w:t>.</w:t>
      </w:r>
      <w:r w:rsidRPr="0082117C">
        <w:rPr>
          <w:szCs w:val="24"/>
        </w:rPr>
        <w:t xml:space="preserve"> На конец декабря 2019 </w:t>
      </w:r>
      <w:r w:rsidR="00903B8B">
        <w:rPr>
          <w:szCs w:val="24"/>
        </w:rPr>
        <w:t>года</w:t>
      </w:r>
      <w:r w:rsidRPr="0082117C">
        <w:rPr>
          <w:szCs w:val="24"/>
        </w:rPr>
        <w:t xml:space="preserve"> поголовье крупного рогатого скота в хозяйствах всех категорий по расчетам составляло 320,5 тыс. голов (на 6,1% больше по сравнению с соответствующей датой предыдущего года)</w:t>
      </w:r>
      <w:r>
        <w:rPr>
          <w:szCs w:val="24"/>
        </w:rPr>
        <w:t>.</w:t>
      </w:r>
    </w:p>
    <w:p w:rsidR="009165A3" w:rsidRPr="0079122A" w:rsidRDefault="009165A3" w:rsidP="009165A3">
      <w:pPr>
        <w:pStyle w:val="31"/>
        <w:widowControl/>
        <w:tabs>
          <w:tab w:val="clear" w:pos="4320"/>
          <w:tab w:val="clear" w:pos="8640"/>
          <w:tab w:val="left" w:pos="709"/>
        </w:tabs>
        <w:ind w:firstLine="680"/>
        <w:rPr>
          <w:rFonts w:ascii="Times New Roman" w:hAnsi="Times New Roman"/>
          <w:color w:val="FF0000"/>
          <w:sz w:val="24"/>
          <w:szCs w:val="24"/>
        </w:rPr>
      </w:pPr>
      <w:r w:rsidRPr="00645EAD">
        <w:rPr>
          <w:rFonts w:ascii="Times New Roman" w:hAnsi="Times New Roman"/>
          <w:sz w:val="24"/>
          <w:szCs w:val="24"/>
        </w:rPr>
        <w:t>По показателям прогноза СЭР на 2020-2022 годы</w:t>
      </w:r>
      <w:r>
        <w:rPr>
          <w:rFonts w:ascii="Times New Roman" w:hAnsi="Times New Roman"/>
          <w:sz w:val="24"/>
          <w:szCs w:val="24"/>
        </w:rPr>
        <w:t xml:space="preserve"> увелич</w:t>
      </w:r>
      <w:r w:rsidRPr="00697E43">
        <w:rPr>
          <w:rFonts w:ascii="Times New Roman" w:hAnsi="Times New Roman"/>
          <w:sz w:val="24"/>
          <w:szCs w:val="24"/>
        </w:rPr>
        <w:t xml:space="preserve">ился объем инвестиций в основной капитал </w:t>
      </w:r>
      <w:r>
        <w:rPr>
          <w:rFonts w:ascii="Times New Roman" w:hAnsi="Times New Roman"/>
          <w:sz w:val="24"/>
          <w:szCs w:val="24"/>
        </w:rPr>
        <w:t>в действующих ценах на 9</w:t>
      </w:r>
      <w:r w:rsidRPr="00697E43">
        <w:rPr>
          <w:rFonts w:ascii="Times New Roman" w:hAnsi="Times New Roman"/>
          <w:sz w:val="24"/>
          <w:szCs w:val="24"/>
        </w:rPr>
        <w:t xml:space="preserve">% и </w:t>
      </w:r>
      <w:r>
        <w:rPr>
          <w:rFonts w:ascii="Times New Roman" w:hAnsi="Times New Roman"/>
          <w:sz w:val="24"/>
          <w:szCs w:val="24"/>
        </w:rPr>
        <w:t>в сопоставимой оценке на 14,9 процента.</w:t>
      </w:r>
    </w:p>
    <w:p w:rsidR="009165A3" w:rsidRPr="00604332" w:rsidRDefault="009165A3" w:rsidP="009165A3">
      <w:pPr>
        <w:pStyle w:val="3"/>
        <w:spacing w:after="0" w:line="240" w:lineRule="auto"/>
        <w:ind w:left="0" w:firstLine="680"/>
        <w:jc w:val="both"/>
        <w:rPr>
          <w:rFonts w:ascii="Times New Roman" w:hAnsi="Times New Roman"/>
          <w:sz w:val="24"/>
          <w:szCs w:val="24"/>
        </w:rPr>
      </w:pPr>
      <w:r w:rsidRPr="00645EAD">
        <w:rPr>
          <w:rFonts w:ascii="Times New Roman" w:hAnsi="Times New Roman"/>
          <w:sz w:val="24"/>
          <w:szCs w:val="24"/>
        </w:rPr>
        <w:t xml:space="preserve">Уровень инфляции (индекс потребительских цен декабрь к декабрю предыдущего года) в 2019 году составил 103%, </w:t>
      </w:r>
      <w:r w:rsidR="00903B8B">
        <w:rPr>
          <w:rFonts w:ascii="Times New Roman" w:hAnsi="Times New Roman"/>
          <w:sz w:val="24"/>
          <w:szCs w:val="24"/>
        </w:rPr>
        <w:t>что</w:t>
      </w:r>
      <w:r w:rsidRPr="00645EAD">
        <w:rPr>
          <w:rFonts w:ascii="Times New Roman" w:hAnsi="Times New Roman"/>
          <w:sz w:val="24"/>
          <w:szCs w:val="24"/>
        </w:rPr>
        <w:t xml:space="preserve"> на 1,3 процентных пункта (далее п.п.) ниже, чем в 2018 году (104,3%).</w:t>
      </w:r>
      <w:r w:rsidRPr="0079122A">
        <w:rPr>
          <w:rFonts w:ascii="Times New Roman" w:hAnsi="Times New Roman"/>
          <w:color w:val="FF0000"/>
          <w:sz w:val="24"/>
          <w:szCs w:val="24"/>
        </w:rPr>
        <w:t xml:space="preserve"> </w:t>
      </w:r>
      <w:r w:rsidR="00903B8B" w:rsidRPr="00903B8B">
        <w:rPr>
          <w:rFonts w:ascii="Times New Roman" w:hAnsi="Times New Roman"/>
          <w:sz w:val="24"/>
          <w:szCs w:val="24"/>
        </w:rPr>
        <w:t>Р</w:t>
      </w:r>
      <w:r w:rsidRPr="00604332">
        <w:rPr>
          <w:rFonts w:ascii="Times New Roman" w:hAnsi="Times New Roman"/>
          <w:sz w:val="24"/>
          <w:szCs w:val="24"/>
          <w:lang w:eastAsia="ru-RU"/>
        </w:rPr>
        <w:t xml:space="preserve">ост цен </w:t>
      </w:r>
      <w:r w:rsidRPr="00604332">
        <w:rPr>
          <w:rFonts w:ascii="Times New Roman" w:hAnsi="Times New Roman"/>
          <w:sz w:val="24"/>
          <w:szCs w:val="24"/>
        </w:rPr>
        <w:t xml:space="preserve">на продовольственные товары составил </w:t>
      </w:r>
      <w:r w:rsidR="00903B8B" w:rsidRPr="00604332">
        <w:rPr>
          <w:rFonts w:ascii="Times New Roman" w:hAnsi="Times New Roman"/>
          <w:sz w:val="24"/>
          <w:szCs w:val="24"/>
          <w:lang w:eastAsia="ru-RU"/>
        </w:rPr>
        <w:t>за 2019 го</w:t>
      </w:r>
      <w:r w:rsidR="00903B8B">
        <w:rPr>
          <w:rFonts w:ascii="Times New Roman" w:hAnsi="Times New Roman"/>
          <w:sz w:val="24"/>
          <w:szCs w:val="24"/>
          <w:lang w:eastAsia="ru-RU"/>
        </w:rPr>
        <w:t xml:space="preserve">д </w:t>
      </w:r>
      <w:r w:rsidRPr="00604332">
        <w:rPr>
          <w:rFonts w:ascii="Times New Roman" w:hAnsi="Times New Roman"/>
          <w:sz w:val="24"/>
          <w:szCs w:val="24"/>
        </w:rPr>
        <w:t>1,6%, непродовольственные товары – 2,9%, услуги населению – 5,1</w:t>
      </w:r>
      <w:r w:rsidR="00903B8B">
        <w:rPr>
          <w:rFonts w:ascii="Times New Roman" w:hAnsi="Times New Roman"/>
          <w:sz w:val="24"/>
          <w:szCs w:val="24"/>
        </w:rPr>
        <w:t xml:space="preserve"> процента</w:t>
      </w:r>
      <w:r w:rsidRPr="00604332">
        <w:rPr>
          <w:rFonts w:ascii="Times New Roman" w:hAnsi="Times New Roman"/>
          <w:sz w:val="24"/>
          <w:szCs w:val="24"/>
        </w:rPr>
        <w:t>.</w:t>
      </w:r>
    </w:p>
    <w:p w:rsidR="009165A3" w:rsidRPr="00AB0CAD" w:rsidRDefault="009165A3" w:rsidP="009165A3">
      <w:pPr>
        <w:ind w:firstLine="709"/>
        <w:jc w:val="both"/>
        <w:rPr>
          <w:color w:val="000000" w:themeColor="text1"/>
          <w:szCs w:val="24"/>
        </w:rPr>
      </w:pPr>
      <w:r w:rsidRPr="008D68B0">
        <w:rPr>
          <w:bCs/>
          <w:szCs w:val="24"/>
        </w:rPr>
        <w:lastRenderedPageBreak/>
        <w:t xml:space="preserve">Среднемесячная </w:t>
      </w:r>
      <w:r w:rsidRPr="008D68B0">
        <w:rPr>
          <w:szCs w:val="24"/>
        </w:rPr>
        <w:t>начисленная</w:t>
      </w:r>
      <w:r w:rsidRPr="008D68B0">
        <w:rPr>
          <w:bCs/>
          <w:szCs w:val="24"/>
        </w:rPr>
        <w:t xml:space="preserve"> заработная плата</w:t>
      </w:r>
      <w:r>
        <w:rPr>
          <w:szCs w:val="24"/>
        </w:rPr>
        <w:t xml:space="preserve"> за 2019</w:t>
      </w:r>
      <w:r w:rsidRPr="008D68B0">
        <w:rPr>
          <w:szCs w:val="24"/>
        </w:rPr>
        <w:t xml:space="preserve"> г</w:t>
      </w:r>
      <w:r>
        <w:rPr>
          <w:szCs w:val="24"/>
        </w:rPr>
        <w:t>од составила 32737</w:t>
      </w:r>
      <w:r w:rsidRPr="008D68B0">
        <w:rPr>
          <w:szCs w:val="24"/>
        </w:rPr>
        <w:t xml:space="preserve"> руб</w:t>
      </w:r>
      <w:r>
        <w:rPr>
          <w:szCs w:val="24"/>
        </w:rPr>
        <w:t>.</w:t>
      </w:r>
      <w:r w:rsidRPr="008D68B0">
        <w:rPr>
          <w:szCs w:val="24"/>
        </w:rPr>
        <w:t xml:space="preserve"> и</w:t>
      </w:r>
      <w:r>
        <w:rPr>
          <w:szCs w:val="24"/>
        </w:rPr>
        <w:t xml:space="preserve"> увеличилась по сравнению с 2018</w:t>
      </w:r>
      <w:r w:rsidRPr="008D68B0">
        <w:rPr>
          <w:szCs w:val="24"/>
        </w:rPr>
        <w:t xml:space="preserve"> г</w:t>
      </w:r>
      <w:r>
        <w:rPr>
          <w:szCs w:val="24"/>
        </w:rPr>
        <w:t>одом на 6</w:t>
      </w:r>
      <w:r w:rsidR="00771BED">
        <w:rPr>
          <w:szCs w:val="24"/>
        </w:rPr>
        <w:t xml:space="preserve"> процент</w:t>
      </w:r>
      <w:r w:rsidR="00CC29F2">
        <w:rPr>
          <w:szCs w:val="24"/>
        </w:rPr>
        <w:t>ов</w:t>
      </w:r>
      <w:r w:rsidR="00771BED">
        <w:rPr>
          <w:szCs w:val="24"/>
        </w:rPr>
        <w:t>.</w:t>
      </w:r>
      <w:r>
        <w:rPr>
          <w:szCs w:val="24"/>
        </w:rPr>
        <w:t xml:space="preserve"> </w:t>
      </w:r>
      <w:r w:rsidR="00771BED">
        <w:rPr>
          <w:szCs w:val="24"/>
        </w:rPr>
        <w:t>Эт</w:t>
      </w:r>
      <w:r w:rsidRPr="00AB0CAD">
        <w:rPr>
          <w:color w:val="000000" w:themeColor="text1"/>
          <w:szCs w:val="24"/>
        </w:rPr>
        <w:t>о оказало влияние на увеличение поступлений налога на доходы физических лиц в консолидированный бюджет Волгоградской области на 726,1 млн. руб., или на 2,2% (2019 год – 33737,5 млн. руб., 2018 год – 33011,4 млн. руб.).</w:t>
      </w:r>
      <w:r w:rsidR="00771BED">
        <w:rPr>
          <w:color w:val="000000" w:themeColor="text1"/>
          <w:szCs w:val="24"/>
        </w:rPr>
        <w:t xml:space="preserve"> Вместе с тем </w:t>
      </w:r>
      <w:r w:rsidR="00771BED" w:rsidRPr="00645EAD">
        <w:rPr>
          <w:szCs w:val="24"/>
        </w:rPr>
        <w:t>реальн</w:t>
      </w:r>
      <w:r w:rsidR="00CC29F2">
        <w:rPr>
          <w:szCs w:val="24"/>
        </w:rPr>
        <w:t>ая заработная плата в процентах к предыдущему году</w:t>
      </w:r>
      <w:r w:rsidR="00771BED">
        <w:rPr>
          <w:szCs w:val="24"/>
        </w:rPr>
        <w:t>, рассчитанн</w:t>
      </w:r>
      <w:r w:rsidR="00CC29F2">
        <w:rPr>
          <w:szCs w:val="24"/>
        </w:rPr>
        <w:t>ая</w:t>
      </w:r>
      <w:r w:rsidR="00771BED" w:rsidRPr="008D68B0">
        <w:rPr>
          <w:szCs w:val="24"/>
        </w:rPr>
        <w:t xml:space="preserve"> с уч</w:t>
      </w:r>
      <w:r w:rsidR="00771BED">
        <w:rPr>
          <w:szCs w:val="24"/>
        </w:rPr>
        <w:t>е</w:t>
      </w:r>
      <w:r w:rsidR="00771BED" w:rsidRPr="008D68B0">
        <w:rPr>
          <w:szCs w:val="24"/>
        </w:rPr>
        <w:t>том инд</w:t>
      </w:r>
      <w:r w:rsidR="00771BED">
        <w:rPr>
          <w:szCs w:val="24"/>
        </w:rPr>
        <w:t>екса потребительских цен, уменьшили</w:t>
      </w:r>
      <w:r w:rsidR="00771BED" w:rsidRPr="008D68B0">
        <w:rPr>
          <w:szCs w:val="24"/>
        </w:rPr>
        <w:t xml:space="preserve">сь </w:t>
      </w:r>
      <w:r w:rsidR="00771BED">
        <w:rPr>
          <w:szCs w:val="24"/>
        </w:rPr>
        <w:t xml:space="preserve">на </w:t>
      </w:r>
      <w:r w:rsidR="00771BED" w:rsidRPr="00127147">
        <w:rPr>
          <w:szCs w:val="24"/>
        </w:rPr>
        <w:t>6,5 процентных</w:t>
      </w:r>
      <w:r w:rsidR="00771BED">
        <w:rPr>
          <w:szCs w:val="24"/>
        </w:rPr>
        <w:t xml:space="preserve"> пункта.</w:t>
      </w:r>
    </w:p>
    <w:p w:rsidR="009165A3" w:rsidRPr="00286DB2" w:rsidRDefault="009165A3" w:rsidP="009165A3">
      <w:pPr>
        <w:ind w:firstLine="680"/>
        <w:jc w:val="both"/>
        <w:rPr>
          <w:szCs w:val="24"/>
        </w:rPr>
      </w:pPr>
      <w:r w:rsidRPr="00EA2C1A">
        <w:rPr>
          <w:szCs w:val="24"/>
        </w:rPr>
        <w:t>Уровень зарегистриро</w:t>
      </w:r>
      <w:r>
        <w:rPr>
          <w:szCs w:val="24"/>
        </w:rPr>
        <w:t>ванной безработицы на конец 2019 года не измени</w:t>
      </w:r>
      <w:r w:rsidRPr="00EA2C1A">
        <w:rPr>
          <w:szCs w:val="24"/>
        </w:rPr>
        <w:t xml:space="preserve">лся </w:t>
      </w:r>
      <w:r>
        <w:rPr>
          <w:szCs w:val="24"/>
        </w:rPr>
        <w:t>по отношению к 2018 году и состав</w:t>
      </w:r>
      <w:r w:rsidR="00FB0268">
        <w:rPr>
          <w:szCs w:val="24"/>
        </w:rPr>
        <w:t>ил</w:t>
      </w:r>
      <w:r>
        <w:rPr>
          <w:szCs w:val="24"/>
        </w:rPr>
        <w:t xml:space="preserve"> 0,7 процент</w:t>
      </w:r>
      <w:r w:rsidR="00FB0268">
        <w:rPr>
          <w:szCs w:val="24"/>
        </w:rPr>
        <w:t>а</w:t>
      </w:r>
      <w:r>
        <w:rPr>
          <w:szCs w:val="24"/>
        </w:rPr>
        <w:t xml:space="preserve">. </w:t>
      </w:r>
      <w:r w:rsidR="00FB0268">
        <w:rPr>
          <w:szCs w:val="24"/>
        </w:rPr>
        <w:t>Отмечено</w:t>
      </w:r>
      <w:r w:rsidRPr="00286DB2">
        <w:rPr>
          <w:szCs w:val="24"/>
        </w:rPr>
        <w:t xml:space="preserve"> уменьшение среднесписочной численности работающих в экономике по полному кругу организаций (без внешних совместителей) с 606,2 тыс. чел. в 2018 году до 591,4 тыс. чел. в 2019 году (-</w:t>
      </w:r>
      <w:r>
        <w:rPr>
          <w:szCs w:val="24"/>
        </w:rPr>
        <w:t>2,</w:t>
      </w:r>
      <w:r w:rsidRPr="00286DB2">
        <w:rPr>
          <w:szCs w:val="24"/>
        </w:rPr>
        <w:t>4%).</w:t>
      </w:r>
    </w:p>
    <w:p w:rsidR="009165A3" w:rsidRDefault="009165A3" w:rsidP="009165A3">
      <w:pPr>
        <w:ind w:firstLine="680"/>
        <w:jc w:val="both"/>
        <w:rPr>
          <w:szCs w:val="24"/>
        </w:rPr>
      </w:pPr>
      <w:r w:rsidRPr="00EB0CD5">
        <w:rPr>
          <w:rFonts w:eastAsia="Calibri"/>
          <w:szCs w:val="24"/>
          <w:u w:val="single"/>
        </w:rPr>
        <w:t>Сравнительный анализ показателей 201</w:t>
      </w:r>
      <w:r>
        <w:rPr>
          <w:rFonts w:eastAsia="Calibri"/>
          <w:szCs w:val="24"/>
          <w:u w:val="single"/>
        </w:rPr>
        <w:t>9</w:t>
      </w:r>
      <w:r w:rsidRPr="00EB0CD5">
        <w:rPr>
          <w:rFonts w:eastAsia="Calibri"/>
          <w:szCs w:val="24"/>
          <w:u w:val="single"/>
        </w:rPr>
        <w:t xml:space="preserve"> года, принятых в расчетах к бюджету (Прогноз СЭР на 201</w:t>
      </w:r>
      <w:r>
        <w:rPr>
          <w:rFonts w:eastAsia="Calibri"/>
          <w:szCs w:val="24"/>
          <w:u w:val="single"/>
        </w:rPr>
        <w:t>9</w:t>
      </w:r>
      <w:r w:rsidRPr="00EB0CD5">
        <w:rPr>
          <w:rFonts w:eastAsia="Calibri"/>
          <w:szCs w:val="24"/>
          <w:u w:val="single"/>
        </w:rPr>
        <w:t>-20</w:t>
      </w:r>
      <w:r>
        <w:rPr>
          <w:rFonts w:eastAsia="Calibri"/>
          <w:szCs w:val="24"/>
          <w:u w:val="single"/>
        </w:rPr>
        <w:t>21</w:t>
      </w:r>
      <w:r w:rsidRPr="00EB0CD5">
        <w:rPr>
          <w:rFonts w:eastAsia="Calibri"/>
          <w:szCs w:val="24"/>
          <w:u w:val="single"/>
        </w:rPr>
        <w:t xml:space="preserve"> годы), и фактически сложившихся показал, что </w:t>
      </w:r>
      <w:r w:rsidR="00B039C5">
        <w:rPr>
          <w:rFonts w:eastAsia="Calibri"/>
          <w:szCs w:val="24"/>
          <w:u w:val="single"/>
        </w:rPr>
        <w:t xml:space="preserve">в отчетном году </w:t>
      </w:r>
      <w:r w:rsidRPr="00EB0CD5">
        <w:rPr>
          <w:rFonts w:eastAsia="Calibri"/>
          <w:szCs w:val="24"/>
          <w:u w:val="single"/>
        </w:rPr>
        <w:t xml:space="preserve">не </w:t>
      </w:r>
      <w:r w:rsidRPr="00EB0CD5">
        <w:rPr>
          <w:szCs w:val="24"/>
          <w:u w:val="single"/>
        </w:rPr>
        <w:t>обеспечено выполнение ряда показателей СЭР на запланированном уровне</w:t>
      </w:r>
      <w:r w:rsidRPr="00EB0CD5">
        <w:rPr>
          <w:szCs w:val="24"/>
        </w:rPr>
        <w:t xml:space="preserve">. </w:t>
      </w:r>
    </w:p>
    <w:p w:rsidR="009165A3" w:rsidRPr="00906E81" w:rsidRDefault="00B039C5" w:rsidP="009165A3">
      <w:pPr>
        <w:ind w:firstLine="680"/>
        <w:jc w:val="both"/>
        <w:rPr>
          <w:color w:val="FF0000"/>
          <w:szCs w:val="24"/>
        </w:rPr>
      </w:pPr>
      <w:r>
        <w:rPr>
          <w:szCs w:val="24"/>
        </w:rPr>
        <w:t>Так, с</w:t>
      </w:r>
      <w:r w:rsidR="009165A3" w:rsidRPr="00A74E53">
        <w:rPr>
          <w:szCs w:val="24"/>
        </w:rPr>
        <w:t>огласно Прогнозу СЭР на 2019-2021 годы оценочно ожидается, что показатель ВРП за 2019 год составит 901710 млн. руб., что ниже прогнозного значения, принятого в расчетах к бюджету на 2019 год, на  850 млн. руб. (-0,1%), индекс физического объема ВРП (в сопоставимых ценах) по оценке будет снижен на 0,1 процентных</w:t>
      </w:r>
      <w:r w:rsidR="009165A3" w:rsidRPr="00906E81">
        <w:rPr>
          <w:color w:val="FF0000"/>
          <w:szCs w:val="24"/>
        </w:rPr>
        <w:t xml:space="preserve"> </w:t>
      </w:r>
      <w:r w:rsidR="009165A3" w:rsidRPr="00A74E53">
        <w:rPr>
          <w:szCs w:val="24"/>
        </w:rPr>
        <w:t>пункта.</w:t>
      </w:r>
    </w:p>
    <w:p w:rsidR="009165A3" w:rsidRPr="00906E81" w:rsidRDefault="009165A3" w:rsidP="009165A3">
      <w:pPr>
        <w:ind w:firstLine="680"/>
        <w:jc w:val="both"/>
        <w:rPr>
          <w:color w:val="FF0000"/>
          <w:szCs w:val="24"/>
        </w:rPr>
      </w:pPr>
      <w:r w:rsidRPr="00906E81">
        <w:rPr>
          <w:color w:val="FF0000"/>
          <w:szCs w:val="24"/>
        </w:rPr>
        <w:t xml:space="preserve"> </w:t>
      </w:r>
      <w:r w:rsidRPr="00912AAC">
        <w:rPr>
          <w:szCs w:val="24"/>
        </w:rPr>
        <w:t>Также не выполнены прогнозируемые значения по следующим</w:t>
      </w:r>
      <w:r w:rsidRPr="00906E81">
        <w:rPr>
          <w:color w:val="FF0000"/>
          <w:szCs w:val="24"/>
        </w:rPr>
        <w:t xml:space="preserve"> </w:t>
      </w:r>
      <w:r w:rsidRPr="00912AAC">
        <w:rPr>
          <w:szCs w:val="24"/>
        </w:rPr>
        <w:t>показателям:</w:t>
      </w:r>
    </w:p>
    <w:p w:rsidR="009165A3" w:rsidRPr="00912AAC" w:rsidRDefault="009165A3" w:rsidP="009165A3">
      <w:pPr>
        <w:ind w:firstLine="680"/>
        <w:jc w:val="both"/>
        <w:rPr>
          <w:szCs w:val="24"/>
        </w:rPr>
      </w:pPr>
      <w:r w:rsidRPr="00912AAC">
        <w:rPr>
          <w:szCs w:val="24"/>
        </w:rPr>
        <w:t xml:space="preserve">-оборот розничной торговли снижен </w:t>
      </w:r>
      <w:r w:rsidR="00EF1CF6">
        <w:rPr>
          <w:szCs w:val="24"/>
        </w:rPr>
        <w:t xml:space="preserve">- </w:t>
      </w:r>
      <w:r w:rsidRPr="00912AAC">
        <w:rPr>
          <w:szCs w:val="24"/>
        </w:rPr>
        <w:t>на 2,2%;</w:t>
      </w:r>
    </w:p>
    <w:p w:rsidR="009165A3" w:rsidRDefault="009165A3" w:rsidP="009165A3">
      <w:pPr>
        <w:ind w:firstLine="680"/>
        <w:jc w:val="both"/>
        <w:rPr>
          <w:szCs w:val="24"/>
        </w:rPr>
      </w:pPr>
      <w:r w:rsidRPr="00912AAC">
        <w:rPr>
          <w:szCs w:val="24"/>
        </w:rPr>
        <w:t xml:space="preserve">-объем инвестиций в основной капитал в фактических ценах </w:t>
      </w:r>
      <w:r w:rsidR="00EF1CF6">
        <w:rPr>
          <w:szCs w:val="24"/>
        </w:rPr>
        <w:t>-</w:t>
      </w:r>
      <w:r w:rsidRPr="00912AAC">
        <w:rPr>
          <w:szCs w:val="24"/>
        </w:rPr>
        <w:t xml:space="preserve"> на </w:t>
      </w:r>
      <w:r>
        <w:rPr>
          <w:szCs w:val="24"/>
        </w:rPr>
        <w:t>0</w:t>
      </w:r>
      <w:r w:rsidRPr="00912AAC">
        <w:rPr>
          <w:szCs w:val="24"/>
        </w:rPr>
        <w:t>,</w:t>
      </w:r>
      <w:r>
        <w:rPr>
          <w:szCs w:val="24"/>
        </w:rPr>
        <w:t>6</w:t>
      </w:r>
      <w:r w:rsidRPr="00912AAC">
        <w:rPr>
          <w:szCs w:val="24"/>
        </w:rPr>
        <w:t>%;</w:t>
      </w:r>
    </w:p>
    <w:p w:rsidR="009165A3" w:rsidRDefault="009165A3" w:rsidP="009165A3">
      <w:pPr>
        <w:ind w:firstLine="680"/>
        <w:jc w:val="both"/>
        <w:rPr>
          <w:szCs w:val="24"/>
        </w:rPr>
      </w:pPr>
      <w:r>
        <w:rPr>
          <w:szCs w:val="24"/>
        </w:rPr>
        <w:t>-прибыл</w:t>
      </w:r>
      <w:r w:rsidR="00EF1CF6">
        <w:rPr>
          <w:szCs w:val="24"/>
        </w:rPr>
        <w:t>ь</w:t>
      </w:r>
      <w:r>
        <w:rPr>
          <w:szCs w:val="24"/>
        </w:rPr>
        <w:t xml:space="preserve"> прибыльных организаций </w:t>
      </w:r>
      <w:r w:rsidR="00EF1CF6">
        <w:rPr>
          <w:szCs w:val="24"/>
        </w:rPr>
        <w:t xml:space="preserve">- </w:t>
      </w:r>
      <w:r>
        <w:rPr>
          <w:szCs w:val="24"/>
        </w:rPr>
        <w:t>на 5,9%;</w:t>
      </w:r>
    </w:p>
    <w:p w:rsidR="009165A3" w:rsidRPr="00912AAC" w:rsidRDefault="009165A3" w:rsidP="009165A3">
      <w:pPr>
        <w:ind w:firstLine="680"/>
        <w:jc w:val="both"/>
        <w:rPr>
          <w:szCs w:val="24"/>
        </w:rPr>
      </w:pPr>
      <w:r>
        <w:rPr>
          <w:szCs w:val="24"/>
        </w:rPr>
        <w:t xml:space="preserve">-среднегодовая численность занятых в экономике </w:t>
      </w:r>
      <w:r w:rsidR="00EF1CF6">
        <w:rPr>
          <w:szCs w:val="24"/>
        </w:rPr>
        <w:t>-</w:t>
      </w:r>
      <w:r>
        <w:rPr>
          <w:szCs w:val="24"/>
        </w:rPr>
        <w:t xml:space="preserve"> на 0,3%;</w:t>
      </w:r>
    </w:p>
    <w:p w:rsidR="009165A3" w:rsidRDefault="009165A3" w:rsidP="009165A3">
      <w:pPr>
        <w:ind w:firstLine="680"/>
        <w:jc w:val="both"/>
        <w:rPr>
          <w:color w:val="FF0000"/>
          <w:szCs w:val="24"/>
        </w:rPr>
      </w:pPr>
      <w:r w:rsidRPr="00912AAC">
        <w:rPr>
          <w:szCs w:val="24"/>
        </w:rPr>
        <w:t xml:space="preserve">-среднемесячная номинальная начисленная заработная плата </w:t>
      </w:r>
      <w:r w:rsidR="00EF1CF6">
        <w:rPr>
          <w:szCs w:val="24"/>
        </w:rPr>
        <w:t>-</w:t>
      </w:r>
      <w:r w:rsidRPr="00912AAC">
        <w:rPr>
          <w:szCs w:val="24"/>
        </w:rPr>
        <w:t xml:space="preserve"> на 0,4%;</w:t>
      </w:r>
    </w:p>
    <w:p w:rsidR="009165A3" w:rsidRPr="000656B4" w:rsidRDefault="009165A3" w:rsidP="009165A3">
      <w:pPr>
        <w:ind w:firstLine="680"/>
        <w:jc w:val="both"/>
        <w:rPr>
          <w:szCs w:val="24"/>
        </w:rPr>
      </w:pPr>
      <w:r w:rsidRPr="000656B4">
        <w:rPr>
          <w:szCs w:val="24"/>
        </w:rPr>
        <w:t xml:space="preserve">-экспорт товаров - </w:t>
      </w:r>
      <w:r>
        <w:rPr>
          <w:szCs w:val="24"/>
        </w:rPr>
        <w:t>на 19,6</w:t>
      </w:r>
      <w:r w:rsidRPr="000656B4">
        <w:rPr>
          <w:szCs w:val="24"/>
        </w:rPr>
        <w:t>%;</w:t>
      </w:r>
    </w:p>
    <w:p w:rsidR="009165A3" w:rsidRDefault="009165A3" w:rsidP="009165A3">
      <w:pPr>
        <w:ind w:firstLine="680"/>
        <w:jc w:val="both"/>
        <w:rPr>
          <w:szCs w:val="24"/>
        </w:rPr>
      </w:pPr>
      <w:r w:rsidRPr="000656B4">
        <w:rPr>
          <w:szCs w:val="24"/>
        </w:rPr>
        <w:t xml:space="preserve">-импорт товаров </w:t>
      </w:r>
      <w:r w:rsidR="00EF1CF6">
        <w:rPr>
          <w:szCs w:val="24"/>
        </w:rPr>
        <w:t>-</w:t>
      </w:r>
      <w:r>
        <w:rPr>
          <w:szCs w:val="24"/>
        </w:rPr>
        <w:t xml:space="preserve"> на 13,7</w:t>
      </w:r>
      <w:r w:rsidR="00771BED">
        <w:rPr>
          <w:szCs w:val="24"/>
        </w:rPr>
        <w:t xml:space="preserve"> процента</w:t>
      </w:r>
      <w:r w:rsidRPr="000656B4">
        <w:rPr>
          <w:szCs w:val="24"/>
        </w:rPr>
        <w:t>.</w:t>
      </w:r>
    </w:p>
    <w:p w:rsidR="0098344A" w:rsidRPr="000656B4" w:rsidRDefault="0098344A" w:rsidP="009165A3">
      <w:pPr>
        <w:ind w:firstLine="680"/>
        <w:jc w:val="both"/>
        <w:rPr>
          <w:szCs w:val="24"/>
        </w:rPr>
      </w:pPr>
    </w:p>
    <w:p w:rsidR="00E518B8" w:rsidRPr="0010045D" w:rsidRDefault="00E518B8" w:rsidP="00167FD8">
      <w:pPr>
        <w:pStyle w:val="a3"/>
        <w:ind w:left="1260" w:hanging="1260"/>
        <w:jc w:val="center"/>
        <w:outlineLvl w:val="0"/>
        <w:rPr>
          <w:rFonts w:ascii="Times New Roman" w:hAnsi="Times New Roman"/>
          <w:b/>
          <w:i/>
        </w:rPr>
      </w:pPr>
      <w:r w:rsidRPr="0010045D">
        <w:rPr>
          <w:rFonts w:ascii="Times New Roman" w:hAnsi="Times New Roman"/>
          <w:b/>
          <w:i/>
        </w:rPr>
        <w:t>2.2. Анализ исполнения основных характеристик областного бюджета за 20</w:t>
      </w:r>
      <w:r w:rsidR="00A57CD7" w:rsidRPr="0010045D">
        <w:rPr>
          <w:rFonts w:ascii="Times New Roman" w:hAnsi="Times New Roman"/>
          <w:b/>
          <w:i/>
        </w:rPr>
        <w:t>1</w:t>
      </w:r>
      <w:r w:rsidR="004D503A">
        <w:rPr>
          <w:rFonts w:ascii="Times New Roman" w:hAnsi="Times New Roman"/>
          <w:b/>
          <w:i/>
        </w:rPr>
        <w:t>9</w:t>
      </w:r>
      <w:r w:rsidRPr="0010045D">
        <w:rPr>
          <w:rFonts w:ascii="Times New Roman" w:hAnsi="Times New Roman"/>
          <w:b/>
          <w:i/>
        </w:rPr>
        <w:t xml:space="preserve"> год.</w:t>
      </w:r>
    </w:p>
    <w:p w:rsidR="001C4DCD" w:rsidRDefault="001C4DCD" w:rsidP="00167FD8">
      <w:pPr>
        <w:pStyle w:val="a3"/>
        <w:ind w:firstLine="708"/>
        <w:jc w:val="center"/>
        <w:rPr>
          <w:rFonts w:ascii="Times New Roman" w:hAnsi="Times New Roman"/>
        </w:rPr>
      </w:pPr>
    </w:p>
    <w:p w:rsidR="002E76F1" w:rsidRDefault="001C4DCD" w:rsidP="001C4DCD">
      <w:pPr>
        <w:pStyle w:val="a3"/>
        <w:ind w:firstLine="708"/>
        <w:rPr>
          <w:rFonts w:ascii="Times New Roman" w:hAnsi="Times New Roman"/>
        </w:rPr>
      </w:pPr>
      <w:r>
        <w:rPr>
          <w:rFonts w:ascii="Times New Roman" w:hAnsi="Times New Roman"/>
        </w:rPr>
        <w:t>Первоначально областной бюджет на 201</w:t>
      </w:r>
      <w:r w:rsidR="004D503A">
        <w:rPr>
          <w:rFonts w:ascii="Times New Roman" w:hAnsi="Times New Roman"/>
        </w:rPr>
        <w:t>9</w:t>
      </w:r>
      <w:r>
        <w:rPr>
          <w:rFonts w:ascii="Times New Roman" w:hAnsi="Times New Roman"/>
        </w:rPr>
        <w:t xml:space="preserve"> год был утвержден </w:t>
      </w:r>
      <w:r w:rsidR="002E76F1">
        <w:rPr>
          <w:rFonts w:ascii="Times New Roman" w:hAnsi="Times New Roman"/>
        </w:rPr>
        <w:t xml:space="preserve">в </w:t>
      </w:r>
      <w:r w:rsidR="00E133B9">
        <w:rPr>
          <w:rFonts w:ascii="Times New Roman" w:hAnsi="Times New Roman"/>
        </w:rPr>
        <w:t>декабре</w:t>
      </w:r>
      <w:r w:rsidR="002E76F1">
        <w:rPr>
          <w:rFonts w:ascii="Times New Roman" w:hAnsi="Times New Roman"/>
        </w:rPr>
        <w:t xml:space="preserve"> 201</w:t>
      </w:r>
      <w:r w:rsidR="004D503A">
        <w:rPr>
          <w:rFonts w:ascii="Times New Roman" w:hAnsi="Times New Roman"/>
        </w:rPr>
        <w:t>8</w:t>
      </w:r>
      <w:r w:rsidR="002E76F1">
        <w:rPr>
          <w:rFonts w:ascii="Times New Roman" w:hAnsi="Times New Roman"/>
        </w:rPr>
        <w:t xml:space="preserve"> года со следующими основными характеристиками:</w:t>
      </w:r>
    </w:p>
    <w:p w:rsidR="0040246D" w:rsidRDefault="002E76F1" w:rsidP="0040246D">
      <w:pPr>
        <w:pStyle w:val="a3"/>
        <w:ind w:firstLine="708"/>
        <w:rPr>
          <w:rFonts w:ascii="Times New Roman" w:hAnsi="Times New Roman"/>
        </w:rPr>
      </w:pPr>
      <w:r>
        <w:rPr>
          <w:rFonts w:ascii="Times New Roman" w:hAnsi="Times New Roman"/>
        </w:rPr>
        <w:t>-</w:t>
      </w:r>
      <w:r w:rsidR="001C4DCD">
        <w:rPr>
          <w:rFonts w:ascii="Times New Roman" w:hAnsi="Times New Roman"/>
        </w:rPr>
        <w:t xml:space="preserve">по доходам </w:t>
      </w:r>
      <w:r>
        <w:rPr>
          <w:rFonts w:ascii="Times New Roman" w:hAnsi="Times New Roman"/>
        </w:rPr>
        <w:t xml:space="preserve">– </w:t>
      </w:r>
      <w:r w:rsidR="006F44A8">
        <w:rPr>
          <w:rFonts w:ascii="Times New Roman" w:hAnsi="Times New Roman"/>
        </w:rPr>
        <w:t>98719</w:t>
      </w:r>
      <w:r w:rsidR="00AC228B">
        <w:rPr>
          <w:rFonts w:ascii="Times New Roman" w:hAnsi="Times New Roman"/>
        </w:rPr>
        <w:t xml:space="preserve"> </w:t>
      </w:r>
      <w:r w:rsidR="001C4DCD">
        <w:rPr>
          <w:rFonts w:ascii="Times New Roman" w:hAnsi="Times New Roman"/>
        </w:rPr>
        <w:t>млн. руб.,</w:t>
      </w:r>
      <w:r>
        <w:rPr>
          <w:rFonts w:ascii="Times New Roman" w:hAnsi="Times New Roman"/>
        </w:rPr>
        <w:t xml:space="preserve"> в том числе безвозмездные поступления от других бюджетов бюджетной системы РФ – </w:t>
      </w:r>
      <w:r w:rsidR="006F44A8">
        <w:rPr>
          <w:rFonts w:ascii="Times New Roman" w:hAnsi="Times New Roman"/>
        </w:rPr>
        <w:t>26959,4</w:t>
      </w:r>
      <w:r>
        <w:rPr>
          <w:rFonts w:ascii="Times New Roman" w:hAnsi="Times New Roman"/>
        </w:rPr>
        <w:t xml:space="preserve"> млн. руб.</w:t>
      </w:r>
      <w:r w:rsidR="0040246D">
        <w:rPr>
          <w:rFonts w:ascii="Times New Roman" w:hAnsi="Times New Roman"/>
        </w:rPr>
        <w:t xml:space="preserve">, от </w:t>
      </w:r>
      <w:r w:rsidR="004E5DC0">
        <w:rPr>
          <w:rFonts w:ascii="Times New Roman" w:hAnsi="Times New Roman"/>
        </w:rPr>
        <w:t>не</w:t>
      </w:r>
      <w:r w:rsidR="0040246D">
        <w:rPr>
          <w:rFonts w:ascii="Times New Roman" w:hAnsi="Times New Roman"/>
        </w:rPr>
        <w:t xml:space="preserve">государственных организаций – </w:t>
      </w:r>
      <w:r w:rsidR="006F44A8">
        <w:rPr>
          <w:rFonts w:ascii="Times New Roman" w:hAnsi="Times New Roman"/>
        </w:rPr>
        <w:t xml:space="preserve"> 8,8</w:t>
      </w:r>
      <w:r w:rsidR="0040246D">
        <w:rPr>
          <w:rFonts w:ascii="Times New Roman" w:hAnsi="Times New Roman"/>
        </w:rPr>
        <w:t xml:space="preserve"> млн. руб., доходы от возврата бюджетами бюджетной системы РФ и организациями остатков субсидий, субвенций и иных межбюджетных трансфертов, имеющих целевое назначение, прошлых лет, - </w:t>
      </w:r>
      <w:r w:rsidR="006F44A8">
        <w:rPr>
          <w:rFonts w:ascii="Times New Roman" w:hAnsi="Times New Roman"/>
        </w:rPr>
        <w:t>99,2</w:t>
      </w:r>
      <w:r w:rsidR="0040246D">
        <w:rPr>
          <w:rFonts w:ascii="Times New Roman" w:hAnsi="Times New Roman"/>
        </w:rPr>
        <w:t xml:space="preserve"> млн. руб.;</w:t>
      </w:r>
    </w:p>
    <w:p w:rsidR="002E76F1" w:rsidRDefault="002E76F1" w:rsidP="001C4DCD">
      <w:pPr>
        <w:pStyle w:val="a3"/>
        <w:ind w:firstLine="708"/>
        <w:rPr>
          <w:rFonts w:ascii="Times New Roman" w:hAnsi="Times New Roman"/>
        </w:rPr>
      </w:pPr>
      <w:r>
        <w:rPr>
          <w:rFonts w:ascii="Times New Roman" w:hAnsi="Times New Roman"/>
        </w:rPr>
        <w:t>-</w:t>
      </w:r>
      <w:r w:rsidR="001C4DCD">
        <w:rPr>
          <w:rFonts w:ascii="Times New Roman" w:hAnsi="Times New Roman"/>
        </w:rPr>
        <w:t xml:space="preserve">по расходам – </w:t>
      </w:r>
      <w:r w:rsidR="006F44A8">
        <w:rPr>
          <w:rFonts w:ascii="Times New Roman" w:hAnsi="Times New Roman"/>
        </w:rPr>
        <w:t>98719</w:t>
      </w:r>
      <w:r w:rsidR="001C4DCD">
        <w:rPr>
          <w:rFonts w:ascii="Times New Roman" w:hAnsi="Times New Roman"/>
        </w:rPr>
        <w:t xml:space="preserve"> млн. руб</w:t>
      </w:r>
      <w:r w:rsidR="008C59E4">
        <w:rPr>
          <w:rFonts w:ascii="Times New Roman" w:hAnsi="Times New Roman"/>
        </w:rPr>
        <w:t>лей.</w:t>
      </w:r>
    </w:p>
    <w:p w:rsidR="00E576D6" w:rsidRDefault="001C4DCD" w:rsidP="001C4DCD">
      <w:pPr>
        <w:pStyle w:val="a3"/>
        <w:ind w:firstLine="708"/>
        <w:rPr>
          <w:rFonts w:ascii="Times New Roman" w:hAnsi="Times New Roman"/>
        </w:rPr>
      </w:pPr>
      <w:r w:rsidRPr="000F2218">
        <w:rPr>
          <w:rFonts w:ascii="Times New Roman" w:hAnsi="Times New Roman"/>
          <w:color w:val="auto"/>
        </w:rPr>
        <w:t xml:space="preserve">В течение финансового года в первоначально принятый закон о бюджете изменения вносились </w:t>
      </w:r>
      <w:r w:rsidR="00E83ADE">
        <w:rPr>
          <w:rFonts w:ascii="Times New Roman" w:hAnsi="Times New Roman"/>
          <w:color w:val="auto"/>
        </w:rPr>
        <w:t>5</w:t>
      </w:r>
      <w:r w:rsidR="00577F57" w:rsidRPr="00E83ADE">
        <w:rPr>
          <w:rFonts w:ascii="Times New Roman" w:hAnsi="Times New Roman"/>
          <w:color w:val="auto"/>
        </w:rPr>
        <w:t xml:space="preserve"> </w:t>
      </w:r>
      <w:r w:rsidRPr="00E83ADE">
        <w:rPr>
          <w:rFonts w:ascii="Times New Roman" w:hAnsi="Times New Roman"/>
          <w:color w:val="auto"/>
        </w:rPr>
        <w:t>раз.</w:t>
      </w:r>
      <w:r w:rsidR="002812A5" w:rsidRPr="0020586C">
        <w:rPr>
          <w:rFonts w:ascii="Times New Roman" w:hAnsi="Times New Roman"/>
          <w:color w:val="FF0000"/>
        </w:rPr>
        <w:t xml:space="preserve"> </w:t>
      </w:r>
      <w:r w:rsidRPr="000F2218">
        <w:rPr>
          <w:rFonts w:ascii="Times New Roman" w:hAnsi="Times New Roman"/>
          <w:color w:val="auto"/>
        </w:rPr>
        <w:t xml:space="preserve">В </w:t>
      </w:r>
      <w:r w:rsidR="00E576D6" w:rsidRPr="000F2218">
        <w:rPr>
          <w:rFonts w:ascii="Times New Roman" w:hAnsi="Times New Roman"/>
          <w:color w:val="auto"/>
        </w:rPr>
        <w:t xml:space="preserve">окончательной редакции закона </w:t>
      </w:r>
      <w:r w:rsidR="002812A5" w:rsidRPr="000F2218">
        <w:rPr>
          <w:rFonts w:ascii="Times New Roman" w:hAnsi="Times New Roman"/>
          <w:color w:val="auto"/>
        </w:rPr>
        <w:t>(от</w:t>
      </w:r>
      <w:r w:rsidR="000F2218">
        <w:rPr>
          <w:rFonts w:ascii="Times New Roman" w:hAnsi="Times New Roman"/>
          <w:color w:val="auto"/>
        </w:rPr>
        <w:t xml:space="preserve"> 05.12.2019</w:t>
      </w:r>
      <w:r w:rsidR="004D503A" w:rsidRPr="000F2218">
        <w:rPr>
          <w:rFonts w:ascii="Times New Roman" w:hAnsi="Times New Roman"/>
          <w:color w:val="auto"/>
        </w:rPr>
        <w:t xml:space="preserve"> №</w:t>
      </w:r>
      <w:r w:rsidR="000F2218">
        <w:rPr>
          <w:rFonts w:ascii="Times New Roman" w:hAnsi="Times New Roman"/>
          <w:color w:val="auto"/>
        </w:rPr>
        <w:t>126-ОД</w:t>
      </w:r>
      <w:r w:rsidR="002812A5" w:rsidRPr="000F2218">
        <w:rPr>
          <w:rFonts w:ascii="Times New Roman" w:hAnsi="Times New Roman"/>
          <w:color w:val="auto"/>
        </w:rPr>
        <w:t>)</w:t>
      </w:r>
      <w:r w:rsidR="002812A5">
        <w:rPr>
          <w:rFonts w:ascii="Times New Roman" w:hAnsi="Times New Roman"/>
        </w:rPr>
        <w:t xml:space="preserve"> </w:t>
      </w:r>
      <w:r>
        <w:rPr>
          <w:rFonts w:ascii="Times New Roman" w:hAnsi="Times New Roman"/>
        </w:rPr>
        <w:t xml:space="preserve">уточненные </w:t>
      </w:r>
      <w:r w:rsidR="00E576D6">
        <w:rPr>
          <w:rFonts w:ascii="Times New Roman" w:hAnsi="Times New Roman"/>
        </w:rPr>
        <w:t xml:space="preserve">показатели областного бюджета </w:t>
      </w:r>
      <w:r w:rsidR="000F2218">
        <w:rPr>
          <w:rFonts w:ascii="Times New Roman" w:hAnsi="Times New Roman"/>
        </w:rPr>
        <w:t>утвержде</w:t>
      </w:r>
      <w:r w:rsidR="00E576D6">
        <w:rPr>
          <w:rFonts w:ascii="Times New Roman" w:hAnsi="Times New Roman"/>
        </w:rPr>
        <w:t>ны в следующих размерах:</w:t>
      </w:r>
    </w:p>
    <w:p w:rsidR="00E576D6" w:rsidRPr="000F2218" w:rsidRDefault="00E576D6" w:rsidP="001C4DCD">
      <w:pPr>
        <w:pStyle w:val="a3"/>
        <w:ind w:firstLine="708"/>
        <w:rPr>
          <w:rFonts w:ascii="Times New Roman" w:hAnsi="Times New Roman"/>
          <w:color w:val="auto"/>
        </w:rPr>
      </w:pPr>
      <w:r>
        <w:rPr>
          <w:rFonts w:ascii="Times New Roman" w:hAnsi="Times New Roman"/>
        </w:rPr>
        <w:t>-</w:t>
      </w:r>
      <w:r w:rsidR="001C4DCD">
        <w:rPr>
          <w:rFonts w:ascii="Times New Roman" w:hAnsi="Times New Roman"/>
        </w:rPr>
        <w:t xml:space="preserve">доходы </w:t>
      </w:r>
      <w:r w:rsidR="006C6E3A">
        <w:rPr>
          <w:rFonts w:ascii="Times New Roman" w:hAnsi="Times New Roman"/>
        </w:rPr>
        <w:t>–</w:t>
      </w:r>
      <w:r w:rsidR="001C4DCD">
        <w:rPr>
          <w:rFonts w:ascii="Times New Roman" w:hAnsi="Times New Roman"/>
        </w:rPr>
        <w:t xml:space="preserve"> </w:t>
      </w:r>
      <w:r w:rsidR="00EB333C">
        <w:rPr>
          <w:rFonts w:ascii="Times New Roman" w:hAnsi="Times New Roman"/>
        </w:rPr>
        <w:t>112814,9</w:t>
      </w:r>
      <w:r w:rsidR="002812A5">
        <w:rPr>
          <w:rFonts w:ascii="Times New Roman" w:hAnsi="Times New Roman"/>
        </w:rPr>
        <w:t xml:space="preserve"> </w:t>
      </w:r>
      <w:r w:rsidR="001C4DCD">
        <w:rPr>
          <w:rFonts w:ascii="Times New Roman" w:hAnsi="Times New Roman"/>
        </w:rPr>
        <w:t xml:space="preserve">млн. руб., что </w:t>
      </w:r>
      <w:r w:rsidR="006C6E3A">
        <w:rPr>
          <w:rFonts w:ascii="Times New Roman" w:hAnsi="Times New Roman"/>
        </w:rPr>
        <w:t xml:space="preserve">на </w:t>
      </w:r>
      <w:r w:rsidR="001D49BD">
        <w:rPr>
          <w:rFonts w:ascii="Times New Roman" w:hAnsi="Times New Roman"/>
        </w:rPr>
        <w:t xml:space="preserve"> </w:t>
      </w:r>
      <w:r w:rsidR="00EB333C">
        <w:rPr>
          <w:rFonts w:ascii="Times New Roman" w:hAnsi="Times New Roman"/>
        </w:rPr>
        <w:t xml:space="preserve">14095,9 </w:t>
      </w:r>
      <w:r w:rsidR="001C4DCD">
        <w:rPr>
          <w:rFonts w:ascii="Times New Roman" w:hAnsi="Times New Roman"/>
        </w:rPr>
        <w:t xml:space="preserve">млн. руб., или на </w:t>
      </w:r>
      <w:r w:rsidR="00EB333C">
        <w:rPr>
          <w:rFonts w:ascii="Times New Roman" w:hAnsi="Times New Roman"/>
        </w:rPr>
        <w:t>14,3</w:t>
      </w:r>
      <w:r w:rsidR="001C4DCD">
        <w:rPr>
          <w:rFonts w:ascii="Times New Roman" w:hAnsi="Times New Roman"/>
        </w:rPr>
        <w:t xml:space="preserve">% больше первоначально утвержденного показателя, </w:t>
      </w:r>
      <w:r w:rsidRPr="000F2218">
        <w:rPr>
          <w:rFonts w:ascii="Times New Roman" w:hAnsi="Times New Roman"/>
          <w:color w:val="auto"/>
        </w:rPr>
        <w:t xml:space="preserve">из них безвозмездные поступления от других бюджетов бюджетной системы РФ – </w:t>
      </w:r>
      <w:r w:rsidR="000F2218">
        <w:rPr>
          <w:rFonts w:ascii="Times New Roman" w:hAnsi="Times New Roman"/>
          <w:color w:val="auto"/>
        </w:rPr>
        <w:t>38298,5</w:t>
      </w:r>
      <w:r w:rsidRPr="000F2218">
        <w:rPr>
          <w:rFonts w:ascii="Times New Roman" w:hAnsi="Times New Roman"/>
          <w:color w:val="auto"/>
        </w:rPr>
        <w:t xml:space="preserve"> млн. руб</w:t>
      </w:r>
      <w:r w:rsidR="000C2287" w:rsidRPr="000F2218">
        <w:rPr>
          <w:rFonts w:ascii="Times New Roman" w:hAnsi="Times New Roman"/>
          <w:color w:val="auto"/>
        </w:rPr>
        <w:t>.</w:t>
      </w:r>
      <w:r w:rsidR="008C59E4" w:rsidRPr="000F2218">
        <w:rPr>
          <w:rFonts w:ascii="Times New Roman" w:hAnsi="Times New Roman"/>
          <w:color w:val="auto"/>
        </w:rPr>
        <w:t xml:space="preserve"> (+</w:t>
      </w:r>
      <w:r w:rsidR="000F2218">
        <w:rPr>
          <w:rFonts w:ascii="Times New Roman" w:hAnsi="Times New Roman"/>
          <w:color w:val="auto"/>
        </w:rPr>
        <w:t>11339,1</w:t>
      </w:r>
      <w:r w:rsidR="008C59E4" w:rsidRPr="000F2218">
        <w:rPr>
          <w:rFonts w:ascii="Times New Roman" w:hAnsi="Times New Roman"/>
          <w:color w:val="auto"/>
        </w:rPr>
        <w:t xml:space="preserve"> млн. руб., или увеличены </w:t>
      </w:r>
      <w:r w:rsidR="00E504A8" w:rsidRPr="000F2218">
        <w:rPr>
          <w:rFonts w:ascii="Times New Roman" w:hAnsi="Times New Roman"/>
          <w:color w:val="auto"/>
        </w:rPr>
        <w:t xml:space="preserve">на </w:t>
      </w:r>
      <w:r w:rsidR="000F2218">
        <w:rPr>
          <w:rFonts w:ascii="Times New Roman" w:hAnsi="Times New Roman"/>
          <w:color w:val="auto"/>
        </w:rPr>
        <w:t>42</w:t>
      </w:r>
      <w:r w:rsidR="00E504A8" w:rsidRPr="000F2218">
        <w:rPr>
          <w:rFonts w:ascii="Times New Roman" w:hAnsi="Times New Roman"/>
          <w:color w:val="auto"/>
        </w:rPr>
        <w:t>%</w:t>
      </w:r>
      <w:r w:rsidR="008C59E4" w:rsidRPr="000F2218">
        <w:rPr>
          <w:rFonts w:ascii="Times New Roman" w:hAnsi="Times New Roman"/>
          <w:color w:val="auto"/>
        </w:rPr>
        <w:t>)</w:t>
      </w:r>
      <w:r w:rsidRPr="000F2218">
        <w:rPr>
          <w:rFonts w:ascii="Times New Roman" w:hAnsi="Times New Roman"/>
          <w:color w:val="auto"/>
        </w:rPr>
        <w:t xml:space="preserve">, </w:t>
      </w:r>
      <w:r w:rsidR="000F2218">
        <w:rPr>
          <w:rFonts w:ascii="Times New Roman" w:hAnsi="Times New Roman"/>
          <w:color w:val="auto"/>
        </w:rPr>
        <w:t xml:space="preserve">от государственных (муниципальных) организаций – 586,3 млн. руб. (+586,3 млн. руб.), </w:t>
      </w:r>
      <w:r w:rsidRPr="000F2218">
        <w:rPr>
          <w:rFonts w:ascii="Times New Roman" w:hAnsi="Times New Roman"/>
          <w:color w:val="auto"/>
        </w:rPr>
        <w:t xml:space="preserve">от </w:t>
      </w:r>
      <w:r w:rsidR="00D811F1" w:rsidRPr="000F2218">
        <w:rPr>
          <w:rFonts w:ascii="Times New Roman" w:hAnsi="Times New Roman"/>
          <w:color w:val="auto"/>
        </w:rPr>
        <w:t>не</w:t>
      </w:r>
      <w:r w:rsidRPr="000F2218">
        <w:rPr>
          <w:rFonts w:ascii="Times New Roman" w:hAnsi="Times New Roman"/>
          <w:color w:val="auto"/>
        </w:rPr>
        <w:t xml:space="preserve">государственных организаций – </w:t>
      </w:r>
      <w:r w:rsidR="000F2218">
        <w:rPr>
          <w:rFonts w:ascii="Times New Roman" w:hAnsi="Times New Roman"/>
          <w:color w:val="auto"/>
        </w:rPr>
        <w:t>9,3</w:t>
      </w:r>
      <w:r w:rsidR="002A1288" w:rsidRPr="000F2218">
        <w:rPr>
          <w:rFonts w:ascii="Times New Roman" w:hAnsi="Times New Roman"/>
          <w:color w:val="auto"/>
        </w:rPr>
        <w:t xml:space="preserve"> </w:t>
      </w:r>
      <w:r w:rsidRPr="000F2218">
        <w:rPr>
          <w:rFonts w:ascii="Times New Roman" w:hAnsi="Times New Roman"/>
          <w:color w:val="auto"/>
        </w:rPr>
        <w:t>млн. руб.</w:t>
      </w:r>
      <w:r w:rsidR="000F2218">
        <w:rPr>
          <w:rFonts w:ascii="Times New Roman" w:hAnsi="Times New Roman"/>
          <w:color w:val="auto"/>
        </w:rPr>
        <w:t xml:space="preserve"> (+0,5 млн. руб.)</w:t>
      </w:r>
      <w:r w:rsidR="00CD56AE" w:rsidRPr="000F2218">
        <w:rPr>
          <w:rFonts w:ascii="Times New Roman" w:hAnsi="Times New Roman"/>
          <w:color w:val="auto"/>
        </w:rPr>
        <w:t xml:space="preserve">, доходы от возврата бюджетами бюджетной системы РФ </w:t>
      </w:r>
      <w:r w:rsidR="002A1288" w:rsidRPr="000F2218">
        <w:rPr>
          <w:rFonts w:ascii="Times New Roman" w:hAnsi="Times New Roman"/>
          <w:color w:val="auto"/>
        </w:rPr>
        <w:t xml:space="preserve">и организациями </w:t>
      </w:r>
      <w:r w:rsidR="00CD56AE" w:rsidRPr="000F2218">
        <w:rPr>
          <w:rFonts w:ascii="Times New Roman" w:hAnsi="Times New Roman"/>
          <w:color w:val="auto"/>
        </w:rPr>
        <w:t>остатков субсидий, субвенций</w:t>
      </w:r>
      <w:r w:rsidR="002A1288" w:rsidRPr="000F2218">
        <w:rPr>
          <w:rFonts w:ascii="Times New Roman" w:hAnsi="Times New Roman"/>
          <w:color w:val="auto"/>
        </w:rPr>
        <w:t xml:space="preserve"> и иных межбюджетных трансфертов</w:t>
      </w:r>
      <w:r w:rsidR="00CD56AE" w:rsidRPr="000F2218">
        <w:rPr>
          <w:rFonts w:ascii="Times New Roman" w:hAnsi="Times New Roman"/>
          <w:color w:val="auto"/>
        </w:rPr>
        <w:t xml:space="preserve">, имеющих целевое назначение, прошлых лет, - </w:t>
      </w:r>
      <w:r w:rsidR="002C7D03">
        <w:rPr>
          <w:rFonts w:ascii="Times New Roman" w:hAnsi="Times New Roman"/>
          <w:color w:val="auto"/>
        </w:rPr>
        <w:t>99,2</w:t>
      </w:r>
      <w:r w:rsidR="00CD56AE" w:rsidRPr="000F2218">
        <w:rPr>
          <w:rFonts w:ascii="Times New Roman" w:hAnsi="Times New Roman"/>
          <w:color w:val="auto"/>
        </w:rPr>
        <w:t xml:space="preserve"> млн. руб.</w:t>
      </w:r>
      <w:r w:rsidRPr="000F2218">
        <w:rPr>
          <w:rFonts w:ascii="Times New Roman" w:hAnsi="Times New Roman"/>
          <w:color w:val="auto"/>
        </w:rPr>
        <w:t>;</w:t>
      </w:r>
    </w:p>
    <w:p w:rsidR="00CB2FC3" w:rsidRDefault="00CB2FC3" w:rsidP="001C4DCD">
      <w:pPr>
        <w:pStyle w:val="a3"/>
        <w:ind w:firstLine="708"/>
        <w:rPr>
          <w:rFonts w:ascii="Times New Roman" w:hAnsi="Times New Roman"/>
        </w:rPr>
      </w:pPr>
      <w:r>
        <w:rPr>
          <w:rFonts w:ascii="Times New Roman" w:hAnsi="Times New Roman"/>
        </w:rPr>
        <w:t>-</w:t>
      </w:r>
      <w:r w:rsidR="001C4DCD">
        <w:rPr>
          <w:rFonts w:ascii="Times New Roman" w:hAnsi="Times New Roman"/>
        </w:rPr>
        <w:t xml:space="preserve">расходы – </w:t>
      </w:r>
      <w:r w:rsidR="00EB333C">
        <w:rPr>
          <w:rFonts w:ascii="Times New Roman" w:hAnsi="Times New Roman"/>
        </w:rPr>
        <w:t>112814,</w:t>
      </w:r>
      <w:proofErr w:type="gramStart"/>
      <w:r w:rsidR="00EB333C">
        <w:rPr>
          <w:rFonts w:ascii="Times New Roman" w:hAnsi="Times New Roman"/>
        </w:rPr>
        <w:t xml:space="preserve">9 </w:t>
      </w:r>
      <w:r w:rsidR="001C4DCD">
        <w:rPr>
          <w:rFonts w:ascii="Times New Roman" w:hAnsi="Times New Roman"/>
        </w:rPr>
        <w:t xml:space="preserve"> млн.</w:t>
      </w:r>
      <w:proofErr w:type="gramEnd"/>
      <w:r w:rsidR="001C4DCD">
        <w:rPr>
          <w:rFonts w:ascii="Times New Roman" w:hAnsi="Times New Roman"/>
        </w:rPr>
        <w:t xml:space="preserve"> руб. (+</w:t>
      </w:r>
      <w:r w:rsidR="00EB333C">
        <w:rPr>
          <w:rFonts w:ascii="Times New Roman" w:hAnsi="Times New Roman"/>
        </w:rPr>
        <w:t>14095,9</w:t>
      </w:r>
      <w:r w:rsidR="001C4DCD">
        <w:rPr>
          <w:rFonts w:ascii="Times New Roman" w:hAnsi="Times New Roman"/>
        </w:rPr>
        <w:t xml:space="preserve"> млн. руб.</w:t>
      </w:r>
      <w:r w:rsidR="00CD56AE">
        <w:rPr>
          <w:rFonts w:ascii="Times New Roman" w:hAnsi="Times New Roman"/>
        </w:rPr>
        <w:t xml:space="preserve"> относительно первоначального показателя</w:t>
      </w:r>
      <w:r w:rsidR="001C4DCD">
        <w:rPr>
          <w:rFonts w:ascii="Times New Roman" w:hAnsi="Times New Roman"/>
        </w:rPr>
        <w:t xml:space="preserve">, или </w:t>
      </w:r>
      <w:r w:rsidR="001557FF">
        <w:rPr>
          <w:rFonts w:ascii="Times New Roman" w:hAnsi="Times New Roman"/>
        </w:rPr>
        <w:t xml:space="preserve">увеличены </w:t>
      </w:r>
      <w:r w:rsidR="00873BCD">
        <w:rPr>
          <w:rFonts w:ascii="Times New Roman" w:hAnsi="Times New Roman"/>
        </w:rPr>
        <w:t xml:space="preserve">на </w:t>
      </w:r>
      <w:r w:rsidR="00EB333C">
        <w:rPr>
          <w:rFonts w:ascii="Times New Roman" w:hAnsi="Times New Roman"/>
        </w:rPr>
        <w:t>14,3</w:t>
      </w:r>
      <w:r w:rsidR="001C4DCD">
        <w:rPr>
          <w:rFonts w:ascii="Times New Roman" w:hAnsi="Times New Roman"/>
        </w:rPr>
        <w:t>%)</w:t>
      </w:r>
      <w:r w:rsidR="002A1288">
        <w:rPr>
          <w:rFonts w:ascii="Times New Roman" w:hAnsi="Times New Roman"/>
        </w:rPr>
        <w:t>.</w:t>
      </w:r>
    </w:p>
    <w:p w:rsidR="00801918" w:rsidRDefault="0031110E" w:rsidP="00915492">
      <w:pPr>
        <w:pStyle w:val="a3"/>
        <w:ind w:firstLine="0"/>
        <w:rPr>
          <w:rFonts w:ascii="Times New Roman" w:hAnsi="Times New Roman"/>
        </w:rPr>
      </w:pPr>
      <w:r>
        <w:rPr>
          <w:rFonts w:ascii="Times New Roman" w:hAnsi="Times New Roman"/>
        </w:rPr>
        <w:tab/>
      </w:r>
      <w:r w:rsidR="001C4DCD" w:rsidRPr="001C4DCD">
        <w:rPr>
          <w:rFonts w:ascii="Times New Roman" w:hAnsi="Times New Roman"/>
        </w:rPr>
        <w:t xml:space="preserve">По данным отчета </w:t>
      </w:r>
      <w:r w:rsidR="00313786">
        <w:rPr>
          <w:rFonts w:ascii="Times New Roman" w:hAnsi="Times New Roman"/>
        </w:rPr>
        <w:t xml:space="preserve">Администрации Волгоградской </w:t>
      </w:r>
      <w:r w:rsidR="001C4DCD" w:rsidRPr="001C4DCD">
        <w:rPr>
          <w:rFonts w:ascii="Times New Roman" w:hAnsi="Times New Roman"/>
        </w:rPr>
        <w:t>области фактически в доходы областного бюджета за 201</w:t>
      </w:r>
      <w:r w:rsidR="004D503A">
        <w:rPr>
          <w:rFonts w:ascii="Times New Roman" w:hAnsi="Times New Roman"/>
        </w:rPr>
        <w:t>9</w:t>
      </w:r>
      <w:r w:rsidR="001C4DCD" w:rsidRPr="001C4DCD">
        <w:rPr>
          <w:rFonts w:ascii="Times New Roman" w:hAnsi="Times New Roman"/>
        </w:rPr>
        <w:t xml:space="preserve"> год поступило </w:t>
      </w:r>
      <w:r w:rsidR="00523DAC">
        <w:rPr>
          <w:rFonts w:ascii="Times New Roman" w:hAnsi="Times New Roman"/>
        </w:rPr>
        <w:t>110417,3</w:t>
      </w:r>
      <w:r w:rsidR="000B5A6C" w:rsidRPr="009F5436">
        <w:rPr>
          <w:rFonts w:ascii="Times New Roman" w:hAnsi="Times New Roman"/>
          <w:color w:val="auto"/>
        </w:rPr>
        <w:t xml:space="preserve"> млн. </w:t>
      </w:r>
      <w:r w:rsidR="00313786">
        <w:rPr>
          <w:rFonts w:ascii="Times New Roman" w:hAnsi="Times New Roman"/>
        </w:rPr>
        <w:t>руб.</w:t>
      </w:r>
      <w:r w:rsidR="001C4DCD" w:rsidRPr="001C4DCD">
        <w:rPr>
          <w:rFonts w:ascii="Times New Roman" w:hAnsi="Times New Roman"/>
        </w:rPr>
        <w:t xml:space="preserve">, что на </w:t>
      </w:r>
      <w:r w:rsidR="005213E8">
        <w:rPr>
          <w:rFonts w:ascii="Times New Roman" w:hAnsi="Times New Roman"/>
        </w:rPr>
        <w:t>2397,6 млн. руб., или на 2,1</w:t>
      </w:r>
      <w:r w:rsidR="00646B21">
        <w:rPr>
          <w:rFonts w:ascii="Times New Roman" w:hAnsi="Times New Roman"/>
        </w:rPr>
        <w:t>%</w:t>
      </w:r>
      <w:r w:rsidR="001C4DCD" w:rsidRPr="001C4DCD">
        <w:rPr>
          <w:rFonts w:ascii="Times New Roman" w:hAnsi="Times New Roman"/>
        </w:rPr>
        <w:t xml:space="preserve"> </w:t>
      </w:r>
      <w:r w:rsidR="005213E8">
        <w:rPr>
          <w:rFonts w:ascii="Times New Roman" w:hAnsi="Times New Roman"/>
        </w:rPr>
        <w:t>меньше</w:t>
      </w:r>
      <w:r w:rsidR="001C4DCD" w:rsidRPr="001C4DCD">
        <w:rPr>
          <w:rFonts w:ascii="Times New Roman" w:hAnsi="Times New Roman"/>
          <w:color w:val="FF0000"/>
        </w:rPr>
        <w:t xml:space="preserve"> </w:t>
      </w:r>
      <w:r w:rsidR="001C4DCD" w:rsidRPr="001C4DCD">
        <w:rPr>
          <w:rFonts w:ascii="Times New Roman" w:hAnsi="Times New Roman"/>
        </w:rPr>
        <w:t xml:space="preserve">уточненного планового показателя. Расходы областного бюджета </w:t>
      </w:r>
      <w:r w:rsidR="001C4DCD" w:rsidRPr="001C4DCD">
        <w:rPr>
          <w:rFonts w:ascii="Times New Roman" w:hAnsi="Times New Roman"/>
        </w:rPr>
        <w:lastRenderedPageBreak/>
        <w:t xml:space="preserve">исполнены на </w:t>
      </w:r>
      <w:r w:rsidR="00523DAC">
        <w:rPr>
          <w:rFonts w:ascii="Times New Roman" w:hAnsi="Times New Roman"/>
        </w:rPr>
        <w:t>107984,3</w:t>
      </w:r>
      <w:r w:rsidR="001C4DCD" w:rsidRPr="001C4DCD">
        <w:rPr>
          <w:rFonts w:ascii="Times New Roman" w:hAnsi="Times New Roman"/>
        </w:rPr>
        <w:t xml:space="preserve"> млн. руб</w:t>
      </w:r>
      <w:r w:rsidR="001C4DCD" w:rsidRPr="001C4DCD">
        <w:rPr>
          <w:rFonts w:ascii="Times New Roman" w:hAnsi="Times New Roman"/>
          <w:b/>
          <w:i/>
        </w:rPr>
        <w:t>.</w:t>
      </w:r>
      <w:r w:rsidR="001C4DCD" w:rsidRPr="001C4DCD">
        <w:rPr>
          <w:rFonts w:ascii="Times New Roman" w:hAnsi="Times New Roman"/>
        </w:rPr>
        <w:t xml:space="preserve">, </w:t>
      </w:r>
      <w:r w:rsidR="007E4EF8">
        <w:rPr>
          <w:rFonts w:ascii="Times New Roman" w:hAnsi="Times New Roman"/>
        </w:rPr>
        <w:t>т. е.</w:t>
      </w:r>
      <w:r w:rsidR="001C4DCD" w:rsidRPr="001C4DCD">
        <w:rPr>
          <w:rFonts w:ascii="Times New Roman" w:hAnsi="Times New Roman"/>
        </w:rPr>
        <w:t xml:space="preserve"> на </w:t>
      </w:r>
      <w:r w:rsidR="005213E8">
        <w:rPr>
          <w:rFonts w:ascii="Times New Roman" w:hAnsi="Times New Roman"/>
        </w:rPr>
        <w:t>4830,6</w:t>
      </w:r>
      <w:r w:rsidR="000F25D8">
        <w:rPr>
          <w:rFonts w:ascii="Times New Roman" w:hAnsi="Times New Roman"/>
        </w:rPr>
        <w:t xml:space="preserve"> </w:t>
      </w:r>
      <w:r w:rsidR="006761FA">
        <w:rPr>
          <w:rFonts w:ascii="Times New Roman" w:hAnsi="Times New Roman"/>
        </w:rPr>
        <w:t>млн. руб.</w:t>
      </w:r>
      <w:r w:rsidR="00DC1885">
        <w:rPr>
          <w:rFonts w:ascii="Times New Roman" w:hAnsi="Times New Roman"/>
        </w:rPr>
        <w:t>, или</w:t>
      </w:r>
      <w:r w:rsidR="006761FA">
        <w:rPr>
          <w:rFonts w:ascii="Times New Roman" w:hAnsi="Times New Roman"/>
        </w:rPr>
        <w:t xml:space="preserve"> </w:t>
      </w:r>
      <w:r w:rsidR="005213E8">
        <w:rPr>
          <w:rFonts w:ascii="Times New Roman" w:hAnsi="Times New Roman"/>
        </w:rPr>
        <w:t>на 4,3</w:t>
      </w:r>
      <w:r w:rsidR="00DC1885">
        <w:rPr>
          <w:rFonts w:ascii="Times New Roman" w:hAnsi="Times New Roman"/>
        </w:rPr>
        <w:t>%</w:t>
      </w:r>
      <w:r w:rsidR="001C4DCD" w:rsidRPr="001C4DCD">
        <w:rPr>
          <w:rFonts w:ascii="Times New Roman" w:hAnsi="Times New Roman"/>
        </w:rPr>
        <w:t xml:space="preserve"> </w:t>
      </w:r>
      <w:r w:rsidR="001C4DCD" w:rsidRPr="00DC1885">
        <w:rPr>
          <w:rFonts w:ascii="Times New Roman" w:hAnsi="Times New Roman"/>
          <w:color w:val="auto"/>
        </w:rPr>
        <w:t>меньше</w:t>
      </w:r>
      <w:r w:rsidR="001C4DCD" w:rsidRPr="00196F63">
        <w:rPr>
          <w:rFonts w:ascii="Times New Roman" w:hAnsi="Times New Roman"/>
          <w:color w:val="FF0000"/>
        </w:rPr>
        <w:t xml:space="preserve"> </w:t>
      </w:r>
      <w:r w:rsidR="001C4DCD" w:rsidRPr="001C4DCD">
        <w:rPr>
          <w:rFonts w:ascii="Times New Roman" w:hAnsi="Times New Roman"/>
        </w:rPr>
        <w:t>уточненных бюджетных ассигнований. В результате</w:t>
      </w:r>
      <w:r w:rsidR="00646B21">
        <w:rPr>
          <w:rFonts w:ascii="Times New Roman" w:hAnsi="Times New Roman"/>
        </w:rPr>
        <w:t xml:space="preserve"> </w:t>
      </w:r>
      <w:r w:rsidR="000A3901">
        <w:rPr>
          <w:rFonts w:ascii="Times New Roman" w:hAnsi="Times New Roman"/>
        </w:rPr>
        <w:t>при планировании областного бюджета на 201</w:t>
      </w:r>
      <w:r w:rsidR="004D503A">
        <w:rPr>
          <w:rFonts w:ascii="Times New Roman" w:hAnsi="Times New Roman"/>
        </w:rPr>
        <w:t>9</w:t>
      </w:r>
      <w:r w:rsidR="000A3901">
        <w:rPr>
          <w:rFonts w:ascii="Times New Roman" w:hAnsi="Times New Roman"/>
        </w:rPr>
        <w:t xml:space="preserve"> год бездефицитным </w:t>
      </w:r>
      <w:r w:rsidR="000A3901" w:rsidRPr="00E66E0E">
        <w:rPr>
          <w:rFonts w:ascii="Times New Roman" w:hAnsi="Times New Roman"/>
          <w:color w:val="auto"/>
          <w:u w:val="single"/>
        </w:rPr>
        <w:t xml:space="preserve">фактически он исполнен с </w:t>
      </w:r>
      <w:r w:rsidR="00CB4624" w:rsidRPr="00E66E0E">
        <w:rPr>
          <w:rFonts w:ascii="Times New Roman" w:hAnsi="Times New Roman"/>
          <w:color w:val="auto"/>
          <w:u w:val="single"/>
        </w:rPr>
        <w:t>профицитом в размере 2433 млн. рублей</w:t>
      </w:r>
      <w:r w:rsidR="000A3901" w:rsidRPr="004D503A">
        <w:rPr>
          <w:rFonts w:ascii="Times New Roman" w:hAnsi="Times New Roman"/>
        </w:rPr>
        <w:t>.</w:t>
      </w:r>
      <w:r w:rsidR="001C4DCD" w:rsidRPr="001C4DCD">
        <w:rPr>
          <w:rFonts w:ascii="Times New Roman" w:hAnsi="Times New Roman"/>
        </w:rPr>
        <w:t xml:space="preserve"> </w:t>
      </w:r>
    </w:p>
    <w:p w:rsidR="002C4A15" w:rsidRDefault="002C4A15" w:rsidP="002C4A15">
      <w:pPr>
        <w:ind w:firstLine="680"/>
        <w:jc w:val="both"/>
        <w:rPr>
          <w:color w:val="00B050"/>
        </w:rPr>
      </w:pPr>
      <w:r>
        <w:t>Б</w:t>
      </w:r>
      <w:r w:rsidRPr="00D67E3E">
        <w:t xml:space="preserve">юджетные назначения по источникам финансирования </w:t>
      </w:r>
      <w:r w:rsidR="009C2B2C">
        <w:t xml:space="preserve">дефицита </w:t>
      </w:r>
      <w:r w:rsidRPr="00D67E3E">
        <w:t>бюджета исполнены в сумме (-) 2422,7 млн. руб.</w:t>
      </w:r>
      <w:r w:rsidRPr="00A20C2D">
        <w:rPr>
          <w:color w:val="00B050"/>
        </w:rPr>
        <w:t xml:space="preserve"> </w:t>
      </w:r>
      <w:r w:rsidRPr="00E148D4">
        <w:t>(превышение погашения над привлечением заемных средств) в то время</w:t>
      </w:r>
      <w:r>
        <w:t>,</w:t>
      </w:r>
      <w:r w:rsidRPr="00E148D4">
        <w:t xml:space="preserve"> как планировалось соответствие поступлений и выбытия источников финансирования дефицита в связи с утверждением бездефицитного бюджета. Основным</w:t>
      </w:r>
      <w:r>
        <w:t>и</w:t>
      </w:r>
      <w:r w:rsidRPr="00E148D4">
        <w:t xml:space="preserve"> фактор</w:t>
      </w:r>
      <w:r>
        <w:t>ами</w:t>
      </w:r>
      <w:r w:rsidRPr="00E148D4">
        <w:t>, повлиявшим</w:t>
      </w:r>
      <w:r>
        <w:t>и</w:t>
      </w:r>
      <w:r w:rsidRPr="00E148D4">
        <w:t xml:space="preserve"> на отклонение от плановых назначений, явил</w:t>
      </w:r>
      <w:r>
        <w:t>ся</w:t>
      </w:r>
      <w:r w:rsidRPr="00E148D4">
        <w:t xml:space="preserve"> отказ от привлечения части кредитов кредитных организаций (за минусом погашения) </w:t>
      </w:r>
      <w:r>
        <w:t>на</w:t>
      </w:r>
      <w:r w:rsidRPr="00E148D4">
        <w:t xml:space="preserve"> 4000 млн. руб., а также привлечение и погашение неутвержденных законом о</w:t>
      </w:r>
      <w:r>
        <w:t xml:space="preserve">б областном </w:t>
      </w:r>
      <w:r w:rsidRPr="00E148D4">
        <w:t>бюджете назначений по финансовым активам за счет средств автономных и бюджетных учреждений в сумме (-) 1646,7 млн. руб.</w:t>
      </w:r>
      <w:r w:rsidRPr="00064DC9">
        <w:t xml:space="preserve"> </w:t>
      </w:r>
      <w:r>
        <w:t>(привлечение средств превысило погашение)</w:t>
      </w:r>
      <w:r w:rsidRPr="00E47BA6">
        <w:t>.</w:t>
      </w:r>
    </w:p>
    <w:p w:rsidR="002C4A15" w:rsidRDefault="002C4A15" w:rsidP="002C4A15">
      <w:pPr>
        <w:ind w:firstLine="680"/>
        <w:jc w:val="both"/>
      </w:pPr>
      <w:r w:rsidRPr="0082158F">
        <w:rPr>
          <w:color w:val="00B050"/>
        </w:rPr>
        <w:tab/>
      </w:r>
      <w:r w:rsidRPr="00E03383">
        <w:t>Как и в предыдущих годах</w:t>
      </w:r>
      <w:r>
        <w:t>,</w:t>
      </w:r>
      <w:r w:rsidRPr="00E03383">
        <w:t xml:space="preserve"> в 2019 году в качестве источника финансирования дефицита областного бюджета </w:t>
      </w:r>
      <w:r w:rsidR="00820A42">
        <w:t xml:space="preserve">осуществлено </w:t>
      </w:r>
      <w:r w:rsidRPr="00E03383">
        <w:t>привлечение и погашение неутвержденных законом о</w:t>
      </w:r>
      <w:r>
        <w:t xml:space="preserve">б областном </w:t>
      </w:r>
      <w:r w:rsidRPr="00E03383">
        <w:t>бюджете назначений по строке</w:t>
      </w:r>
      <w:r w:rsidRPr="00E47BA6">
        <w:t xml:space="preserve"> «Увеличение финансовых активов в собственности субъектов РФ за счет средств организаций, учредителями которых являются субъекты РФ и лицевые счета которым открыты в территориальных органах Федерального казначейства или в финансовых органах субъектов РФ в соответствии с законодательством РФ»</w:t>
      </w:r>
      <w:r>
        <w:t xml:space="preserve">. Задолженность </w:t>
      </w:r>
      <w:r w:rsidRPr="001A59FE">
        <w:t>перед бюджетными и автономными учреждениями в течение года увеличил</w:t>
      </w:r>
      <w:r>
        <w:t xml:space="preserve">ась </w:t>
      </w:r>
      <w:r w:rsidRPr="001A59FE">
        <w:t>с 807</w:t>
      </w:r>
      <w:r>
        <w:t xml:space="preserve"> млн.</w:t>
      </w:r>
      <w:r w:rsidRPr="001A59FE">
        <w:t xml:space="preserve"> руб. </w:t>
      </w:r>
      <w:r>
        <w:t xml:space="preserve">на начало года </w:t>
      </w:r>
      <w:r w:rsidRPr="001A59FE">
        <w:t>до 2453</w:t>
      </w:r>
      <w:r>
        <w:t>,7 млн.</w:t>
      </w:r>
      <w:r w:rsidRPr="001A59FE">
        <w:t xml:space="preserve"> руб. на конец года</w:t>
      </w:r>
      <w:r>
        <w:t xml:space="preserve"> (средства возвращены комитетом финансов Волгоградской области в феврале-марте 2020 года).</w:t>
      </w:r>
    </w:p>
    <w:p w:rsidR="002C4A15" w:rsidRPr="00F059D2" w:rsidRDefault="002C4A15" w:rsidP="002C4A15">
      <w:pPr>
        <w:autoSpaceDE w:val="0"/>
        <w:autoSpaceDN w:val="0"/>
        <w:adjustRightInd w:val="0"/>
        <w:ind w:firstLine="680"/>
        <w:jc w:val="both"/>
      </w:pPr>
      <w:r>
        <w:t xml:space="preserve">Бюджетные кредиты </w:t>
      </w:r>
      <w:r w:rsidRPr="00F059D2">
        <w:t>на пополнение остатков</w:t>
      </w:r>
      <w:r w:rsidRPr="0098789F">
        <w:t xml:space="preserve"> </w:t>
      </w:r>
      <w:r w:rsidR="00F95E65">
        <w:t xml:space="preserve">средств на счетах областного бюджета </w:t>
      </w:r>
      <w:r>
        <w:t>в 2019 году</w:t>
      </w:r>
      <w:r w:rsidRPr="00F059D2">
        <w:t xml:space="preserve"> областью не привлекались.</w:t>
      </w:r>
    </w:p>
    <w:p w:rsidR="002C4A15" w:rsidRPr="00316682" w:rsidRDefault="00820A42" w:rsidP="002C4A15">
      <w:pPr>
        <w:ind w:firstLine="680"/>
        <w:jc w:val="both"/>
        <w:rPr>
          <w:color w:val="00B050"/>
        </w:rPr>
      </w:pPr>
      <w:r>
        <w:t>Н</w:t>
      </w:r>
      <w:r w:rsidR="002C4A15" w:rsidRPr="005C1A56">
        <w:t xml:space="preserve">а 01.01.2020 государственный долг Волгоградской области </w:t>
      </w:r>
      <w:r w:rsidR="002C4A15" w:rsidRPr="005C1A56">
        <w:rPr>
          <w:bCs/>
          <w:iCs/>
        </w:rPr>
        <w:t xml:space="preserve">составил </w:t>
      </w:r>
      <w:r w:rsidR="002C4A15" w:rsidRPr="005C1A56">
        <w:t xml:space="preserve">47023,8 млн. </w:t>
      </w:r>
      <w:r w:rsidR="002C4A15" w:rsidRPr="00327EE1">
        <w:t>руб., что ниже верхнего предела долга, у</w:t>
      </w:r>
      <w:r>
        <w:t>твержде</w:t>
      </w:r>
      <w:r w:rsidR="002C4A15" w:rsidRPr="00327EE1">
        <w:t xml:space="preserve">нного </w:t>
      </w:r>
      <w:r w:rsidR="002C4A15">
        <w:t>з</w:t>
      </w:r>
      <w:r w:rsidR="002C4A15" w:rsidRPr="00327EE1">
        <w:t>аконом об областном бюджете, на 4000,0 млн. рублей. В</w:t>
      </w:r>
      <w:r w:rsidR="002C4A15" w:rsidRPr="005C1A56">
        <w:t xml:space="preserve"> течение 2019 года долг снизился на 4069,4 млн. руб.</w:t>
      </w:r>
      <w:r w:rsidR="002C4A15">
        <w:t xml:space="preserve"> (-8%).</w:t>
      </w:r>
    </w:p>
    <w:p w:rsidR="002C4A15" w:rsidRDefault="002C4A15" w:rsidP="002C4A15">
      <w:pPr>
        <w:ind w:firstLine="680"/>
        <w:jc w:val="both"/>
      </w:pPr>
      <w:r w:rsidRPr="00FD38B1">
        <w:t>По отношению к доходам областного бюджета без учета безвозмездных поступлений государственный долг снизился с 72,7% до 64,6 процента.</w:t>
      </w:r>
      <w:r w:rsidRPr="00316682">
        <w:rPr>
          <w:color w:val="00B050"/>
        </w:rPr>
        <w:t xml:space="preserve"> </w:t>
      </w:r>
      <w:r w:rsidRPr="0098434A">
        <w:t xml:space="preserve">По </w:t>
      </w:r>
      <w:r>
        <w:t>рыночным</w:t>
      </w:r>
      <w:r w:rsidRPr="0098434A">
        <w:t xml:space="preserve"> заимствованиям </w:t>
      </w:r>
      <w:r>
        <w:t xml:space="preserve">(государственные ценные бумаги и кредиты кредитных организаций) </w:t>
      </w:r>
      <w:r w:rsidRPr="0098434A">
        <w:t xml:space="preserve">отношение к доходам областного бюджета без учета безвозмездных поступлений на начало года составляло 40,9%, на конец года </w:t>
      </w:r>
      <w:proofErr w:type="gramStart"/>
      <w:r w:rsidRPr="0098434A">
        <w:t xml:space="preserve">-  </w:t>
      </w:r>
      <w:r>
        <w:t>35</w:t>
      </w:r>
      <w:proofErr w:type="gramEnd"/>
      <w:r>
        <w:t>,</w:t>
      </w:r>
      <w:r w:rsidRPr="00617FFC">
        <w:t>4 процента.</w:t>
      </w:r>
      <w:r w:rsidRPr="0098434A">
        <w:t xml:space="preserve"> </w:t>
      </w:r>
    </w:p>
    <w:p w:rsidR="002C4A15" w:rsidRPr="0082158F" w:rsidRDefault="002C4A15" w:rsidP="002C4A15">
      <w:pPr>
        <w:ind w:firstLine="680"/>
        <w:jc w:val="both"/>
        <w:rPr>
          <w:color w:val="00B050"/>
        </w:rPr>
      </w:pPr>
      <w:r w:rsidRPr="0098434A">
        <w:t>Государственный долг не превышает ограничение, установленное статьей 107 БК РФ на уровне 100% утвержденного общего годового объема доходов бюджета без учета утвержденного объема безвозмездных поступлений</w:t>
      </w:r>
      <w:r w:rsidRPr="00E105EA">
        <w:t>.</w:t>
      </w:r>
    </w:p>
    <w:p w:rsidR="002C4A15" w:rsidRPr="00820A42" w:rsidRDefault="002C4A15" w:rsidP="002C4A15">
      <w:pPr>
        <w:ind w:firstLine="680"/>
        <w:jc w:val="both"/>
        <w:rPr>
          <w:u w:val="single"/>
        </w:rPr>
      </w:pPr>
      <w:r>
        <w:t xml:space="preserve">Кроме того, </w:t>
      </w:r>
      <w:r w:rsidR="000979B8">
        <w:t>п</w:t>
      </w:r>
      <w:r w:rsidRPr="00E105EA">
        <w:t>о соглашениям на получение Волгоградской областью в 2017 год</w:t>
      </w:r>
      <w:r w:rsidR="000979B8">
        <w:t>у</w:t>
      </w:r>
      <w:r w:rsidRPr="00E105EA">
        <w:t xml:space="preserve"> бюджетных кредитов, Волгоградская область обязалась обеспечить на 01.01.2020 долю о</w:t>
      </w:r>
      <w:r w:rsidR="00483D54">
        <w:t>бщего объема государственного до</w:t>
      </w:r>
      <w:r w:rsidRPr="00E105EA">
        <w:t xml:space="preserve">лга не более 84% суммы доходов бюджета без учета безвозмездных поступлений, в том числе общую долю </w:t>
      </w:r>
      <w:r>
        <w:t>рыночных</w:t>
      </w:r>
      <w:r w:rsidRPr="00E105EA">
        <w:t xml:space="preserve"> заимствований </w:t>
      </w:r>
      <w:r w:rsidR="00820A42">
        <w:t xml:space="preserve">- </w:t>
      </w:r>
      <w:r w:rsidRPr="00E105EA">
        <w:t>не более 50</w:t>
      </w:r>
      <w:r w:rsidR="00483D54">
        <w:t xml:space="preserve"> процентов</w:t>
      </w:r>
      <w:r>
        <w:t>.</w:t>
      </w:r>
      <w:r w:rsidRPr="00327EE1">
        <w:t xml:space="preserve"> </w:t>
      </w:r>
      <w:r w:rsidR="00820A42">
        <w:t xml:space="preserve">Из приведенных выше показателей </w:t>
      </w:r>
      <w:r w:rsidR="00F46A63">
        <w:t>следует</w:t>
      </w:r>
      <w:r w:rsidR="00820A42">
        <w:t>, что</w:t>
      </w:r>
      <w:r w:rsidRPr="00327EE1">
        <w:t xml:space="preserve"> </w:t>
      </w:r>
      <w:r w:rsidRPr="00820A42">
        <w:rPr>
          <w:u w:val="single"/>
        </w:rPr>
        <w:t xml:space="preserve">на 01.01.2020 принятые Волгоградской областью </w:t>
      </w:r>
      <w:r w:rsidR="00483D54" w:rsidRPr="00820A42">
        <w:rPr>
          <w:u w:val="single"/>
        </w:rPr>
        <w:t xml:space="preserve">обязательства </w:t>
      </w:r>
      <w:r w:rsidRPr="00820A42">
        <w:rPr>
          <w:u w:val="single"/>
        </w:rPr>
        <w:t>выполн</w:t>
      </w:r>
      <w:r w:rsidR="00820A42" w:rsidRPr="00820A42">
        <w:rPr>
          <w:u w:val="single"/>
        </w:rPr>
        <w:t>яются со значительным опережением требуемого уровня</w:t>
      </w:r>
      <w:r w:rsidRPr="00820A42">
        <w:rPr>
          <w:u w:val="single"/>
        </w:rPr>
        <w:t>.</w:t>
      </w:r>
    </w:p>
    <w:p w:rsidR="00B55744" w:rsidRDefault="00B55744" w:rsidP="00B55744">
      <w:pPr>
        <w:ind w:firstLine="680"/>
        <w:jc w:val="both"/>
      </w:pPr>
      <w:r>
        <w:t xml:space="preserve">Согласно сведениям, представленным комитетом финансов Волгоградской области (письмо от 24.04.2020), </w:t>
      </w:r>
      <w:r w:rsidRPr="009B3239">
        <w:rPr>
          <w:u w:val="single"/>
        </w:rPr>
        <w:t>кредиторская задолженность областного бюджета на 01.01.2020 увеличилась относительно начала 2019 года в 2 раза</w:t>
      </w:r>
      <w:r>
        <w:t xml:space="preserve"> (с 1287,5 млн. руб. до 2528,9 млн. руб.). При этом просроченная кредиторская задолженность снизилась </w:t>
      </w:r>
      <w:r w:rsidR="004A01E8">
        <w:t xml:space="preserve">за отчетный год </w:t>
      </w:r>
      <w:r>
        <w:t>со 132,2 млн. руб. до 27</w:t>
      </w:r>
      <w:r w:rsidR="009B3239">
        <w:t>,1 млн. рублей.</w:t>
      </w:r>
    </w:p>
    <w:p w:rsidR="00B55744" w:rsidRDefault="004A01E8" w:rsidP="00B55744">
      <w:pPr>
        <w:ind w:firstLine="680"/>
        <w:jc w:val="both"/>
      </w:pPr>
      <w:r>
        <w:t xml:space="preserve">Существенно возросла </w:t>
      </w:r>
      <w:r w:rsidR="00F46A63">
        <w:t xml:space="preserve">и </w:t>
      </w:r>
      <w:r>
        <w:t>дебиторская задолженность в областной бюджет. Так, без учета задолженности по расчетам по поступлениям текущего и капитального характера от других бюджетов бюджетной системы РФ в части доходов будущих периодов по межбюджетным трансфертам</w:t>
      </w:r>
      <w:r w:rsidR="00C066BF">
        <w:t xml:space="preserve"> 2020-2022 годов</w:t>
      </w:r>
      <w:r>
        <w:t>, отраженных получателями межбюджетных трансфертов на счетах в соответствии с требованиями федерального стандарта бухгалтерского учета для организаций государственного сектора «Доходы», утвержденн</w:t>
      </w:r>
      <w:r w:rsidR="00483D54">
        <w:t>ого</w:t>
      </w:r>
      <w:r>
        <w:t xml:space="preserve"> приказом Минфина России от 27.02.2018 №32н (72350 млн. руб.)</w:t>
      </w:r>
      <w:r w:rsidR="005F207D">
        <w:t>,</w:t>
      </w:r>
      <w:r>
        <w:t xml:space="preserve"> </w:t>
      </w:r>
      <w:r w:rsidRPr="00866896">
        <w:rPr>
          <w:u w:val="single"/>
        </w:rPr>
        <w:t xml:space="preserve">дебиторская </w:t>
      </w:r>
      <w:r w:rsidRPr="00866896">
        <w:rPr>
          <w:u w:val="single"/>
        </w:rPr>
        <w:lastRenderedPageBreak/>
        <w:t xml:space="preserve">задолженность на 01.01.2020 составила 14835,3 млн. руб., </w:t>
      </w:r>
      <w:r w:rsidRPr="00AB12C3">
        <w:rPr>
          <w:u w:val="single"/>
        </w:rPr>
        <w:t xml:space="preserve">что </w:t>
      </w:r>
      <w:r w:rsidR="00866896" w:rsidRPr="00AB12C3">
        <w:rPr>
          <w:u w:val="single"/>
        </w:rPr>
        <w:t xml:space="preserve">превысило размер дебиторской задолженности на начало 2019 года в </w:t>
      </w:r>
      <w:r w:rsidR="00AB12C3" w:rsidRPr="00AB12C3">
        <w:rPr>
          <w:u w:val="single"/>
        </w:rPr>
        <w:t>1,7</w:t>
      </w:r>
      <w:r w:rsidR="00866896" w:rsidRPr="00AB12C3">
        <w:rPr>
          <w:u w:val="single"/>
        </w:rPr>
        <w:t xml:space="preserve"> раз</w:t>
      </w:r>
      <w:r w:rsidR="00582B94" w:rsidRPr="00AB12C3">
        <w:rPr>
          <w:u w:val="single"/>
        </w:rPr>
        <w:t>а (</w:t>
      </w:r>
      <w:r w:rsidR="00AB12C3" w:rsidRPr="00AB12C3">
        <w:rPr>
          <w:u w:val="single"/>
        </w:rPr>
        <w:t>8886,8</w:t>
      </w:r>
      <w:r w:rsidR="00582B94" w:rsidRPr="00AB12C3">
        <w:rPr>
          <w:u w:val="single"/>
        </w:rPr>
        <w:t xml:space="preserve"> млн. руб.)</w:t>
      </w:r>
      <w:r w:rsidR="00866896" w:rsidRPr="00AB12C3">
        <w:t>.</w:t>
      </w:r>
      <w:r w:rsidR="005F207D">
        <w:t xml:space="preserve"> Также увеличилась просроченная дебиторская задолженность перед областным бюджетом.</w:t>
      </w:r>
      <w:r w:rsidR="0038548F">
        <w:t xml:space="preserve"> Если на 01.01.2019 она составляла 744,3 млн. руб., то на 01.01.2020 составила 840,9 млн. рублей.</w:t>
      </w:r>
    </w:p>
    <w:p w:rsidR="00B55744" w:rsidRDefault="00E66079" w:rsidP="00B55744">
      <w:pPr>
        <w:ind w:firstLine="680"/>
        <w:jc w:val="both"/>
      </w:pPr>
      <w:r>
        <w:t>Остатки средств на счетах областного бюджета на начало 2020 года состави</w:t>
      </w:r>
      <w:r w:rsidR="00337E4C">
        <w:t>ли</w:t>
      </w:r>
      <w:r>
        <w:t xml:space="preserve"> 221,3 млн. руб.</w:t>
      </w:r>
      <w:r w:rsidR="0043550B">
        <w:t xml:space="preserve"> (на 01.01.2019 - 211 млн. руб.)</w:t>
      </w:r>
      <w:r>
        <w:t>, в том числе средств федерального бюджета – 60,9 млн. руб</w:t>
      </w:r>
      <w:r w:rsidR="0043550B">
        <w:t xml:space="preserve">. (на 01.01.2019 </w:t>
      </w:r>
      <w:proofErr w:type="gramStart"/>
      <w:r w:rsidR="0043550B">
        <w:t>-  1079</w:t>
      </w:r>
      <w:proofErr w:type="gramEnd"/>
      <w:r w:rsidR="0043550B">
        <w:t>,1 млн. руб.)</w:t>
      </w:r>
      <w:r>
        <w:t>.</w:t>
      </w:r>
    </w:p>
    <w:p w:rsidR="00D8191E" w:rsidRDefault="000360F0" w:rsidP="00CF1BFC">
      <w:pPr>
        <w:tabs>
          <w:tab w:val="left" w:pos="1196"/>
        </w:tabs>
        <w:ind w:firstLine="567"/>
        <w:jc w:val="both"/>
      </w:pPr>
      <w:r>
        <w:t xml:space="preserve">Несмотря на наличие остатков средств областного бюджета на начало 2020 года, по данным комитета финансов Волгоградской области на указанную дату имелась </w:t>
      </w:r>
      <w:r w:rsidRPr="00814474">
        <w:rPr>
          <w:u w:val="single"/>
        </w:rPr>
        <w:t xml:space="preserve">текущая кредиторская задолженность по заработной плате по 6 комитетам (их подведомственным </w:t>
      </w:r>
      <w:r w:rsidR="0070778B">
        <w:rPr>
          <w:u w:val="single"/>
        </w:rPr>
        <w:t xml:space="preserve">казенным </w:t>
      </w:r>
      <w:r w:rsidRPr="00814474">
        <w:rPr>
          <w:u w:val="single"/>
        </w:rPr>
        <w:t xml:space="preserve">учреждениям) на общую сумму 50,7 </w:t>
      </w:r>
      <w:r w:rsidR="00337E4C">
        <w:rPr>
          <w:u w:val="single"/>
        </w:rPr>
        <w:t>тыс</w:t>
      </w:r>
      <w:r w:rsidRPr="00814474">
        <w:rPr>
          <w:u w:val="single"/>
        </w:rPr>
        <w:t>. рублей</w:t>
      </w:r>
      <w:r w:rsidRPr="005E46CD">
        <w:t xml:space="preserve">. </w:t>
      </w:r>
      <w:r w:rsidR="00337E4C">
        <w:t>А</w:t>
      </w:r>
      <w:r w:rsidR="0070778B">
        <w:t>нализируя задолженность по заработной плате, следует</w:t>
      </w:r>
      <w:r w:rsidR="00995F18">
        <w:t xml:space="preserve"> также</w:t>
      </w:r>
      <w:r w:rsidR="0070778B">
        <w:t xml:space="preserve"> учитывать, что согласно действующим нормативным правовым актам в консолидированной отчетности субъекта РФ кредиторская задолженность бюджета субъекта РФ, в том числе и по заработной плате отражена только по органам государственной власти, государственным органам и государственным казенным учреждениям, финансируемым из средств бюджета соответствующего субъекта РФ. В целях анализа полной картины с име</w:t>
      </w:r>
      <w:r w:rsidR="00AA6E6B">
        <w:t>вшимися</w:t>
      </w:r>
      <w:r w:rsidR="0070778B">
        <w:t xml:space="preserve"> задолженностями по заработной плате на 01.01.2020, </w:t>
      </w:r>
      <w:r w:rsidR="00337E4C">
        <w:t>включая</w:t>
      </w:r>
      <w:r w:rsidR="0070778B">
        <w:t xml:space="preserve"> государственны</w:t>
      </w:r>
      <w:r w:rsidR="00337E4C">
        <w:t>е</w:t>
      </w:r>
      <w:r w:rsidR="0070778B">
        <w:t xml:space="preserve"> бюджетны</w:t>
      </w:r>
      <w:r w:rsidR="00337E4C">
        <w:t>е</w:t>
      </w:r>
      <w:r w:rsidR="0070778B">
        <w:t xml:space="preserve"> и автономны</w:t>
      </w:r>
      <w:r w:rsidR="00337E4C">
        <w:t>е</w:t>
      </w:r>
      <w:r w:rsidR="0070778B">
        <w:t xml:space="preserve"> учреждения, палатой была запрошена дополнительная информация в комитете финансов Волгоградской области. </w:t>
      </w:r>
    </w:p>
    <w:p w:rsidR="0070778B" w:rsidRPr="00D8191E" w:rsidRDefault="0070778B" w:rsidP="00CF1BFC">
      <w:pPr>
        <w:tabs>
          <w:tab w:val="left" w:pos="1196"/>
        </w:tabs>
        <w:ind w:firstLine="567"/>
        <w:jc w:val="both"/>
      </w:pPr>
      <w:proofErr w:type="gramStart"/>
      <w:r w:rsidRPr="002A00AD">
        <w:t>Согласно представленн</w:t>
      </w:r>
      <w:r w:rsidR="005F033B" w:rsidRPr="002A00AD">
        <w:t>ым сведениям</w:t>
      </w:r>
      <w:proofErr w:type="gramEnd"/>
      <w:r w:rsidR="005F033B" w:rsidRPr="002A00AD">
        <w:t xml:space="preserve"> задолженность по заработной плате по государственным бюджетным и автономным учреждениям на 01.01.2020 составляла 39120,1 тыс. руб., в том числе 3136,6 тыс. руб. – просроченная (из нее за счет средств областного бюджета – 383,2 тыс. руб.).</w:t>
      </w:r>
      <w:r w:rsidRPr="002A00AD">
        <w:rPr>
          <w:color w:val="FF0000"/>
        </w:rPr>
        <w:t xml:space="preserve"> </w:t>
      </w:r>
      <w:r w:rsidR="00D8191E" w:rsidRPr="002A00AD">
        <w:t>Задолженность</w:t>
      </w:r>
      <w:r w:rsidRPr="002A00AD">
        <w:t xml:space="preserve"> </w:t>
      </w:r>
      <w:r w:rsidR="00D8191E" w:rsidRPr="002A00AD">
        <w:t>по заработной плате на начало 2020 года имелась у бюджетных и автономных учреждений, подведомственных 15 органам исполнительной власти, в том числе просроченная – по учреждениям 3 комитетов (комитет образования, науки и молодежной политики – 670,3 тыс. руб., комитет физической культуры и спорта – 2382,9 тыс. руб., комитет транспорта и дорожного хозяйства – 83,4 тыс. руб.).</w:t>
      </w:r>
      <w:r w:rsidRPr="002A00AD">
        <w:t xml:space="preserve"> </w:t>
      </w:r>
      <w:r w:rsidR="00D8191E" w:rsidRPr="002A00AD">
        <w:t xml:space="preserve">По пояснениям комитета финансов, кредиторская задолженность по заработной плате за счет средств областного бюджета (источник – субсидии на госзадание) образовалась </w:t>
      </w:r>
      <w:r w:rsidR="009C515F" w:rsidRPr="002A00AD">
        <w:t xml:space="preserve">только у одного учреждения – ГАУ «Детский санаторно-оздоровительный лагерь «Старт», </w:t>
      </w:r>
      <w:r w:rsidR="0033622C" w:rsidRPr="002A00AD">
        <w:t>учредителем</w:t>
      </w:r>
      <w:r w:rsidR="009C515F" w:rsidRPr="002A00AD">
        <w:t xml:space="preserve"> которого </w:t>
      </w:r>
      <w:r w:rsidR="0033622C" w:rsidRPr="002A00AD">
        <w:t>явля</w:t>
      </w:r>
      <w:r w:rsidR="009C515F" w:rsidRPr="002A00AD">
        <w:t>ет</w:t>
      </w:r>
      <w:r w:rsidR="0033622C" w:rsidRPr="002A00AD">
        <w:t>ся</w:t>
      </w:r>
      <w:r w:rsidR="009C515F" w:rsidRPr="002A00AD">
        <w:t xml:space="preserve"> комитет образования, науки и молодежной политики Волгоградской области</w:t>
      </w:r>
      <w:r w:rsidR="003848A5" w:rsidRPr="002A00AD">
        <w:t>. П</w:t>
      </w:r>
      <w:r w:rsidR="009C515F" w:rsidRPr="002A00AD">
        <w:t>ричин</w:t>
      </w:r>
      <w:r w:rsidR="003848A5" w:rsidRPr="002A00AD">
        <w:t>ой данной задолженности явилось блокирование</w:t>
      </w:r>
      <w:r w:rsidR="009C515F" w:rsidRPr="002A00AD">
        <w:t xml:space="preserve"> счета, открытого в кредитной организации, службой судебных приставов на основании исполнительных документов</w:t>
      </w:r>
      <w:r w:rsidR="00815FEB" w:rsidRPr="002A00AD">
        <w:t>, и невозможности оплаты налога на доходы физических лиц</w:t>
      </w:r>
      <w:r w:rsidR="009C515F" w:rsidRPr="002A00AD">
        <w:t xml:space="preserve">. </w:t>
      </w:r>
      <w:r w:rsidR="00643433" w:rsidRPr="002A00AD">
        <w:t xml:space="preserve">Вместе с тем </w:t>
      </w:r>
      <w:r w:rsidR="00643433" w:rsidRPr="002A00AD">
        <w:rPr>
          <w:u w:val="single"/>
        </w:rPr>
        <w:t>н</w:t>
      </w:r>
      <w:r w:rsidR="009C515F" w:rsidRPr="002A00AD">
        <w:rPr>
          <w:u w:val="single"/>
        </w:rPr>
        <w:t>аличие кредиторской задолженности по заработной плате перед работниками государственных учреждений</w:t>
      </w:r>
      <w:r w:rsidR="009C515F" w:rsidRPr="002A00AD">
        <w:t xml:space="preserve"> вне зависимости от источника ее финансирования </w:t>
      </w:r>
      <w:r w:rsidR="009C515F" w:rsidRPr="002A00AD">
        <w:rPr>
          <w:u w:val="single"/>
        </w:rPr>
        <w:t>свидетельствует о нарушениях Трудового кодекса РФ, к которым приводит ненадлежащее исполнение своих обязанностей руководител</w:t>
      </w:r>
      <w:r w:rsidR="0068370F" w:rsidRPr="002A00AD">
        <w:rPr>
          <w:u w:val="single"/>
        </w:rPr>
        <w:t>ями</w:t>
      </w:r>
      <w:r w:rsidR="009C515F" w:rsidRPr="002A00AD">
        <w:rPr>
          <w:u w:val="single"/>
        </w:rPr>
        <w:t xml:space="preserve"> данных учреждений</w:t>
      </w:r>
      <w:r w:rsidR="0068370F" w:rsidRPr="002A00AD">
        <w:rPr>
          <w:u w:val="single"/>
        </w:rPr>
        <w:t xml:space="preserve"> и их учредителями</w:t>
      </w:r>
      <w:r w:rsidR="0068370F" w:rsidRPr="002A00AD">
        <w:t>.</w:t>
      </w:r>
    </w:p>
    <w:p w:rsidR="00E66079" w:rsidRPr="00591A13" w:rsidRDefault="002651D8" w:rsidP="00B55744">
      <w:pPr>
        <w:ind w:firstLine="680"/>
        <w:jc w:val="both"/>
        <w:rPr>
          <w:u w:val="single"/>
        </w:rPr>
      </w:pPr>
      <w:r>
        <w:t>Относительно возвратов</w:t>
      </w:r>
      <w:r w:rsidR="00591A13">
        <w:t xml:space="preserve"> остатков неиспользованных межбюджетных трансфертов прошлых лет следует отметить, что согласно данным ф.0503324 в 2019 году в федеральный бюджет возвращены остатки неиспользованных средств на сумму 116,5 млн. руб. (для сравнения: в 2018 году – 284 млн. руб.), вместе с тем восстановлено (возвращено) в областной бюджет остатков прошлых лет на 166,6 млн. руб. (в 2018 году – 269,4 млн. руб.). В целом на начало 2020 года остатки неиспользованных целевых средств из федерального бюджета, которые подлежали возврату, составили 62,3 млн. руб., </w:t>
      </w:r>
      <w:r w:rsidR="00591A13" w:rsidRPr="00591A13">
        <w:rPr>
          <w:u w:val="single"/>
        </w:rPr>
        <w:t xml:space="preserve">что больше соответствующего показателя на начало 2019 года </w:t>
      </w:r>
      <w:r w:rsidR="00875DA5">
        <w:rPr>
          <w:u w:val="single"/>
        </w:rPr>
        <w:t xml:space="preserve">в 6 раз </w:t>
      </w:r>
      <w:r w:rsidR="00591A13" w:rsidRPr="00591A13">
        <w:rPr>
          <w:u w:val="single"/>
        </w:rPr>
        <w:t>(10,4 млн. руб.).</w:t>
      </w:r>
    </w:p>
    <w:p w:rsidR="002651D8" w:rsidRDefault="002651D8" w:rsidP="00B55744">
      <w:pPr>
        <w:ind w:firstLine="680"/>
        <w:jc w:val="both"/>
      </w:pPr>
    </w:p>
    <w:p w:rsidR="00087E09" w:rsidRDefault="00027A02" w:rsidP="00B55744">
      <w:pPr>
        <w:ind w:firstLine="680"/>
        <w:jc w:val="center"/>
        <w:rPr>
          <w:b/>
          <w:i/>
          <w:szCs w:val="24"/>
        </w:rPr>
      </w:pPr>
      <w:r>
        <w:rPr>
          <w:b/>
          <w:i/>
          <w:szCs w:val="24"/>
        </w:rPr>
        <w:t xml:space="preserve">3. </w:t>
      </w:r>
      <w:r w:rsidR="00087E09" w:rsidRPr="004525F9">
        <w:rPr>
          <w:b/>
          <w:i/>
          <w:szCs w:val="24"/>
        </w:rPr>
        <w:t>Доходы областного бюджета за 20</w:t>
      </w:r>
      <w:r w:rsidR="00A57CD7" w:rsidRPr="004525F9">
        <w:rPr>
          <w:b/>
          <w:i/>
          <w:szCs w:val="24"/>
        </w:rPr>
        <w:t>1</w:t>
      </w:r>
      <w:r w:rsidR="003937A4">
        <w:rPr>
          <w:b/>
          <w:i/>
          <w:szCs w:val="24"/>
        </w:rPr>
        <w:t>9</w:t>
      </w:r>
      <w:r w:rsidR="00087E09" w:rsidRPr="004525F9">
        <w:rPr>
          <w:b/>
          <w:i/>
          <w:szCs w:val="24"/>
        </w:rPr>
        <w:t xml:space="preserve"> год.</w:t>
      </w:r>
    </w:p>
    <w:p w:rsidR="00B55744" w:rsidRDefault="00B55744" w:rsidP="00B55744">
      <w:pPr>
        <w:ind w:firstLine="680"/>
        <w:jc w:val="both"/>
        <w:rPr>
          <w:b/>
          <w:i/>
          <w:szCs w:val="24"/>
        </w:rPr>
      </w:pPr>
    </w:p>
    <w:p w:rsidR="00574748" w:rsidRPr="00AA00FC" w:rsidRDefault="00574748" w:rsidP="00574748">
      <w:pPr>
        <w:pStyle w:val="a3"/>
        <w:ind w:hanging="142"/>
        <w:rPr>
          <w:rFonts w:ascii="Times New Roman" w:hAnsi="Times New Roman"/>
        </w:rPr>
      </w:pPr>
      <w:r>
        <w:rPr>
          <w:rFonts w:ascii="Times New Roman" w:hAnsi="Times New Roman"/>
          <w:color w:val="auto"/>
        </w:rPr>
        <w:t xml:space="preserve">  </w:t>
      </w:r>
      <w:r>
        <w:rPr>
          <w:rFonts w:ascii="Times New Roman" w:hAnsi="Times New Roman"/>
          <w:color w:val="auto"/>
        </w:rPr>
        <w:tab/>
      </w:r>
      <w:r>
        <w:rPr>
          <w:rFonts w:ascii="Times New Roman" w:hAnsi="Times New Roman"/>
          <w:color w:val="auto"/>
        </w:rPr>
        <w:tab/>
      </w:r>
      <w:r w:rsidRPr="00AA00FC">
        <w:rPr>
          <w:rFonts w:ascii="Times New Roman" w:hAnsi="Times New Roman"/>
          <w:color w:val="auto"/>
        </w:rPr>
        <w:t>В целом в доходную</w:t>
      </w:r>
      <w:r>
        <w:rPr>
          <w:rFonts w:ascii="Times New Roman" w:hAnsi="Times New Roman"/>
          <w:color w:val="auto"/>
        </w:rPr>
        <w:t xml:space="preserve"> часть областного бюджета в 2019</w:t>
      </w:r>
      <w:r w:rsidRPr="00AA00FC">
        <w:rPr>
          <w:rFonts w:ascii="Times New Roman" w:hAnsi="Times New Roman"/>
          <w:color w:val="auto"/>
        </w:rPr>
        <w:t xml:space="preserve"> году поступило </w:t>
      </w:r>
      <w:r>
        <w:rPr>
          <w:rFonts w:ascii="Times New Roman" w:hAnsi="Times New Roman"/>
        </w:rPr>
        <w:t>110417,3</w:t>
      </w:r>
      <w:r w:rsidRPr="00AA00FC">
        <w:rPr>
          <w:rFonts w:ascii="Times New Roman" w:hAnsi="Times New Roman"/>
        </w:rPr>
        <w:t xml:space="preserve"> млн. руб. (</w:t>
      </w:r>
      <w:r w:rsidRPr="00246466">
        <w:rPr>
          <w:rFonts w:ascii="Times New Roman" w:hAnsi="Times New Roman"/>
          <w:color w:val="auto"/>
        </w:rPr>
        <w:t>97,9% от</w:t>
      </w:r>
      <w:r w:rsidRPr="0008326B">
        <w:rPr>
          <w:rFonts w:ascii="Times New Roman" w:hAnsi="Times New Roman"/>
          <w:color w:val="FF0000"/>
        </w:rPr>
        <w:t xml:space="preserve"> </w:t>
      </w:r>
      <w:r w:rsidRPr="00246466">
        <w:rPr>
          <w:rFonts w:ascii="Times New Roman" w:hAnsi="Times New Roman"/>
          <w:color w:val="auto"/>
        </w:rPr>
        <w:t>годовых</w:t>
      </w:r>
      <w:r w:rsidRPr="00AA00FC">
        <w:rPr>
          <w:rFonts w:ascii="Times New Roman" w:hAnsi="Times New Roman"/>
        </w:rPr>
        <w:t xml:space="preserve"> прогноз</w:t>
      </w:r>
      <w:r>
        <w:rPr>
          <w:rFonts w:ascii="Times New Roman" w:hAnsi="Times New Roman"/>
        </w:rPr>
        <w:t>ных назначений</w:t>
      </w:r>
      <w:r w:rsidRPr="009F06EC">
        <w:rPr>
          <w:rFonts w:ascii="Times New Roman" w:hAnsi="Times New Roman"/>
        </w:rPr>
        <w:t>), что на 10777,4 млн. руб. (+10,8%) выше соответствующего показателя 2018 года.</w:t>
      </w:r>
      <w:r w:rsidRPr="00AA00FC">
        <w:rPr>
          <w:rFonts w:ascii="Times New Roman" w:hAnsi="Times New Roman"/>
        </w:rPr>
        <w:t xml:space="preserve"> </w:t>
      </w:r>
    </w:p>
    <w:p w:rsidR="00574748" w:rsidRPr="007D03D7" w:rsidRDefault="00574748" w:rsidP="00574748">
      <w:pPr>
        <w:ind w:firstLine="567"/>
        <w:jc w:val="both"/>
      </w:pPr>
      <w:r w:rsidRPr="007D03D7">
        <w:t>Исполнение составило:</w:t>
      </w:r>
    </w:p>
    <w:p w:rsidR="00574748" w:rsidRPr="005753BF" w:rsidRDefault="00574748" w:rsidP="00574748">
      <w:pPr>
        <w:ind w:firstLine="567"/>
        <w:jc w:val="both"/>
      </w:pPr>
      <w:r w:rsidRPr="005753BF">
        <w:lastRenderedPageBreak/>
        <w:t>-по налоговым доходам – 70948,2 млн. руб. (98,6% от прогнозных назначений), на 2442,7 млн. руб. (+3,6%) выше показателя 2018 года;</w:t>
      </w:r>
    </w:p>
    <w:p w:rsidR="00574748" w:rsidRPr="005753BF" w:rsidRDefault="00574748" w:rsidP="00574748">
      <w:pPr>
        <w:ind w:firstLine="567"/>
        <w:jc w:val="both"/>
      </w:pPr>
      <w:r w:rsidRPr="005753BF">
        <w:t>-по неналоговым доходам – 1870,7 млн. руб. (99,1%), на 57,9 млн. руб. (+3,2%) выше соответствующего показателя предыдущего года;</w:t>
      </w:r>
    </w:p>
    <w:p w:rsidR="00574748" w:rsidRDefault="00574748" w:rsidP="00574748">
      <w:pPr>
        <w:ind w:firstLine="567"/>
        <w:jc w:val="both"/>
      </w:pPr>
      <w:r w:rsidRPr="005753BF">
        <w:t>-по безвозмездным поступлениям – 37598,4 млн. руб. (96,4%), на 8276,8 млн. руб. (+28,2%) выше соответствующего показателя 2018 года.</w:t>
      </w:r>
      <w:r w:rsidRPr="007D03D7">
        <w:t xml:space="preserve"> </w:t>
      </w:r>
    </w:p>
    <w:p w:rsidR="002A00AD" w:rsidRPr="007D03D7" w:rsidRDefault="002A00AD" w:rsidP="00574748">
      <w:pPr>
        <w:ind w:firstLine="567"/>
        <w:jc w:val="both"/>
      </w:pPr>
    </w:p>
    <w:p w:rsidR="008228DC" w:rsidRPr="00AC6BDE" w:rsidRDefault="00951AF1" w:rsidP="00A63831">
      <w:pPr>
        <w:tabs>
          <w:tab w:val="left" w:pos="0"/>
        </w:tabs>
        <w:jc w:val="center"/>
        <w:rPr>
          <w:b/>
          <w:i/>
        </w:rPr>
      </w:pPr>
      <w:r w:rsidRPr="0029030C">
        <w:rPr>
          <w:b/>
          <w:i/>
        </w:rPr>
        <w:t xml:space="preserve">3.1. </w:t>
      </w:r>
      <w:r w:rsidR="008228DC" w:rsidRPr="0029030C">
        <w:rPr>
          <w:b/>
          <w:i/>
        </w:rPr>
        <w:t>Анализ исполнения налоговых доходов.</w:t>
      </w:r>
    </w:p>
    <w:p w:rsidR="00AC6BDE" w:rsidRDefault="00AC6BDE" w:rsidP="00A63831">
      <w:pPr>
        <w:tabs>
          <w:tab w:val="left" w:pos="0"/>
        </w:tabs>
        <w:jc w:val="center"/>
        <w:rPr>
          <w:b/>
          <w:i/>
        </w:rPr>
      </w:pPr>
    </w:p>
    <w:p w:rsidR="00280E6D" w:rsidRDefault="00280E6D" w:rsidP="00280E6D">
      <w:pPr>
        <w:pStyle w:val="11"/>
        <w:ind w:firstLine="567"/>
        <w:jc w:val="both"/>
        <w:rPr>
          <w:sz w:val="20"/>
        </w:rPr>
      </w:pPr>
      <w:r w:rsidRPr="009F5436">
        <w:t xml:space="preserve">Данные об исполнении налоговых доходов, доля которых в доходной части </w:t>
      </w:r>
      <w:r w:rsidR="004E254A">
        <w:t xml:space="preserve">областного </w:t>
      </w:r>
      <w:r w:rsidRPr="009F5436">
        <w:t>бюджета в 201</w:t>
      </w:r>
      <w:r>
        <w:t>9 году составила 64,3</w:t>
      </w:r>
      <w:r w:rsidRPr="005753BF">
        <w:t>% (в 2018 году – 68,8%), по видам</w:t>
      </w:r>
      <w:r w:rsidRPr="00457123">
        <w:t xml:space="preserve"> налогов и сборов приведены в следующей таблице:</w:t>
      </w:r>
      <w:r w:rsidRPr="009F5436">
        <w:rPr>
          <w:sz w:val="20"/>
        </w:rPr>
        <w:t xml:space="preserve"> </w:t>
      </w:r>
    </w:p>
    <w:p w:rsidR="00280E6D" w:rsidRPr="004E254A" w:rsidRDefault="00280E6D" w:rsidP="00280E6D">
      <w:pPr>
        <w:pStyle w:val="11"/>
        <w:ind w:firstLine="567"/>
        <w:jc w:val="both"/>
        <w:rPr>
          <w:sz w:val="22"/>
          <w:szCs w:val="22"/>
        </w:rPr>
      </w:pPr>
      <w:r>
        <w:rPr>
          <w:sz w:val="20"/>
        </w:rPr>
        <w:t xml:space="preserve">                                                                                                                                                              </w:t>
      </w:r>
      <w:r w:rsidR="00204ADF">
        <w:rPr>
          <w:sz w:val="20"/>
        </w:rPr>
        <w:t xml:space="preserve">  </w:t>
      </w:r>
      <w:r>
        <w:rPr>
          <w:sz w:val="20"/>
        </w:rPr>
        <w:t xml:space="preserve"> </w:t>
      </w:r>
      <w:r w:rsidRPr="004E254A">
        <w:rPr>
          <w:sz w:val="22"/>
          <w:szCs w:val="22"/>
        </w:rPr>
        <w:t>млн. руб.</w:t>
      </w:r>
    </w:p>
    <w:tbl>
      <w:tblPr>
        <w:tblW w:w="9701" w:type="dxa"/>
        <w:jc w:val="center"/>
        <w:tblLayout w:type="fixed"/>
        <w:tblCellMar>
          <w:left w:w="28" w:type="dxa"/>
          <w:right w:w="28" w:type="dxa"/>
        </w:tblCellMar>
        <w:tblLook w:val="04A0" w:firstRow="1" w:lastRow="0" w:firstColumn="1" w:lastColumn="0" w:noHBand="0" w:noVBand="1"/>
      </w:tblPr>
      <w:tblGrid>
        <w:gridCol w:w="2879"/>
        <w:gridCol w:w="896"/>
        <w:gridCol w:w="1089"/>
        <w:gridCol w:w="895"/>
        <w:gridCol w:w="993"/>
        <w:gridCol w:w="992"/>
        <w:gridCol w:w="992"/>
        <w:gridCol w:w="965"/>
      </w:tblGrid>
      <w:tr w:rsidR="00280E6D" w:rsidRPr="00C03385" w:rsidTr="00280E6D">
        <w:trPr>
          <w:trHeight w:val="20"/>
          <w:jc w:val="center"/>
        </w:trPr>
        <w:tc>
          <w:tcPr>
            <w:tcW w:w="2879" w:type="dxa"/>
            <w:vMerge w:val="restart"/>
            <w:tcBorders>
              <w:top w:val="single" w:sz="4" w:space="0" w:color="auto"/>
              <w:left w:val="single" w:sz="4" w:space="0" w:color="auto"/>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Наименование показателей</w:t>
            </w:r>
          </w:p>
        </w:tc>
        <w:tc>
          <w:tcPr>
            <w:tcW w:w="1985" w:type="dxa"/>
            <w:gridSpan w:val="2"/>
            <w:tcBorders>
              <w:top w:val="single" w:sz="4" w:space="0" w:color="auto"/>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Утверждено бюджетом</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Исполнено</w:t>
            </w:r>
          </w:p>
        </w:tc>
        <w:tc>
          <w:tcPr>
            <w:tcW w:w="1985" w:type="dxa"/>
            <w:gridSpan w:val="2"/>
            <w:tcBorders>
              <w:top w:val="single" w:sz="4" w:space="0" w:color="auto"/>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 исполнения</w:t>
            </w:r>
          </w:p>
        </w:tc>
        <w:tc>
          <w:tcPr>
            <w:tcW w:w="1957" w:type="dxa"/>
            <w:gridSpan w:val="2"/>
            <w:tcBorders>
              <w:top w:val="single" w:sz="4" w:space="0" w:color="auto"/>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Отклонения</w:t>
            </w:r>
          </w:p>
        </w:tc>
      </w:tr>
      <w:tr w:rsidR="00280E6D" w:rsidRPr="00C03385" w:rsidTr="00D02BF6">
        <w:trPr>
          <w:trHeight w:val="598"/>
          <w:jc w:val="center"/>
        </w:trPr>
        <w:tc>
          <w:tcPr>
            <w:tcW w:w="2879" w:type="dxa"/>
            <w:vMerge/>
            <w:tcBorders>
              <w:top w:val="single" w:sz="4" w:space="0" w:color="auto"/>
              <w:left w:val="single" w:sz="4" w:space="0" w:color="auto"/>
              <w:bottom w:val="single" w:sz="4" w:space="0" w:color="auto"/>
              <w:right w:val="single" w:sz="4" w:space="0" w:color="auto"/>
            </w:tcBorders>
            <w:shd w:val="clear" w:color="auto" w:fill="EAF1DD"/>
            <w:vAlign w:val="center"/>
            <w:hideMark/>
          </w:tcPr>
          <w:p w:rsidR="00280E6D" w:rsidRPr="00546181" w:rsidRDefault="00280E6D" w:rsidP="009349BB">
            <w:pPr>
              <w:rPr>
                <w:b/>
                <w:sz w:val="20"/>
              </w:rPr>
            </w:pPr>
          </w:p>
        </w:tc>
        <w:tc>
          <w:tcPr>
            <w:tcW w:w="896"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первоначально</w:t>
            </w:r>
          </w:p>
        </w:tc>
        <w:tc>
          <w:tcPr>
            <w:tcW w:w="1089"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после уточнений</w:t>
            </w:r>
          </w:p>
        </w:tc>
        <w:tc>
          <w:tcPr>
            <w:tcW w:w="895" w:type="dxa"/>
            <w:vMerge/>
            <w:tcBorders>
              <w:top w:val="single" w:sz="4" w:space="0" w:color="auto"/>
              <w:left w:val="single" w:sz="4" w:space="0" w:color="auto"/>
              <w:bottom w:val="single" w:sz="4" w:space="0" w:color="auto"/>
              <w:right w:val="single" w:sz="4" w:space="0" w:color="auto"/>
            </w:tcBorders>
            <w:shd w:val="clear" w:color="auto" w:fill="EAF1DD"/>
            <w:vAlign w:val="center"/>
            <w:hideMark/>
          </w:tcPr>
          <w:p w:rsidR="00280E6D" w:rsidRPr="00546181" w:rsidRDefault="00280E6D" w:rsidP="009349BB">
            <w:pPr>
              <w:rPr>
                <w:b/>
                <w:sz w:val="20"/>
              </w:rPr>
            </w:pPr>
          </w:p>
        </w:tc>
        <w:tc>
          <w:tcPr>
            <w:tcW w:w="993"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к перв. плану</w:t>
            </w:r>
          </w:p>
        </w:tc>
        <w:tc>
          <w:tcPr>
            <w:tcW w:w="992"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386883">
            <w:pPr>
              <w:jc w:val="center"/>
              <w:rPr>
                <w:b/>
                <w:sz w:val="20"/>
              </w:rPr>
            </w:pPr>
            <w:r w:rsidRPr="00546181">
              <w:rPr>
                <w:b/>
                <w:sz w:val="20"/>
              </w:rPr>
              <w:t xml:space="preserve">к уточн. </w:t>
            </w:r>
            <w:r w:rsidR="00386883">
              <w:rPr>
                <w:b/>
                <w:sz w:val="20"/>
              </w:rPr>
              <w:t>п</w:t>
            </w:r>
            <w:r w:rsidRPr="00546181">
              <w:rPr>
                <w:b/>
                <w:sz w:val="20"/>
              </w:rPr>
              <w:t>лану</w:t>
            </w:r>
          </w:p>
        </w:tc>
        <w:tc>
          <w:tcPr>
            <w:tcW w:w="992"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 xml:space="preserve">от перв. </w:t>
            </w:r>
            <w:r w:rsidR="00386883">
              <w:rPr>
                <w:b/>
                <w:sz w:val="20"/>
              </w:rPr>
              <w:t>п</w:t>
            </w:r>
            <w:r w:rsidRPr="00546181">
              <w:rPr>
                <w:b/>
                <w:sz w:val="20"/>
              </w:rPr>
              <w:t>лана</w:t>
            </w:r>
          </w:p>
        </w:tc>
        <w:tc>
          <w:tcPr>
            <w:tcW w:w="965" w:type="dxa"/>
            <w:tcBorders>
              <w:top w:val="nil"/>
              <w:left w:val="nil"/>
              <w:bottom w:val="single" w:sz="4" w:space="0" w:color="auto"/>
              <w:right w:val="single" w:sz="4" w:space="0" w:color="auto"/>
            </w:tcBorders>
            <w:shd w:val="clear" w:color="auto" w:fill="EAF1DD"/>
            <w:vAlign w:val="center"/>
            <w:hideMark/>
          </w:tcPr>
          <w:p w:rsidR="00280E6D" w:rsidRPr="00546181" w:rsidRDefault="00280E6D" w:rsidP="009349BB">
            <w:pPr>
              <w:jc w:val="center"/>
              <w:rPr>
                <w:b/>
                <w:sz w:val="20"/>
              </w:rPr>
            </w:pPr>
            <w:r w:rsidRPr="00546181">
              <w:rPr>
                <w:b/>
                <w:sz w:val="20"/>
              </w:rPr>
              <w:t xml:space="preserve">от уточн. </w:t>
            </w:r>
            <w:r w:rsidR="00386883">
              <w:rPr>
                <w:b/>
                <w:sz w:val="20"/>
              </w:rPr>
              <w:t>п</w:t>
            </w:r>
            <w:r w:rsidRPr="00546181">
              <w:rPr>
                <w:b/>
                <w:sz w:val="20"/>
              </w:rPr>
              <w:t>лана</w:t>
            </w:r>
          </w:p>
        </w:tc>
      </w:tr>
      <w:tr w:rsidR="00280E6D" w:rsidRPr="00C03385" w:rsidTr="00280E6D">
        <w:trPr>
          <w:trHeight w:val="20"/>
          <w:jc w:val="center"/>
        </w:trPr>
        <w:tc>
          <w:tcPr>
            <w:tcW w:w="2879" w:type="dxa"/>
            <w:tcBorders>
              <w:top w:val="single" w:sz="4" w:space="0" w:color="auto"/>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z w:val="20"/>
              </w:rPr>
              <w:t>Налог на прибыль</w:t>
            </w:r>
            <w:r w:rsidR="00476012">
              <w:rPr>
                <w:sz w:val="20"/>
              </w:rPr>
              <w:t xml:space="preserve"> организаций</w:t>
            </w:r>
          </w:p>
        </w:tc>
        <w:tc>
          <w:tcPr>
            <w:tcW w:w="896" w:type="dxa"/>
            <w:tcBorders>
              <w:top w:val="single" w:sz="4" w:space="0" w:color="auto"/>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23 593,3</w:t>
            </w:r>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24 935,0</w:t>
            </w:r>
          </w:p>
        </w:tc>
        <w:tc>
          <w:tcPr>
            <w:tcW w:w="895"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23 452,6</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280E6D" w:rsidRPr="003617DF" w:rsidRDefault="00280E6D" w:rsidP="009349BB">
            <w:pPr>
              <w:jc w:val="center"/>
              <w:rPr>
                <w:sz w:val="20"/>
              </w:rPr>
            </w:pPr>
            <w:r>
              <w:rPr>
                <w:sz w:val="20"/>
              </w:rPr>
              <w:t>99,4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94,1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-140,7</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-1482,4</w:t>
            </w:r>
          </w:p>
        </w:tc>
      </w:tr>
      <w:tr w:rsidR="00280E6D" w:rsidRPr="00C03385" w:rsidTr="00280E6D">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Налог на доходы физических лиц</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22 747,9</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22 569,0</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22 479,5</w:t>
            </w:r>
          </w:p>
        </w:tc>
        <w:tc>
          <w:tcPr>
            <w:tcW w:w="993" w:type="dxa"/>
            <w:tcBorders>
              <w:top w:val="nil"/>
              <w:left w:val="nil"/>
              <w:bottom w:val="single" w:sz="4" w:space="0" w:color="auto"/>
              <w:right w:val="single" w:sz="4" w:space="0" w:color="auto"/>
            </w:tcBorders>
            <w:shd w:val="clear" w:color="auto" w:fill="auto"/>
            <w:vAlign w:val="bottom"/>
            <w:hideMark/>
          </w:tcPr>
          <w:p w:rsidR="00280E6D" w:rsidRPr="003617DF" w:rsidRDefault="00280E6D" w:rsidP="009349BB">
            <w:pPr>
              <w:jc w:val="center"/>
              <w:rPr>
                <w:sz w:val="20"/>
              </w:rPr>
            </w:pPr>
            <w:r>
              <w:rPr>
                <w:sz w:val="20"/>
              </w:rPr>
              <w:t>98,8</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99,6</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-268,4</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-89,5</w:t>
            </w:r>
          </w:p>
        </w:tc>
      </w:tr>
      <w:tr w:rsidR="00280E6D" w:rsidRPr="00C03385" w:rsidTr="00D02BF6">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Акцизы</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9 199,7</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9 572,8</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9 920,7</w:t>
            </w:r>
          </w:p>
        </w:tc>
        <w:tc>
          <w:tcPr>
            <w:tcW w:w="993" w:type="dxa"/>
            <w:tcBorders>
              <w:top w:val="nil"/>
              <w:left w:val="nil"/>
              <w:bottom w:val="single" w:sz="4" w:space="0" w:color="auto"/>
              <w:right w:val="single" w:sz="4" w:space="0" w:color="auto"/>
            </w:tcBorders>
            <w:shd w:val="clear" w:color="auto" w:fill="auto"/>
            <w:vAlign w:val="bottom"/>
            <w:hideMark/>
          </w:tcPr>
          <w:p w:rsidR="00280E6D" w:rsidRPr="003617DF" w:rsidRDefault="00280E6D" w:rsidP="009349BB">
            <w:pPr>
              <w:jc w:val="center"/>
              <w:rPr>
                <w:sz w:val="20"/>
              </w:rPr>
            </w:pPr>
            <w:r>
              <w:rPr>
                <w:sz w:val="20"/>
              </w:rPr>
              <w:t>107,8</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103,6</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721</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347,9</w:t>
            </w:r>
          </w:p>
        </w:tc>
      </w:tr>
      <w:tr w:rsidR="00280E6D" w:rsidRPr="00C03385" w:rsidTr="00D02BF6">
        <w:trPr>
          <w:trHeight w:val="20"/>
          <w:jc w:val="center"/>
        </w:trPr>
        <w:tc>
          <w:tcPr>
            <w:tcW w:w="2879" w:type="dxa"/>
            <w:tcBorders>
              <w:top w:val="single" w:sz="4" w:space="0" w:color="auto"/>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Единый налог по упрощенной системе налогообложения</w:t>
            </w:r>
          </w:p>
        </w:tc>
        <w:tc>
          <w:tcPr>
            <w:tcW w:w="896" w:type="dxa"/>
            <w:tcBorders>
              <w:top w:val="single" w:sz="4" w:space="0" w:color="auto"/>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4 444,9</w:t>
            </w:r>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4 781,9</w:t>
            </w:r>
          </w:p>
        </w:tc>
        <w:tc>
          <w:tcPr>
            <w:tcW w:w="895"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4 803,8</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108,1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050F58" w:rsidRDefault="00280E6D" w:rsidP="009349BB">
            <w:pPr>
              <w:jc w:val="center"/>
              <w:rPr>
                <w:sz w:val="20"/>
              </w:rPr>
            </w:pPr>
            <w:r w:rsidRPr="00050F58">
              <w:rPr>
                <w:sz w:val="20"/>
              </w:rPr>
              <w:t>100,5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358,9</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21,9</w:t>
            </w:r>
          </w:p>
        </w:tc>
      </w:tr>
      <w:tr w:rsidR="00280E6D" w:rsidRPr="00C03385" w:rsidTr="00AA59EC">
        <w:trPr>
          <w:trHeight w:val="20"/>
          <w:jc w:val="center"/>
        </w:trPr>
        <w:tc>
          <w:tcPr>
            <w:tcW w:w="2879" w:type="dxa"/>
            <w:tcBorders>
              <w:top w:val="single" w:sz="4" w:space="0" w:color="auto"/>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Налог на имущество организаций</w:t>
            </w:r>
          </w:p>
        </w:tc>
        <w:tc>
          <w:tcPr>
            <w:tcW w:w="896" w:type="dxa"/>
            <w:tcBorders>
              <w:top w:val="single" w:sz="4" w:space="0" w:color="auto"/>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7 773,0</w:t>
            </w:r>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7 700,4</w:t>
            </w:r>
          </w:p>
        </w:tc>
        <w:tc>
          <w:tcPr>
            <w:tcW w:w="895"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7 734,0</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99,5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050F58" w:rsidRDefault="00280E6D" w:rsidP="009349BB">
            <w:pPr>
              <w:jc w:val="center"/>
              <w:rPr>
                <w:sz w:val="20"/>
              </w:rPr>
            </w:pPr>
            <w:r w:rsidRPr="00050F58">
              <w:rPr>
                <w:sz w:val="20"/>
              </w:rPr>
              <w:t>100,4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-39</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33,6</w:t>
            </w:r>
          </w:p>
        </w:tc>
      </w:tr>
      <w:tr w:rsidR="00280E6D" w:rsidRPr="00B450F9" w:rsidTr="00280E6D">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Транспортный налог</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1 826,2</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1 886,6</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2 047,5</w:t>
            </w:r>
          </w:p>
        </w:tc>
        <w:tc>
          <w:tcPr>
            <w:tcW w:w="993"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112,1</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108,5</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highlight w:val="yellow"/>
              </w:rPr>
            </w:pPr>
            <w:r w:rsidRPr="001D2DD5">
              <w:rPr>
                <w:sz w:val="20"/>
              </w:rPr>
              <w:t>221,3</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highlight w:val="yellow"/>
              </w:rPr>
            </w:pPr>
            <w:r w:rsidRPr="001D2DD5">
              <w:rPr>
                <w:sz w:val="20"/>
              </w:rPr>
              <w:t>160,9</w:t>
            </w:r>
          </w:p>
        </w:tc>
      </w:tr>
      <w:tr w:rsidR="00280E6D" w:rsidRPr="00B450F9" w:rsidTr="00280E6D">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Налог на игорный бизнес</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10,9</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11,3</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11,4</w:t>
            </w:r>
          </w:p>
        </w:tc>
        <w:tc>
          <w:tcPr>
            <w:tcW w:w="993" w:type="dxa"/>
            <w:tcBorders>
              <w:top w:val="nil"/>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104,6</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highlight w:val="yellow"/>
              </w:rPr>
            </w:pPr>
            <w:r w:rsidRPr="00050F58">
              <w:rPr>
                <w:sz w:val="20"/>
              </w:rPr>
              <w:t>100,9</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0,5</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0,1</w:t>
            </w:r>
          </w:p>
        </w:tc>
      </w:tr>
      <w:tr w:rsidR="00280E6D" w:rsidRPr="00B450F9" w:rsidTr="00280E6D">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 xml:space="preserve">Налоги, сборы и регулярные платежи за природные ресурсы </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79,4</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180,4</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183,1</w:t>
            </w:r>
          </w:p>
        </w:tc>
        <w:tc>
          <w:tcPr>
            <w:tcW w:w="993" w:type="dxa"/>
            <w:tcBorders>
              <w:top w:val="nil"/>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в 2,3 раза</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highlight w:val="yellow"/>
              </w:rPr>
            </w:pPr>
            <w:r w:rsidRPr="00050F58">
              <w:rPr>
                <w:sz w:val="20"/>
              </w:rPr>
              <w:t>101,5</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103,7</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2,7</w:t>
            </w:r>
          </w:p>
        </w:tc>
      </w:tr>
      <w:tr w:rsidR="00280E6D" w:rsidRPr="00B450F9" w:rsidTr="00FE4767">
        <w:trPr>
          <w:trHeight w:val="20"/>
          <w:jc w:val="center"/>
        </w:trPr>
        <w:tc>
          <w:tcPr>
            <w:tcW w:w="2879" w:type="dxa"/>
            <w:tcBorders>
              <w:top w:val="nil"/>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Госпошлина</w:t>
            </w:r>
          </w:p>
        </w:tc>
        <w:tc>
          <w:tcPr>
            <w:tcW w:w="896" w:type="dxa"/>
            <w:tcBorders>
              <w:top w:val="nil"/>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318,9</w:t>
            </w:r>
          </w:p>
        </w:tc>
        <w:tc>
          <w:tcPr>
            <w:tcW w:w="1089" w:type="dxa"/>
            <w:tcBorders>
              <w:top w:val="nil"/>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294,8</w:t>
            </w:r>
          </w:p>
        </w:tc>
        <w:tc>
          <w:tcPr>
            <w:tcW w:w="895"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313,8</w:t>
            </w:r>
          </w:p>
        </w:tc>
        <w:tc>
          <w:tcPr>
            <w:tcW w:w="993" w:type="dxa"/>
            <w:tcBorders>
              <w:top w:val="nil"/>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98,4</w:t>
            </w:r>
          </w:p>
        </w:tc>
        <w:tc>
          <w:tcPr>
            <w:tcW w:w="992" w:type="dxa"/>
            <w:tcBorders>
              <w:top w:val="nil"/>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106,4</w:t>
            </w:r>
          </w:p>
        </w:tc>
        <w:tc>
          <w:tcPr>
            <w:tcW w:w="992"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-5,1</w:t>
            </w:r>
          </w:p>
        </w:tc>
        <w:tc>
          <w:tcPr>
            <w:tcW w:w="965" w:type="dxa"/>
            <w:tcBorders>
              <w:top w:val="nil"/>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19</w:t>
            </w:r>
          </w:p>
        </w:tc>
      </w:tr>
      <w:tr w:rsidR="00280E6D" w:rsidRPr="00B450F9" w:rsidTr="002247DE">
        <w:trPr>
          <w:trHeight w:val="111"/>
          <w:jc w:val="center"/>
        </w:trPr>
        <w:tc>
          <w:tcPr>
            <w:tcW w:w="2879" w:type="dxa"/>
            <w:tcBorders>
              <w:top w:val="single" w:sz="4" w:space="0" w:color="auto"/>
              <w:left w:val="single" w:sz="4" w:space="0" w:color="auto"/>
              <w:bottom w:val="single" w:sz="4" w:space="0" w:color="auto"/>
              <w:right w:val="single" w:sz="4" w:space="0" w:color="auto"/>
            </w:tcBorders>
            <w:shd w:val="clear" w:color="auto" w:fill="auto"/>
            <w:hideMark/>
          </w:tcPr>
          <w:p w:rsidR="00280E6D" w:rsidRPr="00C03385" w:rsidRDefault="00280E6D" w:rsidP="009349BB">
            <w:pPr>
              <w:rPr>
                <w:sz w:val="20"/>
              </w:rPr>
            </w:pPr>
            <w:r w:rsidRPr="00C03385">
              <w:rPr>
                <w:snapToGrid w:val="0"/>
                <w:sz w:val="20"/>
              </w:rPr>
              <w:t xml:space="preserve">Задолженность по отмененным налогам </w:t>
            </w:r>
          </w:p>
        </w:tc>
        <w:tc>
          <w:tcPr>
            <w:tcW w:w="896" w:type="dxa"/>
            <w:tcBorders>
              <w:top w:val="single" w:sz="4" w:space="0" w:color="auto"/>
              <w:left w:val="nil"/>
              <w:bottom w:val="single" w:sz="4" w:space="0" w:color="auto"/>
              <w:right w:val="single" w:sz="4" w:space="0" w:color="auto"/>
            </w:tcBorders>
            <w:shd w:val="clear" w:color="auto" w:fill="auto"/>
            <w:vAlign w:val="bottom"/>
            <w:hideMark/>
          </w:tcPr>
          <w:p w:rsidR="00280E6D" w:rsidRPr="005753BF" w:rsidRDefault="00280E6D" w:rsidP="009349BB">
            <w:pPr>
              <w:jc w:val="center"/>
              <w:rPr>
                <w:sz w:val="20"/>
              </w:rPr>
            </w:pPr>
            <w:r w:rsidRPr="005753BF">
              <w:rPr>
                <w:sz w:val="20"/>
              </w:rPr>
              <w:t>0,1</w:t>
            </w:r>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280E6D" w:rsidRPr="00457123" w:rsidRDefault="00280E6D" w:rsidP="009349BB">
            <w:pPr>
              <w:jc w:val="center"/>
              <w:rPr>
                <w:sz w:val="20"/>
              </w:rPr>
            </w:pPr>
            <w:r>
              <w:rPr>
                <w:sz w:val="20"/>
              </w:rPr>
              <w:t>1,8</w:t>
            </w:r>
          </w:p>
        </w:tc>
        <w:tc>
          <w:tcPr>
            <w:tcW w:w="895"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1,8</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280E6D" w:rsidRPr="0008659D" w:rsidRDefault="00280E6D" w:rsidP="009349BB">
            <w:pPr>
              <w:jc w:val="center"/>
              <w:rPr>
                <w:sz w:val="20"/>
              </w:rPr>
            </w:pPr>
            <w:r w:rsidRPr="0008659D">
              <w:rPr>
                <w:sz w:val="20"/>
              </w:rPr>
              <w:t>в 18 раз</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7F0003" w:rsidRDefault="00280E6D" w:rsidP="009349BB">
            <w:pPr>
              <w:jc w:val="center"/>
              <w:rPr>
                <w:sz w:val="20"/>
              </w:rPr>
            </w:pPr>
            <w:r>
              <w:rPr>
                <w:sz w:val="20"/>
              </w:rPr>
              <w:t>100,0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1,7</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280E6D" w:rsidRPr="00DF7A7E" w:rsidRDefault="00280E6D" w:rsidP="009349BB">
            <w:pPr>
              <w:jc w:val="center"/>
              <w:rPr>
                <w:sz w:val="20"/>
              </w:rPr>
            </w:pPr>
            <w:r>
              <w:rPr>
                <w:sz w:val="20"/>
              </w:rPr>
              <w:t>0,0</w:t>
            </w:r>
          </w:p>
        </w:tc>
      </w:tr>
      <w:tr w:rsidR="00280E6D" w:rsidRPr="00B450F9" w:rsidTr="00280E6D">
        <w:trPr>
          <w:trHeight w:val="20"/>
          <w:jc w:val="center"/>
        </w:trPr>
        <w:tc>
          <w:tcPr>
            <w:tcW w:w="2879" w:type="dxa"/>
            <w:tcBorders>
              <w:top w:val="nil"/>
              <w:left w:val="single" w:sz="4" w:space="0" w:color="auto"/>
              <w:bottom w:val="single" w:sz="4" w:space="0" w:color="auto"/>
              <w:right w:val="single" w:sz="4" w:space="0" w:color="auto"/>
            </w:tcBorders>
            <w:shd w:val="clear" w:color="auto" w:fill="FDE9D9"/>
            <w:hideMark/>
          </w:tcPr>
          <w:p w:rsidR="00280E6D" w:rsidRPr="00C03385" w:rsidRDefault="00280E6D" w:rsidP="009349BB">
            <w:pPr>
              <w:rPr>
                <w:b/>
                <w:bCs/>
                <w:sz w:val="20"/>
              </w:rPr>
            </w:pPr>
            <w:r w:rsidRPr="00C03385">
              <w:rPr>
                <w:b/>
                <w:bCs/>
                <w:snapToGrid w:val="0"/>
                <w:sz w:val="20"/>
              </w:rPr>
              <w:t>Итого налоговые доходы</w:t>
            </w:r>
          </w:p>
        </w:tc>
        <w:tc>
          <w:tcPr>
            <w:tcW w:w="896" w:type="dxa"/>
            <w:tcBorders>
              <w:top w:val="nil"/>
              <w:left w:val="nil"/>
              <w:bottom w:val="single" w:sz="4" w:space="0" w:color="auto"/>
              <w:right w:val="single" w:sz="4" w:space="0" w:color="auto"/>
            </w:tcBorders>
            <w:shd w:val="clear" w:color="auto" w:fill="FDE9D9"/>
            <w:vAlign w:val="bottom"/>
            <w:hideMark/>
          </w:tcPr>
          <w:p w:rsidR="00280E6D" w:rsidRPr="00CD3F03" w:rsidRDefault="00280E6D" w:rsidP="009349BB">
            <w:pPr>
              <w:jc w:val="center"/>
              <w:rPr>
                <w:b/>
                <w:bCs/>
                <w:sz w:val="20"/>
                <w:highlight w:val="yellow"/>
              </w:rPr>
            </w:pPr>
            <w:r w:rsidRPr="005B22B7">
              <w:rPr>
                <w:b/>
                <w:bCs/>
                <w:sz w:val="20"/>
              </w:rPr>
              <w:t>69</w:t>
            </w:r>
            <w:r>
              <w:rPr>
                <w:b/>
                <w:bCs/>
                <w:sz w:val="20"/>
              </w:rPr>
              <w:t> </w:t>
            </w:r>
            <w:r w:rsidRPr="005B22B7">
              <w:rPr>
                <w:b/>
                <w:bCs/>
                <w:sz w:val="20"/>
              </w:rPr>
              <w:t>994,3</w:t>
            </w:r>
          </w:p>
        </w:tc>
        <w:tc>
          <w:tcPr>
            <w:tcW w:w="1089" w:type="dxa"/>
            <w:tcBorders>
              <w:top w:val="nil"/>
              <w:left w:val="nil"/>
              <w:bottom w:val="single" w:sz="4" w:space="0" w:color="auto"/>
              <w:right w:val="single" w:sz="4" w:space="0" w:color="auto"/>
            </w:tcBorders>
            <w:shd w:val="clear" w:color="auto" w:fill="FDE9D9"/>
            <w:vAlign w:val="bottom"/>
            <w:hideMark/>
          </w:tcPr>
          <w:p w:rsidR="00280E6D" w:rsidRPr="00457123" w:rsidRDefault="00280E6D" w:rsidP="009349BB">
            <w:pPr>
              <w:jc w:val="center"/>
              <w:rPr>
                <w:b/>
                <w:bCs/>
                <w:sz w:val="20"/>
              </w:rPr>
            </w:pPr>
            <w:r>
              <w:rPr>
                <w:b/>
                <w:bCs/>
                <w:sz w:val="20"/>
              </w:rPr>
              <w:t>71 934,0</w:t>
            </w:r>
          </w:p>
        </w:tc>
        <w:tc>
          <w:tcPr>
            <w:tcW w:w="895" w:type="dxa"/>
            <w:tcBorders>
              <w:top w:val="nil"/>
              <w:left w:val="nil"/>
              <w:bottom w:val="single" w:sz="4" w:space="0" w:color="auto"/>
              <w:right w:val="single" w:sz="4" w:space="0" w:color="auto"/>
            </w:tcBorders>
            <w:shd w:val="clear" w:color="auto" w:fill="FDE9D9"/>
            <w:vAlign w:val="bottom"/>
            <w:hideMark/>
          </w:tcPr>
          <w:p w:rsidR="00280E6D" w:rsidRPr="007F0003" w:rsidRDefault="00280E6D" w:rsidP="009349BB">
            <w:pPr>
              <w:jc w:val="center"/>
              <w:rPr>
                <w:b/>
                <w:bCs/>
                <w:sz w:val="20"/>
              </w:rPr>
            </w:pPr>
            <w:r>
              <w:rPr>
                <w:b/>
                <w:bCs/>
                <w:sz w:val="20"/>
              </w:rPr>
              <w:t>70 948,2</w:t>
            </w:r>
          </w:p>
        </w:tc>
        <w:tc>
          <w:tcPr>
            <w:tcW w:w="993" w:type="dxa"/>
            <w:tcBorders>
              <w:top w:val="nil"/>
              <w:left w:val="nil"/>
              <w:bottom w:val="single" w:sz="4" w:space="0" w:color="auto"/>
              <w:right w:val="single" w:sz="4" w:space="0" w:color="auto"/>
            </w:tcBorders>
            <w:shd w:val="clear" w:color="auto" w:fill="FDE9D9"/>
            <w:vAlign w:val="bottom"/>
            <w:hideMark/>
          </w:tcPr>
          <w:p w:rsidR="00280E6D" w:rsidRPr="00DF7A7E" w:rsidRDefault="00280E6D" w:rsidP="009349BB">
            <w:pPr>
              <w:jc w:val="center"/>
              <w:rPr>
                <w:b/>
                <w:bCs/>
                <w:sz w:val="20"/>
                <w:highlight w:val="yellow"/>
              </w:rPr>
            </w:pPr>
            <w:r w:rsidRPr="0008659D">
              <w:rPr>
                <w:b/>
                <w:bCs/>
                <w:sz w:val="20"/>
              </w:rPr>
              <w:t>101,4</w:t>
            </w:r>
          </w:p>
        </w:tc>
        <w:tc>
          <w:tcPr>
            <w:tcW w:w="992" w:type="dxa"/>
            <w:tcBorders>
              <w:top w:val="nil"/>
              <w:left w:val="nil"/>
              <w:bottom w:val="single" w:sz="4" w:space="0" w:color="auto"/>
              <w:right w:val="single" w:sz="4" w:space="0" w:color="auto"/>
            </w:tcBorders>
            <w:shd w:val="clear" w:color="auto" w:fill="FDE9D9"/>
            <w:vAlign w:val="bottom"/>
            <w:hideMark/>
          </w:tcPr>
          <w:p w:rsidR="00280E6D" w:rsidRPr="007F0003" w:rsidRDefault="00280E6D" w:rsidP="009349BB">
            <w:pPr>
              <w:jc w:val="center"/>
              <w:rPr>
                <w:b/>
                <w:bCs/>
                <w:sz w:val="20"/>
              </w:rPr>
            </w:pPr>
            <w:r>
              <w:rPr>
                <w:b/>
                <w:bCs/>
                <w:sz w:val="20"/>
              </w:rPr>
              <w:t>98,6</w:t>
            </w:r>
          </w:p>
        </w:tc>
        <w:tc>
          <w:tcPr>
            <w:tcW w:w="992" w:type="dxa"/>
            <w:tcBorders>
              <w:top w:val="nil"/>
              <w:left w:val="nil"/>
              <w:bottom w:val="single" w:sz="4" w:space="0" w:color="auto"/>
              <w:right w:val="single" w:sz="4" w:space="0" w:color="auto"/>
            </w:tcBorders>
            <w:shd w:val="clear" w:color="auto" w:fill="FDE9D9"/>
            <w:vAlign w:val="bottom"/>
            <w:hideMark/>
          </w:tcPr>
          <w:p w:rsidR="00280E6D" w:rsidRPr="00DF7A7E" w:rsidRDefault="00280E6D" w:rsidP="009349BB">
            <w:pPr>
              <w:jc w:val="center"/>
              <w:rPr>
                <w:b/>
                <w:bCs/>
                <w:sz w:val="20"/>
                <w:highlight w:val="yellow"/>
              </w:rPr>
            </w:pPr>
            <w:r w:rsidRPr="001D2DD5">
              <w:rPr>
                <w:b/>
                <w:bCs/>
                <w:sz w:val="20"/>
              </w:rPr>
              <w:t>953,9</w:t>
            </w:r>
          </w:p>
        </w:tc>
        <w:tc>
          <w:tcPr>
            <w:tcW w:w="965" w:type="dxa"/>
            <w:tcBorders>
              <w:top w:val="nil"/>
              <w:left w:val="nil"/>
              <w:bottom w:val="single" w:sz="4" w:space="0" w:color="auto"/>
              <w:right w:val="single" w:sz="4" w:space="0" w:color="auto"/>
            </w:tcBorders>
            <w:shd w:val="clear" w:color="auto" w:fill="FDE9D9"/>
            <w:vAlign w:val="bottom"/>
            <w:hideMark/>
          </w:tcPr>
          <w:p w:rsidR="00280E6D" w:rsidRPr="00DF7A7E" w:rsidRDefault="00280E6D" w:rsidP="009349BB">
            <w:pPr>
              <w:jc w:val="center"/>
              <w:rPr>
                <w:b/>
                <w:bCs/>
                <w:sz w:val="20"/>
                <w:highlight w:val="yellow"/>
              </w:rPr>
            </w:pPr>
            <w:r w:rsidRPr="001D2DD5">
              <w:rPr>
                <w:b/>
                <w:bCs/>
                <w:sz w:val="20"/>
              </w:rPr>
              <w:t>-985,8</w:t>
            </w:r>
          </w:p>
        </w:tc>
      </w:tr>
    </w:tbl>
    <w:p w:rsidR="00280E6D" w:rsidRDefault="00280E6D" w:rsidP="00280E6D">
      <w:pPr>
        <w:ind w:firstLine="567"/>
        <w:jc w:val="both"/>
        <w:rPr>
          <w:szCs w:val="24"/>
        </w:rPr>
      </w:pPr>
    </w:p>
    <w:p w:rsidR="00280E6D" w:rsidRDefault="00280E6D" w:rsidP="00280E6D">
      <w:pPr>
        <w:ind w:firstLine="567"/>
        <w:jc w:val="both"/>
      </w:pPr>
      <w:r w:rsidRPr="00504437">
        <w:rPr>
          <w:szCs w:val="24"/>
        </w:rPr>
        <w:t xml:space="preserve">Из </w:t>
      </w:r>
      <w:r w:rsidRPr="00ED6F8A">
        <w:rPr>
          <w:szCs w:val="24"/>
        </w:rPr>
        <w:t>приведенных в таблице данных видно, что п</w:t>
      </w:r>
      <w:r w:rsidRPr="00ED6F8A">
        <w:t xml:space="preserve">ервоначально прогнозные назначения по налоговым доходам были утверждены в размере </w:t>
      </w:r>
      <w:r>
        <w:t>69994,3</w:t>
      </w:r>
      <w:r w:rsidRPr="00ED6F8A">
        <w:t xml:space="preserve"> млн. руб., в течение года при внесении поправок в </w:t>
      </w:r>
      <w:r w:rsidR="00966B72">
        <w:t xml:space="preserve">областной </w:t>
      </w:r>
      <w:r w:rsidRPr="00ED6F8A">
        <w:t xml:space="preserve">бюджет они увеличены </w:t>
      </w:r>
      <w:r>
        <w:t xml:space="preserve">до </w:t>
      </w:r>
      <w:r>
        <w:rPr>
          <w:bCs/>
          <w:snapToGrid w:val="0"/>
          <w:szCs w:val="24"/>
        </w:rPr>
        <w:t>71934</w:t>
      </w:r>
      <w:r w:rsidRPr="00ED6F8A">
        <w:rPr>
          <w:bCs/>
          <w:snapToGrid w:val="0"/>
          <w:szCs w:val="24"/>
        </w:rPr>
        <w:t xml:space="preserve"> млн. руб</w:t>
      </w:r>
      <w:r>
        <w:rPr>
          <w:bCs/>
          <w:snapToGrid w:val="0"/>
          <w:szCs w:val="24"/>
        </w:rPr>
        <w:t>., или на</w:t>
      </w:r>
      <w:r w:rsidRPr="00ED6F8A">
        <w:t xml:space="preserve"> </w:t>
      </w:r>
      <w:r>
        <w:t>1939,7</w:t>
      </w:r>
      <w:r w:rsidRPr="00ED6F8A">
        <w:t xml:space="preserve"> млн. руб. </w:t>
      </w:r>
      <w:r>
        <w:t>(+2,8</w:t>
      </w:r>
      <w:r w:rsidRPr="00ED6F8A">
        <w:t>%)</w:t>
      </w:r>
      <w:r>
        <w:t>.</w:t>
      </w:r>
      <w:r w:rsidRPr="00ED6F8A">
        <w:t xml:space="preserve"> </w:t>
      </w:r>
      <w:r w:rsidRPr="00E111B6">
        <w:t>Уточненный план по налого</w:t>
      </w:r>
      <w:r>
        <w:t>вым доходам н</w:t>
      </w:r>
      <w:r w:rsidRPr="00E111B6">
        <w:t>е</w:t>
      </w:r>
      <w:r>
        <w:t xml:space="preserve"> </w:t>
      </w:r>
      <w:r w:rsidRPr="00E111B6">
        <w:t xml:space="preserve">выполнен </w:t>
      </w:r>
      <w:r>
        <w:t>на 985,8</w:t>
      </w:r>
      <w:r w:rsidRPr="00E111B6">
        <w:t xml:space="preserve"> млн. руб., или</w:t>
      </w:r>
      <w:r>
        <w:t xml:space="preserve"> на 1,4</w:t>
      </w:r>
      <w:r w:rsidRPr="00E111B6">
        <w:t xml:space="preserve"> процента.</w:t>
      </w:r>
    </w:p>
    <w:p w:rsidR="00280E6D" w:rsidRDefault="00280E6D" w:rsidP="00F874EC">
      <w:pPr>
        <w:ind w:firstLine="567"/>
        <w:jc w:val="both"/>
        <w:rPr>
          <w:color w:val="FF0000"/>
        </w:rPr>
      </w:pPr>
      <w:r>
        <w:rPr>
          <w:szCs w:val="24"/>
        </w:rPr>
        <w:t xml:space="preserve">Не исполнены прогнозные показатели </w:t>
      </w:r>
      <w:r w:rsidR="00DB361B">
        <w:rPr>
          <w:szCs w:val="24"/>
        </w:rPr>
        <w:t>по налогу на прибыль организаций - на 1482,4</w:t>
      </w:r>
      <w:r w:rsidR="00DB361B" w:rsidRPr="00254D79">
        <w:rPr>
          <w:szCs w:val="24"/>
        </w:rPr>
        <w:t xml:space="preserve"> млн. руб., </w:t>
      </w:r>
      <w:r>
        <w:rPr>
          <w:szCs w:val="24"/>
        </w:rPr>
        <w:t xml:space="preserve">по </w:t>
      </w:r>
      <w:r>
        <w:t xml:space="preserve">налогу на доходы физических лиц </w:t>
      </w:r>
      <w:r w:rsidR="00DB361B">
        <w:t xml:space="preserve">- </w:t>
      </w:r>
      <w:r>
        <w:t xml:space="preserve">на 89,5 млн. руб., </w:t>
      </w:r>
      <w:r w:rsidRPr="00F55F1A">
        <w:rPr>
          <w:szCs w:val="24"/>
        </w:rPr>
        <w:t>что</w:t>
      </w:r>
      <w:r>
        <w:rPr>
          <w:szCs w:val="24"/>
        </w:rPr>
        <w:t xml:space="preserve"> обусловлено</w:t>
      </w:r>
      <w:r w:rsidRPr="00F55F1A">
        <w:rPr>
          <w:szCs w:val="24"/>
        </w:rPr>
        <w:t xml:space="preserve"> снижением</w:t>
      </w:r>
      <w:r>
        <w:t xml:space="preserve"> </w:t>
      </w:r>
      <w:r w:rsidRPr="00F74EAC">
        <w:t>поступлений</w:t>
      </w:r>
      <w:r w:rsidRPr="00F74EAC">
        <w:rPr>
          <w:sz w:val="28"/>
          <w:szCs w:val="28"/>
        </w:rPr>
        <w:t xml:space="preserve"> </w:t>
      </w:r>
      <w:r w:rsidRPr="00F74EAC">
        <w:rPr>
          <w:szCs w:val="24"/>
        </w:rPr>
        <w:t xml:space="preserve">от крупных налогоплательщиков, </w:t>
      </w:r>
      <w:r w:rsidRPr="00BF0FAF">
        <w:rPr>
          <w:szCs w:val="24"/>
        </w:rPr>
        <w:t>осуществляющих деятельность в отдельных сферах (обрабатывающие производства; профессиональная, научная и техническая деятельность; строительств</w:t>
      </w:r>
      <w:r w:rsidR="00DB361B">
        <w:rPr>
          <w:szCs w:val="24"/>
        </w:rPr>
        <w:t>о</w:t>
      </w:r>
      <w:r w:rsidRPr="00BF0FAF">
        <w:rPr>
          <w:szCs w:val="24"/>
        </w:rPr>
        <w:t>; финансовая и страховая деятельность), а также от организаций, входящих в состав консолидированных групп налогоплательщиков</w:t>
      </w:r>
      <w:r w:rsidR="00DB361B">
        <w:rPr>
          <w:szCs w:val="24"/>
        </w:rPr>
        <w:t>,</w:t>
      </w:r>
      <w:r w:rsidRPr="00F74EAC">
        <w:rPr>
          <w:szCs w:val="24"/>
        </w:rPr>
        <w:t xml:space="preserve"> предоставлением налогоплательщиками уточненных налоговых деклараций по налогу </w:t>
      </w:r>
      <w:r>
        <w:rPr>
          <w:szCs w:val="24"/>
        </w:rPr>
        <w:t>«</w:t>
      </w:r>
      <w:r w:rsidRPr="00F74EAC">
        <w:rPr>
          <w:szCs w:val="24"/>
        </w:rPr>
        <w:t>к уменьшению</w:t>
      </w:r>
      <w:r>
        <w:rPr>
          <w:szCs w:val="24"/>
        </w:rPr>
        <w:t xml:space="preserve">». </w:t>
      </w:r>
    </w:p>
    <w:p w:rsidR="00280E6D" w:rsidRDefault="00204ADF" w:rsidP="00280E6D">
      <w:pPr>
        <w:ind w:firstLine="567"/>
        <w:jc w:val="both"/>
        <w:rPr>
          <w:szCs w:val="24"/>
        </w:rPr>
      </w:pPr>
      <w:r>
        <w:rPr>
          <w:szCs w:val="24"/>
        </w:rPr>
        <w:t>Н</w:t>
      </w:r>
      <w:r w:rsidR="00280E6D">
        <w:rPr>
          <w:szCs w:val="24"/>
        </w:rPr>
        <w:t xml:space="preserve">аибольшее перевыполнение </w:t>
      </w:r>
      <w:r>
        <w:rPr>
          <w:szCs w:val="24"/>
        </w:rPr>
        <w:t xml:space="preserve">прогнозируемых </w:t>
      </w:r>
      <w:r w:rsidR="00280E6D">
        <w:rPr>
          <w:szCs w:val="24"/>
        </w:rPr>
        <w:t>доходов сложилось по акцизам - на 347,9</w:t>
      </w:r>
      <w:r w:rsidR="00280E6D" w:rsidRPr="00254D79">
        <w:rPr>
          <w:szCs w:val="24"/>
        </w:rPr>
        <w:t xml:space="preserve"> млн. </w:t>
      </w:r>
      <w:r w:rsidR="00280E6D" w:rsidRPr="00BF0FAF">
        <w:rPr>
          <w:szCs w:val="24"/>
        </w:rPr>
        <w:t>руб.</w:t>
      </w:r>
      <w:r w:rsidR="00280E6D" w:rsidRPr="00BF0FAF">
        <w:t xml:space="preserve"> </w:t>
      </w:r>
      <w:r w:rsidR="00280E6D" w:rsidRPr="00BF0FAF">
        <w:rPr>
          <w:szCs w:val="24"/>
        </w:rPr>
        <w:t xml:space="preserve">(в основном за счет перевыполнения </w:t>
      </w:r>
      <w:r w:rsidR="00280E6D" w:rsidRPr="00BF0FAF">
        <w:t xml:space="preserve">поступлений доходов от уплаты акцизов на дизельное топливо </w:t>
      </w:r>
      <w:r>
        <w:t xml:space="preserve">- </w:t>
      </w:r>
      <w:r w:rsidR="00280E6D" w:rsidRPr="00BF0FAF">
        <w:t>на 385,3 млн. руб.</w:t>
      </w:r>
      <w:r w:rsidR="00280E6D" w:rsidRPr="00BF0FAF">
        <w:rPr>
          <w:szCs w:val="24"/>
        </w:rPr>
        <w:t xml:space="preserve">) и транспортному налогу - на 160,9 млн. руб. (по транспортному налогу с физических лиц </w:t>
      </w:r>
      <w:r>
        <w:rPr>
          <w:szCs w:val="24"/>
        </w:rPr>
        <w:t>-</w:t>
      </w:r>
      <w:r w:rsidR="00280E6D" w:rsidRPr="00BF0FAF">
        <w:rPr>
          <w:szCs w:val="24"/>
        </w:rPr>
        <w:t xml:space="preserve"> 158,1 млн. руб.,</w:t>
      </w:r>
      <w:r w:rsidR="00280E6D">
        <w:rPr>
          <w:szCs w:val="24"/>
        </w:rPr>
        <w:t xml:space="preserve"> транспортному налогу с организаций - 2,8 млн. руб.).</w:t>
      </w:r>
      <w:r w:rsidR="00280E6D" w:rsidRPr="00254D79">
        <w:rPr>
          <w:szCs w:val="24"/>
        </w:rPr>
        <w:t xml:space="preserve"> </w:t>
      </w:r>
    </w:p>
    <w:p w:rsidR="00280E6D" w:rsidRPr="00D44D77" w:rsidRDefault="00F874EC" w:rsidP="00F874EC">
      <w:pPr>
        <w:autoSpaceDE w:val="0"/>
        <w:autoSpaceDN w:val="0"/>
        <w:adjustRightInd w:val="0"/>
        <w:spacing w:line="240" w:lineRule="atLeast"/>
        <w:ind w:firstLine="567"/>
        <w:jc w:val="both"/>
      </w:pPr>
      <w:r>
        <w:t>П</w:t>
      </w:r>
      <w:r w:rsidR="00280E6D" w:rsidRPr="00D44D77">
        <w:t xml:space="preserve">о сравнению с 2018 годом </w:t>
      </w:r>
      <w:r>
        <w:t>в</w:t>
      </w:r>
      <w:r w:rsidRPr="00D44D77">
        <w:t xml:space="preserve"> отчетном году </w:t>
      </w:r>
      <w:r w:rsidR="00280E6D" w:rsidRPr="00D44D77">
        <w:t xml:space="preserve">налоговых доходов поступило больше на 2442,7 млн. руб. (+3,6 %) в основном за счет </w:t>
      </w:r>
      <w:r w:rsidR="00280E6D" w:rsidRPr="00D44D77">
        <w:rPr>
          <w:szCs w:val="24"/>
        </w:rPr>
        <w:t xml:space="preserve">увеличения поступлений </w:t>
      </w:r>
      <w:r w:rsidR="00280E6D" w:rsidRPr="00D44D77">
        <w:t xml:space="preserve">по акцизам </w:t>
      </w:r>
      <w:r w:rsidR="00204ADF">
        <w:t xml:space="preserve">- </w:t>
      </w:r>
      <w:r w:rsidR="00280E6D" w:rsidRPr="00D44D77">
        <w:t xml:space="preserve">на 1507 млн. руб. (+17,9%), налогу на доходы физических лиц - на 1416,9 млн. руб. (+6,7%), налогу, взимаемому </w:t>
      </w:r>
      <w:r w:rsidR="00204ADF">
        <w:t xml:space="preserve">в связи </w:t>
      </w:r>
      <w:r w:rsidR="00280E6D" w:rsidRPr="00D44D77">
        <w:t>с применением упрощенной системы налогообложения</w:t>
      </w:r>
      <w:r w:rsidR="00280E6D">
        <w:t>,</w:t>
      </w:r>
      <w:r w:rsidR="00280E6D" w:rsidRPr="00D44D77">
        <w:t xml:space="preserve"> - на 292,2 млн. </w:t>
      </w:r>
      <w:r w:rsidR="00280E6D" w:rsidRPr="00D44D77">
        <w:lastRenderedPageBreak/>
        <w:t>руб. (+6,5%), транспортному налогу – на 188,1 млн. руб. (+10,1%), налогу за пользование природными ресурсами – на 93,8 млн. руб. (+5%)</w:t>
      </w:r>
    </w:p>
    <w:p w:rsidR="00A06BFF" w:rsidRDefault="00A06BFF" w:rsidP="00280E6D">
      <w:pPr>
        <w:tabs>
          <w:tab w:val="left" w:pos="0"/>
        </w:tabs>
        <w:jc w:val="both"/>
      </w:pPr>
    </w:p>
    <w:p w:rsidR="00FC14F6" w:rsidRPr="0029030C" w:rsidRDefault="00951AF1" w:rsidP="00A63831">
      <w:pPr>
        <w:pStyle w:val="11"/>
        <w:ind w:left="426"/>
        <w:jc w:val="center"/>
        <w:rPr>
          <w:b/>
          <w:i/>
        </w:rPr>
      </w:pPr>
      <w:r w:rsidRPr="0029030C">
        <w:rPr>
          <w:b/>
          <w:i/>
        </w:rPr>
        <w:t>3.2.</w:t>
      </w:r>
      <w:r w:rsidR="0029030C">
        <w:rPr>
          <w:b/>
          <w:i/>
        </w:rPr>
        <w:t xml:space="preserve"> </w:t>
      </w:r>
      <w:r w:rsidR="00FC14F6" w:rsidRPr="0029030C">
        <w:rPr>
          <w:b/>
          <w:i/>
        </w:rPr>
        <w:t>Анализ исполнения неналоговых доходов.</w:t>
      </w:r>
    </w:p>
    <w:p w:rsidR="00004FF5" w:rsidRDefault="00004FF5" w:rsidP="00004FF5">
      <w:pPr>
        <w:pStyle w:val="11"/>
        <w:ind w:left="426"/>
        <w:jc w:val="both"/>
        <w:rPr>
          <w:b/>
        </w:rPr>
      </w:pPr>
    </w:p>
    <w:p w:rsidR="004A22B1" w:rsidRPr="00996094" w:rsidRDefault="004A22B1" w:rsidP="004A22B1">
      <w:pPr>
        <w:ind w:firstLine="680"/>
        <w:jc w:val="both"/>
      </w:pPr>
      <w:r w:rsidRPr="00996094">
        <w:t>Первоначально бюджетные назначения по неналоговым доходам на 201</w:t>
      </w:r>
      <w:r>
        <w:t>9</w:t>
      </w:r>
      <w:r w:rsidRPr="00996094">
        <w:t xml:space="preserve"> год планировались в </w:t>
      </w:r>
      <w:r w:rsidRPr="00CE7D9B">
        <w:t>сумме 1657,4 млн. руб., в течение года они были увеличены на 230,2 млн. руб. (+13,9%), т. е. до 1887,6 млн. рублей.</w:t>
      </w:r>
      <w:r w:rsidRPr="00996094">
        <w:t xml:space="preserve"> </w:t>
      </w:r>
    </w:p>
    <w:p w:rsidR="004A22B1" w:rsidRPr="00F615D8" w:rsidRDefault="004A22B1" w:rsidP="004A22B1">
      <w:pPr>
        <w:autoSpaceDE w:val="0"/>
        <w:autoSpaceDN w:val="0"/>
        <w:adjustRightInd w:val="0"/>
        <w:ind w:firstLine="680"/>
        <w:jc w:val="both"/>
      </w:pPr>
      <w:r w:rsidRPr="00F615D8">
        <w:t>Фактически неналоговые доходы исполнены на 1870,7 млн. руб., или на 16,9 млн. руб. (-0,9%) меньше бюджетных назначений, что в основном связано с невыполнением прогнозных показателей по штрафам, санкциям, возмещению ущерба - на 29 млн. руб.</w:t>
      </w:r>
      <w:r>
        <w:t>, или на</w:t>
      </w:r>
      <w:r w:rsidRPr="00F615D8">
        <w:t xml:space="preserve"> 2%, доходам в виде арендной платы за имущество - на 1,2 млн. руб. (-7%), платежам при пользовании природными ресурсами - на 3,7 млн. руб. (-4,7%).</w:t>
      </w:r>
    </w:p>
    <w:p w:rsidR="004A22B1" w:rsidRPr="00F615D8" w:rsidRDefault="004A22B1" w:rsidP="004A22B1">
      <w:pPr>
        <w:spacing w:line="240" w:lineRule="atLeast"/>
        <w:ind w:firstLine="680"/>
        <w:jc w:val="both"/>
      </w:pPr>
      <w:r w:rsidRPr="00F615D8">
        <w:t xml:space="preserve">Наибольшее перевыполнение прогнозных назначений сложилось по доходам в виде арендной платы за землю </w:t>
      </w:r>
      <w:r>
        <w:t xml:space="preserve">- </w:t>
      </w:r>
      <w:r w:rsidRPr="00F615D8">
        <w:t>на 3 млн. руб. (+7,2%)</w:t>
      </w:r>
      <w:r>
        <w:t xml:space="preserve"> и</w:t>
      </w:r>
      <w:r w:rsidRPr="00F615D8">
        <w:t xml:space="preserve"> по доходам от платных услуг </w:t>
      </w:r>
      <w:r>
        <w:t xml:space="preserve">- </w:t>
      </w:r>
      <w:r w:rsidRPr="00F615D8">
        <w:t>на 12,3 млн. руб. (+6,8%)</w:t>
      </w:r>
      <w:r w:rsidRPr="00F615D8">
        <w:rPr>
          <w:color w:val="000000"/>
        </w:rPr>
        <w:t xml:space="preserve">. </w:t>
      </w:r>
    </w:p>
    <w:p w:rsidR="00156207" w:rsidRDefault="00156207" w:rsidP="00004FF5">
      <w:pPr>
        <w:pStyle w:val="11"/>
        <w:ind w:left="426"/>
        <w:jc w:val="both"/>
        <w:rPr>
          <w:b/>
        </w:rPr>
      </w:pPr>
    </w:p>
    <w:p w:rsidR="00611A15" w:rsidRPr="0029030C" w:rsidRDefault="00611A15" w:rsidP="00F9712A">
      <w:pPr>
        <w:ind w:firstLine="680"/>
        <w:jc w:val="center"/>
        <w:rPr>
          <w:b/>
          <w:i/>
          <w:szCs w:val="24"/>
        </w:rPr>
      </w:pPr>
      <w:r w:rsidRPr="0029030C">
        <w:rPr>
          <w:b/>
          <w:i/>
          <w:szCs w:val="24"/>
        </w:rPr>
        <w:t>3.3. Безвозмездные поступления из федерального бюджета</w:t>
      </w:r>
      <w:r w:rsidR="00740F66" w:rsidRPr="0029030C">
        <w:rPr>
          <w:b/>
          <w:i/>
          <w:szCs w:val="24"/>
        </w:rPr>
        <w:t xml:space="preserve">, </w:t>
      </w:r>
      <w:r w:rsidR="00F44889" w:rsidRPr="0029030C">
        <w:rPr>
          <w:b/>
          <w:i/>
          <w:szCs w:val="24"/>
        </w:rPr>
        <w:t xml:space="preserve">бюджетов </w:t>
      </w:r>
      <w:r w:rsidR="0083781D" w:rsidRPr="0029030C">
        <w:rPr>
          <w:b/>
          <w:i/>
          <w:szCs w:val="24"/>
        </w:rPr>
        <w:t>г</w:t>
      </w:r>
      <w:r w:rsidR="00F44889" w:rsidRPr="0029030C">
        <w:rPr>
          <w:b/>
          <w:i/>
          <w:szCs w:val="24"/>
        </w:rPr>
        <w:t xml:space="preserve">осударственных внебюджетных фондов, </w:t>
      </w:r>
      <w:r w:rsidR="00740F66" w:rsidRPr="0029030C">
        <w:rPr>
          <w:b/>
          <w:i/>
          <w:szCs w:val="24"/>
        </w:rPr>
        <w:t>от государственных</w:t>
      </w:r>
      <w:r w:rsidR="00D00786" w:rsidRPr="0029030C">
        <w:rPr>
          <w:b/>
          <w:i/>
          <w:szCs w:val="24"/>
        </w:rPr>
        <w:t xml:space="preserve"> </w:t>
      </w:r>
      <w:r w:rsidR="00740F66" w:rsidRPr="0029030C">
        <w:rPr>
          <w:b/>
          <w:i/>
          <w:szCs w:val="24"/>
        </w:rPr>
        <w:t>организаций</w:t>
      </w:r>
      <w:r w:rsidRPr="0029030C">
        <w:rPr>
          <w:b/>
          <w:i/>
          <w:szCs w:val="24"/>
        </w:rPr>
        <w:t>.</w:t>
      </w:r>
    </w:p>
    <w:p w:rsidR="0083781D" w:rsidRDefault="0083781D" w:rsidP="00F9712A">
      <w:pPr>
        <w:ind w:firstLine="680"/>
        <w:jc w:val="center"/>
        <w:rPr>
          <w:b/>
          <w:szCs w:val="24"/>
        </w:rPr>
      </w:pPr>
    </w:p>
    <w:p w:rsidR="00ED4AD6" w:rsidRPr="00813D99" w:rsidRDefault="00ED4AD6" w:rsidP="00ED4AD6">
      <w:pPr>
        <w:ind w:firstLine="680"/>
        <w:jc w:val="both"/>
        <w:rPr>
          <w:szCs w:val="24"/>
        </w:rPr>
      </w:pPr>
      <w:r w:rsidRPr="001D3E0B">
        <w:rPr>
          <w:szCs w:val="24"/>
        </w:rPr>
        <w:t>Безвозмездные поступления в доходную часть областного бюджета в 201</w:t>
      </w:r>
      <w:r>
        <w:rPr>
          <w:szCs w:val="24"/>
        </w:rPr>
        <w:t>9</w:t>
      </w:r>
      <w:r w:rsidRPr="001D3E0B">
        <w:rPr>
          <w:szCs w:val="24"/>
        </w:rPr>
        <w:t xml:space="preserve"> году</w:t>
      </w:r>
      <w:r>
        <w:rPr>
          <w:szCs w:val="24"/>
        </w:rPr>
        <w:t xml:space="preserve"> </w:t>
      </w:r>
      <w:r w:rsidRPr="00813D99">
        <w:rPr>
          <w:szCs w:val="24"/>
        </w:rPr>
        <w:t>составили 37598,4 млн. руб., или 96,4</w:t>
      </w:r>
      <w:r w:rsidRPr="00813D99">
        <w:t xml:space="preserve">% </w:t>
      </w:r>
      <w:r w:rsidRPr="00813D99">
        <w:rPr>
          <w:szCs w:val="24"/>
        </w:rPr>
        <w:t>от утвержденных бюджетных назначений и на 8276,8 млн. руб. (+28,2%) выше поступлений 2018 года, в том числе:</w:t>
      </w:r>
    </w:p>
    <w:p w:rsidR="00ED4AD6" w:rsidRPr="0007711D" w:rsidRDefault="00ED4AD6" w:rsidP="00ED4AD6">
      <w:pPr>
        <w:ind w:firstLine="680"/>
        <w:jc w:val="both"/>
      </w:pPr>
      <w:r w:rsidRPr="00813D99">
        <w:t xml:space="preserve">-дотации – 13690,2 млн. руб. </w:t>
      </w:r>
      <w:r w:rsidRPr="0007711D">
        <w:t xml:space="preserve">(100% от годовых прогнозных назначений), или меньше на 667 млн. руб. по сравнению с прошлым </w:t>
      </w:r>
      <w:r w:rsidR="00BD58F3">
        <w:t>го</w:t>
      </w:r>
      <w:r w:rsidRPr="0007711D">
        <w:t>дом за счет дотации на частичную компенсацию дополнительных расходов на повышение оплаты труда работников бюджетной сферы и иные цели (-1955,1 млн. руб.);</w:t>
      </w:r>
    </w:p>
    <w:p w:rsidR="00ED4AD6" w:rsidRPr="00813D99" w:rsidRDefault="00ED4AD6" w:rsidP="00ED4AD6">
      <w:pPr>
        <w:ind w:firstLine="680"/>
        <w:jc w:val="both"/>
      </w:pPr>
      <w:r w:rsidRPr="0007711D">
        <w:t>-субсидии – 10795,5 млн. руб. (93,4%), или на 3973</w:t>
      </w:r>
      <w:r w:rsidRPr="00813D99">
        <w:t xml:space="preserve">,9 млн. руб. выше уровня </w:t>
      </w:r>
      <w:r w:rsidR="00BD58F3">
        <w:t>предыдущего</w:t>
      </w:r>
      <w:r w:rsidRPr="00813D99">
        <w:t xml:space="preserve"> года;</w:t>
      </w:r>
    </w:p>
    <w:p w:rsidR="00ED4AD6" w:rsidRDefault="00ED4AD6" w:rsidP="00ED4AD6">
      <w:pPr>
        <w:ind w:firstLine="680"/>
        <w:jc w:val="both"/>
      </w:pPr>
      <w:r w:rsidRPr="00813D99">
        <w:t>-субвенции – 5188,1 млн. руб. (93,6%), или на 958,7 млн.</w:t>
      </w:r>
      <w:r>
        <w:t xml:space="preserve"> руб. выше уровня </w:t>
      </w:r>
      <w:r w:rsidR="00BD58F3">
        <w:t>2018</w:t>
      </w:r>
      <w:r>
        <w:t xml:space="preserve"> года;</w:t>
      </w:r>
    </w:p>
    <w:p w:rsidR="00ED4AD6" w:rsidRDefault="00ED4AD6" w:rsidP="00ED4AD6">
      <w:pPr>
        <w:ind w:firstLine="680"/>
        <w:jc w:val="both"/>
      </w:pPr>
      <w:r>
        <w:t>-иные межбюджетные трансферты – 7041,6 млн. руб. (93,9%)</w:t>
      </w:r>
      <w:r w:rsidR="00867775">
        <w:t>,</w:t>
      </w:r>
      <w:r>
        <w:t xml:space="preserve"> или </w:t>
      </w:r>
      <w:r w:rsidRPr="00813D99">
        <w:t>на 2</w:t>
      </w:r>
      <w:r w:rsidR="00BD58F3">
        <w:t>926</w:t>
      </w:r>
      <w:r>
        <w:t xml:space="preserve"> млн. руб. выше уровня прошлого года</w:t>
      </w:r>
      <w:r w:rsidR="00867775">
        <w:t>;</w:t>
      </w:r>
    </w:p>
    <w:p w:rsidR="00ED4AD6" w:rsidRDefault="00ED4AD6" w:rsidP="00ED4AD6">
      <w:pPr>
        <w:ind w:firstLine="540"/>
        <w:jc w:val="both"/>
      </w:pPr>
      <w:r>
        <w:t xml:space="preserve"> </w:t>
      </w:r>
      <w:r w:rsidR="00BD58F3">
        <w:t xml:space="preserve"> </w:t>
      </w:r>
      <w:r w:rsidRPr="009043D9">
        <w:t>-</w:t>
      </w:r>
      <w:r w:rsidRPr="00EC4C95">
        <w:rPr>
          <w:bCs/>
          <w:szCs w:val="24"/>
        </w:rPr>
        <w:t>прочие безвозмездные поступления</w:t>
      </w:r>
      <w:r w:rsidRPr="0065227C">
        <w:rPr>
          <w:bCs/>
          <w:sz w:val="28"/>
          <w:szCs w:val="28"/>
        </w:rPr>
        <w:t xml:space="preserve"> </w:t>
      </w:r>
      <w:r w:rsidRPr="009043D9">
        <w:t>– 0,</w:t>
      </w:r>
      <w:r>
        <w:t>2</w:t>
      </w:r>
      <w:r w:rsidRPr="009043D9">
        <w:t xml:space="preserve"> млн. </w:t>
      </w:r>
      <w:r>
        <w:t xml:space="preserve">руб. </w:t>
      </w:r>
      <w:r w:rsidRPr="00813D99">
        <w:t>(перевыполнены в 259 раз)</w:t>
      </w:r>
      <w:r w:rsidR="00BD58F3">
        <w:t>,</w:t>
      </w:r>
      <w:r w:rsidRPr="00813D99">
        <w:t xml:space="preserve"> или на 0,03 млн. руб. выше уровня прошлого года;</w:t>
      </w:r>
    </w:p>
    <w:p w:rsidR="00ED4AD6" w:rsidRPr="00813D99" w:rsidRDefault="00BD58F3" w:rsidP="00ED4AD6">
      <w:pPr>
        <w:ind w:firstLine="540"/>
        <w:jc w:val="both"/>
      </w:pPr>
      <w:r>
        <w:t xml:space="preserve"> </w:t>
      </w:r>
      <w:r w:rsidR="00ED4AD6" w:rsidRPr="00C64250">
        <w:t>-</w:t>
      </w:r>
      <w:r w:rsidR="00ED4AD6">
        <w:t xml:space="preserve">безвозмездные </w:t>
      </w:r>
      <w:r w:rsidR="00ED4AD6" w:rsidRPr="00C64250">
        <w:t xml:space="preserve">поступления от государственных организаций </w:t>
      </w:r>
      <w:r w:rsidR="00ED4AD6">
        <w:t xml:space="preserve">– 554 млн. руб. (94,5%), </w:t>
      </w:r>
      <w:r w:rsidR="00ED4AD6" w:rsidRPr="00C64250">
        <w:t>в</w:t>
      </w:r>
      <w:r w:rsidR="00ED4AD6" w:rsidRPr="00813D99">
        <w:t xml:space="preserve"> прошло</w:t>
      </w:r>
      <w:r w:rsidR="00867775">
        <w:t>м</w:t>
      </w:r>
      <w:r w:rsidR="00ED4AD6" w:rsidRPr="00813D99">
        <w:t xml:space="preserve"> год</w:t>
      </w:r>
      <w:r w:rsidR="00867775">
        <w:t>у аналогичные</w:t>
      </w:r>
      <w:r w:rsidR="00ED4AD6" w:rsidRPr="00813D99">
        <w:t xml:space="preserve"> поступления отсутствовали;</w:t>
      </w:r>
    </w:p>
    <w:p w:rsidR="00ED4AD6" w:rsidRPr="00813D99" w:rsidRDefault="00BD58F3" w:rsidP="00ED4AD6">
      <w:pPr>
        <w:ind w:firstLine="540"/>
        <w:jc w:val="both"/>
      </w:pPr>
      <w:r>
        <w:t xml:space="preserve"> </w:t>
      </w:r>
      <w:r w:rsidR="00ED4AD6" w:rsidRPr="00813D99">
        <w:t>-безвозмездные поступления от негосударственных организаций – 130,5 млн. руб. (перевыполнены в 14 раз), что на 114 млн. руб. выше уровня предыдущего года;</w:t>
      </w:r>
    </w:p>
    <w:p w:rsidR="00ED4AD6" w:rsidRPr="00813D99" w:rsidRDefault="00BD58F3" w:rsidP="00ED4AD6">
      <w:pPr>
        <w:ind w:firstLine="540"/>
        <w:jc w:val="both"/>
      </w:pPr>
      <w:r>
        <w:t xml:space="preserve"> </w:t>
      </w:r>
      <w:r w:rsidR="00ED4AD6" w:rsidRPr="00813D99">
        <w:t xml:space="preserve">-доходы от возврата остатков субсидий, субвенций </w:t>
      </w:r>
      <w:r w:rsidR="00ED4AD6" w:rsidRPr="00813D99">
        <w:rPr>
          <w:bCs/>
          <w:szCs w:val="24"/>
        </w:rPr>
        <w:t>и иных межбюджетных трансфертов, имеющих целевое назначение, прошлых лет</w:t>
      </w:r>
      <w:r w:rsidR="00ED4AD6" w:rsidRPr="00813D99">
        <w:rPr>
          <w:szCs w:val="24"/>
        </w:rPr>
        <w:t xml:space="preserve"> –</w:t>
      </w:r>
      <w:r w:rsidR="00ED4AD6" w:rsidRPr="00813D99">
        <w:t xml:space="preserve"> 318,8 млн. руб. (перевыполнены в 3,2 раза), или на 251 млн. руб. выше уровня прошлого года;</w:t>
      </w:r>
    </w:p>
    <w:p w:rsidR="00ED4AD6" w:rsidRPr="00F46DBE" w:rsidRDefault="00ED4AD6" w:rsidP="00ED4AD6">
      <w:pPr>
        <w:ind w:firstLine="540"/>
        <w:jc w:val="both"/>
      </w:pPr>
      <w:r w:rsidRPr="00813D99">
        <w:t>-возврат остатков субсидий, субвенций и иных межбюджетных трансфертов прошлых лет - (-)120,5 млн. руб. (бюджетные назначения не планировались), или на 166,1 млн. руб. выше уровня предыдущего года.</w:t>
      </w:r>
      <w:r>
        <w:t xml:space="preserve"> </w:t>
      </w:r>
    </w:p>
    <w:p w:rsidR="00ED4AD6" w:rsidRDefault="00ED4AD6" w:rsidP="00ED4AD6">
      <w:pPr>
        <w:ind w:firstLine="680"/>
        <w:jc w:val="both"/>
        <w:rPr>
          <w:b/>
          <w:szCs w:val="24"/>
        </w:rPr>
      </w:pPr>
    </w:p>
    <w:p w:rsidR="00865948" w:rsidRPr="0029030C" w:rsidRDefault="00865948" w:rsidP="00384D36">
      <w:pPr>
        <w:ind w:firstLine="708"/>
        <w:jc w:val="center"/>
        <w:rPr>
          <w:b/>
          <w:i/>
        </w:rPr>
      </w:pPr>
      <w:r w:rsidRPr="0029030C">
        <w:rPr>
          <w:b/>
          <w:i/>
        </w:rPr>
        <w:t>3.</w:t>
      </w:r>
      <w:r w:rsidR="00437856" w:rsidRPr="0029030C">
        <w:rPr>
          <w:b/>
          <w:i/>
        </w:rPr>
        <w:t>4</w:t>
      </w:r>
      <w:r w:rsidRPr="0029030C">
        <w:rPr>
          <w:b/>
          <w:i/>
        </w:rPr>
        <w:t>. Администрирование</w:t>
      </w:r>
      <w:r w:rsidR="00D446B8" w:rsidRPr="0029030C">
        <w:rPr>
          <w:b/>
          <w:i/>
        </w:rPr>
        <w:t xml:space="preserve"> доходов областного бюджета.</w:t>
      </w:r>
    </w:p>
    <w:p w:rsidR="002C6ECB" w:rsidRDefault="002C6ECB" w:rsidP="00384D36">
      <w:pPr>
        <w:ind w:firstLine="708"/>
        <w:jc w:val="center"/>
        <w:rPr>
          <w:b/>
        </w:rPr>
      </w:pPr>
    </w:p>
    <w:p w:rsidR="00D11C3B" w:rsidRPr="00D11C3B" w:rsidRDefault="00D11C3B" w:rsidP="002C518D">
      <w:pPr>
        <w:ind w:firstLine="708"/>
        <w:jc w:val="both"/>
      </w:pPr>
      <w:r>
        <w:t>Обязанность администрирования закрепленных доходов возложена на администраторов доходов статьей 160.2 Б</w:t>
      </w:r>
      <w:r w:rsidR="00541E0F">
        <w:t>К</w:t>
      </w:r>
      <w:r>
        <w:t xml:space="preserve"> РФ. Перечень главных администраторов доходов областного бюджета </w:t>
      </w:r>
      <w:r w:rsidR="00977E81">
        <w:t xml:space="preserve">– органов государственной власти Волгоградской области </w:t>
      </w:r>
      <w:r>
        <w:t>на 201</w:t>
      </w:r>
      <w:r w:rsidR="00E4350F">
        <w:t>9</w:t>
      </w:r>
      <w:r>
        <w:t xml:space="preserve"> год утвержден </w:t>
      </w:r>
      <w:r w:rsidRPr="00AC6027">
        <w:t xml:space="preserve">приложением </w:t>
      </w:r>
      <w:r w:rsidR="00541E0F">
        <w:t>5</w:t>
      </w:r>
      <w:r>
        <w:t xml:space="preserve"> к закону об областном бюджет</w:t>
      </w:r>
      <w:r w:rsidR="00D00033">
        <w:t>е</w:t>
      </w:r>
      <w:r>
        <w:t xml:space="preserve"> на 201</w:t>
      </w:r>
      <w:r w:rsidR="003937A4">
        <w:t>9</w:t>
      </w:r>
      <w:r>
        <w:t>-20</w:t>
      </w:r>
      <w:r w:rsidR="00E92EF8">
        <w:t>2</w:t>
      </w:r>
      <w:r w:rsidR="003937A4">
        <w:t>1</w:t>
      </w:r>
      <w:r>
        <w:t xml:space="preserve"> годы. </w:t>
      </w:r>
    </w:p>
    <w:p w:rsidR="00843374" w:rsidRDefault="00831D55" w:rsidP="00263779">
      <w:pPr>
        <w:ind w:firstLine="540"/>
        <w:jc w:val="both"/>
      </w:pPr>
      <w:r>
        <w:t xml:space="preserve">  </w:t>
      </w:r>
      <w:r w:rsidR="00843374">
        <w:t>Внешними проверками годовой бюджетной отчетности главных администраторов средств областного бюджета установлен ряд нарушений и недостатков</w:t>
      </w:r>
      <w:r w:rsidR="00D44EAB">
        <w:t xml:space="preserve">, допускаемых </w:t>
      </w:r>
      <w:r w:rsidR="00436FE8">
        <w:t xml:space="preserve">как </w:t>
      </w:r>
      <w:r w:rsidR="00D44EAB">
        <w:lastRenderedPageBreak/>
        <w:t xml:space="preserve">ГАБСами </w:t>
      </w:r>
      <w:r w:rsidR="00843374">
        <w:t xml:space="preserve">при администрировании закрепленных </w:t>
      </w:r>
      <w:r w:rsidR="00541E0F">
        <w:t xml:space="preserve">за ними </w:t>
      </w:r>
      <w:r w:rsidR="00843374">
        <w:t>доходов</w:t>
      </w:r>
      <w:r w:rsidR="00436FE8">
        <w:t xml:space="preserve">, так и финансовым органом, ответственным </w:t>
      </w:r>
      <w:r w:rsidR="00870A7C">
        <w:t>з</w:t>
      </w:r>
      <w:r w:rsidR="00436FE8">
        <w:t>а организацию исполнения бюджета в целом</w:t>
      </w:r>
      <w:r w:rsidR="00843374">
        <w:t>.</w:t>
      </w:r>
    </w:p>
    <w:p w:rsidR="002E16B5" w:rsidRDefault="00B4158C" w:rsidP="00C9535C">
      <w:pPr>
        <w:ind w:hanging="1531"/>
        <w:jc w:val="both"/>
      </w:pPr>
      <w:r>
        <w:tab/>
      </w:r>
      <w:r w:rsidR="00E4350F">
        <w:rPr>
          <w:color w:val="FF0000"/>
        </w:rPr>
        <w:tab/>
      </w:r>
      <w:r w:rsidRPr="002E16B5">
        <w:t xml:space="preserve">Так, </w:t>
      </w:r>
      <w:r w:rsidR="00D62B49" w:rsidRPr="002E16B5">
        <w:t xml:space="preserve">при анализе выполнения бюджетных назначений по доходам, закрепленным за </w:t>
      </w:r>
      <w:r w:rsidR="00D62B49" w:rsidRPr="00870A7C">
        <w:rPr>
          <w:b/>
          <w:i/>
        </w:rPr>
        <w:t>комитетом образования, науки и молодежной поли</w:t>
      </w:r>
      <w:r w:rsidR="00C9535C" w:rsidRPr="00870A7C">
        <w:rPr>
          <w:b/>
          <w:i/>
        </w:rPr>
        <w:t>т</w:t>
      </w:r>
      <w:r w:rsidR="00D62B49" w:rsidRPr="00870A7C">
        <w:rPr>
          <w:b/>
          <w:i/>
        </w:rPr>
        <w:t>ики</w:t>
      </w:r>
      <w:r w:rsidR="00C9535C" w:rsidRPr="00870A7C">
        <w:rPr>
          <w:b/>
          <w:i/>
        </w:rPr>
        <w:t xml:space="preserve"> Волгоградской области</w:t>
      </w:r>
      <w:r w:rsidR="00C9535C" w:rsidRPr="002E16B5">
        <w:t>, установлено, что</w:t>
      </w:r>
      <w:r w:rsidR="002E16B5">
        <w:t xml:space="preserve"> по отдельным источникам доходов отклонени</w:t>
      </w:r>
      <w:r w:rsidR="00E4350F">
        <w:t>е</w:t>
      </w:r>
      <w:r w:rsidR="002E16B5">
        <w:t xml:space="preserve"> фактического исполнения от плановых назначений составило более 10 процентов. Например, прочие доходы от компенсации затрат бюджетов субъектов РФ</w:t>
      </w:r>
      <w:r w:rsidR="00436FE8">
        <w:t xml:space="preserve"> </w:t>
      </w:r>
      <w:r w:rsidR="002E16B5">
        <w:t>превысили прогнозные показатели в 5 раз,</w:t>
      </w:r>
      <w:r w:rsidR="00436FE8">
        <w:t xml:space="preserve"> доходы бюджетов субъектов РФ от возврата иными организациями остатков субсидий прошлых лет – в 14 раз и т. д.</w:t>
      </w:r>
      <w:r w:rsidR="002E16B5">
        <w:t xml:space="preserve"> </w:t>
      </w:r>
      <w:r w:rsidR="00845F51">
        <w:t xml:space="preserve">При этом </w:t>
      </w:r>
      <w:r w:rsidR="00845F51" w:rsidRPr="002E16B5">
        <w:t>комитет образования, науки и молодежной политики</w:t>
      </w:r>
      <w:r w:rsidR="00845F51">
        <w:t xml:space="preserve"> вносил соответствующие пред</w:t>
      </w:r>
      <w:r w:rsidR="00E4350F">
        <w:t>ложения по корректировке доходов в ч</w:t>
      </w:r>
      <w:r w:rsidR="00845F51">
        <w:t>асти источников, закрепленных за ним, в комитет финансов Волгоградской области</w:t>
      </w:r>
      <w:r w:rsidR="00EF2039">
        <w:t>. Однако</w:t>
      </w:r>
      <w:r w:rsidR="001469AF">
        <w:t xml:space="preserve"> последним </w:t>
      </w:r>
      <w:r w:rsidR="00EF2039" w:rsidRPr="003D2BBA">
        <w:rPr>
          <w:u w:val="single"/>
        </w:rPr>
        <w:t xml:space="preserve">указанные предложения при внесении поправок в закон о бюджете </w:t>
      </w:r>
      <w:r w:rsidR="001469AF" w:rsidRPr="003D2BBA">
        <w:rPr>
          <w:u w:val="single"/>
        </w:rPr>
        <w:t>не учтены</w:t>
      </w:r>
      <w:r w:rsidR="001469AF">
        <w:t>.</w:t>
      </w:r>
    </w:p>
    <w:p w:rsidR="00500D60" w:rsidRPr="00396B90" w:rsidRDefault="00500D60" w:rsidP="00372B07">
      <w:pPr>
        <w:ind w:firstLine="709"/>
        <w:jc w:val="both"/>
      </w:pPr>
      <w:r>
        <w:t xml:space="preserve">Аналогичная ситуация сложилась с выполнением прогнозных поступлений по закрепленным доходам </w:t>
      </w:r>
      <w:r w:rsidRPr="00500D60">
        <w:rPr>
          <w:b/>
          <w:i/>
        </w:rPr>
        <w:t>в комитете социальной защиты населения Волгоградской области</w:t>
      </w:r>
      <w:r w:rsidR="004C106B">
        <w:rPr>
          <w:b/>
          <w:i/>
        </w:rPr>
        <w:t>, комитете культуры Волгоградской области</w:t>
      </w:r>
      <w:r w:rsidR="00D36AB1">
        <w:rPr>
          <w:b/>
          <w:i/>
        </w:rPr>
        <w:t xml:space="preserve">, комитете физической культуры и спорта Волгоградской области </w:t>
      </w:r>
      <w:r w:rsidR="00D36AB1" w:rsidRPr="00396B90">
        <w:t xml:space="preserve">и </w:t>
      </w:r>
      <w:r w:rsidR="005C6539">
        <w:t xml:space="preserve">у </w:t>
      </w:r>
      <w:r w:rsidR="00D36AB1" w:rsidRPr="00396B90">
        <w:t>некоторых других</w:t>
      </w:r>
      <w:r w:rsidR="005C6539">
        <w:t xml:space="preserve"> администраторов доходов</w:t>
      </w:r>
      <w:r w:rsidR="00E4350F" w:rsidRPr="00396B90">
        <w:t>.</w:t>
      </w:r>
    </w:p>
    <w:p w:rsidR="003937A4" w:rsidRDefault="00372B07" w:rsidP="00372B07">
      <w:pPr>
        <w:ind w:firstLine="709"/>
        <w:jc w:val="both"/>
      </w:pPr>
      <w:r>
        <w:t xml:space="preserve">В отдельных случаях </w:t>
      </w:r>
      <w:r w:rsidRPr="00F7648D">
        <w:rPr>
          <w:u w:val="single"/>
        </w:rPr>
        <w:t>значительные отклонения фактических поступлений доходов</w:t>
      </w:r>
      <w:r w:rsidR="00133D59" w:rsidRPr="00F7648D">
        <w:rPr>
          <w:u w:val="single"/>
        </w:rPr>
        <w:t xml:space="preserve"> от плановых показателей</w:t>
      </w:r>
      <w:r w:rsidRPr="00F7648D">
        <w:rPr>
          <w:u w:val="single"/>
        </w:rPr>
        <w:t xml:space="preserve"> объясня</w:t>
      </w:r>
      <w:r w:rsidR="00E4350F" w:rsidRPr="00F7648D">
        <w:rPr>
          <w:u w:val="single"/>
        </w:rPr>
        <w:t>ю</w:t>
      </w:r>
      <w:r w:rsidRPr="00F7648D">
        <w:rPr>
          <w:u w:val="single"/>
        </w:rPr>
        <w:t xml:space="preserve">тся </w:t>
      </w:r>
      <w:r w:rsidR="00BB553C" w:rsidRPr="00F7648D">
        <w:rPr>
          <w:u w:val="single"/>
        </w:rPr>
        <w:t xml:space="preserve">их </w:t>
      </w:r>
      <w:r w:rsidRPr="00F7648D">
        <w:rPr>
          <w:u w:val="single"/>
        </w:rPr>
        <w:t>некорректным прогнозированием</w:t>
      </w:r>
      <w:r>
        <w:t>.</w:t>
      </w:r>
    </w:p>
    <w:p w:rsidR="00372B07" w:rsidRPr="00D17F90" w:rsidRDefault="00372B07" w:rsidP="00372B07">
      <w:pPr>
        <w:ind w:firstLine="709"/>
        <w:jc w:val="both"/>
        <w:rPr>
          <w:u w:val="single"/>
        </w:rPr>
      </w:pPr>
      <w:r>
        <w:t>Например, при анализе исполнения закрепленны</w:t>
      </w:r>
      <w:r w:rsidR="00F362F7">
        <w:t>х</w:t>
      </w:r>
      <w:r>
        <w:t xml:space="preserve"> вид</w:t>
      </w:r>
      <w:r w:rsidR="00F362F7">
        <w:t>ов</w:t>
      </w:r>
      <w:r>
        <w:t xml:space="preserve"> доходов </w:t>
      </w:r>
      <w:r w:rsidR="00F362F7" w:rsidRPr="00372B07">
        <w:rPr>
          <w:b/>
          <w:i/>
        </w:rPr>
        <w:t>комитетом по управлению государственным имуществом Волгоградской области</w:t>
      </w:r>
      <w:r w:rsidR="00F362F7">
        <w:t xml:space="preserve"> </w:t>
      </w:r>
      <w:r w:rsidR="00F94E2B">
        <w:t xml:space="preserve">(далее КУГИ) </w:t>
      </w:r>
      <w:r>
        <w:t xml:space="preserve">установлено существенное перевыполнение доходов по прочим поступлениям от денежных взысканий (штрафов) и иных сумм в возмещение ущерба (за счет неосновательного обогащения и пени). Исполнение их составило 13,6 млн. руб. при уточненном </w:t>
      </w:r>
      <w:r w:rsidR="008A5DE0">
        <w:t>прогнозе (</w:t>
      </w:r>
      <w:r>
        <w:t>в ноябре 2019 года</w:t>
      </w:r>
      <w:r w:rsidR="008A5DE0">
        <w:t>)</w:t>
      </w:r>
      <w:r>
        <w:t xml:space="preserve"> 7,3 млн. руб., т. е. почти в 2 раза превысило </w:t>
      </w:r>
      <w:r w:rsidR="009655F6">
        <w:t>прогнозный</w:t>
      </w:r>
      <w:r>
        <w:t xml:space="preserve"> показатель.</w:t>
      </w:r>
      <w:r w:rsidR="008857F8">
        <w:t xml:space="preserve"> Согласно пояснительной записке </w:t>
      </w:r>
      <w:proofErr w:type="gramStart"/>
      <w:r w:rsidR="008857F8">
        <w:t>комитета</w:t>
      </w:r>
      <w:proofErr w:type="gramEnd"/>
      <w:r w:rsidR="008857F8">
        <w:t xml:space="preserve"> указанные доходы не прогнозировались, поскольку носят разовый характер. Вместе с тем проверкой установлено</w:t>
      </w:r>
      <w:r w:rsidR="00D036C0">
        <w:t xml:space="preserve">, </w:t>
      </w:r>
      <w:r w:rsidR="008857F8">
        <w:t xml:space="preserve">что согласно сведениям о дебиторской задолженности </w:t>
      </w:r>
      <w:r w:rsidR="00F362F7">
        <w:t>задолженност</w:t>
      </w:r>
      <w:r w:rsidR="00E4350F">
        <w:t>ь</w:t>
      </w:r>
      <w:r w:rsidR="00F362F7">
        <w:t xml:space="preserve"> </w:t>
      </w:r>
      <w:r w:rsidR="008857F8">
        <w:t xml:space="preserve">по названным </w:t>
      </w:r>
      <w:r w:rsidR="009655F6">
        <w:t>доходам</w:t>
      </w:r>
      <w:r w:rsidR="008857F8">
        <w:t xml:space="preserve"> на 01.01.2019 составляла 53,1 млн. руб., на 01.01.2020 </w:t>
      </w:r>
      <w:r w:rsidR="00FD6A63">
        <w:t>-</w:t>
      </w:r>
      <w:r w:rsidR="008857F8">
        <w:t xml:space="preserve"> 48,1 млн. руб., фактические </w:t>
      </w:r>
      <w:r w:rsidR="009655F6">
        <w:t>поступления</w:t>
      </w:r>
      <w:r w:rsidR="008857F8">
        <w:t xml:space="preserve"> в </w:t>
      </w:r>
      <w:r w:rsidR="009655F6">
        <w:t>2018</w:t>
      </w:r>
      <w:r w:rsidR="008857F8">
        <w:t xml:space="preserve"> году  </w:t>
      </w:r>
      <w:r w:rsidR="00D036C0">
        <w:t xml:space="preserve">составили </w:t>
      </w:r>
      <w:r w:rsidR="008857F8">
        <w:t>13,7 млн. руб.</w:t>
      </w:r>
      <w:r w:rsidR="001F4B76">
        <w:t xml:space="preserve"> (сумма, практически совпадающая с поступлениями отчетного года)</w:t>
      </w:r>
      <w:r w:rsidR="008857F8">
        <w:t xml:space="preserve">, </w:t>
      </w:r>
      <w:r w:rsidR="008857F8" w:rsidRPr="00D17F90">
        <w:rPr>
          <w:u w:val="single"/>
        </w:rPr>
        <w:t xml:space="preserve">что </w:t>
      </w:r>
      <w:r w:rsidR="001F4B76">
        <w:rPr>
          <w:u w:val="single"/>
        </w:rPr>
        <w:t xml:space="preserve">может </w:t>
      </w:r>
      <w:r w:rsidR="008857F8" w:rsidRPr="00D17F90">
        <w:rPr>
          <w:u w:val="single"/>
        </w:rPr>
        <w:t>свидетельств</w:t>
      </w:r>
      <w:r w:rsidR="001F4B76">
        <w:rPr>
          <w:u w:val="single"/>
        </w:rPr>
        <w:t>овать</w:t>
      </w:r>
      <w:r w:rsidR="008857F8" w:rsidRPr="00D17F90">
        <w:rPr>
          <w:u w:val="single"/>
        </w:rPr>
        <w:t xml:space="preserve"> о некорректном их прогнозировании на 2019 год.</w:t>
      </w:r>
      <w:r w:rsidRPr="00D17F90">
        <w:rPr>
          <w:u w:val="single"/>
        </w:rPr>
        <w:t xml:space="preserve"> </w:t>
      </w:r>
    </w:p>
    <w:p w:rsidR="00F94E2B" w:rsidRDefault="00F94E2B" w:rsidP="00F94E2B">
      <w:pPr>
        <w:jc w:val="both"/>
      </w:pPr>
      <w:r>
        <w:tab/>
      </w:r>
      <w:r w:rsidR="00C90BE8">
        <w:t>Кроме этого,</w:t>
      </w:r>
      <w:r>
        <w:t xml:space="preserve"> при проверке КУГИ установлено, что по 14 должникам задолженность по арендной плате за земельные участки, </w:t>
      </w:r>
      <w:r w:rsidR="006C02E8">
        <w:t xml:space="preserve">находящиеся в собственности Волгоградской области, </w:t>
      </w:r>
      <w:r>
        <w:t>образовавшаяся в период 2018 года</w:t>
      </w:r>
      <w:r w:rsidR="00C90BE8">
        <w:t xml:space="preserve"> </w:t>
      </w:r>
      <w:r w:rsidR="006C02E8">
        <w:t>-</w:t>
      </w:r>
      <w:r w:rsidR="00C90BE8">
        <w:t xml:space="preserve"> </w:t>
      </w:r>
      <w:r>
        <w:t>1 полугодия 2019 года и числящаяся на 01.01.2020 в сумме 1628 тыс. руб.</w:t>
      </w:r>
      <w:r w:rsidR="00D26C81">
        <w:t>,</w:t>
      </w:r>
      <w:r w:rsidR="00C90BE8">
        <w:t xml:space="preserve"> а также</w:t>
      </w:r>
      <w:r>
        <w:t xml:space="preserve"> пени по ней в судебном порядке не взыскивались, т. е. комитетом не в полной мере выполн</w:t>
      </w:r>
      <w:r w:rsidR="00D26C81">
        <w:t>ены</w:t>
      </w:r>
      <w:r>
        <w:t xml:space="preserve"> полномочия администратора доходов, преду</w:t>
      </w:r>
      <w:r w:rsidR="00D26C81">
        <w:t>смотренные пунктом 2 статьи 160.</w:t>
      </w:r>
      <w:r>
        <w:t xml:space="preserve">1 БК РФ. В </w:t>
      </w:r>
      <w:r w:rsidR="00D26C81">
        <w:t>ходе</w:t>
      </w:r>
      <w:r>
        <w:t xml:space="preserve"> внешней проверки в судебные органы </w:t>
      </w:r>
      <w:r w:rsidR="00C90BE8">
        <w:t xml:space="preserve">были </w:t>
      </w:r>
      <w:r>
        <w:t>направлены исковые заявления на сумму 305 тыс. руб.</w:t>
      </w:r>
      <w:r w:rsidR="008C416C">
        <w:t>, что составляет</w:t>
      </w:r>
      <w:r>
        <w:t xml:space="preserve"> </w:t>
      </w:r>
      <w:r w:rsidR="008C416C">
        <w:t xml:space="preserve">лишь </w:t>
      </w:r>
      <w:r>
        <w:t xml:space="preserve">18,7% от имеющейся задолженности. Таким образом, </w:t>
      </w:r>
      <w:r w:rsidRPr="00D17F90">
        <w:rPr>
          <w:u w:val="single"/>
        </w:rPr>
        <w:t>взыскание указанной задолженности является резервом поступлений доходов в областной бюджет.</w:t>
      </w:r>
    </w:p>
    <w:p w:rsidR="00C90BE8" w:rsidRDefault="00C90BE8" w:rsidP="00F94E2B">
      <w:pPr>
        <w:jc w:val="both"/>
      </w:pPr>
      <w:r>
        <w:tab/>
        <w:t xml:space="preserve">Некорректное планирование доходов отмечено также </w:t>
      </w:r>
      <w:r w:rsidRPr="004C106B">
        <w:rPr>
          <w:b/>
          <w:i/>
        </w:rPr>
        <w:t>по комитету природных ресурсов, лесного хозяйства и экологии Волгоградской области,</w:t>
      </w:r>
      <w:r>
        <w:t xml:space="preserve"> у которого по 6 видам закрепленных доходов перевыполнение прогнозируемых показателей составило от 6,2% до 4,5 раз. Причем если по отдельным из них комитет объясняет сложившиеся отклонения заявительным характером обращений (госпошлина, платежи при пользовании природными ресурсами, административные платежи), то по таким видам доходов, </w:t>
      </w:r>
      <w:r w:rsidR="004C106B">
        <w:t xml:space="preserve">например, </w:t>
      </w:r>
      <w:r>
        <w:t xml:space="preserve">как доходы от продажи материальных </w:t>
      </w:r>
      <w:r w:rsidR="00817051">
        <w:t>и нематериальных активов данное объяснение не может рассматриваться как обоснованное</w:t>
      </w:r>
      <w:r w:rsidR="00690915">
        <w:t>, так как подобные доходы являются планируемыми.</w:t>
      </w:r>
      <w:r>
        <w:t xml:space="preserve">   </w:t>
      </w:r>
    </w:p>
    <w:p w:rsidR="00F50E92" w:rsidRPr="00D92534" w:rsidRDefault="00C90BE8" w:rsidP="00F50E92">
      <w:pPr>
        <w:ind w:firstLine="708"/>
        <w:jc w:val="both"/>
      </w:pPr>
      <w:r>
        <w:t xml:space="preserve"> </w:t>
      </w:r>
      <w:r w:rsidR="004C106B">
        <w:t xml:space="preserve">Некачественное планирование доходов </w:t>
      </w:r>
      <w:r w:rsidR="00C93C28">
        <w:t>отмечено</w:t>
      </w:r>
      <w:r w:rsidR="004C106B">
        <w:t xml:space="preserve"> и </w:t>
      </w:r>
      <w:r w:rsidR="00690915">
        <w:t>внешней</w:t>
      </w:r>
      <w:r w:rsidR="004C106B">
        <w:t xml:space="preserve"> проверк</w:t>
      </w:r>
      <w:r w:rsidR="00690915">
        <w:t>ой</w:t>
      </w:r>
      <w:r w:rsidR="004C106B">
        <w:t xml:space="preserve"> </w:t>
      </w:r>
      <w:r w:rsidR="004C106B" w:rsidRPr="004C106B">
        <w:rPr>
          <w:b/>
          <w:i/>
        </w:rPr>
        <w:t xml:space="preserve">комитета культуры Волгоградской </w:t>
      </w:r>
      <w:r w:rsidR="004C106B" w:rsidRPr="00690915">
        <w:rPr>
          <w:b/>
          <w:i/>
        </w:rPr>
        <w:t>области</w:t>
      </w:r>
      <w:r w:rsidR="004C106B">
        <w:t xml:space="preserve">, у которого по отдельным видам закрепленных доходов перевыполнение плановых показателей </w:t>
      </w:r>
      <w:r w:rsidR="00F50E92" w:rsidRPr="00D92534">
        <w:t xml:space="preserve">составило до 13,7 раза.  </w:t>
      </w:r>
    </w:p>
    <w:p w:rsidR="00F50E92" w:rsidRPr="00D92534" w:rsidRDefault="00F50E92" w:rsidP="00F50E92">
      <w:pPr>
        <w:ind w:firstLine="709"/>
        <w:jc w:val="both"/>
      </w:pPr>
      <w:r w:rsidRPr="00D92534">
        <w:t xml:space="preserve">В соответствии со Стандартом финансового контроля КСП отклонение прогнозных и фактических поступлений, превосходящее 10% как в положительную, так и в </w:t>
      </w:r>
      <w:r w:rsidRPr="00D92534">
        <w:lastRenderedPageBreak/>
        <w:t>отрицательную сторону, полученное при анализе результата, следует расценивать как некачественное планирование.</w:t>
      </w:r>
    </w:p>
    <w:p w:rsidR="00690915" w:rsidRPr="00D92534" w:rsidRDefault="00690915" w:rsidP="00690915">
      <w:pPr>
        <w:autoSpaceDE w:val="0"/>
        <w:autoSpaceDN w:val="0"/>
        <w:adjustRightInd w:val="0"/>
        <w:ind w:firstLine="708"/>
        <w:jc w:val="both"/>
        <w:outlineLvl w:val="2"/>
        <w:rPr>
          <w:i/>
          <w:u w:val="single"/>
        </w:rPr>
      </w:pPr>
      <w:r w:rsidRPr="00D92534">
        <w:t xml:space="preserve">Следует отметить, что </w:t>
      </w:r>
      <w:r w:rsidR="00B37CCA">
        <w:t xml:space="preserve">у комитета культуры </w:t>
      </w:r>
      <w:r w:rsidRPr="00D92534">
        <w:t>по состоянию на 01.06.2019 исполнение прочих доходов от компенсации затрат бюджетов субъектов РФ и исполнение по денежным взысканиям, налагаемым в возмещение ущерба, причиненного в результате незаконного или нецелевого использования бюджетных средств</w:t>
      </w:r>
      <w:r>
        <w:t>,</w:t>
      </w:r>
      <w:r w:rsidRPr="00D92534">
        <w:t xml:space="preserve"> превысило плановые назначения в 6,1 раза и в 3,2 раза соответственно</w:t>
      </w:r>
      <w:r w:rsidR="00126F8F">
        <w:t>.</w:t>
      </w:r>
      <w:r w:rsidRPr="00D92534">
        <w:t xml:space="preserve"> </w:t>
      </w:r>
      <w:r w:rsidR="00126F8F">
        <w:t>О</w:t>
      </w:r>
      <w:r>
        <w:t xml:space="preserve">днако соответствующие предложения по корректировке указанных доходов на 2019 год комитетом </w:t>
      </w:r>
      <w:r w:rsidR="0009657F">
        <w:t xml:space="preserve">культуры </w:t>
      </w:r>
      <w:r>
        <w:t>в комитет финансов Волгоградской области</w:t>
      </w:r>
      <w:r w:rsidR="00120BA5">
        <w:t xml:space="preserve"> не </w:t>
      </w:r>
      <w:r w:rsidR="00045257">
        <w:t xml:space="preserve">были </w:t>
      </w:r>
      <w:r w:rsidR="00120BA5">
        <w:t>направл</w:t>
      </w:r>
      <w:r w:rsidR="00045257">
        <w:t>ены</w:t>
      </w:r>
      <w:r>
        <w:t xml:space="preserve">, </w:t>
      </w:r>
      <w:r w:rsidRPr="00120BA5">
        <w:rPr>
          <w:u w:val="single"/>
        </w:rPr>
        <w:t xml:space="preserve">что свидетельствует о некачественном планировании </w:t>
      </w:r>
      <w:r w:rsidR="00045257">
        <w:rPr>
          <w:u w:val="single"/>
        </w:rPr>
        <w:t xml:space="preserve">главным администратором </w:t>
      </w:r>
      <w:r w:rsidRPr="00120BA5">
        <w:rPr>
          <w:u w:val="single"/>
        </w:rPr>
        <w:t>закрепленных доходов.</w:t>
      </w:r>
      <w:r w:rsidRPr="00D92534">
        <w:t xml:space="preserve"> Кроме того, несвоевременное заключение договоров подведомственными учреждениями </w:t>
      </w:r>
      <w:r>
        <w:t xml:space="preserve">комитета </w:t>
      </w:r>
      <w:r w:rsidRPr="00D92534">
        <w:t>в части компенсации расходов, понесенных в связи с эксплуатацией имущества</w:t>
      </w:r>
      <w:r>
        <w:t xml:space="preserve"> (были заключены только в ноябре отчетного года),</w:t>
      </w:r>
      <w:r w:rsidRPr="00D92534">
        <w:t xml:space="preserve"> </w:t>
      </w:r>
      <w:r>
        <w:t xml:space="preserve">также </w:t>
      </w:r>
      <w:r w:rsidR="00B37CCA">
        <w:t>послужило причиной</w:t>
      </w:r>
      <w:r w:rsidRPr="00D92534">
        <w:t xml:space="preserve"> </w:t>
      </w:r>
      <w:r w:rsidR="00B37CCA">
        <w:t>не</w:t>
      </w:r>
      <w:r w:rsidRPr="00D92534">
        <w:t>качественного планирования поступления доходов в течени</w:t>
      </w:r>
      <w:r>
        <w:t>е</w:t>
      </w:r>
      <w:r w:rsidRPr="00D92534">
        <w:t xml:space="preserve"> года.</w:t>
      </w:r>
    </w:p>
    <w:p w:rsidR="00F7648D" w:rsidRDefault="00F7648D" w:rsidP="00F7648D">
      <w:pPr>
        <w:autoSpaceDE w:val="0"/>
        <w:autoSpaceDN w:val="0"/>
        <w:adjustRightInd w:val="0"/>
        <w:ind w:firstLine="708"/>
        <w:jc w:val="both"/>
        <w:rPr>
          <w:rFonts w:eastAsia="Calibri"/>
          <w:szCs w:val="24"/>
        </w:rPr>
      </w:pPr>
      <w:r w:rsidRPr="0045735D">
        <w:rPr>
          <w:szCs w:val="24"/>
        </w:rPr>
        <w:t xml:space="preserve">Пунктом 55 Инструкции №191н установлено, что </w:t>
      </w:r>
      <w:r w:rsidRPr="0045735D">
        <w:rPr>
          <w:rFonts w:eastAsia="Calibri"/>
          <w:szCs w:val="24"/>
        </w:rPr>
        <w:t xml:space="preserve">главным администратором доходов бюджета </w:t>
      </w:r>
      <w:r w:rsidRPr="0045735D">
        <w:rPr>
          <w:szCs w:val="24"/>
        </w:rPr>
        <w:t xml:space="preserve">в </w:t>
      </w:r>
      <w:r w:rsidRPr="0045735D">
        <w:rPr>
          <w:rFonts w:eastAsia="Calibri"/>
          <w:szCs w:val="24"/>
        </w:rPr>
        <w:t xml:space="preserve">графе 4 раздела 1 </w:t>
      </w:r>
      <w:r>
        <w:rPr>
          <w:rFonts w:eastAsia="Calibri"/>
          <w:szCs w:val="24"/>
        </w:rPr>
        <w:t>«</w:t>
      </w:r>
      <w:hyperlink r:id="rId8" w:history="1">
        <w:r>
          <w:rPr>
            <w:rFonts w:eastAsia="Calibri"/>
            <w:szCs w:val="24"/>
          </w:rPr>
          <w:t xml:space="preserve">Доходы </w:t>
        </w:r>
      </w:hyperlink>
      <w:r>
        <w:rPr>
          <w:rFonts w:eastAsia="Calibri"/>
          <w:szCs w:val="24"/>
        </w:rPr>
        <w:t>бюджета»</w:t>
      </w:r>
      <w:r w:rsidRPr="0045735D">
        <w:rPr>
          <w:rFonts w:eastAsia="Calibri"/>
          <w:szCs w:val="24"/>
        </w:rPr>
        <w:t xml:space="preserve"> формы 050312</w:t>
      </w:r>
      <w:r>
        <w:rPr>
          <w:rFonts w:eastAsia="Calibri"/>
          <w:szCs w:val="24"/>
        </w:rPr>
        <w:t>7</w:t>
      </w:r>
      <w:r w:rsidRPr="0045735D">
        <w:rPr>
          <w:rFonts w:eastAsia="Calibri"/>
          <w:szCs w:val="24"/>
        </w:rPr>
        <w:t xml:space="preserve"> отражаются годовые объемы утвержденных законом о бюджете плановых (прогнозных) показателей по закрепленным за ним доходам бюджета на основании данных счет</w:t>
      </w:r>
      <w:r>
        <w:rPr>
          <w:rFonts w:eastAsia="Calibri"/>
          <w:szCs w:val="24"/>
        </w:rPr>
        <w:t>а</w:t>
      </w:r>
      <w:r w:rsidRPr="0045735D">
        <w:rPr>
          <w:rFonts w:eastAsia="Calibri"/>
          <w:szCs w:val="24"/>
        </w:rPr>
        <w:t xml:space="preserve"> 150400000</w:t>
      </w:r>
      <w:r>
        <w:rPr>
          <w:rFonts w:eastAsia="Calibri"/>
          <w:szCs w:val="24"/>
        </w:rPr>
        <w:t xml:space="preserve"> «</w:t>
      </w:r>
      <w:r w:rsidRPr="0045735D">
        <w:rPr>
          <w:rFonts w:eastAsia="Calibri"/>
          <w:szCs w:val="24"/>
        </w:rPr>
        <w:t>Сметные (плановые, прогнозные) назначения</w:t>
      </w:r>
      <w:r>
        <w:rPr>
          <w:rFonts w:eastAsia="Calibri"/>
          <w:szCs w:val="24"/>
        </w:rPr>
        <w:t>»</w:t>
      </w:r>
      <w:r w:rsidRPr="0045735D">
        <w:rPr>
          <w:rFonts w:eastAsia="Calibri"/>
          <w:szCs w:val="24"/>
        </w:rPr>
        <w:t>.</w:t>
      </w:r>
      <w:r w:rsidRPr="00BA4002">
        <w:rPr>
          <w:rFonts w:eastAsia="Calibri"/>
          <w:szCs w:val="24"/>
        </w:rPr>
        <w:t xml:space="preserve"> </w:t>
      </w:r>
    </w:p>
    <w:p w:rsidR="00F7648D" w:rsidRDefault="00F7648D" w:rsidP="00F7648D">
      <w:pPr>
        <w:autoSpaceDE w:val="0"/>
        <w:autoSpaceDN w:val="0"/>
        <w:adjustRightInd w:val="0"/>
        <w:ind w:firstLine="708"/>
        <w:jc w:val="both"/>
        <w:rPr>
          <w:rFonts w:eastAsia="Calibri"/>
          <w:szCs w:val="24"/>
        </w:rPr>
      </w:pPr>
      <w:r>
        <w:rPr>
          <w:rFonts w:eastAsia="Calibri"/>
          <w:szCs w:val="24"/>
        </w:rPr>
        <w:t xml:space="preserve">Согласно пунктам 324-325 Инструкции по применению Единого плана счетов бухгалтерского учета для органов государственной власти, утвержденной приказом Минфина России от 01.12.2010 №157н (далее Приказ №157н), </w:t>
      </w:r>
      <w:r w:rsidRPr="0045735D">
        <w:rPr>
          <w:rFonts w:eastAsia="Calibri"/>
          <w:szCs w:val="24"/>
        </w:rPr>
        <w:t>счет 150400000</w:t>
      </w:r>
      <w:r>
        <w:rPr>
          <w:rFonts w:eastAsia="Calibri"/>
          <w:szCs w:val="24"/>
        </w:rPr>
        <w:t xml:space="preserve"> предназначен для учета главными администраторами доходов бюджетов данных по прогнозным (плановым) показателям доходов (поступлений) бюджетов на соответствующий финансовый год (их изменениям).</w:t>
      </w:r>
    </w:p>
    <w:p w:rsidR="00F7648D" w:rsidRDefault="00F7648D" w:rsidP="00F7648D">
      <w:pPr>
        <w:autoSpaceDE w:val="0"/>
        <w:autoSpaceDN w:val="0"/>
        <w:adjustRightInd w:val="0"/>
        <w:jc w:val="both"/>
        <w:rPr>
          <w:szCs w:val="24"/>
          <w:u w:val="single"/>
        </w:rPr>
      </w:pPr>
      <w:r>
        <w:rPr>
          <w:rFonts w:eastAsia="Calibri"/>
          <w:szCs w:val="24"/>
        </w:rPr>
        <w:t xml:space="preserve"> </w:t>
      </w:r>
      <w:r>
        <w:rPr>
          <w:rFonts w:eastAsia="Calibri"/>
          <w:szCs w:val="24"/>
        </w:rPr>
        <w:tab/>
        <w:t xml:space="preserve">Представленная к проверке </w:t>
      </w:r>
      <w:r w:rsidR="00243EA8">
        <w:rPr>
          <w:rFonts w:eastAsia="Calibri"/>
          <w:szCs w:val="24"/>
        </w:rPr>
        <w:t>г</w:t>
      </w:r>
      <w:r>
        <w:rPr>
          <w:rFonts w:eastAsia="Calibri"/>
          <w:szCs w:val="24"/>
        </w:rPr>
        <w:t xml:space="preserve">лавная книга </w:t>
      </w:r>
      <w:r w:rsidRPr="00F7648D">
        <w:rPr>
          <w:rFonts w:eastAsia="Calibri"/>
          <w:b/>
          <w:i/>
          <w:szCs w:val="24"/>
        </w:rPr>
        <w:t>комитета жилищно-коммунального хозяйства и топливно-энергетического комплекса Волгоградской области</w:t>
      </w:r>
      <w:r>
        <w:rPr>
          <w:rFonts w:eastAsia="Calibri"/>
          <w:szCs w:val="24"/>
        </w:rPr>
        <w:t xml:space="preserve"> </w:t>
      </w:r>
      <w:r w:rsidRPr="00136C94">
        <w:rPr>
          <w:rFonts w:eastAsia="Calibri"/>
          <w:szCs w:val="24"/>
          <w:u w:val="single"/>
        </w:rPr>
        <w:t>не содерж</w:t>
      </w:r>
      <w:r>
        <w:rPr>
          <w:rFonts w:eastAsia="Calibri"/>
          <w:szCs w:val="24"/>
          <w:u w:val="single"/>
        </w:rPr>
        <w:t>ала</w:t>
      </w:r>
      <w:r w:rsidRPr="00136C94">
        <w:rPr>
          <w:rFonts w:eastAsia="Calibri"/>
          <w:szCs w:val="24"/>
          <w:u w:val="single"/>
        </w:rPr>
        <w:t xml:space="preserve"> счета 150400000 «Сметные (плановые, прогнозные) назначения».</w:t>
      </w:r>
      <w:r>
        <w:rPr>
          <w:rFonts w:eastAsia="Calibri"/>
          <w:szCs w:val="24"/>
        </w:rPr>
        <w:t xml:space="preserve"> Вместе с тем приложением 1 «Прогноз поступления по налогам, сборам, платежам и поступлений из других бюджетов бюджетной системы РФ в областной бюджет» к закону о бюджете на 2019 год утверждены следующие объемы безвозмездных поступлений, главным администратором которых является комитет</w:t>
      </w:r>
      <w:r w:rsidRPr="000129C5">
        <w:rPr>
          <w:szCs w:val="24"/>
        </w:rPr>
        <w:t>:</w:t>
      </w:r>
    </w:p>
    <w:p w:rsidR="00F7648D" w:rsidRDefault="00F7648D" w:rsidP="00F7648D">
      <w:pPr>
        <w:autoSpaceDE w:val="0"/>
        <w:autoSpaceDN w:val="0"/>
        <w:adjustRightInd w:val="0"/>
        <w:ind w:firstLine="708"/>
        <w:jc w:val="both"/>
        <w:rPr>
          <w:rFonts w:eastAsia="Calibri"/>
          <w:szCs w:val="24"/>
        </w:rPr>
      </w:pPr>
      <w:r>
        <w:rPr>
          <w:rFonts w:eastAsia="Calibri"/>
          <w:szCs w:val="24"/>
        </w:rPr>
        <w:t>-субсидии на сокращение доли загрязненных сточных вод – 849,6 млн. руб.;</w:t>
      </w:r>
    </w:p>
    <w:p w:rsidR="00F7648D" w:rsidRDefault="00F7648D" w:rsidP="00F7648D">
      <w:pPr>
        <w:autoSpaceDE w:val="0"/>
        <w:autoSpaceDN w:val="0"/>
        <w:adjustRightInd w:val="0"/>
        <w:ind w:firstLine="708"/>
        <w:jc w:val="both"/>
        <w:rPr>
          <w:rFonts w:eastAsia="Calibri"/>
          <w:szCs w:val="24"/>
        </w:rPr>
      </w:pPr>
      <w:r>
        <w:rPr>
          <w:rFonts w:eastAsia="Calibri"/>
          <w:szCs w:val="24"/>
        </w:rPr>
        <w:t>-субсидии на строительство и реконструкцию (модернизацию) объектов питьевого водоснабжения – 112,5 млн. руб.;</w:t>
      </w:r>
    </w:p>
    <w:p w:rsidR="00F7648D" w:rsidRDefault="00F7648D" w:rsidP="00F7648D">
      <w:pPr>
        <w:autoSpaceDE w:val="0"/>
        <w:autoSpaceDN w:val="0"/>
        <w:adjustRightInd w:val="0"/>
        <w:ind w:firstLine="708"/>
        <w:jc w:val="both"/>
        <w:rPr>
          <w:rFonts w:eastAsia="Calibri"/>
          <w:szCs w:val="24"/>
        </w:rPr>
      </w:pPr>
      <w:r>
        <w:rPr>
          <w:rFonts w:eastAsia="Calibri"/>
          <w:szCs w:val="24"/>
        </w:rPr>
        <w:t>-субсидии на реализацию программ формирования современной городской среды – 791,9 млн. руб.;</w:t>
      </w:r>
    </w:p>
    <w:p w:rsidR="00F7648D" w:rsidRDefault="00F7648D" w:rsidP="00F7648D">
      <w:pPr>
        <w:autoSpaceDE w:val="0"/>
        <w:autoSpaceDN w:val="0"/>
        <w:adjustRightInd w:val="0"/>
        <w:ind w:firstLine="708"/>
        <w:jc w:val="both"/>
        <w:rPr>
          <w:rFonts w:eastAsia="Calibri"/>
          <w:szCs w:val="24"/>
        </w:rPr>
      </w:pPr>
      <w:r>
        <w:rPr>
          <w:rFonts w:eastAsia="Calibri"/>
          <w:szCs w:val="24"/>
        </w:rPr>
        <w:t>-межбюджетные трансферты, передаваемые бюджетам субъектов РФ на создание комфортной городской среды в малых городах и исторических поселениях - победителя</w:t>
      </w:r>
      <w:r w:rsidR="00AA59EC">
        <w:rPr>
          <w:rFonts w:eastAsia="Calibri"/>
          <w:szCs w:val="24"/>
        </w:rPr>
        <w:t>м</w:t>
      </w:r>
      <w:r>
        <w:rPr>
          <w:rFonts w:eastAsia="Calibri"/>
          <w:szCs w:val="24"/>
        </w:rPr>
        <w:t xml:space="preserve"> Всероссийского конкурса лучших проектов создания комфортной среды – 75 млн. рублей. </w:t>
      </w:r>
    </w:p>
    <w:p w:rsidR="00F7648D" w:rsidRDefault="00F7648D" w:rsidP="00F7648D">
      <w:pPr>
        <w:autoSpaceDE w:val="0"/>
        <w:autoSpaceDN w:val="0"/>
        <w:adjustRightInd w:val="0"/>
        <w:ind w:firstLine="708"/>
        <w:jc w:val="both"/>
        <w:rPr>
          <w:szCs w:val="24"/>
        </w:rPr>
      </w:pPr>
      <w:r>
        <w:rPr>
          <w:rFonts w:eastAsia="Calibri"/>
          <w:szCs w:val="24"/>
        </w:rPr>
        <w:t xml:space="preserve">В нарушение пункта 55 Инструкции №191н и пунктов 324-325 Приказа №157н комитетом не отражены </w:t>
      </w:r>
      <w:r>
        <w:rPr>
          <w:szCs w:val="24"/>
        </w:rPr>
        <w:t>утвержденные бюджетные назначения по доходам</w:t>
      </w:r>
      <w:r w:rsidRPr="00136C94">
        <w:rPr>
          <w:szCs w:val="24"/>
        </w:rPr>
        <w:t xml:space="preserve"> </w:t>
      </w:r>
      <w:r>
        <w:rPr>
          <w:szCs w:val="24"/>
        </w:rPr>
        <w:t>на общую сумму 1829 млн. руб.</w:t>
      </w:r>
      <w:r w:rsidRPr="00AE7928">
        <w:rPr>
          <w:szCs w:val="24"/>
        </w:rPr>
        <w:t xml:space="preserve"> </w:t>
      </w:r>
      <w:r w:rsidRPr="007672EF">
        <w:rPr>
          <w:szCs w:val="24"/>
        </w:rPr>
        <w:t xml:space="preserve">в </w:t>
      </w:r>
      <w:r>
        <w:rPr>
          <w:szCs w:val="24"/>
        </w:rPr>
        <w:t xml:space="preserve">графе 4 раздела «Доходы бюджета» </w:t>
      </w:r>
      <w:r w:rsidRPr="007672EF">
        <w:rPr>
          <w:szCs w:val="24"/>
        </w:rPr>
        <w:t>Отчет</w:t>
      </w:r>
      <w:r>
        <w:rPr>
          <w:szCs w:val="24"/>
        </w:rPr>
        <w:t>а</w:t>
      </w:r>
      <w:r w:rsidRPr="007672EF">
        <w:rPr>
          <w:szCs w:val="24"/>
        </w:rPr>
        <w:t xml:space="preserve">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w:t>
      </w:r>
      <w:r>
        <w:rPr>
          <w:szCs w:val="24"/>
        </w:rPr>
        <w:t>,</w:t>
      </w:r>
      <w:r>
        <w:rPr>
          <w:rFonts w:eastAsia="Calibri"/>
          <w:szCs w:val="24"/>
        </w:rPr>
        <w:t xml:space="preserve"> а также в графе 3 формы 0503164 «Сведения об исполнении бюджета».</w:t>
      </w:r>
      <w:r w:rsidRPr="00AE7928">
        <w:rPr>
          <w:szCs w:val="24"/>
        </w:rPr>
        <w:t xml:space="preserve"> </w:t>
      </w:r>
    </w:p>
    <w:p w:rsidR="00616C9C" w:rsidRPr="00E16965" w:rsidRDefault="00616C9C" w:rsidP="00616C9C">
      <w:pPr>
        <w:ind w:firstLine="708"/>
        <w:jc w:val="both"/>
        <w:rPr>
          <w:szCs w:val="24"/>
        </w:rPr>
      </w:pPr>
      <w:r>
        <w:rPr>
          <w:szCs w:val="24"/>
        </w:rPr>
        <w:t>Фактически д</w:t>
      </w:r>
      <w:r w:rsidRPr="000F1BB0">
        <w:rPr>
          <w:szCs w:val="24"/>
        </w:rPr>
        <w:t>оходы</w:t>
      </w:r>
      <w:r>
        <w:rPr>
          <w:szCs w:val="24"/>
        </w:rPr>
        <w:t>, закрепленные за к</w:t>
      </w:r>
      <w:r w:rsidRPr="000F1BB0">
        <w:rPr>
          <w:szCs w:val="24"/>
        </w:rPr>
        <w:t>омитет</w:t>
      </w:r>
      <w:r>
        <w:rPr>
          <w:szCs w:val="24"/>
        </w:rPr>
        <w:t>ом,</w:t>
      </w:r>
      <w:r w:rsidRPr="000F1BB0">
        <w:rPr>
          <w:szCs w:val="24"/>
        </w:rPr>
        <w:t xml:space="preserve"> за 2019 год составили </w:t>
      </w:r>
      <w:r w:rsidRPr="000F1BB0">
        <w:rPr>
          <w:bCs/>
          <w:color w:val="000000"/>
          <w:szCs w:val="24"/>
        </w:rPr>
        <w:t>1958</w:t>
      </w:r>
      <w:r>
        <w:rPr>
          <w:bCs/>
          <w:color w:val="000000"/>
          <w:szCs w:val="24"/>
        </w:rPr>
        <w:t>,8</w:t>
      </w:r>
      <w:r w:rsidRPr="000F1BB0">
        <w:rPr>
          <w:bCs/>
          <w:color w:val="000000"/>
          <w:szCs w:val="24"/>
        </w:rPr>
        <w:t xml:space="preserve"> </w:t>
      </w:r>
      <w:r>
        <w:rPr>
          <w:bCs/>
          <w:color w:val="000000"/>
          <w:szCs w:val="24"/>
        </w:rPr>
        <w:t>млн</w:t>
      </w:r>
      <w:r w:rsidRPr="000F1BB0">
        <w:rPr>
          <w:szCs w:val="24"/>
        </w:rPr>
        <w:t xml:space="preserve">. рублей. </w:t>
      </w:r>
      <w:r>
        <w:rPr>
          <w:szCs w:val="24"/>
        </w:rPr>
        <w:t xml:space="preserve">При этом основную долю в поступивших доходах (1872,7 млн. руб., или </w:t>
      </w:r>
      <w:r w:rsidRPr="00CB17F3">
        <w:rPr>
          <w:szCs w:val="24"/>
        </w:rPr>
        <w:t>9</w:t>
      </w:r>
      <w:r>
        <w:rPr>
          <w:szCs w:val="24"/>
        </w:rPr>
        <w:t>5</w:t>
      </w:r>
      <w:r w:rsidRPr="00CB17F3">
        <w:rPr>
          <w:szCs w:val="24"/>
        </w:rPr>
        <w:t>,</w:t>
      </w:r>
      <w:r>
        <w:rPr>
          <w:szCs w:val="24"/>
        </w:rPr>
        <w:t>6%)</w:t>
      </w:r>
      <w:r w:rsidRPr="00CB17F3">
        <w:rPr>
          <w:szCs w:val="24"/>
        </w:rPr>
        <w:t xml:space="preserve"> </w:t>
      </w:r>
      <w:r>
        <w:rPr>
          <w:szCs w:val="24"/>
        </w:rPr>
        <w:t>составили</w:t>
      </w:r>
      <w:r w:rsidRPr="000F1BB0">
        <w:rPr>
          <w:szCs w:val="24"/>
        </w:rPr>
        <w:t xml:space="preserve"> </w:t>
      </w:r>
      <w:r w:rsidRPr="00E74A9B">
        <w:rPr>
          <w:szCs w:val="24"/>
          <w:u w:val="single"/>
        </w:rPr>
        <w:t>субсидии из федерального бюджета</w:t>
      </w:r>
      <w:r>
        <w:rPr>
          <w:i/>
          <w:szCs w:val="24"/>
        </w:rPr>
        <w:t>.</w:t>
      </w:r>
    </w:p>
    <w:p w:rsidR="00F7648D" w:rsidRDefault="00616C9C" w:rsidP="00F7648D">
      <w:pPr>
        <w:jc w:val="both"/>
        <w:rPr>
          <w:szCs w:val="24"/>
        </w:rPr>
      </w:pPr>
      <w:r>
        <w:rPr>
          <w:szCs w:val="24"/>
        </w:rPr>
        <w:tab/>
      </w:r>
      <w:r w:rsidRPr="00156207">
        <w:rPr>
          <w:szCs w:val="24"/>
        </w:rPr>
        <w:t>Отсутствие плановых назначений</w:t>
      </w:r>
      <w:r w:rsidR="00156207">
        <w:rPr>
          <w:szCs w:val="24"/>
        </w:rPr>
        <w:t xml:space="preserve"> </w:t>
      </w:r>
      <w:r w:rsidRPr="00156207">
        <w:rPr>
          <w:szCs w:val="24"/>
        </w:rPr>
        <w:t xml:space="preserve">по закрепленным доходам в </w:t>
      </w:r>
      <w:r w:rsidR="000110FB">
        <w:rPr>
          <w:szCs w:val="24"/>
        </w:rPr>
        <w:t xml:space="preserve">бюджетной </w:t>
      </w:r>
      <w:r w:rsidRPr="00156207">
        <w:rPr>
          <w:szCs w:val="24"/>
        </w:rPr>
        <w:t>отчетности комитета</w:t>
      </w:r>
      <w:r w:rsidRPr="000110FB">
        <w:rPr>
          <w:szCs w:val="24"/>
        </w:rPr>
        <w:t xml:space="preserve"> </w:t>
      </w:r>
      <w:r w:rsidRPr="0089437A">
        <w:rPr>
          <w:szCs w:val="24"/>
          <w:u w:val="single"/>
        </w:rPr>
        <w:t>свидетельствует о ненадлежащем выполнении комитетом полномочий главного администратора доходов</w:t>
      </w:r>
      <w:r>
        <w:rPr>
          <w:szCs w:val="24"/>
        </w:rPr>
        <w:t xml:space="preserve">, установленных статьей </w:t>
      </w:r>
      <w:r>
        <w:t>160.2 БК РФ.</w:t>
      </w:r>
    </w:p>
    <w:p w:rsidR="00611A15" w:rsidRPr="0029030C" w:rsidRDefault="00611A15" w:rsidP="00611A15">
      <w:pPr>
        <w:ind w:left="2832"/>
        <w:rPr>
          <w:i/>
        </w:rPr>
      </w:pPr>
      <w:r w:rsidRPr="0029030C">
        <w:rPr>
          <w:b/>
          <w:i/>
        </w:rPr>
        <w:lastRenderedPageBreak/>
        <w:t>4. Расходы областного бюджета</w:t>
      </w:r>
      <w:r w:rsidR="00AE0E07" w:rsidRPr="0029030C">
        <w:rPr>
          <w:b/>
          <w:i/>
        </w:rPr>
        <w:t xml:space="preserve"> за 20</w:t>
      </w:r>
      <w:r w:rsidR="00FB67D9" w:rsidRPr="0029030C">
        <w:rPr>
          <w:b/>
          <w:i/>
        </w:rPr>
        <w:t>1</w:t>
      </w:r>
      <w:r w:rsidR="003937A4">
        <w:rPr>
          <w:b/>
          <w:i/>
        </w:rPr>
        <w:t>9</w:t>
      </w:r>
      <w:r w:rsidR="00AE0E07" w:rsidRPr="0029030C">
        <w:rPr>
          <w:b/>
          <w:i/>
        </w:rPr>
        <w:t xml:space="preserve"> </w:t>
      </w:r>
      <w:r w:rsidRPr="0029030C">
        <w:rPr>
          <w:b/>
          <w:i/>
        </w:rPr>
        <w:t>год.</w:t>
      </w:r>
    </w:p>
    <w:p w:rsidR="00105FA2" w:rsidRDefault="00105FA2" w:rsidP="001061B8">
      <w:pPr>
        <w:jc w:val="center"/>
        <w:outlineLvl w:val="0"/>
        <w:rPr>
          <w:b/>
          <w:i/>
        </w:rPr>
      </w:pPr>
    </w:p>
    <w:p w:rsidR="006B0EF0" w:rsidRDefault="006B0EF0" w:rsidP="006B0EF0">
      <w:pPr>
        <w:ind w:firstLine="708"/>
        <w:jc w:val="both"/>
        <w:outlineLvl w:val="0"/>
      </w:pPr>
      <w:r>
        <w:t>Расходы областного бюджета за 2019 год исполнены на 107984,3 млн. руб., или на 95,7% от уточненных ассигнований, утвержденных в законе о бюджете.</w:t>
      </w:r>
    </w:p>
    <w:p w:rsidR="006B0EF0" w:rsidRDefault="006B0EF0" w:rsidP="006B0EF0">
      <w:pPr>
        <w:ind w:firstLine="708"/>
        <w:jc w:val="both"/>
        <w:outlineLvl w:val="0"/>
      </w:pPr>
      <w:r>
        <w:t>По разделам функциональной классификации расходов областного бюджета исполнение сложилось следующим образом:</w:t>
      </w:r>
    </w:p>
    <w:p w:rsidR="006B0EF0" w:rsidRDefault="006B0EF0" w:rsidP="006B0EF0">
      <w:pPr>
        <w:ind w:firstLine="708"/>
        <w:jc w:val="both"/>
        <w:outlineLvl w:val="0"/>
      </w:pPr>
      <w:r>
        <w:t xml:space="preserve"> </w:t>
      </w:r>
    </w:p>
    <w:tbl>
      <w:tblPr>
        <w:tblW w:w="9498" w:type="dxa"/>
        <w:tblInd w:w="108" w:type="dxa"/>
        <w:tblLook w:val="04A0" w:firstRow="1" w:lastRow="0" w:firstColumn="1" w:lastColumn="0" w:noHBand="0" w:noVBand="1"/>
      </w:tblPr>
      <w:tblGrid>
        <w:gridCol w:w="616"/>
        <w:gridCol w:w="3125"/>
        <w:gridCol w:w="1195"/>
        <w:gridCol w:w="763"/>
        <w:gridCol w:w="8"/>
        <w:gridCol w:w="1244"/>
        <w:gridCol w:w="765"/>
        <w:gridCol w:w="8"/>
        <w:gridCol w:w="1097"/>
        <w:gridCol w:w="677"/>
      </w:tblGrid>
      <w:tr w:rsidR="006B0EF0" w:rsidRPr="00E93AB8" w:rsidTr="00C77CCE">
        <w:trPr>
          <w:trHeight w:val="446"/>
        </w:trPr>
        <w:tc>
          <w:tcPr>
            <w:tcW w:w="616"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Код</w:t>
            </w:r>
          </w:p>
        </w:tc>
        <w:tc>
          <w:tcPr>
            <w:tcW w:w="3125"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Раздел</w:t>
            </w:r>
          </w:p>
        </w:tc>
        <w:tc>
          <w:tcPr>
            <w:tcW w:w="1966" w:type="dxa"/>
            <w:gridSpan w:val="3"/>
            <w:tcBorders>
              <w:top w:val="single" w:sz="4" w:space="0" w:color="auto"/>
              <w:left w:val="nil"/>
              <w:bottom w:val="single" w:sz="4" w:space="0" w:color="auto"/>
              <w:right w:val="single" w:sz="4" w:space="0" w:color="000000"/>
            </w:tcBorders>
            <w:shd w:val="clear" w:color="000000" w:fill="FDE9D9"/>
            <w:vAlign w:val="center"/>
            <w:hideMark/>
          </w:tcPr>
          <w:p w:rsidR="006B0EF0" w:rsidRPr="00E93AB8" w:rsidRDefault="00961E2A" w:rsidP="00C716B0">
            <w:pPr>
              <w:jc w:val="center"/>
              <w:rPr>
                <w:b/>
                <w:bCs/>
                <w:i/>
                <w:iCs/>
                <w:color w:val="000000"/>
                <w:sz w:val="20"/>
              </w:rPr>
            </w:pPr>
            <w:r>
              <w:rPr>
                <w:b/>
                <w:bCs/>
                <w:i/>
                <w:iCs/>
                <w:color w:val="000000"/>
                <w:sz w:val="20"/>
              </w:rPr>
              <w:t xml:space="preserve">    </w:t>
            </w:r>
            <w:r w:rsidR="006B0EF0" w:rsidRPr="00E93AB8">
              <w:rPr>
                <w:b/>
                <w:bCs/>
                <w:i/>
                <w:iCs/>
                <w:color w:val="000000"/>
                <w:sz w:val="20"/>
              </w:rPr>
              <w:t>Утверждено бюджетом</w:t>
            </w:r>
          </w:p>
        </w:tc>
        <w:tc>
          <w:tcPr>
            <w:tcW w:w="2017" w:type="dxa"/>
            <w:gridSpan w:val="3"/>
            <w:tcBorders>
              <w:top w:val="single" w:sz="4" w:space="0" w:color="auto"/>
              <w:left w:val="nil"/>
              <w:bottom w:val="single" w:sz="4" w:space="0" w:color="auto"/>
              <w:right w:val="single" w:sz="4" w:space="0" w:color="000000"/>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Фактически исполнено</w:t>
            </w:r>
          </w:p>
        </w:tc>
        <w:tc>
          <w:tcPr>
            <w:tcW w:w="1774" w:type="dxa"/>
            <w:gridSpan w:val="2"/>
            <w:tcBorders>
              <w:top w:val="single" w:sz="4" w:space="0" w:color="auto"/>
              <w:left w:val="nil"/>
              <w:bottom w:val="single" w:sz="4" w:space="0" w:color="auto"/>
              <w:right w:val="single" w:sz="4" w:space="0" w:color="000000"/>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Отклонение</w:t>
            </w:r>
          </w:p>
        </w:tc>
      </w:tr>
      <w:tr w:rsidR="006B0EF0" w:rsidRPr="00E93AB8" w:rsidTr="00C77CCE">
        <w:trPr>
          <w:trHeight w:val="410"/>
        </w:trPr>
        <w:tc>
          <w:tcPr>
            <w:tcW w:w="616" w:type="dxa"/>
            <w:vMerge/>
            <w:tcBorders>
              <w:top w:val="single" w:sz="4" w:space="0" w:color="auto"/>
              <w:left w:val="single" w:sz="4" w:space="0" w:color="auto"/>
              <w:bottom w:val="single" w:sz="4" w:space="0" w:color="000000"/>
              <w:right w:val="single" w:sz="4" w:space="0" w:color="auto"/>
            </w:tcBorders>
            <w:vAlign w:val="center"/>
            <w:hideMark/>
          </w:tcPr>
          <w:p w:rsidR="006B0EF0" w:rsidRPr="00E93AB8" w:rsidRDefault="006B0EF0" w:rsidP="00C716B0">
            <w:pPr>
              <w:rPr>
                <w:b/>
                <w:bCs/>
                <w:i/>
                <w:iCs/>
                <w:color w:val="000000"/>
                <w:sz w:val="20"/>
              </w:rPr>
            </w:pPr>
          </w:p>
        </w:tc>
        <w:tc>
          <w:tcPr>
            <w:tcW w:w="3125" w:type="dxa"/>
            <w:vMerge/>
            <w:tcBorders>
              <w:top w:val="single" w:sz="4" w:space="0" w:color="auto"/>
              <w:left w:val="single" w:sz="4" w:space="0" w:color="auto"/>
              <w:bottom w:val="single" w:sz="4" w:space="0" w:color="000000"/>
              <w:right w:val="single" w:sz="4" w:space="0" w:color="auto"/>
            </w:tcBorders>
            <w:vAlign w:val="center"/>
            <w:hideMark/>
          </w:tcPr>
          <w:p w:rsidR="006B0EF0" w:rsidRPr="00E93AB8" w:rsidRDefault="006B0EF0" w:rsidP="00C716B0">
            <w:pPr>
              <w:rPr>
                <w:b/>
                <w:bCs/>
                <w:i/>
                <w:iCs/>
                <w:color w:val="000000"/>
                <w:sz w:val="20"/>
              </w:rPr>
            </w:pPr>
          </w:p>
        </w:tc>
        <w:tc>
          <w:tcPr>
            <w:tcW w:w="1195" w:type="dxa"/>
            <w:tcBorders>
              <w:top w:val="nil"/>
              <w:left w:val="nil"/>
              <w:bottom w:val="single" w:sz="4" w:space="0" w:color="auto"/>
              <w:right w:val="single" w:sz="4" w:space="0" w:color="auto"/>
            </w:tcBorders>
            <w:shd w:val="clear" w:color="000000" w:fill="FDE9D9"/>
            <w:vAlign w:val="center"/>
            <w:hideMark/>
          </w:tcPr>
          <w:p w:rsidR="006B0EF0" w:rsidRDefault="007A2332" w:rsidP="00C716B0">
            <w:pPr>
              <w:jc w:val="center"/>
              <w:rPr>
                <w:b/>
                <w:bCs/>
                <w:i/>
                <w:iCs/>
                <w:color w:val="000000"/>
                <w:sz w:val="20"/>
              </w:rPr>
            </w:pPr>
            <w:r>
              <w:rPr>
                <w:b/>
                <w:bCs/>
                <w:i/>
                <w:iCs/>
                <w:color w:val="000000"/>
                <w:sz w:val="20"/>
              </w:rPr>
              <w:t>с</w:t>
            </w:r>
            <w:r w:rsidR="006B0EF0" w:rsidRPr="00E93AB8">
              <w:rPr>
                <w:b/>
                <w:bCs/>
                <w:i/>
                <w:iCs/>
                <w:color w:val="000000"/>
                <w:sz w:val="20"/>
              </w:rPr>
              <w:t>умма</w:t>
            </w:r>
            <w:r w:rsidR="00B97465">
              <w:rPr>
                <w:b/>
                <w:bCs/>
                <w:i/>
                <w:iCs/>
                <w:color w:val="000000"/>
                <w:sz w:val="20"/>
              </w:rPr>
              <w:t>,</w:t>
            </w:r>
          </w:p>
          <w:p w:rsidR="00B97465" w:rsidRPr="00E93AB8" w:rsidRDefault="00B97465" w:rsidP="00C716B0">
            <w:pPr>
              <w:jc w:val="center"/>
              <w:rPr>
                <w:b/>
                <w:bCs/>
                <w:i/>
                <w:iCs/>
                <w:color w:val="000000"/>
                <w:sz w:val="20"/>
              </w:rPr>
            </w:pPr>
            <w:r>
              <w:rPr>
                <w:b/>
                <w:bCs/>
                <w:i/>
                <w:iCs/>
                <w:color w:val="000000"/>
                <w:sz w:val="20"/>
              </w:rPr>
              <w:t>млн. руб.</w:t>
            </w:r>
          </w:p>
        </w:tc>
        <w:tc>
          <w:tcPr>
            <w:tcW w:w="763" w:type="dxa"/>
            <w:tcBorders>
              <w:top w:val="nil"/>
              <w:left w:val="nil"/>
              <w:bottom w:val="single" w:sz="4" w:space="0" w:color="auto"/>
              <w:right w:val="single" w:sz="4" w:space="0" w:color="auto"/>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доля, %</w:t>
            </w:r>
          </w:p>
        </w:tc>
        <w:tc>
          <w:tcPr>
            <w:tcW w:w="1252" w:type="dxa"/>
            <w:gridSpan w:val="2"/>
            <w:tcBorders>
              <w:top w:val="nil"/>
              <w:left w:val="nil"/>
              <w:bottom w:val="single" w:sz="4" w:space="0" w:color="auto"/>
              <w:right w:val="single" w:sz="4" w:space="0" w:color="auto"/>
            </w:tcBorders>
            <w:shd w:val="clear" w:color="000000" w:fill="FDE9D9"/>
            <w:vAlign w:val="center"/>
            <w:hideMark/>
          </w:tcPr>
          <w:p w:rsidR="006B0EF0" w:rsidRDefault="00B97465" w:rsidP="00C716B0">
            <w:pPr>
              <w:jc w:val="center"/>
              <w:rPr>
                <w:b/>
                <w:bCs/>
                <w:i/>
                <w:iCs/>
                <w:color w:val="000000"/>
                <w:sz w:val="20"/>
              </w:rPr>
            </w:pPr>
            <w:r>
              <w:rPr>
                <w:b/>
                <w:bCs/>
                <w:i/>
                <w:iCs/>
                <w:color w:val="000000"/>
                <w:sz w:val="20"/>
              </w:rPr>
              <w:t>с</w:t>
            </w:r>
            <w:r w:rsidR="006B0EF0" w:rsidRPr="00E93AB8">
              <w:rPr>
                <w:b/>
                <w:bCs/>
                <w:i/>
                <w:iCs/>
                <w:color w:val="000000"/>
                <w:sz w:val="20"/>
              </w:rPr>
              <w:t>умма</w:t>
            </w:r>
            <w:r>
              <w:rPr>
                <w:b/>
                <w:bCs/>
                <w:i/>
                <w:iCs/>
                <w:color w:val="000000"/>
                <w:sz w:val="20"/>
              </w:rPr>
              <w:t>,</w:t>
            </w:r>
          </w:p>
          <w:p w:rsidR="00B97465" w:rsidRPr="00E93AB8" w:rsidRDefault="00B97465" w:rsidP="00C716B0">
            <w:pPr>
              <w:jc w:val="center"/>
              <w:rPr>
                <w:b/>
                <w:bCs/>
                <w:i/>
                <w:iCs/>
                <w:color w:val="000000"/>
                <w:sz w:val="20"/>
              </w:rPr>
            </w:pPr>
            <w:r>
              <w:rPr>
                <w:b/>
                <w:bCs/>
                <w:i/>
                <w:iCs/>
                <w:color w:val="000000"/>
                <w:sz w:val="20"/>
              </w:rPr>
              <w:t>млн. руб.</w:t>
            </w:r>
          </w:p>
        </w:tc>
        <w:tc>
          <w:tcPr>
            <w:tcW w:w="765" w:type="dxa"/>
            <w:tcBorders>
              <w:top w:val="nil"/>
              <w:left w:val="nil"/>
              <w:bottom w:val="single" w:sz="4" w:space="0" w:color="auto"/>
              <w:right w:val="single" w:sz="4" w:space="0" w:color="auto"/>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доля, %</w:t>
            </w:r>
          </w:p>
        </w:tc>
        <w:tc>
          <w:tcPr>
            <w:tcW w:w="1105" w:type="dxa"/>
            <w:gridSpan w:val="2"/>
            <w:tcBorders>
              <w:top w:val="nil"/>
              <w:left w:val="nil"/>
              <w:bottom w:val="single" w:sz="4" w:space="0" w:color="auto"/>
              <w:right w:val="single" w:sz="4" w:space="0" w:color="auto"/>
            </w:tcBorders>
            <w:shd w:val="clear" w:color="000000" w:fill="FDE9D9"/>
            <w:vAlign w:val="center"/>
            <w:hideMark/>
          </w:tcPr>
          <w:p w:rsidR="006B0EF0" w:rsidRDefault="00B97465" w:rsidP="00C716B0">
            <w:pPr>
              <w:jc w:val="center"/>
              <w:rPr>
                <w:b/>
                <w:bCs/>
                <w:i/>
                <w:iCs/>
                <w:color w:val="000000"/>
                <w:sz w:val="20"/>
              </w:rPr>
            </w:pPr>
            <w:r>
              <w:rPr>
                <w:b/>
                <w:bCs/>
                <w:i/>
                <w:iCs/>
                <w:color w:val="000000"/>
                <w:sz w:val="20"/>
              </w:rPr>
              <w:t>с</w:t>
            </w:r>
            <w:r w:rsidR="006B0EF0" w:rsidRPr="00E93AB8">
              <w:rPr>
                <w:b/>
                <w:bCs/>
                <w:i/>
                <w:iCs/>
                <w:color w:val="000000"/>
                <w:sz w:val="20"/>
              </w:rPr>
              <w:t>умма</w:t>
            </w:r>
            <w:r>
              <w:rPr>
                <w:b/>
                <w:bCs/>
                <w:i/>
                <w:iCs/>
                <w:color w:val="000000"/>
                <w:sz w:val="20"/>
              </w:rPr>
              <w:t>,</w:t>
            </w:r>
          </w:p>
          <w:p w:rsidR="00B97465" w:rsidRPr="00E93AB8" w:rsidRDefault="00B97465" w:rsidP="00C716B0">
            <w:pPr>
              <w:jc w:val="center"/>
              <w:rPr>
                <w:b/>
                <w:bCs/>
                <w:i/>
                <w:iCs/>
                <w:color w:val="000000"/>
                <w:sz w:val="20"/>
              </w:rPr>
            </w:pPr>
            <w:r>
              <w:rPr>
                <w:b/>
                <w:bCs/>
                <w:i/>
                <w:iCs/>
                <w:color w:val="000000"/>
                <w:sz w:val="20"/>
              </w:rPr>
              <w:t>млн. руб.</w:t>
            </w:r>
          </w:p>
        </w:tc>
        <w:tc>
          <w:tcPr>
            <w:tcW w:w="677" w:type="dxa"/>
            <w:tcBorders>
              <w:top w:val="nil"/>
              <w:left w:val="nil"/>
              <w:bottom w:val="single" w:sz="4" w:space="0" w:color="auto"/>
              <w:right w:val="single" w:sz="4" w:space="0" w:color="auto"/>
            </w:tcBorders>
            <w:shd w:val="clear" w:color="000000" w:fill="FDE9D9"/>
            <w:vAlign w:val="center"/>
            <w:hideMark/>
          </w:tcPr>
          <w:p w:rsidR="006B0EF0" w:rsidRPr="00E93AB8" w:rsidRDefault="006B0EF0" w:rsidP="00C716B0">
            <w:pPr>
              <w:jc w:val="center"/>
              <w:rPr>
                <w:b/>
                <w:bCs/>
                <w:i/>
                <w:iCs/>
                <w:color w:val="000000"/>
                <w:sz w:val="20"/>
              </w:rPr>
            </w:pPr>
            <w:r w:rsidRPr="00E93AB8">
              <w:rPr>
                <w:b/>
                <w:bCs/>
                <w:i/>
                <w:iCs/>
                <w:color w:val="000000"/>
                <w:sz w:val="20"/>
              </w:rPr>
              <w:t xml:space="preserve"> %</w:t>
            </w:r>
          </w:p>
        </w:tc>
      </w:tr>
      <w:tr w:rsidR="006B0EF0" w:rsidRPr="00E93AB8" w:rsidTr="00C77CCE">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rPr>
                <w:b/>
                <w:bCs/>
                <w:i/>
                <w:iCs/>
                <w:sz w:val="20"/>
              </w:rPr>
            </w:pPr>
            <w:r w:rsidRPr="00E93AB8">
              <w:rPr>
                <w:b/>
                <w:bCs/>
                <w:i/>
                <w:iCs/>
                <w:sz w:val="20"/>
              </w:rPr>
              <w:t> </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b/>
                <w:bCs/>
                <w:i/>
                <w:iCs/>
                <w:color w:val="000000"/>
                <w:sz w:val="20"/>
              </w:rPr>
            </w:pPr>
            <w:r w:rsidRPr="00E93AB8">
              <w:rPr>
                <w:b/>
                <w:bCs/>
                <w:i/>
                <w:iCs/>
                <w:color w:val="000000"/>
                <w:sz w:val="20"/>
              </w:rPr>
              <w:t>Расходы бюджета - ИТОГО</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112 814,</w:t>
            </w:r>
            <w:r>
              <w:rPr>
                <w:b/>
                <w:bCs/>
                <w:i/>
                <w:iCs/>
                <w:color w:val="000000"/>
                <w:sz w:val="20"/>
              </w:rPr>
              <w:t>9</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100,0</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107 984,</w:t>
            </w:r>
            <w:r>
              <w:rPr>
                <w:b/>
                <w:bCs/>
                <w:i/>
                <w:iCs/>
                <w:color w:val="000000"/>
                <w:sz w:val="20"/>
              </w:rPr>
              <w:t>3</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100,0</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-4 830,6</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b/>
                <w:bCs/>
                <w:i/>
                <w:iCs/>
                <w:color w:val="000000"/>
                <w:sz w:val="20"/>
              </w:rPr>
            </w:pPr>
            <w:r w:rsidRPr="00E93AB8">
              <w:rPr>
                <w:b/>
                <w:bCs/>
                <w:i/>
                <w:iCs/>
                <w:color w:val="000000"/>
                <w:sz w:val="20"/>
              </w:rPr>
              <w:t>-4,</w:t>
            </w:r>
            <w:r w:rsidR="007A2332">
              <w:rPr>
                <w:b/>
                <w:bCs/>
                <w:i/>
                <w:iCs/>
                <w:color w:val="000000"/>
                <w:sz w:val="20"/>
              </w:rPr>
              <w:t>3</w:t>
            </w:r>
          </w:p>
        </w:tc>
      </w:tr>
      <w:tr w:rsidR="006B0EF0" w:rsidRPr="00E93AB8" w:rsidTr="00C77CCE">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0100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Общегосударственные вопросы</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5 489,5</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w:t>
            </w:r>
            <w:r w:rsidR="007A2332">
              <w:rPr>
                <w:color w:val="000000"/>
                <w:sz w:val="20"/>
              </w:rPr>
              <w:t>9</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4 835,1</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w:t>
            </w:r>
            <w:r w:rsidR="007A2332">
              <w:rPr>
                <w:color w:val="000000"/>
                <w:sz w:val="20"/>
              </w:rPr>
              <w:t>5</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-654,4</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-11,9</w:t>
            </w:r>
          </w:p>
        </w:tc>
      </w:tr>
      <w:tr w:rsidR="006B0EF0" w:rsidRPr="00E93AB8" w:rsidTr="00D02BF6">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0200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Национальная оборона</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46,</w:t>
            </w:r>
            <w:r w:rsidR="007A2332">
              <w:rPr>
                <w:color w:val="000000"/>
                <w:sz w:val="20"/>
              </w:rPr>
              <w:t>2</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0,</w:t>
            </w:r>
            <w:r w:rsidR="00A36256">
              <w:rPr>
                <w:color w:val="000000"/>
                <w:sz w:val="20"/>
              </w:rPr>
              <w:t>0</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62,</w:t>
            </w:r>
            <w:r w:rsidR="007A2332">
              <w:rPr>
                <w:color w:val="000000"/>
                <w:sz w:val="20"/>
              </w:rPr>
              <w:t>3</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562D07">
            <w:pPr>
              <w:jc w:val="center"/>
              <w:rPr>
                <w:color w:val="000000"/>
                <w:sz w:val="20"/>
              </w:rPr>
            </w:pPr>
            <w:r w:rsidRPr="00E93AB8">
              <w:rPr>
                <w:color w:val="000000"/>
                <w:sz w:val="20"/>
              </w:rPr>
              <w:t>0,</w:t>
            </w:r>
            <w:r w:rsidR="00562D07">
              <w:rPr>
                <w:color w:val="000000"/>
                <w:sz w:val="20"/>
              </w:rPr>
              <w:t>1</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16,</w:t>
            </w:r>
            <w:r w:rsidR="007A2332">
              <w:rPr>
                <w:color w:val="000000"/>
                <w:sz w:val="20"/>
              </w:rPr>
              <w:t>1</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B75AF8">
            <w:pPr>
              <w:jc w:val="center"/>
              <w:rPr>
                <w:color w:val="000000"/>
                <w:sz w:val="20"/>
              </w:rPr>
            </w:pPr>
            <w:r w:rsidRPr="00E93AB8">
              <w:rPr>
                <w:color w:val="000000"/>
                <w:sz w:val="20"/>
              </w:rPr>
              <w:t>3</w:t>
            </w:r>
            <w:r w:rsidR="00B75AF8">
              <w:rPr>
                <w:color w:val="000000"/>
                <w:sz w:val="20"/>
              </w:rPr>
              <w:t>4</w:t>
            </w:r>
            <w:r w:rsidRPr="00E93AB8">
              <w:rPr>
                <w:color w:val="000000"/>
                <w:sz w:val="20"/>
              </w:rPr>
              <w:t>,</w:t>
            </w:r>
            <w:r w:rsidR="00B75AF8">
              <w:rPr>
                <w:color w:val="000000"/>
                <w:sz w:val="20"/>
              </w:rPr>
              <w:t>8</w:t>
            </w:r>
          </w:p>
        </w:tc>
      </w:tr>
      <w:tr w:rsidR="006B0EF0" w:rsidRPr="00E93AB8" w:rsidTr="00FE4767">
        <w:trPr>
          <w:trHeight w:val="526"/>
        </w:trPr>
        <w:tc>
          <w:tcPr>
            <w:tcW w:w="616"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0300</w:t>
            </w:r>
          </w:p>
        </w:tc>
        <w:tc>
          <w:tcPr>
            <w:tcW w:w="3125" w:type="dxa"/>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Национальная безопасность и правоохранительная деятельность</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1 180,4</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w:t>
            </w:r>
            <w:r w:rsidR="007A2332">
              <w:rPr>
                <w:color w:val="000000"/>
                <w:sz w:val="20"/>
              </w:rPr>
              <w:t>1</w:t>
            </w:r>
          </w:p>
        </w:tc>
        <w:tc>
          <w:tcPr>
            <w:tcW w:w="1252"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1 03</w:t>
            </w:r>
            <w:r w:rsidR="00D02BF6">
              <w:rPr>
                <w:color w:val="000000"/>
                <w:sz w:val="20"/>
              </w:rPr>
              <w:t>6</w:t>
            </w:r>
            <w:r w:rsidRPr="00E93AB8">
              <w:rPr>
                <w:color w:val="000000"/>
                <w:sz w:val="20"/>
              </w:rPr>
              <w:t>5</w:t>
            </w:r>
            <w:r w:rsidR="00D02BF6">
              <w:rPr>
                <w:color w:val="000000"/>
                <w:sz w:val="20"/>
              </w:rPr>
              <w:t>7</w:t>
            </w:r>
            <w:r w:rsidRPr="00E93AB8">
              <w:rPr>
                <w:color w:val="000000"/>
                <w:sz w:val="20"/>
              </w:rPr>
              <w:t>,6</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7A2332" w:rsidP="007A2332">
            <w:pPr>
              <w:jc w:val="center"/>
              <w:rPr>
                <w:color w:val="000000"/>
                <w:sz w:val="20"/>
              </w:rPr>
            </w:pPr>
            <w:r>
              <w:rPr>
                <w:color w:val="000000"/>
                <w:sz w:val="20"/>
              </w:rPr>
              <w:t>1,0</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-144,8</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-12,</w:t>
            </w:r>
            <w:r w:rsidR="007A2332">
              <w:rPr>
                <w:color w:val="000000"/>
                <w:sz w:val="20"/>
              </w:rPr>
              <w:t>3</w:t>
            </w:r>
          </w:p>
        </w:tc>
      </w:tr>
      <w:tr w:rsidR="006B0EF0" w:rsidRPr="00E93AB8" w:rsidTr="00EC336F">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0400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Национальная экономика</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23 335,7</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20,</w:t>
            </w:r>
            <w:r w:rsidR="007A2332">
              <w:rPr>
                <w:color w:val="000000"/>
                <w:sz w:val="20"/>
              </w:rPr>
              <w:t>7</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435E3F">
            <w:pPr>
              <w:jc w:val="center"/>
              <w:rPr>
                <w:color w:val="000000"/>
                <w:sz w:val="20"/>
              </w:rPr>
            </w:pPr>
            <w:r w:rsidRPr="00E93AB8">
              <w:rPr>
                <w:color w:val="000000"/>
                <w:sz w:val="20"/>
              </w:rPr>
              <w:t>22 096,</w:t>
            </w:r>
            <w:r w:rsidR="00435E3F">
              <w:rPr>
                <w:color w:val="000000"/>
                <w:sz w:val="20"/>
              </w:rPr>
              <w:t>7</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562D07">
            <w:pPr>
              <w:jc w:val="center"/>
              <w:rPr>
                <w:color w:val="000000"/>
                <w:sz w:val="20"/>
              </w:rPr>
            </w:pPr>
            <w:r w:rsidRPr="00E93AB8">
              <w:rPr>
                <w:color w:val="000000"/>
                <w:sz w:val="20"/>
              </w:rPr>
              <w:t>20,</w:t>
            </w:r>
            <w:r w:rsidR="00562D07">
              <w:rPr>
                <w:color w:val="000000"/>
                <w:sz w:val="20"/>
              </w:rPr>
              <w:t>5</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435E3F">
            <w:pPr>
              <w:jc w:val="center"/>
              <w:rPr>
                <w:color w:val="000000"/>
                <w:sz w:val="20"/>
              </w:rPr>
            </w:pPr>
            <w:r w:rsidRPr="00E93AB8">
              <w:rPr>
                <w:color w:val="000000"/>
                <w:sz w:val="20"/>
              </w:rPr>
              <w:t>-1 239,</w:t>
            </w:r>
            <w:r w:rsidR="00435E3F">
              <w:rPr>
                <w:color w:val="000000"/>
                <w:sz w:val="20"/>
              </w:rPr>
              <w:t>0</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B75AF8">
            <w:pPr>
              <w:jc w:val="center"/>
              <w:rPr>
                <w:color w:val="000000"/>
                <w:sz w:val="20"/>
              </w:rPr>
            </w:pPr>
            <w:r w:rsidRPr="00E93AB8">
              <w:rPr>
                <w:color w:val="000000"/>
                <w:sz w:val="20"/>
              </w:rPr>
              <w:t>-5,3</w:t>
            </w:r>
          </w:p>
        </w:tc>
      </w:tr>
      <w:tr w:rsidR="006B0EF0" w:rsidRPr="00E93AB8" w:rsidTr="00EC336F">
        <w:trPr>
          <w:trHeight w:val="263"/>
        </w:trPr>
        <w:tc>
          <w:tcPr>
            <w:tcW w:w="616"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0500</w:t>
            </w:r>
          </w:p>
        </w:tc>
        <w:tc>
          <w:tcPr>
            <w:tcW w:w="3125" w:type="dxa"/>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Жилищно-коммунальное хозяйство</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4 253,1</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w:t>
            </w:r>
            <w:r w:rsidR="00A36256">
              <w:rPr>
                <w:color w:val="000000"/>
                <w:sz w:val="20"/>
              </w:rPr>
              <w:t>8</w:t>
            </w:r>
          </w:p>
        </w:tc>
        <w:tc>
          <w:tcPr>
            <w:tcW w:w="1252"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807611">
            <w:pPr>
              <w:jc w:val="center"/>
              <w:rPr>
                <w:color w:val="000000"/>
                <w:sz w:val="20"/>
              </w:rPr>
            </w:pPr>
            <w:r w:rsidRPr="00E93AB8">
              <w:rPr>
                <w:color w:val="000000"/>
                <w:sz w:val="20"/>
              </w:rPr>
              <w:t>3 670,6</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3,4</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562D07">
            <w:pPr>
              <w:jc w:val="center"/>
              <w:rPr>
                <w:color w:val="000000"/>
                <w:sz w:val="20"/>
              </w:rPr>
            </w:pPr>
            <w:r w:rsidRPr="00E93AB8">
              <w:rPr>
                <w:color w:val="000000"/>
                <w:sz w:val="20"/>
              </w:rPr>
              <w:t>-582,5</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B75AF8">
            <w:pPr>
              <w:jc w:val="center"/>
              <w:rPr>
                <w:color w:val="000000"/>
                <w:sz w:val="20"/>
              </w:rPr>
            </w:pPr>
            <w:r w:rsidRPr="00E93AB8">
              <w:rPr>
                <w:color w:val="000000"/>
                <w:sz w:val="20"/>
              </w:rPr>
              <w:t>-13,7</w:t>
            </w:r>
          </w:p>
        </w:tc>
      </w:tr>
      <w:tr w:rsidR="006B0EF0" w:rsidRPr="00E93AB8" w:rsidTr="00C77CCE">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0600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Охрана окружающей среды</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1 948,</w:t>
            </w:r>
            <w:r w:rsidR="007A2332">
              <w:rPr>
                <w:color w:val="000000"/>
                <w:sz w:val="20"/>
              </w:rPr>
              <w:t>9</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1,7</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807611">
            <w:pPr>
              <w:jc w:val="center"/>
              <w:rPr>
                <w:color w:val="000000"/>
                <w:sz w:val="20"/>
              </w:rPr>
            </w:pPr>
            <w:r w:rsidRPr="00E93AB8">
              <w:rPr>
                <w:color w:val="000000"/>
                <w:sz w:val="20"/>
              </w:rPr>
              <w:t>1 613,8</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w:t>
            </w:r>
            <w:r w:rsidR="00562D07">
              <w:rPr>
                <w:color w:val="000000"/>
                <w:sz w:val="20"/>
              </w:rPr>
              <w:t>5</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-335,</w:t>
            </w:r>
            <w:r w:rsidR="00562D07">
              <w:rPr>
                <w:color w:val="000000"/>
                <w:sz w:val="20"/>
              </w:rPr>
              <w:t>1</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-17,</w:t>
            </w:r>
            <w:r w:rsidR="00B75AF8">
              <w:rPr>
                <w:color w:val="000000"/>
                <w:sz w:val="20"/>
              </w:rPr>
              <w:t>2</w:t>
            </w:r>
          </w:p>
        </w:tc>
      </w:tr>
      <w:tr w:rsidR="006B0EF0" w:rsidRPr="00E93AB8" w:rsidTr="00C77CCE">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0700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Образование</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7A2332" w:rsidP="007A2332">
            <w:pPr>
              <w:jc w:val="center"/>
              <w:rPr>
                <w:color w:val="000000"/>
                <w:sz w:val="20"/>
              </w:rPr>
            </w:pPr>
            <w:r>
              <w:rPr>
                <w:color w:val="000000"/>
                <w:sz w:val="20"/>
              </w:rPr>
              <w:t>24 862,8</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A36256">
            <w:pPr>
              <w:jc w:val="center"/>
              <w:rPr>
                <w:color w:val="000000"/>
                <w:sz w:val="20"/>
              </w:rPr>
            </w:pPr>
            <w:r w:rsidRPr="00E93AB8">
              <w:rPr>
                <w:color w:val="000000"/>
                <w:sz w:val="20"/>
              </w:rPr>
              <w:t>22,0</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807611">
            <w:pPr>
              <w:jc w:val="center"/>
              <w:rPr>
                <w:color w:val="000000"/>
                <w:sz w:val="20"/>
              </w:rPr>
            </w:pPr>
            <w:r w:rsidRPr="00E93AB8">
              <w:rPr>
                <w:color w:val="000000"/>
                <w:sz w:val="20"/>
              </w:rPr>
              <w:t>23 803,0</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562D07">
            <w:pPr>
              <w:jc w:val="center"/>
              <w:rPr>
                <w:color w:val="000000"/>
                <w:sz w:val="20"/>
              </w:rPr>
            </w:pPr>
            <w:r w:rsidRPr="00E93AB8">
              <w:rPr>
                <w:color w:val="000000"/>
                <w:sz w:val="20"/>
              </w:rPr>
              <w:t>22,0</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562D07" w:rsidP="00562D07">
            <w:pPr>
              <w:jc w:val="center"/>
              <w:rPr>
                <w:color w:val="000000"/>
                <w:sz w:val="20"/>
              </w:rPr>
            </w:pPr>
            <w:r>
              <w:rPr>
                <w:color w:val="000000"/>
                <w:sz w:val="20"/>
              </w:rPr>
              <w:t>-1 059,8</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w:t>
            </w:r>
            <w:r w:rsidR="00B75AF8">
              <w:rPr>
                <w:color w:val="000000"/>
                <w:sz w:val="20"/>
              </w:rPr>
              <w:t>3</w:t>
            </w:r>
          </w:p>
        </w:tc>
      </w:tr>
      <w:tr w:rsidR="006B0EF0" w:rsidRPr="00E93AB8" w:rsidTr="00AB6011">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0800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Культура, кинематография</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1 513,</w:t>
            </w:r>
            <w:r w:rsidR="007A2332">
              <w:rPr>
                <w:color w:val="000000"/>
                <w:sz w:val="20"/>
              </w:rPr>
              <w:t>9</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1,3</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435E3F">
            <w:pPr>
              <w:jc w:val="center"/>
              <w:rPr>
                <w:color w:val="000000"/>
                <w:sz w:val="20"/>
              </w:rPr>
            </w:pPr>
            <w:r w:rsidRPr="00E93AB8">
              <w:rPr>
                <w:color w:val="000000"/>
                <w:sz w:val="20"/>
              </w:rPr>
              <w:t>1 386,</w:t>
            </w:r>
            <w:r w:rsidR="00435E3F">
              <w:rPr>
                <w:color w:val="000000"/>
                <w:sz w:val="20"/>
              </w:rPr>
              <w:t>7</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w:t>
            </w:r>
            <w:r w:rsidR="00562D07">
              <w:rPr>
                <w:color w:val="000000"/>
                <w:sz w:val="20"/>
              </w:rPr>
              <w:t>3</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435E3F">
            <w:pPr>
              <w:jc w:val="center"/>
              <w:rPr>
                <w:color w:val="000000"/>
                <w:sz w:val="20"/>
              </w:rPr>
            </w:pPr>
            <w:r w:rsidRPr="00E93AB8">
              <w:rPr>
                <w:color w:val="000000"/>
                <w:sz w:val="20"/>
              </w:rPr>
              <w:t>-127,</w:t>
            </w:r>
            <w:r w:rsidR="00435E3F">
              <w:rPr>
                <w:color w:val="000000"/>
                <w:sz w:val="20"/>
              </w:rPr>
              <w:t>2</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-8,4</w:t>
            </w:r>
          </w:p>
        </w:tc>
      </w:tr>
      <w:tr w:rsidR="006B0EF0" w:rsidRPr="00E93AB8" w:rsidTr="00AB6011">
        <w:trPr>
          <w:trHeight w:val="263"/>
        </w:trPr>
        <w:tc>
          <w:tcPr>
            <w:tcW w:w="616"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0900</w:t>
            </w:r>
          </w:p>
        </w:tc>
        <w:tc>
          <w:tcPr>
            <w:tcW w:w="3125" w:type="dxa"/>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 xml:space="preserve">Здравоохранение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11 070,2</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9,8</w:t>
            </w:r>
          </w:p>
        </w:tc>
        <w:tc>
          <w:tcPr>
            <w:tcW w:w="1252"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807611">
            <w:pPr>
              <w:jc w:val="center"/>
              <w:rPr>
                <w:color w:val="000000"/>
                <w:sz w:val="20"/>
              </w:rPr>
            </w:pPr>
            <w:r w:rsidRPr="00E93AB8">
              <w:rPr>
                <w:color w:val="000000"/>
                <w:sz w:val="20"/>
              </w:rPr>
              <w:t>10 772,</w:t>
            </w:r>
            <w:r w:rsidR="00807611">
              <w:rPr>
                <w:color w:val="000000"/>
                <w:sz w:val="20"/>
              </w:rPr>
              <w:t>5</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562D07" w:rsidP="007A2332">
            <w:pPr>
              <w:jc w:val="center"/>
              <w:rPr>
                <w:color w:val="000000"/>
                <w:sz w:val="20"/>
              </w:rPr>
            </w:pPr>
            <w:r>
              <w:rPr>
                <w:color w:val="000000"/>
                <w:sz w:val="20"/>
              </w:rPr>
              <w:t>10,0</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-297,7</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w:t>
            </w:r>
            <w:r w:rsidR="00B75AF8">
              <w:rPr>
                <w:color w:val="000000"/>
                <w:sz w:val="20"/>
              </w:rPr>
              <w:t>7</w:t>
            </w:r>
          </w:p>
        </w:tc>
      </w:tr>
      <w:tr w:rsidR="006B0EF0" w:rsidRPr="00E93AB8" w:rsidTr="00C77CCE">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1000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Социальная политика</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31 360,5</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A36256">
            <w:pPr>
              <w:jc w:val="center"/>
              <w:rPr>
                <w:color w:val="000000"/>
                <w:sz w:val="20"/>
              </w:rPr>
            </w:pPr>
            <w:r w:rsidRPr="00E93AB8">
              <w:rPr>
                <w:color w:val="000000"/>
                <w:sz w:val="20"/>
              </w:rPr>
              <w:t>27,8</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30 679,1</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28,4</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-681,</w:t>
            </w:r>
            <w:r w:rsidR="00562D07">
              <w:rPr>
                <w:color w:val="000000"/>
                <w:sz w:val="20"/>
              </w:rPr>
              <w:t>4</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w:t>
            </w:r>
            <w:r w:rsidR="00B75AF8">
              <w:rPr>
                <w:color w:val="000000"/>
                <w:sz w:val="20"/>
              </w:rPr>
              <w:t>2</w:t>
            </w:r>
          </w:p>
        </w:tc>
      </w:tr>
      <w:tr w:rsidR="006B0EF0" w:rsidRPr="00E93AB8" w:rsidTr="008F0826">
        <w:trPr>
          <w:trHeight w:val="263"/>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1100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Физическая культура и спорт</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1 396,</w:t>
            </w:r>
            <w:r w:rsidR="007A2332">
              <w:rPr>
                <w:color w:val="000000"/>
                <w:sz w:val="20"/>
              </w:rPr>
              <w:t>6</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1,2</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1 450,</w:t>
            </w:r>
            <w:r w:rsidR="00807611">
              <w:rPr>
                <w:color w:val="000000"/>
                <w:sz w:val="20"/>
              </w:rPr>
              <w:t>1</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1,3</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53,5</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3,8</w:t>
            </w:r>
          </w:p>
        </w:tc>
      </w:tr>
      <w:tr w:rsidR="006B0EF0" w:rsidRPr="00E93AB8" w:rsidTr="008F0826">
        <w:trPr>
          <w:trHeight w:val="263"/>
        </w:trPr>
        <w:tc>
          <w:tcPr>
            <w:tcW w:w="616"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1200</w:t>
            </w:r>
          </w:p>
        </w:tc>
        <w:tc>
          <w:tcPr>
            <w:tcW w:w="3125" w:type="dxa"/>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Средства массовой информации</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103,2</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0,</w:t>
            </w:r>
            <w:r w:rsidR="00A36256">
              <w:rPr>
                <w:color w:val="000000"/>
                <w:sz w:val="20"/>
              </w:rPr>
              <w:t>1</w:t>
            </w:r>
          </w:p>
        </w:tc>
        <w:tc>
          <w:tcPr>
            <w:tcW w:w="1252"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103,</w:t>
            </w:r>
            <w:r w:rsidR="00807611">
              <w:rPr>
                <w:color w:val="000000"/>
                <w:sz w:val="20"/>
              </w:rPr>
              <w:t>4</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0,1</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0,</w:t>
            </w:r>
            <w:r w:rsidR="00562D07">
              <w:rPr>
                <w:color w:val="000000"/>
                <w:sz w:val="20"/>
              </w:rPr>
              <w:t>2</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B75AF8">
            <w:pPr>
              <w:jc w:val="center"/>
              <w:rPr>
                <w:color w:val="000000"/>
                <w:sz w:val="20"/>
              </w:rPr>
            </w:pPr>
            <w:r w:rsidRPr="00E93AB8">
              <w:rPr>
                <w:color w:val="000000"/>
                <w:sz w:val="20"/>
              </w:rPr>
              <w:t>0,</w:t>
            </w:r>
            <w:r w:rsidR="00B75AF8">
              <w:rPr>
                <w:color w:val="000000"/>
                <w:sz w:val="20"/>
              </w:rPr>
              <w:t>2</w:t>
            </w:r>
          </w:p>
        </w:tc>
      </w:tr>
      <w:tr w:rsidR="006B0EF0" w:rsidRPr="00E93AB8" w:rsidTr="006B637A">
        <w:trPr>
          <w:trHeight w:val="526"/>
        </w:trPr>
        <w:tc>
          <w:tcPr>
            <w:tcW w:w="616"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1300</w:t>
            </w:r>
          </w:p>
        </w:tc>
        <w:tc>
          <w:tcPr>
            <w:tcW w:w="3125" w:type="dxa"/>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C716B0">
            <w:pPr>
              <w:rPr>
                <w:color w:val="000000"/>
                <w:sz w:val="20"/>
              </w:rPr>
            </w:pPr>
            <w:r w:rsidRPr="00E93AB8">
              <w:rPr>
                <w:color w:val="000000"/>
                <w:sz w:val="20"/>
              </w:rPr>
              <w:t>Обслуживание государственного и муниципального долга</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2 483,5</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A36256">
            <w:pPr>
              <w:jc w:val="center"/>
              <w:rPr>
                <w:color w:val="000000"/>
                <w:sz w:val="20"/>
              </w:rPr>
            </w:pPr>
            <w:r w:rsidRPr="00E93AB8">
              <w:rPr>
                <w:color w:val="000000"/>
                <w:sz w:val="20"/>
              </w:rPr>
              <w:t>2,2</w:t>
            </w:r>
          </w:p>
        </w:tc>
        <w:tc>
          <w:tcPr>
            <w:tcW w:w="1252"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807611">
            <w:pPr>
              <w:jc w:val="center"/>
              <w:rPr>
                <w:color w:val="000000"/>
                <w:sz w:val="20"/>
              </w:rPr>
            </w:pPr>
            <w:r w:rsidRPr="00E93AB8">
              <w:rPr>
                <w:color w:val="000000"/>
                <w:sz w:val="20"/>
              </w:rPr>
              <w:t>2 446,4</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2,</w:t>
            </w:r>
            <w:r w:rsidR="00562D07">
              <w:rPr>
                <w:color w:val="000000"/>
                <w:sz w:val="20"/>
              </w:rPr>
              <w:t>3</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562D07">
            <w:pPr>
              <w:jc w:val="center"/>
              <w:rPr>
                <w:color w:val="000000"/>
                <w:sz w:val="20"/>
              </w:rPr>
            </w:pPr>
            <w:r w:rsidRPr="00E93AB8">
              <w:rPr>
                <w:color w:val="000000"/>
                <w:sz w:val="20"/>
              </w:rPr>
              <w:t>-37,1</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6B0EF0" w:rsidRPr="00E93AB8" w:rsidRDefault="006B0EF0" w:rsidP="00B75AF8">
            <w:pPr>
              <w:jc w:val="center"/>
              <w:rPr>
                <w:color w:val="000000"/>
                <w:sz w:val="20"/>
              </w:rPr>
            </w:pPr>
            <w:r w:rsidRPr="00E93AB8">
              <w:rPr>
                <w:color w:val="000000"/>
                <w:sz w:val="20"/>
              </w:rPr>
              <w:t>-1,5</w:t>
            </w:r>
          </w:p>
        </w:tc>
      </w:tr>
      <w:tr w:rsidR="006B0EF0" w:rsidRPr="00E93AB8" w:rsidTr="00476012">
        <w:trPr>
          <w:trHeight w:val="452"/>
        </w:trPr>
        <w:tc>
          <w:tcPr>
            <w:tcW w:w="616"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6B0EF0" w:rsidRPr="00E93AB8" w:rsidRDefault="006B0EF0" w:rsidP="00C716B0">
            <w:pPr>
              <w:jc w:val="center"/>
              <w:rPr>
                <w:b/>
                <w:bCs/>
                <w:sz w:val="20"/>
              </w:rPr>
            </w:pPr>
            <w:r w:rsidRPr="00E93AB8">
              <w:rPr>
                <w:b/>
                <w:bCs/>
                <w:sz w:val="20"/>
              </w:rPr>
              <w:t>1400</w:t>
            </w:r>
          </w:p>
        </w:tc>
        <w:tc>
          <w:tcPr>
            <w:tcW w:w="3125" w:type="dxa"/>
            <w:tcBorders>
              <w:top w:val="nil"/>
              <w:left w:val="nil"/>
              <w:bottom w:val="single" w:sz="4" w:space="0" w:color="auto"/>
              <w:right w:val="single" w:sz="4" w:space="0" w:color="auto"/>
            </w:tcBorders>
            <w:shd w:val="clear" w:color="auto" w:fill="F2DBDB" w:themeFill="accent2" w:themeFillTint="33"/>
            <w:vAlign w:val="center"/>
            <w:hideMark/>
          </w:tcPr>
          <w:p w:rsidR="006B0EF0" w:rsidRPr="00E93AB8" w:rsidRDefault="006B0EF0" w:rsidP="00421613">
            <w:pPr>
              <w:rPr>
                <w:color w:val="000000"/>
                <w:sz w:val="20"/>
              </w:rPr>
            </w:pPr>
            <w:r w:rsidRPr="00E93AB8">
              <w:rPr>
                <w:color w:val="000000"/>
                <w:sz w:val="20"/>
              </w:rPr>
              <w:t>Межбюджетные трансферты общег</w:t>
            </w:r>
            <w:r w:rsidR="00421613">
              <w:rPr>
                <w:color w:val="000000"/>
                <w:sz w:val="20"/>
              </w:rPr>
              <w:t>о характера бюджетам</w:t>
            </w:r>
            <w:r w:rsidRPr="00E93AB8">
              <w:rPr>
                <w:color w:val="000000"/>
                <w:sz w:val="20"/>
              </w:rPr>
              <w:t xml:space="preserve"> муниципальных образований</w:t>
            </w:r>
          </w:p>
        </w:tc>
        <w:tc>
          <w:tcPr>
            <w:tcW w:w="119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3 770,4</w:t>
            </w:r>
          </w:p>
        </w:tc>
        <w:tc>
          <w:tcPr>
            <w:tcW w:w="763"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w:t>
            </w:r>
            <w:r w:rsidR="00A36256">
              <w:rPr>
                <w:color w:val="000000"/>
                <w:sz w:val="20"/>
              </w:rPr>
              <w:t>4</w:t>
            </w:r>
          </w:p>
        </w:tc>
        <w:tc>
          <w:tcPr>
            <w:tcW w:w="1252"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4 029,0</w:t>
            </w:r>
          </w:p>
        </w:tc>
        <w:tc>
          <w:tcPr>
            <w:tcW w:w="765"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3,</w:t>
            </w:r>
            <w:r w:rsidR="00562D07">
              <w:rPr>
                <w:color w:val="000000"/>
                <w:sz w:val="20"/>
              </w:rPr>
              <w:t>6</w:t>
            </w:r>
          </w:p>
        </w:tc>
        <w:tc>
          <w:tcPr>
            <w:tcW w:w="1105" w:type="dxa"/>
            <w:gridSpan w:val="2"/>
            <w:tcBorders>
              <w:top w:val="nil"/>
              <w:left w:val="nil"/>
              <w:bottom w:val="single" w:sz="4" w:space="0" w:color="auto"/>
              <w:right w:val="single" w:sz="4" w:space="0" w:color="auto"/>
            </w:tcBorders>
            <w:shd w:val="clear" w:color="auto" w:fill="auto"/>
            <w:vAlign w:val="center"/>
            <w:hideMark/>
          </w:tcPr>
          <w:p w:rsidR="006B0EF0" w:rsidRPr="00E93AB8" w:rsidRDefault="00562D07" w:rsidP="00562D07">
            <w:pPr>
              <w:jc w:val="center"/>
              <w:rPr>
                <w:color w:val="000000"/>
                <w:sz w:val="20"/>
              </w:rPr>
            </w:pPr>
            <w:r>
              <w:rPr>
                <w:color w:val="000000"/>
                <w:sz w:val="20"/>
              </w:rPr>
              <w:t>258,6</w:t>
            </w:r>
          </w:p>
        </w:tc>
        <w:tc>
          <w:tcPr>
            <w:tcW w:w="677" w:type="dxa"/>
            <w:tcBorders>
              <w:top w:val="nil"/>
              <w:left w:val="nil"/>
              <w:bottom w:val="single" w:sz="4" w:space="0" w:color="auto"/>
              <w:right w:val="single" w:sz="4" w:space="0" w:color="auto"/>
            </w:tcBorders>
            <w:shd w:val="clear" w:color="auto" w:fill="auto"/>
            <w:vAlign w:val="center"/>
            <w:hideMark/>
          </w:tcPr>
          <w:p w:rsidR="006B0EF0" w:rsidRPr="00E93AB8" w:rsidRDefault="006B0EF0" w:rsidP="007A2332">
            <w:pPr>
              <w:jc w:val="center"/>
              <w:rPr>
                <w:color w:val="000000"/>
                <w:sz w:val="20"/>
              </w:rPr>
            </w:pPr>
            <w:r w:rsidRPr="00E93AB8">
              <w:rPr>
                <w:color w:val="000000"/>
                <w:sz w:val="20"/>
              </w:rPr>
              <w:t>6,</w:t>
            </w:r>
            <w:r w:rsidR="00B75AF8">
              <w:rPr>
                <w:color w:val="000000"/>
                <w:sz w:val="20"/>
              </w:rPr>
              <w:t>9</w:t>
            </w:r>
          </w:p>
        </w:tc>
      </w:tr>
    </w:tbl>
    <w:p w:rsidR="006B0EF0" w:rsidRDefault="006B0EF0" w:rsidP="006B0EF0">
      <w:pPr>
        <w:ind w:firstLine="708"/>
        <w:jc w:val="both"/>
        <w:outlineLvl w:val="0"/>
      </w:pPr>
    </w:p>
    <w:p w:rsidR="006B0EF0" w:rsidRDefault="00961E2A" w:rsidP="006B0EF0">
      <w:pPr>
        <w:ind w:firstLine="708"/>
        <w:jc w:val="both"/>
        <w:outlineLvl w:val="0"/>
      </w:pPr>
      <w:r>
        <w:t>Из приведенных в таблице данных видно, что при неисполнении плановых расходов областного бюджета в целом на 4,3% по некоторым разделам расходы не исполнены существенным образом. Так, по разделу «Охрана окружающей среды» расходы не исполнены на 17,2%, по разделу «Жилищно-коммунальное хозяйство» - на 13,5%, по разделу «Национальная безопасность и правоохранительная деятельность» - на 12,3 процента. При этом по отдельным разделам предусмотренные в законе о бюджете ассигнования превышены. Например,</w:t>
      </w:r>
      <w:r w:rsidR="00B97465">
        <w:t xml:space="preserve"> по разделу «Межбюджетные трансферты общего характера…» - на 6,9%, по разделу «Физическая культура и спорт» - на 3,8 процента.</w:t>
      </w:r>
      <w:r>
        <w:t xml:space="preserve"> </w:t>
      </w:r>
    </w:p>
    <w:p w:rsidR="00B97465" w:rsidRDefault="00B97465" w:rsidP="006B0EF0">
      <w:pPr>
        <w:ind w:firstLine="708"/>
        <w:jc w:val="both"/>
        <w:outlineLvl w:val="0"/>
      </w:pPr>
      <w:r>
        <w:t>Сравнительный анализ расходов 2019 года с расходами 2018 года показал, что при росте расходов в целом на 11,5% по отдельным разделам расходы увеличились более значительно</w:t>
      </w:r>
      <w:r w:rsidR="00E90D80">
        <w:t xml:space="preserve"> (по разделу «Национальная экономика» - на 26,4%, по разделу «Охрана окружающей среды» - в 2,2 раза</w:t>
      </w:r>
      <w:r>
        <w:t xml:space="preserve">, </w:t>
      </w:r>
      <w:r w:rsidR="00E90D80">
        <w:t xml:space="preserve">по разделу «Здравоохранение» - на 38,4%), </w:t>
      </w:r>
      <w:r>
        <w:t>по другим разделам</w:t>
      </w:r>
      <w:r w:rsidR="00E90D80">
        <w:t>, наоборот,</w:t>
      </w:r>
      <w:r>
        <w:t xml:space="preserve"> сократились</w:t>
      </w:r>
      <w:r w:rsidR="00E90D80">
        <w:t xml:space="preserve"> (по разделу «Культура, кинематография» - на 2</w:t>
      </w:r>
      <w:r w:rsidR="008B73C3">
        <w:t>5</w:t>
      </w:r>
      <w:r w:rsidR="00E90D80">
        <w:t>,</w:t>
      </w:r>
      <w:r w:rsidR="008B73C3">
        <w:t>9</w:t>
      </w:r>
      <w:r w:rsidR="00E90D80">
        <w:t xml:space="preserve">%, разделу «Физическая культура и спорт» - на </w:t>
      </w:r>
      <w:r w:rsidR="008B73C3">
        <w:t>10,5%)</w:t>
      </w:r>
      <w:r>
        <w:t>, что видно из следующей таблицы:</w:t>
      </w:r>
    </w:p>
    <w:p w:rsidR="00C716B0" w:rsidRDefault="00C716B0" w:rsidP="00C716B0"/>
    <w:tbl>
      <w:tblPr>
        <w:tblW w:w="9483" w:type="dxa"/>
        <w:tblInd w:w="108" w:type="dxa"/>
        <w:tblLook w:val="04A0" w:firstRow="1" w:lastRow="0" w:firstColumn="1" w:lastColumn="0" w:noHBand="0" w:noVBand="1"/>
      </w:tblPr>
      <w:tblGrid>
        <w:gridCol w:w="616"/>
        <w:gridCol w:w="3843"/>
        <w:gridCol w:w="1453"/>
        <w:gridCol w:w="1414"/>
        <w:gridCol w:w="1187"/>
        <w:gridCol w:w="970"/>
      </w:tblGrid>
      <w:tr w:rsidR="00C716B0" w:rsidRPr="005474D4" w:rsidTr="00C716B0">
        <w:trPr>
          <w:trHeight w:val="208"/>
        </w:trPr>
        <w:tc>
          <w:tcPr>
            <w:tcW w:w="532"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Код</w:t>
            </w:r>
          </w:p>
        </w:tc>
        <w:tc>
          <w:tcPr>
            <w:tcW w:w="3891"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Раздел</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Исполнено за 2018 год</w:t>
            </w:r>
          </w:p>
        </w:tc>
        <w:tc>
          <w:tcPr>
            <w:tcW w:w="142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Исполнено за 2019 год</w:t>
            </w:r>
          </w:p>
        </w:tc>
        <w:tc>
          <w:tcPr>
            <w:tcW w:w="2180" w:type="dxa"/>
            <w:gridSpan w:val="2"/>
            <w:tcBorders>
              <w:top w:val="single" w:sz="4" w:space="0" w:color="auto"/>
              <w:left w:val="nil"/>
              <w:bottom w:val="single" w:sz="4" w:space="0" w:color="auto"/>
              <w:right w:val="single" w:sz="4" w:space="0" w:color="000000"/>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Отклонение</w:t>
            </w:r>
          </w:p>
        </w:tc>
      </w:tr>
      <w:tr w:rsidR="00C716B0" w:rsidRPr="005474D4" w:rsidTr="00C716B0">
        <w:trPr>
          <w:trHeight w:val="411"/>
        </w:trPr>
        <w:tc>
          <w:tcPr>
            <w:tcW w:w="532" w:type="dxa"/>
            <w:vMerge/>
            <w:tcBorders>
              <w:top w:val="single" w:sz="4" w:space="0" w:color="auto"/>
              <w:left w:val="single" w:sz="4" w:space="0" w:color="auto"/>
              <w:bottom w:val="single" w:sz="4" w:space="0" w:color="000000"/>
              <w:right w:val="single" w:sz="4" w:space="0" w:color="auto"/>
            </w:tcBorders>
            <w:vAlign w:val="center"/>
            <w:hideMark/>
          </w:tcPr>
          <w:p w:rsidR="00C716B0" w:rsidRPr="005474D4" w:rsidRDefault="00C716B0" w:rsidP="00C716B0">
            <w:pPr>
              <w:jc w:val="center"/>
              <w:rPr>
                <w:b/>
                <w:bCs/>
                <w:i/>
                <w:iCs/>
                <w:color w:val="000000"/>
                <w:sz w:val="20"/>
              </w:rPr>
            </w:pPr>
          </w:p>
        </w:tc>
        <w:tc>
          <w:tcPr>
            <w:tcW w:w="3891" w:type="dxa"/>
            <w:vMerge/>
            <w:tcBorders>
              <w:top w:val="single" w:sz="4" w:space="0" w:color="auto"/>
              <w:left w:val="single" w:sz="4" w:space="0" w:color="auto"/>
              <w:bottom w:val="single" w:sz="4" w:space="0" w:color="000000"/>
              <w:right w:val="single" w:sz="4" w:space="0" w:color="auto"/>
            </w:tcBorders>
            <w:vAlign w:val="center"/>
            <w:hideMark/>
          </w:tcPr>
          <w:p w:rsidR="00C716B0" w:rsidRPr="005474D4" w:rsidRDefault="00C716B0" w:rsidP="00C716B0">
            <w:pPr>
              <w:jc w:val="center"/>
              <w:rPr>
                <w:b/>
                <w:bCs/>
                <w:i/>
                <w:iCs/>
                <w:color w:val="000000"/>
                <w:sz w:val="20"/>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rsidR="00C716B0" w:rsidRPr="005474D4" w:rsidRDefault="00C716B0" w:rsidP="00C716B0">
            <w:pPr>
              <w:jc w:val="center"/>
              <w:rPr>
                <w:b/>
                <w:bCs/>
                <w:i/>
                <w:iCs/>
                <w:color w:val="000000"/>
                <w:sz w:val="20"/>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C716B0" w:rsidRPr="005474D4" w:rsidRDefault="00C716B0" w:rsidP="00C716B0">
            <w:pPr>
              <w:jc w:val="center"/>
              <w:rPr>
                <w:b/>
                <w:bCs/>
                <w:i/>
                <w:iCs/>
                <w:color w:val="000000"/>
                <w:sz w:val="20"/>
              </w:rPr>
            </w:pPr>
          </w:p>
        </w:tc>
        <w:tc>
          <w:tcPr>
            <w:tcW w:w="1200" w:type="dxa"/>
            <w:tcBorders>
              <w:top w:val="nil"/>
              <w:left w:val="nil"/>
              <w:bottom w:val="single" w:sz="4" w:space="0" w:color="auto"/>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млн. руб.</w:t>
            </w:r>
          </w:p>
        </w:tc>
        <w:tc>
          <w:tcPr>
            <w:tcW w:w="980" w:type="dxa"/>
            <w:tcBorders>
              <w:top w:val="nil"/>
              <w:left w:val="nil"/>
              <w:bottom w:val="single" w:sz="4" w:space="0" w:color="auto"/>
              <w:right w:val="single" w:sz="4" w:space="0" w:color="auto"/>
            </w:tcBorders>
            <w:shd w:val="clear" w:color="000000" w:fill="FDE9D9"/>
            <w:vAlign w:val="center"/>
            <w:hideMark/>
          </w:tcPr>
          <w:p w:rsidR="00C716B0" w:rsidRPr="005474D4" w:rsidRDefault="00C716B0" w:rsidP="00C716B0">
            <w:pPr>
              <w:jc w:val="center"/>
              <w:rPr>
                <w:b/>
                <w:bCs/>
                <w:i/>
                <w:iCs/>
                <w:color w:val="000000"/>
                <w:sz w:val="20"/>
              </w:rPr>
            </w:pPr>
            <w:r w:rsidRPr="005474D4">
              <w:rPr>
                <w:b/>
                <w:bCs/>
                <w:i/>
                <w:iCs/>
                <w:color w:val="000000"/>
                <w:sz w:val="20"/>
              </w:rPr>
              <w:t>%</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i/>
                <w:iCs/>
                <w:sz w:val="20"/>
              </w:rPr>
            </w:pP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b/>
                <w:bCs/>
                <w:i/>
                <w:iCs/>
                <w:color w:val="000000"/>
                <w:sz w:val="20"/>
              </w:rPr>
            </w:pPr>
            <w:r w:rsidRPr="005474D4">
              <w:rPr>
                <w:b/>
                <w:bCs/>
                <w:i/>
                <w:iCs/>
                <w:color w:val="000000"/>
                <w:sz w:val="20"/>
              </w:rPr>
              <w:t xml:space="preserve">Расходы бюджета </w:t>
            </w:r>
            <w:r w:rsidR="007707DD">
              <w:rPr>
                <w:b/>
                <w:bCs/>
                <w:i/>
                <w:iCs/>
                <w:color w:val="000000"/>
                <w:sz w:val="20"/>
              </w:rPr>
              <w:t>–</w:t>
            </w:r>
            <w:r w:rsidRPr="005474D4">
              <w:rPr>
                <w:b/>
                <w:bCs/>
                <w:i/>
                <w:iCs/>
                <w:color w:val="000000"/>
                <w:sz w:val="20"/>
              </w:rPr>
              <w:t xml:space="preserve"> ИТОГО</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b/>
                <w:bCs/>
                <w:i/>
                <w:iCs/>
                <w:color w:val="000000"/>
                <w:sz w:val="20"/>
              </w:rPr>
            </w:pPr>
            <w:r w:rsidRPr="005474D4">
              <w:rPr>
                <w:b/>
                <w:bCs/>
                <w:i/>
                <w:iCs/>
                <w:color w:val="000000"/>
                <w:sz w:val="20"/>
              </w:rPr>
              <w:t>96 827,2</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b/>
                <w:bCs/>
                <w:i/>
                <w:iCs/>
                <w:color w:val="000000"/>
                <w:sz w:val="20"/>
              </w:rPr>
            </w:pPr>
            <w:r w:rsidRPr="005474D4">
              <w:rPr>
                <w:b/>
                <w:bCs/>
                <w:i/>
                <w:iCs/>
                <w:color w:val="000000"/>
                <w:sz w:val="20"/>
              </w:rPr>
              <w:t>107 984,3</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b/>
                <w:bCs/>
                <w:i/>
                <w:iCs/>
                <w:color w:val="000000"/>
                <w:sz w:val="20"/>
              </w:rPr>
            </w:pPr>
            <w:r w:rsidRPr="005474D4">
              <w:rPr>
                <w:b/>
                <w:bCs/>
                <w:i/>
                <w:iCs/>
                <w:color w:val="000000"/>
                <w:sz w:val="20"/>
              </w:rPr>
              <w:t>11 157,1</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b/>
                <w:bCs/>
                <w:i/>
                <w:iCs/>
                <w:color w:val="000000"/>
                <w:sz w:val="20"/>
              </w:rPr>
            </w:pPr>
            <w:r w:rsidRPr="005474D4">
              <w:rPr>
                <w:b/>
                <w:bCs/>
                <w:i/>
                <w:iCs/>
                <w:color w:val="000000"/>
                <w:sz w:val="20"/>
              </w:rPr>
              <w:t>11,5</w:t>
            </w:r>
          </w:p>
        </w:tc>
      </w:tr>
      <w:tr w:rsidR="00C716B0" w:rsidRPr="005474D4" w:rsidTr="008B73C3">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0100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Общегосударственные вопросы</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4 284,7</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4 835,1</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550,4</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12</w:t>
            </w:r>
            <w:r w:rsidR="00EE569E">
              <w:rPr>
                <w:color w:val="000000"/>
                <w:sz w:val="20"/>
              </w:rPr>
              <w:t>,9</w:t>
            </w:r>
          </w:p>
        </w:tc>
      </w:tr>
      <w:tr w:rsidR="00C716B0" w:rsidRPr="005474D4" w:rsidTr="008B73C3">
        <w:trPr>
          <w:trHeight w:val="263"/>
        </w:trPr>
        <w:tc>
          <w:tcPr>
            <w:tcW w:w="53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0200</w:t>
            </w:r>
          </w:p>
        </w:tc>
        <w:tc>
          <w:tcPr>
            <w:tcW w:w="3891"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Национальная оборона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59,0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62,3</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3,2</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5,</w:t>
            </w:r>
            <w:r w:rsidR="00EE569E">
              <w:rPr>
                <w:color w:val="000000"/>
                <w:sz w:val="20"/>
              </w:rPr>
              <w:t>5</w:t>
            </w:r>
          </w:p>
        </w:tc>
      </w:tr>
      <w:tr w:rsidR="00C716B0" w:rsidRPr="005474D4" w:rsidTr="00C716B0">
        <w:trPr>
          <w:trHeight w:val="526"/>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0300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Национальная безопасность и правоохранительная деятельность</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1 050,7</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1 035,6</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-15,1</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-1,4</w:t>
            </w:r>
          </w:p>
        </w:tc>
      </w:tr>
      <w:tr w:rsidR="00C716B0" w:rsidRPr="005474D4" w:rsidTr="00C716B0">
        <w:trPr>
          <w:trHeight w:val="263"/>
        </w:trPr>
        <w:tc>
          <w:tcPr>
            <w:tcW w:w="53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lastRenderedPageBreak/>
              <w:t>0400</w:t>
            </w:r>
          </w:p>
        </w:tc>
        <w:tc>
          <w:tcPr>
            <w:tcW w:w="3891"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Национальная экономика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17 485,7</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831D2D">
            <w:pPr>
              <w:jc w:val="center"/>
              <w:rPr>
                <w:color w:val="000000"/>
                <w:sz w:val="20"/>
              </w:rPr>
            </w:pPr>
            <w:r w:rsidRPr="005474D4">
              <w:rPr>
                <w:color w:val="000000"/>
                <w:sz w:val="20"/>
              </w:rPr>
              <w:t>22 096,</w:t>
            </w:r>
            <w:r w:rsidR="00831D2D">
              <w:rPr>
                <w:color w:val="000000"/>
                <w:sz w:val="20"/>
              </w:rPr>
              <w:t>7</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4 610,9</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EE569E" w:rsidP="00EE569E">
            <w:pPr>
              <w:jc w:val="center"/>
              <w:rPr>
                <w:color w:val="000000"/>
                <w:sz w:val="20"/>
              </w:rPr>
            </w:pPr>
            <w:r>
              <w:rPr>
                <w:color w:val="000000"/>
                <w:sz w:val="20"/>
              </w:rPr>
              <w:t>26,4</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0500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Жилищно-коммунальное хозяйство</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3 368,0</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3 670,6</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302,6</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EE569E" w:rsidP="00C716B0">
            <w:pPr>
              <w:jc w:val="center"/>
              <w:rPr>
                <w:color w:val="000000"/>
                <w:sz w:val="20"/>
              </w:rPr>
            </w:pPr>
            <w:r>
              <w:rPr>
                <w:color w:val="000000"/>
                <w:sz w:val="20"/>
              </w:rPr>
              <w:t>9,0</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0600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Охрана окружающей среды</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731,5</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1 613,8</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882,3</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Pr>
                <w:color w:val="000000"/>
                <w:sz w:val="20"/>
              </w:rPr>
              <w:t>в 2,2 р</w:t>
            </w:r>
            <w:r w:rsidR="00EE569E">
              <w:rPr>
                <w:color w:val="000000"/>
                <w:sz w:val="20"/>
              </w:rPr>
              <w:t>.</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0700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Образование</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23 324,5</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23 803,0</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478,5</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2,0</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0800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Культура, кинематография</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1 872,2</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1 386,7</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-485,4</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-25,9</w:t>
            </w:r>
          </w:p>
        </w:tc>
      </w:tr>
      <w:tr w:rsidR="00C716B0" w:rsidRPr="005474D4" w:rsidTr="00C716B0">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0900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Здравоохранение</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7 786,6</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10 772,5</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2 985,9</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38,</w:t>
            </w:r>
            <w:r w:rsidR="00EE569E">
              <w:rPr>
                <w:color w:val="000000"/>
                <w:sz w:val="20"/>
              </w:rPr>
              <w:t>4</w:t>
            </w:r>
          </w:p>
        </w:tc>
      </w:tr>
      <w:tr w:rsidR="00C716B0" w:rsidRPr="005474D4" w:rsidTr="00B45A87">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1000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Социальная политика</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28 406,2</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30 679,1</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2 272,9</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8,0</w:t>
            </w:r>
          </w:p>
        </w:tc>
      </w:tr>
      <w:tr w:rsidR="00C716B0" w:rsidRPr="005474D4" w:rsidTr="00B45A87">
        <w:trPr>
          <w:trHeight w:val="263"/>
        </w:trPr>
        <w:tc>
          <w:tcPr>
            <w:tcW w:w="53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1100</w:t>
            </w:r>
          </w:p>
        </w:tc>
        <w:tc>
          <w:tcPr>
            <w:tcW w:w="3891"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Физическая культура и спорт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1 620,5</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1 450,1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-170,5</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-10,5</w:t>
            </w:r>
          </w:p>
        </w:tc>
      </w:tr>
      <w:tr w:rsidR="00C716B0" w:rsidRPr="005474D4" w:rsidTr="00687772">
        <w:trPr>
          <w:trHeight w:val="263"/>
        </w:trPr>
        <w:tc>
          <w:tcPr>
            <w:tcW w:w="532"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1200</w:t>
            </w:r>
          </w:p>
        </w:tc>
        <w:tc>
          <w:tcPr>
            <w:tcW w:w="3891"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Средства массовой информации</w:t>
            </w:r>
          </w:p>
        </w:tc>
        <w:tc>
          <w:tcPr>
            <w:tcW w:w="146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95,3</w:t>
            </w:r>
          </w:p>
        </w:tc>
        <w:tc>
          <w:tcPr>
            <w:tcW w:w="142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103,4</w:t>
            </w:r>
          </w:p>
        </w:tc>
        <w:tc>
          <w:tcPr>
            <w:tcW w:w="120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8,1</w:t>
            </w:r>
          </w:p>
        </w:tc>
        <w:tc>
          <w:tcPr>
            <w:tcW w:w="980" w:type="dxa"/>
            <w:tcBorders>
              <w:top w:val="nil"/>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8,</w:t>
            </w:r>
            <w:r w:rsidR="00EE569E">
              <w:rPr>
                <w:color w:val="000000"/>
                <w:sz w:val="20"/>
              </w:rPr>
              <w:t>5</w:t>
            </w:r>
          </w:p>
        </w:tc>
      </w:tr>
      <w:tr w:rsidR="00C716B0" w:rsidRPr="005474D4" w:rsidTr="00687772">
        <w:trPr>
          <w:trHeight w:val="526"/>
        </w:trPr>
        <w:tc>
          <w:tcPr>
            <w:tcW w:w="53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1300</w:t>
            </w:r>
          </w:p>
        </w:tc>
        <w:tc>
          <w:tcPr>
            <w:tcW w:w="3891"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Обслуживание государственного и муниципального долга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2 690,5</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2 446,4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-244,1</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EE569E" w:rsidP="00EE569E">
            <w:pPr>
              <w:jc w:val="center"/>
              <w:rPr>
                <w:color w:val="000000"/>
                <w:sz w:val="20"/>
              </w:rPr>
            </w:pPr>
            <w:r>
              <w:rPr>
                <w:color w:val="000000"/>
                <w:sz w:val="20"/>
              </w:rPr>
              <w:t>-9,1</w:t>
            </w:r>
          </w:p>
        </w:tc>
      </w:tr>
      <w:tr w:rsidR="00C716B0" w:rsidRPr="005474D4" w:rsidTr="00FE4767">
        <w:trPr>
          <w:trHeight w:val="789"/>
        </w:trPr>
        <w:tc>
          <w:tcPr>
            <w:tcW w:w="53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C716B0" w:rsidRPr="005474D4" w:rsidRDefault="00C716B0" w:rsidP="00C716B0">
            <w:pPr>
              <w:jc w:val="center"/>
              <w:rPr>
                <w:b/>
                <w:bCs/>
                <w:sz w:val="20"/>
              </w:rPr>
            </w:pPr>
            <w:r w:rsidRPr="005474D4">
              <w:rPr>
                <w:b/>
                <w:bCs/>
                <w:sz w:val="20"/>
              </w:rPr>
              <w:t>1400</w:t>
            </w:r>
          </w:p>
        </w:tc>
        <w:tc>
          <w:tcPr>
            <w:tcW w:w="3891"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Межбюджетные трансферты общего характера бюджетам муниципальных образований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4 051,7</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4 029,0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C716B0">
            <w:pPr>
              <w:jc w:val="center"/>
              <w:rPr>
                <w:color w:val="000000"/>
                <w:sz w:val="20"/>
              </w:rPr>
            </w:pPr>
            <w:r w:rsidRPr="005474D4">
              <w:rPr>
                <w:color w:val="000000"/>
                <w:sz w:val="20"/>
              </w:rPr>
              <w:t>-22,7</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16B0" w:rsidRPr="005474D4" w:rsidRDefault="00C716B0" w:rsidP="00EE569E">
            <w:pPr>
              <w:jc w:val="center"/>
              <w:rPr>
                <w:color w:val="000000"/>
                <w:sz w:val="20"/>
              </w:rPr>
            </w:pPr>
            <w:r w:rsidRPr="005474D4">
              <w:rPr>
                <w:color w:val="000000"/>
                <w:sz w:val="20"/>
              </w:rPr>
              <w:t>-0,6</w:t>
            </w:r>
          </w:p>
        </w:tc>
      </w:tr>
    </w:tbl>
    <w:p w:rsidR="00961E2A" w:rsidRDefault="00961E2A" w:rsidP="00C716B0">
      <w:pPr>
        <w:ind w:firstLine="708"/>
        <w:jc w:val="center"/>
        <w:outlineLvl w:val="0"/>
      </w:pPr>
    </w:p>
    <w:p w:rsidR="00F42B88" w:rsidRDefault="00E90D80" w:rsidP="006B0EF0">
      <w:pPr>
        <w:jc w:val="both"/>
        <w:outlineLvl w:val="0"/>
      </w:pPr>
      <w:r>
        <w:tab/>
        <w:t>Исполнение расходов</w:t>
      </w:r>
      <w:r w:rsidR="008B73C3">
        <w:t xml:space="preserve"> в разрезе главных распорядителей средств областного бюджета за 2019 год приведено </w:t>
      </w:r>
      <w:r w:rsidR="008B73C3" w:rsidRPr="008B73C3">
        <w:rPr>
          <w:b/>
          <w:i/>
          <w:u w:val="single"/>
        </w:rPr>
        <w:t>в приложении №2</w:t>
      </w:r>
      <w:r w:rsidR="008B73C3">
        <w:t xml:space="preserve"> к настоящему заключению. Из приложения видно, что при среднем проценте исполнения расходов на 95,7% по ряду главных распорядителей ассигнования, утвержденные в законе о бюджете</w:t>
      </w:r>
      <w:r w:rsidR="00204ADF">
        <w:t>,</w:t>
      </w:r>
      <w:r w:rsidR="008B73C3">
        <w:t xml:space="preserve"> не исполнены гораздо в большем размере. Например, по комитету по управлению государственным имуществом исполнение составило всего 37,8%, по комитету строительства - 75,1%, комитету промышленности и торговли – 80,3% и т. д. При этом по отдельным ГРБС фактическое исполнение превысило бюджетные ассигнования. В их числе комитет физической культуры и спорта (</w:t>
      </w:r>
      <w:r w:rsidR="00F42B88">
        <w:t>124,9%), комитет по труду и занятости населения (106,9%), комитет финансов (103,3%) и некоторые другие.</w:t>
      </w:r>
    </w:p>
    <w:p w:rsidR="006B0EF0" w:rsidRDefault="00F42B88" w:rsidP="006B0EF0">
      <w:pPr>
        <w:jc w:val="both"/>
        <w:outlineLvl w:val="0"/>
      </w:pPr>
      <w:r>
        <w:tab/>
        <w:t>В каждом конкретном случае указанное неисполнение бюджетных ассигнований либо, наоборот, их превышение обусловлено различными причинами, которые более подробно изложены в соответствующих разделах</w:t>
      </w:r>
      <w:r w:rsidR="009806F0">
        <w:t xml:space="preserve"> настоящего закл</w:t>
      </w:r>
      <w:r>
        <w:t>ючения.</w:t>
      </w:r>
      <w:r w:rsidR="008B73C3">
        <w:t xml:space="preserve">  </w:t>
      </w:r>
    </w:p>
    <w:p w:rsidR="00E90D80" w:rsidRDefault="009806F0" w:rsidP="006B0EF0">
      <w:pPr>
        <w:jc w:val="both"/>
        <w:outlineLvl w:val="0"/>
      </w:pPr>
      <w:r>
        <w:tab/>
        <w:t>Общим же для всех случаев является возможность корректировки в ходе исполнения бюджета текущего финансового года финансовым органом сводной бюджетной росписи под конкретные расходы без внесения соответствующих изменений в закон о бюджете, что предусмотрено статьей 217 БК РФ и Законом Волгоградской области «О бюджетном процессе в Волгоградской области».</w:t>
      </w:r>
    </w:p>
    <w:p w:rsidR="001A152F" w:rsidRDefault="005127EE" w:rsidP="006B0EF0">
      <w:pPr>
        <w:jc w:val="both"/>
        <w:outlineLvl w:val="0"/>
      </w:pPr>
      <w:r>
        <w:tab/>
      </w:r>
      <w:r w:rsidR="001A152F">
        <w:t>В ходе</w:t>
      </w:r>
      <w:r>
        <w:t xml:space="preserve"> внешней проверки исполнения областного бюджета за 2019 год палатой, как и в предыдущие годы, проведено сопоставление бюджетных ассигнований</w:t>
      </w:r>
      <w:r w:rsidR="00C70A52">
        <w:t xml:space="preserve"> по расходам, предусмотренных главным распорядителям бюджетных средств окончательной редакцией закона о бюджете, с показателями сводной бюджетной росписи, отраженными в годовой бюджетной отчетности ГРБС </w:t>
      </w:r>
      <w:r w:rsidR="00C70A52" w:rsidRPr="00C70A52">
        <w:rPr>
          <w:b/>
          <w:i/>
          <w:u w:val="single"/>
        </w:rPr>
        <w:t>(приложение №3).</w:t>
      </w:r>
      <w:r w:rsidR="00C70A52">
        <w:t xml:space="preserve"> </w:t>
      </w:r>
    </w:p>
    <w:p w:rsidR="00AC6345" w:rsidRPr="00AC6345" w:rsidRDefault="00C70A52" w:rsidP="00AC6345">
      <w:pPr>
        <w:ind w:firstLine="708"/>
        <w:jc w:val="both"/>
        <w:outlineLvl w:val="0"/>
        <w:rPr>
          <w:u w:val="single"/>
        </w:rPr>
      </w:pPr>
      <w:r>
        <w:t xml:space="preserve">Из приложения следует, что </w:t>
      </w:r>
      <w:r w:rsidRPr="001A152F">
        <w:t xml:space="preserve">в </w:t>
      </w:r>
      <w:r w:rsidRPr="00C67576">
        <w:t xml:space="preserve">минувшем году по всем без исключения главным распорядителям </w:t>
      </w:r>
      <w:r w:rsidR="00A2085F" w:rsidRPr="00C67576">
        <w:t xml:space="preserve">средств областного бюджета </w:t>
      </w:r>
      <w:r w:rsidRPr="00C67576">
        <w:t xml:space="preserve">показатели сводной бюджетной росписи </w:t>
      </w:r>
      <w:r w:rsidR="00A2085F" w:rsidRPr="00C67576">
        <w:t xml:space="preserve">на конец года </w:t>
      </w:r>
      <w:r w:rsidRPr="00C67576">
        <w:t>не соответств</w:t>
      </w:r>
      <w:r w:rsidR="00A2085F" w:rsidRPr="00C67576">
        <w:t>овали</w:t>
      </w:r>
      <w:r w:rsidRPr="00C67576">
        <w:t xml:space="preserve"> последней редакции закона о бюдже</w:t>
      </w:r>
      <w:r w:rsidR="001E4240">
        <w:t>те.</w:t>
      </w:r>
      <w:r w:rsidRPr="00C67576">
        <w:t xml:space="preserve"> </w:t>
      </w:r>
      <w:r>
        <w:t xml:space="preserve">При </w:t>
      </w:r>
      <w:r w:rsidR="001A152F">
        <w:t xml:space="preserve">этом </w:t>
      </w:r>
      <w:r>
        <w:t>отклонения бюджетной росписи отмечены как в сторону увеличения, так и в сторону снижения относительно утвержденного бюджета. Общая сумма увеличения расходов сводной бюджетной росписи по сравнению с предусмо</w:t>
      </w:r>
      <w:r w:rsidR="00940E7A">
        <w:t>тренными в законе о бюджете сос</w:t>
      </w:r>
      <w:r>
        <w:t>т</w:t>
      </w:r>
      <w:r w:rsidR="00940E7A">
        <w:t>а</w:t>
      </w:r>
      <w:r>
        <w:t>вила</w:t>
      </w:r>
      <w:r w:rsidR="00C67576">
        <w:t xml:space="preserve"> 1171,4 млн. руб., </w:t>
      </w:r>
      <w:r w:rsidR="001E4240">
        <w:t>су</w:t>
      </w:r>
      <w:r w:rsidR="00C67576">
        <w:t>мм</w:t>
      </w:r>
      <w:r w:rsidR="001E4240">
        <w:t>а</w:t>
      </w:r>
      <w:r w:rsidR="00C67576">
        <w:t xml:space="preserve"> сокращения расходов – 1377,2 млн. рублей.</w:t>
      </w:r>
      <w:r w:rsidR="00940E7A">
        <w:t xml:space="preserve"> </w:t>
      </w:r>
      <w:r w:rsidR="00C67576" w:rsidRPr="003F4A02">
        <w:rPr>
          <w:u w:val="single"/>
        </w:rPr>
        <w:t>Таким образом, расходы на сумму 2548,6 млн. руб. осуществлены в отчетном году по решениям финансового органа</w:t>
      </w:r>
      <w:r w:rsidR="00C67576">
        <w:t xml:space="preserve"> </w:t>
      </w:r>
      <w:r w:rsidR="003F4A02">
        <w:t>в соответствии с полномочиями</w:t>
      </w:r>
      <w:r w:rsidR="00C67576">
        <w:t>, предоставленными</w:t>
      </w:r>
      <w:r w:rsidR="003F4A02">
        <w:t xml:space="preserve"> ему БК РФ и </w:t>
      </w:r>
      <w:r w:rsidR="00F54864">
        <w:t xml:space="preserve"> </w:t>
      </w:r>
      <w:r w:rsidR="003F4A02">
        <w:t>законом о бюджетом процессе Волгоградской области</w:t>
      </w:r>
      <w:r w:rsidR="00F54864">
        <w:t>, без внесения изменений в закон об областном бюджете</w:t>
      </w:r>
      <w:r w:rsidR="003F4A02">
        <w:t xml:space="preserve"> </w:t>
      </w:r>
      <w:r w:rsidR="003F4A02" w:rsidRPr="003F4A02">
        <w:t>(для сравнения:</w:t>
      </w:r>
      <w:r w:rsidR="003F4A02">
        <w:t xml:space="preserve"> в 2018 году такие расходы составили 3582,3 млн. руб., в 2017 году – 8894 млн. руб.).</w:t>
      </w:r>
      <w:r w:rsidR="00F54864">
        <w:t xml:space="preserve"> Из приведенной динамики следует, что </w:t>
      </w:r>
      <w:r w:rsidR="00F54864" w:rsidRPr="00D64A16">
        <w:rPr>
          <w:u w:val="single"/>
        </w:rPr>
        <w:t>сумма расходов областного бюджета, производимых по самостоятельным решениям финоргана, из года в год сокращается</w:t>
      </w:r>
      <w:r w:rsidR="00F54864" w:rsidRPr="00B45A87">
        <w:t>, что, по мнению КСП, является положительным фактором при исполнении бюджета, способствует его открытости и подконтрольности со стороны законодательного (представительного) органа</w:t>
      </w:r>
      <w:r w:rsidR="00AC6345" w:rsidRPr="00B45A87">
        <w:t xml:space="preserve"> Волгоградской области.</w:t>
      </w:r>
    </w:p>
    <w:p w:rsidR="00944D3A" w:rsidRDefault="00E91E35" w:rsidP="00AC6345">
      <w:pPr>
        <w:ind w:firstLine="708"/>
        <w:jc w:val="center"/>
        <w:outlineLvl w:val="0"/>
        <w:rPr>
          <w:b/>
          <w:i/>
        </w:rPr>
      </w:pPr>
      <w:r>
        <w:rPr>
          <w:b/>
          <w:i/>
        </w:rPr>
        <w:lastRenderedPageBreak/>
        <w:t>Р</w:t>
      </w:r>
      <w:r w:rsidR="00944D3A" w:rsidRPr="00E826F8">
        <w:rPr>
          <w:b/>
          <w:i/>
        </w:rPr>
        <w:t>асходы по разделу 0100 «Общегосударственные вопросы».</w:t>
      </w:r>
    </w:p>
    <w:p w:rsidR="00C77CCE" w:rsidRDefault="00C77CCE" w:rsidP="001061B8">
      <w:pPr>
        <w:jc w:val="center"/>
        <w:outlineLvl w:val="0"/>
        <w:rPr>
          <w:b/>
          <w:i/>
        </w:rPr>
      </w:pPr>
    </w:p>
    <w:p w:rsidR="00FE4767" w:rsidRDefault="00C77CCE" w:rsidP="00C77CCE">
      <w:pPr>
        <w:jc w:val="both"/>
        <w:outlineLvl w:val="0"/>
      </w:pPr>
      <w:r>
        <w:tab/>
        <w:t>Расходы по разделу исполнены в 2019 году на 4835,1 млн. руб., что составило 88,1% от уточненных бюджетных ассигнований и 112,8% к аналогичным расходам предыдущего года. Исполнение расходов раздела в разрезе главных распорядителей средств областного бюджета представлено в следующей таблице:</w:t>
      </w:r>
    </w:p>
    <w:p w:rsidR="00C77CCE" w:rsidRPr="00A45EA6" w:rsidRDefault="00A45EA6" w:rsidP="00A45EA6">
      <w:pPr>
        <w:jc w:val="right"/>
        <w:outlineLvl w:val="0"/>
        <w:rPr>
          <w:sz w:val="22"/>
          <w:szCs w:val="22"/>
        </w:rPr>
      </w:pPr>
      <w:r w:rsidRPr="00A45EA6">
        <w:rPr>
          <w:sz w:val="22"/>
          <w:szCs w:val="22"/>
        </w:rPr>
        <w:t>млн. руб.</w:t>
      </w:r>
    </w:p>
    <w:tbl>
      <w:tblPr>
        <w:tblW w:w="9639" w:type="dxa"/>
        <w:tblInd w:w="108" w:type="dxa"/>
        <w:tblLayout w:type="fixed"/>
        <w:tblLook w:val="04A0" w:firstRow="1" w:lastRow="0" w:firstColumn="1" w:lastColumn="0" w:noHBand="0" w:noVBand="1"/>
      </w:tblPr>
      <w:tblGrid>
        <w:gridCol w:w="3686"/>
        <w:gridCol w:w="1134"/>
        <w:gridCol w:w="1134"/>
        <w:gridCol w:w="1134"/>
        <w:gridCol w:w="1276"/>
        <w:gridCol w:w="1275"/>
      </w:tblGrid>
      <w:tr w:rsidR="00C77CCE" w:rsidRPr="00EA57DE" w:rsidTr="00185C68">
        <w:trPr>
          <w:trHeight w:val="251"/>
        </w:trPr>
        <w:tc>
          <w:tcPr>
            <w:tcW w:w="3686"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C77CCE" w:rsidRPr="00EA57DE" w:rsidRDefault="00C77CCE" w:rsidP="00C77CCE">
            <w:pPr>
              <w:jc w:val="center"/>
              <w:rPr>
                <w:b/>
                <w:bCs/>
                <w:i/>
                <w:iCs/>
                <w:sz w:val="20"/>
              </w:rPr>
            </w:pPr>
            <w:r w:rsidRPr="00EA57DE">
              <w:rPr>
                <w:b/>
                <w:bCs/>
                <w:i/>
                <w:iCs/>
                <w:sz w:val="20"/>
              </w:rPr>
              <w:t>Наименование ГРБС</w:t>
            </w:r>
          </w:p>
        </w:tc>
        <w:tc>
          <w:tcPr>
            <w:tcW w:w="5953" w:type="dxa"/>
            <w:gridSpan w:val="5"/>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C77CCE" w:rsidRPr="00EA57DE" w:rsidRDefault="00C77CCE" w:rsidP="00C77CCE">
            <w:pPr>
              <w:jc w:val="center"/>
              <w:rPr>
                <w:b/>
                <w:bCs/>
                <w:i/>
                <w:iCs/>
                <w:sz w:val="20"/>
              </w:rPr>
            </w:pPr>
            <w:r w:rsidRPr="00EA57DE">
              <w:rPr>
                <w:b/>
                <w:bCs/>
                <w:i/>
                <w:iCs/>
                <w:sz w:val="20"/>
              </w:rPr>
              <w:t>Общегосударственные вопросы</w:t>
            </w:r>
          </w:p>
        </w:tc>
      </w:tr>
      <w:tr w:rsidR="00C77CCE" w:rsidRPr="00EA57DE" w:rsidTr="00185C68">
        <w:trPr>
          <w:trHeight w:val="638"/>
        </w:trPr>
        <w:tc>
          <w:tcPr>
            <w:tcW w:w="3686"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C77CCE" w:rsidRPr="00EA57DE" w:rsidRDefault="00C77CCE" w:rsidP="00C77CCE">
            <w:pPr>
              <w:rPr>
                <w:b/>
                <w:bCs/>
                <w:i/>
                <w:iCs/>
                <w:sz w:val="20"/>
              </w:rPr>
            </w:pP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C77CCE" w:rsidRDefault="00C77CCE" w:rsidP="00C77CCE">
            <w:pPr>
              <w:jc w:val="center"/>
              <w:rPr>
                <w:b/>
                <w:bCs/>
                <w:i/>
                <w:iCs/>
                <w:sz w:val="20"/>
              </w:rPr>
            </w:pPr>
            <w:r w:rsidRPr="00EA57DE">
              <w:rPr>
                <w:b/>
                <w:bCs/>
                <w:i/>
                <w:iCs/>
                <w:sz w:val="20"/>
              </w:rPr>
              <w:t xml:space="preserve">факт </w:t>
            </w:r>
          </w:p>
          <w:p w:rsidR="00C77CCE" w:rsidRPr="00EA57DE" w:rsidRDefault="00C77CCE" w:rsidP="00C77CCE">
            <w:pPr>
              <w:jc w:val="center"/>
              <w:rPr>
                <w:b/>
                <w:bCs/>
                <w:i/>
                <w:iCs/>
                <w:sz w:val="20"/>
              </w:rPr>
            </w:pPr>
            <w:r w:rsidRPr="00EA57DE">
              <w:rPr>
                <w:b/>
                <w:bCs/>
                <w:i/>
                <w:iCs/>
                <w:sz w:val="20"/>
              </w:rPr>
              <w:t>2018</w:t>
            </w:r>
            <w:r>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2229D0" w:rsidRDefault="00C77CCE" w:rsidP="00C77CCE">
            <w:pPr>
              <w:jc w:val="center"/>
              <w:rPr>
                <w:b/>
                <w:bCs/>
                <w:i/>
                <w:iCs/>
                <w:sz w:val="20"/>
              </w:rPr>
            </w:pPr>
            <w:r w:rsidRPr="00EA57DE">
              <w:rPr>
                <w:b/>
                <w:bCs/>
                <w:i/>
                <w:iCs/>
                <w:sz w:val="20"/>
              </w:rPr>
              <w:t xml:space="preserve">план </w:t>
            </w:r>
          </w:p>
          <w:p w:rsidR="00C77CCE" w:rsidRPr="00EA57DE" w:rsidRDefault="00C77CCE" w:rsidP="00C77CCE">
            <w:pPr>
              <w:jc w:val="center"/>
              <w:rPr>
                <w:b/>
                <w:bCs/>
                <w:i/>
                <w:iCs/>
                <w:sz w:val="20"/>
              </w:rPr>
            </w:pPr>
            <w:r w:rsidRPr="00EA57DE">
              <w:rPr>
                <w:b/>
                <w:bCs/>
                <w:i/>
                <w:iCs/>
                <w:sz w:val="20"/>
              </w:rPr>
              <w:t>2019</w:t>
            </w:r>
            <w:r>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C77CCE" w:rsidRDefault="00C77CCE" w:rsidP="00C77CCE">
            <w:pPr>
              <w:jc w:val="center"/>
              <w:rPr>
                <w:b/>
                <w:bCs/>
                <w:i/>
                <w:iCs/>
                <w:sz w:val="20"/>
              </w:rPr>
            </w:pPr>
            <w:r w:rsidRPr="00EA57DE">
              <w:rPr>
                <w:b/>
                <w:bCs/>
                <w:i/>
                <w:iCs/>
                <w:sz w:val="20"/>
              </w:rPr>
              <w:t xml:space="preserve">факт </w:t>
            </w:r>
          </w:p>
          <w:p w:rsidR="00C77CCE" w:rsidRPr="00EA57DE" w:rsidRDefault="00C77CCE" w:rsidP="00C77CCE">
            <w:pPr>
              <w:jc w:val="center"/>
              <w:rPr>
                <w:b/>
                <w:bCs/>
                <w:i/>
                <w:iCs/>
                <w:sz w:val="20"/>
              </w:rPr>
            </w:pPr>
            <w:r w:rsidRPr="00EA57DE">
              <w:rPr>
                <w:b/>
                <w:bCs/>
                <w:i/>
                <w:iCs/>
                <w:sz w:val="20"/>
              </w:rPr>
              <w:t>2019</w:t>
            </w:r>
            <w:r>
              <w:rPr>
                <w:b/>
                <w:bCs/>
                <w:i/>
                <w:iCs/>
                <w:sz w:val="20"/>
              </w:rPr>
              <w:t xml:space="preserve"> г.</w:t>
            </w:r>
          </w:p>
        </w:tc>
        <w:tc>
          <w:tcPr>
            <w:tcW w:w="1276" w:type="dxa"/>
            <w:tcBorders>
              <w:top w:val="nil"/>
              <w:left w:val="nil"/>
              <w:bottom w:val="single" w:sz="4" w:space="0" w:color="auto"/>
              <w:right w:val="single" w:sz="4" w:space="0" w:color="auto"/>
            </w:tcBorders>
            <w:shd w:val="clear" w:color="auto" w:fill="F2DBDB" w:themeFill="accent2" w:themeFillTint="33"/>
            <w:vAlign w:val="center"/>
            <w:hideMark/>
          </w:tcPr>
          <w:p w:rsidR="00C77CCE" w:rsidRPr="00EA57DE" w:rsidRDefault="00C77CCE" w:rsidP="00C77CCE">
            <w:pPr>
              <w:jc w:val="center"/>
              <w:rPr>
                <w:b/>
                <w:bCs/>
                <w:i/>
                <w:iCs/>
                <w:sz w:val="20"/>
              </w:rPr>
            </w:pPr>
            <w:r w:rsidRPr="00EA57DE">
              <w:rPr>
                <w:b/>
                <w:bCs/>
                <w:i/>
                <w:iCs/>
                <w:sz w:val="20"/>
              </w:rPr>
              <w:t>исполнен</w:t>
            </w:r>
            <w:r>
              <w:rPr>
                <w:b/>
                <w:bCs/>
                <w:i/>
                <w:iCs/>
                <w:sz w:val="20"/>
              </w:rPr>
              <w:t>о</w:t>
            </w:r>
            <w:r w:rsidRPr="00EA57DE">
              <w:rPr>
                <w:b/>
                <w:bCs/>
                <w:i/>
                <w:iCs/>
                <w:sz w:val="20"/>
              </w:rPr>
              <w:t>, %</w:t>
            </w:r>
          </w:p>
        </w:tc>
        <w:tc>
          <w:tcPr>
            <w:tcW w:w="1275" w:type="dxa"/>
            <w:tcBorders>
              <w:top w:val="nil"/>
              <w:left w:val="nil"/>
              <w:bottom w:val="single" w:sz="4" w:space="0" w:color="auto"/>
              <w:right w:val="single" w:sz="4" w:space="0" w:color="auto"/>
            </w:tcBorders>
            <w:shd w:val="clear" w:color="auto" w:fill="F2DBDB" w:themeFill="accent2" w:themeFillTint="33"/>
            <w:vAlign w:val="center"/>
            <w:hideMark/>
          </w:tcPr>
          <w:p w:rsidR="00C77CCE" w:rsidRPr="00EA57DE" w:rsidRDefault="00C77CCE" w:rsidP="00C77CCE">
            <w:pPr>
              <w:jc w:val="center"/>
              <w:rPr>
                <w:b/>
                <w:bCs/>
                <w:i/>
                <w:iCs/>
                <w:sz w:val="20"/>
              </w:rPr>
            </w:pPr>
            <w:r w:rsidRPr="00EA57DE">
              <w:rPr>
                <w:b/>
                <w:bCs/>
                <w:i/>
                <w:iCs/>
                <w:sz w:val="20"/>
              </w:rPr>
              <w:t>сравнение с 2018 г</w:t>
            </w:r>
            <w:r>
              <w:rPr>
                <w:b/>
                <w:bCs/>
                <w:i/>
                <w:iCs/>
                <w:sz w:val="20"/>
              </w:rPr>
              <w:t>.</w:t>
            </w:r>
            <w:r w:rsidRPr="00EA57DE">
              <w:rPr>
                <w:b/>
                <w:bCs/>
                <w:i/>
                <w:iCs/>
                <w:sz w:val="20"/>
              </w:rPr>
              <w:t>,</w:t>
            </w:r>
            <w:r>
              <w:rPr>
                <w:b/>
                <w:bCs/>
                <w:i/>
                <w:iCs/>
                <w:sz w:val="20"/>
              </w:rPr>
              <w:t xml:space="preserve"> </w:t>
            </w:r>
            <w:r w:rsidRPr="00EA57DE">
              <w:rPr>
                <w:b/>
                <w:bCs/>
                <w:i/>
                <w:iCs/>
                <w:sz w:val="20"/>
              </w:rPr>
              <w:t>%</w:t>
            </w:r>
          </w:p>
        </w:tc>
      </w:tr>
      <w:tr w:rsidR="00C77CCE" w:rsidRPr="00EA57DE" w:rsidTr="00185C68">
        <w:trPr>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Волгоградская областная Дума</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254,9</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271,0</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262,5</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96,8</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103,0</w:t>
            </w:r>
          </w:p>
        </w:tc>
      </w:tr>
      <w:tr w:rsidR="00C77CCE" w:rsidRPr="00EA57DE" w:rsidTr="007707DD">
        <w:trPr>
          <w:trHeight w:val="170"/>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Управление делами Администрации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1 028,9</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1 010,5</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958,4</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94,8</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93,1</w:t>
            </w:r>
          </w:p>
        </w:tc>
      </w:tr>
      <w:tr w:rsidR="00C77CCE" w:rsidRPr="00EA57DE" w:rsidTr="007707DD">
        <w:trPr>
          <w:trHeight w:val="81"/>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Аппарат Губернатора </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285,7</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312,9</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313,2</w:t>
            </w:r>
          </w:p>
        </w:tc>
        <w:tc>
          <w:tcPr>
            <w:tcW w:w="1276"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100,1</w:t>
            </w:r>
          </w:p>
        </w:tc>
        <w:tc>
          <w:tcPr>
            <w:tcW w:w="1275"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109,6</w:t>
            </w:r>
          </w:p>
        </w:tc>
      </w:tr>
      <w:tr w:rsidR="00C77CCE" w:rsidRPr="00EA57DE" w:rsidTr="00185C68">
        <w:trPr>
          <w:trHeight w:val="127"/>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юстиции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601,2</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770,6</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685,8</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89,0</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114,1</w:t>
            </w:r>
          </w:p>
        </w:tc>
      </w:tr>
      <w:tr w:rsidR="00C77CCE" w:rsidRPr="00EA57DE" w:rsidTr="00EC336F">
        <w:trPr>
          <w:trHeight w:val="374"/>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по обеспечению безопасности жизнедеятельности населения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1,5</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0,0</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0,0</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BE1B76" w:rsidP="00C77CCE">
            <w:pPr>
              <w:jc w:val="center"/>
              <w:rPr>
                <w:sz w:val="20"/>
              </w:rPr>
            </w:pPr>
            <w:r>
              <w:rPr>
                <w:sz w:val="20"/>
              </w:rPr>
              <w:t>х</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F13882" w:rsidP="00C77CCE">
            <w:pPr>
              <w:jc w:val="center"/>
              <w:rPr>
                <w:sz w:val="20"/>
              </w:rPr>
            </w:pPr>
            <w:r>
              <w:rPr>
                <w:sz w:val="20"/>
              </w:rPr>
              <w:t>х</w:t>
            </w:r>
          </w:p>
        </w:tc>
      </w:tr>
      <w:tr w:rsidR="00C77CCE" w:rsidRPr="00EA57DE" w:rsidTr="00EC336F">
        <w:trPr>
          <w:trHeight w:val="183"/>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строительства </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2,3</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36,7</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63,0</w:t>
            </w:r>
          </w:p>
        </w:tc>
        <w:tc>
          <w:tcPr>
            <w:tcW w:w="1276"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171,8</w:t>
            </w:r>
          </w:p>
        </w:tc>
        <w:tc>
          <w:tcPr>
            <w:tcW w:w="1275"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в 27 р.</w:t>
            </w:r>
          </w:p>
        </w:tc>
      </w:tr>
      <w:tr w:rsidR="00C77CCE" w:rsidRPr="00EA57DE" w:rsidTr="00185C68">
        <w:trPr>
          <w:trHeight w:val="371"/>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по делам национальностей и казачества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52,3</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43,2</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46,0</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106,5</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88,0</w:t>
            </w:r>
          </w:p>
        </w:tc>
      </w:tr>
      <w:tr w:rsidR="00C77CCE" w:rsidRPr="00EA57DE" w:rsidTr="00995C34">
        <w:trPr>
          <w:trHeight w:val="179"/>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культуры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85,7</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88,2</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85,2</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96,6</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99,5</w:t>
            </w:r>
          </w:p>
        </w:tc>
      </w:tr>
      <w:tr w:rsidR="00C77CCE" w:rsidRPr="00EA57DE" w:rsidTr="00995C34">
        <w:trPr>
          <w:trHeight w:val="703"/>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по делам территориальных образований, внутренней и информационной политики </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173,6</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211,2</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184,5</w:t>
            </w:r>
          </w:p>
        </w:tc>
        <w:tc>
          <w:tcPr>
            <w:tcW w:w="1276"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87,4</w:t>
            </w:r>
          </w:p>
        </w:tc>
        <w:tc>
          <w:tcPr>
            <w:tcW w:w="1275"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106,3</w:t>
            </w:r>
          </w:p>
        </w:tc>
      </w:tr>
      <w:tr w:rsidR="00C77CCE" w:rsidRPr="00EA57DE" w:rsidTr="008F0826">
        <w:trPr>
          <w:trHeight w:val="132"/>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по управлению государственным имуществом </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138,7</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165,9</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156,4</w:t>
            </w:r>
          </w:p>
        </w:tc>
        <w:tc>
          <w:tcPr>
            <w:tcW w:w="1276"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94,3</w:t>
            </w:r>
          </w:p>
        </w:tc>
        <w:tc>
          <w:tcPr>
            <w:tcW w:w="1275"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112,8</w:t>
            </w:r>
          </w:p>
        </w:tc>
      </w:tr>
      <w:tr w:rsidR="00C77CCE" w:rsidRPr="00EA57DE" w:rsidTr="003962E9">
        <w:trPr>
          <w:trHeight w:val="398"/>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экономической политики и развития </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769,9</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983,6</w:t>
            </w:r>
          </w:p>
        </w:tc>
        <w:tc>
          <w:tcPr>
            <w:tcW w:w="1134"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902,5</w:t>
            </w:r>
          </w:p>
        </w:tc>
        <w:tc>
          <w:tcPr>
            <w:tcW w:w="1276"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91,7</w:t>
            </w:r>
          </w:p>
        </w:tc>
        <w:tc>
          <w:tcPr>
            <w:tcW w:w="1275" w:type="dxa"/>
            <w:tcBorders>
              <w:top w:val="single" w:sz="4" w:space="0" w:color="auto"/>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117,2</w:t>
            </w:r>
          </w:p>
        </w:tc>
      </w:tr>
      <w:tr w:rsidR="00C77CCE" w:rsidRPr="00EA57DE" w:rsidTr="00185C68">
        <w:trPr>
          <w:trHeight w:val="433"/>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Представительство Волгоградской области в городе Москве</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35,3</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38,4</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34,8</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90,6</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98,7</w:t>
            </w:r>
          </w:p>
        </w:tc>
      </w:tr>
      <w:tr w:rsidR="00C77CCE" w:rsidRPr="00EA57DE" w:rsidTr="00185C68">
        <w:trPr>
          <w:trHeight w:val="221"/>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финансов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342,4</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630,0</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291,7</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46,3</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85,2</w:t>
            </w:r>
          </w:p>
        </w:tc>
      </w:tr>
      <w:tr w:rsidR="00C77CCE" w:rsidRPr="00EA57DE" w:rsidTr="00185C68">
        <w:trPr>
          <w:trHeight w:val="60"/>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Контрольно-счетная палата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79,6</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88,7</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83,3</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93,9</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104,6</w:t>
            </w:r>
          </w:p>
        </w:tc>
      </w:tr>
      <w:tr w:rsidR="00C77CCE" w:rsidRPr="00EA57DE" w:rsidTr="00185C68">
        <w:trPr>
          <w:trHeight w:val="177"/>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Избирательная комиссия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194,9</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419,6</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365,6</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87,1</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Pr>
                <w:sz w:val="20"/>
              </w:rPr>
              <w:t>в 1,8 р.</w:t>
            </w:r>
          </w:p>
        </w:tc>
      </w:tr>
      <w:tr w:rsidR="00C77CCE" w:rsidRPr="00EA57DE" w:rsidTr="003962E9">
        <w:trPr>
          <w:trHeight w:val="169"/>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информационных технологий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90,6</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119,7</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105,5</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88,1</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116,4</w:t>
            </w:r>
          </w:p>
        </w:tc>
      </w:tr>
      <w:tr w:rsidR="00C77CCE" w:rsidRPr="00EA57DE" w:rsidTr="00185C68">
        <w:trPr>
          <w:trHeight w:val="459"/>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образования, науки и молодежной политики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25,9</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26,1</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25,8</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98,9</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99,6</w:t>
            </w:r>
          </w:p>
        </w:tc>
      </w:tr>
      <w:tr w:rsidR="00C77CCE" w:rsidRPr="00EA57DE" w:rsidTr="003962E9">
        <w:trPr>
          <w:trHeight w:val="307"/>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по регулированию контрактной системы в сфере закупок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92,1</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98,0</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96,0</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97,9</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104,2</w:t>
            </w:r>
          </w:p>
        </w:tc>
      </w:tr>
      <w:tr w:rsidR="00C77CCE" w:rsidRPr="00EA57DE" w:rsidTr="00185C68">
        <w:trPr>
          <w:trHeight w:val="349"/>
        </w:trPr>
        <w:tc>
          <w:tcPr>
            <w:tcW w:w="3686" w:type="dxa"/>
            <w:tcBorders>
              <w:top w:val="nil"/>
              <w:left w:val="single" w:sz="4" w:space="0" w:color="auto"/>
              <w:bottom w:val="single" w:sz="4" w:space="0" w:color="auto"/>
              <w:right w:val="single" w:sz="4" w:space="0" w:color="auto"/>
            </w:tcBorders>
            <w:shd w:val="clear" w:color="auto" w:fill="auto"/>
            <w:hideMark/>
          </w:tcPr>
          <w:p w:rsidR="00C77CCE" w:rsidRPr="00EA57DE" w:rsidRDefault="00C77CCE" w:rsidP="00C77CCE">
            <w:pPr>
              <w:rPr>
                <w:sz w:val="20"/>
              </w:rPr>
            </w:pPr>
            <w:r w:rsidRPr="00EA57DE">
              <w:rPr>
                <w:sz w:val="20"/>
              </w:rPr>
              <w:t xml:space="preserve">Комитет транспорта и дорожного хозяйства </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29,3</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175,0</w:t>
            </w:r>
          </w:p>
        </w:tc>
        <w:tc>
          <w:tcPr>
            <w:tcW w:w="1134"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175,0</w:t>
            </w:r>
          </w:p>
        </w:tc>
        <w:tc>
          <w:tcPr>
            <w:tcW w:w="1276"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100,0</w:t>
            </w:r>
          </w:p>
        </w:tc>
        <w:tc>
          <w:tcPr>
            <w:tcW w:w="1275" w:type="dxa"/>
            <w:tcBorders>
              <w:top w:val="nil"/>
              <w:left w:val="nil"/>
              <w:bottom w:val="single" w:sz="4" w:space="0" w:color="auto"/>
              <w:right w:val="single" w:sz="4" w:space="0" w:color="auto"/>
            </w:tcBorders>
            <w:shd w:val="clear" w:color="auto" w:fill="auto"/>
            <w:noWrap/>
            <w:hideMark/>
          </w:tcPr>
          <w:p w:rsidR="00C77CCE" w:rsidRPr="00EA57DE" w:rsidRDefault="00C77CCE" w:rsidP="00C77CCE">
            <w:pPr>
              <w:jc w:val="center"/>
              <w:rPr>
                <w:sz w:val="20"/>
              </w:rPr>
            </w:pPr>
            <w:r w:rsidRPr="00EA57DE">
              <w:rPr>
                <w:sz w:val="20"/>
              </w:rPr>
              <w:t>в 5,9 р.</w:t>
            </w:r>
          </w:p>
        </w:tc>
      </w:tr>
      <w:tr w:rsidR="00C77CCE" w:rsidRPr="00EA57DE" w:rsidTr="00185C68">
        <w:trPr>
          <w:trHeight w:val="276"/>
        </w:trPr>
        <w:tc>
          <w:tcPr>
            <w:tcW w:w="3686" w:type="dxa"/>
            <w:tcBorders>
              <w:top w:val="nil"/>
              <w:left w:val="single" w:sz="4" w:space="0" w:color="auto"/>
              <w:bottom w:val="single" w:sz="4" w:space="0" w:color="auto"/>
              <w:right w:val="single" w:sz="4" w:space="0" w:color="auto"/>
            </w:tcBorders>
            <w:shd w:val="clear" w:color="auto" w:fill="F2DBDB" w:themeFill="accent2" w:themeFillTint="33"/>
            <w:vAlign w:val="bottom"/>
            <w:hideMark/>
          </w:tcPr>
          <w:p w:rsidR="00C77CCE" w:rsidRPr="00EA57DE" w:rsidRDefault="00C77CCE" w:rsidP="00C77CCE">
            <w:pPr>
              <w:rPr>
                <w:b/>
                <w:bCs/>
                <w:sz w:val="20"/>
              </w:rPr>
            </w:pPr>
            <w:r w:rsidRPr="00EA57DE">
              <w:rPr>
                <w:b/>
                <w:bCs/>
                <w:sz w:val="20"/>
              </w:rPr>
              <w:t>ИТОГО:</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C77CCE" w:rsidRPr="00EA57DE" w:rsidRDefault="00C77CCE" w:rsidP="00C77CCE">
            <w:pPr>
              <w:jc w:val="center"/>
              <w:rPr>
                <w:b/>
                <w:bCs/>
                <w:sz w:val="20"/>
              </w:rPr>
            </w:pPr>
            <w:r w:rsidRPr="00EA57DE">
              <w:rPr>
                <w:b/>
                <w:bCs/>
                <w:sz w:val="20"/>
              </w:rPr>
              <w:t>4 284,7</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C77CCE" w:rsidRPr="00EA57DE" w:rsidRDefault="00C77CCE" w:rsidP="00C77CCE">
            <w:pPr>
              <w:jc w:val="center"/>
              <w:rPr>
                <w:b/>
                <w:bCs/>
                <w:sz w:val="20"/>
              </w:rPr>
            </w:pPr>
            <w:r w:rsidRPr="00EA57DE">
              <w:rPr>
                <w:b/>
                <w:bCs/>
                <w:sz w:val="20"/>
              </w:rPr>
              <w:t>5 489,5</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C77CCE" w:rsidRPr="00EA57DE" w:rsidRDefault="00C77CCE" w:rsidP="00C77CCE">
            <w:pPr>
              <w:jc w:val="center"/>
              <w:rPr>
                <w:b/>
                <w:bCs/>
                <w:sz w:val="20"/>
              </w:rPr>
            </w:pPr>
            <w:r w:rsidRPr="00EA57DE">
              <w:rPr>
                <w:b/>
                <w:bCs/>
                <w:sz w:val="20"/>
              </w:rPr>
              <w:t>4 835,1</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C77CCE" w:rsidRPr="00EA57DE" w:rsidRDefault="00C77CCE" w:rsidP="00C77CCE">
            <w:pPr>
              <w:jc w:val="center"/>
              <w:rPr>
                <w:b/>
                <w:bCs/>
                <w:sz w:val="20"/>
              </w:rPr>
            </w:pPr>
            <w:r w:rsidRPr="00EA57DE">
              <w:rPr>
                <w:b/>
                <w:bCs/>
                <w:sz w:val="20"/>
              </w:rPr>
              <w:t>88,1</w:t>
            </w:r>
          </w:p>
        </w:tc>
        <w:tc>
          <w:tcPr>
            <w:tcW w:w="1275" w:type="dxa"/>
            <w:tcBorders>
              <w:top w:val="nil"/>
              <w:left w:val="nil"/>
              <w:bottom w:val="single" w:sz="4" w:space="0" w:color="auto"/>
              <w:right w:val="single" w:sz="4" w:space="0" w:color="auto"/>
            </w:tcBorders>
            <w:shd w:val="clear" w:color="auto" w:fill="F2DBDB" w:themeFill="accent2" w:themeFillTint="33"/>
            <w:noWrap/>
            <w:hideMark/>
          </w:tcPr>
          <w:p w:rsidR="00C77CCE" w:rsidRPr="00EA57DE" w:rsidRDefault="00C77CCE" w:rsidP="00C77CCE">
            <w:pPr>
              <w:jc w:val="center"/>
              <w:rPr>
                <w:b/>
                <w:bCs/>
                <w:sz w:val="20"/>
              </w:rPr>
            </w:pPr>
            <w:r w:rsidRPr="00EA57DE">
              <w:rPr>
                <w:b/>
                <w:bCs/>
                <w:sz w:val="20"/>
              </w:rPr>
              <w:t>112,8</w:t>
            </w:r>
          </w:p>
        </w:tc>
      </w:tr>
    </w:tbl>
    <w:p w:rsidR="00C77CCE" w:rsidRDefault="00C77CCE" w:rsidP="00C77CCE"/>
    <w:p w:rsidR="001C1508" w:rsidRPr="001C1508" w:rsidRDefault="001C1508" w:rsidP="001C1508">
      <w:pPr>
        <w:ind w:firstLine="708"/>
        <w:jc w:val="both"/>
        <w:outlineLvl w:val="0"/>
      </w:pPr>
      <w:r>
        <w:t xml:space="preserve">При проведении внешних проверок бюджетной отчетности главных </w:t>
      </w:r>
      <w:r w:rsidR="004D7246">
        <w:t>распорядителей</w:t>
      </w:r>
      <w:r>
        <w:t xml:space="preserve"> средств</w:t>
      </w:r>
      <w:r w:rsidR="00DB31BD">
        <w:t xml:space="preserve"> областного бюджета</w:t>
      </w:r>
      <w:r>
        <w:t xml:space="preserve">, задействованных в данном разделе, установлены следующие </w:t>
      </w:r>
      <w:r w:rsidR="004D7246">
        <w:t xml:space="preserve">основные </w:t>
      </w:r>
      <w:r>
        <w:t xml:space="preserve">нарушения и недостатки. </w:t>
      </w:r>
    </w:p>
    <w:p w:rsidR="006E16B1" w:rsidRPr="000D1DA3" w:rsidRDefault="005D0F77" w:rsidP="006E16B1">
      <w:pPr>
        <w:ind w:firstLine="709"/>
        <w:jc w:val="both"/>
      </w:pPr>
      <w:r>
        <w:t xml:space="preserve">При внешней проверке бюджетной отчетности </w:t>
      </w:r>
      <w:r w:rsidRPr="005D0F77">
        <w:rPr>
          <w:b/>
          <w:i/>
        </w:rPr>
        <w:t xml:space="preserve">комитета юстиции Волгоградской области </w:t>
      </w:r>
      <w:r>
        <w:t xml:space="preserve">установлено, что в 2019 году комитетом осуществлены расходы в размере 7,2 млн. руб. по подразделу 0113 «Другие общегосударственные вопросы» на создание и содержание </w:t>
      </w:r>
      <w:r w:rsidR="00B135B0">
        <w:t xml:space="preserve">ГКУ </w:t>
      </w:r>
      <w:r w:rsidR="00B135B0" w:rsidRPr="00DC38B6">
        <w:t>«Дирекция по материально-техническому обеспечению деятельности мировых судей Волгоградской области»</w:t>
      </w:r>
      <w:r w:rsidR="006E16B1">
        <w:t xml:space="preserve"> (далее ГКУ «Дирекция»)</w:t>
      </w:r>
      <w:r>
        <w:t>, которое осуществляет мероприятия по материально-техническому и информационному обеспечению деятельности мировых судей Волгоградской области.</w:t>
      </w:r>
      <w:r w:rsidR="006E16B1">
        <w:t xml:space="preserve"> ГКУ </w:t>
      </w:r>
      <w:r w:rsidR="006E16B1" w:rsidRPr="00DC38B6">
        <w:t>«Дирекция»</w:t>
      </w:r>
      <w:r w:rsidR="006E16B1">
        <w:t xml:space="preserve"> </w:t>
      </w:r>
      <w:r w:rsidR="006E16B1" w:rsidRPr="000C6739">
        <w:t>создано в соответствии с постановлением Администрации Волгоградс</w:t>
      </w:r>
      <w:r w:rsidR="006E16B1">
        <w:t xml:space="preserve">кой области от 12.08.2019 №400, </w:t>
      </w:r>
      <w:proofErr w:type="gramStart"/>
      <w:r w:rsidR="006E16B1">
        <w:t xml:space="preserve">его </w:t>
      </w:r>
      <w:r w:rsidR="006E16B1" w:rsidRPr="00DC38B6">
        <w:t xml:space="preserve"> штатная</w:t>
      </w:r>
      <w:proofErr w:type="gramEnd"/>
      <w:r w:rsidR="006E16B1" w:rsidRPr="00DC38B6">
        <w:t xml:space="preserve"> численность</w:t>
      </w:r>
      <w:r w:rsidR="006E16B1">
        <w:t xml:space="preserve"> утверждена в количестве</w:t>
      </w:r>
      <w:r w:rsidR="006E16B1" w:rsidRPr="00DC38B6">
        <w:t xml:space="preserve"> 279 единиц.</w:t>
      </w:r>
      <w:r w:rsidR="006E16B1">
        <w:t xml:space="preserve"> При этом штатная численность комитета в</w:t>
      </w:r>
      <w:r w:rsidR="006E16B1" w:rsidRPr="000D1DA3">
        <w:t xml:space="preserve"> течение 2019 года сократилась на 210 единиц в связи с созданием ГКУ </w:t>
      </w:r>
      <w:r w:rsidR="006E16B1">
        <w:t>«</w:t>
      </w:r>
      <w:r w:rsidR="006E16B1" w:rsidRPr="000D1DA3">
        <w:t>Дирекция</w:t>
      </w:r>
      <w:r w:rsidR="006E16B1">
        <w:t>»</w:t>
      </w:r>
      <w:r w:rsidR="006E16B1" w:rsidRPr="000D1DA3">
        <w:t xml:space="preserve"> и переводом </w:t>
      </w:r>
      <w:r w:rsidR="00D34CBB">
        <w:t xml:space="preserve">в него </w:t>
      </w:r>
      <w:r w:rsidR="006E16B1" w:rsidRPr="000D1DA3">
        <w:t>работников, осуществляющих техническое обеспечение деятельности мировых судей.</w:t>
      </w:r>
    </w:p>
    <w:p w:rsidR="005D0F77" w:rsidRDefault="00653DDD" w:rsidP="005D0F77">
      <w:pPr>
        <w:autoSpaceDE w:val="0"/>
        <w:autoSpaceDN w:val="0"/>
        <w:adjustRightInd w:val="0"/>
        <w:ind w:firstLine="709"/>
        <w:jc w:val="both"/>
      </w:pPr>
      <w:r>
        <w:lastRenderedPageBreak/>
        <w:t>В этой связи н</w:t>
      </w:r>
      <w:r w:rsidR="005D0F77">
        <w:t>еобходимо отметить, что согласно ст</w:t>
      </w:r>
      <w:r>
        <w:t>атье</w:t>
      </w:r>
      <w:r w:rsidR="005D0F77">
        <w:t xml:space="preserve"> 18 БК РФ бюджетная классификация РФ является группировкой доходов, расходов и источников финансирования дефицитов бюджетов,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 </w:t>
      </w:r>
      <w:r w:rsidR="00C6471E">
        <w:t>О</w:t>
      </w:r>
      <w:r w:rsidR="005D0F77">
        <w:t>пределение порядка формирования и применения кодов бюджетной классификации РФ, а также присвоение кодов составным частям бюджетной классификации РФ, которые являются едиными для бюджетов бюджетной системы РФ, осуществляются Министерством финансов РФ.</w:t>
      </w:r>
    </w:p>
    <w:p w:rsidR="005D0F77" w:rsidRDefault="005D0F77" w:rsidP="005D0F77">
      <w:pPr>
        <w:autoSpaceDE w:val="0"/>
        <w:autoSpaceDN w:val="0"/>
        <w:adjustRightInd w:val="0"/>
        <w:ind w:firstLine="709"/>
        <w:jc w:val="both"/>
      </w:pPr>
      <w:r>
        <w:t>Согласно ч</w:t>
      </w:r>
      <w:r w:rsidR="00C6471E">
        <w:t>асти</w:t>
      </w:r>
      <w:r>
        <w:t xml:space="preserve"> 15 п</w:t>
      </w:r>
      <w:r w:rsidR="00C6471E">
        <w:t>ункта</w:t>
      </w:r>
      <w:r>
        <w:t xml:space="preserve"> 18.1 Порядка формирования и применения кодов бюджетной классификации Российской Федерации, их структуре и принципах назначения, утвержд</w:t>
      </w:r>
      <w:r w:rsidR="00C6471E">
        <w:t>е</w:t>
      </w:r>
      <w:r>
        <w:t xml:space="preserve">нного приказом Минфина России от 06.06.2019 №85н (далее Порядок), отнесение расходов на финансовое обеспечение выполнения функций государственными учреждениями осуществляется по разделам и подразделам классификации расходов бюджетов исходя из осуществляемых указанными учреждениями функций. </w:t>
      </w:r>
      <w:r w:rsidR="00C6471E">
        <w:t>В соответствии с</w:t>
      </w:r>
      <w:r>
        <w:t xml:space="preserve"> ч</w:t>
      </w:r>
      <w:r w:rsidR="00C6471E">
        <w:t>астью</w:t>
      </w:r>
      <w:r>
        <w:t xml:space="preserve"> 5 п</w:t>
      </w:r>
      <w:r w:rsidR="00C6471E">
        <w:t>ункта</w:t>
      </w:r>
      <w:r>
        <w:t xml:space="preserve"> 18.2.1 указанного Порядка расходы на обеспечение деятельности федеральных судов, судов субъектов РФ и их аппаратов, расходы на развитие судебной системы России подлежат отражению по подразделу 0105 «Судебная система». 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(ч</w:t>
      </w:r>
      <w:r w:rsidR="00C6471E">
        <w:t>асть</w:t>
      </w:r>
      <w:r>
        <w:t xml:space="preserve"> 19 п</w:t>
      </w:r>
      <w:r w:rsidR="00C6471E">
        <w:t xml:space="preserve">ункта </w:t>
      </w:r>
      <w:r>
        <w:t>18.2.1 Порядка).</w:t>
      </w:r>
    </w:p>
    <w:p w:rsidR="005D0F77" w:rsidRDefault="005D0F77" w:rsidP="005D0F77">
      <w:pPr>
        <w:autoSpaceDE w:val="0"/>
        <w:autoSpaceDN w:val="0"/>
        <w:adjustRightInd w:val="0"/>
        <w:ind w:firstLine="709"/>
        <w:jc w:val="both"/>
      </w:pPr>
      <w:r>
        <w:t xml:space="preserve">Таким образом, планирование и исполнение расходов на обеспечение выполнения функций </w:t>
      </w:r>
      <w:r w:rsidR="00C6471E">
        <w:t>у</w:t>
      </w:r>
      <w:r>
        <w:t xml:space="preserve">чреждением по обеспечению деятельности мировых судей по подразделу 0113 «Другие общегосударственные расходы» </w:t>
      </w:r>
      <w:r w:rsidR="00C6471E">
        <w:t>является нарушением положений статьи</w:t>
      </w:r>
      <w:r>
        <w:t xml:space="preserve"> 18 БК РФ, п</w:t>
      </w:r>
      <w:r w:rsidR="00C6471E">
        <w:t xml:space="preserve">унктов </w:t>
      </w:r>
      <w:r>
        <w:t xml:space="preserve">18.1, 18.2.1 Порядка и </w:t>
      </w:r>
      <w:r w:rsidR="00C6471E">
        <w:t>свидетельствует о</w:t>
      </w:r>
      <w:r>
        <w:t xml:space="preserve"> несоблюдени</w:t>
      </w:r>
      <w:r w:rsidR="00C6471E">
        <w:t>и</w:t>
      </w:r>
      <w:r>
        <w:t xml:space="preserve"> принципа прозрачности бюджета, который заключается в стабильности и (или) преемственности бюджетной классификации РФ, а также обеспечении сопоставимости показателей бюджета отчетного, текущего и очередного финансового года (ч</w:t>
      </w:r>
      <w:r w:rsidR="008148E2">
        <w:t>асть</w:t>
      </w:r>
      <w:r>
        <w:t xml:space="preserve"> 5 ст</w:t>
      </w:r>
      <w:r w:rsidR="008148E2">
        <w:t>атьи</w:t>
      </w:r>
      <w:r>
        <w:t xml:space="preserve"> 36 БК РФ).</w:t>
      </w:r>
    </w:p>
    <w:p w:rsidR="00F97500" w:rsidRDefault="00F97500" w:rsidP="00F97500">
      <w:pPr>
        <w:pStyle w:val="a8"/>
        <w:autoSpaceDE w:val="0"/>
        <w:autoSpaceDN w:val="0"/>
        <w:adjustRightInd w:val="0"/>
        <w:spacing w:after="0" w:line="240" w:lineRule="auto"/>
        <w:ind w:left="0" w:firstLine="709"/>
        <w:jc w:val="both"/>
        <w:rPr>
          <w:rFonts w:ascii="Times New Roman" w:hAnsi="Times New Roman"/>
          <w:sz w:val="24"/>
          <w:szCs w:val="24"/>
        </w:rPr>
      </w:pPr>
      <w:r w:rsidRPr="00F97500">
        <w:rPr>
          <w:rFonts w:ascii="Times New Roman" w:hAnsi="Times New Roman"/>
          <w:b/>
          <w:i/>
          <w:sz w:val="24"/>
          <w:szCs w:val="24"/>
        </w:rPr>
        <w:t>Аппарат Губернатора Волгоградской области</w:t>
      </w:r>
      <w:r w:rsidR="008D4900">
        <w:rPr>
          <w:rFonts w:ascii="Times New Roman" w:hAnsi="Times New Roman"/>
          <w:b/>
          <w:i/>
          <w:sz w:val="24"/>
          <w:szCs w:val="24"/>
        </w:rPr>
        <w:t xml:space="preserve"> </w:t>
      </w:r>
      <w:r w:rsidR="008D4900" w:rsidRPr="008D4900">
        <w:rPr>
          <w:rFonts w:ascii="Times New Roman" w:hAnsi="Times New Roman"/>
          <w:sz w:val="24"/>
          <w:szCs w:val="24"/>
        </w:rPr>
        <w:t>(далее</w:t>
      </w:r>
      <w:r w:rsidR="008D4900">
        <w:rPr>
          <w:rFonts w:ascii="Times New Roman" w:hAnsi="Times New Roman"/>
          <w:sz w:val="24"/>
          <w:szCs w:val="24"/>
        </w:rPr>
        <w:t xml:space="preserve"> Аппарат)</w:t>
      </w:r>
      <w:r>
        <w:rPr>
          <w:rFonts w:ascii="Times New Roman" w:hAnsi="Times New Roman"/>
          <w:sz w:val="24"/>
          <w:szCs w:val="24"/>
        </w:rPr>
        <w:t>, расходы на функционирование которого отражаются по разделу «Общегосударственные вопросы»</w:t>
      </w:r>
      <w:r w:rsidR="008D4900">
        <w:rPr>
          <w:rFonts w:ascii="Times New Roman" w:hAnsi="Times New Roman"/>
          <w:sz w:val="24"/>
          <w:szCs w:val="24"/>
        </w:rPr>
        <w:t>,</w:t>
      </w:r>
      <w:r>
        <w:rPr>
          <w:rFonts w:ascii="Times New Roman" w:hAnsi="Times New Roman"/>
          <w:sz w:val="24"/>
          <w:szCs w:val="24"/>
        </w:rPr>
        <w:t xml:space="preserve"> </w:t>
      </w:r>
      <w:r w:rsidRPr="00F97500">
        <w:rPr>
          <w:rFonts w:ascii="Times New Roman" w:hAnsi="Times New Roman"/>
          <w:sz w:val="24"/>
          <w:szCs w:val="24"/>
        </w:rPr>
        <w:t xml:space="preserve">является соисполнителем </w:t>
      </w:r>
      <w:r>
        <w:rPr>
          <w:rFonts w:ascii="Times New Roman" w:hAnsi="Times New Roman"/>
          <w:sz w:val="24"/>
          <w:szCs w:val="24"/>
        </w:rPr>
        <w:t>госпрограммы</w:t>
      </w:r>
      <w:r w:rsidRPr="00F97500">
        <w:rPr>
          <w:rFonts w:ascii="Times New Roman" w:hAnsi="Times New Roman"/>
          <w:sz w:val="24"/>
          <w:szCs w:val="24"/>
        </w:rPr>
        <w:t xml:space="preserve"> «Профилактика правонарушений</w:t>
      </w:r>
      <w:r>
        <w:rPr>
          <w:rFonts w:ascii="Times New Roman" w:hAnsi="Times New Roman"/>
          <w:sz w:val="24"/>
          <w:szCs w:val="24"/>
        </w:rPr>
        <w:t xml:space="preserve"> </w:t>
      </w:r>
      <w:r w:rsidRPr="00D77861">
        <w:rPr>
          <w:rFonts w:ascii="Times New Roman" w:hAnsi="Times New Roman"/>
          <w:sz w:val="24"/>
          <w:szCs w:val="24"/>
        </w:rPr>
        <w:t>и обеспечение общественной безопасности на территории Волгоградской области»</w:t>
      </w:r>
      <w:r>
        <w:rPr>
          <w:rFonts w:ascii="Times New Roman" w:hAnsi="Times New Roman"/>
          <w:sz w:val="24"/>
          <w:szCs w:val="24"/>
        </w:rPr>
        <w:t>,</w:t>
      </w:r>
      <w:r w:rsidRPr="00F97500">
        <w:rPr>
          <w:rFonts w:ascii="Times New Roman" w:hAnsi="Times New Roman"/>
          <w:sz w:val="24"/>
          <w:szCs w:val="24"/>
        </w:rPr>
        <w:t xml:space="preserve"> ответственным за мероприятие «передача Министерству внутренних дел Российской Федерации части полномочий Волгоградской области по составлению протоколов об административных правонарушениях». </w:t>
      </w:r>
      <w:r>
        <w:rPr>
          <w:rFonts w:ascii="Times New Roman" w:hAnsi="Times New Roman"/>
          <w:sz w:val="24"/>
          <w:szCs w:val="24"/>
        </w:rPr>
        <w:t>В отчетном году данное м</w:t>
      </w:r>
      <w:r w:rsidRPr="00F97500">
        <w:rPr>
          <w:rFonts w:ascii="Times New Roman" w:hAnsi="Times New Roman"/>
          <w:sz w:val="24"/>
          <w:szCs w:val="24"/>
        </w:rPr>
        <w:t xml:space="preserve">ероприятие не исполнялось в связи с отсутствием заключенного </w:t>
      </w:r>
      <w:r>
        <w:rPr>
          <w:rFonts w:ascii="Times New Roman" w:hAnsi="Times New Roman"/>
          <w:sz w:val="24"/>
          <w:szCs w:val="24"/>
        </w:rPr>
        <w:t>с</w:t>
      </w:r>
      <w:r w:rsidRPr="00F97500">
        <w:rPr>
          <w:rFonts w:ascii="Times New Roman" w:hAnsi="Times New Roman"/>
          <w:sz w:val="24"/>
          <w:szCs w:val="24"/>
        </w:rPr>
        <w:t>оглашения о передаче МВД России части полномочий по составлению протоколов об административных правонарушениях.</w:t>
      </w:r>
      <w:r w:rsidR="008D4900">
        <w:rPr>
          <w:rFonts w:ascii="Times New Roman" w:hAnsi="Times New Roman"/>
          <w:sz w:val="24"/>
          <w:szCs w:val="24"/>
        </w:rPr>
        <w:t xml:space="preserve"> В результате планируемые на эти цели бюджетные ассигнования в сумме 1,5 млн. руб. не использованы.</w:t>
      </w:r>
      <w:r w:rsidR="002D5D1D">
        <w:rPr>
          <w:rFonts w:ascii="Times New Roman" w:hAnsi="Times New Roman"/>
          <w:sz w:val="24"/>
          <w:szCs w:val="24"/>
        </w:rPr>
        <w:t xml:space="preserve"> </w:t>
      </w:r>
    </w:p>
    <w:p w:rsidR="002D5D1D" w:rsidRDefault="002D5D1D" w:rsidP="002D5D1D">
      <w:pPr>
        <w:autoSpaceDE w:val="0"/>
        <w:autoSpaceDN w:val="0"/>
        <w:adjustRightInd w:val="0"/>
        <w:ind w:firstLine="709"/>
        <w:jc w:val="both"/>
        <w:rPr>
          <w:szCs w:val="24"/>
        </w:rPr>
      </w:pPr>
      <w:r w:rsidRPr="00D77861">
        <w:rPr>
          <w:szCs w:val="24"/>
        </w:rPr>
        <w:t xml:space="preserve">По пояснениям Аппарата работа по заключению </w:t>
      </w:r>
      <w:r w:rsidR="001D190B">
        <w:rPr>
          <w:szCs w:val="24"/>
        </w:rPr>
        <w:t>указанного с</w:t>
      </w:r>
      <w:r w:rsidRPr="00D77861">
        <w:rPr>
          <w:szCs w:val="24"/>
        </w:rPr>
        <w:t>оглашения</w:t>
      </w:r>
      <w:r w:rsidR="001D190B">
        <w:rPr>
          <w:szCs w:val="24"/>
        </w:rPr>
        <w:t xml:space="preserve"> ведется с 2015 года</w:t>
      </w:r>
      <w:r w:rsidRPr="00D77861">
        <w:rPr>
          <w:szCs w:val="24"/>
        </w:rPr>
        <w:t xml:space="preserve">. Проект </w:t>
      </w:r>
      <w:r w:rsidR="001D190B">
        <w:rPr>
          <w:szCs w:val="24"/>
        </w:rPr>
        <w:t>с</w:t>
      </w:r>
      <w:r w:rsidRPr="00D77861">
        <w:rPr>
          <w:szCs w:val="24"/>
        </w:rPr>
        <w:t>оглашения неоднократно направлялся в Главное управление по обеспечению охраны общественного порядка и координации взаимодействия с органами исполнительной власти субъектов РФ МВД России (далее ГУОООП МВД России) для рассмотрения и согласования</w:t>
      </w:r>
      <w:r w:rsidR="001D190B">
        <w:rPr>
          <w:szCs w:val="24"/>
        </w:rPr>
        <w:t>, однако</w:t>
      </w:r>
      <w:r w:rsidRPr="00DD2CDF">
        <w:rPr>
          <w:szCs w:val="24"/>
        </w:rPr>
        <w:t xml:space="preserve"> ГУОООП МВД России </w:t>
      </w:r>
      <w:r w:rsidR="001D190B">
        <w:rPr>
          <w:szCs w:val="24"/>
        </w:rPr>
        <w:t xml:space="preserve">не согласно </w:t>
      </w:r>
      <w:r w:rsidRPr="00DD2CDF">
        <w:rPr>
          <w:szCs w:val="24"/>
        </w:rPr>
        <w:t>с размером финансирования, определ</w:t>
      </w:r>
      <w:r w:rsidR="001D190B">
        <w:rPr>
          <w:szCs w:val="24"/>
        </w:rPr>
        <w:t>е</w:t>
      </w:r>
      <w:r w:rsidRPr="00DD2CDF">
        <w:rPr>
          <w:szCs w:val="24"/>
        </w:rPr>
        <w:t xml:space="preserve">нным в </w:t>
      </w:r>
      <w:r w:rsidR="001D190B">
        <w:rPr>
          <w:szCs w:val="24"/>
        </w:rPr>
        <w:t>с</w:t>
      </w:r>
      <w:r w:rsidRPr="00DD2CDF">
        <w:rPr>
          <w:szCs w:val="24"/>
        </w:rPr>
        <w:t>оглашении.</w:t>
      </w:r>
    </w:p>
    <w:p w:rsidR="00F97500" w:rsidRPr="008D4900" w:rsidRDefault="001D190B" w:rsidP="008D4900">
      <w:pPr>
        <w:autoSpaceDE w:val="0"/>
        <w:autoSpaceDN w:val="0"/>
        <w:adjustRightInd w:val="0"/>
        <w:ind w:firstLine="708"/>
        <w:jc w:val="both"/>
        <w:rPr>
          <w:szCs w:val="24"/>
        </w:rPr>
      </w:pPr>
      <w:r>
        <w:rPr>
          <w:szCs w:val="24"/>
        </w:rPr>
        <w:t>В</w:t>
      </w:r>
      <w:r w:rsidR="00F97500" w:rsidRPr="008D4900">
        <w:rPr>
          <w:szCs w:val="24"/>
        </w:rPr>
        <w:t xml:space="preserve"> 2019 году отмеч</w:t>
      </w:r>
      <w:r w:rsidR="008D4900">
        <w:rPr>
          <w:szCs w:val="24"/>
        </w:rPr>
        <w:t>ено</w:t>
      </w:r>
      <w:r w:rsidR="00F97500" w:rsidRPr="008D4900">
        <w:rPr>
          <w:szCs w:val="24"/>
        </w:rPr>
        <w:t xml:space="preserve"> </w:t>
      </w:r>
      <w:r w:rsidR="008D4900">
        <w:rPr>
          <w:szCs w:val="24"/>
        </w:rPr>
        <w:t xml:space="preserve">существенное </w:t>
      </w:r>
      <w:r w:rsidR="00F97500" w:rsidRPr="008D4900">
        <w:rPr>
          <w:szCs w:val="24"/>
        </w:rPr>
        <w:t xml:space="preserve">снижение дебиторской задолженности </w:t>
      </w:r>
      <w:r>
        <w:rPr>
          <w:szCs w:val="24"/>
        </w:rPr>
        <w:t xml:space="preserve">Аппарата - </w:t>
      </w:r>
      <w:r w:rsidR="00F97500" w:rsidRPr="008D4900">
        <w:rPr>
          <w:szCs w:val="24"/>
        </w:rPr>
        <w:t xml:space="preserve">на </w:t>
      </w:r>
      <w:r w:rsidR="00F97500" w:rsidRPr="008D4900">
        <w:rPr>
          <w:rFonts w:eastAsia="Calibri"/>
          <w:szCs w:val="24"/>
        </w:rPr>
        <w:t>17</w:t>
      </w:r>
      <w:r>
        <w:rPr>
          <w:rFonts w:eastAsia="Calibri"/>
          <w:szCs w:val="24"/>
        </w:rPr>
        <w:t>,</w:t>
      </w:r>
      <w:r w:rsidR="00F97500" w:rsidRPr="008D4900">
        <w:rPr>
          <w:rFonts w:eastAsia="Calibri"/>
          <w:szCs w:val="24"/>
        </w:rPr>
        <w:t>6</w:t>
      </w:r>
      <w:r w:rsidR="00F97500" w:rsidRPr="008D4900">
        <w:rPr>
          <w:szCs w:val="24"/>
        </w:rPr>
        <w:t xml:space="preserve"> </w:t>
      </w:r>
      <w:r>
        <w:rPr>
          <w:szCs w:val="24"/>
        </w:rPr>
        <w:t>млн</w:t>
      </w:r>
      <w:r w:rsidR="00F97500" w:rsidRPr="008D4900">
        <w:rPr>
          <w:szCs w:val="24"/>
        </w:rPr>
        <w:t xml:space="preserve">. руб., </w:t>
      </w:r>
      <w:r w:rsidRPr="00D64DD2">
        <w:rPr>
          <w:szCs w:val="24"/>
          <w:u w:val="single"/>
        </w:rPr>
        <w:t>что объясняется списанием на забалансовый счет сомнительной дебиторской задолженности по административным штрафам</w:t>
      </w:r>
      <w:r w:rsidRPr="008D4900">
        <w:rPr>
          <w:szCs w:val="24"/>
        </w:rPr>
        <w:t>, вынесенным территориальными административными комиссиями Волгоградской области за период с 2010 по 2016 годы</w:t>
      </w:r>
      <w:r>
        <w:rPr>
          <w:szCs w:val="24"/>
        </w:rPr>
        <w:t>. Н</w:t>
      </w:r>
      <w:r w:rsidR="00F97500" w:rsidRPr="008D4900">
        <w:rPr>
          <w:szCs w:val="24"/>
        </w:rPr>
        <w:t>а 01.01.2020</w:t>
      </w:r>
      <w:r>
        <w:rPr>
          <w:szCs w:val="24"/>
        </w:rPr>
        <w:t xml:space="preserve"> дебиторская задолженность</w:t>
      </w:r>
      <w:r w:rsidR="00F97500" w:rsidRPr="008D4900">
        <w:rPr>
          <w:szCs w:val="24"/>
        </w:rPr>
        <w:t xml:space="preserve"> </w:t>
      </w:r>
      <w:r>
        <w:rPr>
          <w:szCs w:val="24"/>
        </w:rPr>
        <w:t xml:space="preserve">Аппарата </w:t>
      </w:r>
      <w:r w:rsidR="00F97500" w:rsidRPr="008D4900">
        <w:rPr>
          <w:szCs w:val="24"/>
        </w:rPr>
        <w:t xml:space="preserve">составила </w:t>
      </w:r>
      <w:r w:rsidR="00F97500" w:rsidRPr="008D4900">
        <w:rPr>
          <w:rFonts w:eastAsia="Calibri"/>
          <w:szCs w:val="24"/>
        </w:rPr>
        <w:t>4</w:t>
      </w:r>
      <w:r>
        <w:rPr>
          <w:rFonts w:eastAsia="Calibri"/>
          <w:szCs w:val="24"/>
        </w:rPr>
        <w:t>,7</w:t>
      </w:r>
      <w:r w:rsidR="00F97500" w:rsidRPr="008D4900">
        <w:rPr>
          <w:szCs w:val="24"/>
        </w:rPr>
        <w:t xml:space="preserve"> </w:t>
      </w:r>
      <w:r>
        <w:rPr>
          <w:szCs w:val="24"/>
        </w:rPr>
        <w:t>млн</w:t>
      </w:r>
      <w:r w:rsidR="00F97500" w:rsidRPr="008D4900">
        <w:rPr>
          <w:szCs w:val="24"/>
        </w:rPr>
        <w:t>. руб.</w:t>
      </w:r>
      <w:r>
        <w:rPr>
          <w:szCs w:val="24"/>
        </w:rPr>
        <w:t>, н</w:t>
      </w:r>
      <w:r w:rsidR="00F97500" w:rsidRPr="008D4900">
        <w:rPr>
          <w:szCs w:val="24"/>
        </w:rPr>
        <w:t xml:space="preserve">аибольший удельный вес в </w:t>
      </w:r>
      <w:r>
        <w:rPr>
          <w:szCs w:val="24"/>
        </w:rPr>
        <w:t>ней</w:t>
      </w:r>
      <w:r w:rsidR="00F97500" w:rsidRPr="008D4900">
        <w:rPr>
          <w:szCs w:val="24"/>
        </w:rPr>
        <w:t xml:space="preserve"> (87,3%)</w:t>
      </w:r>
      <w:r w:rsidR="002674A5">
        <w:rPr>
          <w:szCs w:val="24"/>
        </w:rPr>
        <w:t>, по-</w:t>
      </w:r>
      <w:proofErr w:type="gramStart"/>
      <w:r w:rsidR="002674A5">
        <w:rPr>
          <w:szCs w:val="24"/>
        </w:rPr>
        <w:t>прежнему,</w:t>
      </w:r>
      <w:r w:rsidR="00F97500" w:rsidRPr="008D4900">
        <w:rPr>
          <w:szCs w:val="24"/>
        </w:rPr>
        <w:t xml:space="preserve"> </w:t>
      </w:r>
      <w:r w:rsidR="007D3632">
        <w:rPr>
          <w:szCs w:val="24"/>
        </w:rPr>
        <w:t xml:space="preserve"> </w:t>
      </w:r>
      <w:r w:rsidR="00F97500" w:rsidRPr="008D4900">
        <w:rPr>
          <w:szCs w:val="24"/>
        </w:rPr>
        <w:t>составляет</w:t>
      </w:r>
      <w:proofErr w:type="gramEnd"/>
      <w:r w:rsidR="00F97500" w:rsidRPr="008D4900">
        <w:rPr>
          <w:szCs w:val="24"/>
        </w:rPr>
        <w:t xml:space="preserve"> задолженность по административным штрафам. </w:t>
      </w:r>
    </w:p>
    <w:p w:rsidR="00C73E2F" w:rsidRPr="00C73E2F" w:rsidRDefault="00C16AA3" w:rsidP="00C73E2F">
      <w:pPr>
        <w:autoSpaceDE w:val="0"/>
        <w:autoSpaceDN w:val="0"/>
        <w:adjustRightInd w:val="0"/>
        <w:ind w:firstLine="708"/>
        <w:jc w:val="both"/>
        <w:rPr>
          <w:szCs w:val="24"/>
        </w:rPr>
      </w:pPr>
      <w:r>
        <w:rPr>
          <w:szCs w:val="24"/>
        </w:rPr>
        <w:lastRenderedPageBreak/>
        <w:t xml:space="preserve">Как установлено внешней проверкой бюджетной отчетности </w:t>
      </w:r>
      <w:r w:rsidR="002674A5" w:rsidRPr="00C73E2F">
        <w:rPr>
          <w:b/>
          <w:bCs/>
          <w:i/>
          <w:szCs w:val="24"/>
        </w:rPr>
        <w:t>Представительства Волгоградской области в г.</w:t>
      </w:r>
      <w:r w:rsidR="006C2CF4">
        <w:rPr>
          <w:b/>
          <w:bCs/>
          <w:i/>
          <w:szCs w:val="24"/>
        </w:rPr>
        <w:t xml:space="preserve"> </w:t>
      </w:r>
      <w:r w:rsidR="002674A5" w:rsidRPr="00C73E2F">
        <w:rPr>
          <w:b/>
          <w:bCs/>
          <w:i/>
          <w:szCs w:val="24"/>
        </w:rPr>
        <w:t xml:space="preserve">Москве </w:t>
      </w:r>
      <w:r w:rsidR="002674A5" w:rsidRPr="00C73E2F">
        <w:rPr>
          <w:bCs/>
          <w:szCs w:val="24"/>
        </w:rPr>
        <w:t>(далее Представительство)</w:t>
      </w:r>
      <w:r>
        <w:rPr>
          <w:bCs/>
          <w:szCs w:val="24"/>
        </w:rPr>
        <w:t>, у</w:t>
      </w:r>
      <w:r w:rsidRPr="00C73E2F">
        <w:rPr>
          <w:szCs w:val="24"/>
        </w:rPr>
        <w:t>четная политика</w:t>
      </w:r>
      <w:r w:rsidR="00A64CC3" w:rsidRPr="00C73E2F">
        <w:rPr>
          <w:szCs w:val="24"/>
        </w:rPr>
        <w:t xml:space="preserve"> </w:t>
      </w:r>
      <w:r>
        <w:rPr>
          <w:szCs w:val="24"/>
        </w:rPr>
        <w:t xml:space="preserve">Представительства </w:t>
      </w:r>
      <w:r w:rsidR="00A64CC3" w:rsidRPr="00C73E2F">
        <w:rPr>
          <w:szCs w:val="24"/>
        </w:rPr>
        <w:t>не соответствует требованиям Федерального стандарта СГС «Учетная политика», ч</w:t>
      </w:r>
      <w:r w:rsidR="00C73E2F" w:rsidRPr="00C73E2F">
        <w:rPr>
          <w:szCs w:val="24"/>
        </w:rPr>
        <w:t>то является</w:t>
      </w:r>
      <w:r w:rsidR="00A64CC3" w:rsidRPr="00C73E2F">
        <w:rPr>
          <w:szCs w:val="24"/>
        </w:rPr>
        <w:t xml:space="preserve"> нарушен</w:t>
      </w:r>
      <w:r w:rsidR="00C73E2F" w:rsidRPr="00C73E2F">
        <w:rPr>
          <w:szCs w:val="24"/>
        </w:rPr>
        <w:t>ием</w:t>
      </w:r>
      <w:r w:rsidR="00A64CC3" w:rsidRPr="00C73E2F">
        <w:rPr>
          <w:szCs w:val="24"/>
        </w:rPr>
        <w:t xml:space="preserve"> пункт</w:t>
      </w:r>
      <w:r w:rsidR="00C73E2F" w:rsidRPr="00C73E2F">
        <w:rPr>
          <w:szCs w:val="24"/>
        </w:rPr>
        <w:t>а</w:t>
      </w:r>
      <w:r w:rsidR="00A64CC3" w:rsidRPr="00C73E2F">
        <w:rPr>
          <w:szCs w:val="24"/>
        </w:rPr>
        <w:t xml:space="preserve"> 1 части 6 статьи 8 </w:t>
      </w:r>
      <w:r w:rsidR="002674A5" w:rsidRPr="00C73E2F">
        <w:rPr>
          <w:szCs w:val="24"/>
        </w:rPr>
        <w:t>Федерального закона от 06.12.2011 №402-ФЗ «О бухгалтерском учете» (далее Закон о бухгалтерском учете)</w:t>
      </w:r>
      <w:r w:rsidR="00A64CC3" w:rsidRPr="00C73E2F">
        <w:rPr>
          <w:szCs w:val="24"/>
        </w:rPr>
        <w:t xml:space="preserve"> </w:t>
      </w:r>
      <w:r w:rsidR="00C73E2F" w:rsidRPr="00C73E2F">
        <w:rPr>
          <w:szCs w:val="24"/>
        </w:rPr>
        <w:t>и повлекло за собой значительное количество нарушений ведения бухгалтерского учета и составления форм бюджетной (финансовой) отчетности.</w:t>
      </w:r>
    </w:p>
    <w:p w:rsidR="00853F5F" w:rsidRDefault="00C73E2F" w:rsidP="00C73E2F">
      <w:pPr>
        <w:tabs>
          <w:tab w:val="left" w:pos="0"/>
        </w:tabs>
        <w:jc w:val="both"/>
        <w:rPr>
          <w:szCs w:val="24"/>
        </w:rPr>
      </w:pPr>
      <w:r>
        <w:rPr>
          <w:szCs w:val="24"/>
        </w:rPr>
        <w:tab/>
        <w:t>Так, в</w:t>
      </w:r>
      <w:r w:rsidRPr="00C73E2F">
        <w:rPr>
          <w:szCs w:val="24"/>
        </w:rPr>
        <w:t xml:space="preserve"> нарушение </w:t>
      </w:r>
      <w:r w:rsidR="0043164D" w:rsidRPr="00164B2F">
        <w:t xml:space="preserve">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28.12.2010 №191н </w:t>
      </w:r>
      <w:r w:rsidR="00D91ECB">
        <w:t xml:space="preserve">(далее </w:t>
      </w:r>
      <w:r w:rsidRPr="00D91ECB">
        <w:rPr>
          <w:szCs w:val="24"/>
        </w:rPr>
        <w:t>Инструкци</w:t>
      </w:r>
      <w:r w:rsidR="00D91ECB" w:rsidRPr="00D91ECB">
        <w:rPr>
          <w:szCs w:val="24"/>
        </w:rPr>
        <w:t>я</w:t>
      </w:r>
      <w:r w:rsidRPr="00D91ECB">
        <w:rPr>
          <w:szCs w:val="24"/>
        </w:rPr>
        <w:t xml:space="preserve"> №191н</w:t>
      </w:r>
      <w:r w:rsidR="00D91ECB">
        <w:rPr>
          <w:szCs w:val="24"/>
        </w:rPr>
        <w:t>)</w:t>
      </w:r>
      <w:r w:rsidRPr="00D91ECB">
        <w:rPr>
          <w:szCs w:val="24"/>
        </w:rPr>
        <w:t xml:space="preserve">, </w:t>
      </w:r>
      <w:r w:rsidR="00853F5F" w:rsidRPr="00853F5F">
        <w:t xml:space="preserve">Инструкции </w:t>
      </w:r>
      <w:r w:rsidR="00853F5F" w:rsidRPr="00853F5F">
        <w:rPr>
          <w:rFonts w:eastAsiaTheme="minorHAnsi"/>
          <w:szCs w:val="24"/>
        </w:rPr>
        <w:t>по применению Единого плана счетов бухгалтерского учета.., утвержденной приказом Минфина РФ от 01.12.2010 №157н</w:t>
      </w:r>
      <w:r w:rsidR="00853F5F">
        <w:t xml:space="preserve"> (далее </w:t>
      </w:r>
      <w:r w:rsidRPr="00D91ECB">
        <w:rPr>
          <w:szCs w:val="24"/>
        </w:rPr>
        <w:t>Инструкции №157н</w:t>
      </w:r>
      <w:r w:rsidR="00853F5F">
        <w:rPr>
          <w:szCs w:val="24"/>
        </w:rPr>
        <w:t>)</w:t>
      </w:r>
      <w:r w:rsidRPr="00D91ECB">
        <w:rPr>
          <w:szCs w:val="24"/>
        </w:rPr>
        <w:t xml:space="preserve">, </w:t>
      </w:r>
      <w:r w:rsidR="00853F5F" w:rsidRPr="00853F5F">
        <w:rPr>
          <w:szCs w:val="24"/>
        </w:rPr>
        <w:t>Инструкции по применению Плана счетов бухгалтерского учета бюджетных учреждений, утвержденной приказом Минфина России от 16.12.2010 №174н</w:t>
      </w:r>
      <w:r w:rsidR="00853F5F" w:rsidRPr="00D91ECB">
        <w:rPr>
          <w:szCs w:val="24"/>
        </w:rPr>
        <w:t xml:space="preserve"> </w:t>
      </w:r>
      <w:r w:rsidR="00853F5F">
        <w:rPr>
          <w:szCs w:val="24"/>
        </w:rPr>
        <w:t xml:space="preserve">(далее </w:t>
      </w:r>
      <w:r w:rsidRPr="00D91ECB">
        <w:rPr>
          <w:szCs w:val="24"/>
        </w:rPr>
        <w:t>Инструкции №162н</w:t>
      </w:r>
      <w:r w:rsidR="00853F5F">
        <w:rPr>
          <w:szCs w:val="24"/>
        </w:rPr>
        <w:t>), Представительством допущено</w:t>
      </w:r>
      <w:r w:rsidRPr="00C73E2F">
        <w:rPr>
          <w:szCs w:val="24"/>
        </w:rPr>
        <w:t xml:space="preserve"> 7 случаев искажения форм бюджетной отчетности, </w:t>
      </w:r>
      <w:r>
        <w:rPr>
          <w:szCs w:val="24"/>
        </w:rPr>
        <w:t xml:space="preserve">которые </w:t>
      </w:r>
      <w:r w:rsidR="00C5121A">
        <w:rPr>
          <w:szCs w:val="24"/>
        </w:rPr>
        <w:t>относятся к грубым нарушениям правил бухгалтерского учета, н</w:t>
      </w:r>
      <w:r w:rsidR="00853F5F">
        <w:rPr>
          <w:szCs w:val="24"/>
        </w:rPr>
        <w:t xml:space="preserve">о были исправлены в </w:t>
      </w:r>
      <w:r w:rsidRPr="00C73E2F">
        <w:rPr>
          <w:szCs w:val="24"/>
        </w:rPr>
        <w:t xml:space="preserve">ходе проверки.  </w:t>
      </w:r>
    </w:p>
    <w:p w:rsidR="00A64CC3" w:rsidRPr="00A64CC3" w:rsidRDefault="00853F5F" w:rsidP="00557573">
      <w:pPr>
        <w:tabs>
          <w:tab w:val="left" w:pos="0"/>
        </w:tabs>
        <w:jc w:val="both"/>
        <w:rPr>
          <w:szCs w:val="24"/>
        </w:rPr>
      </w:pPr>
      <w:r>
        <w:rPr>
          <w:szCs w:val="24"/>
        </w:rPr>
        <w:tab/>
      </w:r>
      <w:r w:rsidR="00C5121A">
        <w:rPr>
          <w:szCs w:val="24"/>
        </w:rPr>
        <w:t>Помимо этого в</w:t>
      </w:r>
      <w:r w:rsidR="00A64CC3" w:rsidRPr="00A64CC3">
        <w:rPr>
          <w:szCs w:val="24"/>
        </w:rPr>
        <w:t xml:space="preserve"> нарушение п</w:t>
      </w:r>
      <w:r w:rsidR="00C73E2F">
        <w:rPr>
          <w:szCs w:val="24"/>
        </w:rPr>
        <w:t xml:space="preserve">ункта </w:t>
      </w:r>
      <w:r w:rsidR="00A64CC3" w:rsidRPr="00A64CC3">
        <w:rPr>
          <w:szCs w:val="24"/>
        </w:rPr>
        <w:t>1 ст</w:t>
      </w:r>
      <w:r w:rsidR="00C73E2F">
        <w:rPr>
          <w:szCs w:val="24"/>
        </w:rPr>
        <w:t>атьи</w:t>
      </w:r>
      <w:r w:rsidR="00A64CC3" w:rsidRPr="00A64CC3">
        <w:rPr>
          <w:szCs w:val="24"/>
        </w:rPr>
        <w:t xml:space="preserve"> 10 и п</w:t>
      </w:r>
      <w:r w:rsidR="00C73E2F">
        <w:rPr>
          <w:szCs w:val="24"/>
        </w:rPr>
        <w:t>ункта</w:t>
      </w:r>
      <w:r w:rsidR="00A64CC3" w:rsidRPr="00A64CC3">
        <w:rPr>
          <w:szCs w:val="24"/>
        </w:rPr>
        <w:t xml:space="preserve"> 1 ст</w:t>
      </w:r>
      <w:r w:rsidR="00C73E2F">
        <w:rPr>
          <w:szCs w:val="24"/>
        </w:rPr>
        <w:t>атьи</w:t>
      </w:r>
      <w:r w:rsidR="00A64CC3" w:rsidRPr="00A64CC3">
        <w:rPr>
          <w:szCs w:val="24"/>
        </w:rPr>
        <w:t xml:space="preserve"> 13 Закона о бухгалтерском учете</w:t>
      </w:r>
      <w:r w:rsidR="00C73E2F">
        <w:rPr>
          <w:szCs w:val="24"/>
        </w:rPr>
        <w:t xml:space="preserve"> в Представительстве</w:t>
      </w:r>
      <w:r w:rsidR="000D44D9">
        <w:rPr>
          <w:szCs w:val="24"/>
        </w:rPr>
        <w:t xml:space="preserve"> </w:t>
      </w:r>
      <w:r w:rsidR="00A64CC3" w:rsidRPr="00A64CC3">
        <w:rPr>
          <w:szCs w:val="24"/>
        </w:rPr>
        <w:t xml:space="preserve">не велся </w:t>
      </w:r>
      <w:r w:rsidR="000D44D9">
        <w:rPr>
          <w:szCs w:val="24"/>
        </w:rPr>
        <w:t xml:space="preserve">такой </w:t>
      </w:r>
      <w:r w:rsidR="00A64CC3" w:rsidRPr="00A64CC3">
        <w:rPr>
          <w:szCs w:val="24"/>
        </w:rPr>
        <w:t>регистр бухгалтерского учета</w:t>
      </w:r>
      <w:r w:rsidR="00E05D58">
        <w:rPr>
          <w:szCs w:val="24"/>
        </w:rPr>
        <w:t xml:space="preserve"> </w:t>
      </w:r>
      <w:r w:rsidR="000D44D9">
        <w:rPr>
          <w:szCs w:val="24"/>
        </w:rPr>
        <w:t>как ж</w:t>
      </w:r>
      <w:r w:rsidR="00A64CC3" w:rsidRPr="00A64CC3">
        <w:rPr>
          <w:szCs w:val="24"/>
        </w:rPr>
        <w:t>урнал по прочим операциям (ф. 0504071), данные которого необходимы для подтверждения обоснованности изменения показателей вступительного баланса на начало</w:t>
      </w:r>
      <w:r w:rsidR="00C5121A">
        <w:rPr>
          <w:szCs w:val="24"/>
        </w:rPr>
        <w:t xml:space="preserve"> нового финансового</w:t>
      </w:r>
      <w:r w:rsidR="00A64CC3" w:rsidRPr="00A64CC3">
        <w:rPr>
          <w:szCs w:val="24"/>
        </w:rPr>
        <w:t xml:space="preserve"> года</w:t>
      </w:r>
      <w:r w:rsidR="000D44D9">
        <w:rPr>
          <w:szCs w:val="24"/>
        </w:rPr>
        <w:t xml:space="preserve">; </w:t>
      </w:r>
      <w:r w:rsidR="00A64CC3" w:rsidRPr="00A64CC3">
        <w:rPr>
          <w:szCs w:val="24"/>
        </w:rPr>
        <w:t xml:space="preserve">произведено некорректное исправление ошибок прошлых лет, что привело к искажению информации об активах 2019 года на сумму </w:t>
      </w:r>
      <w:r w:rsidR="00A64CC3" w:rsidRPr="00A64CC3">
        <w:rPr>
          <w:szCs w:val="24"/>
          <w:shd w:val="clear" w:color="auto" w:fill="FFFFFF"/>
        </w:rPr>
        <w:t>1</w:t>
      </w:r>
      <w:r w:rsidR="00C73E2F">
        <w:rPr>
          <w:szCs w:val="24"/>
          <w:shd w:val="clear" w:color="auto" w:fill="FFFFFF"/>
        </w:rPr>
        <w:t>,</w:t>
      </w:r>
      <w:r w:rsidR="00A64CC3" w:rsidRPr="00A64CC3">
        <w:rPr>
          <w:szCs w:val="24"/>
          <w:shd w:val="clear" w:color="auto" w:fill="FFFFFF"/>
        </w:rPr>
        <w:t xml:space="preserve">2 </w:t>
      </w:r>
      <w:r w:rsidR="00C73E2F">
        <w:rPr>
          <w:szCs w:val="24"/>
          <w:shd w:val="clear" w:color="auto" w:fill="FFFFFF"/>
        </w:rPr>
        <w:t>млн</w:t>
      </w:r>
      <w:r w:rsidR="00A64CC3" w:rsidRPr="00A64CC3">
        <w:rPr>
          <w:szCs w:val="24"/>
          <w:shd w:val="clear" w:color="auto" w:fill="FFFFFF"/>
        </w:rPr>
        <w:t>. руб</w:t>
      </w:r>
      <w:r w:rsidR="00A64CC3" w:rsidRPr="00A64CC3">
        <w:rPr>
          <w:szCs w:val="24"/>
        </w:rPr>
        <w:t>.</w:t>
      </w:r>
      <w:r w:rsidR="00557573">
        <w:rPr>
          <w:szCs w:val="24"/>
        </w:rPr>
        <w:t>;</w:t>
      </w:r>
      <w:r w:rsidR="000D44D9">
        <w:rPr>
          <w:szCs w:val="24"/>
        </w:rPr>
        <w:t xml:space="preserve"> </w:t>
      </w:r>
      <w:r w:rsidR="00A64CC3" w:rsidRPr="00A64CC3">
        <w:rPr>
          <w:szCs w:val="24"/>
        </w:rPr>
        <w:t>не учтены в бюджетном учете и не отражены на забалансовом счете «Имущество, полученное в пользование» неисключительные лицензионные права пользования программным обеспечением стоимостью 120,9 тыс. руб.</w:t>
      </w:r>
      <w:r w:rsidR="000D44D9">
        <w:rPr>
          <w:szCs w:val="24"/>
        </w:rPr>
        <w:t xml:space="preserve"> и т. д.</w:t>
      </w:r>
    </w:p>
    <w:p w:rsidR="00A64CC3" w:rsidRPr="00A64CC3" w:rsidRDefault="00A64CC3" w:rsidP="00A64CC3">
      <w:pPr>
        <w:pStyle w:val="a8"/>
        <w:tabs>
          <w:tab w:val="left" w:pos="0"/>
        </w:tabs>
        <w:spacing w:after="0" w:line="240" w:lineRule="auto"/>
        <w:ind w:left="0" w:firstLine="709"/>
        <w:jc w:val="both"/>
        <w:rPr>
          <w:rFonts w:ascii="Times New Roman" w:hAnsi="Times New Roman"/>
          <w:sz w:val="24"/>
          <w:szCs w:val="24"/>
        </w:rPr>
      </w:pPr>
      <w:r w:rsidRPr="00A64CC3">
        <w:rPr>
          <w:rFonts w:ascii="Times New Roman" w:hAnsi="Times New Roman"/>
          <w:sz w:val="24"/>
          <w:szCs w:val="24"/>
        </w:rPr>
        <w:t xml:space="preserve">Утвержденные бюджетные назначения по расходам </w:t>
      </w:r>
      <w:r w:rsidR="00780B54">
        <w:rPr>
          <w:rFonts w:ascii="Times New Roman" w:hAnsi="Times New Roman"/>
          <w:sz w:val="24"/>
          <w:szCs w:val="24"/>
        </w:rPr>
        <w:t xml:space="preserve">Представительства </w:t>
      </w:r>
      <w:r w:rsidRPr="00A64CC3">
        <w:rPr>
          <w:rFonts w:ascii="Times New Roman" w:hAnsi="Times New Roman"/>
          <w:sz w:val="24"/>
          <w:szCs w:val="24"/>
        </w:rPr>
        <w:t>исполнены в сумме 34</w:t>
      </w:r>
      <w:r w:rsidR="00780B54">
        <w:rPr>
          <w:rFonts w:ascii="Times New Roman" w:hAnsi="Times New Roman"/>
          <w:sz w:val="24"/>
          <w:szCs w:val="24"/>
        </w:rPr>
        <w:t>,</w:t>
      </w:r>
      <w:r w:rsidRPr="00A64CC3">
        <w:rPr>
          <w:rFonts w:ascii="Times New Roman" w:hAnsi="Times New Roman"/>
          <w:sz w:val="24"/>
          <w:szCs w:val="24"/>
        </w:rPr>
        <w:t xml:space="preserve">8 </w:t>
      </w:r>
      <w:r w:rsidR="00780B54">
        <w:rPr>
          <w:rFonts w:ascii="Times New Roman" w:hAnsi="Times New Roman"/>
          <w:sz w:val="24"/>
          <w:szCs w:val="24"/>
        </w:rPr>
        <w:t>млн</w:t>
      </w:r>
      <w:r w:rsidRPr="00A64CC3">
        <w:rPr>
          <w:rFonts w:ascii="Times New Roman" w:hAnsi="Times New Roman"/>
          <w:sz w:val="24"/>
          <w:szCs w:val="24"/>
        </w:rPr>
        <w:t xml:space="preserve">. руб., или на </w:t>
      </w:r>
      <w:r w:rsidR="00780B54">
        <w:rPr>
          <w:rFonts w:ascii="Times New Roman" w:hAnsi="Times New Roman"/>
          <w:sz w:val="24"/>
          <w:szCs w:val="24"/>
        </w:rPr>
        <w:t>89</w:t>
      </w:r>
      <w:r w:rsidR="000D44D9">
        <w:rPr>
          <w:rFonts w:ascii="Times New Roman" w:hAnsi="Times New Roman"/>
          <w:sz w:val="24"/>
          <w:szCs w:val="24"/>
        </w:rPr>
        <w:t xml:space="preserve"> процента.</w:t>
      </w:r>
      <w:r w:rsidR="00780B54">
        <w:rPr>
          <w:rFonts w:ascii="Times New Roman" w:hAnsi="Times New Roman"/>
          <w:sz w:val="24"/>
          <w:szCs w:val="24"/>
        </w:rPr>
        <w:t xml:space="preserve"> </w:t>
      </w:r>
      <w:r w:rsidR="000D44D9">
        <w:rPr>
          <w:rFonts w:ascii="Times New Roman" w:hAnsi="Times New Roman"/>
          <w:sz w:val="24"/>
          <w:szCs w:val="24"/>
        </w:rPr>
        <w:t>П</w:t>
      </w:r>
      <w:r w:rsidR="00780B54">
        <w:rPr>
          <w:rFonts w:ascii="Times New Roman" w:hAnsi="Times New Roman"/>
          <w:sz w:val="24"/>
          <w:szCs w:val="24"/>
        </w:rPr>
        <w:t>ри этом</w:t>
      </w:r>
      <w:r w:rsidRPr="00A64CC3">
        <w:rPr>
          <w:rFonts w:ascii="Times New Roman" w:hAnsi="Times New Roman"/>
          <w:sz w:val="24"/>
          <w:szCs w:val="24"/>
        </w:rPr>
        <w:t xml:space="preserve"> основн</w:t>
      </w:r>
      <w:r w:rsidR="00780B54">
        <w:rPr>
          <w:rFonts w:ascii="Times New Roman" w:hAnsi="Times New Roman"/>
          <w:sz w:val="24"/>
          <w:szCs w:val="24"/>
        </w:rPr>
        <w:t>ыми</w:t>
      </w:r>
      <w:r w:rsidRPr="00A64CC3">
        <w:rPr>
          <w:rFonts w:ascii="Times New Roman" w:hAnsi="Times New Roman"/>
          <w:sz w:val="24"/>
          <w:szCs w:val="24"/>
        </w:rPr>
        <w:t xml:space="preserve"> причин</w:t>
      </w:r>
      <w:r w:rsidR="00780B54">
        <w:rPr>
          <w:rFonts w:ascii="Times New Roman" w:hAnsi="Times New Roman"/>
          <w:sz w:val="24"/>
          <w:szCs w:val="24"/>
        </w:rPr>
        <w:t>ами</w:t>
      </w:r>
      <w:r w:rsidRPr="00A64CC3">
        <w:rPr>
          <w:rFonts w:ascii="Times New Roman" w:hAnsi="Times New Roman"/>
          <w:sz w:val="24"/>
          <w:szCs w:val="24"/>
        </w:rPr>
        <w:t xml:space="preserve"> </w:t>
      </w:r>
      <w:r w:rsidR="00780B54">
        <w:rPr>
          <w:rFonts w:ascii="Times New Roman" w:hAnsi="Times New Roman"/>
          <w:sz w:val="24"/>
          <w:szCs w:val="24"/>
        </w:rPr>
        <w:t>неисполнения</w:t>
      </w:r>
      <w:r w:rsidRPr="00A64CC3">
        <w:rPr>
          <w:rFonts w:ascii="Times New Roman" w:hAnsi="Times New Roman"/>
          <w:sz w:val="24"/>
          <w:szCs w:val="24"/>
        </w:rPr>
        <w:t xml:space="preserve"> яв</w:t>
      </w:r>
      <w:r w:rsidR="00780B54">
        <w:rPr>
          <w:rFonts w:ascii="Times New Roman" w:hAnsi="Times New Roman"/>
          <w:sz w:val="24"/>
          <w:szCs w:val="24"/>
        </w:rPr>
        <w:t>ились</w:t>
      </w:r>
      <w:r w:rsidRPr="00A64CC3">
        <w:rPr>
          <w:rFonts w:ascii="Times New Roman" w:hAnsi="Times New Roman"/>
          <w:sz w:val="24"/>
          <w:szCs w:val="24"/>
        </w:rPr>
        <w:t xml:space="preserve"> экономия по расходам на общую сумму 1</w:t>
      </w:r>
      <w:r w:rsidR="00780B54">
        <w:rPr>
          <w:rFonts w:ascii="Times New Roman" w:hAnsi="Times New Roman"/>
          <w:sz w:val="24"/>
          <w:szCs w:val="24"/>
        </w:rPr>
        <w:t>,1</w:t>
      </w:r>
      <w:r w:rsidRPr="00A64CC3">
        <w:rPr>
          <w:rFonts w:ascii="Times New Roman" w:hAnsi="Times New Roman"/>
          <w:sz w:val="24"/>
          <w:szCs w:val="24"/>
        </w:rPr>
        <w:t xml:space="preserve"> </w:t>
      </w:r>
      <w:r w:rsidR="00780B54">
        <w:rPr>
          <w:rFonts w:ascii="Times New Roman" w:hAnsi="Times New Roman"/>
          <w:sz w:val="24"/>
          <w:szCs w:val="24"/>
        </w:rPr>
        <w:t>млн</w:t>
      </w:r>
      <w:r w:rsidRPr="00A64CC3">
        <w:rPr>
          <w:rFonts w:ascii="Times New Roman" w:hAnsi="Times New Roman"/>
          <w:sz w:val="24"/>
          <w:szCs w:val="24"/>
        </w:rPr>
        <w:t xml:space="preserve">. руб. и невостребованность бюджетных средств на сумму </w:t>
      </w:r>
      <w:r w:rsidR="00780B54">
        <w:rPr>
          <w:rFonts w:ascii="Times New Roman" w:hAnsi="Times New Roman"/>
          <w:sz w:val="24"/>
          <w:szCs w:val="24"/>
        </w:rPr>
        <w:t>3</w:t>
      </w:r>
      <w:r w:rsidRPr="00A64CC3">
        <w:rPr>
          <w:rFonts w:ascii="Times New Roman" w:hAnsi="Times New Roman"/>
          <w:sz w:val="24"/>
          <w:szCs w:val="24"/>
        </w:rPr>
        <w:t xml:space="preserve"> </w:t>
      </w:r>
      <w:r w:rsidR="00780B54">
        <w:rPr>
          <w:rFonts w:ascii="Times New Roman" w:hAnsi="Times New Roman"/>
          <w:sz w:val="24"/>
          <w:szCs w:val="24"/>
        </w:rPr>
        <w:t>млн</w:t>
      </w:r>
      <w:r w:rsidRPr="00A64CC3">
        <w:rPr>
          <w:rFonts w:ascii="Times New Roman" w:hAnsi="Times New Roman"/>
          <w:sz w:val="24"/>
          <w:szCs w:val="24"/>
        </w:rPr>
        <w:t>. руб.</w:t>
      </w:r>
      <w:r w:rsidR="00780B54">
        <w:rPr>
          <w:rFonts w:ascii="Times New Roman" w:hAnsi="Times New Roman"/>
          <w:sz w:val="24"/>
          <w:szCs w:val="24"/>
        </w:rPr>
        <w:t xml:space="preserve">, </w:t>
      </w:r>
      <w:r w:rsidR="00C5121A">
        <w:rPr>
          <w:rFonts w:ascii="Times New Roman" w:hAnsi="Times New Roman"/>
          <w:sz w:val="24"/>
          <w:szCs w:val="24"/>
        </w:rPr>
        <w:t xml:space="preserve">что </w:t>
      </w:r>
      <w:r w:rsidR="00780B54">
        <w:rPr>
          <w:rFonts w:ascii="Times New Roman" w:hAnsi="Times New Roman"/>
          <w:sz w:val="24"/>
          <w:szCs w:val="24"/>
        </w:rPr>
        <w:t>свидетельствуе</w:t>
      </w:r>
      <w:r w:rsidR="00C5121A">
        <w:rPr>
          <w:rFonts w:ascii="Times New Roman" w:hAnsi="Times New Roman"/>
          <w:sz w:val="24"/>
          <w:szCs w:val="24"/>
        </w:rPr>
        <w:t>т</w:t>
      </w:r>
      <w:r w:rsidR="00780B54">
        <w:rPr>
          <w:rFonts w:ascii="Times New Roman" w:hAnsi="Times New Roman"/>
          <w:sz w:val="24"/>
          <w:szCs w:val="24"/>
        </w:rPr>
        <w:t xml:space="preserve"> о</w:t>
      </w:r>
      <w:r w:rsidRPr="00A64CC3">
        <w:rPr>
          <w:rFonts w:ascii="Times New Roman" w:hAnsi="Times New Roman"/>
          <w:sz w:val="24"/>
          <w:szCs w:val="24"/>
        </w:rPr>
        <w:t xml:space="preserve"> некачественно</w:t>
      </w:r>
      <w:r w:rsidR="00780B54">
        <w:rPr>
          <w:rFonts w:ascii="Times New Roman" w:hAnsi="Times New Roman"/>
          <w:sz w:val="24"/>
          <w:szCs w:val="24"/>
        </w:rPr>
        <w:t>м</w:t>
      </w:r>
      <w:r w:rsidRPr="00A64CC3">
        <w:rPr>
          <w:rFonts w:ascii="Times New Roman" w:hAnsi="Times New Roman"/>
          <w:sz w:val="24"/>
          <w:szCs w:val="24"/>
        </w:rPr>
        <w:t xml:space="preserve"> выполнени</w:t>
      </w:r>
      <w:r w:rsidR="00780B54">
        <w:rPr>
          <w:rFonts w:ascii="Times New Roman" w:hAnsi="Times New Roman"/>
          <w:sz w:val="24"/>
          <w:szCs w:val="24"/>
        </w:rPr>
        <w:t>и</w:t>
      </w:r>
      <w:r w:rsidRPr="00A64CC3">
        <w:rPr>
          <w:rFonts w:ascii="Times New Roman" w:hAnsi="Times New Roman"/>
          <w:sz w:val="24"/>
          <w:szCs w:val="24"/>
        </w:rPr>
        <w:t xml:space="preserve"> </w:t>
      </w:r>
      <w:r w:rsidR="000D44D9">
        <w:rPr>
          <w:rFonts w:ascii="Times New Roman" w:hAnsi="Times New Roman"/>
          <w:sz w:val="24"/>
          <w:szCs w:val="24"/>
        </w:rPr>
        <w:t xml:space="preserve">Представительством </w:t>
      </w:r>
      <w:r w:rsidRPr="00A64CC3">
        <w:rPr>
          <w:rFonts w:ascii="Times New Roman" w:hAnsi="Times New Roman"/>
          <w:sz w:val="24"/>
          <w:szCs w:val="24"/>
        </w:rPr>
        <w:t xml:space="preserve">полномочий ГРБС, определенных </w:t>
      </w:r>
      <w:hyperlink r:id="rId9" w:history="1">
        <w:r w:rsidRPr="00A64CC3">
          <w:rPr>
            <w:rFonts w:ascii="Times New Roman" w:hAnsi="Times New Roman"/>
            <w:sz w:val="24"/>
            <w:szCs w:val="24"/>
          </w:rPr>
          <w:t>п</w:t>
        </w:r>
        <w:r w:rsidR="00780B54">
          <w:rPr>
            <w:rFonts w:ascii="Times New Roman" w:hAnsi="Times New Roman"/>
            <w:sz w:val="24"/>
            <w:szCs w:val="24"/>
          </w:rPr>
          <w:t>ункт</w:t>
        </w:r>
        <w:r w:rsidR="00FF34D4">
          <w:rPr>
            <w:rFonts w:ascii="Times New Roman" w:hAnsi="Times New Roman"/>
            <w:sz w:val="24"/>
            <w:szCs w:val="24"/>
          </w:rPr>
          <w:t>ом</w:t>
        </w:r>
        <w:r w:rsidR="00780B54">
          <w:rPr>
            <w:rFonts w:ascii="Times New Roman" w:hAnsi="Times New Roman"/>
            <w:sz w:val="24"/>
            <w:szCs w:val="24"/>
          </w:rPr>
          <w:t xml:space="preserve"> </w:t>
        </w:r>
        <w:r w:rsidRPr="00A64CC3">
          <w:rPr>
            <w:rFonts w:ascii="Times New Roman" w:hAnsi="Times New Roman"/>
            <w:sz w:val="24"/>
            <w:szCs w:val="24"/>
          </w:rPr>
          <w:t>1 ст</w:t>
        </w:r>
        <w:r w:rsidR="00780B54">
          <w:rPr>
            <w:rFonts w:ascii="Times New Roman" w:hAnsi="Times New Roman"/>
            <w:sz w:val="24"/>
            <w:szCs w:val="24"/>
          </w:rPr>
          <w:t>атьи</w:t>
        </w:r>
        <w:r w:rsidRPr="00A64CC3">
          <w:rPr>
            <w:rFonts w:ascii="Times New Roman" w:hAnsi="Times New Roman"/>
            <w:sz w:val="24"/>
            <w:szCs w:val="24"/>
          </w:rPr>
          <w:t xml:space="preserve"> 158</w:t>
        </w:r>
      </w:hyperlink>
      <w:r w:rsidRPr="00A64CC3">
        <w:rPr>
          <w:rFonts w:ascii="Times New Roman" w:hAnsi="Times New Roman"/>
          <w:sz w:val="24"/>
          <w:szCs w:val="24"/>
        </w:rPr>
        <w:t xml:space="preserve"> БК РФ</w:t>
      </w:r>
      <w:r w:rsidR="000D44D9">
        <w:rPr>
          <w:rFonts w:ascii="Times New Roman" w:hAnsi="Times New Roman"/>
          <w:sz w:val="24"/>
          <w:szCs w:val="24"/>
        </w:rPr>
        <w:t>, в части обоснования требуемых бюджетных ассигнований</w:t>
      </w:r>
      <w:r w:rsidRPr="00A64CC3">
        <w:rPr>
          <w:rFonts w:ascii="Times New Roman" w:hAnsi="Times New Roman"/>
          <w:sz w:val="24"/>
          <w:szCs w:val="24"/>
        </w:rPr>
        <w:t xml:space="preserve">. </w:t>
      </w:r>
    </w:p>
    <w:p w:rsidR="00A64CC3" w:rsidRPr="00A64CC3" w:rsidRDefault="00A64CC3" w:rsidP="00A64CC3">
      <w:pPr>
        <w:pStyle w:val="a8"/>
        <w:tabs>
          <w:tab w:val="left" w:pos="0"/>
        </w:tabs>
        <w:spacing w:after="0" w:line="240" w:lineRule="auto"/>
        <w:ind w:left="0" w:firstLine="709"/>
        <w:jc w:val="both"/>
        <w:rPr>
          <w:rFonts w:ascii="Times New Roman" w:hAnsi="Times New Roman"/>
          <w:sz w:val="24"/>
          <w:szCs w:val="24"/>
        </w:rPr>
      </w:pPr>
      <w:r w:rsidRPr="00A64CC3">
        <w:rPr>
          <w:rFonts w:ascii="Times New Roman" w:hAnsi="Times New Roman"/>
          <w:color w:val="000000"/>
          <w:sz w:val="24"/>
          <w:szCs w:val="24"/>
        </w:rPr>
        <w:t xml:space="preserve">Не в полной мере выполнены </w:t>
      </w:r>
      <w:r w:rsidR="0027394E">
        <w:rPr>
          <w:rFonts w:ascii="Times New Roman" w:hAnsi="Times New Roman"/>
          <w:color w:val="000000"/>
          <w:sz w:val="24"/>
          <w:szCs w:val="24"/>
        </w:rPr>
        <w:t xml:space="preserve">Представительством и </w:t>
      </w:r>
      <w:r w:rsidRPr="00A64CC3">
        <w:rPr>
          <w:rFonts w:ascii="Times New Roman" w:hAnsi="Times New Roman"/>
          <w:color w:val="000000"/>
          <w:sz w:val="24"/>
          <w:szCs w:val="24"/>
        </w:rPr>
        <w:t>полномочия, предусмотренные пунктами 1 и 2 ст</w:t>
      </w:r>
      <w:r w:rsidR="0027394E">
        <w:rPr>
          <w:rFonts w:ascii="Times New Roman" w:hAnsi="Times New Roman"/>
          <w:color w:val="000000"/>
          <w:sz w:val="24"/>
          <w:szCs w:val="24"/>
        </w:rPr>
        <w:t xml:space="preserve">атьи </w:t>
      </w:r>
      <w:r w:rsidRPr="00A64CC3">
        <w:rPr>
          <w:rFonts w:ascii="Times New Roman" w:hAnsi="Times New Roman"/>
          <w:color w:val="000000"/>
          <w:sz w:val="24"/>
          <w:szCs w:val="24"/>
        </w:rPr>
        <w:t>160.1 БК РФ</w:t>
      </w:r>
      <w:r w:rsidR="00C5121A">
        <w:rPr>
          <w:rFonts w:ascii="Times New Roman" w:hAnsi="Times New Roman"/>
          <w:color w:val="000000"/>
          <w:sz w:val="24"/>
          <w:szCs w:val="24"/>
        </w:rPr>
        <w:t>, -</w:t>
      </w:r>
      <w:r w:rsidRPr="00A64CC3">
        <w:rPr>
          <w:rFonts w:ascii="Times New Roman" w:hAnsi="Times New Roman"/>
          <w:color w:val="000000"/>
          <w:sz w:val="24"/>
          <w:szCs w:val="24"/>
        </w:rPr>
        <w:t xml:space="preserve"> по </w:t>
      </w:r>
      <w:r w:rsidRPr="00A64CC3">
        <w:rPr>
          <w:rFonts w:ascii="Times New Roman" w:hAnsi="Times New Roman"/>
          <w:sz w:val="24"/>
          <w:szCs w:val="24"/>
        </w:rPr>
        <w:t xml:space="preserve">взысканию задолженности прошлых лет и прогнозированию доходов при составлении проекта бюджета. </w:t>
      </w:r>
    </w:p>
    <w:p w:rsidR="00ED72AF" w:rsidRPr="00223AAF" w:rsidRDefault="00053278" w:rsidP="00ED72AF">
      <w:pPr>
        <w:autoSpaceDE w:val="0"/>
        <w:autoSpaceDN w:val="0"/>
        <w:adjustRightInd w:val="0"/>
        <w:ind w:firstLine="708"/>
        <w:jc w:val="both"/>
        <w:rPr>
          <w:u w:val="single"/>
        </w:rPr>
      </w:pPr>
      <w:r w:rsidRPr="00ED72AF">
        <w:rPr>
          <w:bCs/>
          <w:szCs w:val="24"/>
        </w:rPr>
        <w:t xml:space="preserve">В этой связи </w:t>
      </w:r>
      <w:r w:rsidR="0081297D">
        <w:rPr>
          <w:bCs/>
          <w:szCs w:val="24"/>
        </w:rPr>
        <w:t>необходим</w:t>
      </w:r>
      <w:r w:rsidRPr="00ED72AF">
        <w:rPr>
          <w:bCs/>
          <w:szCs w:val="24"/>
        </w:rPr>
        <w:t xml:space="preserve">о подчеркнуть, что по итогам </w:t>
      </w:r>
      <w:r w:rsidR="00C5121A">
        <w:rPr>
          <w:bCs/>
          <w:szCs w:val="24"/>
        </w:rPr>
        <w:t xml:space="preserve">внешней проверки </w:t>
      </w:r>
      <w:r w:rsidR="0081297D">
        <w:rPr>
          <w:bCs/>
          <w:szCs w:val="24"/>
        </w:rPr>
        <w:t xml:space="preserve">за 2018 </w:t>
      </w:r>
      <w:r w:rsidRPr="00ED72AF">
        <w:rPr>
          <w:bCs/>
          <w:szCs w:val="24"/>
        </w:rPr>
        <w:t>го</w:t>
      </w:r>
      <w:r w:rsidR="0081297D">
        <w:rPr>
          <w:bCs/>
          <w:szCs w:val="24"/>
        </w:rPr>
        <w:t>д</w:t>
      </w:r>
      <w:r w:rsidRPr="00ED72AF">
        <w:rPr>
          <w:bCs/>
          <w:szCs w:val="24"/>
        </w:rPr>
        <w:t xml:space="preserve"> по Представительству </w:t>
      </w:r>
      <w:r w:rsidR="00B27BD0">
        <w:rPr>
          <w:bCs/>
          <w:szCs w:val="24"/>
        </w:rPr>
        <w:t xml:space="preserve">также </w:t>
      </w:r>
      <w:r w:rsidRPr="00ED72AF">
        <w:rPr>
          <w:bCs/>
          <w:szCs w:val="24"/>
        </w:rPr>
        <w:t xml:space="preserve">было </w:t>
      </w:r>
      <w:r w:rsidR="00B27BD0">
        <w:rPr>
          <w:bCs/>
          <w:szCs w:val="24"/>
        </w:rPr>
        <w:t>установлено</w:t>
      </w:r>
      <w:r w:rsidR="0045575A" w:rsidRPr="00ED72AF">
        <w:rPr>
          <w:bCs/>
          <w:szCs w:val="24"/>
        </w:rPr>
        <w:t xml:space="preserve"> значительное количество нарушений требований бухгалтерского учета и составления бюджетной отчетности</w:t>
      </w:r>
      <w:r w:rsidR="00C5121A">
        <w:rPr>
          <w:bCs/>
          <w:szCs w:val="24"/>
        </w:rPr>
        <w:t>, в том числе грубых, за которые ответственное должностное лицо было привлечено к административной ответственности</w:t>
      </w:r>
      <w:r w:rsidR="0045575A" w:rsidRPr="00ED72AF">
        <w:rPr>
          <w:bCs/>
          <w:szCs w:val="24"/>
        </w:rPr>
        <w:t xml:space="preserve">. </w:t>
      </w:r>
      <w:r w:rsidR="00B27BD0">
        <w:rPr>
          <w:bCs/>
          <w:szCs w:val="24"/>
        </w:rPr>
        <w:t xml:space="preserve">По мнению КСП, </w:t>
      </w:r>
      <w:r w:rsidR="00223AAF" w:rsidRPr="00223AAF">
        <w:rPr>
          <w:bCs/>
          <w:szCs w:val="24"/>
          <w:u w:val="single"/>
        </w:rPr>
        <w:t>систематические</w:t>
      </w:r>
      <w:r w:rsidR="00441A7B" w:rsidRPr="00223AAF">
        <w:rPr>
          <w:bCs/>
          <w:szCs w:val="24"/>
          <w:u w:val="single"/>
        </w:rPr>
        <w:t xml:space="preserve"> </w:t>
      </w:r>
      <w:r w:rsidR="0045575A" w:rsidRPr="00223AAF">
        <w:rPr>
          <w:bCs/>
          <w:szCs w:val="24"/>
          <w:u w:val="single"/>
        </w:rPr>
        <w:t>нарушения, допускаемые Представительств</w:t>
      </w:r>
      <w:r w:rsidR="00ED72AF" w:rsidRPr="00223AAF">
        <w:rPr>
          <w:bCs/>
          <w:szCs w:val="24"/>
          <w:u w:val="single"/>
        </w:rPr>
        <w:t>ом</w:t>
      </w:r>
      <w:r w:rsidR="0045575A" w:rsidRPr="00223AAF">
        <w:rPr>
          <w:bCs/>
          <w:szCs w:val="24"/>
          <w:u w:val="single"/>
        </w:rPr>
        <w:t xml:space="preserve">, могут свидетельствовать, в том числе о </w:t>
      </w:r>
      <w:r w:rsidR="00ED72AF" w:rsidRPr="00223AAF">
        <w:rPr>
          <w:u w:val="single"/>
        </w:rPr>
        <w:t>формальном подходе к проведению мероприятий внутреннего финансового аудита</w:t>
      </w:r>
      <w:r w:rsidR="00B27BD0" w:rsidRPr="00223AAF">
        <w:rPr>
          <w:u w:val="single"/>
        </w:rPr>
        <w:t xml:space="preserve"> и </w:t>
      </w:r>
      <w:r w:rsidR="00223AAF">
        <w:rPr>
          <w:u w:val="single"/>
        </w:rPr>
        <w:t xml:space="preserve">об </w:t>
      </w:r>
      <w:r w:rsidR="00B27BD0" w:rsidRPr="00223AAF">
        <w:rPr>
          <w:u w:val="single"/>
        </w:rPr>
        <w:t>их низком</w:t>
      </w:r>
      <w:r w:rsidR="00441A7B" w:rsidRPr="00223AAF">
        <w:rPr>
          <w:u w:val="single"/>
        </w:rPr>
        <w:t xml:space="preserve"> качестве</w:t>
      </w:r>
      <w:r w:rsidR="00ED72AF" w:rsidRPr="00223AAF">
        <w:rPr>
          <w:u w:val="single"/>
        </w:rPr>
        <w:t>.</w:t>
      </w:r>
    </w:p>
    <w:p w:rsidR="00B90543" w:rsidRDefault="00B90543" w:rsidP="00B90543">
      <w:pPr>
        <w:ind w:firstLine="708"/>
        <w:jc w:val="both"/>
      </w:pPr>
      <w:r>
        <w:t xml:space="preserve">При проверке </w:t>
      </w:r>
      <w:r w:rsidRPr="00B90543">
        <w:rPr>
          <w:b/>
          <w:i/>
        </w:rPr>
        <w:t xml:space="preserve">комитета экономической политики и развития Волгоградской области </w:t>
      </w:r>
      <w:r>
        <w:t>палатой установлено значительное количество нарушений требований ведения бухгалтерского учета и составления отчетности, допущенных подведомственным комитету учреждением Г</w:t>
      </w:r>
      <w:r w:rsidRPr="003355D2">
        <w:t>АУ «Мой бизнес»</w:t>
      </w:r>
      <w:r>
        <w:t xml:space="preserve">, в том числе </w:t>
      </w:r>
      <w:r>
        <w:rPr>
          <w:rFonts w:eastAsiaTheme="minorHAnsi"/>
        </w:rPr>
        <w:t xml:space="preserve">в части неотражения стоимости приобретенных неисключительных прав на программные продукты в размере </w:t>
      </w:r>
      <w:r w:rsidRPr="003355D2">
        <w:rPr>
          <w:rFonts w:eastAsiaTheme="minorHAnsi"/>
        </w:rPr>
        <w:t>469,2 тыс. руб</w:t>
      </w:r>
      <w:r>
        <w:rPr>
          <w:rFonts w:eastAsiaTheme="minorHAnsi"/>
        </w:rPr>
        <w:t xml:space="preserve">., просроченной дебиторской задолженности </w:t>
      </w:r>
      <w:r w:rsidRPr="009A0C66">
        <w:rPr>
          <w:rFonts w:eastAsiaTheme="minorHAnsi"/>
        </w:rPr>
        <w:t xml:space="preserve">по страховым взносам </w:t>
      </w:r>
      <w:r>
        <w:rPr>
          <w:rFonts w:eastAsiaTheme="minorHAnsi"/>
        </w:rPr>
        <w:t xml:space="preserve">на </w:t>
      </w:r>
      <w:r w:rsidRPr="009A0C66">
        <w:rPr>
          <w:rFonts w:eastAsiaTheme="minorHAnsi"/>
        </w:rPr>
        <w:t>29,7 тыс. руб</w:t>
      </w:r>
      <w:r>
        <w:rPr>
          <w:rFonts w:eastAsiaTheme="minorHAnsi"/>
        </w:rPr>
        <w:t xml:space="preserve">., излишнего отражения в виде долгосрочной дебиторской задолженности </w:t>
      </w:r>
      <w:r w:rsidRPr="003355D2">
        <w:rPr>
          <w:rFonts w:eastAsiaTheme="minorHAnsi"/>
          <w:lang w:eastAsia="en-US"/>
        </w:rPr>
        <w:t>по начисленным доходам будущих периодов в сумме 66</w:t>
      </w:r>
      <w:r w:rsidR="00D64DD2">
        <w:rPr>
          <w:rFonts w:eastAsiaTheme="minorHAnsi"/>
          <w:lang w:eastAsia="en-US"/>
        </w:rPr>
        <w:t>,3</w:t>
      </w:r>
      <w:r w:rsidRPr="003355D2">
        <w:rPr>
          <w:rFonts w:eastAsiaTheme="minorHAnsi"/>
          <w:lang w:eastAsia="en-US"/>
        </w:rPr>
        <w:t xml:space="preserve"> </w:t>
      </w:r>
      <w:r w:rsidR="00D64DD2">
        <w:rPr>
          <w:rFonts w:eastAsiaTheme="minorHAnsi"/>
          <w:lang w:eastAsia="en-US"/>
        </w:rPr>
        <w:t>млн</w:t>
      </w:r>
      <w:r w:rsidRPr="003355D2">
        <w:rPr>
          <w:rFonts w:eastAsiaTheme="minorHAnsi"/>
          <w:lang w:eastAsia="en-US"/>
        </w:rPr>
        <w:t>. руб.</w:t>
      </w:r>
      <w:r>
        <w:rPr>
          <w:rFonts w:eastAsiaTheme="minorHAnsi"/>
          <w:lang w:eastAsia="en-US"/>
        </w:rPr>
        <w:t xml:space="preserve">, </w:t>
      </w:r>
      <w:r>
        <w:t xml:space="preserve">занижения суммы принятых </w:t>
      </w:r>
      <w:r w:rsidRPr="009E7A2D">
        <w:rPr>
          <w:rFonts w:eastAsiaTheme="minorHAnsi"/>
          <w:lang w:eastAsia="en-US"/>
        </w:rPr>
        <w:t>обязательств по контрактам</w:t>
      </w:r>
      <w:r>
        <w:rPr>
          <w:rFonts w:eastAsiaTheme="minorHAnsi"/>
          <w:lang w:eastAsia="en-US"/>
        </w:rPr>
        <w:t xml:space="preserve"> и</w:t>
      </w:r>
      <w:r w:rsidRPr="001233DF">
        <w:rPr>
          <w:rFonts w:eastAsiaTheme="minorHAnsi"/>
          <w:lang w:eastAsia="en-US"/>
        </w:rPr>
        <w:t xml:space="preserve"> </w:t>
      </w:r>
      <w:r>
        <w:rPr>
          <w:rFonts w:eastAsiaTheme="minorHAnsi"/>
          <w:lang w:eastAsia="en-US"/>
        </w:rPr>
        <w:t>о</w:t>
      </w:r>
      <w:r w:rsidRPr="009E7A2D">
        <w:rPr>
          <w:rFonts w:eastAsiaTheme="minorHAnsi"/>
          <w:lang w:eastAsia="en-US"/>
        </w:rPr>
        <w:t>бязательств, принимаемы</w:t>
      </w:r>
      <w:r>
        <w:rPr>
          <w:rFonts w:eastAsiaTheme="minorHAnsi"/>
          <w:lang w:eastAsia="en-US"/>
        </w:rPr>
        <w:t>х</w:t>
      </w:r>
      <w:r w:rsidRPr="009E7A2D">
        <w:rPr>
          <w:rFonts w:eastAsiaTheme="minorHAnsi"/>
          <w:lang w:eastAsia="en-US"/>
        </w:rPr>
        <w:t xml:space="preserve"> с применением конкурентных способов</w:t>
      </w:r>
      <w:r>
        <w:rPr>
          <w:rFonts w:eastAsiaTheme="minorHAnsi"/>
          <w:lang w:eastAsia="en-US"/>
        </w:rPr>
        <w:t xml:space="preserve">, соответственно на </w:t>
      </w:r>
      <w:r w:rsidRPr="009E7A2D">
        <w:rPr>
          <w:rFonts w:eastAsiaTheme="minorHAnsi"/>
          <w:lang w:eastAsia="en-US"/>
        </w:rPr>
        <w:t>2</w:t>
      </w:r>
      <w:r w:rsidR="00D64DD2">
        <w:rPr>
          <w:rFonts w:eastAsiaTheme="minorHAnsi"/>
          <w:lang w:eastAsia="en-US"/>
        </w:rPr>
        <w:t>,</w:t>
      </w:r>
      <w:r w:rsidRPr="009E7A2D">
        <w:rPr>
          <w:rFonts w:eastAsiaTheme="minorHAnsi"/>
          <w:lang w:eastAsia="en-US"/>
        </w:rPr>
        <w:t>2</w:t>
      </w:r>
      <w:r w:rsidR="00D64DD2">
        <w:rPr>
          <w:rFonts w:eastAsiaTheme="minorHAnsi"/>
          <w:lang w:eastAsia="en-US"/>
        </w:rPr>
        <w:t xml:space="preserve"> млн</w:t>
      </w:r>
      <w:r w:rsidRPr="009E7A2D">
        <w:rPr>
          <w:rFonts w:eastAsiaTheme="minorHAnsi"/>
          <w:lang w:eastAsia="en-US"/>
        </w:rPr>
        <w:t>. руб.</w:t>
      </w:r>
      <w:r>
        <w:rPr>
          <w:rFonts w:eastAsiaTheme="minorHAnsi"/>
          <w:lang w:eastAsia="en-US"/>
        </w:rPr>
        <w:t xml:space="preserve"> и </w:t>
      </w:r>
      <w:r w:rsidRPr="009E7A2D">
        <w:rPr>
          <w:rFonts w:eastAsiaTheme="minorHAnsi"/>
          <w:lang w:eastAsia="en-US"/>
        </w:rPr>
        <w:t>3</w:t>
      </w:r>
      <w:r w:rsidR="00D64DD2">
        <w:rPr>
          <w:rFonts w:eastAsiaTheme="minorHAnsi"/>
          <w:lang w:eastAsia="en-US"/>
        </w:rPr>
        <w:t>,3</w:t>
      </w:r>
      <w:r w:rsidRPr="009E7A2D">
        <w:rPr>
          <w:rFonts w:eastAsiaTheme="minorHAnsi"/>
          <w:lang w:eastAsia="en-US"/>
        </w:rPr>
        <w:t xml:space="preserve"> </w:t>
      </w:r>
      <w:r w:rsidR="00D64DD2">
        <w:rPr>
          <w:rFonts w:eastAsiaTheme="minorHAnsi"/>
          <w:lang w:eastAsia="en-US"/>
        </w:rPr>
        <w:t>млн</w:t>
      </w:r>
      <w:r w:rsidRPr="009E7A2D">
        <w:rPr>
          <w:rFonts w:eastAsiaTheme="minorHAnsi"/>
          <w:lang w:eastAsia="en-US"/>
        </w:rPr>
        <w:t>. руб.</w:t>
      </w:r>
      <w:r>
        <w:rPr>
          <w:rFonts w:eastAsiaTheme="minorHAnsi"/>
          <w:lang w:eastAsia="en-US"/>
        </w:rPr>
        <w:t xml:space="preserve">, неотражения </w:t>
      </w:r>
      <w:r>
        <w:rPr>
          <w:rFonts w:eastAsiaTheme="minorHAnsi"/>
        </w:rPr>
        <w:t xml:space="preserve">суммы принятых обязательств на 2020 год по субсидии на иные цели </w:t>
      </w:r>
      <w:r w:rsidRPr="00990A8A">
        <w:rPr>
          <w:rFonts w:eastAsiaTheme="minorHAnsi"/>
        </w:rPr>
        <w:t>на 10</w:t>
      </w:r>
      <w:r w:rsidR="00D64DD2">
        <w:rPr>
          <w:rFonts w:eastAsiaTheme="minorHAnsi"/>
        </w:rPr>
        <w:t>,</w:t>
      </w:r>
      <w:r w:rsidRPr="00990A8A">
        <w:rPr>
          <w:rFonts w:eastAsiaTheme="minorHAnsi"/>
        </w:rPr>
        <w:t xml:space="preserve">5 </w:t>
      </w:r>
      <w:r w:rsidR="00D64DD2">
        <w:rPr>
          <w:rFonts w:eastAsiaTheme="minorHAnsi"/>
        </w:rPr>
        <w:t>млн</w:t>
      </w:r>
      <w:r w:rsidRPr="00990A8A">
        <w:rPr>
          <w:rFonts w:eastAsiaTheme="minorHAnsi"/>
        </w:rPr>
        <w:t>. руб.</w:t>
      </w:r>
      <w:r>
        <w:rPr>
          <w:rFonts w:eastAsiaTheme="minorHAnsi"/>
        </w:rPr>
        <w:t xml:space="preserve"> и плановых </w:t>
      </w:r>
      <w:r>
        <w:rPr>
          <w:rFonts w:eastAsiaTheme="minorHAnsi"/>
        </w:rPr>
        <w:lastRenderedPageBreak/>
        <w:t xml:space="preserve">назначений по субсидии на госзадание по обязательствам </w:t>
      </w:r>
      <w:r w:rsidRPr="009E7A2D">
        <w:rPr>
          <w:rFonts w:eastAsiaTheme="minorHAnsi"/>
        </w:rPr>
        <w:t>финансовых годов, следующих за отчетным годом</w:t>
      </w:r>
      <w:r>
        <w:rPr>
          <w:rFonts w:eastAsiaTheme="minorHAnsi"/>
        </w:rPr>
        <w:t xml:space="preserve">, </w:t>
      </w:r>
      <w:r w:rsidRPr="009E7A2D">
        <w:rPr>
          <w:rFonts w:eastAsiaTheme="minorHAnsi"/>
        </w:rPr>
        <w:t>на 66</w:t>
      </w:r>
      <w:r w:rsidR="00D64DD2">
        <w:rPr>
          <w:rFonts w:eastAsiaTheme="minorHAnsi"/>
        </w:rPr>
        <w:t>,3</w:t>
      </w:r>
      <w:r w:rsidRPr="009E7A2D">
        <w:rPr>
          <w:rFonts w:eastAsiaTheme="minorHAnsi"/>
        </w:rPr>
        <w:t xml:space="preserve"> </w:t>
      </w:r>
      <w:r w:rsidR="00D64DD2">
        <w:rPr>
          <w:rFonts w:eastAsiaTheme="minorHAnsi"/>
        </w:rPr>
        <w:t>млн</w:t>
      </w:r>
      <w:r w:rsidRPr="009E7A2D">
        <w:rPr>
          <w:rFonts w:eastAsiaTheme="minorHAnsi"/>
        </w:rPr>
        <w:t>. руб</w:t>
      </w:r>
      <w:r>
        <w:rPr>
          <w:rFonts w:eastAsiaTheme="minorHAnsi"/>
        </w:rPr>
        <w:t xml:space="preserve">лей. </w:t>
      </w:r>
      <w:r w:rsidRPr="00FF0499">
        <w:t xml:space="preserve">В ходе проверки </w:t>
      </w:r>
      <w:r>
        <w:t xml:space="preserve">уточненные </w:t>
      </w:r>
      <w:r w:rsidRPr="00FF0499">
        <w:t>(исправленн</w:t>
      </w:r>
      <w:r>
        <w:t>ые</w:t>
      </w:r>
      <w:r w:rsidRPr="00FF0499">
        <w:t>) формы б</w:t>
      </w:r>
      <w:r>
        <w:t>ухгалтерской</w:t>
      </w:r>
      <w:r w:rsidRPr="00FF0499">
        <w:t xml:space="preserve"> отчетности представлены в </w:t>
      </w:r>
      <w:r w:rsidR="00D64DD2">
        <w:t>комитет финансов Волгоградской области</w:t>
      </w:r>
      <w:r>
        <w:t>.</w:t>
      </w:r>
    </w:p>
    <w:p w:rsidR="004A346D" w:rsidRDefault="00E92A70" w:rsidP="004A346D">
      <w:pPr>
        <w:widowControl w:val="0"/>
        <w:autoSpaceDN w:val="0"/>
        <w:adjustRightInd w:val="0"/>
        <w:ind w:firstLine="708"/>
        <w:jc w:val="both"/>
      </w:pPr>
      <w:r>
        <w:rPr>
          <w:szCs w:val="24"/>
        </w:rPr>
        <w:t>Также п</w:t>
      </w:r>
      <w:r w:rsidR="00B90543" w:rsidRPr="004A346D">
        <w:rPr>
          <w:szCs w:val="24"/>
        </w:rPr>
        <w:t>роверкой выявлены недостатки в работе ГАУ «Мой бизнес»</w:t>
      </w:r>
      <w:r w:rsidR="00B90543" w:rsidRPr="00B37A8F">
        <w:t xml:space="preserve"> </w:t>
      </w:r>
      <w:r w:rsidR="00B90543" w:rsidRPr="004A346D">
        <w:rPr>
          <w:szCs w:val="24"/>
        </w:rPr>
        <w:t>с задолженност</w:t>
      </w:r>
      <w:r w:rsidR="004A346D">
        <w:rPr>
          <w:szCs w:val="24"/>
        </w:rPr>
        <w:t xml:space="preserve">ями. Так, в течение 2019 года </w:t>
      </w:r>
      <w:r w:rsidR="00B90543" w:rsidRPr="003355D2">
        <w:t>ГАУ «Мой бизнес»</w:t>
      </w:r>
      <w:r w:rsidR="00B90543">
        <w:t xml:space="preserve"> </w:t>
      </w:r>
      <w:r w:rsidR="004A346D">
        <w:t>не принимались</w:t>
      </w:r>
      <w:r w:rsidR="00B90543">
        <w:t xml:space="preserve"> меры по взысканию </w:t>
      </w:r>
      <w:r w:rsidR="00B90543" w:rsidRPr="00744250">
        <w:rPr>
          <w:rFonts w:eastAsiaTheme="minorHAnsi"/>
        </w:rPr>
        <w:t>дебиторской задолженност</w:t>
      </w:r>
      <w:r w:rsidR="00B90543">
        <w:rPr>
          <w:rFonts w:eastAsiaTheme="minorHAnsi"/>
        </w:rPr>
        <w:t>и</w:t>
      </w:r>
      <w:r w:rsidR="00B90543" w:rsidRPr="00744250">
        <w:rPr>
          <w:rFonts w:eastAsiaTheme="minorHAnsi"/>
        </w:rPr>
        <w:t xml:space="preserve"> </w:t>
      </w:r>
      <w:r w:rsidR="00B90543">
        <w:rPr>
          <w:rFonts w:eastAsiaTheme="minorHAnsi"/>
        </w:rPr>
        <w:t>в виде излишне уплаченных страховых взносов</w:t>
      </w:r>
      <w:r w:rsidR="00B90543" w:rsidRPr="00744250">
        <w:rPr>
          <w:rFonts w:eastAsiaTheme="minorHAnsi"/>
        </w:rPr>
        <w:t xml:space="preserve"> в связи с временной нетрудоспособностью и материнством (возврату средств налоговым органом) </w:t>
      </w:r>
      <w:r w:rsidR="00B90543">
        <w:rPr>
          <w:rFonts w:eastAsiaTheme="minorHAnsi"/>
        </w:rPr>
        <w:t>в сумме</w:t>
      </w:r>
      <w:r w:rsidR="00B90543" w:rsidRPr="00744250">
        <w:rPr>
          <w:rFonts w:eastAsiaTheme="minorHAnsi"/>
        </w:rPr>
        <w:t xml:space="preserve"> 29,7 тыс. руб.</w:t>
      </w:r>
      <w:r w:rsidR="004A346D">
        <w:rPr>
          <w:rFonts w:eastAsiaTheme="minorHAnsi"/>
        </w:rPr>
        <w:t>,</w:t>
      </w:r>
      <w:r w:rsidR="00B90543">
        <w:rPr>
          <w:rFonts w:eastAsiaTheme="minorHAnsi"/>
        </w:rPr>
        <w:t xml:space="preserve"> не направлялись письма в </w:t>
      </w:r>
      <w:r w:rsidR="00B90543" w:rsidRPr="00993B56">
        <w:t>правоохранительны</w:t>
      </w:r>
      <w:r w:rsidR="00B90543">
        <w:t>е</w:t>
      </w:r>
      <w:r w:rsidR="00B90543" w:rsidRPr="00993B56">
        <w:t xml:space="preserve"> орган</w:t>
      </w:r>
      <w:r w:rsidR="00B90543">
        <w:t xml:space="preserve">ы и арендатору </w:t>
      </w:r>
      <w:r w:rsidR="00B90543" w:rsidRPr="00993B56">
        <w:t>ООО «Феникс Энтерпрайз»</w:t>
      </w:r>
      <w:r w:rsidR="00B90543">
        <w:t xml:space="preserve"> по вопросу возврата компьютера, конфискованного у последнего </w:t>
      </w:r>
      <w:r w:rsidR="004A346D">
        <w:t xml:space="preserve">еще </w:t>
      </w:r>
      <w:r w:rsidR="00B90543">
        <w:t>в 2015 году</w:t>
      </w:r>
      <w:r w:rsidR="004A346D">
        <w:t>. П</w:t>
      </w:r>
      <w:r w:rsidR="00B90543">
        <w:t xml:space="preserve">ри проведении инвентаризации в 2019 году </w:t>
      </w:r>
      <w:r w:rsidR="004A346D" w:rsidRPr="003355D2">
        <w:t>ГАУ «Мой бизнес»</w:t>
      </w:r>
      <w:r w:rsidR="004A346D">
        <w:t xml:space="preserve"> </w:t>
      </w:r>
      <w:r w:rsidR="00B90543">
        <w:t xml:space="preserve">не рассматривался вопрос </w:t>
      </w:r>
      <w:r w:rsidR="00B90543" w:rsidRPr="00E62C73">
        <w:rPr>
          <w:iCs/>
        </w:rPr>
        <w:t xml:space="preserve">списания задолженности с балансового </w:t>
      </w:r>
      <w:r w:rsidR="00B90543" w:rsidRPr="002F7C22">
        <w:rPr>
          <w:iCs/>
        </w:rPr>
        <w:t>учета</w:t>
      </w:r>
      <w:r w:rsidR="00B90543" w:rsidRPr="002F7C22">
        <w:t xml:space="preserve"> по </w:t>
      </w:r>
      <w:r w:rsidR="004A346D">
        <w:t>восьми</w:t>
      </w:r>
      <w:r w:rsidR="00B90543" w:rsidRPr="002F7C22">
        <w:t xml:space="preserve"> арендаторам с </w:t>
      </w:r>
      <w:r w:rsidR="004A346D">
        <w:t xml:space="preserve">общей </w:t>
      </w:r>
      <w:r w:rsidR="00B90543" w:rsidRPr="002F7C22">
        <w:t xml:space="preserve">задолженностью в размере </w:t>
      </w:r>
      <w:r w:rsidR="00B90543" w:rsidRPr="002F7C22">
        <w:rPr>
          <w:iCs/>
        </w:rPr>
        <w:t xml:space="preserve">336,6 </w:t>
      </w:r>
      <w:r w:rsidR="00B90543" w:rsidRPr="002F7C22">
        <w:t>тыс. руб., по которой прошел срок исковой давности</w:t>
      </w:r>
      <w:r w:rsidR="004A346D">
        <w:t xml:space="preserve"> и т. д. </w:t>
      </w:r>
    </w:p>
    <w:p w:rsidR="00E92A70" w:rsidRPr="00E92A70" w:rsidRDefault="00E92A70" w:rsidP="00E92A70">
      <w:pPr>
        <w:widowControl w:val="0"/>
        <w:autoSpaceDN w:val="0"/>
        <w:adjustRightInd w:val="0"/>
        <w:ind w:firstLine="708"/>
        <w:jc w:val="both"/>
        <w:rPr>
          <w:szCs w:val="24"/>
        </w:rPr>
      </w:pPr>
      <w:r>
        <w:rPr>
          <w:szCs w:val="24"/>
        </w:rPr>
        <w:t>Учитывая</w:t>
      </w:r>
      <w:r w:rsidRPr="00E92A70">
        <w:rPr>
          <w:szCs w:val="24"/>
        </w:rPr>
        <w:t xml:space="preserve"> значительно</w:t>
      </w:r>
      <w:r>
        <w:rPr>
          <w:szCs w:val="24"/>
        </w:rPr>
        <w:t>е</w:t>
      </w:r>
      <w:r w:rsidRPr="00E92A70">
        <w:rPr>
          <w:szCs w:val="24"/>
        </w:rPr>
        <w:t xml:space="preserve"> количеств</w:t>
      </w:r>
      <w:r>
        <w:rPr>
          <w:szCs w:val="24"/>
        </w:rPr>
        <w:t>о</w:t>
      </w:r>
      <w:r w:rsidRPr="00E92A70">
        <w:rPr>
          <w:szCs w:val="24"/>
        </w:rPr>
        <w:t xml:space="preserve"> нарушений в бухгалтерской отчетности ГАУ «Мой бизнес»</w:t>
      </w:r>
      <w:r w:rsidR="00D64DD2">
        <w:rPr>
          <w:szCs w:val="24"/>
        </w:rPr>
        <w:t>,</w:t>
      </w:r>
      <w:r w:rsidRPr="00E92A70">
        <w:rPr>
          <w:szCs w:val="24"/>
        </w:rPr>
        <w:t xml:space="preserve"> </w:t>
      </w:r>
      <w:r>
        <w:rPr>
          <w:szCs w:val="24"/>
        </w:rPr>
        <w:t xml:space="preserve">КСП рекомендовала комитету </w:t>
      </w:r>
      <w:r w:rsidRPr="00E92A70">
        <w:rPr>
          <w:szCs w:val="24"/>
        </w:rPr>
        <w:t xml:space="preserve">перед составлением годовой бухгалтерской отчетности за 2020 год провести </w:t>
      </w:r>
      <w:r w:rsidR="00A8092E">
        <w:rPr>
          <w:szCs w:val="24"/>
        </w:rPr>
        <w:t xml:space="preserve">обучение </w:t>
      </w:r>
      <w:r w:rsidRPr="00E92A70">
        <w:rPr>
          <w:szCs w:val="24"/>
        </w:rPr>
        <w:t>должностны</w:t>
      </w:r>
      <w:r w:rsidR="00A8092E">
        <w:rPr>
          <w:szCs w:val="24"/>
        </w:rPr>
        <w:t>х</w:t>
      </w:r>
      <w:r w:rsidRPr="00E92A70">
        <w:rPr>
          <w:szCs w:val="24"/>
        </w:rPr>
        <w:t xml:space="preserve"> лиц учреждения, ответственны</w:t>
      </w:r>
      <w:r w:rsidR="0050767A">
        <w:rPr>
          <w:szCs w:val="24"/>
        </w:rPr>
        <w:t>х</w:t>
      </w:r>
      <w:r w:rsidRPr="00E92A70">
        <w:rPr>
          <w:szCs w:val="24"/>
        </w:rPr>
        <w:t xml:space="preserve"> за ведение бухгалтерского учета и составление </w:t>
      </w:r>
      <w:r w:rsidR="00D64DD2">
        <w:rPr>
          <w:szCs w:val="24"/>
        </w:rPr>
        <w:t>бухгалтерской (</w:t>
      </w:r>
      <w:r>
        <w:rPr>
          <w:szCs w:val="24"/>
        </w:rPr>
        <w:t>финансовой</w:t>
      </w:r>
      <w:r w:rsidR="00D64DD2">
        <w:rPr>
          <w:szCs w:val="24"/>
        </w:rPr>
        <w:t>)</w:t>
      </w:r>
      <w:r>
        <w:rPr>
          <w:szCs w:val="24"/>
        </w:rPr>
        <w:t xml:space="preserve"> </w:t>
      </w:r>
      <w:r w:rsidRPr="00E92A70">
        <w:rPr>
          <w:szCs w:val="24"/>
        </w:rPr>
        <w:t>отчетности.</w:t>
      </w:r>
    </w:p>
    <w:p w:rsidR="00B90543" w:rsidRDefault="004A346D" w:rsidP="004A346D">
      <w:pPr>
        <w:widowControl w:val="0"/>
        <w:autoSpaceDN w:val="0"/>
        <w:adjustRightInd w:val="0"/>
        <w:ind w:firstLine="708"/>
        <w:jc w:val="both"/>
      </w:pPr>
      <w:r>
        <w:t>К</w:t>
      </w:r>
      <w:r w:rsidR="00B90543">
        <w:t xml:space="preserve">омитетом, как главным распорядителем бюджетных средств, не разработан порядок списания </w:t>
      </w:r>
      <w:r w:rsidR="00E92A70">
        <w:t xml:space="preserve">с забалансового учета </w:t>
      </w:r>
      <w:r w:rsidR="00B90543">
        <w:t>задолженности казенного учреждения, невостребованной кредиторами, чем не соблюден п</w:t>
      </w:r>
      <w:r>
        <w:t>ункт</w:t>
      </w:r>
      <w:r w:rsidR="00B90543">
        <w:t xml:space="preserve"> 371 </w:t>
      </w:r>
      <w:r w:rsidR="00B90543" w:rsidRPr="00223AAF">
        <w:t xml:space="preserve">Инструкции </w:t>
      </w:r>
      <w:r w:rsidRPr="00223AAF">
        <w:rPr>
          <w:rFonts w:eastAsiaTheme="minorHAnsi"/>
          <w:szCs w:val="24"/>
        </w:rPr>
        <w:t>№157н</w:t>
      </w:r>
      <w:r w:rsidR="00B90543" w:rsidRPr="00223AAF">
        <w:rPr>
          <w:rFonts w:eastAsiaTheme="minorHAnsi"/>
          <w:lang w:eastAsia="en-US"/>
        </w:rPr>
        <w:t>.</w:t>
      </w:r>
      <w:r w:rsidR="00B90543">
        <w:t xml:space="preserve"> В результате </w:t>
      </w:r>
      <w:r>
        <w:t xml:space="preserve">подведомственным комитету учреждением </w:t>
      </w:r>
      <w:r w:rsidR="00B90543" w:rsidRPr="009E7A2D">
        <w:t xml:space="preserve">ГКУ «МФЦ» </w:t>
      </w:r>
      <w:r w:rsidR="00B90543">
        <w:t xml:space="preserve">не списана задолженность в </w:t>
      </w:r>
      <w:r w:rsidR="00B90543" w:rsidRPr="009E7A2D">
        <w:t xml:space="preserve">размере 7,2 тыс. </w:t>
      </w:r>
      <w:r w:rsidR="00B90543" w:rsidRPr="00446374">
        <w:t>руб</w:t>
      </w:r>
      <w:r w:rsidR="00B90543">
        <w:t>. ликвидированной в 2017 году организации</w:t>
      </w:r>
      <w:r w:rsidR="00B90543" w:rsidRPr="00446374">
        <w:t>.</w:t>
      </w:r>
    </w:p>
    <w:p w:rsidR="00B90543" w:rsidRDefault="00B90543" w:rsidP="00E92A70">
      <w:pPr>
        <w:ind w:firstLine="680"/>
        <w:jc w:val="both"/>
      </w:pPr>
      <w:r>
        <w:t>По причине не</w:t>
      </w:r>
      <w:r w:rsidRPr="00446374">
        <w:t>доведения в полном объеме бюджетных ассигнований и лимитов бюджетных обязательств</w:t>
      </w:r>
      <w:r w:rsidRPr="00446374">
        <w:rPr>
          <w:rFonts w:eastAsiaTheme="minorHAnsi"/>
          <w:lang w:eastAsia="en-US"/>
        </w:rPr>
        <w:t xml:space="preserve">, </w:t>
      </w:r>
      <w:r w:rsidRPr="00446374">
        <w:t xml:space="preserve">достаточных для обеспечения деятельности ГКУ «МФЦ», </w:t>
      </w:r>
      <w:r w:rsidR="00AA1929">
        <w:t xml:space="preserve">учреждением </w:t>
      </w:r>
      <w:r w:rsidRPr="00446374">
        <w:t>произведены расходы по оплате судебных издержек, пени, государственной пошлины и штрафов на общую сумму 348,4 тыс. руб., что не отвечает принципу эффективности использования бюджетных средст</w:t>
      </w:r>
      <w:r>
        <w:t>в, установленному ст</w:t>
      </w:r>
      <w:r w:rsidR="00AA1929">
        <w:t>атьей</w:t>
      </w:r>
      <w:r>
        <w:t xml:space="preserve"> 34 БК РФ.</w:t>
      </w:r>
    </w:p>
    <w:p w:rsidR="002D4D3C" w:rsidRDefault="009546EC" w:rsidP="002D4D3C">
      <w:pPr>
        <w:autoSpaceDE w:val="0"/>
        <w:autoSpaceDN w:val="0"/>
        <w:adjustRightInd w:val="0"/>
        <w:ind w:firstLine="567"/>
        <w:jc w:val="both"/>
        <w:rPr>
          <w:szCs w:val="24"/>
        </w:rPr>
      </w:pPr>
      <w:r>
        <w:t>В</w:t>
      </w:r>
      <w:r w:rsidRPr="009546EC">
        <w:t xml:space="preserve"> ходе </w:t>
      </w:r>
      <w:r w:rsidR="00D62B9A" w:rsidRPr="009546EC">
        <w:t>проверк</w:t>
      </w:r>
      <w:r>
        <w:t>и</w:t>
      </w:r>
      <w:r w:rsidR="00D62B9A" w:rsidRPr="009546EC">
        <w:t xml:space="preserve"> бюджетной отчетности </w:t>
      </w:r>
      <w:r w:rsidR="00D62B9A" w:rsidRPr="009546EC">
        <w:rPr>
          <w:b/>
          <w:i/>
        </w:rPr>
        <w:t>Управления делами Администрации Волгоградской области</w:t>
      </w:r>
      <w:r w:rsidR="002D4D3C">
        <w:rPr>
          <w:b/>
          <w:i/>
        </w:rPr>
        <w:t xml:space="preserve"> </w:t>
      </w:r>
      <w:r w:rsidR="00053D2B">
        <w:t xml:space="preserve">(далее Управление делами) </w:t>
      </w:r>
      <w:r w:rsidRPr="009546EC">
        <w:t xml:space="preserve">наибольшее </w:t>
      </w:r>
      <w:r>
        <w:t xml:space="preserve">количество нарушений </w:t>
      </w:r>
      <w:r w:rsidR="00D62B9A">
        <w:t>установлено</w:t>
      </w:r>
      <w:r>
        <w:t xml:space="preserve"> в отчетности подведомственных </w:t>
      </w:r>
      <w:r w:rsidR="00E37494">
        <w:t xml:space="preserve">ему </w:t>
      </w:r>
      <w:r>
        <w:t xml:space="preserve">учреждений - ГБУ </w:t>
      </w:r>
      <w:r w:rsidRPr="00134F99">
        <w:t>«Исполнительная дирекция Администрации Волгоградской области»</w:t>
      </w:r>
      <w:r>
        <w:t xml:space="preserve"> (далее ГБУ «Исполнительная дирекция») и </w:t>
      </w:r>
      <w:r w:rsidRPr="0001326C">
        <w:t xml:space="preserve">ГКУ </w:t>
      </w:r>
      <w:r>
        <w:t>«</w:t>
      </w:r>
      <w:r w:rsidRPr="0001326C">
        <w:t>Дирекция по материально-техническому и хозяйственному обеспечению Админ</w:t>
      </w:r>
      <w:r>
        <w:t>истрации Волгоградской области» (далее ГКУ «МТХО»).</w:t>
      </w:r>
      <w:r w:rsidR="002D4D3C" w:rsidRPr="002D4D3C">
        <w:rPr>
          <w:szCs w:val="24"/>
        </w:rPr>
        <w:t xml:space="preserve"> </w:t>
      </w:r>
    </w:p>
    <w:p w:rsidR="002D4D3C" w:rsidRPr="00A01800" w:rsidRDefault="00E37494" w:rsidP="002D4D3C">
      <w:pPr>
        <w:autoSpaceDE w:val="0"/>
        <w:autoSpaceDN w:val="0"/>
        <w:adjustRightInd w:val="0"/>
        <w:ind w:firstLine="567"/>
        <w:jc w:val="both"/>
        <w:rPr>
          <w:szCs w:val="24"/>
        </w:rPr>
      </w:pPr>
      <w:r>
        <w:rPr>
          <w:szCs w:val="24"/>
        </w:rPr>
        <w:t xml:space="preserve">Так, </w:t>
      </w:r>
      <w:r w:rsidR="002D4D3C" w:rsidRPr="00A01800">
        <w:rPr>
          <w:szCs w:val="24"/>
        </w:rPr>
        <w:t>ГБУ «Исполнительная дирекция»</w:t>
      </w:r>
      <w:r w:rsidR="002D4D3C" w:rsidRPr="00A01800">
        <w:rPr>
          <w:color w:val="000000"/>
          <w:szCs w:val="24"/>
        </w:rPr>
        <w:t xml:space="preserve"> </w:t>
      </w:r>
      <w:r w:rsidR="002D4D3C" w:rsidRPr="00A01800">
        <w:rPr>
          <w:szCs w:val="24"/>
        </w:rPr>
        <w:t>отра</w:t>
      </w:r>
      <w:r w:rsidR="00F939D3">
        <w:rPr>
          <w:szCs w:val="24"/>
        </w:rPr>
        <w:t>зило</w:t>
      </w:r>
      <w:r w:rsidR="002D4D3C" w:rsidRPr="00A01800">
        <w:rPr>
          <w:szCs w:val="24"/>
        </w:rPr>
        <w:t xml:space="preserve"> в справке к балансу (ф.0503730) и в </w:t>
      </w:r>
      <w:r w:rsidR="002D4D3C" w:rsidRPr="00A01800">
        <w:rPr>
          <w:color w:val="000000"/>
          <w:szCs w:val="24"/>
        </w:rPr>
        <w:t xml:space="preserve">Сведениях о движении нефинансовых активов (ф.0503768) </w:t>
      </w:r>
      <w:r w:rsidR="002D4D3C" w:rsidRPr="00A01800">
        <w:rPr>
          <w:szCs w:val="24"/>
        </w:rPr>
        <w:t>на 01.01.2019 по забалансовому счету «Имущество, полученное в пользование» стоимост</w:t>
      </w:r>
      <w:r w:rsidR="00F939D3">
        <w:rPr>
          <w:szCs w:val="24"/>
        </w:rPr>
        <w:t>ь</w:t>
      </w:r>
      <w:r w:rsidR="002D4D3C" w:rsidRPr="00A01800">
        <w:rPr>
          <w:szCs w:val="24"/>
        </w:rPr>
        <w:t xml:space="preserve"> движимого имущества по приносящей доход деятельности с отрицательным значением (-)8</w:t>
      </w:r>
      <w:r>
        <w:rPr>
          <w:szCs w:val="24"/>
        </w:rPr>
        <w:t>,8</w:t>
      </w:r>
      <w:r w:rsidR="002D4D3C" w:rsidRPr="00A01800">
        <w:rPr>
          <w:szCs w:val="24"/>
        </w:rPr>
        <w:t xml:space="preserve"> </w:t>
      </w:r>
      <w:r>
        <w:rPr>
          <w:szCs w:val="24"/>
        </w:rPr>
        <w:t>млн</w:t>
      </w:r>
      <w:r w:rsidR="002D4D3C" w:rsidRPr="00A01800">
        <w:rPr>
          <w:szCs w:val="24"/>
        </w:rPr>
        <w:t>. руб. и по государственному заданию 12</w:t>
      </w:r>
      <w:r>
        <w:rPr>
          <w:szCs w:val="24"/>
        </w:rPr>
        <w:t>,</w:t>
      </w:r>
      <w:r w:rsidR="002D4D3C" w:rsidRPr="00A01800">
        <w:rPr>
          <w:szCs w:val="24"/>
        </w:rPr>
        <w:t xml:space="preserve">4 </w:t>
      </w:r>
      <w:r>
        <w:rPr>
          <w:szCs w:val="24"/>
        </w:rPr>
        <w:t>млн</w:t>
      </w:r>
      <w:r w:rsidR="002D4D3C" w:rsidRPr="00A01800">
        <w:rPr>
          <w:szCs w:val="24"/>
        </w:rPr>
        <w:t xml:space="preserve">. руб., </w:t>
      </w:r>
      <w:r w:rsidR="002D4D3C">
        <w:rPr>
          <w:szCs w:val="24"/>
        </w:rPr>
        <w:t>не подлежащих отражению</w:t>
      </w:r>
      <w:r w:rsidR="002D4D3C" w:rsidRPr="00A01800">
        <w:rPr>
          <w:szCs w:val="24"/>
        </w:rPr>
        <w:t xml:space="preserve"> </w:t>
      </w:r>
      <w:r w:rsidR="00F939D3">
        <w:rPr>
          <w:szCs w:val="24"/>
        </w:rPr>
        <w:t>(</w:t>
      </w:r>
      <w:r w:rsidR="002D4D3C" w:rsidRPr="00A01800">
        <w:rPr>
          <w:szCs w:val="24"/>
        </w:rPr>
        <w:t>нарушен п</w:t>
      </w:r>
      <w:r>
        <w:rPr>
          <w:szCs w:val="24"/>
        </w:rPr>
        <w:t>ункт</w:t>
      </w:r>
      <w:r w:rsidR="002D4D3C" w:rsidRPr="00A01800">
        <w:rPr>
          <w:szCs w:val="24"/>
        </w:rPr>
        <w:t xml:space="preserve"> 21 Инструкции №33н</w:t>
      </w:r>
      <w:r w:rsidR="00F939D3">
        <w:rPr>
          <w:szCs w:val="24"/>
        </w:rPr>
        <w:t>)</w:t>
      </w:r>
      <w:r w:rsidR="002D4D3C" w:rsidRPr="00A01800">
        <w:rPr>
          <w:szCs w:val="24"/>
        </w:rPr>
        <w:t>.</w:t>
      </w:r>
      <w:r w:rsidR="00F939D3">
        <w:rPr>
          <w:szCs w:val="24"/>
        </w:rPr>
        <w:t xml:space="preserve"> Как показала проверка КСП, причиной указанного нарушения послужило </w:t>
      </w:r>
      <w:r w:rsidR="00F939D3" w:rsidRPr="00A01800">
        <w:rPr>
          <w:szCs w:val="24"/>
        </w:rPr>
        <w:t xml:space="preserve">неотражение в регистрах бухгалтерского учета по приносящей доход деятельности </w:t>
      </w:r>
      <w:r w:rsidR="00F939D3">
        <w:rPr>
          <w:szCs w:val="24"/>
        </w:rPr>
        <w:t>в предыдущие годы стоимости</w:t>
      </w:r>
      <w:r w:rsidR="00F939D3" w:rsidRPr="00A01800">
        <w:rPr>
          <w:szCs w:val="24"/>
        </w:rPr>
        <w:t xml:space="preserve"> 4-х объектов </w:t>
      </w:r>
      <w:r w:rsidR="00F939D3">
        <w:rPr>
          <w:szCs w:val="24"/>
        </w:rPr>
        <w:t xml:space="preserve">движимого имущества общей стоимостью </w:t>
      </w:r>
      <w:r w:rsidR="00F939D3" w:rsidRPr="00A01800">
        <w:rPr>
          <w:szCs w:val="24"/>
        </w:rPr>
        <w:t>12</w:t>
      </w:r>
      <w:r w:rsidR="00F939D3">
        <w:rPr>
          <w:szCs w:val="24"/>
        </w:rPr>
        <w:t>,</w:t>
      </w:r>
      <w:r w:rsidR="00F939D3" w:rsidRPr="00A01800">
        <w:rPr>
          <w:szCs w:val="24"/>
        </w:rPr>
        <w:t xml:space="preserve">4 </w:t>
      </w:r>
      <w:r w:rsidR="00F939D3">
        <w:rPr>
          <w:szCs w:val="24"/>
        </w:rPr>
        <w:t>млн</w:t>
      </w:r>
      <w:r w:rsidR="00F939D3" w:rsidRPr="00A01800">
        <w:rPr>
          <w:szCs w:val="24"/>
        </w:rPr>
        <w:t>. руб. на основе первичных документов</w:t>
      </w:r>
      <w:r w:rsidR="00F939D3">
        <w:rPr>
          <w:szCs w:val="24"/>
        </w:rPr>
        <w:t xml:space="preserve">, чем не были соблюдены требования </w:t>
      </w:r>
      <w:r w:rsidR="00F939D3" w:rsidRPr="00A01800">
        <w:rPr>
          <w:szCs w:val="24"/>
        </w:rPr>
        <w:t>ст</w:t>
      </w:r>
      <w:r w:rsidR="00F939D3">
        <w:rPr>
          <w:szCs w:val="24"/>
        </w:rPr>
        <w:t xml:space="preserve">атьи </w:t>
      </w:r>
      <w:r w:rsidR="00F939D3" w:rsidRPr="00A01800">
        <w:rPr>
          <w:szCs w:val="24"/>
        </w:rPr>
        <w:t>10 Федеральн</w:t>
      </w:r>
      <w:r w:rsidR="00F939D3">
        <w:rPr>
          <w:szCs w:val="24"/>
        </w:rPr>
        <w:t>ого</w:t>
      </w:r>
      <w:r w:rsidR="00F939D3" w:rsidRPr="00A01800">
        <w:rPr>
          <w:szCs w:val="24"/>
        </w:rPr>
        <w:t xml:space="preserve"> закон</w:t>
      </w:r>
      <w:r w:rsidR="00F939D3">
        <w:rPr>
          <w:szCs w:val="24"/>
        </w:rPr>
        <w:t>а</w:t>
      </w:r>
      <w:r w:rsidR="00F939D3" w:rsidRPr="00A01800">
        <w:rPr>
          <w:szCs w:val="24"/>
        </w:rPr>
        <w:t xml:space="preserve"> </w:t>
      </w:r>
      <w:r w:rsidR="00F939D3">
        <w:rPr>
          <w:szCs w:val="24"/>
        </w:rPr>
        <w:t>о</w:t>
      </w:r>
      <w:r w:rsidR="00F939D3" w:rsidRPr="00A01800">
        <w:rPr>
          <w:szCs w:val="24"/>
        </w:rPr>
        <w:t xml:space="preserve"> бухгалтерском учете</w:t>
      </w:r>
      <w:r w:rsidR="00F939D3">
        <w:rPr>
          <w:szCs w:val="24"/>
        </w:rPr>
        <w:t xml:space="preserve">. </w:t>
      </w:r>
    </w:p>
    <w:p w:rsidR="002D4D3C" w:rsidRDefault="002D4D3C" w:rsidP="00ED2898">
      <w:pPr>
        <w:autoSpaceDE w:val="0"/>
        <w:autoSpaceDN w:val="0"/>
        <w:adjustRightInd w:val="0"/>
        <w:ind w:firstLine="567"/>
        <w:jc w:val="both"/>
        <w:rPr>
          <w:szCs w:val="24"/>
        </w:rPr>
      </w:pPr>
      <w:r>
        <w:rPr>
          <w:color w:val="000000"/>
          <w:szCs w:val="24"/>
        </w:rPr>
        <w:t>П</w:t>
      </w:r>
      <w:r w:rsidRPr="0057065B">
        <w:rPr>
          <w:color w:val="000000"/>
          <w:szCs w:val="24"/>
        </w:rPr>
        <w:t>ри заполнении</w:t>
      </w:r>
      <w:r>
        <w:rPr>
          <w:szCs w:val="24"/>
        </w:rPr>
        <w:t xml:space="preserve"> </w:t>
      </w:r>
      <w:r w:rsidRPr="00A01800">
        <w:rPr>
          <w:szCs w:val="24"/>
        </w:rPr>
        <w:t>ГБУ «Исполнительная дирекция»</w:t>
      </w:r>
      <w:r>
        <w:rPr>
          <w:szCs w:val="24"/>
        </w:rPr>
        <w:t xml:space="preserve"> </w:t>
      </w:r>
      <w:r w:rsidRPr="007119C8">
        <w:rPr>
          <w:color w:val="000000"/>
          <w:szCs w:val="24"/>
        </w:rPr>
        <w:t>Сведени</w:t>
      </w:r>
      <w:r>
        <w:rPr>
          <w:color w:val="000000"/>
          <w:szCs w:val="24"/>
        </w:rPr>
        <w:t>й</w:t>
      </w:r>
      <w:r w:rsidRPr="007119C8">
        <w:rPr>
          <w:color w:val="000000"/>
          <w:szCs w:val="24"/>
        </w:rPr>
        <w:t xml:space="preserve"> о движении нефинансовых активов</w:t>
      </w:r>
      <w:r>
        <w:rPr>
          <w:color w:val="000000"/>
          <w:szCs w:val="24"/>
        </w:rPr>
        <w:t xml:space="preserve"> </w:t>
      </w:r>
      <w:r w:rsidRPr="007119C8">
        <w:rPr>
          <w:color w:val="000000"/>
          <w:szCs w:val="24"/>
        </w:rPr>
        <w:t>(ф.050</w:t>
      </w:r>
      <w:r>
        <w:rPr>
          <w:color w:val="000000"/>
          <w:szCs w:val="24"/>
        </w:rPr>
        <w:t>37</w:t>
      </w:r>
      <w:r w:rsidRPr="007119C8">
        <w:rPr>
          <w:color w:val="000000"/>
          <w:szCs w:val="24"/>
        </w:rPr>
        <w:t>68)</w:t>
      </w:r>
      <w:r>
        <w:rPr>
          <w:color w:val="000000"/>
          <w:szCs w:val="24"/>
        </w:rPr>
        <w:t xml:space="preserve"> по приносящей доход деятельности</w:t>
      </w:r>
      <w:r>
        <w:rPr>
          <w:szCs w:val="24"/>
        </w:rPr>
        <w:t xml:space="preserve"> допущено искажение показателей активов </w:t>
      </w:r>
      <w:r>
        <w:rPr>
          <w:color w:val="000000"/>
          <w:szCs w:val="24"/>
        </w:rPr>
        <w:t>на 7</w:t>
      </w:r>
      <w:r w:rsidR="00ED2898">
        <w:rPr>
          <w:color w:val="000000"/>
          <w:szCs w:val="24"/>
        </w:rPr>
        <w:t>,1 млн.</w:t>
      </w:r>
      <w:r>
        <w:rPr>
          <w:color w:val="000000"/>
          <w:szCs w:val="24"/>
        </w:rPr>
        <w:t xml:space="preserve"> руб. в результате отражения </w:t>
      </w:r>
      <w:r>
        <w:rPr>
          <w:szCs w:val="24"/>
        </w:rPr>
        <w:t xml:space="preserve">стоимости прав пользования активами (17 транспортными средствами) </w:t>
      </w:r>
      <w:r>
        <w:rPr>
          <w:color w:val="000000"/>
          <w:szCs w:val="24"/>
        </w:rPr>
        <w:t>по стоимости имущества</w:t>
      </w:r>
      <w:r>
        <w:rPr>
          <w:szCs w:val="24"/>
        </w:rPr>
        <w:t xml:space="preserve">, а не по справедливой стоимости арендных платежей, чем не </w:t>
      </w:r>
      <w:r w:rsidRPr="0057065B">
        <w:rPr>
          <w:color w:val="000000"/>
          <w:szCs w:val="24"/>
        </w:rPr>
        <w:t>соблюдены требования</w:t>
      </w:r>
      <w:r>
        <w:rPr>
          <w:color w:val="000000"/>
          <w:szCs w:val="24"/>
        </w:rPr>
        <w:t xml:space="preserve"> </w:t>
      </w:r>
      <w:r w:rsidRPr="006F442B">
        <w:rPr>
          <w:szCs w:val="24"/>
        </w:rPr>
        <w:t>п</w:t>
      </w:r>
      <w:r w:rsidR="001A0259">
        <w:rPr>
          <w:szCs w:val="24"/>
        </w:rPr>
        <w:t>ункта</w:t>
      </w:r>
      <w:r w:rsidRPr="006F442B">
        <w:rPr>
          <w:szCs w:val="24"/>
        </w:rPr>
        <w:t xml:space="preserve"> </w:t>
      </w:r>
      <w:r>
        <w:rPr>
          <w:szCs w:val="24"/>
        </w:rPr>
        <w:t>67.3</w:t>
      </w:r>
      <w:r w:rsidRPr="006F442B">
        <w:rPr>
          <w:szCs w:val="24"/>
        </w:rPr>
        <w:t xml:space="preserve"> </w:t>
      </w:r>
      <w:r w:rsidR="001A3727" w:rsidRPr="00223AAF">
        <w:rPr>
          <w:szCs w:val="24"/>
        </w:rPr>
        <w:t>Инструкции №174н</w:t>
      </w:r>
      <w:r w:rsidR="001A3727">
        <w:rPr>
          <w:szCs w:val="24"/>
        </w:rPr>
        <w:t xml:space="preserve"> и пункт</w:t>
      </w:r>
      <w:r w:rsidR="001A0259">
        <w:rPr>
          <w:szCs w:val="24"/>
        </w:rPr>
        <w:t>а</w:t>
      </w:r>
      <w:r w:rsidRPr="006F442B">
        <w:rPr>
          <w:szCs w:val="24"/>
        </w:rPr>
        <w:t xml:space="preserve"> 26 Ф</w:t>
      </w:r>
      <w:r w:rsidR="001A0259">
        <w:rPr>
          <w:szCs w:val="24"/>
        </w:rPr>
        <w:t>едерального стандарта</w:t>
      </w:r>
      <w:r w:rsidRPr="006F442B">
        <w:rPr>
          <w:szCs w:val="24"/>
        </w:rPr>
        <w:t xml:space="preserve"> «Аренда»</w:t>
      </w:r>
      <w:r w:rsidR="00664BD0">
        <w:rPr>
          <w:szCs w:val="24"/>
        </w:rPr>
        <w:t xml:space="preserve"> (далее ФС «Аренда»)</w:t>
      </w:r>
      <w:r>
        <w:rPr>
          <w:szCs w:val="24"/>
        </w:rPr>
        <w:t>.</w:t>
      </w:r>
    </w:p>
    <w:p w:rsidR="002D4D3C" w:rsidRDefault="002D4D3C" w:rsidP="002D4D3C">
      <w:pPr>
        <w:autoSpaceDE w:val="0"/>
        <w:autoSpaceDN w:val="0"/>
        <w:adjustRightInd w:val="0"/>
        <w:ind w:firstLine="567"/>
        <w:jc w:val="both"/>
        <w:rPr>
          <w:color w:val="000000"/>
          <w:szCs w:val="24"/>
        </w:rPr>
      </w:pPr>
      <w:r w:rsidRPr="00D275E2">
        <w:rPr>
          <w:szCs w:val="24"/>
        </w:rPr>
        <w:t xml:space="preserve">В ходе проверки вышеуказанные нарушения устранены. В связи с представлением уточненных (исправленных) форм отчетности </w:t>
      </w:r>
      <w:r w:rsidRPr="00D275E2">
        <w:rPr>
          <w:color w:val="000000"/>
          <w:szCs w:val="24"/>
        </w:rPr>
        <w:t xml:space="preserve">в </w:t>
      </w:r>
      <w:r w:rsidR="00B744D6">
        <w:rPr>
          <w:color w:val="000000"/>
          <w:szCs w:val="24"/>
        </w:rPr>
        <w:t>комитет финансов Волгоградской области</w:t>
      </w:r>
      <w:r w:rsidRPr="00D275E2">
        <w:rPr>
          <w:color w:val="000000"/>
          <w:szCs w:val="24"/>
        </w:rPr>
        <w:t xml:space="preserve"> до принятия им бюджетной отчетности должностные лица </w:t>
      </w:r>
      <w:r w:rsidRPr="0057065B">
        <w:rPr>
          <w:szCs w:val="24"/>
        </w:rPr>
        <w:t xml:space="preserve">ГБУ «Исполнительная </w:t>
      </w:r>
      <w:r w:rsidRPr="0057065B">
        <w:rPr>
          <w:szCs w:val="24"/>
        </w:rPr>
        <w:lastRenderedPageBreak/>
        <w:t>дирекция»</w:t>
      </w:r>
      <w:r w:rsidRPr="00D275E2">
        <w:rPr>
          <w:color w:val="000000"/>
          <w:szCs w:val="24"/>
        </w:rPr>
        <w:t xml:space="preserve"> освобожд</w:t>
      </w:r>
      <w:r w:rsidR="00B744D6">
        <w:rPr>
          <w:color w:val="000000"/>
          <w:szCs w:val="24"/>
        </w:rPr>
        <w:t>ены</w:t>
      </w:r>
      <w:r w:rsidRPr="00D275E2">
        <w:rPr>
          <w:color w:val="000000"/>
          <w:szCs w:val="24"/>
        </w:rPr>
        <w:t xml:space="preserve"> от административной ответственности </w:t>
      </w:r>
      <w:r w:rsidR="00053D2B">
        <w:rPr>
          <w:color w:val="000000"/>
          <w:szCs w:val="24"/>
        </w:rPr>
        <w:t xml:space="preserve">за грубые нарушения бухгалтерского учета </w:t>
      </w:r>
      <w:r w:rsidRPr="00D275E2">
        <w:rPr>
          <w:color w:val="000000"/>
          <w:szCs w:val="24"/>
        </w:rPr>
        <w:t>на основании п</w:t>
      </w:r>
      <w:r w:rsidR="00B744D6">
        <w:rPr>
          <w:color w:val="000000"/>
          <w:szCs w:val="24"/>
        </w:rPr>
        <w:t xml:space="preserve">ункта </w:t>
      </w:r>
      <w:r w:rsidRPr="00D275E2">
        <w:rPr>
          <w:color w:val="000000"/>
          <w:szCs w:val="24"/>
        </w:rPr>
        <w:t>6 примечаний к ст</w:t>
      </w:r>
      <w:r w:rsidR="00B744D6">
        <w:rPr>
          <w:color w:val="000000"/>
          <w:szCs w:val="24"/>
        </w:rPr>
        <w:t xml:space="preserve">атье </w:t>
      </w:r>
      <w:r w:rsidRPr="00D275E2">
        <w:rPr>
          <w:color w:val="000000"/>
          <w:szCs w:val="24"/>
        </w:rPr>
        <w:t xml:space="preserve">15.15.6 КоАП РФ. </w:t>
      </w:r>
    </w:p>
    <w:p w:rsidR="002D4D3C" w:rsidRDefault="00664BD0" w:rsidP="00664BD0">
      <w:pPr>
        <w:autoSpaceDE w:val="0"/>
        <w:autoSpaceDN w:val="0"/>
        <w:adjustRightInd w:val="0"/>
        <w:ind w:firstLine="567"/>
        <w:jc w:val="both"/>
        <w:rPr>
          <w:szCs w:val="24"/>
        </w:rPr>
      </w:pPr>
      <w:r>
        <w:rPr>
          <w:szCs w:val="24"/>
        </w:rPr>
        <w:t>Также в</w:t>
      </w:r>
      <w:r w:rsidR="002D4D3C">
        <w:rPr>
          <w:szCs w:val="24"/>
        </w:rPr>
        <w:t xml:space="preserve"> нарушение п</w:t>
      </w:r>
      <w:r>
        <w:rPr>
          <w:szCs w:val="24"/>
        </w:rPr>
        <w:t>ункта</w:t>
      </w:r>
      <w:r w:rsidR="002D4D3C" w:rsidRPr="00BB63F7">
        <w:rPr>
          <w:color w:val="000000"/>
          <w:szCs w:val="24"/>
        </w:rPr>
        <w:t xml:space="preserve"> </w:t>
      </w:r>
      <w:r w:rsidR="002D4D3C" w:rsidRPr="007119C8">
        <w:rPr>
          <w:color w:val="000000"/>
          <w:szCs w:val="24"/>
        </w:rPr>
        <w:t>26 Ф</w:t>
      </w:r>
      <w:r w:rsidR="002D4D3C">
        <w:rPr>
          <w:color w:val="000000"/>
          <w:szCs w:val="24"/>
        </w:rPr>
        <w:t>С</w:t>
      </w:r>
      <w:r w:rsidR="002D4D3C" w:rsidRPr="007119C8">
        <w:rPr>
          <w:color w:val="000000"/>
          <w:szCs w:val="24"/>
        </w:rPr>
        <w:t xml:space="preserve"> «Аренда»</w:t>
      </w:r>
      <w:r w:rsidR="002D4D3C">
        <w:rPr>
          <w:color w:val="000000"/>
          <w:szCs w:val="24"/>
        </w:rPr>
        <w:t xml:space="preserve"> и п</w:t>
      </w:r>
      <w:r w:rsidR="00170BE4">
        <w:rPr>
          <w:color w:val="000000"/>
          <w:szCs w:val="24"/>
        </w:rPr>
        <w:t xml:space="preserve">ункта </w:t>
      </w:r>
      <w:r w:rsidR="002D4D3C">
        <w:rPr>
          <w:color w:val="000000"/>
          <w:szCs w:val="24"/>
        </w:rPr>
        <w:t xml:space="preserve">68 </w:t>
      </w:r>
      <w:r w:rsidR="002D4D3C">
        <w:rPr>
          <w:szCs w:val="24"/>
        </w:rPr>
        <w:t>Инструкции №33н</w:t>
      </w:r>
      <w:r w:rsidR="002D4D3C">
        <w:rPr>
          <w:color w:val="000000"/>
          <w:szCs w:val="24"/>
        </w:rPr>
        <w:t xml:space="preserve"> </w:t>
      </w:r>
      <w:r w:rsidR="002D4D3C" w:rsidRPr="00945E31">
        <w:rPr>
          <w:szCs w:val="24"/>
        </w:rPr>
        <w:t>ГБУ «Исполнительная дирекция»</w:t>
      </w:r>
      <w:r w:rsidR="002D4D3C">
        <w:rPr>
          <w:szCs w:val="24"/>
        </w:rPr>
        <w:t xml:space="preserve"> </w:t>
      </w:r>
      <w:r w:rsidR="002D4D3C">
        <w:rPr>
          <w:color w:val="000000"/>
          <w:szCs w:val="24"/>
        </w:rPr>
        <w:t>в 2019 году</w:t>
      </w:r>
      <w:r w:rsidR="002D4D3C" w:rsidRPr="00BB63F7">
        <w:rPr>
          <w:szCs w:val="24"/>
        </w:rPr>
        <w:t xml:space="preserve"> </w:t>
      </w:r>
      <w:r w:rsidR="002D4D3C">
        <w:rPr>
          <w:szCs w:val="24"/>
        </w:rPr>
        <w:t xml:space="preserve">на счете </w:t>
      </w:r>
      <w:r w:rsidR="002D4D3C" w:rsidRPr="007119C8">
        <w:rPr>
          <w:color w:val="000000"/>
          <w:szCs w:val="24"/>
        </w:rPr>
        <w:t>011100000 «Права пользования активами»</w:t>
      </w:r>
      <w:r w:rsidR="002D4D3C">
        <w:rPr>
          <w:color w:val="000000"/>
          <w:szCs w:val="24"/>
        </w:rPr>
        <w:t xml:space="preserve"> и в </w:t>
      </w:r>
      <w:r w:rsidR="002D4D3C" w:rsidRPr="007119C8">
        <w:rPr>
          <w:color w:val="000000"/>
          <w:szCs w:val="24"/>
        </w:rPr>
        <w:t>Сведениях о движении нефинансовых активов</w:t>
      </w:r>
      <w:r w:rsidR="002D4D3C">
        <w:rPr>
          <w:color w:val="000000"/>
          <w:szCs w:val="24"/>
        </w:rPr>
        <w:t xml:space="preserve"> </w:t>
      </w:r>
      <w:r w:rsidR="002D4D3C" w:rsidRPr="007119C8">
        <w:rPr>
          <w:color w:val="000000"/>
          <w:szCs w:val="24"/>
        </w:rPr>
        <w:t>(ф.050</w:t>
      </w:r>
      <w:r w:rsidR="002D4D3C">
        <w:rPr>
          <w:color w:val="000000"/>
          <w:szCs w:val="24"/>
        </w:rPr>
        <w:t>37</w:t>
      </w:r>
      <w:r w:rsidR="002D4D3C" w:rsidRPr="007119C8">
        <w:rPr>
          <w:color w:val="000000"/>
          <w:szCs w:val="24"/>
        </w:rPr>
        <w:t>68)</w:t>
      </w:r>
      <w:r w:rsidR="002D4D3C">
        <w:rPr>
          <w:color w:val="000000"/>
          <w:szCs w:val="24"/>
        </w:rPr>
        <w:t xml:space="preserve"> не отражены права пользования автомобилем </w:t>
      </w:r>
      <w:r w:rsidR="002D4D3C" w:rsidRPr="00BB63F7">
        <w:rPr>
          <w:color w:val="000000"/>
          <w:szCs w:val="24"/>
        </w:rPr>
        <w:t>RENAULT DUSTER</w:t>
      </w:r>
      <w:r w:rsidR="002D4D3C">
        <w:rPr>
          <w:color w:val="000000"/>
          <w:szCs w:val="24"/>
        </w:rPr>
        <w:t xml:space="preserve"> </w:t>
      </w:r>
      <w:r w:rsidR="002D4D3C">
        <w:rPr>
          <w:szCs w:val="24"/>
        </w:rPr>
        <w:t>по справедливой стоимости арендных платежей</w:t>
      </w:r>
      <w:r w:rsidR="002D4D3C">
        <w:rPr>
          <w:color w:val="000000"/>
          <w:szCs w:val="24"/>
        </w:rPr>
        <w:t xml:space="preserve">, полученным по </w:t>
      </w:r>
      <w:r w:rsidR="002D4D3C">
        <w:rPr>
          <w:szCs w:val="24"/>
        </w:rPr>
        <w:t>договору безвозмездного пользования от МУ «Автохозяйство Волгограда». Указанный автомобиль числится на забалансовом счете 01 «Имущество, полученное в пользование» стоимостью 737,7 тыс. рублей.</w:t>
      </w:r>
    </w:p>
    <w:p w:rsidR="00C72DE1" w:rsidRPr="00EB4F48" w:rsidRDefault="00C72DE1" w:rsidP="00C72DE1">
      <w:pPr>
        <w:autoSpaceDE w:val="0"/>
        <w:autoSpaceDN w:val="0"/>
        <w:adjustRightInd w:val="0"/>
        <w:ind w:firstLine="567"/>
        <w:jc w:val="both"/>
        <w:rPr>
          <w:rFonts w:eastAsia="Calibri"/>
          <w:b/>
          <w:bCs/>
          <w:i/>
          <w:szCs w:val="24"/>
          <w:u w:val="single"/>
        </w:rPr>
      </w:pPr>
      <w:r>
        <w:rPr>
          <w:szCs w:val="24"/>
        </w:rPr>
        <w:t xml:space="preserve">Показатели государственного задания </w:t>
      </w:r>
      <w:r w:rsidRPr="00CC7393">
        <w:rPr>
          <w:rFonts w:eastAsia="Calibri"/>
          <w:szCs w:val="24"/>
        </w:rPr>
        <w:t xml:space="preserve">ГБУ </w:t>
      </w:r>
      <w:r w:rsidRPr="007A1908">
        <w:rPr>
          <w:color w:val="000000"/>
          <w:szCs w:val="24"/>
        </w:rPr>
        <w:t>«Исполнительная дирекция»</w:t>
      </w:r>
      <w:r>
        <w:rPr>
          <w:color w:val="000000"/>
          <w:szCs w:val="24"/>
        </w:rPr>
        <w:t xml:space="preserve"> в отчетном году </w:t>
      </w:r>
      <w:r>
        <w:rPr>
          <w:szCs w:val="24"/>
        </w:rPr>
        <w:t>перевыполнены. Н</w:t>
      </w:r>
      <w:r w:rsidRPr="00CC7393">
        <w:rPr>
          <w:rFonts w:eastAsia="Calibri"/>
          <w:szCs w:val="24"/>
        </w:rPr>
        <w:t xml:space="preserve">едофинансирование субсидии </w:t>
      </w:r>
      <w:r>
        <w:rPr>
          <w:rFonts w:eastAsia="Calibri"/>
          <w:szCs w:val="24"/>
        </w:rPr>
        <w:t xml:space="preserve">на выполнение госзадания, </w:t>
      </w:r>
      <w:r>
        <w:rPr>
          <w:color w:val="000000"/>
          <w:szCs w:val="24"/>
        </w:rPr>
        <w:t xml:space="preserve">числящееся в Управлении делами в виде кредиторской задолженности, </w:t>
      </w:r>
      <w:r w:rsidRPr="00CC7393">
        <w:rPr>
          <w:rFonts w:eastAsia="Calibri"/>
          <w:szCs w:val="24"/>
        </w:rPr>
        <w:t xml:space="preserve">составило </w:t>
      </w:r>
      <w:r>
        <w:rPr>
          <w:szCs w:val="24"/>
        </w:rPr>
        <w:t xml:space="preserve">11,6 млн. </w:t>
      </w:r>
      <w:r w:rsidRPr="00CC7393">
        <w:rPr>
          <w:rFonts w:eastAsia="Calibri"/>
          <w:szCs w:val="24"/>
        </w:rPr>
        <w:t>рублей. При этом кредиторская задолж</w:t>
      </w:r>
      <w:r>
        <w:rPr>
          <w:rFonts w:eastAsia="Calibri"/>
          <w:szCs w:val="24"/>
        </w:rPr>
        <w:t xml:space="preserve">енность учреждения по субсидии на 01.01.2020 </w:t>
      </w:r>
      <w:r w:rsidRPr="00CC7393">
        <w:rPr>
          <w:rFonts w:eastAsia="Calibri"/>
          <w:szCs w:val="24"/>
        </w:rPr>
        <w:t xml:space="preserve">составила </w:t>
      </w:r>
      <w:r>
        <w:rPr>
          <w:color w:val="000000"/>
          <w:szCs w:val="24"/>
        </w:rPr>
        <w:t>1</w:t>
      </w:r>
      <w:r w:rsidR="00493068">
        <w:rPr>
          <w:color w:val="000000"/>
          <w:szCs w:val="24"/>
        </w:rPr>
        <w:t>,6</w:t>
      </w:r>
      <w:r w:rsidRPr="00CC7393">
        <w:rPr>
          <w:rFonts w:eastAsia="Calibri"/>
          <w:szCs w:val="24"/>
        </w:rPr>
        <w:t xml:space="preserve"> </w:t>
      </w:r>
      <w:r w:rsidR="00493068">
        <w:rPr>
          <w:rFonts w:eastAsia="Calibri"/>
          <w:szCs w:val="24"/>
        </w:rPr>
        <w:t>млн</w:t>
      </w:r>
      <w:r w:rsidRPr="00CC7393">
        <w:rPr>
          <w:rFonts w:eastAsia="Calibri"/>
          <w:szCs w:val="24"/>
        </w:rPr>
        <w:t xml:space="preserve">. руб., </w:t>
      </w:r>
      <w:r w:rsidR="00493068">
        <w:rPr>
          <w:rFonts w:eastAsia="Calibri"/>
          <w:szCs w:val="24"/>
        </w:rPr>
        <w:t>т. е.</w:t>
      </w:r>
      <w:r w:rsidRPr="00CC7393">
        <w:rPr>
          <w:rFonts w:eastAsia="Calibri"/>
          <w:szCs w:val="24"/>
        </w:rPr>
        <w:t xml:space="preserve"> на </w:t>
      </w:r>
      <w:r>
        <w:rPr>
          <w:color w:val="000000"/>
          <w:szCs w:val="24"/>
        </w:rPr>
        <w:t>10</w:t>
      </w:r>
      <w:r w:rsidRPr="00CC7393">
        <w:rPr>
          <w:rFonts w:eastAsia="Calibri"/>
          <w:szCs w:val="24"/>
        </w:rPr>
        <w:t xml:space="preserve"> </w:t>
      </w:r>
      <w:r w:rsidR="00493068">
        <w:rPr>
          <w:rFonts w:eastAsia="Calibri"/>
          <w:szCs w:val="24"/>
        </w:rPr>
        <w:t>млн</w:t>
      </w:r>
      <w:r w:rsidRPr="00CC7393">
        <w:rPr>
          <w:rFonts w:eastAsia="Calibri"/>
          <w:szCs w:val="24"/>
        </w:rPr>
        <w:t>. руб. меньше объема недофинансирования</w:t>
      </w:r>
      <w:r w:rsidRPr="004170E5">
        <w:rPr>
          <w:rFonts w:eastAsia="Calibri"/>
          <w:szCs w:val="24"/>
        </w:rPr>
        <w:t xml:space="preserve">, </w:t>
      </w:r>
      <w:r w:rsidRPr="00EB4F48">
        <w:rPr>
          <w:rFonts w:eastAsia="Calibri"/>
          <w:szCs w:val="24"/>
          <w:u w:val="single"/>
        </w:rPr>
        <w:t>что при выполнении государственного задания в полном объеме</w:t>
      </w:r>
      <w:r w:rsidRPr="00EB4F48">
        <w:rPr>
          <w:szCs w:val="24"/>
          <w:u w:val="single"/>
        </w:rPr>
        <w:t xml:space="preserve"> может указывать на недостаточно обоснованный размер норматива затрат на его выполнение.</w:t>
      </w:r>
    </w:p>
    <w:p w:rsidR="00EB4F48" w:rsidRPr="00D91F8B" w:rsidRDefault="00EB4F48" w:rsidP="00EB4F48">
      <w:pPr>
        <w:autoSpaceDE w:val="0"/>
        <w:autoSpaceDN w:val="0"/>
        <w:adjustRightInd w:val="0"/>
        <w:ind w:firstLine="567"/>
        <w:contextualSpacing/>
        <w:jc w:val="both"/>
        <w:rPr>
          <w:szCs w:val="24"/>
        </w:rPr>
      </w:pPr>
      <w:r w:rsidRPr="00D91F8B">
        <w:rPr>
          <w:szCs w:val="24"/>
        </w:rPr>
        <w:t xml:space="preserve">С целью эффективного использования бюджетных средств, предусмотренных на финансовое обеспечение государственного задания ГБУ </w:t>
      </w:r>
      <w:r w:rsidRPr="00D91F8B">
        <w:rPr>
          <w:color w:val="000000"/>
          <w:szCs w:val="24"/>
        </w:rPr>
        <w:t>«Исполнительная дирекция»</w:t>
      </w:r>
      <w:r>
        <w:rPr>
          <w:color w:val="000000"/>
          <w:szCs w:val="24"/>
        </w:rPr>
        <w:t>, КСП рекомендовала Управлению делами:</w:t>
      </w:r>
    </w:p>
    <w:p w:rsidR="00EB4F48" w:rsidRPr="00D91F8B" w:rsidRDefault="00EB4F48" w:rsidP="00EB4F48">
      <w:pPr>
        <w:autoSpaceDE w:val="0"/>
        <w:autoSpaceDN w:val="0"/>
        <w:adjustRightInd w:val="0"/>
        <w:ind w:firstLine="567"/>
        <w:contextualSpacing/>
        <w:jc w:val="both"/>
        <w:rPr>
          <w:szCs w:val="24"/>
        </w:rPr>
      </w:pPr>
      <w:r>
        <w:rPr>
          <w:szCs w:val="24"/>
        </w:rPr>
        <w:t>-</w:t>
      </w:r>
      <w:r w:rsidRPr="00D91F8B">
        <w:rPr>
          <w:szCs w:val="24"/>
        </w:rPr>
        <w:t>провести анализ обоснованности норматива затрат на выполнение государственных услуг</w:t>
      </w:r>
      <w:r w:rsidR="00DA7447">
        <w:rPr>
          <w:szCs w:val="24"/>
        </w:rPr>
        <w:t>, оказываемых</w:t>
      </w:r>
      <w:r w:rsidRPr="00D91F8B">
        <w:rPr>
          <w:szCs w:val="24"/>
        </w:rPr>
        <w:t xml:space="preserve"> учреждением</w:t>
      </w:r>
      <w:r w:rsidR="00DA7447">
        <w:rPr>
          <w:szCs w:val="24"/>
        </w:rPr>
        <w:t>,</w:t>
      </w:r>
      <w:r w:rsidRPr="00D91F8B">
        <w:rPr>
          <w:szCs w:val="24"/>
        </w:rPr>
        <w:t xml:space="preserve"> и при необходимости внести в него изменения;</w:t>
      </w:r>
    </w:p>
    <w:p w:rsidR="00EB4F48" w:rsidRPr="00D91F8B" w:rsidRDefault="00EB4F48" w:rsidP="00EB4F48">
      <w:pPr>
        <w:autoSpaceDE w:val="0"/>
        <w:autoSpaceDN w:val="0"/>
        <w:adjustRightInd w:val="0"/>
        <w:ind w:firstLine="567"/>
        <w:contextualSpacing/>
        <w:jc w:val="both"/>
        <w:rPr>
          <w:szCs w:val="24"/>
        </w:rPr>
      </w:pPr>
      <w:r>
        <w:rPr>
          <w:szCs w:val="24"/>
        </w:rPr>
        <w:t>-</w:t>
      </w:r>
      <w:r w:rsidRPr="00D91F8B">
        <w:rPr>
          <w:szCs w:val="24"/>
        </w:rPr>
        <w:t xml:space="preserve">ввиду перевыполнения </w:t>
      </w:r>
      <w:r>
        <w:rPr>
          <w:szCs w:val="24"/>
        </w:rPr>
        <w:t xml:space="preserve">учреждением </w:t>
      </w:r>
      <w:r w:rsidRPr="00D91F8B">
        <w:rPr>
          <w:szCs w:val="24"/>
        </w:rPr>
        <w:t>показателей государственного задания</w:t>
      </w:r>
      <w:r w:rsidRPr="00D91F8B">
        <w:rPr>
          <w:color w:val="000000"/>
          <w:szCs w:val="24"/>
        </w:rPr>
        <w:t xml:space="preserve"> </w:t>
      </w:r>
      <w:r w:rsidRPr="00D91F8B">
        <w:rPr>
          <w:szCs w:val="24"/>
        </w:rPr>
        <w:t xml:space="preserve">и отсутствия </w:t>
      </w:r>
      <w:r>
        <w:rPr>
          <w:szCs w:val="24"/>
        </w:rPr>
        <w:t xml:space="preserve">у него </w:t>
      </w:r>
      <w:r w:rsidRPr="00D91F8B">
        <w:rPr>
          <w:szCs w:val="24"/>
        </w:rPr>
        <w:t xml:space="preserve">кредиторской задолженности на его исполнение </w:t>
      </w:r>
      <w:r w:rsidRPr="00D91F8B">
        <w:rPr>
          <w:rFonts w:eastAsia="Calibri"/>
          <w:szCs w:val="24"/>
        </w:rPr>
        <w:t xml:space="preserve">в сумме </w:t>
      </w:r>
      <w:r w:rsidRPr="00D91F8B">
        <w:rPr>
          <w:color w:val="000000"/>
          <w:szCs w:val="24"/>
        </w:rPr>
        <w:t>10</w:t>
      </w:r>
      <w:r w:rsidRPr="00D91F8B">
        <w:rPr>
          <w:rFonts w:eastAsia="Calibri"/>
          <w:szCs w:val="24"/>
        </w:rPr>
        <w:t xml:space="preserve"> </w:t>
      </w:r>
      <w:r>
        <w:rPr>
          <w:rFonts w:eastAsia="Calibri"/>
          <w:szCs w:val="24"/>
        </w:rPr>
        <w:t>млн</w:t>
      </w:r>
      <w:r w:rsidRPr="00D91F8B">
        <w:rPr>
          <w:rFonts w:eastAsia="Calibri"/>
          <w:szCs w:val="24"/>
        </w:rPr>
        <w:t>. руб. откорректировать кредиторскую задолженность Управлени</w:t>
      </w:r>
      <w:r>
        <w:rPr>
          <w:rFonts w:eastAsia="Calibri"/>
          <w:szCs w:val="24"/>
        </w:rPr>
        <w:t>я</w:t>
      </w:r>
      <w:r w:rsidRPr="00D91F8B">
        <w:rPr>
          <w:rFonts w:eastAsia="Calibri"/>
          <w:szCs w:val="24"/>
        </w:rPr>
        <w:t xml:space="preserve"> </w:t>
      </w:r>
      <w:r>
        <w:rPr>
          <w:rFonts w:eastAsia="Calibri"/>
          <w:szCs w:val="24"/>
        </w:rPr>
        <w:t xml:space="preserve">делами перед учреждением </w:t>
      </w:r>
      <w:r w:rsidRPr="00D91F8B">
        <w:rPr>
          <w:rFonts w:eastAsia="Calibri"/>
          <w:szCs w:val="24"/>
        </w:rPr>
        <w:t>на указанную сумму, сложившуюся в связи с недофинансированием госзадания.</w:t>
      </w:r>
    </w:p>
    <w:p w:rsidR="002D4D3C" w:rsidRDefault="002D4D3C" w:rsidP="000453C7">
      <w:pPr>
        <w:autoSpaceDE w:val="0"/>
        <w:autoSpaceDN w:val="0"/>
        <w:adjustRightInd w:val="0"/>
        <w:ind w:firstLine="567"/>
        <w:jc w:val="both"/>
        <w:rPr>
          <w:color w:val="000000"/>
          <w:szCs w:val="24"/>
        </w:rPr>
      </w:pPr>
      <w:r w:rsidRPr="00DD385D">
        <w:rPr>
          <w:color w:val="000000"/>
          <w:szCs w:val="24"/>
        </w:rPr>
        <w:t xml:space="preserve">ГКУ «МХТО» не обеспечило в учете и отчетности отражение достоверной стоимости здания по ул. 25-летия Октября, д.1 (площадью 1648,7 кв.м.), полученного по договору безвозмездного пользования от ГУ МВД РФ по Волгоградской области, во </w:t>
      </w:r>
      <w:r w:rsidRPr="00DD385D">
        <w:rPr>
          <w:szCs w:val="24"/>
        </w:rPr>
        <w:t xml:space="preserve">исполнение </w:t>
      </w:r>
      <w:r w:rsidRPr="00DD385D">
        <w:rPr>
          <w:color w:val="000000"/>
          <w:szCs w:val="24"/>
        </w:rPr>
        <w:t>требовани</w:t>
      </w:r>
      <w:r w:rsidR="000453C7">
        <w:rPr>
          <w:color w:val="000000"/>
          <w:szCs w:val="24"/>
        </w:rPr>
        <w:t>й</w:t>
      </w:r>
      <w:r w:rsidRPr="00DD385D">
        <w:rPr>
          <w:color w:val="000000"/>
          <w:szCs w:val="24"/>
        </w:rPr>
        <w:t xml:space="preserve"> </w:t>
      </w:r>
      <w:r w:rsidRPr="00DD385D">
        <w:rPr>
          <w:szCs w:val="24"/>
        </w:rPr>
        <w:t>п</w:t>
      </w:r>
      <w:r w:rsidR="000453C7">
        <w:rPr>
          <w:szCs w:val="24"/>
        </w:rPr>
        <w:t xml:space="preserve">ункта </w:t>
      </w:r>
      <w:r w:rsidRPr="00DD385D">
        <w:rPr>
          <w:szCs w:val="24"/>
        </w:rPr>
        <w:t xml:space="preserve">18 раздела </w:t>
      </w:r>
      <w:r w:rsidRPr="00DD385D">
        <w:rPr>
          <w:szCs w:val="24"/>
          <w:lang w:val="en-US"/>
        </w:rPr>
        <w:t>II</w:t>
      </w:r>
      <w:r w:rsidRPr="00DD385D">
        <w:rPr>
          <w:szCs w:val="24"/>
        </w:rPr>
        <w:t xml:space="preserve"> </w:t>
      </w:r>
      <w:r>
        <w:rPr>
          <w:szCs w:val="24"/>
        </w:rPr>
        <w:t>Ф</w:t>
      </w:r>
      <w:r w:rsidRPr="00DD385D">
        <w:rPr>
          <w:szCs w:val="24"/>
        </w:rPr>
        <w:t xml:space="preserve">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Минфина России от 31.12.2016 №256н. По пояснениям </w:t>
      </w:r>
      <w:r w:rsidRPr="00DD385D">
        <w:rPr>
          <w:color w:val="000000"/>
          <w:szCs w:val="24"/>
        </w:rPr>
        <w:t xml:space="preserve">ГКУ «МХТО» фактически данный объект не используется и услуги по его содержанию не </w:t>
      </w:r>
      <w:r>
        <w:rPr>
          <w:color w:val="000000"/>
          <w:szCs w:val="24"/>
        </w:rPr>
        <w:t xml:space="preserve">оплачиваются. </w:t>
      </w:r>
      <w:r w:rsidRPr="00DD385D">
        <w:rPr>
          <w:color w:val="000000"/>
          <w:szCs w:val="24"/>
        </w:rPr>
        <w:t>При этом возврат его ГУ МВД РФ по Волгоградской области</w:t>
      </w:r>
      <w:r w:rsidR="000453C7">
        <w:rPr>
          <w:color w:val="000000"/>
          <w:szCs w:val="24"/>
        </w:rPr>
        <w:t xml:space="preserve"> </w:t>
      </w:r>
      <w:r w:rsidRPr="00DD385D">
        <w:rPr>
          <w:color w:val="000000"/>
          <w:szCs w:val="24"/>
        </w:rPr>
        <w:t xml:space="preserve">не осуществлен. </w:t>
      </w:r>
    </w:p>
    <w:p w:rsidR="00650A5A" w:rsidRPr="000453C7" w:rsidRDefault="00F65763" w:rsidP="00650A5A">
      <w:pPr>
        <w:autoSpaceDE w:val="0"/>
        <w:autoSpaceDN w:val="0"/>
        <w:adjustRightInd w:val="0"/>
        <w:ind w:firstLine="567"/>
        <w:jc w:val="both"/>
        <w:rPr>
          <w:color w:val="000000"/>
          <w:szCs w:val="24"/>
        </w:rPr>
      </w:pPr>
      <w:r>
        <w:rPr>
          <w:szCs w:val="24"/>
        </w:rPr>
        <w:t>В</w:t>
      </w:r>
      <w:r w:rsidRPr="000453C7">
        <w:rPr>
          <w:szCs w:val="24"/>
        </w:rPr>
        <w:t xml:space="preserve"> связи с</w:t>
      </w:r>
      <w:r>
        <w:rPr>
          <w:szCs w:val="24"/>
        </w:rPr>
        <w:t xml:space="preserve"> </w:t>
      </w:r>
      <w:r w:rsidRPr="000453C7">
        <w:rPr>
          <w:szCs w:val="24"/>
        </w:rPr>
        <w:t>невыполнением учреждениями</w:t>
      </w:r>
      <w:r>
        <w:rPr>
          <w:szCs w:val="24"/>
        </w:rPr>
        <w:t xml:space="preserve">, </w:t>
      </w:r>
      <w:r w:rsidRPr="000453C7">
        <w:rPr>
          <w:szCs w:val="24"/>
        </w:rPr>
        <w:t>подведомственными Управлени</w:t>
      </w:r>
      <w:r>
        <w:rPr>
          <w:szCs w:val="24"/>
        </w:rPr>
        <w:t>ю делами,</w:t>
      </w:r>
      <w:r w:rsidRPr="000453C7">
        <w:rPr>
          <w:szCs w:val="24"/>
        </w:rPr>
        <w:t xml:space="preserve"> </w:t>
      </w:r>
      <w:r>
        <w:rPr>
          <w:szCs w:val="24"/>
        </w:rPr>
        <w:t xml:space="preserve">своих </w:t>
      </w:r>
      <w:r w:rsidRPr="000453C7">
        <w:rPr>
          <w:szCs w:val="24"/>
        </w:rPr>
        <w:t>обязательств</w:t>
      </w:r>
      <w:r w:rsidRPr="000453C7">
        <w:rPr>
          <w:color w:val="000000"/>
          <w:szCs w:val="24"/>
        </w:rPr>
        <w:t xml:space="preserve"> </w:t>
      </w:r>
      <w:r>
        <w:rPr>
          <w:color w:val="000000"/>
          <w:szCs w:val="24"/>
        </w:rPr>
        <w:t>д</w:t>
      </w:r>
      <w:r w:rsidR="00650A5A" w:rsidRPr="000453C7">
        <w:rPr>
          <w:color w:val="000000"/>
          <w:szCs w:val="24"/>
        </w:rPr>
        <w:t>опо</w:t>
      </w:r>
      <w:r w:rsidR="00650A5A" w:rsidRPr="000453C7">
        <w:rPr>
          <w:szCs w:val="24"/>
        </w:rPr>
        <w:t xml:space="preserve">лнительные расходы областного бюджета </w:t>
      </w:r>
      <w:r>
        <w:rPr>
          <w:szCs w:val="24"/>
        </w:rPr>
        <w:t>в виде</w:t>
      </w:r>
      <w:r w:rsidR="00650A5A" w:rsidRPr="000453C7">
        <w:rPr>
          <w:szCs w:val="24"/>
        </w:rPr>
        <w:t xml:space="preserve"> оплат</w:t>
      </w:r>
      <w:r>
        <w:rPr>
          <w:szCs w:val="24"/>
        </w:rPr>
        <w:t>ы</w:t>
      </w:r>
      <w:r w:rsidR="00650A5A" w:rsidRPr="000453C7">
        <w:rPr>
          <w:szCs w:val="24"/>
        </w:rPr>
        <w:t xml:space="preserve"> пеней, штрафов за нарушение сроков оплаты, процентов за пользование чужими денежными средствами, оплату услуг представителя в суде, оплату госпошлины, неустойки </w:t>
      </w:r>
      <w:r>
        <w:rPr>
          <w:szCs w:val="24"/>
        </w:rPr>
        <w:t xml:space="preserve">составили </w:t>
      </w:r>
      <w:r w:rsidRPr="000453C7">
        <w:rPr>
          <w:szCs w:val="24"/>
        </w:rPr>
        <w:t>766,3 тыс.</w:t>
      </w:r>
      <w:r>
        <w:rPr>
          <w:szCs w:val="24"/>
        </w:rPr>
        <w:t xml:space="preserve"> </w:t>
      </w:r>
      <w:r w:rsidRPr="000453C7">
        <w:rPr>
          <w:szCs w:val="24"/>
        </w:rPr>
        <w:t>руб.</w:t>
      </w:r>
      <w:r w:rsidR="00650A5A" w:rsidRPr="000453C7">
        <w:rPr>
          <w:szCs w:val="24"/>
        </w:rPr>
        <w:t>, что не согласуется с принципом эффективности бюджетных средств, предусмотренным</w:t>
      </w:r>
      <w:r w:rsidR="00650A5A" w:rsidRPr="000453C7">
        <w:rPr>
          <w:iCs/>
          <w:szCs w:val="24"/>
        </w:rPr>
        <w:t xml:space="preserve"> ст</w:t>
      </w:r>
      <w:r>
        <w:rPr>
          <w:iCs/>
          <w:szCs w:val="24"/>
        </w:rPr>
        <w:t>атьей</w:t>
      </w:r>
      <w:r w:rsidR="00650A5A" w:rsidRPr="000453C7">
        <w:rPr>
          <w:iCs/>
          <w:szCs w:val="24"/>
        </w:rPr>
        <w:t xml:space="preserve"> 34 БК РФ. </w:t>
      </w:r>
      <w:r w:rsidR="00650A5A" w:rsidRPr="000453C7">
        <w:rPr>
          <w:szCs w:val="24"/>
        </w:rPr>
        <w:t xml:space="preserve"> </w:t>
      </w:r>
    </w:p>
    <w:p w:rsidR="00D62B9A" w:rsidRDefault="00911EA9" w:rsidP="001A43A6">
      <w:pPr>
        <w:widowControl w:val="0"/>
        <w:autoSpaceDE w:val="0"/>
        <w:autoSpaceDN w:val="0"/>
        <w:adjustRightInd w:val="0"/>
        <w:ind w:firstLine="567"/>
        <w:jc w:val="both"/>
      </w:pPr>
      <w:r>
        <w:t xml:space="preserve">По подразделу 0113 «Другие общегосударственные вопросы» в числе прочих отражены расходы </w:t>
      </w:r>
      <w:r w:rsidRPr="00911EA9">
        <w:rPr>
          <w:b/>
          <w:i/>
        </w:rPr>
        <w:t>комитета строительства Волгоградской области</w:t>
      </w:r>
      <w:r>
        <w:t xml:space="preserve"> на уплату административных штрафов органов судебных приставов за неисполнение решений </w:t>
      </w:r>
      <w:r w:rsidR="00E63969">
        <w:t xml:space="preserve">судов </w:t>
      </w:r>
      <w:r>
        <w:t>о предоставлении квартир детям-сиротам в сумме 62,9 млн. рублей.</w:t>
      </w:r>
    </w:p>
    <w:p w:rsidR="00911EA9" w:rsidRPr="0041608D" w:rsidRDefault="00911EA9" w:rsidP="001A43A6">
      <w:pPr>
        <w:pStyle w:val="ConsPlusNormal"/>
        <w:ind w:firstLine="567"/>
        <w:jc w:val="both"/>
        <w:rPr>
          <w:rFonts w:ascii="Times New Roman" w:hAnsi="Times New Roman" w:cs="Times New Roman"/>
          <w:sz w:val="24"/>
          <w:szCs w:val="24"/>
        </w:rPr>
      </w:pPr>
      <w:r w:rsidRPr="0041608D">
        <w:rPr>
          <w:rFonts w:ascii="Times New Roman" w:hAnsi="Times New Roman" w:cs="Times New Roman"/>
          <w:sz w:val="24"/>
          <w:szCs w:val="24"/>
        </w:rPr>
        <w:t>Кредиторская задолженность комитета по указанным штрафам снизилась за 2019 год со 131,</w:t>
      </w:r>
      <w:r w:rsidR="00CE6B16">
        <w:rPr>
          <w:rFonts w:ascii="Times New Roman" w:hAnsi="Times New Roman" w:cs="Times New Roman"/>
          <w:sz w:val="24"/>
          <w:szCs w:val="24"/>
        </w:rPr>
        <w:t>8</w:t>
      </w:r>
      <w:r w:rsidRPr="0041608D">
        <w:rPr>
          <w:rFonts w:ascii="Times New Roman" w:hAnsi="Times New Roman" w:cs="Times New Roman"/>
          <w:sz w:val="24"/>
          <w:szCs w:val="24"/>
        </w:rPr>
        <w:t xml:space="preserve"> млн. руб. до 27 млн. руб., </w:t>
      </w:r>
      <w:r w:rsidR="00D64DD2" w:rsidRPr="0041608D">
        <w:rPr>
          <w:rFonts w:ascii="Times New Roman" w:hAnsi="Times New Roman" w:cs="Times New Roman"/>
          <w:sz w:val="24"/>
          <w:szCs w:val="24"/>
        </w:rPr>
        <w:t>ч</w:t>
      </w:r>
      <w:r w:rsidRPr="0041608D">
        <w:rPr>
          <w:rFonts w:ascii="Times New Roman" w:hAnsi="Times New Roman" w:cs="Times New Roman"/>
          <w:sz w:val="24"/>
          <w:szCs w:val="24"/>
        </w:rPr>
        <w:t>то обусловлено частично</w:t>
      </w:r>
      <w:r w:rsidR="00E63969" w:rsidRPr="0041608D">
        <w:rPr>
          <w:rFonts w:ascii="Times New Roman" w:hAnsi="Times New Roman" w:cs="Times New Roman"/>
          <w:sz w:val="24"/>
          <w:szCs w:val="24"/>
        </w:rPr>
        <w:t xml:space="preserve"> оплатой штрафов, частично </w:t>
      </w:r>
      <w:r w:rsidR="00E63969" w:rsidRPr="0041608D">
        <w:rPr>
          <w:rFonts w:ascii="Times New Roman" w:hAnsi="Times New Roman" w:cs="Times New Roman"/>
          <w:sz w:val="24"/>
          <w:szCs w:val="24"/>
          <w:u w:val="single"/>
        </w:rPr>
        <w:t>списанием с бухгалтерского учета задолженности</w:t>
      </w:r>
      <w:r w:rsidR="006333F7" w:rsidRPr="0041608D">
        <w:rPr>
          <w:rFonts w:ascii="Times New Roman" w:hAnsi="Times New Roman" w:cs="Times New Roman"/>
          <w:sz w:val="24"/>
          <w:szCs w:val="24"/>
          <w:u w:val="single"/>
        </w:rPr>
        <w:t xml:space="preserve"> в связи с истечением срока давности для взыскания штрафов (на сумму 57,3 млн. руб.).</w:t>
      </w:r>
      <w:r w:rsidR="006333F7" w:rsidRPr="0041608D">
        <w:rPr>
          <w:rFonts w:ascii="Times New Roman" w:hAnsi="Times New Roman" w:cs="Times New Roman"/>
          <w:sz w:val="24"/>
          <w:szCs w:val="24"/>
        </w:rPr>
        <w:t xml:space="preserve"> Вместе с тем в 2019 году </w:t>
      </w:r>
      <w:r w:rsidR="0041608D">
        <w:rPr>
          <w:rFonts w:ascii="Times New Roman" w:hAnsi="Times New Roman" w:cs="Times New Roman"/>
          <w:sz w:val="24"/>
          <w:szCs w:val="24"/>
        </w:rPr>
        <w:t xml:space="preserve">судебными приставами </w:t>
      </w:r>
      <w:r w:rsidR="006333F7" w:rsidRPr="0041608D">
        <w:rPr>
          <w:rFonts w:ascii="Times New Roman" w:hAnsi="Times New Roman" w:cs="Times New Roman"/>
          <w:sz w:val="24"/>
          <w:szCs w:val="24"/>
        </w:rPr>
        <w:t xml:space="preserve">начислены </w:t>
      </w:r>
      <w:r w:rsidR="0041608D">
        <w:rPr>
          <w:rFonts w:ascii="Times New Roman" w:hAnsi="Times New Roman" w:cs="Times New Roman"/>
          <w:sz w:val="24"/>
          <w:szCs w:val="24"/>
        </w:rPr>
        <w:t xml:space="preserve">новые </w:t>
      </w:r>
      <w:r w:rsidR="006333F7" w:rsidRPr="0041608D">
        <w:rPr>
          <w:rFonts w:ascii="Times New Roman" w:hAnsi="Times New Roman" w:cs="Times New Roman"/>
          <w:sz w:val="24"/>
          <w:szCs w:val="24"/>
        </w:rPr>
        <w:t>штрафы</w:t>
      </w:r>
      <w:r w:rsidR="0041608D">
        <w:rPr>
          <w:rFonts w:ascii="Times New Roman" w:hAnsi="Times New Roman" w:cs="Times New Roman"/>
          <w:sz w:val="24"/>
          <w:szCs w:val="24"/>
        </w:rPr>
        <w:t xml:space="preserve">, которые </w:t>
      </w:r>
      <w:r w:rsidR="006333F7" w:rsidRPr="0041608D">
        <w:rPr>
          <w:rFonts w:ascii="Times New Roman" w:hAnsi="Times New Roman" w:cs="Times New Roman"/>
          <w:sz w:val="24"/>
          <w:szCs w:val="24"/>
        </w:rPr>
        <w:t>составили 15,4 млн. рублей.</w:t>
      </w:r>
      <w:r w:rsidR="00E63969" w:rsidRPr="0041608D">
        <w:rPr>
          <w:rFonts w:ascii="Times New Roman" w:hAnsi="Times New Roman" w:cs="Times New Roman"/>
          <w:sz w:val="24"/>
          <w:szCs w:val="24"/>
        </w:rPr>
        <w:t xml:space="preserve"> </w:t>
      </w:r>
      <w:r w:rsidRPr="0041608D">
        <w:rPr>
          <w:rFonts w:ascii="Times New Roman" w:hAnsi="Times New Roman" w:cs="Times New Roman"/>
          <w:sz w:val="24"/>
          <w:szCs w:val="24"/>
        </w:rPr>
        <w:t xml:space="preserve"> </w:t>
      </w:r>
    </w:p>
    <w:p w:rsidR="00F87547" w:rsidRPr="007617CE" w:rsidRDefault="00F87547" w:rsidP="001A43A6">
      <w:pPr>
        <w:pStyle w:val="afb"/>
        <w:spacing w:before="0" w:beforeAutospacing="0" w:after="0" w:afterAutospacing="0"/>
        <w:ind w:firstLine="567"/>
        <w:jc w:val="both"/>
      </w:pPr>
      <w:r w:rsidRPr="00651D42">
        <w:t xml:space="preserve">Проверкой консолидированной бюджетной отчетности </w:t>
      </w:r>
      <w:r w:rsidRPr="00F87547">
        <w:rPr>
          <w:b/>
          <w:i/>
        </w:rPr>
        <w:t xml:space="preserve">комитета финансов Волгоградской области </w:t>
      </w:r>
      <w:r>
        <w:t xml:space="preserve">(далее </w:t>
      </w:r>
      <w:r w:rsidRPr="00651D42">
        <w:t>Облфин</w:t>
      </w:r>
      <w:r>
        <w:t>)</w:t>
      </w:r>
      <w:r w:rsidRPr="00651D42">
        <w:t xml:space="preserve"> установлены </w:t>
      </w:r>
      <w:r>
        <w:t xml:space="preserve">случаи </w:t>
      </w:r>
      <w:r w:rsidRPr="00651D42">
        <w:t>нарушения</w:t>
      </w:r>
      <w:r>
        <w:t xml:space="preserve"> Облфином Инструкции №157н и Инструкции №191н по отражению на забалансовом счете «Обеспечение исполнения обязательств» стоимости банковских гарантий, предоставленных </w:t>
      </w:r>
      <w:r>
        <w:lastRenderedPageBreak/>
        <w:t>исполнителями в обеспечение исполнения государственных контрактов,</w:t>
      </w:r>
      <w:r w:rsidRPr="00EE1971">
        <w:t xml:space="preserve"> </w:t>
      </w:r>
      <w:r>
        <w:t>на общую сумму 74</w:t>
      </w:r>
      <w:r w:rsidR="000449D8">
        <w:t>,5</w:t>
      </w:r>
      <w:r>
        <w:t xml:space="preserve"> </w:t>
      </w:r>
      <w:r w:rsidR="000449D8">
        <w:t>млн</w:t>
      </w:r>
      <w:r>
        <w:t xml:space="preserve">. руб., а также соответственно неотражения стоимости банковских гарантий на конец года в размере </w:t>
      </w:r>
      <w:r w:rsidRPr="008700F4">
        <w:t>59</w:t>
      </w:r>
      <w:r w:rsidR="000449D8">
        <w:t>,</w:t>
      </w:r>
      <w:r w:rsidRPr="008700F4">
        <w:t xml:space="preserve">2 </w:t>
      </w:r>
      <w:r w:rsidR="000449D8">
        <w:t>млн</w:t>
      </w:r>
      <w:r w:rsidRPr="008700F4">
        <w:t>.</w:t>
      </w:r>
      <w:r>
        <w:t xml:space="preserve"> руб. в </w:t>
      </w:r>
      <w:r w:rsidRPr="006A191C">
        <w:t>Справк</w:t>
      </w:r>
      <w:r>
        <w:t>е</w:t>
      </w:r>
      <w:r w:rsidRPr="006A191C">
        <w:t xml:space="preserve"> о наличии имущества и обязательств на забалансовых счетах в составе Баланса (ф. 0503130)</w:t>
      </w:r>
      <w:r>
        <w:t>. Кроме</w:t>
      </w:r>
      <w:r w:rsidR="000449D8">
        <w:t xml:space="preserve"> того, в нарушение Инструкции №</w:t>
      </w:r>
      <w:r>
        <w:t xml:space="preserve">191н в разделе 1 </w:t>
      </w:r>
      <w:r w:rsidRPr="00AD062A">
        <w:t>Сведени</w:t>
      </w:r>
      <w:r>
        <w:t>й</w:t>
      </w:r>
      <w:r w:rsidRPr="00AD062A">
        <w:t xml:space="preserve"> о принятых и неисполненных обязательствах получателя бюджетных средств</w:t>
      </w:r>
      <w:r>
        <w:t xml:space="preserve"> (ф. 0503175) указаны неисполненные обязательства </w:t>
      </w:r>
      <w:r w:rsidRPr="00B61EE9">
        <w:rPr>
          <w:color w:val="000000"/>
        </w:rPr>
        <w:t xml:space="preserve">по расходам </w:t>
      </w:r>
      <w:r w:rsidRPr="00AD062A">
        <w:rPr>
          <w:color w:val="000000"/>
        </w:rPr>
        <w:t>по резервному фонду</w:t>
      </w:r>
      <w:r w:rsidRPr="00D226DC">
        <w:t xml:space="preserve"> </w:t>
      </w:r>
      <w:r>
        <w:t>в размере 49</w:t>
      </w:r>
      <w:r w:rsidR="000449D8">
        <w:t>,</w:t>
      </w:r>
      <w:r>
        <w:t xml:space="preserve">1 </w:t>
      </w:r>
      <w:r w:rsidR="000449D8">
        <w:t>млн</w:t>
      </w:r>
      <w:r>
        <w:t>. руб</w:t>
      </w:r>
      <w:r w:rsidRPr="00B61EE9">
        <w:t>.</w:t>
      </w:r>
      <w:r>
        <w:rPr>
          <w:color w:val="000000"/>
        </w:rPr>
        <w:t xml:space="preserve">, которые представляют собой бюджетные ассигнования по резервному фонду Администрации Волгоградской области в виде </w:t>
      </w:r>
      <w:r w:rsidRPr="00051EAC">
        <w:rPr>
          <w:lang w:eastAsia="en-US"/>
        </w:rPr>
        <w:t>нераспределенн</w:t>
      </w:r>
      <w:r>
        <w:rPr>
          <w:lang w:eastAsia="en-US"/>
        </w:rPr>
        <w:t>ого</w:t>
      </w:r>
      <w:r w:rsidRPr="00051EAC">
        <w:rPr>
          <w:lang w:eastAsia="en-US"/>
        </w:rPr>
        <w:t xml:space="preserve"> постановлениями Администрации Волгоградской области остат</w:t>
      </w:r>
      <w:r>
        <w:rPr>
          <w:lang w:eastAsia="en-US"/>
        </w:rPr>
        <w:t>ка. Приведенные н</w:t>
      </w:r>
      <w:r w:rsidRPr="007617CE">
        <w:t xml:space="preserve">арушения </w:t>
      </w:r>
      <w:r>
        <w:t xml:space="preserve">Облфином </w:t>
      </w:r>
      <w:r w:rsidRPr="007617CE">
        <w:t>устранены</w:t>
      </w:r>
      <w:r w:rsidR="00111553">
        <w:t xml:space="preserve">, </w:t>
      </w:r>
      <w:r w:rsidRPr="007617CE">
        <w:t>исправленны</w:t>
      </w:r>
      <w:r w:rsidR="00111553">
        <w:t>е</w:t>
      </w:r>
      <w:r w:rsidRPr="007617CE">
        <w:t xml:space="preserve"> форм</w:t>
      </w:r>
      <w:r w:rsidR="00111553">
        <w:t>ы</w:t>
      </w:r>
      <w:r w:rsidRPr="007617CE">
        <w:t xml:space="preserve"> бюджетной отчетности</w:t>
      </w:r>
      <w:r w:rsidR="00111553">
        <w:t xml:space="preserve"> представлены в КСП</w:t>
      </w:r>
      <w:r w:rsidRPr="007617CE">
        <w:t>.</w:t>
      </w:r>
    </w:p>
    <w:p w:rsidR="00472D8A" w:rsidRDefault="000449D8" w:rsidP="00F87547">
      <w:pPr>
        <w:pStyle w:val="afb"/>
        <w:spacing w:before="0" w:beforeAutospacing="0" w:after="0" w:afterAutospacing="0"/>
        <w:ind w:firstLine="709"/>
        <w:jc w:val="both"/>
      </w:pPr>
      <w:r>
        <w:rPr>
          <w:rFonts w:eastAsiaTheme="minorHAnsi"/>
          <w:lang w:eastAsia="en-US"/>
        </w:rPr>
        <w:t xml:space="preserve">Также </w:t>
      </w:r>
      <w:r w:rsidR="00F87547" w:rsidRPr="008838B7">
        <w:rPr>
          <w:rFonts w:eastAsiaTheme="minorHAnsi"/>
          <w:lang w:eastAsia="en-US"/>
        </w:rPr>
        <w:t xml:space="preserve">Облфином </w:t>
      </w:r>
      <w:r w:rsidR="00F87547">
        <w:rPr>
          <w:rFonts w:eastAsiaTheme="minorHAnsi"/>
          <w:lang w:eastAsia="en-US"/>
        </w:rPr>
        <w:t>не отражались на счете</w:t>
      </w:r>
      <w:r w:rsidR="00F87547" w:rsidRPr="008838B7">
        <w:t xml:space="preserve"> 40140 «Доходы будущих периодов»</w:t>
      </w:r>
      <w:r>
        <w:t xml:space="preserve"> </w:t>
      </w:r>
      <w:r w:rsidRPr="008838B7">
        <w:rPr>
          <w:rFonts w:eastAsiaTheme="minorHAnsi"/>
          <w:lang w:eastAsia="en-US"/>
        </w:rPr>
        <w:t xml:space="preserve">доходы от </w:t>
      </w:r>
      <w:r>
        <w:rPr>
          <w:rFonts w:eastAsiaTheme="minorHAnsi"/>
          <w:lang w:eastAsia="en-US"/>
        </w:rPr>
        <w:t xml:space="preserve">межбюджетных </w:t>
      </w:r>
      <w:r w:rsidR="00E87A56">
        <w:rPr>
          <w:rFonts w:eastAsiaTheme="minorHAnsi"/>
          <w:lang w:eastAsia="en-US"/>
        </w:rPr>
        <w:t xml:space="preserve">трансфертов </w:t>
      </w:r>
      <w:r>
        <w:rPr>
          <w:rFonts w:eastAsiaTheme="minorHAnsi"/>
          <w:lang w:eastAsia="en-US"/>
        </w:rPr>
        <w:t>(субвенций)</w:t>
      </w:r>
      <w:r w:rsidR="00F87547">
        <w:t xml:space="preserve"> в то время как </w:t>
      </w:r>
      <w:r w:rsidR="00F87547" w:rsidRPr="008838B7">
        <w:t xml:space="preserve">согласно </w:t>
      </w:r>
      <w:hyperlink r:id="rId10" w:history="1">
        <w:r w:rsidR="00F87547" w:rsidRPr="008838B7">
          <w:t>п</w:t>
        </w:r>
        <w:r w:rsidR="00E87A56">
          <w:t>ункту</w:t>
        </w:r>
        <w:r w:rsidR="00F87547" w:rsidRPr="008838B7">
          <w:t xml:space="preserve"> 28</w:t>
        </w:r>
      </w:hyperlink>
      <w:r w:rsidR="00F87547" w:rsidRPr="008838B7">
        <w:t xml:space="preserve"> </w:t>
      </w:r>
      <w:r w:rsidR="00EF4ADE" w:rsidRPr="008838B7">
        <w:t xml:space="preserve">Федерального стандарта бухгалтерского учета для организаций государственного сектора «Доходы», утвержденного приказом Министерства финансов РФ </w:t>
      </w:r>
      <w:r w:rsidR="00EF4ADE" w:rsidRPr="007707DD">
        <w:rPr>
          <w:u w:val="single"/>
        </w:rPr>
        <w:t>от 27.02.2018</w:t>
      </w:r>
      <w:r w:rsidR="00EF4ADE" w:rsidRPr="008838B7">
        <w:t xml:space="preserve"> №</w:t>
      </w:r>
      <w:r w:rsidR="00EF4ADE">
        <w:t xml:space="preserve">32н (далее федеральный стандарт </w:t>
      </w:r>
      <w:r w:rsidR="00EF4ADE" w:rsidRPr="008838B7">
        <w:t xml:space="preserve">«Доходы»), </w:t>
      </w:r>
      <w:r w:rsidR="00F87547" w:rsidRPr="008838B7">
        <w:t xml:space="preserve">доходы от </w:t>
      </w:r>
      <w:r w:rsidR="00E87A56">
        <w:t>межбюджетных трансфертов</w:t>
      </w:r>
      <w:r w:rsidR="00F87547" w:rsidRPr="008838B7">
        <w:t>, предоставляемых с условиями при передаче активов</w:t>
      </w:r>
      <w:r w:rsidR="00F87547">
        <w:t>,</w:t>
      </w:r>
      <w:r w:rsidR="00F87547" w:rsidRPr="008838B7">
        <w:t xml:space="preserve"> признаются в бухгалтерском учете по факту возникновения права на их получение доходами будущих периодов. </w:t>
      </w:r>
    </w:p>
    <w:p w:rsidR="00F87547" w:rsidRDefault="00EF4ADE" w:rsidP="00EF4ADE">
      <w:pPr>
        <w:pStyle w:val="afb"/>
        <w:spacing w:before="0" w:beforeAutospacing="0" w:after="0" w:afterAutospacing="0"/>
        <w:ind w:firstLine="709"/>
        <w:jc w:val="both"/>
        <w:rPr>
          <w:rFonts w:eastAsiaTheme="minorHAnsi"/>
          <w:bCs/>
          <w:iCs/>
          <w:lang w:eastAsia="en-US"/>
        </w:rPr>
      </w:pPr>
      <w:r>
        <w:t xml:space="preserve">По </w:t>
      </w:r>
      <w:r w:rsidR="00995C2C">
        <w:t>поясне</w:t>
      </w:r>
      <w:r>
        <w:t>ниям Облфина н</w:t>
      </w:r>
      <w:r w:rsidR="00F87547">
        <w:t xml:space="preserve">еотражение </w:t>
      </w:r>
      <w:r w:rsidR="00F87547" w:rsidRPr="008838B7">
        <w:rPr>
          <w:rFonts w:eastAsiaTheme="minorHAnsi"/>
          <w:lang w:eastAsia="en-US"/>
        </w:rPr>
        <w:t>н</w:t>
      </w:r>
      <w:r w:rsidR="00F87547">
        <w:rPr>
          <w:rFonts w:eastAsiaTheme="minorHAnsi"/>
          <w:lang w:eastAsia="en-US"/>
        </w:rPr>
        <w:t xml:space="preserve">а указанном счете </w:t>
      </w:r>
      <w:r w:rsidR="00995C2C">
        <w:rPr>
          <w:rFonts w:eastAsiaTheme="minorHAnsi"/>
          <w:lang w:eastAsia="en-US"/>
        </w:rPr>
        <w:t xml:space="preserve">указанных </w:t>
      </w:r>
      <w:r w:rsidR="00F87547">
        <w:rPr>
          <w:rFonts w:eastAsiaTheme="minorHAnsi"/>
          <w:lang w:eastAsia="en-US"/>
        </w:rPr>
        <w:t xml:space="preserve">доходов обусловлено тем, что </w:t>
      </w:r>
      <w:r w:rsidR="00F87547" w:rsidRPr="008838B7">
        <w:rPr>
          <w:rFonts w:eastAsiaTheme="minorHAnsi"/>
          <w:lang w:eastAsia="en-US"/>
        </w:rPr>
        <w:t>достаточные разъяснения о</w:t>
      </w:r>
      <w:r w:rsidR="00F87547" w:rsidRPr="008838B7">
        <w:t xml:space="preserve">б отражении </w:t>
      </w:r>
      <w:r w:rsidR="00995C2C">
        <w:t xml:space="preserve">их </w:t>
      </w:r>
      <w:r w:rsidR="00F87547" w:rsidRPr="008838B7">
        <w:t xml:space="preserve">в бухгалтерском учете </w:t>
      </w:r>
      <w:r w:rsidR="00F87547" w:rsidRPr="008838B7">
        <w:rPr>
          <w:rFonts w:eastAsiaTheme="minorHAnsi"/>
          <w:lang w:eastAsia="en-US"/>
        </w:rPr>
        <w:t xml:space="preserve">были направлены </w:t>
      </w:r>
      <w:r>
        <w:rPr>
          <w:rFonts w:eastAsiaTheme="minorHAnsi"/>
          <w:lang w:eastAsia="en-US"/>
        </w:rPr>
        <w:t xml:space="preserve">субъектам РФ </w:t>
      </w:r>
      <w:r w:rsidR="00995C2C">
        <w:rPr>
          <w:rFonts w:eastAsiaTheme="minorHAnsi"/>
          <w:lang w:eastAsia="en-US"/>
        </w:rPr>
        <w:t xml:space="preserve">только в январе текущего года (письмо </w:t>
      </w:r>
      <w:r w:rsidR="00F87547" w:rsidRPr="008838B7">
        <w:t>Минфина Р</w:t>
      </w:r>
      <w:r w:rsidR="00995C2C">
        <w:t>Ф</w:t>
      </w:r>
      <w:r w:rsidR="00F87547" w:rsidRPr="008838B7">
        <w:t xml:space="preserve"> от 15.01.2020</w:t>
      </w:r>
      <w:r w:rsidR="00995C2C">
        <w:t xml:space="preserve"> </w:t>
      </w:r>
      <w:r w:rsidR="00995C2C" w:rsidRPr="008838B7">
        <w:t>№02-06-07/1666</w:t>
      </w:r>
      <w:r w:rsidR="00995C2C">
        <w:t>)</w:t>
      </w:r>
      <w:r>
        <w:t>.</w:t>
      </w:r>
      <w:r w:rsidR="00F87547" w:rsidRPr="008838B7">
        <w:t xml:space="preserve"> </w:t>
      </w:r>
      <w:r>
        <w:t>С</w:t>
      </w:r>
      <w:r w:rsidR="00F87547" w:rsidRPr="008838B7">
        <w:t xml:space="preserve">огласно </w:t>
      </w:r>
      <w:r>
        <w:t>данным разъяснениям</w:t>
      </w:r>
      <w:r w:rsidR="00F87547" w:rsidRPr="008838B7">
        <w:t xml:space="preserve"> к </w:t>
      </w:r>
      <w:r>
        <w:t>межбюджетным трансфертам</w:t>
      </w:r>
      <w:r w:rsidR="00F87547" w:rsidRPr="008838B7">
        <w:rPr>
          <w:rFonts w:eastAsiaTheme="minorHAnsi"/>
          <w:bCs/>
          <w:iCs/>
          <w:lang w:eastAsia="en-US"/>
        </w:rPr>
        <w:t xml:space="preserve">, предоставляемым с условиями при передаче активов, относятся субвенции, субсидии, иные </w:t>
      </w:r>
      <w:r>
        <w:rPr>
          <w:rFonts w:eastAsiaTheme="minorHAnsi"/>
          <w:bCs/>
          <w:iCs/>
          <w:lang w:eastAsia="en-US"/>
        </w:rPr>
        <w:t>межбюджетные трансферты</w:t>
      </w:r>
      <w:r w:rsidR="00F87547" w:rsidRPr="008838B7">
        <w:rPr>
          <w:rFonts w:eastAsiaTheme="minorHAnsi"/>
          <w:bCs/>
          <w:iCs/>
          <w:lang w:eastAsia="en-US"/>
        </w:rPr>
        <w:t xml:space="preserve">, имеющие целевое назначение, на которые распространяются положения </w:t>
      </w:r>
      <w:hyperlink r:id="rId11" w:history="1">
        <w:r w:rsidR="00F87547" w:rsidRPr="008838B7">
          <w:rPr>
            <w:rFonts w:eastAsiaTheme="minorHAnsi"/>
            <w:bCs/>
            <w:iCs/>
            <w:lang w:eastAsia="en-US"/>
          </w:rPr>
          <w:t>абз</w:t>
        </w:r>
        <w:r>
          <w:rPr>
            <w:rFonts w:eastAsiaTheme="minorHAnsi"/>
            <w:bCs/>
            <w:iCs/>
            <w:lang w:eastAsia="en-US"/>
          </w:rPr>
          <w:t>аца</w:t>
        </w:r>
        <w:r w:rsidR="00F87547" w:rsidRPr="008838B7">
          <w:rPr>
            <w:rFonts w:eastAsiaTheme="minorHAnsi"/>
            <w:bCs/>
            <w:iCs/>
            <w:lang w:eastAsia="en-US"/>
          </w:rPr>
          <w:t xml:space="preserve"> 1 п</w:t>
        </w:r>
        <w:r>
          <w:rPr>
            <w:rFonts w:eastAsiaTheme="minorHAnsi"/>
            <w:bCs/>
            <w:iCs/>
            <w:lang w:eastAsia="en-US"/>
          </w:rPr>
          <w:t>ункта</w:t>
        </w:r>
        <w:r w:rsidR="00F87547" w:rsidRPr="008838B7">
          <w:rPr>
            <w:rFonts w:eastAsiaTheme="minorHAnsi"/>
            <w:bCs/>
            <w:iCs/>
            <w:lang w:eastAsia="en-US"/>
          </w:rPr>
          <w:t xml:space="preserve"> 5 ст</w:t>
        </w:r>
        <w:r>
          <w:rPr>
            <w:rFonts w:eastAsiaTheme="minorHAnsi"/>
            <w:bCs/>
            <w:iCs/>
            <w:lang w:eastAsia="en-US"/>
          </w:rPr>
          <w:t>атьи</w:t>
        </w:r>
        <w:r w:rsidR="00F87547" w:rsidRPr="008838B7">
          <w:rPr>
            <w:rFonts w:eastAsiaTheme="minorHAnsi"/>
            <w:bCs/>
            <w:iCs/>
            <w:lang w:eastAsia="en-US"/>
          </w:rPr>
          <w:t xml:space="preserve"> 242</w:t>
        </w:r>
      </w:hyperlink>
      <w:r w:rsidR="00F87547" w:rsidRPr="008838B7">
        <w:rPr>
          <w:rFonts w:eastAsiaTheme="minorHAnsi"/>
          <w:bCs/>
          <w:iCs/>
          <w:lang w:eastAsia="en-US"/>
        </w:rPr>
        <w:t xml:space="preserve"> </w:t>
      </w:r>
      <w:r w:rsidR="00F87547">
        <w:rPr>
          <w:rFonts w:eastAsiaTheme="minorHAnsi"/>
          <w:bCs/>
          <w:iCs/>
          <w:lang w:eastAsia="en-US"/>
        </w:rPr>
        <w:t>БК РФ.</w:t>
      </w:r>
    </w:p>
    <w:p w:rsidR="003F3256" w:rsidRDefault="003F3256" w:rsidP="003F3256">
      <w:pPr>
        <w:autoSpaceDE w:val="0"/>
        <w:autoSpaceDN w:val="0"/>
        <w:adjustRightInd w:val="0"/>
        <w:ind w:firstLine="680"/>
        <w:jc w:val="both"/>
        <w:rPr>
          <w:color w:val="000000"/>
        </w:rPr>
      </w:pPr>
      <w:r w:rsidRPr="00B148E6">
        <w:rPr>
          <w:lang w:eastAsia="en-US"/>
        </w:rPr>
        <w:t>Неисполнен</w:t>
      </w:r>
      <w:r w:rsidR="00671959">
        <w:rPr>
          <w:lang w:eastAsia="en-US"/>
        </w:rPr>
        <w:t>ие</w:t>
      </w:r>
      <w:r w:rsidRPr="00B148E6">
        <w:rPr>
          <w:lang w:eastAsia="en-US"/>
        </w:rPr>
        <w:t xml:space="preserve"> назначени</w:t>
      </w:r>
      <w:r w:rsidR="00671959">
        <w:rPr>
          <w:lang w:eastAsia="en-US"/>
        </w:rPr>
        <w:t>й</w:t>
      </w:r>
      <w:r w:rsidRPr="00B148E6">
        <w:rPr>
          <w:lang w:eastAsia="en-US"/>
        </w:rPr>
        <w:t xml:space="preserve"> сложил</w:t>
      </w:r>
      <w:r w:rsidR="004B59EC">
        <w:rPr>
          <w:lang w:eastAsia="en-US"/>
        </w:rPr>
        <w:t>о</w:t>
      </w:r>
      <w:r w:rsidRPr="00B148E6">
        <w:rPr>
          <w:lang w:eastAsia="en-US"/>
        </w:rPr>
        <w:t>сь в основном за счет экономии средств на обслуживание государственного долга (в основном на выплату процентов по кредитам коммерческих банков) на 37</w:t>
      </w:r>
      <w:r w:rsidR="004B59EC">
        <w:rPr>
          <w:lang w:eastAsia="en-US"/>
        </w:rPr>
        <w:t>,</w:t>
      </w:r>
      <w:r w:rsidRPr="00B148E6">
        <w:rPr>
          <w:lang w:eastAsia="en-US"/>
        </w:rPr>
        <w:t>1</w:t>
      </w:r>
      <w:r w:rsidRPr="00B148E6">
        <w:rPr>
          <w:color w:val="000000"/>
        </w:rPr>
        <w:t xml:space="preserve"> </w:t>
      </w:r>
      <w:r w:rsidR="004B59EC">
        <w:rPr>
          <w:color w:val="000000"/>
        </w:rPr>
        <w:t>млн</w:t>
      </w:r>
      <w:r w:rsidRPr="00B148E6">
        <w:rPr>
          <w:color w:val="000000"/>
        </w:rPr>
        <w:t>. руб.  и</w:t>
      </w:r>
      <w:r w:rsidRPr="002C2105">
        <w:rPr>
          <w:color w:val="000000"/>
        </w:rPr>
        <w:t xml:space="preserve"> по предоставлению </w:t>
      </w:r>
      <w:r w:rsidRPr="002C2105">
        <w:t xml:space="preserve">дотаций на поддержку мер по обеспечению сбалансированности местных бюджетов </w:t>
      </w:r>
      <w:r w:rsidR="004B59EC">
        <w:t xml:space="preserve">- </w:t>
      </w:r>
      <w:r w:rsidRPr="002C2105">
        <w:t xml:space="preserve">на </w:t>
      </w:r>
      <w:r w:rsidRPr="002C2105">
        <w:rPr>
          <w:color w:val="000000"/>
        </w:rPr>
        <w:t>1</w:t>
      </w:r>
      <w:r w:rsidR="004B59EC">
        <w:rPr>
          <w:color w:val="000000"/>
        </w:rPr>
        <w:t>,9</w:t>
      </w:r>
      <w:r w:rsidRPr="002C2105">
        <w:rPr>
          <w:color w:val="000000"/>
        </w:rPr>
        <w:t xml:space="preserve"> </w:t>
      </w:r>
      <w:r w:rsidR="004B59EC">
        <w:rPr>
          <w:color w:val="000000"/>
        </w:rPr>
        <w:t>млн</w:t>
      </w:r>
      <w:r w:rsidRPr="002C2105">
        <w:rPr>
          <w:color w:val="000000"/>
        </w:rPr>
        <w:t>. руб.</w:t>
      </w:r>
      <w:r>
        <w:rPr>
          <w:color w:val="000000"/>
        </w:rPr>
        <w:t xml:space="preserve"> (нераспределенный объем средств)</w:t>
      </w:r>
      <w:r w:rsidRPr="002C2105">
        <w:rPr>
          <w:color w:val="000000"/>
        </w:rPr>
        <w:t xml:space="preserve"> в связи с </w:t>
      </w:r>
      <w:r>
        <w:rPr>
          <w:color w:val="000000"/>
        </w:rPr>
        <w:t xml:space="preserve">отсутствием потребности в данных средствах. </w:t>
      </w:r>
    </w:p>
    <w:p w:rsidR="00E11A42" w:rsidRDefault="00E11A42" w:rsidP="00EA24C3">
      <w:pPr>
        <w:autoSpaceDE w:val="0"/>
        <w:autoSpaceDN w:val="0"/>
        <w:adjustRightInd w:val="0"/>
        <w:ind w:firstLine="680"/>
        <w:jc w:val="both"/>
      </w:pPr>
      <w:r>
        <w:t xml:space="preserve">Согласно отчетности </w:t>
      </w:r>
      <w:r w:rsidR="00EA24C3">
        <w:t xml:space="preserve">Облфина его </w:t>
      </w:r>
      <w:r w:rsidRPr="007F2B32">
        <w:t xml:space="preserve">кредиторская задолженность </w:t>
      </w:r>
      <w:r w:rsidRPr="00AF7C62">
        <w:t>увеличилась к уровню прошлого года на 1646</w:t>
      </w:r>
      <w:r w:rsidR="00EA24C3">
        <w:t>,</w:t>
      </w:r>
      <w:r w:rsidRPr="00AF7C62">
        <w:t xml:space="preserve">6 </w:t>
      </w:r>
      <w:r w:rsidR="00EA24C3">
        <w:t>млн</w:t>
      </w:r>
      <w:r w:rsidRPr="00AF7C62">
        <w:t>. руб. (в 3 раза) и составила 2453</w:t>
      </w:r>
      <w:r w:rsidR="00EA24C3">
        <w:t>,</w:t>
      </w:r>
      <w:r w:rsidRPr="00AF7C62">
        <w:t xml:space="preserve">7 </w:t>
      </w:r>
      <w:r w:rsidR="00EA24C3">
        <w:t>млн</w:t>
      </w:r>
      <w:r w:rsidRPr="00AF7C62">
        <w:t>. рублей.</w:t>
      </w:r>
      <w:r w:rsidR="00EA24C3">
        <w:t xml:space="preserve"> При этом о</w:t>
      </w:r>
      <w:r w:rsidRPr="00395178">
        <w:t>сновная сумма долга на 01.01.20</w:t>
      </w:r>
      <w:r>
        <w:t>20</w:t>
      </w:r>
      <w:r w:rsidRPr="00395178">
        <w:t xml:space="preserve"> числилась перед бюджетными и автономными учреждениями за </w:t>
      </w:r>
      <w:r w:rsidRPr="00FF46B4">
        <w:t xml:space="preserve">счет привлечения остатков средств </w:t>
      </w:r>
      <w:r w:rsidR="001A43A6">
        <w:t xml:space="preserve">на их счетах, открытых в </w:t>
      </w:r>
      <w:r w:rsidRPr="00FF46B4">
        <w:t>Управлени</w:t>
      </w:r>
      <w:r w:rsidR="001A43A6">
        <w:t>и</w:t>
      </w:r>
      <w:r w:rsidRPr="00FF46B4">
        <w:t xml:space="preserve"> Федерального казначейства по Волгоградской области</w:t>
      </w:r>
      <w:r w:rsidR="001A43A6">
        <w:t>,</w:t>
      </w:r>
      <w:r w:rsidRPr="00FF46B4">
        <w:t xml:space="preserve"> в бюджет Волгоградской области (рост задолженности в течение 2019 года составил 1646,</w:t>
      </w:r>
      <w:r w:rsidR="00EA24C3">
        <w:t>6</w:t>
      </w:r>
      <w:r w:rsidRPr="00FF46B4">
        <w:t xml:space="preserve"> </w:t>
      </w:r>
      <w:r w:rsidR="00EA24C3">
        <w:t>млн</w:t>
      </w:r>
      <w:r w:rsidRPr="00FF46B4">
        <w:t xml:space="preserve">. руб.). </w:t>
      </w:r>
    </w:p>
    <w:p w:rsidR="00EA24C3" w:rsidRDefault="00EA24C3" w:rsidP="00EA24C3">
      <w:pPr>
        <w:ind w:firstLine="680"/>
        <w:jc w:val="both"/>
      </w:pPr>
      <w:r w:rsidRPr="008405BC">
        <w:t xml:space="preserve">Облфин является ответственным исполнителем </w:t>
      </w:r>
      <w:bookmarkStart w:id="1" w:name="OLE_LINK4"/>
      <w:r w:rsidRPr="008405BC">
        <w:t xml:space="preserve">государственной программы «Управление государственными финансами Волгоградской области», </w:t>
      </w:r>
      <w:bookmarkEnd w:id="1"/>
      <w:r w:rsidRPr="008405BC">
        <w:t xml:space="preserve">утвержденной </w:t>
      </w:r>
      <w:r w:rsidRPr="008405BC">
        <w:rPr>
          <w:bCs/>
        </w:rPr>
        <w:t>п</w:t>
      </w:r>
      <w:r w:rsidRPr="008405BC">
        <w:t>остановлением Ад</w:t>
      </w:r>
      <w:r>
        <w:t>ми</w:t>
      </w:r>
      <w:r w:rsidRPr="008405BC">
        <w:t>нистрации Волгоградской области от 23.01.2017 №10-п.</w:t>
      </w:r>
      <w:r>
        <w:t xml:space="preserve"> </w:t>
      </w:r>
    </w:p>
    <w:p w:rsidR="00EA24C3" w:rsidRPr="00B04595" w:rsidRDefault="00EA24C3" w:rsidP="00EA24C3">
      <w:pPr>
        <w:autoSpaceDE w:val="0"/>
        <w:autoSpaceDN w:val="0"/>
        <w:adjustRightInd w:val="0"/>
        <w:ind w:firstLine="680"/>
        <w:jc w:val="both"/>
        <w:rPr>
          <w:bCs/>
        </w:rPr>
      </w:pPr>
      <w:r w:rsidRPr="00B04595">
        <w:rPr>
          <w:bCs/>
        </w:rPr>
        <w:t>Фактически</w:t>
      </w:r>
      <w:r>
        <w:rPr>
          <w:bCs/>
        </w:rPr>
        <w:t>е</w:t>
      </w:r>
      <w:r w:rsidRPr="00B04595">
        <w:rPr>
          <w:bCs/>
        </w:rPr>
        <w:t xml:space="preserve"> расходы</w:t>
      </w:r>
      <w:r>
        <w:rPr>
          <w:bCs/>
        </w:rPr>
        <w:t xml:space="preserve"> по</w:t>
      </w:r>
      <w:r w:rsidRPr="00B04595">
        <w:rPr>
          <w:bCs/>
        </w:rPr>
        <w:t xml:space="preserve"> мероприятия</w:t>
      </w:r>
      <w:r>
        <w:rPr>
          <w:bCs/>
        </w:rPr>
        <w:t>м</w:t>
      </w:r>
      <w:r w:rsidRPr="00B04595">
        <w:rPr>
          <w:bCs/>
        </w:rPr>
        <w:t xml:space="preserve"> </w:t>
      </w:r>
      <w:r>
        <w:rPr>
          <w:bCs/>
        </w:rPr>
        <w:t>госпрограммы</w:t>
      </w:r>
      <w:r w:rsidRPr="00B04595">
        <w:rPr>
          <w:bCs/>
        </w:rPr>
        <w:t xml:space="preserve"> составили 5967</w:t>
      </w:r>
      <w:r>
        <w:rPr>
          <w:bCs/>
        </w:rPr>
        <w:t>,</w:t>
      </w:r>
      <w:r w:rsidRPr="00B04595">
        <w:rPr>
          <w:bCs/>
        </w:rPr>
        <w:t>5</w:t>
      </w:r>
      <w:r w:rsidR="008F033E">
        <w:rPr>
          <w:bCs/>
        </w:rPr>
        <w:t xml:space="preserve"> млн</w:t>
      </w:r>
      <w:r w:rsidRPr="00B04595">
        <w:rPr>
          <w:bCs/>
        </w:rPr>
        <w:t xml:space="preserve">. руб., или на </w:t>
      </w:r>
      <w:r w:rsidRPr="00B04595">
        <w:t>40</w:t>
      </w:r>
      <w:r>
        <w:t>,</w:t>
      </w:r>
      <w:r w:rsidRPr="00B04595">
        <w:t>1</w:t>
      </w:r>
      <w:r>
        <w:t xml:space="preserve"> млн</w:t>
      </w:r>
      <w:r w:rsidRPr="00B04595">
        <w:rPr>
          <w:bCs/>
        </w:rPr>
        <w:t xml:space="preserve">. руб. (-0,7%) меньше утвержденных </w:t>
      </w:r>
      <w:r>
        <w:rPr>
          <w:bCs/>
        </w:rPr>
        <w:t xml:space="preserve">бюджетной </w:t>
      </w:r>
      <w:r w:rsidRPr="00B04595">
        <w:rPr>
          <w:bCs/>
        </w:rPr>
        <w:t xml:space="preserve">росписью </w:t>
      </w:r>
      <w:r>
        <w:rPr>
          <w:bCs/>
        </w:rPr>
        <w:t>назначе</w:t>
      </w:r>
      <w:r w:rsidRPr="00B04595">
        <w:rPr>
          <w:bCs/>
        </w:rPr>
        <w:t xml:space="preserve">ний. </w:t>
      </w:r>
    </w:p>
    <w:p w:rsidR="003F3256" w:rsidRDefault="003F3256" w:rsidP="00E11A42">
      <w:pPr>
        <w:ind w:firstLine="680"/>
        <w:jc w:val="both"/>
        <w:rPr>
          <w:lang w:eastAsia="en-US"/>
        </w:rPr>
      </w:pPr>
      <w:r w:rsidRPr="00073143">
        <w:t xml:space="preserve">К проверке представлен доклад о ходе реализации </w:t>
      </w:r>
      <w:r w:rsidR="001119D5">
        <w:t>г</w:t>
      </w:r>
      <w:r w:rsidRPr="00073143">
        <w:rPr>
          <w:bCs/>
        </w:rPr>
        <w:t xml:space="preserve">оспрограммы </w:t>
      </w:r>
      <w:r w:rsidRPr="00073143">
        <w:t>в 2019 году</w:t>
      </w:r>
      <w:r w:rsidR="001119D5">
        <w:t>, согласно которому</w:t>
      </w:r>
      <w:r w:rsidRPr="00073143">
        <w:t xml:space="preserve"> </w:t>
      </w:r>
      <w:r>
        <w:rPr>
          <w:lang w:eastAsia="en-US"/>
        </w:rPr>
        <w:t xml:space="preserve">из 25-ти целевых показателей </w:t>
      </w:r>
      <w:r w:rsidRPr="00375A55">
        <w:rPr>
          <w:lang w:eastAsia="en-US"/>
        </w:rPr>
        <w:t>не исполнен</w:t>
      </w:r>
      <w:r>
        <w:rPr>
          <w:lang w:eastAsia="en-US"/>
        </w:rPr>
        <w:t>ы 2</w:t>
      </w:r>
      <w:r w:rsidRPr="00375A55">
        <w:rPr>
          <w:lang w:eastAsia="en-US"/>
        </w:rPr>
        <w:t xml:space="preserve"> показател</w:t>
      </w:r>
      <w:r>
        <w:rPr>
          <w:lang w:eastAsia="en-US"/>
        </w:rPr>
        <w:t>я:</w:t>
      </w:r>
    </w:p>
    <w:p w:rsidR="003F3256" w:rsidRDefault="001119D5" w:rsidP="003F3256">
      <w:pPr>
        <w:autoSpaceDE w:val="0"/>
        <w:autoSpaceDN w:val="0"/>
        <w:adjustRightInd w:val="0"/>
        <w:ind w:firstLine="680"/>
        <w:jc w:val="both"/>
      </w:pPr>
      <w:r>
        <w:rPr>
          <w:lang w:eastAsia="en-US"/>
        </w:rPr>
        <w:t>-</w:t>
      </w:r>
      <w:r w:rsidR="003F3256" w:rsidRPr="00375A55">
        <w:t>«Соотношение суммы просроченной задолженности по кредитам, предоставленным физическим лицам Волгоградской области, в расчете на одного жителя к аналогичному показателю в среднем по Р</w:t>
      </w:r>
      <w:r w:rsidR="003F3256">
        <w:t>Ф</w:t>
      </w:r>
      <w:r w:rsidR="003F3256" w:rsidRPr="00375A55">
        <w:t>»</w:t>
      </w:r>
      <w:r>
        <w:t xml:space="preserve"> -</w:t>
      </w:r>
      <w:r w:rsidR="003F3256">
        <w:t xml:space="preserve"> п</w:t>
      </w:r>
      <w:r w:rsidR="003F3256" w:rsidRPr="00375A55">
        <w:t xml:space="preserve">ри плане не более 90% значение этого показателя по данным </w:t>
      </w:r>
      <w:r w:rsidR="003F3256" w:rsidRPr="00375A55">
        <w:rPr>
          <w:color w:val="000000"/>
          <w:shd w:val="clear" w:color="auto" w:fill="FFFFFF"/>
        </w:rPr>
        <w:t>Центрального банка Р</w:t>
      </w:r>
      <w:r w:rsidR="003F3256">
        <w:rPr>
          <w:color w:val="000000"/>
          <w:shd w:val="clear" w:color="auto" w:fill="FFFFFF"/>
        </w:rPr>
        <w:t>Ф</w:t>
      </w:r>
      <w:r w:rsidR="003F3256" w:rsidRPr="00375A55">
        <w:t xml:space="preserve"> составило 93,6</w:t>
      </w:r>
      <w:r w:rsidR="003F3256">
        <w:t>%;</w:t>
      </w:r>
    </w:p>
    <w:p w:rsidR="003F3256" w:rsidRDefault="003F3256" w:rsidP="003F3256">
      <w:pPr>
        <w:autoSpaceDE w:val="0"/>
        <w:autoSpaceDN w:val="0"/>
        <w:adjustRightInd w:val="0"/>
        <w:ind w:firstLine="680"/>
        <w:jc w:val="both"/>
        <w:rPr>
          <w:color w:val="000000" w:themeColor="text1"/>
        </w:rPr>
      </w:pPr>
      <w:r w:rsidRPr="00944CF7">
        <w:t>-«Доля от налога на доходы физических лиц, поступающего в консолидир</w:t>
      </w:r>
      <w:r>
        <w:t>ованный</w:t>
      </w:r>
      <w:r w:rsidRPr="00944CF7">
        <w:t xml:space="preserve"> бюджет В</w:t>
      </w:r>
      <w:r>
        <w:t>олгоградской области</w:t>
      </w:r>
      <w:r w:rsidRPr="00944CF7">
        <w:t>, передаваемая муниципальным образованиям при формировании межбюджет</w:t>
      </w:r>
      <w:r>
        <w:t>ных</w:t>
      </w:r>
      <w:r w:rsidRPr="00944CF7">
        <w:t xml:space="preserve"> отношений на очередной финансовый год</w:t>
      </w:r>
      <w:r>
        <w:t>»</w:t>
      </w:r>
      <w:r w:rsidR="001119D5">
        <w:t xml:space="preserve"> -</w:t>
      </w:r>
      <w:r>
        <w:t xml:space="preserve"> при плане не менее 20% фактическое значение этого показателя составило 18,2 процента. </w:t>
      </w:r>
      <w:r w:rsidRPr="009530FA">
        <w:rPr>
          <w:rFonts w:eastAsia="Tahoma"/>
        </w:rPr>
        <w:t>В 2019 году произошло снижение расчетного объема дотации, предоставляемого из областного фонда финансовой поддержки муниципальных районов (городских округов)</w:t>
      </w:r>
      <w:r>
        <w:rPr>
          <w:rFonts w:eastAsia="Tahoma"/>
        </w:rPr>
        <w:t>,</w:t>
      </w:r>
      <w:r w:rsidRPr="009530FA">
        <w:rPr>
          <w:rFonts w:eastAsia="Tahoma"/>
        </w:rPr>
        <w:t xml:space="preserve"> и соответственно </w:t>
      </w:r>
      <w:r w:rsidRPr="009530FA">
        <w:rPr>
          <w:color w:val="000000" w:themeColor="text1"/>
        </w:rPr>
        <w:lastRenderedPageBreak/>
        <w:t>доли от налога на доходы физических лиц, передаваемого муниципальным образованиям при формировании межбюджетных отношений.</w:t>
      </w:r>
    </w:p>
    <w:p w:rsidR="003F3256" w:rsidRPr="00AD65FB" w:rsidRDefault="001119D5" w:rsidP="003F3256">
      <w:pPr>
        <w:ind w:firstLine="680"/>
        <w:jc w:val="both"/>
        <w:rPr>
          <w:u w:val="single"/>
        </w:rPr>
      </w:pPr>
      <w:r>
        <w:t xml:space="preserve">При этом </w:t>
      </w:r>
      <w:r w:rsidR="003F3256" w:rsidRPr="00AD65FB">
        <w:rPr>
          <w:u w:val="single"/>
        </w:rPr>
        <w:t xml:space="preserve">эффективность реализации </w:t>
      </w:r>
      <w:r w:rsidRPr="00AD65FB">
        <w:rPr>
          <w:u w:val="single"/>
        </w:rPr>
        <w:t>г</w:t>
      </w:r>
      <w:r w:rsidR="003F3256" w:rsidRPr="00AD65FB">
        <w:rPr>
          <w:u w:val="single"/>
        </w:rPr>
        <w:t xml:space="preserve">оспрограммы </w:t>
      </w:r>
      <w:r w:rsidR="00AD65FB" w:rsidRPr="008405BC">
        <w:t>«Управление государственными финансами Волгоградской области»</w:t>
      </w:r>
      <w:r w:rsidR="00AD65FB">
        <w:t xml:space="preserve"> </w:t>
      </w:r>
      <w:r w:rsidRPr="00AD65FB">
        <w:rPr>
          <w:u w:val="single"/>
        </w:rPr>
        <w:t xml:space="preserve">за 2019 год </w:t>
      </w:r>
      <w:r w:rsidR="003F3256" w:rsidRPr="00AD65FB">
        <w:rPr>
          <w:u w:val="single"/>
        </w:rPr>
        <w:t>состав</w:t>
      </w:r>
      <w:r w:rsidR="001A5C92">
        <w:rPr>
          <w:u w:val="single"/>
        </w:rPr>
        <w:t>ила</w:t>
      </w:r>
      <w:r w:rsidR="003F3256" w:rsidRPr="00AD65FB">
        <w:rPr>
          <w:u w:val="single"/>
        </w:rPr>
        <w:t xml:space="preserve"> 100,1% и призна</w:t>
      </w:r>
      <w:r w:rsidR="001A5C92">
        <w:rPr>
          <w:u w:val="single"/>
        </w:rPr>
        <w:t>на</w:t>
      </w:r>
      <w:r w:rsidR="003F3256" w:rsidRPr="00AD65FB">
        <w:rPr>
          <w:u w:val="single"/>
        </w:rPr>
        <w:t xml:space="preserve"> высокой.</w:t>
      </w:r>
    </w:p>
    <w:p w:rsidR="003F3256" w:rsidRDefault="003F3256" w:rsidP="003F3256">
      <w:pPr>
        <w:ind w:firstLine="680"/>
        <w:jc w:val="both"/>
      </w:pPr>
    </w:p>
    <w:p w:rsidR="00E61EAB" w:rsidRPr="00E826F8" w:rsidRDefault="00E87F15" w:rsidP="00EF4ADE">
      <w:pPr>
        <w:ind w:firstLine="708"/>
        <w:jc w:val="center"/>
        <w:outlineLvl w:val="0"/>
        <w:rPr>
          <w:b/>
          <w:i/>
          <w:szCs w:val="24"/>
        </w:rPr>
      </w:pPr>
      <w:r w:rsidRPr="00E826F8">
        <w:rPr>
          <w:b/>
          <w:i/>
        </w:rPr>
        <w:t>4.2. Расходы по разделу 0300 «</w:t>
      </w:r>
      <w:r w:rsidRPr="00E826F8">
        <w:rPr>
          <w:b/>
          <w:i/>
          <w:szCs w:val="24"/>
        </w:rPr>
        <w:t>Национальная безопасность</w:t>
      </w:r>
    </w:p>
    <w:p w:rsidR="00E87F15" w:rsidRDefault="00E61EAB" w:rsidP="00E61EAB">
      <w:pPr>
        <w:ind w:firstLine="708"/>
        <w:jc w:val="center"/>
        <w:outlineLvl w:val="0"/>
        <w:rPr>
          <w:b/>
          <w:i/>
          <w:szCs w:val="24"/>
        </w:rPr>
      </w:pPr>
      <w:r w:rsidRPr="00E826F8">
        <w:rPr>
          <w:b/>
          <w:i/>
          <w:szCs w:val="24"/>
        </w:rPr>
        <w:t xml:space="preserve">и </w:t>
      </w:r>
      <w:r w:rsidR="00E87F15" w:rsidRPr="00E826F8">
        <w:rPr>
          <w:b/>
          <w:i/>
          <w:szCs w:val="24"/>
        </w:rPr>
        <w:t>правоохранительная деятельность».</w:t>
      </w:r>
    </w:p>
    <w:p w:rsidR="004D211F" w:rsidRDefault="004D211F" w:rsidP="00E61EAB">
      <w:pPr>
        <w:ind w:firstLine="708"/>
        <w:jc w:val="center"/>
        <w:outlineLvl w:val="0"/>
        <w:rPr>
          <w:b/>
          <w:i/>
          <w:szCs w:val="24"/>
        </w:rPr>
      </w:pPr>
    </w:p>
    <w:p w:rsidR="00E05D58" w:rsidRDefault="004D211F" w:rsidP="004D211F">
      <w:pPr>
        <w:ind w:firstLine="708"/>
        <w:jc w:val="both"/>
        <w:outlineLvl w:val="0"/>
        <w:rPr>
          <w:szCs w:val="24"/>
        </w:rPr>
      </w:pPr>
      <w:r>
        <w:rPr>
          <w:szCs w:val="24"/>
        </w:rPr>
        <w:t>Расходы по разделу исполнены в 2019 году на 1035,6 млн. руб., что составило 87,7% к уточненным в законе о бюджете ассигнованиям и 98,6% к расходам 2018 года. Исполнение расх</w:t>
      </w:r>
      <w:r w:rsidR="00A45EA6">
        <w:rPr>
          <w:szCs w:val="24"/>
        </w:rPr>
        <w:t>одов раздела в разрезе главных распорядителей средств областного бюджета представлено в следующей таблице:</w:t>
      </w:r>
    </w:p>
    <w:p w:rsidR="00A45EA6" w:rsidRPr="00A45EA6" w:rsidRDefault="00A45EA6" w:rsidP="00A45EA6">
      <w:pPr>
        <w:tabs>
          <w:tab w:val="left" w:pos="4102"/>
        </w:tabs>
        <w:ind w:firstLine="708"/>
        <w:jc w:val="right"/>
        <w:rPr>
          <w:sz w:val="22"/>
          <w:szCs w:val="22"/>
        </w:rPr>
      </w:pPr>
      <w:r w:rsidRPr="00A45EA6">
        <w:rPr>
          <w:sz w:val="22"/>
          <w:szCs w:val="22"/>
        </w:rPr>
        <w:t>млн. руб.</w:t>
      </w:r>
    </w:p>
    <w:tbl>
      <w:tblPr>
        <w:tblW w:w="9498" w:type="dxa"/>
        <w:tblInd w:w="108" w:type="dxa"/>
        <w:tblLook w:val="04A0" w:firstRow="1" w:lastRow="0" w:firstColumn="1" w:lastColumn="0" w:noHBand="0" w:noVBand="1"/>
      </w:tblPr>
      <w:tblGrid>
        <w:gridCol w:w="3289"/>
        <w:gridCol w:w="1255"/>
        <w:gridCol w:w="1144"/>
        <w:gridCol w:w="1255"/>
        <w:gridCol w:w="1191"/>
        <w:gridCol w:w="1364"/>
      </w:tblGrid>
      <w:tr w:rsidR="004D211F" w:rsidRPr="008E150F" w:rsidTr="00A45EA6">
        <w:trPr>
          <w:trHeight w:val="434"/>
        </w:trPr>
        <w:tc>
          <w:tcPr>
            <w:tcW w:w="3289"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4D211F" w:rsidRPr="008E150F" w:rsidRDefault="004D211F" w:rsidP="00EB333C">
            <w:pPr>
              <w:jc w:val="center"/>
              <w:rPr>
                <w:b/>
                <w:bCs/>
                <w:i/>
                <w:iCs/>
                <w:sz w:val="20"/>
              </w:rPr>
            </w:pPr>
            <w:r w:rsidRPr="008E150F">
              <w:rPr>
                <w:b/>
                <w:bCs/>
                <w:i/>
                <w:iCs/>
                <w:sz w:val="20"/>
              </w:rPr>
              <w:t>Наименование ГРБС</w:t>
            </w:r>
          </w:p>
        </w:tc>
        <w:tc>
          <w:tcPr>
            <w:tcW w:w="6209"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4D211F" w:rsidRPr="008E150F" w:rsidRDefault="004D211F" w:rsidP="00EB333C">
            <w:pPr>
              <w:jc w:val="center"/>
              <w:rPr>
                <w:b/>
                <w:bCs/>
                <w:i/>
                <w:iCs/>
                <w:sz w:val="20"/>
              </w:rPr>
            </w:pPr>
            <w:r w:rsidRPr="008E150F">
              <w:rPr>
                <w:b/>
                <w:bCs/>
                <w:i/>
                <w:iCs/>
                <w:sz w:val="20"/>
              </w:rPr>
              <w:t>Национальная безопасность и правоохранительная деятельность</w:t>
            </w:r>
          </w:p>
        </w:tc>
      </w:tr>
      <w:tr w:rsidR="004D211F" w:rsidRPr="008E150F" w:rsidTr="00A45EA6">
        <w:trPr>
          <w:trHeight w:val="399"/>
        </w:trPr>
        <w:tc>
          <w:tcPr>
            <w:tcW w:w="3289"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4D211F" w:rsidRPr="008E150F" w:rsidRDefault="004D211F" w:rsidP="00EB333C">
            <w:pPr>
              <w:rPr>
                <w:b/>
                <w:bCs/>
                <w:i/>
                <w:iCs/>
                <w:sz w:val="20"/>
              </w:rPr>
            </w:pPr>
          </w:p>
        </w:tc>
        <w:tc>
          <w:tcPr>
            <w:tcW w:w="1255" w:type="dxa"/>
            <w:tcBorders>
              <w:top w:val="nil"/>
              <w:left w:val="nil"/>
              <w:bottom w:val="single" w:sz="4" w:space="0" w:color="auto"/>
              <w:right w:val="single" w:sz="4" w:space="0" w:color="auto"/>
            </w:tcBorders>
            <w:shd w:val="clear" w:color="auto" w:fill="F2DBDB" w:themeFill="accent2" w:themeFillTint="33"/>
            <w:noWrap/>
            <w:vAlign w:val="center"/>
            <w:hideMark/>
          </w:tcPr>
          <w:p w:rsidR="004D211F" w:rsidRDefault="004D211F" w:rsidP="004D211F">
            <w:pPr>
              <w:jc w:val="center"/>
              <w:rPr>
                <w:b/>
                <w:bCs/>
                <w:i/>
                <w:iCs/>
                <w:sz w:val="20"/>
              </w:rPr>
            </w:pPr>
            <w:r w:rsidRPr="008E150F">
              <w:rPr>
                <w:b/>
                <w:bCs/>
                <w:i/>
                <w:iCs/>
                <w:sz w:val="20"/>
              </w:rPr>
              <w:t>факт</w:t>
            </w:r>
          </w:p>
          <w:p w:rsidR="004D211F" w:rsidRPr="008E150F" w:rsidRDefault="004D211F" w:rsidP="004D211F">
            <w:pPr>
              <w:jc w:val="center"/>
              <w:rPr>
                <w:b/>
                <w:bCs/>
                <w:i/>
                <w:iCs/>
                <w:sz w:val="20"/>
              </w:rPr>
            </w:pPr>
            <w:r w:rsidRPr="008E150F">
              <w:rPr>
                <w:b/>
                <w:bCs/>
                <w:i/>
                <w:iCs/>
                <w:sz w:val="20"/>
              </w:rPr>
              <w:t>2018</w:t>
            </w:r>
            <w:r>
              <w:rPr>
                <w:b/>
                <w:bCs/>
                <w:i/>
                <w:iCs/>
                <w:sz w:val="20"/>
              </w:rPr>
              <w:t xml:space="preserve"> г.</w:t>
            </w:r>
          </w:p>
        </w:tc>
        <w:tc>
          <w:tcPr>
            <w:tcW w:w="1144" w:type="dxa"/>
            <w:tcBorders>
              <w:top w:val="nil"/>
              <w:left w:val="nil"/>
              <w:bottom w:val="single" w:sz="4" w:space="0" w:color="auto"/>
              <w:right w:val="single" w:sz="4" w:space="0" w:color="auto"/>
            </w:tcBorders>
            <w:shd w:val="clear" w:color="auto" w:fill="F2DBDB" w:themeFill="accent2" w:themeFillTint="33"/>
            <w:noWrap/>
            <w:vAlign w:val="center"/>
            <w:hideMark/>
          </w:tcPr>
          <w:p w:rsidR="004D211F" w:rsidRDefault="00A45EA6" w:rsidP="004D211F">
            <w:pPr>
              <w:jc w:val="center"/>
              <w:rPr>
                <w:b/>
                <w:bCs/>
                <w:i/>
                <w:iCs/>
                <w:sz w:val="20"/>
              </w:rPr>
            </w:pPr>
            <w:r>
              <w:rPr>
                <w:b/>
                <w:bCs/>
                <w:i/>
                <w:iCs/>
                <w:sz w:val="20"/>
              </w:rPr>
              <w:t>п</w:t>
            </w:r>
            <w:r w:rsidR="004D211F" w:rsidRPr="008E150F">
              <w:rPr>
                <w:b/>
                <w:bCs/>
                <w:i/>
                <w:iCs/>
                <w:sz w:val="20"/>
              </w:rPr>
              <w:t>лан</w:t>
            </w:r>
          </w:p>
          <w:p w:rsidR="004D211F" w:rsidRPr="008E150F" w:rsidRDefault="004D211F" w:rsidP="004D211F">
            <w:pPr>
              <w:jc w:val="center"/>
              <w:rPr>
                <w:b/>
                <w:bCs/>
                <w:i/>
                <w:iCs/>
                <w:sz w:val="20"/>
              </w:rPr>
            </w:pPr>
            <w:r w:rsidRPr="008E150F">
              <w:rPr>
                <w:b/>
                <w:bCs/>
                <w:i/>
                <w:iCs/>
                <w:sz w:val="20"/>
              </w:rPr>
              <w:t>2019</w:t>
            </w:r>
            <w:r>
              <w:rPr>
                <w:b/>
                <w:bCs/>
                <w:i/>
                <w:iCs/>
                <w:sz w:val="20"/>
              </w:rPr>
              <w:t xml:space="preserve"> г.</w:t>
            </w:r>
          </w:p>
        </w:tc>
        <w:tc>
          <w:tcPr>
            <w:tcW w:w="1255" w:type="dxa"/>
            <w:tcBorders>
              <w:top w:val="nil"/>
              <w:left w:val="nil"/>
              <w:bottom w:val="single" w:sz="4" w:space="0" w:color="auto"/>
              <w:right w:val="single" w:sz="4" w:space="0" w:color="auto"/>
            </w:tcBorders>
            <w:shd w:val="clear" w:color="auto" w:fill="F2DBDB" w:themeFill="accent2" w:themeFillTint="33"/>
            <w:noWrap/>
            <w:vAlign w:val="center"/>
            <w:hideMark/>
          </w:tcPr>
          <w:p w:rsidR="004D211F" w:rsidRDefault="004D211F" w:rsidP="004D211F">
            <w:pPr>
              <w:jc w:val="center"/>
              <w:rPr>
                <w:b/>
                <w:bCs/>
                <w:i/>
                <w:iCs/>
                <w:sz w:val="20"/>
              </w:rPr>
            </w:pPr>
            <w:r w:rsidRPr="008E150F">
              <w:rPr>
                <w:b/>
                <w:bCs/>
                <w:i/>
                <w:iCs/>
                <w:sz w:val="20"/>
              </w:rPr>
              <w:t>факт</w:t>
            </w:r>
          </w:p>
          <w:p w:rsidR="004D211F" w:rsidRPr="008E150F" w:rsidRDefault="004D211F" w:rsidP="004D211F">
            <w:pPr>
              <w:jc w:val="center"/>
              <w:rPr>
                <w:b/>
                <w:bCs/>
                <w:i/>
                <w:iCs/>
                <w:sz w:val="20"/>
              </w:rPr>
            </w:pPr>
            <w:r w:rsidRPr="008E150F">
              <w:rPr>
                <w:b/>
                <w:bCs/>
                <w:i/>
                <w:iCs/>
                <w:sz w:val="20"/>
              </w:rPr>
              <w:t>2019</w:t>
            </w:r>
            <w:r>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4D211F" w:rsidRPr="008E150F" w:rsidRDefault="004D211F" w:rsidP="004D211F">
            <w:pPr>
              <w:jc w:val="center"/>
              <w:rPr>
                <w:b/>
                <w:bCs/>
                <w:i/>
                <w:iCs/>
                <w:sz w:val="20"/>
              </w:rPr>
            </w:pPr>
            <w:r w:rsidRPr="008E150F">
              <w:rPr>
                <w:b/>
                <w:bCs/>
                <w:i/>
                <w:iCs/>
                <w:sz w:val="20"/>
              </w:rPr>
              <w:t>исполнен</w:t>
            </w:r>
            <w:r>
              <w:rPr>
                <w:b/>
                <w:bCs/>
                <w:i/>
                <w:iCs/>
                <w:sz w:val="20"/>
              </w:rPr>
              <w:t>о</w:t>
            </w:r>
            <w:r w:rsidRPr="008E150F">
              <w:rPr>
                <w:b/>
                <w:bCs/>
                <w:i/>
                <w:iCs/>
                <w:sz w:val="20"/>
              </w:rPr>
              <w:t>, %</w:t>
            </w:r>
          </w:p>
        </w:tc>
        <w:tc>
          <w:tcPr>
            <w:tcW w:w="1364" w:type="dxa"/>
            <w:tcBorders>
              <w:top w:val="nil"/>
              <w:left w:val="nil"/>
              <w:bottom w:val="nil"/>
              <w:right w:val="single" w:sz="4" w:space="0" w:color="auto"/>
            </w:tcBorders>
            <w:shd w:val="clear" w:color="auto" w:fill="F2DBDB" w:themeFill="accent2" w:themeFillTint="33"/>
            <w:vAlign w:val="center"/>
            <w:hideMark/>
          </w:tcPr>
          <w:p w:rsidR="00A45EA6" w:rsidRDefault="00D61189" w:rsidP="004D211F">
            <w:pPr>
              <w:jc w:val="center"/>
              <w:rPr>
                <w:b/>
                <w:bCs/>
                <w:i/>
                <w:iCs/>
                <w:sz w:val="20"/>
              </w:rPr>
            </w:pPr>
            <w:r>
              <w:rPr>
                <w:b/>
                <w:bCs/>
                <w:i/>
                <w:iCs/>
                <w:sz w:val="20"/>
              </w:rPr>
              <w:t>с</w:t>
            </w:r>
            <w:r w:rsidR="004D211F" w:rsidRPr="008E150F">
              <w:rPr>
                <w:b/>
                <w:bCs/>
                <w:i/>
                <w:iCs/>
                <w:sz w:val="20"/>
              </w:rPr>
              <w:t>равнение</w:t>
            </w:r>
          </w:p>
          <w:p w:rsidR="004D211F" w:rsidRPr="008E150F" w:rsidRDefault="004D211F" w:rsidP="004D211F">
            <w:pPr>
              <w:jc w:val="center"/>
              <w:rPr>
                <w:b/>
                <w:bCs/>
                <w:i/>
                <w:iCs/>
                <w:sz w:val="20"/>
              </w:rPr>
            </w:pPr>
            <w:r w:rsidRPr="008E150F">
              <w:rPr>
                <w:b/>
                <w:bCs/>
                <w:i/>
                <w:iCs/>
                <w:sz w:val="20"/>
              </w:rPr>
              <w:t xml:space="preserve"> с 2018 г</w:t>
            </w:r>
            <w:r>
              <w:rPr>
                <w:b/>
                <w:bCs/>
                <w:i/>
                <w:iCs/>
                <w:sz w:val="20"/>
              </w:rPr>
              <w:t>.</w:t>
            </w:r>
            <w:r w:rsidRPr="008E150F">
              <w:rPr>
                <w:b/>
                <w:bCs/>
                <w:i/>
                <w:iCs/>
                <w:sz w:val="20"/>
              </w:rPr>
              <w:t>, %</w:t>
            </w:r>
          </w:p>
        </w:tc>
      </w:tr>
      <w:tr w:rsidR="004D211F" w:rsidRPr="008E150F" w:rsidTr="00E05D58">
        <w:trPr>
          <w:trHeight w:val="534"/>
        </w:trPr>
        <w:tc>
          <w:tcPr>
            <w:tcW w:w="3289" w:type="dxa"/>
            <w:tcBorders>
              <w:top w:val="nil"/>
              <w:left w:val="single" w:sz="4" w:space="0" w:color="auto"/>
              <w:bottom w:val="single" w:sz="4" w:space="0" w:color="auto"/>
              <w:right w:val="single" w:sz="4" w:space="0" w:color="auto"/>
            </w:tcBorders>
            <w:shd w:val="clear" w:color="auto" w:fill="auto"/>
            <w:hideMark/>
          </w:tcPr>
          <w:p w:rsidR="004D211F" w:rsidRPr="008E150F" w:rsidRDefault="004D211F" w:rsidP="00EB333C">
            <w:pPr>
              <w:rPr>
                <w:sz w:val="20"/>
              </w:rPr>
            </w:pPr>
            <w:r w:rsidRPr="008E150F">
              <w:rPr>
                <w:sz w:val="20"/>
              </w:rPr>
              <w:t xml:space="preserve">Комитет по обеспечению безопасности жизнедеятельности населения </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603,5</w:t>
            </w:r>
          </w:p>
        </w:tc>
        <w:tc>
          <w:tcPr>
            <w:tcW w:w="1144"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787,7</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770,8</w:t>
            </w:r>
          </w:p>
        </w:tc>
        <w:tc>
          <w:tcPr>
            <w:tcW w:w="1191"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97,8</w:t>
            </w:r>
          </w:p>
        </w:tc>
        <w:tc>
          <w:tcPr>
            <w:tcW w:w="1364"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Pr>
                <w:sz w:val="20"/>
              </w:rPr>
              <w:t>в 1,2 р.</w:t>
            </w:r>
          </w:p>
        </w:tc>
      </w:tr>
      <w:tr w:rsidR="004D211F" w:rsidRPr="008E150F" w:rsidTr="00A45EA6">
        <w:trPr>
          <w:trHeight w:val="251"/>
        </w:trPr>
        <w:tc>
          <w:tcPr>
            <w:tcW w:w="3289" w:type="dxa"/>
            <w:tcBorders>
              <w:top w:val="nil"/>
              <w:left w:val="single" w:sz="4" w:space="0" w:color="auto"/>
              <w:bottom w:val="single" w:sz="4" w:space="0" w:color="auto"/>
              <w:right w:val="single" w:sz="4" w:space="0" w:color="auto"/>
            </w:tcBorders>
            <w:shd w:val="clear" w:color="auto" w:fill="auto"/>
            <w:hideMark/>
          </w:tcPr>
          <w:p w:rsidR="004D211F" w:rsidRPr="008E150F" w:rsidRDefault="004D211F" w:rsidP="00EB333C">
            <w:pPr>
              <w:rPr>
                <w:sz w:val="20"/>
              </w:rPr>
            </w:pPr>
            <w:r w:rsidRPr="008E150F">
              <w:rPr>
                <w:sz w:val="20"/>
              </w:rPr>
              <w:t xml:space="preserve">Комитет строительства </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39,4</w:t>
            </w:r>
          </w:p>
        </w:tc>
        <w:tc>
          <w:tcPr>
            <w:tcW w:w="1144"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43,7</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34,2</w:t>
            </w:r>
          </w:p>
        </w:tc>
        <w:tc>
          <w:tcPr>
            <w:tcW w:w="1191"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78,4</w:t>
            </w:r>
          </w:p>
        </w:tc>
        <w:tc>
          <w:tcPr>
            <w:tcW w:w="1364"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86,9</w:t>
            </w:r>
          </w:p>
        </w:tc>
      </w:tr>
      <w:tr w:rsidR="004D211F" w:rsidRPr="008E150F" w:rsidTr="00FE4767">
        <w:trPr>
          <w:trHeight w:val="421"/>
        </w:trPr>
        <w:tc>
          <w:tcPr>
            <w:tcW w:w="3289" w:type="dxa"/>
            <w:tcBorders>
              <w:top w:val="nil"/>
              <w:left w:val="single" w:sz="4" w:space="0" w:color="auto"/>
              <w:bottom w:val="single" w:sz="4" w:space="0" w:color="auto"/>
              <w:right w:val="single" w:sz="4" w:space="0" w:color="auto"/>
            </w:tcBorders>
            <w:shd w:val="clear" w:color="auto" w:fill="auto"/>
            <w:hideMark/>
          </w:tcPr>
          <w:p w:rsidR="004D211F" w:rsidRPr="008E150F" w:rsidRDefault="004D211F" w:rsidP="00EB333C">
            <w:pPr>
              <w:rPr>
                <w:sz w:val="20"/>
              </w:rPr>
            </w:pPr>
            <w:r w:rsidRPr="008E150F">
              <w:rPr>
                <w:sz w:val="20"/>
              </w:rPr>
              <w:t xml:space="preserve">Комитет информационных технологий </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295,4</w:t>
            </w:r>
          </w:p>
        </w:tc>
        <w:tc>
          <w:tcPr>
            <w:tcW w:w="1144"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283,9</w:t>
            </w:r>
          </w:p>
        </w:tc>
        <w:tc>
          <w:tcPr>
            <w:tcW w:w="1255"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165,3</w:t>
            </w:r>
          </w:p>
        </w:tc>
        <w:tc>
          <w:tcPr>
            <w:tcW w:w="1191"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58,2</w:t>
            </w:r>
          </w:p>
        </w:tc>
        <w:tc>
          <w:tcPr>
            <w:tcW w:w="1364" w:type="dxa"/>
            <w:tcBorders>
              <w:top w:val="nil"/>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56,0</w:t>
            </w:r>
          </w:p>
        </w:tc>
      </w:tr>
      <w:tr w:rsidR="004D211F" w:rsidRPr="008E150F" w:rsidTr="007707DD">
        <w:trPr>
          <w:trHeight w:val="447"/>
        </w:trPr>
        <w:tc>
          <w:tcPr>
            <w:tcW w:w="3289" w:type="dxa"/>
            <w:tcBorders>
              <w:top w:val="single" w:sz="4" w:space="0" w:color="auto"/>
              <w:left w:val="single" w:sz="4" w:space="0" w:color="auto"/>
              <w:bottom w:val="single" w:sz="4" w:space="0" w:color="auto"/>
              <w:right w:val="single" w:sz="4" w:space="0" w:color="auto"/>
            </w:tcBorders>
            <w:shd w:val="clear" w:color="auto" w:fill="auto"/>
            <w:hideMark/>
          </w:tcPr>
          <w:p w:rsidR="004D211F" w:rsidRPr="008E150F" w:rsidRDefault="004D211F" w:rsidP="00EB333C">
            <w:pPr>
              <w:rPr>
                <w:sz w:val="20"/>
              </w:rPr>
            </w:pPr>
            <w:r w:rsidRPr="008E150F">
              <w:rPr>
                <w:sz w:val="20"/>
              </w:rPr>
              <w:t xml:space="preserve">Комитет по делам национальностей и казачества </w:t>
            </w:r>
          </w:p>
        </w:tc>
        <w:tc>
          <w:tcPr>
            <w:tcW w:w="1255"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112,5</w:t>
            </w:r>
          </w:p>
        </w:tc>
        <w:tc>
          <w:tcPr>
            <w:tcW w:w="1144"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65,2</w:t>
            </w:r>
          </w:p>
        </w:tc>
        <w:tc>
          <w:tcPr>
            <w:tcW w:w="1255"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65,3</w:t>
            </w:r>
          </w:p>
        </w:tc>
        <w:tc>
          <w:tcPr>
            <w:tcW w:w="1191"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100,2</w:t>
            </w:r>
          </w:p>
        </w:tc>
        <w:tc>
          <w:tcPr>
            <w:tcW w:w="1364" w:type="dxa"/>
            <w:tcBorders>
              <w:top w:val="single" w:sz="4" w:space="0" w:color="auto"/>
              <w:left w:val="nil"/>
              <w:bottom w:val="single" w:sz="4" w:space="0" w:color="auto"/>
              <w:right w:val="single" w:sz="4" w:space="0" w:color="auto"/>
            </w:tcBorders>
            <w:shd w:val="clear" w:color="auto" w:fill="auto"/>
            <w:noWrap/>
            <w:hideMark/>
          </w:tcPr>
          <w:p w:rsidR="004D211F" w:rsidRPr="008E150F" w:rsidRDefault="004D211F" w:rsidP="004D211F">
            <w:pPr>
              <w:jc w:val="center"/>
              <w:rPr>
                <w:sz w:val="20"/>
              </w:rPr>
            </w:pPr>
            <w:r w:rsidRPr="008E150F">
              <w:rPr>
                <w:sz w:val="20"/>
              </w:rPr>
              <w:t>58,1</w:t>
            </w:r>
          </w:p>
        </w:tc>
      </w:tr>
      <w:tr w:rsidR="004D211F" w:rsidRPr="008E150F" w:rsidTr="007707DD">
        <w:trPr>
          <w:trHeight w:val="276"/>
        </w:trPr>
        <w:tc>
          <w:tcPr>
            <w:tcW w:w="3289"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4D211F" w:rsidRPr="008E150F" w:rsidRDefault="004D211F" w:rsidP="00EB333C">
            <w:pPr>
              <w:rPr>
                <w:b/>
                <w:bCs/>
                <w:sz w:val="20"/>
              </w:rPr>
            </w:pPr>
            <w:r w:rsidRPr="008E150F">
              <w:rPr>
                <w:b/>
                <w:bCs/>
                <w:sz w:val="20"/>
              </w:rPr>
              <w:t>ИТОГО:</w:t>
            </w:r>
          </w:p>
        </w:tc>
        <w:tc>
          <w:tcPr>
            <w:tcW w:w="1255" w:type="dxa"/>
            <w:tcBorders>
              <w:top w:val="single" w:sz="4" w:space="0" w:color="auto"/>
              <w:left w:val="nil"/>
              <w:bottom w:val="single" w:sz="4" w:space="0" w:color="auto"/>
              <w:right w:val="single" w:sz="4" w:space="0" w:color="auto"/>
            </w:tcBorders>
            <w:shd w:val="clear" w:color="auto" w:fill="F2DBDB" w:themeFill="accent2" w:themeFillTint="33"/>
            <w:noWrap/>
            <w:hideMark/>
          </w:tcPr>
          <w:p w:rsidR="004D211F" w:rsidRPr="008E150F" w:rsidRDefault="004D211F" w:rsidP="004D211F">
            <w:pPr>
              <w:jc w:val="center"/>
              <w:rPr>
                <w:b/>
                <w:bCs/>
                <w:sz w:val="20"/>
              </w:rPr>
            </w:pPr>
            <w:r w:rsidRPr="008E150F">
              <w:rPr>
                <w:b/>
                <w:bCs/>
                <w:sz w:val="20"/>
              </w:rPr>
              <w:t>1 050,7</w:t>
            </w:r>
          </w:p>
        </w:tc>
        <w:tc>
          <w:tcPr>
            <w:tcW w:w="1144" w:type="dxa"/>
            <w:tcBorders>
              <w:top w:val="single" w:sz="4" w:space="0" w:color="auto"/>
              <w:left w:val="nil"/>
              <w:bottom w:val="single" w:sz="4" w:space="0" w:color="auto"/>
              <w:right w:val="single" w:sz="4" w:space="0" w:color="auto"/>
            </w:tcBorders>
            <w:shd w:val="clear" w:color="auto" w:fill="F2DBDB" w:themeFill="accent2" w:themeFillTint="33"/>
            <w:noWrap/>
            <w:hideMark/>
          </w:tcPr>
          <w:p w:rsidR="004D211F" w:rsidRPr="008E150F" w:rsidRDefault="004D211F" w:rsidP="004D211F">
            <w:pPr>
              <w:jc w:val="center"/>
              <w:rPr>
                <w:b/>
                <w:bCs/>
                <w:sz w:val="20"/>
              </w:rPr>
            </w:pPr>
            <w:r w:rsidRPr="008E150F">
              <w:rPr>
                <w:b/>
                <w:bCs/>
                <w:sz w:val="20"/>
              </w:rPr>
              <w:t>1 180,4</w:t>
            </w:r>
          </w:p>
        </w:tc>
        <w:tc>
          <w:tcPr>
            <w:tcW w:w="1255" w:type="dxa"/>
            <w:tcBorders>
              <w:top w:val="single" w:sz="4" w:space="0" w:color="auto"/>
              <w:left w:val="nil"/>
              <w:bottom w:val="single" w:sz="4" w:space="0" w:color="auto"/>
              <w:right w:val="single" w:sz="4" w:space="0" w:color="auto"/>
            </w:tcBorders>
            <w:shd w:val="clear" w:color="auto" w:fill="F2DBDB" w:themeFill="accent2" w:themeFillTint="33"/>
            <w:noWrap/>
            <w:hideMark/>
          </w:tcPr>
          <w:p w:rsidR="004D211F" w:rsidRPr="008E150F" w:rsidRDefault="004D211F" w:rsidP="004D211F">
            <w:pPr>
              <w:jc w:val="center"/>
              <w:rPr>
                <w:b/>
                <w:bCs/>
                <w:sz w:val="20"/>
              </w:rPr>
            </w:pPr>
            <w:r w:rsidRPr="008E150F">
              <w:rPr>
                <w:b/>
                <w:bCs/>
                <w:sz w:val="20"/>
              </w:rPr>
              <w:t>1 035,6</w:t>
            </w:r>
          </w:p>
        </w:tc>
        <w:tc>
          <w:tcPr>
            <w:tcW w:w="1191" w:type="dxa"/>
            <w:tcBorders>
              <w:top w:val="single" w:sz="4" w:space="0" w:color="auto"/>
              <w:left w:val="nil"/>
              <w:bottom w:val="single" w:sz="4" w:space="0" w:color="auto"/>
              <w:right w:val="single" w:sz="4" w:space="0" w:color="auto"/>
            </w:tcBorders>
            <w:shd w:val="clear" w:color="auto" w:fill="F2DBDB" w:themeFill="accent2" w:themeFillTint="33"/>
            <w:noWrap/>
            <w:hideMark/>
          </w:tcPr>
          <w:p w:rsidR="004D211F" w:rsidRPr="008E150F" w:rsidRDefault="004D211F" w:rsidP="004D211F">
            <w:pPr>
              <w:jc w:val="center"/>
              <w:rPr>
                <w:b/>
                <w:bCs/>
                <w:sz w:val="20"/>
              </w:rPr>
            </w:pPr>
            <w:r w:rsidRPr="008E150F">
              <w:rPr>
                <w:b/>
                <w:bCs/>
                <w:sz w:val="20"/>
              </w:rPr>
              <w:t>87,7</w:t>
            </w:r>
          </w:p>
        </w:tc>
        <w:tc>
          <w:tcPr>
            <w:tcW w:w="1364" w:type="dxa"/>
            <w:tcBorders>
              <w:top w:val="single" w:sz="4" w:space="0" w:color="auto"/>
              <w:left w:val="nil"/>
              <w:bottom w:val="single" w:sz="4" w:space="0" w:color="auto"/>
              <w:right w:val="single" w:sz="4" w:space="0" w:color="auto"/>
            </w:tcBorders>
            <w:shd w:val="clear" w:color="auto" w:fill="F2DBDB" w:themeFill="accent2" w:themeFillTint="33"/>
            <w:noWrap/>
            <w:hideMark/>
          </w:tcPr>
          <w:p w:rsidR="004D211F" w:rsidRPr="008E150F" w:rsidRDefault="004D211F" w:rsidP="004D211F">
            <w:pPr>
              <w:jc w:val="center"/>
              <w:rPr>
                <w:b/>
                <w:bCs/>
                <w:sz w:val="20"/>
              </w:rPr>
            </w:pPr>
            <w:r w:rsidRPr="008E150F">
              <w:rPr>
                <w:b/>
                <w:bCs/>
                <w:sz w:val="20"/>
              </w:rPr>
              <w:t>98,6</w:t>
            </w:r>
          </w:p>
        </w:tc>
      </w:tr>
    </w:tbl>
    <w:p w:rsidR="004D211F" w:rsidRDefault="004D211F" w:rsidP="009B3CD1">
      <w:pPr>
        <w:tabs>
          <w:tab w:val="left" w:pos="4102"/>
        </w:tabs>
        <w:ind w:firstLine="708"/>
        <w:jc w:val="both"/>
      </w:pPr>
    </w:p>
    <w:p w:rsidR="00A45EA6" w:rsidRDefault="00A45EA6" w:rsidP="00A45EA6">
      <w:pPr>
        <w:autoSpaceDE w:val="0"/>
        <w:autoSpaceDN w:val="0"/>
        <w:adjustRightInd w:val="0"/>
        <w:ind w:firstLine="708"/>
        <w:contextualSpacing/>
        <w:jc w:val="both"/>
        <w:rPr>
          <w:rFonts w:eastAsia="Calibri"/>
          <w:szCs w:val="24"/>
        </w:rPr>
      </w:pPr>
      <w:r>
        <w:rPr>
          <w:rFonts w:eastAsia="Calibri"/>
          <w:szCs w:val="24"/>
        </w:rPr>
        <w:t xml:space="preserve">При проверке бюджетной отчетности </w:t>
      </w:r>
      <w:r w:rsidRPr="00A45EA6">
        <w:rPr>
          <w:b/>
          <w:i/>
          <w:szCs w:val="24"/>
        </w:rPr>
        <w:t xml:space="preserve">комитета по обеспечению безопасности жизнедеятельности населения </w:t>
      </w:r>
      <w:r w:rsidRPr="00A45EA6">
        <w:rPr>
          <w:b/>
          <w:bCs/>
          <w:i/>
          <w:iCs/>
          <w:color w:val="000000"/>
          <w:szCs w:val="24"/>
        </w:rPr>
        <w:t>Волгоградской области</w:t>
      </w:r>
      <w:r w:rsidRPr="001E3D84">
        <w:rPr>
          <w:b/>
          <w:i/>
          <w:szCs w:val="24"/>
        </w:rPr>
        <w:t xml:space="preserve"> </w:t>
      </w:r>
      <w:r>
        <w:rPr>
          <w:szCs w:val="24"/>
        </w:rPr>
        <w:t>установлено</w:t>
      </w:r>
      <w:r w:rsidR="00484D7B">
        <w:rPr>
          <w:szCs w:val="24"/>
        </w:rPr>
        <w:t>, что в</w:t>
      </w:r>
      <w:r w:rsidRPr="000E25AD">
        <w:rPr>
          <w:rFonts w:eastAsia="Calibri"/>
          <w:szCs w:val="24"/>
        </w:rPr>
        <w:t xml:space="preserve"> результате нарушений требований к бюджетному учету, выразившихся </w:t>
      </w:r>
      <w:r>
        <w:rPr>
          <w:szCs w:val="24"/>
        </w:rPr>
        <w:t xml:space="preserve">в отсутствии первичных документов, </w:t>
      </w:r>
      <w:r w:rsidR="00484D7B">
        <w:rPr>
          <w:szCs w:val="24"/>
        </w:rPr>
        <w:t xml:space="preserve">необходимых для </w:t>
      </w:r>
      <w:r>
        <w:rPr>
          <w:szCs w:val="24"/>
        </w:rPr>
        <w:t>постановк</w:t>
      </w:r>
      <w:r w:rsidR="00484D7B">
        <w:rPr>
          <w:szCs w:val="24"/>
        </w:rPr>
        <w:t>и</w:t>
      </w:r>
      <w:r>
        <w:rPr>
          <w:szCs w:val="24"/>
        </w:rPr>
        <w:t xml:space="preserve"> на уч</w:t>
      </w:r>
      <w:r w:rsidR="00484D7B">
        <w:rPr>
          <w:szCs w:val="24"/>
        </w:rPr>
        <w:t>е</w:t>
      </w:r>
      <w:r>
        <w:rPr>
          <w:szCs w:val="24"/>
        </w:rPr>
        <w:t xml:space="preserve">т имущества </w:t>
      </w:r>
      <w:r w:rsidRPr="000E25AD">
        <w:rPr>
          <w:rFonts w:eastAsia="Calibri"/>
          <w:szCs w:val="24"/>
        </w:rPr>
        <w:t xml:space="preserve">на общую сумму </w:t>
      </w:r>
      <w:r>
        <w:rPr>
          <w:rFonts w:eastAsia="Calibri"/>
          <w:szCs w:val="24"/>
        </w:rPr>
        <w:t>24</w:t>
      </w:r>
      <w:r w:rsidR="00484D7B">
        <w:rPr>
          <w:rFonts w:eastAsia="Calibri"/>
          <w:szCs w:val="24"/>
        </w:rPr>
        <w:t>,</w:t>
      </w:r>
      <w:r>
        <w:rPr>
          <w:rFonts w:eastAsia="Calibri"/>
          <w:szCs w:val="24"/>
        </w:rPr>
        <w:t xml:space="preserve">2 </w:t>
      </w:r>
      <w:r w:rsidR="00484D7B">
        <w:rPr>
          <w:rFonts w:eastAsia="Calibri"/>
          <w:szCs w:val="24"/>
        </w:rPr>
        <w:t>млн</w:t>
      </w:r>
      <w:r w:rsidRPr="000E25AD">
        <w:rPr>
          <w:rFonts w:eastAsia="Calibri"/>
          <w:szCs w:val="24"/>
        </w:rPr>
        <w:t>. руб</w:t>
      </w:r>
      <w:r>
        <w:rPr>
          <w:rFonts w:eastAsia="Calibri"/>
          <w:szCs w:val="24"/>
        </w:rPr>
        <w:t>.</w:t>
      </w:r>
      <w:r>
        <w:rPr>
          <w:szCs w:val="24"/>
        </w:rPr>
        <w:t xml:space="preserve"> по забалансовому сч</w:t>
      </w:r>
      <w:r w:rsidR="00484D7B">
        <w:rPr>
          <w:szCs w:val="24"/>
        </w:rPr>
        <w:t>е</w:t>
      </w:r>
      <w:r>
        <w:rPr>
          <w:szCs w:val="24"/>
        </w:rPr>
        <w:t xml:space="preserve">ту 01 «Имущество, полученное в пользование», а также </w:t>
      </w:r>
      <w:r w:rsidRPr="000E25AD">
        <w:rPr>
          <w:rFonts w:eastAsia="Calibri"/>
          <w:szCs w:val="24"/>
        </w:rPr>
        <w:t xml:space="preserve">в </w:t>
      </w:r>
      <w:r w:rsidR="00484D7B">
        <w:rPr>
          <w:rFonts w:eastAsia="Calibri"/>
          <w:szCs w:val="24"/>
        </w:rPr>
        <w:t xml:space="preserve">результате </w:t>
      </w:r>
      <w:r>
        <w:rPr>
          <w:rFonts w:eastAsia="Calibri"/>
          <w:szCs w:val="24"/>
        </w:rPr>
        <w:t xml:space="preserve">неверной </w:t>
      </w:r>
      <w:r w:rsidRPr="000E25AD">
        <w:rPr>
          <w:szCs w:val="24"/>
        </w:rPr>
        <w:t>классификации объектов уч</w:t>
      </w:r>
      <w:r w:rsidR="00484D7B">
        <w:rPr>
          <w:szCs w:val="24"/>
        </w:rPr>
        <w:t>е</w:t>
      </w:r>
      <w:r w:rsidRPr="000E25AD">
        <w:rPr>
          <w:szCs w:val="24"/>
        </w:rPr>
        <w:t xml:space="preserve">та </w:t>
      </w:r>
      <w:r>
        <w:rPr>
          <w:szCs w:val="24"/>
        </w:rPr>
        <w:t>не</w:t>
      </w:r>
      <w:r w:rsidRPr="000E25AD">
        <w:rPr>
          <w:szCs w:val="24"/>
        </w:rPr>
        <w:t>операционной аренды</w:t>
      </w:r>
      <w:r>
        <w:rPr>
          <w:szCs w:val="24"/>
        </w:rPr>
        <w:t xml:space="preserve">  </w:t>
      </w:r>
      <w:r w:rsidRPr="000E25AD">
        <w:rPr>
          <w:rFonts w:eastAsia="Calibri"/>
          <w:szCs w:val="24"/>
        </w:rPr>
        <w:t>бюджетная отчетность</w:t>
      </w:r>
      <w:r w:rsidRPr="000E25AD">
        <w:rPr>
          <w:szCs w:val="24"/>
        </w:rPr>
        <w:t xml:space="preserve"> </w:t>
      </w:r>
      <w:r>
        <w:rPr>
          <w:szCs w:val="24"/>
        </w:rPr>
        <w:t>четыр</w:t>
      </w:r>
      <w:r w:rsidR="00484D7B">
        <w:rPr>
          <w:szCs w:val="24"/>
        </w:rPr>
        <w:t>е</w:t>
      </w:r>
      <w:r>
        <w:rPr>
          <w:szCs w:val="24"/>
        </w:rPr>
        <w:t xml:space="preserve">х подведомственных </w:t>
      </w:r>
      <w:r w:rsidR="00484D7B">
        <w:rPr>
          <w:szCs w:val="24"/>
        </w:rPr>
        <w:t xml:space="preserve">комитету казенных </w:t>
      </w:r>
      <w:r>
        <w:rPr>
          <w:szCs w:val="24"/>
        </w:rPr>
        <w:t xml:space="preserve">учреждений (отрядов противопожарной службы) и </w:t>
      </w:r>
      <w:r w:rsidR="00484D7B">
        <w:rPr>
          <w:szCs w:val="24"/>
        </w:rPr>
        <w:t xml:space="preserve">соответственно </w:t>
      </w:r>
      <w:r>
        <w:rPr>
          <w:szCs w:val="24"/>
        </w:rPr>
        <w:t xml:space="preserve">консолидированная </w:t>
      </w:r>
      <w:r w:rsidRPr="000E25AD">
        <w:rPr>
          <w:rFonts w:eastAsia="Calibri"/>
          <w:szCs w:val="24"/>
        </w:rPr>
        <w:t>отч</w:t>
      </w:r>
      <w:r w:rsidR="00484D7B">
        <w:rPr>
          <w:rFonts w:eastAsia="Calibri"/>
          <w:szCs w:val="24"/>
        </w:rPr>
        <w:t>е</w:t>
      </w:r>
      <w:r w:rsidRPr="000E25AD">
        <w:rPr>
          <w:rFonts w:eastAsia="Calibri"/>
          <w:szCs w:val="24"/>
        </w:rPr>
        <w:t xml:space="preserve">тность </w:t>
      </w:r>
      <w:r w:rsidR="00484D7B">
        <w:rPr>
          <w:rFonts w:eastAsia="Calibri"/>
          <w:szCs w:val="24"/>
        </w:rPr>
        <w:t>к</w:t>
      </w:r>
      <w:r w:rsidRPr="000E25AD">
        <w:rPr>
          <w:rFonts w:eastAsia="Calibri"/>
          <w:szCs w:val="24"/>
        </w:rPr>
        <w:t>омитета содержала искаж</w:t>
      </w:r>
      <w:r w:rsidR="00484D7B">
        <w:rPr>
          <w:rFonts w:eastAsia="Calibri"/>
          <w:szCs w:val="24"/>
        </w:rPr>
        <w:t>е</w:t>
      </w:r>
      <w:r w:rsidRPr="000E25AD">
        <w:rPr>
          <w:rFonts w:eastAsia="Calibri"/>
          <w:szCs w:val="24"/>
        </w:rPr>
        <w:t xml:space="preserve">нные показатели </w:t>
      </w:r>
      <w:r>
        <w:rPr>
          <w:rFonts w:eastAsia="Calibri"/>
          <w:szCs w:val="24"/>
        </w:rPr>
        <w:t xml:space="preserve">стоимости основных средств и имущества, полученного в пользование, </w:t>
      </w:r>
      <w:r w:rsidRPr="000E25AD">
        <w:rPr>
          <w:rFonts w:eastAsia="Calibri"/>
          <w:szCs w:val="24"/>
        </w:rPr>
        <w:t>по состоянию на</w:t>
      </w:r>
      <w:r>
        <w:rPr>
          <w:rFonts w:eastAsia="Calibri"/>
          <w:szCs w:val="24"/>
        </w:rPr>
        <w:t xml:space="preserve"> начало и на</w:t>
      </w:r>
      <w:r w:rsidRPr="000E25AD">
        <w:rPr>
          <w:rFonts w:eastAsia="Calibri"/>
          <w:szCs w:val="24"/>
        </w:rPr>
        <w:t xml:space="preserve"> конец 2019 года</w:t>
      </w:r>
      <w:r>
        <w:rPr>
          <w:rFonts w:eastAsia="Calibri"/>
          <w:szCs w:val="24"/>
        </w:rPr>
        <w:t xml:space="preserve">. </w:t>
      </w:r>
      <w:r w:rsidRPr="000E25AD">
        <w:rPr>
          <w:rFonts w:eastAsia="Calibri"/>
          <w:szCs w:val="24"/>
        </w:rPr>
        <w:t xml:space="preserve"> Нарушения устранены в ходе проверки. Бюджетная отчетность, содержащая уточненные (исправленные) показатели, представлена в комитет финансов Волгоградской области</w:t>
      </w:r>
      <w:r>
        <w:rPr>
          <w:rFonts w:eastAsia="Calibri"/>
          <w:szCs w:val="24"/>
        </w:rPr>
        <w:t xml:space="preserve"> и в КСП.</w:t>
      </w:r>
    </w:p>
    <w:p w:rsidR="007B7638" w:rsidRDefault="00A45EA6" w:rsidP="00572057">
      <w:pPr>
        <w:autoSpaceDE w:val="0"/>
        <w:autoSpaceDN w:val="0"/>
        <w:adjustRightInd w:val="0"/>
        <w:ind w:firstLine="708"/>
        <w:contextualSpacing/>
        <w:jc w:val="both"/>
        <w:rPr>
          <w:szCs w:val="24"/>
        </w:rPr>
      </w:pPr>
      <w:r w:rsidRPr="00B863F3">
        <w:rPr>
          <w:szCs w:val="24"/>
        </w:rPr>
        <w:t>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имущество, полученное в безвозмездное пользование, временно</w:t>
      </w:r>
      <w:r w:rsidR="00E127BE">
        <w:rPr>
          <w:szCs w:val="24"/>
        </w:rPr>
        <w:t xml:space="preserve">, т. е. </w:t>
      </w:r>
      <w:r w:rsidRPr="00B863F3">
        <w:rPr>
          <w:szCs w:val="24"/>
        </w:rPr>
        <w:t xml:space="preserve"> до момента определения справедливой стоимости арендных платежей, принято к учету в условной оценке, равной одному рублю</w:t>
      </w:r>
      <w:r w:rsidRPr="00B863F3">
        <w:rPr>
          <w:b/>
          <w:szCs w:val="24"/>
        </w:rPr>
        <w:t xml:space="preserve"> </w:t>
      </w:r>
      <w:r w:rsidRPr="00A74279">
        <w:rPr>
          <w:szCs w:val="24"/>
        </w:rPr>
        <w:t>(26 объектов – 26 руб</w:t>
      </w:r>
      <w:r w:rsidR="007B7638">
        <w:rPr>
          <w:szCs w:val="24"/>
        </w:rPr>
        <w:t>.)</w:t>
      </w:r>
    </w:p>
    <w:p w:rsidR="00572057" w:rsidRDefault="007B7638" w:rsidP="00572057">
      <w:pPr>
        <w:autoSpaceDE w:val="0"/>
        <w:autoSpaceDN w:val="0"/>
        <w:adjustRightInd w:val="0"/>
        <w:ind w:firstLine="708"/>
        <w:contextualSpacing/>
        <w:jc w:val="both"/>
        <w:rPr>
          <w:szCs w:val="24"/>
        </w:rPr>
      </w:pPr>
      <w:r>
        <w:rPr>
          <w:szCs w:val="24"/>
        </w:rPr>
        <w:t>При а</w:t>
      </w:r>
      <w:r w:rsidR="00572057">
        <w:rPr>
          <w:szCs w:val="24"/>
        </w:rPr>
        <w:t xml:space="preserve">нализе выполнения целевых показателей и ожидаемых результатов госпрограммы </w:t>
      </w:r>
      <w:r w:rsidR="00572057" w:rsidRPr="00717E0B">
        <w:rPr>
          <w:szCs w:val="24"/>
        </w:rPr>
        <w:t>«</w:t>
      </w:r>
      <w:r w:rsidR="00572057">
        <w:rPr>
          <w:szCs w:val="24"/>
        </w:rPr>
        <w:t>Обеспечение безопасности жизнедеятельности населения на территории Волгоградской области», ответственным исполнителем которой является комитет, установлено, что один из показателей</w:t>
      </w:r>
      <w:r>
        <w:rPr>
          <w:szCs w:val="24"/>
        </w:rPr>
        <w:t xml:space="preserve"> программы – «к</w:t>
      </w:r>
      <w:r w:rsidR="00572057" w:rsidRPr="00572057">
        <w:rPr>
          <w:szCs w:val="24"/>
        </w:rPr>
        <w:t>оличество подготовленных (обученных) в области гражданской обороны, защиты от чрезвычайных ситуаций природного и техногенного характера и пожарной безопасности</w:t>
      </w:r>
      <w:r>
        <w:rPr>
          <w:szCs w:val="24"/>
        </w:rPr>
        <w:t>»</w:t>
      </w:r>
      <w:r w:rsidR="00572057" w:rsidRPr="0072789C">
        <w:rPr>
          <w:i/>
          <w:szCs w:val="24"/>
        </w:rPr>
        <w:t xml:space="preserve"> </w:t>
      </w:r>
      <w:r w:rsidR="00572057" w:rsidRPr="0072789C">
        <w:rPr>
          <w:szCs w:val="24"/>
        </w:rPr>
        <w:t>(план</w:t>
      </w:r>
      <w:r>
        <w:rPr>
          <w:szCs w:val="24"/>
        </w:rPr>
        <w:t xml:space="preserve"> -</w:t>
      </w:r>
      <w:r w:rsidR="00572057" w:rsidRPr="0072789C">
        <w:rPr>
          <w:szCs w:val="24"/>
        </w:rPr>
        <w:t xml:space="preserve"> </w:t>
      </w:r>
      <w:r w:rsidR="00572057">
        <w:rPr>
          <w:szCs w:val="24"/>
        </w:rPr>
        <w:t>3065</w:t>
      </w:r>
      <w:r w:rsidR="00572057" w:rsidRPr="0072789C">
        <w:rPr>
          <w:szCs w:val="24"/>
        </w:rPr>
        <w:t xml:space="preserve"> чел</w:t>
      </w:r>
      <w:r>
        <w:rPr>
          <w:szCs w:val="24"/>
        </w:rPr>
        <w:t>.,</w:t>
      </w:r>
      <w:r w:rsidR="00572057" w:rsidRPr="0072789C">
        <w:rPr>
          <w:szCs w:val="24"/>
        </w:rPr>
        <w:t xml:space="preserve"> факт</w:t>
      </w:r>
      <w:r>
        <w:rPr>
          <w:szCs w:val="24"/>
        </w:rPr>
        <w:t xml:space="preserve"> -</w:t>
      </w:r>
      <w:r w:rsidR="00572057" w:rsidRPr="0072789C">
        <w:rPr>
          <w:szCs w:val="24"/>
        </w:rPr>
        <w:t xml:space="preserve"> </w:t>
      </w:r>
      <w:r w:rsidR="00572057">
        <w:rPr>
          <w:szCs w:val="24"/>
        </w:rPr>
        <w:t>3190</w:t>
      </w:r>
      <w:r w:rsidR="00572057" w:rsidRPr="0072789C">
        <w:rPr>
          <w:szCs w:val="24"/>
        </w:rPr>
        <w:t xml:space="preserve"> чел</w:t>
      </w:r>
      <w:r>
        <w:rPr>
          <w:szCs w:val="24"/>
        </w:rPr>
        <w:t>.</w:t>
      </w:r>
      <w:r w:rsidR="00572057" w:rsidRPr="0072789C">
        <w:rPr>
          <w:szCs w:val="24"/>
        </w:rPr>
        <w:t xml:space="preserve">) </w:t>
      </w:r>
      <w:r w:rsidR="00572057" w:rsidRPr="0072789C">
        <w:t xml:space="preserve">перевыполнен </w:t>
      </w:r>
      <w:r>
        <w:t>(</w:t>
      </w:r>
      <w:r w:rsidR="00572057">
        <w:t>на 125 чел</w:t>
      </w:r>
      <w:r>
        <w:t>.)</w:t>
      </w:r>
      <w:r w:rsidR="00572057">
        <w:t xml:space="preserve">. </w:t>
      </w:r>
      <w:r>
        <w:t>Однако объясняется данное перевыполнение</w:t>
      </w:r>
      <w:r w:rsidR="00572057">
        <w:t xml:space="preserve"> тем, что в </w:t>
      </w:r>
      <w:r>
        <w:t>г</w:t>
      </w:r>
      <w:r w:rsidR="00572057">
        <w:t>оспрограмму своевременно не внесено изменение планового показателя</w:t>
      </w:r>
      <w:r>
        <w:t>,</w:t>
      </w:r>
      <w:r w:rsidR="00572057">
        <w:t xml:space="preserve"> которое </w:t>
      </w:r>
      <w:r>
        <w:t xml:space="preserve">должно </w:t>
      </w:r>
      <w:r w:rsidR="00572057">
        <w:t>соответств</w:t>
      </w:r>
      <w:r>
        <w:t>овать</w:t>
      </w:r>
      <w:r w:rsidR="00572057">
        <w:t xml:space="preserve"> количеству обученных слушателей</w:t>
      </w:r>
      <w:r>
        <w:t xml:space="preserve"> согласно</w:t>
      </w:r>
      <w:r w:rsidR="00572057">
        <w:t xml:space="preserve"> государственн</w:t>
      </w:r>
      <w:r>
        <w:t>ому</w:t>
      </w:r>
      <w:r w:rsidR="00572057">
        <w:t xml:space="preserve"> задани</w:t>
      </w:r>
      <w:r>
        <w:t>ю, доведенному на 2019 год</w:t>
      </w:r>
      <w:r w:rsidR="00572057">
        <w:t xml:space="preserve"> </w:t>
      </w:r>
      <w:r w:rsidR="00122EA4" w:rsidRPr="00D01033">
        <w:t>государственно</w:t>
      </w:r>
      <w:r w:rsidR="00122EA4">
        <w:t>му</w:t>
      </w:r>
      <w:r w:rsidR="00122EA4" w:rsidRPr="00D01033">
        <w:t xml:space="preserve"> бюджетно</w:t>
      </w:r>
      <w:r w:rsidR="00122EA4">
        <w:t>му</w:t>
      </w:r>
      <w:r w:rsidR="00122EA4" w:rsidRPr="00D01033">
        <w:t xml:space="preserve"> образовательно</w:t>
      </w:r>
      <w:r w:rsidR="00122EA4">
        <w:t>му</w:t>
      </w:r>
      <w:r w:rsidR="00122EA4" w:rsidRPr="00D01033">
        <w:t xml:space="preserve"> учреждени</w:t>
      </w:r>
      <w:r w:rsidR="00122EA4">
        <w:t>ю</w:t>
      </w:r>
      <w:r w:rsidR="00122EA4" w:rsidRPr="00D01033">
        <w:t xml:space="preserve"> дополнительного профессионального образования «Учебно-методический центр по </w:t>
      </w:r>
      <w:r w:rsidR="00122EA4" w:rsidRPr="00D01033">
        <w:lastRenderedPageBreak/>
        <w:t>гражданской обороне, чрезвычайным ситуациям и пожарной безопасности Волгоградской области»</w:t>
      </w:r>
      <w:r w:rsidR="00572057">
        <w:t xml:space="preserve">. Невнесение соответствующих изменений в </w:t>
      </w:r>
      <w:r w:rsidR="00122EA4">
        <w:t>г</w:t>
      </w:r>
      <w:r w:rsidR="00572057">
        <w:t>оспрограмму указывает на нарушение п</w:t>
      </w:r>
      <w:r w:rsidR="00122EA4">
        <w:t xml:space="preserve">ункта </w:t>
      </w:r>
      <w:r w:rsidR="00572057">
        <w:t xml:space="preserve">4.3 </w:t>
      </w:r>
      <w:r w:rsidR="00572057">
        <w:rPr>
          <w:szCs w:val="24"/>
        </w:rPr>
        <w:t>Порядка разработки, реализации и оценки эффективности реализации государственных программ Волгоградской области, утвержд</w:t>
      </w:r>
      <w:r w:rsidR="00122EA4">
        <w:rPr>
          <w:szCs w:val="24"/>
        </w:rPr>
        <w:t>е</w:t>
      </w:r>
      <w:r w:rsidR="00572057">
        <w:rPr>
          <w:szCs w:val="24"/>
        </w:rPr>
        <w:t xml:space="preserve">нного постановлением Правительства Волгоградской области от 27.08.2013 </w:t>
      </w:r>
      <w:r w:rsidR="00122EA4">
        <w:rPr>
          <w:szCs w:val="24"/>
        </w:rPr>
        <w:t>№</w:t>
      </w:r>
      <w:r w:rsidR="00572057">
        <w:rPr>
          <w:szCs w:val="24"/>
        </w:rPr>
        <w:t>423-п.</w:t>
      </w:r>
    </w:p>
    <w:p w:rsidR="00AB6011" w:rsidRDefault="00AB6011" w:rsidP="00572057">
      <w:pPr>
        <w:autoSpaceDE w:val="0"/>
        <w:autoSpaceDN w:val="0"/>
        <w:adjustRightInd w:val="0"/>
        <w:ind w:firstLine="708"/>
        <w:contextualSpacing/>
        <w:jc w:val="both"/>
        <w:rPr>
          <w:szCs w:val="24"/>
        </w:rPr>
      </w:pPr>
    </w:p>
    <w:p w:rsidR="00D41DD0" w:rsidRDefault="00D41DD0" w:rsidP="00CF4BD6">
      <w:pPr>
        <w:tabs>
          <w:tab w:val="left" w:pos="2985"/>
        </w:tabs>
        <w:ind w:firstLine="708"/>
        <w:jc w:val="center"/>
        <w:rPr>
          <w:b/>
          <w:i/>
          <w:szCs w:val="24"/>
        </w:rPr>
      </w:pPr>
      <w:r w:rsidRPr="00E826F8">
        <w:rPr>
          <w:b/>
          <w:i/>
          <w:szCs w:val="24"/>
        </w:rPr>
        <w:t xml:space="preserve">4.3. Расходы по разделу 0400 </w:t>
      </w:r>
      <w:proofErr w:type="gramStart"/>
      <w:r w:rsidRPr="00E826F8">
        <w:rPr>
          <w:b/>
          <w:i/>
          <w:szCs w:val="24"/>
        </w:rPr>
        <w:t>« Национальная</w:t>
      </w:r>
      <w:proofErr w:type="gramEnd"/>
      <w:r w:rsidRPr="00E826F8">
        <w:rPr>
          <w:b/>
          <w:i/>
          <w:szCs w:val="24"/>
        </w:rPr>
        <w:t xml:space="preserve"> экономика».</w:t>
      </w:r>
    </w:p>
    <w:p w:rsidR="00E36330" w:rsidRDefault="00E36330" w:rsidP="00CF4BD6">
      <w:pPr>
        <w:tabs>
          <w:tab w:val="left" w:pos="2985"/>
        </w:tabs>
        <w:ind w:firstLine="708"/>
        <w:jc w:val="center"/>
        <w:rPr>
          <w:b/>
          <w:i/>
          <w:szCs w:val="24"/>
        </w:rPr>
      </w:pPr>
    </w:p>
    <w:p w:rsidR="00E36330" w:rsidRDefault="00547664" w:rsidP="00547664">
      <w:pPr>
        <w:tabs>
          <w:tab w:val="left" w:pos="2985"/>
        </w:tabs>
        <w:ind w:firstLine="708"/>
        <w:jc w:val="both"/>
        <w:rPr>
          <w:szCs w:val="24"/>
        </w:rPr>
      </w:pPr>
      <w:r>
        <w:rPr>
          <w:szCs w:val="24"/>
        </w:rPr>
        <w:t>Расходы по разделу</w:t>
      </w:r>
      <w:r w:rsidR="00D03982">
        <w:rPr>
          <w:szCs w:val="24"/>
        </w:rPr>
        <w:t xml:space="preserve"> исполнены в 2019 году на 22096,6 млн. руб., что составило 94,7% к уточненным бюджетным ассигнованиям и 126,4% относительно расходов предыдущего года. В разрезе главных распорядителей бюджетных средств исполнение по разделу представлено в следующей таблице:</w:t>
      </w:r>
    </w:p>
    <w:p w:rsidR="00D03982" w:rsidRPr="00D03982" w:rsidRDefault="00D03982" w:rsidP="00D03982">
      <w:pPr>
        <w:tabs>
          <w:tab w:val="left" w:pos="2985"/>
        </w:tabs>
        <w:ind w:firstLine="708"/>
        <w:jc w:val="right"/>
        <w:rPr>
          <w:sz w:val="22"/>
          <w:szCs w:val="22"/>
        </w:rPr>
      </w:pPr>
      <w:r w:rsidRPr="00D03982">
        <w:rPr>
          <w:sz w:val="22"/>
          <w:szCs w:val="22"/>
        </w:rPr>
        <w:t>млн. руб.</w:t>
      </w:r>
    </w:p>
    <w:tbl>
      <w:tblPr>
        <w:tblW w:w="9498" w:type="dxa"/>
        <w:tblInd w:w="108" w:type="dxa"/>
        <w:tblLayout w:type="fixed"/>
        <w:tblLook w:val="04A0" w:firstRow="1" w:lastRow="0" w:firstColumn="1" w:lastColumn="0" w:noHBand="0" w:noVBand="1"/>
      </w:tblPr>
      <w:tblGrid>
        <w:gridCol w:w="3544"/>
        <w:gridCol w:w="1134"/>
        <w:gridCol w:w="1134"/>
        <w:gridCol w:w="1134"/>
        <w:gridCol w:w="1276"/>
        <w:gridCol w:w="1276"/>
      </w:tblGrid>
      <w:tr w:rsidR="00D03982" w:rsidRPr="00AE1ECD" w:rsidTr="00D03982">
        <w:trPr>
          <w:trHeight w:val="285"/>
        </w:trPr>
        <w:tc>
          <w:tcPr>
            <w:tcW w:w="3544"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03982" w:rsidRPr="00AE1ECD" w:rsidRDefault="00D03982" w:rsidP="00E05D58">
            <w:pPr>
              <w:jc w:val="center"/>
              <w:rPr>
                <w:b/>
                <w:bCs/>
                <w:i/>
                <w:iCs/>
                <w:sz w:val="20"/>
              </w:rPr>
            </w:pPr>
            <w:r w:rsidRPr="00AE1ECD">
              <w:rPr>
                <w:b/>
                <w:bCs/>
                <w:i/>
                <w:iCs/>
                <w:sz w:val="20"/>
              </w:rPr>
              <w:t>Наименование ГРБС</w:t>
            </w:r>
          </w:p>
        </w:tc>
        <w:tc>
          <w:tcPr>
            <w:tcW w:w="595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03982" w:rsidRPr="00AE1ECD" w:rsidRDefault="00D03982" w:rsidP="00E05D58">
            <w:pPr>
              <w:jc w:val="center"/>
              <w:rPr>
                <w:b/>
                <w:bCs/>
                <w:i/>
                <w:iCs/>
                <w:sz w:val="20"/>
              </w:rPr>
            </w:pPr>
            <w:r w:rsidRPr="00AE1ECD">
              <w:rPr>
                <w:b/>
                <w:bCs/>
                <w:i/>
                <w:iCs/>
                <w:sz w:val="20"/>
              </w:rPr>
              <w:t>Национальная экономика</w:t>
            </w:r>
          </w:p>
        </w:tc>
      </w:tr>
      <w:tr w:rsidR="00D03982" w:rsidRPr="00AE1ECD" w:rsidTr="00D03982">
        <w:trPr>
          <w:trHeight w:val="498"/>
        </w:trPr>
        <w:tc>
          <w:tcPr>
            <w:tcW w:w="3544"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03982" w:rsidRPr="00AE1ECD" w:rsidRDefault="00D03982" w:rsidP="00E05D58">
            <w:pPr>
              <w:rPr>
                <w:b/>
                <w:bCs/>
                <w:i/>
                <w:iCs/>
                <w:sz w:val="20"/>
              </w:rPr>
            </w:pP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D03982" w:rsidRDefault="00D03982" w:rsidP="00D03982">
            <w:pPr>
              <w:jc w:val="center"/>
              <w:rPr>
                <w:b/>
                <w:bCs/>
                <w:i/>
                <w:iCs/>
                <w:sz w:val="20"/>
              </w:rPr>
            </w:pPr>
            <w:r w:rsidRPr="00AE1ECD">
              <w:rPr>
                <w:b/>
                <w:bCs/>
                <w:i/>
                <w:iCs/>
                <w:sz w:val="20"/>
              </w:rPr>
              <w:t>факт</w:t>
            </w:r>
          </w:p>
          <w:p w:rsidR="00D03982" w:rsidRPr="00AE1ECD" w:rsidRDefault="00D03982" w:rsidP="00D03982">
            <w:pPr>
              <w:jc w:val="center"/>
              <w:rPr>
                <w:b/>
                <w:bCs/>
                <w:i/>
                <w:iCs/>
                <w:sz w:val="20"/>
              </w:rPr>
            </w:pPr>
            <w:r w:rsidRPr="00AE1ECD">
              <w:rPr>
                <w:b/>
                <w:bCs/>
                <w:i/>
                <w:iCs/>
                <w:sz w:val="20"/>
              </w:rPr>
              <w:t>2018</w:t>
            </w:r>
            <w:r>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D03982" w:rsidRDefault="00D03982" w:rsidP="00D03982">
            <w:pPr>
              <w:jc w:val="center"/>
              <w:rPr>
                <w:b/>
                <w:bCs/>
                <w:i/>
                <w:iCs/>
                <w:sz w:val="20"/>
              </w:rPr>
            </w:pPr>
            <w:r w:rsidRPr="00AE1ECD">
              <w:rPr>
                <w:b/>
                <w:bCs/>
                <w:i/>
                <w:iCs/>
                <w:sz w:val="20"/>
              </w:rPr>
              <w:t>план</w:t>
            </w:r>
          </w:p>
          <w:p w:rsidR="00D03982" w:rsidRPr="00AE1ECD" w:rsidRDefault="00D03982" w:rsidP="00D03982">
            <w:pPr>
              <w:jc w:val="center"/>
              <w:rPr>
                <w:b/>
                <w:bCs/>
                <w:i/>
                <w:iCs/>
                <w:sz w:val="20"/>
              </w:rPr>
            </w:pPr>
            <w:r w:rsidRPr="00AE1ECD">
              <w:rPr>
                <w:b/>
                <w:bCs/>
                <w:i/>
                <w:iCs/>
                <w:sz w:val="20"/>
              </w:rPr>
              <w:t>2019</w:t>
            </w:r>
            <w:r>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D03982" w:rsidRDefault="00D03982" w:rsidP="00D03982">
            <w:pPr>
              <w:jc w:val="center"/>
              <w:rPr>
                <w:b/>
                <w:bCs/>
                <w:i/>
                <w:iCs/>
                <w:sz w:val="20"/>
              </w:rPr>
            </w:pPr>
            <w:r w:rsidRPr="00AE1ECD">
              <w:rPr>
                <w:b/>
                <w:bCs/>
                <w:i/>
                <w:iCs/>
                <w:sz w:val="20"/>
              </w:rPr>
              <w:t>факт</w:t>
            </w:r>
          </w:p>
          <w:p w:rsidR="00D03982" w:rsidRPr="00AE1ECD" w:rsidRDefault="00D03982" w:rsidP="00D03982">
            <w:pPr>
              <w:jc w:val="center"/>
              <w:rPr>
                <w:b/>
                <w:bCs/>
                <w:i/>
                <w:iCs/>
                <w:sz w:val="20"/>
              </w:rPr>
            </w:pPr>
            <w:r w:rsidRPr="00AE1ECD">
              <w:rPr>
                <w:b/>
                <w:bCs/>
                <w:i/>
                <w:iCs/>
                <w:sz w:val="20"/>
              </w:rPr>
              <w:t>2019</w:t>
            </w:r>
            <w:r>
              <w:rPr>
                <w:b/>
                <w:bCs/>
                <w:i/>
                <w:iCs/>
                <w:sz w:val="20"/>
              </w:rPr>
              <w:t xml:space="preserve"> г.</w:t>
            </w:r>
          </w:p>
        </w:tc>
        <w:tc>
          <w:tcPr>
            <w:tcW w:w="1276" w:type="dxa"/>
            <w:tcBorders>
              <w:top w:val="nil"/>
              <w:left w:val="nil"/>
              <w:bottom w:val="single" w:sz="4" w:space="0" w:color="auto"/>
              <w:right w:val="single" w:sz="4" w:space="0" w:color="auto"/>
            </w:tcBorders>
            <w:shd w:val="clear" w:color="auto" w:fill="F2DBDB" w:themeFill="accent2" w:themeFillTint="33"/>
            <w:vAlign w:val="center"/>
            <w:hideMark/>
          </w:tcPr>
          <w:p w:rsidR="00D03982" w:rsidRPr="00AE1ECD" w:rsidRDefault="00D03982" w:rsidP="00D03982">
            <w:pPr>
              <w:jc w:val="center"/>
              <w:rPr>
                <w:b/>
                <w:bCs/>
                <w:i/>
                <w:iCs/>
                <w:sz w:val="20"/>
              </w:rPr>
            </w:pPr>
            <w:r w:rsidRPr="00AE1ECD">
              <w:rPr>
                <w:b/>
                <w:bCs/>
                <w:i/>
                <w:iCs/>
                <w:sz w:val="20"/>
              </w:rPr>
              <w:t>исполнено, %</w:t>
            </w:r>
          </w:p>
        </w:tc>
        <w:tc>
          <w:tcPr>
            <w:tcW w:w="1276" w:type="dxa"/>
            <w:tcBorders>
              <w:top w:val="nil"/>
              <w:left w:val="nil"/>
              <w:bottom w:val="nil"/>
              <w:right w:val="single" w:sz="4" w:space="0" w:color="auto"/>
            </w:tcBorders>
            <w:shd w:val="clear" w:color="auto" w:fill="F2DBDB" w:themeFill="accent2" w:themeFillTint="33"/>
            <w:vAlign w:val="center"/>
            <w:hideMark/>
          </w:tcPr>
          <w:p w:rsidR="00D03982" w:rsidRPr="00AE1ECD" w:rsidRDefault="00D03982" w:rsidP="00D03982">
            <w:pPr>
              <w:jc w:val="center"/>
              <w:rPr>
                <w:b/>
                <w:bCs/>
                <w:i/>
                <w:iCs/>
                <w:sz w:val="20"/>
              </w:rPr>
            </w:pPr>
            <w:r w:rsidRPr="00AE1ECD">
              <w:rPr>
                <w:b/>
                <w:bCs/>
                <w:i/>
                <w:iCs/>
                <w:sz w:val="20"/>
              </w:rPr>
              <w:t>сравнение с 2018 г</w:t>
            </w:r>
            <w:r>
              <w:rPr>
                <w:b/>
                <w:bCs/>
                <w:i/>
                <w:iCs/>
                <w:sz w:val="20"/>
              </w:rPr>
              <w:t>.</w:t>
            </w:r>
            <w:r w:rsidRPr="00AE1ECD">
              <w:rPr>
                <w:b/>
                <w:bCs/>
                <w:i/>
                <w:iCs/>
                <w:sz w:val="20"/>
              </w:rPr>
              <w:t>, %</w:t>
            </w:r>
          </w:p>
        </w:tc>
      </w:tr>
      <w:tr w:rsidR="00D03982" w:rsidRPr="00AE1ECD" w:rsidTr="00D03982">
        <w:trPr>
          <w:trHeight w:val="225"/>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строительства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365,4</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1 279,0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769,1</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60,1</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2,1 р.</w:t>
            </w:r>
          </w:p>
        </w:tc>
      </w:tr>
      <w:tr w:rsidR="00D03982" w:rsidRPr="00AE1ECD" w:rsidTr="00D03982">
        <w:trPr>
          <w:trHeight w:val="696"/>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жилищно-коммунального хозяйства и топливно-энергетического комплекса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0,0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80,0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80,0</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100,0</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9A3923" w:rsidP="00D03982">
            <w:pPr>
              <w:jc w:val="center"/>
              <w:rPr>
                <w:sz w:val="20"/>
              </w:rPr>
            </w:pPr>
            <w:r>
              <w:rPr>
                <w:sz w:val="20"/>
              </w:rPr>
              <w:t>х</w:t>
            </w:r>
          </w:p>
        </w:tc>
      </w:tr>
      <w:tr w:rsidR="00D03982" w:rsidRPr="00AE1ECD" w:rsidTr="00D03982">
        <w:trPr>
          <w:trHeight w:val="267"/>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тарифного регулирования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55,2</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55,2</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57,8</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104,8</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104,7</w:t>
            </w:r>
          </w:p>
        </w:tc>
      </w:tr>
      <w:tr w:rsidR="00D03982" w:rsidRPr="00AE1ECD" w:rsidTr="00FE4767">
        <w:trPr>
          <w:trHeight w:val="271"/>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культуры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8,4</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0,0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0,0</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483584" w:rsidP="00D03982">
            <w:pPr>
              <w:jc w:val="center"/>
              <w:rPr>
                <w:sz w:val="20"/>
              </w:rPr>
            </w:pPr>
            <w:r>
              <w:rPr>
                <w:sz w:val="20"/>
              </w:rPr>
              <w:t>Х</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9A3923" w:rsidP="00D03982">
            <w:pPr>
              <w:jc w:val="center"/>
              <w:rPr>
                <w:sz w:val="20"/>
              </w:rPr>
            </w:pPr>
            <w:r>
              <w:rPr>
                <w:sz w:val="20"/>
              </w:rPr>
              <w:t>х</w:t>
            </w:r>
          </w:p>
        </w:tc>
      </w:tr>
      <w:tr w:rsidR="00D03982" w:rsidRPr="00AE1ECD" w:rsidTr="007707DD">
        <w:trPr>
          <w:trHeight w:val="417"/>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природных ресурсов, лесного хозяйства и экологии </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839,7</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1 897,3</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1 866,2</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98,4</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2,2 р.</w:t>
            </w:r>
          </w:p>
        </w:tc>
      </w:tr>
      <w:tr w:rsidR="00D03982" w:rsidRPr="00AE1ECD" w:rsidTr="00E377EF">
        <w:trPr>
          <w:trHeight w:val="650"/>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по делам территориальных образований, внутренней и информационной политики </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27,1</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50,6</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38,1</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75,3</w:t>
            </w:r>
          </w:p>
        </w:tc>
        <w:tc>
          <w:tcPr>
            <w:tcW w:w="1276" w:type="dxa"/>
            <w:tcBorders>
              <w:top w:val="single" w:sz="4" w:space="0" w:color="auto"/>
              <w:left w:val="nil"/>
              <w:bottom w:val="single" w:sz="4" w:space="0" w:color="auto"/>
              <w:right w:val="single" w:sz="4" w:space="0" w:color="auto"/>
            </w:tcBorders>
            <w:shd w:val="clear" w:color="auto" w:fill="auto"/>
            <w:noWrap/>
          </w:tcPr>
          <w:p w:rsidR="00D03982" w:rsidRPr="00AE1ECD" w:rsidRDefault="00D03982" w:rsidP="00D03982">
            <w:pPr>
              <w:jc w:val="center"/>
              <w:rPr>
                <w:sz w:val="20"/>
              </w:rPr>
            </w:pPr>
            <w:r>
              <w:rPr>
                <w:sz w:val="20"/>
              </w:rPr>
              <w:t>в 1,4 р.</w:t>
            </w:r>
          </w:p>
        </w:tc>
      </w:tr>
      <w:tr w:rsidR="00D03982" w:rsidRPr="00AE1ECD" w:rsidTr="00E377EF">
        <w:trPr>
          <w:trHeight w:val="235"/>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сельского хозяйства </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4 368,2</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3 448,6</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3 445,7</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99,9</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78,9</w:t>
            </w:r>
          </w:p>
        </w:tc>
      </w:tr>
      <w:tr w:rsidR="00D03982" w:rsidRPr="00AE1ECD" w:rsidTr="00BF521E">
        <w:trPr>
          <w:trHeight w:val="415"/>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по управлению государственным имуществом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60,5</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360,0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42,6</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11,8</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70,4</w:t>
            </w:r>
          </w:p>
        </w:tc>
      </w:tr>
      <w:tr w:rsidR="00D03982" w:rsidRPr="00AE1ECD" w:rsidTr="00BF521E">
        <w:trPr>
          <w:trHeight w:val="458"/>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экономической политики и развития </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65,3</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298,3</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287,3</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96,3</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4,4 р.</w:t>
            </w:r>
          </w:p>
        </w:tc>
      </w:tr>
      <w:tr w:rsidR="00D03982" w:rsidRPr="00AE1ECD" w:rsidTr="00D03982">
        <w:trPr>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ветеринарии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543,0</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585,5</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583,9</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99,7</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107,5</w:t>
            </w:r>
          </w:p>
        </w:tc>
      </w:tr>
      <w:tr w:rsidR="00D03982" w:rsidRPr="00AE1ECD" w:rsidTr="00D03982">
        <w:trPr>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финансов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266,8</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1 421,8</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1 815,7</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127,7</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6,8 р.</w:t>
            </w:r>
          </w:p>
        </w:tc>
      </w:tr>
      <w:tr w:rsidR="00D03982" w:rsidRPr="00AE1ECD" w:rsidTr="008B4A2C">
        <w:trPr>
          <w:trHeight w:val="360"/>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транспорта и дорожного хозяйства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8 963,8</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11 866,5</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11 023,8</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92,9</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123,0</w:t>
            </w:r>
          </w:p>
        </w:tc>
      </w:tr>
      <w:tr w:rsidR="00D03982" w:rsidRPr="00AE1ECD" w:rsidTr="008B4A2C">
        <w:trPr>
          <w:trHeight w:val="372"/>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информационных технологий </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1 439,4</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1 317,3</w:t>
            </w:r>
          </w:p>
        </w:tc>
        <w:tc>
          <w:tcPr>
            <w:tcW w:w="1134"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1 413,5</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107,3</w:t>
            </w:r>
          </w:p>
        </w:tc>
        <w:tc>
          <w:tcPr>
            <w:tcW w:w="1276" w:type="dxa"/>
            <w:tcBorders>
              <w:top w:val="single" w:sz="4" w:space="0" w:color="auto"/>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98,2</w:t>
            </w:r>
          </w:p>
        </w:tc>
      </w:tr>
      <w:tr w:rsidR="00D03982" w:rsidRPr="00AE1ECD" w:rsidTr="00D03982">
        <w:trPr>
          <w:trHeight w:val="417"/>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по труду и занятости населения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329,7</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445,7</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451,6</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101,3</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1,3 р.</w:t>
            </w:r>
          </w:p>
        </w:tc>
      </w:tr>
      <w:tr w:rsidR="00D03982" w:rsidRPr="00AE1ECD" w:rsidTr="00D03982">
        <w:trPr>
          <w:trHeight w:val="241"/>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по развитию туризма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3,5</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43,8</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67,8</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154,7</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19,3 р.</w:t>
            </w:r>
          </w:p>
        </w:tc>
      </w:tr>
      <w:tr w:rsidR="00D03982" w:rsidRPr="00AE1ECD" w:rsidTr="00D03982">
        <w:trPr>
          <w:trHeight w:val="416"/>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архитектуры и градостроительства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6,5</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14,6</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13,9</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95,0</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Pr>
                <w:sz w:val="20"/>
              </w:rPr>
              <w:t>в 2,1 р.</w:t>
            </w:r>
          </w:p>
        </w:tc>
      </w:tr>
      <w:tr w:rsidR="00D03982" w:rsidRPr="00AE1ECD" w:rsidTr="00E51815">
        <w:trPr>
          <w:trHeight w:val="197"/>
        </w:trPr>
        <w:tc>
          <w:tcPr>
            <w:tcW w:w="3544" w:type="dxa"/>
            <w:tcBorders>
              <w:top w:val="nil"/>
              <w:left w:val="single" w:sz="4" w:space="0" w:color="auto"/>
              <w:bottom w:val="single" w:sz="4" w:space="0" w:color="auto"/>
              <w:right w:val="single" w:sz="4" w:space="0" w:color="auto"/>
            </w:tcBorders>
            <w:shd w:val="clear" w:color="auto" w:fill="auto"/>
            <w:hideMark/>
          </w:tcPr>
          <w:p w:rsidR="00D03982" w:rsidRPr="00AE1ECD" w:rsidRDefault="00D03982" w:rsidP="00E05D58">
            <w:pPr>
              <w:rPr>
                <w:sz w:val="20"/>
              </w:rPr>
            </w:pPr>
            <w:r w:rsidRPr="00AE1ECD">
              <w:rPr>
                <w:sz w:val="20"/>
              </w:rPr>
              <w:t xml:space="preserve">Комитет промышленности и торговли </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143,3</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171,4</w:t>
            </w:r>
          </w:p>
        </w:tc>
        <w:tc>
          <w:tcPr>
            <w:tcW w:w="1134"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139,5</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81,4</w:t>
            </w:r>
          </w:p>
        </w:tc>
        <w:tc>
          <w:tcPr>
            <w:tcW w:w="1276" w:type="dxa"/>
            <w:tcBorders>
              <w:top w:val="nil"/>
              <w:left w:val="nil"/>
              <w:bottom w:val="single" w:sz="4" w:space="0" w:color="auto"/>
              <w:right w:val="single" w:sz="4" w:space="0" w:color="auto"/>
            </w:tcBorders>
            <w:shd w:val="clear" w:color="auto" w:fill="auto"/>
            <w:noWrap/>
            <w:hideMark/>
          </w:tcPr>
          <w:p w:rsidR="00D03982" w:rsidRPr="00AE1ECD" w:rsidRDefault="00D03982" w:rsidP="00D03982">
            <w:pPr>
              <w:jc w:val="center"/>
              <w:rPr>
                <w:sz w:val="20"/>
              </w:rPr>
            </w:pPr>
            <w:r w:rsidRPr="00AE1ECD">
              <w:rPr>
                <w:sz w:val="20"/>
              </w:rPr>
              <w:t>97,4</w:t>
            </w:r>
          </w:p>
        </w:tc>
      </w:tr>
      <w:tr w:rsidR="00D03982" w:rsidRPr="00AE1ECD" w:rsidTr="00D03982">
        <w:trPr>
          <w:trHeight w:val="276"/>
        </w:trPr>
        <w:tc>
          <w:tcPr>
            <w:tcW w:w="3544" w:type="dxa"/>
            <w:tcBorders>
              <w:top w:val="nil"/>
              <w:left w:val="single" w:sz="4" w:space="0" w:color="auto"/>
              <w:bottom w:val="single" w:sz="4" w:space="0" w:color="auto"/>
              <w:right w:val="single" w:sz="4" w:space="0" w:color="auto"/>
            </w:tcBorders>
            <w:shd w:val="clear" w:color="auto" w:fill="F2DBDB" w:themeFill="accent2" w:themeFillTint="33"/>
            <w:vAlign w:val="bottom"/>
            <w:hideMark/>
          </w:tcPr>
          <w:p w:rsidR="00D03982" w:rsidRPr="00AE1ECD" w:rsidRDefault="00D03982" w:rsidP="00E05D58">
            <w:pPr>
              <w:rPr>
                <w:b/>
                <w:bCs/>
                <w:sz w:val="20"/>
              </w:rPr>
            </w:pPr>
            <w:r w:rsidRPr="00AE1ECD">
              <w:rPr>
                <w:b/>
                <w:bCs/>
                <w:sz w:val="20"/>
              </w:rPr>
              <w:t>ИТОГО:</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D03982" w:rsidRPr="00AE1ECD" w:rsidRDefault="00D03982" w:rsidP="00D03982">
            <w:pPr>
              <w:jc w:val="center"/>
              <w:rPr>
                <w:b/>
                <w:bCs/>
                <w:sz w:val="20"/>
              </w:rPr>
            </w:pPr>
            <w:r w:rsidRPr="00AE1ECD">
              <w:rPr>
                <w:b/>
                <w:bCs/>
                <w:sz w:val="20"/>
              </w:rPr>
              <w:t>17 485,7</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D03982" w:rsidRPr="00AE1ECD" w:rsidRDefault="00D03982" w:rsidP="00D03982">
            <w:pPr>
              <w:jc w:val="center"/>
              <w:rPr>
                <w:b/>
                <w:bCs/>
                <w:sz w:val="20"/>
              </w:rPr>
            </w:pPr>
            <w:r w:rsidRPr="00AE1ECD">
              <w:rPr>
                <w:b/>
                <w:bCs/>
                <w:sz w:val="20"/>
              </w:rPr>
              <w:t>23 335,8</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D03982" w:rsidRPr="00AE1ECD" w:rsidRDefault="00D03982" w:rsidP="00D03982">
            <w:pPr>
              <w:jc w:val="center"/>
              <w:rPr>
                <w:b/>
                <w:bCs/>
                <w:sz w:val="20"/>
              </w:rPr>
            </w:pPr>
            <w:r w:rsidRPr="00AE1ECD">
              <w:rPr>
                <w:b/>
                <w:bCs/>
                <w:sz w:val="20"/>
              </w:rPr>
              <w:t>22 096,6</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D03982" w:rsidRPr="00AE1ECD" w:rsidRDefault="00D03982" w:rsidP="00D03982">
            <w:pPr>
              <w:jc w:val="center"/>
              <w:rPr>
                <w:b/>
                <w:bCs/>
                <w:sz w:val="20"/>
              </w:rPr>
            </w:pPr>
            <w:r w:rsidRPr="00AE1ECD">
              <w:rPr>
                <w:b/>
                <w:bCs/>
                <w:sz w:val="20"/>
              </w:rPr>
              <w:t>94,7</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D03982" w:rsidRPr="00AE1ECD" w:rsidRDefault="00D03982" w:rsidP="00D03982">
            <w:pPr>
              <w:jc w:val="center"/>
              <w:rPr>
                <w:b/>
                <w:bCs/>
                <w:sz w:val="20"/>
              </w:rPr>
            </w:pPr>
            <w:r w:rsidRPr="00AE1ECD">
              <w:rPr>
                <w:b/>
                <w:bCs/>
                <w:sz w:val="20"/>
              </w:rPr>
              <w:t>126,4</w:t>
            </w:r>
          </w:p>
        </w:tc>
      </w:tr>
    </w:tbl>
    <w:p w:rsidR="00D03982" w:rsidRDefault="00D03982" w:rsidP="00D03982"/>
    <w:p w:rsidR="00D03982" w:rsidRDefault="00156C0C" w:rsidP="00D03982">
      <w:r>
        <w:tab/>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A41679" w:rsidRDefault="004E0EE9" w:rsidP="00A41679">
      <w:pPr>
        <w:ind w:firstLine="709"/>
        <w:contextualSpacing/>
        <w:jc w:val="both"/>
        <w:rPr>
          <w:szCs w:val="24"/>
        </w:rPr>
      </w:pPr>
      <w:r>
        <w:rPr>
          <w:szCs w:val="24"/>
        </w:rPr>
        <w:t xml:space="preserve">Проверкой бюджетной отчетности </w:t>
      </w:r>
      <w:r w:rsidRPr="004E0EE9">
        <w:rPr>
          <w:b/>
          <w:i/>
          <w:szCs w:val="24"/>
        </w:rPr>
        <w:t>комитета сельского хозяйства Волгоградской области</w:t>
      </w:r>
      <w:r>
        <w:rPr>
          <w:szCs w:val="24"/>
        </w:rPr>
        <w:t xml:space="preserve"> за 2019 год установлено, что в составе остатков субсидий прошлых лет, предоставленных бюджету Волгоградской области, комитетом отражены средства в размере 9,8 млн. руб., которые были возвращены в федеральный бюджет</w:t>
      </w:r>
      <w:r w:rsidR="00A41679">
        <w:rPr>
          <w:szCs w:val="24"/>
        </w:rPr>
        <w:t xml:space="preserve"> </w:t>
      </w:r>
      <w:r w:rsidR="00A41679" w:rsidRPr="00255602">
        <w:rPr>
          <w:szCs w:val="24"/>
        </w:rPr>
        <w:t xml:space="preserve">во исполнение </w:t>
      </w:r>
      <w:r w:rsidR="00A41679">
        <w:rPr>
          <w:szCs w:val="24"/>
        </w:rPr>
        <w:t>пунктов 1</w:t>
      </w:r>
      <w:r w:rsidR="00A41679" w:rsidRPr="00255602">
        <w:rPr>
          <w:szCs w:val="24"/>
        </w:rPr>
        <w:t>6</w:t>
      </w:r>
      <w:r w:rsidR="00A41679">
        <w:rPr>
          <w:szCs w:val="24"/>
        </w:rPr>
        <w:t>-19</w:t>
      </w:r>
      <w:r w:rsidR="00A41679" w:rsidRPr="00255602">
        <w:rPr>
          <w:szCs w:val="24"/>
        </w:rPr>
        <w:t xml:space="preserve"> Правил формирования, предоставления и распределения субсидий из федерального бюджета бюджетам субъектов РФ, утвержденных постановлением Правительства РФ от 30.09.2014 №999</w:t>
      </w:r>
      <w:r w:rsidR="00A41679">
        <w:rPr>
          <w:szCs w:val="24"/>
        </w:rPr>
        <w:t xml:space="preserve"> (далее Правила №999), в связи с недостижением в 2018 году значений показателей результативности предоставления межбюджетных трансфертов, направленных </w:t>
      </w:r>
      <w:r w:rsidR="00A41679">
        <w:rPr>
          <w:szCs w:val="24"/>
        </w:rPr>
        <w:lastRenderedPageBreak/>
        <w:t>бюджету Волгоградской области в рамках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№717.</w:t>
      </w:r>
    </w:p>
    <w:p w:rsidR="00A41679" w:rsidRDefault="00A41679" w:rsidP="00A41679">
      <w:pPr>
        <w:ind w:firstLine="709"/>
        <w:contextualSpacing/>
        <w:jc w:val="both"/>
        <w:rPr>
          <w:szCs w:val="24"/>
        </w:rPr>
      </w:pPr>
      <w:r w:rsidRPr="000F4DB2">
        <w:rPr>
          <w:szCs w:val="24"/>
        </w:rPr>
        <w:t xml:space="preserve">По состоянию на 01.01.2019, а с учетом срока, установленного Правилами №999, и по состоянию на 01.04.2019 администрацией Палласовского муниципального района не был выполнен плановый показатель по вводу в действие общеобразовательной организации на 340 ученических мест. </w:t>
      </w:r>
      <w:r w:rsidRPr="00E15FD8">
        <w:rPr>
          <w:szCs w:val="24"/>
        </w:rPr>
        <w:t xml:space="preserve">Разрешение на ввод в эксплуатацию школы в п. Красный Октябрь Палласовского муниципального района </w:t>
      </w:r>
      <w:r>
        <w:rPr>
          <w:szCs w:val="24"/>
        </w:rPr>
        <w:t xml:space="preserve">выдано </w:t>
      </w:r>
      <w:r w:rsidRPr="00E15FD8">
        <w:rPr>
          <w:szCs w:val="24"/>
        </w:rPr>
        <w:t>глав</w:t>
      </w:r>
      <w:r>
        <w:rPr>
          <w:szCs w:val="24"/>
        </w:rPr>
        <w:t>ой</w:t>
      </w:r>
      <w:r w:rsidRPr="00E15FD8">
        <w:rPr>
          <w:szCs w:val="24"/>
        </w:rPr>
        <w:t xml:space="preserve"> администрации Палласовского муниципального района </w:t>
      </w:r>
      <w:r>
        <w:rPr>
          <w:szCs w:val="24"/>
        </w:rPr>
        <w:t xml:space="preserve">только </w:t>
      </w:r>
      <w:r w:rsidRPr="00E15FD8">
        <w:rPr>
          <w:szCs w:val="24"/>
        </w:rPr>
        <w:t>21.10.2019.</w:t>
      </w:r>
    </w:p>
    <w:p w:rsidR="00A41679" w:rsidRDefault="00A41679" w:rsidP="00A41679">
      <w:pPr>
        <w:ind w:right="-1" w:firstLine="720"/>
        <w:jc w:val="both"/>
        <w:rPr>
          <w:szCs w:val="24"/>
        </w:rPr>
      </w:pPr>
      <w:r>
        <w:rPr>
          <w:szCs w:val="24"/>
        </w:rPr>
        <w:t xml:space="preserve">Таким образом, администрацией Палласовского района – получателем </w:t>
      </w:r>
      <w:r w:rsidRPr="00D6765B">
        <w:rPr>
          <w:szCs w:val="24"/>
        </w:rPr>
        <w:t>средств межбюджетн</w:t>
      </w:r>
      <w:r>
        <w:rPr>
          <w:szCs w:val="24"/>
        </w:rPr>
        <w:t>ого</w:t>
      </w:r>
      <w:r w:rsidRPr="00D6765B">
        <w:rPr>
          <w:szCs w:val="24"/>
        </w:rPr>
        <w:t xml:space="preserve"> трансферт</w:t>
      </w:r>
      <w:r>
        <w:rPr>
          <w:szCs w:val="24"/>
        </w:rPr>
        <w:t>а</w:t>
      </w:r>
      <w:r w:rsidRPr="00D6765B">
        <w:rPr>
          <w:szCs w:val="24"/>
        </w:rPr>
        <w:t xml:space="preserve"> </w:t>
      </w:r>
      <w:r>
        <w:rPr>
          <w:szCs w:val="24"/>
        </w:rPr>
        <w:t xml:space="preserve">были </w:t>
      </w:r>
      <w:r w:rsidRPr="00D6765B">
        <w:rPr>
          <w:szCs w:val="24"/>
        </w:rPr>
        <w:t>нарушены порядок и условия их предоставления.</w:t>
      </w:r>
      <w:r w:rsidRPr="000F4DB2">
        <w:rPr>
          <w:szCs w:val="24"/>
        </w:rPr>
        <w:t xml:space="preserve"> В связи с этим </w:t>
      </w:r>
      <w:r w:rsidR="00113BFA">
        <w:rPr>
          <w:szCs w:val="24"/>
        </w:rPr>
        <w:t xml:space="preserve">в отношении ответственного должностного лица </w:t>
      </w:r>
      <w:r>
        <w:rPr>
          <w:szCs w:val="24"/>
        </w:rPr>
        <w:t xml:space="preserve">администрации Палласовского муниципального района </w:t>
      </w:r>
      <w:r w:rsidRPr="00D6765B">
        <w:rPr>
          <w:szCs w:val="24"/>
        </w:rPr>
        <w:t xml:space="preserve">КСП </w:t>
      </w:r>
      <w:r>
        <w:rPr>
          <w:szCs w:val="24"/>
        </w:rPr>
        <w:t xml:space="preserve">в 2019 году были </w:t>
      </w:r>
      <w:r w:rsidRPr="00D6765B">
        <w:rPr>
          <w:szCs w:val="24"/>
        </w:rPr>
        <w:t>применены меры административной ответственности, предусмотренные ч</w:t>
      </w:r>
      <w:r w:rsidR="00113BFA">
        <w:rPr>
          <w:szCs w:val="24"/>
        </w:rPr>
        <w:t xml:space="preserve">астью </w:t>
      </w:r>
      <w:r w:rsidRPr="00D6765B">
        <w:rPr>
          <w:szCs w:val="24"/>
        </w:rPr>
        <w:t>3 ст</w:t>
      </w:r>
      <w:r w:rsidR="00113BFA">
        <w:rPr>
          <w:szCs w:val="24"/>
        </w:rPr>
        <w:t xml:space="preserve">атьи </w:t>
      </w:r>
      <w:r w:rsidRPr="00D6765B">
        <w:rPr>
          <w:szCs w:val="24"/>
        </w:rPr>
        <w:t>15.15.3 КоАП РФ.</w:t>
      </w:r>
    </w:p>
    <w:p w:rsidR="00764C45" w:rsidRDefault="00764C45" w:rsidP="00764C45">
      <w:pPr>
        <w:ind w:right="-1" w:firstLine="708"/>
        <w:jc w:val="both"/>
        <w:rPr>
          <w:szCs w:val="24"/>
        </w:rPr>
      </w:pPr>
      <w:r>
        <w:rPr>
          <w:szCs w:val="24"/>
        </w:rPr>
        <w:t>Расходы комитета на уплату экономических санкций за неисполнение показателей результативности, установленных в соглашении с Министерством сельского хозяйства РФ на предоставление межбюджетного трансферта</w:t>
      </w:r>
      <w:r w:rsidR="00D93947">
        <w:rPr>
          <w:szCs w:val="24"/>
        </w:rPr>
        <w:t xml:space="preserve"> из федерального бюджета</w:t>
      </w:r>
      <w:r>
        <w:rPr>
          <w:szCs w:val="24"/>
        </w:rPr>
        <w:t xml:space="preserve">, в сумме 9,8 млн. руб. являются неэффективными расходами средств областного бюджета. </w:t>
      </w:r>
    </w:p>
    <w:p w:rsidR="00764C45" w:rsidRPr="00764C45" w:rsidRDefault="00496BF3" w:rsidP="00764C45">
      <w:pPr>
        <w:ind w:right="-1" w:firstLine="708"/>
        <w:jc w:val="both"/>
        <w:rPr>
          <w:szCs w:val="24"/>
        </w:rPr>
      </w:pPr>
      <w:r>
        <w:rPr>
          <w:szCs w:val="24"/>
        </w:rPr>
        <w:t>Как показала проверка КСП, в 2019 году и</w:t>
      </w:r>
      <w:r w:rsidR="00764C45" w:rsidRPr="00764C45">
        <w:rPr>
          <w:szCs w:val="24"/>
        </w:rPr>
        <w:t>з 69 целевых показателей</w:t>
      </w:r>
      <w:r>
        <w:rPr>
          <w:szCs w:val="24"/>
        </w:rPr>
        <w:t>, утвержденных в госпрограмме Волгоградской области</w:t>
      </w:r>
      <w:r w:rsidR="00764C45" w:rsidRPr="00764C45">
        <w:rPr>
          <w:szCs w:val="24"/>
        </w:rPr>
        <w:t xml:space="preserve"> «Развитие сельского хозяйства»</w:t>
      </w:r>
      <w:r>
        <w:rPr>
          <w:szCs w:val="24"/>
        </w:rPr>
        <w:t>,</w:t>
      </w:r>
      <w:r w:rsidR="00764C45" w:rsidRPr="00764C45">
        <w:rPr>
          <w:szCs w:val="24"/>
        </w:rPr>
        <w:t xml:space="preserve"> не выполнено 5 показателей (7,2%), из 6 целевых показателей </w:t>
      </w:r>
      <w:r>
        <w:rPr>
          <w:szCs w:val="24"/>
        </w:rPr>
        <w:t>госпрограммы</w:t>
      </w:r>
      <w:r w:rsidR="00764C45" w:rsidRPr="00764C45">
        <w:rPr>
          <w:szCs w:val="24"/>
        </w:rPr>
        <w:t xml:space="preserve"> «Устойчивое развитие сельских территорий» </w:t>
      </w:r>
      <w:r>
        <w:rPr>
          <w:szCs w:val="24"/>
        </w:rPr>
        <w:t>-</w:t>
      </w:r>
      <w:r w:rsidR="00764C45" w:rsidRPr="00764C45">
        <w:rPr>
          <w:szCs w:val="24"/>
        </w:rPr>
        <w:t xml:space="preserve"> 1 показатель (16,7%). При этом невыполнение </w:t>
      </w:r>
      <w:r>
        <w:rPr>
          <w:szCs w:val="24"/>
        </w:rPr>
        <w:t>двух</w:t>
      </w:r>
      <w:r w:rsidR="00764C45" w:rsidRPr="00764C45">
        <w:rPr>
          <w:szCs w:val="24"/>
        </w:rPr>
        <w:t xml:space="preserve"> показ</w:t>
      </w:r>
      <w:r w:rsidR="00E0715A">
        <w:rPr>
          <w:szCs w:val="24"/>
        </w:rPr>
        <w:t xml:space="preserve">ателей может привести к уплате </w:t>
      </w:r>
      <w:r w:rsidR="00764C45" w:rsidRPr="00764C45">
        <w:rPr>
          <w:szCs w:val="24"/>
        </w:rPr>
        <w:t>из областного бюджета экономических санкций.</w:t>
      </w:r>
    </w:p>
    <w:p w:rsidR="00CE24D8" w:rsidRPr="00CE24D8" w:rsidRDefault="00CE24D8" w:rsidP="00CE24D8">
      <w:pPr>
        <w:ind w:right="-1" w:firstLine="708"/>
        <w:jc w:val="both"/>
        <w:rPr>
          <w:szCs w:val="24"/>
        </w:rPr>
      </w:pPr>
      <w:r w:rsidRPr="00CE24D8">
        <w:rPr>
          <w:szCs w:val="24"/>
        </w:rPr>
        <w:t xml:space="preserve">Просроченная дебиторская задолженность </w:t>
      </w:r>
      <w:r>
        <w:rPr>
          <w:szCs w:val="24"/>
        </w:rPr>
        <w:t>к</w:t>
      </w:r>
      <w:r w:rsidRPr="00CE24D8">
        <w:rPr>
          <w:szCs w:val="24"/>
        </w:rPr>
        <w:t>омитета на 01.01.2020 составила 378</w:t>
      </w:r>
      <w:r>
        <w:rPr>
          <w:szCs w:val="24"/>
        </w:rPr>
        <w:t>,</w:t>
      </w:r>
      <w:r w:rsidRPr="00CE24D8">
        <w:rPr>
          <w:szCs w:val="24"/>
        </w:rPr>
        <w:t xml:space="preserve">1 </w:t>
      </w:r>
      <w:r>
        <w:rPr>
          <w:szCs w:val="24"/>
        </w:rPr>
        <w:t>млн</w:t>
      </w:r>
      <w:r w:rsidRPr="00CE24D8">
        <w:rPr>
          <w:szCs w:val="24"/>
        </w:rPr>
        <w:t>. руб., в том числе 358</w:t>
      </w:r>
      <w:r>
        <w:rPr>
          <w:szCs w:val="24"/>
        </w:rPr>
        <w:t>,</w:t>
      </w:r>
      <w:r w:rsidRPr="00CE24D8">
        <w:rPr>
          <w:szCs w:val="24"/>
        </w:rPr>
        <w:t xml:space="preserve">1 </w:t>
      </w:r>
      <w:r>
        <w:rPr>
          <w:szCs w:val="24"/>
        </w:rPr>
        <w:t>млн</w:t>
      </w:r>
      <w:r w:rsidRPr="00CE24D8">
        <w:rPr>
          <w:szCs w:val="24"/>
        </w:rPr>
        <w:t xml:space="preserve">. руб. </w:t>
      </w:r>
      <w:r w:rsidR="000D698F">
        <w:rPr>
          <w:szCs w:val="24"/>
        </w:rPr>
        <w:t xml:space="preserve">(94,7%) </w:t>
      </w:r>
      <w:r w:rsidRPr="00CE24D8">
        <w:rPr>
          <w:szCs w:val="24"/>
        </w:rPr>
        <w:t xml:space="preserve">– стоимость похищенного </w:t>
      </w:r>
      <w:r w:rsidR="000D698F" w:rsidRPr="00CE24D8">
        <w:rPr>
          <w:szCs w:val="24"/>
        </w:rPr>
        <w:t>гидромелиоративного имущества</w:t>
      </w:r>
      <w:r w:rsidR="000D698F">
        <w:rPr>
          <w:szCs w:val="24"/>
        </w:rPr>
        <w:t>, находившегося на балансе</w:t>
      </w:r>
      <w:r w:rsidRPr="00CE24D8">
        <w:rPr>
          <w:szCs w:val="24"/>
        </w:rPr>
        <w:t xml:space="preserve"> </w:t>
      </w:r>
      <w:r w:rsidR="000D698F" w:rsidRPr="00C54B13">
        <w:rPr>
          <w:szCs w:val="24"/>
        </w:rPr>
        <w:t>государственного казенного учреждения Волгоградской области «Межхозяйственный агропромышленный центр» (далее ГКУ ВО «МАЦ»)</w:t>
      </w:r>
      <w:r w:rsidRPr="00CE24D8">
        <w:rPr>
          <w:szCs w:val="24"/>
        </w:rPr>
        <w:t xml:space="preserve"> (94,7%) и </w:t>
      </w:r>
      <w:r w:rsidR="000D698F">
        <w:rPr>
          <w:szCs w:val="24"/>
        </w:rPr>
        <w:t>20</w:t>
      </w:r>
      <w:r w:rsidRPr="00CE24D8">
        <w:rPr>
          <w:szCs w:val="24"/>
        </w:rPr>
        <w:t xml:space="preserve"> </w:t>
      </w:r>
      <w:r w:rsidR="000D698F">
        <w:rPr>
          <w:szCs w:val="24"/>
        </w:rPr>
        <w:t>млн</w:t>
      </w:r>
      <w:r w:rsidRPr="00CE24D8">
        <w:rPr>
          <w:szCs w:val="24"/>
        </w:rPr>
        <w:t>. руб. – задолженность контрагентов, которыми не были исполнены договорные обязательства.</w:t>
      </w:r>
    </w:p>
    <w:p w:rsidR="00CE24D8" w:rsidRPr="007163F0" w:rsidRDefault="00496BF3" w:rsidP="00CE24D8">
      <w:pPr>
        <w:pStyle w:val="a8"/>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lang w:eastAsia="ru-RU"/>
        </w:rPr>
        <w:t>В</w:t>
      </w:r>
      <w:r w:rsidR="00F2300B">
        <w:rPr>
          <w:rFonts w:ascii="Times New Roman" w:hAnsi="Times New Roman"/>
          <w:sz w:val="24"/>
          <w:szCs w:val="24"/>
          <w:lang w:eastAsia="ru-RU"/>
        </w:rPr>
        <w:t xml:space="preserve"> </w:t>
      </w:r>
      <w:r w:rsidR="00F2300B" w:rsidRPr="002574BB">
        <w:rPr>
          <w:rFonts w:ascii="Times New Roman" w:hAnsi="Times New Roman"/>
          <w:sz w:val="24"/>
          <w:szCs w:val="24"/>
          <w:lang w:eastAsia="ru-RU"/>
        </w:rPr>
        <w:t>нарушение п</w:t>
      </w:r>
      <w:r w:rsidR="00F2300B">
        <w:rPr>
          <w:rFonts w:ascii="Times New Roman" w:hAnsi="Times New Roman"/>
          <w:sz w:val="24"/>
          <w:szCs w:val="24"/>
          <w:lang w:eastAsia="ru-RU"/>
        </w:rPr>
        <w:t xml:space="preserve">ункта </w:t>
      </w:r>
      <w:r w:rsidR="00F2300B" w:rsidRPr="002574BB">
        <w:rPr>
          <w:rFonts w:ascii="Times New Roman" w:hAnsi="Times New Roman"/>
          <w:sz w:val="24"/>
          <w:szCs w:val="24"/>
          <w:lang w:eastAsia="ru-RU"/>
        </w:rPr>
        <w:t>7 Инструкции №191н</w:t>
      </w:r>
      <w:r w:rsidR="00F2300B">
        <w:rPr>
          <w:rFonts w:ascii="Times New Roman" w:hAnsi="Times New Roman"/>
          <w:sz w:val="24"/>
          <w:szCs w:val="24"/>
          <w:lang w:eastAsia="ru-RU"/>
        </w:rPr>
        <w:t xml:space="preserve"> и</w:t>
      </w:r>
      <w:r w:rsidR="00CE24D8" w:rsidRPr="002574BB">
        <w:rPr>
          <w:rFonts w:ascii="Times New Roman" w:hAnsi="Times New Roman"/>
          <w:sz w:val="24"/>
          <w:szCs w:val="24"/>
          <w:lang w:eastAsia="ru-RU"/>
        </w:rPr>
        <w:t>нвентаризация расчетов просроченной дебиторской задолженности по счету 209 71 «Расчеты по ущербу основным средствам» в части похищенного гидромелиоративного имущества ГКУ ВО «М</w:t>
      </w:r>
      <w:r w:rsidR="00F2300B">
        <w:rPr>
          <w:rFonts w:ascii="Times New Roman" w:hAnsi="Times New Roman"/>
          <w:sz w:val="24"/>
          <w:szCs w:val="24"/>
          <w:lang w:eastAsia="ru-RU"/>
        </w:rPr>
        <w:t>АЦ» не проводилась</w:t>
      </w:r>
      <w:r w:rsidR="00CE24D8" w:rsidRPr="002574BB">
        <w:rPr>
          <w:rFonts w:ascii="Times New Roman" w:hAnsi="Times New Roman"/>
          <w:sz w:val="24"/>
          <w:szCs w:val="24"/>
          <w:lang w:eastAsia="ru-RU"/>
        </w:rPr>
        <w:t>. В результате в разделе 2 ф. 0503169 «Сведения о дебиторской и кредиторской задолженности» не раскрыта в полном объеме аналитическая информация о просроченной дебиторской задолжен</w:t>
      </w:r>
      <w:r w:rsidR="00CE24D8">
        <w:rPr>
          <w:rFonts w:ascii="Times New Roman" w:hAnsi="Times New Roman"/>
          <w:sz w:val="24"/>
          <w:szCs w:val="24"/>
          <w:lang w:eastAsia="ru-RU"/>
        </w:rPr>
        <w:t>ности, сложивш</w:t>
      </w:r>
      <w:r>
        <w:rPr>
          <w:rFonts w:ascii="Times New Roman" w:hAnsi="Times New Roman"/>
          <w:sz w:val="24"/>
          <w:szCs w:val="24"/>
          <w:lang w:eastAsia="ru-RU"/>
        </w:rPr>
        <w:t>ей</w:t>
      </w:r>
      <w:r w:rsidR="00CE24D8">
        <w:rPr>
          <w:rFonts w:ascii="Times New Roman" w:hAnsi="Times New Roman"/>
          <w:sz w:val="24"/>
          <w:szCs w:val="24"/>
          <w:lang w:eastAsia="ru-RU"/>
        </w:rPr>
        <w:t>ся в связи с хищениями</w:t>
      </w:r>
      <w:r w:rsidR="00CE24D8" w:rsidRPr="002574BB">
        <w:rPr>
          <w:rFonts w:ascii="Times New Roman" w:hAnsi="Times New Roman"/>
          <w:sz w:val="24"/>
          <w:szCs w:val="24"/>
          <w:lang w:eastAsia="ru-RU"/>
        </w:rPr>
        <w:t xml:space="preserve"> гидромелиоративного имущества, что является нарушением п</w:t>
      </w:r>
      <w:r w:rsidR="00F2300B">
        <w:rPr>
          <w:rFonts w:ascii="Times New Roman" w:hAnsi="Times New Roman"/>
          <w:sz w:val="24"/>
          <w:szCs w:val="24"/>
          <w:lang w:eastAsia="ru-RU"/>
        </w:rPr>
        <w:t xml:space="preserve">ункта </w:t>
      </w:r>
      <w:r w:rsidR="00CE24D8" w:rsidRPr="002574BB">
        <w:rPr>
          <w:rFonts w:ascii="Times New Roman" w:hAnsi="Times New Roman"/>
          <w:sz w:val="24"/>
          <w:szCs w:val="24"/>
          <w:lang w:eastAsia="ru-RU"/>
        </w:rPr>
        <w:t xml:space="preserve">167 Инструкции №191н. </w:t>
      </w:r>
    </w:p>
    <w:p w:rsidR="00CE24D8" w:rsidRDefault="00CE24D8" w:rsidP="00CE24D8">
      <w:pPr>
        <w:pStyle w:val="a8"/>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М</w:t>
      </w:r>
      <w:r w:rsidRPr="007163F0">
        <w:rPr>
          <w:rFonts w:ascii="Times New Roman" w:hAnsi="Times New Roman"/>
          <w:sz w:val="24"/>
          <w:szCs w:val="24"/>
          <w:lang w:eastAsia="ru-RU"/>
        </w:rPr>
        <w:t>атериально-ответственное лицо, ответственное за сохранность гидромелиоративного имущества по ГКУ ВО «МАЦ»</w:t>
      </w:r>
      <w:r>
        <w:rPr>
          <w:rFonts w:ascii="Times New Roman" w:hAnsi="Times New Roman"/>
          <w:sz w:val="24"/>
          <w:szCs w:val="24"/>
          <w:lang w:eastAsia="ru-RU"/>
        </w:rPr>
        <w:t>,</w:t>
      </w:r>
      <w:r w:rsidRPr="007163F0">
        <w:rPr>
          <w:rFonts w:ascii="Times New Roman" w:hAnsi="Times New Roman"/>
          <w:sz w:val="24"/>
          <w:szCs w:val="24"/>
          <w:lang w:eastAsia="ru-RU"/>
        </w:rPr>
        <w:t xml:space="preserve"> до настоящего времени не определено</w:t>
      </w:r>
      <w:r>
        <w:rPr>
          <w:rFonts w:ascii="Times New Roman" w:hAnsi="Times New Roman"/>
          <w:sz w:val="24"/>
          <w:szCs w:val="24"/>
          <w:lang w:eastAsia="ru-RU"/>
        </w:rPr>
        <w:t xml:space="preserve">. По данным бухгалтерского учета и списание, </w:t>
      </w:r>
      <w:r w:rsidRPr="007163F0">
        <w:rPr>
          <w:rFonts w:ascii="Times New Roman" w:hAnsi="Times New Roman"/>
          <w:sz w:val="24"/>
          <w:szCs w:val="24"/>
          <w:lang w:eastAsia="ru-RU"/>
        </w:rPr>
        <w:t xml:space="preserve">и отнесение на </w:t>
      </w:r>
      <w:r>
        <w:rPr>
          <w:rFonts w:ascii="Times New Roman" w:hAnsi="Times New Roman"/>
          <w:sz w:val="24"/>
          <w:szCs w:val="24"/>
          <w:lang w:eastAsia="ru-RU"/>
        </w:rPr>
        <w:t xml:space="preserve">балансовый </w:t>
      </w:r>
      <w:r w:rsidRPr="007163F0">
        <w:rPr>
          <w:rFonts w:ascii="Times New Roman" w:hAnsi="Times New Roman"/>
          <w:sz w:val="24"/>
          <w:szCs w:val="24"/>
          <w:lang w:eastAsia="ru-RU"/>
        </w:rPr>
        <w:t>счет недостающ</w:t>
      </w:r>
      <w:r>
        <w:rPr>
          <w:rFonts w:ascii="Times New Roman" w:hAnsi="Times New Roman"/>
          <w:sz w:val="24"/>
          <w:szCs w:val="24"/>
          <w:lang w:eastAsia="ru-RU"/>
        </w:rPr>
        <w:t xml:space="preserve">их (похищенных) объектов </w:t>
      </w:r>
      <w:r w:rsidRPr="007163F0">
        <w:rPr>
          <w:rFonts w:ascii="Times New Roman" w:hAnsi="Times New Roman"/>
          <w:sz w:val="24"/>
          <w:szCs w:val="24"/>
          <w:lang w:eastAsia="ru-RU"/>
        </w:rPr>
        <w:t xml:space="preserve">в 2019 году отражены по </w:t>
      </w:r>
      <w:r>
        <w:rPr>
          <w:rFonts w:ascii="Times New Roman" w:hAnsi="Times New Roman"/>
          <w:sz w:val="24"/>
          <w:szCs w:val="24"/>
          <w:lang w:eastAsia="ru-RU"/>
        </w:rPr>
        <w:t>бывшему руководителю учреждения Толмачеву В.В.</w:t>
      </w:r>
      <w:r w:rsidRPr="007163F0">
        <w:rPr>
          <w:rFonts w:ascii="Times New Roman" w:hAnsi="Times New Roman"/>
          <w:sz w:val="24"/>
          <w:szCs w:val="24"/>
          <w:lang w:eastAsia="ru-RU"/>
        </w:rPr>
        <w:t>, который с 2018 года не яв</w:t>
      </w:r>
      <w:r>
        <w:rPr>
          <w:rFonts w:ascii="Times New Roman" w:hAnsi="Times New Roman"/>
          <w:sz w:val="24"/>
          <w:szCs w:val="24"/>
          <w:lang w:eastAsia="ru-RU"/>
        </w:rPr>
        <w:t xml:space="preserve">ляется работником </w:t>
      </w:r>
      <w:r w:rsidR="00E72D8F">
        <w:rPr>
          <w:rFonts w:ascii="Times New Roman" w:hAnsi="Times New Roman"/>
          <w:sz w:val="24"/>
          <w:szCs w:val="24"/>
          <w:lang w:eastAsia="ru-RU"/>
        </w:rPr>
        <w:t>ГКУ.</w:t>
      </w:r>
    </w:p>
    <w:p w:rsidR="00CE24D8" w:rsidRPr="007163F0" w:rsidRDefault="00CE24D8" w:rsidP="00CE24D8">
      <w:pPr>
        <w:pStyle w:val="a8"/>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В 2019 году просроченная дебиторская задолженность 27 контрагентами, не исполнившими перед </w:t>
      </w:r>
      <w:r w:rsidR="006B5659">
        <w:rPr>
          <w:rFonts w:ascii="Times New Roman" w:hAnsi="Times New Roman"/>
          <w:sz w:val="24"/>
          <w:szCs w:val="24"/>
          <w:lang w:eastAsia="ru-RU"/>
        </w:rPr>
        <w:t>к</w:t>
      </w:r>
      <w:r>
        <w:rPr>
          <w:rFonts w:ascii="Times New Roman" w:hAnsi="Times New Roman"/>
          <w:sz w:val="24"/>
          <w:szCs w:val="24"/>
          <w:lang w:eastAsia="ru-RU"/>
        </w:rPr>
        <w:t xml:space="preserve">омитетом договорные обязательства, вообще не погашалась. </w:t>
      </w:r>
      <w:r w:rsidR="00CF5888">
        <w:rPr>
          <w:rFonts w:ascii="Times New Roman" w:hAnsi="Times New Roman"/>
          <w:sz w:val="24"/>
          <w:szCs w:val="24"/>
          <w:lang w:eastAsia="ru-RU"/>
        </w:rPr>
        <w:t>При этом п</w:t>
      </w:r>
      <w:r>
        <w:rPr>
          <w:rFonts w:ascii="Times New Roman" w:hAnsi="Times New Roman"/>
          <w:sz w:val="24"/>
          <w:szCs w:val="24"/>
          <w:lang w:eastAsia="ru-RU"/>
        </w:rPr>
        <w:t>о 12 из таких контрагентов в 2015</w:t>
      </w:r>
      <w:r w:rsidR="006B5659">
        <w:rPr>
          <w:rFonts w:ascii="Times New Roman" w:hAnsi="Times New Roman"/>
          <w:sz w:val="24"/>
          <w:szCs w:val="24"/>
          <w:lang w:eastAsia="ru-RU"/>
        </w:rPr>
        <w:t>-</w:t>
      </w:r>
      <w:r>
        <w:rPr>
          <w:rFonts w:ascii="Times New Roman" w:hAnsi="Times New Roman"/>
          <w:sz w:val="24"/>
          <w:szCs w:val="24"/>
          <w:lang w:eastAsia="ru-RU"/>
        </w:rPr>
        <w:t>2019 годах либо прекращена деятельность, либо приняты судебные решения об их банкротстве и открытии конкурсного производства.</w:t>
      </w:r>
    </w:p>
    <w:p w:rsidR="00496BF3" w:rsidRPr="00496BF3" w:rsidRDefault="00496BF3" w:rsidP="00496BF3">
      <w:pPr>
        <w:ind w:right="-1" w:firstLine="708"/>
        <w:jc w:val="both"/>
        <w:rPr>
          <w:szCs w:val="24"/>
        </w:rPr>
      </w:pPr>
      <w:r w:rsidRPr="00496BF3">
        <w:rPr>
          <w:szCs w:val="24"/>
        </w:rPr>
        <w:t xml:space="preserve">Проверкой установлено </w:t>
      </w:r>
      <w:r w:rsidR="00A4688D">
        <w:rPr>
          <w:szCs w:val="24"/>
        </w:rPr>
        <w:t xml:space="preserve">также </w:t>
      </w:r>
      <w:r w:rsidRPr="00496BF3">
        <w:rPr>
          <w:szCs w:val="24"/>
        </w:rPr>
        <w:t xml:space="preserve">грубое нарушение </w:t>
      </w:r>
      <w:r w:rsidR="00A4688D">
        <w:rPr>
          <w:szCs w:val="24"/>
        </w:rPr>
        <w:t xml:space="preserve">комитетом </w:t>
      </w:r>
      <w:r w:rsidRPr="00496BF3">
        <w:rPr>
          <w:szCs w:val="24"/>
        </w:rPr>
        <w:t xml:space="preserve">требований к бюджетному (бухгалтерскому) учету, в том числе к составлению бюджетной (бухгалтерской) отчетности, что повлекло искажение информации об активах и обязательствах </w:t>
      </w:r>
      <w:r>
        <w:rPr>
          <w:szCs w:val="24"/>
        </w:rPr>
        <w:t xml:space="preserve">комитета </w:t>
      </w:r>
      <w:r w:rsidRPr="00496BF3">
        <w:rPr>
          <w:szCs w:val="24"/>
        </w:rPr>
        <w:t>в части межбюджетных трансфертов на 2020 год на общую сумму 811</w:t>
      </w:r>
      <w:r>
        <w:rPr>
          <w:szCs w:val="24"/>
        </w:rPr>
        <w:t>,4</w:t>
      </w:r>
      <w:r w:rsidRPr="00496BF3">
        <w:rPr>
          <w:szCs w:val="24"/>
        </w:rPr>
        <w:t xml:space="preserve"> </w:t>
      </w:r>
      <w:r>
        <w:rPr>
          <w:szCs w:val="24"/>
        </w:rPr>
        <w:t>млн</w:t>
      </w:r>
      <w:r w:rsidRPr="00496BF3">
        <w:rPr>
          <w:szCs w:val="24"/>
        </w:rPr>
        <w:t>. руб., а также установлены 3 случая нарушения Инструкции №191н, которые  устранены в ходе проверки.</w:t>
      </w:r>
    </w:p>
    <w:p w:rsidR="00651000" w:rsidRDefault="00182E6F" w:rsidP="00AD465D">
      <w:pPr>
        <w:autoSpaceDE w:val="0"/>
        <w:autoSpaceDN w:val="0"/>
        <w:adjustRightInd w:val="0"/>
        <w:ind w:firstLine="708"/>
        <w:jc w:val="both"/>
        <w:outlineLvl w:val="0"/>
        <w:rPr>
          <w:szCs w:val="24"/>
        </w:rPr>
      </w:pPr>
      <w:r>
        <w:rPr>
          <w:szCs w:val="24"/>
        </w:rPr>
        <w:lastRenderedPageBreak/>
        <w:t xml:space="preserve">Внешней проверкой бюджетной отчетности </w:t>
      </w:r>
      <w:r w:rsidR="00651000" w:rsidRPr="00651000">
        <w:rPr>
          <w:b/>
          <w:i/>
          <w:szCs w:val="24"/>
        </w:rPr>
        <w:t>комитет</w:t>
      </w:r>
      <w:r>
        <w:rPr>
          <w:b/>
          <w:i/>
          <w:szCs w:val="24"/>
        </w:rPr>
        <w:t>а</w:t>
      </w:r>
      <w:r w:rsidR="00651000" w:rsidRPr="00651000">
        <w:rPr>
          <w:b/>
          <w:i/>
          <w:szCs w:val="24"/>
        </w:rPr>
        <w:t xml:space="preserve"> по управлению государственным имуществом Волгоградской области</w:t>
      </w:r>
      <w:r>
        <w:rPr>
          <w:b/>
          <w:i/>
          <w:szCs w:val="24"/>
        </w:rPr>
        <w:t xml:space="preserve"> </w:t>
      </w:r>
      <w:r>
        <w:rPr>
          <w:szCs w:val="24"/>
        </w:rPr>
        <w:t xml:space="preserve">установлено значительное неисполнение </w:t>
      </w:r>
      <w:r w:rsidR="00EC6A05">
        <w:rPr>
          <w:szCs w:val="24"/>
        </w:rPr>
        <w:t xml:space="preserve">утвержденных </w:t>
      </w:r>
      <w:r>
        <w:rPr>
          <w:szCs w:val="24"/>
        </w:rPr>
        <w:t>бюджетных назначений</w:t>
      </w:r>
      <w:r w:rsidR="00651000">
        <w:rPr>
          <w:szCs w:val="24"/>
        </w:rPr>
        <w:t xml:space="preserve"> </w:t>
      </w:r>
      <w:r w:rsidR="00EC6A05">
        <w:rPr>
          <w:szCs w:val="24"/>
        </w:rPr>
        <w:t xml:space="preserve">– на 49,6% (ассигнования по сводной бюджетной росписи </w:t>
      </w:r>
      <w:proofErr w:type="gramStart"/>
      <w:r w:rsidR="00EC6A05">
        <w:rPr>
          <w:szCs w:val="24"/>
        </w:rPr>
        <w:t>-  395</w:t>
      </w:r>
      <w:proofErr w:type="gramEnd"/>
      <w:r w:rsidR="00EC6A05">
        <w:rPr>
          <w:szCs w:val="24"/>
        </w:rPr>
        <w:t xml:space="preserve">,1 млн. руб., фактические расходы – 199 млн. руб.). </w:t>
      </w:r>
    </w:p>
    <w:p w:rsidR="00182E6F" w:rsidRDefault="00AB6011" w:rsidP="00182E6F">
      <w:pPr>
        <w:ind w:firstLine="567"/>
        <w:jc w:val="both"/>
        <w:rPr>
          <w:rFonts w:ascii="Calibri" w:hAnsi="Calibri"/>
          <w:color w:val="1F497D"/>
          <w:sz w:val="22"/>
          <w:szCs w:val="22"/>
        </w:rPr>
      </w:pPr>
      <w:r>
        <w:t xml:space="preserve">  </w:t>
      </w:r>
      <w:r w:rsidR="00182E6F" w:rsidRPr="005F7088">
        <w:t xml:space="preserve">Неисполнение бюджетных назначений </w:t>
      </w:r>
      <w:r w:rsidR="008C2BED">
        <w:t>в целом на</w:t>
      </w:r>
      <w:r w:rsidR="00182E6F" w:rsidRPr="005F7088">
        <w:t xml:space="preserve"> 196</w:t>
      </w:r>
      <w:r w:rsidR="008C2BED">
        <w:t>,1</w:t>
      </w:r>
      <w:r w:rsidR="00182E6F" w:rsidRPr="005F7088">
        <w:t xml:space="preserve"> </w:t>
      </w:r>
      <w:r w:rsidR="008C2BED">
        <w:t>млн</w:t>
      </w:r>
      <w:r w:rsidR="00182E6F" w:rsidRPr="005F7088">
        <w:t xml:space="preserve">. руб. обусловлено в основном невнесением в 2019 году </w:t>
      </w:r>
      <w:r w:rsidR="00182E6F" w:rsidRPr="005F7088">
        <w:rPr>
          <w:rFonts w:eastAsia="Calibri"/>
        </w:rPr>
        <w:t>Волгоградской областью взноса в уставный капитал АО «Корпорация развития Волгоградской области» в сумме 173</w:t>
      </w:r>
      <w:r w:rsidR="008C2BED">
        <w:rPr>
          <w:rFonts w:eastAsia="Calibri"/>
        </w:rPr>
        <w:t>,2</w:t>
      </w:r>
      <w:r w:rsidR="00182E6F" w:rsidRPr="005F7088">
        <w:rPr>
          <w:rFonts w:eastAsia="Calibri"/>
        </w:rPr>
        <w:t xml:space="preserve"> </w:t>
      </w:r>
      <w:r w:rsidR="008C2BED">
        <w:rPr>
          <w:rFonts w:eastAsia="Calibri"/>
        </w:rPr>
        <w:t>млн</w:t>
      </w:r>
      <w:r w:rsidR="00182E6F" w:rsidRPr="005F7088">
        <w:rPr>
          <w:rFonts w:eastAsia="Calibri"/>
        </w:rPr>
        <w:t>. руб. (</w:t>
      </w:r>
      <w:r w:rsidR="00182E6F" w:rsidRPr="005F7088">
        <w:t xml:space="preserve">мероприятия </w:t>
      </w:r>
      <w:r w:rsidR="00182E6F">
        <w:t xml:space="preserve">по </w:t>
      </w:r>
      <w:r w:rsidR="00182E6F" w:rsidRPr="005F7088">
        <w:t>дополнительн</w:t>
      </w:r>
      <w:r w:rsidR="00182E6F">
        <w:t>ому</w:t>
      </w:r>
      <w:r w:rsidR="00182E6F" w:rsidRPr="005F7088">
        <w:t xml:space="preserve"> выпуск</w:t>
      </w:r>
      <w:r w:rsidR="00182E6F">
        <w:t>у</w:t>
      </w:r>
      <w:r w:rsidR="00182E6F" w:rsidRPr="005F7088">
        <w:t xml:space="preserve"> акций </w:t>
      </w:r>
      <w:r w:rsidR="00182E6F">
        <w:t>планируется</w:t>
      </w:r>
      <w:r w:rsidR="00182E6F" w:rsidRPr="005F7088">
        <w:t xml:space="preserve"> реализова</w:t>
      </w:r>
      <w:r w:rsidR="00182E6F">
        <w:t>ть</w:t>
      </w:r>
      <w:r w:rsidR="00182E6F" w:rsidRPr="005F7088">
        <w:t xml:space="preserve"> в 2020 году), невыполнением государственного контракта </w:t>
      </w:r>
      <w:r w:rsidR="00182E6F" w:rsidRPr="005F7088">
        <w:rPr>
          <w:color w:val="000000"/>
          <w:sz w:val="25"/>
          <w:szCs w:val="25"/>
        </w:rPr>
        <w:t xml:space="preserve">на проведение землеустроительных работ по описанию границ муниципальных образований Волгоградской области, установлению и описанию местоположения административных границ Волгоградской области с Саратовской областью, </w:t>
      </w:r>
      <w:r w:rsidR="00182E6F" w:rsidRPr="005F7088">
        <w:t>экономией средств по результатам конкурсных процедур, экономией в связи с заключением безвозмездных договоров на охрану подлежащего приватизации имущества, а также не</w:t>
      </w:r>
      <w:r w:rsidR="00182E6F">
        <w:t xml:space="preserve">освоением </w:t>
      </w:r>
      <w:r w:rsidR="00182E6F" w:rsidRPr="005F7088">
        <w:rPr>
          <w:rFonts w:eastAsia="Calibri"/>
        </w:rPr>
        <w:t xml:space="preserve">средств для подготовки схем расположения и образования </w:t>
      </w:r>
      <w:r w:rsidR="00182E6F">
        <w:rPr>
          <w:rFonts w:eastAsia="Calibri"/>
        </w:rPr>
        <w:t>985</w:t>
      </w:r>
      <w:r w:rsidR="00182E6F" w:rsidRPr="005F7088">
        <w:rPr>
          <w:rFonts w:eastAsia="Calibri"/>
        </w:rPr>
        <w:t xml:space="preserve"> земельных участков, находящихся в государственной собственности, для предоставления в собственность граждан бесплатно.</w:t>
      </w:r>
      <w:r w:rsidR="00182E6F" w:rsidRPr="005F7088">
        <w:rPr>
          <w:rFonts w:ascii="Calibri" w:hAnsi="Calibri"/>
          <w:color w:val="1F497D"/>
          <w:sz w:val="22"/>
          <w:szCs w:val="22"/>
        </w:rPr>
        <w:t xml:space="preserve"> </w:t>
      </w:r>
    </w:p>
    <w:p w:rsidR="00182E6F" w:rsidRDefault="00AB6011" w:rsidP="00182E6F">
      <w:pPr>
        <w:ind w:firstLine="567"/>
        <w:jc w:val="both"/>
      </w:pPr>
      <w:r>
        <w:rPr>
          <w:rFonts w:eastAsia="Calibri"/>
        </w:rPr>
        <w:t xml:space="preserve">   </w:t>
      </w:r>
      <w:r w:rsidR="00182E6F">
        <w:rPr>
          <w:rFonts w:eastAsia="Calibri"/>
        </w:rPr>
        <w:t xml:space="preserve">Утверждение в областном бюджете </w:t>
      </w:r>
      <w:r w:rsidR="00182E6F" w:rsidRPr="004F4A44">
        <w:rPr>
          <w:rFonts w:eastAsia="Calibri"/>
        </w:rPr>
        <w:t>ассигнований на взнос Волгоградской области в уставный капитал АО «Корпорация развития Волгоградской области»</w:t>
      </w:r>
      <w:r w:rsidR="00182E6F">
        <w:rPr>
          <w:rFonts w:eastAsia="Calibri"/>
        </w:rPr>
        <w:t xml:space="preserve"> в сумме </w:t>
      </w:r>
      <w:r w:rsidR="008C2BED">
        <w:rPr>
          <w:rFonts w:eastAsia="Calibri"/>
        </w:rPr>
        <w:t>30</w:t>
      </w:r>
      <w:r w:rsidR="00182E6F">
        <w:rPr>
          <w:rFonts w:eastAsia="Calibri"/>
        </w:rPr>
        <w:t xml:space="preserve">0 </w:t>
      </w:r>
      <w:r w:rsidR="008C2BED">
        <w:rPr>
          <w:rFonts w:eastAsia="Calibri"/>
        </w:rPr>
        <w:t>млн</w:t>
      </w:r>
      <w:r w:rsidR="00182E6F">
        <w:rPr>
          <w:rFonts w:eastAsia="Calibri"/>
        </w:rPr>
        <w:t>. руб.</w:t>
      </w:r>
      <w:r w:rsidR="008C2BED">
        <w:rPr>
          <w:rFonts w:eastAsia="Calibri"/>
        </w:rPr>
        <w:t>,</w:t>
      </w:r>
      <w:r w:rsidR="00182E6F">
        <w:rPr>
          <w:rFonts w:eastAsia="Calibri"/>
        </w:rPr>
        <w:t xml:space="preserve"> их</w:t>
      </w:r>
      <w:r w:rsidR="008C2BED">
        <w:rPr>
          <w:rFonts w:eastAsia="Calibri"/>
        </w:rPr>
        <w:t xml:space="preserve"> неиспользование по факту и при этом невнесение своевременной корректировки в закон о бюджете </w:t>
      </w:r>
      <w:r w:rsidR="00182E6F" w:rsidRPr="00A4688D">
        <w:rPr>
          <w:rFonts w:eastAsia="Calibri"/>
          <w:u w:val="single"/>
        </w:rPr>
        <w:t>свидетельству</w:t>
      </w:r>
      <w:r w:rsidR="005E39BC">
        <w:rPr>
          <w:rFonts w:eastAsia="Calibri"/>
          <w:u w:val="single"/>
        </w:rPr>
        <w:t>ю</w:t>
      </w:r>
      <w:r w:rsidR="00182E6F" w:rsidRPr="00A4688D">
        <w:rPr>
          <w:rFonts w:eastAsia="Calibri"/>
          <w:u w:val="single"/>
        </w:rPr>
        <w:t xml:space="preserve">т о некачественном планировании </w:t>
      </w:r>
      <w:r w:rsidR="008C2BED" w:rsidRPr="00A4688D">
        <w:rPr>
          <w:rFonts w:eastAsia="Calibri"/>
          <w:u w:val="single"/>
        </w:rPr>
        <w:t xml:space="preserve">бюджетных </w:t>
      </w:r>
      <w:r w:rsidR="00182E6F" w:rsidRPr="00A4688D">
        <w:rPr>
          <w:rFonts w:eastAsia="Calibri"/>
          <w:u w:val="single"/>
        </w:rPr>
        <w:t>расходов</w:t>
      </w:r>
      <w:r w:rsidR="00182E6F">
        <w:rPr>
          <w:rFonts w:eastAsia="Calibri"/>
        </w:rPr>
        <w:t>.</w:t>
      </w:r>
      <w:r w:rsidR="00D135C1">
        <w:rPr>
          <w:rFonts w:eastAsia="Calibri"/>
        </w:rPr>
        <w:t xml:space="preserve"> При этом</w:t>
      </w:r>
      <w:r w:rsidR="00511770">
        <w:rPr>
          <w:rFonts w:eastAsia="Calibri"/>
        </w:rPr>
        <w:t>,</w:t>
      </w:r>
      <w:r w:rsidR="00D135C1">
        <w:rPr>
          <w:rFonts w:eastAsia="Calibri"/>
        </w:rPr>
        <w:t xml:space="preserve"> по пояснениям комитета, перед ним не ставилась задача обоснования целесообразности увеличения уставного капитала </w:t>
      </w:r>
      <w:r w:rsidR="00D135C1" w:rsidRPr="004F4A44">
        <w:rPr>
          <w:rFonts w:eastAsia="Calibri"/>
        </w:rPr>
        <w:t>АО «Корпорация развития Волгоградской области»</w:t>
      </w:r>
      <w:r w:rsidR="00D135C1">
        <w:rPr>
          <w:rFonts w:eastAsia="Calibri"/>
        </w:rPr>
        <w:t xml:space="preserve"> на указанную сумму при планировании ассигнований на 2019 год.  </w:t>
      </w:r>
    </w:p>
    <w:p w:rsidR="00CA1F78" w:rsidRPr="00CA1F78" w:rsidRDefault="00F92E0B" w:rsidP="004C2E8B">
      <w:pPr>
        <w:widowControl w:val="0"/>
        <w:autoSpaceDN w:val="0"/>
        <w:adjustRightInd w:val="0"/>
        <w:ind w:firstLine="708"/>
        <w:jc w:val="both"/>
        <w:rPr>
          <w:rFonts w:eastAsiaTheme="minorHAnsi"/>
          <w:szCs w:val="24"/>
        </w:rPr>
      </w:pPr>
      <w:r>
        <w:rPr>
          <w:rFonts w:eastAsiaTheme="minorHAnsi"/>
          <w:szCs w:val="24"/>
        </w:rPr>
        <w:t xml:space="preserve"> </w:t>
      </w:r>
      <w:r w:rsidR="00CA1F78" w:rsidRPr="00CA1F78">
        <w:rPr>
          <w:rFonts w:eastAsiaTheme="minorHAnsi"/>
          <w:szCs w:val="24"/>
        </w:rPr>
        <w:t>Бюджетная отчетность</w:t>
      </w:r>
      <w:r w:rsidR="00CA1F78" w:rsidRPr="00CA1F78">
        <w:rPr>
          <w:szCs w:val="24"/>
        </w:rPr>
        <w:t xml:space="preserve"> </w:t>
      </w:r>
      <w:r w:rsidR="00CA1F78" w:rsidRPr="00CA1F78">
        <w:rPr>
          <w:b/>
          <w:i/>
          <w:szCs w:val="24"/>
        </w:rPr>
        <w:t>комитета транспорта и дорожного хозяйства Волгоградской области</w:t>
      </w:r>
      <w:r w:rsidR="00CA1F78" w:rsidRPr="00CA1F78">
        <w:rPr>
          <w:rFonts w:eastAsiaTheme="minorHAnsi"/>
          <w:szCs w:val="24"/>
        </w:rPr>
        <w:t xml:space="preserve"> содержала искаженные показатели активов и обязательств </w:t>
      </w:r>
      <w:r w:rsidR="00CA1F78">
        <w:rPr>
          <w:rFonts w:eastAsiaTheme="minorHAnsi"/>
          <w:szCs w:val="24"/>
        </w:rPr>
        <w:t xml:space="preserve">в различных формах </w:t>
      </w:r>
      <w:r w:rsidR="00CA1F78" w:rsidRPr="00CA1F78">
        <w:rPr>
          <w:rFonts w:eastAsiaTheme="minorHAnsi"/>
          <w:szCs w:val="24"/>
        </w:rPr>
        <w:t xml:space="preserve">на </w:t>
      </w:r>
      <w:r w:rsidR="00CA1F78" w:rsidRPr="00CA1F78">
        <w:rPr>
          <w:rFonts w:eastAsiaTheme="minorHAnsi"/>
          <w:szCs w:val="24"/>
          <w:lang w:eastAsia="en-US"/>
        </w:rPr>
        <w:t>28</w:t>
      </w:r>
      <w:r w:rsidR="00CA1F78">
        <w:rPr>
          <w:rFonts w:eastAsiaTheme="minorHAnsi"/>
          <w:szCs w:val="24"/>
          <w:lang w:eastAsia="en-US"/>
        </w:rPr>
        <w:t>,</w:t>
      </w:r>
      <w:r w:rsidR="00CA1F78" w:rsidRPr="00CA1F78">
        <w:rPr>
          <w:rFonts w:eastAsiaTheme="minorHAnsi"/>
          <w:szCs w:val="24"/>
          <w:lang w:eastAsia="en-US"/>
        </w:rPr>
        <w:t xml:space="preserve">9 </w:t>
      </w:r>
      <w:r w:rsidR="00CA1F78">
        <w:rPr>
          <w:rFonts w:eastAsiaTheme="minorHAnsi"/>
          <w:szCs w:val="24"/>
          <w:lang w:eastAsia="en-US"/>
        </w:rPr>
        <w:t>-</w:t>
      </w:r>
      <w:r w:rsidR="00CA1F78" w:rsidRPr="00CA1F78">
        <w:rPr>
          <w:rFonts w:eastAsiaTheme="minorHAnsi"/>
          <w:szCs w:val="24"/>
          <w:lang w:eastAsia="en-US"/>
        </w:rPr>
        <w:t xml:space="preserve"> </w:t>
      </w:r>
      <w:r w:rsidR="00CA1F78" w:rsidRPr="00CA1F78">
        <w:rPr>
          <w:color w:val="000000"/>
          <w:szCs w:val="24"/>
        </w:rPr>
        <w:t>109</w:t>
      </w:r>
      <w:r w:rsidR="00CA1F78">
        <w:rPr>
          <w:color w:val="000000"/>
          <w:szCs w:val="24"/>
        </w:rPr>
        <w:t>,9</w:t>
      </w:r>
      <w:r w:rsidR="00CA1F78" w:rsidRPr="00CA1F78">
        <w:rPr>
          <w:rFonts w:eastAsiaTheme="minorHAnsi"/>
          <w:szCs w:val="24"/>
          <w:lang w:eastAsia="en-US"/>
        </w:rPr>
        <w:t xml:space="preserve"> </w:t>
      </w:r>
      <w:r w:rsidR="00CA1F78">
        <w:rPr>
          <w:rFonts w:eastAsiaTheme="minorHAnsi"/>
          <w:szCs w:val="24"/>
          <w:lang w:eastAsia="en-US"/>
        </w:rPr>
        <w:t>млн</w:t>
      </w:r>
      <w:r w:rsidR="00CA1F78" w:rsidRPr="00CA1F78">
        <w:rPr>
          <w:rFonts w:eastAsiaTheme="minorHAnsi"/>
          <w:szCs w:val="24"/>
          <w:lang w:eastAsia="en-US"/>
        </w:rPr>
        <w:t xml:space="preserve">. руб., или на </w:t>
      </w:r>
      <w:r w:rsidR="00CA1F78" w:rsidRPr="00CA1F78">
        <w:rPr>
          <w:szCs w:val="24"/>
        </w:rPr>
        <w:t>0,1</w:t>
      </w:r>
      <w:r w:rsidR="00CA1F78">
        <w:rPr>
          <w:szCs w:val="24"/>
        </w:rPr>
        <w:t>-</w:t>
      </w:r>
      <w:r w:rsidR="00A771B1">
        <w:rPr>
          <w:szCs w:val="24"/>
        </w:rPr>
        <w:t xml:space="preserve"> </w:t>
      </w:r>
      <w:r w:rsidR="00CA1F78" w:rsidRPr="00CA1F78">
        <w:rPr>
          <w:szCs w:val="24"/>
        </w:rPr>
        <w:t>64,3 процента</w:t>
      </w:r>
      <w:r w:rsidR="00CA1F78" w:rsidRPr="00CA1F78">
        <w:rPr>
          <w:rFonts w:eastAsiaTheme="minorHAnsi"/>
          <w:szCs w:val="24"/>
        </w:rPr>
        <w:t>. Также установлены иные нарушения, не повлекшие искажение показателей активов и обязательств, в том числе</w:t>
      </w:r>
      <w:r w:rsidR="00CA1F78" w:rsidRPr="00CA1F78">
        <w:rPr>
          <w:rFonts w:eastAsiaTheme="minorHAnsi"/>
          <w:szCs w:val="24"/>
          <w:lang w:eastAsia="en-US"/>
        </w:rPr>
        <w:t xml:space="preserve"> не признаны в полном объ</w:t>
      </w:r>
      <w:r w:rsidR="00CA1F78">
        <w:rPr>
          <w:rFonts w:eastAsiaTheme="minorHAnsi"/>
          <w:szCs w:val="24"/>
          <w:lang w:eastAsia="en-US"/>
        </w:rPr>
        <w:t>е</w:t>
      </w:r>
      <w:r w:rsidR="00CA1F78" w:rsidRPr="00CA1F78">
        <w:rPr>
          <w:rFonts w:eastAsiaTheme="minorHAnsi"/>
          <w:szCs w:val="24"/>
          <w:lang w:eastAsia="en-US"/>
        </w:rPr>
        <w:t>ме в размере 3027</w:t>
      </w:r>
      <w:r w:rsidR="00CA1F78">
        <w:rPr>
          <w:rFonts w:eastAsiaTheme="minorHAnsi"/>
          <w:szCs w:val="24"/>
          <w:lang w:eastAsia="en-US"/>
        </w:rPr>
        <w:t>,</w:t>
      </w:r>
      <w:r w:rsidR="00CA1F78" w:rsidRPr="00CA1F78">
        <w:rPr>
          <w:rFonts w:eastAsiaTheme="minorHAnsi"/>
          <w:szCs w:val="24"/>
          <w:lang w:eastAsia="en-US"/>
        </w:rPr>
        <w:t xml:space="preserve">8 </w:t>
      </w:r>
      <w:r w:rsidR="00CA1F78">
        <w:rPr>
          <w:rFonts w:eastAsiaTheme="minorHAnsi"/>
          <w:szCs w:val="24"/>
          <w:lang w:eastAsia="en-US"/>
        </w:rPr>
        <w:t>млн</w:t>
      </w:r>
      <w:r w:rsidR="00CA1F78" w:rsidRPr="00CA1F78">
        <w:rPr>
          <w:rFonts w:eastAsiaTheme="minorHAnsi"/>
          <w:szCs w:val="24"/>
          <w:lang w:eastAsia="en-US"/>
        </w:rPr>
        <w:t>. руб. доходы от межбюджетных трансфертов из федерального бюджета.</w:t>
      </w:r>
      <w:r w:rsidR="004C2E8B">
        <w:rPr>
          <w:rFonts w:eastAsiaTheme="minorHAnsi"/>
          <w:szCs w:val="24"/>
          <w:lang w:eastAsia="en-US"/>
        </w:rPr>
        <w:t xml:space="preserve"> </w:t>
      </w:r>
      <w:r w:rsidR="00A771B1">
        <w:rPr>
          <w:szCs w:val="24"/>
        </w:rPr>
        <w:t xml:space="preserve">Отчетность подведомственного комитету </w:t>
      </w:r>
      <w:r w:rsidR="00CA1F78" w:rsidRPr="00CA1F78">
        <w:rPr>
          <w:szCs w:val="24"/>
        </w:rPr>
        <w:t xml:space="preserve">ГБУ «Волгоградавтодор» </w:t>
      </w:r>
      <w:r w:rsidR="00A771B1">
        <w:rPr>
          <w:szCs w:val="24"/>
        </w:rPr>
        <w:t xml:space="preserve">также </w:t>
      </w:r>
      <w:r w:rsidR="00CA1F78" w:rsidRPr="00CA1F78">
        <w:rPr>
          <w:rFonts w:eastAsiaTheme="minorHAnsi"/>
          <w:szCs w:val="24"/>
        </w:rPr>
        <w:t xml:space="preserve">содержала искаженные показатели активов на общую сумму </w:t>
      </w:r>
      <w:r w:rsidR="00CA1F78" w:rsidRPr="00CA1F78">
        <w:rPr>
          <w:rFonts w:eastAsiaTheme="minorHAnsi"/>
          <w:szCs w:val="24"/>
          <w:lang w:eastAsia="en-US"/>
        </w:rPr>
        <w:t>109</w:t>
      </w:r>
      <w:r w:rsidR="00A771B1">
        <w:rPr>
          <w:rFonts w:eastAsiaTheme="minorHAnsi"/>
          <w:szCs w:val="24"/>
          <w:lang w:eastAsia="en-US"/>
        </w:rPr>
        <w:t>,1</w:t>
      </w:r>
      <w:r w:rsidR="00CA1F78" w:rsidRPr="00CA1F78">
        <w:rPr>
          <w:rFonts w:eastAsiaTheme="minorHAnsi"/>
          <w:szCs w:val="24"/>
          <w:lang w:eastAsia="en-US"/>
        </w:rPr>
        <w:t xml:space="preserve"> </w:t>
      </w:r>
      <w:r w:rsidR="00A771B1">
        <w:rPr>
          <w:rFonts w:eastAsiaTheme="minorHAnsi"/>
          <w:szCs w:val="24"/>
          <w:lang w:eastAsia="en-US"/>
        </w:rPr>
        <w:t>млн</w:t>
      </w:r>
      <w:r w:rsidR="00CA1F78" w:rsidRPr="00CA1F78">
        <w:rPr>
          <w:rFonts w:eastAsiaTheme="minorHAnsi"/>
          <w:szCs w:val="24"/>
          <w:lang w:eastAsia="en-US"/>
        </w:rPr>
        <w:t xml:space="preserve">. руб., или на </w:t>
      </w:r>
      <w:r w:rsidR="00CA1F78" w:rsidRPr="00CA1F78">
        <w:rPr>
          <w:szCs w:val="24"/>
        </w:rPr>
        <w:t>0,9-10,6 процента</w:t>
      </w:r>
      <w:r w:rsidR="00CA1F78" w:rsidRPr="00CA1F78">
        <w:rPr>
          <w:rFonts w:eastAsiaTheme="minorHAnsi"/>
          <w:szCs w:val="24"/>
        </w:rPr>
        <w:t>.</w:t>
      </w:r>
      <w:r w:rsidR="004C2E8B">
        <w:rPr>
          <w:rFonts w:eastAsiaTheme="minorHAnsi"/>
          <w:szCs w:val="24"/>
        </w:rPr>
        <w:t xml:space="preserve"> </w:t>
      </w:r>
      <w:r w:rsidR="00CA1F78" w:rsidRPr="00CA1F78">
        <w:rPr>
          <w:rFonts w:eastAsiaTheme="minorHAnsi"/>
          <w:szCs w:val="24"/>
        </w:rPr>
        <w:t>Нарушения устранены в ходе проверки. Отчетность, содержащая уточненные (исправленные) показатели, представлена в комитет финансов Волгоградской области</w:t>
      </w:r>
      <w:r w:rsidR="00C40A28">
        <w:rPr>
          <w:rFonts w:eastAsiaTheme="minorHAnsi"/>
          <w:szCs w:val="24"/>
        </w:rPr>
        <w:t xml:space="preserve"> и в КСП</w:t>
      </w:r>
      <w:r w:rsidR="00CA1F78" w:rsidRPr="00CA1F78">
        <w:rPr>
          <w:rFonts w:eastAsiaTheme="minorHAnsi"/>
          <w:szCs w:val="24"/>
        </w:rPr>
        <w:t>.</w:t>
      </w:r>
    </w:p>
    <w:p w:rsidR="00CA1F78" w:rsidRPr="00AB6034" w:rsidRDefault="00F92E0B" w:rsidP="00AB6034">
      <w:pPr>
        <w:autoSpaceDE w:val="0"/>
        <w:ind w:firstLine="708"/>
        <w:jc w:val="both"/>
        <w:rPr>
          <w:rFonts w:eastAsiaTheme="minorHAnsi"/>
          <w:szCs w:val="24"/>
        </w:rPr>
      </w:pPr>
      <w:r>
        <w:rPr>
          <w:rFonts w:eastAsiaTheme="minorHAnsi"/>
          <w:szCs w:val="24"/>
        </w:rPr>
        <w:t xml:space="preserve"> </w:t>
      </w:r>
      <w:r w:rsidR="00F149C8">
        <w:rPr>
          <w:rFonts w:eastAsiaTheme="minorHAnsi"/>
          <w:szCs w:val="24"/>
        </w:rPr>
        <w:t>Проверкой комитета также установлено, что ц</w:t>
      </w:r>
      <w:r w:rsidR="00CA1F78" w:rsidRPr="00AB6034">
        <w:rPr>
          <w:rFonts w:eastAsiaTheme="minorHAnsi"/>
          <w:szCs w:val="24"/>
        </w:rPr>
        <w:t>елевой показатель госпрограммы «</w:t>
      </w:r>
      <w:r w:rsidR="00CA1F78" w:rsidRPr="00AB6034">
        <w:rPr>
          <w:szCs w:val="24"/>
        </w:rPr>
        <w:t xml:space="preserve">Развитие транспортной системы и обеспечение </w:t>
      </w:r>
      <w:r w:rsidR="00CA1F78" w:rsidRPr="00AB6034">
        <w:rPr>
          <w:rFonts w:eastAsia="Calibri"/>
          <w:szCs w:val="24"/>
          <w:lang w:eastAsia="en-US"/>
        </w:rPr>
        <w:t xml:space="preserve">безопасности дорожного движения в </w:t>
      </w:r>
      <w:r w:rsidR="00CA1F78" w:rsidRPr="00AB6034">
        <w:rPr>
          <w:szCs w:val="24"/>
        </w:rPr>
        <w:t>Волгоградской области», характеризующий долю автомобильных дорог, работающих в режиме перегрузки,</w:t>
      </w:r>
      <w:r w:rsidR="00CA1F78" w:rsidRPr="00AB6034">
        <w:rPr>
          <w:rFonts w:eastAsiaTheme="minorHAnsi"/>
          <w:szCs w:val="24"/>
          <w:lang w:eastAsia="en-US"/>
        </w:rPr>
        <w:t xml:space="preserve"> не отвечает требованию сопоставимости</w:t>
      </w:r>
      <w:r w:rsidR="00F149C8">
        <w:rPr>
          <w:rFonts w:eastAsiaTheme="minorHAnsi"/>
          <w:szCs w:val="24"/>
          <w:lang w:eastAsia="en-US"/>
        </w:rPr>
        <w:t xml:space="preserve">, так как </w:t>
      </w:r>
      <w:r w:rsidR="00CA1F78" w:rsidRPr="00AB6034">
        <w:rPr>
          <w:rFonts w:eastAsiaTheme="minorHAnsi"/>
          <w:szCs w:val="24"/>
          <w:lang w:eastAsia="en-US"/>
        </w:rPr>
        <w:t xml:space="preserve">не сопоставим с целевым показателем </w:t>
      </w:r>
      <w:r w:rsidR="00F149C8">
        <w:rPr>
          <w:rFonts w:eastAsiaTheme="minorHAnsi"/>
          <w:szCs w:val="24"/>
          <w:lang w:eastAsia="en-US"/>
        </w:rPr>
        <w:t>нацпроекта «Безопасные и качественные автомобильные дороги».</w:t>
      </w:r>
      <w:r w:rsidR="00CA1F78" w:rsidRPr="00AB6034">
        <w:rPr>
          <w:rFonts w:eastAsiaTheme="minorHAnsi"/>
          <w:szCs w:val="24"/>
          <w:lang w:eastAsia="en-US"/>
        </w:rPr>
        <w:t xml:space="preserve"> </w:t>
      </w:r>
      <w:r w:rsidR="00F149C8">
        <w:rPr>
          <w:rFonts w:eastAsiaTheme="minorHAnsi"/>
          <w:szCs w:val="24"/>
          <w:lang w:eastAsia="en-US"/>
        </w:rPr>
        <w:t>Э</w:t>
      </w:r>
      <w:r w:rsidR="00CA1F78" w:rsidRPr="00AB6034">
        <w:rPr>
          <w:rFonts w:eastAsiaTheme="minorHAnsi"/>
          <w:szCs w:val="24"/>
          <w:lang w:eastAsia="en-US"/>
        </w:rPr>
        <w:t>то искажает представление об объективных результатах реализации национального проекта в Волгоградской области.</w:t>
      </w:r>
    </w:p>
    <w:p w:rsidR="003C7D22" w:rsidRPr="00E659BE" w:rsidRDefault="00AB6011" w:rsidP="003C7D22">
      <w:pPr>
        <w:autoSpaceDE w:val="0"/>
        <w:autoSpaceDN w:val="0"/>
        <w:adjustRightInd w:val="0"/>
        <w:ind w:firstLine="708"/>
        <w:jc w:val="both"/>
      </w:pPr>
      <w:r>
        <w:rPr>
          <w:szCs w:val="24"/>
        </w:rPr>
        <w:t xml:space="preserve"> </w:t>
      </w:r>
      <w:r w:rsidR="00CA1F78" w:rsidRPr="00B716B4">
        <w:rPr>
          <w:szCs w:val="24"/>
        </w:rPr>
        <w:t xml:space="preserve">В сферу исключительной и совместной с </w:t>
      </w:r>
      <w:r w:rsidR="00B716B4">
        <w:rPr>
          <w:szCs w:val="24"/>
        </w:rPr>
        <w:t xml:space="preserve">комитетом информационных технологий </w:t>
      </w:r>
      <w:r w:rsidR="00CA1F78" w:rsidRPr="00B716B4">
        <w:rPr>
          <w:szCs w:val="24"/>
        </w:rPr>
        <w:t xml:space="preserve">ответственности </w:t>
      </w:r>
      <w:r w:rsidR="00B716B4">
        <w:rPr>
          <w:szCs w:val="24"/>
        </w:rPr>
        <w:t>к</w:t>
      </w:r>
      <w:r w:rsidR="00CA1F78" w:rsidRPr="00B716B4">
        <w:rPr>
          <w:szCs w:val="24"/>
        </w:rPr>
        <w:t>омитета входят 26 целевых показателей тр</w:t>
      </w:r>
      <w:r w:rsidR="00B716B4">
        <w:rPr>
          <w:szCs w:val="24"/>
        </w:rPr>
        <w:t>е</w:t>
      </w:r>
      <w:r w:rsidR="00CA1F78" w:rsidRPr="00B716B4">
        <w:rPr>
          <w:szCs w:val="24"/>
        </w:rPr>
        <w:t>х государственных программ</w:t>
      </w:r>
      <w:r w:rsidR="003C7D22">
        <w:rPr>
          <w:szCs w:val="24"/>
        </w:rPr>
        <w:t xml:space="preserve"> («</w:t>
      </w:r>
      <w:r w:rsidR="003C7D22" w:rsidRPr="00E659BE">
        <w:t xml:space="preserve">Развитие транспортной системы и обеспечение </w:t>
      </w:r>
      <w:r w:rsidR="003C7D22" w:rsidRPr="00E659BE">
        <w:rPr>
          <w:rFonts w:eastAsia="Calibri"/>
          <w:lang w:eastAsia="en-US"/>
        </w:rPr>
        <w:t xml:space="preserve">безопасности дорожного движения в </w:t>
      </w:r>
      <w:r w:rsidR="003C7D22" w:rsidRPr="00E659BE">
        <w:t>Волгоградской области</w:t>
      </w:r>
      <w:r w:rsidR="003C7D22">
        <w:t>», «</w:t>
      </w:r>
      <w:r w:rsidR="003C7D22" w:rsidRPr="00E659BE">
        <w:t xml:space="preserve">Энергосбережение и повышение энергетической эффективности </w:t>
      </w:r>
      <w:r w:rsidR="003C7D22">
        <w:t>в Волгоградской области», «</w:t>
      </w:r>
      <w:r w:rsidR="003C7D22" w:rsidRPr="00E659BE">
        <w:t>Устойчивое развитие сельских территорий</w:t>
      </w:r>
      <w:r w:rsidR="003C7D22">
        <w:rPr>
          <w:rFonts w:eastAsiaTheme="minorHAnsi"/>
          <w:lang w:eastAsia="en-US"/>
        </w:rPr>
        <w:t>»)</w:t>
      </w:r>
      <w:r w:rsidR="003C7D22">
        <w:rPr>
          <w:bCs/>
          <w:iCs/>
        </w:rPr>
        <w:t>.</w:t>
      </w:r>
    </w:p>
    <w:p w:rsidR="00CA1F78" w:rsidRPr="00CA1F78" w:rsidRDefault="006A5380" w:rsidP="004120B9">
      <w:pPr>
        <w:widowControl w:val="0"/>
        <w:autoSpaceDE w:val="0"/>
        <w:autoSpaceDN w:val="0"/>
        <w:adjustRightInd w:val="0"/>
        <w:ind w:firstLine="708"/>
        <w:jc w:val="both"/>
        <w:rPr>
          <w:szCs w:val="24"/>
        </w:rPr>
      </w:pPr>
      <w:r>
        <w:rPr>
          <w:szCs w:val="24"/>
        </w:rPr>
        <w:t xml:space="preserve"> </w:t>
      </w:r>
      <w:r w:rsidR="00CA1F78" w:rsidRPr="00B716B4">
        <w:rPr>
          <w:szCs w:val="24"/>
        </w:rPr>
        <w:t>По итогам 2019 года не достигнуты целевые значения десяти целевых показателей двух государственных программ Волгоградской области</w:t>
      </w:r>
      <w:r w:rsidR="004120B9">
        <w:rPr>
          <w:szCs w:val="24"/>
        </w:rPr>
        <w:t xml:space="preserve"> - «</w:t>
      </w:r>
      <w:r w:rsidR="004120B9" w:rsidRPr="00E659BE">
        <w:t xml:space="preserve">Развитие транспортной системы и обеспечение </w:t>
      </w:r>
      <w:r w:rsidR="004120B9" w:rsidRPr="00E659BE">
        <w:rPr>
          <w:rFonts w:eastAsia="Calibri"/>
          <w:lang w:eastAsia="en-US"/>
        </w:rPr>
        <w:t>безопасности дорожного движения</w:t>
      </w:r>
      <w:r w:rsidR="004120B9">
        <w:t>» и «</w:t>
      </w:r>
      <w:r w:rsidR="004120B9" w:rsidRPr="00E659BE">
        <w:t>Устойчивое развитие сельских территорий</w:t>
      </w:r>
      <w:r w:rsidR="004120B9">
        <w:t>». При этом н</w:t>
      </w:r>
      <w:r w:rsidR="00CA1F78" w:rsidRPr="00CA1F78">
        <w:rPr>
          <w:szCs w:val="24"/>
        </w:rPr>
        <w:t>аиболее социально значимой задачей, нереш</w:t>
      </w:r>
      <w:r w:rsidR="004120B9">
        <w:rPr>
          <w:szCs w:val="24"/>
        </w:rPr>
        <w:t>е</w:t>
      </w:r>
      <w:r w:rsidR="00CA1F78" w:rsidRPr="00CA1F78">
        <w:rPr>
          <w:szCs w:val="24"/>
        </w:rPr>
        <w:t xml:space="preserve">нной в 2019 году, явилось снижение смертности на дорогах. В 2019 году на автомобильных дорогах области погибло 286 человек, что больше целевого значения (230) и показателя 2018 года (262). Количество мест концентрации дорожно-транспортных происшествий при целевом значении 53 составило 65, что превышает базовое значение 2017 года (61). Сложившаяся </w:t>
      </w:r>
      <w:r w:rsidR="00CA1F78" w:rsidRPr="00CA1F78">
        <w:rPr>
          <w:szCs w:val="24"/>
        </w:rPr>
        <w:lastRenderedPageBreak/>
        <w:t>негативная динамика нес</w:t>
      </w:r>
      <w:r w:rsidR="00B87B55">
        <w:rPr>
          <w:szCs w:val="24"/>
        </w:rPr>
        <w:t>е</w:t>
      </w:r>
      <w:r w:rsidR="00CA1F78" w:rsidRPr="00CA1F78">
        <w:rPr>
          <w:szCs w:val="24"/>
        </w:rPr>
        <w:t>т существенные риски недостижения цели по с</w:t>
      </w:r>
      <w:r w:rsidR="00CA1F78" w:rsidRPr="00CA1F78">
        <w:rPr>
          <w:rFonts w:eastAsiaTheme="minorHAnsi"/>
          <w:bCs/>
          <w:iCs/>
          <w:szCs w:val="24"/>
        </w:rPr>
        <w:t>нижению смертности в результате дорожно-транспортных происшествий, определ</w:t>
      </w:r>
      <w:r w:rsidR="00B87B55">
        <w:rPr>
          <w:rFonts w:eastAsiaTheme="minorHAnsi"/>
          <w:bCs/>
          <w:iCs/>
          <w:szCs w:val="24"/>
        </w:rPr>
        <w:t>е</w:t>
      </w:r>
      <w:r w:rsidR="00CA1F78" w:rsidRPr="00CA1F78">
        <w:rPr>
          <w:rFonts w:eastAsiaTheme="minorHAnsi"/>
          <w:bCs/>
          <w:iCs/>
          <w:szCs w:val="24"/>
        </w:rPr>
        <w:t>нной Указом Президента РФ от 07.05.2018 №204 «О национальных целях и стратегических задачах развития Российской Федерации на период до 2024 года» и закрепл</w:t>
      </w:r>
      <w:r w:rsidR="005476AD">
        <w:rPr>
          <w:rFonts w:eastAsiaTheme="minorHAnsi"/>
          <w:bCs/>
          <w:iCs/>
          <w:szCs w:val="24"/>
        </w:rPr>
        <w:t>е</w:t>
      </w:r>
      <w:r w:rsidR="00CA1F78" w:rsidRPr="00CA1F78">
        <w:rPr>
          <w:rFonts w:eastAsiaTheme="minorHAnsi"/>
          <w:bCs/>
          <w:iCs/>
          <w:szCs w:val="24"/>
        </w:rPr>
        <w:t>нной национальным проектом «Безопасные и качественные автомобильные дороги».</w:t>
      </w:r>
    </w:p>
    <w:p w:rsidR="009607A7" w:rsidRDefault="006A5380" w:rsidP="00E05D58">
      <w:pPr>
        <w:ind w:right="26" w:firstLine="708"/>
        <w:jc w:val="both"/>
      </w:pPr>
      <w:r>
        <w:t xml:space="preserve"> </w:t>
      </w:r>
      <w:r w:rsidR="00D93947">
        <w:t xml:space="preserve">Проверкой </w:t>
      </w:r>
      <w:r w:rsidR="00D93947" w:rsidRPr="00D93947">
        <w:rPr>
          <w:b/>
          <w:i/>
        </w:rPr>
        <w:t>комитета природных ресурсов, лесного хозяйства и экологии Волгоградской области</w:t>
      </w:r>
      <w:r w:rsidR="00D93947">
        <w:t xml:space="preserve"> </w:t>
      </w:r>
      <w:r w:rsidR="00DF73C7">
        <w:t>установлено, что</w:t>
      </w:r>
      <w:r w:rsidR="009607A7">
        <w:t xml:space="preserve"> в</w:t>
      </w:r>
      <w:r w:rsidR="009607A7">
        <w:rPr>
          <w:bCs/>
        </w:rPr>
        <w:t xml:space="preserve"> бухгалтерском учете комитета отражены капитальные вложения в размере 11,5 млн. руб. в проекты 2007, 2008 и 2016 годов, по которым так и не началось строительство водохозяйственных объектов, а также капитальные вложения в размере 100,2 млн. руб. в водохозяйственные объекты, по которым с 2010 года строительство остановлено. Капитальные вложения в эти объекты в общей сумме 111,7 млн. руб. являются неэффективными расходами областного бюджета.</w:t>
      </w:r>
    </w:p>
    <w:p w:rsidR="00D93947" w:rsidRDefault="009607A7" w:rsidP="00E05D58">
      <w:pPr>
        <w:ind w:right="26" w:firstLine="708"/>
        <w:jc w:val="both"/>
      </w:pPr>
      <w:r>
        <w:t xml:space="preserve"> </w:t>
      </w:r>
      <w:r w:rsidR="006E2B7B">
        <w:t>В течение минувшего года к</w:t>
      </w:r>
      <w:r w:rsidR="00D93947">
        <w:t xml:space="preserve">омитетом не проводилась </w:t>
      </w:r>
      <w:proofErr w:type="gramStart"/>
      <w:r w:rsidR="00D93947">
        <w:t>работа  по</w:t>
      </w:r>
      <w:proofErr w:type="gramEnd"/>
      <w:r w:rsidR="00D93947">
        <w:t xml:space="preserve"> списанию с балансового учета нереальной к взысканию дебиторской задолженности по ущербу имуществу на общую сумму 232,3 тыс. руб., в том числе по недостачам - 119,3 тыс. руб., за нарушение условий гос</w:t>
      </w:r>
      <w:r w:rsidR="006E2B7B">
        <w:t xml:space="preserve">ударственных </w:t>
      </w:r>
      <w:r w:rsidR="00D93947">
        <w:t>контрактов - 113 тыс. рублей.</w:t>
      </w:r>
      <w:bookmarkStart w:id="2" w:name="OLE_LINK8"/>
      <w:bookmarkStart w:id="3" w:name="OLE_LINK7"/>
    </w:p>
    <w:p w:rsidR="00846647" w:rsidRPr="00CB5EB8" w:rsidRDefault="00846647" w:rsidP="00846647">
      <w:pPr>
        <w:ind w:right="26" w:firstLine="708"/>
        <w:jc w:val="both"/>
      </w:pPr>
      <w:r>
        <w:t>Как показала проверка КСП, ц</w:t>
      </w:r>
      <w:r w:rsidRPr="00CB5EB8">
        <w:t xml:space="preserve">елевые показатели </w:t>
      </w:r>
      <w:r>
        <w:t>государственной программ</w:t>
      </w:r>
      <w:r w:rsidR="00341DE8">
        <w:t>ы</w:t>
      </w:r>
      <w:r>
        <w:t xml:space="preserve"> «Использование и охрана водных объектов, предотвращение негативного воздействия вод на территории Волгоградской области», утвержденной постановлением Правительства Волгоградской области от 30.08.2013 №453-п,</w:t>
      </w:r>
      <w:r w:rsidRPr="00CB5EB8">
        <w:t xml:space="preserve"> на 2019-2024 годы по мероприятиям в рамках РП «Сохранение и предотвращение загрязнения реки Волги на территории Волгоградской области» в основном занижены по сравнению с результатами выполнения этих мероприятий, установленных </w:t>
      </w:r>
      <w:r>
        <w:t>п</w:t>
      </w:r>
      <w:r w:rsidRPr="00CB5EB8">
        <w:t xml:space="preserve">риложением 3 к </w:t>
      </w:r>
      <w:r>
        <w:t>программе</w:t>
      </w:r>
      <w:r w:rsidRPr="00CB5EB8">
        <w:t xml:space="preserve">. По пояснениям </w:t>
      </w:r>
      <w:r>
        <w:t>к</w:t>
      </w:r>
      <w:r w:rsidRPr="00CB5EB8">
        <w:t>омитета</w:t>
      </w:r>
      <w:r>
        <w:t>,</w:t>
      </w:r>
      <w:r w:rsidRPr="00CB5EB8">
        <w:t xml:space="preserve"> целевые показатели в </w:t>
      </w:r>
      <w:r>
        <w:t>госп</w:t>
      </w:r>
      <w:r w:rsidRPr="00CB5EB8">
        <w:t xml:space="preserve">рограмме запланированы в соответствии с показателями федерального проекта «Оздоровление Волги». </w:t>
      </w:r>
      <w:r>
        <w:t>В</w:t>
      </w:r>
      <w:r w:rsidRPr="00CB5EB8">
        <w:t xml:space="preserve"> адрес Федерального агентства водных ресурсов </w:t>
      </w:r>
      <w:r>
        <w:t xml:space="preserve">комитетом </w:t>
      </w:r>
      <w:r w:rsidRPr="00CB5EB8">
        <w:t>направлены предложения об уточнении значений целевых показателей в федеральном проекте. Вопрос находится в стадии рассмотрения.</w:t>
      </w:r>
    </w:p>
    <w:bookmarkEnd w:id="2"/>
    <w:bookmarkEnd w:id="3"/>
    <w:p w:rsidR="0016755E" w:rsidRDefault="00DD29C6" w:rsidP="0016755E">
      <w:pPr>
        <w:pStyle w:val="16"/>
        <w:spacing w:before="0" w:line="240" w:lineRule="auto"/>
        <w:ind w:firstLine="0"/>
        <w:rPr>
          <w:lang w:val="ru-RU"/>
        </w:rPr>
      </w:pPr>
      <w:r w:rsidRPr="0019433B">
        <w:rPr>
          <w:lang w:val="ru-RU"/>
        </w:rPr>
        <w:tab/>
      </w:r>
      <w:r w:rsidRPr="005D1FBD">
        <w:rPr>
          <w:lang w:val="ru-RU"/>
        </w:rPr>
        <w:t xml:space="preserve">Проверкой </w:t>
      </w:r>
      <w:r w:rsidRPr="005D1FBD">
        <w:rPr>
          <w:b/>
          <w:i/>
          <w:lang w:val="ru-RU"/>
        </w:rPr>
        <w:t>комитета строительства Волгоградской области</w:t>
      </w:r>
      <w:r w:rsidR="009A3923">
        <w:rPr>
          <w:lang w:val="ru-RU"/>
        </w:rPr>
        <w:t xml:space="preserve"> установлено</w:t>
      </w:r>
      <w:r w:rsidR="005D1FBD">
        <w:rPr>
          <w:lang w:val="ru-RU"/>
        </w:rPr>
        <w:t xml:space="preserve">, </w:t>
      </w:r>
      <w:proofErr w:type="gramStart"/>
      <w:r w:rsidR="005D1FBD">
        <w:rPr>
          <w:lang w:val="ru-RU"/>
        </w:rPr>
        <w:t xml:space="preserve">что </w:t>
      </w:r>
      <w:r w:rsidR="005D1FBD" w:rsidRPr="005D1FBD">
        <w:rPr>
          <w:b/>
          <w:i/>
          <w:lang w:val="ru-RU"/>
        </w:rPr>
        <w:t xml:space="preserve"> </w:t>
      </w:r>
      <w:r w:rsidR="009A3923" w:rsidRPr="009A3923">
        <w:rPr>
          <w:lang w:val="ru-RU"/>
        </w:rPr>
        <w:t>п</w:t>
      </w:r>
      <w:r w:rsidR="005D1FBD" w:rsidRPr="009A3923">
        <w:rPr>
          <w:lang w:val="ru-RU"/>
        </w:rPr>
        <w:t>о</w:t>
      </w:r>
      <w:proofErr w:type="gramEnd"/>
      <w:r w:rsidR="005D1FBD" w:rsidRPr="009A3923">
        <w:rPr>
          <w:lang w:val="ru-RU"/>
        </w:rPr>
        <w:t xml:space="preserve"> подразделу 0412 «Другие вопросы в области национальной экономики»</w:t>
      </w:r>
      <w:r w:rsidR="005D1FBD">
        <w:rPr>
          <w:b/>
          <w:i/>
          <w:lang w:val="ru-RU"/>
        </w:rPr>
        <w:t xml:space="preserve"> </w:t>
      </w:r>
      <w:r w:rsidR="005D1FBD" w:rsidRPr="00960E21">
        <w:rPr>
          <w:lang w:val="ru-RU"/>
        </w:rPr>
        <w:t xml:space="preserve">расходы </w:t>
      </w:r>
      <w:r w:rsidR="009A3923">
        <w:rPr>
          <w:lang w:val="ru-RU"/>
        </w:rPr>
        <w:t xml:space="preserve">комитета </w:t>
      </w:r>
      <w:r w:rsidR="00195718">
        <w:rPr>
          <w:lang w:val="ru-RU"/>
        </w:rPr>
        <w:t>исполнены на</w:t>
      </w:r>
      <w:r w:rsidR="005D1FBD">
        <w:rPr>
          <w:lang w:val="ru-RU"/>
        </w:rPr>
        <w:t xml:space="preserve"> 769</w:t>
      </w:r>
      <w:r w:rsidR="009A3923">
        <w:rPr>
          <w:lang w:val="ru-RU"/>
        </w:rPr>
        <w:t>,</w:t>
      </w:r>
      <w:r w:rsidR="005D1FBD">
        <w:rPr>
          <w:lang w:val="ru-RU"/>
        </w:rPr>
        <w:t>1</w:t>
      </w:r>
      <w:r w:rsidR="009A3923">
        <w:rPr>
          <w:lang w:val="ru-RU"/>
        </w:rPr>
        <w:t xml:space="preserve"> млн</w:t>
      </w:r>
      <w:r w:rsidR="005D1FBD">
        <w:rPr>
          <w:lang w:val="ru-RU"/>
        </w:rPr>
        <w:t xml:space="preserve">. руб., или </w:t>
      </w:r>
      <w:r w:rsidR="005A0822">
        <w:rPr>
          <w:lang w:val="ru-RU"/>
        </w:rPr>
        <w:t>на 60,1</w:t>
      </w:r>
      <w:r w:rsidR="005D1FBD">
        <w:rPr>
          <w:lang w:val="ru-RU"/>
        </w:rPr>
        <w:t xml:space="preserve">% </w:t>
      </w:r>
      <w:r w:rsidR="005A0822">
        <w:rPr>
          <w:lang w:val="ru-RU"/>
        </w:rPr>
        <w:t>от ассигнований, предусмотренных законом о бюджете</w:t>
      </w:r>
      <w:r w:rsidR="005D1FBD">
        <w:rPr>
          <w:lang w:val="ru-RU"/>
        </w:rPr>
        <w:t>.</w:t>
      </w:r>
      <w:r w:rsidR="005A0822">
        <w:rPr>
          <w:lang w:val="ru-RU"/>
        </w:rPr>
        <w:t xml:space="preserve"> </w:t>
      </w:r>
      <w:r w:rsidR="005D1FBD">
        <w:rPr>
          <w:lang w:val="ru-RU"/>
        </w:rPr>
        <w:t>Основн</w:t>
      </w:r>
      <w:r w:rsidR="005A0822">
        <w:rPr>
          <w:lang w:val="ru-RU"/>
        </w:rPr>
        <w:t>ая</w:t>
      </w:r>
      <w:r w:rsidR="005D1FBD">
        <w:rPr>
          <w:lang w:val="ru-RU"/>
        </w:rPr>
        <w:t xml:space="preserve"> </w:t>
      </w:r>
      <w:r w:rsidR="005A0822">
        <w:rPr>
          <w:lang w:val="ru-RU"/>
        </w:rPr>
        <w:t xml:space="preserve">часть </w:t>
      </w:r>
      <w:r w:rsidR="005D1FBD">
        <w:rPr>
          <w:lang w:val="ru-RU"/>
        </w:rPr>
        <w:t>расход</w:t>
      </w:r>
      <w:r w:rsidR="005A0822">
        <w:rPr>
          <w:lang w:val="ru-RU"/>
        </w:rPr>
        <w:t>ов</w:t>
      </w:r>
      <w:r w:rsidR="005D1FBD">
        <w:rPr>
          <w:lang w:val="ru-RU"/>
        </w:rPr>
        <w:t xml:space="preserve"> произведен</w:t>
      </w:r>
      <w:r w:rsidR="005A0822">
        <w:rPr>
          <w:lang w:val="ru-RU"/>
        </w:rPr>
        <w:t>а</w:t>
      </w:r>
      <w:r w:rsidR="005D1FBD">
        <w:rPr>
          <w:lang w:val="ru-RU"/>
        </w:rPr>
        <w:t xml:space="preserve"> в рамках реализации </w:t>
      </w:r>
      <w:r w:rsidR="005D1FBD" w:rsidRPr="005A0822">
        <w:rPr>
          <w:lang w:val="ru-RU"/>
        </w:rPr>
        <w:t>подпрограммы</w:t>
      </w:r>
      <w:r w:rsidR="005D1FBD" w:rsidRPr="005A0822">
        <w:rPr>
          <w:b/>
          <w:lang w:val="ru-RU"/>
        </w:rPr>
        <w:t xml:space="preserve"> </w:t>
      </w:r>
      <w:r w:rsidR="005D1FBD" w:rsidRPr="005A0822">
        <w:rPr>
          <w:lang w:val="ru-RU"/>
        </w:rPr>
        <w:t>«Стимулирование развития жилищного строительства в Волгоградской области» госпрограммы «Обеспечение доступным и комфортным жильем и коммунальными услугами жителей Волгоградской области»</w:t>
      </w:r>
      <w:r w:rsidR="0016755E">
        <w:rPr>
          <w:lang w:val="ru-RU"/>
        </w:rPr>
        <w:t xml:space="preserve">. </w:t>
      </w:r>
    </w:p>
    <w:p w:rsidR="005D1FBD" w:rsidRDefault="0016755E" w:rsidP="0016755E">
      <w:pPr>
        <w:pStyle w:val="16"/>
        <w:spacing w:before="0" w:line="240" w:lineRule="auto"/>
        <w:ind w:firstLine="708"/>
        <w:rPr>
          <w:lang w:val="ru-RU"/>
        </w:rPr>
      </w:pPr>
      <w:r>
        <w:rPr>
          <w:lang w:val="ru-RU"/>
        </w:rPr>
        <w:t xml:space="preserve">Неисполнение расходов составило 509,9 млн. руб., что обусловлено главным образом неосвоением городским округом г.Волгоград </w:t>
      </w:r>
      <w:r w:rsidR="005D1FBD" w:rsidRPr="00D54B75">
        <w:rPr>
          <w:lang w:val="ru-RU"/>
        </w:rPr>
        <w:t>субсиди</w:t>
      </w:r>
      <w:r>
        <w:rPr>
          <w:lang w:val="ru-RU"/>
        </w:rPr>
        <w:t>и</w:t>
      </w:r>
      <w:r w:rsidR="005D1FBD">
        <w:rPr>
          <w:lang w:val="ru-RU"/>
        </w:rPr>
        <w:t xml:space="preserve"> на софинансирование капитальных вложений в объект муниципальной собственности «Обустройство территории Центральной набережной г. Волгограда» (3 и 4 этапы)</w:t>
      </w:r>
      <w:r w:rsidR="002712FD">
        <w:rPr>
          <w:lang w:val="ru-RU"/>
        </w:rPr>
        <w:t>. Расходы по данному объекту составили за отчетный год 514,7 млн. руб., или 50,1% от ассигнований, утвержденных в областном бюджете</w:t>
      </w:r>
      <w:r w:rsidR="002712FD" w:rsidRPr="00D54B75">
        <w:rPr>
          <w:lang w:val="ru-RU"/>
        </w:rPr>
        <w:t>,</w:t>
      </w:r>
      <w:r w:rsidR="005D1FBD">
        <w:rPr>
          <w:lang w:val="ru-RU"/>
        </w:rPr>
        <w:t xml:space="preserve"> в том числе 455</w:t>
      </w:r>
      <w:r w:rsidR="002712FD">
        <w:rPr>
          <w:lang w:val="ru-RU"/>
        </w:rPr>
        <w:t>,4</w:t>
      </w:r>
      <w:r w:rsidR="005D1FBD">
        <w:rPr>
          <w:lang w:val="ru-RU"/>
        </w:rPr>
        <w:t xml:space="preserve"> </w:t>
      </w:r>
      <w:r w:rsidR="002712FD">
        <w:rPr>
          <w:lang w:val="ru-RU"/>
        </w:rPr>
        <w:t>млн</w:t>
      </w:r>
      <w:r w:rsidR="005D1FBD">
        <w:rPr>
          <w:lang w:val="ru-RU"/>
        </w:rPr>
        <w:t>. руб. - за счет субсидии из федерального бюджета и 59</w:t>
      </w:r>
      <w:r w:rsidR="002712FD">
        <w:rPr>
          <w:lang w:val="ru-RU"/>
        </w:rPr>
        <w:t>,</w:t>
      </w:r>
      <w:r w:rsidR="005D1FBD">
        <w:rPr>
          <w:lang w:val="ru-RU"/>
        </w:rPr>
        <w:t>3</w:t>
      </w:r>
      <w:r w:rsidR="002712FD">
        <w:rPr>
          <w:lang w:val="ru-RU"/>
        </w:rPr>
        <w:t xml:space="preserve"> млн</w:t>
      </w:r>
      <w:r w:rsidR="005D1FBD">
        <w:rPr>
          <w:lang w:val="ru-RU"/>
        </w:rPr>
        <w:t xml:space="preserve">. руб. - за счет средств областного бюджета. </w:t>
      </w:r>
    </w:p>
    <w:p w:rsidR="005D1FBD" w:rsidRPr="005D1FBD" w:rsidRDefault="005D1FBD" w:rsidP="00817233">
      <w:pPr>
        <w:pStyle w:val="32"/>
        <w:spacing w:after="0"/>
        <w:ind w:firstLine="708"/>
        <w:contextualSpacing/>
        <w:jc w:val="both"/>
        <w:rPr>
          <w:rFonts w:eastAsia="Calibri"/>
          <w:sz w:val="24"/>
          <w:szCs w:val="24"/>
          <w:lang w:val="ru-RU"/>
        </w:rPr>
      </w:pPr>
      <w:r w:rsidRPr="005D1FBD">
        <w:rPr>
          <w:rFonts w:eastAsia="Calibri"/>
          <w:sz w:val="24"/>
          <w:szCs w:val="24"/>
          <w:lang w:val="ru-RU"/>
        </w:rPr>
        <w:t xml:space="preserve">Согласно отчету </w:t>
      </w:r>
      <w:r w:rsidR="00817233">
        <w:rPr>
          <w:rFonts w:eastAsia="Calibri"/>
          <w:sz w:val="24"/>
          <w:szCs w:val="24"/>
          <w:lang w:val="ru-RU"/>
        </w:rPr>
        <w:t>к</w:t>
      </w:r>
      <w:r w:rsidRPr="005D1FBD">
        <w:rPr>
          <w:rFonts w:eastAsia="Calibri"/>
          <w:sz w:val="24"/>
          <w:szCs w:val="24"/>
          <w:lang w:val="ru-RU"/>
        </w:rPr>
        <w:t xml:space="preserve">омитета за 2019 год расходы </w:t>
      </w:r>
      <w:r w:rsidR="00817233">
        <w:rPr>
          <w:rFonts w:eastAsia="Calibri"/>
          <w:sz w:val="24"/>
          <w:szCs w:val="24"/>
          <w:lang w:val="ru-RU"/>
        </w:rPr>
        <w:t xml:space="preserve">по </w:t>
      </w:r>
      <w:r w:rsidRPr="005D1FBD">
        <w:rPr>
          <w:rFonts w:eastAsia="Calibri"/>
          <w:sz w:val="24"/>
          <w:szCs w:val="24"/>
          <w:lang w:val="ru-RU"/>
        </w:rPr>
        <w:t xml:space="preserve">объекту за счет всех источников </w:t>
      </w:r>
      <w:r w:rsidR="00817233">
        <w:rPr>
          <w:rFonts w:eastAsia="Calibri"/>
          <w:sz w:val="24"/>
          <w:szCs w:val="24"/>
          <w:lang w:val="ru-RU"/>
        </w:rPr>
        <w:t xml:space="preserve">финансирования </w:t>
      </w:r>
      <w:r w:rsidRPr="005D1FBD">
        <w:rPr>
          <w:rFonts w:eastAsia="Calibri"/>
          <w:sz w:val="24"/>
          <w:szCs w:val="24"/>
          <w:lang w:val="ru-RU"/>
        </w:rPr>
        <w:t>составили 529</w:t>
      </w:r>
      <w:r w:rsidR="00817233">
        <w:rPr>
          <w:rFonts w:eastAsia="Calibri"/>
          <w:sz w:val="24"/>
          <w:szCs w:val="24"/>
          <w:lang w:val="ru-RU"/>
        </w:rPr>
        <w:t>,</w:t>
      </w:r>
      <w:r w:rsidRPr="005D1FBD">
        <w:rPr>
          <w:rFonts w:eastAsia="Calibri"/>
          <w:sz w:val="24"/>
          <w:szCs w:val="24"/>
          <w:lang w:val="ru-RU"/>
        </w:rPr>
        <w:t xml:space="preserve">5 </w:t>
      </w:r>
      <w:r w:rsidR="00817233">
        <w:rPr>
          <w:rFonts w:eastAsia="Calibri"/>
          <w:sz w:val="24"/>
          <w:szCs w:val="24"/>
          <w:lang w:val="ru-RU"/>
        </w:rPr>
        <w:t>млн</w:t>
      </w:r>
      <w:r w:rsidRPr="005D1FBD">
        <w:rPr>
          <w:rFonts w:eastAsia="Calibri"/>
          <w:sz w:val="24"/>
          <w:szCs w:val="24"/>
          <w:lang w:val="ru-RU"/>
        </w:rPr>
        <w:t xml:space="preserve">. руб. (с учетом средств местного бюджета), из них по 3-му этапу </w:t>
      </w:r>
      <w:r w:rsidR="00817233">
        <w:rPr>
          <w:rFonts w:eastAsia="Calibri"/>
          <w:sz w:val="24"/>
          <w:szCs w:val="24"/>
          <w:lang w:val="ru-RU"/>
        </w:rPr>
        <w:t>–</w:t>
      </w:r>
      <w:r w:rsidRPr="005D1FBD">
        <w:rPr>
          <w:rFonts w:eastAsia="Calibri"/>
          <w:sz w:val="24"/>
          <w:szCs w:val="24"/>
          <w:lang w:val="ru-RU"/>
        </w:rPr>
        <w:t xml:space="preserve"> 363</w:t>
      </w:r>
      <w:r w:rsidR="00817233">
        <w:rPr>
          <w:rFonts w:eastAsia="Calibri"/>
          <w:sz w:val="24"/>
          <w:szCs w:val="24"/>
          <w:lang w:val="ru-RU"/>
        </w:rPr>
        <w:t>,</w:t>
      </w:r>
      <w:r w:rsidRPr="005D1FBD">
        <w:rPr>
          <w:rFonts w:eastAsia="Calibri"/>
          <w:sz w:val="24"/>
          <w:szCs w:val="24"/>
          <w:lang w:val="ru-RU"/>
        </w:rPr>
        <w:t xml:space="preserve">7 </w:t>
      </w:r>
      <w:r w:rsidR="00817233">
        <w:rPr>
          <w:rFonts w:eastAsia="Calibri"/>
          <w:sz w:val="24"/>
          <w:szCs w:val="24"/>
          <w:lang w:val="ru-RU"/>
        </w:rPr>
        <w:t>млн</w:t>
      </w:r>
      <w:r w:rsidRPr="005D1FBD">
        <w:rPr>
          <w:rFonts w:eastAsia="Calibri"/>
          <w:sz w:val="24"/>
          <w:szCs w:val="24"/>
          <w:lang w:val="ru-RU"/>
        </w:rPr>
        <w:t xml:space="preserve">. руб., или 48% от утвержденных ассигнований, по 4-му этапу </w:t>
      </w:r>
      <w:r w:rsidR="00817233">
        <w:rPr>
          <w:rFonts w:eastAsia="Calibri"/>
          <w:sz w:val="24"/>
          <w:szCs w:val="24"/>
          <w:lang w:val="ru-RU"/>
        </w:rPr>
        <w:t>–</w:t>
      </w:r>
      <w:r w:rsidRPr="005D1FBD">
        <w:rPr>
          <w:rFonts w:eastAsia="Calibri"/>
          <w:sz w:val="24"/>
          <w:szCs w:val="24"/>
          <w:lang w:val="ru-RU"/>
        </w:rPr>
        <w:t xml:space="preserve"> 165</w:t>
      </w:r>
      <w:r w:rsidR="00817233">
        <w:rPr>
          <w:rFonts w:eastAsia="Calibri"/>
          <w:sz w:val="24"/>
          <w:szCs w:val="24"/>
          <w:lang w:val="ru-RU"/>
        </w:rPr>
        <w:t>,</w:t>
      </w:r>
      <w:r w:rsidRPr="005D1FBD">
        <w:rPr>
          <w:rFonts w:eastAsia="Calibri"/>
          <w:sz w:val="24"/>
          <w:szCs w:val="24"/>
          <w:lang w:val="ru-RU"/>
        </w:rPr>
        <w:t xml:space="preserve">8 </w:t>
      </w:r>
      <w:r w:rsidR="00817233">
        <w:rPr>
          <w:rFonts w:eastAsia="Calibri"/>
          <w:sz w:val="24"/>
          <w:szCs w:val="24"/>
          <w:lang w:val="ru-RU"/>
        </w:rPr>
        <w:t>млн</w:t>
      </w:r>
      <w:r w:rsidRPr="005D1FBD">
        <w:rPr>
          <w:rFonts w:eastAsia="Calibri"/>
          <w:sz w:val="24"/>
          <w:szCs w:val="24"/>
          <w:lang w:val="ru-RU"/>
        </w:rPr>
        <w:t xml:space="preserve">. руб., или  55,3 процента. </w:t>
      </w:r>
      <w:r w:rsidR="00817233">
        <w:rPr>
          <w:rFonts w:eastAsia="Calibri"/>
          <w:sz w:val="24"/>
          <w:szCs w:val="24"/>
          <w:lang w:val="ru-RU"/>
        </w:rPr>
        <w:t>Н</w:t>
      </w:r>
      <w:r w:rsidRPr="005D1FBD">
        <w:rPr>
          <w:rFonts w:eastAsia="Calibri"/>
          <w:sz w:val="24"/>
          <w:szCs w:val="24"/>
          <w:lang w:val="ru-RU"/>
        </w:rPr>
        <w:t>а 01.01.2020 строительная готовность объекта составила:</w:t>
      </w:r>
    </w:p>
    <w:p w:rsidR="005D1FBD" w:rsidRPr="005D1FBD" w:rsidRDefault="00817233" w:rsidP="00817233">
      <w:pPr>
        <w:pStyle w:val="32"/>
        <w:tabs>
          <w:tab w:val="left" w:pos="0"/>
        </w:tabs>
        <w:spacing w:after="0"/>
        <w:contextualSpacing/>
        <w:jc w:val="both"/>
        <w:rPr>
          <w:rFonts w:eastAsia="Calibri"/>
          <w:sz w:val="24"/>
          <w:szCs w:val="24"/>
          <w:lang w:val="ru-RU"/>
        </w:rPr>
      </w:pPr>
      <w:r>
        <w:rPr>
          <w:rFonts w:eastAsia="Calibri"/>
          <w:sz w:val="24"/>
          <w:szCs w:val="24"/>
          <w:lang w:val="ru-RU"/>
        </w:rPr>
        <w:tab/>
      </w:r>
      <w:r w:rsidR="005D1FBD" w:rsidRPr="005D1FBD">
        <w:rPr>
          <w:rFonts w:eastAsia="Calibri"/>
          <w:sz w:val="24"/>
          <w:szCs w:val="24"/>
          <w:lang w:val="ru-RU"/>
        </w:rPr>
        <w:t>-по 3-му этапу - 32,8%</w:t>
      </w:r>
      <w:r w:rsidR="00D6474F">
        <w:rPr>
          <w:rFonts w:eastAsia="Calibri"/>
          <w:sz w:val="24"/>
          <w:szCs w:val="24"/>
          <w:lang w:val="ru-RU"/>
        </w:rPr>
        <w:t>,</w:t>
      </w:r>
      <w:r w:rsidR="005D1FBD" w:rsidRPr="005D1FBD">
        <w:rPr>
          <w:rFonts w:eastAsia="Calibri"/>
          <w:sz w:val="24"/>
          <w:szCs w:val="24"/>
          <w:lang w:val="ru-RU"/>
        </w:rPr>
        <w:t xml:space="preserve"> на 37,2 процентных пункта ниже планового показателя (70%);</w:t>
      </w:r>
    </w:p>
    <w:p w:rsidR="005D1FBD" w:rsidRPr="005D1FBD" w:rsidRDefault="00817233" w:rsidP="00817233">
      <w:pPr>
        <w:pStyle w:val="32"/>
        <w:spacing w:after="0"/>
        <w:contextualSpacing/>
        <w:jc w:val="both"/>
        <w:rPr>
          <w:rFonts w:eastAsia="Calibri"/>
          <w:sz w:val="24"/>
          <w:szCs w:val="24"/>
          <w:lang w:val="ru-RU"/>
        </w:rPr>
      </w:pPr>
      <w:r>
        <w:rPr>
          <w:rFonts w:eastAsia="Calibri"/>
          <w:sz w:val="24"/>
          <w:szCs w:val="24"/>
          <w:lang w:val="ru-RU"/>
        </w:rPr>
        <w:tab/>
      </w:r>
      <w:r w:rsidR="005D1FBD" w:rsidRPr="005D1FBD">
        <w:rPr>
          <w:rFonts w:eastAsia="Calibri"/>
          <w:sz w:val="24"/>
          <w:szCs w:val="24"/>
          <w:lang w:val="ru-RU"/>
        </w:rPr>
        <w:t>-по 4-му этапу -</w:t>
      </w:r>
      <w:r w:rsidR="00D6474F">
        <w:rPr>
          <w:rFonts w:eastAsia="Calibri"/>
          <w:sz w:val="24"/>
          <w:szCs w:val="24"/>
          <w:lang w:val="ru-RU"/>
        </w:rPr>
        <w:t xml:space="preserve"> 24,5%, </w:t>
      </w:r>
      <w:r w:rsidR="005D1FBD" w:rsidRPr="005D1FBD">
        <w:rPr>
          <w:rFonts w:eastAsia="Calibri"/>
          <w:sz w:val="24"/>
          <w:szCs w:val="24"/>
          <w:lang w:val="ru-RU"/>
        </w:rPr>
        <w:t>на 15,5 процентных пункта ниже планового показателя (40%).</w:t>
      </w:r>
    </w:p>
    <w:p w:rsidR="005D1FBD" w:rsidRPr="00954A17" w:rsidRDefault="005D1FBD" w:rsidP="00D03B17">
      <w:pPr>
        <w:pStyle w:val="Default"/>
        <w:ind w:firstLine="708"/>
        <w:jc w:val="both"/>
        <w:rPr>
          <w:color w:val="auto"/>
        </w:rPr>
      </w:pPr>
      <w:r w:rsidRPr="00954A17">
        <w:t xml:space="preserve">В связи тем, что до 01.04.2020 нарушения графика строительства не </w:t>
      </w:r>
      <w:proofErr w:type="gramStart"/>
      <w:r w:rsidRPr="00954A17">
        <w:t xml:space="preserve">устранены,  </w:t>
      </w:r>
      <w:r w:rsidRPr="00954A17">
        <w:rPr>
          <w:color w:val="auto"/>
        </w:rPr>
        <w:t>Минстрой</w:t>
      </w:r>
      <w:proofErr w:type="gramEnd"/>
      <w:r w:rsidRPr="00954A17">
        <w:rPr>
          <w:color w:val="auto"/>
        </w:rPr>
        <w:t xml:space="preserve"> РФ </w:t>
      </w:r>
      <w:r w:rsidR="007B1E44" w:rsidRPr="00954A17">
        <w:rPr>
          <w:color w:val="auto"/>
        </w:rPr>
        <w:t xml:space="preserve">вправе </w:t>
      </w:r>
      <w:r w:rsidRPr="00954A17">
        <w:rPr>
          <w:color w:val="auto"/>
        </w:rPr>
        <w:t>предъяви</w:t>
      </w:r>
      <w:r w:rsidR="007B1E44" w:rsidRPr="00954A17">
        <w:rPr>
          <w:color w:val="auto"/>
        </w:rPr>
        <w:t>ть</w:t>
      </w:r>
      <w:r w:rsidRPr="00954A17">
        <w:rPr>
          <w:color w:val="auto"/>
        </w:rPr>
        <w:t xml:space="preserve"> области требование о возврате </w:t>
      </w:r>
      <w:r w:rsidR="007B1E44" w:rsidRPr="00954A17">
        <w:rPr>
          <w:color w:val="auto"/>
        </w:rPr>
        <w:t xml:space="preserve">части </w:t>
      </w:r>
      <w:r w:rsidRPr="00954A17">
        <w:rPr>
          <w:color w:val="auto"/>
        </w:rPr>
        <w:t>субсидии.</w:t>
      </w:r>
    </w:p>
    <w:p w:rsidR="005D1FBD" w:rsidRDefault="005D1FBD" w:rsidP="008A23E9">
      <w:pPr>
        <w:ind w:firstLine="708"/>
        <w:jc w:val="both"/>
      </w:pPr>
      <w:r w:rsidRPr="008A23E9">
        <w:t>Непрограммные расходы</w:t>
      </w:r>
      <w:r>
        <w:t xml:space="preserve"> </w:t>
      </w:r>
      <w:r w:rsidR="008A23E9">
        <w:t xml:space="preserve">комитета по подразделу </w:t>
      </w:r>
      <w:r>
        <w:t>составили 17</w:t>
      </w:r>
      <w:r w:rsidR="008A23E9">
        <w:t>,</w:t>
      </w:r>
      <w:r>
        <w:t xml:space="preserve">2 </w:t>
      </w:r>
      <w:r w:rsidR="008A23E9">
        <w:t>млн</w:t>
      </w:r>
      <w:r>
        <w:t xml:space="preserve">. руб., из которых основной объем </w:t>
      </w:r>
      <w:r w:rsidR="008A23E9">
        <w:t>средств (</w:t>
      </w:r>
      <w:r>
        <w:t>15</w:t>
      </w:r>
      <w:r w:rsidR="008A23E9">
        <w:t>,9</w:t>
      </w:r>
      <w:r>
        <w:t xml:space="preserve"> </w:t>
      </w:r>
      <w:r w:rsidR="008A23E9">
        <w:t>млн</w:t>
      </w:r>
      <w:r>
        <w:t>. руб.</w:t>
      </w:r>
      <w:r w:rsidR="008A23E9">
        <w:t>)</w:t>
      </w:r>
      <w:r>
        <w:t xml:space="preserve"> направлен на оплату задолженности за выполнение дополнительных работ подрядчиком ООО «БалтСтройСервис» по контракту на </w:t>
      </w:r>
      <w:r>
        <w:lastRenderedPageBreak/>
        <w:t>строительство многоквартирного дома по пер. Удмуртский в Советском районе Волгограда для предоставления жилых помещений детям-сиротам</w:t>
      </w:r>
      <w:r w:rsidR="008A23E9">
        <w:t xml:space="preserve"> (по решению суда)</w:t>
      </w:r>
      <w:r>
        <w:t>.</w:t>
      </w:r>
    </w:p>
    <w:p w:rsidR="005D1FBD" w:rsidRPr="008A23E9" w:rsidRDefault="005D1FBD" w:rsidP="008A23E9">
      <w:pPr>
        <w:ind w:firstLine="708"/>
        <w:jc w:val="both"/>
        <w:rPr>
          <w:b/>
        </w:rPr>
      </w:pPr>
      <w:r>
        <w:t xml:space="preserve">Кроме того, </w:t>
      </w:r>
      <w:r w:rsidR="008A23E9">
        <w:t>средства</w:t>
      </w:r>
      <w:r>
        <w:t xml:space="preserve"> в объеме </w:t>
      </w:r>
      <w:r w:rsidRPr="008A23E9">
        <w:t>307,5 тыс. руб.</w:t>
      </w:r>
      <w:r>
        <w:t xml:space="preserve"> направлены</w:t>
      </w:r>
      <w:r w:rsidR="008A23E9">
        <w:t xml:space="preserve"> комитетом</w:t>
      </w:r>
      <w:r>
        <w:t xml:space="preserve"> на оплату судебных расходов по проигранным решениям судов</w:t>
      </w:r>
      <w:r w:rsidR="00F92E0B">
        <w:t>.</w:t>
      </w:r>
      <w:r>
        <w:t xml:space="preserve"> </w:t>
      </w:r>
      <w:r w:rsidR="00F92E0B">
        <w:t>Данные расходы</w:t>
      </w:r>
      <w:r w:rsidR="008A23E9">
        <w:t xml:space="preserve"> являются неэффективными, так как </w:t>
      </w:r>
      <w:r w:rsidRPr="008A23E9">
        <w:t xml:space="preserve">не отвечают принципу эффективности использования бюджетных </w:t>
      </w:r>
      <w:r w:rsidR="008A23E9">
        <w:t>средств</w:t>
      </w:r>
      <w:r w:rsidRPr="008A23E9">
        <w:t>, установленному ст</w:t>
      </w:r>
      <w:r w:rsidR="008A23E9">
        <w:t>атьей</w:t>
      </w:r>
      <w:r w:rsidRPr="008A23E9">
        <w:t xml:space="preserve"> 34 БК РФ.</w:t>
      </w:r>
      <w:r w:rsidRPr="008A23E9">
        <w:rPr>
          <w:b/>
        </w:rPr>
        <w:t xml:space="preserve"> </w:t>
      </w:r>
    </w:p>
    <w:p w:rsidR="00DD29C6" w:rsidRDefault="00DD29C6" w:rsidP="00817233">
      <w:pPr>
        <w:autoSpaceDE w:val="0"/>
        <w:jc w:val="both"/>
        <w:rPr>
          <w:b/>
          <w:i/>
        </w:rPr>
      </w:pPr>
    </w:p>
    <w:p w:rsidR="00D41DD0" w:rsidRDefault="00D41DD0" w:rsidP="001061B8">
      <w:pPr>
        <w:jc w:val="center"/>
        <w:outlineLvl w:val="0"/>
        <w:rPr>
          <w:b/>
          <w:i/>
          <w:szCs w:val="24"/>
        </w:rPr>
      </w:pPr>
      <w:r w:rsidRPr="00E826F8">
        <w:rPr>
          <w:b/>
          <w:i/>
          <w:szCs w:val="24"/>
        </w:rPr>
        <w:t>4.4. Расходы по разделу 0500 «Жилищно-коммунальное хозяйство».</w:t>
      </w:r>
    </w:p>
    <w:p w:rsidR="000A42EC" w:rsidRDefault="000A42EC" w:rsidP="001061B8">
      <w:pPr>
        <w:jc w:val="center"/>
        <w:outlineLvl w:val="0"/>
        <w:rPr>
          <w:b/>
          <w:i/>
          <w:szCs w:val="24"/>
        </w:rPr>
      </w:pPr>
    </w:p>
    <w:p w:rsidR="000A42EC" w:rsidRPr="00306415" w:rsidRDefault="00306415" w:rsidP="00306415">
      <w:pPr>
        <w:jc w:val="both"/>
        <w:outlineLvl w:val="0"/>
        <w:rPr>
          <w:szCs w:val="24"/>
        </w:rPr>
      </w:pPr>
      <w:r>
        <w:rPr>
          <w:szCs w:val="24"/>
        </w:rPr>
        <w:tab/>
        <w:t>Расходы раздела исполнены за 2019 год на 3670,6 млн. руб., что составило 86,3% к уточненным в законе о бюджете ассигнованиям и 109% к расходам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874D61" w:rsidRPr="000A42EC" w:rsidRDefault="000A42EC" w:rsidP="000A42EC">
      <w:pPr>
        <w:jc w:val="right"/>
        <w:outlineLvl w:val="0"/>
        <w:rPr>
          <w:sz w:val="22"/>
          <w:szCs w:val="22"/>
        </w:rPr>
      </w:pPr>
      <w:r>
        <w:rPr>
          <w:sz w:val="22"/>
          <w:szCs w:val="22"/>
        </w:rPr>
        <w:t>млн. руб.</w:t>
      </w:r>
    </w:p>
    <w:tbl>
      <w:tblPr>
        <w:tblW w:w="9639" w:type="dxa"/>
        <w:tblInd w:w="108" w:type="dxa"/>
        <w:tblLayout w:type="fixed"/>
        <w:tblLook w:val="04A0" w:firstRow="1" w:lastRow="0" w:firstColumn="1" w:lastColumn="0" w:noHBand="0" w:noVBand="1"/>
      </w:tblPr>
      <w:tblGrid>
        <w:gridCol w:w="3686"/>
        <w:gridCol w:w="1134"/>
        <w:gridCol w:w="1276"/>
        <w:gridCol w:w="1077"/>
        <w:gridCol w:w="1191"/>
        <w:gridCol w:w="1275"/>
      </w:tblGrid>
      <w:tr w:rsidR="000A42EC" w:rsidRPr="00FC6A2B" w:rsidTr="00FF1B59">
        <w:trPr>
          <w:trHeight w:val="285"/>
        </w:trPr>
        <w:tc>
          <w:tcPr>
            <w:tcW w:w="3686"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0A42EC" w:rsidRPr="00FC6A2B" w:rsidRDefault="000A42EC" w:rsidP="00F233CF">
            <w:pPr>
              <w:jc w:val="center"/>
              <w:rPr>
                <w:b/>
                <w:bCs/>
                <w:i/>
                <w:iCs/>
                <w:sz w:val="20"/>
              </w:rPr>
            </w:pPr>
            <w:r w:rsidRPr="00FC6A2B">
              <w:rPr>
                <w:b/>
                <w:bCs/>
                <w:i/>
                <w:iCs/>
                <w:sz w:val="20"/>
              </w:rPr>
              <w:t>Наименование ГРБС</w:t>
            </w:r>
          </w:p>
        </w:tc>
        <w:tc>
          <w:tcPr>
            <w:tcW w:w="5953"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0A42EC" w:rsidRPr="00FC6A2B" w:rsidRDefault="000A42EC" w:rsidP="00F233CF">
            <w:pPr>
              <w:jc w:val="center"/>
              <w:rPr>
                <w:b/>
                <w:bCs/>
                <w:i/>
                <w:iCs/>
                <w:sz w:val="20"/>
              </w:rPr>
            </w:pPr>
            <w:r w:rsidRPr="00FC6A2B">
              <w:rPr>
                <w:b/>
                <w:bCs/>
                <w:i/>
                <w:iCs/>
                <w:sz w:val="20"/>
              </w:rPr>
              <w:t>Жилищно-коммунальное хозяйство</w:t>
            </w:r>
          </w:p>
        </w:tc>
      </w:tr>
      <w:tr w:rsidR="000A42EC" w:rsidRPr="00FC6A2B" w:rsidTr="00FF1B59">
        <w:trPr>
          <w:trHeight w:val="530"/>
        </w:trPr>
        <w:tc>
          <w:tcPr>
            <w:tcW w:w="3686"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0A42EC" w:rsidRPr="00FC6A2B" w:rsidRDefault="000A42EC" w:rsidP="00F233CF">
            <w:pPr>
              <w:rPr>
                <w:b/>
                <w:bCs/>
                <w:i/>
                <w:iCs/>
                <w:sz w:val="20"/>
              </w:rPr>
            </w:pP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0A42EC" w:rsidRPr="00FC6A2B" w:rsidRDefault="000A42EC" w:rsidP="00F233CF">
            <w:pPr>
              <w:jc w:val="center"/>
              <w:rPr>
                <w:b/>
                <w:bCs/>
                <w:i/>
                <w:iCs/>
                <w:sz w:val="20"/>
              </w:rPr>
            </w:pPr>
            <w:r w:rsidRPr="00FC6A2B">
              <w:rPr>
                <w:b/>
                <w:bCs/>
                <w:i/>
                <w:iCs/>
                <w:sz w:val="20"/>
              </w:rPr>
              <w:t>факт 2018</w:t>
            </w:r>
            <w:r>
              <w:rPr>
                <w:b/>
                <w:bCs/>
                <w:i/>
                <w:iCs/>
                <w:sz w:val="20"/>
              </w:rPr>
              <w:t xml:space="preserve"> г.</w:t>
            </w:r>
          </w:p>
        </w:tc>
        <w:tc>
          <w:tcPr>
            <w:tcW w:w="1276" w:type="dxa"/>
            <w:tcBorders>
              <w:top w:val="nil"/>
              <w:left w:val="nil"/>
              <w:bottom w:val="single" w:sz="4" w:space="0" w:color="auto"/>
              <w:right w:val="single" w:sz="4" w:space="0" w:color="auto"/>
            </w:tcBorders>
            <w:shd w:val="clear" w:color="auto" w:fill="F2DBDB" w:themeFill="accent2" w:themeFillTint="33"/>
            <w:noWrap/>
            <w:vAlign w:val="center"/>
            <w:hideMark/>
          </w:tcPr>
          <w:p w:rsidR="000A42EC" w:rsidRDefault="000A42EC" w:rsidP="00F233CF">
            <w:pPr>
              <w:jc w:val="center"/>
              <w:rPr>
                <w:b/>
                <w:bCs/>
                <w:i/>
                <w:iCs/>
                <w:sz w:val="20"/>
              </w:rPr>
            </w:pPr>
            <w:r w:rsidRPr="00FC6A2B">
              <w:rPr>
                <w:b/>
                <w:bCs/>
                <w:i/>
                <w:iCs/>
                <w:sz w:val="20"/>
              </w:rPr>
              <w:t xml:space="preserve">план </w:t>
            </w:r>
          </w:p>
          <w:p w:rsidR="000A42EC" w:rsidRPr="00FC6A2B" w:rsidRDefault="000A42EC" w:rsidP="00F233CF">
            <w:pPr>
              <w:jc w:val="center"/>
              <w:rPr>
                <w:b/>
                <w:bCs/>
                <w:i/>
                <w:iCs/>
                <w:sz w:val="20"/>
              </w:rPr>
            </w:pPr>
            <w:r w:rsidRPr="00FC6A2B">
              <w:rPr>
                <w:b/>
                <w:bCs/>
                <w:i/>
                <w:iCs/>
                <w:sz w:val="20"/>
              </w:rPr>
              <w:t>2019</w:t>
            </w:r>
            <w:r>
              <w:rPr>
                <w:b/>
                <w:bCs/>
                <w:i/>
                <w:iCs/>
                <w:sz w:val="20"/>
              </w:rPr>
              <w:t xml:space="preserve"> г.</w:t>
            </w:r>
          </w:p>
        </w:tc>
        <w:tc>
          <w:tcPr>
            <w:tcW w:w="1077" w:type="dxa"/>
            <w:tcBorders>
              <w:top w:val="nil"/>
              <w:left w:val="nil"/>
              <w:bottom w:val="single" w:sz="4" w:space="0" w:color="auto"/>
              <w:right w:val="single" w:sz="4" w:space="0" w:color="auto"/>
            </w:tcBorders>
            <w:shd w:val="clear" w:color="auto" w:fill="F2DBDB" w:themeFill="accent2" w:themeFillTint="33"/>
            <w:noWrap/>
            <w:vAlign w:val="center"/>
            <w:hideMark/>
          </w:tcPr>
          <w:p w:rsidR="000A42EC" w:rsidRPr="00FC6A2B" w:rsidRDefault="000A42EC" w:rsidP="00F233CF">
            <w:pPr>
              <w:jc w:val="center"/>
              <w:rPr>
                <w:b/>
                <w:bCs/>
                <w:i/>
                <w:iCs/>
                <w:sz w:val="20"/>
              </w:rPr>
            </w:pPr>
            <w:r w:rsidRPr="00FC6A2B">
              <w:rPr>
                <w:b/>
                <w:bCs/>
                <w:i/>
                <w:iCs/>
                <w:sz w:val="20"/>
              </w:rPr>
              <w:t>факт 2019</w:t>
            </w:r>
            <w:r>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0A42EC" w:rsidRPr="00FC6A2B" w:rsidRDefault="000A42EC" w:rsidP="00F233CF">
            <w:pPr>
              <w:jc w:val="center"/>
              <w:rPr>
                <w:b/>
                <w:bCs/>
                <w:i/>
                <w:iCs/>
                <w:sz w:val="20"/>
              </w:rPr>
            </w:pPr>
            <w:r w:rsidRPr="00FC6A2B">
              <w:rPr>
                <w:b/>
                <w:bCs/>
                <w:i/>
                <w:iCs/>
                <w:sz w:val="20"/>
              </w:rPr>
              <w:t>исполнено, %</w:t>
            </w:r>
          </w:p>
        </w:tc>
        <w:tc>
          <w:tcPr>
            <w:tcW w:w="1275" w:type="dxa"/>
            <w:tcBorders>
              <w:top w:val="nil"/>
              <w:left w:val="nil"/>
              <w:bottom w:val="nil"/>
              <w:right w:val="single" w:sz="4" w:space="0" w:color="auto"/>
            </w:tcBorders>
            <w:shd w:val="clear" w:color="auto" w:fill="F2DBDB" w:themeFill="accent2" w:themeFillTint="33"/>
            <w:vAlign w:val="center"/>
            <w:hideMark/>
          </w:tcPr>
          <w:p w:rsidR="000A42EC" w:rsidRPr="00FC6A2B" w:rsidRDefault="000A42EC" w:rsidP="00FF1B59">
            <w:pPr>
              <w:jc w:val="center"/>
              <w:rPr>
                <w:b/>
                <w:bCs/>
                <w:i/>
                <w:iCs/>
                <w:sz w:val="20"/>
              </w:rPr>
            </w:pPr>
            <w:r w:rsidRPr="00FC6A2B">
              <w:rPr>
                <w:b/>
                <w:bCs/>
                <w:i/>
                <w:iCs/>
                <w:sz w:val="20"/>
              </w:rPr>
              <w:t>сравнение с 2018 г.,</w:t>
            </w:r>
            <w:r w:rsidR="008B4A2C">
              <w:rPr>
                <w:b/>
                <w:bCs/>
                <w:i/>
                <w:iCs/>
                <w:sz w:val="20"/>
              </w:rPr>
              <w:t xml:space="preserve"> </w:t>
            </w:r>
            <w:r w:rsidRPr="00FC6A2B">
              <w:rPr>
                <w:b/>
                <w:bCs/>
                <w:i/>
                <w:iCs/>
                <w:sz w:val="20"/>
              </w:rPr>
              <w:t>%</w:t>
            </w:r>
          </w:p>
        </w:tc>
      </w:tr>
      <w:tr w:rsidR="000A42EC" w:rsidRPr="00FC6A2B" w:rsidTr="00FD62F3">
        <w:trPr>
          <w:trHeight w:val="83"/>
        </w:trPr>
        <w:tc>
          <w:tcPr>
            <w:tcW w:w="3686" w:type="dxa"/>
            <w:tcBorders>
              <w:top w:val="nil"/>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строительства </w:t>
            </w:r>
          </w:p>
        </w:tc>
        <w:tc>
          <w:tcPr>
            <w:tcW w:w="1134"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647,0</w:t>
            </w:r>
          </w:p>
        </w:tc>
        <w:tc>
          <w:tcPr>
            <w:tcW w:w="1276"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1 549,7</w:t>
            </w:r>
          </w:p>
        </w:tc>
        <w:tc>
          <w:tcPr>
            <w:tcW w:w="1077"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1 153,5</w:t>
            </w:r>
          </w:p>
        </w:tc>
        <w:tc>
          <w:tcPr>
            <w:tcW w:w="1191"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74,4</w:t>
            </w:r>
          </w:p>
        </w:tc>
        <w:tc>
          <w:tcPr>
            <w:tcW w:w="1275"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Pr>
                <w:sz w:val="20"/>
              </w:rPr>
              <w:t>в 1,7 р.</w:t>
            </w:r>
          </w:p>
        </w:tc>
      </w:tr>
      <w:tr w:rsidR="000A42EC" w:rsidRPr="00FC6A2B" w:rsidTr="00FD62F3">
        <w:trPr>
          <w:trHeight w:val="686"/>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жилищно-коммунального хозяйства и топливно-энергетического комплекса </w:t>
            </w:r>
          </w:p>
        </w:tc>
        <w:tc>
          <w:tcPr>
            <w:tcW w:w="1134"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1 808,7</w:t>
            </w:r>
          </w:p>
        </w:tc>
        <w:tc>
          <w:tcPr>
            <w:tcW w:w="1276"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1 794,7</w:t>
            </w:r>
          </w:p>
        </w:tc>
        <w:tc>
          <w:tcPr>
            <w:tcW w:w="1077"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1 683,6</w:t>
            </w:r>
          </w:p>
        </w:tc>
        <w:tc>
          <w:tcPr>
            <w:tcW w:w="1191"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93,8</w:t>
            </w:r>
          </w:p>
        </w:tc>
        <w:tc>
          <w:tcPr>
            <w:tcW w:w="1275"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93,1</w:t>
            </w:r>
          </w:p>
        </w:tc>
      </w:tr>
      <w:tr w:rsidR="000A42EC" w:rsidRPr="00FC6A2B" w:rsidTr="00FF1B59">
        <w:trPr>
          <w:trHeight w:val="271"/>
        </w:trPr>
        <w:tc>
          <w:tcPr>
            <w:tcW w:w="3686" w:type="dxa"/>
            <w:tcBorders>
              <w:top w:val="nil"/>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тарифного регулирования </w:t>
            </w:r>
          </w:p>
        </w:tc>
        <w:tc>
          <w:tcPr>
            <w:tcW w:w="1134"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706,1</w:t>
            </w:r>
          </w:p>
        </w:tc>
        <w:tc>
          <w:tcPr>
            <w:tcW w:w="1276"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696,5</w:t>
            </w:r>
          </w:p>
        </w:tc>
        <w:tc>
          <w:tcPr>
            <w:tcW w:w="1077"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625,2</w:t>
            </w:r>
          </w:p>
        </w:tc>
        <w:tc>
          <w:tcPr>
            <w:tcW w:w="1191"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89,8</w:t>
            </w:r>
          </w:p>
        </w:tc>
        <w:tc>
          <w:tcPr>
            <w:tcW w:w="1275"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88,5</w:t>
            </w:r>
          </w:p>
        </w:tc>
      </w:tr>
      <w:tr w:rsidR="000A42EC" w:rsidRPr="00FC6A2B" w:rsidTr="00FF1B59">
        <w:trPr>
          <w:trHeight w:val="217"/>
        </w:trPr>
        <w:tc>
          <w:tcPr>
            <w:tcW w:w="3686" w:type="dxa"/>
            <w:tcBorders>
              <w:top w:val="nil"/>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сельского хозяйства </w:t>
            </w:r>
          </w:p>
        </w:tc>
        <w:tc>
          <w:tcPr>
            <w:tcW w:w="1134"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48,6</w:t>
            </w:r>
          </w:p>
        </w:tc>
        <w:tc>
          <w:tcPr>
            <w:tcW w:w="1276"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52,5</w:t>
            </w:r>
          </w:p>
        </w:tc>
        <w:tc>
          <w:tcPr>
            <w:tcW w:w="1077"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52,5</w:t>
            </w:r>
          </w:p>
        </w:tc>
        <w:tc>
          <w:tcPr>
            <w:tcW w:w="1191"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100,0</w:t>
            </w:r>
          </w:p>
        </w:tc>
        <w:tc>
          <w:tcPr>
            <w:tcW w:w="1275"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107,9</w:t>
            </w:r>
          </w:p>
        </w:tc>
      </w:tr>
      <w:tr w:rsidR="000A42EC" w:rsidRPr="00FC6A2B" w:rsidTr="00FF1B59">
        <w:trPr>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Инспекция государственного жилищного надзора </w:t>
            </w:r>
          </w:p>
        </w:tc>
        <w:tc>
          <w:tcPr>
            <w:tcW w:w="1134"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81,8</w:t>
            </w:r>
          </w:p>
        </w:tc>
        <w:tc>
          <w:tcPr>
            <w:tcW w:w="1276"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81,8</w:t>
            </w:r>
          </w:p>
        </w:tc>
        <w:tc>
          <w:tcPr>
            <w:tcW w:w="1077"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80,3</w:t>
            </w:r>
          </w:p>
        </w:tc>
        <w:tc>
          <w:tcPr>
            <w:tcW w:w="1191"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98,2</w:t>
            </w:r>
          </w:p>
        </w:tc>
        <w:tc>
          <w:tcPr>
            <w:tcW w:w="1275"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98,1</w:t>
            </w:r>
          </w:p>
        </w:tc>
      </w:tr>
      <w:tr w:rsidR="000A42EC" w:rsidRPr="00FC6A2B" w:rsidTr="00FF1B59">
        <w:trPr>
          <w:trHeight w:val="157"/>
        </w:trPr>
        <w:tc>
          <w:tcPr>
            <w:tcW w:w="3686" w:type="dxa"/>
            <w:tcBorders>
              <w:top w:val="nil"/>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промышленности и торговли </w:t>
            </w:r>
          </w:p>
        </w:tc>
        <w:tc>
          <w:tcPr>
            <w:tcW w:w="1134"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5,2</w:t>
            </w:r>
          </w:p>
        </w:tc>
        <w:tc>
          <w:tcPr>
            <w:tcW w:w="1276"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7,5</w:t>
            </w:r>
          </w:p>
        </w:tc>
        <w:tc>
          <w:tcPr>
            <w:tcW w:w="1077"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4,2</w:t>
            </w:r>
          </w:p>
        </w:tc>
        <w:tc>
          <w:tcPr>
            <w:tcW w:w="1191"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56,5</w:t>
            </w:r>
          </w:p>
        </w:tc>
        <w:tc>
          <w:tcPr>
            <w:tcW w:w="1275" w:type="dxa"/>
            <w:tcBorders>
              <w:top w:val="nil"/>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81,1</w:t>
            </w:r>
          </w:p>
        </w:tc>
      </w:tr>
      <w:tr w:rsidR="000A42EC" w:rsidRPr="00FC6A2B" w:rsidTr="00FF1B59">
        <w:trPr>
          <w:trHeight w:val="406"/>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Комитет архитектуры и градостроительства </w:t>
            </w:r>
          </w:p>
        </w:tc>
        <w:tc>
          <w:tcPr>
            <w:tcW w:w="1134"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26,4</w:t>
            </w:r>
          </w:p>
        </w:tc>
        <w:tc>
          <w:tcPr>
            <w:tcW w:w="1276"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26,2</w:t>
            </w:r>
          </w:p>
        </w:tc>
        <w:tc>
          <w:tcPr>
            <w:tcW w:w="1077"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26,6</w:t>
            </w:r>
          </w:p>
        </w:tc>
        <w:tc>
          <w:tcPr>
            <w:tcW w:w="1191"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101,3</w:t>
            </w:r>
          </w:p>
        </w:tc>
        <w:tc>
          <w:tcPr>
            <w:tcW w:w="1275"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100,7</w:t>
            </w:r>
          </w:p>
        </w:tc>
      </w:tr>
      <w:tr w:rsidR="000A42EC" w:rsidRPr="00FC6A2B" w:rsidTr="00FF1B59">
        <w:trPr>
          <w:trHeight w:val="308"/>
        </w:trPr>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0A42EC" w:rsidRPr="00FC6A2B" w:rsidRDefault="000A42EC" w:rsidP="00F233CF">
            <w:pPr>
              <w:rPr>
                <w:sz w:val="20"/>
              </w:rPr>
            </w:pPr>
            <w:r w:rsidRPr="00FC6A2B">
              <w:rPr>
                <w:sz w:val="20"/>
              </w:rPr>
              <w:t xml:space="preserve">Инспекция государственного строительного надзора </w:t>
            </w:r>
          </w:p>
        </w:tc>
        <w:tc>
          <w:tcPr>
            <w:tcW w:w="1134"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44,1</w:t>
            </w:r>
          </w:p>
        </w:tc>
        <w:tc>
          <w:tcPr>
            <w:tcW w:w="1276"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44,3</w:t>
            </w:r>
          </w:p>
        </w:tc>
        <w:tc>
          <w:tcPr>
            <w:tcW w:w="1077"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44,8</w:t>
            </w:r>
          </w:p>
        </w:tc>
        <w:tc>
          <w:tcPr>
            <w:tcW w:w="1191"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101,2</w:t>
            </w:r>
          </w:p>
        </w:tc>
        <w:tc>
          <w:tcPr>
            <w:tcW w:w="1275" w:type="dxa"/>
            <w:tcBorders>
              <w:top w:val="single" w:sz="4" w:space="0" w:color="auto"/>
              <w:left w:val="nil"/>
              <w:bottom w:val="single" w:sz="4" w:space="0" w:color="auto"/>
              <w:right w:val="single" w:sz="4" w:space="0" w:color="auto"/>
            </w:tcBorders>
            <w:shd w:val="clear" w:color="auto" w:fill="auto"/>
            <w:noWrap/>
            <w:hideMark/>
          </w:tcPr>
          <w:p w:rsidR="000A42EC" w:rsidRPr="00FC6A2B" w:rsidRDefault="000A42EC" w:rsidP="000A42EC">
            <w:pPr>
              <w:jc w:val="center"/>
              <w:rPr>
                <w:sz w:val="20"/>
              </w:rPr>
            </w:pPr>
            <w:r w:rsidRPr="00FC6A2B">
              <w:rPr>
                <w:sz w:val="20"/>
              </w:rPr>
              <w:t>101,7</w:t>
            </w:r>
          </w:p>
        </w:tc>
      </w:tr>
      <w:tr w:rsidR="00CB6718" w:rsidRPr="00FC6A2B" w:rsidTr="00FF1B59">
        <w:trPr>
          <w:trHeight w:val="276"/>
        </w:trPr>
        <w:tc>
          <w:tcPr>
            <w:tcW w:w="3686"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0A42EC" w:rsidRPr="00FC6A2B" w:rsidRDefault="000A42EC" w:rsidP="00F233CF">
            <w:pPr>
              <w:rPr>
                <w:b/>
                <w:bCs/>
                <w:sz w:val="20"/>
              </w:rPr>
            </w:pPr>
            <w:r w:rsidRPr="00FC6A2B">
              <w:rPr>
                <w:b/>
                <w:bCs/>
                <w:sz w:val="20"/>
              </w:rPr>
              <w:t>ИТОГО:</w:t>
            </w:r>
          </w:p>
        </w:tc>
        <w:tc>
          <w:tcPr>
            <w:tcW w:w="1134" w:type="dxa"/>
            <w:tcBorders>
              <w:top w:val="single" w:sz="4" w:space="0" w:color="auto"/>
              <w:left w:val="nil"/>
              <w:bottom w:val="single" w:sz="4" w:space="0" w:color="auto"/>
              <w:right w:val="single" w:sz="4" w:space="0" w:color="auto"/>
            </w:tcBorders>
            <w:shd w:val="clear" w:color="auto" w:fill="F2DBDB" w:themeFill="accent2" w:themeFillTint="33"/>
            <w:noWrap/>
            <w:hideMark/>
          </w:tcPr>
          <w:p w:rsidR="000A42EC" w:rsidRPr="00FC6A2B" w:rsidRDefault="000A42EC" w:rsidP="000A42EC">
            <w:pPr>
              <w:jc w:val="center"/>
              <w:rPr>
                <w:b/>
                <w:bCs/>
                <w:sz w:val="20"/>
              </w:rPr>
            </w:pPr>
            <w:r w:rsidRPr="00FC6A2B">
              <w:rPr>
                <w:b/>
                <w:bCs/>
                <w:sz w:val="20"/>
              </w:rPr>
              <w:t>3 368,0</w:t>
            </w:r>
          </w:p>
        </w:tc>
        <w:tc>
          <w:tcPr>
            <w:tcW w:w="1276" w:type="dxa"/>
            <w:tcBorders>
              <w:top w:val="single" w:sz="4" w:space="0" w:color="auto"/>
              <w:left w:val="nil"/>
              <w:bottom w:val="single" w:sz="4" w:space="0" w:color="auto"/>
              <w:right w:val="single" w:sz="4" w:space="0" w:color="auto"/>
            </w:tcBorders>
            <w:shd w:val="clear" w:color="auto" w:fill="F2DBDB" w:themeFill="accent2" w:themeFillTint="33"/>
            <w:noWrap/>
            <w:hideMark/>
          </w:tcPr>
          <w:p w:rsidR="000A42EC" w:rsidRPr="00FC6A2B" w:rsidRDefault="000A42EC" w:rsidP="000A42EC">
            <w:pPr>
              <w:jc w:val="center"/>
              <w:rPr>
                <w:b/>
                <w:bCs/>
                <w:sz w:val="20"/>
              </w:rPr>
            </w:pPr>
            <w:r w:rsidRPr="00FC6A2B">
              <w:rPr>
                <w:b/>
                <w:bCs/>
                <w:sz w:val="20"/>
              </w:rPr>
              <w:t>4 253,1</w:t>
            </w:r>
          </w:p>
        </w:tc>
        <w:tc>
          <w:tcPr>
            <w:tcW w:w="1077" w:type="dxa"/>
            <w:tcBorders>
              <w:top w:val="single" w:sz="4" w:space="0" w:color="auto"/>
              <w:left w:val="nil"/>
              <w:bottom w:val="single" w:sz="4" w:space="0" w:color="auto"/>
              <w:right w:val="single" w:sz="4" w:space="0" w:color="auto"/>
            </w:tcBorders>
            <w:shd w:val="clear" w:color="auto" w:fill="F2DBDB" w:themeFill="accent2" w:themeFillTint="33"/>
            <w:noWrap/>
            <w:hideMark/>
          </w:tcPr>
          <w:p w:rsidR="000A42EC" w:rsidRPr="00FC6A2B" w:rsidRDefault="000A42EC" w:rsidP="000A42EC">
            <w:pPr>
              <w:jc w:val="center"/>
              <w:rPr>
                <w:b/>
                <w:bCs/>
                <w:sz w:val="20"/>
              </w:rPr>
            </w:pPr>
            <w:r w:rsidRPr="00FC6A2B">
              <w:rPr>
                <w:b/>
                <w:bCs/>
                <w:sz w:val="20"/>
              </w:rPr>
              <w:t>3 670,6</w:t>
            </w:r>
          </w:p>
        </w:tc>
        <w:tc>
          <w:tcPr>
            <w:tcW w:w="1191" w:type="dxa"/>
            <w:tcBorders>
              <w:top w:val="single" w:sz="4" w:space="0" w:color="auto"/>
              <w:left w:val="nil"/>
              <w:bottom w:val="single" w:sz="4" w:space="0" w:color="auto"/>
              <w:right w:val="single" w:sz="4" w:space="0" w:color="auto"/>
            </w:tcBorders>
            <w:shd w:val="clear" w:color="auto" w:fill="F2DBDB" w:themeFill="accent2" w:themeFillTint="33"/>
            <w:noWrap/>
            <w:hideMark/>
          </w:tcPr>
          <w:p w:rsidR="000A42EC" w:rsidRPr="00FC6A2B" w:rsidRDefault="000A42EC" w:rsidP="000A42EC">
            <w:pPr>
              <w:jc w:val="center"/>
              <w:rPr>
                <w:b/>
                <w:bCs/>
                <w:sz w:val="20"/>
              </w:rPr>
            </w:pPr>
            <w:r w:rsidRPr="00FC6A2B">
              <w:rPr>
                <w:b/>
                <w:bCs/>
                <w:sz w:val="20"/>
              </w:rPr>
              <w:t>86,3</w:t>
            </w:r>
          </w:p>
        </w:tc>
        <w:tc>
          <w:tcPr>
            <w:tcW w:w="1275" w:type="dxa"/>
            <w:tcBorders>
              <w:top w:val="single" w:sz="4" w:space="0" w:color="auto"/>
              <w:left w:val="nil"/>
              <w:bottom w:val="single" w:sz="4" w:space="0" w:color="auto"/>
              <w:right w:val="single" w:sz="4" w:space="0" w:color="auto"/>
            </w:tcBorders>
            <w:shd w:val="clear" w:color="auto" w:fill="F2DBDB" w:themeFill="accent2" w:themeFillTint="33"/>
            <w:noWrap/>
            <w:hideMark/>
          </w:tcPr>
          <w:p w:rsidR="000A42EC" w:rsidRPr="00FC6A2B" w:rsidRDefault="000A42EC" w:rsidP="000A42EC">
            <w:pPr>
              <w:jc w:val="center"/>
              <w:rPr>
                <w:b/>
                <w:bCs/>
                <w:sz w:val="20"/>
              </w:rPr>
            </w:pPr>
            <w:r w:rsidRPr="00FC6A2B">
              <w:rPr>
                <w:b/>
                <w:bCs/>
                <w:sz w:val="20"/>
              </w:rPr>
              <w:t>109,0</w:t>
            </w:r>
          </w:p>
        </w:tc>
      </w:tr>
    </w:tbl>
    <w:p w:rsidR="000A42EC" w:rsidRDefault="000A42EC" w:rsidP="000A42EC">
      <w:pPr>
        <w:jc w:val="both"/>
        <w:outlineLvl w:val="0"/>
        <w:rPr>
          <w:szCs w:val="24"/>
        </w:rPr>
      </w:pPr>
    </w:p>
    <w:p w:rsidR="00C33CD6" w:rsidRDefault="00C33CD6" w:rsidP="000A42EC">
      <w:pPr>
        <w:jc w:val="both"/>
        <w:outlineLvl w:val="0"/>
        <w:rPr>
          <w:szCs w:val="24"/>
        </w:rPr>
      </w:pPr>
      <w:r>
        <w:rPr>
          <w:szCs w:val="24"/>
        </w:rPr>
        <w:tab/>
      </w:r>
      <w:r w:rsidR="00AC4108">
        <w:rPr>
          <w:szCs w:val="24"/>
        </w:rPr>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FF3088" w:rsidRPr="00FF3088" w:rsidRDefault="00FF3088" w:rsidP="00FF3088">
      <w:pPr>
        <w:autoSpaceDE w:val="0"/>
        <w:autoSpaceDN w:val="0"/>
        <w:adjustRightInd w:val="0"/>
        <w:ind w:firstLine="708"/>
        <w:jc w:val="both"/>
        <w:rPr>
          <w:szCs w:val="24"/>
          <w:u w:val="single"/>
        </w:rPr>
      </w:pPr>
      <w:r w:rsidRPr="00FF3088">
        <w:rPr>
          <w:rFonts w:eastAsia="MS Mincho"/>
          <w:szCs w:val="24"/>
          <w:lang w:eastAsia="ja-JP"/>
        </w:rPr>
        <w:t xml:space="preserve">Кассовые расходы </w:t>
      </w:r>
      <w:r w:rsidRPr="00FF3088">
        <w:rPr>
          <w:rFonts w:eastAsia="MS Mincho"/>
          <w:b/>
          <w:i/>
          <w:szCs w:val="24"/>
          <w:lang w:eastAsia="ja-JP"/>
        </w:rPr>
        <w:t xml:space="preserve">комитета жилищно-коммунального </w:t>
      </w:r>
      <w:r w:rsidR="00954A17">
        <w:rPr>
          <w:rFonts w:eastAsia="MS Mincho"/>
          <w:b/>
          <w:i/>
          <w:szCs w:val="24"/>
          <w:lang w:eastAsia="ja-JP"/>
        </w:rPr>
        <w:t>хозяйства</w:t>
      </w:r>
      <w:r w:rsidRPr="00FF3088">
        <w:rPr>
          <w:rFonts w:eastAsia="MS Mincho"/>
          <w:b/>
          <w:i/>
          <w:szCs w:val="24"/>
          <w:lang w:eastAsia="ja-JP"/>
        </w:rPr>
        <w:t xml:space="preserve"> и топливно-энергетического комплекса Волгоградской области</w:t>
      </w:r>
      <w:r w:rsidRPr="00FF3088">
        <w:rPr>
          <w:rFonts w:eastAsia="MS Mincho"/>
          <w:szCs w:val="24"/>
          <w:lang w:eastAsia="ja-JP"/>
        </w:rPr>
        <w:t xml:space="preserve"> за 2019 год </w:t>
      </w:r>
      <w:r w:rsidR="007707DD">
        <w:rPr>
          <w:rFonts w:eastAsia="MS Mincho"/>
          <w:szCs w:val="24"/>
          <w:lang w:eastAsia="ja-JP"/>
        </w:rPr>
        <w:t xml:space="preserve">по разделу </w:t>
      </w:r>
      <w:proofErr w:type="gramStart"/>
      <w:r w:rsidRPr="00FF3088">
        <w:rPr>
          <w:rFonts w:eastAsia="MS Mincho"/>
          <w:szCs w:val="24"/>
          <w:lang w:eastAsia="ja-JP"/>
        </w:rPr>
        <w:t xml:space="preserve">составили </w:t>
      </w:r>
      <w:r w:rsidRPr="00FF3088">
        <w:rPr>
          <w:szCs w:val="24"/>
        </w:rPr>
        <w:t xml:space="preserve"> </w:t>
      </w:r>
      <w:r w:rsidR="007707DD">
        <w:rPr>
          <w:szCs w:val="24"/>
        </w:rPr>
        <w:t>1683</w:t>
      </w:r>
      <w:proofErr w:type="gramEnd"/>
      <w:r w:rsidR="007707DD">
        <w:rPr>
          <w:szCs w:val="24"/>
        </w:rPr>
        <w:t xml:space="preserve">,6 млн. </w:t>
      </w:r>
      <w:r w:rsidRPr="00FF3088">
        <w:rPr>
          <w:szCs w:val="24"/>
        </w:rPr>
        <w:t>руб., или 9</w:t>
      </w:r>
      <w:r w:rsidR="00F67C37">
        <w:rPr>
          <w:szCs w:val="24"/>
        </w:rPr>
        <w:t>3</w:t>
      </w:r>
      <w:r w:rsidR="007707DD">
        <w:rPr>
          <w:szCs w:val="24"/>
        </w:rPr>
        <w:t>,8</w:t>
      </w:r>
      <w:r w:rsidRPr="00FF3088">
        <w:rPr>
          <w:szCs w:val="24"/>
        </w:rPr>
        <w:t>% к бюджетным назначениям.</w:t>
      </w:r>
      <w:r w:rsidRPr="00FF3088">
        <w:rPr>
          <w:rFonts w:eastAsia="MS Mincho"/>
          <w:szCs w:val="24"/>
          <w:lang w:eastAsia="ja-JP"/>
        </w:rPr>
        <w:t xml:space="preserve"> </w:t>
      </w:r>
      <w:r w:rsidR="00E07618">
        <w:rPr>
          <w:rFonts w:eastAsia="MS Mincho"/>
          <w:szCs w:val="24"/>
          <w:lang w:eastAsia="ja-JP"/>
        </w:rPr>
        <w:t>Н</w:t>
      </w:r>
      <w:r w:rsidRPr="00FF3088">
        <w:rPr>
          <w:szCs w:val="24"/>
        </w:rPr>
        <w:t>еисполн</w:t>
      </w:r>
      <w:r w:rsidR="00E07618">
        <w:rPr>
          <w:szCs w:val="24"/>
        </w:rPr>
        <w:t>ение б</w:t>
      </w:r>
      <w:r w:rsidRPr="00FF3088">
        <w:rPr>
          <w:szCs w:val="24"/>
        </w:rPr>
        <w:t xml:space="preserve">юджетных назначений </w:t>
      </w:r>
      <w:r w:rsidR="007707DD">
        <w:rPr>
          <w:szCs w:val="24"/>
        </w:rPr>
        <w:t>объясняется</w:t>
      </w:r>
      <w:r w:rsidRPr="00FF3088">
        <w:rPr>
          <w:szCs w:val="24"/>
        </w:rPr>
        <w:t xml:space="preserve"> следующим</w:t>
      </w:r>
      <w:r w:rsidR="007707DD">
        <w:rPr>
          <w:szCs w:val="24"/>
        </w:rPr>
        <w:t>и</w:t>
      </w:r>
      <w:r w:rsidRPr="00FF3088">
        <w:rPr>
          <w:szCs w:val="24"/>
        </w:rPr>
        <w:t xml:space="preserve"> </w:t>
      </w:r>
      <w:r w:rsidR="00E07618">
        <w:rPr>
          <w:szCs w:val="24"/>
        </w:rPr>
        <w:t xml:space="preserve">основными </w:t>
      </w:r>
      <w:r w:rsidRPr="00FF3088">
        <w:rPr>
          <w:szCs w:val="24"/>
        </w:rPr>
        <w:t>причинам</w:t>
      </w:r>
      <w:r w:rsidR="00E07618">
        <w:rPr>
          <w:szCs w:val="24"/>
        </w:rPr>
        <w:t>и</w:t>
      </w:r>
      <w:r w:rsidRPr="00FF3088">
        <w:rPr>
          <w:szCs w:val="24"/>
        </w:rPr>
        <w:t>:</w:t>
      </w:r>
    </w:p>
    <w:p w:rsidR="00FF3088" w:rsidRPr="00FF3088" w:rsidRDefault="00FF3088" w:rsidP="00F15B2A">
      <w:pPr>
        <w:pStyle w:val="a8"/>
        <w:autoSpaceDE w:val="0"/>
        <w:autoSpaceDN w:val="0"/>
        <w:adjustRightInd w:val="0"/>
        <w:spacing w:after="0" w:line="240" w:lineRule="auto"/>
        <w:ind w:left="0" w:firstLine="708"/>
        <w:jc w:val="both"/>
        <w:rPr>
          <w:rFonts w:ascii="Times New Roman" w:hAnsi="Times New Roman"/>
          <w:sz w:val="24"/>
          <w:szCs w:val="24"/>
        </w:rPr>
      </w:pPr>
      <w:r w:rsidRPr="00FF3088">
        <w:rPr>
          <w:rFonts w:ascii="Times New Roman" w:hAnsi="Times New Roman"/>
          <w:sz w:val="24"/>
          <w:szCs w:val="24"/>
        </w:rPr>
        <w:t xml:space="preserve">-поздним заключением контракта на проведение кадастровых работ по 1976 объектам газораспределительных сетей в рамках государственного задания ГБУ «Волгоградский центр энергоэффективности» </w:t>
      </w:r>
      <w:r w:rsidR="00954A17">
        <w:rPr>
          <w:rFonts w:ascii="Times New Roman" w:hAnsi="Times New Roman"/>
          <w:sz w:val="24"/>
          <w:szCs w:val="24"/>
        </w:rPr>
        <w:t>(</w:t>
      </w:r>
      <w:r w:rsidRPr="00FF3088">
        <w:rPr>
          <w:rFonts w:ascii="Times New Roman" w:hAnsi="Times New Roman"/>
          <w:sz w:val="24"/>
          <w:szCs w:val="24"/>
        </w:rPr>
        <w:t>неиспользованный объем субсидии составил 79</w:t>
      </w:r>
      <w:r w:rsidR="00F15B2A">
        <w:rPr>
          <w:rFonts w:ascii="Times New Roman" w:hAnsi="Times New Roman"/>
          <w:sz w:val="24"/>
          <w:szCs w:val="24"/>
        </w:rPr>
        <w:t>,5</w:t>
      </w:r>
      <w:r w:rsidRPr="00FF3088">
        <w:rPr>
          <w:rFonts w:ascii="Times New Roman" w:hAnsi="Times New Roman"/>
          <w:sz w:val="24"/>
          <w:szCs w:val="24"/>
        </w:rPr>
        <w:t xml:space="preserve"> </w:t>
      </w:r>
      <w:r w:rsidR="00F15B2A">
        <w:rPr>
          <w:rFonts w:ascii="Times New Roman" w:hAnsi="Times New Roman"/>
          <w:sz w:val="24"/>
          <w:szCs w:val="24"/>
        </w:rPr>
        <w:t>млн</w:t>
      </w:r>
      <w:r w:rsidRPr="00FF3088">
        <w:rPr>
          <w:rFonts w:ascii="Times New Roman" w:hAnsi="Times New Roman"/>
          <w:sz w:val="24"/>
          <w:szCs w:val="24"/>
        </w:rPr>
        <w:t>. руб., или 70,2% от объема доведенной субсидии</w:t>
      </w:r>
      <w:r w:rsidR="00954A17">
        <w:rPr>
          <w:rFonts w:ascii="Times New Roman" w:hAnsi="Times New Roman"/>
          <w:sz w:val="24"/>
          <w:szCs w:val="24"/>
        </w:rPr>
        <w:t>)</w:t>
      </w:r>
      <w:r w:rsidRPr="00FF3088">
        <w:rPr>
          <w:rFonts w:ascii="Times New Roman" w:hAnsi="Times New Roman"/>
          <w:sz w:val="24"/>
          <w:szCs w:val="24"/>
        </w:rPr>
        <w:t>;</w:t>
      </w:r>
    </w:p>
    <w:p w:rsidR="00FF3088" w:rsidRPr="00FF3088" w:rsidRDefault="00FF3088" w:rsidP="00F15B2A">
      <w:pPr>
        <w:pStyle w:val="a8"/>
        <w:autoSpaceDE w:val="0"/>
        <w:autoSpaceDN w:val="0"/>
        <w:adjustRightInd w:val="0"/>
        <w:spacing w:after="0" w:line="240" w:lineRule="auto"/>
        <w:ind w:left="0" w:firstLine="708"/>
        <w:jc w:val="both"/>
        <w:rPr>
          <w:rFonts w:ascii="Times New Roman" w:hAnsi="Times New Roman"/>
          <w:sz w:val="24"/>
          <w:szCs w:val="24"/>
        </w:rPr>
      </w:pPr>
      <w:r w:rsidRPr="00FF3088">
        <w:rPr>
          <w:rFonts w:ascii="Times New Roman" w:hAnsi="Times New Roman"/>
          <w:sz w:val="24"/>
          <w:szCs w:val="24"/>
        </w:rPr>
        <w:t>-</w:t>
      </w:r>
      <w:r w:rsidR="00F67C37">
        <w:rPr>
          <w:rFonts w:ascii="Times New Roman" w:hAnsi="Times New Roman"/>
          <w:sz w:val="24"/>
          <w:szCs w:val="24"/>
        </w:rPr>
        <w:t xml:space="preserve">необеспечением </w:t>
      </w:r>
      <w:r w:rsidRPr="00FF3088">
        <w:rPr>
          <w:rFonts w:ascii="Times New Roman" w:hAnsi="Times New Roman"/>
          <w:sz w:val="24"/>
          <w:szCs w:val="24"/>
        </w:rPr>
        <w:t>администрациями 12 муниципальных образований выполнени</w:t>
      </w:r>
      <w:r w:rsidR="00F67C37">
        <w:rPr>
          <w:rFonts w:ascii="Times New Roman" w:hAnsi="Times New Roman"/>
          <w:sz w:val="24"/>
          <w:szCs w:val="24"/>
        </w:rPr>
        <w:t>я</w:t>
      </w:r>
      <w:r w:rsidRPr="00FF3088">
        <w:rPr>
          <w:rFonts w:ascii="Times New Roman" w:hAnsi="Times New Roman"/>
          <w:sz w:val="24"/>
          <w:szCs w:val="24"/>
        </w:rPr>
        <w:t xml:space="preserve"> в установленный срок работ по проектированию 12 объектов водоснабжения и водоотведения, что привело к неисполнению бюджетных назначений на 47</w:t>
      </w:r>
      <w:r w:rsidR="00F15B2A">
        <w:rPr>
          <w:rFonts w:ascii="Times New Roman" w:hAnsi="Times New Roman"/>
          <w:sz w:val="24"/>
          <w:szCs w:val="24"/>
        </w:rPr>
        <w:t>,</w:t>
      </w:r>
      <w:r w:rsidRPr="00FF3088">
        <w:rPr>
          <w:rFonts w:ascii="Times New Roman" w:hAnsi="Times New Roman"/>
          <w:sz w:val="24"/>
          <w:szCs w:val="24"/>
        </w:rPr>
        <w:t xml:space="preserve">7 </w:t>
      </w:r>
      <w:r w:rsidR="00EA61D5">
        <w:rPr>
          <w:rFonts w:ascii="Times New Roman" w:hAnsi="Times New Roman"/>
          <w:sz w:val="24"/>
          <w:szCs w:val="24"/>
        </w:rPr>
        <w:t>млн</w:t>
      </w:r>
      <w:r w:rsidRPr="00FF3088">
        <w:rPr>
          <w:rFonts w:ascii="Times New Roman" w:hAnsi="Times New Roman"/>
          <w:sz w:val="24"/>
          <w:szCs w:val="24"/>
        </w:rPr>
        <w:t>. руб.;</w:t>
      </w:r>
    </w:p>
    <w:p w:rsidR="00FF3088" w:rsidRPr="00FF3088" w:rsidRDefault="00FF3088" w:rsidP="00F15B2A">
      <w:pPr>
        <w:pStyle w:val="a8"/>
        <w:autoSpaceDE w:val="0"/>
        <w:autoSpaceDN w:val="0"/>
        <w:adjustRightInd w:val="0"/>
        <w:spacing w:after="0" w:line="240" w:lineRule="auto"/>
        <w:ind w:left="0" w:firstLine="708"/>
        <w:jc w:val="both"/>
        <w:rPr>
          <w:rFonts w:ascii="Times New Roman" w:hAnsi="Times New Roman"/>
          <w:sz w:val="24"/>
          <w:szCs w:val="24"/>
        </w:rPr>
      </w:pPr>
      <w:r w:rsidRPr="00FF3088">
        <w:rPr>
          <w:rFonts w:ascii="Times New Roman" w:hAnsi="Times New Roman"/>
          <w:sz w:val="24"/>
          <w:szCs w:val="24"/>
        </w:rPr>
        <w:t>-</w:t>
      </w:r>
      <w:r w:rsidR="00EA61D5">
        <w:rPr>
          <w:rFonts w:ascii="Times New Roman" w:hAnsi="Times New Roman"/>
          <w:sz w:val="24"/>
          <w:szCs w:val="24"/>
        </w:rPr>
        <w:t xml:space="preserve">неполным использованием бюджетом г. Фролово </w:t>
      </w:r>
      <w:r w:rsidRPr="00FF3088">
        <w:rPr>
          <w:rFonts w:ascii="Times New Roman" w:hAnsi="Times New Roman"/>
          <w:sz w:val="24"/>
          <w:szCs w:val="24"/>
        </w:rPr>
        <w:t>межбюджетн</w:t>
      </w:r>
      <w:r w:rsidR="00EA61D5">
        <w:rPr>
          <w:rFonts w:ascii="Times New Roman" w:hAnsi="Times New Roman"/>
          <w:sz w:val="24"/>
          <w:szCs w:val="24"/>
        </w:rPr>
        <w:t>ого</w:t>
      </w:r>
      <w:r w:rsidRPr="00FF3088">
        <w:rPr>
          <w:rFonts w:ascii="Times New Roman" w:hAnsi="Times New Roman"/>
          <w:sz w:val="24"/>
          <w:szCs w:val="24"/>
        </w:rPr>
        <w:t xml:space="preserve"> трансферт</w:t>
      </w:r>
      <w:r w:rsidR="00EA61D5">
        <w:rPr>
          <w:rFonts w:ascii="Times New Roman" w:hAnsi="Times New Roman"/>
          <w:sz w:val="24"/>
          <w:szCs w:val="24"/>
        </w:rPr>
        <w:t>а</w:t>
      </w:r>
      <w:r w:rsidRPr="00FF3088">
        <w:rPr>
          <w:rFonts w:ascii="Times New Roman" w:hAnsi="Times New Roman"/>
          <w:sz w:val="24"/>
          <w:szCs w:val="24"/>
        </w:rPr>
        <w:t>, предоставленн</w:t>
      </w:r>
      <w:r w:rsidR="00EA61D5">
        <w:rPr>
          <w:rFonts w:ascii="Times New Roman" w:hAnsi="Times New Roman"/>
          <w:sz w:val="24"/>
          <w:szCs w:val="24"/>
        </w:rPr>
        <w:t>ого ему</w:t>
      </w:r>
      <w:r w:rsidRPr="00FF3088">
        <w:rPr>
          <w:rFonts w:ascii="Times New Roman" w:hAnsi="Times New Roman"/>
          <w:sz w:val="24"/>
          <w:szCs w:val="24"/>
        </w:rPr>
        <w:t xml:space="preserve"> </w:t>
      </w:r>
      <w:r w:rsidRPr="00FF3088">
        <w:rPr>
          <w:rFonts w:ascii="Times New Roman" w:hAnsi="Times New Roman"/>
          <w:color w:val="000000"/>
          <w:sz w:val="24"/>
          <w:szCs w:val="24"/>
        </w:rPr>
        <w:t xml:space="preserve">на реализацию проекта благоустройства парка «Заречный» </w:t>
      </w:r>
      <w:r w:rsidR="00EA61D5">
        <w:rPr>
          <w:rFonts w:ascii="Times New Roman" w:hAnsi="Times New Roman"/>
          <w:color w:val="000000"/>
          <w:sz w:val="24"/>
          <w:szCs w:val="24"/>
        </w:rPr>
        <w:t>(</w:t>
      </w:r>
      <w:r w:rsidRPr="00FF3088">
        <w:rPr>
          <w:rFonts w:ascii="Times New Roman" w:hAnsi="Times New Roman"/>
          <w:color w:val="000000"/>
          <w:sz w:val="24"/>
          <w:szCs w:val="24"/>
        </w:rPr>
        <w:t xml:space="preserve">использован </w:t>
      </w:r>
      <w:r w:rsidR="00F15B2A">
        <w:rPr>
          <w:rFonts w:ascii="Times New Roman" w:hAnsi="Times New Roman"/>
          <w:color w:val="000000"/>
          <w:sz w:val="24"/>
          <w:szCs w:val="24"/>
        </w:rPr>
        <w:t>только</w:t>
      </w:r>
      <w:r w:rsidRPr="00FF3088">
        <w:rPr>
          <w:rFonts w:ascii="Times New Roman" w:hAnsi="Times New Roman"/>
          <w:color w:val="000000"/>
          <w:sz w:val="24"/>
          <w:szCs w:val="24"/>
        </w:rPr>
        <w:t xml:space="preserve"> на </w:t>
      </w:r>
      <w:r w:rsidRPr="00FF3088">
        <w:rPr>
          <w:rFonts w:ascii="Times New Roman" w:hAnsi="Times New Roman"/>
          <w:sz w:val="24"/>
          <w:szCs w:val="24"/>
        </w:rPr>
        <w:t>1</w:t>
      </w:r>
      <w:r w:rsidR="00F15B2A">
        <w:rPr>
          <w:rFonts w:ascii="Times New Roman" w:hAnsi="Times New Roman"/>
          <w:sz w:val="24"/>
          <w:szCs w:val="24"/>
        </w:rPr>
        <w:t>,7</w:t>
      </w:r>
      <w:r w:rsidRPr="00FF3088">
        <w:rPr>
          <w:rFonts w:ascii="Times New Roman" w:hAnsi="Times New Roman"/>
          <w:sz w:val="24"/>
          <w:szCs w:val="24"/>
        </w:rPr>
        <w:t xml:space="preserve"> </w:t>
      </w:r>
      <w:r w:rsidR="00F15B2A">
        <w:rPr>
          <w:rFonts w:ascii="Times New Roman" w:hAnsi="Times New Roman"/>
          <w:sz w:val="24"/>
          <w:szCs w:val="24"/>
        </w:rPr>
        <w:t>млн</w:t>
      </w:r>
      <w:r w:rsidRPr="00FF3088">
        <w:rPr>
          <w:rFonts w:ascii="Times New Roman" w:hAnsi="Times New Roman"/>
          <w:color w:val="000000"/>
          <w:sz w:val="24"/>
          <w:szCs w:val="24"/>
        </w:rPr>
        <w:t>. руб., или на 2,2%</w:t>
      </w:r>
      <w:r w:rsidR="00EA61D5">
        <w:rPr>
          <w:rFonts w:ascii="Times New Roman" w:hAnsi="Times New Roman"/>
          <w:color w:val="000000"/>
          <w:sz w:val="24"/>
          <w:szCs w:val="24"/>
        </w:rPr>
        <w:t xml:space="preserve"> от плана</w:t>
      </w:r>
      <w:r w:rsidRPr="00FF3088">
        <w:rPr>
          <w:rFonts w:ascii="Times New Roman" w:hAnsi="Times New Roman"/>
          <w:color w:val="000000"/>
          <w:sz w:val="24"/>
          <w:szCs w:val="24"/>
        </w:rPr>
        <w:t xml:space="preserve"> в связи с тем, что срок выполнения работ по благоустройству парка установлен соглашением на 31.12.2020</w:t>
      </w:r>
      <w:r w:rsidR="00EA61D5">
        <w:rPr>
          <w:rFonts w:ascii="Times New Roman" w:hAnsi="Times New Roman"/>
          <w:color w:val="000000"/>
          <w:sz w:val="24"/>
          <w:szCs w:val="24"/>
        </w:rPr>
        <w:t>)</w:t>
      </w:r>
      <w:r w:rsidRPr="00FF3088">
        <w:rPr>
          <w:rFonts w:ascii="Times New Roman" w:hAnsi="Times New Roman"/>
          <w:color w:val="000000"/>
          <w:sz w:val="24"/>
          <w:szCs w:val="24"/>
        </w:rPr>
        <w:t xml:space="preserve">. </w:t>
      </w:r>
    </w:p>
    <w:p w:rsidR="00FF3088" w:rsidRPr="004D7403" w:rsidRDefault="00FF3088" w:rsidP="004D7403">
      <w:pPr>
        <w:suppressAutoHyphens/>
        <w:autoSpaceDE w:val="0"/>
        <w:autoSpaceDN w:val="0"/>
        <w:adjustRightInd w:val="0"/>
        <w:ind w:firstLine="708"/>
        <w:jc w:val="both"/>
        <w:rPr>
          <w:szCs w:val="24"/>
        </w:rPr>
      </w:pPr>
      <w:r w:rsidRPr="004D7403">
        <w:rPr>
          <w:szCs w:val="24"/>
        </w:rPr>
        <w:t xml:space="preserve">Доклад </w:t>
      </w:r>
      <w:r w:rsidR="004D7403">
        <w:rPr>
          <w:szCs w:val="24"/>
        </w:rPr>
        <w:t>к</w:t>
      </w:r>
      <w:r w:rsidRPr="004D7403">
        <w:rPr>
          <w:szCs w:val="24"/>
        </w:rPr>
        <w:t xml:space="preserve">омитета о ходе реализации </w:t>
      </w:r>
      <w:r w:rsidR="004D7403" w:rsidRPr="00880721">
        <w:rPr>
          <w:rFonts w:eastAsia="Calibri"/>
        </w:rPr>
        <w:t>государственной программы «Энергосбережение и повышение энергетической эффектив</w:t>
      </w:r>
      <w:r w:rsidR="004D7403">
        <w:rPr>
          <w:rFonts w:eastAsia="Calibri"/>
        </w:rPr>
        <w:t xml:space="preserve">ности в Волгоградской области» </w:t>
      </w:r>
      <w:r w:rsidR="004C49D2">
        <w:rPr>
          <w:rFonts w:eastAsia="Calibri"/>
        </w:rPr>
        <w:t xml:space="preserve">(далее Доклад) </w:t>
      </w:r>
      <w:r w:rsidRPr="004D7403">
        <w:rPr>
          <w:szCs w:val="24"/>
        </w:rPr>
        <w:t xml:space="preserve">в 2019 году </w:t>
      </w:r>
      <w:r w:rsidRPr="004D7403">
        <w:rPr>
          <w:rFonts w:eastAsia="Calibri"/>
          <w:szCs w:val="24"/>
        </w:rPr>
        <w:t xml:space="preserve">не содержит обоснования объема неиспользованных бюджетных ассигнований по подпрограмме «Энергосбережение и повышение энергетической эффективности в теплоснабжении, системах коммунальной инфраструктуры и жилищном комплексе </w:t>
      </w:r>
      <w:r w:rsidRPr="004D7403">
        <w:rPr>
          <w:rFonts w:eastAsia="Calibri"/>
          <w:szCs w:val="24"/>
        </w:rPr>
        <w:lastRenderedPageBreak/>
        <w:t xml:space="preserve">Волгоградской области». Информация о количестве выполненных мероприятий подпрограммы, отраженная в тексте Доклада, не соответствует приложению к Докладу </w:t>
      </w:r>
      <w:r w:rsidRPr="004D7403">
        <w:rPr>
          <w:szCs w:val="24"/>
        </w:rPr>
        <w:t xml:space="preserve">«Сведения о степени выполнения мероприятий </w:t>
      </w:r>
      <w:r w:rsidR="00B42DCC">
        <w:rPr>
          <w:szCs w:val="24"/>
        </w:rPr>
        <w:t>п</w:t>
      </w:r>
      <w:r w:rsidRPr="004D7403">
        <w:rPr>
          <w:szCs w:val="24"/>
        </w:rPr>
        <w:t xml:space="preserve">рограммы». В тексте Доклада отражена недостоверная информация о достижении </w:t>
      </w:r>
      <w:r w:rsidRPr="004D7403">
        <w:rPr>
          <w:rFonts w:eastAsia="Calibri"/>
          <w:szCs w:val="24"/>
        </w:rPr>
        <w:t>показателя</w:t>
      </w:r>
      <w:r w:rsidRPr="004D7403">
        <w:rPr>
          <w:szCs w:val="24"/>
        </w:rPr>
        <w:t xml:space="preserve"> «Количество введенных в эксплуатацию объектов теплоснабжения - котельных на газовом топливе»</w:t>
      </w:r>
      <w:r w:rsidR="00B42DCC">
        <w:rPr>
          <w:szCs w:val="24"/>
        </w:rPr>
        <w:t>.</w:t>
      </w:r>
      <w:r w:rsidRPr="004D7403">
        <w:rPr>
          <w:szCs w:val="24"/>
        </w:rPr>
        <w:t xml:space="preserve"> </w:t>
      </w:r>
      <w:r w:rsidR="00B42DCC" w:rsidRPr="00B42DCC">
        <w:rPr>
          <w:szCs w:val="24"/>
          <w:u w:val="single"/>
        </w:rPr>
        <w:t>Ф</w:t>
      </w:r>
      <w:r w:rsidRPr="00B42DCC">
        <w:rPr>
          <w:szCs w:val="24"/>
          <w:u w:val="single"/>
        </w:rPr>
        <w:t>а</w:t>
      </w:r>
      <w:r w:rsidRPr="004D7403">
        <w:rPr>
          <w:szCs w:val="24"/>
          <w:u w:val="single"/>
        </w:rPr>
        <w:t>ктически показатель не достигнут</w:t>
      </w:r>
      <w:r w:rsidR="005432FB">
        <w:rPr>
          <w:szCs w:val="24"/>
          <w:u w:val="single"/>
        </w:rPr>
        <w:t xml:space="preserve"> (при планируемом вводе в эксплуатацию трех котельных фактически введено две)</w:t>
      </w:r>
      <w:r w:rsidRPr="004D7403">
        <w:rPr>
          <w:szCs w:val="24"/>
          <w:u w:val="single"/>
        </w:rPr>
        <w:t>.</w:t>
      </w:r>
      <w:r w:rsidRPr="004D7403">
        <w:rPr>
          <w:szCs w:val="24"/>
        </w:rPr>
        <w:t xml:space="preserve"> Кроме того, в Докладе отсутствует установленный</w:t>
      </w:r>
      <w:r w:rsidRPr="004D7403">
        <w:rPr>
          <w:rFonts w:eastAsia="Calibri"/>
          <w:szCs w:val="24"/>
        </w:rPr>
        <w:t xml:space="preserve"> п</w:t>
      </w:r>
      <w:r w:rsidR="00B42DCC">
        <w:rPr>
          <w:rFonts w:eastAsia="Calibri"/>
          <w:szCs w:val="24"/>
        </w:rPr>
        <w:t xml:space="preserve">унктом </w:t>
      </w:r>
      <w:r w:rsidRPr="004D7403">
        <w:rPr>
          <w:rFonts w:eastAsia="Calibri"/>
          <w:szCs w:val="24"/>
        </w:rPr>
        <w:t>5.11 Порядка №423-п</w:t>
      </w:r>
      <w:r w:rsidRPr="004D7403">
        <w:rPr>
          <w:szCs w:val="24"/>
        </w:rPr>
        <w:t xml:space="preserve"> анализ факторов, повлиявших на ход реализации </w:t>
      </w:r>
      <w:r w:rsidR="00B42DCC">
        <w:rPr>
          <w:szCs w:val="24"/>
        </w:rPr>
        <w:t>двух</w:t>
      </w:r>
      <w:r w:rsidRPr="004D7403">
        <w:rPr>
          <w:szCs w:val="24"/>
        </w:rPr>
        <w:t xml:space="preserve"> подпрограмм</w:t>
      </w:r>
      <w:r w:rsidRPr="004D7403">
        <w:rPr>
          <w:rFonts w:eastAsia="Calibri"/>
          <w:szCs w:val="24"/>
        </w:rPr>
        <w:t>.</w:t>
      </w:r>
      <w:r w:rsidRPr="004D7403">
        <w:rPr>
          <w:szCs w:val="24"/>
        </w:rPr>
        <w:t xml:space="preserve"> </w:t>
      </w:r>
    </w:p>
    <w:p w:rsidR="00FF3088" w:rsidRPr="00B42DCC" w:rsidRDefault="00FF3088" w:rsidP="00B42DCC">
      <w:pPr>
        <w:suppressAutoHyphens/>
        <w:ind w:firstLine="708"/>
        <w:jc w:val="both"/>
        <w:rPr>
          <w:szCs w:val="24"/>
        </w:rPr>
      </w:pPr>
      <w:r w:rsidRPr="00B42DCC">
        <w:rPr>
          <w:spacing w:val="-2"/>
          <w:szCs w:val="24"/>
        </w:rPr>
        <w:t xml:space="preserve">Согласно Докладу из 5 целевых показателей программы в целом не достигнуты 3 показателя: «Снижение удельного расхода тепловой энергии в госучреждениях», «Снижение энергоемкости валового регионального продукта» и «Снижение потери электрической энергии при ее транспортировке». Также не достигнуты 5 из 17 целевых показателей по трем подпрограммам. Вместе с тем при недостижении плановых значений целевых показателей степень достижения целей и задач </w:t>
      </w:r>
      <w:r w:rsidR="00B42DCC">
        <w:rPr>
          <w:spacing w:val="-2"/>
          <w:szCs w:val="24"/>
        </w:rPr>
        <w:t>п</w:t>
      </w:r>
      <w:r w:rsidRPr="00B42DCC">
        <w:rPr>
          <w:szCs w:val="24"/>
        </w:rPr>
        <w:t>рограммы за 2019 год согласно Докладу составила 99,5</w:t>
      </w:r>
      <w:proofErr w:type="gramStart"/>
      <w:r w:rsidRPr="00B42DCC">
        <w:rPr>
          <w:szCs w:val="24"/>
        </w:rPr>
        <w:t>%,  а</w:t>
      </w:r>
      <w:proofErr w:type="gramEnd"/>
      <w:r w:rsidRPr="00B42DCC">
        <w:rPr>
          <w:szCs w:val="24"/>
        </w:rPr>
        <w:t xml:space="preserve"> </w:t>
      </w:r>
      <w:r w:rsidRPr="00B42DCC">
        <w:rPr>
          <w:spacing w:val="-2"/>
          <w:szCs w:val="24"/>
        </w:rPr>
        <w:t>э</w:t>
      </w:r>
      <w:r w:rsidRPr="00B42DCC">
        <w:rPr>
          <w:szCs w:val="24"/>
        </w:rPr>
        <w:t xml:space="preserve">ффективность реализации программы в целом оценивается как высокая. </w:t>
      </w:r>
    </w:p>
    <w:p w:rsidR="00487E2F" w:rsidRPr="00487E2F" w:rsidRDefault="005C4B50" w:rsidP="00487E2F">
      <w:pPr>
        <w:pStyle w:val="16"/>
        <w:spacing w:before="0" w:line="240" w:lineRule="auto"/>
        <w:ind w:firstLine="0"/>
        <w:rPr>
          <w:lang w:val="ru-RU" w:eastAsia="ru-RU" w:bidi="ar-SA"/>
        </w:rPr>
      </w:pPr>
      <w:r w:rsidRPr="0019433B">
        <w:rPr>
          <w:lang w:val="ru-RU"/>
        </w:rPr>
        <w:tab/>
      </w:r>
      <w:r w:rsidRPr="00487E2F">
        <w:rPr>
          <w:lang w:val="ru-RU"/>
        </w:rPr>
        <w:t xml:space="preserve">При проверке </w:t>
      </w:r>
      <w:r w:rsidR="00487E2F">
        <w:rPr>
          <w:lang w:val="ru-RU"/>
        </w:rPr>
        <w:t xml:space="preserve">расходов </w:t>
      </w:r>
      <w:r w:rsidRPr="00487E2F">
        <w:rPr>
          <w:b/>
          <w:i/>
          <w:lang w:val="ru-RU"/>
        </w:rPr>
        <w:t>комитета строительства Волгоградской области</w:t>
      </w:r>
      <w:r w:rsidR="00487E2F" w:rsidRPr="00487E2F">
        <w:rPr>
          <w:b/>
          <w:i/>
          <w:color w:val="FF0000"/>
          <w:lang w:val="ru-RU"/>
        </w:rPr>
        <w:t xml:space="preserve"> </w:t>
      </w:r>
      <w:r w:rsidR="00487E2F" w:rsidRPr="00057F98">
        <w:rPr>
          <w:u w:val="single"/>
          <w:lang w:val="ru-RU"/>
        </w:rPr>
        <w:t>по подразделу 0501 «Жилищное хозяйство»</w:t>
      </w:r>
      <w:r w:rsidR="00487E2F" w:rsidRPr="00487E2F">
        <w:rPr>
          <w:b/>
          <w:lang w:val="ru-RU"/>
        </w:rPr>
        <w:t xml:space="preserve"> </w:t>
      </w:r>
      <w:r w:rsidR="00487E2F" w:rsidRPr="00487E2F">
        <w:rPr>
          <w:lang w:val="ru-RU"/>
        </w:rPr>
        <w:t>установлено,</w:t>
      </w:r>
      <w:r w:rsidR="00487E2F">
        <w:rPr>
          <w:b/>
          <w:lang w:val="ru-RU"/>
        </w:rPr>
        <w:t xml:space="preserve"> </w:t>
      </w:r>
      <w:r w:rsidR="00487E2F" w:rsidRPr="00487E2F">
        <w:rPr>
          <w:lang w:val="ru-RU"/>
        </w:rPr>
        <w:t>что их</w:t>
      </w:r>
      <w:r w:rsidR="00487E2F">
        <w:rPr>
          <w:b/>
          <w:lang w:val="ru-RU"/>
        </w:rPr>
        <w:t xml:space="preserve"> </w:t>
      </w:r>
      <w:r w:rsidR="00487E2F">
        <w:rPr>
          <w:lang w:val="ru-RU"/>
        </w:rPr>
        <w:t xml:space="preserve">исполнение в 2019 году </w:t>
      </w:r>
      <w:r w:rsidR="00487E2F" w:rsidRPr="00487E2F">
        <w:rPr>
          <w:lang w:val="ru-RU"/>
        </w:rPr>
        <w:t>составил</w:t>
      </w:r>
      <w:r w:rsidR="00487E2F">
        <w:rPr>
          <w:lang w:val="ru-RU"/>
        </w:rPr>
        <w:t>о</w:t>
      </w:r>
      <w:r w:rsidR="00487E2F" w:rsidRPr="00487E2F">
        <w:rPr>
          <w:lang w:val="ru-RU"/>
        </w:rPr>
        <w:t xml:space="preserve"> 376</w:t>
      </w:r>
      <w:r w:rsidR="00487E2F">
        <w:rPr>
          <w:lang w:val="ru-RU"/>
        </w:rPr>
        <w:t>,</w:t>
      </w:r>
      <w:r w:rsidR="00487E2F" w:rsidRPr="00487E2F">
        <w:rPr>
          <w:lang w:val="ru-RU"/>
        </w:rPr>
        <w:t>9</w:t>
      </w:r>
      <w:r w:rsidR="001C093A">
        <w:rPr>
          <w:lang w:val="ru-RU"/>
        </w:rPr>
        <w:t xml:space="preserve"> </w:t>
      </w:r>
      <w:r w:rsidR="00487E2F">
        <w:rPr>
          <w:lang w:val="ru-RU"/>
        </w:rPr>
        <w:t>млн</w:t>
      </w:r>
      <w:r w:rsidR="001C093A">
        <w:rPr>
          <w:lang w:val="ru-RU"/>
        </w:rPr>
        <w:t>.</w:t>
      </w:r>
      <w:r w:rsidR="00487E2F" w:rsidRPr="00487E2F">
        <w:rPr>
          <w:lang w:val="ru-RU"/>
        </w:rPr>
        <w:t xml:space="preserve"> руб., или  </w:t>
      </w:r>
      <w:r w:rsidR="001C093A">
        <w:rPr>
          <w:lang w:val="ru-RU"/>
        </w:rPr>
        <w:t xml:space="preserve">всего </w:t>
      </w:r>
      <w:r w:rsidR="00487E2F" w:rsidRPr="00487E2F">
        <w:rPr>
          <w:lang w:val="ru-RU"/>
        </w:rPr>
        <w:t>53,8% от ассигнований, утвержденных в областном бюджете (700</w:t>
      </w:r>
      <w:r w:rsidR="001C093A">
        <w:rPr>
          <w:lang w:val="ru-RU"/>
        </w:rPr>
        <w:t>,6</w:t>
      </w:r>
      <w:r w:rsidR="00487E2F" w:rsidRPr="00487E2F">
        <w:rPr>
          <w:lang w:val="ru-RU"/>
        </w:rPr>
        <w:t xml:space="preserve"> </w:t>
      </w:r>
      <w:r w:rsidR="001C093A">
        <w:rPr>
          <w:lang w:val="ru-RU"/>
        </w:rPr>
        <w:t>млн</w:t>
      </w:r>
      <w:r w:rsidR="00487E2F" w:rsidRPr="00487E2F">
        <w:rPr>
          <w:lang w:val="ru-RU"/>
        </w:rPr>
        <w:t xml:space="preserve">. руб.), в том числе за счет средств Фонда содействия реформированию ЖКХ </w:t>
      </w:r>
      <w:r w:rsidR="001C093A">
        <w:rPr>
          <w:lang w:val="ru-RU"/>
        </w:rPr>
        <w:t>–</w:t>
      </w:r>
      <w:r w:rsidR="00487E2F" w:rsidRPr="00487E2F">
        <w:rPr>
          <w:lang w:val="ru-RU"/>
        </w:rPr>
        <w:t xml:space="preserve"> 311</w:t>
      </w:r>
      <w:r w:rsidR="001C093A">
        <w:rPr>
          <w:lang w:val="ru-RU"/>
        </w:rPr>
        <w:t>,1</w:t>
      </w:r>
      <w:r w:rsidR="00487E2F" w:rsidRPr="00487E2F">
        <w:rPr>
          <w:lang w:val="ru-RU"/>
        </w:rPr>
        <w:t xml:space="preserve"> </w:t>
      </w:r>
      <w:r w:rsidR="001C093A">
        <w:rPr>
          <w:lang w:val="ru-RU"/>
        </w:rPr>
        <w:t>млн</w:t>
      </w:r>
      <w:r w:rsidR="00487E2F" w:rsidRPr="00487E2F">
        <w:rPr>
          <w:lang w:val="ru-RU"/>
        </w:rPr>
        <w:t xml:space="preserve">. руб. </w:t>
      </w:r>
      <w:r w:rsidR="00487E2F" w:rsidRPr="00487E2F">
        <w:rPr>
          <w:lang w:val="ru-RU" w:eastAsia="ru-RU" w:bidi="ar-SA"/>
        </w:rPr>
        <w:t>в рамках реализации регионального проекта</w:t>
      </w:r>
      <w:r w:rsidR="00487E2F" w:rsidRPr="00487E2F">
        <w:rPr>
          <w:i/>
          <w:lang w:val="ru-RU" w:eastAsia="ru-RU" w:bidi="ar-SA"/>
        </w:rPr>
        <w:t xml:space="preserve"> </w:t>
      </w:r>
      <w:r w:rsidR="00487E2F" w:rsidRPr="001C093A">
        <w:rPr>
          <w:lang w:val="ru-RU" w:eastAsia="ru-RU" w:bidi="ar-SA"/>
        </w:rPr>
        <w:t>«Обеспечение устойчивого сокращения непригодного для проживания жилищного фонда»,</w:t>
      </w:r>
      <w:r w:rsidR="00487E2F" w:rsidRPr="00487E2F">
        <w:rPr>
          <w:i/>
          <w:lang w:val="ru-RU" w:eastAsia="ru-RU" w:bidi="ar-SA"/>
        </w:rPr>
        <w:t xml:space="preserve"> </w:t>
      </w:r>
      <w:r w:rsidR="00487E2F" w:rsidRPr="00487E2F">
        <w:rPr>
          <w:lang w:val="ru-RU" w:eastAsia="ru-RU" w:bidi="ar-SA"/>
        </w:rPr>
        <w:t>которые направлены на предоставление субсидий бюджетам Волгограда и Волжского для реализации мероприятий по переселению граждан из аварийного жилья.</w:t>
      </w:r>
    </w:p>
    <w:p w:rsidR="00487E2F" w:rsidRPr="00487E2F" w:rsidRDefault="00487E2F" w:rsidP="001C093A">
      <w:pPr>
        <w:pStyle w:val="32"/>
        <w:spacing w:after="0"/>
        <w:ind w:firstLine="708"/>
        <w:jc w:val="both"/>
        <w:rPr>
          <w:rFonts w:eastAsia="Calibri"/>
          <w:sz w:val="24"/>
          <w:szCs w:val="24"/>
          <w:lang w:val="ru-RU"/>
        </w:rPr>
      </w:pPr>
      <w:r w:rsidRPr="00487E2F">
        <w:rPr>
          <w:rFonts w:eastAsia="Calibri"/>
          <w:sz w:val="24"/>
          <w:szCs w:val="24"/>
          <w:lang w:val="ru-RU"/>
        </w:rPr>
        <w:t xml:space="preserve">Региональной адресной программой «Переселение граждан из аварийного жилищного фонда на территории Волгоградской области в 2019-2025 годах» предусмотрено расселение по первому этапу (2019-2020 гг.) 1349 граждан из 537 аварийных жилых помещений площадью 18486 </w:t>
      </w:r>
      <w:proofErr w:type="gramStart"/>
      <w:r w:rsidRPr="00487E2F">
        <w:rPr>
          <w:rFonts w:eastAsia="Calibri"/>
          <w:sz w:val="24"/>
          <w:szCs w:val="24"/>
          <w:lang w:val="ru-RU"/>
        </w:rPr>
        <w:t>кв.метров</w:t>
      </w:r>
      <w:proofErr w:type="gramEnd"/>
      <w:r w:rsidRPr="00487E2F">
        <w:rPr>
          <w:rFonts w:eastAsia="Calibri"/>
          <w:sz w:val="24"/>
          <w:szCs w:val="24"/>
          <w:lang w:val="ru-RU"/>
        </w:rPr>
        <w:t xml:space="preserve">. Фактически в 2019 году расселено 3775,7 </w:t>
      </w:r>
      <w:proofErr w:type="gramStart"/>
      <w:r w:rsidRPr="00487E2F">
        <w:rPr>
          <w:rFonts w:eastAsia="Calibri"/>
          <w:sz w:val="24"/>
          <w:szCs w:val="24"/>
          <w:lang w:val="ru-RU"/>
        </w:rPr>
        <w:t>кв.м</w:t>
      </w:r>
      <w:proofErr w:type="gramEnd"/>
      <w:r w:rsidRPr="00487E2F">
        <w:rPr>
          <w:rFonts w:eastAsia="Calibri"/>
          <w:sz w:val="24"/>
          <w:szCs w:val="24"/>
          <w:lang w:val="ru-RU"/>
        </w:rPr>
        <w:t xml:space="preserve"> аварийного жилья. Неосвоение бюджетных ассигнований сложилось в связи с тем, что администрациями Волгограда и Волжского контракты на долевое участие в строительстве многоквартирных домов </w:t>
      </w:r>
      <w:r w:rsidR="001C093A">
        <w:rPr>
          <w:rFonts w:eastAsia="Calibri"/>
          <w:sz w:val="24"/>
          <w:szCs w:val="24"/>
          <w:lang w:val="ru-RU"/>
        </w:rPr>
        <w:t xml:space="preserve">заключены </w:t>
      </w:r>
      <w:r w:rsidR="001C093A" w:rsidRPr="00487E2F">
        <w:rPr>
          <w:rFonts w:eastAsia="Calibri"/>
          <w:sz w:val="24"/>
          <w:szCs w:val="24"/>
          <w:lang w:val="ru-RU"/>
        </w:rPr>
        <w:t xml:space="preserve">в конце декабря 2019 года </w:t>
      </w:r>
      <w:r w:rsidRPr="00487E2F">
        <w:rPr>
          <w:rFonts w:eastAsia="Calibri"/>
          <w:sz w:val="24"/>
          <w:szCs w:val="24"/>
          <w:lang w:val="ru-RU"/>
        </w:rPr>
        <w:t>со сроком сдачи в 2020 году.</w:t>
      </w:r>
    </w:p>
    <w:p w:rsidR="00306B5D" w:rsidRPr="00306B5D" w:rsidRDefault="00306B5D" w:rsidP="008256AE">
      <w:pPr>
        <w:pStyle w:val="afff"/>
        <w:spacing w:before="0" w:line="240" w:lineRule="auto"/>
        <w:ind w:firstLine="708"/>
        <w:rPr>
          <w:lang w:val="ru-RU"/>
        </w:rPr>
      </w:pPr>
      <w:r w:rsidRPr="00057F98">
        <w:rPr>
          <w:u w:val="single"/>
          <w:lang w:val="ru-RU"/>
        </w:rPr>
        <w:t>По подразделу 0503 «Благоустройство»</w:t>
      </w:r>
      <w:r>
        <w:rPr>
          <w:lang w:val="ru-RU"/>
        </w:rPr>
        <w:t xml:space="preserve"> расходы </w:t>
      </w:r>
      <w:r w:rsidR="00D75935">
        <w:rPr>
          <w:lang w:val="ru-RU"/>
        </w:rPr>
        <w:t>комитета исполнены на</w:t>
      </w:r>
      <w:r>
        <w:rPr>
          <w:lang w:val="ru-RU"/>
        </w:rPr>
        <w:t xml:space="preserve"> 302 </w:t>
      </w:r>
      <w:r w:rsidR="00D75935">
        <w:rPr>
          <w:lang w:val="ru-RU"/>
        </w:rPr>
        <w:t>млн</w:t>
      </w:r>
      <w:r>
        <w:rPr>
          <w:lang w:val="ru-RU"/>
        </w:rPr>
        <w:t xml:space="preserve">. руб., или </w:t>
      </w:r>
      <w:r w:rsidR="00D75935">
        <w:rPr>
          <w:lang w:val="ru-RU"/>
        </w:rPr>
        <w:t xml:space="preserve">на </w:t>
      </w:r>
      <w:r>
        <w:rPr>
          <w:lang w:val="ru-RU"/>
        </w:rPr>
        <w:t xml:space="preserve">89,7% </w:t>
      </w:r>
      <w:r w:rsidRPr="00306B5D">
        <w:rPr>
          <w:lang w:val="ru-RU"/>
        </w:rPr>
        <w:t>от ассигнований, утвержденных в областном бюджете</w:t>
      </w:r>
      <w:r w:rsidR="00D75935">
        <w:rPr>
          <w:lang w:val="ru-RU"/>
        </w:rPr>
        <w:t>.</w:t>
      </w:r>
      <w:r w:rsidRPr="00306B5D">
        <w:rPr>
          <w:lang w:val="ru-RU"/>
        </w:rPr>
        <w:t xml:space="preserve"> </w:t>
      </w:r>
      <w:r w:rsidR="00D75935">
        <w:rPr>
          <w:lang w:val="ru-RU"/>
        </w:rPr>
        <w:t>Н</w:t>
      </w:r>
      <w:r w:rsidRPr="00306B5D">
        <w:rPr>
          <w:lang w:val="ru-RU"/>
        </w:rPr>
        <w:t>аправлены</w:t>
      </w:r>
      <w:r w:rsidR="00D75935">
        <w:rPr>
          <w:lang w:val="ru-RU"/>
        </w:rPr>
        <w:t xml:space="preserve"> данные средства</w:t>
      </w:r>
      <w:r w:rsidRPr="00306B5D">
        <w:rPr>
          <w:lang w:val="ru-RU"/>
        </w:rPr>
        <w:t xml:space="preserve"> на предоставление субсидий бюджету Волгограда на строительство двух автодорог в рамках </w:t>
      </w:r>
      <w:r w:rsidRPr="00306B5D">
        <w:rPr>
          <w:lang w:val="ru-RU" w:eastAsia="ru-RU" w:bidi="ar-SA"/>
        </w:rPr>
        <w:t>регионального проекта</w:t>
      </w:r>
      <w:r w:rsidRPr="00306B5D">
        <w:rPr>
          <w:i/>
          <w:lang w:val="ru-RU" w:eastAsia="ru-RU" w:bidi="ar-SA"/>
        </w:rPr>
        <w:t xml:space="preserve"> </w:t>
      </w:r>
      <w:r w:rsidRPr="00D75935">
        <w:rPr>
          <w:lang w:val="ru-RU" w:eastAsia="ru-RU" w:bidi="ar-SA"/>
        </w:rPr>
        <w:t>«Жилье»</w:t>
      </w:r>
      <w:r w:rsidRPr="00306B5D">
        <w:rPr>
          <w:i/>
          <w:lang w:val="ru-RU" w:eastAsia="ru-RU" w:bidi="ar-SA"/>
        </w:rPr>
        <w:t xml:space="preserve"> </w:t>
      </w:r>
      <w:r w:rsidRPr="00306B5D">
        <w:rPr>
          <w:lang w:val="ru-RU" w:eastAsia="ru-RU" w:bidi="ar-SA"/>
        </w:rPr>
        <w:t xml:space="preserve">и </w:t>
      </w:r>
      <w:r w:rsidRPr="00306B5D">
        <w:rPr>
          <w:lang w:val="ru-RU"/>
        </w:rPr>
        <w:t>подпрограммы</w:t>
      </w:r>
      <w:r w:rsidRPr="00D75935">
        <w:rPr>
          <w:lang w:val="ru-RU"/>
        </w:rPr>
        <w:t xml:space="preserve"> «</w:t>
      </w:r>
      <w:r w:rsidRPr="00D75935">
        <w:rPr>
          <w:lang w:val="ru-RU" w:eastAsia="ru-RU" w:bidi="ar-SA"/>
        </w:rPr>
        <w:t>Стимулирование развития жилищного строительства в Волгоградской области»</w:t>
      </w:r>
      <w:r w:rsidRPr="00306B5D">
        <w:rPr>
          <w:i/>
          <w:lang w:val="ru-RU" w:eastAsia="ru-RU" w:bidi="ar-SA"/>
        </w:rPr>
        <w:t xml:space="preserve"> </w:t>
      </w:r>
      <w:r w:rsidR="008256AE" w:rsidRPr="005A0822">
        <w:rPr>
          <w:lang w:val="ru-RU"/>
        </w:rPr>
        <w:t>госпрограммы «Обеспечение доступным и комфортным жильем и коммунальными услугами жителей Волгоградской области»</w:t>
      </w:r>
      <w:r w:rsidR="008256AE">
        <w:rPr>
          <w:lang w:val="ru-RU"/>
        </w:rPr>
        <w:t xml:space="preserve">. </w:t>
      </w:r>
      <w:r w:rsidRPr="00306B5D">
        <w:rPr>
          <w:lang w:val="ru-RU" w:eastAsia="ru-RU" w:bidi="ar-SA"/>
        </w:rPr>
        <w:t xml:space="preserve">Неисполнение </w:t>
      </w:r>
      <w:r w:rsidR="008256AE">
        <w:rPr>
          <w:lang w:val="ru-RU" w:eastAsia="ru-RU" w:bidi="ar-SA"/>
        </w:rPr>
        <w:t xml:space="preserve">бюджетных </w:t>
      </w:r>
      <w:r w:rsidRPr="00306B5D">
        <w:rPr>
          <w:lang w:val="ru-RU" w:eastAsia="ru-RU" w:bidi="ar-SA"/>
        </w:rPr>
        <w:t xml:space="preserve">ассигнований связано с тем, </w:t>
      </w:r>
      <w:proofErr w:type="gramStart"/>
      <w:r w:rsidRPr="00306B5D">
        <w:rPr>
          <w:lang w:val="ru-RU" w:eastAsia="ru-RU" w:bidi="ar-SA"/>
        </w:rPr>
        <w:t xml:space="preserve">что </w:t>
      </w:r>
      <w:r w:rsidRPr="00306B5D">
        <w:rPr>
          <w:rFonts w:eastAsia="Calibri"/>
          <w:lang w:val="ru-RU"/>
        </w:rPr>
        <w:t xml:space="preserve"> при</w:t>
      </w:r>
      <w:proofErr w:type="gramEnd"/>
      <w:r w:rsidRPr="00306B5D">
        <w:rPr>
          <w:rFonts w:eastAsia="Calibri"/>
          <w:lang w:val="ru-RU"/>
        </w:rPr>
        <w:t xml:space="preserve"> строительстве автодороги по ул.</w:t>
      </w:r>
      <w:r w:rsidR="00C5337C">
        <w:rPr>
          <w:rFonts w:eastAsia="Calibri"/>
          <w:lang w:val="ru-RU"/>
        </w:rPr>
        <w:t xml:space="preserve"> </w:t>
      </w:r>
      <w:r w:rsidRPr="00306B5D">
        <w:rPr>
          <w:rFonts w:eastAsia="Calibri"/>
          <w:lang w:val="ru-RU"/>
        </w:rPr>
        <w:t>Курсекова в Советском районе Волгограда фактические ра</w:t>
      </w:r>
      <w:r w:rsidR="00B25C84">
        <w:rPr>
          <w:rFonts w:eastAsia="Calibri"/>
          <w:lang w:val="ru-RU"/>
        </w:rPr>
        <w:t>сходы</w:t>
      </w:r>
      <w:r w:rsidRPr="00306B5D">
        <w:rPr>
          <w:rFonts w:eastAsia="Calibri"/>
          <w:lang w:val="ru-RU"/>
        </w:rPr>
        <w:t xml:space="preserve"> сложились в меньшем объеме, </w:t>
      </w:r>
      <w:r w:rsidR="008256AE">
        <w:rPr>
          <w:rFonts w:eastAsia="Calibri"/>
          <w:lang w:val="ru-RU"/>
        </w:rPr>
        <w:t>в связи с чем</w:t>
      </w:r>
      <w:r w:rsidRPr="00306B5D">
        <w:rPr>
          <w:rFonts w:eastAsia="Calibri"/>
          <w:lang w:val="ru-RU"/>
        </w:rPr>
        <w:t xml:space="preserve"> субсидия бюджету Волгограда пред</w:t>
      </w:r>
      <w:r w:rsidR="008256AE">
        <w:rPr>
          <w:rFonts w:eastAsia="Calibri"/>
          <w:lang w:val="ru-RU"/>
        </w:rPr>
        <w:t>оставлена в объеме 173</w:t>
      </w:r>
      <w:r w:rsidRPr="00306B5D">
        <w:rPr>
          <w:rFonts w:eastAsia="Calibri"/>
          <w:lang w:val="ru-RU"/>
        </w:rPr>
        <w:t xml:space="preserve"> </w:t>
      </w:r>
      <w:r w:rsidR="008256AE">
        <w:rPr>
          <w:rFonts w:eastAsia="Calibri"/>
          <w:lang w:val="ru-RU"/>
        </w:rPr>
        <w:t>млн</w:t>
      </w:r>
      <w:r w:rsidRPr="00306B5D">
        <w:rPr>
          <w:rFonts w:eastAsia="Calibri"/>
          <w:lang w:val="ru-RU"/>
        </w:rPr>
        <w:t>. руб. вместо планируемых 206</w:t>
      </w:r>
      <w:r w:rsidR="008256AE">
        <w:rPr>
          <w:rFonts w:eastAsia="Calibri"/>
          <w:lang w:val="ru-RU"/>
        </w:rPr>
        <w:t>,7</w:t>
      </w:r>
      <w:r w:rsidRPr="00306B5D">
        <w:rPr>
          <w:rFonts w:eastAsia="Calibri"/>
          <w:lang w:val="ru-RU"/>
        </w:rPr>
        <w:t xml:space="preserve"> </w:t>
      </w:r>
      <w:r w:rsidR="008256AE">
        <w:rPr>
          <w:rFonts w:eastAsia="Calibri"/>
          <w:lang w:val="ru-RU"/>
        </w:rPr>
        <w:t>млн</w:t>
      </w:r>
      <w:r w:rsidRPr="00306B5D">
        <w:rPr>
          <w:rFonts w:eastAsia="Calibri"/>
          <w:lang w:val="ru-RU"/>
        </w:rPr>
        <w:t xml:space="preserve">. рублей. Субсидия </w:t>
      </w:r>
      <w:proofErr w:type="gramStart"/>
      <w:r w:rsidRPr="00306B5D">
        <w:rPr>
          <w:rFonts w:eastAsia="Calibri"/>
          <w:lang w:val="ru-RU"/>
        </w:rPr>
        <w:t xml:space="preserve">на  </w:t>
      </w:r>
      <w:r w:rsidRPr="00306B5D">
        <w:rPr>
          <w:lang w:val="ru-RU"/>
        </w:rPr>
        <w:t>строительство</w:t>
      </w:r>
      <w:proofErr w:type="gramEnd"/>
      <w:r w:rsidRPr="00306B5D">
        <w:rPr>
          <w:lang w:val="ru-RU"/>
        </w:rPr>
        <w:t xml:space="preserve"> автодороги по ул.</w:t>
      </w:r>
      <w:r w:rsidR="00C5337C">
        <w:rPr>
          <w:lang w:val="ru-RU"/>
        </w:rPr>
        <w:t xml:space="preserve"> </w:t>
      </w:r>
      <w:r w:rsidRPr="00306B5D">
        <w:rPr>
          <w:lang w:val="ru-RU"/>
        </w:rPr>
        <w:t xml:space="preserve">Хорошева </w:t>
      </w:r>
      <w:r w:rsidR="008256AE">
        <w:rPr>
          <w:lang w:val="ru-RU"/>
        </w:rPr>
        <w:t>в Дзержинс</w:t>
      </w:r>
      <w:r w:rsidRPr="00306B5D">
        <w:rPr>
          <w:lang w:val="ru-RU"/>
        </w:rPr>
        <w:t xml:space="preserve">ком районе Волгограда исполнена в  полном объеме </w:t>
      </w:r>
      <w:r w:rsidR="008256AE">
        <w:rPr>
          <w:lang w:val="ru-RU"/>
        </w:rPr>
        <w:t>–</w:t>
      </w:r>
      <w:r w:rsidRPr="00306B5D">
        <w:rPr>
          <w:lang w:val="ru-RU"/>
        </w:rPr>
        <w:t xml:space="preserve"> 129</w:t>
      </w:r>
      <w:r w:rsidR="008256AE">
        <w:rPr>
          <w:lang w:val="ru-RU"/>
        </w:rPr>
        <w:t>,1</w:t>
      </w:r>
      <w:r w:rsidRPr="00306B5D">
        <w:rPr>
          <w:lang w:val="ru-RU"/>
        </w:rPr>
        <w:t xml:space="preserve"> </w:t>
      </w:r>
      <w:r w:rsidR="008256AE">
        <w:rPr>
          <w:lang w:val="ru-RU"/>
        </w:rPr>
        <w:t>млн</w:t>
      </w:r>
      <w:r w:rsidRPr="00306B5D">
        <w:rPr>
          <w:lang w:val="ru-RU"/>
        </w:rPr>
        <w:t>. рублей. Обе автодороги введены в эксплуатацию.</w:t>
      </w:r>
    </w:p>
    <w:p w:rsidR="00306B5D" w:rsidRPr="00306B5D" w:rsidRDefault="008256AE" w:rsidP="008256AE">
      <w:pPr>
        <w:pStyle w:val="32"/>
        <w:tabs>
          <w:tab w:val="left" w:pos="0"/>
        </w:tabs>
        <w:spacing w:after="0"/>
        <w:contextualSpacing/>
        <w:jc w:val="both"/>
        <w:rPr>
          <w:rFonts w:eastAsia="Calibri"/>
          <w:sz w:val="24"/>
          <w:szCs w:val="24"/>
          <w:lang w:val="ru-RU"/>
        </w:rPr>
      </w:pPr>
      <w:r>
        <w:rPr>
          <w:rFonts w:eastAsia="Calibri"/>
          <w:sz w:val="24"/>
          <w:szCs w:val="24"/>
          <w:lang w:val="ru-RU"/>
        </w:rPr>
        <w:tab/>
        <w:t>При этом помимо строительства автодорог</w:t>
      </w:r>
      <w:r w:rsidR="00306B5D" w:rsidRPr="00306B5D">
        <w:rPr>
          <w:rFonts w:eastAsia="Calibri"/>
          <w:sz w:val="24"/>
          <w:szCs w:val="24"/>
          <w:lang w:val="ru-RU"/>
        </w:rPr>
        <w:t xml:space="preserve"> целевыми показателями использования федеральной субсидии предусм</w:t>
      </w:r>
      <w:r>
        <w:rPr>
          <w:rFonts w:eastAsia="Calibri"/>
          <w:sz w:val="24"/>
          <w:szCs w:val="24"/>
          <w:lang w:val="ru-RU"/>
        </w:rPr>
        <w:t>атривался</w:t>
      </w:r>
      <w:r w:rsidR="00306B5D" w:rsidRPr="00306B5D">
        <w:rPr>
          <w:rFonts w:eastAsia="Calibri"/>
          <w:sz w:val="24"/>
          <w:szCs w:val="24"/>
          <w:lang w:val="ru-RU"/>
        </w:rPr>
        <w:t xml:space="preserve"> ввод жилья в рамках проектов жилищного строительства, который согласно отчету </w:t>
      </w:r>
      <w:r>
        <w:rPr>
          <w:rFonts w:eastAsia="Calibri"/>
          <w:sz w:val="24"/>
          <w:szCs w:val="24"/>
          <w:lang w:val="ru-RU"/>
        </w:rPr>
        <w:t>к</w:t>
      </w:r>
      <w:r w:rsidR="00306B5D" w:rsidRPr="00306B5D">
        <w:rPr>
          <w:rFonts w:eastAsia="Calibri"/>
          <w:sz w:val="24"/>
          <w:szCs w:val="24"/>
          <w:lang w:val="ru-RU"/>
        </w:rPr>
        <w:t>омитета на 01.01.2020 составил:</w:t>
      </w:r>
    </w:p>
    <w:p w:rsidR="00306B5D" w:rsidRPr="00306B5D" w:rsidRDefault="008256AE" w:rsidP="008256AE">
      <w:pPr>
        <w:pStyle w:val="32"/>
        <w:spacing w:after="0"/>
        <w:contextualSpacing/>
        <w:jc w:val="both"/>
        <w:rPr>
          <w:rFonts w:eastAsia="Calibri"/>
          <w:sz w:val="24"/>
          <w:szCs w:val="24"/>
          <w:lang w:val="ru-RU"/>
        </w:rPr>
      </w:pPr>
      <w:r>
        <w:rPr>
          <w:rFonts w:eastAsia="Calibri"/>
          <w:sz w:val="24"/>
          <w:szCs w:val="24"/>
          <w:lang w:val="ru-RU"/>
        </w:rPr>
        <w:tab/>
      </w:r>
      <w:r w:rsidR="00306B5D" w:rsidRPr="00306B5D">
        <w:rPr>
          <w:rFonts w:eastAsia="Calibri"/>
          <w:sz w:val="24"/>
          <w:szCs w:val="24"/>
          <w:lang w:val="ru-RU"/>
        </w:rPr>
        <w:t>-жилой комплекс «Бастион» - 41,6 тыс. кв.</w:t>
      </w:r>
      <w:r>
        <w:rPr>
          <w:rFonts w:eastAsia="Calibri"/>
          <w:sz w:val="24"/>
          <w:szCs w:val="24"/>
          <w:lang w:val="ru-RU"/>
        </w:rPr>
        <w:t xml:space="preserve"> </w:t>
      </w:r>
      <w:r w:rsidR="00306B5D" w:rsidRPr="00306B5D">
        <w:rPr>
          <w:rFonts w:eastAsia="Calibri"/>
          <w:sz w:val="24"/>
          <w:szCs w:val="24"/>
          <w:lang w:val="ru-RU"/>
        </w:rPr>
        <w:t>м, или 89% от планового значения (46,8 тыс.</w:t>
      </w:r>
      <w:r w:rsidR="00C5337C">
        <w:rPr>
          <w:rFonts w:eastAsia="Calibri"/>
          <w:sz w:val="24"/>
          <w:szCs w:val="24"/>
          <w:lang w:val="ru-RU"/>
        </w:rPr>
        <w:t xml:space="preserve"> </w:t>
      </w:r>
      <w:r w:rsidR="00306B5D" w:rsidRPr="00306B5D">
        <w:rPr>
          <w:rFonts w:eastAsia="Calibri"/>
          <w:sz w:val="24"/>
          <w:szCs w:val="24"/>
          <w:lang w:val="ru-RU"/>
        </w:rPr>
        <w:t>кв.</w:t>
      </w:r>
      <w:r>
        <w:rPr>
          <w:rFonts w:eastAsia="Calibri"/>
          <w:sz w:val="24"/>
          <w:szCs w:val="24"/>
          <w:lang w:val="ru-RU"/>
        </w:rPr>
        <w:t xml:space="preserve"> </w:t>
      </w:r>
      <w:r w:rsidR="00306B5D" w:rsidRPr="00306B5D">
        <w:rPr>
          <w:rFonts w:eastAsia="Calibri"/>
          <w:sz w:val="24"/>
          <w:szCs w:val="24"/>
          <w:lang w:val="ru-RU"/>
        </w:rPr>
        <w:t>м);</w:t>
      </w:r>
    </w:p>
    <w:p w:rsidR="00306B5D" w:rsidRPr="00306B5D" w:rsidRDefault="008256AE" w:rsidP="008256AE">
      <w:pPr>
        <w:pStyle w:val="32"/>
        <w:spacing w:after="0"/>
        <w:contextualSpacing/>
        <w:jc w:val="both"/>
        <w:rPr>
          <w:rFonts w:eastAsia="Calibri"/>
          <w:sz w:val="24"/>
          <w:szCs w:val="24"/>
          <w:lang w:val="ru-RU"/>
        </w:rPr>
      </w:pPr>
      <w:r>
        <w:rPr>
          <w:rFonts w:eastAsia="Calibri"/>
          <w:sz w:val="24"/>
          <w:szCs w:val="24"/>
          <w:lang w:val="ru-RU"/>
        </w:rPr>
        <w:tab/>
      </w:r>
      <w:r w:rsidR="00306B5D" w:rsidRPr="00306B5D">
        <w:rPr>
          <w:rFonts w:eastAsia="Calibri"/>
          <w:sz w:val="24"/>
          <w:szCs w:val="24"/>
          <w:lang w:val="ru-RU"/>
        </w:rPr>
        <w:t>-комплексная жилая застройка территории по ул. Родниковая – 29,5 тыс. кв.</w:t>
      </w:r>
      <w:r w:rsidR="00C5337C">
        <w:rPr>
          <w:rFonts w:eastAsia="Calibri"/>
          <w:sz w:val="24"/>
          <w:szCs w:val="24"/>
          <w:lang w:val="ru-RU"/>
        </w:rPr>
        <w:t xml:space="preserve"> </w:t>
      </w:r>
      <w:r w:rsidR="00306B5D" w:rsidRPr="00306B5D">
        <w:rPr>
          <w:rFonts w:eastAsia="Calibri"/>
          <w:sz w:val="24"/>
          <w:szCs w:val="24"/>
          <w:lang w:val="ru-RU"/>
        </w:rPr>
        <w:t>м, или 73,8% от планового значения (40 тыс. кв.</w:t>
      </w:r>
      <w:r w:rsidR="00C5337C">
        <w:rPr>
          <w:rFonts w:eastAsia="Calibri"/>
          <w:sz w:val="24"/>
          <w:szCs w:val="24"/>
          <w:lang w:val="ru-RU"/>
        </w:rPr>
        <w:t xml:space="preserve"> </w:t>
      </w:r>
      <w:r w:rsidR="00306B5D" w:rsidRPr="00306B5D">
        <w:rPr>
          <w:rFonts w:eastAsia="Calibri"/>
          <w:sz w:val="24"/>
          <w:szCs w:val="24"/>
          <w:lang w:val="ru-RU"/>
        </w:rPr>
        <w:t>м).</w:t>
      </w:r>
    </w:p>
    <w:p w:rsidR="00306B5D" w:rsidRDefault="00C5337C" w:rsidP="00C5337C">
      <w:pPr>
        <w:pStyle w:val="32"/>
        <w:tabs>
          <w:tab w:val="left" w:pos="0"/>
        </w:tabs>
        <w:spacing w:after="0"/>
        <w:contextualSpacing/>
        <w:jc w:val="both"/>
        <w:rPr>
          <w:rFonts w:eastAsia="Calibri"/>
          <w:sz w:val="24"/>
          <w:szCs w:val="24"/>
          <w:lang w:val="ru-RU"/>
        </w:rPr>
      </w:pPr>
      <w:r>
        <w:rPr>
          <w:rFonts w:eastAsia="Calibri"/>
          <w:sz w:val="24"/>
          <w:szCs w:val="24"/>
          <w:lang w:val="ru-RU"/>
        </w:rPr>
        <w:tab/>
      </w:r>
      <w:r w:rsidR="00306B5D" w:rsidRPr="00C5337C">
        <w:rPr>
          <w:rFonts w:eastAsia="Calibri"/>
          <w:sz w:val="24"/>
          <w:szCs w:val="24"/>
          <w:lang w:val="ru-RU"/>
        </w:rPr>
        <w:t>В связи с тем, что до 20</w:t>
      </w:r>
      <w:r>
        <w:rPr>
          <w:rFonts w:eastAsia="Calibri"/>
          <w:sz w:val="24"/>
          <w:szCs w:val="24"/>
          <w:lang w:val="ru-RU"/>
        </w:rPr>
        <w:t>.01.</w:t>
      </w:r>
      <w:r w:rsidR="00306B5D" w:rsidRPr="00C5337C">
        <w:rPr>
          <w:rFonts w:eastAsia="Calibri"/>
          <w:sz w:val="24"/>
          <w:szCs w:val="24"/>
          <w:lang w:val="ru-RU"/>
        </w:rPr>
        <w:t xml:space="preserve">2020 нарушение по </w:t>
      </w:r>
      <w:r w:rsidR="00512BB7">
        <w:rPr>
          <w:rFonts w:eastAsia="Calibri"/>
          <w:sz w:val="24"/>
          <w:szCs w:val="24"/>
          <w:lang w:val="ru-RU"/>
        </w:rPr>
        <w:t xml:space="preserve">несвоевременному </w:t>
      </w:r>
      <w:r w:rsidR="00306B5D" w:rsidRPr="00C5337C">
        <w:rPr>
          <w:rFonts w:eastAsia="Calibri"/>
          <w:sz w:val="24"/>
          <w:szCs w:val="24"/>
          <w:lang w:val="ru-RU"/>
        </w:rPr>
        <w:t xml:space="preserve">вводу жилья не устранено, Минстрой РФ предъявил </w:t>
      </w:r>
      <w:r w:rsidR="00306B5D" w:rsidRPr="00C5337C">
        <w:rPr>
          <w:sz w:val="24"/>
          <w:szCs w:val="24"/>
          <w:lang w:val="ru-RU"/>
        </w:rPr>
        <w:t xml:space="preserve">Волгоградской области требование о возврате субсидии в размере </w:t>
      </w:r>
      <w:r>
        <w:rPr>
          <w:sz w:val="24"/>
          <w:szCs w:val="24"/>
          <w:lang w:val="ru-RU"/>
        </w:rPr>
        <w:t>5</w:t>
      </w:r>
      <w:r w:rsidR="00306B5D" w:rsidRPr="00C5337C">
        <w:rPr>
          <w:sz w:val="24"/>
          <w:szCs w:val="24"/>
          <w:lang w:val="ru-RU"/>
        </w:rPr>
        <w:t xml:space="preserve"> </w:t>
      </w:r>
      <w:r>
        <w:rPr>
          <w:sz w:val="24"/>
          <w:szCs w:val="24"/>
          <w:lang w:val="ru-RU"/>
        </w:rPr>
        <w:t>млн</w:t>
      </w:r>
      <w:r w:rsidR="00306B5D" w:rsidRPr="00C5337C">
        <w:rPr>
          <w:sz w:val="24"/>
          <w:szCs w:val="24"/>
          <w:lang w:val="ru-RU"/>
        </w:rPr>
        <w:t>. рублей.</w:t>
      </w:r>
      <w:r w:rsidR="00306B5D" w:rsidRPr="00306B5D">
        <w:rPr>
          <w:sz w:val="24"/>
          <w:szCs w:val="24"/>
          <w:lang w:val="ru-RU"/>
        </w:rPr>
        <w:t xml:space="preserve"> Срок возврата – до 1 июня 2020 года</w:t>
      </w:r>
      <w:r w:rsidR="00306B5D" w:rsidRPr="00512BB7">
        <w:rPr>
          <w:rFonts w:eastAsia="Calibri"/>
          <w:sz w:val="24"/>
          <w:szCs w:val="24"/>
          <w:lang w:val="ru-RU"/>
        </w:rPr>
        <w:t>.</w:t>
      </w:r>
    </w:p>
    <w:p w:rsidR="001A5C92" w:rsidRPr="00512BB7" w:rsidRDefault="00977C19" w:rsidP="00C5337C">
      <w:pPr>
        <w:pStyle w:val="32"/>
        <w:tabs>
          <w:tab w:val="left" w:pos="0"/>
        </w:tabs>
        <w:spacing w:after="0"/>
        <w:contextualSpacing/>
        <w:jc w:val="both"/>
        <w:rPr>
          <w:rFonts w:eastAsia="Calibri"/>
          <w:sz w:val="24"/>
          <w:szCs w:val="24"/>
          <w:lang w:val="ru-RU"/>
        </w:rPr>
      </w:pPr>
      <w:r>
        <w:rPr>
          <w:rFonts w:eastAsia="Calibri"/>
          <w:sz w:val="24"/>
          <w:szCs w:val="24"/>
          <w:lang w:val="ru-RU"/>
        </w:rPr>
        <w:lastRenderedPageBreak/>
        <w:tab/>
        <w:t xml:space="preserve">В этой связи следует отметить, что постановлением Правительства РФ от 22.04.2020 №559 в Правила формирования, предоставления и распределения субсидий </w:t>
      </w:r>
      <w:r w:rsidR="00D80432">
        <w:rPr>
          <w:rFonts w:eastAsia="Calibri"/>
          <w:sz w:val="24"/>
          <w:szCs w:val="24"/>
          <w:lang w:val="ru-RU"/>
        </w:rPr>
        <w:t>из федерального бюджета бюджетам субъектов РФ, утвержденные постановлением Правительства РФ от 30.09.2014 №999</w:t>
      </w:r>
      <w:r w:rsidR="000F20D3">
        <w:rPr>
          <w:rFonts w:eastAsia="Calibri"/>
          <w:sz w:val="24"/>
          <w:szCs w:val="24"/>
          <w:lang w:val="ru-RU"/>
        </w:rPr>
        <w:t xml:space="preserve">, внесены изменения, согласно которым действия пунктов 16-20 Правил (касающихся применения экономических санкций за недостижение показателей результативности) </w:t>
      </w:r>
      <w:r w:rsidR="000F20D3" w:rsidRPr="00916FEA">
        <w:rPr>
          <w:rFonts w:eastAsia="Calibri"/>
          <w:sz w:val="24"/>
          <w:szCs w:val="24"/>
          <w:u w:val="single"/>
          <w:lang w:val="ru-RU"/>
        </w:rPr>
        <w:t>приостановлены до 01.01.2022</w:t>
      </w:r>
      <w:r w:rsidR="000F20D3">
        <w:rPr>
          <w:rFonts w:eastAsia="Calibri"/>
          <w:sz w:val="24"/>
          <w:szCs w:val="24"/>
          <w:lang w:val="ru-RU"/>
        </w:rPr>
        <w:t>.</w:t>
      </w:r>
    </w:p>
    <w:p w:rsidR="005C4B50" w:rsidRDefault="005C4B50" w:rsidP="00FF3088">
      <w:pPr>
        <w:jc w:val="both"/>
        <w:outlineLvl w:val="0"/>
        <w:rPr>
          <w:szCs w:val="24"/>
        </w:rPr>
      </w:pPr>
    </w:p>
    <w:p w:rsidR="00C769E6" w:rsidRDefault="00C769E6" w:rsidP="001061B8">
      <w:pPr>
        <w:jc w:val="center"/>
        <w:outlineLvl w:val="0"/>
        <w:rPr>
          <w:b/>
          <w:i/>
          <w:szCs w:val="24"/>
        </w:rPr>
      </w:pPr>
      <w:r w:rsidRPr="00E826F8">
        <w:rPr>
          <w:b/>
          <w:i/>
          <w:szCs w:val="24"/>
        </w:rPr>
        <w:t>4.5. Расходы по разделу 0600 «Охрана окружающей среды».</w:t>
      </w:r>
    </w:p>
    <w:p w:rsidR="00550308" w:rsidRDefault="00550308" w:rsidP="001061B8">
      <w:pPr>
        <w:jc w:val="center"/>
        <w:outlineLvl w:val="0"/>
        <w:rPr>
          <w:b/>
          <w:i/>
          <w:szCs w:val="24"/>
        </w:rPr>
      </w:pPr>
    </w:p>
    <w:p w:rsidR="005C4B50" w:rsidRDefault="003459AD" w:rsidP="003459AD">
      <w:pPr>
        <w:ind w:firstLine="708"/>
        <w:jc w:val="both"/>
        <w:outlineLvl w:val="0"/>
        <w:rPr>
          <w:szCs w:val="24"/>
        </w:rPr>
      </w:pPr>
      <w:r>
        <w:rPr>
          <w:szCs w:val="24"/>
        </w:rPr>
        <w:t xml:space="preserve">Расходы раздела исполнены за 2019 год </w:t>
      </w:r>
      <w:proofErr w:type="gramStart"/>
      <w:r>
        <w:rPr>
          <w:szCs w:val="24"/>
        </w:rPr>
        <w:t xml:space="preserve">на  </w:t>
      </w:r>
      <w:r w:rsidR="00530A28">
        <w:rPr>
          <w:szCs w:val="24"/>
        </w:rPr>
        <w:t>1613</w:t>
      </w:r>
      <w:proofErr w:type="gramEnd"/>
      <w:r w:rsidR="00530A28">
        <w:rPr>
          <w:szCs w:val="24"/>
        </w:rPr>
        <w:t xml:space="preserve">,8 </w:t>
      </w:r>
      <w:r>
        <w:rPr>
          <w:szCs w:val="24"/>
        </w:rPr>
        <w:t xml:space="preserve">млн. руб., что составило  </w:t>
      </w:r>
      <w:r w:rsidR="00530A28">
        <w:rPr>
          <w:szCs w:val="24"/>
        </w:rPr>
        <w:t xml:space="preserve">82,8% </w:t>
      </w:r>
      <w:r>
        <w:rPr>
          <w:szCs w:val="24"/>
        </w:rPr>
        <w:t xml:space="preserve">к уточненным в законе о бюджете ассигнованиям и  </w:t>
      </w:r>
      <w:r w:rsidR="00530A28">
        <w:rPr>
          <w:szCs w:val="24"/>
        </w:rPr>
        <w:t>в 2,2 раза превысило</w:t>
      </w:r>
      <w:r>
        <w:rPr>
          <w:szCs w:val="24"/>
        </w:rPr>
        <w:t xml:space="preserve"> расход</w:t>
      </w:r>
      <w:r w:rsidR="00530A28">
        <w:rPr>
          <w:szCs w:val="24"/>
        </w:rPr>
        <w:t>ы</w:t>
      </w:r>
      <w:r>
        <w:rPr>
          <w:szCs w:val="24"/>
        </w:rPr>
        <w:t xml:space="preserve">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3459AD" w:rsidRDefault="003459AD" w:rsidP="003459AD">
      <w:pPr>
        <w:jc w:val="center"/>
        <w:outlineLvl w:val="0"/>
        <w:rPr>
          <w:b/>
          <w:i/>
          <w:szCs w:val="24"/>
        </w:rPr>
      </w:pPr>
      <w:r>
        <w:rPr>
          <w:sz w:val="22"/>
          <w:szCs w:val="22"/>
        </w:rPr>
        <w:t xml:space="preserve">                                                                                                                                         млн. руб.</w:t>
      </w:r>
    </w:p>
    <w:tbl>
      <w:tblPr>
        <w:tblW w:w="9498" w:type="dxa"/>
        <w:tblInd w:w="108" w:type="dxa"/>
        <w:tblLayout w:type="fixed"/>
        <w:tblLook w:val="04A0" w:firstRow="1" w:lastRow="0" w:firstColumn="1" w:lastColumn="0" w:noHBand="0" w:noVBand="1"/>
      </w:tblPr>
      <w:tblGrid>
        <w:gridCol w:w="3969"/>
        <w:gridCol w:w="993"/>
        <w:gridCol w:w="1134"/>
        <w:gridCol w:w="1077"/>
        <w:gridCol w:w="1049"/>
        <w:gridCol w:w="1276"/>
      </w:tblGrid>
      <w:tr w:rsidR="00530A28" w:rsidRPr="001E69CA" w:rsidTr="00BF521E">
        <w:trPr>
          <w:trHeight w:val="285"/>
        </w:trPr>
        <w:tc>
          <w:tcPr>
            <w:tcW w:w="3969"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530A28" w:rsidRPr="001E69CA" w:rsidRDefault="00530A28" w:rsidP="00F233CF">
            <w:pPr>
              <w:jc w:val="center"/>
              <w:rPr>
                <w:b/>
                <w:bCs/>
                <w:i/>
                <w:iCs/>
                <w:sz w:val="20"/>
              </w:rPr>
            </w:pPr>
            <w:r w:rsidRPr="001E69CA">
              <w:rPr>
                <w:b/>
                <w:bCs/>
                <w:i/>
                <w:iCs/>
                <w:sz w:val="20"/>
              </w:rPr>
              <w:t>Наименование ГРБС</w:t>
            </w:r>
          </w:p>
        </w:tc>
        <w:tc>
          <w:tcPr>
            <w:tcW w:w="5529" w:type="dxa"/>
            <w:gridSpan w:val="5"/>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530A28" w:rsidRPr="001E69CA" w:rsidRDefault="00530A28" w:rsidP="00F233CF">
            <w:pPr>
              <w:jc w:val="center"/>
              <w:rPr>
                <w:b/>
                <w:bCs/>
                <w:i/>
                <w:iCs/>
                <w:sz w:val="20"/>
              </w:rPr>
            </w:pPr>
            <w:r w:rsidRPr="001E69CA">
              <w:rPr>
                <w:b/>
                <w:bCs/>
                <w:i/>
                <w:iCs/>
                <w:sz w:val="20"/>
              </w:rPr>
              <w:t>Охрана окружающей среды</w:t>
            </w:r>
          </w:p>
        </w:tc>
      </w:tr>
      <w:tr w:rsidR="00530A28" w:rsidRPr="001E69CA" w:rsidTr="00BF521E">
        <w:trPr>
          <w:trHeight w:val="624"/>
        </w:trPr>
        <w:tc>
          <w:tcPr>
            <w:tcW w:w="3969"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530A28" w:rsidRPr="001E69CA" w:rsidRDefault="00530A28" w:rsidP="00F233CF">
            <w:pPr>
              <w:rPr>
                <w:b/>
                <w:bCs/>
                <w:i/>
                <w:iCs/>
                <w:sz w:val="20"/>
              </w:rPr>
            </w:pPr>
          </w:p>
        </w:tc>
        <w:tc>
          <w:tcPr>
            <w:tcW w:w="993" w:type="dxa"/>
            <w:tcBorders>
              <w:top w:val="nil"/>
              <w:left w:val="nil"/>
              <w:bottom w:val="single" w:sz="4" w:space="0" w:color="auto"/>
              <w:right w:val="single" w:sz="4" w:space="0" w:color="auto"/>
            </w:tcBorders>
            <w:shd w:val="clear" w:color="auto" w:fill="F2DBDB" w:themeFill="accent2" w:themeFillTint="33"/>
            <w:noWrap/>
            <w:vAlign w:val="center"/>
            <w:hideMark/>
          </w:tcPr>
          <w:p w:rsidR="00530A28" w:rsidRPr="001E69CA" w:rsidRDefault="00530A28" w:rsidP="00F233CF">
            <w:pPr>
              <w:jc w:val="center"/>
              <w:rPr>
                <w:b/>
                <w:bCs/>
                <w:i/>
                <w:iCs/>
                <w:sz w:val="20"/>
              </w:rPr>
            </w:pPr>
            <w:r w:rsidRPr="001E69CA">
              <w:rPr>
                <w:b/>
                <w:bCs/>
                <w:i/>
                <w:iCs/>
                <w:sz w:val="20"/>
              </w:rPr>
              <w:t xml:space="preserve">факт </w:t>
            </w:r>
          </w:p>
          <w:p w:rsidR="00530A28" w:rsidRPr="001E69CA" w:rsidRDefault="00530A28" w:rsidP="00F233CF">
            <w:pPr>
              <w:jc w:val="center"/>
              <w:rPr>
                <w:b/>
                <w:bCs/>
                <w:i/>
                <w:iCs/>
                <w:sz w:val="20"/>
              </w:rPr>
            </w:pPr>
            <w:r w:rsidRPr="001E69CA">
              <w:rPr>
                <w:b/>
                <w:bCs/>
                <w:i/>
                <w:iCs/>
                <w:sz w:val="20"/>
              </w:rPr>
              <w:t>2018</w:t>
            </w:r>
            <w:r>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530A28" w:rsidRPr="001E69CA" w:rsidRDefault="00530A28" w:rsidP="00F233CF">
            <w:pPr>
              <w:jc w:val="center"/>
              <w:rPr>
                <w:b/>
                <w:bCs/>
                <w:i/>
                <w:iCs/>
                <w:sz w:val="20"/>
              </w:rPr>
            </w:pPr>
            <w:r>
              <w:rPr>
                <w:b/>
                <w:bCs/>
                <w:i/>
                <w:iCs/>
                <w:sz w:val="20"/>
              </w:rPr>
              <w:t>план</w:t>
            </w:r>
          </w:p>
          <w:p w:rsidR="00530A28" w:rsidRPr="001E69CA" w:rsidRDefault="00530A28" w:rsidP="00F233CF">
            <w:pPr>
              <w:jc w:val="center"/>
              <w:rPr>
                <w:b/>
                <w:bCs/>
                <w:i/>
                <w:iCs/>
                <w:sz w:val="20"/>
              </w:rPr>
            </w:pPr>
            <w:r w:rsidRPr="001E69CA">
              <w:rPr>
                <w:b/>
                <w:bCs/>
                <w:i/>
                <w:iCs/>
                <w:sz w:val="20"/>
              </w:rPr>
              <w:t xml:space="preserve"> 2019</w:t>
            </w:r>
            <w:r>
              <w:rPr>
                <w:b/>
                <w:bCs/>
                <w:i/>
                <w:iCs/>
                <w:sz w:val="20"/>
              </w:rPr>
              <w:t xml:space="preserve"> г.</w:t>
            </w:r>
          </w:p>
        </w:tc>
        <w:tc>
          <w:tcPr>
            <w:tcW w:w="1077" w:type="dxa"/>
            <w:tcBorders>
              <w:top w:val="nil"/>
              <w:left w:val="nil"/>
              <w:bottom w:val="single" w:sz="4" w:space="0" w:color="auto"/>
              <w:right w:val="single" w:sz="4" w:space="0" w:color="auto"/>
            </w:tcBorders>
            <w:shd w:val="clear" w:color="auto" w:fill="F2DBDB" w:themeFill="accent2" w:themeFillTint="33"/>
            <w:noWrap/>
            <w:vAlign w:val="center"/>
            <w:hideMark/>
          </w:tcPr>
          <w:p w:rsidR="00530A28" w:rsidRDefault="00530A28" w:rsidP="00F233CF">
            <w:pPr>
              <w:jc w:val="center"/>
              <w:rPr>
                <w:b/>
                <w:bCs/>
                <w:i/>
                <w:iCs/>
                <w:sz w:val="20"/>
              </w:rPr>
            </w:pPr>
            <w:r>
              <w:rPr>
                <w:b/>
                <w:bCs/>
                <w:i/>
                <w:iCs/>
                <w:sz w:val="20"/>
              </w:rPr>
              <w:t>факт</w:t>
            </w:r>
          </w:p>
          <w:p w:rsidR="00530A28" w:rsidRPr="001E69CA" w:rsidRDefault="00530A28" w:rsidP="00F233CF">
            <w:pPr>
              <w:jc w:val="center"/>
              <w:rPr>
                <w:b/>
                <w:bCs/>
                <w:i/>
                <w:iCs/>
                <w:sz w:val="20"/>
              </w:rPr>
            </w:pPr>
            <w:r w:rsidRPr="001E69CA">
              <w:rPr>
                <w:b/>
                <w:bCs/>
                <w:i/>
                <w:iCs/>
                <w:sz w:val="20"/>
              </w:rPr>
              <w:t xml:space="preserve"> 2019</w:t>
            </w:r>
            <w:r>
              <w:rPr>
                <w:b/>
                <w:bCs/>
                <w:i/>
                <w:iCs/>
                <w:sz w:val="20"/>
              </w:rPr>
              <w:t xml:space="preserve"> г</w:t>
            </w:r>
          </w:p>
        </w:tc>
        <w:tc>
          <w:tcPr>
            <w:tcW w:w="1049" w:type="dxa"/>
            <w:tcBorders>
              <w:top w:val="nil"/>
              <w:left w:val="nil"/>
              <w:bottom w:val="single" w:sz="4" w:space="0" w:color="auto"/>
              <w:right w:val="single" w:sz="4" w:space="0" w:color="auto"/>
            </w:tcBorders>
            <w:shd w:val="clear" w:color="auto" w:fill="F2DBDB" w:themeFill="accent2" w:themeFillTint="33"/>
            <w:vAlign w:val="center"/>
            <w:hideMark/>
          </w:tcPr>
          <w:p w:rsidR="00530A28" w:rsidRPr="001E69CA" w:rsidRDefault="00530A28" w:rsidP="00F233CF">
            <w:pPr>
              <w:jc w:val="center"/>
              <w:rPr>
                <w:b/>
                <w:bCs/>
                <w:i/>
                <w:iCs/>
                <w:sz w:val="20"/>
              </w:rPr>
            </w:pPr>
            <w:r w:rsidRPr="001E69CA">
              <w:rPr>
                <w:b/>
                <w:bCs/>
                <w:i/>
                <w:iCs/>
                <w:sz w:val="20"/>
              </w:rPr>
              <w:t>исполнено, %</w:t>
            </w:r>
          </w:p>
        </w:tc>
        <w:tc>
          <w:tcPr>
            <w:tcW w:w="1276" w:type="dxa"/>
            <w:tcBorders>
              <w:top w:val="nil"/>
              <w:left w:val="nil"/>
              <w:bottom w:val="single" w:sz="4" w:space="0" w:color="auto"/>
              <w:right w:val="single" w:sz="4" w:space="0" w:color="auto"/>
            </w:tcBorders>
            <w:shd w:val="clear" w:color="auto" w:fill="F2DBDB" w:themeFill="accent2" w:themeFillTint="33"/>
            <w:vAlign w:val="center"/>
            <w:hideMark/>
          </w:tcPr>
          <w:p w:rsidR="00530A28" w:rsidRPr="001E69CA" w:rsidRDefault="00530A28" w:rsidP="00995F18">
            <w:pPr>
              <w:jc w:val="center"/>
              <w:rPr>
                <w:b/>
                <w:bCs/>
                <w:i/>
                <w:iCs/>
                <w:sz w:val="20"/>
              </w:rPr>
            </w:pPr>
            <w:r w:rsidRPr="001E69CA">
              <w:rPr>
                <w:b/>
                <w:bCs/>
                <w:i/>
                <w:iCs/>
                <w:sz w:val="20"/>
              </w:rPr>
              <w:t>сравнение с 2018 г</w:t>
            </w:r>
            <w:r>
              <w:rPr>
                <w:b/>
                <w:bCs/>
                <w:i/>
                <w:iCs/>
                <w:sz w:val="20"/>
              </w:rPr>
              <w:t>.,</w:t>
            </w:r>
            <w:r w:rsidR="00995F18">
              <w:rPr>
                <w:b/>
                <w:bCs/>
                <w:i/>
                <w:iCs/>
                <w:sz w:val="20"/>
              </w:rPr>
              <w:t xml:space="preserve"> </w:t>
            </w:r>
            <w:r>
              <w:rPr>
                <w:b/>
                <w:bCs/>
                <w:i/>
                <w:iCs/>
                <w:sz w:val="20"/>
              </w:rPr>
              <w:t>%</w:t>
            </w:r>
          </w:p>
        </w:tc>
      </w:tr>
      <w:tr w:rsidR="00530A28" w:rsidRPr="001E69CA" w:rsidTr="00BF521E">
        <w:trPr>
          <w:trHeight w:val="674"/>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530A28" w:rsidRPr="001E69CA" w:rsidRDefault="00530A28" w:rsidP="00F233CF">
            <w:pPr>
              <w:rPr>
                <w:sz w:val="20"/>
              </w:rPr>
            </w:pPr>
            <w:r w:rsidRPr="001E69CA">
              <w:rPr>
                <w:sz w:val="20"/>
              </w:rPr>
              <w:t xml:space="preserve">Комитет жилищно-коммунального хозяйства и топливно-энергетического комплекса </w:t>
            </w:r>
          </w:p>
        </w:tc>
        <w:tc>
          <w:tcPr>
            <w:tcW w:w="993"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0,0</w:t>
            </w:r>
          </w:p>
        </w:tc>
        <w:tc>
          <w:tcPr>
            <w:tcW w:w="1134"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858,3</w:t>
            </w:r>
          </w:p>
        </w:tc>
        <w:tc>
          <w:tcPr>
            <w:tcW w:w="1077"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858,3</w:t>
            </w:r>
          </w:p>
        </w:tc>
        <w:tc>
          <w:tcPr>
            <w:tcW w:w="1049"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100,0</w:t>
            </w:r>
          </w:p>
        </w:tc>
        <w:tc>
          <w:tcPr>
            <w:tcW w:w="1276"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C75BB9" w:rsidP="00530A28">
            <w:pPr>
              <w:jc w:val="center"/>
              <w:rPr>
                <w:sz w:val="20"/>
              </w:rPr>
            </w:pPr>
            <w:r>
              <w:rPr>
                <w:sz w:val="20"/>
              </w:rPr>
              <w:t>х</w:t>
            </w:r>
          </w:p>
        </w:tc>
      </w:tr>
      <w:tr w:rsidR="00530A28" w:rsidRPr="001E69CA" w:rsidTr="00BF521E">
        <w:trPr>
          <w:trHeight w:val="376"/>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530A28" w:rsidRPr="001E69CA" w:rsidRDefault="00530A28" w:rsidP="00F233CF">
            <w:pPr>
              <w:rPr>
                <w:sz w:val="20"/>
              </w:rPr>
            </w:pPr>
            <w:r w:rsidRPr="001E69CA">
              <w:rPr>
                <w:sz w:val="20"/>
              </w:rPr>
              <w:t xml:space="preserve">Комитет природных ресурсов, лесного хозяйства и экологии </w:t>
            </w:r>
          </w:p>
        </w:tc>
        <w:tc>
          <w:tcPr>
            <w:tcW w:w="993"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731,5</w:t>
            </w:r>
          </w:p>
        </w:tc>
        <w:tc>
          <w:tcPr>
            <w:tcW w:w="1134"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1 090,6</w:t>
            </w:r>
          </w:p>
        </w:tc>
        <w:tc>
          <w:tcPr>
            <w:tcW w:w="1077"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755,6</w:t>
            </w:r>
          </w:p>
        </w:tc>
        <w:tc>
          <w:tcPr>
            <w:tcW w:w="1049"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69,3</w:t>
            </w:r>
          </w:p>
        </w:tc>
        <w:tc>
          <w:tcPr>
            <w:tcW w:w="1276" w:type="dxa"/>
            <w:tcBorders>
              <w:top w:val="single" w:sz="4" w:space="0" w:color="auto"/>
              <w:left w:val="nil"/>
              <w:bottom w:val="single" w:sz="4" w:space="0" w:color="auto"/>
              <w:right w:val="single" w:sz="4" w:space="0" w:color="auto"/>
            </w:tcBorders>
            <w:shd w:val="clear" w:color="auto" w:fill="auto"/>
            <w:noWrap/>
            <w:hideMark/>
          </w:tcPr>
          <w:p w:rsidR="00530A28" w:rsidRPr="001E69CA" w:rsidRDefault="00530A28" w:rsidP="00530A28">
            <w:pPr>
              <w:jc w:val="center"/>
              <w:rPr>
                <w:sz w:val="20"/>
              </w:rPr>
            </w:pPr>
            <w:r w:rsidRPr="001E69CA">
              <w:rPr>
                <w:sz w:val="20"/>
              </w:rPr>
              <w:t>103,3</w:t>
            </w:r>
          </w:p>
        </w:tc>
      </w:tr>
      <w:tr w:rsidR="00530A28" w:rsidRPr="001E69CA" w:rsidTr="00BF521E">
        <w:trPr>
          <w:trHeight w:val="276"/>
        </w:trPr>
        <w:tc>
          <w:tcPr>
            <w:tcW w:w="3969"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530A28" w:rsidRPr="001E69CA" w:rsidRDefault="00530A28" w:rsidP="00F233CF">
            <w:pPr>
              <w:rPr>
                <w:b/>
                <w:bCs/>
                <w:sz w:val="20"/>
              </w:rPr>
            </w:pPr>
            <w:r w:rsidRPr="001E69CA">
              <w:rPr>
                <w:b/>
                <w:bCs/>
                <w:sz w:val="20"/>
              </w:rPr>
              <w:t>ИТОГО:</w:t>
            </w:r>
          </w:p>
        </w:tc>
        <w:tc>
          <w:tcPr>
            <w:tcW w:w="993" w:type="dxa"/>
            <w:tcBorders>
              <w:top w:val="nil"/>
              <w:left w:val="nil"/>
              <w:bottom w:val="single" w:sz="4" w:space="0" w:color="auto"/>
              <w:right w:val="single" w:sz="4" w:space="0" w:color="auto"/>
            </w:tcBorders>
            <w:shd w:val="clear" w:color="auto" w:fill="F2DBDB" w:themeFill="accent2" w:themeFillTint="33"/>
            <w:noWrap/>
            <w:hideMark/>
          </w:tcPr>
          <w:p w:rsidR="00530A28" w:rsidRPr="001E69CA" w:rsidRDefault="00530A28" w:rsidP="00530A28">
            <w:pPr>
              <w:jc w:val="center"/>
              <w:rPr>
                <w:b/>
                <w:bCs/>
                <w:sz w:val="20"/>
              </w:rPr>
            </w:pPr>
            <w:r w:rsidRPr="001E69CA">
              <w:rPr>
                <w:b/>
                <w:bCs/>
                <w:sz w:val="20"/>
              </w:rPr>
              <w:t>731,5</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530A28" w:rsidRPr="001E69CA" w:rsidRDefault="00530A28" w:rsidP="00530A28">
            <w:pPr>
              <w:jc w:val="center"/>
              <w:rPr>
                <w:b/>
                <w:bCs/>
                <w:sz w:val="20"/>
              </w:rPr>
            </w:pPr>
            <w:r w:rsidRPr="001E69CA">
              <w:rPr>
                <w:b/>
                <w:bCs/>
                <w:sz w:val="20"/>
              </w:rPr>
              <w:t>1 948,9</w:t>
            </w:r>
          </w:p>
        </w:tc>
        <w:tc>
          <w:tcPr>
            <w:tcW w:w="1077" w:type="dxa"/>
            <w:tcBorders>
              <w:top w:val="nil"/>
              <w:left w:val="nil"/>
              <w:bottom w:val="single" w:sz="4" w:space="0" w:color="auto"/>
              <w:right w:val="single" w:sz="4" w:space="0" w:color="auto"/>
            </w:tcBorders>
            <w:shd w:val="clear" w:color="auto" w:fill="F2DBDB" w:themeFill="accent2" w:themeFillTint="33"/>
            <w:noWrap/>
            <w:hideMark/>
          </w:tcPr>
          <w:p w:rsidR="00530A28" w:rsidRPr="001E69CA" w:rsidRDefault="00530A28" w:rsidP="00530A28">
            <w:pPr>
              <w:jc w:val="center"/>
              <w:rPr>
                <w:b/>
                <w:bCs/>
                <w:sz w:val="20"/>
              </w:rPr>
            </w:pPr>
            <w:r w:rsidRPr="001E69CA">
              <w:rPr>
                <w:b/>
                <w:bCs/>
                <w:sz w:val="20"/>
              </w:rPr>
              <w:t>1 613,8</w:t>
            </w:r>
          </w:p>
        </w:tc>
        <w:tc>
          <w:tcPr>
            <w:tcW w:w="1049" w:type="dxa"/>
            <w:tcBorders>
              <w:top w:val="nil"/>
              <w:left w:val="nil"/>
              <w:bottom w:val="single" w:sz="4" w:space="0" w:color="auto"/>
              <w:right w:val="single" w:sz="4" w:space="0" w:color="auto"/>
            </w:tcBorders>
            <w:shd w:val="clear" w:color="auto" w:fill="F2DBDB" w:themeFill="accent2" w:themeFillTint="33"/>
            <w:noWrap/>
            <w:hideMark/>
          </w:tcPr>
          <w:p w:rsidR="00530A28" w:rsidRPr="001E69CA" w:rsidRDefault="00530A28" w:rsidP="00530A28">
            <w:pPr>
              <w:jc w:val="center"/>
              <w:rPr>
                <w:b/>
                <w:bCs/>
                <w:sz w:val="20"/>
              </w:rPr>
            </w:pPr>
            <w:r w:rsidRPr="001E69CA">
              <w:rPr>
                <w:b/>
                <w:bCs/>
                <w:sz w:val="20"/>
              </w:rPr>
              <w:t>82,8</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530A28" w:rsidRPr="001E69CA" w:rsidRDefault="00530A28" w:rsidP="00530A28">
            <w:pPr>
              <w:jc w:val="center"/>
              <w:rPr>
                <w:b/>
                <w:bCs/>
                <w:sz w:val="20"/>
              </w:rPr>
            </w:pPr>
            <w:r>
              <w:rPr>
                <w:b/>
                <w:bCs/>
                <w:sz w:val="20"/>
              </w:rPr>
              <w:t>в 2,2 р.</w:t>
            </w:r>
          </w:p>
        </w:tc>
      </w:tr>
    </w:tbl>
    <w:p w:rsidR="003459AD" w:rsidRDefault="003459AD" w:rsidP="001061B8">
      <w:pPr>
        <w:jc w:val="center"/>
        <w:outlineLvl w:val="0"/>
        <w:rPr>
          <w:b/>
          <w:i/>
          <w:szCs w:val="24"/>
        </w:rPr>
      </w:pPr>
    </w:p>
    <w:p w:rsidR="0015660E" w:rsidRDefault="0015660E" w:rsidP="0015660E">
      <w:pPr>
        <w:ind w:right="26" w:firstLine="708"/>
        <w:jc w:val="both"/>
      </w:pPr>
      <w:r>
        <w:rPr>
          <w:rFonts w:eastAsia="MS Mincho"/>
          <w:lang w:eastAsia="ja-JP"/>
        </w:rPr>
        <w:t xml:space="preserve">Кассовые расходы </w:t>
      </w:r>
      <w:r w:rsidRPr="0015660E">
        <w:rPr>
          <w:rFonts w:eastAsia="MS Mincho"/>
          <w:b/>
          <w:i/>
          <w:lang w:eastAsia="ja-JP"/>
        </w:rPr>
        <w:t xml:space="preserve">комитета природных ресурсов, лесного хозяйства и экологии Волгоградской области </w:t>
      </w:r>
      <w:r>
        <w:rPr>
          <w:rFonts w:eastAsia="MS Mincho"/>
          <w:lang w:eastAsia="ja-JP"/>
        </w:rPr>
        <w:t xml:space="preserve">за 2019 год </w:t>
      </w:r>
      <w:r w:rsidR="00233A6C">
        <w:rPr>
          <w:rFonts w:eastAsia="MS Mincho"/>
          <w:lang w:eastAsia="ja-JP"/>
        </w:rPr>
        <w:t xml:space="preserve">по данному разделу </w:t>
      </w:r>
      <w:r>
        <w:rPr>
          <w:rFonts w:eastAsia="MS Mincho"/>
          <w:lang w:eastAsia="ja-JP"/>
        </w:rPr>
        <w:t xml:space="preserve">составили </w:t>
      </w:r>
      <w:r w:rsidR="00233A6C">
        <w:rPr>
          <w:rFonts w:eastAsia="MS Mincho"/>
          <w:lang w:eastAsia="ja-JP"/>
        </w:rPr>
        <w:t>755,6</w:t>
      </w:r>
      <w:r>
        <w:rPr>
          <w:rFonts w:eastAsia="MS Mincho"/>
          <w:lang w:eastAsia="ja-JP"/>
        </w:rPr>
        <w:t xml:space="preserve"> </w:t>
      </w:r>
      <w:r w:rsidR="003B1A7F">
        <w:rPr>
          <w:rFonts w:eastAsia="MS Mincho"/>
          <w:lang w:eastAsia="ja-JP"/>
        </w:rPr>
        <w:t>млн</w:t>
      </w:r>
      <w:r>
        <w:rPr>
          <w:rFonts w:eastAsia="MS Mincho"/>
          <w:lang w:eastAsia="ja-JP"/>
        </w:rPr>
        <w:t xml:space="preserve">. руб., или </w:t>
      </w:r>
      <w:r w:rsidR="00233A6C">
        <w:rPr>
          <w:rFonts w:eastAsia="MS Mincho"/>
          <w:lang w:eastAsia="ja-JP"/>
        </w:rPr>
        <w:t>69,3</w:t>
      </w:r>
      <w:r>
        <w:rPr>
          <w:rFonts w:eastAsia="MS Mincho"/>
          <w:lang w:eastAsia="ja-JP"/>
        </w:rPr>
        <w:t xml:space="preserve">% к бюджетным назначениям. </w:t>
      </w:r>
      <w:r w:rsidR="003B1A7F">
        <w:rPr>
          <w:rFonts w:eastAsia="MS Mincho"/>
          <w:lang w:eastAsia="ja-JP"/>
        </w:rPr>
        <w:t>Из о</w:t>
      </w:r>
      <w:r>
        <w:t>бщ</w:t>
      </w:r>
      <w:r w:rsidR="003B1A7F">
        <w:t>е</w:t>
      </w:r>
      <w:r w:rsidR="005326ED">
        <w:t>го объема</w:t>
      </w:r>
      <w:r>
        <w:t xml:space="preserve"> неисполненных назначений </w:t>
      </w:r>
      <w:r w:rsidR="003B1A7F">
        <w:t>(</w:t>
      </w:r>
      <w:r w:rsidR="003B1A7F">
        <w:rPr>
          <w:rFonts w:eastAsia="MS Mincho"/>
          <w:lang w:eastAsia="ja-JP"/>
        </w:rPr>
        <w:t>3</w:t>
      </w:r>
      <w:r w:rsidR="00233A6C">
        <w:rPr>
          <w:rFonts w:eastAsia="MS Mincho"/>
          <w:lang w:eastAsia="ja-JP"/>
        </w:rPr>
        <w:t>35</w:t>
      </w:r>
      <w:r>
        <w:t xml:space="preserve"> </w:t>
      </w:r>
      <w:r w:rsidR="003B1A7F">
        <w:t>млн</w:t>
      </w:r>
      <w:r>
        <w:t>. руб.</w:t>
      </w:r>
      <w:r w:rsidR="003B1A7F">
        <w:t>)</w:t>
      </w:r>
      <w:r>
        <w:t xml:space="preserve"> </w:t>
      </w:r>
      <w:r w:rsidR="003B1A7F">
        <w:t xml:space="preserve">основную сумму составили </w:t>
      </w:r>
      <w:r w:rsidR="005326ED">
        <w:t>расходы</w:t>
      </w:r>
      <w:r w:rsidR="003B1A7F">
        <w:t>, которые предусматривались на</w:t>
      </w:r>
      <w:r>
        <w:t xml:space="preserve"> создание мусороперерабатывающих комплексов </w:t>
      </w:r>
      <w:r w:rsidR="003B1A7F">
        <w:t xml:space="preserve">(далее МПК) </w:t>
      </w:r>
      <w:r>
        <w:t xml:space="preserve">в рамках </w:t>
      </w:r>
      <w:r w:rsidR="003B1A7F">
        <w:t>регионального проекта</w:t>
      </w:r>
      <w:r>
        <w:t xml:space="preserve"> «Комплексная система обращения с </w:t>
      </w:r>
      <w:r w:rsidR="00233A6C">
        <w:t>твердыми коммунальными отходами</w:t>
      </w:r>
      <w:r>
        <w:t xml:space="preserve"> на территории Волгоградской области»</w:t>
      </w:r>
      <w:r w:rsidR="003B1A7F">
        <w:t xml:space="preserve"> (316,4 млн. руб.)</w:t>
      </w:r>
      <w:r w:rsidR="00233A6C">
        <w:t>. Данные расходы фактически не исполнены,</w:t>
      </w:r>
      <w:r>
        <w:t xml:space="preserve"> так как не было заключено соглашение о предоставлении субсидии из федерального бюджета.</w:t>
      </w:r>
    </w:p>
    <w:p w:rsidR="0015660E" w:rsidRDefault="0015660E" w:rsidP="003B1A7F">
      <w:pPr>
        <w:pStyle w:val="ConsPlusNormal"/>
        <w:ind w:right="26" w:firstLine="708"/>
        <w:jc w:val="both"/>
        <w:rPr>
          <w:rFonts w:ascii="Times New Roman" w:hAnsi="Times New Roman" w:cs="Times New Roman"/>
          <w:sz w:val="24"/>
          <w:szCs w:val="24"/>
        </w:rPr>
      </w:pPr>
      <w:r>
        <w:rPr>
          <w:rFonts w:ascii="Times New Roman" w:hAnsi="Times New Roman" w:cs="Times New Roman"/>
          <w:sz w:val="24"/>
          <w:szCs w:val="24"/>
        </w:rPr>
        <w:t xml:space="preserve">В конце 2019 года поправками в </w:t>
      </w:r>
      <w:r w:rsidR="00B57E7E" w:rsidRPr="00B57E7E">
        <w:rPr>
          <w:rFonts w:ascii="Times New Roman" w:hAnsi="Times New Roman" w:cs="Times New Roman"/>
          <w:sz w:val="24"/>
          <w:szCs w:val="24"/>
        </w:rPr>
        <w:t>госпрограмм</w:t>
      </w:r>
      <w:r w:rsidR="00B57E7E">
        <w:rPr>
          <w:rFonts w:ascii="Times New Roman" w:hAnsi="Times New Roman" w:cs="Times New Roman"/>
          <w:sz w:val="24"/>
          <w:szCs w:val="24"/>
        </w:rPr>
        <w:t>у</w:t>
      </w:r>
      <w:r w:rsidR="00B57E7E" w:rsidRPr="00B57E7E">
        <w:rPr>
          <w:rFonts w:ascii="Times New Roman" w:hAnsi="Times New Roman" w:cs="Times New Roman"/>
          <w:sz w:val="24"/>
          <w:szCs w:val="24"/>
        </w:rPr>
        <w:t xml:space="preserve"> «Охрана окружающей среды на территории Волгоградской области»</w:t>
      </w:r>
      <w:r w:rsidR="002F41F2">
        <w:rPr>
          <w:rFonts w:ascii="Times New Roman" w:hAnsi="Times New Roman" w:cs="Times New Roman"/>
          <w:sz w:val="24"/>
          <w:szCs w:val="24"/>
        </w:rPr>
        <w:t>,</w:t>
      </w:r>
      <w:r w:rsidR="00B57E7E" w:rsidRPr="00B57E7E">
        <w:rPr>
          <w:rFonts w:ascii="Times New Roman" w:hAnsi="Times New Roman" w:cs="Times New Roman"/>
          <w:sz w:val="24"/>
          <w:szCs w:val="24"/>
        </w:rPr>
        <w:t xml:space="preserve"> утвержденн</w:t>
      </w:r>
      <w:r w:rsidR="002F41F2">
        <w:rPr>
          <w:rFonts w:ascii="Times New Roman" w:hAnsi="Times New Roman" w:cs="Times New Roman"/>
          <w:sz w:val="24"/>
          <w:szCs w:val="24"/>
        </w:rPr>
        <w:t>ую</w:t>
      </w:r>
      <w:r w:rsidR="00B57E7E" w:rsidRPr="00B57E7E">
        <w:rPr>
          <w:rFonts w:ascii="Times New Roman" w:hAnsi="Times New Roman" w:cs="Times New Roman"/>
          <w:sz w:val="24"/>
          <w:szCs w:val="24"/>
        </w:rPr>
        <w:t xml:space="preserve"> п</w:t>
      </w:r>
      <w:r w:rsidR="00B57E7E" w:rsidRPr="00B57E7E">
        <w:rPr>
          <w:rFonts w:ascii="Times New Roman" w:eastAsiaTheme="minorHAnsi" w:hAnsi="Times New Roman" w:cs="Times New Roman"/>
          <w:sz w:val="24"/>
          <w:szCs w:val="24"/>
        </w:rPr>
        <w:t>остановлением Правительства Волгоградской области от 04.12.2013 №686-п</w:t>
      </w:r>
      <w:r w:rsidR="00B57E7E">
        <w:rPr>
          <w:rFonts w:ascii="Times New Roman" w:hAnsi="Times New Roman" w:cs="Times New Roman"/>
          <w:sz w:val="24"/>
          <w:szCs w:val="24"/>
        </w:rPr>
        <w:t xml:space="preserve"> </w:t>
      </w:r>
      <w:r w:rsidR="002F41F2">
        <w:rPr>
          <w:rFonts w:ascii="Times New Roman" w:hAnsi="Times New Roman" w:cs="Times New Roman"/>
          <w:sz w:val="24"/>
          <w:szCs w:val="24"/>
        </w:rPr>
        <w:t xml:space="preserve">(далее </w:t>
      </w:r>
      <w:r>
        <w:rPr>
          <w:rFonts w:ascii="Times New Roman" w:hAnsi="Times New Roman" w:cs="Times New Roman"/>
          <w:sz w:val="24"/>
          <w:szCs w:val="24"/>
        </w:rPr>
        <w:t>Программ</w:t>
      </w:r>
      <w:r w:rsidR="002F41F2">
        <w:rPr>
          <w:rFonts w:ascii="Times New Roman" w:hAnsi="Times New Roman" w:cs="Times New Roman"/>
          <w:sz w:val="24"/>
          <w:szCs w:val="24"/>
        </w:rPr>
        <w:t>а</w:t>
      </w:r>
      <w:r>
        <w:rPr>
          <w:rFonts w:ascii="Times New Roman" w:hAnsi="Times New Roman" w:cs="Times New Roman"/>
          <w:sz w:val="24"/>
          <w:szCs w:val="24"/>
        </w:rPr>
        <w:t xml:space="preserve"> №686-п</w:t>
      </w:r>
      <w:r w:rsidR="002F41F2">
        <w:rPr>
          <w:rFonts w:ascii="Times New Roman" w:hAnsi="Times New Roman" w:cs="Times New Roman"/>
          <w:sz w:val="24"/>
          <w:szCs w:val="24"/>
        </w:rPr>
        <w:t>),</w:t>
      </w:r>
      <w:r>
        <w:rPr>
          <w:rFonts w:ascii="Times New Roman" w:hAnsi="Times New Roman" w:cs="Times New Roman"/>
          <w:sz w:val="24"/>
          <w:szCs w:val="24"/>
        </w:rPr>
        <w:t xml:space="preserve"> финансирование мероприятия на 2020-2021 годы исключено</w:t>
      </w:r>
      <w:r>
        <w:rPr>
          <w:rFonts w:ascii="Times New Roman" w:eastAsiaTheme="minorHAnsi" w:hAnsi="Times New Roman" w:cs="Times New Roman"/>
          <w:bCs/>
          <w:sz w:val="24"/>
          <w:szCs w:val="24"/>
        </w:rPr>
        <w:t xml:space="preserve">. </w:t>
      </w:r>
      <w:r>
        <w:rPr>
          <w:rFonts w:ascii="Times New Roman" w:hAnsi="Times New Roman" w:cs="Times New Roman"/>
          <w:sz w:val="24"/>
          <w:szCs w:val="24"/>
        </w:rPr>
        <w:t xml:space="preserve">При этом </w:t>
      </w:r>
      <w:r w:rsidR="003B1A7F">
        <w:rPr>
          <w:rFonts w:ascii="Times New Roman" w:hAnsi="Times New Roman" w:cs="Times New Roman"/>
          <w:sz w:val="24"/>
          <w:szCs w:val="24"/>
        </w:rPr>
        <w:t xml:space="preserve">следует отметить, что </w:t>
      </w:r>
      <w:r>
        <w:rPr>
          <w:rFonts w:ascii="Times New Roman" w:hAnsi="Times New Roman" w:cs="Times New Roman"/>
          <w:sz w:val="24"/>
          <w:szCs w:val="24"/>
        </w:rPr>
        <w:t>с 2018</w:t>
      </w:r>
      <w:r w:rsidR="003B1A7F">
        <w:rPr>
          <w:rFonts w:ascii="Times New Roman" w:hAnsi="Times New Roman" w:cs="Times New Roman"/>
          <w:sz w:val="24"/>
          <w:szCs w:val="24"/>
        </w:rPr>
        <w:t xml:space="preserve"> года на территории городского округа Михайловка ведется строительство МПК</w:t>
      </w:r>
      <w:r>
        <w:rPr>
          <w:rFonts w:ascii="Times New Roman" w:hAnsi="Times New Roman" w:cs="Times New Roman"/>
          <w:sz w:val="24"/>
          <w:szCs w:val="24"/>
        </w:rPr>
        <w:t xml:space="preserve">. </w:t>
      </w:r>
      <w:r>
        <w:rPr>
          <w:rFonts w:ascii="Times New Roman" w:hAnsi="Times New Roman" w:cs="Times New Roman"/>
          <w:sz w:val="24"/>
          <w:szCs w:val="24"/>
          <w:lang w:bidi="en-US"/>
        </w:rPr>
        <w:t>В 2019 году</w:t>
      </w:r>
      <w:r>
        <w:rPr>
          <w:rFonts w:ascii="Times New Roman" w:hAnsi="Times New Roman" w:cs="Times New Roman"/>
          <w:sz w:val="24"/>
          <w:szCs w:val="24"/>
        </w:rPr>
        <w:t xml:space="preserve"> работы </w:t>
      </w:r>
      <w:r w:rsidR="003B1A7F">
        <w:rPr>
          <w:rFonts w:ascii="Times New Roman" w:hAnsi="Times New Roman" w:cs="Times New Roman"/>
          <w:sz w:val="24"/>
          <w:szCs w:val="24"/>
        </w:rPr>
        <w:t xml:space="preserve">подрядчиком </w:t>
      </w:r>
      <w:r w:rsidR="003F0DE2">
        <w:rPr>
          <w:rFonts w:ascii="Times New Roman" w:hAnsi="Times New Roman" w:cs="Times New Roman"/>
          <w:sz w:val="24"/>
          <w:szCs w:val="24"/>
        </w:rPr>
        <w:t xml:space="preserve">также </w:t>
      </w:r>
      <w:r>
        <w:rPr>
          <w:rFonts w:ascii="Times New Roman" w:hAnsi="Times New Roman" w:cs="Times New Roman"/>
          <w:sz w:val="24"/>
          <w:szCs w:val="24"/>
        </w:rPr>
        <w:t xml:space="preserve">проводились, но акты выполненных работ не предъявлялись. </w:t>
      </w:r>
    </w:p>
    <w:p w:rsidR="0015660E" w:rsidRPr="00CB5EB8" w:rsidRDefault="0015660E" w:rsidP="003F0DE2">
      <w:pPr>
        <w:ind w:right="26" w:firstLine="708"/>
        <w:jc w:val="both"/>
      </w:pPr>
      <w:r w:rsidRPr="00CB5EB8">
        <w:t xml:space="preserve">Отсутствие в Программе №686-п четкой и прозрачной методики расчета целевых показателей, установленных в соответствии с РП «Комплексная система обращения с ТКО на территории Волгоградской области», привело к тому, что их фактические значения, отраженные </w:t>
      </w:r>
      <w:r w:rsidR="003F0DE2">
        <w:t>к</w:t>
      </w:r>
      <w:r w:rsidRPr="00CB5EB8">
        <w:t xml:space="preserve">омитетом в Докладе о ходе реализации </w:t>
      </w:r>
      <w:r w:rsidR="003F0DE2">
        <w:t>п</w:t>
      </w:r>
      <w:r w:rsidRPr="00CB5EB8">
        <w:t xml:space="preserve">рограммы, не сопоставимы с плановым значениями, так как план был установлен из расчета мощностей по обработке и утилизации ТКО, запланированных </w:t>
      </w:r>
      <w:r w:rsidR="00C67A38">
        <w:t xml:space="preserve">к вводу </w:t>
      </w:r>
      <w:r w:rsidRPr="00CB5EB8">
        <w:t xml:space="preserve">в рамках РП, а факт рассчитан, исходя из всех существующих в регионе мощностей. Кроме того, фактический показатель «Доля ТКО, направленных на утилизацию, в общем объеме образованных ТКО» рассчитан </w:t>
      </w:r>
      <w:r w:rsidR="003F0DE2">
        <w:t>к</w:t>
      </w:r>
      <w:r w:rsidR="003F0DE2" w:rsidRPr="00CB5EB8">
        <w:t xml:space="preserve">омитетом </w:t>
      </w:r>
      <w:r w:rsidR="003F0DE2">
        <w:t xml:space="preserve">с </w:t>
      </w:r>
      <w:r w:rsidRPr="00CB5EB8">
        <w:t xml:space="preserve">нарушением </w:t>
      </w:r>
      <w:r w:rsidR="005326ED">
        <w:t xml:space="preserve">утвержденной </w:t>
      </w:r>
      <w:r w:rsidR="00EC2EE1">
        <w:t>м</w:t>
      </w:r>
      <w:r w:rsidRPr="00CB5EB8">
        <w:t xml:space="preserve">етодики. </w:t>
      </w:r>
      <w:r w:rsidR="005326ED">
        <w:t>Соответственно д</w:t>
      </w:r>
      <w:r w:rsidR="003F0DE2">
        <w:t>анные о перевыполнении</w:t>
      </w:r>
      <w:r w:rsidRPr="00CB5EB8">
        <w:t xml:space="preserve"> эт</w:t>
      </w:r>
      <w:r>
        <w:t>ого</w:t>
      </w:r>
      <w:r w:rsidRPr="00CB5EB8">
        <w:t xml:space="preserve"> целев</w:t>
      </w:r>
      <w:r>
        <w:t>ого</w:t>
      </w:r>
      <w:r w:rsidRPr="00CB5EB8">
        <w:t xml:space="preserve"> показател</w:t>
      </w:r>
      <w:r>
        <w:t>я</w:t>
      </w:r>
      <w:r w:rsidR="003F0DE2">
        <w:t xml:space="preserve"> являю</w:t>
      </w:r>
      <w:r w:rsidRPr="00CB5EB8">
        <w:t xml:space="preserve">тся </w:t>
      </w:r>
      <w:r>
        <w:t>не</w:t>
      </w:r>
      <w:r w:rsidRPr="00CB5EB8">
        <w:t>достоверным</w:t>
      </w:r>
      <w:r w:rsidR="003F0DE2">
        <w:t>и</w:t>
      </w:r>
      <w:r w:rsidRPr="00CB5EB8">
        <w:t xml:space="preserve">, так как мощности по обработке и утилизации ТКО в рамках РП в 2019 году не созданы. </w:t>
      </w:r>
    </w:p>
    <w:p w:rsidR="0015660E" w:rsidRPr="00CB5EB8" w:rsidRDefault="0015660E" w:rsidP="00413093">
      <w:pPr>
        <w:ind w:right="26" w:firstLine="708"/>
        <w:jc w:val="both"/>
      </w:pPr>
      <w:r w:rsidRPr="00CB5EB8">
        <w:t xml:space="preserve">Кроме того, в </w:t>
      </w:r>
      <w:r w:rsidR="00EC2EE1">
        <w:t>м</w:t>
      </w:r>
      <w:r w:rsidRPr="00CB5EB8">
        <w:t xml:space="preserve">етодике расчета </w:t>
      </w:r>
      <w:r w:rsidR="00EC2EE1">
        <w:t xml:space="preserve">целевых показателей </w:t>
      </w:r>
      <w:r w:rsidRPr="00CB5EB8">
        <w:t xml:space="preserve">не указано, как определяется объем образованных ТКО при расчете показателей. Так, при расчете фактических значений показателей </w:t>
      </w:r>
      <w:r w:rsidR="00413093">
        <w:t>к</w:t>
      </w:r>
      <w:r w:rsidRPr="00CB5EB8">
        <w:t xml:space="preserve">омитетом применялся различный объем образованных ТКО – </w:t>
      </w:r>
      <w:r w:rsidR="00EC2EE1">
        <w:t>Волгоградской области</w:t>
      </w:r>
      <w:r w:rsidR="00EC2EE1" w:rsidRPr="00CB5EB8">
        <w:t xml:space="preserve"> </w:t>
      </w:r>
      <w:r w:rsidRPr="00CB5EB8">
        <w:t xml:space="preserve">по данным </w:t>
      </w:r>
      <w:r w:rsidR="00EC2EE1">
        <w:t xml:space="preserve">территориальной схемы в области обращения с отходами </w:t>
      </w:r>
      <w:r w:rsidRPr="00CB5EB8">
        <w:t>и по данным регионального оператора, которые значительно отличаются друг от друга.</w:t>
      </w:r>
    </w:p>
    <w:p w:rsidR="00E9460D" w:rsidRDefault="00E9460D" w:rsidP="00E9460D">
      <w:pPr>
        <w:ind w:right="26" w:firstLine="708"/>
        <w:jc w:val="both"/>
      </w:pPr>
      <w:r>
        <w:lastRenderedPageBreak/>
        <w:t>Проверкой установлены неэффективные расходы, осуществленные в отчетном году комитетом и его подведомственными учреждениями на оплату штрафов, неустоек, пеней, других экономических санкций и судебных издержек в общей сумме 2,7 млн. руб., из них 1,8 млн. руб. - неэффективные расходы средств областного бюджета.</w:t>
      </w:r>
    </w:p>
    <w:p w:rsidR="00F520DC" w:rsidRDefault="00F520DC" w:rsidP="00F520DC">
      <w:pPr>
        <w:ind w:right="26" w:firstLine="708"/>
        <w:jc w:val="both"/>
      </w:pPr>
      <w:r>
        <w:rPr>
          <w:bCs/>
        </w:rPr>
        <w:t xml:space="preserve">При составлении бюджетной и бухгалтерской отчетности за 2019 год комитетом и подведомственными ему учреждениями допущены </w:t>
      </w:r>
      <w:r>
        <w:t xml:space="preserve">13 случаев нарушений положений Инструкции №191н (из них 11 нарушений устранены в ходе проверки) и 3 случая нарушений </w:t>
      </w:r>
      <w:r>
        <w:rPr>
          <w:bCs/>
        </w:rPr>
        <w:t>Инструкции №33н (</w:t>
      </w:r>
      <w:r>
        <w:t xml:space="preserve">устранены в ходе проверки). При заполнении 7 форм бюджетной отчетности и 2 форм бухгалтерской отчетности допущены грубые нарушения требований к бухгалтерскому учету, выразившиеся в искажении показателей бухгалтерской (финансовой) отчетности более чем на 10 процентов. В ходе проведения проверки комитетом представлены в комитет финансов Волгоградской области уточненные формы бюджетной и бухгалтерской отчетности. </w:t>
      </w:r>
    </w:p>
    <w:p w:rsidR="00E9460D" w:rsidRPr="00E9460D" w:rsidRDefault="00E9460D" w:rsidP="00E9460D">
      <w:pPr>
        <w:ind w:right="26" w:firstLine="142"/>
        <w:jc w:val="both"/>
        <w:outlineLvl w:val="0"/>
        <w:rPr>
          <w:b/>
          <w:szCs w:val="24"/>
        </w:rPr>
      </w:pPr>
    </w:p>
    <w:p w:rsidR="00193F93" w:rsidRDefault="00193F93" w:rsidP="001061B8">
      <w:pPr>
        <w:jc w:val="center"/>
        <w:outlineLvl w:val="0"/>
        <w:rPr>
          <w:b/>
          <w:i/>
          <w:szCs w:val="24"/>
        </w:rPr>
      </w:pPr>
      <w:r w:rsidRPr="00E826F8">
        <w:rPr>
          <w:b/>
          <w:i/>
          <w:szCs w:val="24"/>
        </w:rPr>
        <w:t>4.6. Расходы по разделу 0700 «Образование».</w:t>
      </w:r>
    </w:p>
    <w:p w:rsidR="00297DB2" w:rsidRDefault="00297DB2" w:rsidP="001061B8">
      <w:pPr>
        <w:jc w:val="center"/>
        <w:outlineLvl w:val="0"/>
        <w:rPr>
          <w:b/>
          <w:i/>
          <w:szCs w:val="24"/>
        </w:rPr>
      </w:pPr>
    </w:p>
    <w:p w:rsidR="00980ADF" w:rsidRDefault="00980ADF" w:rsidP="00980ADF">
      <w:pPr>
        <w:ind w:firstLine="708"/>
        <w:jc w:val="both"/>
        <w:outlineLvl w:val="0"/>
        <w:rPr>
          <w:szCs w:val="24"/>
        </w:rPr>
      </w:pPr>
      <w:r>
        <w:rPr>
          <w:szCs w:val="24"/>
        </w:rPr>
        <w:t xml:space="preserve">Расходы раздела исполнены за 2019 год на   </w:t>
      </w:r>
      <w:r w:rsidR="00A12258">
        <w:rPr>
          <w:szCs w:val="24"/>
        </w:rPr>
        <w:t xml:space="preserve">23803 </w:t>
      </w:r>
      <w:r>
        <w:rPr>
          <w:szCs w:val="24"/>
        </w:rPr>
        <w:t xml:space="preserve">млн. руб., что составило </w:t>
      </w:r>
      <w:r w:rsidR="00A12258">
        <w:rPr>
          <w:szCs w:val="24"/>
        </w:rPr>
        <w:t>95,7</w:t>
      </w:r>
      <w:r>
        <w:rPr>
          <w:szCs w:val="24"/>
        </w:rPr>
        <w:t xml:space="preserve">% к уточненным в законе о бюджете ассигнованиям </w:t>
      </w:r>
      <w:proofErr w:type="gramStart"/>
      <w:r>
        <w:rPr>
          <w:szCs w:val="24"/>
        </w:rPr>
        <w:t xml:space="preserve">и  </w:t>
      </w:r>
      <w:r w:rsidR="00A12258">
        <w:rPr>
          <w:szCs w:val="24"/>
        </w:rPr>
        <w:t>102</w:t>
      </w:r>
      <w:proofErr w:type="gramEnd"/>
      <w:r w:rsidR="00A12258">
        <w:rPr>
          <w:szCs w:val="24"/>
        </w:rPr>
        <w:t>,1% к</w:t>
      </w:r>
      <w:r>
        <w:rPr>
          <w:szCs w:val="24"/>
        </w:rPr>
        <w:t xml:space="preserve">  расход</w:t>
      </w:r>
      <w:r w:rsidR="00A12258">
        <w:rPr>
          <w:szCs w:val="24"/>
        </w:rPr>
        <w:t>ам</w:t>
      </w:r>
      <w:r>
        <w:rPr>
          <w:szCs w:val="24"/>
        </w:rPr>
        <w:t xml:space="preserve">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F233CF" w:rsidRDefault="00980ADF" w:rsidP="00F233CF">
      <w:pPr>
        <w:jc w:val="center"/>
        <w:outlineLvl w:val="0"/>
      </w:pPr>
      <w:r>
        <w:rPr>
          <w:sz w:val="22"/>
          <w:szCs w:val="22"/>
        </w:rPr>
        <w:t xml:space="preserve">                                                                                                                                         млн. руб.</w:t>
      </w:r>
    </w:p>
    <w:tbl>
      <w:tblPr>
        <w:tblW w:w="9498" w:type="dxa"/>
        <w:tblInd w:w="108" w:type="dxa"/>
        <w:tblLayout w:type="fixed"/>
        <w:tblLook w:val="04A0" w:firstRow="1" w:lastRow="0" w:firstColumn="1" w:lastColumn="0" w:noHBand="0" w:noVBand="1"/>
      </w:tblPr>
      <w:tblGrid>
        <w:gridCol w:w="3969"/>
        <w:gridCol w:w="993"/>
        <w:gridCol w:w="1134"/>
        <w:gridCol w:w="1077"/>
        <w:gridCol w:w="1191"/>
        <w:gridCol w:w="1134"/>
      </w:tblGrid>
      <w:tr w:rsidR="00F233CF" w:rsidRPr="00070C2A" w:rsidTr="00BF521E">
        <w:trPr>
          <w:trHeight w:val="284"/>
        </w:trPr>
        <w:tc>
          <w:tcPr>
            <w:tcW w:w="3969"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33CF" w:rsidRPr="00070C2A" w:rsidRDefault="00F233CF" w:rsidP="00F233CF">
            <w:pPr>
              <w:jc w:val="center"/>
              <w:rPr>
                <w:b/>
                <w:bCs/>
                <w:i/>
                <w:iCs/>
                <w:sz w:val="20"/>
              </w:rPr>
            </w:pPr>
            <w:r w:rsidRPr="00070C2A">
              <w:rPr>
                <w:b/>
                <w:bCs/>
                <w:i/>
                <w:iCs/>
                <w:sz w:val="20"/>
              </w:rPr>
              <w:t>Наименование ГРБС</w:t>
            </w:r>
          </w:p>
        </w:tc>
        <w:tc>
          <w:tcPr>
            <w:tcW w:w="5529" w:type="dxa"/>
            <w:gridSpan w:val="5"/>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F233CF" w:rsidRPr="00070C2A" w:rsidRDefault="00F233CF" w:rsidP="00F233CF">
            <w:pPr>
              <w:jc w:val="center"/>
              <w:rPr>
                <w:b/>
                <w:bCs/>
                <w:i/>
                <w:iCs/>
                <w:sz w:val="20"/>
              </w:rPr>
            </w:pPr>
            <w:r w:rsidRPr="00070C2A">
              <w:rPr>
                <w:b/>
                <w:bCs/>
                <w:i/>
                <w:iCs/>
                <w:sz w:val="20"/>
              </w:rPr>
              <w:t>Образование</w:t>
            </w:r>
          </w:p>
        </w:tc>
      </w:tr>
      <w:tr w:rsidR="00F233CF" w:rsidRPr="00070C2A" w:rsidTr="00BF521E">
        <w:trPr>
          <w:trHeight w:val="462"/>
        </w:trPr>
        <w:tc>
          <w:tcPr>
            <w:tcW w:w="3969"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33CF" w:rsidRPr="00070C2A" w:rsidRDefault="00F233CF" w:rsidP="00F233CF">
            <w:pPr>
              <w:rPr>
                <w:b/>
                <w:bCs/>
                <w:i/>
                <w:iCs/>
                <w:sz w:val="20"/>
              </w:rPr>
            </w:pPr>
          </w:p>
        </w:tc>
        <w:tc>
          <w:tcPr>
            <w:tcW w:w="993" w:type="dxa"/>
            <w:tcBorders>
              <w:top w:val="nil"/>
              <w:left w:val="nil"/>
              <w:bottom w:val="single" w:sz="4" w:space="0" w:color="auto"/>
              <w:right w:val="single" w:sz="4" w:space="0" w:color="auto"/>
            </w:tcBorders>
            <w:shd w:val="clear" w:color="auto" w:fill="F2DBDB" w:themeFill="accent2" w:themeFillTint="33"/>
            <w:noWrap/>
            <w:vAlign w:val="center"/>
            <w:hideMark/>
          </w:tcPr>
          <w:p w:rsidR="00F233CF" w:rsidRPr="00070C2A" w:rsidRDefault="00F233CF" w:rsidP="00F233CF">
            <w:pPr>
              <w:jc w:val="center"/>
              <w:rPr>
                <w:b/>
                <w:bCs/>
                <w:i/>
                <w:iCs/>
                <w:sz w:val="20"/>
              </w:rPr>
            </w:pPr>
            <w:r w:rsidRPr="00070C2A">
              <w:rPr>
                <w:b/>
                <w:bCs/>
                <w:i/>
                <w:iCs/>
                <w:sz w:val="20"/>
              </w:rPr>
              <w:t>факт 2018</w:t>
            </w:r>
            <w:r w:rsidR="00A12258">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F233CF" w:rsidRDefault="00F233CF" w:rsidP="00F233CF">
            <w:pPr>
              <w:jc w:val="center"/>
              <w:rPr>
                <w:b/>
                <w:bCs/>
                <w:i/>
                <w:iCs/>
                <w:sz w:val="20"/>
              </w:rPr>
            </w:pPr>
            <w:r w:rsidRPr="00070C2A">
              <w:rPr>
                <w:b/>
                <w:bCs/>
                <w:i/>
                <w:iCs/>
                <w:sz w:val="20"/>
              </w:rPr>
              <w:t xml:space="preserve">план </w:t>
            </w:r>
          </w:p>
          <w:p w:rsidR="00F233CF" w:rsidRPr="00070C2A" w:rsidRDefault="00F233CF" w:rsidP="00F233CF">
            <w:pPr>
              <w:jc w:val="center"/>
              <w:rPr>
                <w:b/>
                <w:bCs/>
                <w:i/>
                <w:iCs/>
                <w:sz w:val="20"/>
              </w:rPr>
            </w:pPr>
            <w:r w:rsidRPr="00070C2A">
              <w:rPr>
                <w:b/>
                <w:bCs/>
                <w:i/>
                <w:iCs/>
                <w:sz w:val="20"/>
              </w:rPr>
              <w:t>2019</w:t>
            </w:r>
            <w:r w:rsidR="00A12258">
              <w:rPr>
                <w:b/>
                <w:bCs/>
                <w:i/>
                <w:iCs/>
                <w:sz w:val="20"/>
              </w:rPr>
              <w:t xml:space="preserve"> г.</w:t>
            </w:r>
          </w:p>
        </w:tc>
        <w:tc>
          <w:tcPr>
            <w:tcW w:w="1077" w:type="dxa"/>
            <w:tcBorders>
              <w:top w:val="nil"/>
              <w:left w:val="nil"/>
              <w:bottom w:val="single" w:sz="4" w:space="0" w:color="auto"/>
              <w:right w:val="single" w:sz="4" w:space="0" w:color="auto"/>
            </w:tcBorders>
            <w:shd w:val="clear" w:color="auto" w:fill="F2DBDB" w:themeFill="accent2" w:themeFillTint="33"/>
            <w:noWrap/>
            <w:vAlign w:val="center"/>
            <w:hideMark/>
          </w:tcPr>
          <w:p w:rsidR="00F233CF" w:rsidRDefault="00F233CF" w:rsidP="00F233CF">
            <w:pPr>
              <w:jc w:val="center"/>
              <w:rPr>
                <w:b/>
                <w:bCs/>
                <w:i/>
                <w:iCs/>
                <w:sz w:val="20"/>
              </w:rPr>
            </w:pPr>
            <w:r w:rsidRPr="00070C2A">
              <w:rPr>
                <w:b/>
                <w:bCs/>
                <w:i/>
                <w:iCs/>
                <w:sz w:val="20"/>
              </w:rPr>
              <w:t xml:space="preserve">факт </w:t>
            </w:r>
          </w:p>
          <w:p w:rsidR="00F233CF" w:rsidRPr="00070C2A" w:rsidRDefault="00F233CF" w:rsidP="00F233CF">
            <w:pPr>
              <w:jc w:val="center"/>
              <w:rPr>
                <w:b/>
                <w:bCs/>
                <w:i/>
                <w:iCs/>
                <w:sz w:val="20"/>
              </w:rPr>
            </w:pPr>
            <w:r w:rsidRPr="00070C2A">
              <w:rPr>
                <w:b/>
                <w:bCs/>
                <w:i/>
                <w:iCs/>
                <w:sz w:val="20"/>
              </w:rPr>
              <w:t>2019</w:t>
            </w:r>
            <w:r w:rsidR="00A12258">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F233CF" w:rsidRPr="00070C2A" w:rsidRDefault="00F233CF" w:rsidP="00F233CF">
            <w:pPr>
              <w:jc w:val="center"/>
              <w:rPr>
                <w:b/>
                <w:bCs/>
                <w:i/>
                <w:iCs/>
                <w:sz w:val="20"/>
              </w:rPr>
            </w:pPr>
            <w:r w:rsidRPr="00070C2A">
              <w:rPr>
                <w:b/>
                <w:bCs/>
                <w:i/>
                <w:iCs/>
                <w:sz w:val="20"/>
              </w:rPr>
              <w:t>исполнено, %</w:t>
            </w:r>
          </w:p>
        </w:tc>
        <w:tc>
          <w:tcPr>
            <w:tcW w:w="1134" w:type="dxa"/>
            <w:tcBorders>
              <w:top w:val="nil"/>
              <w:left w:val="nil"/>
              <w:bottom w:val="single" w:sz="4" w:space="0" w:color="auto"/>
              <w:right w:val="single" w:sz="4" w:space="0" w:color="auto"/>
            </w:tcBorders>
            <w:shd w:val="clear" w:color="auto" w:fill="F2DBDB" w:themeFill="accent2" w:themeFillTint="33"/>
            <w:vAlign w:val="center"/>
            <w:hideMark/>
          </w:tcPr>
          <w:p w:rsidR="00F233CF" w:rsidRPr="00070C2A" w:rsidRDefault="00F233CF" w:rsidP="00FD62F3">
            <w:pPr>
              <w:jc w:val="center"/>
              <w:rPr>
                <w:b/>
                <w:bCs/>
                <w:i/>
                <w:iCs/>
                <w:sz w:val="20"/>
              </w:rPr>
            </w:pPr>
            <w:r w:rsidRPr="00070C2A">
              <w:rPr>
                <w:b/>
                <w:bCs/>
                <w:i/>
                <w:iCs/>
                <w:sz w:val="20"/>
              </w:rPr>
              <w:t>сравнение с 2018 г.,</w:t>
            </w:r>
            <w:r w:rsidR="00FD62F3">
              <w:rPr>
                <w:b/>
                <w:bCs/>
                <w:i/>
                <w:iCs/>
                <w:sz w:val="20"/>
              </w:rPr>
              <w:t xml:space="preserve"> </w:t>
            </w:r>
            <w:r w:rsidRPr="00070C2A">
              <w:rPr>
                <w:b/>
                <w:bCs/>
                <w:i/>
                <w:iCs/>
                <w:sz w:val="20"/>
              </w:rPr>
              <w:t>%</w:t>
            </w:r>
          </w:p>
        </w:tc>
      </w:tr>
      <w:tr w:rsidR="00F233CF" w:rsidRPr="00070C2A" w:rsidTr="00BF521E">
        <w:trPr>
          <w:trHeight w:val="262"/>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Волгоградская областная Дума</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0,0</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0,3</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0,3</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82,9</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985F06" w:rsidP="00F233CF">
            <w:pPr>
              <w:jc w:val="center"/>
              <w:rPr>
                <w:sz w:val="20"/>
              </w:rPr>
            </w:pPr>
            <w:r>
              <w:rPr>
                <w:sz w:val="20"/>
              </w:rPr>
              <w:t>х</w:t>
            </w:r>
          </w:p>
        </w:tc>
      </w:tr>
      <w:tr w:rsidR="00F233CF" w:rsidRPr="00070C2A" w:rsidTr="00BF521E">
        <w:trPr>
          <w:trHeight w:val="452"/>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по обеспечению безопасности жизнедеятельности населения </w:t>
            </w:r>
          </w:p>
        </w:tc>
        <w:tc>
          <w:tcPr>
            <w:tcW w:w="993"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12,9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13,3</w:t>
            </w:r>
          </w:p>
        </w:tc>
        <w:tc>
          <w:tcPr>
            <w:tcW w:w="1077"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13,2</w:t>
            </w:r>
          </w:p>
        </w:tc>
        <w:tc>
          <w:tcPr>
            <w:tcW w:w="1191"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99,5</w:t>
            </w:r>
          </w:p>
        </w:tc>
        <w:tc>
          <w:tcPr>
            <w:tcW w:w="1134"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102,3</w:t>
            </w:r>
          </w:p>
        </w:tc>
      </w:tr>
      <w:tr w:rsidR="00F233CF" w:rsidRPr="00070C2A" w:rsidTr="00BF521E">
        <w:trPr>
          <w:trHeight w:val="274"/>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строительства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1 343,5</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2 389,5</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2 067,3</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86,5</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Pr>
                <w:sz w:val="20"/>
              </w:rPr>
              <w:t>в 1,5 р.</w:t>
            </w:r>
          </w:p>
        </w:tc>
      </w:tr>
      <w:tr w:rsidR="00F233CF" w:rsidRPr="00070C2A" w:rsidTr="00BF521E">
        <w:trPr>
          <w:trHeight w:val="123"/>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здравоохранения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178,8</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183,7</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184,4</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100,4</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103,1</w:t>
            </w:r>
          </w:p>
        </w:tc>
      </w:tr>
      <w:tr w:rsidR="00F233CF" w:rsidRPr="00070C2A" w:rsidTr="00BF521E">
        <w:trPr>
          <w:trHeight w:val="268"/>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культуры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165,8</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171,1</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167,1</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97,7</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100,8</w:t>
            </w:r>
          </w:p>
        </w:tc>
      </w:tr>
      <w:tr w:rsidR="00F233CF" w:rsidRPr="00070C2A" w:rsidTr="00BF521E">
        <w:trPr>
          <w:trHeight w:val="301"/>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образования, науки и молодежной политики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A1476A" w:rsidP="00F233CF">
            <w:pPr>
              <w:jc w:val="center"/>
              <w:rPr>
                <w:sz w:val="20"/>
              </w:rPr>
            </w:pPr>
            <w:r>
              <w:rPr>
                <w:sz w:val="20"/>
              </w:rPr>
              <w:t>21216,8</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22 019,1</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21 313,1</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96,8</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100,5</w:t>
            </w:r>
          </w:p>
        </w:tc>
      </w:tr>
      <w:tr w:rsidR="00F233CF" w:rsidRPr="00070C2A" w:rsidTr="00BF521E">
        <w:trPr>
          <w:trHeight w:val="122"/>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сельского хозяйства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113,4</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9,8</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0,0</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0,0</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985F06" w:rsidP="00F233CF">
            <w:pPr>
              <w:jc w:val="center"/>
              <w:rPr>
                <w:sz w:val="20"/>
              </w:rPr>
            </w:pPr>
            <w:r>
              <w:rPr>
                <w:sz w:val="20"/>
              </w:rPr>
              <w:t>х</w:t>
            </w:r>
          </w:p>
        </w:tc>
      </w:tr>
      <w:tr w:rsidR="00F233CF" w:rsidRPr="00070C2A" w:rsidTr="00BF521E">
        <w:trPr>
          <w:trHeight w:val="594"/>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по делам территориальных образований, внутренней и информационной политики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0,9</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0,5</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0,5</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97,7</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53,4</w:t>
            </w:r>
          </w:p>
        </w:tc>
      </w:tr>
      <w:tr w:rsidR="00F233CF" w:rsidRPr="00070C2A" w:rsidTr="00BF521E">
        <w:trPr>
          <w:trHeight w:val="179"/>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физической культуры и спорта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95,1</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55,7</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33,5</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60,2</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35,3</w:t>
            </w:r>
          </w:p>
        </w:tc>
      </w:tr>
      <w:tr w:rsidR="00F233CF" w:rsidRPr="00070C2A" w:rsidTr="00BF521E">
        <w:trPr>
          <w:trHeight w:val="225"/>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социальной защиты населения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180,7</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0,1</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5,2</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Pr>
                <w:sz w:val="20"/>
              </w:rPr>
              <w:t>св. 200</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2,9</w:t>
            </w:r>
          </w:p>
        </w:tc>
      </w:tr>
      <w:tr w:rsidR="00F233CF" w:rsidRPr="00070C2A" w:rsidTr="00BF521E">
        <w:trPr>
          <w:trHeight w:val="187"/>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Избирательная комиссия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0,00</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0,03</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0,32</w:t>
            </w:r>
          </w:p>
        </w:tc>
        <w:tc>
          <w:tcPr>
            <w:tcW w:w="1191" w:type="dxa"/>
            <w:tcBorders>
              <w:top w:val="nil"/>
              <w:left w:val="nil"/>
              <w:bottom w:val="single" w:sz="4" w:space="0" w:color="auto"/>
              <w:right w:val="single" w:sz="4" w:space="0" w:color="auto"/>
            </w:tcBorders>
            <w:shd w:val="clear" w:color="auto" w:fill="auto"/>
            <w:noWrap/>
          </w:tcPr>
          <w:p w:rsidR="00F233CF" w:rsidRPr="00070C2A" w:rsidRDefault="00F233CF" w:rsidP="00F233CF">
            <w:pPr>
              <w:jc w:val="center"/>
              <w:rPr>
                <w:sz w:val="20"/>
              </w:rPr>
            </w:pPr>
            <w:r>
              <w:rPr>
                <w:sz w:val="20"/>
              </w:rPr>
              <w:t>св. 200</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985F06" w:rsidP="00F233CF">
            <w:pPr>
              <w:jc w:val="center"/>
              <w:rPr>
                <w:sz w:val="20"/>
              </w:rPr>
            </w:pPr>
            <w:r>
              <w:rPr>
                <w:sz w:val="20"/>
              </w:rPr>
              <w:t>х</w:t>
            </w:r>
          </w:p>
        </w:tc>
      </w:tr>
      <w:tr w:rsidR="00F233CF" w:rsidRPr="00070C2A" w:rsidTr="00BF521E">
        <w:trPr>
          <w:trHeight w:val="220"/>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финансов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11,4</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12,3</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12,1</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98,8</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106,2</w:t>
            </w:r>
          </w:p>
        </w:tc>
      </w:tr>
      <w:tr w:rsidR="00F233CF" w:rsidRPr="00070C2A" w:rsidTr="00BF521E">
        <w:trPr>
          <w:trHeight w:val="349"/>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Комитет экономической политики и развития </w:t>
            </w:r>
          </w:p>
        </w:tc>
        <w:tc>
          <w:tcPr>
            <w:tcW w:w="993"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1,7</w:t>
            </w:r>
          </w:p>
        </w:tc>
        <w:tc>
          <w:tcPr>
            <w:tcW w:w="1077"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1,6</w:t>
            </w:r>
          </w:p>
        </w:tc>
        <w:tc>
          <w:tcPr>
            <w:tcW w:w="1191"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91,8</w:t>
            </w:r>
          </w:p>
        </w:tc>
        <w:tc>
          <w:tcPr>
            <w:tcW w:w="1134"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79,9</w:t>
            </w:r>
          </w:p>
        </w:tc>
      </w:tr>
      <w:tr w:rsidR="00F233CF" w:rsidRPr="00070C2A" w:rsidTr="00BF521E">
        <w:trPr>
          <w:trHeight w:val="16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Контрольно-счетная палата </w:t>
            </w:r>
          </w:p>
        </w:tc>
        <w:tc>
          <w:tcPr>
            <w:tcW w:w="993"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0,0</w:t>
            </w:r>
            <w:r>
              <w:rPr>
                <w:sz w:val="20"/>
              </w:rPr>
              <w:t>2</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0,3</w:t>
            </w:r>
          </w:p>
        </w:tc>
        <w:tc>
          <w:tcPr>
            <w:tcW w:w="1077"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0,25</w:t>
            </w:r>
          </w:p>
        </w:tc>
        <w:tc>
          <w:tcPr>
            <w:tcW w:w="1191"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85,9</w:t>
            </w:r>
          </w:p>
        </w:tc>
        <w:tc>
          <w:tcPr>
            <w:tcW w:w="1134" w:type="dxa"/>
            <w:tcBorders>
              <w:top w:val="single" w:sz="4" w:space="0" w:color="auto"/>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Pr>
                <w:sz w:val="20"/>
              </w:rPr>
              <w:t>в 16,7 р.</w:t>
            </w:r>
          </w:p>
        </w:tc>
      </w:tr>
      <w:tr w:rsidR="00F233CF" w:rsidRPr="00070C2A" w:rsidTr="00BF521E">
        <w:trPr>
          <w:trHeight w:val="206"/>
        </w:trPr>
        <w:tc>
          <w:tcPr>
            <w:tcW w:w="3969" w:type="dxa"/>
            <w:tcBorders>
              <w:top w:val="nil"/>
              <w:left w:val="single" w:sz="4" w:space="0" w:color="auto"/>
              <w:bottom w:val="single" w:sz="4" w:space="0" w:color="auto"/>
              <w:right w:val="single" w:sz="4" w:space="0" w:color="auto"/>
            </w:tcBorders>
            <w:shd w:val="clear" w:color="auto" w:fill="auto"/>
            <w:hideMark/>
          </w:tcPr>
          <w:p w:rsidR="00F233CF" w:rsidRPr="00070C2A" w:rsidRDefault="00F233CF" w:rsidP="00F233CF">
            <w:pPr>
              <w:rPr>
                <w:sz w:val="20"/>
              </w:rPr>
            </w:pPr>
            <w:r w:rsidRPr="00070C2A">
              <w:rPr>
                <w:sz w:val="20"/>
              </w:rPr>
              <w:t xml:space="preserve">Управление делами администрации </w:t>
            </w:r>
          </w:p>
        </w:tc>
        <w:tc>
          <w:tcPr>
            <w:tcW w:w="993"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3,3</w:t>
            </w:r>
          </w:p>
        </w:tc>
        <w:tc>
          <w:tcPr>
            <w:tcW w:w="1134" w:type="dxa"/>
            <w:tcBorders>
              <w:top w:val="nil"/>
              <w:left w:val="nil"/>
              <w:bottom w:val="single" w:sz="4" w:space="0" w:color="auto"/>
              <w:right w:val="single" w:sz="4" w:space="0" w:color="auto"/>
            </w:tcBorders>
            <w:shd w:val="clear" w:color="000000" w:fill="FFFFFF"/>
            <w:noWrap/>
            <w:hideMark/>
          </w:tcPr>
          <w:p w:rsidR="00F233CF" w:rsidRPr="00070C2A" w:rsidRDefault="00F233CF" w:rsidP="00F233CF">
            <w:pPr>
              <w:jc w:val="center"/>
              <w:rPr>
                <w:sz w:val="20"/>
              </w:rPr>
            </w:pPr>
            <w:r w:rsidRPr="00070C2A">
              <w:rPr>
                <w:sz w:val="20"/>
              </w:rPr>
              <w:t>5,4</w:t>
            </w:r>
          </w:p>
        </w:tc>
        <w:tc>
          <w:tcPr>
            <w:tcW w:w="1077"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4,3</w:t>
            </w:r>
          </w:p>
        </w:tc>
        <w:tc>
          <w:tcPr>
            <w:tcW w:w="1191"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sidRPr="00070C2A">
              <w:rPr>
                <w:sz w:val="20"/>
              </w:rPr>
              <w:t>79,5</w:t>
            </w:r>
          </w:p>
        </w:tc>
        <w:tc>
          <w:tcPr>
            <w:tcW w:w="1134" w:type="dxa"/>
            <w:tcBorders>
              <w:top w:val="nil"/>
              <w:left w:val="nil"/>
              <w:bottom w:val="single" w:sz="4" w:space="0" w:color="auto"/>
              <w:right w:val="single" w:sz="4" w:space="0" w:color="auto"/>
            </w:tcBorders>
            <w:shd w:val="clear" w:color="auto" w:fill="auto"/>
            <w:noWrap/>
            <w:hideMark/>
          </w:tcPr>
          <w:p w:rsidR="00F233CF" w:rsidRPr="00070C2A" w:rsidRDefault="00F233CF" w:rsidP="00F233CF">
            <w:pPr>
              <w:jc w:val="center"/>
              <w:rPr>
                <w:sz w:val="20"/>
              </w:rPr>
            </w:pPr>
            <w:r>
              <w:rPr>
                <w:sz w:val="20"/>
              </w:rPr>
              <w:t>в 1,3 р.</w:t>
            </w:r>
          </w:p>
        </w:tc>
      </w:tr>
      <w:tr w:rsidR="00F233CF" w:rsidRPr="00070C2A" w:rsidTr="00BF521E">
        <w:trPr>
          <w:trHeight w:val="275"/>
        </w:trPr>
        <w:tc>
          <w:tcPr>
            <w:tcW w:w="3969"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F233CF" w:rsidRPr="00070C2A" w:rsidRDefault="00F233CF" w:rsidP="00F233CF">
            <w:pPr>
              <w:rPr>
                <w:b/>
                <w:bCs/>
                <w:sz w:val="20"/>
              </w:rPr>
            </w:pPr>
            <w:r w:rsidRPr="00070C2A">
              <w:rPr>
                <w:b/>
                <w:bCs/>
                <w:sz w:val="20"/>
              </w:rPr>
              <w:t>ИТОГО:</w:t>
            </w:r>
          </w:p>
        </w:tc>
        <w:tc>
          <w:tcPr>
            <w:tcW w:w="993" w:type="dxa"/>
            <w:tcBorders>
              <w:top w:val="single" w:sz="4" w:space="0" w:color="auto"/>
              <w:left w:val="nil"/>
              <w:bottom w:val="single" w:sz="4" w:space="0" w:color="auto"/>
              <w:right w:val="single" w:sz="4" w:space="0" w:color="auto"/>
            </w:tcBorders>
            <w:shd w:val="clear" w:color="auto" w:fill="F2DBDB" w:themeFill="accent2" w:themeFillTint="33"/>
            <w:noWrap/>
            <w:hideMark/>
          </w:tcPr>
          <w:p w:rsidR="00F233CF" w:rsidRPr="00070C2A" w:rsidRDefault="00F233CF" w:rsidP="00F233CF">
            <w:pPr>
              <w:jc w:val="center"/>
              <w:rPr>
                <w:b/>
                <w:bCs/>
                <w:sz w:val="20"/>
              </w:rPr>
            </w:pPr>
            <w:r w:rsidRPr="00070C2A">
              <w:rPr>
                <w:b/>
                <w:bCs/>
                <w:sz w:val="20"/>
              </w:rPr>
              <w:t>23 324,5</w:t>
            </w:r>
          </w:p>
        </w:tc>
        <w:tc>
          <w:tcPr>
            <w:tcW w:w="1134" w:type="dxa"/>
            <w:tcBorders>
              <w:top w:val="single" w:sz="4" w:space="0" w:color="auto"/>
              <w:left w:val="nil"/>
              <w:bottom w:val="single" w:sz="4" w:space="0" w:color="auto"/>
              <w:right w:val="single" w:sz="4" w:space="0" w:color="auto"/>
            </w:tcBorders>
            <w:shd w:val="clear" w:color="auto" w:fill="F2DBDB" w:themeFill="accent2" w:themeFillTint="33"/>
            <w:noWrap/>
            <w:hideMark/>
          </w:tcPr>
          <w:p w:rsidR="00F233CF" w:rsidRPr="00070C2A" w:rsidRDefault="00F233CF" w:rsidP="00F233CF">
            <w:pPr>
              <w:jc w:val="center"/>
              <w:rPr>
                <w:b/>
                <w:bCs/>
                <w:sz w:val="20"/>
              </w:rPr>
            </w:pPr>
            <w:r w:rsidRPr="00070C2A">
              <w:rPr>
                <w:b/>
                <w:bCs/>
                <w:sz w:val="20"/>
              </w:rPr>
              <w:t>24 862,8</w:t>
            </w:r>
          </w:p>
        </w:tc>
        <w:tc>
          <w:tcPr>
            <w:tcW w:w="1077" w:type="dxa"/>
            <w:tcBorders>
              <w:top w:val="single" w:sz="4" w:space="0" w:color="auto"/>
              <w:left w:val="nil"/>
              <w:bottom w:val="single" w:sz="4" w:space="0" w:color="auto"/>
              <w:right w:val="single" w:sz="4" w:space="0" w:color="auto"/>
            </w:tcBorders>
            <w:shd w:val="clear" w:color="auto" w:fill="F2DBDB" w:themeFill="accent2" w:themeFillTint="33"/>
            <w:noWrap/>
            <w:hideMark/>
          </w:tcPr>
          <w:p w:rsidR="00F233CF" w:rsidRPr="00070C2A" w:rsidRDefault="00F233CF" w:rsidP="00F233CF">
            <w:pPr>
              <w:jc w:val="center"/>
              <w:rPr>
                <w:b/>
                <w:bCs/>
                <w:sz w:val="20"/>
              </w:rPr>
            </w:pPr>
            <w:r w:rsidRPr="00070C2A">
              <w:rPr>
                <w:b/>
                <w:bCs/>
                <w:sz w:val="20"/>
              </w:rPr>
              <w:t>23 803,0</w:t>
            </w:r>
          </w:p>
        </w:tc>
        <w:tc>
          <w:tcPr>
            <w:tcW w:w="1191" w:type="dxa"/>
            <w:tcBorders>
              <w:top w:val="single" w:sz="4" w:space="0" w:color="auto"/>
              <w:left w:val="nil"/>
              <w:bottom w:val="single" w:sz="4" w:space="0" w:color="auto"/>
              <w:right w:val="single" w:sz="4" w:space="0" w:color="auto"/>
            </w:tcBorders>
            <w:shd w:val="clear" w:color="auto" w:fill="F2DBDB" w:themeFill="accent2" w:themeFillTint="33"/>
            <w:noWrap/>
            <w:hideMark/>
          </w:tcPr>
          <w:p w:rsidR="00F233CF" w:rsidRPr="00070C2A" w:rsidRDefault="00F233CF" w:rsidP="00F233CF">
            <w:pPr>
              <w:jc w:val="center"/>
              <w:rPr>
                <w:b/>
                <w:bCs/>
                <w:sz w:val="20"/>
              </w:rPr>
            </w:pPr>
            <w:r w:rsidRPr="00070C2A">
              <w:rPr>
                <w:b/>
                <w:bCs/>
                <w:sz w:val="20"/>
              </w:rPr>
              <w:t>95,7</w:t>
            </w:r>
          </w:p>
        </w:tc>
        <w:tc>
          <w:tcPr>
            <w:tcW w:w="1134" w:type="dxa"/>
            <w:tcBorders>
              <w:top w:val="single" w:sz="4" w:space="0" w:color="auto"/>
              <w:left w:val="nil"/>
              <w:bottom w:val="single" w:sz="4" w:space="0" w:color="auto"/>
              <w:right w:val="single" w:sz="4" w:space="0" w:color="auto"/>
            </w:tcBorders>
            <w:shd w:val="clear" w:color="auto" w:fill="F2DBDB" w:themeFill="accent2" w:themeFillTint="33"/>
            <w:noWrap/>
            <w:hideMark/>
          </w:tcPr>
          <w:p w:rsidR="00F233CF" w:rsidRPr="00070C2A" w:rsidRDefault="00F233CF" w:rsidP="00F233CF">
            <w:pPr>
              <w:jc w:val="center"/>
              <w:rPr>
                <w:b/>
                <w:bCs/>
                <w:sz w:val="20"/>
              </w:rPr>
            </w:pPr>
            <w:r w:rsidRPr="00070C2A">
              <w:rPr>
                <w:b/>
                <w:bCs/>
                <w:sz w:val="20"/>
              </w:rPr>
              <w:t>102,1</w:t>
            </w:r>
          </w:p>
        </w:tc>
      </w:tr>
    </w:tbl>
    <w:p w:rsidR="00F233CF" w:rsidRDefault="00F233CF" w:rsidP="00F233CF"/>
    <w:p w:rsidR="005D5D75" w:rsidRDefault="005D5D75" w:rsidP="005D5D75">
      <w:pPr>
        <w:ind w:firstLine="708"/>
        <w:jc w:val="both"/>
        <w:outlineLvl w:val="0"/>
        <w:rPr>
          <w:szCs w:val="24"/>
        </w:rPr>
      </w:pPr>
      <w:r>
        <w:rPr>
          <w:szCs w:val="24"/>
        </w:rPr>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9B1A31" w:rsidRPr="009B1A31" w:rsidRDefault="00297DB2" w:rsidP="009B1A31">
      <w:pPr>
        <w:pStyle w:val="a8"/>
        <w:tabs>
          <w:tab w:val="left" w:pos="993"/>
        </w:tabs>
        <w:autoSpaceDE w:val="0"/>
        <w:autoSpaceDN w:val="0"/>
        <w:adjustRightInd w:val="0"/>
        <w:spacing w:after="0" w:line="240" w:lineRule="auto"/>
        <w:ind w:left="0" w:firstLine="709"/>
        <w:jc w:val="both"/>
        <w:outlineLvl w:val="2"/>
        <w:rPr>
          <w:rFonts w:ascii="Times New Roman" w:hAnsi="Times New Roman"/>
          <w:snapToGrid w:val="0"/>
          <w:sz w:val="24"/>
          <w:szCs w:val="24"/>
        </w:rPr>
      </w:pPr>
      <w:r w:rsidRPr="009B1A31">
        <w:rPr>
          <w:rFonts w:ascii="Times New Roman" w:hAnsi="Times New Roman"/>
          <w:b/>
          <w:i/>
          <w:sz w:val="24"/>
          <w:szCs w:val="24"/>
        </w:rPr>
        <w:t>По комитету образования</w:t>
      </w:r>
      <w:r w:rsidR="009B1A31" w:rsidRPr="009B1A31">
        <w:rPr>
          <w:rFonts w:ascii="Times New Roman" w:hAnsi="Times New Roman"/>
          <w:b/>
          <w:i/>
          <w:sz w:val="24"/>
          <w:szCs w:val="24"/>
        </w:rPr>
        <w:t>, науки и молодежной политики Волгоградской области</w:t>
      </w:r>
      <w:r w:rsidR="009B1A31" w:rsidRPr="009B1A31">
        <w:rPr>
          <w:rFonts w:ascii="Times New Roman" w:hAnsi="Times New Roman"/>
          <w:sz w:val="24"/>
          <w:szCs w:val="24"/>
        </w:rPr>
        <w:t xml:space="preserve"> </w:t>
      </w:r>
      <w:r w:rsidR="009B1A31">
        <w:rPr>
          <w:rFonts w:ascii="Times New Roman" w:hAnsi="Times New Roman"/>
          <w:sz w:val="24"/>
          <w:szCs w:val="24"/>
        </w:rPr>
        <w:t xml:space="preserve">проверкой </w:t>
      </w:r>
      <w:r w:rsidR="009B1A31" w:rsidRPr="009B1A31">
        <w:rPr>
          <w:rFonts w:ascii="Times New Roman" w:hAnsi="Times New Roman"/>
          <w:sz w:val="24"/>
          <w:szCs w:val="24"/>
        </w:rPr>
        <w:t xml:space="preserve">отмечено значительное неисполнение плановых расходов. </w:t>
      </w:r>
      <w:r w:rsidR="009B1A31">
        <w:rPr>
          <w:rFonts w:ascii="Times New Roman" w:hAnsi="Times New Roman"/>
          <w:sz w:val="24"/>
          <w:szCs w:val="24"/>
        </w:rPr>
        <w:t xml:space="preserve">Так, </w:t>
      </w:r>
      <w:proofErr w:type="gramStart"/>
      <w:r w:rsidR="009B1A31">
        <w:rPr>
          <w:rFonts w:ascii="Times New Roman" w:hAnsi="Times New Roman"/>
          <w:sz w:val="24"/>
          <w:szCs w:val="24"/>
        </w:rPr>
        <w:t xml:space="preserve">при </w:t>
      </w:r>
      <w:r w:rsidR="00870720">
        <w:rPr>
          <w:rFonts w:ascii="Times New Roman" w:hAnsi="Times New Roman"/>
          <w:sz w:val="24"/>
          <w:szCs w:val="24"/>
        </w:rPr>
        <w:t xml:space="preserve"> </w:t>
      </w:r>
      <w:r w:rsidR="009B1A31">
        <w:rPr>
          <w:rFonts w:ascii="Times New Roman" w:hAnsi="Times New Roman"/>
          <w:sz w:val="24"/>
          <w:szCs w:val="24"/>
        </w:rPr>
        <w:t>расходах</w:t>
      </w:r>
      <w:proofErr w:type="gramEnd"/>
      <w:r w:rsidR="009B1A31">
        <w:rPr>
          <w:rFonts w:ascii="Times New Roman" w:hAnsi="Times New Roman"/>
          <w:sz w:val="24"/>
          <w:szCs w:val="24"/>
        </w:rPr>
        <w:t xml:space="preserve">, утвержденных на 2019 год </w:t>
      </w:r>
      <w:r w:rsidR="00601F7E">
        <w:rPr>
          <w:rFonts w:ascii="Times New Roman" w:hAnsi="Times New Roman"/>
          <w:sz w:val="24"/>
          <w:szCs w:val="24"/>
        </w:rPr>
        <w:t>законом о бюджете</w:t>
      </w:r>
      <w:r w:rsidR="009B1A31">
        <w:rPr>
          <w:rFonts w:ascii="Times New Roman" w:hAnsi="Times New Roman"/>
          <w:sz w:val="24"/>
          <w:szCs w:val="24"/>
        </w:rPr>
        <w:t xml:space="preserve"> в размере </w:t>
      </w:r>
      <w:r w:rsidR="00601F7E">
        <w:rPr>
          <w:rFonts w:ascii="Times New Roman" w:hAnsi="Times New Roman"/>
          <w:sz w:val="24"/>
          <w:szCs w:val="24"/>
        </w:rPr>
        <w:t>22019,</w:t>
      </w:r>
      <w:r w:rsidR="00601F7E" w:rsidRPr="00601F7E">
        <w:rPr>
          <w:rFonts w:ascii="Times New Roman" w:hAnsi="Times New Roman"/>
          <w:sz w:val="24"/>
          <w:szCs w:val="24"/>
        </w:rPr>
        <w:t>1</w:t>
      </w:r>
      <w:r w:rsidR="009B1A31">
        <w:rPr>
          <w:rFonts w:ascii="Times New Roman" w:hAnsi="Times New Roman"/>
          <w:sz w:val="24"/>
          <w:szCs w:val="24"/>
        </w:rPr>
        <w:t xml:space="preserve"> мл</w:t>
      </w:r>
      <w:r w:rsidR="00E97E6F">
        <w:rPr>
          <w:rFonts w:ascii="Times New Roman" w:hAnsi="Times New Roman"/>
          <w:sz w:val="24"/>
          <w:szCs w:val="24"/>
        </w:rPr>
        <w:t>н</w:t>
      </w:r>
      <w:r w:rsidR="009B1A31">
        <w:rPr>
          <w:rFonts w:ascii="Times New Roman" w:hAnsi="Times New Roman"/>
          <w:sz w:val="24"/>
          <w:szCs w:val="24"/>
        </w:rPr>
        <w:t>. руб., кассовые расходы составили</w:t>
      </w:r>
      <w:r w:rsidR="009B1A31" w:rsidRPr="009B1A31">
        <w:rPr>
          <w:rFonts w:ascii="Times New Roman" w:hAnsi="Times New Roman"/>
          <w:snapToGrid w:val="0"/>
          <w:sz w:val="24"/>
          <w:szCs w:val="24"/>
        </w:rPr>
        <w:t xml:space="preserve"> </w:t>
      </w:r>
      <w:r w:rsidR="00986599">
        <w:rPr>
          <w:rFonts w:ascii="Times New Roman" w:hAnsi="Times New Roman"/>
          <w:snapToGrid w:val="0"/>
          <w:sz w:val="24"/>
          <w:szCs w:val="24"/>
        </w:rPr>
        <w:t>21313,1 млн. руб.</w:t>
      </w:r>
      <w:r w:rsidR="009B1A31" w:rsidRPr="009B1A31">
        <w:rPr>
          <w:rFonts w:ascii="Times New Roman" w:hAnsi="Times New Roman"/>
          <w:snapToGrid w:val="0"/>
          <w:sz w:val="24"/>
          <w:szCs w:val="24"/>
        </w:rPr>
        <w:t>,</w:t>
      </w:r>
      <w:r w:rsidR="009B1A31">
        <w:rPr>
          <w:rFonts w:ascii="Times New Roman" w:hAnsi="Times New Roman"/>
          <w:sz w:val="24"/>
          <w:szCs w:val="24"/>
        </w:rPr>
        <w:t xml:space="preserve"> т. е. на</w:t>
      </w:r>
      <w:r w:rsidR="009B1A31" w:rsidRPr="009B1A31">
        <w:rPr>
          <w:rFonts w:ascii="Times New Roman" w:hAnsi="Times New Roman"/>
          <w:snapToGrid w:val="0"/>
          <w:sz w:val="24"/>
          <w:szCs w:val="24"/>
        </w:rPr>
        <w:t xml:space="preserve"> </w:t>
      </w:r>
      <w:r w:rsidR="00601F7E">
        <w:rPr>
          <w:rFonts w:ascii="Times New Roman" w:hAnsi="Times New Roman"/>
          <w:snapToGrid w:val="0"/>
          <w:sz w:val="24"/>
          <w:szCs w:val="24"/>
        </w:rPr>
        <w:t>706</w:t>
      </w:r>
      <w:r w:rsidR="009B1A31" w:rsidRPr="009B1A31">
        <w:rPr>
          <w:rFonts w:ascii="Times New Roman" w:hAnsi="Times New Roman"/>
          <w:snapToGrid w:val="0"/>
          <w:sz w:val="24"/>
          <w:szCs w:val="24"/>
        </w:rPr>
        <w:t> </w:t>
      </w:r>
      <w:r w:rsidR="009B1A31">
        <w:rPr>
          <w:rFonts w:ascii="Times New Roman" w:hAnsi="Times New Roman"/>
          <w:snapToGrid w:val="0"/>
          <w:sz w:val="24"/>
          <w:szCs w:val="24"/>
        </w:rPr>
        <w:t>млн</w:t>
      </w:r>
      <w:r w:rsidR="009B1A31" w:rsidRPr="009B1A31">
        <w:rPr>
          <w:rFonts w:ascii="Times New Roman" w:hAnsi="Times New Roman"/>
          <w:snapToGrid w:val="0"/>
          <w:sz w:val="24"/>
          <w:szCs w:val="24"/>
        </w:rPr>
        <w:t>. руб.</w:t>
      </w:r>
      <w:r w:rsidR="00870720">
        <w:rPr>
          <w:rFonts w:ascii="Times New Roman" w:hAnsi="Times New Roman"/>
          <w:snapToGrid w:val="0"/>
          <w:sz w:val="24"/>
          <w:szCs w:val="24"/>
        </w:rPr>
        <w:t xml:space="preserve"> меньше.</w:t>
      </w:r>
    </w:p>
    <w:p w:rsidR="00F12753" w:rsidRDefault="0067596C" w:rsidP="009B1A31">
      <w:pPr>
        <w:ind w:firstLine="709"/>
        <w:jc w:val="both"/>
      </w:pPr>
      <w:r>
        <w:t>С</w:t>
      </w:r>
      <w:r w:rsidR="00880F17">
        <w:t xml:space="preserve">огласно </w:t>
      </w:r>
      <w:r w:rsidR="00451161">
        <w:t>пояснениям</w:t>
      </w:r>
      <w:r w:rsidR="00880F17">
        <w:t xml:space="preserve"> комитета основными</w:t>
      </w:r>
      <w:r>
        <w:t xml:space="preserve"> причинами неисполнения расходов </w:t>
      </w:r>
      <w:r w:rsidR="00986599">
        <w:t>послужили</w:t>
      </w:r>
      <w:r>
        <w:t xml:space="preserve"> заявительный характер по отдельным видам субвенций и отсутствие </w:t>
      </w:r>
      <w:r>
        <w:lastRenderedPageBreak/>
        <w:t>потребности в бюджетных ассигнованиях в запланированном объеме. Так, наибольшее неисполнение (на 454</w:t>
      </w:r>
      <w:r w:rsidR="00DD5DCE">
        <w:t>,</w:t>
      </w:r>
      <w:r>
        <w:t xml:space="preserve">8 млн. руб.) сложилось </w:t>
      </w:r>
      <w:r w:rsidR="009B1A31" w:rsidRPr="00C1322A">
        <w:t>по субвенции на осуществление образовательного процесса</w:t>
      </w:r>
      <w:r w:rsidR="00DD5DCE">
        <w:t>, заявки на которую формируются учреждениями</w:t>
      </w:r>
      <w:r w:rsidR="009B1A31" w:rsidRPr="00C1322A">
        <w:t xml:space="preserve"> исходя из фактически начисленных расходов на оплату труда</w:t>
      </w:r>
      <w:r w:rsidR="00DD5DCE">
        <w:t xml:space="preserve">, т. е. </w:t>
      </w:r>
      <w:r w:rsidR="00DD5DCE" w:rsidRPr="00C1322A">
        <w:t>по заявительно</w:t>
      </w:r>
      <w:r w:rsidR="00870720">
        <w:t>му</w:t>
      </w:r>
      <w:r w:rsidR="00DD5DCE" w:rsidRPr="00C1322A">
        <w:t xml:space="preserve"> </w:t>
      </w:r>
      <w:r w:rsidR="00870720">
        <w:t>принципу</w:t>
      </w:r>
      <w:r w:rsidR="00451161">
        <w:t>.</w:t>
      </w:r>
      <w:r w:rsidR="00DD5DCE">
        <w:t xml:space="preserve"> Этой же причиной объяснено неисполнение расходов по </w:t>
      </w:r>
      <w:r w:rsidR="00DD5DCE" w:rsidRPr="00C1322A">
        <w:t>субвенции на финансовое обеспечение государственных полномочий по предоставлению обучающимся муниципальных общеобразовательных организаци</w:t>
      </w:r>
      <w:r w:rsidR="00451161">
        <w:t>й</w:t>
      </w:r>
      <w:r w:rsidR="00F30E24">
        <w:t xml:space="preserve"> </w:t>
      </w:r>
      <w:r w:rsidR="00DD5DCE" w:rsidRPr="00C1322A">
        <w:t>частичной компенсации стоимости питания</w:t>
      </w:r>
      <w:r w:rsidR="00F12753">
        <w:t xml:space="preserve"> (на 31,8 млн. руб.),</w:t>
      </w:r>
      <w:r w:rsidR="00DD5DCE">
        <w:t xml:space="preserve"> </w:t>
      </w:r>
      <w:r w:rsidR="00F12753" w:rsidRPr="00C1322A">
        <w:t xml:space="preserve">субвенции на оплату жилого помещения и отдельных видов коммунальных услуг, предоставляемых педагогическим работникам образовательных организаций, проживающим в Волгоградской области и работающим в сельских населенных пунктах, рабочих поселках (поселках городского типа) на территории Волгоградской области </w:t>
      </w:r>
      <w:r w:rsidR="00F12753">
        <w:t>(на 17,2 млн. руб.)</w:t>
      </w:r>
      <w:r w:rsidR="00451161">
        <w:t>, а также</w:t>
      </w:r>
      <w:r w:rsidR="00F12753" w:rsidRPr="00C1322A">
        <w:t xml:space="preserve"> </w:t>
      </w:r>
      <w:r w:rsidR="00451161">
        <w:t xml:space="preserve">расходов на </w:t>
      </w:r>
      <w:r w:rsidR="00F12753" w:rsidRPr="00C1322A">
        <w:t>социальное обеспечение детей-сирот и детей, оставшихся без попечения родителей</w:t>
      </w:r>
      <w:r w:rsidR="00F12753">
        <w:t xml:space="preserve"> (на 29,5 млн. руб.).</w:t>
      </w:r>
    </w:p>
    <w:p w:rsidR="009B1A31" w:rsidRPr="00C1322A" w:rsidRDefault="00F30E24" w:rsidP="009B1A31">
      <w:pPr>
        <w:ind w:firstLine="709"/>
        <w:jc w:val="both"/>
      </w:pPr>
      <w:r>
        <w:t>Плановые с</w:t>
      </w:r>
      <w:r w:rsidR="009B1A31" w:rsidRPr="00C1322A">
        <w:t>убсиди</w:t>
      </w:r>
      <w:r w:rsidR="00F12753">
        <w:t>и</w:t>
      </w:r>
      <w:r w:rsidR="009B1A31" w:rsidRPr="00C1322A">
        <w:t xml:space="preserve"> государственным профессиональным образовательным организациям </w:t>
      </w:r>
      <w:r w:rsidR="00F12753">
        <w:t xml:space="preserve">не исполнены на </w:t>
      </w:r>
      <w:r w:rsidR="00F12753" w:rsidRPr="00F12753">
        <w:t>32,8</w:t>
      </w:r>
      <w:r w:rsidR="00F12753">
        <w:rPr>
          <w:b/>
        </w:rPr>
        <w:t xml:space="preserve"> </w:t>
      </w:r>
      <w:r w:rsidR="00F12753">
        <w:t>млн</w:t>
      </w:r>
      <w:r w:rsidR="00F12753" w:rsidRPr="00C1322A">
        <w:t xml:space="preserve">. руб. </w:t>
      </w:r>
      <w:r w:rsidR="00F12753">
        <w:t xml:space="preserve">в связи </w:t>
      </w:r>
      <w:r w:rsidR="009B1A31" w:rsidRPr="00C1322A">
        <w:t xml:space="preserve">с отсутствием потребности в </w:t>
      </w:r>
      <w:r>
        <w:t xml:space="preserve">запланированных </w:t>
      </w:r>
      <w:r w:rsidR="009B1A31" w:rsidRPr="00C1322A">
        <w:t>средствах, главным образом, на оплату коммунальных услуг (по приборам учета) и питани</w:t>
      </w:r>
      <w:r w:rsidR="00451161">
        <w:t>е</w:t>
      </w:r>
      <w:r w:rsidR="009B1A31" w:rsidRPr="00C1322A">
        <w:t xml:space="preserve"> обучающихся</w:t>
      </w:r>
      <w:r w:rsidR="00F12753">
        <w:t>.</w:t>
      </w:r>
    </w:p>
    <w:p w:rsidR="00297DB2" w:rsidRDefault="00374D68" w:rsidP="00301F4E">
      <w:pPr>
        <w:jc w:val="both"/>
        <w:outlineLvl w:val="0"/>
        <w:rPr>
          <w:szCs w:val="24"/>
        </w:rPr>
      </w:pPr>
      <w:r>
        <w:rPr>
          <w:szCs w:val="24"/>
        </w:rPr>
        <w:tab/>
        <w:t xml:space="preserve">В этой связи необходимо отметить, что последние поправки в бюджет минувшего года были внесены в ноябре, когда большая часть расходов (в том числе финансируемых по заявительному принципу) была уже исполнена. </w:t>
      </w:r>
      <w:r w:rsidRPr="00374D68">
        <w:rPr>
          <w:szCs w:val="24"/>
          <w:u w:val="single"/>
        </w:rPr>
        <w:t xml:space="preserve">То обстоятельство, что значительная сумма невостребованных ассигнований не была перемещена на другие виды расходов, </w:t>
      </w:r>
      <w:r>
        <w:rPr>
          <w:szCs w:val="24"/>
          <w:u w:val="single"/>
        </w:rPr>
        <w:t xml:space="preserve">может </w:t>
      </w:r>
      <w:r w:rsidRPr="00374D68">
        <w:rPr>
          <w:szCs w:val="24"/>
          <w:u w:val="single"/>
        </w:rPr>
        <w:t>свидетельств</w:t>
      </w:r>
      <w:r>
        <w:rPr>
          <w:szCs w:val="24"/>
          <w:u w:val="single"/>
        </w:rPr>
        <w:t>ова</w:t>
      </w:r>
      <w:r w:rsidRPr="00374D68">
        <w:rPr>
          <w:szCs w:val="24"/>
          <w:u w:val="single"/>
        </w:rPr>
        <w:t>т</w:t>
      </w:r>
      <w:r>
        <w:rPr>
          <w:szCs w:val="24"/>
          <w:u w:val="single"/>
        </w:rPr>
        <w:t>ь</w:t>
      </w:r>
      <w:r w:rsidRPr="00374D68">
        <w:rPr>
          <w:szCs w:val="24"/>
          <w:u w:val="single"/>
        </w:rPr>
        <w:t xml:space="preserve"> о некачественном планировании бюджетных ассигнований</w:t>
      </w:r>
      <w:r>
        <w:rPr>
          <w:szCs w:val="24"/>
        </w:rPr>
        <w:t>.</w:t>
      </w:r>
    </w:p>
    <w:p w:rsidR="003E2375" w:rsidRPr="00C1322A" w:rsidRDefault="003E2375" w:rsidP="003E2375">
      <w:pPr>
        <w:pStyle w:val="ConsPlusNormal"/>
        <w:ind w:firstLine="709"/>
        <w:jc w:val="both"/>
      </w:pPr>
      <w:r w:rsidRPr="00C1322A">
        <w:rPr>
          <w:rFonts w:ascii="Times New Roman" w:hAnsi="Times New Roman" w:cs="Times New Roman"/>
          <w:sz w:val="24"/>
          <w:szCs w:val="24"/>
        </w:rPr>
        <w:t xml:space="preserve">Ненадлежащее исполнение </w:t>
      </w:r>
      <w:r>
        <w:rPr>
          <w:rFonts w:ascii="Times New Roman" w:hAnsi="Times New Roman" w:cs="Times New Roman"/>
          <w:sz w:val="24"/>
          <w:szCs w:val="24"/>
        </w:rPr>
        <w:t xml:space="preserve">своих </w:t>
      </w:r>
      <w:r w:rsidRPr="00C1322A">
        <w:rPr>
          <w:rFonts w:ascii="Times New Roman" w:hAnsi="Times New Roman" w:cs="Times New Roman"/>
          <w:sz w:val="24"/>
          <w:szCs w:val="24"/>
        </w:rPr>
        <w:t xml:space="preserve">функций подведомственными учреждениями </w:t>
      </w:r>
      <w:r>
        <w:rPr>
          <w:rFonts w:ascii="Times New Roman" w:hAnsi="Times New Roman" w:cs="Times New Roman"/>
          <w:sz w:val="24"/>
          <w:szCs w:val="24"/>
        </w:rPr>
        <w:t>к</w:t>
      </w:r>
      <w:r w:rsidRPr="00C1322A">
        <w:rPr>
          <w:rFonts w:ascii="Times New Roman" w:hAnsi="Times New Roman" w:cs="Times New Roman"/>
          <w:sz w:val="24"/>
          <w:szCs w:val="24"/>
        </w:rPr>
        <w:t>омитета</w:t>
      </w:r>
      <w:r w:rsidRPr="00C1322A">
        <w:t xml:space="preserve"> </w:t>
      </w:r>
      <w:r w:rsidRPr="003E2375">
        <w:rPr>
          <w:rFonts w:ascii="Times New Roman" w:hAnsi="Times New Roman" w:cs="Times New Roman"/>
          <w:sz w:val="24"/>
          <w:szCs w:val="24"/>
        </w:rPr>
        <w:t>привело к</w:t>
      </w:r>
      <w:r w:rsidRPr="00C1322A">
        <w:rPr>
          <w:rFonts w:ascii="Times New Roman" w:hAnsi="Times New Roman" w:cs="Times New Roman"/>
          <w:sz w:val="24"/>
          <w:szCs w:val="24"/>
        </w:rPr>
        <w:t xml:space="preserve"> дополнительны</w:t>
      </w:r>
      <w:r>
        <w:rPr>
          <w:rFonts w:ascii="Times New Roman" w:hAnsi="Times New Roman" w:cs="Times New Roman"/>
          <w:sz w:val="24"/>
          <w:szCs w:val="24"/>
        </w:rPr>
        <w:t>м</w:t>
      </w:r>
      <w:r w:rsidRPr="00C1322A">
        <w:rPr>
          <w:rFonts w:ascii="Times New Roman" w:hAnsi="Times New Roman" w:cs="Times New Roman"/>
          <w:sz w:val="24"/>
          <w:szCs w:val="24"/>
        </w:rPr>
        <w:t xml:space="preserve"> расход</w:t>
      </w:r>
      <w:r>
        <w:rPr>
          <w:rFonts w:ascii="Times New Roman" w:hAnsi="Times New Roman" w:cs="Times New Roman"/>
          <w:sz w:val="24"/>
          <w:szCs w:val="24"/>
        </w:rPr>
        <w:t>ам</w:t>
      </w:r>
      <w:r w:rsidRPr="00C1322A">
        <w:rPr>
          <w:rFonts w:ascii="Times New Roman" w:hAnsi="Times New Roman" w:cs="Times New Roman"/>
          <w:sz w:val="24"/>
          <w:szCs w:val="24"/>
        </w:rPr>
        <w:t xml:space="preserve"> областного бюджета на оплату в 2019 году </w:t>
      </w:r>
      <w:r>
        <w:rPr>
          <w:rFonts w:ascii="Times New Roman" w:hAnsi="Times New Roman" w:cs="Times New Roman"/>
          <w:sz w:val="24"/>
          <w:szCs w:val="24"/>
        </w:rPr>
        <w:t xml:space="preserve">различных </w:t>
      </w:r>
      <w:r w:rsidRPr="00C1322A">
        <w:rPr>
          <w:rFonts w:ascii="Times New Roman" w:hAnsi="Times New Roman" w:cs="Times New Roman"/>
          <w:sz w:val="24"/>
          <w:szCs w:val="24"/>
        </w:rPr>
        <w:t>штрафов</w:t>
      </w:r>
      <w:r>
        <w:rPr>
          <w:rFonts w:ascii="Times New Roman" w:hAnsi="Times New Roman" w:cs="Times New Roman"/>
          <w:sz w:val="24"/>
          <w:szCs w:val="24"/>
        </w:rPr>
        <w:t xml:space="preserve"> и </w:t>
      </w:r>
      <w:r w:rsidRPr="00C1322A">
        <w:rPr>
          <w:rFonts w:ascii="Times New Roman" w:hAnsi="Times New Roman" w:cs="Times New Roman"/>
          <w:sz w:val="24"/>
          <w:szCs w:val="24"/>
        </w:rPr>
        <w:t>пени в сумме 2</w:t>
      </w:r>
      <w:r>
        <w:rPr>
          <w:rFonts w:ascii="Times New Roman" w:hAnsi="Times New Roman" w:cs="Times New Roman"/>
          <w:sz w:val="24"/>
          <w:szCs w:val="24"/>
        </w:rPr>
        <w:t>,</w:t>
      </w:r>
      <w:r w:rsidRPr="00C1322A">
        <w:rPr>
          <w:rFonts w:ascii="Times New Roman" w:hAnsi="Times New Roman" w:cs="Times New Roman"/>
          <w:sz w:val="24"/>
          <w:szCs w:val="24"/>
        </w:rPr>
        <w:t>4 </w:t>
      </w:r>
      <w:r>
        <w:rPr>
          <w:rFonts w:ascii="Times New Roman" w:hAnsi="Times New Roman" w:cs="Times New Roman"/>
          <w:sz w:val="24"/>
          <w:szCs w:val="24"/>
        </w:rPr>
        <w:t>млн</w:t>
      </w:r>
      <w:r w:rsidRPr="00C1322A">
        <w:rPr>
          <w:rFonts w:ascii="Times New Roman" w:hAnsi="Times New Roman" w:cs="Times New Roman"/>
          <w:sz w:val="24"/>
          <w:szCs w:val="24"/>
        </w:rPr>
        <w:t>. руб., в результате чего не соблюден принцип эффективного использования бюджетных средств, установленный ст</w:t>
      </w:r>
      <w:r>
        <w:rPr>
          <w:rFonts w:ascii="Times New Roman" w:hAnsi="Times New Roman" w:cs="Times New Roman"/>
          <w:sz w:val="24"/>
          <w:szCs w:val="24"/>
        </w:rPr>
        <w:t>атьей</w:t>
      </w:r>
      <w:r w:rsidRPr="00C1322A">
        <w:rPr>
          <w:rFonts w:ascii="Times New Roman" w:hAnsi="Times New Roman" w:cs="Times New Roman"/>
          <w:sz w:val="24"/>
          <w:szCs w:val="24"/>
        </w:rPr>
        <w:t> 34 БК РФ.</w:t>
      </w:r>
    </w:p>
    <w:p w:rsidR="003E2375" w:rsidRPr="00C1322A" w:rsidRDefault="003E2375" w:rsidP="003E2375">
      <w:pPr>
        <w:autoSpaceDE w:val="0"/>
        <w:autoSpaceDN w:val="0"/>
        <w:adjustRightInd w:val="0"/>
        <w:ind w:firstLine="709"/>
        <w:jc w:val="both"/>
      </w:pPr>
      <w:r>
        <w:t>Также в</w:t>
      </w:r>
      <w:r w:rsidRPr="00C1322A">
        <w:t xml:space="preserve"> результате недофинансирования </w:t>
      </w:r>
      <w:r>
        <w:t xml:space="preserve">в 2018 году комитетом финансов Волгоградской области субвенций на организацию образовательного процесса </w:t>
      </w:r>
      <w:r w:rsidRPr="00C1322A">
        <w:t>субвенция</w:t>
      </w:r>
      <w:r>
        <w:t xml:space="preserve"> перечислена</w:t>
      </w:r>
      <w:r w:rsidRPr="00C1322A">
        <w:t xml:space="preserve"> </w:t>
      </w:r>
      <w:r>
        <w:t>органам местного самоуправления не в полном объеме. Это повлекло за собой</w:t>
      </w:r>
      <w:r w:rsidRPr="00C1322A">
        <w:t xml:space="preserve"> </w:t>
      </w:r>
      <w:r>
        <w:t xml:space="preserve">необходимость </w:t>
      </w:r>
      <w:r w:rsidRPr="00C1322A">
        <w:t>оплат</w:t>
      </w:r>
      <w:r>
        <w:t>ы образовательными учреждениями</w:t>
      </w:r>
      <w:r w:rsidRPr="00C1322A">
        <w:t xml:space="preserve"> в 2019 году </w:t>
      </w:r>
      <w:r w:rsidRPr="00D83FE7">
        <w:rPr>
          <w:u w:val="single"/>
        </w:rPr>
        <w:t>за счет средств местн</w:t>
      </w:r>
      <w:r w:rsidR="00D83FE7">
        <w:rPr>
          <w:u w:val="single"/>
        </w:rPr>
        <w:t>ых</w:t>
      </w:r>
      <w:r w:rsidRPr="00D83FE7">
        <w:rPr>
          <w:u w:val="single"/>
        </w:rPr>
        <w:t xml:space="preserve"> бюджет</w:t>
      </w:r>
      <w:r w:rsidR="00D83FE7">
        <w:rPr>
          <w:u w:val="single"/>
        </w:rPr>
        <w:t>ов</w:t>
      </w:r>
      <w:r w:rsidRPr="00C1322A">
        <w:t xml:space="preserve"> штрафов (пени) </w:t>
      </w:r>
      <w:r w:rsidR="00296404">
        <w:t xml:space="preserve">за несвоевременную уплату налогов </w:t>
      </w:r>
      <w:r w:rsidRPr="00C1322A">
        <w:t xml:space="preserve">на общую сумму </w:t>
      </w:r>
      <w:r w:rsidR="00D83FE7">
        <w:t>0,8 млн</w:t>
      </w:r>
      <w:r w:rsidRPr="00C1322A">
        <w:t>. руб. (</w:t>
      </w:r>
      <w:r w:rsidR="00D83FE7">
        <w:t xml:space="preserve">для сравнения: </w:t>
      </w:r>
      <w:r w:rsidRPr="00C1322A">
        <w:t xml:space="preserve">в 2018 году </w:t>
      </w:r>
      <w:r w:rsidR="00D83FE7">
        <w:t xml:space="preserve">аналогичная сумма составляла </w:t>
      </w:r>
      <w:r w:rsidRPr="00C1322A">
        <w:t>14</w:t>
      </w:r>
      <w:r w:rsidR="00D83FE7">
        <w:t>,</w:t>
      </w:r>
      <w:r w:rsidRPr="00C1322A">
        <w:t>9 </w:t>
      </w:r>
      <w:r w:rsidR="00D83FE7">
        <w:t>млн</w:t>
      </w:r>
      <w:r w:rsidRPr="00C1322A">
        <w:t xml:space="preserve">. руб.), что не соответствует как законодательству РФ, так и </w:t>
      </w:r>
      <w:r w:rsidR="00D83FE7">
        <w:t xml:space="preserve">законодательству </w:t>
      </w:r>
      <w:r w:rsidRPr="00C1322A">
        <w:t>Волгоградской области.</w:t>
      </w:r>
    </w:p>
    <w:p w:rsidR="00D83FE7" w:rsidRPr="00C1322A" w:rsidRDefault="00D83FE7" w:rsidP="00D83FE7">
      <w:pPr>
        <w:autoSpaceDE w:val="0"/>
        <w:autoSpaceDN w:val="0"/>
        <w:adjustRightInd w:val="0"/>
        <w:ind w:firstLine="709"/>
        <w:jc w:val="both"/>
      </w:pPr>
      <w:r w:rsidRPr="00D83FE7">
        <w:t>П</w:t>
      </w:r>
      <w:r w:rsidRPr="00C1322A">
        <w:t xml:space="preserve">о итогам 2019 года объем непрофинансированных </w:t>
      </w:r>
      <w:r>
        <w:t>к</w:t>
      </w:r>
      <w:r w:rsidRPr="00C1322A">
        <w:t xml:space="preserve">омитетом заявок </w:t>
      </w:r>
      <w:r>
        <w:t xml:space="preserve">органов местного самоуправления </w:t>
      </w:r>
      <w:r w:rsidR="00296404">
        <w:t xml:space="preserve">на вышеуказанные субвенции </w:t>
      </w:r>
      <w:r w:rsidRPr="00C1322A">
        <w:t>составил 139</w:t>
      </w:r>
      <w:r w:rsidR="004B600C">
        <w:t>,</w:t>
      </w:r>
      <w:r w:rsidRPr="00C1322A">
        <w:t>7 </w:t>
      </w:r>
      <w:r w:rsidR="004B600C">
        <w:t>млн</w:t>
      </w:r>
      <w:r w:rsidRPr="00C1322A">
        <w:t xml:space="preserve">. руб., что </w:t>
      </w:r>
      <w:r w:rsidR="00296404">
        <w:t xml:space="preserve">также </w:t>
      </w:r>
      <w:r w:rsidR="00865687">
        <w:t xml:space="preserve">может </w:t>
      </w:r>
      <w:r w:rsidRPr="00C1322A">
        <w:t>повлеч</w:t>
      </w:r>
      <w:r w:rsidR="00865687">
        <w:t>ь</w:t>
      </w:r>
      <w:r w:rsidR="00296404">
        <w:t xml:space="preserve"> за собой</w:t>
      </w:r>
      <w:r w:rsidRPr="00C1322A">
        <w:t xml:space="preserve"> начисление штрафов (пени) за несвоевременную уплату налогов образовательными организациями Волгоградской области в 2020 году.</w:t>
      </w:r>
    </w:p>
    <w:p w:rsidR="00D555AC" w:rsidRPr="007A1D59" w:rsidRDefault="006C5720" w:rsidP="00D555AC">
      <w:pPr>
        <w:tabs>
          <w:tab w:val="left" w:pos="851"/>
        </w:tabs>
        <w:ind w:firstLine="709"/>
        <w:jc w:val="both"/>
        <w:rPr>
          <w:b/>
          <w:i/>
        </w:rPr>
      </w:pPr>
      <w:r>
        <w:t>Аналогичное нарушение КСП отмечала и по результатам предыдущих внешних проверок бюджетной отчетности комитета образования, науки и молодежной политики Волгоградской области. Однако до настоящего времени данный вопрос не урегулирован. Учитывая это, палата в очередной раз рекомендовала комитету с</w:t>
      </w:r>
      <w:r w:rsidRPr="00C1322A">
        <w:t xml:space="preserve">овместно с </w:t>
      </w:r>
      <w:r>
        <w:t>комитетом финансов</w:t>
      </w:r>
      <w:r w:rsidRPr="00C1322A">
        <w:t xml:space="preserve"> проработать механизм</w:t>
      </w:r>
      <w:r w:rsidRPr="00C1322A">
        <w:rPr>
          <w:b/>
        </w:rPr>
        <w:t xml:space="preserve"> </w:t>
      </w:r>
      <w:r w:rsidRPr="00C1322A">
        <w:t>возмещения расходов</w:t>
      </w:r>
      <w:r w:rsidRPr="00C1322A">
        <w:rPr>
          <w:b/>
        </w:rPr>
        <w:t xml:space="preserve"> </w:t>
      </w:r>
      <w:r w:rsidRPr="00C1322A">
        <w:t xml:space="preserve">образовательных организаций на оплату штрафов (пени) за счет средств областного бюджета в случаях несвоевременности финансирования </w:t>
      </w:r>
      <w:r w:rsidR="00BA50BE">
        <w:t>субвенции</w:t>
      </w:r>
      <w:r w:rsidRPr="00C1322A">
        <w:t>.</w:t>
      </w:r>
    </w:p>
    <w:p w:rsidR="00297DB2" w:rsidRDefault="00E149EA" w:rsidP="00301F4E">
      <w:pPr>
        <w:jc w:val="both"/>
        <w:outlineLvl w:val="0"/>
        <w:rPr>
          <w:szCs w:val="24"/>
        </w:rPr>
      </w:pPr>
      <w:r>
        <w:rPr>
          <w:szCs w:val="24"/>
        </w:rPr>
        <w:tab/>
      </w:r>
      <w:r w:rsidR="006E4A3F">
        <w:rPr>
          <w:szCs w:val="24"/>
        </w:rPr>
        <w:t>П</w:t>
      </w:r>
      <w:r w:rsidRPr="006E4A3F">
        <w:rPr>
          <w:szCs w:val="24"/>
        </w:rPr>
        <w:t>роверкой</w:t>
      </w:r>
      <w:r w:rsidR="006E4A3F">
        <w:rPr>
          <w:szCs w:val="24"/>
        </w:rPr>
        <w:t xml:space="preserve"> расходов</w:t>
      </w:r>
      <w:r w:rsidRPr="006E4A3F">
        <w:rPr>
          <w:szCs w:val="24"/>
        </w:rPr>
        <w:t xml:space="preserve"> </w:t>
      </w:r>
      <w:r w:rsidRPr="006E4A3F">
        <w:rPr>
          <w:b/>
          <w:i/>
          <w:szCs w:val="24"/>
        </w:rPr>
        <w:t>комитета строительства Волгоградской области</w:t>
      </w:r>
      <w:r w:rsidR="006E4A3F">
        <w:rPr>
          <w:b/>
          <w:i/>
          <w:szCs w:val="24"/>
        </w:rPr>
        <w:t xml:space="preserve"> </w:t>
      </w:r>
      <w:r w:rsidR="006E4A3F">
        <w:rPr>
          <w:szCs w:val="24"/>
        </w:rPr>
        <w:t>по разделу 0700 «Образование»</w:t>
      </w:r>
      <w:r w:rsidR="00C23004">
        <w:rPr>
          <w:szCs w:val="24"/>
        </w:rPr>
        <w:t xml:space="preserve">, которые составили за 2019 год 2067,3 млн. руб., или 86,5% от бюджетных ассигнований, </w:t>
      </w:r>
      <w:r w:rsidR="006E4A3F">
        <w:rPr>
          <w:szCs w:val="24"/>
        </w:rPr>
        <w:t>установлено следующее.</w:t>
      </w:r>
    </w:p>
    <w:p w:rsidR="006E4A3F" w:rsidRPr="009212B6" w:rsidRDefault="006E4A3F" w:rsidP="001E7626">
      <w:pPr>
        <w:pStyle w:val="16"/>
        <w:spacing w:before="0" w:line="240" w:lineRule="auto"/>
        <w:ind w:firstLine="708"/>
        <w:rPr>
          <w:lang w:val="ru-RU"/>
        </w:rPr>
      </w:pPr>
      <w:r w:rsidRPr="00DD3BCE">
        <w:rPr>
          <w:u w:val="single"/>
          <w:lang w:val="ru-RU"/>
        </w:rPr>
        <w:t>По подразделу 0701 «Дошкольное образование»</w:t>
      </w:r>
      <w:r>
        <w:rPr>
          <w:lang w:val="ru-RU"/>
        </w:rPr>
        <w:t xml:space="preserve"> расходы </w:t>
      </w:r>
      <w:r w:rsidR="009212B6">
        <w:rPr>
          <w:lang w:val="ru-RU"/>
        </w:rPr>
        <w:t xml:space="preserve">комитета </w:t>
      </w:r>
      <w:r>
        <w:rPr>
          <w:lang w:val="ru-RU"/>
        </w:rPr>
        <w:t>составили  1539</w:t>
      </w:r>
      <w:r w:rsidR="009212B6">
        <w:rPr>
          <w:lang w:val="ru-RU"/>
        </w:rPr>
        <w:t xml:space="preserve"> млн</w:t>
      </w:r>
      <w:r>
        <w:rPr>
          <w:lang w:val="ru-RU"/>
        </w:rPr>
        <w:t xml:space="preserve">. руб., или 86,1% от ассигнований, утвержденных в </w:t>
      </w:r>
      <w:r w:rsidR="009212B6">
        <w:rPr>
          <w:lang w:val="ru-RU"/>
        </w:rPr>
        <w:t xml:space="preserve">законе </w:t>
      </w:r>
      <w:r>
        <w:rPr>
          <w:lang w:val="ru-RU"/>
        </w:rPr>
        <w:t xml:space="preserve">о бюджете, в том числе </w:t>
      </w:r>
      <w:r w:rsidRPr="009212B6">
        <w:rPr>
          <w:iCs w:val="0"/>
          <w:lang w:val="ru-RU" w:eastAsia="ru-RU" w:bidi="ar-SA"/>
        </w:rPr>
        <w:t>в рамках</w:t>
      </w:r>
      <w:r w:rsidRPr="009212B6">
        <w:rPr>
          <w:lang w:val="ru-RU"/>
        </w:rPr>
        <w:t xml:space="preserve"> </w:t>
      </w:r>
      <w:r w:rsidRPr="009212B6">
        <w:rPr>
          <w:iCs w:val="0"/>
          <w:lang w:val="ru-RU" w:eastAsia="ru-RU" w:bidi="ar-SA"/>
        </w:rPr>
        <w:t>регионального проекта «Содействие занятости женщин – создание условий дошкольного образования для детей в возрасте до 3 лет»</w:t>
      </w:r>
      <w:r w:rsidRPr="009212B6">
        <w:rPr>
          <w:lang w:val="ru-RU"/>
        </w:rPr>
        <w:t xml:space="preserve"> и подпрограммы «</w:t>
      </w:r>
      <w:r w:rsidRPr="009212B6">
        <w:rPr>
          <w:lang w:val="ru-RU" w:eastAsia="ru-RU" w:bidi="ar-SA"/>
        </w:rPr>
        <w:t>Развитие дошкольного, общего образования и дополнительного образования детей»</w:t>
      </w:r>
      <w:r>
        <w:rPr>
          <w:i/>
          <w:lang w:val="ru-RU" w:eastAsia="ru-RU" w:bidi="ar-SA"/>
        </w:rPr>
        <w:t xml:space="preserve"> </w:t>
      </w:r>
      <w:r w:rsidRPr="0060262E">
        <w:rPr>
          <w:lang w:val="ru-RU" w:eastAsia="ru-RU" w:bidi="ar-SA"/>
        </w:rPr>
        <w:t>г</w:t>
      </w:r>
      <w:r w:rsidRPr="0060262E">
        <w:rPr>
          <w:iCs w:val="0"/>
          <w:lang w:val="ru-RU" w:eastAsia="ru-RU" w:bidi="ar-SA"/>
        </w:rPr>
        <w:t>оспрограммы</w:t>
      </w:r>
      <w:r>
        <w:rPr>
          <w:i/>
          <w:iCs w:val="0"/>
          <w:lang w:val="ru-RU" w:eastAsia="ru-RU" w:bidi="ar-SA"/>
        </w:rPr>
        <w:t xml:space="preserve"> </w:t>
      </w:r>
      <w:r w:rsidRPr="009212B6">
        <w:rPr>
          <w:iCs w:val="0"/>
          <w:lang w:val="ru-RU" w:eastAsia="ru-RU" w:bidi="ar-SA"/>
        </w:rPr>
        <w:t>«Развитие образования в Волгоградской области»</w:t>
      </w:r>
      <w:r w:rsidR="009212B6">
        <w:rPr>
          <w:iCs w:val="0"/>
          <w:lang w:val="ru-RU" w:eastAsia="ru-RU" w:bidi="ar-SA"/>
        </w:rPr>
        <w:t xml:space="preserve"> - </w:t>
      </w:r>
      <w:r w:rsidR="009212B6" w:rsidRPr="009212B6">
        <w:rPr>
          <w:iCs w:val="0"/>
          <w:lang w:val="ru-RU" w:eastAsia="ru-RU" w:bidi="ar-SA"/>
        </w:rPr>
        <w:t>1454</w:t>
      </w:r>
      <w:r w:rsidR="009212B6">
        <w:rPr>
          <w:iCs w:val="0"/>
          <w:lang w:val="ru-RU" w:eastAsia="ru-RU" w:bidi="ar-SA"/>
        </w:rPr>
        <w:t>,</w:t>
      </w:r>
      <w:r w:rsidR="009212B6" w:rsidRPr="009212B6">
        <w:rPr>
          <w:iCs w:val="0"/>
          <w:lang w:val="ru-RU" w:eastAsia="ru-RU" w:bidi="ar-SA"/>
        </w:rPr>
        <w:t xml:space="preserve">2 </w:t>
      </w:r>
      <w:r w:rsidR="009212B6">
        <w:rPr>
          <w:iCs w:val="0"/>
          <w:lang w:val="ru-RU" w:eastAsia="ru-RU" w:bidi="ar-SA"/>
        </w:rPr>
        <w:t>млн</w:t>
      </w:r>
      <w:r w:rsidR="009212B6" w:rsidRPr="009212B6">
        <w:rPr>
          <w:iCs w:val="0"/>
          <w:lang w:val="ru-RU" w:eastAsia="ru-RU" w:bidi="ar-SA"/>
        </w:rPr>
        <w:t>. руб.</w:t>
      </w:r>
      <w:r w:rsidRPr="009212B6">
        <w:rPr>
          <w:iCs w:val="0"/>
          <w:lang w:val="ru-RU" w:eastAsia="ru-RU" w:bidi="ar-SA"/>
        </w:rPr>
        <w:t>, из них</w:t>
      </w:r>
      <w:r w:rsidR="001E7626">
        <w:rPr>
          <w:iCs w:val="0"/>
          <w:lang w:val="ru-RU" w:eastAsia="ru-RU" w:bidi="ar-SA"/>
        </w:rPr>
        <w:t xml:space="preserve"> </w:t>
      </w:r>
      <w:r w:rsidRPr="001E7626">
        <w:rPr>
          <w:lang w:val="ru-RU"/>
        </w:rPr>
        <w:t xml:space="preserve">на </w:t>
      </w:r>
      <w:r w:rsidRPr="001E7626">
        <w:rPr>
          <w:lang w:val="ru-RU"/>
        </w:rPr>
        <w:lastRenderedPageBreak/>
        <w:t>строительство 11 новых детских садов и создание в них  дополнительных мест для детей в возрасте от 2 месяцев до 3 лет</w:t>
      </w:r>
      <w:r w:rsidRPr="009212B6">
        <w:rPr>
          <w:lang w:val="ru-RU"/>
        </w:rPr>
        <w:t xml:space="preserve"> </w:t>
      </w:r>
      <w:r w:rsidR="009212B6" w:rsidRPr="001E7626">
        <w:rPr>
          <w:lang w:val="ru-RU"/>
        </w:rPr>
        <w:t>–</w:t>
      </w:r>
      <w:r w:rsidRPr="009212B6">
        <w:rPr>
          <w:lang w:val="ru-RU"/>
        </w:rPr>
        <w:t xml:space="preserve"> 1026</w:t>
      </w:r>
      <w:r w:rsidR="009212B6" w:rsidRPr="001E7626">
        <w:rPr>
          <w:lang w:val="ru-RU"/>
        </w:rPr>
        <w:t>,</w:t>
      </w:r>
      <w:r w:rsidRPr="009212B6">
        <w:rPr>
          <w:lang w:val="ru-RU"/>
        </w:rPr>
        <w:t xml:space="preserve">2 </w:t>
      </w:r>
      <w:r w:rsidR="009212B6" w:rsidRPr="001E7626">
        <w:rPr>
          <w:lang w:val="ru-RU"/>
        </w:rPr>
        <w:t>млн</w:t>
      </w:r>
      <w:r w:rsidRPr="009212B6">
        <w:rPr>
          <w:lang w:val="ru-RU"/>
        </w:rPr>
        <w:t xml:space="preserve">. руб., или 85,7% от ассигнований, утвержденных в областном бюджете. </w:t>
      </w:r>
      <w:r w:rsidRPr="009212B6">
        <w:rPr>
          <w:rFonts w:eastAsia="Calibri"/>
          <w:lang w:val="ru-RU"/>
        </w:rPr>
        <w:t>Неиспользованный остаток средств областного бюджета составил 171</w:t>
      </w:r>
      <w:r w:rsidR="009212B6" w:rsidRPr="001E7626">
        <w:rPr>
          <w:rFonts w:eastAsia="Calibri"/>
          <w:lang w:val="ru-RU"/>
        </w:rPr>
        <w:t>,</w:t>
      </w:r>
      <w:r w:rsidRPr="009212B6">
        <w:rPr>
          <w:rFonts w:eastAsia="Calibri"/>
          <w:lang w:val="ru-RU"/>
        </w:rPr>
        <w:t xml:space="preserve">2 </w:t>
      </w:r>
      <w:r w:rsidR="009212B6" w:rsidRPr="001E7626">
        <w:rPr>
          <w:rFonts w:eastAsia="Calibri"/>
          <w:lang w:val="ru-RU"/>
        </w:rPr>
        <w:t>млн</w:t>
      </w:r>
      <w:r w:rsidRPr="009212B6">
        <w:rPr>
          <w:rFonts w:eastAsia="Calibri"/>
          <w:lang w:val="ru-RU"/>
        </w:rPr>
        <w:t>. рублей.</w:t>
      </w:r>
    </w:p>
    <w:p w:rsidR="006E4A3F" w:rsidRDefault="006E4A3F" w:rsidP="009212B6">
      <w:pPr>
        <w:ind w:firstLine="708"/>
        <w:jc w:val="both"/>
      </w:pPr>
      <w:r>
        <w:rPr>
          <w:rFonts w:eastAsia="Calibri"/>
        </w:rPr>
        <w:t>Целевым показателем использования субсидии и</w:t>
      </w:r>
      <w:r w:rsidR="009212B6">
        <w:rPr>
          <w:rFonts w:eastAsia="Calibri"/>
        </w:rPr>
        <w:t>з федерального бюджета предусматривался</w:t>
      </w:r>
      <w:r>
        <w:rPr>
          <w:rFonts w:eastAsia="Calibri"/>
        </w:rPr>
        <w:t xml:space="preserve"> </w:t>
      </w:r>
      <w:r w:rsidRPr="001E7626">
        <w:rPr>
          <w:rFonts w:eastAsia="Calibri"/>
          <w:u w:val="single"/>
        </w:rPr>
        <w:t>ввод в эксплуатацию всех 11 детских садов до 31.12.2019.</w:t>
      </w:r>
      <w:r>
        <w:rPr>
          <w:rFonts w:eastAsia="Calibri"/>
        </w:rPr>
        <w:t xml:space="preserve"> Однако разрешения на ввод в эксплуатацию по детским садам в г. Камышине и в р.п. Городище</w:t>
      </w:r>
      <w:r w:rsidRPr="00BB3B3F">
        <w:rPr>
          <w:rFonts w:eastAsia="Calibri"/>
        </w:rPr>
        <w:t xml:space="preserve"> </w:t>
      </w:r>
      <w:r>
        <w:rPr>
          <w:rFonts w:eastAsia="Calibri"/>
        </w:rPr>
        <w:t>не выданы.</w:t>
      </w:r>
      <w:r>
        <w:t xml:space="preserve"> Неисполнение плановых сроков реализации мероприятия связан</w:t>
      </w:r>
      <w:r w:rsidR="00954A17">
        <w:t>о</w:t>
      </w:r>
      <w:r>
        <w:t xml:space="preserve"> с тем, что </w:t>
      </w:r>
      <w:r w:rsidR="009212B6">
        <w:t>органы местного самоуправления указанных муниципальных образований</w:t>
      </w:r>
      <w:r>
        <w:t xml:space="preserve"> не обеспеч</w:t>
      </w:r>
      <w:r w:rsidR="009212B6">
        <w:t>или</w:t>
      </w:r>
      <w:r>
        <w:t xml:space="preserve"> своевременн</w:t>
      </w:r>
      <w:r w:rsidR="009212B6">
        <w:t>ую</w:t>
      </w:r>
      <w:r>
        <w:t xml:space="preserve"> подготовк</w:t>
      </w:r>
      <w:r w:rsidR="009212B6">
        <w:t>у</w:t>
      </w:r>
      <w:r>
        <w:t xml:space="preserve"> в 2018 году проектно-сметной документации на строительство детских садов, которая утверждена только в 2019 году. С учетом этого оставшийся период времени (до 31.12.2019) оказался недостаточным для</w:t>
      </w:r>
      <w:r w:rsidR="009212B6">
        <w:t xml:space="preserve"> завершения </w:t>
      </w:r>
      <w:r>
        <w:t xml:space="preserve">строительства. </w:t>
      </w:r>
    </w:p>
    <w:p w:rsidR="006E4A3F" w:rsidRDefault="006E4A3F" w:rsidP="009212B6">
      <w:pPr>
        <w:ind w:firstLine="708"/>
        <w:jc w:val="both"/>
      </w:pPr>
      <w:r>
        <w:t>Законом об областном бюджете на 2020 год утверждены ассигнования в объеме 151</w:t>
      </w:r>
      <w:r w:rsidR="009212B6">
        <w:t>,</w:t>
      </w:r>
      <w:r>
        <w:t xml:space="preserve">8 </w:t>
      </w:r>
      <w:r w:rsidR="009212B6">
        <w:t>млн</w:t>
      </w:r>
      <w:r>
        <w:t>. руб. за счет средств областного бюджета на финансирование строительства не только детских садов в г. Камышине</w:t>
      </w:r>
      <w:r w:rsidR="009212B6">
        <w:t xml:space="preserve"> и</w:t>
      </w:r>
      <w:r>
        <w:t xml:space="preserve"> р.п. Городище, но и детского сада в с. Лог Иловлинского района, введенного в эксплуатацию, но по которому не исполнены в 2019 году плановые ассигнования в объеме 13</w:t>
      </w:r>
      <w:r w:rsidR="009212B6">
        <w:t>,</w:t>
      </w:r>
      <w:r>
        <w:t xml:space="preserve">7 </w:t>
      </w:r>
      <w:r w:rsidR="009212B6">
        <w:t>млн</w:t>
      </w:r>
      <w:r>
        <w:t>. рублей.</w:t>
      </w:r>
    </w:p>
    <w:p w:rsidR="006E4A3F" w:rsidRPr="00B20AD2" w:rsidRDefault="00B20AD2" w:rsidP="00B20AD2">
      <w:pPr>
        <w:ind w:firstLine="708"/>
        <w:jc w:val="both"/>
        <w:rPr>
          <w:rFonts w:eastAsia="Calibri"/>
        </w:rPr>
      </w:pPr>
      <w:r>
        <w:rPr>
          <w:rFonts w:eastAsia="Calibri"/>
        </w:rPr>
        <w:t xml:space="preserve">Однако </w:t>
      </w:r>
      <w:r w:rsidRPr="00DD3BCE">
        <w:rPr>
          <w:rFonts w:eastAsia="Calibri"/>
          <w:u w:val="single"/>
        </w:rPr>
        <w:t>в</w:t>
      </w:r>
      <w:r w:rsidR="006E4A3F" w:rsidRPr="00DD3BCE">
        <w:rPr>
          <w:rFonts w:eastAsia="Calibri"/>
          <w:u w:val="single"/>
        </w:rPr>
        <w:t xml:space="preserve"> связи с тем, что до 15</w:t>
      </w:r>
      <w:r w:rsidRPr="00DD3BCE">
        <w:rPr>
          <w:rFonts w:eastAsia="Calibri"/>
          <w:u w:val="single"/>
        </w:rPr>
        <w:t>.02.</w:t>
      </w:r>
      <w:r w:rsidR="006E4A3F" w:rsidRPr="00DD3BCE">
        <w:rPr>
          <w:rFonts w:eastAsia="Calibri"/>
          <w:u w:val="single"/>
        </w:rPr>
        <w:t xml:space="preserve">2020 </w:t>
      </w:r>
      <w:r w:rsidR="001E7626" w:rsidRPr="00DD3BCE">
        <w:rPr>
          <w:rFonts w:eastAsia="Calibri"/>
          <w:u w:val="single"/>
        </w:rPr>
        <w:t xml:space="preserve">комитетом </w:t>
      </w:r>
      <w:r w:rsidR="006E4A3F" w:rsidRPr="00DD3BCE">
        <w:rPr>
          <w:rFonts w:eastAsia="Calibri"/>
          <w:u w:val="single"/>
        </w:rPr>
        <w:t>не устранены нарушения по достижению целевого показателя по созданию в новых детских садах дополнительных мест для детей в возрасте до 2 месяцев до 3 лет, Минстрой РФ может выставить областному бюджету</w:t>
      </w:r>
      <w:r w:rsidR="001E7626" w:rsidRPr="00DD3BCE">
        <w:rPr>
          <w:rFonts w:eastAsia="Calibri"/>
          <w:u w:val="single"/>
        </w:rPr>
        <w:t xml:space="preserve"> экономические санкции</w:t>
      </w:r>
      <w:r w:rsidR="006E4A3F" w:rsidRPr="00B20AD2">
        <w:rPr>
          <w:rFonts w:eastAsia="Calibri"/>
        </w:rPr>
        <w:t>.</w:t>
      </w:r>
    </w:p>
    <w:p w:rsidR="001E7626" w:rsidRDefault="006E4A3F" w:rsidP="001E7626">
      <w:pPr>
        <w:ind w:firstLine="708"/>
        <w:jc w:val="both"/>
      </w:pPr>
      <w:r w:rsidRPr="001E7626">
        <w:t xml:space="preserve">Непрограммные расходы </w:t>
      </w:r>
      <w:r w:rsidR="001E7626">
        <w:t xml:space="preserve">комитета по подразделу составили </w:t>
      </w:r>
      <w:r w:rsidRPr="001E7626">
        <w:t>36</w:t>
      </w:r>
      <w:r w:rsidR="001E7626">
        <w:t>,</w:t>
      </w:r>
      <w:r w:rsidRPr="001E7626">
        <w:t xml:space="preserve">7 </w:t>
      </w:r>
      <w:r w:rsidR="001E7626">
        <w:t>млн</w:t>
      </w:r>
      <w:r w:rsidRPr="001E7626">
        <w:t>. руб.</w:t>
      </w:r>
      <w:r w:rsidR="001E7626">
        <w:t>,</w:t>
      </w:r>
      <w:r w:rsidRPr="001E7626">
        <w:t xml:space="preserve"> </w:t>
      </w:r>
      <w:r w:rsidR="001E7626">
        <w:t xml:space="preserve">указанные средства </w:t>
      </w:r>
      <w:r w:rsidRPr="001E7626">
        <w:t>н</w:t>
      </w:r>
      <w:r>
        <w:t xml:space="preserve">аправлены на оплату выполненных работ по строительству 3-х детских садов в населенных пунктах, пострадавших от природных пожаров 2-3 сентября 2010 года. В 2019 году завершено строительство детского сада в с. Веселово Камышинского района (разрешение на ввод в эксплуатацию выдано 15.05.2019). Два детских сада в с. Русская Бундевка Руднянского района (строительная готовность 19,9%) и на ст. Лапшинская Котовского района (строительная готовность 16,9%) не завершены подрядной организацией ООО «АрТель» </w:t>
      </w:r>
      <w:r w:rsidR="001E7626">
        <w:t>(</w:t>
      </w:r>
      <w:r>
        <w:t>с нарушением срока на 11 месяцев</w:t>
      </w:r>
      <w:r w:rsidR="001E7626">
        <w:t>)</w:t>
      </w:r>
      <w:r>
        <w:t>.</w:t>
      </w:r>
    </w:p>
    <w:p w:rsidR="006E4A3F" w:rsidRDefault="001E7626" w:rsidP="001E7626">
      <w:pPr>
        <w:ind w:firstLine="708"/>
        <w:jc w:val="both"/>
      </w:pPr>
      <w:r>
        <w:t>В этой связи следует отметить, что</w:t>
      </w:r>
      <w:r w:rsidR="006E4A3F">
        <w:t xml:space="preserve"> </w:t>
      </w:r>
      <w:r>
        <w:t>п</w:t>
      </w:r>
      <w:r w:rsidR="006E4A3F">
        <w:t xml:space="preserve">о результатам проверки КСП, проведенной в 2018 году, </w:t>
      </w:r>
      <w:r>
        <w:t xml:space="preserve">комитету было </w:t>
      </w:r>
      <w:r w:rsidR="006E4A3F">
        <w:t xml:space="preserve">рекомендовано рассмотреть вопрос о расторжении контракта с подрядной организацией ООО «АрТель». </w:t>
      </w:r>
      <w:r w:rsidR="00C23004">
        <w:t>Н</w:t>
      </w:r>
      <w:r>
        <w:t>а данную рекомендацию к</w:t>
      </w:r>
      <w:r w:rsidR="006E4A3F">
        <w:t>омитет да</w:t>
      </w:r>
      <w:r>
        <w:t>л</w:t>
      </w:r>
      <w:r w:rsidR="006E4A3F">
        <w:t xml:space="preserve"> ответ, что целесообразно предоставить возможность ООО «АрТель» выполнить работы в полном объеме до 31.06.2019. </w:t>
      </w:r>
      <w:r>
        <w:t xml:space="preserve">Как показала настоящая проверка, </w:t>
      </w:r>
      <w:r w:rsidR="006E4A3F">
        <w:t xml:space="preserve">даже после </w:t>
      </w:r>
      <w:r>
        <w:t>изменения</w:t>
      </w:r>
      <w:r w:rsidR="006E4A3F">
        <w:t xml:space="preserve"> срока </w:t>
      </w:r>
      <w:r>
        <w:t>сдачи объектов на более поздний</w:t>
      </w:r>
      <w:r w:rsidR="00C432CB">
        <w:t xml:space="preserve"> </w:t>
      </w:r>
      <w:r w:rsidR="006E4A3F">
        <w:t xml:space="preserve">строительство детских садов практически не велось, </w:t>
      </w:r>
      <w:r w:rsidR="00C432CB">
        <w:t>при этом</w:t>
      </w:r>
      <w:r w:rsidR="006E4A3F">
        <w:t xml:space="preserve"> контракт с ООО «АрТель» </w:t>
      </w:r>
      <w:r w:rsidR="00C23004">
        <w:t xml:space="preserve">так и </w:t>
      </w:r>
      <w:r w:rsidR="006E4A3F">
        <w:t>не расторгнут.</w:t>
      </w:r>
    </w:p>
    <w:p w:rsidR="001F6F68" w:rsidRDefault="001F6F68" w:rsidP="001F6F68">
      <w:pPr>
        <w:pStyle w:val="16"/>
        <w:spacing w:before="0" w:line="240" w:lineRule="auto"/>
        <w:ind w:firstLine="708"/>
        <w:rPr>
          <w:rFonts w:eastAsia="Calibri"/>
          <w:lang w:val="ru-RU"/>
        </w:rPr>
      </w:pPr>
      <w:r w:rsidRPr="00DD3BCE">
        <w:rPr>
          <w:rFonts w:eastAsia="Calibri"/>
          <w:u w:val="single"/>
          <w:lang w:val="ru-RU"/>
        </w:rPr>
        <w:t>По подразделу 0702 «Общее образование»</w:t>
      </w:r>
      <w:r>
        <w:rPr>
          <w:rFonts w:eastAsia="Calibri"/>
          <w:lang w:val="ru-RU"/>
        </w:rPr>
        <w:t xml:space="preserve"> расходы комитета составили </w:t>
      </w:r>
      <w:r w:rsidR="00E377EF">
        <w:rPr>
          <w:rFonts w:eastAsia="Calibri"/>
          <w:lang w:val="ru-RU"/>
        </w:rPr>
        <w:t xml:space="preserve">в 2019 году </w:t>
      </w:r>
      <w:r w:rsidRPr="001F6F68">
        <w:rPr>
          <w:rFonts w:eastAsia="Calibri"/>
          <w:lang w:val="ru-RU"/>
        </w:rPr>
        <w:t xml:space="preserve">492 </w:t>
      </w:r>
      <w:r>
        <w:rPr>
          <w:rFonts w:eastAsia="Calibri"/>
          <w:lang w:val="ru-RU"/>
        </w:rPr>
        <w:t>млн</w:t>
      </w:r>
      <w:r w:rsidRPr="001F6F68">
        <w:rPr>
          <w:rFonts w:eastAsia="Calibri"/>
          <w:lang w:val="ru-RU"/>
        </w:rPr>
        <w:t>. руб.,</w:t>
      </w:r>
      <w:r>
        <w:rPr>
          <w:rFonts w:eastAsia="Calibri"/>
          <w:lang w:val="ru-RU"/>
        </w:rPr>
        <w:t xml:space="preserve"> </w:t>
      </w:r>
      <w:proofErr w:type="gramStart"/>
      <w:r>
        <w:rPr>
          <w:rFonts w:eastAsia="Calibri"/>
          <w:lang w:val="ru-RU"/>
        </w:rPr>
        <w:t>или  93</w:t>
      </w:r>
      <w:proofErr w:type="gramEnd"/>
      <w:r>
        <w:rPr>
          <w:rFonts w:eastAsia="Calibri"/>
          <w:lang w:val="ru-RU"/>
        </w:rPr>
        <w:t>,2% от ассигнований, утвержденных в бюджете</w:t>
      </w:r>
      <w:r w:rsidR="00E377EF">
        <w:rPr>
          <w:rFonts w:eastAsia="Calibri"/>
          <w:lang w:val="ru-RU"/>
        </w:rPr>
        <w:t>.</w:t>
      </w:r>
    </w:p>
    <w:p w:rsidR="00E377EF" w:rsidRDefault="00E377EF" w:rsidP="00E377EF">
      <w:pPr>
        <w:pStyle w:val="af8"/>
        <w:ind w:left="0" w:firstLine="708"/>
        <w:rPr>
          <w:rFonts w:ascii="Times New Roman" w:hAnsi="Times New Roman" w:cs="Times New Roman"/>
          <w:bCs/>
          <w:iCs/>
          <w:sz w:val="24"/>
          <w:szCs w:val="24"/>
        </w:rPr>
      </w:pPr>
      <w:r>
        <w:rPr>
          <w:rFonts w:ascii="Times New Roman" w:hAnsi="Times New Roman" w:cs="Times New Roman"/>
          <w:bCs/>
          <w:iCs/>
          <w:sz w:val="24"/>
          <w:szCs w:val="24"/>
        </w:rPr>
        <w:t>Планировалось строительство трех объектов в рамках</w:t>
      </w:r>
      <w:r w:rsidR="001F6F68" w:rsidRPr="001F6F68">
        <w:rPr>
          <w:rFonts w:ascii="Times New Roman" w:hAnsi="Times New Roman" w:cs="Times New Roman"/>
          <w:bCs/>
          <w:iCs/>
          <w:sz w:val="24"/>
          <w:szCs w:val="24"/>
        </w:rPr>
        <w:t xml:space="preserve"> подпрограмм</w:t>
      </w:r>
      <w:r>
        <w:rPr>
          <w:rFonts w:ascii="Times New Roman" w:hAnsi="Times New Roman" w:cs="Times New Roman"/>
          <w:bCs/>
          <w:iCs/>
          <w:sz w:val="24"/>
          <w:szCs w:val="24"/>
        </w:rPr>
        <w:t>ы</w:t>
      </w:r>
      <w:r w:rsidR="001F6F68" w:rsidRPr="001F6F68">
        <w:rPr>
          <w:rFonts w:ascii="Times New Roman" w:hAnsi="Times New Roman" w:cs="Times New Roman"/>
          <w:bCs/>
          <w:i/>
          <w:iCs/>
          <w:sz w:val="24"/>
          <w:szCs w:val="24"/>
        </w:rPr>
        <w:t xml:space="preserve"> </w:t>
      </w:r>
      <w:r w:rsidR="001F6F68" w:rsidRPr="00E377EF">
        <w:rPr>
          <w:rFonts w:ascii="Times New Roman" w:hAnsi="Times New Roman" w:cs="Times New Roman"/>
          <w:bCs/>
          <w:iCs/>
          <w:sz w:val="24"/>
          <w:szCs w:val="24"/>
        </w:rPr>
        <w:t>«Создание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w:t>
      </w:r>
      <w:r w:rsidR="001F6F68" w:rsidRPr="001F6F68">
        <w:rPr>
          <w:rFonts w:ascii="Times New Roman" w:hAnsi="Times New Roman" w:cs="Times New Roman"/>
          <w:bCs/>
          <w:i/>
          <w:iCs/>
          <w:sz w:val="24"/>
          <w:szCs w:val="24"/>
        </w:rPr>
        <w:t xml:space="preserve"> </w:t>
      </w:r>
      <w:r w:rsidR="001F6F68" w:rsidRPr="001F6F68">
        <w:rPr>
          <w:rFonts w:ascii="Times New Roman" w:hAnsi="Times New Roman" w:cs="Times New Roman"/>
          <w:bCs/>
          <w:iCs/>
          <w:sz w:val="24"/>
          <w:szCs w:val="24"/>
        </w:rPr>
        <w:t xml:space="preserve">госпрограммы </w:t>
      </w:r>
      <w:r w:rsidR="001F6F68" w:rsidRPr="00E377EF">
        <w:rPr>
          <w:rFonts w:ascii="Times New Roman" w:hAnsi="Times New Roman" w:cs="Times New Roman"/>
          <w:bCs/>
          <w:iCs/>
          <w:sz w:val="24"/>
          <w:szCs w:val="24"/>
        </w:rPr>
        <w:t>«Развитие образования в Волгоградской области»</w:t>
      </w:r>
      <w:r>
        <w:rPr>
          <w:rFonts w:ascii="Times New Roman" w:hAnsi="Times New Roman" w:cs="Times New Roman"/>
          <w:bCs/>
          <w:iCs/>
          <w:sz w:val="24"/>
          <w:szCs w:val="24"/>
        </w:rPr>
        <w:t>.</w:t>
      </w:r>
    </w:p>
    <w:p w:rsidR="001F6F68" w:rsidRPr="00E377EF" w:rsidRDefault="008A28BE" w:rsidP="00E377EF">
      <w:pPr>
        <w:pStyle w:val="af8"/>
        <w:ind w:left="0" w:firstLine="708"/>
        <w:rPr>
          <w:rFonts w:ascii="Times New Roman" w:eastAsia="Calibri" w:hAnsi="Times New Roman" w:cs="Times New Roman"/>
          <w:sz w:val="24"/>
          <w:szCs w:val="24"/>
        </w:rPr>
      </w:pPr>
      <w:r>
        <w:rPr>
          <w:rFonts w:ascii="Times New Roman" w:eastAsia="Calibri" w:hAnsi="Times New Roman" w:cs="Times New Roman"/>
          <w:bCs/>
          <w:iCs/>
          <w:kern w:val="32"/>
          <w:sz w:val="24"/>
          <w:szCs w:val="24"/>
        </w:rPr>
        <w:t xml:space="preserve">На строительство </w:t>
      </w:r>
      <w:r w:rsidR="00E377EF" w:rsidRPr="00E377EF">
        <w:rPr>
          <w:rFonts w:ascii="Times New Roman" w:eastAsia="Calibri" w:hAnsi="Times New Roman" w:cs="Times New Roman"/>
          <w:bCs/>
          <w:iCs/>
          <w:kern w:val="32"/>
          <w:sz w:val="24"/>
          <w:szCs w:val="24"/>
        </w:rPr>
        <w:t>дв</w:t>
      </w:r>
      <w:r>
        <w:rPr>
          <w:rFonts w:ascii="Times New Roman" w:eastAsia="Calibri" w:hAnsi="Times New Roman" w:cs="Times New Roman"/>
          <w:bCs/>
          <w:iCs/>
          <w:kern w:val="32"/>
          <w:sz w:val="24"/>
          <w:szCs w:val="24"/>
        </w:rPr>
        <w:t>ух</w:t>
      </w:r>
      <w:r w:rsidR="00E377EF" w:rsidRPr="00E377EF">
        <w:rPr>
          <w:rFonts w:ascii="Times New Roman" w:eastAsia="Calibri" w:hAnsi="Times New Roman" w:cs="Times New Roman"/>
          <w:bCs/>
          <w:iCs/>
          <w:kern w:val="32"/>
          <w:sz w:val="24"/>
          <w:szCs w:val="24"/>
        </w:rPr>
        <w:t xml:space="preserve"> общеобразовательных школ: в г. Камышине мкр.7 на 1000 мест (ввод осуществлен 23.05.2019) и </w:t>
      </w:r>
      <w:r w:rsidR="00E377EF" w:rsidRPr="00E377EF">
        <w:rPr>
          <w:rFonts w:ascii="Times New Roman" w:eastAsia="Calibri" w:hAnsi="Times New Roman" w:cs="Times New Roman"/>
          <w:sz w:val="24"/>
          <w:szCs w:val="24"/>
        </w:rPr>
        <w:t xml:space="preserve">в п. Степной Городищенского района на 500 мест (срок </w:t>
      </w:r>
      <w:r>
        <w:rPr>
          <w:rFonts w:ascii="Times New Roman" w:eastAsia="Calibri" w:hAnsi="Times New Roman" w:cs="Times New Roman"/>
          <w:sz w:val="24"/>
          <w:szCs w:val="24"/>
        </w:rPr>
        <w:t xml:space="preserve">ввода </w:t>
      </w:r>
      <w:r w:rsidR="00E377EF" w:rsidRPr="00E377EF">
        <w:rPr>
          <w:rFonts w:ascii="Times New Roman" w:eastAsia="Calibri" w:hAnsi="Times New Roman" w:cs="Times New Roman"/>
          <w:sz w:val="24"/>
          <w:szCs w:val="24"/>
        </w:rPr>
        <w:t>до 01.06.2020)</w:t>
      </w:r>
      <w:r>
        <w:rPr>
          <w:rFonts w:ascii="Times New Roman" w:eastAsia="Calibri" w:hAnsi="Times New Roman" w:cs="Times New Roman"/>
          <w:sz w:val="24"/>
          <w:szCs w:val="24"/>
        </w:rPr>
        <w:t xml:space="preserve"> направлено </w:t>
      </w:r>
      <w:r w:rsidR="001F6F68" w:rsidRPr="00E377EF">
        <w:rPr>
          <w:rFonts w:ascii="Times New Roman" w:eastAsia="Calibri" w:hAnsi="Times New Roman" w:cs="Times New Roman"/>
          <w:bCs/>
          <w:iCs/>
          <w:kern w:val="32"/>
          <w:sz w:val="24"/>
          <w:szCs w:val="24"/>
        </w:rPr>
        <w:t>441</w:t>
      </w:r>
      <w:r>
        <w:rPr>
          <w:rFonts w:ascii="Times New Roman" w:eastAsia="Calibri" w:hAnsi="Times New Roman" w:cs="Times New Roman"/>
          <w:bCs/>
          <w:iCs/>
          <w:kern w:val="32"/>
          <w:sz w:val="24"/>
          <w:szCs w:val="24"/>
        </w:rPr>
        <w:t>,4 млн. руб.</w:t>
      </w:r>
      <w:r w:rsidR="00345082">
        <w:rPr>
          <w:rFonts w:ascii="Times New Roman" w:eastAsia="Calibri" w:hAnsi="Times New Roman" w:cs="Times New Roman"/>
          <w:bCs/>
          <w:iCs/>
          <w:kern w:val="32"/>
          <w:sz w:val="24"/>
          <w:szCs w:val="24"/>
        </w:rPr>
        <w:t>,</w:t>
      </w:r>
      <w:r w:rsidR="001F6F68" w:rsidRPr="00E377EF">
        <w:rPr>
          <w:rFonts w:ascii="Times New Roman" w:eastAsia="Calibri" w:hAnsi="Times New Roman" w:cs="Times New Roman"/>
          <w:bCs/>
          <w:iCs/>
          <w:kern w:val="32"/>
          <w:sz w:val="24"/>
          <w:szCs w:val="24"/>
        </w:rPr>
        <w:t xml:space="preserve"> или 100% от ассигнований, утвержденных в </w:t>
      </w:r>
      <w:r w:rsidR="00345082">
        <w:rPr>
          <w:rFonts w:ascii="Times New Roman" w:eastAsia="Calibri" w:hAnsi="Times New Roman" w:cs="Times New Roman"/>
          <w:bCs/>
          <w:iCs/>
          <w:kern w:val="32"/>
          <w:sz w:val="24"/>
          <w:szCs w:val="24"/>
        </w:rPr>
        <w:t xml:space="preserve">бюджете, </w:t>
      </w:r>
      <w:r w:rsidR="001F6F68" w:rsidRPr="00E377EF">
        <w:rPr>
          <w:rFonts w:ascii="Times New Roman" w:eastAsia="Calibri" w:hAnsi="Times New Roman" w:cs="Times New Roman"/>
          <w:bCs/>
          <w:iCs/>
          <w:kern w:val="32"/>
          <w:sz w:val="24"/>
          <w:szCs w:val="24"/>
        </w:rPr>
        <w:t xml:space="preserve">в том числе за счет средств федерального бюджета </w:t>
      </w:r>
      <w:r w:rsidR="00345082">
        <w:rPr>
          <w:rFonts w:ascii="Times New Roman" w:eastAsia="Calibri" w:hAnsi="Times New Roman" w:cs="Times New Roman"/>
          <w:bCs/>
          <w:iCs/>
          <w:kern w:val="32"/>
          <w:sz w:val="24"/>
          <w:szCs w:val="24"/>
        </w:rPr>
        <w:t xml:space="preserve">- </w:t>
      </w:r>
      <w:r w:rsidR="001F6F68" w:rsidRPr="00E377EF">
        <w:rPr>
          <w:rFonts w:ascii="Times New Roman" w:eastAsia="Calibri" w:hAnsi="Times New Roman" w:cs="Times New Roman"/>
          <w:bCs/>
          <w:iCs/>
          <w:kern w:val="32"/>
          <w:sz w:val="24"/>
          <w:szCs w:val="24"/>
        </w:rPr>
        <w:t>390</w:t>
      </w:r>
      <w:r>
        <w:rPr>
          <w:rFonts w:ascii="Times New Roman" w:eastAsia="Calibri" w:hAnsi="Times New Roman" w:cs="Times New Roman"/>
          <w:bCs/>
          <w:iCs/>
          <w:kern w:val="32"/>
          <w:sz w:val="24"/>
          <w:szCs w:val="24"/>
        </w:rPr>
        <w:t>,</w:t>
      </w:r>
      <w:r w:rsidR="001F6F68" w:rsidRPr="00E377EF">
        <w:rPr>
          <w:rFonts w:ascii="Times New Roman" w:eastAsia="Calibri" w:hAnsi="Times New Roman" w:cs="Times New Roman"/>
          <w:bCs/>
          <w:iCs/>
          <w:kern w:val="32"/>
          <w:sz w:val="24"/>
          <w:szCs w:val="24"/>
        </w:rPr>
        <w:t xml:space="preserve">5 </w:t>
      </w:r>
      <w:r>
        <w:rPr>
          <w:rFonts w:ascii="Times New Roman" w:eastAsia="Calibri" w:hAnsi="Times New Roman" w:cs="Times New Roman"/>
          <w:bCs/>
          <w:iCs/>
          <w:kern w:val="32"/>
          <w:sz w:val="24"/>
          <w:szCs w:val="24"/>
        </w:rPr>
        <w:t>млн</w:t>
      </w:r>
      <w:r w:rsidR="001F6F68" w:rsidRPr="00E377EF">
        <w:rPr>
          <w:rFonts w:ascii="Times New Roman" w:eastAsia="Calibri" w:hAnsi="Times New Roman" w:cs="Times New Roman"/>
          <w:bCs/>
          <w:iCs/>
          <w:kern w:val="32"/>
          <w:sz w:val="24"/>
          <w:szCs w:val="24"/>
        </w:rPr>
        <w:t>. руб., в рамках регионального проекта</w:t>
      </w:r>
      <w:r w:rsidR="001F6F68" w:rsidRPr="00E377EF">
        <w:rPr>
          <w:rFonts w:ascii="Times New Roman" w:eastAsia="Calibri" w:hAnsi="Times New Roman" w:cs="Times New Roman"/>
          <w:bCs/>
          <w:i/>
          <w:iCs/>
          <w:kern w:val="32"/>
          <w:sz w:val="24"/>
          <w:szCs w:val="24"/>
        </w:rPr>
        <w:t xml:space="preserve"> </w:t>
      </w:r>
      <w:r w:rsidR="001F6F68" w:rsidRPr="008A28BE">
        <w:rPr>
          <w:rFonts w:ascii="Times New Roman" w:eastAsia="Calibri" w:hAnsi="Times New Roman" w:cs="Times New Roman"/>
          <w:bCs/>
          <w:iCs/>
          <w:kern w:val="32"/>
          <w:sz w:val="24"/>
          <w:szCs w:val="24"/>
        </w:rPr>
        <w:t>«Современная школа»</w:t>
      </w:r>
      <w:r w:rsidR="001F6F68" w:rsidRPr="00E377EF">
        <w:rPr>
          <w:rFonts w:ascii="Times New Roman" w:eastAsia="Calibri" w:hAnsi="Times New Roman" w:cs="Times New Roman"/>
          <w:sz w:val="24"/>
          <w:szCs w:val="24"/>
        </w:rPr>
        <w:t xml:space="preserve">. </w:t>
      </w:r>
    </w:p>
    <w:p w:rsidR="001F6F68" w:rsidRDefault="00345082" w:rsidP="00345082">
      <w:pPr>
        <w:autoSpaceDE w:val="0"/>
        <w:autoSpaceDN w:val="0"/>
        <w:adjustRightInd w:val="0"/>
        <w:ind w:firstLine="708"/>
        <w:jc w:val="both"/>
      </w:pPr>
      <w:r>
        <w:rPr>
          <w:bCs/>
          <w:iCs/>
          <w:kern w:val="32"/>
        </w:rPr>
        <w:t>Н</w:t>
      </w:r>
      <w:r w:rsidR="001F6F68">
        <w:rPr>
          <w:bCs/>
          <w:iCs/>
          <w:kern w:val="32"/>
        </w:rPr>
        <w:t xml:space="preserve">а предоставление субсидии бюджету Камышинского района для софинансирования строительства </w:t>
      </w:r>
      <w:r w:rsidR="001F6F68">
        <w:t>пристройки к школе (спортзала) в с. Нижняя Добринка</w:t>
      </w:r>
      <w:r>
        <w:t xml:space="preserve"> </w:t>
      </w:r>
      <w:r>
        <w:rPr>
          <w:bCs/>
          <w:iCs/>
          <w:kern w:val="32"/>
        </w:rPr>
        <w:t xml:space="preserve">направлено </w:t>
      </w:r>
      <w:r w:rsidRPr="00345082">
        <w:rPr>
          <w:bCs/>
          <w:iCs/>
          <w:kern w:val="32"/>
        </w:rPr>
        <w:t>27</w:t>
      </w:r>
      <w:r>
        <w:rPr>
          <w:bCs/>
          <w:iCs/>
          <w:kern w:val="32"/>
        </w:rPr>
        <w:t>,4</w:t>
      </w:r>
      <w:r w:rsidRPr="00345082">
        <w:rPr>
          <w:bCs/>
          <w:iCs/>
          <w:kern w:val="32"/>
        </w:rPr>
        <w:t xml:space="preserve"> </w:t>
      </w:r>
      <w:r>
        <w:rPr>
          <w:bCs/>
          <w:iCs/>
          <w:kern w:val="32"/>
        </w:rPr>
        <w:t>млн</w:t>
      </w:r>
      <w:r w:rsidRPr="00345082">
        <w:rPr>
          <w:bCs/>
          <w:iCs/>
          <w:kern w:val="32"/>
        </w:rPr>
        <w:t>. руб.,</w:t>
      </w:r>
      <w:r>
        <w:rPr>
          <w:bCs/>
          <w:iCs/>
          <w:kern w:val="32"/>
        </w:rPr>
        <w:t xml:space="preserve"> или 97,9% от ассигнований, утвержденных в областном бюджете. При этом</w:t>
      </w:r>
      <w:r w:rsidR="001F6F68">
        <w:t xml:space="preserve"> </w:t>
      </w:r>
      <w:r>
        <w:t>п</w:t>
      </w:r>
      <w:r w:rsidR="001F6F68">
        <w:t>одрядной организацией ООО «КПМК №1» работы в установленный срок</w:t>
      </w:r>
      <w:r>
        <w:t>, т. е.</w:t>
      </w:r>
      <w:r w:rsidR="001F6F68">
        <w:t xml:space="preserve"> до 31.12.2019</w:t>
      </w:r>
      <w:r>
        <w:t>,</w:t>
      </w:r>
      <w:r w:rsidR="001F6F68">
        <w:t xml:space="preserve"> не выполнены, </w:t>
      </w:r>
      <w:r w:rsidR="001F6F68" w:rsidRPr="00345082">
        <w:t>объект не введен в эксплуатацию</w:t>
      </w:r>
      <w:r>
        <w:rPr>
          <w:u w:val="single"/>
        </w:rPr>
        <w:t>.</w:t>
      </w:r>
    </w:p>
    <w:p w:rsidR="001F6F68" w:rsidRPr="00345082" w:rsidRDefault="001F6F68" w:rsidP="00345082">
      <w:pPr>
        <w:autoSpaceDE w:val="0"/>
        <w:autoSpaceDN w:val="0"/>
        <w:adjustRightInd w:val="0"/>
        <w:ind w:firstLine="708"/>
        <w:jc w:val="both"/>
        <w:rPr>
          <w:rFonts w:eastAsia="Calibri"/>
        </w:rPr>
      </w:pPr>
      <w:r w:rsidRPr="00345082">
        <w:lastRenderedPageBreak/>
        <w:t>Непрограммные расходы</w:t>
      </w:r>
      <w:r w:rsidR="00345082">
        <w:t xml:space="preserve"> комитета по подразделу</w:t>
      </w:r>
      <w:r>
        <w:t xml:space="preserve"> составили </w:t>
      </w:r>
      <w:r w:rsidRPr="00345082">
        <w:t>23</w:t>
      </w:r>
      <w:r w:rsidR="00345082">
        <w:t>,3</w:t>
      </w:r>
      <w:r w:rsidRPr="00345082">
        <w:t xml:space="preserve"> </w:t>
      </w:r>
      <w:r w:rsidR="00345082">
        <w:t>млн</w:t>
      </w:r>
      <w:r w:rsidRPr="00345082">
        <w:t>. руб.</w:t>
      </w:r>
      <w:r>
        <w:t xml:space="preserve">, или </w:t>
      </w:r>
      <w:r w:rsidR="00345082">
        <w:t xml:space="preserve">всего </w:t>
      </w:r>
      <w:r>
        <w:t>39,6% от ассигнований, утвержденных в бюджете</w:t>
      </w:r>
      <w:r w:rsidR="00345082">
        <w:t>. Планировались они</w:t>
      </w:r>
      <w:r>
        <w:t xml:space="preserve"> на строительство пристройки к школе (спортзала) в с. Веселово Камышинского района, пострадавшего от природных пожаров 2-3 сентября 2010 года.</w:t>
      </w:r>
      <w:r w:rsidR="00345082">
        <w:t xml:space="preserve"> </w:t>
      </w:r>
      <w:r>
        <w:rPr>
          <w:rFonts w:eastAsia="Calibri"/>
        </w:rPr>
        <w:t xml:space="preserve">Строительство спортзала </w:t>
      </w:r>
      <w:r w:rsidR="00345082">
        <w:rPr>
          <w:rFonts w:eastAsia="Calibri"/>
        </w:rPr>
        <w:t>осуществляется</w:t>
      </w:r>
      <w:r>
        <w:rPr>
          <w:rFonts w:eastAsia="Calibri"/>
        </w:rPr>
        <w:t xml:space="preserve"> подрядной организацией ООО «Эльмонт» с 06.08.2019. Первоначальный срок завершения работ </w:t>
      </w:r>
      <w:r w:rsidR="00345082">
        <w:rPr>
          <w:rFonts w:eastAsia="Calibri"/>
        </w:rPr>
        <w:t xml:space="preserve">был </w:t>
      </w:r>
      <w:r>
        <w:rPr>
          <w:rFonts w:eastAsia="Calibri"/>
        </w:rPr>
        <w:t>установлен контрактом до 25.12.2019</w:t>
      </w:r>
      <w:r w:rsidR="00345082">
        <w:rPr>
          <w:rFonts w:eastAsia="Calibri"/>
        </w:rPr>
        <w:t>, затем</w:t>
      </w:r>
      <w:r>
        <w:rPr>
          <w:rFonts w:eastAsia="Calibri"/>
        </w:rPr>
        <w:t xml:space="preserve"> продлен дополнительным соглашением </w:t>
      </w:r>
      <w:r w:rsidRPr="00345082">
        <w:rPr>
          <w:rFonts w:eastAsia="Calibri"/>
        </w:rPr>
        <w:t>до 12.05.2020.</w:t>
      </w:r>
      <w:r>
        <w:rPr>
          <w:rFonts w:eastAsia="Calibri"/>
        </w:rPr>
        <w:t xml:space="preserve"> По состоянию на 01.01.2020 </w:t>
      </w:r>
      <w:r w:rsidR="00345082">
        <w:rPr>
          <w:rFonts w:eastAsia="Calibri"/>
        </w:rPr>
        <w:t xml:space="preserve">комитетом </w:t>
      </w:r>
      <w:r>
        <w:rPr>
          <w:rFonts w:eastAsia="Calibri"/>
        </w:rPr>
        <w:t xml:space="preserve">принято и оплачено выполненных </w:t>
      </w:r>
      <w:r w:rsidRPr="00345082">
        <w:rPr>
          <w:rFonts w:eastAsia="Calibri"/>
        </w:rPr>
        <w:t>работ на 23</w:t>
      </w:r>
      <w:r w:rsidR="00345082">
        <w:rPr>
          <w:rFonts w:eastAsia="Calibri"/>
        </w:rPr>
        <w:t>,3</w:t>
      </w:r>
      <w:r w:rsidRPr="00345082">
        <w:rPr>
          <w:rFonts w:eastAsia="Calibri"/>
        </w:rPr>
        <w:t xml:space="preserve"> </w:t>
      </w:r>
      <w:r w:rsidR="00345082">
        <w:rPr>
          <w:rFonts w:eastAsia="Calibri"/>
        </w:rPr>
        <w:t>млн</w:t>
      </w:r>
      <w:r w:rsidRPr="00345082">
        <w:rPr>
          <w:rFonts w:eastAsia="Calibri"/>
        </w:rPr>
        <w:t>. руб., или на 48% от стоимости контракта.</w:t>
      </w:r>
      <w:r w:rsidR="00155ED9">
        <w:rPr>
          <w:rFonts w:eastAsia="Calibri"/>
        </w:rPr>
        <w:t xml:space="preserve"> По информации комитета строительства на 12.05.2020 работы в полном объеме не завершены.</w:t>
      </w:r>
    </w:p>
    <w:p w:rsidR="001F6F68" w:rsidRDefault="001F6F68" w:rsidP="00570959">
      <w:pPr>
        <w:pStyle w:val="16"/>
        <w:spacing w:before="0" w:line="240" w:lineRule="auto"/>
        <w:ind w:firstLine="708"/>
        <w:rPr>
          <w:lang w:val="ru-RU" w:eastAsia="ru-RU" w:bidi="ar-SA"/>
        </w:rPr>
      </w:pPr>
      <w:r w:rsidRPr="00DD3BCE">
        <w:rPr>
          <w:rFonts w:eastAsia="Calibri"/>
          <w:u w:val="single"/>
          <w:lang w:val="ru-RU"/>
        </w:rPr>
        <w:t>По подразделу 0704 «Среднее профессиональное образование»</w:t>
      </w:r>
      <w:r w:rsidRPr="00570959">
        <w:rPr>
          <w:rFonts w:eastAsia="Calibri"/>
          <w:lang w:val="ru-RU"/>
        </w:rPr>
        <w:t xml:space="preserve"> </w:t>
      </w:r>
      <w:r>
        <w:rPr>
          <w:rFonts w:eastAsia="Calibri"/>
          <w:lang w:val="ru-RU"/>
        </w:rPr>
        <w:t xml:space="preserve">расходы </w:t>
      </w:r>
      <w:r w:rsidR="00570959">
        <w:rPr>
          <w:rFonts w:eastAsia="Calibri"/>
          <w:lang w:val="ru-RU"/>
        </w:rPr>
        <w:t xml:space="preserve">комитета </w:t>
      </w:r>
      <w:r>
        <w:rPr>
          <w:rFonts w:eastAsia="Calibri"/>
          <w:lang w:val="ru-RU"/>
        </w:rPr>
        <w:t xml:space="preserve">составили </w:t>
      </w:r>
      <w:r w:rsidRPr="00570959">
        <w:rPr>
          <w:rFonts w:eastAsia="Calibri"/>
          <w:lang w:val="ru-RU"/>
        </w:rPr>
        <w:t>30</w:t>
      </w:r>
      <w:r w:rsidR="00570959">
        <w:rPr>
          <w:rFonts w:eastAsia="Calibri"/>
          <w:lang w:val="ru-RU"/>
        </w:rPr>
        <w:t>,</w:t>
      </w:r>
      <w:r w:rsidRPr="00570959">
        <w:rPr>
          <w:rFonts w:eastAsia="Calibri"/>
          <w:lang w:val="ru-RU"/>
        </w:rPr>
        <w:t xml:space="preserve">3 </w:t>
      </w:r>
      <w:r w:rsidR="00570959">
        <w:rPr>
          <w:rFonts w:eastAsia="Calibri"/>
          <w:lang w:val="ru-RU"/>
        </w:rPr>
        <w:t>млн</w:t>
      </w:r>
      <w:r w:rsidRPr="00570959">
        <w:rPr>
          <w:rFonts w:eastAsia="Calibri"/>
          <w:lang w:val="ru-RU"/>
        </w:rPr>
        <w:t>. руб.</w:t>
      </w:r>
      <w:r w:rsidR="0082057E">
        <w:rPr>
          <w:rFonts w:eastAsia="Calibri"/>
          <w:lang w:val="ru-RU"/>
        </w:rPr>
        <w:t xml:space="preserve"> </w:t>
      </w:r>
      <w:r w:rsidR="0082057E" w:rsidRPr="0082057E">
        <w:rPr>
          <w:rFonts w:eastAsia="Calibri"/>
          <w:lang w:val="ru-RU"/>
        </w:rPr>
        <w:t>(71,6% от бюджетных ассигнований)</w:t>
      </w:r>
      <w:r w:rsidRPr="00570959">
        <w:rPr>
          <w:rFonts w:eastAsia="Calibri"/>
          <w:lang w:val="ru-RU"/>
        </w:rPr>
        <w:t>,</w:t>
      </w:r>
      <w:r>
        <w:rPr>
          <w:rFonts w:eastAsia="Calibri"/>
          <w:lang w:val="ru-RU"/>
        </w:rPr>
        <w:t xml:space="preserve"> </w:t>
      </w:r>
      <w:r w:rsidR="00570959">
        <w:rPr>
          <w:rFonts w:eastAsia="Calibri"/>
          <w:lang w:val="ru-RU"/>
        </w:rPr>
        <w:t>средства</w:t>
      </w:r>
      <w:r>
        <w:rPr>
          <w:rFonts w:eastAsia="Calibri"/>
          <w:lang w:val="ru-RU" w:bidi="ar-SA"/>
        </w:rPr>
        <w:t xml:space="preserve"> направлен</w:t>
      </w:r>
      <w:r w:rsidR="00570959">
        <w:rPr>
          <w:rFonts w:eastAsia="Calibri"/>
          <w:lang w:val="ru-RU" w:bidi="ar-SA"/>
        </w:rPr>
        <w:t>ы</w:t>
      </w:r>
      <w:r>
        <w:rPr>
          <w:rFonts w:eastAsia="Calibri"/>
          <w:lang w:val="ru-RU" w:bidi="ar-SA"/>
        </w:rPr>
        <w:t xml:space="preserve"> </w:t>
      </w:r>
      <w:r w:rsidR="00570959">
        <w:rPr>
          <w:rFonts w:eastAsia="Calibri"/>
          <w:lang w:val="ru-RU" w:bidi="ar-SA"/>
        </w:rPr>
        <w:t>на з</w:t>
      </w:r>
      <w:r w:rsidR="00570959">
        <w:rPr>
          <w:lang w:val="ru-RU" w:eastAsia="ru-RU" w:bidi="ar-SA"/>
        </w:rPr>
        <w:t>авершение строительства объекта «Учебный корпус «Профессиональное училище №13 им. дважды Героя социалистического труда В.И. Штепо в городе Калач-на-Дону» (2 этап) в рамках</w:t>
      </w:r>
      <w:r w:rsidRPr="009503A3">
        <w:rPr>
          <w:rFonts w:eastAsia="Calibri"/>
          <w:lang w:val="ru-RU" w:bidi="ar-SA"/>
        </w:rPr>
        <w:t xml:space="preserve"> подпрограмм</w:t>
      </w:r>
      <w:r w:rsidR="00570959">
        <w:rPr>
          <w:rFonts w:eastAsia="Calibri"/>
          <w:lang w:val="ru-RU" w:bidi="ar-SA"/>
        </w:rPr>
        <w:t>ы</w:t>
      </w:r>
      <w:r>
        <w:rPr>
          <w:rFonts w:eastAsia="Calibri"/>
          <w:i/>
          <w:lang w:val="ru-RU" w:bidi="ar-SA"/>
        </w:rPr>
        <w:t xml:space="preserve"> </w:t>
      </w:r>
      <w:r w:rsidRPr="00570959">
        <w:rPr>
          <w:rFonts w:eastAsia="Calibri"/>
          <w:lang w:val="ru-RU" w:bidi="ar-SA"/>
        </w:rPr>
        <w:t>«</w:t>
      </w:r>
      <w:r w:rsidRPr="00570959">
        <w:rPr>
          <w:lang w:val="ru-RU" w:eastAsia="ru-RU" w:bidi="ar-SA"/>
        </w:rPr>
        <w:t>Развитие профессионального образования»</w:t>
      </w:r>
      <w:r>
        <w:rPr>
          <w:i/>
          <w:lang w:val="ru-RU" w:eastAsia="ru-RU" w:bidi="ar-SA"/>
        </w:rPr>
        <w:t xml:space="preserve"> </w:t>
      </w:r>
      <w:r w:rsidRPr="009503A3">
        <w:rPr>
          <w:lang w:val="ru-RU" w:eastAsia="ru-RU" w:bidi="ar-SA"/>
        </w:rPr>
        <w:t xml:space="preserve">госпрограммы </w:t>
      </w:r>
      <w:r w:rsidRPr="00570959">
        <w:rPr>
          <w:lang w:val="ru-RU" w:eastAsia="ru-RU" w:bidi="ar-SA"/>
        </w:rPr>
        <w:t>«Развитие образования в Волгоградской области»</w:t>
      </w:r>
      <w:r w:rsidR="00570959">
        <w:rPr>
          <w:lang w:val="ru-RU" w:eastAsia="ru-RU" w:bidi="ar-SA"/>
        </w:rPr>
        <w:t xml:space="preserve">. </w:t>
      </w:r>
      <w:r>
        <w:rPr>
          <w:lang w:val="ru-RU" w:eastAsia="ru-RU" w:bidi="ar-SA"/>
        </w:rPr>
        <w:t>Строительство объекта завершено с нарушением срока, установленного контрактом (до 30.06.2019), разрешение на ввод в эксплуатацию выдано 11.12.2019. При этом непринятый заказчиком объем работ на 01.01.2020 составил 3</w:t>
      </w:r>
      <w:r w:rsidR="00485EDE">
        <w:rPr>
          <w:lang w:val="ru-RU" w:eastAsia="ru-RU" w:bidi="ar-SA"/>
        </w:rPr>
        <w:t>,6</w:t>
      </w:r>
      <w:r>
        <w:rPr>
          <w:lang w:val="ru-RU" w:eastAsia="ru-RU" w:bidi="ar-SA"/>
        </w:rPr>
        <w:t xml:space="preserve"> </w:t>
      </w:r>
      <w:r w:rsidR="00485EDE">
        <w:rPr>
          <w:lang w:val="ru-RU" w:eastAsia="ru-RU" w:bidi="ar-SA"/>
        </w:rPr>
        <w:t>млн</w:t>
      </w:r>
      <w:r>
        <w:rPr>
          <w:lang w:val="ru-RU" w:eastAsia="ru-RU" w:bidi="ar-SA"/>
        </w:rPr>
        <w:t xml:space="preserve">. руб., </w:t>
      </w:r>
      <w:r w:rsidRPr="007A684D">
        <w:rPr>
          <w:lang w:val="ru-RU" w:eastAsia="ru-RU" w:bidi="ar-SA"/>
        </w:rPr>
        <w:t xml:space="preserve">поскольку на эту сумму подрядчиком не </w:t>
      </w:r>
      <w:r w:rsidR="00485EDE">
        <w:rPr>
          <w:lang w:val="ru-RU" w:eastAsia="ru-RU" w:bidi="ar-SA"/>
        </w:rPr>
        <w:t xml:space="preserve">были </w:t>
      </w:r>
      <w:r w:rsidRPr="007A684D">
        <w:rPr>
          <w:lang w:val="ru-RU" w:eastAsia="ru-RU" w:bidi="ar-SA"/>
        </w:rPr>
        <w:t>предоставлены акты выполненных работ.</w:t>
      </w:r>
    </w:p>
    <w:p w:rsidR="001F6F68" w:rsidRDefault="001F6F68" w:rsidP="00485EDE">
      <w:pPr>
        <w:pStyle w:val="16"/>
        <w:spacing w:before="0" w:line="240" w:lineRule="auto"/>
        <w:ind w:firstLine="708"/>
        <w:rPr>
          <w:lang w:val="ru-RU" w:eastAsia="ru-RU" w:bidi="ar-SA"/>
        </w:rPr>
      </w:pPr>
      <w:r w:rsidRPr="00DD3BCE">
        <w:rPr>
          <w:rFonts w:eastAsia="Calibri"/>
          <w:u w:val="single"/>
          <w:lang w:val="ru-RU"/>
        </w:rPr>
        <w:t>По подразделу 0707 «Молодежная политика»</w:t>
      </w:r>
      <w:r>
        <w:rPr>
          <w:rFonts w:eastAsia="Calibri"/>
          <w:i/>
          <w:lang w:val="ru-RU"/>
        </w:rPr>
        <w:t xml:space="preserve"> </w:t>
      </w:r>
      <w:r>
        <w:rPr>
          <w:rFonts w:eastAsia="Calibri"/>
          <w:lang w:val="ru-RU"/>
        </w:rPr>
        <w:t xml:space="preserve">расходы </w:t>
      </w:r>
      <w:r w:rsidR="00485EDE">
        <w:rPr>
          <w:rFonts w:eastAsia="Calibri"/>
          <w:lang w:val="ru-RU"/>
        </w:rPr>
        <w:t xml:space="preserve">комитета в 2019 году </w:t>
      </w:r>
      <w:r>
        <w:rPr>
          <w:rFonts w:eastAsia="Calibri"/>
          <w:lang w:val="ru-RU"/>
        </w:rPr>
        <w:t xml:space="preserve">составили </w:t>
      </w:r>
      <w:r w:rsidRPr="00485EDE">
        <w:rPr>
          <w:rFonts w:eastAsia="Calibri"/>
          <w:lang w:val="ru-RU"/>
        </w:rPr>
        <w:t>5</w:t>
      </w:r>
      <w:r w:rsidR="00485EDE">
        <w:rPr>
          <w:rFonts w:eastAsia="Calibri"/>
          <w:lang w:val="ru-RU"/>
        </w:rPr>
        <w:t>,</w:t>
      </w:r>
      <w:r w:rsidRPr="00485EDE">
        <w:rPr>
          <w:rFonts w:eastAsia="Calibri"/>
          <w:lang w:val="ru-RU"/>
        </w:rPr>
        <w:t xml:space="preserve">9 </w:t>
      </w:r>
      <w:r w:rsidR="00485EDE">
        <w:rPr>
          <w:rFonts w:eastAsia="Calibri"/>
          <w:lang w:val="ru-RU"/>
        </w:rPr>
        <w:t>млн</w:t>
      </w:r>
      <w:r w:rsidRPr="00485EDE">
        <w:rPr>
          <w:rFonts w:eastAsia="Calibri"/>
          <w:lang w:val="ru-RU"/>
        </w:rPr>
        <w:t>. руб</w:t>
      </w:r>
      <w:r>
        <w:rPr>
          <w:rFonts w:eastAsia="Calibri"/>
          <w:lang w:val="ru-RU"/>
        </w:rPr>
        <w:t xml:space="preserve">., или 20,8% от ассигнований, утвержденных в бюджете, </w:t>
      </w:r>
      <w:r w:rsidR="00485EDE">
        <w:rPr>
          <w:rFonts w:eastAsia="Calibri"/>
          <w:lang w:val="ru-RU"/>
        </w:rPr>
        <w:t>средства</w:t>
      </w:r>
      <w:r>
        <w:rPr>
          <w:rFonts w:eastAsia="Calibri"/>
          <w:lang w:val="ru-RU"/>
        </w:rPr>
        <w:t xml:space="preserve"> направлены на  предоставление аванса за выполнение проектно-изыскательских работ и проведение госэкспертизы проекта по объекту «</w:t>
      </w:r>
      <w:r>
        <w:rPr>
          <w:lang w:val="ru-RU" w:eastAsia="ru-RU" w:bidi="ar-SA"/>
        </w:rPr>
        <w:t>Строительство зданий ГБДОУ ВО «Зеленая волна», г. Дубовка, Дубовский муниципальный район Волгоградской области».</w:t>
      </w:r>
    </w:p>
    <w:p w:rsidR="00E149EA" w:rsidRPr="00E149EA" w:rsidRDefault="00E149EA" w:rsidP="001F6F68">
      <w:pPr>
        <w:jc w:val="both"/>
        <w:outlineLvl w:val="0"/>
        <w:rPr>
          <w:b/>
          <w:i/>
          <w:color w:val="FF0000"/>
          <w:szCs w:val="24"/>
        </w:rPr>
      </w:pPr>
    </w:p>
    <w:p w:rsidR="00D96550" w:rsidRDefault="00D96550" w:rsidP="00651F86">
      <w:pPr>
        <w:contextualSpacing/>
        <w:jc w:val="center"/>
        <w:rPr>
          <w:b/>
          <w:i/>
          <w:szCs w:val="24"/>
        </w:rPr>
      </w:pPr>
      <w:r w:rsidRPr="00E826F8">
        <w:rPr>
          <w:b/>
          <w:i/>
          <w:szCs w:val="24"/>
        </w:rPr>
        <w:t>4.7. Расходы по разделу 0800 «Культура, кинематография».</w:t>
      </w:r>
    </w:p>
    <w:p w:rsidR="00436DD2" w:rsidRDefault="00436DD2" w:rsidP="00651F86">
      <w:pPr>
        <w:contextualSpacing/>
        <w:jc w:val="center"/>
        <w:rPr>
          <w:b/>
          <w:i/>
          <w:szCs w:val="24"/>
        </w:rPr>
      </w:pPr>
    </w:p>
    <w:p w:rsidR="00736F03" w:rsidRPr="00306415" w:rsidRDefault="00736F03" w:rsidP="00736F03">
      <w:pPr>
        <w:ind w:firstLine="708"/>
        <w:jc w:val="both"/>
        <w:outlineLvl w:val="0"/>
        <w:rPr>
          <w:szCs w:val="24"/>
        </w:rPr>
      </w:pPr>
      <w:r>
        <w:rPr>
          <w:szCs w:val="24"/>
        </w:rPr>
        <w:t xml:space="preserve">Расходы раздела исполнены за 2019 год </w:t>
      </w:r>
      <w:proofErr w:type="gramStart"/>
      <w:r>
        <w:rPr>
          <w:szCs w:val="24"/>
        </w:rPr>
        <w:t xml:space="preserve">на  </w:t>
      </w:r>
      <w:r w:rsidR="008D4D6A">
        <w:rPr>
          <w:szCs w:val="24"/>
        </w:rPr>
        <w:t>1386</w:t>
      </w:r>
      <w:proofErr w:type="gramEnd"/>
      <w:r w:rsidR="008D4D6A">
        <w:rPr>
          <w:szCs w:val="24"/>
        </w:rPr>
        <w:t xml:space="preserve">,7 </w:t>
      </w:r>
      <w:r>
        <w:rPr>
          <w:szCs w:val="24"/>
        </w:rPr>
        <w:t xml:space="preserve">млн. руб., что составило </w:t>
      </w:r>
      <w:r w:rsidR="008D4D6A">
        <w:rPr>
          <w:szCs w:val="24"/>
        </w:rPr>
        <w:t>91,6</w:t>
      </w:r>
      <w:r>
        <w:rPr>
          <w:szCs w:val="24"/>
        </w:rPr>
        <w:t xml:space="preserve">% к уточненным в законе о бюджете ассигнованиям и </w:t>
      </w:r>
      <w:r w:rsidR="008D4D6A">
        <w:rPr>
          <w:szCs w:val="24"/>
        </w:rPr>
        <w:t>74,1</w:t>
      </w:r>
      <w:r>
        <w:rPr>
          <w:szCs w:val="24"/>
        </w:rPr>
        <w:t>% к расходам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736F03" w:rsidRPr="000A42EC" w:rsidRDefault="00736F03" w:rsidP="00736F03">
      <w:pPr>
        <w:jc w:val="right"/>
        <w:outlineLvl w:val="0"/>
        <w:rPr>
          <w:sz w:val="22"/>
          <w:szCs w:val="22"/>
        </w:rPr>
      </w:pPr>
      <w:r>
        <w:rPr>
          <w:sz w:val="22"/>
          <w:szCs w:val="22"/>
        </w:rPr>
        <w:t>млн. руб.</w:t>
      </w:r>
    </w:p>
    <w:tbl>
      <w:tblPr>
        <w:tblW w:w="9498" w:type="dxa"/>
        <w:tblInd w:w="108" w:type="dxa"/>
        <w:tblLayout w:type="fixed"/>
        <w:tblLook w:val="04A0" w:firstRow="1" w:lastRow="0" w:firstColumn="1" w:lastColumn="0" w:noHBand="0" w:noVBand="1"/>
      </w:tblPr>
      <w:tblGrid>
        <w:gridCol w:w="3969"/>
        <w:gridCol w:w="1134"/>
        <w:gridCol w:w="993"/>
        <w:gridCol w:w="1077"/>
        <w:gridCol w:w="1191"/>
        <w:gridCol w:w="1134"/>
      </w:tblGrid>
      <w:tr w:rsidR="009B6E46" w:rsidRPr="004C37E6" w:rsidTr="009B6E46">
        <w:trPr>
          <w:trHeight w:val="323"/>
        </w:trPr>
        <w:tc>
          <w:tcPr>
            <w:tcW w:w="3969"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9B6E46" w:rsidRPr="004C37E6" w:rsidRDefault="009B6E46" w:rsidP="00204ADF">
            <w:pPr>
              <w:jc w:val="center"/>
              <w:rPr>
                <w:b/>
                <w:bCs/>
                <w:i/>
                <w:iCs/>
                <w:sz w:val="20"/>
              </w:rPr>
            </w:pPr>
            <w:r w:rsidRPr="004C37E6">
              <w:rPr>
                <w:b/>
                <w:bCs/>
                <w:i/>
                <w:iCs/>
                <w:sz w:val="20"/>
              </w:rPr>
              <w:t>Наименование ГРБС</w:t>
            </w:r>
          </w:p>
        </w:tc>
        <w:tc>
          <w:tcPr>
            <w:tcW w:w="5529" w:type="dxa"/>
            <w:gridSpan w:val="5"/>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9B6E46" w:rsidRPr="004C37E6" w:rsidRDefault="009B6E46" w:rsidP="00204ADF">
            <w:pPr>
              <w:jc w:val="center"/>
              <w:rPr>
                <w:b/>
                <w:bCs/>
                <w:i/>
                <w:iCs/>
                <w:sz w:val="20"/>
              </w:rPr>
            </w:pPr>
            <w:r w:rsidRPr="004C37E6">
              <w:rPr>
                <w:b/>
                <w:bCs/>
                <w:i/>
                <w:iCs/>
                <w:sz w:val="20"/>
              </w:rPr>
              <w:t>Культура, кинематография</w:t>
            </w:r>
          </w:p>
        </w:tc>
      </w:tr>
      <w:tr w:rsidR="009B6E46" w:rsidRPr="004C37E6" w:rsidTr="009B6E46">
        <w:trPr>
          <w:trHeight w:val="720"/>
        </w:trPr>
        <w:tc>
          <w:tcPr>
            <w:tcW w:w="3969"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9B6E46" w:rsidRPr="004C37E6" w:rsidRDefault="009B6E46" w:rsidP="00204ADF">
            <w:pPr>
              <w:rPr>
                <w:b/>
                <w:bCs/>
                <w:i/>
                <w:iCs/>
                <w:sz w:val="20"/>
              </w:rPr>
            </w:pP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9B6E46" w:rsidRPr="004C37E6" w:rsidRDefault="009B6E46" w:rsidP="00204ADF">
            <w:pPr>
              <w:jc w:val="center"/>
              <w:rPr>
                <w:b/>
                <w:bCs/>
                <w:i/>
                <w:iCs/>
                <w:sz w:val="20"/>
              </w:rPr>
            </w:pPr>
            <w:r w:rsidRPr="004C37E6">
              <w:rPr>
                <w:b/>
                <w:bCs/>
                <w:i/>
                <w:iCs/>
                <w:sz w:val="20"/>
              </w:rPr>
              <w:t>факт 2018</w:t>
            </w:r>
            <w:r>
              <w:rPr>
                <w:b/>
                <w:bCs/>
                <w:i/>
                <w:iCs/>
                <w:sz w:val="20"/>
              </w:rPr>
              <w:t xml:space="preserve"> г.</w:t>
            </w:r>
          </w:p>
        </w:tc>
        <w:tc>
          <w:tcPr>
            <w:tcW w:w="993" w:type="dxa"/>
            <w:tcBorders>
              <w:top w:val="nil"/>
              <w:left w:val="nil"/>
              <w:bottom w:val="single" w:sz="4" w:space="0" w:color="auto"/>
              <w:right w:val="single" w:sz="4" w:space="0" w:color="auto"/>
            </w:tcBorders>
            <w:shd w:val="clear" w:color="auto" w:fill="F2DBDB" w:themeFill="accent2" w:themeFillTint="33"/>
            <w:noWrap/>
            <w:vAlign w:val="center"/>
            <w:hideMark/>
          </w:tcPr>
          <w:p w:rsidR="009B6E46" w:rsidRPr="004C37E6" w:rsidRDefault="009B6E46" w:rsidP="00204ADF">
            <w:pPr>
              <w:jc w:val="center"/>
              <w:rPr>
                <w:b/>
                <w:bCs/>
                <w:i/>
                <w:iCs/>
                <w:sz w:val="20"/>
              </w:rPr>
            </w:pPr>
            <w:r w:rsidRPr="004C37E6">
              <w:rPr>
                <w:b/>
                <w:bCs/>
                <w:i/>
                <w:iCs/>
                <w:sz w:val="20"/>
              </w:rPr>
              <w:t>план 2019</w:t>
            </w:r>
            <w:r>
              <w:rPr>
                <w:b/>
                <w:bCs/>
                <w:i/>
                <w:iCs/>
                <w:sz w:val="20"/>
              </w:rPr>
              <w:t xml:space="preserve"> г.</w:t>
            </w:r>
          </w:p>
        </w:tc>
        <w:tc>
          <w:tcPr>
            <w:tcW w:w="1077" w:type="dxa"/>
            <w:tcBorders>
              <w:top w:val="nil"/>
              <w:left w:val="nil"/>
              <w:bottom w:val="single" w:sz="4" w:space="0" w:color="auto"/>
              <w:right w:val="single" w:sz="4" w:space="0" w:color="auto"/>
            </w:tcBorders>
            <w:shd w:val="clear" w:color="auto" w:fill="F2DBDB" w:themeFill="accent2" w:themeFillTint="33"/>
            <w:noWrap/>
            <w:vAlign w:val="center"/>
            <w:hideMark/>
          </w:tcPr>
          <w:p w:rsidR="009B6E46" w:rsidRPr="004C37E6" w:rsidRDefault="009B6E46" w:rsidP="00204ADF">
            <w:pPr>
              <w:jc w:val="center"/>
              <w:rPr>
                <w:b/>
                <w:bCs/>
                <w:i/>
                <w:iCs/>
                <w:sz w:val="20"/>
              </w:rPr>
            </w:pPr>
            <w:r w:rsidRPr="004C37E6">
              <w:rPr>
                <w:b/>
                <w:bCs/>
                <w:i/>
                <w:iCs/>
                <w:sz w:val="20"/>
              </w:rPr>
              <w:t>факт 2019</w:t>
            </w:r>
            <w:r>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9B6E46" w:rsidRPr="004C37E6" w:rsidRDefault="009B6E46" w:rsidP="00204ADF">
            <w:pPr>
              <w:jc w:val="center"/>
              <w:rPr>
                <w:b/>
                <w:bCs/>
                <w:i/>
                <w:iCs/>
                <w:sz w:val="20"/>
              </w:rPr>
            </w:pPr>
            <w:r w:rsidRPr="004C37E6">
              <w:rPr>
                <w:b/>
                <w:bCs/>
                <w:i/>
                <w:iCs/>
                <w:sz w:val="20"/>
              </w:rPr>
              <w:t>исполнено, %</w:t>
            </w:r>
          </w:p>
        </w:tc>
        <w:tc>
          <w:tcPr>
            <w:tcW w:w="1134" w:type="dxa"/>
            <w:tcBorders>
              <w:top w:val="nil"/>
              <w:left w:val="nil"/>
              <w:bottom w:val="nil"/>
              <w:right w:val="single" w:sz="4" w:space="0" w:color="auto"/>
            </w:tcBorders>
            <w:shd w:val="clear" w:color="auto" w:fill="F2DBDB" w:themeFill="accent2" w:themeFillTint="33"/>
            <w:vAlign w:val="center"/>
            <w:hideMark/>
          </w:tcPr>
          <w:p w:rsidR="009B6E46" w:rsidRPr="004C37E6" w:rsidRDefault="009B6E46" w:rsidP="00204ADF">
            <w:pPr>
              <w:jc w:val="center"/>
              <w:rPr>
                <w:b/>
                <w:bCs/>
                <w:i/>
                <w:iCs/>
                <w:sz w:val="20"/>
              </w:rPr>
            </w:pPr>
            <w:r w:rsidRPr="004C37E6">
              <w:rPr>
                <w:b/>
                <w:bCs/>
                <w:i/>
                <w:iCs/>
                <w:sz w:val="20"/>
              </w:rPr>
              <w:t>сравнение с 2018 г.,</w:t>
            </w:r>
          </w:p>
          <w:p w:rsidR="009B6E46" w:rsidRPr="004C37E6" w:rsidRDefault="009B6E46" w:rsidP="00204ADF">
            <w:pPr>
              <w:jc w:val="center"/>
              <w:rPr>
                <w:b/>
                <w:bCs/>
                <w:i/>
                <w:iCs/>
                <w:sz w:val="20"/>
              </w:rPr>
            </w:pPr>
            <w:r w:rsidRPr="004C37E6">
              <w:rPr>
                <w:b/>
                <w:bCs/>
                <w:i/>
                <w:iCs/>
                <w:sz w:val="20"/>
              </w:rPr>
              <w:t>%</w:t>
            </w:r>
          </w:p>
        </w:tc>
      </w:tr>
      <w:tr w:rsidR="009B6E46" w:rsidRPr="004C37E6" w:rsidTr="009B6E46">
        <w:trPr>
          <w:trHeight w:val="225"/>
        </w:trPr>
        <w:tc>
          <w:tcPr>
            <w:tcW w:w="3969" w:type="dxa"/>
            <w:tcBorders>
              <w:top w:val="nil"/>
              <w:left w:val="single" w:sz="4" w:space="0" w:color="auto"/>
              <w:bottom w:val="single" w:sz="4" w:space="0" w:color="auto"/>
              <w:right w:val="single" w:sz="4" w:space="0" w:color="auto"/>
            </w:tcBorders>
            <w:shd w:val="clear" w:color="auto" w:fill="auto"/>
            <w:hideMark/>
          </w:tcPr>
          <w:p w:rsidR="009B6E46" w:rsidRPr="004C37E6" w:rsidRDefault="009B6E46" w:rsidP="00204ADF">
            <w:pPr>
              <w:rPr>
                <w:sz w:val="20"/>
              </w:rPr>
            </w:pPr>
            <w:r w:rsidRPr="004C37E6">
              <w:rPr>
                <w:sz w:val="20"/>
              </w:rPr>
              <w:t xml:space="preserve">Комитет строительства </w:t>
            </w:r>
          </w:p>
        </w:tc>
        <w:tc>
          <w:tcPr>
            <w:tcW w:w="1134"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331,6</w:t>
            </w:r>
          </w:p>
        </w:tc>
        <w:tc>
          <w:tcPr>
            <w:tcW w:w="993"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75,4</w:t>
            </w:r>
          </w:p>
        </w:tc>
        <w:tc>
          <w:tcPr>
            <w:tcW w:w="1077"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38,9</w:t>
            </w:r>
          </w:p>
        </w:tc>
        <w:tc>
          <w:tcPr>
            <w:tcW w:w="1191"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51,6</w:t>
            </w:r>
          </w:p>
        </w:tc>
        <w:tc>
          <w:tcPr>
            <w:tcW w:w="1134"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11,7</w:t>
            </w:r>
          </w:p>
        </w:tc>
      </w:tr>
      <w:tr w:rsidR="009B6E46" w:rsidRPr="004C37E6" w:rsidTr="00302793">
        <w:trPr>
          <w:trHeight w:val="297"/>
        </w:trPr>
        <w:tc>
          <w:tcPr>
            <w:tcW w:w="3969" w:type="dxa"/>
            <w:tcBorders>
              <w:top w:val="nil"/>
              <w:left w:val="single" w:sz="4" w:space="0" w:color="auto"/>
              <w:bottom w:val="single" w:sz="4" w:space="0" w:color="auto"/>
              <w:right w:val="single" w:sz="4" w:space="0" w:color="auto"/>
            </w:tcBorders>
            <w:shd w:val="clear" w:color="auto" w:fill="auto"/>
            <w:hideMark/>
          </w:tcPr>
          <w:p w:rsidR="009B6E46" w:rsidRPr="004C37E6" w:rsidRDefault="009B6E46" w:rsidP="00204ADF">
            <w:pPr>
              <w:rPr>
                <w:sz w:val="20"/>
              </w:rPr>
            </w:pPr>
            <w:r w:rsidRPr="004C37E6">
              <w:rPr>
                <w:sz w:val="20"/>
              </w:rPr>
              <w:t xml:space="preserve">Комитет по делам национальностей и казачества </w:t>
            </w:r>
          </w:p>
        </w:tc>
        <w:tc>
          <w:tcPr>
            <w:tcW w:w="1134"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14,7</w:t>
            </w:r>
          </w:p>
        </w:tc>
        <w:tc>
          <w:tcPr>
            <w:tcW w:w="993"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16,6</w:t>
            </w:r>
          </w:p>
        </w:tc>
        <w:tc>
          <w:tcPr>
            <w:tcW w:w="1077"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16,6</w:t>
            </w:r>
          </w:p>
        </w:tc>
        <w:tc>
          <w:tcPr>
            <w:tcW w:w="1191"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100,0</w:t>
            </w:r>
          </w:p>
        </w:tc>
        <w:tc>
          <w:tcPr>
            <w:tcW w:w="1134"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113,4</w:t>
            </w:r>
          </w:p>
        </w:tc>
      </w:tr>
      <w:tr w:rsidR="009B6E46" w:rsidRPr="004C37E6" w:rsidTr="00E149EA">
        <w:trPr>
          <w:trHeight w:val="6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9B6E46" w:rsidRPr="004C37E6" w:rsidRDefault="009B6E46" w:rsidP="00204ADF">
            <w:pPr>
              <w:rPr>
                <w:sz w:val="20"/>
              </w:rPr>
            </w:pPr>
            <w:r w:rsidRPr="004C37E6">
              <w:rPr>
                <w:sz w:val="20"/>
              </w:rPr>
              <w:t xml:space="preserve">Комитет государственной охраны объектов культурного наследия </w:t>
            </w:r>
          </w:p>
        </w:tc>
        <w:tc>
          <w:tcPr>
            <w:tcW w:w="1134"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39,1</w:t>
            </w:r>
          </w:p>
        </w:tc>
        <w:tc>
          <w:tcPr>
            <w:tcW w:w="993"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125,9</w:t>
            </w:r>
          </w:p>
        </w:tc>
        <w:tc>
          <w:tcPr>
            <w:tcW w:w="1077"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49,5</w:t>
            </w:r>
          </w:p>
        </w:tc>
        <w:tc>
          <w:tcPr>
            <w:tcW w:w="1191"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39,3</w:t>
            </w:r>
          </w:p>
        </w:tc>
        <w:tc>
          <w:tcPr>
            <w:tcW w:w="1134" w:type="dxa"/>
            <w:tcBorders>
              <w:top w:val="single" w:sz="4" w:space="0" w:color="auto"/>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Pr>
                <w:sz w:val="20"/>
              </w:rPr>
              <w:t>в 1,3 р</w:t>
            </w:r>
            <w:r w:rsidR="0001374F">
              <w:rPr>
                <w:sz w:val="20"/>
              </w:rPr>
              <w:t>.</w:t>
            </w:r>
          </w:p>
        </w:tc>
      </w:tr>
      <w:tr w:rsidR="009B6E46" w:rsidRPr="004C37E6" w:rsidTr="009B6E46">
        <w:trPr>
          <w:trHeight w:val="163"/>
        </w:trPr>
        <w:tc>
          <w:tcPr>
            <w:tcW w:w="3969" w:type="dxa"/>
            <w:tcBorders>
              <w:top w:val="nil"/>
              <w:left w:val="single" w:sz="4" w:space="0" w:color="auto"/>
              <w:bottom w:val="single" w:sz="4" w:space="0" w:color="auto"/>
              <w:right w:val="single" w:sz="4" w:space="0" w:color="auto"/>
            </w:tcBorders>
            <w:shd w:val="clear" w:color="auto" w:fill="auto"/>
            <w:hideMark/>
          </w:tcPr>
          <w:p w:rsidR="009B6E46" w:rsidRPr="004C37E6" w:rsidRDefault="009B6E46" w:rsidP="00204ADF">
            <w:pPr>
              <w:rPr>
                <w:sz w:val="20"/>
              </w:rPr>
            </w:pPr>
            <w:r w:rsidRPr="004C37E6">
              <w:rPr>
                <w:sz w:val="20"/>
              </w:rPr>
              <w:t xml:space="preserve">Комитет культуры </w:t>
            </w:r>
          </w:p>
        </w:tc>
        <w:tc>
          <w:tcPr>
            <w:tcW w:w="1134"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1 486,8</w:t>
            </w:r>
          </w:p>
        </w:tc>
        <w:tc>
          <w:tcPr>
            <w:tcW w:w="993"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1 295,9</w:t>
            </w:r>
          </w:p>
        </w:tc>
        <w:tc>
          <w:tcPr>
            <w:tcW w:w="1077"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1 281,7</w:t>
            </w:r>
          </w:p>
        </w:tc>
        <w:tc>
          <w:tcPr>
            <w:tcW w:w="1191"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98,9</w:t>
            </w:r>
          </w:p>
        </w:tc>
        <w:tc>
          <w:tcPr>
            <w:tcW w:w="1134" w:type="dxa"/>
            <w:tcBorders>
              <w:top w:val="nil"/>
              <w:left w:val="nil"/>
              <w:bottom w:val="single" w:sz="4" w:space="0" w:color="auto"/>
              <w:right w:val="single" w:sz="4" w:space="0" w:color="auto"/>
            </w:tcBorders>
            <w:shd w:val="clear" w:color="auto" w:fill="auto"/>
            <w:noWrap/>
            <w:hideMark/>
          </w:tcPr>
          <w:p w:rsidR="009B6E46" w:rsidRPr="004C37E6" w:rsidRDefault="009B6E46" w:rsidP="009B6E46">
            <w:pPr>
              <w:jc w:val="center"/>
              <w:rPr>
                <w:sz w:val="20"/>
              </w:rPr>
            </w:pPr>
            <w:r w:rsidRPr="004C37E6">
              <w:rPr>
                <w:sz w:val="20"/>
              </w:rPr>
              <w:t>86,2</w:t>
            </w:r>
          </w:p>
        </w:tc>
      </w:tr>
      <w:tr w:rsidR="009B6E46" w:rsidRPr="004C37E6" w:rsidTr="009B6E46">
        <w:trPr>
          <w:trHeight w:val="264"/>
        </w:trPr>
        <w:tc>
          <w:tcPr>
            <w:tcW w:w="3969" w:type="dxa"/>
            <w:tcBorders>
              <w:top w:val="nil"/>
              <w:left w:val="single" w:sz="4" w:space="0" w:color="auto"/>
              <w:bottom w:val="single" w:sz="4" w:space="0" w:color="auto"/>
              <w:right w:val="single" w:sz="4" w:space="0" w:color="auto"/>
            </w:tcBorders>
            <w:shd w:val="clear" w:color="auto" w:fill="F2DBDB" w:themeFill="accent2" w:themeFillTint="33"/>
            <w:hideMark/>
          </w:tcPr>
          <w:p w:rsidR="009B6E46" w:rsidRPr="004C37E6" w:rsidRDefault="009B6E46" w:rsidP="00204ADF">
            <w:pPr>
              <w:rPr>
                <w:b/>
                <w:bCs/>
                <w:sz w:val="20"/>
              </w:rPr>
            </w:pPr>
            <w:r w:rsidRPr="004C37E6">
              <w:rPr>
                <w:b/>
                <w:bCs/>
                <w:sz w:val="20"/>
              </w:rPr>
              <w:t>ИТОГО:</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9B6E46" w:rsidRPr="004C37E6" w:rsidRDefault="009B6E46" w:rsidP="009B6E46">
            <w:pPr>
              <w:jc w:val="center"/>
              <w:rPr>
                <w:b/>
                <w:bCs/>
                <w:sz w:val="20"/>
              </w:rPr>
            </w:pPr>
            <w:r w:rsidRPr="004C37E6">
              <w:rPr>
                <w:b/>
                <w:bCs/>
                <w:sz w:val="20"/>
              </w:rPr>
              <w:t>1 872,2</w:t>
            </w:r>
          </w:p>
        </w:tc>
        <w:tc>
          <w:tcPr>
            <w:tcW w:w="993" w:type="dxa"/>
            <w:tcBorders>
              <w:top w:val="nil"/>
              <w:left w:val="nil"/>
              <w:bottom w:val="single" w:sz="4" w:space="0" w:color="auto"/>
              <w:right w:val="single" w:sz="4" w:space="0" w:color="auto"/>
            </w:tcBorders>
            <w:shd w:val="clear" w:color="auto" w:fill="F2DBDB" w:themeFill="accent2" w:themeFillTint="33"/>
            <w:noWrap/>
            <w:hideMark/>
          </w:tcPr>
          <w:p w:rsidR="009B6E46" w:rsidRPr="004C37E6" w:rsidRDefault="009B6E46" w:rsidP="009B6E46">
            <w:pPr>
              <w:jc w:val="center"/>
              <w:rPr>
                <w:b/>
                <w:bCs/>
                <w:sz w:val="20"/>
              </w:rPr>
            </w:pPr>
            <w:r w:rsidRPr="004C37E6">
              <w:rPr>
                <w:b/>
                <w:bCs/>
                <w:sz w:val="20"/>
              </w:rPr>
              <w:t>1 513,9</w:t>
            </w:r>
          </w:p>
        </w:tc>
        <w:tc>
          <w:tcPr>
            <w:tcW w:w="1077" w:type="dxa"/>
            <w:tcBorders>
              <w:top w:val="nil"/>
              <w:left w:val="nil"/>
              <w:bottom w:val="single" w:sz="4" w:space="0" w:color="auto"/>
              <w:right w:val="single" w:sz="4" w:space="0" w:color="auto"/>
            </w:tcBorders>
            <w:shd w:val="clear" w:color="auto" w:fill="F2DBDB" w:themeFill="accent2" w:themeFillTint="33"/>
            <w:noWrap/>
            <w:hideMark/>
          </w:tcPr>
          <w:p w:rsidR="009B6E46" w:rsidRPr="004C37E6" w:rsidRDefault="009B6E46" w:rsidP="009B6E46">
            <w:pPr>
              <w:jc w:val="center"/>
              <w:rPr>
                <w:b/>
                <w:bCs/>
                <w:sz w:val="20"/>
              </w:rPr>
            </w:pPr>
            <w:r w:rsidRPr="004C37E6">
              <w:rPr>
                <w:b/>
                <w:bCs/>
                <w:sz w:val="20"/>
              </w:rPr>
              <w:t>1 386,7</w:t>
            </w:r>
          </w:p>
        </w:tc>
        <w:tc>
          <w:tcPr>
            <w:tcW w:w="1191" w:type="dxa"/>
            <w:tcBorders>
              <w:top w:val="nil"/>
              <w:left w:val="nil"/>
              <w:bottom w:val="single" w:sz="4" w:space="0" w:color="auto"/>
              <w:right w:val="single" w:sz="4" w:space="0" w:color="auto"/>
            </w:tcBorders>
            <w:shd w:val="clear" w:color="auto" w:fill="F2DBDB" w:themeFill="accent2" w:themeFillTint="33"/>
            <w:noWrap/>
            <w:hideMark/>
          </w:tcPr>
          <w:p w:rsidR="009B6E46" w:rsidRPr="004C37E6" w:rsidRDefault="009B6E46" w:rsidP="009B6E46">
            <w:pPr>
              <w:jc w:val="center"/>
              <w:rPr>
                <w:b/>
                <w:bCs/>
                <w:sz w:val="20"/>
              </w:rPr>
            </w:pPr>
            <w:r w:rsidRPr="004C37E6">
              <w:rPr>
                <w:b/>
                <w:bCs/>
                <w:sz w:val="20"/>
              </w:rPr>
              <w:t>91,6</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9B6E46" w:rsidRPr="004C37E6" w:rsidRDefault="009B6E46" w:rsidP="009B6E46">
            <w:pPr>
              <w:jc w:val="center"/>
              <w:rPr>
                <w:b/>
                <w:bCs/>
                <w:sz w:val="20"/>
              </w:rPr>
            </w:pPr>
            <w:r w:rsidRPr="004C37E6">
              <w:rPr>
                <w:b/>
                <w:bCs/>
                <w:sz w:val="20"/>
              </w:rPr>
              <w:t>74,1</w:t>
            </w:r>
          </w:p>
        </w:tc>
      </w:tr>
    </w:tbl>
    <w:p w:rsidR="00736F03" w:rsidRDefault="00736F03" w:rsidP="00651F86">
      <w:pPr>
        <w:contextualSpacing/>
        <w:jc w:val="center"/>
        <w:rPr>
          <w:b/>
          <w:i/>
          <w:szCs w:val="24"/>
        </w:rPr>
      </w:pPr>
    </w:p>
    <w:p w:rsidR="008D4D6A" w:rsidRDefault="008D4D6A" w:rsidP="008D4D6A">
      <w:pPr>
        <w:ind w:firstLine="708"/>
        <w:jc w:val="both"/>
        <w:outlineLvl w:val="0"/>
        <w:rPr>
          <w:szCs w:val="24"/>
        </w:rPr>
      </w:pPr>
      <w:r>
        <w:rPr>
          <w:szCs w:val="24"/>
        </w:rPr>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A441C7" w:rsidRDefault="00A441C7" w:rsidP="00A441C7">
      <w:pPr>
        <w:tabs>
          <w:tab w:val="left" w:pos="0"/>
        </w:tabs>
        <w:autoSpaceDE w:val="0"/>
        <w:autoSpaceDN w:val="0"/>
        <w:adjustRightInd w:val="0"/>
        <w:jc w:val="both"/>
      </w:pPr>
      <w:r>
        <w:tab/>
        <w:t xml:space="preserve">Так, проверкой </w:t>
      </w:r>
      <w:r w:rsidRPr="00A441C7">
        <w:rPr>
          <w:b/>
          <w:i/>
        </w:rPr>
        <w:t>комитета культуры Волгоградской области</w:t>
      </w:r>
      <w:r>
        <w:t xml:space="preserve"> установлено, что и</w:t>
      </w:r>
      <w:r w:rsidRPr="00D92534">
        <w:t>сполнение кассовых расходов</w:t>
      </w:r>
      <w:r>
        <w:t xml:space="preserve"> комитета по разделу «Культура, кинематография» составило 1281,7</w:t>
      </w:r>
      <w:r w:rsidRPr="00D92534">
        <w:t xml:space="preserve"> </w:t>
      </w:r>
      <w:r>
        <w:t>млн</w:t>
      </w:r>
      <w:r w:rsidRPr="00D92534">
        <w:t>. руб., или 98,</w:t>
      </w:r>
      <w:r>
        <w:t>9</w:t>
      </w:r>
      <w:r w:rsidRPr="00D92534">
        <w:t>% от бюджетных назначений, утвержденных бюджетной росписью.</w:t>
      </w:r>
      <w:r>
        <w:t xml:space="preserve"> При этом</w:t>
      </w:r>
      <w:r w:rsidR="00721320">
        <w:t xml:space="preserve"> большая часть расходов комитета исполнена в рамках реализации </w:t>
      </w:r>
      <w:r w:rsidR="00721320" w:rsidRPr="00D92534">
        <w:t xml:space="preserve">государственной </w:t>
      </w:r>
      <w:hyperlink r:id="rId12" w:history="1">
        <w:r w:rsidR="00721320" w:rsidRPr="00D92534">
          <w:t>программы</w:t>
        </w:r>
      </w:hyperlink>
      <w:r w:rsidR="00721320" w:rsidRPr="00D92534">
        <w:t xml:space="preserve"> «Развитие культуры и туризма в Волгоградской области», утвержденной постановлением Администрации Волгоградской области от 08.05.2015 №217-п (далее ГП Развитие культуры)</w:t>
      </w:r>
      <w:r w:rsidR="00721320">
        <w:t>.</w:t>
      </w:r>
    </w:p>
    <w:p w:rsidR="00A441C7" w:rsidRPr="00D92534" w:rsidRDefault="00A441C7" w:rsidP="00721320">
      <w:pPr>
        <w:tabs>
          <w:tab w:val="left" w:pos="0"/>
        </w:tabs>
        <w:autoSpaceDE w:val="0"/>
        <w:autoSpaceDN w:val="0"/>
        <w:adjustRightInd w:val="0"/>
        <w:jc w:val="both"/>
      </w:pPr>
      <w:r>
        <w:lastRenderedPageBreak/>
        <w:tab/>
      </w:r>
      <w:r w:rsidRPr="00D92534">
        <w:rPr>
          <w:lang w:eastAsia="en-US"/>
        </w:rPr>
        <w:t>В 2019 году планирова</w:t>
      </w:r>
      <w:r w:rsidR="00985EBD">
        <w:rPr>
          <w:lang w:eastAsia="en-US"/>
        </w:rPr>
        <w:t>лось</w:t>
      </w:r>
      <w:r w:rsidRPr="00D92534">
        <w:rPr>
          <w:lang w:eastAsia="en-US"/>
        </w:rPr>
        <w:t xml:space="preserve"> достижение значений 31 целевого показателя ГП Развитие культуры, из которых не выполнены 13</w:t>
      </w:r>
      <w:r w:rsidR="00985EBD">
        <w:rPr>
          <w:lang w:eastAsia="en-US"/>
        </w:rPr>
        <w:t>, или 42 процента.</w:t>
      </w:r>
      <w:r w:rsidRPr="00D92534">
        <w:rPr>
          <w:lang w:eastAsia="en-US"/>
        </w:rPr>
        <w:t xml:space="preserve"> </w:t>
      </w:r>
      <w:r w:rsidR="00985EBD">
        <w:rPr>
          <w:lang w:eastAsia="en-US"/>
        </w:rPr>
        <w:t>П</w:t>
      </w:r>
      <w:r w:rsidRPr="00D92534">
        <w:rPr>
          <w:lang w:eastAsia="en-US"/>
        </w:rPr>
        <w:t>ри</w:t>
      </w:r>
      <w:r w:rsidR="00985EBD">
        <w:rPr>
          <w:lang w:eastAsia="en-US"/>
        </w:rPr>
        <w:t xml:space="preserve"> этом</w:t>
      </w:r>
      <w:r w:rsidRPr="00D92534">
        <w:rPr>
          <w:lang w:eastAsia="en-US"/>
        </w:rPr>
        <w:t xml:space="preserve"> уров</w:t>
      </w:r>
      <w:r w:rsidR="00985EBD">
        <w:rPr>
          <w:lang w:eastAsia="en-US"/>
        </w:rPr>
        <w:t>е</w:t>
      </w:r>
      <w:r w:rsidRPr="00D92534">
        <w:rPr>
          <w:lang w:eastAsia="en-US"/>
        </w:rPr>
        <w:t>н</w:t>
      </w:r>
      <w:r w:rsidR="00985EBD">
        <w:rPr>
          <w:lang w:eastAsia="en-US"/>
        </w:rPr>
        <w:t>ь</w:t>
      </w:r>
      <w:r w:rsidRPr="00D92534">
        <w:rPr>
          <w:lang w:eastAsia="en-US"/>
        </w:rPr>
        <w:t xml:space="preserve"> финансирования мероприятий государственной программы </w:t>
      </w:r>
      <w:r w:rsidR="00985EBD">
        <w:rPr>
          <w:lang w:eastAsia="en-US"/>
        </w:rPr>
        <w:t>достаточно высокий (</w:t>
      </w:r>
      <w:r w:rsidRPr="00D92534">
        <w:rPr>
          <w:lang w:eastAsia="en-US"/>
        </w:rPr>
        <w:t>98,5</w:t>
      </w:r>
      <w:r w:rsidR="00985EBD">
        <w:rPr>
          <w:lang w:eastAsia="en-US"/>
        </w:rPr>
        <w:t>%).</w:t>
      </w:r>
      <w:r w:rsidRPr="00D92534">
        <w:rPr>
          <w:lang w:eastAsia="en-US"/>
        </w:rPr>
        <w:t xml:space="preserve"> </w:t>
      </w:r>
    </w:p>
    <w:p w:rsidR="00A441C7" w:rsidRPr="00D92534" w:rsidRDefault="00985EBD" w:rsidP="00985EBD">
      <w:pPr>
        <w:autoSpaceDE w:val="0"/>
        <w:autoSpaceDN w:val="0"/>
        <w:adjustRightInd w:val="0"/>
        <w:jc w:val="both"/>
      </w:pPr>
      <w:r>
        <w:tab/>
        <w:t>П</w:t>
      </w:r>
      <w:r w:rsidR="00A441C7" w:rsidRPr="00D92534">
        <w:t xml:space="preserve">ри проведении оценки эффективности реализации государственной программы в расчете </w:t>
      </w:r>
      <w:r>
        <w:t>к</w:t>
      </w:r>
      <w:r w:rsidRPr="00D92534">
        <w:t xml:space="preserve">омитетом </w:t>
      </w:r>
      <w:r w:rsidR="00A441C7" w:rsidRPr="00D92534">
        <w:t xml:space="preserve">не были учтены отдельные мероприятия, финансирование которых </w:t>
      </w:r>
      <w:r>
        <w:t xml:space="preserve">предусматривалось </w:t>
      </w:r>
      <w:r w:rsidR="00A441C7" w:rsidRPr="00D92534">
        <w:t xml:space="preserve">и </w:t>
      </w:r>
      <w:r>
        <w:t xml:space="preserve">фактически </w:t>
      </w:r>
      <w:r w:rsidR="00A441C7" w:rsidRPr="00D92534">
        <w:t>они реализовывались в 2019 году, но достижение непосредственного результата по ним запланировано в последующих годах, что свидетельствует о некачественной оценк</w:t>
      </w:r>
      <w:r w:rsidR="00A81C32">
        <w:t>е</w:t>
      </w:r>
      <w:r w:rsidR="00A441C7" w:rsidRPr="00D92534">
        <w:t xml:space="preserve"> эффективности реализации госпрограммы и н</w:t>
      </w:r>
      <w:r w:rsidR="00A441C7" w:rsidRPr="00D92534">
        <w:rPr>
          <w:spacing w:val="-4"/>
        </w:rPr>
        <w:t>арушени</w:t>
      </w:r>
      <w:r w:rsidR="00A81C32">
        <w:rPr>
          <w:spacing w:val="-4"/>
        </w:rPr>
        <w:t>и</w:t>
      </w:r>
      <w:r w:rsidR="00A441C7" w:rsidRPr="00D92534">
        <w:rPr>
          <w:spacing w:val="-4"/>
        </w:rPr>
        <w:t xml:space="preserve"> </w:t>
      </w:r>
      <w:r w:rsidR="00A81C32">
        <w:rPr>
          <w:spacing w:val="-4"/>
        </w:rPr>
        <w:t xml:space="preserve">установленного </w:t>
      </w:r>
      <w:r w:rsidR="00A441C7" w:rsidRPr="00D92534">
        <w:rPr>
          <w:spacing w:val="-4"/>
        </w:rPr>
        <w:t xml:space="preserve">порядка </w:t>
      </w:r>
      <w:r w:rsidR="00A81C32">
        <w:rPr>
          <w:spacing w:val="-4"/>
        </w:rPr>
        <w:t xml:space="preserve">ее </w:t>
      </w:r>
      <w:r w:rsidR="00A441C7" w:rsidRPr="00D92534">
        <w:rPr>
          <w:spacing w:val="-4"/>
        </w:rPr>
        <w:t>проведения.</w:t>
      </w:r>
    </w:p>
    <w:p w:rsidR="00A441C7" w:rsidRPr="007730AA" w:rsidRDefault="007E063E" w:rsidP="007E063E">
      <w:pPr>
        <w:tabs>
          <w:tab w:val="left" w:pos="0"/>
        </w:tabs>
        <w:autoSpaceDE w:val="0"/>
        <w:autoSpaceDN w:val="0"/>
        <w:adjustRightInd w:val="0"/>
        <w:jc w:val="both"/>
        <w:rPr>
          <w:u w:val="single"/>
        </w:rPr>
      </w:pPr>
      <w:r>
        <w:tab/>
      </w:r>
      <w:r w:rsidR="00A441C7" w:rsidRPr="00D92534">
        <w:t>Расчетная эффективность реализации ГП Развитие культуры, проведенная</w:t>
      </w:r>
      <w:r>
        <w:t xml:space="preserve"> палатой</w:t>
      </w:r>
      <w:r w:rsidR="00A441C7" w:rsidRPr="00D92534">
        <w:t xml:space="preserve"> в соответствии с По</w:t>
      </w:r>
      <w:r>
        <w:t>рядком №</w:t>
      </w:r>
      <w:r w:rsidR="00A441C7" w:rsidRPr="00D92534">
        <w:t xml:space="preserve">423-п, </w:t>
      </w:r>
      <w:r>
        <w:t xml:space="preserve">также </w:t>
      </w:r>
      <w:r w:rsidR="00A441C7" w:rsidRPr="00D92534">
        <w:t>является высокой</w:t>
      </w:r>
      <w:r>
        <w:t>, несмотря на невыполнение</w:t>
      </w:r>
      <w:r w:rsidR="00A441C7" w:rsidRPr="00D92534">
        <w:t xml:space="preserve"> 42% </w:t>
      </w:r>
      <w:r>
        <w:t xml:space="preserve">целевых </w:t>
      </w:r>
      <w:r w:rsidR="00A441C7" w:rsidRPr="00D92534">
        <w:t xml:space="preserve">показателей, </w:t>
      </w:r>
      <w:r w:rsidR="00A441C7" w:rsidRPr="007730AA">
        <w:rPr>
          <w:u w:val="single"/>
        </w:rPr>
        <w:t xml:space="preserve">что, по мнению КСП, </w:t>
      </w:r>
      <w:r w:rsidRPr="007730AA">
        <w:rPr>
          <w:u w:val="single"/>
        </w:rPr>
        <w:t>свидетельствует о необходимости</w:t>
      </w:r>
      <w:r w:rsidR="00A441C7" w:rsidRPr="007730AA">
        <w:rPr>
          <w:u w:val="single"/>
        </w:rPr>
        <w:t xml:space="preserve"> соответствующих корректировок указанного </w:t>
      </w:r>
      <w:r w:rsidRPr="007730AA">
        <w:rPr>
          <w:u w:val="single"/>
        </w:rPr>
        <w:t>Порядка</w:t>
      </w:r>
      <w:r w:rsidR="00A441C7" w:rsidRPr="007730AA">
        <w:rPr>
          <w:u w:val="single"/>
        </w:rPr>
        <w:t>.</w:t>
      </w:r>
    </w:p>
    <w:p w:rsidR="00721320" w:rsidRPr="00D92534" w:rsidRDefault="00721320" w:rsidP="00721320">
      <w:pPr>
        <w:tabs>
          <w:tab w:val="left" w:pos="0"/>
        </w:tabs>
        <w:autoSpaceDE w:val="0"/>
        <w:autoSpaceDN w:val="0"/>
        <w:adjustRightInd w:val="0"/>
        <w:jc w:val="both"/>
      </w:pPr>
      <w:r>
        <w:tab/>
      </w:r>
      <w:r w:rsidRPr="00D92534">
        <w:t xml:space="preserve">Несвоевременная оплата подведомственными учреждениями </w:t>
      </w:r>
      <w:r w:rsidR="007730AA">
        <w:t xml:space="preserve">комитета </w:t>
      </w:r>
      <w:r w:rsidRPr="00D92534">
        <w:t xml:space="preserve">своих обязательств </w:t>
      </w:r>
      <w:r w:rsidR="007730AA">
        <w:t xml:space="preserve">по государственным контрактам, а также по налогам, сборам и т. д. </w:t>
      </w:r>
      <w:r w:rsidRPr="00D92534">
        <w:t xml:space="preserve">привела </w:t>
      </w:r>
      <w:proofErr w:type="gramStart"/>
      <w:r w:rsidRPr="00D92534">
        <w:t>к  дополнительным</w:t>
      </w:r>
      <w:proofErr w:type="gramEnd"/>
      <w:r w:rsidRPr="00D92534">
        <w:t xml:space="preserve"> расходам областного бюджета</w:t>
      </w:r>
      <w:r w:rsidR="007730AA">
        <w:t xml:space="preserve"> в виде</w:t>
      </w:r>
      <w:r w:rsidRPr="00D92534">
        <w:t xml:space="preserve"> штрафов (пени) </w:t>
      </w:r>
      <w:r w:rsidR="007730AA">
        <w:t>на общую</w:t>
      </w:r>
      <w:r w:rsidRPr="00D92534">
        <w:t xml:space="preserve"> сумм</w:t>
      </w:r>
      <w:r w:rsidR="007730AA">
        <w:t>у</w:t>
      </w:r>
      <w:r w:rsidRPr="00D92534">
        <w:t xml:space="preserve"> 898,9 тыс. руб., в результате чего нарушен принцип эффективного использования бюджетных средств, установленный ст</w:t>
      </w:r>
      <w:r w:rsidR="00363988">
        <w:t>атьей</w:t>
      </w:r>
      <w:r w:rsidRPr="00D92534">
        <w:t xml:space="preserve"> 34 БК РФ.</w:t>
      </w:r>
    </w:p>
    <w:p w:rsidR="00A441C7" w:rsidRPr="00D92534" w:rsidRDefault="00363988" w:rsidP="00363988">
      <w:pPr>
        <w:tabs>
          <w:tab w:val="left" w:pos="0"/>
        </w:tabs>
        <w:autoSpaceDE w:val="0"/>
        <w:autoSpaceDN w:val="0"/>
        <w:adjustRightInd w:val="0"/>
        <w:jc w:val="both"/>
      </w:pPr>
      <w:r>
        <w:tab/>
        <w:t>Проверка также показала, что о</w:t>
      </w:r>
      <w:r w:rsidR="00A441C7" w:rsidRPr="00D92534">
        <w:t xml:space="preserve">статки </w:t>
      </w:r>
      <w:r>
        <w:t xml:space="preserve">средств </w:t>
      </w:r>
      <w:r w:rsidR="00A441C7" w:rsidRPr="00D92534">
        <w:t xml:space="preserve">на счетах бюджетных и автономных учреждений </w:t>
      </w:r>
      <w:r>
        <w:t xml:space="preserve">культуры </w:t>
      </w:r>
      <w:r w:rsidR="00A441C7" w:rsidRPr="00D92534">
        <w:t xml:space="preserve">по бюджетной деятельности увеличились </w:t>
      </w:r>
      <w:r>
        <w:t xml:space="preserve">за отчетный год </w:t>
      </w:r>
      <w:r w:rsidR="00A441C7" w:rsidRPr="00D92534">
        <w:t>на 1</w:t>
      </w:r>
      <w:r>
        <w:t>,</w:t>
      </w:r>
      <w:r w:rsidR="00A441C7" w:rsidRPr="00D92534">
        <w:t>2 </w:t>
      </w:r>
      <w:r>
        <w:t>млн</w:t>
      </w:r>
      <w:r w:rsidR="00A441C7" w:rsidRPr="00D92534">
        <w:t xml:space="preserve">. руб., или на 14% и составили на 01.01.2020 </w:t>
      </w:r>
      <w:r>
        <w:t>10</w:t>
      </w:r>
      <w:r w:rsidR="00A441C7" w:rsidRPr="00D92534">
        <w:t> </w:t>
      </w:r>
      <w:r>
        <w:t>млн</w:t>
      </w:r>
      <w:r w:rsidR="00A441C7" w:rsidRPr="00D92534">
        <w:t xml:space="preserve">. руб. (субсидии на выполнение государственного задания </w:t>
      </w:r>
      <w:r>
        <w:t>–</w:t>
      </w:r>
      <w:r w:rsidR="00A441C7" w:rsidRPr="00D92534">
        <w:t xml:space="preserve"> 8</w:t>
      </w:r>
      <w:r>
        <w:t>,1</w:t>
      </w:r>
      <w:r w:rsidR="00A441C7" w:rsidRPr="00D92534">
        <w:t xml:space="preserve"> </w:t>
      </w:r>
      <w:r>
        <w:t>млн</w:t>
      </w:r>
      <w:r w:rsidR="00A441C7" w:rsidRPr="00D92534">
        <w:t xml:space="preserve">. руб., субсидии на иные цели </w:t>
      </w:r>
      <w:r>
        <w:t>–</w:t>
      </w:r>
      <w:r w:rsidR="00A441C7" w:rsidRPr="00D92534">
        <w:t xml:space="preserve"> 1</w:t>
      </w:r>
      <w:r>
        <w:t>,9</w:t>
      </w:r>
      <w:r w:rsidR="00A441C7" w:rsidRPr="00D92534">
        <w:t xml:space="preserve"> </w:t>
      </w:r>
      <w:r>
        <w:t>млн</w:t>
      </w:r>
      <w:r w:rsidR="00A441C7" w:rsidRPr="00D92534">
        <w:t>. руб.)</w:t>
      </w:r>
      <w:r w:rsidR="00E13FD4">
        <w:t>.</w:t>
      </w:r>
      <w:r w:rsidR="00A441C7" w:rsidRPr="00D92534">
        <w:t xml:space="preserve"> </w:t>
      </w:r>
      <w:r w:rsidR="00E13FD4">
        <w:t>П</w:t>
      </w:r>
      <w:r w:rsidR="00A441C7" w:rsidRPr="00D92534">
        <w:t>ри</w:t>
      </w:r>
      <w:r w:rsidR="00E13FD4">
        <w:t xml:space="preserve"> этом</w:t>
      </w:r>
      <w:r w:rsidR="00A441C7" w:rsidRPr="00D92534">
        <w:t xml:space="preserve"> кредиторск</w:t>
      </w:r>
      <w:r w:rsidR="00E13FD4">
        <w:t>ая</w:t>
      </w:r>
      <w:r w:rsidR="00A441C7" w:rsidRPr="00D92534">
        <w:t xml:space="preserve"> задолженност</w:t>
      </w:r>
      <w:r w:rsidR="00E13FD4">
        <w:t>ь</w:t>
      </w:r>
      <w:r w:rsidR="00A441C7" w:rsidRPr="00D92534">
        <w:t xml:space="preserve"> учреждений</w:t>
      </w:r>
      <w:r w:rsidR="00E13FD4">
        <w:t xml:space="preserve"> на начало 2020 года сократилась</w:t>
      </w:r>
      <w:r w:rsidR="00B3492E">
        <w:t xml:space="preserve"> </w:t>
      </w:r>
      <w:r w:rsidR="00B3492E" w:rsidRPr="00D92534">
        <w:t>7</w:t>
      </w:r>
      <w:r w:rsidR="00B3492E">
        <w:t>,5</w:t>
      </w:r>
      <w:r w:rsidR="00B3492E" w:rsidRPr="00D92534">
        <w:t> </w:t>
      </w:r>
      <w:r w:rsidR="00B3492E">
        <w:t>млн</w:t>
      </w:r>
      <w:r w:rsidR="00B3492E" w:rsidRPr="00D92534">
        <w:t>. руб., или в 2,3 раза</w:t>
      </w:r>
      <w:r w:rsidR="002922DD">
        <w:t xml:space="preserve"> (с 13,4 млн. руб. до 5,9 млн. руб.)</w:t>
      </w:r>
      <w:r w:rsidR="00A441C7" w:rsidRPr="00D92534">
        <w:t>.</w:t>
      </w:r>
    </w:p>
    <w:p w:rsidR="002922DD" w:rsidRPr="00D92534" w:rsidRDefault="002922DD" w:rsidP="002922DD">
      <w:pPr>
        <w:autoSpaceDE w:val="0"/>
        <w:autoSpaceDN w:val="0"/>
        <w:adjustRightInd w:val="0"/>
        <w:ind w:firstLine="709"/>
        <w:jc w:val="both"/>
        <w:rPr>
          <w:lang w:eastAsia="en-US"/>
        </w:rPr>
      </w:pPr>
      <w:r w:rsidRPr="00D92534">
        <w:rPr>
          <w:lang w:eastAsia="en-US"/>
        </w:rPr>
        <w:t xml:space="preserve">Постановлением Администрации Волгоградской области от 30.12.2015 № 818-п «Об утверждении Положения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(далее Постановление №818-п) возврат остатков неиспользованной субсидии при выполнении подведомственным учреждением государственного задания не предусмотрен. По неиспользованным остаткам субсидии на иные цели </w:t>
      </w:r>
      <w:r w:rsidR="00950949">
        <w:rPr>
          <w:lang w:eastAsia="en-US"/>
        </w:rPr>
        <w:t>к</w:t>
      </w:r>
      <w:r w:rsidRPr="00D92534">
        <w:rPr>
          <w:lang w:eastAsia="en-US"/>
        </w:rPr>
        <w:t>омитетом в соответстви</w:t>
      </w:r>
      <w:r w:rsidR="00950949">
        <w:rPr>
          <w:lang w:eastAsia="en-US"/>
        </w:rPr>
        <w:t>и</w:t>
      </w:r>
      <w:r w:rsidRPr="00D92534">
        <w:rPr>
          <w:lang w:eastAsia="en-US"/>
        </w:rPr>
        <w:t xml:space="preserve"> с п</w:t>
      </w:r>
      <w:r w:rsidR="00950949">
        <w:rPr>
          <w:lang w:eastAsia="en-US"/>
        </w:rPr>
        <w:t xml:space="preserve">унктом </w:t>
      </w:r>
      <w:r w:rsidRPr="00D92534">
        <w:rPr>
          <w:lang w:eastAsia="en-US"/>
        </w:rPr>
        <w:t>2 Порядка взыскания неиспользованных остатков субсидий, предоставленных из бюджета Волгоградской области государственным бюджетным и автономным учреждениям Волгоградской области</w:t>
      </w:r>
      <w:r w:rsidR="00950949">
        <w:rPr>
          <w:lang w:eastAsia="en-US"/>
        </w:rPr>
        <w:t>..</w:t>
      </w:r>
      <w:r w:rsidRPr="00D92534">
        <w:rPr>
          <w:lang w:eastAsia="en-US"/>
        </w:rPr>
        <w:t>, утвержденного приказом Облфина от 02.06.2016 №204</w:t>
      </w:r>
      <w:r>
        <w:rPr>
          <w:lang w:eastAsia="en-US"/>
        </w:rPr>
        <w:t>,</w:t>
      </w:r>
      <w:r w:rsidRPr="00D92534">
        <w:rPr>
          <w:lang w:eastAsia="en-US"/>
        </w:rPr>
        <w:t xml:space="preserve"> решение о наличии потребности в направлении их на те же цели в текущем финансовом году будет приниматься в 2020 году. </w:t>
      </w:r>
    </w:p>
    <w:p w:rsidR="002817C7" w:rsidRDefault="002817C7" w:rsidP="002817C7">
      <w:pPr>
        <w:tabs>
          <w:tab w:val="left" w:pos="851"/>
        </w:tabs>
        <w:ind w:firstLine="709"/>
        <w:jc w:val="both"/>
        <w:rPr>
          <w:lang w:eastAsia="en-US"/>
        </w:rPr>
      </w:pPr>
      <w:r>
        <w:rPr>
          <w:lang w:eastAsia="en-US"/>
        </w:rPr>
        <w:t>По результатам проверки КСП рекомендовала комитету:</w:t>
      </w:r>
    </w:p>
    <w:p w:rsidR="002817C7" w:rsidRPr="00D92534" w:rsidRDefault="002817C7" w:rsidP="002817C7">
      <w:pPr>
        <w:tabs>
          <w:tab w:val="left" w:pos="851"/>
        </w:tabs>
        <w:ind w:firstLine="709"/>
        <w:jc w:val="both"/>
        <w:rPr>
          <w:lang w:eastAsia="en-US"/>
        </w:rPr>
      </w:pPr>
      <w:r>
        <w:rPr>
          <w:lang w:eastAsia="en-US"/>
        </w:rPr>
        <w:t>-в</w:t>
      </w:r>
      <w:r w:rsidRPr="00D92534">
        <w:rPr>
          <w:lang w:eastAsia="en-US"/>
        </w:rPr>
        <w:t>зыскать с подведомственных учреждений остатки неиспользованной субсидии на иные цели, в отношении которых не принято решение о наличии потребности в направлении их на те же цели в текущем финансовом году</w:t>
      </w:r>
      <w:r>
        <w:rPr>
          <w:lang w:eastAsia="en-US"/>
        </w:rPr>
        <w:t>;</w:t>
      </w:r>
    </w:p>
    <w:p w:rsidR="002817C7" w:rsidRPr="00D92534" w:rsidRDefault="002817C7" w:rsidP="002817C7">
      <w:pPr>
        <w:autoSpaceDE w:val="0"/>
        <w:autoSpaceDN w:val="0"/>
        <w:adjustRightInd w:val="0"/>
        <w:ind w:firstLine="708"/>
        <w:jc w:val="both"/>
        <w:rPr>
          <w:lang w:eastAsia="en-US"/>
        </w:rPr>
      </w:pPr>
      <w:r w:rsidRPr="002817C7">
        <w:rPr>
          <w:lang w:eastAsia="en-US"/>
        </w:rPr>
        <w:t>-р</w:t>
      </w:r>
      <w:r w:rsidRPr="00D92534">
        <w:rPr>
          <w:lang w:eastAsia="en-US"/>
        </w:rPr>
        <w:t>ассмотреть вопрос о корректировке нормативных затрат</w:t>
      </w:r>
      <w:r>
        <w:rPr>
          <w:lang w:eastAsia="en-US"/>
        </w:rPr>
        <w:t xml:space="preserve"> на оказываемые подведомственными учреждениями государственные услуги</w:t>
      </w:r>
      <w:r w:rsidRPr="00D92534">
        <w:rPr>
          <w:lang w:eastAsia="en-US"/>
        </w:rPr>
        <w:t>, определяемых в соответствии с Постановлением №818-п, с целью снижения остатков</w:t>
      </w:r>
      <w:r w:rsidRPr="00D92534">
        <w:t xml:space="preserve"> средств на </w:t>
      </w:r>
      <w:r>
        <w:t xml:space="preserve">их </w:t>
      </w:r>
      <w:r w:rsidRPr="00D92534">
        <w:t xml:space="preserve">счетах </w:t>
      </w:r>
      <w:r w:rsidRPr="00D92534">
        <w:rPr>
          <w:lang w:eastAsia="en-US"/>
        </w:rPr>
        <w:t>по субсидии на выполнение государственного задания.</w:t>
      </w:r>
    </w:p>
    <w:p w:rsidR="00DD12B1" w:rsidRPr="00BF1FAB" w:rsidRDefault="00DD12B1" w:rsidP="003D38A5">
      <w:pPr>
        <w:ind w:firstLine="720"/>
        <w:jc w:val="both"/>
      </w:pPr>
      <w:r>
        <w:rPr>
          <w:szCs w:val="24"/>
        </w:rPr>
        <w:t xml:space="preserve">Несоответствие кредиторской задолженности главного распорядителя бюджетных средств по субсидии на госзадание перед подведомственным учреждением и объемом принятых учреждением </w:t>
      </w:r>
      <w:r w:rsidR="00F752D8">
        <w:rPr>
          <w:szCs w:val="24"/>
        </w:rPr>
        <w:t>денеж</w:t>
      </w:r>
      <w:r>
        <w:rPr>
          <w:szCs w:val="24"/>
        </w:rPr>
        <w:t xml:space="preserve">ных обязательств установлено и при внешней проверке </w:t>
      </w:r>
      <w:r w:rsidRPr="00DD12B1">
        <w:rPr>
          <w:b/>
          <w:i/>
          <w:szCs w:val="24"/>
        </w:rPr>
        <w:t>комитета государственной охраны объектов культурного наследия Волгоградской области.</w:t>
      </w:r>
      <w:r>
        <w:rPr>
          <w:b/>
          <w:i/>
          <w:szCs w:val="24"/>
        </w:rPr>
        <w:t xml:space="preserve"> </w:t>
      </w:r>
      <w:r>
        <w:rPr>
          <w:szCs w:val="24"/>
        </w:rPr>
        <w:t>Так, н</w:t>
      </w:r>
      <w:r w:rsidRPr="00BF1FAB">
        <w:t xml:space="preserve">а </w:t>
      </w:r>
      <w:r>
        <w:t>0</w:t>
      </w:r>
      <w:r w:rsidRPr="00BF1FAB">
        <w:t>1.</w:t>
      </w:r>
      <w:r>
        <w:t>0</w:t>
      </w:r>
      <w:r w:rsidRPr="00BF1FAB">
        <w:t>1.20</w:t>
      </w:r>
      <w:r>
        <w:t>20</w:t>
      </w:r>
      <w:r w:rsidRPr="00BF1FAB">
        <w:t xml:space="preserve"> кредиторская задолженность</w:t>
      </w:r>
      <w:r>
        <w:t xml:space="preserve"> комитета перед ГБУ</w:t>
      </w:r>
      <w:r w:rsidRPr="00BF1FAB">
        <w:t xml:space="preserve"> </w:t>
      </w:r>
      <w:r>
        <w:t>«</w:t>
      </w:r>
      <w:r w:rsidRPr="00BF1FAB">
        <w:t>Волгоградский областной научно-производственный центр по охране памятников истории и культуры</w:t>
      </w:r>
      <w:r>
        <w:t>»</w:t>
      </w:r>
      <w:r w:rsidRPr="00BF1FAB">
        <w:t xml:space="preserve"> </w:t>
      </w:r>
      <w:r w:rsidR="00F752D8">
        <w:t xml:space="preserve">(далее ГБУ ВО НПЦ) </w:t>
      </w:r>
      <w:r w:rsidRPr="00BF1FAB">
        <w:t xml:space="preserve">по субсидии на выполнение государственного задания </w:t>
      </w:r>
      <w:r>
        <w:t xml:space="preserve">составила </w:t>
      </w:r>
      <w:r w:rsidRPr="00BF1FAB">
        <w:t>31,1 тыс.</w:t>
      </w:r>
      <w:r>
        <w:t xml:space="preserve"> </w:t>
      </w:r>
      <w:r w:rsidRPr="00BF1FAB">
        <w:t xml:space="preserve">руб. при отсутствии заявок от </w:t>
      </w:r>
      <w:r w:rsidR="00F752D8">
        <w:t>учреждения</w:t>
      </w:r>
      <w:r w:rsidRPr="00BF1FAB">
        <w:t xml:space="preserve"> на ее перечисление в связи с </w:t>
      </w:r>
      <w:r w:rsidRPr="00BF1FAB">
        <w:lastRenderedPageBreak/>
        <w:t>отсутствием принятых денежных обязательств</w:t>
      </w:r>
      <w:r w:rsidR="000E5840">
        <w:t xml:space="preserve"> и при полностью выполненн</w:t>
      </w:r>
      <w:r w:rsidR="004314C6">
        <w:t>о</w:t>
      </w:r>
      <w:r w:rsidR="000E5840">
        <w:t>м государственном задании</w:t>
      </w:r>
      <w:r w:rsidRPr="00BF1FAB">
        <w:t>.</w:t>
      </w:r>
    </w:p>
    <w:p w:rsidR="00DD12B1" w:rsidRPr="00BB2BA1" w:rsidRDefault="003D38A5" w:rsidP="00DD12B1">
      <w:pPr>
        <w:ind w:firstLine="708"/>
        <w:jc w:val="both"/>
        <w:rPr>
          <w:rFonts w:eastAsiaTheme="minorHAnsi"/>
          <w:u w:val="single"/>
          <w:lang w:eastAsia="en-US"/>
        </w:rPr>
      </w:pPr>
      <w:r w:rsidRPr="003D38A5">
        <w:t>В</w:t>
      </w:r>
      <w:r>
        <w:rPr>
          <w:b/>
        </w:rPr>
        <w:t xml:space="preserve"> </w:t>
      </w:r>
      <w:r w:rsidRPr="003D38A5">
        <w:t>2019 году</w:t>
      </w:r>
      <w:r>
        <w:rPr>
          <w:b/>
        </w:rPr>
        <w:t xml:space="preserve"> </w:t>
      </w:r>
      <w:r>
        <w:t xml:space="preserve">комитет являлся соисполнителем ГП Развитие культуры в части </w:t>
      </w:r>
      <w:r w:rsidRPr="00BF1FAB">
        <w:rPr>
          <w:rFonts w:eastAsiaTheme="minorHAnsi"/>
          <w:lang w:eastAsia="en-US"/>
        </w:rPr>
        <w:t>подпрограмм</w:t>
      </w:r>
      <w:r>
        <w:rPr>
          <w:rFonts w:eastAsiaTheme="minorHAnsi"/>
          <w:lang w:eastAsia="en-US"/>
        </w:rPr>
        <w:t>ы</w:t>
      </w:r>
      <w:r w:rsidRPr="00BF1FAB">
        <w:rPr>
          <w:rFonts w:eastAsiaTheme="minorHAnsi"/>
          <w:lang w:eastAsia="en-US"/>
        </w:rPr>
        <w:t xml:space="preserve"> </w:t>
      </w:r>
      <w:r>
        <w:rPr>
          <w:rFonts w:eastAsiaTheme="minorHAnsi"/>
          <w:lang w:eastAsia="en-US"/>
        </w:rPr>
        <w:t>«</w:t>
      </w:r>
      <w:r w:rsidRPr="00BF1FAB">
        <w:rPr>
          <w:rFonts w:eastAsiaTheme="minorHAnsi"/>
          <w:lang w:eastAsia="en-US"/>
        </w:rPr>
        <w:t>Сохранение объектов культурного и исторического наследия, обеспечение доступа населения к культурным ценностям и информации</w:t>
      </w:r>
      <w:r>
        <w:rPr>
          <w:rFonts w:eastAsiaTheme="minorHAnsi"/>
          <w:lang w:eastAsia="en-US"/>
        </w:rPr>
        <w:t>».</w:t>
      </w:r>
      <w:r w:rsidRPr="00BF1FAB">
        <w:t xml:space="preserve"> </w:t>
      </w:r>
      <w:r w:rsidR="00DD12B1" w:rsidRPr="00BF1FAB">
        <w:t xml:space="preserve">При сокращении расходов на реализацию мероприятий в отношении </w:t>
      </w:r>
      <w:r>
        <w:t xml:space="preserve">объектов культурного наследия (далее </w:t>
      </w:r>
      <w:r w:rsidR="00DD12B1" w:rsidRPr="00BF1FAB">
        <w:t>ОКН</w:t>
      </w:r>
      <w:r>
        <w:t>)</w:t>
      </w:r>
      <w:r w:rsidR="00DD12B1" w:rsidRPr="00BF1FAB">
        <w:t xml:space="preserve"> в рамках </w:t>
      </w:r>
      <w:r w:rsidR="00BB2BA1">
        <w:t>подп</w:t>
      </w:r>
      <w:r w:rsidR="00DD12B1" w:rsidRPr="00BF1FAB">
        <w:t xml:space="preserve">рограммы </w:t>
      </w:r>
      <w:r>
        <w:t>на</w:t>
      </w:r>
      <w:r w:rsidR="00DD12B1" w:rsidRPr="00BF1FAB">
        <w:t xml:space="preserve"> сумм</w:t>
      </w:r>
      <w:r>
        <w:t>у</w:t>
      </w:r>
      <w:r w:rsidR="00DD12B1" w:rsidRPr="00BF1FAB">
        <w:t xml:space="preserve"> 75 </w:t>
      </w:r>
      <w:r>
        <w:t>млн</w:t>
      </w:r>
      <w:r w:rsidR="00DD12B1" w:rsidRPr="00BF1FAB">
        <w:t xml:space="preserve">. руб. непосредственные показатели реализации </w:t>
      </w:r>
      <w:r w:rsidR="00BB2BA1">
        <w:t xml:space="preserve">ее </w:t>
      </w:r>
      <w:r w:rsidR="00DD12B1" w:rsidRPr="00BF1FAB">
        <w:t>мероприяти</w:t>
      </w:r>
      <w:r>
        <w:t>й</w:t>
      </w:r>
      <w:r w:rsidR="00DD12B1" w:rsidRPr="00BF1FAB">
        <w:t xml:space="preserve"> выполнены</w:t>
      </w:r>
      <w:r>
        <w:t xml:space="preserve"> комитетом</w:t>
      </w:r>
      <w:r w:rsidR="00DD12B1" w:rsidRPr="00BF1FAB">
        <w:t xml:space="preserve"> в полном объеме, </w:t>
      </w:r>
      <w:r w:rsidR="00DD12B1" w:rsidRPr="00BB2BA1">
        <w:rPr>
          <w:u w:val="single"/>
        </w:rPr>
        <w:t xml:space="preserve">что свидетельствует об отсутствии взаимосвязи результатов и объемов финансирования </w:t>
      </w:r>
      <w:r w:rsidRPr="00BB2BA1">
        <w:rPr>
          <w:u w:val="single"/>
        </w:rPr>
        <w:t xml:space="preserve">программных мероприятий </w:t>
      </w:r>
      <w:r w:rsidR="00DD12B1" w:rsidRPr="00BB2BA1">
        <w:rPr>
          <w:u w:val="single"/>
        </w:rPr>
        <w:t>и противоречит п</w:t>
      </w:r>
      <w:r w:rsidRPr="00BB2BA1">
        <w:rPr>
          <w:u w:val="single"/>
        </w:rPr>
        <w:t xml:space="preserve">ункту </w:t>
      </w:r>
      <w:r w:rsidR="00DD12B1" w:rsidRPr="00BB2BA1">
        <w:rPr>
          <w:u w:val="single"/>
        </w:rPr>
        <w:t xml:space="preserve">1.3 </w:t>
      </w:r>
      <w:r w:rsidR="00DD12B1" w:rsidRPr="00BB2BA1">
        <w:rPr>
          <w:rFonts w:eastAsiaTheme="minorHAnsi"/>
          <w:u w:val="single"/>
          <w:lang w:eastAsia="en-US"/>
        </w:rPr>
        <w:t>Порядка №423-п.</w:t>
      </w:r>
    </w:p>
    <w:p w:rsidR="00DD12B1" w:rsidRPr="00BF1FAB" w:rsidRDefault="00DD12B1" w:rsidP="004B70D3">
      <w:pPr>
        <w:ind w:firstLine="680"/>
        <w:jc w:val="both"/>
      </w:pPr>
      <w:r w:rsidRPr="00BF1FAB">
        <w:t xml:space="preserve">Целевые значения показателей </w:t>
      </w:r>
      <w:r w:rsidR="00BB2BA1">
        <w:t xml:space="preserve">подпрограммы </w:t>
      </w:r>
      <w:r w:rsidRPr="00BF1FAB">
        <w:t xml:space="preserve">сформированы с учетом работы, проводимой </w:t>
      </w:r>
      <w:r w:rsidR="007D614D">
        <w:t>к</w:t>
      </w:r>
      <w:r w:rsidRPr="00BF1FAB">
        <w:t>омитетом по утверждению предмет</w:t>
      </w:r>
      <w:r w:rsidR="007D614D">
        <w:t>ов</w:t>
      </w:r>
      <w:r w:rsidRPr="00BF1FAB">
        <w:t xml:space="preserve"> охраны, охранных обязательств и  установлению границы территории, и не учитывают в полном объеме непосредственные результаты ГБУ ВО НПЦ при реализации мероприятия </w:t>
      </w:r>
      <w:r w:rsidR="007D614D">
        <w:t>«</w:t>
      </w:r>
      <w:r w:rsidRPr="00BF1FAB">
        <w:t>разработка проектов предметов охраны, проектов охранных обязательств, проектов границ территории</w:t>
      </w:r>
      <w:r w:rsidR="007D614D">
        <w:t>»</w:t>
      </w:r>
      <w:r w:rsidRPr="00BF1FAB">
        <w:t>, что не соответствует п</w:t>
      </w:r>
      <w:r w:rsidR="007D614D">
        <w:t xml:space="preserve">ункту </w:t>
      </w:r>
      <w:r w:rsidRPr="00BF1FAB">
        <w:t>1.3 Порядка №423-п.</w:t>
      </w:r>
    </w:p>
    <w:p w:rsidR="00DD12B1" w:rsidRPr="00BF1FAB" w:rsidRDefault="00DD12B1" w:rsidP="00DD12B1">
      <w:pPr>
        <w:ind w:firstLine="680"/>
        <w:jc w:val="both"/>
      </w:pPr>
      <w:r w:rsidRPr="007D614D">
        <w:rPr>
          <w:u w:val="single"/>
        </w:rPr>
        <w:t xml:space="preserve">По итогам 2019 года целевые показатели </w:t>
      </w:r>
      <w:r w:rsidR="007D614D" w:rsidRPr="007D614D">
        <w:rPr>
          <w:u w:val="single"/>
        </w:rPr>
        <w:t xml:space="preserve">подпрограммы </w:t>
      </w:r>
      <w:r w:rsidRPr="007D614D">
        <w:rPr>
          <w:u w:val="single"/>
        </w:rPr>
        <w:t>не достигнуты</w:t>
      </w:r>
      <w:r w:rsidRPr="00BF1FAB">
        <w:t xml:space="preserve">, что обусловлено недостатком численности </w:t>
      </w:r>
      <w:r w:rsidR="007D614D">
        <w:t>к</w:t>
      </w:r>
      <w:r w:rsidRPr="00BF1FAB">
        <w:t>омитета (14 ед.</w:t>
      </w:r>
      <w:r w:rsidR="00097E66">
        <w:t xml:space="preserve"> при штатной численности 30 ед.</w:t>
      </w:r>
      <w:r w:rsidRPr="00BF1FAB">
        <w:t xml:space="preserve">) для выполнения мероприятий по государственной охране ОКН. </w:t>
      </w:r>
    </w:p>
    <w:p w:rsidR="00DD12B1" w:rsidRPr="00BF1FAB" w:rsidRDefault="00DB41B4" w:rsidP="00DD12B1">
      <w:pPr>
        <w:widowControl w:val="0"/>
        <w:autoSpaceDE w:val="0"/>
        <w:autoSpaceDN w:val="0"/>
        <w:adjustRightInd w:val="0"/>
        <w:ind w:firstLine="540"/>
        <w:jc w:val="both"/>
        <w:rPr>
          <w:rFonts w:eastAsia="Calibri"/>
        </w:rPr>
      </w:pPr>
      <w:r>
        <w:rPr>
          <w:rFonts w:eastAsia="Calibri"/>
        </w:rPr>
        <w:t xml:space="preserve"> </w:t>
      </w:r>
      <w:r w:rsidR="00DD12B1" w:rsidRPr="00BF1FAB">
        <w:rPr>
          <w:rFonts w:eastAsia="Calibri"/>
        </w:rPr>
        <w:t xml:space="preserve">Госпрограммой не запланировано достижение по состоянию на 01.01.2021 до уровня 100% показателей, которые влияют на выполнение целевого показателя, установленного субъектам РФ </w:t>
      </w:r>
      <w:r w:rsidR="00792B3B">
        <w:rPr>
          <w:rFonts w:eastAsia="Calibri"/>
        </w:rPr>
        <w:t xml:space="preserve">распоряжением Правительства РФ </w:t>
      </w:r>
      <w:r w:rsidR="00792B3B" w:rsidRPr="00BF1FAB">
        <w:t>от 17.01.2019 №20-р «Об утверждении плана «</w:t>
      </w:r>
      <w:r w:rsidR="00792B3B">
        <w:t xml:space="preserve">Трансформация делового климата» </w:t>
      </w:r>
      <w:r w:rsidR="00792B3B" w:rsidRPr="00BF1FAB">
        <w:t>и признании утратившими силу актов Правительства РФ»</w:t>
      </w:r>
      <w:r w:rsidR="00DD12B1" w:rsidRPr="00BF1FAB">
        <w:rPr>
          <w:rFonts w:eastAsia="Calibri"/>
        </w:rPr>
        <w:t xml:space="preserve">, что ставит под сомнение успешное внедрение в Волгоградской области целевой модели «Постановка на кадастровый учет земельных участков и объектов недвижимого имущества». </w:t>
      </w:r>
    </w:p>
    <w:p w:rsidR="00DD12B1" w:rsidRPr="00BF1FAB" w:rsidRDefault="00DD12B1" w:rsidP="00DD12B1">
      <w:pPr>
        <w:autoSpaceDE w:val="0"/>
        <w:autoSpaceDN w:val="0"/>
        <w:adjustRightInd w:val="0"/>
        <w:ind w:firstLine="540"/>
        <w:jc w:val="both"/>
        <w:rPr>
          <w:rFonts w:eastAsiaTheme="minorHAnsi"/>
          <w:lang w:eastAsia="en-US"/>
        </w:rPr>
      </w:pPr>
      <w:r w:rsidRPr="00BF1FAB">
        <w:t xml:space="preserve">Целевые показатели </w:t>
      </w:r>
      <w:r w:rsidR="007C24D4" w:rsidRPr="00BF1FAB">
        <w:rPr>
          <w:rFonts w:eastAsiaTheme="minorHAnsi"/>
          <w:lang w:eastAsia="en-US"/>
        </w:rPr>
        <w:t>ведомственной</w:t>
      </w:r>
      <w:r w:rsidR="007C24D4" w:rsidRPr="00BF1FAB">
        <w:t xml:space="preserve"> целевой программы </w:t>
      </w:r>
      <w:r w:rsidR="007C24D4">
        <w:t>«</w:t>
      </w:r>
      <w:r w:rsidR="007C24D4" w:rsidRPr="00BF1FAB">
        <w:t>Увековечение памяти погибших при защите Отечества</w:t>
      </w:r>
      <w:r w:rsidR="007C24D4">
        <w:t>»</w:t>
      </w:r>
      <w:r w:rsidR="007C24D4" w:rsidRPr="00BF1FAB">
        <w:t xml:space="preserve">, утвержденной приказом </w:t>
      </w:r>
      <w:r w:rsidR="007C24D4">
        <w:t>к</w:t>
      </w:r>
      <w:r w:rsidR="007C24D4" w:rsidRPr="00BF1FAB">
        <w:t>омитета от 17.12.2019 №275 (далее ВЦП)</w:t>
      </w:r>
      <w:r w:rsidR="007C24D4">
        <w:t>,</w:t>
      </w:r>
      <w:r w:rsidRPr="00BF1FAB">
        <w:t xml:space="preserve"> в 2019 году </w:t>
      </w:r>
      <w:r w:rsidR="007C24D4" w:rsidRPr="007C24D4">
        <w:rPr>
          <w:u w:val="single"/>
        </w:rPr>
        <w:t xml:space="preserve">также </w:t>
      </w:r>
      <w:r w:rsidRPr="007C24D4">
        <w:rPr>
          <w:u w:val="single"/>
        </w:rPr>
        <w:t>не достигнуты</w:t>
      </w:r>
      <w:r w:rsidRPr="00BF1FAB">
        <w:t xml:space="preserve">, позднее получение субсидии </w:t>
      </w:r>
      <w:r w:rsidR="002C5B8A">
        <w:t xml:space="preserve">(соглашение с Министерством обороны РФ заключено 20.12.2019) </w:t>
      </w:r>
      <w:r w:rsidRPr="00BF1FAB">
        <w:t xml:space="preserve">может привести к применению к Волгоградской области штрафных санкций по возврату в федеральный бюджет </w:t>
      </w:r>
      <w:r w:rsidR="00401C90">
        <w:t xml:space="preserve">части </w:t>
      </w:r>
      <w:r w:rsidRPr="00BF1FAB">
        <w:t xml:space="preserve">средств субсидии в сумме </w:t>
      </w:r>
      <w:r w:rsidRPr="00BF1FAB">
        <w:rPr>
          <w:rFonts w:eastAsiaTheme="minorHAnsi"/>
          <w:lang w:eastAsia="en-US"/>
        </w:rPr>
        <w:t>467 тыс. рублей.</w:t>
      </w:r>
    </w:p>
    <w:p w:rsidR="00DD12B1" w:rsidRPr="00BF1FAB" w:rsidRDefault="00DD12B1" w:rsidP="00DD12B1">
      <w:pPr>
        <w:autoSpaceDE w:val="0"/>
        <w:autoSpaceDN w:val="0"/>
        <w:adjustRightInd w:val="0"/>
        <w:ind w:firstLine="539"/>
        <w:jc w:val="both"/>
        <w:rPr>
          <w:rFonts w:eastAsiaTheme="minorHAnsi"/>
        </w:rPr>
      </w:pPr>
      <w:r w:rsidRPr="00BF1FAB">
        <w:rPr>
          <w:rFonts w:eastAsiaTheme="minorHAnsi"/>
        </w:rPr>
        <w:t>Несоответствие исходны</w:t>
      </w:r>
      <w:r w:rsidR="00591FB6">
        <w:rPr>
          <w:rFonts w:eastAsiaTheme="minorHAnsi"/>
        </w:rPr>
        <w:t>х</w:t>
      </w:r>
      <w:r w:rsidRPr="00BF1FAB">
        <w:rPr>
          <w:rFonts w:eastAsiaTheme="minorHAnsi"/>
        </w:rPr>
        <w:t xml:space="preserve"> данны</w:t>
      </w:r>
      <w:r w:rsidR="00591FB6">
        <w:rPr>
          <w:rFonts w:eastAsiaTheme="minorHAnsi"/>
        </w:rPr>
        <w:t>х, применяемых</w:t>
      </w:r>
      <w:r w:rsidRPr="00BF1FAB">
        <w:rPr>
          <w:rFonts w:eastAsiaTheme="minorHAnsi"/>
        </w:rPr>
        <w:t xml:space="preserve"> Министерством культуры РФ при расчете объема субвенции на переданные </w:t>
      </w:r>
      <w:r w:rsidR="00013A88">
        <w:rPr>
          <w:rFonts w:eastAsiaTheme="minorHAnsi"/>
        </w:rPr>
        <w:t xml:space="preserve">Волгоградской области </w:t>
      </w:r>
      <w:r w:rsidRPr="00BF1FAB">
        <w:rPr>
          <w:rFonts w:eastAsiaTheme="minorHAnsi"/>
        </w:rPr>
        <w:t>полномочия по ОКН</w:t>
      </w:r>
      <w:r w:rsidR="00013A88">
        <w:rPr>
          <w:rFonts w:eastAsiaTheme="minorHAnsi"/>
        </w:rPr>
        <w:t xml:space="preserve"> федерального значения, и условий оплаты труда</w:t>
      </w:r>
      <w:r w:rsidRPr="00BF1FAB">
        <w:rPr>
          <w:rFonts w:eastAsiaTheme="minorHAnsi"/>
        </w:rPr>
        <w:t xml:space="preserve">, </w:t>
      </w:r>
      <w:r w:rsidR="00013A88">
        <w:rPr>
          <w:rFonts w:eastAsiaTheme="minorHAnsi"/>
        </w:rPr>
        <w:t>действующих</w:t>
      </w:r>
      <w:r w:rsidRPr="00BF1FAB">
        <w:rPr>
          <w:rFonts w:eastAsiaTheme="minorHAnsi"/>
        </w:rPr>
        <w:t xml:space="preserve"> в регионе, привело к образованию неиспользуемых остатков субвенций в сумме 1</w:t>
      </w:r>
      <w:r w:rsidR="00591FB6">
        <w:rPr>
          <w:rFonts w:eastAsiaTheme="minorHAnsi"/>
        </w:rPr>
        <w:t>,</w:t>
      </w:r>
      <w:r w:rsidRPr="00BF1FAB">
        <w:rPr>
          <w:rFonts w:eastAsiaTheme="minorHAnsi"/>
        </w:rPr>
        <w:t xml:space="preserve">1 </w:t>
      </w:r>
      <w:r w:rsidR="00591FB6">
        <w:rPr>
          <w:rFonts w:eastAsiaTheme="minorHAnsi"/>
        </w:rPr>
        <w:t>млн</w:t>
      </w:r>
      <w:r w:rsidRPr="00BF1FAB">
        <w:rPr>
          <w:rFonts w:eastAsiaTheme="minorHAnsi"/>
        </w:rPr>
        <w:t xml:space="preserve">. руб., </w:t>
      </w:r>
      <w:r w:rsidR="00013A88">
        <w:rPr>
          <w:rFonts w:eastAsiaTheme="minorHAnsi"/>
        </w:rPr>
        <w:t>что составило</w:t>
      </w:r>
      <w:r w:rsidRPr="00BF1FAB">
        <w:rPr>
          <w:rFonts w:eastAsiaTheme="minorHAnsi"/>
        </w:rPr>
        <w:t xml:space="preserve"> 16% от общего объема субвенции.</w:t>
      </w:r>
      <w:r w:rsidRPr="00BF1FAB">
        <w:t xml:space="preserve"> </w:t>
      </w:r>
    </w:p>
    <w:p w:rsidR="00DD12B1" w:rsidRPr="00BF1FAB" w:rsidRDefault="00013A88" w:rsidP="00DD12B1">
      <w:pPr>
        <w:ind w:firstLine="539"/>
        <w:jc w:val="both"/>
        <w:rPr>
          <w:rFonts w:eastAsiaTheme="minorHAnsi"/>
        </w:rPr>
      </w:pPr>
      <w:r>
        <w:t>Кроме того, н</w:t>
      </w:r>
      <w:r w:rsidR="00DD12B1" w:rsidRPr="00BF1FAB">
        <w:t>есоответствие общего количества ОКН федерального значения по данным федерального статистического наблюдения и данным об их регистрации в Едином реестре ОКН привело к расчету Министерством культуры РФ субвенции на 2019 год без учета 108 ОКН. О</w:t>
      </w:r>
      <w:r w:rsidR="00DD12B1" w:rsidRPr="00BF1FAB">
        <w:rPr>
          <w:rFonts w:eastAsiaTheme="minorHAnsi"/>
        </w:rPr>
        <w:t xml:space="preserve">бъем недополученной </w:t>
      </w:r>
      <w:r>
        <w:rPr>
          <w:rFonts w:eastAsiaTheme="minorHAnsi"/>
        </w:rPr>
        <w:t xml:space="preserve">комитетом </w:t>
      </w:r>
      <w:r w:rsidR="00DD12B1" w:rsidRPr="00BF1FAB">
        <w:rPr>
          <w:rFonts w:eastAsiaTheme="minorHAnsi"/>
        </w:rPr>
        <w:t>субвенции состав</w:t>
      </w:r>
      <w:r>
        <w:rPr>
          <w:rFonts w:eastAsiaTheme="minorHAnsi"/>
        </w:rPr>
        <w:t>ил</w:t>
      </w:r>
      <w:r w:rsidR="00DD12B1" w:rsidRPr="00BF1FAB">
        <w:rPr>
          <w:rFonts w:eastAsiaTheme="minorHAnsi"/>
        </w:rPr>
        <w:t xml:space="preserve"> 667,4 тыс. руб</w:t>
      </w:r>
      <w:r w:rsidR="00DD12B1" w:rsidRPr="00BF1FAB">
        <w:t>., что влечет риски ненадлежащего исполнения переданных полномочий РФ по 108 ОКН в соответствии с</w:t>
      </w:r>
      <w:r>
        <w:t xml:space="preserve"> </w:t>
      </w:r>
      <w:r w:rsidR="00DD12B1" w:rsidRPr="00BF1FAB">
        <w:rPr>
          <w:rFonts w:eastAsiaTheme="minorHAnsi"/>
        </w:rPr>
        <w:t>п</w:t>
      </w:r>
      <w:r>
        <w:rPr>
          <w:rFonts w:eastAsiaTheme="minorHAnsi"/>
        </w:rPr>
        <w:t>унктом</w:t>
      </w:r>
      <w:r w:rsidR="00C57DA7">
        <w:rPr>
          <w:rFonts w:eastAsiaTheme="minorHAnsi"/>
        </w:rPr>
        <w:t xml:space="preserve"> </w:t>
      </w:r>
      <w:r w:rsidR="00DD12B1" w:rsidRPr="00BF1FAB">
        <w:rPr>
          <w:rFonts w:eastAsiaTheme="minorHAnsi"/>
        </w:rPr>
        <w:t>1 ст</w:t>
      </w:r>
      <w:r>
        <w:rPr>
          <w:rFonts w:eastAsiaTheme="minorHAnsi"/>
        </w:rPr>
        <w:t xml:space="preserve">атьи </w:t>
      </w:r>
      <w:r w:rsidR="00DD12B1" w:rsidRPr="00BF1FAB">
        <w:rPr>
          <w:rFonts w:eastAsiaTheme="minorHAnsi"/>
        </w:rPr>
        <w:t xml:space="preserve">9.1 </w:t>
      </w:r>
      <w:r w:rsidRPr="00BF1FAB">
        <w:rPr>
          <w:rFonts w:eastAsiaTheme="minorHAnsi"/>
        </w:rPr>
        <w:t>Федерального закона от 25.06.2002 №73-ФЗ «Об объектах культурного наследия (памятниках истории и культуры) народов РФ»</w:t>
      </w:r>
      <w:r w:rsidR="00DD12B1" w:rsidRPr="00BF1FAB">
        <w:rPr>
          <w:rFonts w:eastAsiaTheme="minorHAnsi"/>
        </w:rPr>
        <w:t>.</w:t>
      </w:r>
    </w:p>
    <w:p w:rsidR="009762BD" w:rsidRDefault="009762BD" w:rsidP="009762BD">
      <w:pPr>
        <w:pStyle w:val="16"/>
        <w:spacing w:before="0" w:line="240" w:lineRule="auto"/>
        <w:ind w:firstLine="539"/>
        <w:rPr>
          <w:lang w:val="ru-RU"/>
        </w:rPr>
      </w:pPr>
      <w:r>
        <w:rPr>
          <w:lang w:val="ru-RU"/>
        </w:rPr>
        <w:t xml:space="preserve">Проверкой расходов </w:t>
      </w:r>
      <w:r w:rsidRPr="009762BD">
        <w:rPr>
          <w:b/>
          <w:i/>
          <w:lang w:val="ru-RU"/>
        </w:rPr>
        <w:t>комитета строительства Волгоградской области</w:t>
      </w:r>
      <w:r>
        <w:rPr>
          <w:lang w:val="ru-RU"/>
        </w:rPr>
        <w:t xml:space="preserve"> </w:t>
      </w:r>
      <w:r w:rsidRPr="00DD3BCE">
        <w:rPr>
          <w:u w:val="single"/>
          <w:lang w:val="ru-RU"/>
        </w:rPr>
        <w:t>по подразделу 0801 «Культура»</w:t>
      </w:r>
      <w:r>
        <w:rPr>
          <w:i/>
          <w:lang w:val="ru-RU"/>
        </w:rPr>
        <w:t xml:space="preserve"> </w:t>
      </w:r>
      <w:r>
        <w:rPr>
          <w:lang w:val="ru-RU"/>
        </w:rPr>
        <w:t xml:space="preserve">установлено, что они составили в 2019 году </w:t>
      </w:r>
      <w:r w:rsidRPr="009762BD">
        <w:rPr>
          <w:lang w:val="ru-RU"/>
        </w:rPr>
        <w:t>38</w:t>
      </w:r>
      <w:r>
        <w:rPr>
          <w:lang w:val="ru-RU"/>
        </w:rPr>
        <w:t>,</w:t>
      </w:r>
      <w:r w:rsidRPr="009762BD">
        <w:rPr>
          <w:lang w:val="ru-RU"/>
        </w:rPr>
        <w:t xml:space="preserve">9 </w:t>
      </w:r>
      <w:r>
        <w:rPr>
          <w:lang w:val="ru-RU"/>
        </w:rPr>
        <w:t>млн</w:t>
      </w:r>
      <w:r w:rsidRPr="009762BD">
        <w:rPr>
          <w:lang w:val="ru-RU"/>
        </w:rPr>
        <w:t>. руб.,</w:t>
      </w:r>
      <w:r>
        <w:rPr>
          <w:lang w:val="ru-RU"/>
        </w:rPr>
        <w:t xml:space="preserve"> или 51,6% от бюджетных ассигнований, из них основная часть (</w:t>
      </w:r>
      <w:r w:rsidRPr="009762BD">
        <w:rPr>
          <w:lang w:val="ru-RU" w:eastAsia="ru-RU" w:bidi="ar-SA"/>
        </w:rPr>
        <w:t>30</w:t>
      </w:r>
      <w:r>
        <w:rPr>
          <w:lang w:val="ru-RU" w:eastAsia="ru-RU" w:bidi="ar-SA"/>
        </w:rPr>
        <w:t>,6</w:t>
      </w:r>
      <w:r w:rsidRPr="009762BD">
        <w:rPr>
          <w:lang w:val="ru-RU" w:eastAsia="ru-RU" w:bidi="ar-SA"/>
        </w:rPr>
        <w:t xml:space="preserve"> </w:t>
      </w:r>
      <w:r>
        <w:rPr>
          <w:lang w:val="ru-RU" w:eastAsia="ru-RU" w:bidi="ar-SA"/>
        </w:rPr>
        <w:t>млн</w:t>
      </w:r>
      <w:r w:rsidRPr="009762BD">
        <w:rPr>
          <w:lang w:val="ru-RU" w:eastAsia="ru-RU" w:bidi="ar-SA"/>
        </w:rPr>
        <w:t>. руб</w:t>
      </w:r>
      <w:r>
        <w:rPr>
          <w:lang w:val="ru-RU" w:eastAsia="ru-RU" w:bidi="ar-SA"/>
        </w:rPr>
        <w:t>., или 48,3% от ассигнований, утвержденных в бюджете),</w:t>
      </w:r>
      <w:r>
        <w:rPr>
          <w:i/>
          <w:lang w:val="ru-RU" w:eastAsia="ru-RU" w:bidi="ar-SA"/>
        </w:rPr>
        <w:t xml:space="preserve"> </w:t>
      </w:r>
      <w:r>
        <w:rPr>
          <w:lang w:val="ru-RU" w:eastAsia="ru-RU" w:bidi="ar-SA"/>
        </w:rPr>
        <w:t xml:space="preserve">- оплата за выполненные работы </w:t>
      </w:r>
      <w:r>
        <w:rPr>
          <w:lang w:val="ru-RU"/>
        </w:rPr>
        <w:t>реставрации и приспособление под здание музея объекта культурного наследия регионального значения «Пожарная часть «Общество «Труд, кон. XIX века» по ул. Коммунистическая, д.5 в Волгограде. Расходы осуществлялись в рамках</w:t>
      </w:r>
      <w:r w:rsidRPr="000B562A">
        <w:rPr>
          <w:lang w:val="ru-RU" w:eastAsia="ru-RU" w:bidi="ar-SA"/>
        </w:rPr>
        <w:t xml:space="preserve"> подпрограмм</w:t>
      </w:r>
      <w:r>
        <w:rPr>
          <w:lang w:val="ru-RU" w:eastAsia="ru-RU" w:bidi="ar-SA"/>
        </w:rPr>
        <w:t>ы</w:t>
      </w:r>
      <w:r>
        <w:rPr>
          <w:i/>
          <w:lang w:val="ru-RU" w:eastAsia="ru-RU" w:bidi="ar-SA"/>
        </w:rPr>
        <w:t xml:space="preserve"> </w:t>
      </w:r>
      <w:r w:rsidRPr="009762BD">
        <w:rPr>
          <w:lang w:val="ru-RU" w:eastAsia="ru-RU" w:bidi="ar-SA"/>
        </w:rPr>
        <w:t>«Сохранение объектов культурного и исторического наследия, обеспечение доступа населения к культурным ценностям и информации»</w:t>
      </w:r>
      <w:r>
        <w:rPr>
          <w:i/>
          <w:lang w:val="ru-RU" w:eastAsia="ru-RU" w:bidi="ar-SA"/>
        </w:rPr>
        <w:t xml:space="preserve"> </w:t>
      </w:r>
      <w:r w:rsidRPr="000B562A">
        <w:rPr>
          <w:lang w:val="ru-RU" w:eastAsia="ru-RU" w:bidi="ar-SA"/>
        </w:rPr>
        <w:t xml:space="preserve">госпрограммы </w:t>
      </w:r>
      <w:r w:rsidRPr="009762BD">
        <w:rPr>
          <w:lang w:val="ru-RU" w:eastAsia="ru-RU" w:bidi="ar-SA"/>
        </w:rPr>
        <w:t xml:space="preserve">«Развитие культуры и туризма в Волгоградской </w:t>
      </w:r>
      <w:r w:rsidRPr="009762BD">
        <w:rPr>
          <w:lang w:val="ru-RU" w:eastAsia="ru-RU" w:bidi="ar-SA"/>
        </w:rPr>
        <w:lastRenderedPageBreak/>
        <w:t>области»</w:t>
      </w:r>
      <w:r>
        <w:rPr>
          <w:lang w:val="ru-RU" w:eastAsia="ru-RU" w:bidi="ar-SA"/>
        </w:rPr>
        <w:t xml:space="preserve">. Низкое освоение </w:t>
      </w:r>
      <w:proofErr w:type="gramStart"/>
      <w:r>
        <w:rPr>
          <w:lang w:val="ru-RU" w:eastAsia="ru-RU" w:bidi="ar-SA"/>
        </w:rPr>
        <w:t>ассигнований</w:t>
      </w:r>
      <w:r w:rsidRPr="009762BD">
        <w:rPr>
          <w:lang w:val="ru-RU" w:eastAsia="ru-RU" w:bidi="ar-SA"/>
        </w:rPr>
        <w:t xml:space="preserve"> </w:t>
      </w:r>
      <w:r>
        <w:rPr>
          <w:lang w:val="ru-RU"/>
        </w:rPr>
        <w:t xml:space="preserve"> п</w:t>
      </w:r>
      <w:r w:rsidRPr="009762BD">
        <w:rPr>
          <w:lang w:val="ru-RU"/>
        </w:rPr>
        <w:t>о</w:t>
      </w:r>
      <w:proofErr w:type="gramEnd"/>
      <w:r w:rsidRPr="009762BD">
        <w:rPr>
          <w:lang w:val="ru-RU"/>
        </w:rPr>
        <w:t xml:space="preserve"> информации </w:t>
      </w:r>
      <w:r>
        <w:rPr>
          <w:lang w:val="ru-RU"/>
        </w:rPr>
        <w:t>к</w:t>
      </w:r>
      <w:r w:rsidRPr="009762BD">
        <w:rPr>
          <w:lang w:val="ru-RU"/>
        </w:rPr>
        <w:t xml:space="preserve">омитета </w:t>
      </w:r>
      <w:r>
        <w:rPr>
          <w:lang w:val="ru-RU"/>
        </w:rPr>
        <w:t xml:space="preserve">связано с тем, что </w:t>
      </w:r>
      <w:r w:rsidRPr="009762BD">
        <w:rPr>
          <w:lang w:val="ru-RU"/>
        </w:rPr>
        <w:t>не решен вопрос по освобождению помещений 1-го этажа аппаратом полномочного представителя П</w:t>
      </w:r>
      <w:r>
        <w:rPr>
          <w:lang w:val="ru-RU"/>
        </w:rPr>
        <w:t>резидента РФ. По этой причине</w:t>
      </w:r>
      <w:r w:rsidRPr="009762BD">
        <w:rPr>
          <w:lang w:val="ru-RU"/>
        </w:rPr>
        <w:t xml:space="preserve"> невозможн</w:t>
      </w:r>
      <w:r>
        <w:rPr>
          <w:lang w:val="ru-RU"/>
        </w:rPr>
        <w:t>о проведение</w:t>
      </w:r>
      <w:r w:rsidRPr="009762BD">
        <w:rPr>
          <w:lang w:val="ru-RU"/>
        </w:rPr>
        <w:t xml:space="preserve"> реставраци</w:t>
      </w:r>
      <w:r>
        <w:rPr>
          <w:lang w:val="ru-RU"/>
        </w:rPr>
        <w:t>и</w:t>
      </w:r>
      <w:r w:rsidRPr="009762BD">
        <w:rPr>
          <w:lang w:val="ru-RU"/>
        </w:rPr>
        <w:t xml:space="preserve"> не только в занятом помещении, но и в других помещениях здания, </w:t>
      </w:r>
      <w:r>
        <w:rPr>
          <w:lang w:val="ru-RU"/>
        </w:rPr>
        <w:t>так как они</w:t>
      </w:r>
      <w:r w:rsidRPr="009762BD">
        <w:rPr>
          <w:lang w:val="ru-RU"/>
        </w:rPr>
        <w:t xml:space="preserve"> взаимосвяз</w:t>
      </w:r>
      <w:r>
        <w:rPr>
          <w:lang w:val="ru-RU"/>
        </w:rPr>
        <w:t>аны</w:t>
      </w:r>
      <w:r w:rsidRPr="009762BD">
        <w:rPr>
          <w:lang w:val="ru-RU"/>
        </w:rPr>
        <w:t xml:space="preserve"> и закольцован</w:t>
      </w:r>
      <w:r>
        <w:rPr>
          <w:lang w:val="ru-RU"/>
        </w:rPr>
        <w:t>ы</w:t>
      </w:r>
      <w:r w:rsidRPr="009762BD">
        <w:rPr>
          <w:lang w:val="ru-RU"/>
        </w:rPr>
        <w:t xml:space="preserve"> систем</w:t>
      </w:r>
      <w:r>
        <w:rPr>
          <w:lang w:val="ru-RU"/>
        </w:rPr>
        <w:t>ы</w:t>
      </w:r>
      <w:r w:rsidRPr="009762BD">
        <w:rPr>
          <w:lang w:val="ru-RU"/>
        </w:rPr>
        <w:t xml:space="preserve"> инженерных </w:t>
      </w:r>
      <w:proofErr w:type="gramStart"/>
      <w:r w:rsidRPr="009762BD">
        <w:rPr>
          <w:lang w:val="ru-RU"/>
        </w:rPr>
        <w:t>сетей  в</w:t>
      </w:r>
      <w:proofErr w:type="gramEnd"/>
      <w:r w:rsidRPr="009762BD">
        <w:rPr>
          <w:lang w:val="ru-RU"/>
        </w:rPr>
        <w:t xml:space="preserve"> целом.</w:t>
      </w:r>
      <w:r>
        <w:rPr>
          <w:lang w:val="ru-RU"/>
        </w:rPr>
        <w:t xml:space="preserve"> Несмотря на то, что срок выполнения работ установлен контрактом до 01.08.2019, по состоянию на 01.01.2020 заказчиком </w:t>
      </w:r>
      <w:r w:rsidR="006D3D37">
        <w:rPr>
          <w:lang w:val="ru-RU"/>
        </w:rPr>
        <w:t xml:space="preserve">приняты </w:t>
      </w:r>
      <w:r>
        <w:rPr>
          <w:lang w:val="ru-RU"/>
        </w:rPr>
        <w:t>выполненные работы в объеме 51</w:t>
      </w:r>
      <w:r w:rsidR="006D3D37">
        <w:rPr>
          <w:lang w:val="ru-RU"/>
        </w:rPr>
        <w:t>,</w:t>
      </w:r>
      <w:r>
        <w:rPr>
          <w:lang w:val="ru-RU"/>
        </w:rPr>
        <w:t xml:space="preserve">1 </w:t>
      </w:r>
      <w:r w:rsidR="006D3D37">
        <w:rPr>
          <w:lang w:val="ru-RU"/>
        </w:rPr>
        <w:t>млн</w:t>
      </w:r>
      <w:r>
        <w:rPr>
          <w:lang w:val="ru-RU"/>
        </w:rPr>
        <w:t xml:space="preserve">. руб., или </w:t>
      </w:r>
      <w:proofErr w:type="gramStart"/>
      <w:r>
        <w:rPr>
          <w:lang w:val="ru-RU"/>
        </w:rPr>
        <w:t>на  26</w:t>
      </w:r>
      <w:proofErr w:type="gramEnd"/>
      <w:r>
        <w:rPr>
          <w:lang w:val="ru-RU"/>
        </w:rPr>
        <w:t>% от стоимости контракта</w:t>
      </w:r>
      <w:r w:rsidR="00A7612D">
        <w:rPr>
          <w:lang w:val="ru-RU"/>
        </w:rPr>
        <w:t>.</w:t>
      </w:r>
      <w:r>
        <w:rPr>
          <w:lang w:val="ru-RU"/>
        </w:rPr>
        <w:t xml:space="preserve"> Неотработанный аванс подрядчика составил 42</w:t>
      </w:r>
      <w:r w:rsidR="004F4D14">
        <w:rPr>
          <w:lang w:val="ru-RU"/>
        </w:rPr>
        <w:t>,9</w:t>
      </w:r>
      <w:r>
        <w:rPr>
          <w:lang w:val="ru-RU"/>
        </w:rPr>
        <w:t xml:space="preserve"> </w:t>
      </w:r>
      <w:r w:rsidR="004F4D14">
        <w:rPr>
          <w:lang w:val="ru-RU"/>
        </w:rPr>
        <w:t>млн</w:t>
      </w:r>
      <w:r>
        <w:rPr>
          <w:lang w:val="ru-RU"/>
        </w:rPr>
        <w:t>. рублей.</w:t>
      </w:r>
    </w:p>
    <w:p w:rsidR="009762BD" w:rsidRDefault="00B66329" w:rsidP="00B66329">
      <w:pPr>
        <w:autoSpaceDE w:val="0"/>
        <w:autoSpaceDN w:val="0"/>
        <w:adjustRightInd w:val="0"/>
        <w:ind w:firstLine="539"/>
        <w:jc w:val="both"/>
      </w:pPr>
      <w:r>
        <w:t xml:space="preserve">Средства областного бюджета в размере </w:t>
      </w:r>
      <w:r w:rsidR="009762BD" w:rsidRPr="00B66329">
        <w:t>1</w:t>
      </w:r>
      <w:r>
        <w:t>,</w:t>
      </w:r>
      <w:r w:rsidR="009762BD" w:rsidRPr="00B66329">
        <w:t xml:space="preserve">2 </w:t>
      </w:r>
      <w:r>
        <w:t>млн</w:t>
      </w:r>
      <w:r w:rsidR="009762BD" w:rsidRPr="00B66329">
        <w:t>. руб.</w:t>
      </w:r>
      <w:r w:rsidR="009762BD">
        <w:t xml:space="preserve"> </w:t>
      </w:r>
      <w:r>
        <w:t>(</w:t>
      </w:r>
      <w:r w:rsidR="009762BD">
        <w:t xml:space="preserve">40,8% от </w:t>
      </w:r>
      <w:r>
        <w:t xml:space="preserve">бюджетных </w:t>
      </w:r>
      <w:r w:rsidR="009762BD">
        <w:t>ассигнований</w:t>
      </w:r>
      <w:r>
        <w:t>) направлены</w:t>
      </w:r>
      <w:r w:rsidR="009762BD">
        <w:t xml:space="preserve"> на оплату работ по разработке ПСД и проведению госэкспертизы по объекту «Сохранение и приспособление для размещения кукольного театра объекта культурного наследия регионального значения «Училище Кулибина/кинотеатр «Победа»/1895 г.,рек.1948,архитектор Е.И.Левитан». Положительное заключение госэкспертизы ПСД выдано 24.12.2019. Сметная стоимость работ состав</w:t>
      </w:r>
      <w:r>
        <w:t>ляет</w:t>
      </w:r>
      <w:r w:rsidR="009762BD">
        <w:t xml:space="preserve"> 533 млн. руб</w:t>
      </w:r>
      <w:r>
        <w:t>лей</w:t>
      </w:r>
      <w:r w:rsidR="009762BD">
        <w:t xml:space="preserve">. </w:t>
      </w:r>
      <w:r>
        <w:t>О</w:t>
      </w:r>
      <w:r w:rsidR="009762BD">
        <w:t xml:space="preserve">днако в областном бюджете на 2020 год ассигнования на выполнение реконструкции не </w:t>
      </w:r>
      <w:r>
        <w:t>предусмотрены</w:t>
      </w:r>
      <w:r w:rsidR="009762BD">
        <w:t>.</w:t>
      </w:r>
    </w:p>
    <w:p w:rsidR="009762BD" w:rsidRDefault="009762BD" w:rsidP="00B66329">
      <w:pPr>
        <w:autoSpaceDE w:val="0"/>
        <w:autoSpaceDN w:val="0"/>
        <w:adjustRightInd w:val="0"/>
        <w:ind w:firstLine="539"/>
        <w:jc w:val="both"/>
      </w:pPr>
      <w:r w:rsidRPr="00B66329">
        <w:t>Непрограммные расходы</w:t>
      </w:r>
      <w:r>
        <w:t xml:space="preserve"> </w:t>
      </w:r>
      <w:r w:rsidR="00B66329">
        <w:t xml:space="preserve">комитета </w:t>
      </w:r>
      <w:r>
        <w:t>составили</w:t>
      </w:r>
      <w:r w:rsidR="00B66329">
        <w:t xml:space="preserve"> в 2019 году</w:t>
      </w:r>
      <w:r>
        <w:t xml:space="preserve"> </w:t>
      </w:r>
      <w:r w:rsidRPr="00B66329">
        <w:t>7</w:t>
      </w:r>
      <w:r w:rsidR="00B66329">
        <w:t>,</w:t>
      </w:r>
      <w:r w:rsidRPr="00B66329">
        <w:t xml:space="preserve">1 </w:t>
      </w:r>
      <w:r w:rsidR="00B66329">
        <w:t>млн</w:t>
      </w:r>
      <w:r w:rsidRPr="00B66329">
        <w:t>. руб.,</w:t>
      </w:r>
      <w:r>
        <w:t xml:space="preserve"> из них 6</w:t>
      </w:r>
      <w:r w:rsidR="00B66329">
        <w:t>,</w:t>
      </w:r>
      <w:r>
        <w:t xml:space="preserve">8 </w:t>
      </w:r>
      <w:r w:rsidR="00B66329">
        <w:t>млн</w:t>
      </w:r>
      <w:r>
        <w:t xml:space="preserve">. руб. </w:t>
      </w:r>
      <w:r w:rsidR="00B66329">
        <w:t xml:space="preserve">– расходы </w:t>
      </w:r>
      <w:r>
        <w:t>на оплату работ по строительству библиотеки в с. Фоменково Жирновского муниципального района, пострадавшего от природных пожаров 2-3 сентября 2010 года. Строительство объекта завершено, разрешение на ввод в эксплуатацию выдано 05.09.2019.</w:t>
      </w:r>
    </w:p>
    <w:p w:rsidR="009762BD" w:rsidRDefault="009762BD" w:rsidP="009762BD">
      <w:pPr>
        <w:autoSpaceDE w:val="0"/>
        <w:autoSpaceDN w:val="0"/>
        <w:adjustRightInd w:val="0"/>
        <w:jc w:val="both"/>
      </w:pPr>
      <w:r>
        <w:t>При этом утвержденные в областном бюджете ассигнования в объеме 1</w:t>
      </w:r>
      <w:r w:rsidR="00B66329">
        <w:t>,</w:t>
      </w:r>
      <w:r>
        <w:t xml:space="preserve">5 </w:t>
      </w:r>
      <w:r w:rsidR="00B66329">
        <w:t>млн</w:t>
      </w:r>
      <w:r>
        <w:t>. руб. на строительство клуба на ст. Лапшинская Котовского района исполнены в объеме 300 тыс. руб.</w:t>
      </w:r>
      <w:r w:rsidR="00B66329">
        <w:t>, осуществлено</w:t>
      </w:r>
      <w:r>
        <w:t xml:space="preserve"> только </w:t>
      </w:r>
      <w:r w:rsidR="00B66329">
        <w:t>о</w:t>
      </w:r>
      <w:r>
        <w:t>граждени</w:t>
      </w:r>
      <w:r w:rsidR="00B66329">
        <w:t>е</w:t>
      </w:r>
      <w:r>
        <w:t xml:space="preserve"> объекта незавершенного строительства. </w:t>
      </w:r>
      <w:r w:rsidR="00B66329">
        <w:t>По информации комитета, с</w:t>
      </w:r>
      <w:r>
        <w:t>троительство объекта на запланированном земельном участке невозможно, поскольку границы участка накладываются на территорию РЖД</w:t>
      </w:r>
      <w:r w:rsidR="00B66329">
        <w:t>.</w:t>
      </w:r>
      <w:r>
        <w:t xml:space="preserve"> </w:t>
      </w:r>
      <w:r w:rsidR="00B66329">
        <w:t>К</w:t>
      </w:r>
      <w:r>
        <w:t>омитетом предложен перенос земельного участка.</w:t>
      </w:r>
    </w:p>
    <w:p w:rsidR="00DD12B1" w:rsidRPr="009762BD" w:rsidRDefault="00DD12B1" w:rsidP="009762BD">
      <w:pPr>
        <w:jc w:val="both"/>
        <w:outlineLvl w:val="0"/>
        <w:rPr>
          <w:szCs w:val="24"/>
        </w:rPr>
      </w:pPr>
    </w:p>
    <w:p w:rsidR="005D2BB2" w:rsidRDefault="005D2BB2" w:rsidP="001061B8">
      <w:pPr>
        <w:jc w:val="center"/>
        <w:outlineLvl w:val="0"/>
        <w:rPr>
          <w:b/>
          <w:i/>
          <w:szCs w:val="24"/>
        </w:rPr>
      </w:pPr>
      <w:r w:rsidRPr="008C5B57">
        <w:rPr>
          <w:b/>
          <w:i/>
          <w:szCs w:val="24"/>
        </w:rPr>
        <w:t>4.</w:t>
      </w:r>
      <w:r w:rsidR="00D96550" w:rsidRPr="008C5B57">
        <w:rPr>
          <w:b/>
          <w:i/>
          <w:szCs w:val="24"/>
        </w:rPr>
        <w:t>8</w:t>
      </w:r>
      <w:r w:rsidRPr="008C5B57">
        <w:rPr>
          <w:b/>
          <w:i/>
          <w:szCs w:val="24"/>
        </w:rPr>
        <w:t>. Расходы по разделу 0900 «Здравоохранение».</w:t>
      </w:r>
    </w:p>
    <w:p w:rsidR="00591CCD" w:rsidRDefault="00591CCD" w:rsidP="001061B8">
      <w:pPr>
        <w:jc w:val="center"/>
        <w:outlineLvl w:val="0"/>
        <w:rPr>
          <w:b/>
          <w:i/>
          <w:szCs w:val="24"/>
        </w:rPr>
      </w:pPr>
    </w:p>
    <w:p w:rsidR="004810D5" w:rsidRPr="00306415" w:rsidRDefault="004810D5" w:rsidP="004810D5">
      <w:pPr>
        <w:ind w:firstLine="708"/>
        <w:jc w:val="both"/>
        <w:outlineLvl w:val="0"/>
        <w:rPr>
          <w:szCs w:val="24"/>
        </w:rPr>
      </w:pPr>
      <w:r>
        <w:rPr>
          <w:szCs w:val="24"/>
        </w:rPr>
        <w:t xml:space="preserve">Расходы раздела исполнены за 2019 год на </w:t>
      </w:r>
      <w:r w:rsidR="009947BB">
        <w:rPr>
          <w:szCs w:val="24"/>
        </w:rPr>
        <w:t xml:space="preserve">10772,5 </w:t>
      </w:r>
      <w:r>
        <w:rPr>
          <w:szCs w:val="24"/>
        </w:rPr>
        <w:t xml:space="preserve">млн. руб., что составило </w:t>
      </w:r>
      <w:r w:rsidR="009947BB">
        <w:rPr>
          <w:szCs w:val="24"/>
        </w:rPr>
        <w:t>97,3</w:t>
      </w:r>
      <w:r>
        <w:rPr>
          <w:szCs w:val="24"/>
        </w:rPr>
        <w:t xml:space="preserve">% к уточненным в законе о бюджете ассигнованиям и </w:t>
      </w:r>
      <w:r w:rsidR="009947BB">
        <w:rPr>
          <w:szCs w:val="24"/>
        </w:rPr>
        <w:t>в 1,4 раза превысило</w:t>
      </w:r>
      <w:r>
        <w:rPr>
          <w:szCs w:val="24"/>
        </w:rPr>
        <w:t xml:space="preserve"> расход</w:t>
      </w:r>
      <w:r w:rsidR="009947BB">
        <w:rPr>
          <w:szCs w:val="24"/>
        </w:rPr>
        <w:t>ы</w:t>
      </w:r>
      <w:r>
        <w:rPr>
          <w:szCs w:val="24"/>
        </w:rPr>
        <w:t xml:space="preserve">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4810D5" w:rsidRPr="000A42EC" w:rsidRDefault="004810D5" w:rsidP="004810D5">
      <w:pPr>
        <w:jc w:val="right"/>
        <w:outlineLvl w:val="0"/>
        <w:rPr>
          <w:sz w:val="22"/>
          <w:szCs w:val="22"/>
        </w:rPr>
      </w:pPr>
      <w:r>
        <w:rPr>
          <w:sz w:val="22"/>
          <w:szCs w:val="22"/>
        </w:rPr>
        <w:t>млн. руб.</w:t>
      </w:r>
    </w:p>
    <w:tbl>
      <w:tblPr>
        <w:tblW w:w="9639" w:type="dxa"/>
        <w:tblInd w:w="108" w:type="dxa"/>
        <w:tblLayout w:type="fixed"/>
        <w:tblLook w:val="04A0" w:firstRow="1" w:lastRow="0" w:firstColumn="1" w:lastColumn="0" w:noHBand="0" w:noVBand="1"/>
      </w:tblPr>
      <w:tblGrid>
        <w:gridCol w:w="3544"/>
        <w:gridCol w:w="1276"/>
        <w:gridCol w:w="1134"/>
        <w:gridCol w:w="1219"/>
        <w:gridCol w:w="1191"/>
        <w:gridCol w:w="1275"/>
      </w:tblGrid>
      <w:tr w:rsidR="00495FBA" w:rsidRPr="009B2D34" w:rsidTr="0021415E">
        <w:trPr>
          <w:trHeight w:val="205"/>
        </w:trPr>
        <w:tc>
          <w:tcPr>
            <w:tcW w:w="3544"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495FBA" w:rsidRPr="009B2D34" w:rsidRDefault="00495FBA" w:rsidP="00204ADF">
            <w:pPr>
              <w:jc w:val="center"/>
              <w:rPr>
                <w:b/>
                <w:bCs/>
                <w:i/>
                <w:iCs/>
                <w:sz w:val="20"/>
              </w:rPr>
            </w:pPr>
            <w:r w:rsidRPr="009B2D34">
              <w:rPr>
                <w:b/>
                <w:bCs/>
                <w:i/>
                <w:iCs/>
                <w:sz w:val="20"/>
              </w:rPr>
              <w:t>Наименование ГРБС</w:t>
            </w:r>
          </w:p>
        </w:tc>
        <w:tc>
          <w:tcPr>
            <w:tcW w:w="6095"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495FBA" w:rsidRPr="009B2D34" w:rsidRDefault="00495FBA" w:rsidP="00204ADF">
            <w:pPr>
              <w:jc w:val="center"/>
              <w:rPr>
                <w:b/>
                <w:bCs/>
                <w:i/>
                <w:iCs/>
                <w:sz w:val="20"/>
              </w:rPr>
            </w:pPr>
            <w:r w:rsidRPr="009B2D34">
              <w:rPr>
                <w:b/>
                <w:bCs/>
                <w:i/>
                <w:iCs/>
                <w:sz w:val="20"/>
              </w:rPr>
              <w:t>Здравоохранение</w:t>
            </w:r>
          </w:p>
        </w:tc>
      </w:tr>
      <w:tr w:rsidR="00495FBA" w:rsidRPr="009B2D34" w:rsidTr="0021415E">
        <w:trPr>
          <w:trHeight w:val="535"/>
        </w:trPr>
        <w:tc>
          <w:tcPr>
            <w:tcW w:w="3544"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495FBA" w:rsidRPr="009B2D34" w:rsidRDefault="00495FBA" w:rsidP="00204ADF">
            <w:pPr>
              <w:rPr>
                <w:b/>
                <w:bCs/>
                <w:i/>
                <w:iCs/>
                <w:sz w:val="20"/>
              </w:rPr>
            </w:pPr>
          </w:p>
        </w:tc>
        <w:tc>
          <w:tcPr>
            <w:tcW w:w="1276" w:type="dxa"/>
            <w:tcBorders>
              <w:top w:val="nil"/>
              <w:left w:val="nil"/>
              <w:bottom w:val="single" w:sz="4" w:space="0" w:color="auto"/>
              <w:right w:val="single" w:sz="4" w:space="0" w:color="auto"/>
            </w:tcBorders>
            <w:shd w:val="clear" w:color="auto" w:fill="F2DBDB" w:themeFill="accent2" w:themeFillTint="33"/>
            <w:noWrap/>
            <w:vAlign w:val="center"/>
            <w:hideMark/>
          </w:tcPr>
          <w:p w:rsidR="00495FBA" w:rsidRDefault="00C85F1D" w:rsidP="00204ADF">
            <w:pPr>
              <w:jc w:val="center"/>
              <w:rPr>
                <w:b/>
                <w:bCs/>
                <w:i/>
                <w:iCs/>
                <w:sz w:val="20"/>
              </w:rPr>
            </w:pPr>
            <w:r>
              <w:rPr>
                <w:b/>
                <w:bCs/>
                <w:i/>
                <w:iCs/>
                <w:sz w:val="20"/>
              </w:rPr>
              <w:t>ф</w:t>
            </w:r>
            <w:r w:rsidR="00495FBA">
              <w:rPr>
                <w:b/>
                <w:bCs/>
                <w:i/>
                <w:iCs/>
                <w:sz w:val="20"/>
              </w:rPr>
              <w:t>акт</w:t>
            </w:r>
          </w:p>
          <w:p w:rsidR="00495FBA" w:rsidRPr="009B2D34" w:rsidRDefault="00495FBA" w:rsidP="00204ADF">
            <w:pPr>
              <w:jc w:val="center"/>
              <w:rPr>
                <w:b/>
                <w:bCs/>
                <w:i/>
                <w:iCs/>
                <w:sz w:val="20"/>
              </w:rPr>
            </w:pPr>
            <w:r w:rsidRPr="009B2D34">
              <w:rPr>
                <w:b/>
                <w:bCs/>
                <w:i/>
                <w:iCs/>
                <w:sz w:val="20"/>
              </w:rPr>
              <w:t xml:space="preserve"> 2018</w:t>
            </w:r>
            <w:r w:rsidR="009947BB">
              <w:rPr>
                <w:b/>
                <w:bCs/>
                <w:i/>
                <w:iCs/>
                <w:sz w:val="20"/>
              </w:rPr>
              <w:t xml:space="preserve"> г.</w:t>
            </w:r>
          </w:p>
        </w:tc>
        <w:tc>
          <w:tcPr>
            <w:tcW w:w="1134" w:type="dxa"/>
            <w:tcBorders>
              <w:top w:val="nil"/>
              <w:left w:val="nil"/>
              <w:bottom w:val="single" w:sz="4" w:space="0" w:color="auto"/>
              <w:right w:val="single" w:sz="4" w:space="0" w:color="auto"/>
            </w:tcBorders>
            <w:shd w:val="clear" w:color="auto" w:fill="F2DBDB" w:themeFill="accent2" w:themeFillTint="33"/>
            <w:noWrap/>
            <w:vAlign w:val="center"/>
            <w:hideMark/>
          </w:tcPr>
          <w:p w:rsidR="00495FBA" w:rsidRDefault="00495FBA" w:rsidP="00204ADF">
            <w:pPr>
              <w:jc w:val="center"/>
              <w:rPr>
                <w:b/>
                <w:bCs/>
                <w:i/>
                <w:iCs/>
                <w:sz w:val="20"/>
              </w:rPr>
            </w:pPr>
            <w:r>
              <w:rPr>
                <w:b/>
                <w:bCs/>
                <w:i/>
                <w:iCs/>
                <w:sz w:val="20"/>
              </w:rPr>
              <w:t>план</w:t>
            </w:r>
          </w:p>
          <w:p w:rsidR="00495FBA" w:rsidRPr="009B2D34" w:rsidRDefault="00495FBA" w:rsidP="00204ADF">
            <w:pPr>
              <w:jc w:val="center"/>
              <w:rPr>
                <w:b/>
                <w:bCs/>
                <w:i/>
                <w:iCs/>
                <w:sz w:val="20"/>
              </w:rPr>
            </w:pPr>
            <w:r w:rsidRPr="009B2D34">
              <w:rPr>
                <w:b/>
                <w:bCs/>
                <w:i/>
                <w:iCs/>
                <w:sz w:val="20"/>
              </w:rPr>
              <w:t xml:space="preserve"> 2019</w:t>
            </w:r>
            <w:r w:rsidR="009947BB">
              <w:rPr>
                <w:b/>
                <w:bCs/>
                <w:i/>
                <w:iCs/>
                <w:sz w:val="20"/>
              </w:rPr>
              <w:t xml:space="preserve"> г.</w:t>
            </w:r>
          </w:p>
        </w:tc>
        <w:tc>
          <w:tcPr>
            <w:tcW w:w="1219" w:type="dxa"/>
            <w:tcBorders>
              <w:top w:val="nil"/>
              <w:left w:val="nil"/>
              <w:bottom w:val="single" w:sz="4" w:space="0" w:color="auto"/>
              <w:right w:val="single" w:sz="4" w:space="0" w:color="auto"/>
            </w:tcBorders>
            <w:shd w:val="clear" w:color="auto" w:fill="F2DBDB" w:themeFill="accent2" w:themeFillTint="33"/>
            <w:noWrap/>
            <w:vAlign w:val="center"/>
            <w:hideMark/>
          </w:tcPr>
          <w:p w:rsidR="00495FBA" w:rsidRDefault="00495FBA" w:rsidP="00204ADF">
            <w:pPr>
              <w:jc w:val="center"/>
              <w:rPr>
                <w:b/>
                <w:bCs/>
                <w:i/>
                <w:iCs/>
                <w:sz w:val="20"/>
              </w:rPr>
            </w:pPr>
            <w:r>
              <w:rPr>
                <w:b/>
                <w:bCs/>
                <w:i/>
                <w:iCs/>
                <w:sz w:val="20"/>
              </w:rPr>
              <w:t>факт</w:t>
            </w:r>
          </w:p>
          <w:p w:rsidR="00495FBA" w:rsidRPr="009B2D34" w:rsidRDefault="00495FBA" w:rsidP="00204ADF">
            <w:pPr>
              <w:jc w:val="center"/>
              <w:rPr>
                <w:b/>
                <w:bCs/>
                <w:i/>
                <w:iCs/>
                <w:sz w:val="20"/>
              </w:rPr>
            </w:pPr>
            <w:r w:rsidRPr="009B2D34">
              <w:rPr>
                <w:b/>
                <w:bCs/>
                <w:i/>
                <w:iCs/>
                <w:sz w:val="20"/>
              </w:rPr>
              <w:t xml:space="preserve"> 2019</w:t>
            </w:r>
            <w:r w:rsidR="009947BB">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495FBA" w:rsidRPr="009B2D34" w:rsidRDefault="00495FBA" w:rsidP="00204ADF">
            <w:pPr>
              <w:jc w:val="center"/>
              <w:rPr>
                <w:b/>
                <w:bCs/>
                <w:i/>
                <w:iCs/>
                <w:sz w:val="20"/>
              </w:rPr>
            </w:pPr>
            <w:r w:rsidRPr="009B2D34">
              <w:rPr>
                <w:b/>
                <w:bCs/>
                <w:i/>
                <w:iCs/>
                <w:sz w:val="20"/>
              </w:rPr>
              <w:t>исполнено, %</w:t>
            </w:r>
          </w:p>
        </w:tc>
        <w:tc>
          <w:tcPr>
            <w:tcW w:w="1275" w:type="dxa"/>
            <w:tcBorders>
              <w:top w:val="nil"/>
              <w:left w:val="nil"/>
              <w:bottom w:val="nil"/>
              <w:right w:val="single" w:sz="4" w:space="0" w:color="auto"/>
            </w:tcBorders>
            <w:shd w:val="clear" w:color="auto" w:fill="F2DBDB" w:themeFill="accent2" w:themeFillTint="33"/>
            <w:vAlign w:val="center"/>
            <w:hideMark/>
          </w:tcPr>
          <w:p w:rsidR="00495FBA" w:rsidRPr="009B2D34" w:rsidRDefault="00495FBA" w:rsidP="0021415E">
            <w:pPr>
              <w:jc w:val="center"/>
              <w:rPr>
                <w:b/>
                <w:bCs/>
                <w:i/>
                <w:iCs/>
                <w:sz w:val="20"/>
              </w:rPr>
            </w:pPr>
            <w:r w:rsidRPr="009B2D34">
              <w:rPr>
                <w:b/>
                <w:bCs/>
                <w:i/>
                <w:iCs/>
                <w:sz w:val="20"/>
              </w:rPr>
              <w:t>сравнение с 2018 г</w:t>
            </w:r>
            <w:r>
              <w:rPr>
                <w:b/>
                <w:bCs/>
                <w:i/>
                <w:iCs/>
                <w:sz w:val="20"/>
              </w:rPr>
              <w:t>.</w:t>
            </w:r>
            <w:r w:rsidRPr="009B2D34">
              <w:rPr>
                <w:b/>
                <w:bCs/>
                <w:i/>
                <w:iCs/>
                <w:sz w:val="20"/>
              </w:rPr>
              <w:t>,</w:t>
            </w:r>
            <w:r w:rsidR="0021415E">
              <w:rPr>
                <w:b/>
                <w:bCs/>
                <w:i/>
                <w:iCs/>
                <w:sz w:val="20"/>
              </w:rPr>
              <w:t xml:space="preserve"> </w:t>
            </w:r>
            <w:r w:rsidRPr="009B2D34">
              <w:rPr>
                <w:b/>
                <w:bCs/>
                <w:i/>
                <w:iCs/>
                <w:sz w:val="20"/>
              </w:rPr>
              <w:t>%</w:t>
            </w:r>
          </w:p>
        </w:tc>
      </w:tr>
      <w:tr w:rsidR="00495FBA" w:rsidRPr="009B2D34" w:rsidTr="0021415E">
        <w:trPr>
          <w:trHeight w:val="235"/>
        </w:trPr>
        <w:tc>
          <w:tcPr>
            <w:tcW w:w="3544" w:type="dxa"/>
            <w:tcBorders>
              <w:top w:val="nil"/>
              <w:left w:val="single" w:sz="4" w:space="0" w:color="auto"/>
              <w:bottom w:val="single" w:sz="4" w:space="0" w:color="auto"/>
              <w:right w:val="single" w:sz="4" w:space="0" w:color="auto"/>
            </w:tcBorders>
            <w:shd w:val="clear" w:color="auto" w:fill="auto"/>
            <w:hideMark/>
          </w:tcPr>
          <w:p w:rsidR="00495FBA" w:rsidRPr="009B2D34" w:rsidRDefault="00495FBA" w:rsidP="00204ADF">
            <w:pPr>
              <w:rPr>
                <w:sz w:val="20"/>
              </w:rPr>
            </w:pPr>
            <w:r w:rsidRPr="009B2D34">
              <w:rPr>
                <w:sz w:val="20"/>
              </w:rPr>
              <w:t xml:space="preserve">Комитет строительства </w:t>
            </w:r>
          </w:p>
        </w:tc>
        <w:tc>
          <w:tcPr>
            <w:tcW w:w="1276"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187,2</w:t>
            </w:r>
          </w:p>
        </w:tc>
        <w:tc>
          <w:tcPr>
            <w:tcW w:w="1134"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1 515,7</w:t>
            </w:r>
          </w:p>
        </w:tc>
        <w:tc>
          <w:tcPr>
            <w:tcW w:w="1219"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1 069,2</w:t>
            </w:r>
          </w:p>
        </w:tc>
        <w:tc>
          <w:tcPr>
            <w:tcW w:w="1191"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70,5</w:t>
            </w:r>
          </w:p>
        </w:tc>
        <w:tc>
          <w:tcPr>
            <w:tcW w:w="1275" w:type="dxa"/>
            <w:tcBorders>
              <w:top w:val="single" w:sz="4" w:space="0" w:color="auto"/>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Pr>
                <w:sz w:val="20"/>
              </w:rPr>
              <w:t>в 5,7 р.</w:t>
            </w:r>
          </w:p>
        </w:tc>
      </w:tr>
      <w:tr w:rsidR="00495FBA" w:rsidRPr="009B2D34" w:rsidTr="0021415E">
        <w:trPr>
          <w:trHeight w:val="56"/>
        </w:trPr>
        <w:tc>
          <w:tcPr>
            <w:tcW w:w="3544" w:type="dxa"/>
            <w:tcBorders>
              <w:top w:val="nil"/>
              <w:left w:val="single" w:sz="4" w:space="0" w:color="auto"/>
              <w:bottom w:val="single" w:sz="4" w:space="0" w:color="auto"/>
              <w:right w:val="single" w:sz="4" w:space="0" w:color="auto"/>
            </w:tcBorders>
            <w:shd w:val="clear" w:color="auto" w:fill="auto"/>
            <w:hideMark/>
          </w:tcPr>
          <w:p w:rsidR="00495FBA" w:rsidRPr="009B2D34" w:rsidRDefault="00495FBA" w:rsidP="00204ADF">
            <w:pPr>
              <w:rPr>
                <w:sz w:val="20"/>
              </w:rPr>
            </w:pPr>
            <w:r w:rsidRPr="009B2D34">
              <w:rPr>
                <w:sz w:val="20"/>
              </w:rPr>
              <w:t xml:space="preserve">Комитет здравоохранения </w:t>
            </w:r>
          </w:p>
        </w:tc>
        <w:tc>
          <w:tcPr>
            <w:tcW w:w="1276"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7 591,4</w:t>
            </w:r>
          </w:p>
        </w:tc>
        <w:tc>
          <w:tcPr>
            <w:tcW w:w="1134"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9 547,6</w:t>
            </w:r>
          </w:p>
        </w:tc>
        <w:tc>
          <w:tcPr>
            <w:tcW w:w="1219"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9 696,4</w:t>
            </w:r>
          </w:p>
        </w:tc>
        <w:tc>
          <w:tcPr>
            <w:tcW w:w="1191"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101,6</w:t>
            </w:r>
          </w:p>
        </w:tc>
        <w:tc>
          <w:tcPr>
            <w:tcW w:w="1275"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Pr>
                <w:sz w:val="20"/>
              </w:rPr>
              <w:t>в 1,3 р.</w:t>
            </w:r>
          </w:p>
        </w:tc>
      </w:tr>
      <w:tr w:rsidR="00495FBA" w:rsidRPr="009B2D34" w:rsidTr="0021415E">
        <w:trPr>
          <w:trHeight w:val="56"/>
        </w:trPr>
        <w:tc>
          <w:tcPr>
            <w:tcW w:w="3544" w:type="dxa"/>
            <w:tcBorders>
              <w:top w:val="nil"/>
              <w:left w:val="single" w:sz="4" w:space="0" w:color="auto"/>
              <w:bottom w:val="single" w:sz="4" w:space="0" w:color="auto"/>
              <w:right w:val="single" w:sz="4" w:space="0" w:color="auto"/>
            </w:tcBorders>
            <w:shd w:val="clear" w:color="auto" w:fill="auto"/>
            <w:hideMark/>
          </w:tcPr>
          <w:p w:rsidR="00495FBA" w:rsidRPr="009B2D34" w:rsidRDefault="00495FBA" w:rsidP="00204ADF">
            <w:pPr>
              <w:rPr>
                <w:sz w:val="20"/>
              </w:rPr>
            </w:pPr>
            <w:r w:rsidRPr="009B2D34">
              <w:rPr>
                <w:sz w:val="20"/>
              </w:rPr>
              <w:t xml:space="preserve">Комитет сельского хозяйства </w:t>
            </w:r>
          </w:p>
        </w:tc>
        <w:tc>
          <w:tcPr>
            <w:tcW w:w="1276"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8,0</w:t>
            </w:r>
          </w:p>
        </w:tc>
        <w:tc>
          <w:tcPr>
            <w:tcW w:w="1134"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6,9</w:t>
            </w:r>
          </w:p>
        </w:tc>
        <w:tc>
          <w:tcPr>
            <w:tcW w:w="1219"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6,9</w:t>
            </w:r>
          </w:p>
        </w:tc>
        <w:tc>
          <w:tcPr>
            <w:tcW w:w="1191"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100,0</w:t>
            </w:r>
          </w:p>
        </w:tc>
        <w:tc>
          <w:tcPr>
            <w:tcW w:w="1275" w:type="dxa"/>
            <w:tcBorders>
              <w:top w:val="nil"/>
              <w:left w:val="nil"/>
              <w:bottom w:val="single" w:sz="4" w:space="0" w:color="auto"/>
              <w:right w:val="single" w:sz="4" w:space="0" w:color="auto"/>
            </w:tcBorders>
            <w:shd w:val="clear" w:color="auto" w:fill="auto"/>
            <w:noWrap/>
            <w:hideMark/>
          </w:tcPr>
          <w:p w:rsidR="00495FBA" w:rsidRPr="009B2D34" w:rsidRDefault="00495FBA" w:rsidP="00495FBA">
            <w:pPr>
              <w:jc w:val="center"/>
              <w:rPr>
                <w:sz w:val="20"/>
              </w:rPr>
            </w:pPr>
            <w:r w:rsidRPr="009B2D34">
              <w:rPr>
                <w:sz w:val="20"/>
              </w:rPr>
              <w:t>86,5</w:t>
            </w:r>
          </w:p>
        </w:tc>
      </w:tr>
      <w:tr w:rsidR="00495FBA" w:rsidRPr="009B2D34" w:rsidTr="0021415E">
        <w:trPr>
          <w:trHeight w:val="155"/>
        </w:trPr>
        <w:tc>
          <w:tcPr>
            <w:tcW w:w="3544" w:type="dxa"/>
            <w:tcBorders>
              <w:top w:val="nil"/>
              <w:left w:val="single" w:sz="4" w:space="0" w:color="auto"/>
              <w:bottom w:val="single" w:sz="4" w:space="0" w:color="auto"/>
              <w:right w:val="single" w:sz="4" w:space="0" w:color="auto"/>
            </w:tcBorders>
            <w:shd w:val="clear" w:color="auto" w:fill="F2DBDB" w:themeFill="accent2" w:themeFillTint="33"/>
            <w:hideMark/>
          </w:tcPr>
          <w:p w:rsidR="00495FBA" w:rsidRPr="009B2D34" w:rsidRDefault="00495FBA" w:rsidP="00204ADF">
            <w:pPr>
              <w:rPr>
                <w:b/>
                <w:bCs/>
                <w:sz w:val="20"/>
              </w:rPr>
            </w:pPr>
            <w:r w:rsidRPr="009B2D34">
              <w:rPr>
                <w:b/>
                <w:bCs/>
                <w:sz w:val="20"/>
              </w:rPr>
              <w:t>ИТОГО:</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495FBA" w:rsidRPr="009B2D34" w:rsidRDefault="00495FBA" w:rsidP="00495FBA">
            <w:pPr>
              <w:jc w:val="center"/>
              <w:rPr>
                <w:b/>
                <w:bCs/>
                <w:sz w:val="20"/>
              </w:rPr>
            </w:pPr>
            <w:r w:rsidRPr="009B2D34">
              <w:rPr>
                <w:b/>
                <w:bCs/>
                <w:sz w:val="20"/>
              </w:rPr>
              <w:t>7 786,6</w:t>
            </w:r>
          </w:p>
        </w:tc>
        <w:tc>
          <w:tcPr>
            <w:tcW w:w="1134" w:type="dxa"/>
            <w:tcBorders>
              <w:top w:val="nil"/>
              <w:left w:val="nil"/>
              <w:bottom w:val="single" w:sz="4" w:space="0" w:color="auto"/>
              <w:right w:val="single" w:sz="4" w:space="0" w:color="auto"/>
            </w:tcBorders>
            <w:shd w:val="clear" w:color="auto" w:fill="F2DBDB" w:themeFill="accent2" w:themeFillTint="33"/>
            <w:noWrap/>
            <w:hideMark/>
          </w:tcPr>
          <w:p w:rsidR="00495FBA" w:rsidRPr="009B2D34" w:rsidRDefault="00495FBA" w:rsidP="00495FBA">
            <w:pPr>
              <w:jc w:val="center"/>
              <w:rPr>
                <w:b/>
                <w:bCs/>
                <w:sz w:val="20"/>
              </w:rPr>
            </w:pPr>
            <w:r w:rsidRPr="009B2D34">
              <w:rPr>
                <w:b/>
                <w:bCs/>
                <w:sz w:val="20"/>
              </w:rPr>
              <w:t>11 070,2</w:t>
            </w:r>
          </w:p>
        </w:tc>
        <w:tc>
          <w:tcPr>
            <w:tcW w:w="1219" w:type="dxa"/>
            <w:tcBorders>
              <w:top w:val="nil"/>
              <w:left w:val="nil"/>
              <w:bottom w:val="single" w:sz="4" w:space="0" w:color="auto"/>
              <w:right w:val="single" w:sz="4" w:space="0" w:color="auto"/>
            </w:tcBorders>
            <w:shd w:val="clear" w:color="auto" w:fill="F2DBDB" w:themeFill="accent2" w:themeFillTint="33"/>
            <w:noWrap/>
            <w:hideMark/>
          </w:tcPr>
          <w:p w:rsidR="00495FBA" w:rsidRPr="009B2D34" w:rsidRDefault="00495FBA" w:rsidP="00495FBA">
            <w:pPr>
              <w:jc w:val="center"/>
              <w:rPr>
                <w:b/>
                <w:bCs/>
                <w:sz w:val="20"/>
              </w:rPr>
            </w:pPr>
            <w:r w:rsidRPr="009B2D34">
              <w:rPr>
                <w:b/>
                <w:bCs/>
                <w:sz w:val="20"/>
              </w:rPr>
              <w:t>10 772,5</w:t>
            </w:r>
          </w:p>
        </w:tc>
        <w:tc>
          <w:tcPr>
            <w:tcW w:w="1191" w:type="dxa"/>
            <w:tcBorders>
              <w:top w:val="nil"/>
              <w:left w:val="nil"/>
              <w:bottom w:val="single" w:sz="4" w:space="0" w:color="auto"/>
              <w:right w:val="single" w:sz="4" w:space="0" w:color="auto"/>
            </w:tcBorders>
            <w:shd w:val="clear" w:color="auto" w:fill="F2DBDB" w:themeFill="accent2" w:themeFillTint="33"/>
            <w:noWrap/>
            <w:hideMark/>
          </w:tcPr>
          <w:p w:rsidR="00495FBA" w:rsidRPr="009B2D34" w:rsidRDefault="00495FBA" w:rsidP="00495FBA">
            <w:pPr>
              <w:jc w:val="center"/>
              <w:rPr>
                <w:b/>
                <w:bCs/>
                <w:sz w:val="20"/>
              </w:rPr>
            </w:pPr>
            <w:r w:rsidRPr="009B2D34">
              <w:rPr>
                <w:b/>
                <w:bCs/>
                <w:sz w:val="20"/>
              </w:rPr>
              <w:t>97,3</w:t>
            </w:r>
          </w:p>
        </w:tc>
        <w:tc>
          <w:tcPr>
            <w:tcW w:w="1275" w:type="dxa"/>
            <w:tcBorders>
              <w:top w:val="nil"/>
              <w:left w:val="nil"/>
              <w:bottom w:val="single" w:sz="4" w:space="0" w:color="auto"/>
              <w:right w:val="single" w:sz="4" w:space="0" w:color="auto"/>
            </w:tcBorders>
            <w:shd w:val="clear" w:color="auto" w:fill="F2DBDB" w:themeFill="accent2" w:themeFillTint="33"/>
            <w:noWrap/>
            <w:hideMark/>
          </w:tcPr>
          <w:p w:rsidR="00495FBA" w:rsidRPr="009B2D34" w:rsidRDefault="00495FBA" w:rsidP="00495FBA">
            <w:pPr>
              <w:jc w:val="center"/>
              <w:rPr>
                <w:b/>
                <w:bCs/>
                <w:sz w:val="20"/>
              </w:rPr>
            </w:pPr>
            <w:r>
              <w:rPr>
                <w:b/>
                <w:bCs/>
                <w:sz w:val="20"/>
              </w:rPr>
              <w:t>в 1,4 р.</w:t>
            </w:r>
          </w:p>
        </w:tc>
      </w:tr>
    </w:tbl>
    <w:p w:rsidR="004810D5" w:rsidRDefault="004810D5" w:rsidP="001061B8">
      <w:pPr>
        <w:jc w:val="center"/>
        <w:outlineLvl w:val="0"/>
        <w:rPr>
          <w:b/>
          <w:i/>
          <w:szCs w:val="24"/>
        </w:rPr>
      </w:pPr>
    </w:p>
    <w:p w:rsidR="009947BB" w:rsidRDefault="009947BB" w:rsidP="009947BB">
      <w:pPr>
        <w:ind w:firstLine="708"/>
        <w:jc w:val="both"/>
        <w:outlineLvl w:val="0"/>
        <w:rPr>
          <w:szCs w:val="24"/>
        </w:rPr>
      </w:pPr>
      <w:r>
        <w:rPr>
          <w:szCs w:val="24"/>
        </w:rPr>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3A5EC0" w:rsidRPr="003A5EC0" w:rsidRDefault="003A5EC0" w:rsidP="003A5EC0">
      <w:pPr>
        <w:pStyle w:val="a8"/>
        <w:tabs>
          <w:tab w:val="left" w:pos="993"/>
        </w:tabs>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sz w:val="24"/>
          <w:szCs w:val="24"/>
        </w:rPr>
        <w:t xml:space="preserve">При внешней проверке </w:t>
      </w:r>
      <w:r w:rsidRPr="003A5EC0">
        <w:rPr>
          <w:rFonts w:ascii="Times New Roman" w:hAnsi="Times New Roman"/>
          <w:b/>
          <w:i/>
          <w:sz w:val="24"/>
          <w:szCs w:val="24"/>
        </w:rPr>
        <w:t xml:space="preserve">комитета здравоохранения Волгоградской области </w:t>
      </w:r>
      <w:r>
        <w:rPr>
          <w:rFonts w:ascii="Times New Roman" w:hAnsi="Times New Roman"/>
          <w:sz w:val="24"/>
          <w:szCs w:val="24"/>
        </w:rPr>
        <w:t>установлено, что р</w:t>
      </w:r>
      <w:r w:rsidRPr="003A5EC0">
        <w:rPr>
          <w:rFonts w:ascii="Times New Roman" w:hAnsi="Times New Roman"/>
          <w:sz w:val="24"/>
          <w:szCs w:val="24"/>
        </w:rPr>
        <w:t xml:space="preserve">асходы на реализацию </w:t>
      </w:r>
      <w:r>
        <w:rPr>
          <w:rFonts w:ascii="Times New Roman" w:hAnsi="Times New Roman"/>
          <w:sz w:val="24"/>
          <w:szCs w:val="24"/>
        </w:rPr>
        <w:t>гос</w:t>
      </w:r>
      <w:r w:rsidRPr="003A5EC0">
        <w:rPr>
          <w:rFonts w:ascii="Times New Roman" w:hAnsi="Times New Roman"/>
          <w:sz w:val="24"/>
          <w:szCs w:val="24"/>
        </w:rPr>
        <w:t>программы «Развитие здравоохранения</w:t>
      </w:r>
      <w:r>
        <w:rPr>
          <w:rFonts w:ascii="Times New Roman" w:hAnsi="Times New Roman"/>
          <w:sz w:val="24"/>
          <w:szCs w:val="24"/>
        </w:rPr>
        <w:t xml:space="preserve"> Волгоградской области</w:t>
      </w:r>
      <w:r w:rsidRPr="003A5EC0">
        <w:rPr>
          <w:rFonts w:ascii="Times New Roman" w:hAnsi="Times New Roman"/>
          <w:sz w:val="24"/>
          <w:szCs w:val="24"/>
        </w:rPr>
        <w:t>»</w:t>
      </w:r>
      <w:r>
        <w:rPr>
          <w:rFonts w:ascii="Times New Roman" w:hAnsi="Times New Roman"/>
          <w:sz w:val="24"/>
          <w:szCs w:val="24"/>
        </w:rPr>
        <w:t>, по которой комитет является ответственным исполнителем,</w:t>
      </w:r>
      <w:r w:rsidRPr="003A5EC0">
        <w:rPr>
          <w:rFonts w:ascii="Times New Roman" w:hAnsi="Times New Roman"/>
          <w:sz w:val="24"/>
          <w:szCs w:val="24"/>
        </w:rPr>
        <w:t xml:space="preserve"> исполнены </w:t>
      </w:r>
      <w:r>
        <w:rPr>
          <w:rFonts w:ascii="Times New Roman" w:hAnsi="Times New Roman"/>
          <w:sz w:val="24"/>
          <w:szCs w:val="24"/>
        </w:rPr>
        <w:t xml:space="preserve">в отчетном году </w:t>
      </w:r>
      <w:r w:rsidRPr="003A5EC0">
        <w:rPr>
          <w:rFonts w:ascii="Times New Roman" w:hAnsi="Times New Roman"/>
          <w:sz w:val="24"/>
          <w:szCs w:val="24"/>
        </w:rPr>
        <w:t xml:space="preserve">на 99,8% от плана. При этом из 83 целевых показателей программы, подлежащих исполнению в 2019 году, не выполнены 9, или 10,8% от общего количества, из них 3 - в целом по </w:t>
      </w:r>
      <w:r>
        <w:rPr>
          <w:rFonts w:ascii="Times New Roman" w:hAnsi="Times New Roman"/>
          <w:sz w:val="24"/>
          <w:szCs w:val="24"/>
        </w:rPr>
        <w:t>п</w:t>
      </w:r>
      <w:r w:rsidRPr="003A5EC0">
        <w:rPr>
          <w:rFonts w:ascii="Times New Roman" w:hAnsi="Times New Roman"/>
          <w:sz w:val="24"/>
          <w:szCs w:val="24"/>
        </w:rPr>
        <w:t>рограмме и 6 - по подпрограмме «Профилактика заболеваний и формирование здорового образа жизни. Формирование эффективной системы организации медицинской помощи».</w:t>
      </w:r>
    </w:p>
    <w:p w:rsidR="00CF3E7A" w:rsidRPr="007A1D59" w:rsidRDefault="00CF3E7A" w:rsidP="00CF3E7A">
      <w:pPr>
        <w:pStyle w:val="1"/>
        <w:spacing w:before="0" w:after="0"/>
        <w:ind w:firstLine="709"/>
        <w:jc w:val="both"/>
        <w:rPr>
          <w:rFonts w:ascii="Times New Roman" w:hAnsi="Times New Roman"/>
          <w:b w:val="0"/>
          <w:color w:val="auto"/>
          <w:sz w:val="24"/>
          <w:szCs w:val="24"/>
        </w:rPr>
      </w:pPr>
      <w:r w:rsidRPr="00970A09">
        <w:rPr>
          <w:rFonts w:ascii="Times New Roman" w:hAnsi="Times New Roman"/>
          <w:b w:val="0"/>
          <w:color w:val="auto"/>
          <w:sz w:val="24"/>
          <w:szCs w:val="24"/>
          <w:u w:val="single"/>
        </w:rPr>
        <w:lastRenderedPageBreak/>
        <w:t>Годовой доклад о ходе реализации программы и оценке ее эффективности за 2019 год сформирован комитетом исходя из несопоставимых данных</w:t>
      </w:r>
      <w:r w:rsidRPr="007A1D59">
        <w:rPr>
          <w:rFonts w:ascii="Times New Roman" w:hAnsi="Times New Roman"/>
          <w:b w:val="0"/>
          <w:color w:val="auto"/>
          <w:sz w:val="24"/>
          <w:szCs w:val="24"/>
        </w:rPr>
        <w:t>.</w:t>
      </w:r>
    </w:p>
    <w:p w:rsidR="00CF3E7A" w:rsidRPr="007A1D59" w:rsidRDefault="00CF3E7A" w:rsidP="00CF3E7A">
      <w:pPr>
        <w:pStyle w:val="1"/>
        <w:spacing w:before="0" w:after="0"/>
        <w:ind w:firstLine="709"/>
        <w:jc w:val="both"/>
        <w:rPr>
          <w:rFonts w:ascii="Times New Roman" w:hAnsi="Times New Roman"/>
          <w:b w:val="0"/>
          <w:color w:val="auto"/>
          <w:sz w:val="24"/>
          <w:szCs w:val="24"/>
        </w:rPr>
      </w:pPr>
      <w:r w:rsidRPr="007A1D59">
        <w:rPr>
          <w:rFonts w:ascii="Times New Roman" w:hAnsi="Times New Roman"/>
          <w:b w:val="0"/>
          <w:color w:val="auto"/>
          <w:sz w:val="24"/>
          <w:szCs w:val="24"/>
        </w:rPr>
        <w:t xml:space="preserve">Так, при расчете одной из составляющих оценки эффективности реализации </w:t>
      </w:r>
      <w:r>
        <w:rPr>
          <w:rFonts w:ascii="Times New Roman" w:hAnsi="Times New Roman"/>
          <w:b w:val="0"/>
          <w:color w:val="auto"/>
          <w:sz w:val="24"/>
          <w:szCs w:val="24"/>
        </w:rPr>
        <w:t>п</w:t>
      </w:r>
      <w:r w:rsidRPr="007A1D59">
        <w:rPr>
          <w:rFonts w:ascii="Times New Roman" w:hAnsi="Times New Roman"/>
          <w:b w:val="0"/>
          <w:color w:val="auto"/>
          <w:sz w:val="24"/>
          <w:szCs w:val="24"/>
        </w:rPr>
        <w:t>рограммы, а именно показателя «Оценка степени соответствия запланированному уровню затрат» по подпрограмме «Организация обязательного медицинского страхования на территории Волгоградской области», реализуемой за сч</w:t>
      </w:r>
      <w:r>
        <w:rPr>
          <w:rFonts w:ascii="Times New Roman" w:hAnsi="Times New Roman"/>
          <w:b w:val="0"/>
          <w:color w:val="auto"/>
          <w:sz w:val="24"/>
          <w:szCs w:val="24"/>
        </w:rPr>
        <w:t>е</w:t>
      </w:r>
      <w:r w:rsidRPr="007A1D59">
        <w:rPr>
          <w:rFonts w:ascii="Times New Roman" w:hAnsi="Times New Roman"/>
          <w:b w:val="0"/>
          <w:color w:val="auto"/>
          <w:sz w:val="24"/>
          <w:szCs w:val="24"/>
        </w:rPr>
        <w:t>т средств ТФОМС, использованы расходы медицинских организаций, произвед</w:t>
      </w:r>
      <w:r w:rsidR="00EB404E">
        <w:rPr>
          <w:rFonts w:ascii="Times New Roman" w:hAnsi="Times New Roman"/>
          <w:b w:val="0"/>
          <w:color w:val="auto"/>
          <w:sz w:val="24"/>
          <w:szCs w:val="24"/>
        </w:rPr>
        <w:t>е</w:t>
      </w:r>
      <w:r w:rsidRPr="007A1D59">
        <w:rPr>
          <w:rFonts w:ascii="Times New Roman" w:hAnsi="Times New Roman"/>
          <w:b w:val="0"/>
          <w:color w:val="auto"/>
          <w:sz w:val="24"/>
          <w:szCs w:val="24"/>
        </w:rPr>
        <w:t>нные ТФОМС за 9 месяцев 2019 года, что связано</w:t>
      </w:r>
      <w:r w:rsidR="00EB404E">
        <w:rPr>
          <w:rFonts w:ascii="Times New Roman" w:hAnsi="Times New Roman"/>
          <w:b w:val="0"/>
          <w:color w:val="auto"/>
          <w:sz w:val="24"/>
          <w:szCs w:val="24"/>
        </w:rPr>
        <w:t>,</w:t>
      </w:r>
      <w:r w:rsidRPr="007A1D59">
        <w:rPr>
          <w:rFonts w:ascii="Times New Roman" w:hAnsi="Times New Roman"/>
          <w:b w:val="0"/>
          <w:color w:val="auto"/>
          <w:sz w:val="24"/>
          <w:szCs w:val="24"/>
        </w:rPr>
        <w:t xml:space="preserve"> по пояснениям </w:t>
      </w:r>
      <w:r w:rsidR="00EB404E">
        <w:rPr>
          <w:rFonts w:ascii="Times New Roman" w:hAnsi="Times New Roman"/>
          <w:b w:val="0"/>
          <w:color w:val="auto"/>
          <w:sz w:val="24"/>
          <w:szCs w:val="24"/>
        </w:rPr>
        <w:t>к</w:t>
      </w:r>
      <w:r w:rsidRPr="007A1D59">
        <w:rPr>
          <w:rFonts w:ascii="Times New Roman" w:hAnsi="Times New Roman"/>
          <w:b w:val="0"/>
          <w:color w:val="auto"/>
          <w:sz w:val="24"/>
          <w:szCs w:val="24"/>
        </w:rPr>
        <w:t>омитета</w:t>
      </w:r>
      <w:r w:rsidR="00EB404E">
        <w:rPr>
          <w:rFonts w:ascii="Times New Roman" w:hAnsi="Times New Roman"/>
          <w:b w:val="0"/>
          <w:color w:val="auto"/>
          <w:sz w:val="24"/>
          <w:szCs w:val="24"/>
        </w:rPr>
        <w:t>,</w:t>
      </w:r>
      <w:r w:rsidRPr="007A1D59">
        <w:rPr>
          <w:rFonts w:ascii="Times New Roman" w:hAnsi="Times New Roman"/>
          <w:b w:val="0"/>
          <w:color w:val="auto"/>
          <w:sz w:val="24"/>
          <w:szCs w:val="24"/>
        </w:rPr>
        <w:t xml:space="preserve"> с отсутствием итоговых данных за год о расходах организаций здравоохранения за сч</w:t>
      </w:r>
      <w:r w:rsidR="00EB404E">
        <w:rPr>
          <w:rFonts w:ascii="Times New Roman" w:hAnsi="Times New Roman"/>
          <w:b w:val="0"/>
          <w:color w:val="auto"/>
          <w:sz w:val="24"/>
          <w:szCs w:val="24"/>
        </w:rPr>
        <w:t>е</w:t>
      </w:r>
      <w:r w:rsidRPr="007A1D59">
        <w:rPr>
          <w:rFonts w:ascii="Times New Roman" w:hAnsi="Times New Roman"/>
          <w:b w:val="0"/>
          <w:color w:val="auto"/>
          <w:sz w:val="24"/>
          <w:szCs w:val="24"/>
        </w:rPr>
        <w:t xml:space="preserve">т средств </w:t>
      </w:r>
      <w:r w:rsidR="00EB404E">
        <w:rPr>
          <w:rFonts w:ascii="Times New Roman" w:hAnsi="Times New Roman"/>
          <w:b w:val="0"/>
          <w:color w:val="auto"/>
          <w:sz w:val="24"/>
          <w:szCs w:val="24"/>
        </w:rPr>
        <w:t>фонда</w:t>
      </w:r>
      <w:r w:rsidRPr="007A1D59">
        <w:rPr>
          <w:rFonts w:ascii="Times New Roman" w:hAnsi="Times New Roman"/>
          <w:b w:val="0"/>
          <w:color w:val="auto"/>
          <w:sz w:val="24"/>
          <w:szCs w:val="24"/>
        </w:rPr>
        <w:t>.</w:t>
      </w:r>
    </w:p>
    <w:p w:rsidR="00CF3E7A" w:rsidRPr="007A1D59" w:rsidRDefault="00CF3E7A" w:rsidP="00CF3E7A">
      <w:pPr>
        <w:ind w:firstLine="709"/>
        <w:jc w:val="both"/>
      </w:pPr>
      <w:r w:rsidRPr="007A1D59">
        <w:t>При этом при расч</w:t>
      </w:r>
      <w:r w:rsidR="00EB404E">
        <w:t>е</w:t>
      </w:r>
      <w:r w:rsidRPr="007A1D59">
        <w:t>те аналогичного показателя для других подпрограмм, реализуемых за сч</w:t>
      </w:r>
      <w:r w:rsidR="00EB404E">
        <w:t>е</w:t>
      </w:r>
      <w:r w:rsidRPr="007A1D59">
        <w:t xml:space="preserve">т средств областного бюджета, использованы данные о кассовом исполнении </w:t>
      </w:r>
      <w:r w:rsidR="00A271E6">
        <w:t xml:space="preserve">расходов </w:t>
      </w:r>
      <w:r w:rsidRPr="007A1D59">
        <w:t>за весь 2019 год.</w:t>
      </w:r>
      <w:r w:rsidRPr="007A1D59">
        <w:tab/>
        <w:t xml:space="preserve"> </w:t>
      </w:r>
    </w:p>
    <w:p w:rsidR="003A5EC0" w:rsidRPr="007A1D59" w:rsidRDefault="00CF3E7A" w:rsidP="0086198D">
      <w:pPr>
        <w:ind w:firstLine="709"/>
        <w:jc w:val="both"/>
        <w:rPr>
          <w:rFonts w:eastAsia="Calibri"/>
        </w:rPr>
      </w:pPr>
      <w:r w:rsidRPr="007A1D59">
        <w:t>Несопоставимость используемых данных влеч</w:t>
      </w:r>
      <w:r w:rsidR="0086198D">
        <w:t>е</w:t>
      </w:r>
      <w:r w:rsidRPr="007A1D59">
        <w:t xml:space="preserve">т </w:t>
      </w:r>
      <w:r w:rsidR="0086198D">
        <w:t xml:space="preserve">за собой </w:t>
      </w:r>
      <w:r w:rsidRPr="007A1D59">
        <w:t>некорректность расч</w:t>
      </w:r>
      <w:r w:rsidR="0086198D">
        <w:t>е</w:t>
      </w:r>
      <w:r w:rsidRPr="007A1D59">
        <w:t xml:space="preserve">та показателя «Оценка степени соответствия запланированному уровню затрат» в целом по </w:t>
      </w:r>
      <w:r w:rsidR="0086198D">
        <w:t>госп</w:t>
      </w:r>
      <w:r w:rsidRPr="007A1D59">
        <w:t>рограмме</w:t>
      </w:r>
      <w:r w:rsidR="0086198D">
        <w:t xml:space="preserve">, что в свою очередь </w:t>
      </w:r>
      <w:r w:rsidR="003A5EC0" w:rsidRPr="007A1D59">
        <w:t xml:space="preserve">не </w:t>
      </w:r>
      <w:r w:rsidR="002A6CB0">
        <w:t>позволяет</w:t>
      </w:r>
      <w:r w:rsidR="003A5EC0" w:rsidRPr="007A1D59">
        <w:t xml:space="preserve"> </w:t>
      </w:r>
      <w:r w:rsidR="002A6CB0">
        <w:t>объективно оценить</w:t>
      </w:r>
      <w:r w:rsidR="003A5EC0" w:rsidRPr="007A1D59">
        <w:t xml:space="preserve"> эффективност</w:t>
      </w:r>
      <w:r w:rsidR="002A6CB0">
        <w:t>ь</w:t>
      </w:r>
      <w:r w:rsidR="003A5EC0" w:rsidRPr="007A1D59">
        <w:t xml:space="preserve"> реализации </w:t>
      </w:r>
      <w:r w:rsidR="002A6CB0">
        <w:t>п</w:t>
      </w:r>
      <w:r w:rsidR="003A5EC0" w:rsidRPr="007A1D59">
        <w:t>рограммы и свидетельствует о необходимости о</w:t>
      </w:r>
      <w:r w:rsidR="00A560E3">
        <w:t>беспечения</w:t>
      </w:r>
      <w:r w:rsidR="003A5EC0" w:rsidRPr="007A1D59">
        <w:t xml:space="preserve"> </w:t>
      </w:r>
      <w:r w:rsidR="002A6CB0">
        <w:t>единообразного подхода к</w:t>
      </w:r>
      <w:r w:rsidR="003A5EC0" w:rsidRPr="007A1D59">
        <w:t xml:space="preserve"> </w:t>
      </w:r>
      <w:r w:rsidR="00A560E3">
        <w:t xml:space="preserve">ее </w:t>
      </w:r>
      <w:r w:rsidR="003A5EC0" w:rsidRPr="007A1D59">
        <w:t>расч</w:t>
      </w:r>
      <w:r w:rsidR="00A560E3">
        <w:t>е</w:t>
      </w:r>
      <w:r w:rsidR="003A5EC0" w:rsidRPr="007A1D59">
        <w:t>т</w:t>
      </w:r>
      <w:r w:rsidR="00516FBE">
        <w:t>у</w:t>
      </w:r>
      <w:r w:rsidR="003A5EC0" w:rsidRPr="007A1D59">
        <w:t xml:space="preserve"> с использованием сопоставимых показателей.</w:t>
      </w:r>
    </w:p>
    <w:p w:rsidR="003A5EC0" w:rsidRPr="007A1D59" w:rsidRDefault="00516FBE" w:rsidP="003A5EC0">
      <w:pPr>
        <w:autoSpaceDE w:val="0"/>
        <w:autoSpaceDN w:val="0"/>
        <w:adjustRightInd w:val="0"/>
        <w:ind w:firstLine="709"/>
        <w:jc w:val="both"/>
      </w:pPr>
      <w:r w:rsidRPr="00516FBE">
        <w:rPr>
          <w:bCs/>
        </w:rPr>
        <w:t>Кроме</w:t>
      </w:r>
      <w:r>
        <w:rPr>
          <w:b/>
          <w:bCs/>
        </w:rPr>
        <w:t xml:space="preserve"> </w:t>
      </w:r>
      <w:r w:rsidRPr="00516FBE">
        <w:rPr>
          <w:bCs/>
        </w:rPr>
        <w:t>того,</w:t>
      </w:r>
      <w:r>
        <w:rPr>
          <w:b/>
          <w:bCs/>
        </w:rPr>
        <w:t xml:space="preserve"> </w:t>
      </w:r>
      <w:r w:rsidRPr="00516FBE">
        <w:rPr>
          <w:bCs/>
        </w:rPr>
        <w:t>ц</w:t>
      </w:r>
      <w:r w:rsidR="003A5EC0" w:rsidRPr="00516FBE">
        <w:t>е</w:t>
      </w:r>
      <w:r w:rsidR="003A5EC0" w:rsidRPr="007A1D59">
        <w:t xml:space="preserve">левые показатели подпрограммы «Профилактика заболеваний и формирование здорового образа жизни. Формирование эффективной системы организации медицинской помощи», не выполненные в 2019 году, требуют корректировки на будущие периоды исходя из </w:t>
      </w:r>
      <w:r w:rsidR="003C5711">
        <w:t xml:space="preserve">фактически </w:t>
      </w:r>
      <w:r w:rsidR="003A5EC0" w:rsidRPr="007A1D59">
        <w:t>достигнутого уровня и с учетом причин недостижения.</w:t>
      </w:r>
    </w:p>
    <w:p w:rsidR="003A5EC0" w:rsidRPr="007A1D59" w:rsidRDefault="003A5EC0" w:rsidP="003A5EC0">
      <w:pPr>
        <w:ind w:firstLine="709"/>
        <w:jc w:val="both"/>
      </w:pPr>
      <w:r w:rsidRPr="007A1D59">
        <w:t xml:space="preserve">Например, в качестве причины недостижения планового значения показателя «Смертность от болезней системы кровообращения» </w:t>
      </w:r>
      <w:r w:rsidR="003C5711">
        <w:t>к</w:t>
      </w:r>
      <w:r w:rsidRPr="007A1D59">
        <w:t xml:space="preserve">омитетом указано преобладание </w:t>
      </w:r>
      <w:r w:rsidR="003C5711">
        <w:t xml:space="preserve">в </w:t>
      </w:r>
      <w:r w:rsidRPr="007A1D59">
        <w:t>Волгоградской области</w:t>
      </w:r>
      <w:r w:rsidR="003C5711">
        <w:t xml:space="preserve"> </w:t>
      </w:r>
      <w:r w:rsidR="003C5711" w:rsidRPr="007A1D59">
        <w:t>населения</w:t>
      </w:r>
      <w:r w:rsidR="003C5711">
        <w:t xml:space="preserve"> </w:t>
      </w:r>
      <w:r w:rsidR="003C5711" w:rsidRPr="007A1D59">
        <w:t>пожилого</w:t>
      </w:r>
      <w:r w:rsidR="003C5711">
        <w:t xml:space="preserve"> возраста</w:t>
      </w:r>
      <w:r w:rsidRPr="007A1D59">
        <w:t xml:space="preserve">, что, по мнению КСП, </w:t>
      </w:r>
      <w:r w:rsidR="003C5711">
        <w:t xml:space="preserve">может </w:t>
      </w:r>
      <w:r w:rsidRPr="007A1D59">
        <w:t>свидетельств</w:t>
      </w:r>
      <w:r w:rsidR="003C5711">
        <w:t>овать</w:t>
      </w:r>
      <w:r w:rsidRPr="007A1D59">
        <w:t xml:space="preserve"> о недостатках планирования этого показателя</w:t>
      </w:r>
      <w:r w:rsidR="0093529B">
        <w:t xml:space="preserve"> </w:t>
      </w:r>
      <w:r w:rsidR="00817AA8">
        <w:t xml:space="preserve">(без учета </w:t>
      </w:r>
      <w:r w:rsidR="0093529B">
        <w:t>соотношения численности населения</w:t>
      </w:r>
      <w:r w:rsidR="00817AA8">
        <w:t xml:space="preserve"> по возрастным группам)</w:t>
      </w:r>
      <w:r w:rsidRPr="007A1D59">
        <w:t xml:space="preserve">.    </w:t>
      </w:r>
    </w:p>
    <w:p w:rsidR="00D555AC" w:rsidRPr="007A1D59" w:rsidRDefault="00D555AC" w:rsidP="00D555AC">
      <w:pPr>
        <w:autoSpaceDE w:val="0"/>
        <w:autoSpaceDN w:val="0"/>
        <w:adjustRightInd w:val="0"/>
        <w:ind w:firstLine="709"/>
        <w:jc w:val="both"/>
      </w:pPr>
      <w:r w:rsidRPr="007A1D59">
        <w:t xml:space="preserve">Согласно сведениям о вложениях в объекты недвижимого имущества и об объектах незавершенного строительства бюджетного (автономного) учреждения </w:t>
      </w:r>
      <w:hyperlink r:id="rId13" w:history="1">
        <w:r w:rsidRPr="007A1D59">
          <w:t>(ф. 0503790)</w:t>
        </w:r>
      </w:hyperlink>
      <w:r w:rsidRPr="007A1D59">
        <w:t xml:space="preserve"> на конец 2019 года на балансе подведомственных </w:t>
      </w:r>
      <w:r>
        <w:t>к</w:t>
      </w:r>
      <w:r w:rsidRPr="007A1D59">
        <w:t>омитету учреждений числи</w:t>
      </w:r>
      <w:r>
        <w:t>лось</w:t>
      </w:r>
      <w:r w:rsidRPr="007A1D59">
        <w:t xml:space="preserve"> 64 объекта незавершенного строительства общей стоимостью 248,4 млн. руб., а также проектно-сметная сметная документация на строительство 5 объектов на 2 млн. рублей. </w:t>
      </w:r>
    </w:p>
    <w:p w:rsidR="00D555AC" w:rsidRPr="007A1D59" w:rsidRDefault="00D555AC" w:rsidP="00D555AC">
      <w:pPr>
        <w:autoSpaceDE w:val="0"/>
        <w:autoSpaceDN w:val="0"/>
        <w:adjustRightInd w:val="0"/>
        <w:ind w:firstLine="709"/>
        <w:jc w:val="both"/>
      </w:pPr>
      <w:r>
        <w:t>Относительно</w:t>
      </w:r>
      <w:r w:rsidRPr="007A1D59">
        <w:t xml:space="preserve"> 2018 год</w:t>
      </w:r>
      <w:r>
        <w:t>а</w:t>
      </w:r>
      <w:r w:rsidRPr="007A1D59">
        <w:t xml:space="preserve"> расходы на капитальные вложения за 2019 год увеличились в 3,3 раза в связи с началом нового строительства 50 фельдшерско-акушерских пунктов в рамках реализации регионального проекта «Развитие системы оказания первичной медико-санитарной помощи». </w:t>
      </w:r>
    </w:p>
    <w:p w:rsidR="00D555AC" w:rsidRPr="007A1D59" w:rsidRDefault="00D555AC" w:rsidP="00D555AC">
      <w:pPr>
        <w:autoSpaceDE w:val="0"/>
        <w:autoSpaceDN w:val="0"/>
        <w:adjustRightInd w:val="0"/>
        <w:ind w:firstLine="709"/>
        <w:jc w:val="both"/>
      </w:pPr>
      <w:r w:rsidRPr="007A1D59">
        <w:t>По данным отч</w:t>
      </w:r>
      <w:r>
        <w:t>е</w:t>
      </w:r>
      <w:r w:rsidRPr="007A1D59">
        <w:t xml:space="preserve">тности и дополнительной информации, полученной от </w:t>
      </w:r>
      <w:r>
        <w:t>к</w:t>
      </w:r>
      <w:r w:rsidRPr="007A1D59">
        <w:t>омитета в ходе подготовки заключения, из 64 объектов незавершенного строительства:</w:t>
      </w:r>
    </w:p>
    <w:p w:rsidR="00D555AC" w:rsidRPr="007A1D59" w:rsidRDefault="00D555AC" w:rsidP="00D555AC">
      <w:pPr>
        <w:autoSpaceDE w:val="0"/>
        <w:autoSpaceDN w:val="0"/>
        <w:adjustRightInd w:val="0"/>
        <w:ind w:firstLine="709"/>
        <w:jc w:val="both"/>
      </w:pPr>
      <w:r w:rsidRPr="007A1D59">
        <w:t>-</w:t>
      </w:r>
      <w:r>
        <w:t>один</w:t>
      </w:r>
      <w:r w:rsidRPr="007A1D59">
        <w:t xml:space="preserve"> объект</w:t>
      </w:r>
      <w:r>
        <w:t xml:space="preserve"> -</w:t>
      </w:r>
      <w:r w:rsidRPr="007A1D59">
        <w:t xml:space="preserve"> «Здание амбулаторного приема ГБУЗ «Волгоградская областная детская клиническая инфекционная больница», Волгоградская область, г. Волгоград, проспект им. В.И. Ленина, 54», начат строительством ранее 2000 года</w:t>
      </w:r>
      <w:r>
        <w:t>,</w:t>
      </w:r>
      <w:r w:rsidRPr="007A1D59">
        <w:t xml:space="preserve"> стоимость</w:t>
      </w:r>
      <w:r>
        <w:t xml:space="preserve"> вложенных средств составила</w:t>
      </w:r>
      <w:r w:rsidRPr="007A1D59">
        <w:t xml:space="preserve"> 9,1 млн. руб., с 2016 года </w:t>
      </w:r>
      <w:r>
        <w:t xml:space="preserve">строительство </w:t>
      </w:r>
      <w:r w:rsidRPr="007A1D59">
        <w:t xml:space="preserve">не финансируется, продолжение строительства нецелесообразно из-за реорганизации учреждения и строительства новой больницы. </w:t>
      </w:r>
      <w:r w:rsidR="0064524C">
        <w:t>Р</w:t>
      </w:r>
      <w:r w:rsidRPr="007A1D59">
        <w:t xml:space="preserve">асходы </w:t>
      </w:r>
      <w:r>
        <w:t>в сумме</w:t>
      </w:r>
      <w:r w:rsidRPr="007A1D59">
        <w:t xml:space="preserve"> 9,1 млн. руб.</w:t>
      </w:r>
      <w:r w:rsidR="0064524C">
        <w:t xml:space="preserve"> </w:t>
      </w:r>
      <w:proofErr w:type="gramStart"/>
      <w:r w:rsidR="0064524C">
        <w:t xml:space="preserve">являются </w:t>
      </w:r>
      <w:r w:rsidRPr="007A1D59">
        <w:t xml:space="preserve"> </w:t>
      </w:r>
      <w:r>
        <w:t>неэффективными</w:t>
      </w:r>
      <w:proofErr w:type="gramEnd"/>
      <w:r>
        <w:t xml:space="preserve">, так как </w:t>
      </w:r>
      <w:r w:rsidRPr="007A1D59">
        <w:t>не отвечают принципу эффективности использования бюджетных средств</w:t>
      </w:r>
      <w:r>
        <w:t>, предусмотренному</w:t>
      </w:r>
      <w:r w:rsidRPr="007A1D59">
        <w:t xml:space="preserve"> ст</w:t>
      </w:r>
      <w:r>
        <w:t>атьей</w:t>
      </w:r>
      <w:r w:rsidRPr="007A1D59">
        <w:t xml:space="preserve"> 34 БК РФ;</w:t>
      </w:r>
    </w:p>
    <w:p w:rsidR="00D555AC" w:rsidRPr="007A1D59" w:rsidRDefault="00D555AC" w:rsidP="00D555AC">
      <w:pPr>
        <w:autoSpaceDE w:val="0"/>
        <w:autoSpaceDN w:val="0"/>
        <w:adjustRightInd w:val="0"/>
        <w:ind w:firstLine="709"/>
        <w:jc w:val="both"/>
      </w:pPr>
      <w:r w:rsidRPr="007A1D59">
        <w:t xml:space="preserve">-11 объектов ГУЗ «Больница №24», г.Волгоград, ул.Николаевская, 9 (пищеблок, прачечная, архив, лечебные корпуса и др.) общей стоимостью 16,1 млн. руб., строительство которых начато </w:t>
      </w:r>
      <w:r>
        <w:t xml:space="preserve">еще </w:t>
      </w:r>
      <w:r w:rsidRPr="007A1D59">
        <w:t xml:space="preserve">в середине 1980-х годов, </w:t>
      </w:r>
      <w:r>
        <w:t xml:space="preserve">в течение многих лет </w:t>
      </w:r>
      <w:r w:rsidRPr="007A1D59">
        <w:t xml:space="preserve">не финансируются. В 2016 году </w:t>
      </w:r>
      <w:r>
        <w:t>проверка объектов была проведена</w:t>
      </w:r>
      <w:r w:rsidRPr="007A1D59">
        <w:t xml:space="preserve"> комитетом</w:t>
      </w:r>
      <w:r>
        <w:t xml:space="preserve"> по управлению </w:t>
      </w:r>
      <w:r w:rsidRPr="007A1D59">
        <w:t>государственн</w:t>
      </w:r>
      <w:r>
        <w:t>ым</w:t>
      </w:r>
      <w:r w:rsidRPr="007A1D59">
        <w:t xml:space="preserve"> имуществ</w:t>
      </w:r>
      <w:r>
        <w:t>ом</w:t>
      </w:r>
      <w:r w:rsidRPr="007A1D59">
        <w:t xml:space="preserve"> Волгоградской области</w:t>
      </w:r>
      <w:r>
        <w:t>, однако</w:t>
      </w:r>
      <w:r w:rsidRPr="007A1D59">
        <w:t xml:space="preserve"> решение о целесообразности </w:t>
      </w:r>
      <w:r>
        <w:t xml:space="preserve">продолжения </w:t>
      </w:r>
      <w:r w:rsidRPr="007A1D59">
        <w:t xml:space="preserve">строительства либо </w:t>
      </w:r>
      <w:r>
        <w:t xml:space="preserve">о </w:t>
      </w:r>
      <w:r w:rsidRPr="007A1D59">
        <w:t xml:space="preserve">списании объектов с учета не было вынесено. </w:t>
      </w:r>
    </w:p>
    <w:p w:rsidR="00D555AC" w:rsidRPr="007A1D59" w:rsidRDefault="00D555AC" w:rsidP="00D555AC">
      <w:pPr>
        <w:autoSpaceDE w:val="0"/>
        <w:autoSpaceDN w:val="0"/>
        <w:adjustRightInd w:val="0"/>
        <w:ind w:firstLine="709"/>
        <w:jc w:val="both"/>
      </w:pPr>
      <w:r w:rsidRPr="00970A09">
        <w:rPr>
          <w:u w:val="single"/>
        </w:rPr>
        <w:t>С 2016 года по настоящее время балансодержателем не инициировано принятие окончательного решения по указанным объектам незавершенного строительства</w:t>
      </w:r>
      <w:r w:rsidRPr="007A1D59">
        <w:t xml:space="preserve">. </w:t>
      </w:r>
      <w:r w:rsidR="0064524C">
        <w:t xml:space="preserve">И хотя </w:t>
      </w:r>
      <w:r w:rsidR="0064524C">
        <w:lastRenderedPageBreak/>
        <w:t>р</w:t>
      </w:r>
      <w:r w:rsidRPr="007A1D59">
        <w:t>асходы на охрану данных объектов учреждение не нес</w:t>
      </w:r>
      <w:r>
        <w:t>е</w:t>
      </w:r>
      <w:r w:rsidRPr="007A1D59">
        <w:t>т</w:t>
      </w:r>
      <w:r w:rsidR="0064524C">
        <w:t>,</w:t>
      </w:r>
      <w:r>
        <w:t xml:space="preserve"> бюджетные средства, израсходованные на</w:t>
      </w:r>
      <w:r w:rsidR="008E1623">
        <w:t xml:space="preserve"> их</w:t>
      </w:r>
      <w:r>
        <w:t xml:space="preserve"> строительство в сумме 16,1 млн. руб., могут быть квалифицированы как неэффективные </w:t>
      </w:r>
      <w:r w:rsidR="008E1623">
        <w:t>расходы</w:t>
      </w:r>
      <w:r w:rsidR="002118CC">
        <w:t xml:space="preserve"> </w:t>
      </w:r>
      <w:r>
        <w:t>(статья 34 БК РФ).</w:t>
      </w:r>
    </w:p>
    <w:p w:rsidR="00D555AC" w:rsidRPr="007A1D59" w:rsidRDefault="00D555AC" w:rsidP="00D555AC">
      <w:pPr>
        <w:autoSpaceDE w:val="0"/>
        <w:autoSpaceDN w:val="0"/>
        <w:adjustRightInd w:val="0"/>
        <w:ind w:firstLine="709"/>
        <w:jc w:val="both"/>
      </w:pPr>
      <w:r w:rsidRPr="007A1D59">
        <w:t xml:space="preserve">Поскольку </w:t>
      </w:r>
      <w:r w:rsidR="00DC492C">
        <w:t xml:space="preserve">строительство </w:t>
      </w:r>
      <w:r w:rsidRPr="007A1D59">
        <w:t>12 вышеназванных объектов начат</w:t>
      </w:r>
      <w:r w:rsidR="00DC492C">
        <w:t>о</w:t>
      </w:r>
      <w:r w:rsidRPr="007A1D59">
        <w:t xml:space="preserve"> ранее 2000 года и ряд лет не финансиру</w:t>
      </w:r>
      <w:r w:rsidR="00DC492C">
        <w:t>е</w:t>
      </w:r>
      <w:r w:rsidRPr="007A1D59">
        <w:t>тся</w:t>
      </w:r>
      <w:r w:rsidR="00DC492C">
        <w:t xml:space="preserve">, КСП рекомендовала </w:t>
      </w:r>
      <w:r w:rsidRPr="007A1D59">
        <w:t>субъектам уч</w:t>
      </w:r>
      <w:r w:rsidR="00DC492C">
        <w:t>е</w:t>
      </w:r>
      <w:r w:rsidRPr="007A1D59">
        <w:t xml:space="preserve">та </w:t>
      </w:r>
      <w:r w:rsidR="00DC492C">
        <w:t>этих объектов совместно с ко</w:t>
      </w:r>
      <w:r w:rsidRPr="007A1D59">
        <w:t>митетом принять окончательно</w:t>
      </w:r>
      <w:r w:rsidR="00DC492C">
        <w:t>е</w:t>
      </w:r>
      <w:r w:rsidRPr="007A1D59">
        <w:t xml:space="preserve"> решени</w:t>
      </w:r>
      <w:r w:rsidR="00DC492C">
        <w:t>е об их дальнейшем использовании</w:t>
      </w:r>
      <w:r w:rsidRPr="007A1D59">
        <w:t>.</w:t>
      </w:r>
    </w:p>
    <w:p w:rsidR="00D555AC" w:rsidRPr="007A1D59" w:rsidRDefault="00D555AC" w:rsidP="00D555AC">
      <w:pPr>
        <w:autoSpaceDE w:val="0"/>
        <w:autoSpaceDN w:val="0"/>
        <w:adjustRightInd w:val="0"/>
        <w:ind w:firstLine="709"/>
        <w:jc w:val="both"/>
      </w:pPr>
      <w:r w:rsidRPr="007A1D59">
        <w:t>Кроме этого, проектно-сметная документация на строительство «Централизованное стерилизационное отделение ГБУЗ «Михайловская ЦРБ», Волгоградская область, г. Михайловка, ул. Некрасова, 1б» стоимостью 0,393 млн. руб. была заказана</w:t>
      </w:r>
      <w:r w:rsidR="00DC492C">
        <w:t>,</w:t>
      </w:r>
      <w:r w:rsidRPr="007A1D59">
        <w:t xml:space="preserve"> оплачена администрацией городского округа города Михайловка в 2010 году в рамках нацпроекта «Развитие здравоохранения </w:t>
      </w:r>
      <w:r w:rsidR="00DC492C">
        <w:t xml:space="preserve">в </w:t>
      </w:r>
      <w:r w:rsidRPr="007A1D59">
        <w:t>2006-2011</w:t>
      </w:r>
      <w:r w:rsidR="00DC492C">
        <w:t xml:space="preserve"> годах</w:t>
      </w:r>
      <w:r w:rsidRPr="007A1D59">
        <w:t>» и передана на баланс учреждения</w:t>
      </w:r>
      <w:r w:rsidR="00DC492C">
        <w:t>.</w:t>
      </w:r>
      <w:r w:rsidRPr="007A1D59">
        <w:t xml:space="preserve"> </w:t>
      </w:r>
      <w:r w:rsidR="00DC492C">
        <w:t>О</w:t>
      </w:r>
      <w:r w:rsidRPr="007A1D59">
        <w:t>днако строительство объекта не начато, а проектная документация на данный момент устарела, что также требует принятия решения о</w:t>
      </w:r>
      <w:r w:rsidR="00DC492C">
        <w:t>б</w:t>
      </w:r>
      <w:r w:rsidRPr="007A1D59">
        <w:t xml:space="preserve"> е</w:t>
      </w:r>
      <w:r w:rsidR="00DC492C">
        <w:t>е</w:t>
      </w:r>
      <w:r w:rsidRPr="007A1D59">
        <w:t xml:space="preserve"> </w:t>
      </w:r>
      <w:r w:rsidR="00DC492C">
        <w:t>использова</w:t>
      </w:r>
      <w:r w:rsidRPr="007A1D59">
        <w:t>нии.</w:t>
      </w:r>
    </w:p>
    <w:p w:rsidR="0086198D" w:rsidRDefault="0086198D" w:rsidP="0086198D">
      <w:pPr>
        <w:ind w:firstLine="708"/>
        <w:jc w:val="both"/>
        <w:outlineLvl w:val="0"/>
        <w:rPr>
          <w:szCs w:val="24"/>
        </w:rPr>
      </w:pPr>
      <w:r w:rsidRPr="00583D6F">
        <w:rPr>
          <w:szCs w:val="24"/>
        </w:rPr>
        <w:t xml:space="preserve">Проверкой </w:t>
      </w:r>
      <w:r w:rsidR="00583D6F">
        <w:rPr>
          <w:szCs w:val="24"/>
        </w:rPr>
        <w:t xml:space="preserve">расходов </w:t>
      </w:r>
      <w:r w:rsidRPr="00583D6F">
        <w:rPr>
          <w:b/>
          <w:i/>
          <w:szCs w:val="24"/>
        </w:rPr>
        <w:t>комитета строительства Волгоградской области</w:t>
      </w:r>
      <w:r w:rsidR="00583D6F">
        <w:rPr>
          <w:b/>
          <w:i/>
          <w:szCs w:val="24"/>
        </w:rPr>
        <w:t xml:space="preserve"> </w:t>
      </w:r>
      <w:r w:rsidR="00583D6F">
        <w:rPr>
          <w:szCs w:val="24"/>
        </w:rPr>
        <w:t>по разделу «Здравоохранение» установлено следующее.</w:t>
      </w:r>
    </w:p>
    <w:p w:rsidR="007A33B5" w:rsidRDefault="007A33B5" w:rsidP="00AE7755">
      <w:pPr>
        <w:pStyle w:val="16"/>
        <w:spacing w:before="0" w:line="240" w:lineRule="auto"/>
        <w:ind w:firstLine="708"/>
        <w:rPr>
          <w:lang w:val="ru-RU"/>
        </w:rPr>
      </w:pPr>
      <w:proofErr w:type="gramStart"/>
      <w:r w:rsidRPr="00DD3BCE">
        <w:rPr>
          <w:u w:val="single"/>
          <w:lang w:val="ru-RU"/>
        </w:rPr>
        <w:t>По  подразделу</w:t>
      </w:r>
      <w:proofErr w:type="gramEnd"/>
      <w:r w:rsidRPr="00DD3BCE">
        <w:rPr>
          <w:u w:val="single"/>
          <w:lang w:val="ru-RU"/>
        </w:rPr>
        <w:t xml:space="preserve"> 0901 «Стационарная медицинская помощь»</w:t>
      </w:r>
      <w:r>
        <w:rPr>
          <w:b/>
          <w:i/>
          <w:lang w:val="ru-RU"/>
        </w:rPr>
        <w:t xml:space="preserve"> </w:t>
      </w:r>
      <w:r>
        <w:rPr>
          <w:lang w:val="ru-RU"/>
        </w:rPr>
        <w:t xml:space="preserve">расходы </w:t>
      </w:r>
      <w:r w:rsidR="00AE7755">
        <w:rPr>
          <w:lang w:val="ru-RU"/>
        </w:rPr>
        <w:t>комитета</w:t>
      </w:r>
      <w:r>
        <w:rPr>
          <w:lang w:val="ru-RU"/>
        </w:rPr>
        <w:t xml:space="preserve"> </w:t>
      </w:r>
      <w:r w:rsidR="00AE7755">
        <w:rPr>
          <w:lang w:val="ru-RU"/>
        </w:rPr>
        <w:t>составили 228,3 млн</w:t>
      </w:r>
      <w:r>
        <w:rPr>
          <w:lang w:val="ru-RU"/>
        </w:rPr>
        <w:t xml:space="preserve">. руб., или 46,9% от ассигнований, утвержденных </w:t>
      </w:r>
      <w:r w:rsidR="00AE7755">
        <w:rPr>
          <w:lang w:val="ru-RU"/>
        </w:rPr>
        <w:t>з</w:t>
      </w:r>
      <w:r>
        <w:rPr>
          <w:lang w:val="ru-RU"/>
        </w:rPr>
        <w:t>аконом об областном бюджете на 2019 год</w:t>
      </w:r>
      <w:r w:rsidR="00AE7755">
        <w:rPr>
          <w:lang w:val="ru-RU"/>
        </w:rPr>
        <w:t>.</w:t>
      </w:r>
      <w:r>
        <w:rPr>
          <w:lang w:val="ru-RU"/>
        </w:rPr>
        <w:t xml:space="preserve"> </w:t>
      </w:r>
      <w:r w:rsidR="00AE7755">
        <w:rPr>
          <w:lang w:val="ru-RU"/>
        </w:rPr>
        <w:t>Большая часть средств (</w:t>
      </w:r>
      <w:r w:rsidR="00AE7755" w:rsidRPr="00AE7755">
        <w:rPr>
          <w:lang w:val="ru-RU"/>
        </w:rPr>
        <w:t>218</w:t>
      </w:r>
      <w:r w:rsidR="00AE7755">
        <w:rPr>
          <w:lang w:val="ru-RU"/>
        </w:rPr>
        <w:t>,</w:t>
      </w:r>
      <w:r w:rsidR="00AE7755" w:rsidRPr="00AE7755">
        <w:rPr>
          <w:lang w:val="ru-RU"/>
        </w:rPr>
        <w:t xml:space="preserve">6 </w:t>
      </w:r>
      <w:r w:rsidR="00AE7755">
        <w:rPr>
          <w:lang w:val="ru-RU"/>
        </w:rPr>
        <w:t>млн</w:t>
      </w:r>
      <w:r w:rsidR="00AE7755" w:rsidRPr="00AE7755">
        <w:rPr>
          <w:lang w:val="ru-RU"/>
        </w:rPr>
        <w:t>. руб., или 49,3%</w:t>
      </w:r>
      <w:r w:rsidR="00AE7755">
        <w:rPr>
          <w:lang w:val="ru-RU"/>
        </w:rPr>
        <w:t xml:space="preserve"> от бюджетных ассигнований) </w:t>
      </w:r>
      <w:r>
        <w:rPr>
          <w:lang w:val="ru-RU"/>
        </w:rPr>
        <w:t>направлен</w:t>
      </w:r>
      <w:r w:rsidR="00AE7755">
        <w:rPr>
          <w:lang w:val="ru-RU"/>
        </w:rPr>
        <w:t>а</w:t>
      </w:r>
      <w:r>
        <w:rPr>
          <w:lang w:val="ru-RU"/>
        </w:rPr>
        <w:t xml:space="preserve"> </w:t>
      </w:r>
      <w:r w:rsidR="00AE7755" w:rsidRPr="00AE7755">
        <w:rPr>
          <w:lang w:val="ru-RU"/>
        </w:rPr>
        <w:t xml:space="preserve">на оплату работ по проектированию и строительству фельдшерско-акушерских пунктов </w:t>
      </w:r>
      <w:proofErr w:type="gramStart"/>
      <w:r w:rsidR="00AE7755" w:rsidRPr="00AE7755">
        <w:rPr>
          <w:lang w:val="ru-RU"/>
        </w:rPr>
        <w:t>в  населенных</w:t>
      </w:r>
      <w:proofErr w:type="gramEnd"/>
      <w:r w:rsidR="00AE7755" w:rsidRPr="00AE7755">
        <w:rPr>
          <w:lang w:val="ru-RU"/>
        </w:rPr>
        <w:t xml:space="preserve"> пунктах Волгоградской области</w:t>
      </w:r>
      <w:r w:rsidR="00AE7755">
        <w:rPr>
          <w:lang w:val="ru-RU"/>
        </w:rPr>
        <w:t xml:space="preserve"> в рамках реализации</w:t>
      </w:r>
      <w:r>
        <w:rPr>
          <w:i/>
          <w:lang w:val="ru-RU"/>
        </w:rPr>
        <w:t xml:space="preserve"> </w:t>
      </w:r>
      <w:r w:rsidRPr="001614A7">
        <w:rPr>
          <w:lang w:val="ru-RU"/>
        </w:rPr>
        <w:t>подпрограмм</w:t>
      </w:r>
      <w:r w:rsidR="00AE7755">
        <w:rPr>
          <w:lang w:val="ru-RU"/>
        </w:rPr>
        <w:t>ы</w:t>
      </w:r>
      <w:r>
        <w:rPr>
          <w:i/>
          <w:lang w:val="ru-RU"/>
        </w:rPr>
        <w:t xml:space="preserve"> </w:t>
      </w:r>
      <w:r w:rsidRPr="00AE7755">
        <w:rPr>
          <w:lang w:val="ru-RU"/>
        </w:rPr>
        <w:t>«</w:t>
      </w:r>
      <w:r w:rsidRPr="00AE7755">
        <w:rPr>
          <w:lang w:val="ru-RU" w:eastAsia="ru-RU" w:bidi="ar-SA"/>
        </w:rPr>
        <w:t>Профилактика заболеваний и формирование здорового образа жизни. Формирование эффективной системы организации медицинской помощи» г</w:t>
      </w:r>
      <w:r w:rsidRPr="001614A7">
        <w:rPr>
          <w:lang w:val="ru-RU" w:eastAsia="ru-RU" w:bidi="ar-SA"/>
        </w:rPr>
        <w:t>оспрограммы</w:t>
      </w:r>
      <w:r>
        <w:rPr>
          <w:i/>
          <w:lang w:val="ru-RU" w:eastAsia="ru-RU" w:bidi="ar-SA"/>
        </w:rPr>
        <w:t xml:space="preserve"> </w:t>
      </w:r>
      <w:r w:rsidRPr="00AE7755">
        <w:rPr>
          <w:lang w:val="ru-RU" w:eastAsia="ru-RU" w:bidi="ar-SA"/>
        </w:rPr>
        <w:t>«Развитие здравоохранения в Волгоградской области»</w:t>
      </w:r>
      <w:r w:rsidR="003E0BBA">
        <w:rPr>
          <w:lang w:val="ru-RU" w:eastAsia="ru-RU" w:bidi="ar-SA"/>
        </w:rPr>
        <w:t>.</w:t>
      </w:r>
    </w:p>
    <w:p w:rsidR="007A33B5" w:rsidRPr="00D00554" w:rsidRDefault="00380AAB" w:rsidP="00DF3B37">
      <w:pPr>
        <w:autoSpaceDE w:val="0"/>
        <w:autoSpaceDN w:val="0"/>
        <w:adjustRightInd w:val="0"/>
        <w:ind w:firstLine="708"/>
        <w:jc w:val="both"/>
      </w:pPr>
      <w:r w:rsidRPr="00DF3B37">
        <w:rPr>
          <w:rFonts w:cs="Arial"/>
        </w:rPr>
        <w:t>В 2019 году н</w:t>
      </w:r>
      <w:r w:rsidR="007A33B5" w:rsidRPr="00DF3B37">
        <w:rPr>
          <w:rFonts w:cs="Arial"/>
        </w:rPr>
        <w:t xml:space="preserve">е исполнены </w:t>
      </w:r>
      <w:r w:rsidR="00FB3A30" w:rsidRPr="00DF3B37">
        <w:rPr>
          <w:rFonts w:cs="Arial"/>
        </w:rPr>
        <w:t xml:space="preserve">бюджетные </w:t>
      </w:r>
      <w:r w:rsidR="007A33B5" w:rsidRPr="00DF3B37">
        <w:rPr>
          <w:rFonts w:cs="Arial"/>
        </w:rPr>
        <w:t xml:space="preserve">ассигнования на проектирование строительства 5 объектов здравоохранения на общую сумму 34 </w:t>
      </w:r>
      <w:r w:rsidR="003E0BBA" w:rsidRPr="00DF3B37">
        <w:rPr>
          <w:rFonts w:cs="Arial"/>
        </w:rPr>
        <w:t>млн</w:t>
      </w:r>
      <w:r w:rsidR="007A33B5" w:rsidRPr="00DF3B37">
        <w:rPr>
          <w:rFonts w:cs="Arial"/>
        </w:rPr>
        <w:t>. руб.:</w:t>
      </w:r>
      <w:r w:rsidR="007A33B5">
        <w:rPr>
          <w:rFonts w:cs="Arial"/>
        </w:rPr>
        <w:t xml:space="preserve"> Волгоградской инфекционной больницы для взрослых в г. Волгограде, врачебной амбулатории в с. Цаца Цацинского сельского поселения Светлоярского района, многопрофильного отделения (3 этап) ГУЗ «Клиническая больница скорой медицинской помощи №7», родильного дома ГУЗ «Городская клиническая больница скорой медицинской помощи №25»</w:t>
      </w:r>
      <w:r w:rsidR="00027E13">
        <w:rPr>
          <w:rFonts w:cs="Arial"/>
        </w:rPr>
        <w:t>,</w:t>
      </w:r>
      <w:r w:rsidR="007A33B5" w:rsidRPr="00E03247">
        <w:t xml:space="preserve"> </w:t>
      </w:r>
      <w:r w:rsidR="00027E13">
        <w:t>л</w:t>
      </w:r>
      <w:r w:rsidR="007A33B5" w:rsidRPr="00E03247">
        <w:t>ечебно-консультативн</w:t>
      </w:r>
      <w:r w:rsidR="007A33B5">
        <w:t>ого</w:t>
      </w:r>
      <w:r w:rsidR="007A33B5" w:rsidRPr="00E03247">
        <w:t xml:space="preserve"> центр</w:t>
      </w:r>
      <w:r w:rsidR="007A33B5">
        <w:t>а</w:t>
      </w:r>
      <w:r w:rsidR="007A33B5" w:rsidRPr="00E03247">
        <w:t xml:space="preserve"> по борьбе с туберкулезом на земельном участке по адресу: Волгоград, ул. Николая Отрады, 29.</w:t>
      </w:r>
      <w:r w:rsidR="00DF3B37">
        <w:t xml:space="preserve"> </w:t>
      </w:r>
      <w:r w:rsidR="007A33B5">
        <w:rPr>
          <w:rFonts w:cs="Arial"/>
        </w:rPr>
        <w:t xml:space="preserve">Причем по 4 </w:t>
      </w:r>
      <w:r w:rsidR="00DF3B37">
        <w:rPr>
          <w:rFonts w:cs="Arial"/>
        </w:rPr>
        <w:t xml:space="preserve">из перечисленных </w:t>
      </w:r>
      <w:r w:rsidR="007A33B5">
        <w:rPr>
          <w:rFonts w:cs="Arial"/>
        </w:rPr>
        <w:t>объект</w:t>
      </w:r>
      <w:r w:rsidR="00DF3B37">
        <w:rPr>
          <w:rFonts w:cs="Arial"/>
        </w:rPr>
        <w:t>ов</w:t>
      </w:r>
      <w:r w:rsidR="007A33B5">
        <w:rPr>
          <w:rFonts w:cs="Arial"/>
        </w:rPr>
        <w:t xml:space="preserve"> срок проектирования установлен на 2020 год, а по объекту </w:t>
      </w:r>
      <w:r w:rsidR="007A33B5" w:rsidRPr="00DF3B37">
        <w:rPr>
          <w:rFonts w:cs="Arial"/>
        </w:rPr>
        <w:t>«</w:t>
      </w:r>
      <w:r w:rsidR="007A33B5" w:rsidRPr="00DF3B37">
        <w:t>Многопрофильное отделение третьего этапа медицинской реабилитации пациентов ГУЗ «Клиническая больница скорой медицинской помощи №7» (реконструкция одноэтажного здания – проектирование и строительство в 2018-2019 годах)»</w:t>
      </w:r>
      <w:r w:rsidR="007A33B5">
        <w:rPr>
          <w:i/>
        </w:rPr>
        <w:t xml:space="preserve"> </w:t>
      </w:r>
      <w:r w:rsidR="00DF3B37">
        <w:t>-</w:t>
      </w:r>
      <w:r w:rsidR="007A33B5" w:rsidRPr="00D00554">
        <w:t xml:space="preserve"> до 16.08.2019</w:t>
      </w:r>
      <w:r w:rsidR="007A33B5">
        <w:t>.</w:t>
      </w:r>
    </w:p>
    <w:p w:rsidR="007A33B5" w:rsidRPr="00C028E1" w:rsidRDefault="007A33B5" w:rsidP="007842F5">
      <w:pPr>
        <w:ind w:firstLine="708"/>
        <w:jc w:val="both"/>
        <w:textAlignment w:val="baseline"/>
        <w:rPr>
          <w:rFonts w:cs="Arial"/>
        </w:rPr>
      </w:pPr>
      <w:r w:rsidRPr="00C028E1">
        <w:rPr>
          <w:rFonts w:cs="Arial"/>
        </w:rPr>
        <w:t xml:space="preserve">По информации </w:t>
      </w:r>
      <w:r w:rsidR="007842F5">
        <w:rPr>
          <w:rFonts w:cs="Arial"/>
        </w:rPr>
        <w:t>к</w:t>
      </w:r>
      <w:r w:rsidRPr="00C028E1">
        <w:rPr>
          <w:rFonts w:cs="Arial"/>
        </w:rPr>
        <w:t>омитета основной причиной несоблюдения срока проектирования является изменение земельного участка по требованию главврача ГУЗ «Клиническая больница скорой медицинской помощи №7».</w:t>
      </w:r>
    </w:p>
    <w:p w:rsidR="007A33B5" w:rsidRPr="002E694A" w:rsidRDefault="007A33B5" w:rsidP="002E694A">
      <w:pPr>
        <w:ind w:firstLine="708"/>
        <w:jc w:val="both"/>
        <w:textAlignment w:val="baseline"/>
        <w:rPr>
          <w:rFonts w:cs="Arial"/>
          <w:u w:val="single"/>
        </w:rPr>
      </w:pPr>
      <w:r>
        <w:t xml:space="preserve">На выполнение работ по разработке проектной документации на строительство объекта </w:t>
      </w:r>
      <w:r w:rsidRPr="002E694A">
        <w:t>«Лечебно-консультационный центр по борьбе с туберкулезом на земельном участке по адресу: Волгоград, ул. Николая Отрады, 29»</w:t>
      </w:r>
      <w:r>
        <w:t xml:space="preserve"> между ГКУ «УКС» и ООО «Проектно-строительная компания Центр инженерных технологий» заключен государственный контракт от 14.08.2019 стоимостью 57</w:t>
      </w:r>
      <w:r w:rsidR="002E694A">
        <w:t>,</w:t>
      </w:r>
      <w:r>
        <w:t xml:space="preserve">5 </w:t>
      </w:r>
      <w:r w:rsidR="002E694A">
        <w:t>млн</w:t>
      </w:r>
      <w:r>
        <w:t>. рублей. Срок выполнения работ (с учетом госэкспертизы) установлен</w:t>
      </w:r>
      <w:r w:rsidR="002E694A">
        <w:t xml:space="preserve"> </w:t>
      </w:r>
      <w:r>
        <w:t xml:space="preserve">в течение 15 месяцев со дня заключения контракта, </w:t>
      </w:r>
      <w:r w:rsidR="002E694A">
        <w:t>т. е.</w:t>
      </w:r>
      <w:r>
        <w:t xml:space="preserve"> 14.11.2020. Подрядчику перечислен аванс 30.08.2019 в объеме 2</w:t>
      </w:r>
      <w:r w:rsidR="002E694A">
        <w:t>,9</w:t>
      </w:r>
      <w:r>
        <w:t xml:space="preserve"> </w:t>
      </w:r>
      <w:r w:rsidR="002E694A">
        <w:t>млн</w:t>
      </w:r>
      <w:r>
        <w:t>. рублей.</w:t>
      </w:r>
      <w:r w:rsidR="002E694A">
        <w:t xml:space="preserve"> </w:t>
      </w:r>
      <w:r>
        <w:t xml:space="preserve">В соответствии с графиком работ, установленным контрактом, до 20.12.2019 должны </w:t>
      </w:r>
      <w:r w:rsidR="002E694A">
        <w:t xml:space="preserve">были </w:t>
      </w:r>
      <w:r>
        <w:t>быть выполнены работы по инженерным изысканиями и разработке проектной документации по 1 и 2 этапам на общую сумму 22</w:t>
      </w:r>
      <w:r w:rsidR="002E694A">
        <w:t>,</w:t>
      </w:r>
      <w:r>
        <w:t xml:space="preserve">7 </w:t>
      </w:r>
      <w:r w:rsidR="002E694A">
        <w:t>млн</w:t>
      </w:r>
      <w:r>
        <w:t>. руб.</w:t>
      </w:r>
      <w:r w:rsidR="002E694A">
        <w:t xml:space="preserve">, </w:t>
      </w:r>
      <w:r w:rsidR="002E694A" w:rsidRPr="002E694A">
        <w:rPr>
          <w:u w:val="single"/>
        </w:rPr>
        <w:t>которые в установленный срок</w:t>
      </w:r>
      <w:r w:rsidRPr="002E694A">
        <w:rPr>
          <w:u w:val="single"/>
        </w:rPr>
        <w:t xml:space="preserve"> заказчику не сданы.</w:t>
      </w:r>
    </w:p>
    <w:p w:rsidR="007A33B5" w:rsidRPr="009F35B9" w:rsidRDefault="00255D38" w:rsidP="00844971">
      <w:pPr>
        <w:ind w:firstLine="708"/>
        <w:jc w:val="both"/>
        <w:rPr>
          <w:rFonts w:cs="Arial"/>
          <w:b/>
          <w:i/>
        </w:rPr>
      </w:pPr>
      <w:r>
        <w:t>Г</w:t>
      </w:r>
      <w:r w:rsidRPr="001614A7">
        <w:t>оспрограмм</w:t>
      </w:r>
      <w:r>
        <w:t>ой</w:t>
      </w:r>
      <w:r>
        <w:rPr>
          <w:i/>
        </w:rPr>
        <w:t xml:space="preserve"> </w:t>
      </w:r>
      <w:r w:rsidRPr="00AE7755">
        <w:t>«Развитие здравоохранения в Волгоградской области»</w:t>
      </w:r>
      <w:r>
        <w:t xml:space="preserve"> в 2018-2020 годах </w:t>
      </w:r>
      <w:r w:rsidR="001D5532">
        <w:t>за</w:t>
      </w:r>
      <w:r>
        <w:t>планирова</w:t>
      </w:r>
      <w:r w:rsidR="001D5532">
        <w:t>но</w:t>
      </w:r>
      <w:r>
        <w:t xml:space="preserve"> строительство (проектирование) 19 ф</w:t>
      </w:r>
      <w:r w:rsidR="007A33B5" w:rsidRPr="00255D38">
        <w:rPr>
          <w:rFonts w:cs="Arial"/>
        </w:rPr>
        <w:t>ельдшерско-акушерски</w:t>
      </w:r>
      <w:r>
        <w:rPr>
          <w:rFonts w:cs="Arial"/>
        </w:rPr>
        <w:t>х</w:t>
      </w:r>
      <w:r w:rsidR="007A33B5" w:rsidRPr="00255D38">
        <w:rPr>
          <w:rFonts w:cs="Arial"/>
        </w:rPr>
        <w:t xml:space="preserve"> пункт</w:t>
      </w:r>
      <w:r>
        <w:rPr>
          <w:rFonts w:cs="Arial"/>
        </w:rPr>
        <w:t>ов</w:t>
      </w:r>
      <w:r w:rsidR="007A33B5" w:rsidRPr="00255D38">
        <w:rPr>
          <w:rFonts w:cs="Arial"/>
        </w:rPr>
        <w:t xml:space="preserve"> в сельских населенных пунктах Волгоградской области</w:t>
      </w:r>
      <w:r>
        <w:rPr>
          <w:rFonts w:cs="Arial"/>
        </w:rPr>
        <w:t>.</w:t>
      </w:r>
      <w:r w:rsidR="007A33B5" w:rsidRPr="009F35B9">
        <w:rPr>
          <w:rFonts w:cs="Arial"/>
          <w:b/>
          <w:i/>
        </w:rPr>
        <w:t xml:space="preserve"> </w:t>
      </w:r>
    </w:p>
    <w:p w:rsidR="001D5532" w:rsidRDefault="007A33B5" w:rsidP="00E216A2">
      <w:pPr>
        <w:ind w:firstLine="708"/>
        <w:jc w:val="both"/>
        <w:rPr>
          <w:rFonts w:cs="Arial"/>
        </w:rPr>
      </w:pPr>
      <w:r>
        <w:rPr>
          <w:rFonts w:cs="Arial"/>
        </w:rPr>
        <w:lastRenderedPageBreak/>
        <w:t xml:space="preserve">В 2018 году ассигнования </w:t>
      </w:r>
      <w:r w:rsidR="00255D38">
        <w:rPr>
          <w:rFonts w:cs="Arial"/>
        </w:rPr>
        <w:t xml:space="preserve">на эти цели </w:t>
      </w:r>
      <w:r>
        <w:rPr>
          <w:rFonts w:cs="Arial"/>
        </w:rPr>
        <w:t>не исполнены, поскольку не были выполнены проектные работы.</w:t>
      </w:r>
      <w:r w:rsidR="00E216A2">
        <w:rPr>
          <w:rFonts w:cs="Arial"/>
        </w:rPr>
        <w:t xml:space="preserve"> </w:t>
      </w:r>
      <w:r>
        <w:rPr>
          <w:rFonts w:cs="Arial"/>
        </w:rPr>
        <w:t>Между ГКУ «УКС» и ООО «Сталт» заключен государственный контракт от 23.10.2018 стоимостью 3</w:t>
      </w:r>
      <w:r w:rsidR="00E216A2">
        <w:rPr>
          <w:rFonts w:cs="Arial"/>
        </w:rPr>
        <w:t>,</w:t>
      </w:r>
      <w:r>
        <w:rPr>
          <w:rFonts w:cs="Arial"/>
        </w:rPr>
        <w:t xml:space="preserve">4 </w:t>
      </w:r>
      <w:r w:rsidR="00E216A2">
        <w:rPr>
          <w:rFonts w:cs="Arial"/>
        </w:rPr>
        <w:t>млн</w:t>
      </w:r>
      <w:r>
        <w:rPr>
          <w:rFonts w:cs="Arial"/>
        </w:rPr>
        <w:t>. руб. на проектирование 19 ФАПов в течение 2 месяцев со дня заключения контракта. В нарушение условий контракта подрядчиком нарушен срок выполнения работ. Заказчиком приняты и оплачены работы в полном объеме только в мае 2019 года, в связи чем исполнителю выставлены требования об уплате пени на общую сумму 117,4 тыс. рублей.</w:t>
      </w:r>
      <w:r w:rsidR="00E216A2">
        <w:rPr>
          <w:rFonts w:cs="Arial"/>
        </w:rPr>
        <w:t xml:space="preserve"> </w:t>
      </w:r>
    </w:p>
    <w:p w:rsidR="007A33B5" w:rsidRPr="00E112BA" w:rsidRDefault="007A33B5" w:rsidP="00E216A2">
      <w:pPr>
        <w:ind w:firstLine="708"/>
        <w:jc w:val="both"/>
        <w:rPr>
          <w:rFonts w:cs="Arial"/>
        </w:rPr>
      </w:pPr>
      <w:r>
        <w:rPr>
          <w:rFonts w:cs="Arial"/>
        </w:rPr>
        <w:t xml:space="preserve">На выполнение работ по строительству 19 ФАПов </w:t>
      </w:r>
      <w:r w:rsidR="00E216A2">
        <w:rPr>
          <w:rFonts w:cs="Arial"/>
        </w:rPr>
        <w:t xml:space="preserve">госконтракты заключены </w:t>
      </w:r>
      <w:r>
        <w:rPr>
          <w:rFonts w:cs="Arial"/>
        </w:rPr>
        <w:t>между ГКУ «УКС» и ФГУП «Управление строительства по Северо-Кавказскому округу ФСИН России» в апреле 2019 года на общую сумму 139</w:t>
      </w:r>
      <w:r w:rsidR="00E216A2">
        <w:rPr>
          <w:rFonts w:cs="Arial"/>
        </w:rPr>
        <w:t>,9</w:t>
      </w:r>
      <w:r>
        <w:rPr>
          <w:rFonts w:cs="Arial"/>
        </w:rPr>
        <w:t xml:space="preserve"> </w:t>
      </w:r>
      <w:r w:rsidR="00E216A2">
        <w:rPr>
          <w:rFonts w:cs="Arial"/>
        </w:rPr>
        <w:t>млн</w:t>
      </w:r>
      <w:r>
        <w:rPr>
          <w:rFonts w:cs="Arial"/>
        </w:rPr>
        <w:t xml:space="preserve">. рублей. Срок выполнения работ </w:t>
      </w:r>
      <w:r w:rsidR="00E216A2">
        <w:rPr>
          <w:rFonts w:cs="Arial"/>
        </w:rPr>
        <w:t xml:space="preserve">был </w:t>
      </w:r>
      <w:r>
        <w:rPr>
          <w:rFonts w:cs="Arial"/>
        </w:rPr>
        <w:t xml:space="preserve">установлен контрактами </w:t>
      </w:r>
      <w:r w:rsidRPr="00E216A2">
        <w:rPr>
          <w:rFonts w:cs="Arial"/>
        </w:rPr>
        <w:t>до 30.09.2019.</w:t>
      </w:r>
      <w:r>
        <w:rPr>
          <w:rFonts w:cs="Arial"/>
        </w:rPr>
        <w:t xml:space="preserve"> </w:t>
      </w:r>
      <w:r w:rsidRPr="00E112BA">
        <w:rPr>
          <w:rFonts w:cs="Arial"/>
        </w:rPr>
        <w:t xml:space="preserve">По состоянию на 01.01.2020 выполненные работы </w:t>
      </w:r>
      <w:r w:rsidR="00E216A2" w:rsidRPr="00E112BA">
        <w:rPr>
          <w:rFonts w:cs="Arial"/>
        </w:rPr>
        <w:t xml:space="preserve">приняты </w:t>
      </w:r>
      <w:r w:rsidR="00E216A2">
        <w:rPr>
          <w:rFonts w:cs="Arial"/>
        </w:rPr>
        <w:t>на</w:t>
      </w:r>
      <w:r w:rsidRPr="00E112BA">
        <w:rPr>
          <w:rFonts w:cs="Arial"/>
        </w:rPr>
        <w:t xml:space="preserve"> 58</w:t>
      </w:r>
      <w:r w:rsidR="00E216A2">
        <w:rPr>
          <w:rFonts w:cs="Arial"/>
        </w:rPr>
        <w:t>,</w:t>
      </w:r>
      <w:r w:rsidRPr="00E112BA">
        <w:rPr>
          <w:rFonts w:cs="Arial"/>
        </w:rPr>
        <w:t xml:space="preserve">5 </w:t>
      </w:r>
      <w:r w:rsidR="00E216A2">
        <w:rPr>
          <w:rFonts w:cs="Arial"/>
        </w:rPr>
        <w:t>млн</w:t>
      </w:r>
      <w:r w:rsidRPr="00E112BA">
        <w:rPr>
          <w:rFonts w:cs="Arial"/>
        </w:rPr>
        <w:t xml:space="preserve">. руб., или </w:t>
      </w:r>
      <w:r w:rsidRPr="00E216A2">
        <w:rPr>
          <w:rFonts w:cs="Arial"/>
        </w:rPr>
        <w:t>на 41,9 процента.</w:t>
      </w:r>
      <w:r w:rsidRPr="00E112BA">
        <w:rPr>
          <w:rFonts w:cs="Arial"/>
        </w:rPr>
        <w:t xml:space="preserve"> Оплата по контракту произведена на 82</w:t>
      </w:r>
      <w:r w:rsidR="005A6544">
        <w:rPr>
          <w:rFonts w:cs="Arial"/>
        </w:rPr>
        <w:t>,9 млн</w:t>
      </w:r>
      <w:r w:rsidRPr="00E112BA">
        <w:rPr>
          <w:rFonts w:cs="Arial"/>
        </w:rPr>
        <w:t>. руб. (с учетом неотработанного аванса).</w:t>
      </w:r>
    </w:p>
    <w:p w:rsidR="007A33B5" w:rsidRPr="00E112BA" w:rsidRDefault="007A33B5" w:rsidP="005A6544">
      <w:pPr>
        <w:ind w:firstLine="708"/>
        <w:jc w:val="both"/>
        <w:rPr>
          <w:rFonts w:cs="Arial"/>
          <w:i/>
        </w:rPr>
      </w:pPr>
      <w:r w:rsidRPr="00E112BA">
        <w:rPr>
          <w:rFonts w:cs="Arial"/>
        </w:rPr>
        <w:t xml:space="preserve">По информации </w:t>
      </w:r>
      <w:r w:rsidR="005A6544">
        <w:rPr>
          <w:rFonts w:cs="Arial"/>
        </w:rPr>
        <w:t>к</w:t>
      </w:r>
      <w:r w:rsidRPr="00E112BA">
        <w:rPr>
          <w:rFonts w:cs="Arial"/>
        </w:rPr>
        <w:t xml:space="preserve">омитета </w:t>
      </w:r>
      <w:r w:rsidR="001D5532">
        <w:rPr>
          <w:rFonts w:cs="Arial"/>
        </w:rPr>
        <w:t xml:space="preserve">строительства </w:t>
      </w:r>
      <w:r w:rsidRPr="00E112BA">
        <w:rPr>
          <w:rFonts w:cs="Arial"/>
          <w:u w:val="single"/>
        </w:rPr>
        <w:t>на 15.01.2020 получены разрешения на ввод в эксплуатацию 12 объектов (из 19)</w:t>
      </w:r>
      <w:r w:rsidRPr="00E112BA">
        <w:rPr>
          <w:rFonts w:cs="Arial"/>
        </w:rPr>
        <w:t xml:space="preserve">. </w:t>
      </w:r>
    </w:p>
    <w:p w:rsidR="007A33B5" w:rsidRDefault="007A33B5" w:rsidP="001D5532">
      <w:pPr>
        <w:ind w:firstLine="708"/>
        <w:jc w:val="both"/>
        <w:rPr>
          <w:rFonts w:cs="Arial"/>
        </w:rPr>
      </w:pPr>
      <w:r>
        <w:rPr>
          <w:rFonts w:cs="Arial"/>
        </w:rPr>
        <w:t xml:space="preserve">Государственной программой в рамках РП </w:t>
      </w:r>
      <w:r w:rsidRPr="001D5532">
        <w:rPr>
          <w:rFonts w:cs="Arial"/>
        </w:rPr>
        <w:t xml:space="preserve">«Развитие системы оказания первичной медико-санитарной помощи» </w:t>
      </w:r>
      <w:r>
        <w:rPr>
          <w:rFonts w:cs="Arial"/>
        </w:rPr>
        <w:t xml:space="preserve">запланировано строительство (проектирование) в 2019-2020 годах </w:t>
      </w:r>
      <w:r w:rsidR="001D5532">
        <w:rPr>
          <w:rFonts w:cs="Arial"/>
        </w:rPr>
        <w:t xml:space="preserve">еще </w:t>
      </w:r>
      <w:r>
        <w:rPr>
          <w:rFonts w:cs="Arial"/>
        </w:rPr>
        <w:t xml:space="preserve">31 ФАПа в сельских населенных пунктах с объемом финансирования 377 </w:t>
      </w:r>
      <w:r w:rsidR="001D5532">
        <w:rPr>
          <w:rFonts w:cs="Arial"/>
        </w:rPr>
        <w:t>млн</w:t>
      </w:r>
      <w:r>
        <w:rPr>
          <w:rFonts w:cs="Arial"/>
        </w:rPr>
        <w:t>. руб., в том числе на 2019 год – 277</w:t>
      </w:r>
      <w:r w:rsidR="001D5532">
        <w:rPr>
          <w:rFonts w:cs="Arial"/>
        </w:rPr>
        <w:t>,2</w:t>
      </w:r>
      <w:r>
        <w:rPr>
          <w:rFonts w:cs="Arial"/>
        </w:rPr>
        <w:t xml:space="preserve"> </w:t>
      </w:r>
      <w:r w:rsidR="001D5532">
        <w:rPr>
          <w:rFonts w:cs="Arial"/>
        </w:rPr>
        <w:t>млн</w:t>
      </w:r>
      <w:r>
        <w:rPr>
          <w:rFonts w:cs="Arial"/>
        </w:rPr>
        <w:t>. рублей.</w:t>
      </w:r>
    </w:p>
    <w:p w:rsidR="007A33B5" w:rsidRDefault="007A33B5" w:rsidP="001D5532">
      <w:pPr>
        <w:ind w:firstLine="708"/>
        <w:jc w:val="both"/>
        <w:rPr>
          <w:rFonts w:cs="Arial"/>
        </w:rPr>
      </w:pPr>
      <w:r>
        <w:rPr>
          <w:rFonts w:cs="Arial"/>
        </w:rPr>
        <w:t>Между ГКУ «УКС» и ФГУП «Управление строительства Северо-Кавказского федерального округа ФСИН России» в 2019 году заключены 4 государственных контракта на общую сумму 13</w:t>
      </w:r>
      <w:r w:rsidR="001D5532">
        <w:rPr>
          <w:rFonts w:cs="Arial"/>
        </w:rPr>
        <w:t>,1</w:t>
      </w:r>
      <w:r>
        <w:rPr>
          <w:rFonts w:cs="Arial"/>
        </w:rPr>
        <w:t xml:space="preserve"> </w:t>
      </w:r>
      <w:r w:rsidR="001D5532">
        <w:rPr>
          <w:rFonts w:cs="Arial"/>
        </w:rPr>
        <w:t>млн</w:t>
      </w:r>
      <w:r>
        <w:rPr>
          <w:rFonts w:cs="Arial"/>
        </w:rPr>
        <w:t>. руб. на корректировку (привязку) проектно-сметной документации для 31 фельдшерско-акушерского пункта на основе проекта в с. Романовка Ольховского района (с. Левчуновка Николаевского района), разработанного ООО «Сталт».</w:t>
      </w:r>
      <w:r w:rsidR="001D5532">
        <w:rPr>
          <w:rFonts w:cs="Arial"/>
        </w:rPr>
        <w:t xml:space="preserve"> </w:t>
      </w:r>
      <w:r>
        <w:rPr>
          <w:rFonts w:cs="Arial"/>
        </w:rPr>
        <w:t xml:space="preserve">Срок выполнения работ установлен контрактами </w:t>
      </w:r>
      <w:r w:rsidRPr="001D5532">
        <w:rPr>
          <w:rFonts w:cs="Arial"/>
        </w:rPr>
        <w:t>до 10.09-03.10.2019.</w:t>
      </w:r>
      <w:r w:rsidR="001D5532">
        <w:rPr>
          <w:rFonts w:cs="Arial"/>
        </w:rPr>
        <w:t xml:space="preserve"> В</w:t>
      </w:r>
      <w:r>
        <w:rPr>
          <w:rFonts w:cs="Arial"/>
        </w:rPr>
        <w:t xml:space="preserve"> нарушение </w:t>
      </w:r>
      <w:r w:rsidR="001D5532">
        <w:rPr>
          <w:rFonts w:cs="Arial"/>
        </w:rPr>
        <w:t xml:space="preserve">условий </w:t>
      </w:r>
      <w:r>
        <w:rPr>
          <w:rFonts w:cs="Arial"/>
        </w:rPr>
        <w:t>контрактов выполненные работы приняты заказчиком по актам от 29.12.2019, от 28.02</w:t>
      </w:r>
      <w:r w:rsidR="001D5532">
        <w:rPr>
          <w:rFonts w:cs="Arial"/>
        </w:rPr>
        <w:t>.</w:t>
      </w:r>
      <w:r>
        <w:rPr>
          <w:rFonts w:cs="Arial"/>
        </w:rPr>
        <w:t xml:space="preserve">-06.03.2020. ГКУ «УКС» в адрес подрядчика выставлены требования о взыскании пени. </w:t>
      </w:r>
    </w:p>
    <w:p w:rsidR="001D5532" w:rsidRDefault="007A33B5" w:rsidP="001D5532">
      <w:pPr>
        <w:ind w:firstLine="708"/>
        <w:jc w:val="both"/>
        <w:rPr>
          <w:rFonts w:cs="Arial"/>
        </w:rPr>
      </w:pPr>
      <w:r>
        <w:rPr>
          <w:rFonts w:cs="Arial"/>
        </w:rPr>
        <w:t>На выполнение работ по строительству 31 ФАПа между ГКУ «УКС» и Исправительная колония №26 УФСИН по Волгоградской области заключен 31 го</w:t>
      </w:r>
      <w:r w:rsidR="001D5532">
        <w:rPr>
          <w:rFonts w:cs="Arial"/>
        </w:rPr>
        <w:t xml:space="preserve">сударственный контракт с 30.10. по </w:t>
      </w:r>
      <w:r>
        <w:rPr>
          <w:rFonts w:cs="Arial"/>
        </w:rPr>
        <w:t xml:space="preserve">07.11.2019 общей стоимостью 217 </w:t>
      </w:r>
      <w:r w:rsidR="001D5532">
        <w:rPr>
          <w:rFonts w:cs="Arial"/>
        </w:rPr>
        <w:t>млн</w:t>
      </w:r>
      <w:r>
        <w:rPr>
          <w:rFonts w:cs="Arial"/>
        </w:rPr>
        <w:t xml:space="preserve">. рублей. Срок выполнения работ </w:t>
      </w:r>
      <w:r w:rsidR="001D5532">
        <w:rPr>
          <w:rFonts w:cs="Arial"/>
        </w:rPr>
        <w:t xml:space="preserve">был </w:t>
      </w:r>
      <w:r>
        <w:rPr>
          <w:rFonts w:cs="Arial"/>
        </w:rPr>
        <w:t xml:space="preserve">установлен контрактами </w:t>
      </w:r>
      <w:r w:rsidRPr="001D5532">
        <w:rPr>
          <w:rFonts w:cs="Arial"/>
        </w:rPr>
        <w:t>до 27.12.2019.</w:t>
      </w:r>
      <w:r>
        <w:rPr>
          <w:rFonts w:cs="Arial"/>
        </w:rPr>
        <w:t xml:space="preserve"> По состоянию на 01.01.2020 приняты выполненные работы в объеме 82</w:t>
      </w:r>
      <w:r w:rsidR="001D5532">
        <w:rPr>
          <w:rFonts w:cs="Arial"/>
        </w:rPr>
        <w:t>,</w:t>
      </w:r>
      <w:r>
        <w:rPr>
          <w:rFonts w:cs="Arial"/>
        </w:rPr>
        <w:t xml:space="preserve">4 </w:t>
      </w:r>
      <w:r w:rsidR="001D5532">
        <w:rPr>
          <w:rFonts w:cs="Arial"/>
        </w:rPr>
        <w:t>млн</w:t>
      </w:r>
      <w:r>
        <w:rPr>
          <w:rFonts w:cs="Arial"/>
        </w:rPr>
        <w:t xml:space="preserve">. руб., или всего </w:t>
      </w:r>
      <w:r w:rsidRPr="001D5532">
        <w:rPr>
          <w:rFonts w:cs="Arial"/>
        </w:rPr>
        <w:t>на 38 процентов</w:t>
      </w:r>
      <w:r w:rsidR="001D5532">
        <w:rPr>
          <w:rFonts w:cs="Arial"/>
        </w:rPr>
        <w:t>. При этом</w:t>
      </w:r>
      <w:r w:rsidRPr="008177AB">
        <w:rPr>
          <w:rFonts w:cs="Arial"/>
        </w:rPr>
        <w:t xml:space="preserve"> </w:t>
      </w:r>
      <w:r w:rsidR="001D5532">
        <w:rPr>
          <w:rFonts w:cs="Arial"/>
        </w:rPr>
        <w:t>о</w:t>
      </w:r>
      <w:r w:rsidRPr="00E112BA">
        <w:rPr>
          <w:rFonts w:cs="Arial"/>
        </w:rPr>
        <w:t>плата по контракту произведена на 123</w:t>
      </w:r>
      <w:r w:rsidR="001D5532">
        <w:rPr>
          <w:rFonts w:cs="Arial"/>
        </w:rPr>
        <w:t>,6</w:t>
      </w:r>
      <w:r w:rsidRPr="00E112BA">
        <w:rPr>
          <w:rFonts w:cs="Arial"/>
        </w:rPr>
        <w:t xml:space="preserve"> </w:t>
      </w:r>
      <w:r w:rsidR="001D5532">
        <w:rPr>
          <w:rFonts w:cs="Arial"/>
        </w:rPr>
        <w:t>млн</w:t>
      </w:r>
      <w:r w:rsidRPr="00E112BA">
        <w:rPr>
          <w:rFonts w:cs="Arial"/>
        </w:rPr>
        <w:t xml:space="preserve">. руб. (с учетом неотработанного аванса). </w:t>
      </w:r>
    </w:p>
    <w:p w:rsidR="007A33B5" w:rsidRPr="00E112BA" w:rsidRDefault="001D5532" w:rsidP="001D5532">
      <w:pPr>
        <w:ind w:firstLine="708"/>
        <w:jc w:val="both"/>
        <w:rPr>
          <w:rFonts w:cs="Arial"/>
        </w:rPr>
      </w:pPr>
      <w:r>
        <w:rPr>
          <w:rFonts w:cs="Arial"/>
        </w:rPr>
        <w:t>По информации к</w:t>
      </w:r>
      <w:r w:rsidR="007A33B5" w:rsidRPr="00E112BA">
        <w:rPr>
          <w:rFonts w:cs="Arial"/>
        </w:rPr>
        <w:t xml:space="preserve">омитета </w:t>
      </w:r>
      <w:r>
        <w:rPr>
          <w:rFonts w:cs="Arial"/>
        </w:rPr>
        <w:t xml:space="preserve">строительства </w:t>
      </w:r>
      <w:r w:rsidR="007A33B5" w:rsidRPr="00E112BA">
        <w:rPr>
          <w:rFonts w:cs="Arial"/>
        </w:rPr>
        <w:t>разрешения на ввод ФАПов в эксплуатацию</w:t>
      </w:r>
      <w:r>
        <w:rPr>
          <w:rFonts w:cs="Arial"/>
        </w:rPr>
        <w:t xml:space="preserve"> </w:t>
      </w:r>
      <w:r w:rsidRPr="00E112BA">
        <w:rPr>
          <w:rFonts w:cs="Arial"/>
        </w:rPr>
        <w:t>выданы</w:t>
      </w:r>
      <w:r w:rsidR="007A33B5" w:rsidRPr="00E112BA">
        <w:rPr>
          <w:rFonts w:cs="Arial"/>
        </w:rPr>
        <w:t>.</w:t>
      </w:r>
      <w:r>
        <w:rPr>
          <w:rFonts w:cs="Arial"/>
        </w:rPr>
        <w:t xml:space="preserve"> </w:t>
      </w:r>
      <w:r w:rsidR="007A33B5" w:rsidRPr="00E112BA">
        <w:rPr>
          <w:rFonts w:cs="Arial"/>
        </w:rPr>
        <w:t xml:space="preserve">За период с 01.01.2020 по 27.04.2020 работы по строительству ФАПов </w:t>
      </w:r>
      <w:r w:rsidRPr="00E112BA">
        <w:rPr>
          <w:rFonts w:cs="Arial"/>
        </w:rPr>
        <w:t xml:space="preserve">оплачены </w:t>
      </w:r>
      <w:r w:rsidR="007A33B5" w:rsidRPr="00E112BA">
        <w:rPr>
          <w:rFonts w:cs="Arial"/>
        </w:rPr>
        <w:t>на сумму 69</w:t>
      </w:r>
      <w:r>
        <w:rPr>
          <w:rFonts w:cs="Arial"/>
        </w:rPr>
        <w:t>,</w:t>
      </w:r>
      <w:r w:rsidR="007A33B5" w:rsidRPr="00E112BA">
        <w:rPr>
          <w:rFonts w:cs="Arial"/>
        </w:rPr>
        <w:t xml:space="preserve">9 </w:t>
      </w:r>
      <w:r>
        <w:rPr>
          <w:rFonts w:cs="Arial"/>
        </w:rPr>
        <w:t>млн</w:t>
      </w:r>
      <w:r w:rsidR="007A33B5" w:rsidRPr="00E112BA">
        <w:rPr>
          <w:rFonts w:cs="Arial"/>
        </w:rPr>
        <w:t>. рублей.</w:t>
      </w:r>
    </w:p>
    <w:p w:rsidR="007A33B5" w:rsidRPr="007F26A4" w:rsidRDefault="007A33B5" w:rsidP="001D5532">
      <w:pPr>
        <w:pStyle w:val="16"/>
        <w:spacing w:before="0" w:line="240" w:lineRule="auto"/>
        <w:ind w:firstLine="708"/>
        <w:rPr>
          <w:lang w:val="ru-RU"/>
        </w:rPr>
      </w:pPr>
      <w:r w:rsidRPr="00DD3BCE">
        <w:rPr>
          <w:u w:val="single"/>
          <w:lang w:val="ru-RU"/>
        </w:rPr>
        <w:t>По подразделу 0909 «Другие вопросы здравоохранения»</w:t>
      </w:r>
      <w:r w:rsidRPr="008B1046">
        <w:rPr>
          <w:b/>
          <w:i/>
          <w:lang w:val="ru-RU"/>
        </w:rPr>
        <w:t xml:space="preserve"> </w:t>
      </w:r>
      <w:r w:rsidRPr="008B1046">
        <w:rPr>
          <w:lang w:val="ru-RU"/>
        </w:rPr>
        <w:t xml:space="preserve">расходы </w:t>
      </w:r>
      <w:r w:rsidR="001D5532">
        <w:rPr>
          <w:lang w:val="ru-RU"/>
        </w:rPr>
        <w:t xml:space="preserve">комитета в 2019 году </w:t>
      </w:r>
      <w:r w:rsidRPr="008B1046">
        <w:rPr>
          <w:lang w:val="ru-RU"/>
        </w:rPr>
        <w:t>составили 840</w:t>
      </w:r>
      <w:r w:rsidR="001D5532">
        <w:rPr>
          <w:lang w:val="ru-RU"/>
        </w:rPr>
        <w:t>,9</w:t>
      </w:r>
      <w:r w:rsidRPr="008B1046">
        <w:rPr>
          <w:lang w:val="ru-RU"/>
        </w:rPr>
        <w:t xml:space="preserve"> </w:t>
      </w:r>
      <w:r w:rsidR="001D5532">
        <w:rPr>
          <w:lang w:val="ru-RU"/>
        </w:rPr>
        <w:t>млн</w:t>
      </w:r>
      <w:r w:rsidRPr="008B1046">
        <w:rPr>
          <w:lang w:val="ru-RU"/>
        </w:rPr>
        <w:t xml:space="preserve">. руб., или 81,8% от ассигнований, утвержденных в областном бюджете, в том числе за счет средств федерального бюджета </w:t>
      </w:r>
      <w:r w:rsidR="007F26A4">
        <w:rPr>
          <w:lang w:val="ru-RU"/>
        </w:rPr>
        <w:t>–</w:t>
      </w:r>
      <w:r w:rsidRPr="008B1046">
        <w:rPr>
          <w:lang w:val="ru-RU"/>
        </w:rPr>
        <w:t xml:space="preserve"> 731</w:t>
      </w:r>
      <w:r w:rsidR="007F26A4">
        <w:rPr>
          <w:lang w:val="ru-RU"/>
        </w:rPr>
        <w:t>,8</w:t>
      </w:r>
      <w:r w:rsidRPr="008B1046">
        <w:rPr>
          <w:lang w:val="ru-RU"/>
        </w:rPr>
        <w:t xml:space="preserve"> </w:t>
      </w:r>
      <w:r w:rsidR="007F26A4">
        <w:rPr>
          <w:lang w:val="ru-RU"/>
        </w:rPr>
        <w:t>млн</w:t>
      </w:r>
      <w:r w:rsidRPr="008B1046">
        <w:rPr>
          <w:lang w:val="ru-RU"/>
        </w:rPr>
        <w:t>. руб.</w:t>
      </w:r>
      <w:r w:rsidR="007F26A4">
        <w:rPr>
          <w:lang w:val="ru-RU"/>
        </w:rPr>
        <w:t>,</w:t>
      </w:r>
      <w:r w:rsidRPr="008B1046">
        <w:rPr>
          <w:lang w:val="ru-RU"/>
        </w:rPr>
        <w:t xml:space="preserve"> за счет средств областного бюджета </w:t>
      </w:r>
      <w:r w:rsidR="007F26A4">
        <w:rPr>
          <w:lang w:val="ru-RU"/>
        </w:rPr>
        <w:t>–</w:t>
      </w:r>
      <w:r>
        <w:rPr>
          <w:lang w:val="ru-RU"/>
        </w:rPr>
        <w:t xml:space="preserve"> </w:t>
      </w:r>
      <w:r w:rsidRPr="008B1046">
        <w:rPr>
          <w:lang w:val="ru-RU"/>
        </w:rPr>
        <w:t>109</w:t>
      </w:r>
      <w:r w:rsidR="007F26A4">
        <w:rPr>
          <w:lang w:val="ru-RU"/>
        </w:rPr>
        <w:t>,</w:t>
      </w:r>
      <w:r w:rsidRPr="008B1046">
        <w:rPr>
          <w:lang w:val="ru-RU"/>
        </w:rPr>
        <w:t xml:space="preserve">1 </w:t>
      </w:r>
      <w:r w:rsidR="007F26A4">
        <w:rPr>
          <w:lang w:val="ru-RU"/>
        </w:rPr>
        <w:t>млн</w:t>
      </w:r>
      <w:r w:rsidRPr="008B1046">
        <w:rPr>
          <w:lang w:val="ru-RU"/>
        </w:rPr>
        <w:t>. руб</w:t>
      </w:r>
      <w:r w:rsidR="007F26A4">
        <w:rPr>
          <w:lang w:val="ru-RU"/>
        </w:rPr>
        <w:t>лей</w:t>
      </w:r>
      <w:r w:rsidRPr="008B1046">
        <w:rPr>
          <w:lang w:val="ru-RU"/>
        </w:rPr>
        <w:t>.</w:t>
      </w:r>
      <w:r w:rsidR="007F26A4">
        <w:rPr>
          <w:lang w:val="ru-RU"/>
        </w:rPr>
        <w:t xml:space="preserve"> Указанные средства</w:t>
      </w:r>
      <w:r>
        <w:rPr>
          <w:lang w:val="ru-RU"/>
        </w:rPr>
        <w:t xml:space="preserve"> направлены </w:t>
      </w:r>
      <w:r w:rsidR="00CD0DA7">
        <w:rPr>
          <w:lang w:val="ru-RU"/>
        </w:rPr>
        <w:t xml:space="preserve">на </w:t>
      </w:r>
      <w:r w:rsidR="007F26A4" w:rsidRPr="007F26A4">
        <w:rPr>
          <w:lang w:val="ru-RU"/>
        </w:rPr>
        <w:t>строительств</w:t>
      </w:r>
      <w:r w:rsidR="007F26A4">
        <w:rPr>
          <w:lang w:val="ru-RU"/>
        </w:rPr>
        <w:t>о</w:t>
      </w:r>
      <w:r w:rsidR="007F26A4" w:rsidRPr="007F26A4">
        <w:rPr>
          <w:lang w:val="ru-RU"/>
        </w:rPr>
        <w:t xml:space="preserve"> онкологического центра </w:t>
      </w:r>
      <w:r w:rsidR="007F26A4">
        <w:rPr>
          <w:lang w:val="ru-RU"/>
        </w:rPr>
        <w:t>в г.</w:t>
      </w:r>
      <w:r w:rsidR="0060245C">
        <w:rPr>
          <w:lang w:val="ru-RU"/>
        </w:rPr>
        <w:t xml:space="preserve"> </w:t>
      </w:r>
      <w:r w:rsidR="007F26A4">
        <w:rPr>
          <w:lang w:val="ru-RU"/>
        </w:rPr>
        <w:t xml:space="preserve">Волгограде </w:t>
      </w:r>
      <w:r>
        <w:rPr>
          <w:lang w:val="ru-RU"/>
        </w:rPr>
        <w:t xml:space="preserve">в рамках реализации регионального проекта </w:t>
      </w:r>
      <w:r w:rsidRPr="007F26A4">
        <w:rPr>
          <w:lang w:val="ru-RU"/>
        </w:rPr>
        <w:t>«Борьба с онкологическими заболеваниями»</w:t>
      </w:r>
      <w:r>
        <w:rPr>
          <w:lang w:val="ru-RU"/>
        </w:rPr>
        <w:t xml:space="preserve"> и </w:t>
      </w:r>
      <w:hyperlink r:id="rId14" w:history="1">
        <w:r w:rsidRPr="007F26A4">
          <w:rPr>
            <w:rStyle w:val="af6"/>
            <w:color w:val="auto"/>
            <w:u w:val="none"/>
            <w:lang w:val="ru-RU"/>
          </w:rPr>
          <w:t>подпрограммы</w:t>
        </w:r>
      </w:hyperlink>
      <w:r>
        <w:rPr>
          <w:lang w:val="ru-RU"/>
        </w:rPr>
        <w:t xml:space="preserve"> </w:t>
      </w:r>
      <w:r w:rsidRPr="007F26A4">
        <w:rPr>
          <w:lang w:val="ru-RU"/>
        </w:rPr>
        <w:t>«Профилактика заболеваний и формирование здорового образа жизни. Формирование эффективной системы организации медицинской помощи»</w:t>
      </w:r>
      <w:r w:rsidRPr="00590137">
        <w:rPr>
          <w:i/>
          <w:lang w:val="ru-RU"/>
        </w:rPr>
        <w:t xml:space="preserve"> </w:t>
      </w:r>
      <w:r w:rsidRPr="008B1046">
        <w:rPr>
          <w:lang w:val="ru-RU"/>
        </w:rPr>
        <w:t>гос</w:t>
      </w:r>
      <w:hyperlink r:id="rId15" w:history="1">
        <w:r w:rsidRPr="007F26A4">
          <w:rPr>
            <w:rStyle w:val="af6"/>
            <w:color w:val="auto"/>
            <w:u w:val="none"/>
            <w:lang w:val="ru-RU"/>
          </w:rPr>
          <w:t>программ</w:t>
        </w:r>
      </w:hyperlink>
      <w:r w:rsidRPr="008B1046">
        <w:rPr>
          <w:lang w:val="ru-RU"/>
        </w:rPr>
        <w:t xml:space="preserve">ы </w:t>
      </w:r>
      <w:r w:rsidRPr="007F26A4">
        <w:rPr>
          <w:lang w:val="ru-RU"/>
        </w:rPr>
        <w:t>«Развитие здравоохранения в Волгоградской области».</w:t>
      </w:r>
    </w:p>
    <w:p w:rsidR="007A33B5" w:rsidRDefault="007A33B5" w:rsidP="0060245C">
      <w:pPr>
        <w:autoSpaceDE w:val="0"/>
        <w:autoSpaceDN w:val="0"/>
        <w:adjustRightInd w:val="0"/>
        <w:ind w:firstLine="708"/>
        <w:jc w:val="both"/>
      </w:pPr>
      <w:r>
        <w:t xml:space="preserve">В соответствии с </w:t>
      </w:r>
      <w:r w:rsidR="0060245C">
        <w:t>с</w:t>
      </w:r>
      <w:r>
        <w:t>оглашением от 15.02.2019, заключенным между Минздравом РФ и Администрацией Волгоградской области, объем расходных обязательств на финансирование строительства онкологического центра на период 2019-2021 год</w:t>
      </w:r>
      <w:r w:rsidR="004A2BA0">
        <w:t>ов</w:t>
      </w:r>
      <w:r>
        <w:t xml:space="preserve"> составляет 3612</w:t>
      </w:r>
      <w:r w:rsidR="0060245C">
        <w:t>,</w:t>
      </w:r>
      <w:r>
        <w:t xml:space="preserve">9 </w:t>
      </w:r>
      <w:r w:rsidR="0060245C">
        <w:t>млн</w:t>
      </w:r>
      <w:r>
        <w:t xml:space="preserve">. руб., в том числе на 2019 год </w:t>
      </w:r>
      <w:r w:rsidR="0060245C">
        <w:t>–</w:t>
      </w:r>
      <w:r>
        <w:t xml:space="preserve"> 1157</w:t>
      </w:r>
      <w:r w:rsidR="0060245C">
        <w:t>,4</w:t>
      </w:r>
      <w:r>
        <w:t xml:space="preserve"> </w:t>
      </w:r>
      <w:r w:rsidR="0060245C">
        <w:t>млн</w:t>
      </w:r>
      <w:r>
        <w:t xml:space="preserve">. руб., из них за счет средств федерального бюджета </w:t>
      </w:r>
      <w:r w:rsidR="0060245C">
        <w:t>–</w:t>
      </w:r>
      <w:r>
        <w:t xml:space="preserve"> 1007</w:t>
      </w:r>
      <w:r w:rsidR="0060245C">
        <w:t>,2</w:t>
      </w:r>
      <w:r>
        <w:t xml:space="preserve"> </w:t>
      </w:r>
      <w:r w:rsidR="0060245C">
        <w:t>млн</w:t>
      </w:r>
      <w:r>
        <w:t>. руб.</w:t>
      </w:r>
      <w:r w:rsidR="0060245C">
        <w:t>,</w:t>
      </w:r>
      <w:r>
        <w:t xml:space="preserve"> за счет средств областного бюджета </w:t>
      </w:r>
      <w:r w:rsidR="0060245C">
        <w:t>–</w:t>
      </w:r>
      <w:r>
        <w:t xml:space="preserve"> 150</w:t>
      </w:r>
      <w:r w:rsidR="0060245C">
        <w:t>,2</w:t>
      </w:r>
      <w:r>
        <w:t xml:space="preserve"> </w:t>
      </w:r>
      <w:r w:rsidR="0060245C">
        <w:t>млн</w:t>
      </w:r>
      <w:r>
        <w:t>. рублей.</w:t>
      </w:r>
    </w:p>
    <w:p w:rsidR="007A33B5" w:rsidRPr="00896B90" w:rsidRDefault="007A33B5" w:rsidP="004A2BA0">
      <w:pPr>
        <w:autoSpaceDE w:val="0"/>
        <w:autoSpaceDN w:val="0"/>
        <w:adjustRightInd w:val="0"/>
        <w:ind w:firstLine="708"/>
        <w:jc w:val="both"/>
      </w:pPr>
      <w:r w:rsidRPr="00896B90">
        <w:t>В 2019 году поступила субсидия из федерального бюджета в объеме 84</w:t>
      </w:r>
      <w:r w:rsidR="004A2BA0">
        <w:t>4</w:t>
      </w:r>
      <w:r w:rsidRPr="00896B90">
        <w:t xml:space="preserve"> </w:t>
      </w:r>
      <w:r w:rsidR="004A2BA0">
        <w:t>млн</w:t>
      </w:r>
      <w:r w:rsidRPr="00896B90">
        <w:t xml:space="preserve">. руб., из которой </w:t>
      </w:r>
      <w:r w:rsidR="004A2BA0">
        <w:t xml:space="preserve">комитетом </w:t>
      </w:r>
      <w:r w:rsidRPr="00896B90">
        <w:t>использовано 731</w:t>
      </w:r>
      <w:r w:rsidR="004A2BA0">
        <w:t>,8</w:t>
      </w:r>
      <w:r w:rsidRPr="00896B90">
        <w:t xml:space="preserve"> </w:t>
      </w:r>
      <w:r w:rsidR="004A2BA0">
        <w:t>млн</w:t>
      </w:r>
      <w:r w:rsidRPr="00896B90">
        <w:t>. руб.</w:t>
      </w:r>
      <w:r w:rsidR="004A2BA0">
        <w:t>,</w:t>
      </w:r>
      <w:r w:rsidRPr="00896B90">
        <w:t xml:space="preserve"> комитетом здравоохранения </w:t>
      </w:r>
      <w:r w:rsidRPr="00896B90">
        <w:lastRenderedPageBreak/>
        <w:t xml:space="preserve">Волгоградской области </w:t>
      </w:r>
      <w:r w:rsidR="004A2BA0">
        <w:t>–</w:t>
      </w:r>
      <w:r w:rsidRPr="00896B90">
        <w:t xml:space="preserve"> 112</w:t>
      </w:r>
      <w:r w:rsidR="004A2BA0">
        <w:t>,2</w:t>
      </w:r>
      <w:r w:rsidRPr="00896B90">
        <w:t xml:space="preserve"> </w:t>
      </w:r>
      <w:r w:rsidR="004A2BA0">
        <w:t>млн</w:t>
      </w:r>
      <w:r w:rsidRPr="00896B90">
        <w:t>. руб. на оснащение строящегося онкологического центра медицинским оборудованием и медицинской техникой.</w:t>
      </w:r>
    </w:p>
    <w:p w:rsidR="007A33B5" w:rsidRDefault="007A33B5" w:rsidP="006217DE">
      <w:pPr>
        <w:autoSpaceDE w:val="0"/>
        <w:autoSpaceDN w:val="0"/>
        <w:adjustRightInd w:val="0"/>
        <w:ind w:firstLine="708"/>
        <w:jc w:val="both"/>
      </w:pPr>
      <w:r>
        <w:t xml:space="preserve">На строительство объекта </w:t>
      </w:r>
      <w:r w:rsidRPr="00B002DC">
        <w:rPr>
          <w:i/>
        </w:rPr>
        <w:t>«</w:t>
      </w:r>
      <w:r w:rsidRPr="006217DE">
        <w:t>Лечебно-консультационный центр ГБУЗ «Волгоградский областной клинический онкологический диспансер №1»</w:t>
      </w:r>
      <w:r>
        <w:rPr>
          <w:i/>
        </w:rPr>
        <w:t xml:space="preserve"> </w:t>
      </w:r>
      <w:r w:rsidRPr="00896B90">
        <w:t>между</w:t>
      </w:r>
      <w:r>
        <w:t xml:space="preserve"> ГКУ «УКС» и АО «Приволжтрансстрой» заключен государственный контракт от 12.02.2019 стоимостью 1</w:t>
      </w:r>
      <w:r w:rsidR="006217DE">
        <w:t>810</w:t>
      </w:r>
      <w:r>
        <w:t xml:space="preserve"> </w:t>
      </w:r>
      <w:r w:rsidR="006217DE">
        <w:t>млн</w:t>
      </w:r>
      <w:r>
        <w:t xml:space="preserve">. рублей. Срок выполнения работ установлен в течение 3 лет со дня заключения контракта. </w:t>
      </w:r>
      <w:r w:rsidRPr="006217DE">
        <w:rPr>
          <w:u w:val="single"/>
        </w:rPr>
        <w:t>По состоянию на 01.01.2020 расходы заказчика по контракту составили 725</w:t>
      </w:r>
      <w:r w:rsidR="006217DE">
        <w:rPr>
          <w:u w:val="single"/>
        </w:rPr>
        <w:t>,</w:t>
      </w:r>
      <w:r w:rsidRPr="006217DE">
        <w:rPr>
          <w:u w:val="single"/>
        </w:rPr>
        <w:t xml:space="preserve">1 </w:t>
      </w:r>
      <w:r w:rsidR="006217DE">
        <w:rPr>
          <w:u w:val="single"/>
        </w:rPr>
        <w:t>млн</w:t>
      </w:r>
      <w:r w:rsidRPr="006217DE">
        <w:rPr>
          <w:u w:val="single"/>
        </w:rPr>
        <w:t>. ру</w:t>
      </w:r>
      <w:r w:rsidR="006217DE">
        <w:rPr>
          <w:u w:val="single"/>
        </w:rPr>
        <w:t xml:space="preserve">б., </w:t>
      </w:r>
      <w:r w:rsidR="006217DE" w:rsidRPr="006217DE">
        <w:t>из них</w:t>
      </w:r>
      <w:r>
        <w:t xml:space="preserve"> оплата выполненных работ </w:t>
      </w:r>
      <w:r w:rsidR="006217DE">
        <w:t>–</w:t>
      </w:r>
      <w:r>
        <w:t xml:space="preserve"> 184</w:t>
      </w:r>
      <w:r w:rsidR="006217DE">
        <w:t>,9</w:t>
      </w:r>
      <w:r>
        <w:t xml:space="preserve"> </w:t>
      </w:r>
      <w:r w:rsidR="006217DE">
        <w:t>млн</w:t>
      </w:r>
      <w:r>
        <w:t>. руб.</w:t>
      </w:r>
      <w:r w:rsidR="00FB6ABC">
        <w:t>, или</w:t>
      </w:r>
      <w:r w:rsidR="006217DE">
        <w:t xml:space="preserve"> 25,5%</w:t>
      </w:r>
      <w:r w:rsidR="00FB6ABC">
        <w:t xml:space="preserve"> от общей суммы</w:t>
      </w:r>
      <w:r w:rsidR="006217DE">
        <w:t xml:space="preserve">, аванс подрядчику – 540,3 млн. руб. </w:t>
      </w:r>
      <w:r>
        <w:t xml:space="preserve"> </w:t>
      </w:r>
    </w:p>
    <w:p w:rsidR="007A33B5" w:rsidRDefault="007A33B5" w:rsidP="007C3BD4">
      <w:pPr>
        <w:ind w:firstLine="708"/>
        <w:jc w:val="both"/>
        <w:textAlignment w:val="baseline"/>
      </w:pPr>
      <w:r>
        <w:t xml:space="preserve">Кроме того, ГКУ «УКС» заключен государственный контракт от 21.10.2019 с ООО «Инжиниринговая компания «Санлайн» стоимостью </w:t>
      </w:r>
      <w:r w:rsidRPr="007C3BD4">
        <w:t>105</w:t>
      </w:r>
      <w:r w:rsidR="007C3BD4">
        <w:t>,</w:t>
      </w:r>
      <w:r w:rsidRPr="007C3BD4">
        <w:t xml:space="preserve">5 </w:t>
      </w:r>
      <w:r w:rsidR="007C3BD4">
        <w:t>млн</w:t>
      </w:r>
      <w:r w:rsidRPr="007C3BD4">
        <w:t>. руб.</w:t>
      </w:r>
      <w:r>
        <w:t xml:space="preserve"> на поставку модульного центра обработки данных calable MDC Telecom Outdoor NGm 10-50 для лечебно-консультационного центра. Оборудование поставлено по товарной накладной от 20.12.2019 и в полном объеме оплачено поставщику.</w:t>
      </w:r>
      <w:r w:rsidR="007C3BD4">
        <w:t xml:space="preserve"> </w:t>
      </w:r>
      <w:r>
        <w:t xml:space="preserve">Также ГКУ «УКС» произведены расходы в </w:t>
      </w:r>
      <w:r w:rsidR="007C3BD4">
        <w:t>сумме</w:t>
      </w:r>
      <w:r>
        <w:t xml:space="preserve"> </w:t>
      </w:r>
      <w:r w:rsidRPr="007C3BD4">
        <w:t>10</w:t>
      </w:r>
      <w:r w:rsidR="007C3BD4">
        <w:t>,3</w:t>
      </w:r>
      <w:r w:rsidRPr="007C3BD4">
        <w:t xml:space="preserve"> </w:t>
      </w:r>
      <w:r w:rsidR="007C3BD4">
        <w:t>млн</w:t>
      </w:r>
      <w:r w:rsidRPr="007C3BD4">
        <w:t>. руб.</w:t>
      </w:r>
      <w:r w:rsidRPr="00896B90">
        <w:t xml:space="preserve"> </w:t>
      </w:r>
      <w:r>
        <w:t>на предоставление аванса за технологическое присоединение к сетям инженерно-технического обеспечения и оплату авторского надзора.</w:t>
      </w:r>
    </w:p>
    <w:p w:rsidR="007A33B5" w:rsidRPr="001F6F41" w:rsidRDefault="007A33B5" w:rsidP="00612B14">
      <w:pPr>
        <w:autoSpaceDE w:val="0"/>
        <w:autoSpaceDN w:val="0"/>
        <w:adjustRightInd w:val="0"/>
        <w:ind w:firstLine="708"/>
        <w:jc w:val="both"/>
        <w:rPr>
          <w:u w:val="single"/>
        </w:rPr>
      </w:pPr>
      <w:r>
        <w:t xml:space="preserve">В соответствии с графиком строительства объекта к </w:t>
      </w:r>
      <w:r w:rsidR="00612B14">
        <w:t>с</w:t>
      </w:r>
      <w:r>
        <w:t>оглашению от 15.02.2019 за 2019 год процент строительной готовности должен был состав</w:t>
      </w:r>
      <w:r w:rsidR="00612B14">
        <w:t>и</w:t>
      </w:r>
      <w:r>
        <w:t xml:space="preserve">ть </w:t>
      </w:r>
      <w:r w:rsidRPr="00612B14">
        <w:t>33,18 процента</w:t>
      </w:r>
      <w:r>
        <w:t xml:space="preserve">. </w:t>
      </w:r>
      <w:r w:rsidR="00612B14">
        <w:t>С</w:t>
      </w:r>
      <w:r>
        <w:t xml:space="preserve">огласно отчету </w:t>
      </w:r>
      <w:proofErr w:type="gramStart"/>
      <w:r w:rsidR="00612B14">
        <w:t>к</w:t>
      </w:r>
      <w:r>
        <w:t>омитета</w:t>
      </w:r>
      <w:proofErr w:type="gramEnd"/>
      <w:r>
        <w:t xml:space="preserve"> процент готовности на 01.01.2020 составил </w:t>
      </w:r>
      <w:r w:rsidRPr="001F6F41">
        <w:rPr>
          <w:u w:val="single"/>
        </w:rPr>
        <w:t>всего 14 процентов.</w:t>
      </w:r>
    </w:p>
    <w:p w:rsidR="00F9617F" w:rsidRPr="00DD7664" w:rsidRDefault="00DD7664" w:rsidP="00612B14">
      <w:pPr>
        <w:ind w:firstLine="708"/>
        <w:jc w:val="both"/>
        <w:rPr>
          <w:rFonts w:eastAsia="Calibri"/>
        </w:rPr>
      </w:pPr>
      <w:r>
        <w:rPr>
          <w:rFonts w:eastAsia="Calibri"/>
        </w:rPr>
        <w:t>П</w:t>
      </w:r>
      <w:r w:rsidR="00612B14">
        <w:rPr>
          <w:rFonts w:eastAsia="Calibri"/>
        </w:rPr>
        <w:t>унктом</w:t>
      </w:r>
      <w:r w:rsidR="007A33B5" w:rsidRPr="005051AC">
        <w:rPr>
          <w:rFonts w:eastAsia="Calibri"/>
        </w:rPr>
        <w:t xml:space="preserve"> 4.1.4 </w:t>
      </w:r>
      <w:r w:rsidR="00612B14">
        <w:rPr>
          <w:rFonts w:eastAsia="Calibri"/>
        </w:rPr>
        <w:t>с</w:t>
      </w:r>
      <w:r w:rsidR="007A33B5" w:rsidRPr="005051AC">
        <w:rPr>
          <w:rFonts w:eastAsia="Calibri"/>
        </w:rPr>
        <w:t xml:space="preserve">оглашения </w:t>
      </w:r>
      <w:r w:rsidR="00612B14">
        <w:rPr>
          <w:rFonts w:eastAsia="Calibri"/>
        </w:rPr>
        <w:t>предусмотрено</w:t>
      </w:r>
      <w:r w:rsidR="00DD3BCE">
        <w:rPr>
          <w:rFonts w:eastAsia="Calibri"/>
        </w:rPr>
        <w:t>, что</w:t>
      </w:r>
      <w:r w:rsidR="00612B14">
        <w:rPr>
          <w:rFonts w:eastAsia="Calibri"/>
        </w:rPr>
        <w:t xml:space="preserve"> </w:t>
      </w:r>
      <w:r w:rsidR="007A33B5" w:rsidRPr="005051AC">
        <w:rPr>
          <w:rFonts w:eastAsia="Calibri"/>
        </w:rPr>
        <w:t>в случае недостижения целевого показателя по вводу объекта в эксплуатацию в 2022 году</w:t>
      </w:r>
      <w:r w:rsidR="0007152A">
        <w:rPr>
          <w:rFonts w:eastAsia="Calibri"/>
        </w:rPr>
        <w:t>,</w:t>
      </w:r>
      <w:r w:rsidR="007A33B5" w:rsidRPr="005051AC">
        <w:rPr>
          <w:rFonts w:eastAsia="Calibri"/>
        </w:rPr>
        <w:t xml:space="preserve"> и (или) нарушения графика строительства</w:t>
      </w:r>
      <w:r w:rsidR="0049383B">
        <w:rPr>
          <w:rFonts w:eastAsia="Calibri"/>
        </w:rPr>
        <w:t xml:space="preserve"> и неустранения</w:t>
      </w:r>
      <w:r w:rsidR="007A33B5" w:rsidRPr="005051AC">
        <w:rPr>
          <w:rFonts w:eastAsia="Calibri"/>
        </w:rPr>
        <w:t xml:space="preserve"> в срок до 1 апреля следующего года</w:t>
      </w:r>
      <w:r>
        <w:rPr>
          <w:rFonts w:eastAsia="Calibri"/>
        </w:rPr>
        <w:t xml:space="preserve"> данного</w:t>
      </w:r>
      <w:r w:rsidR="007A33B5" w:rsidRPr="005051AC">
        <w:rPr>
          <w:rFonts w:eastAsia="Calibri"/>
        </w:rPr>
        <w:t xml:space="preserve"> нарушени</w:t>
      </w:r>
      <w:r>
        <w:rPr>
          <w:rFonts w:eastAsia="Calibri"/>
        </w:rPr>
        <w:t>я</w:t>
      </w:r>
      <w:r w:rsidR="007A33B5" w:rsidRPr="005051AC">
        <w:rPr>
          <w:rFonts w:eastAsia="Calibri"/>
        </w:rPr>
        <w:t xml:space="preserve">, </w:t>
      </w:r>
      <w:r w:rsidR="007A33B5" w:rsidRPr="00DD7664">
        <w:rPr>
          <w:rFonts w:eastAsia="Calibri"/>
        </w:rPr>
        <w:t>Минздрав РФ рассчитывает и предъявляет Волгоградской области сумму возврата части субсидии в виде штрафных санкций.</w:t>
      </w:r>
      <w:r>
        <w:rPr>
          <w:rFonts w:eastAsia="Calibri"/>
        </w:rPr>
        <w:t xml:space="preserve"> По информации комитета строительства на 01.04.2020 процент строительной готовности составил 21,2 процента.</w:t>
      </w:r>
    </w:p>
    <w:p w:rsidR="00DE6358" w:rsidRPr="00C420D9" w:rsidRDefault="007A33B5" w:rsidP="00612B14">
      <w:pPr>
        <w:ind w:firstLine="708"/>
        <w:jc w:val="both"/>
        <w:rPr>
          <w:rFonts w:eastAsia="Calibri"/>
          <w:color w:val="FF0000"/>
        </w:rPr>
      </w:pPr>
      <w:r w:rsidRPr="005051AC">
        <w:rPr>
          <w:rFonts w:eastAsia="Calibri"/>
        </w:rPr>
        <w:t xml:space="preserve"> </w:t>
      </w:r>
    </w:p>
    <w:p w:rsidR="00644EB9" w:rsidRDefault="00644EB9" w:rsidP="001061B8">
      <w:pPr>
        <w:jc w:val="center"/>
        <w:outlineLvl w:val="0"/>
        <w:rPr>
          <w:b/>
          <w:i/>
          <w:szCs w:val="24"/>
        </w:rPr>
      </w:pPr>
      <w:r w:rsidRPr="008C5B57">
        <w:rPr>
          <w:b/>
          <w:i/>
          <w:szCs w:val="24"/>
        </w:rPr>
        <w:t>4.</w:t>
      </w:r>
      <w:r w:rsidR="00D96550" w:rsidRPr="008C5B57">
        <w:rPr>
          <w:b/>
          <w:i/>
          <w:szCs w:val="24"/>
        </w:rPr>
        <w:t>9</w:t>
      </w:r>
      <w:r w:rsidRPr="008C5B57">
        <w:rPr>
          <w:b/>
          <w:i/>
          <w:szCs w:val="24"/>
        </w:rPr>
        <w:t xml:space="preserve">. Расходы по разделу 1000 «Социальная политика». </w:t>
      </w:r>
    </w:p>
    <w:p w:rsidR="005E4D44" w:rsidRDefault="005E4D44" w:rsidP="001061B8">
      <w:pPr>
        <w:jc w:val="center"/>
        <w:outlineLvl w:val="0"/>
        <w:rPr>
          <w:b/>
          <w:i/>
          <w:szCs w:val="24"/>
        </w:rPr>
      </w:pPr>
    </w:p>
    <w:p w:rsidR="009947BB" w:rsidRPr="00306415" w:rsidRDefault="009947BB" w:rsidP="009947BB">
      <w:pPr>
        <w:ind w:firstLine="708"/>
        <w:jc w:val="both"/>
        <w:outlineLvl w:val="0"/>
        <w:rPr>
          <w:szCs w:val="24"/>
        </w:rPr>
      </w:pPr>
      <w:r>
        <w:rPr>
          <w:szCs w:val="24"/>
        </w:rPr>
        <w:t xml:space="preserve">Расходы раздела исполнены за 2019 год </w:t>
      </w:r>
      <w:proofErr w:type="gramStart"/>
      <w:r>
        <w:rPr>
          <w:szCs w:val="24"/>
        </w:rPr>
        <w:t xml:space="preserve">на  </w:t>
      </w:r>
      <w:r w:rsidR="008A6738">
        <w:rPr>
          <w:szCs w:val="24"/>
        </w:rPr>
        <w:t>30679</w:t>
      </w:r>
      <w:proofErr w:type="gramEnd"/>
      <w:r w:rsidR="008A6738">
        <w:rPr>
          <w:szCs w:val="24"/>
        </w:rPr>
        <w:t xml:space="preserve">,1 </w:t>
      </w:r>
      <w:r>
        <w:rPr>
          <w:szCs w:val="24"/>
        </w:rPr>
        <w:t xml:space="preserve">млн. руб., что составило </w:t>
      </w:r>
      <w:r w:rsidR="008A6738">
        <w:rPr>
          <w:szCs w:val="24"/>
        </w:rPr>
        <w:t>97,8</w:t>
      </w:r>
      <w:r>
        <w:rPr>
          <w:szCs w:val="24"/>
        </w:rPr>
        <w:t xml:space="preserve">% к уточненным в законе о бюджете ассигнованиям и  </w:t>
      </w:r>
      <w:r w:rsidR="008A6738">
        <w:rPr>
          <w:szCs w:val="24"/>
        </w:rPr>
        <w:t>108% к расходам</w:t>
      </w:r>
      <w:r>
        <w:rPr>
          <w:szCs w:val="24"/>
        </w:rPr>
        <w:t xml:space="preserve">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9947BB" w:rsidRPr="000A42EC" w:rsidRDefault="009947BB" w:rsidP="009947BB">
      <w:pPr>
        <w:jc w:val="right"/>
        <w:outlineLvl w:val="0"/>
        <w:rPr>
          <w:sz w:val="22"/>
          <w:szCs w:val="22"/>
        </w:rPr>
      </w:pPr>
      <w:r>
        <w:rPr>
          <w:sz w:val="22"/>
          <w:szCs w:val="22"/>
        </w:rPr>
        <w:t>млн. руб.</w:t>
      </w:r>
    </w:p>
    <w:tbl>
      <w:tblPr>
        <w:tblW w:w="9639" w:type="dxa"/>
        <w:tblInd w:w="108" w:type="dxa"/>
        <w:tblLayout w:type="fixed"/>
        <w:tblLook w:val="04A0" w:firstRow="1" w:lastRow="0" w:firstColumn="1" w:lastColumn="0" w:noHBand="0" w:noVBand="1"/>
      </w:tblPr>
      <w:tblGrid>
        <w:gridCol w:w="4111"/>
        <w:gridCol w:w="992"/>
        <w:gridCol w:w="993"/>
        <w:gridCol w:w="1077"/>
        <w:gridCol w:w="1191"/>
        <w:gridCol w:w="1275"/>
      </w:tblGrid>
      <w:tr w:rsidR="001312AA" w:rsidRPr="009C0CD8" w:rsidTr="00C93C59">
        <w:trPr>
          <w:trHeight w:val="52"/>
        </w:trPr>
        <w:tc>
          <w:tcPr>
            <w:tcW w:w="4111"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1312AA" w:rsidRPr="009C0CD8" w:rsidRDefault="001312AA" w:rsidP="00204ADF">
            <w:pPr>
              <w:jc w:val="center"/>
              <w:rPr>
                <w:b/>
                <w:bCs/>
                <w:i/>
                <w:iCs/>
                <w:sz w:val="20"/>
              </w:rPr>
            </w:pPr>
            <w:r w:rsidRPr="009C0CD8">
              <w:rPr>
                <w:b/>
                <w:bCs/>
                <w:i/>
                <w:iCs/>
                <w:sz w:val="20"/>
              </w:rPr>
              <w:t>Наименование ГРБС</w:t>
            </w:r>
          </w:p>
        </w:tc>
        <w:tc>
          <w:tcPr>
            <w:tcW w:w="5528"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1312AA" w:rsidRPr="009C0CD8" w:rsidRDefault="001312AA" w:rsidP="00204ADF">
            <w:pPr>
              <w:jc w:val="center"/>
              <w:rPr>
                <w:b/>
                <w:bCs/>
                <w:i/>
                <w:iCs/>
                <w:sz w:val="20"/>
              </w:rPr>
            </w:pPr>
            <w:r w:rsidRPr="009C0CD8">
              <w:rPr>
                <w:b/>
                <w:bCs/>
                <w:i/>
                <w:iCs/>
                <w:sz w:val="20"/>
              </w:rPr>
              <w:t>Социальная политика</w:t>
            </w:r>
          </w:p>
        </w:tc>
      </w:tr>
      <w:tr w:rsidR="001312AA" w:rsidRPr="009C0CD8" w:rsidTr="00C93C59">
        <w:trPr>
          <w:trHeight w:val="478"/>
        </w:trPr>
        <w:tc>
          <w:tcPr>
            <w:tcW w:w="4111"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1312AA" w:rsidRPr="009C0CD8" w:rsidRDefault="001312AA" w:rsidP="00204ADF">
            <w:pPr>
              <w:rPr>
                <w:b/>
                <w:bCs/>
                <w:i/>
                <w:iCs/>
                <w:sz w:val="20"/>
              </w:rPr>
            </w:pPr>
          </w:p>
        </w:tc>
        <w:tc>
          <w:tcPr>
            <w:tcW w:w="992" w:type="dxa"/>
            <w:tcBorders>
              <w:top w:val="nil"/>
              <w:left w:val="nil"/>
              <w:bottom w:val="single" w:sz="4" w:space="0" w:color="auto"/>
              <w:right w:val="single" w:sz="4" w:space="0" w:color="auto"/>
            </w:tcBorders>
            <w:shd w:val="clear" w:color="auto" w:fill="F2DBDB" w:themeFill="accent2" w:themeFillTint="33"/>
            <w:noWrap/>
            <w:vAlign w:val="center"/>
            <w:hideMark/>
          </w:tcPr>
          <w:p w:rsidR="001312AA" w:rsidRPr="009C0CD8" w:rsidRDefault="001312AA" w:rsidP="00204ADF">
            <w:pPr>
              <w:jc w:val="center"/>
              <w:rPr>
                <w:b/>
                <w:bCs/>
                <w:i/>
                <w:iCs/>
                <w:sz w:val="20"/>
              </w:rPr>
            </w:pPr>
            <w:r w:rsidRPr="009C0CD8">
              <w:rPr>
                <w:b/>
                <w:bCs/>
                <w:i/>
                <w:iCs/>
                <w:sz w:val="20"/>
              </w:rPr>
              <w:t>факт 2018</w:t>
            </w:r>
            <w:r>
              <w:rPr>
                <w:b/>
                <w:bCs/>
                <w:i/>
                <w:iCs/>
                <w:sz w:val="20"/>
              </w:rPr>
              <w:t xml:space="preserve"> г.</w:t>
            </w:r>
          </w:p>
        </w:tc>
        <w:tc>
          <w:tcPr>
            <w:tcW w:w="993" w:type="dxa"/>
            <w:tcBorders>
              <w:top w:val="nil"/>
              <w:left w:val="nil"/>
              <w:bottom w:val="single" w:sz="4" w:space="0" w:color="auto"/>
              <w:right w:val="single" w:sz="4" w:space="0" w:color="auto"/>
            </w:tcBorders>
            <w:shd w:val="clear" w:color="auto" w:fill="F2DBDB" w:themeFill="accent2" w:themeFillTint="33"/>
            <w:noWrap/>
            <w:vAlign w:val="center"/>
            <w:hideMark/>
          </w:tcPr>
          <w:p w:rsidR="001312AA" w:rsidRPr="009C0CD8" w:rsidRDefault="001312AA" w:rsidP="00204ADF">
            <w:pPr>
              <w:jc w:val="center"/>
              <w:rPr>
                <w:b/>
                <w:bCs/>
                <w:i/>
                <w:iCs/>
                <w:sz w:val="20"/>
              </w:rPr>
            </w:pPr>
            <w:r w:rsidRPr="009C0CD8">
              <w:rPr>
                <w:b/>
                <w:bCs/>
                <w:i/>
                <w:iCs/>
                <w:sz w:val="20"/>
              </w:rPr>
              <w:t>план 2019</w:t>
            </w:r>
            <w:r>
              <w:rPr>
                <w:b/>
                <w:bCs/>
                <w:i/>
                <w:iCs/>
                <w:sz w:val="20"/>
              </w:rPr>
              <w:t xml:space="preserve"> г.</w:t>
            </w:r>
          </w:p>
        </w:tc>
        <w:tc>
          <w:tcPr>
            <w:tcW w:w="1077" w:type="dxa"/>
            <w:tcBorders>
              <w:top w:val="nil"/>
              <w:left w:val="nil"/>
              <w:bottom w:val="single" w:sz="4" w:space="0" w:color="auto"/>
              <w:right w:val="single" w:sz="4" w:space="0" w:color="auto"/>
            </w:tcBorders>
            <w:shd w:val="clear" w:color="auto" w:fill="F2DBDB" w:themeFill="accent2" w:themeFillTint="33"/>
            <w:noWrap/>
            <w:vAlign w:val="center"/>
            <w:hideMark/>
          </w:tcPr>
          <w:p w:rsidR="001312AA" w:rsidRPr="009C0CD8" w:rsidRDefault="001312AA" w:rsidP="00204ADF">
            <w:pPr>
              <w:jc w:val="center"/>
              <w:rPr>
                <w:b/>
                <w:bCs/>
                <w:i/>
                <w:iCs/>
                <w:sz w:val="20"/>
              </w:rPr>
            </w:pPr>
            <w:r w:rsidRPr="009C0CD8">
              <w:rPr>
                <w:b/>
                <w:bCs/>
                <w:i/>
                <w:iCs/>
                <w:sz w:val="20"/>
              </w:rPr>
              <w:t>факт 2019</w:t>
            </w:r>
            <w:r>
              <w:rPr>
                <w:b/>
                <w:bCs/>
                <w:i/>
                <w:iCs/>
                <w:sz w:val="20"/>
              </w:rPr>
              <w:t xml:space="preserve"> г.</w:t>
            </w:r>
          </w:p>
        </w:tc>
        <w:tc>
          <w:tcPr>
            <w:tcW w:w="1191" w:type="dxa"/>
            <w:tcBorders>
              <w:top w:val="nil"/>
              <w:left w:val="nil"/>
              <w:bottom w:val="single" w:sz="4" w:space="0" w:color="auto"/>
              <w:right w:val="single" w:sz="4" w:space="0" w:color="auto"/>
            </w:tcBorders>
            <w:shd w:val="clear" w:color="auto" w:fill="F2DBDB" w:themeFill="accent2" w:themeFillTint="33"/>
            <w:vAlign w:val="center"/>
            <w:hideMark/>
          </w:tcPr>
          <w:p w:rsidR="001312AA" w:rsidRPr="009C0CD8" w:rsidRDefault="001312AA" w:rsidP="00204ADF">
            <w:pPr>
              <w:jc w:val="center"/>
              <w:rPr>
                <w:b/>
                <w:bCs/>
                <w:i/>
                <w:iCs/>
                <w:sz w:val="20"/>
              </w:rPr>
            </w:pPr>
            <w:r w:rsidRPr="009C0CD8">
              <w:rPr>
                <w:b/>
                <w:bCs/>
                <w:i/>
                <w:iCs/>
                <w:sz w:val="20"/>
              </w:rPr>
              <w:t>исполнено, %</w:t>
            </w:r>
          </w:p>
        </w:tc>
        <w:tc>
          <w:tcPr>
            <w:tcW w:w="1275" w:type="dxa"/>
            <w:tcBorders>
              <w:top w:val="nil"/>
              <w:left w:val="nil"/>
              <w:bottom w:val="single" w:sz="4" w:space="0" w:color="auto"/>
              <w:right w:val="single" w:sz="4" w:space="0" w:color="auto"/>
            </w:tcBorders>
            <w:shd w:val="clear" w:color="auto" w:fill="F2DBDB" w:themeFill="accent2" w:themeFillTint="33"/>
            <w:vAlign w:val="center"/>
            <w:hideMark/>
          </w:tcPr>
          <w:p w:rsidR="001312AA" w:rsidRPr="009C0CD8" w:rsidRDefault="001312AA" w:rsidP="00C93C59">
            <w:pPr>
              <w:jc w:val="center"/>
              <w:rPr>
                <w:b/>
                <w:bCs/>
                <w:i/>
                <w:iCs/>
                <w:sz w:val="20"/>
              </w:rPr>
            </w:pPr>
            <w:r w:rsidRPr="009C0CD8">
              <w:rPr>
                <w:b/>
                <w:bCs/>
                <w:i/>
                <w:iCs/>
                <w:sz w:val="20"/>
              </w:rPr>
              <w:t>сравнение с 2018 г.,</w:t>
            </w:r>
            <w:r w:rsidR="00C93C59">
              <w:rPr>
                <w:b/>
                <w:bCs/>
                <w:i/>
                <w:iCs/>
                <w:sz w:val="20"/>
              </w:rPr>
              <w:t xml:space="preserve"> </w:t>
            </w:r>
            <w:r w:rsidRPr="009C0CD8">
              <w:rPr>
                <w:b/>
                <w:bCs/>
                <w:i/>
                <w:iCs/>
                <w:sz w:val="20"/>
              </w:rPr>
              <w:t>%</w:t>
            </w:r>
          </w:p>
        </w:tc>
      </w:tr>
      <w:tr w:rsidR="001312AA" w:rsidRPr="009C0CD8" w:rsidTr="00C93C59">
        <w:trPr>
          <w:trHeight w:val="163"/>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Аппарат Губернатора области</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1,4</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10,0</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2,5</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24,7</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Pr>
                <w:sz w:val="20"/>
              </w:rPr>
              <w:t>в 1,7 р.</w:t>
            </w:r>
          </w:p>
        </w:tc>
      </w:tr>
      <w:tr w:rsidR="001312AA" w:rsidRPr="009C0CD8" w:rsidTr="00C93C59">
        <w:trPr>
          <w:trHeight w:val="257"/>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юстиции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0,9</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0,6</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0,8</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143,6</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89,0</w:t>
            </w:r>
          </w:p>
        </w:tc>
      </w:tr>
      <w:tr w:rsidR="001312AA" w:rsidRPr="009C0CD8" w:rsidTr="00C93C59">
        <w:trPr>
          <w:trHeight w:val="227"/>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строительства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421,1</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799,3</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671,7</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84,0</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Pr>
                <w:sz w:val="20"/>
              </w:rPr>
              <w:t>в 1,6 р.</w:t>
            </w:r>
          </w:p>
        </w:tc>
      </w:tr>
      <w:tr w:rsidR="001312AA" w:rsidRPr="009C0CD8" w:rsidTr="00C93C59">
        <w:trPr>
          <w:trHeight w:val="131"/>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здравоохранения </w:t>
            </w:r>
          </w:p>
        </w:tc>
        <w:tc>
          <w:tcPr>
            <w:tcW w:w="992"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10 782,6</w:t>
            </w:r>
          </w:p>
        </w:tc>
        <w:tc>
          <w:tcPr>
            <w:tcW w:w="993"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10 875,4</w:t>
            </w:r>
          </w:p>
        </w:tc>
        <w:tc>
          <w:tcPr>
            <w:tcW w:w="1077"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10 859,8</w:t>
            </w:r>
          </w:p>
        </w:tc>
        <w:tc>
          <w:tcPr>
            <w:tcW w:w="1191"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99,9</w:t>
            </w:r>
          </w:p>
        </w:tc>
        <w:tc>
          <w:tcPr>
            <w:tcW w:w="1275"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100,7</w:t>
            </w:r>
          </w:p>
        </w:tc>
      </w:tr>
      <w:tr w:rsidR="001312AA" w:rsidRPr="009C0CD8" w:rsidTr="00C93C59">
        <w:trPr>
          <w:trHeight w:val="163"/>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культуры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19,9</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24,3</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22,4</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92,2</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112,4</w:t>
            </w:r>
          </w:p>
        </w:tc>
      </w:tr>
      <w:tr w:rsidR="001312AA" w:rsidRPr="009C0CD8" w:rsidTr="00C93C59">
        <w:trPr>
          <w:trHeight w:val="350"/>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Комитет образования,</w:t>
            </w:r>
            <w:r>
              <w:rPr>
                <w:sz w:val="20"/>
              </w:rPr>
              <w:t xml:space="preserve"> </w:t>
            </w:r>
            <w:r w:rsidRPr="009C0CD8">
              <w:rPr>
                <w:sz w:val="20"/>
              </w:rPr>
              <w:t xml:space="preserve">науки и молодежной политики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1 192,6</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307,3</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383,3</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124,7</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32,1</w:t>
            </w:r>
          </w:p>
        </w:tc>
      </w:tr>
      <w:tr w:rsidR="001312AA" w:rsidRPr="009C0CD8" w:rsidTr="00C93C59">
        <w:trPr>
          <w:trHeight w:val="52"/>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по делам территориальных образований, внутренней и информационной </w:t>
            </w:r>
          </w:p>
        </w:tc>
        <w:tc>
          <w:tcPr>
            <w:tcW w:w="992"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11,6</w:t>
            </w:r>
          </w:p>
        </w:tc>
        <w:tc>
          <w:tcPr>
            <w:tcW w:w="993"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12,0</w:t>
            </w:r>
          </w:p>
        </w:tc>
        <w:tc>
          <w:tcPr>
            <w:tcW w:w="1077"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10,8</w:t>
            </w:r>
          </w:p>
        </w:tc>
        <w:tc>
          <w:tcPr>
            <w:tcW w:w="1191"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89,5</w:t>
            </w:r>
          </w:p>
        </w:tc>
        <w:tc>
          <w:tcPr>
            <w:tcW w:w="1275" w:type="dxa"/>
            <w:tcBorders>
              <w:top w:val="single" w:sz="4" w:space="0" w:color="auto"/>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92,3</w:t>
            </w:r>
          </w:p>
        </w:tc>
      </w:tr>
      <w:tr w:rsidR="001312AA" w:rsidRPr="009C0CD8" w:rsidTr="00C93C59">
        <w:trPr>
          <w:trHeight w:val="75"/>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сельского хозяйства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105,1</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121,6</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149,0</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122,6</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Pr>
                <w:sz w:val="20"/>
              </w:rPr>
              <w:t>в 1,4 р.</w:t>
            </w:r>
          </w:p>
        </w:tc>
      </w:tr>
      <w:tr w:rsidR="001312AA" w:rsidRPr="009C0CD8" w:rsidTr="00C93C59">
        <w:trPr>
          <w:trHeight w:val="121"/>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физической культуры и спорта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22,3</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22,2</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22,2</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99,9</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99,7</w:t>
            </w:r>
          </w:p>
        </w:tc>
      </w:tr>
      <w:tr w:rsidR="001312AA" w:rsidRPr="009C0CD8" w:rsidTr="00C93C59">
        <w:trPr>
          <w:trHeight w:val="167"/>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ветеринарии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5,1</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6,0</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5,5</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91,2</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106,8</w:t>
            </w:r>
          </w:p>
        </w:tc>
      </w:tr>
      <w:tr w:rsidR="001312AA" w:rsidRPr="009C0CD8" w:rsidTr="00C93C59">
        <w:trPr>
          <w:trHeight w:val="268"/>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социальной защиты населения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15 403,5</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18 514,3</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17 812,5</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96,2</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115,6</w:t>
            </w:r>
          </w:p>
        </w:tc>
      </w:tr>
      <w:tr w:rsidR="001312AA" w:rsidRPr="009C0CD8" w:rsidTr="00C93C59">
        <w:trPr>
          <w:trHeight w:val="271"/>
        </w:trPr>
        <w:tc>
          <w:tcPr>
            <w:tcW w:w="4111" w:type="dxa"/>
            <w:tcBorders>
              <w:top w:val="nil"/>
              <w:left w:val="single" w:sz="4" w:space="0" w:color="auto"/>
              <w:bottom w:val="single" w:sz="4" w:space="0" w:color="auto"/>
              <w:right w:val="single" w:sz="4" w:space="0" w:color="auto"/>
            </w:tcBorders>
            <w:shd w:val="clear" w:color="auto" w:fill="auto"/>
            <w:hideMark/>
          </w:tcPr>
          <w:p w:rsidR="001312AA" w:rsidRPr="009C0CD8" w:rsidRDefault="001312AA" w:rsidP="00204ADF">
            <w:pPr>
              <w:rPr>
                <w:sz w:val="20"/>
              </w:rPr>
            </w:pPr>
            <w:r w:rsidRPr="009C0CD8">
              <w:rPr>
                <w:sz w:val="20"/>
              </w:rPr>
              <w:t xml:space="preserve">Комитет по труду и занятости населения </w:t>
            </w:r>
          </w:p>
        </w:tc>
        <w:tc>
          <w:tcPr>
            <w:tcW w:w="992"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440,0</w:t>
            </w:r>
          </w:p>
        </w:tc>
        <w:tc>
          <w:tcPr>
            <w:tcW w:w="993"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667,5</w:t>
            </w:r>
          </w:p>
        </w:tc>
        <w:tc>
          <w:tcPr>
            <w:tcW w:w="1077"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738,8</w:t>
            </w:r>
          </w:p>
        </w:tc>
        <w:tc>
          <w:tcPr>
            <w:tcW w:w="1191"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sidRPr="009C0CD8">
              <w:rPr>
                <w:sz w:val="20"/>
              </w:rPr>
              <w:t>110,7</w:t>
            </w:r>
          </w:p>
        </w:tc>
        <w:tc>
          <w:tcPr>
            <w:tcW w:w="1275" w:type="dxa"/>
            <w:tcBorders>
              <w:top w:val="nil"/>
              <w:left w:val="nil"/>
              <w:bottom w:val="single" w:sz="4" w:space="0" w:color="auto"/>
              <w:right w:val="single" w:sz="4" w:space="0" w:color="auto"/>
            </w:tcBorders>
            <w:shd w:val="clear" w:color="auto" w:fill="auto"/>
            <w:noWrap/>
            <w:hideMark/>
          </w:tcPr>
          <w:p w:rsidR="001312AA" w:rsidRPr="009C0CD8" w:rsidRDefault="001312AA" w:rsidP="001312AA">
            <w:pPr>
              <w:jc w:val="center"/>
              <w:rPr>
                <w:sz w:val="20"/>
              </w:rPr>
            </w:pPr>
            <w:r>
              <w:rPr>
                <w:sz w:val="20"/>
              </w:rPr>
              <w:t>в 1,7 р.</w:t>
            </w:r>
          </w:p>
        </w:tc>
      </w:tr>
      <w:tr w:rsidR="001312AA" w:rsidRPr="009C0CD8" w:rsidTr="00C93C59">
        <w:trPr>
          <w:trHeight w:val="270"/>
        </w:trPr>
        <w:tc>
          <w:tcPr>
            <w:tcW w:w="4111" w:type="dxa"/>
            <w:tcBorders>
              <w:top w:val="nil"/>
              <w:left w:val="single" w:sz="4" w:space="0" w:color="auto"/>
              <w:bottom w:val="single" w:sz="4" w:space="0" w:color="auto"/>
              <w:right w:val="single" w:sz="4" w:space="0" w:color="auto"/>
            </w:tcBorders>
            <w:shd w:val="clear" w:color="auto" w:fill="F2DBDB" w:themeFill="accent2" w:themeFillTint="33"/>
            <w:hideMark/>
          </w:tcPr>
          <w:p w:rsidR="001312AA" w:rsidRPr="009C0CD8" w:rsidRDefault="001312AA" w:rsidP="00204ADF">
            <w:pPr>
              <w:rPr>
                <w:b/>
                <w:bCs/>
                <w:sz w:val="20"/>
              </w:rPr>
            </w:pPr>
            <w:r w:rsidRPr="009C0CD8">
              <w:rPr>
                <w:b/>
                <w:bCs/>
                <w:sz w:val="20"/>
              </w:rPr>
              <w:t>ИТОГО:</w:t>
            </w:r>
          </w:p>
        </w:tc>
        <w:tc>
          <w:tcPr>
            <w:tcW w:w="992" w:type="dxa"/>
            <w:tcBorders>
              <w:top w:val="nil"/>
              <w:left w:val="nil"/>
              <w:bottom w:val="single" w:sz="4" w:space="0" w:color="auto"/>
              <w:right w:val="single" w:sz="4" w:space="0" w:color="auto"/>
            </w:tcBorders>
            <w:shd w:val="clear" w:color="auto" w:fill="F2DBDB" w:themeFill="accent2" w:themeFillTint="33"/>
            <w:noWrap/>
            <w:hideMark/>
          </w:tcPr>
          <w:p w:rsidR="001312AA" w:rsidRPr="009C0CD8" w:rsidRDefault="001312AA" w:rsidP="001312AA">
            <w:pPr>
              <w:jc w:val="center"/>
              <w:rPr>
                <w:b/>
                <w:bCs/>
                <w:sz w:val="20"/>
              </w:rPr>
            </w:pPr>
            <w:r w:rsidRPr="009C0CD8">
              <w:rPr>
                <w:b/>
                <w:bCs/>
                <w:sz w:val="20"/>
              </w:rPr>
              <w:t>28 406,2</w:t>
            </w:r>
          </w:p>
        </w:tc>
        <w:tc>
          <w:tcPr>
            <w:tcW w:w="993" w:type="dxa"/>
            <w:tcBorders>
              <w:top w:val="nil"/>
              <w:left w:val="nil"/>
              <w:bottom w:val="single" w:sz="4" w:space="0" w:color="auto"/>
              <w:right w:val="single" w:sz="4" w:space="0" w:color="auto"/>
            </w:tcBorders>
            <w:shd w:val="clear" w:color="auto" w:fill="F2DBDB" w:themeFill="accent2" w:themeFillTint="33"/>
            <w:noWrap/>
            <w:hideMark/>
          </w:tcPr>
          <w:p w:rsidR="001312AA" w:rsidRPr="009C0CD8" w:rsidRDefault="001312AA" w:rsidP="001312AA">
            <w:pPr>
              <w:jc w:val="center"/>
              <w:rPr>
                <w:b/>
                <w:bCs/>
                <w:sz w:val="20"/>
              </w:rPr>
            </w:pPr>
            <w:r w:rsidRPr="009C0CD8">
              <w:rPr>
                <w:b/>
                <w:bCs/>
                <w:sz w:val="20"/>
              </w:rPr>
              <w:t>31 360,5</w:t>
            </w:r>
          </w:p>
        </w:tc>
        <w:tc>
          <w:tcPr>
            <w:tcW w:w="1077" w:type="dxa"/>
            <w:tcBorders>
              <w:top w:val="nil"/>
              <w:left w:val="nil"/>
              <w:bottom w:val="single" w:sz="4" w:space="0" w:color="auto"/>
              <w:right w:val="single" w:sz="4" w:space="0" w:color="auto"/>
            </w:tcBorders>
            <w:shd w:val="clear" w:color="auto" w:fill="F2DBDB" w:themeFill="accent2" w:themeFillTint="33"/>
            <w:noWrap/>
            <w:hideMark/>
          </w:tcPr>
          <w:p w:rsidR="001312AA" w:rsidRPr="009C0CD8" w:rsidRDefault="001312AA" w:rsidP="001312AA">
            <w:pPr>
              <w:jc w:val="center"/>
              <w:rPr>
                <w:b/>
                <w:bCs/>
                <w:sz w:val="20"/>
              </w:rPr>
            </w:pPr>
            <w:r w:rsidRPr="009C0CD8">
              <w:rPr>
                <w:b/>
                <w:bCs/>
                <w:sz w:val="20"/>
              </w:rPr>
              <w:t>30 679,1</w:t>
            </w:r>
          </w:p>
        </w:tc>
        <w:tc>
          <w:tcPr>
            <w:tcW w:w="1191" w:type="dxa"/>
            <w:tcBorders>
              <w:top w:val="nil"/>
              <w:left w:val="nil"/>
              <w:bottom w:val="single" w:sz="4" w:space="0" w:color="auto"/>
              <w:right w:val="single" w:sz="4" w:space="0" w:color="auto"/>
            </w:tcBorders>
            <w:shd w:val="clear" w:color="auto" w:fill="F2DBDB" w:themeFill="accent2" w:themeFillTint="33"/>
            <w:noWrap/>
            <w:hideMark/>
          </w:tcPr>
          <w:p w:rsidR="001312AA" w:rsidRPr="009C0CD8" w:rsidRDefault="001312AA" w:rsidP="001312AA">
            <w:pPr>
              <w:jc w:val="center"/>
              <w:rPr>
                <w:b/>
                <w:bCs/>
                <w:sz w:val="20"/>
              </w:rPr>
            </w:pPr>
            <w:r w:rsidRPr="009C0CD8">
              <w:rPr>
                <w:b/>
                <w:bCs/>
                <w:sz w:val="20"/>
              </w:rPr>
              <w:t>97,8</w:t>
            </w:r>
          </w:p>
        </w:tc>
        <w:tc>
          <w:tcPr>
            <w:tcW w:w="1275" w:type="dxa"/>
            <w:tcBorders>
              <w:top w:val="nil"/>
              <w:left w:val="nil"/>
              <w:bottom w:val="single" w:sz="4" w:space="0" w:color="auto"/>
              <w:right w:val="single" w:sz="4" w:space="0" w:color="auto"/>
            </w:tcBorders>
            <w:shd w:val="clear" w:color="auto" w:fill="F2DBDB" w:themeFill="accent2" w:themeFillTint="33"/>
            <w:noWrap/>
            <w:hideMark/>
          </w:tcPr>
          <w:p w:rsidR="001312AA" w:rsidRPr="009C0CD8" w:rsidRDefault="001312AA" w:rsidP="001312AA">
            <w:pPr>
              <w:jc w:val="center"/>
              <w:rPr>
                <w:b/>
                <w:bCs/>
                <w:sz w:val="20"/>
              </w:rPr>
            </w:pPr>
            <w:r w:rsidRPr="009C0CD8">
              <w:rPr>
                <w:b/>
                <w:bCs/>
                <w:sz w:val="20"/>
              </w:rPr>
              <w:t>108,0</w:t>
            </w:r>
          </w:p>
        </w:tc>
      </w:tr>
    </w:tbl>
    <w:p w:rsidR="009947BB" w:rsidRDefault="009947BB" w:rsidP="001061B8">
      <w:pPr>
        <w:jc w:val="center"/>
        <w:outlineLvl w:val="0"/>
        <w:rPr>
          <w:b/>
          <w:i/>
          <w:szCs w:val="24"/>
        </w:rPr>
      </w:pPr>
    </w:p>
    <w:p w:rsidR="006E51DD" w:rsidRDefault="006E51DD" w:rsidP="006E51DD">
      <w:pPr>
        <w:ind w:firstLine="708"/>
        <w:jc w:val="both"/>
        <w:outlineLvl w:val="0"/>
        <w:rPr>
          <w:szCs w:val="24"/>
        </w:rPr>
      </w:pPr>
      <w:r>
        <w:rPr>
          <w:szCs w:val="24"/>
        </w:rPr>
        <w:t>При проведении внешних проверок бюджетной отчетности главных распорядителей бюджетных средств, задействованных в данном разделе, установлены следующие основные нарушения и недостатки.</w:t>
      </w:r>
    </w:p>
    <w:p w:rsidR="008B55C4" w:rsidRPr="003A3700" w:rsidRDefault="008B55C4" w:rsidP="008B55C4">
      <w:pPr>
        <w:autoSpaceDE w:val="0"/>
        <w:autoSpaceDN w:val="0"/>
        <w:adjustRightInd w:val="0"/>
        <w:ind w:firstLine="709"/>
        <w:jc w:val="both"/>
      </w:pPr>
      <w:r>
        <w:lastRenderedPageBreak/>
        <w:t xml:space="preserve">Так, при проверке </w:t>
      </w:r>
      <w:r w:rsidRPr="008B55C4">
        <w:rPr>
          <w:b/>
          <w:i/>
        </w:rPr>
        <w:t>комитета социальной защиты населения Волгоградской области</w:t>
      </w:r>
      <w:r>
        <w:t xml:space="preserve"> установлено, что в</w:t>
      </w:r>
      <w:r w:rsidRPr="003A3700">
        <w:t xml:space="preserve"> нарушение принципа эффективности использования бюджетных средств, установленного ст</w:t>
      </w:r>
      <w:r>
        <w:t>атьей</w:t>
      </w:r>
      <w:r w:rsidRPr="003A3700">
        <w:t xml:space="preserve"> 34 БК РФ, в 2019 году </w:t>
      </w:r>
      <w:r>
        <w:t xml:space="preserve">комитетом </w:t>
      </w:r>
      <w:r w:rsidRPr="003A3700">
        <w:t>израсходовано 1</w:t>
      </w:r>
      <w:r>
        <w:t>,</w:t>
      </w:r>
      <w:r w:rsidRPr="003A3700">
        <w:t xml:space="preserve">7 </w:t>
      </w:r>
      <w:r>
        <w:t>млн</w:t>
      </w:r>
      <w:r w:rsidRPr="003A3700">
        <w:t>. руб. на уплату штрафов и других экономических санкций.</w:t>
      </w:r>
    </w:p>
    <w:p w:rsidR="008B55C4" w:rsidRPr="003A3700" w:rsidRDefault="008B55C4" w:rsidP="008B55C4">
      <w:pPr>
        <w:jc w:val="both"/>
      </w:pPr>
      <w:r w:rsidRPr="003A3700">
        <w:tab/>
        <w:t>В нарушение п</w:t>
      </w:r>
      <w:r w:rsidR="00BA4FB8">
        <w:t xml:space="preserve">ункта </w:t>
      </w:r>
      <w:r w:rsidRPr="003A3700">
        <w:t>167 Инструкции №191н 6 казенными учреждениями</w:t>
      </w:r>
      <w:r w:rsidR="00BA4FB8">
        <w:t>, подведомственными комитету,</w:t>
      </w:r>
      <w:r w:rsidRPr="003A3700">
        <w:t xml:space="preserve"> не отражена </w:t>
      </w:r>
      <w:r w:rsidR="00BA4FB8">
        <w:t xml:space="preserve">в бюджетной отчетности </w:t>
      </w:r>
      <w:r w:rsidRPr="003A3700">
        <w:t xml:space="preserve">просроченная дебиторская задолженность в </w:t>
      </w:r>
      <w:r w:rsidR="00091A17">
        <w:t xml:space="preserve">общей </w:t>
      </w:r>
      <w:r w:rsidRPr="003A3700">
        <w:t>сумме 1</w:t>
      </w:r>
      <w:r w:rsidR="00BA4FB8">
        <w:t>,9</w:t>
      </w:r>
      <w:r w:rsidRPr="003A3700">
        <w:t xml:space="preserve"> </w:t>
      </w:r>
      <w:r w:rsidR="00BA4FB8">
        <w:t>млн</w:t>
      </w:r>
      <w:r w:rsidRPr="003A3700">
        <w:t>. рублей</w:t>
      </w:r>
      <w:r w:rsidR="00BA4FB8">
        <w:t>. Нарушение</w:t>
      </w:r>
      <w:r w:rsidRPr="003A3700">
        <w:t xml:space="preserve"> устранено в ходе проверки</w:t>
      </w:r>
      <w:r w:rsidR="00091A17">
        <w:t xml:space="preserve"> КСП</w:t>
      </w:r>
      <w:r w:rsidRPr="003A3700">
        <w:t xml:space="preserve">. </w:t>
      </w:r>
    </w:p>
    <w:p w:rsidR="008B55C4" w:rsidRPr="003A3700" w:rsidRDefault="00091A17" w:rsidP="008B55C4">
      <w:pPr>
        <w:autoSpaceDE w:val="0"/>
        <w:autoSpaceDN w:val="0"/>
        <w:adjustRightInd w:val="0"/>
        <w:ind w:firstLine="709"/>
        <w:jc w:val="both"/>
      </w:pPr>
      <w:r>
        <w:t>П</w:t>
      </w:r>
      <w:r w:rsidR="008B55C4" w:rsidRPr="003A3700">
        <w:t xml:space="preserve">ри реализации </w:t>
      </w:r>
      <w:r>
        <w:t>госпрограммы</w:t>
      </w:r>
      <w:r w:rsidR="008B55C4" w:rsidRPr="003A3700">
        <w:t xml:space="preserve"> «Социальная поддержка и защита населения Волгоградской области», утвержд</w:t>
      </w:r>
      <w:r>
        <w:t>е</w:t>
      </w:r>
      <w:r w:rsidR="008B55C4" w:rsidRPr="003A3700">
        <w:t xml:space="preserve">нной постановлением Администрации Волгоградской области от 25.09.2017 №504-п, не выполнено 3 мероприятия по 2 подпрограммам </w:t>
      </w:r>
      <w:r w:rsidR="005B2079">
        <w:t>(</w:t>
      </w:r>
      <w:r w:rsidR="005B2079" w:rsidRPr="003A3700">
        <w:t>2 мероприяти</w:t>
      </w:r>
      <w:r w:rsidR="0090219F">
        <w:t>я</w:t>
      </w:r>
      <w:r w:rsidR="005B2079" w:rsidRPr="003A3700">
        <w:t xml:space="preserve"> по подпрограмме «Модернизация и развитие системы социальной защиты населения» и </w:t>
      </w:r>
      <w:r w:rsidR="005B2079">
        <w:t>одно</w:t>
      </w:r>
      <w:r w:rsidR="005B2079" w:rsidRPr="003A3700">
        <w:t xml:space="preserve"> мероприяти</w:t>
      </w:r>
      <w:r w:rsidR="0090219F">
        <w:t>е</w:t>
      </w:r>
      <w:r w:rsidR="005B2079" w:rsidRPr="003A3700">
        <w:t xml:space="preserve"> по подпрограмме «Развитие мер социальной поддержки отдельных категорий граждан»</w:t>
      </w:r>
      <w:r w:rsidR="005B2079">
        <w:t xml:space="preserve">) </w:t>
      </w:r>
      <w:r w:rsidR="008B55C4" w:rsidRPr="003A3700">
        <w:t>и не достигнуто 3 показателя по подпрограмме «Формирование системы комплексной реабилитации и абилитации инвалидов».</w:t>
      </w:r>
    </w:p>
    <w:p w:rsidR="008B55C4" w:rsidRPr="003A3700" w:rsidRDefault="00C03FF5" w:rsidP="008B55C4">
      <w:pPr>
        <w:autoSpaceDE w:val="0"/>
        <w:autoSpaceDN w:val="0"/>
        <w:adjustRightInd w:val="0"/>
        <w:ind w:firstLine="709"/>
        <w:jc w:val="both"/>
      </w:pPr>
      <w:r>
        <w:t>Кроме того, в</w:t>
      </w:r>
      <w:r w:rsidR="008B55C4" w:rsidRPr="003A3700">
        <w:t xml:space="preserve"> нарушение Методических рекомендаций по подготовке ответственным исполнителем государственной программы Волгоградской области годового доклада …, утвержденных приказом комитета экономики Волгоградской области от 30.01.2015 №01, в </w:t>
      </w:r>
      <w:r w:rsidR="005E1A7C">
        <w:t>г</w:t>
      </w:r>
      <w:r w:rsidR="008B55C4" w:rsidRPr="003A3700">
        <w:t>одовом докладе</w:t>
      </w:r>
      <w:r w:rsidR="005E1A7C">
        <w:t xml:space="preserve"> комитета</w:t>
      </w:r>
      <w:r w:rsidR="008B55C4" w:rsidRPr="003A3700">
        <w:t>:</w:t>
      </w:r>
    </w:p>
    <w:p w:rsidR="008B55C4" w:rsidRPr="003A3700" w:rsidRDefault="005E1A7C" w:rsidP="008B55C4">
      <w:pPr>
        <w:autoSpaceDE w:val="0"/>
        <w:autoSpaceDN w:val="0"/>
        <w:adjustRightInd w:val="0"/>
        <w:ind w:firstLine="709"/>
        <w:jc w:val="both"/>
      </w:pPr>
      <w:r>
        <w:t>-</w:t>
      </w:r>
      <w:r w:rsidR="008B55C4" w:rsidRPr="003A3700">
        <w:t>не представлено обоснование объема неиспользованных бюджетных ассигнований на реализацию государственной программы (подпрограмм) по итогам 2019 года в сумме 308</w:t>
      </w:r>
      <w:r>
        <w:t>,</w:t>
      </w:r>
      <w:r w:rsidR="008B55C4" w:rsidRPr="003A3700">
        <w:t xml:space="preserve">5 </w:t>
      </w:r>
      <w:r>
        <w:t>млн</w:t>
      </w:r>
      <w:r w:rsidR="008B55C4" w:rsidRPr="003A3700">
        <w:t>. руб.</w:t>
      </w:r>
      <w:r>
        <w:t xml:space="preserve"> (пункт 6)</w:t>
      </w:r>
      <w:r w:rsidR="008B55C4" w:rsidRPr="003A3700">
        <w:t xml:space="preserve">; </w:t>
      </w:r>
    </w:p>
    <w:p w:rsidR="008B55C4" w:rsidRPr="003A3700" w:rsidRDefault="008B55C4" w:rsidP="008B55C4">
      <w:pPr>
        <w:autoSpaceDE w:val="0"/>
        <w:autoSpaceDN w:val="0"/>
        <w:adjustRightInd w:val="0"/>
        <w:ind w:firstLine="708"/>
        <w:jc w:val="both"/>
      </w:pPr>
      <w:r w:rsidRPr="003A3700">
        <w:t>-не обеспечена достоверность сведений</w:t>
      </w:r>
      <w:r w:rsidRPr="003A3700">
        <w:rPr>
          <w:sz w:val="22"/>
        </w:rPr>
        <w:t xml:space="preserve"> </w:t>
      </w:r>
      <w:r w:rsidRPr="003A3700">
        <w:t xml:space="preserve">о ходе реализации государственной программы в части 2 </w:t>
      </w:r>
      <w:r w:rsidR="005E1A7C" w:rsidRPr="003A3700">
        <w:t xml:space="preserve">невыполненных </w:t>
      </w:r>
      <w:r w:rsidR="00C560D6" w:rsidRPr="003A3700">
        <w:t xml:space="preserve">мероприятий </w:t>
      </w:r>
      <w:r w:rsidRPr="003A3700">
        <w:t xml:space="preserve">по подпрограмме «Модернизация и развитие системы социальной защиты населения» и </w:t>
      </w:r>
      <w:r w:rsidR="00C560D6">
        <w:t xml:space="preserve">в части </w:t>
      </w:r>
      <w:r w:rsidR="005E1A7C">
        <w:t xml:space="preserve">одного </w:t>
      </w:r>
      <w:r w:rsidRPr="003A3700">
        <w:t>мероприятия по подпрограмме «Развитие мер социальной поддержки отдельных категорий граждан»</w:t>
      </w:r>
      <w:r w:rsidR="005E1A7C">
        <w:t xml:space="preserve"> (пункт 2)</w:t>
      </w:r>
      <w:r w:rsidR="00C560D6">
        <w:t xml:space="preserve"> не достигнут планируемый результат</w:t>
      </w:r>
      <w:r w:rsidRPr="003A3700">
        <w:t>.</w:t>
      </w:r>
    </w:p>
    <w:p w:rsidR="008B55C4" w:rsidRPr="003A3700" w:rsidRDefault="005E1A7C" w:rsidP="005E1A7C">
      <w:pPr>
        <w:autoSpaceDE w:val="0"/>
        <w:autoSpaceDN w:val="0"/>
        <w:adjustRightInd w:val="0"/>
        <w:ind w:firstLine="709"/>
        <w:jc w:val="both"/>
      </w:pPr>
      <w:r>
        <w:t xml:space="preserve">Проверкой также отмечено, что </w:t>
      </w:r>
      <w:r w:rsidR="000A6086">
        <w:t xml:space="preserve">финансовое обеспечение </w:t>
      </w:r>
      <w:r>
        <w:t>м</w:t>
      </w:r>
      <w:r w:rsidRPr="003A3700">
        <w:rPr>
          <w:bCs/>
        </w:rPr>
        <w:t>ероприяти</w:t>
      </w:r>
      <w:r w:rsidR="000A6086">
        <w:rPr>
          <w:bCs/>
        </w:rPr>
        <w:t>й</w:t>
      </w:r>
      <w:r w:rsidRPr="003A3700">
        <w:rPr>
          <w:bCs/>
        </w:rPr>
        <w:t xml:space="preserve"> подпрограммы </w:t>
      </w:r>
      <w:r w:rsidRPr="003A3700">
        <w:t xml:space="preserve">«Формирование системы комплексной реабилитации и абилитации инвалидов» </w:t>
      </w:r>
      <w:r w:rsidRPr="003A3700">
        <w:rPr>
          <w:bCs/>
        </w:rPr>
        <w:t>не увязаны с целевыми показателями, ч</w:t>
      </w:r>
      <w:r>
        <w:rPr>
          <w:bCs/>
        </w:rPr>
        <w:t>ем нарушен</w:t>
      </w:r>
      <w:r w:rsidRPr="003A3700">
        <w:rPr>
          <w:bCs/>
        </w:rPr>
        <w:t xml:space="preserve"> пункт </w:t>
      </w:r>
      <w:r w:rsidRPr="003A3700">
        <w:t xml:space="preserve">1.2. Порядка </w:t>
      </w:r>
      <w:r w:rsidRPr="003A3700">
        <w:rPr>
          <w:rFonts w:eastAsia="Calibri"/>
          <w:bCs/>
        </w:rPr>
        <w:t>№423-п</w:t>
      </w:r>
      <w:r w:rsidR="00674274">
        <w:rPr>
          <w:rFonts w:eastAsia="Calibri"/>
          <w:bCs/>
        </w:rPr>
        <w:t xml:space="preserve">, а </w:t>
      </w:r>
      <w:r>
        <w:rPr>
          <w:rFonts w:eastAsia="Calibri"/>
          <w:bCs/>
        </w:rPr>
        <w:t>о</w:t>
      </w:r>
      <w:r w:rsidR="008B55C4" w:rsidRPr="003A3700">
        <w:t xml:space="preserve">тдельные целевые показатели подпрограммы значительно перевыполнены, что может свидетельствовать о недостатках </w:t>
      </w:r>
      <w:r>
        <w:t xml:space="preserve">их </w:t>
      </w:r>
      <w:r w:rsidR="008B55C4" w:rsidRPr="003A3700">
        <w:t>планирования.</w:t>
      </w:r>
    </w:p>
    <w:p w:rsidR="008B55C4" w:rsidRPr="003A3700" w:rsidRDefault="005E1A7C" w:rsidP="008B55C4">
      <w:pPr>
        <w:tabs>
          <w:tab w:val="left" w:pos="709"/>
        </w:tabs>
        <w:autoSpaceDE w:val="0"/>
        <w:autoSpaceDN w:val="0"/>
        <w:adjustRightInd w:val="0"/>
        <w:ind w:firstLine="709"/>
        <w:jc w:val="both"/>
      </w:pPr>
      <w:r>
        <w:t>По состоянию на</w:t>
      </w:r>
      <w:r w:rsidR="001F5748">
        <w:t xml:space="preserve"> </w:t>
      </w:r>
      <w:r>
        <w:t>01.01.2020 н</w:t>
      </w:r>
      <w:r w:rsidR="008B55C4" w:rsidRPr="003A3700">
        <w:t xml:space="preserve">а балансе </w:t>
      </w:r>
      <w:r w:rsidR="009C021D">
        <w:t>двух</w:t>
      </w:r>
      <w:r w:rsidR="008B55C4" w:rsidRPr="003A3700">
        <w:t xml:space="preserve"> учреждений социального обслуживания</w:t>
      </w:r>
      <w:r>
        <w:t xml:space="preserve"> </w:t>
      </w:r>
      <w:r w:rsidRPr="004E7564">
        <w:t>населения</w:t>
      </w:r>
      <w:r w:rsidR="008B55C4" w:rsidRPr="004E7564">
        <w:t xml:space="preserve"> числ</w:t>
      </w:r>
      <w:r w:rsidRPr="004E7564">
        <w:t>ились</w:t>
      </w:r>
      <w:r w:rsidR="008B55C4" w:rsidRPr="004E7564">
        <w:t xml:space="preserve"> 2 объекта незавершенного строительства </w:t>
      </w:r>
      <w:r w:rsidRPr="004E7564">
        <w:t>общей стоимостью</w:t>
      </w:r>
      <w:r w:rsidR="008B55C4" w:rsidRPr="004E7564">
        <w:t xml:space="preserve"> </w:t>
      </w:r>
      <w:r w:rsidRPr="004E7564">
        <w:t>0,7</w:t>
      </w:r>
      <w:r w:rsidR="008B55C4" w:rsidRPr="004E7564">
        <w:t xml:space="preserve"> </w:t>
      </w:r>
      <w:r w:rsidRPr="004E7564">
        <w:t>млн</w:t>
      </w:r>
      <w:r w:rsidR="008B55C4" w:rsidRPr="004E7564">
        <w:t>.</w:t>
      </w:r>
      <w:r w:rsidR="008B55C4" w:rsidRPr="003A3700">
        <w:t xml:space="preserve"> руб., которые не использ</w:t>
      </w:r>
      <w:r w:rsidR="009C1439">
        <w:t>уются</w:t>
      </w:r>
      <w:r w:rsidR="008B55C4" w:rsidRPr="003A3700">
        <w:t xml:space="preserve"> в уставной деятельности учреждений и по которым продолжительное время не принимаются меры</w:t>
      </w:r>
      <w:r w:rsidR="006473D2">
        <w:t>, обеспечивающие их дальнейшее строительство</w:t>
      </w:r>
      <w:r w:rsidR="008B55C4" w:rsidRPr="003A3700">
        <w:t xml:space="preserve"> либо передачу другим организациям.</w:t>
      </w:r>
    </w:p>
    <w:p w:rsidR="001F5748" w:rsidRPr="00C03FF5" w:rsidRDefault="004E7564" w:rsidP="0090219F">
      <w:pPr>
        <w:ind w:firstLine="708"/>
        <w:jc w:val="both"/>
        <w:outlineLvl w:val="0"/>
      </w:pPr>
      <w:r w:rsidRPr="001F5748">
        <w:rPr>
          <w:szCs w:val="24"/>
        </w:rPr>
        <w:t xml:space="preserve">Проверкой </w:t>
      </w:r>
      <w:r w:rsidR="001F5748">
        <w:rPr>
          <w:szCs w:val="24"/>
        </w:rPr>
        <w:t xml:space="preserve">расходов </w:t>
      </w:r>
      <w:r w:rsidRPr="001F5748">
        <w:rPr>
          <w:b/>
          <w:i/>
          <w:szCs w:val="24"/>
        </w:rPr>
        <w:t>комитета строительства Волгоградской области</w:t>
      </w:r>
      <w:r w:rsidR="001F5748">
        <w:rPr>
          <w:szCs w:val="24"/>
        </w:rPr>
        <w:t xml:space="preserve"> по разделу «Социальная политика» установлено, что</w:t>
      </w:r>
      <w:r w:rsidR="0090219F">
        <w:rPr>
          <w:szCs w:val="24"/>
        </w:rPr>
        <w:t xml:space="preserve"> по п</w:t>
      </w:r>
      <w:r w:rsidR="001F5748" w:rsidRPr="0090219F">
        <w:t>о подразделу 1004 «Охрана семьи и детства»</w:t>
      </w:r>
      <w:r w:rsidR="001F5748" w:rsidRPr="00A554AB">
        <w:t xml:space="preserve"> расходы составили 585</w:t>
      </w:r>
      <w:r w:rsidR="00C03FF5">
        <w:t>,</w:t>
      </w:r>
      <w:r w:rsidR="001F5748" w:rsidRPr="00A554AB">
        <w:t xml:space="preserve">8 </w:t>
      </w:r>
      <w:r w:rsidR="00C03FF5">
        <w:t>млн</w:t>
      </w:r>
      <w:r w:rsidR="001F5748" w:rsidRPr="00A554AB">
        <w:t>. руб., или 81% от ассигнований, утвержденных в областном бюджете на 2019 год</w:t>
      </w:r>
      <w:r w:rsidR="00C03FF5">
        <w:t>.</w:t>
      </w:r>
      <w:r w:rsidR="001F5748" w:rsidRPr="00A554AB">
        <w:t xml:space="preserve"> </w:t>
      </w:r>
      <w:r w:rsidR="00C03FF5">
        <w:t xml:space="preserve">Указанные средства </w:t>
      </w:r>
      <w:r w:rsidR="001F5748" w:rsidRPr="00A554AB">
        <w:t xml:space="preserve">направлены на реализацию </w:t>
      </w:r>
      <w:r w:rsidR="00C03FF5">
        <w:t xml:space="preserve">двух </w:t>
      </w:r>
      <w:r w:rsidR="001F5748" w:rsidRPr="00A554AB">
        <w:t>подпрограмм</w:t>
      </w:r>
      <w:r w:rsidR="001F5748" w:rsidRPr="0020110E">
        <w:t xml:space="preserve"> </w:t>
      </w:r>
      <w:r w:rsidR="001F5748" w:rsidRPr="00A554AB">
        <w:t>госпрограммы</w:t>
      </w:r>
      <w:r w:rsidR="001F5748" w:rsidRPr="00A554AB">
        <w:rPr>
          <w:i/>
        </w:rPr>
        <w:t xml:space="preserve"> </w:t>
      </w:r>
      <w:r w:rsidR="001F5748" w:rsidRPr="00C03FF5">
        <w:t>«Обеспечение доступным и комфортным жильем и коммунальными услугами жителей Волгоградской области»:</w:t>
      </w:r>
    </w:p>
    <w:p w:rsidR="001F5748" w:rsidRDefault="00DD41AC" w:rsidP="00DD41AC">
      <w:pPr>
        <w:autoSpaceDE w:val="0"/>
        <w:autoSpaceDN w:val="0"/>
        <w:adjustRightInd w:val="0"/>
        <w:ind w:firstLine="708"/>
        <w:jc w:val="both"/>
      </w:pPr>
      <w:r>
        <w:t xml:space="preserve">- подпрограммы </w:t>
      </w:r>
      <w:r w:rsidR="001F5748" w:rsidRPr="00DD41AC">
        <w:t xml:space="preserve">«Молодой семье - доступное жилье» </w:t>
      </w:r>
      <w:r w:rsidR="001F5748">
        <w:t>- 157</w:t>
      </w:r>
      <w:r>
        <w:t>,</w:t>
      </w:r>
      <w:r w:rsidR="001F5748">
        <w:t xml:space="preserve">2 </w:t>
      </w:r>
      <w:r>
        <w:t>млн</w:t>
      </w:r>
      <w:r w:rsidR="001F5748">
        <w:t xml:space="preserve">. руб., или 99,8% от ассигнований, утвержденных в бюджете, в том числе за счет средств федерального бюджета </w:t>
      </w:r>
      <w:r>
        <w:t>–</w:t>
      </w:r>
      <w:r w:rsidR="001F5748">
        <w:t xml:space="preserve"> 82</w:t>
      </w:r>
      <w:r>
        <w:t>,4</w:t>
      </w:r>
      <w:r w:rsidR="001F5748">
        <w:t xml:space="preserve"> </w:t>
      </w:r>
      <w:r w:rsidR="00535066">
        <w:t>млн</w:t>
      </w:r>
      <w:r w:rsidR="001F5748">
        <w:t xml:space="preserve">. руб., за счет средств областного бюджета </w:t>
      </w:r>
      <w:r w:rsidR="00535066">
        <w:t>–</w:t>
      </w:r>
      <w:r w:rsidR="001F5748">
        <w:t xml:space="preserve"> 74</w:t>
      </w:r>
      <w:r w:rsidR="00535066">
        <w:t>,</w:t>
      </w:r>
      <w:r w:rsidR="001F5748">
        <w:t xml:space="preserve">8 </w:t>
      </w:r>
      <w:r w:rsidR="00535066">
        <w:t>млн</w:t>
      </w:r>
      <w:r w:rsidR="001F5748">
        <w:t>. рублей.</w:t>
      </w:r>
    </w:p>
    <w:p w:rsidR="001F5748" w:rsidRDefault="001F5748" w:rsidP="00A03C1A">
      <w:pPr>
        <w:ind w:firstLine="708"/>
        <w:jc w:val="both"/>
      </w:pPr>
      <w:r>
        <w:t>Соглашением установлено обязательство Волгоградской области по достижению целевого показателя по количеству молодых семей, которым предоставлены социальные</w:t>
      </w:r>
      <w:r w:rsidR="00A03C1A">
        <w:t xml:space="preserve"> выплаты на приобретение жилья в</w:t>
      </w:r>
      <w:r>
        <w:t xml:space="preserve"> 2019 год</w:t>
      </w:r>
      <w:r w:rsidR="00A03C1A">
        <w:t>у,</w:t>
      </w:r>
      <w:r>
        <w:t xml:space="preserve"> в количестве </w:t>
      </w:r>
      <w:r w:rsidRPr="00A03C1A">
        <w:t>353 семей.</w:t>
      </w:r>
      <w:r w:rsidR="00A03C1A">
        <w:t xml:space="preserve"> </w:t>
      </w:r>
      <w:r>
        <w:t xml:space="preserve">В соответствии с отчетом </w:t>
      </w:r>
      <w:r w:rsidR="00A03C1A">
        <w:t>к</w:t>
      </w:r>
      <w:r>
        <w:t xml:space="preserve">омитета о достижении целевого показателя социальные выплаты </w:t>
      </w:r>
      <w:r w:rsidR="00A03C1A">
        <w:t>предоставлены</w:t>
      </w:r>
      <w:r w:rsidR="00A03C1A" w:rsidRPr="0020110E">
        <w:rPr>
          <w:u w:val="single"/>
        </w:rPr>
        <w:t xml:space="preserve"> </w:t>
      </w:r>
      <w:r w:rsidRPr="00A03C1A">
        <w:t>360 семьям</w:t>
      </w:r>
      <w:r>
        <w:t>, т</w:t>
      </w:r>
      <w:r w:rsidR="00A03C1A">
        <w:t>.</w:t>
      </w:r>
      <w:r>
        <w:t xml:space="preserve"> е</w:t>
      </w:r>
      <w:r w:rsidR="00A03C1A">
        <w:t>.</w:t>
      </w:r>
      <w:r>
        <w:t xml:space="preserve"> показатель перевыполнен с использованием имеющегося объема средств. </w:t>
      </w:r>
    </w:p>
    <w:p w:rsidR="001F5748" w:rsidRPr="008B1046" w:rsidRDefault="002706FF" w:rsidP="002706FF">
      <w:pPr>
        <w:autoSpaceDE w:val="0"/>
        <w:autoSpaceDN w:val="0"/>
        <w:adjustRightInd w:val="0"/>
        <w:ind w:firstLine="708"/>
        <w:jc w:val="both"/>
      </w:pPr>
      <w:r>
        <w:t xml:space="preserve">-подпрограммы </w:t>
      </w:r>
      <w:r w:rsidR="001F5748" w:rsidRPr="002706FF">
        <w:t xml:space="preserve">«Обеспечение жилыми помещениями детей-сирот и детей, оставшихся без попечения родителей, лиц из числа детей-сирот, детей, оставшихся без </w:t>
      </w:r>
      <w:r w:rsidR="001F5748" w:rsidRPr="002706FF">
        <w:lastRenderedPageBreak/>
        <w:t>попечения родителей»</w:t>
      </w:r>
      <w:r w:rsidR="001F5748">
        <w:rPr>
          <w:i/>
        </w:rPr>
        <w:t xml:space="preserve"> </w:t>
      </w:r>
      <w:r w:rsidR="001F5748" w:rsidRPr="008B1046">
        <w:t>-</w:t>
      </w:r>
      <w:r w:rsidR="001F5748">
        <w:t xml:space="preserve"> </w:t>
      </w:r>
      <w:r w:rsidR="001F5748" w:rsidRPr="008B1046">
        <w:t>428</w:t>
      </w:r>
      <w:r>
        <w:t>,</w:t>
      </w:r>
      <w:r w:rsidR="001F5748" w:rsidRPr="008B1046">
        <w:t xml:space="preserve">6 </w:t>
      </w:r>
      <w:r>
        <w:t>млн</w:t>
      </w:r>
      <w:r w:rsidR="001F5748" w:rsidRPr="008B1046">
        <w:t>. руб., или 75,8% от ассигнований, утвержденных в областном бюджете, в том числе:</w:t>
      </w:r>
    </w:p>
    <w:p w:rsidR="001F5748" w:rsidRPr="002706FF" w:rsidRDefault="001F5748" w:rsidP="002706FF">
      <w:pPr>
        <w:autoSpaceDE w:val="0"/>
        <w:autoSpaceDN w:val="0"/>
        <w:adjustRightInd w:val="0"/>
        <w:ind w:firstLine="708"/>
      </w:pPr>
      <w:r w:rsidRPr="00A20E7A">
        <w:rPr>
          <w:u w:val="single"/>
        </w:rPr>
        <w:t>-на приобретение квартир – 427</w:t>
      </w:r>
      <w:r w:rsidR="002706FF" w:rsidRPr="00A20E7A">
        <w:rPr>
          <w:u w:val="single"/>
        </w:rPr>
        <w:t>,1 млн</w:t>
      </w:r>
      <w:r w:rsidRPr="00A20E7A">
        <w:rPr>
          <w:u w:val="single"/>
        </w:rPr>
        <w:t>. руб., или 76,9 процента</w:t>
      </w:r>
      <w:r w:rsidRPr="002706FF">
        <w:t>.</w:t>
      </w:r>
    </w:p>
    <w:p w:rsidR="001F5748" w:rsidRDefault="001F5748" w:rsidP="002706FF">
      <w:pPr>
        <w:autoSpaceDE w:val="0"/>
        <w:autoSpaceDN w:val="0"/>
        <w:adjustRightInd w:val="0"/>
        <w:ind w:firstLine="708"/>
        <w:jc w:val="both"/>
      </w:pPr>
      <w:r>
        <w:t xml:space="preserve">В соответствии с </w:t>
      </w:r>
      <w:r w:rsidR="002706FF">
        <w:t>с</w:t>
      </w:r>
      <w:r>
        <w:t>оглашением от 31.01.2019</w:t>
      </w:r>
      <w:r w:rsidR="002706FF">
        <w:t>, заключенным</w:t>
      </w:r>
      <w:r>
        <w:t xml:space="preserve"> между Минпросвещения РФ и Администрацией Волгоградской области</w:t>
      </w:r>
      <w:r w:rsidR="002706FF">
        <w:t>,</w:t>
      </w:r>
      <w:r>
        <w:t xml:space="preserve"> объем расходных обязательств областного бюджета составил 190</w:t>
      </w:r>
      <w:r w:rsidR="002706FF">
        <w:t>,</w:t>
      </w:r>
      <w:r>
        <w:t xml:space="preserve">5 </w:t>
      </w:r>
      <w:r w:rsidR="002706FF">
        <w:t>млн</w:t>
      </w:r>
      <w:r>
        <w:t xml:space="preserve">. руб., в том числе за счет средств федерального бюджета </w:t>
      </w:r>
      <w:r w:rsidR="002706FF">
        <w:t>–</w:t>
      </w:r>
      <w:r>
        <w:t xml:space="preserve"> 163</w:t>
      </w:r>
      <w:r w:rsidR="002706FF">
        <w:t>,</w:t>
      </w:r>
      <w:r>
        <w:t xml:space="preserve">8 </w:t>
      </w:r>
      <w:r w:rsidR="002706FF">
        <w:t>млн</w:t>
      </w:r>
      <w:r>
        <w:t>. руб.</w:t>
      </w:r>
      <w:r w:rsidR="002706FF">
        <w:t>,</w:t>
      </w:r>
      <w:r>
        <w:t xml:space="preserve"> за счет средств областного бюджета </w:t>
      </w:r>
      <w:r w:rsidR="002706FF">
        <w:t>–</w:t>
      </w:r>
      <w:r>
        <w:t xml:space="preserve"> 26</w:t>
      </w:r>
      <w:r w:rsidR="002706FF">
        <w:t>,7</w:t>
      </w:r>
      <w:r>
        <w:t xml:space="preserve"> </w:t>
      </w:r>
      <w:r w:rsidR="002706FF">
        <w:t>млн</w:t>
      </w:r>
      <w:r>
        <w:t xml:space="preserve">. рублей. Показатель результативности использования субсидии по количеству детей-сирот, обеспеченных жилыми помещениями специализированного жилищного фонда по договорам социального найма, установлен соглашением на 2019 год в количестве </w:t>
      </w:r>
      <w:r w:rsidRPr="002706FF">
        <w:t>175 человек</w:t>
      </w:r>
      <w:r>
        <w:t>.</w:t>
      </w:r>
    </w:p>
    <w:p w:rsidR="001F5748" w:rsidRDefault="001F5748" w:rsidP="002706FF">
      <w:pPr>
        <w:autoSpaceDE w:val="0"/>
        <w:autoSpaceDN w:val="0"/>
        <w:adjustRightInd w:val="0"/>
        <w:ind w:firstLine="708"/>
        <w:jc w:val="both"/>
        <w:rPr>
          <w:szCs w:val="24"/>
        </w:rPr>
      </w:pPr>
      <w:r>
        <w:t>Бюджетные ассигно</w:t>
      </w:r>
      <w:r w:rsidR="002706FF">
        <w:t>вания исполнены в полном объеме</w:t>
      </w:r>
      <w:r>
        <w:t xml:space="preserve">, количество детей-сирот, обеспеченных жилыми помещениями, составило </w:t>
      </w:r>
      <w:r w:rsidRPr="002706FF">
        <w:t>183 человека.</w:t>
      </w:r>
      <w:r w:rsidR="002706FF">
        <w:t xml:space="preserve"> </w:t>
      </w:r>
      <w:r>
        <w:rPr>
          <w:szCs w:val="24"/>
        </w:rPr>
        <w:t xml:space="preserve">Кроме ассигнований в рамках </w:t>
      </w:r>
      <w:r w:rsidR="002706FF">
        <w:rPr>
          <w:szCs w:val="24"/>
        </w:rPr>
        <w:t>с</w:t>
      </w:r>
      <w:r>
        <w:rPr>
          <w:szCs w:val="24"/>
        </w:rPr>
        <w:t xml:space="preserve">оглашения, </w:t>
      </w:r>
      <w:r w:rsidR="002706FF">
        <w:rPr>
          <w:szCs w:val="24"/>
        </w:rPr>
        <w:t xml:space="preserve">в отчетном году </w:t>
      </w:r>
      <w:r>
        <w:rPr>
          <w:szCs w:val="24"/>
        </w:rPr>
        <w:t>произведены</w:t>
      </w:r>
      <w:r w:rsidR="002706FF">
        <w:rPr>
          <w:szCs w:val="24"/>
        </w:rPr>
        <w:t xml:space="preserve"> дополнительные</w:t>
      </w:r>
      <w:r>
        <w:rPr>
          <w:szCs w:val="24"/>
        </w:rPr>
        <w:t xml:space="preserve"> расходы </w:t>
      </w:r>
      <w:r w:rsidR="002706FF">
        <w:rPr>
          <w:szCs w:val="24"/>
        </w:rPr>
        <w:t xml:space="preserve">за счет средств областного бюджета </w:t>
      </w:r>
      <w:r>
        <w:rPr>
          <w:szCs w:val="24"/>
        </w:rPr>
        <w:t>в объеме 236</w:t>
      </w:r>
      <w:r w:rsidR="002706FF">
        <w:rPr>
          <w:szCs w:val="24"/>
        </w:rPr>
        <w:t>,</w:t>
      </w:r>
      <w:r>
        <w:rPr>
          <w:szCs w:val="24"/>
        </w:rPr>
        <w:t xml:space="preserve">5 </w:t>
      </w:r>
      <w:r w:rsidR="002706FF">
        <w:rPr>
          <w:szCs w:val="24"/>
        </w:rPr>
        <w:t>млн</w:t>
      </w:r>
      <w:r>
        <w:rPr>
          <w:szCs w:val="24"/>
        </w:rPr>
        <w:t>. руб</w:t>
      </w:r>
      <w:r w:rsidR="002706FF">
        <w:rPr>
          <w:szCs w:val="24"/>
        </w:rPr>
        <w:t>.</w:t>
      </w:r>
      <w:r>
        <w:rPr>
          <w:szCs w:val="24"/>
        </w:rPr>
        <w:t xml:space="preserve"> </w:t>
      </w:r>
      <w:r w:rsidR="002706FF">
        <w:rPr>
          <w:szCs w:val="24"/>
        </w:rPr>
        <w:t>(</w:t>
      </w:r>
      <w:r>
        <w:rPr>
          <w:szCs w:val="24"/>
        </w:rPr>
        <w:t xml:space="preserve">64,8% от ассигнований, утвержденных в </w:t>
      </w:r>
      <w:r w:rsidR="002706FF">
        <w:rPr>
          <w:szCs w:val="24"/>
        </w:rPr>
        <w:t>бюдже</w:t>
      </w:r>
      <w:r>
        <w:rPr>
          <w:szCs w:val="24"/>
        </w:rPr>
        <w:t>те</w:t>
      </w:r>
      <w:r w:rsidR="002706FF">
        <w:rPr>
          <w:szCs w:val="24"/>
        </w:rPr>
        <w:t>)</w:t>
      </w:r>
      <w:r>
        <w:rPr>
          <w:szCs w:val="24"/>
        </w:rPr>
        <w:t xml:space="preserve"> на приобретение помещений для детей-сирот. </w:t>
      </w:r>
      <w:r w:rsidRPr="00A20E7A">
        <w:rPr>
          <w:szCs w:val="24"/>
        </w:rPr>
        <w:t>Неисполнение бюджетных назначений составило 128</w:t>
      </w:r>
      <w:r w:rsidR="00A20E7A">
        <w:rPr>
          <w:szCs w:val="24"/>
        </w:rPr>
        <w:t>,4</w:t>
      </w:r>
      <w:r w:rsidRPr="00A20E7A">
        <w:rPr>
          <w:szCs w:val="24"/>
        </w:rPr>
        <w:t xml:space="preserve"> </w:t>
      </w:r>
      <w:r w:rsidR="00A20E7A">
        <w:rPr>
          <w:szCs w:val="24"/>
        </w:rPr>
        <w:t>млн</w:t>
      </w:r>
      <w:r w:rsidRPr="00A20E7A">
        <w:rPr>
          <w:szCs w:val="24"/>
        </w:rPr>
        <w:t xml:space="preserve">. руб. </w:t>
      </w:r>
      <w:r w:rsidRPr="00B004E1">
        <w:rPr>
          <w:szCs w:val="24"/>
        </w:rPr>
        <w:t xml:space="preserve">в связи с тем, </w:t>
      </w:r>
      <w:r w:rsidRPr="004B3C1A">
        <w:rPr>
          <w:szCs w:val="24"/>
        </w:rPr>
        <w:t xml:space="preserve">что из 304 аукционов на приобретение 663 квартир </w:t>
      </w:r>
      <w:r>
        <w:rPr>
          <w:szCs w:val="24"/>
        </w:rPr>
        <w:t xml:space="preserve">фактически </w:t>
      </w:r>
      <w:r w:rsidRPr="004B3C1A">
        <w:rPr>
          <w:szCs w:val="24"/>
        </w:rPr>
        <w:t xml:space="preserve">приобретено </w:t>
      </w:r>
      <w:r>
        <w:rPr>
          <w:szCs w:val="24"/>
        </w:rPr>
        <w:t xml:space="preserve">только </w:t>
      </w:r>
      <w:r w:rsidRPr="004B3C1A">
        <w:rPr>
          <w:szCs w:val="24"/>
        </w:rPr>
        <w:t xml:space="preserve">339 квартир, </w:t>
      </w:r>
      <w:r>
        <w:rPr>
          <w:szCs w:val="24"/>
        </w:rPr>
        <w:t>а</w:t>
      </w:r>
      <w:r w:rsidRPr="004B3C1A">
        <w:rPr>
          <w:szCs w:val="24"/>
        </w:rPr>
        <w:t xml:space="preserve"> на 324 квартиры аукционы не состоялись в связи с отсутствием заявок участников.</w:t>
      </w:r>
      <w:r>
        <w:rPr>
          <w:szCs w:val="24"/>
        </w:rPr>
        <w:t xml:space="preserve"> </w:t>
      </w:r>
    </w:p>
    <w:p w:rsidR="001F5748" w:rsidRDefault="001F5748" w:rsidP="00A20E7A">
      <w:pPr>
        <w:pStyle w:val="3"/>
        <w:spacing w:after="0" w:line="240" w:lineRule="auto"/>
        <w:ind w:left="0" w:firstLine="708"/>
        <w:jc w:val="both"/>
        <w:rPr>
          <w:rFonts w:ascii="Times New Roman" w:hAnsi="Times New Roman"/>
          <w:sz w:val="24"/>
          <w:lang w:eastAsia="ru-RU"/>
        </w:rPr>
      </w:pPr>
      <w:r w:rsidRPr="00055F44">
        <w:rPr>
          <w:rFonts w:ascii="Times New Roman" w:hAnsi="Times New Roman"/>
          <w:sz w:val="24"/>
          <w:u w:val="single"/>
          <w:lang w:eastAsia="ru-RU"/>
        </w:rPr>
        <w:t xml:space="preserve">-на строительство жилья </w:t>
      </w:r>
      <w:r w:rsidR="002C5229">
        <w:rPr>
          <w:rFonts w:ascii="Times New Roman" w:hAnsi="Times New Roman"/>
          <w:sz w:val="24"/>
          <w:u w:val="single"/>
          <w:lang w:eastAsia="ru-RU"/>
        </w:rPr>
        <w:t>–</w:t>
      </w:r>
      <w:r w:rsidRPr="00055F44">
        <w:rPr>
          <w:rFonts w:ascii="Times New Roman" w:hAnsi="Times New Roman"/>
          <w:sz w:val="24"/>
          <w:u w:val="single"/>
          <w:lang w:eastAsia="ru-RU"/>
        </w:rPr>
        <w:t xml:space="preserve"> 1</w:t>
      </w:r>
      <w:r w:rsidR="00204E33">
        <w:rPr>
          <w:rFonts w:ascii="Times New Roman" w:hAnsi="Times New Roman"/>
          <w:sz w:val="24"/>
          <w:u w:val="single"/>
          <w:lang w:eastAsia="ru-RU"/>
        </w:rPr>
        <w:t>,</w:t>
      </w:r>
      <w:r w:rsidRPr="00055F44">
        <w:rPr>
          <w:rFonts w:ascii="Times New Roman" w:hAnsi="Times New Roman"/>
          <w:sz w:val="24"/>
          <w:u w:val="single"/>
          <w:lang w:eastAsia="ru-RU"/>
        </w:rPr>
        <w:t xml:space="preserve">5 </w:t>
      </w:r>
      <w:r w:rsidR="002C5229">
        <w:rPr>
          <w:rFonts w:ascii="Times New Roman" w:hAnsi="Times New Roman"/>
          <w:sz w:val="24"/>
          <w:u w:val="single"/>
          <w:lang w:eastAsia="ru-RU"/>
        </w:rPr>
        <w:t>млн</w:t>
      </w:r>
      <w:r w:rsidRPr="00055F44">
        <w:rPr>
          <w:rFonts w:ascii="Times New Roman" w:hAnsi="Times New Roman"/>
          <w:sz w:val="24"/>
          <w:u w:val="single"/>
          <w:lang w:eastAsia="ru-RU"/>
        </w:rPr>
        <w:t>. руб., или 22 процента</w:t>
      </w:r>
      <w:r>
        <w:rPr>
          <w:rFonts w:ascii="Times New Roman" w:hAnsi="Times New Roman"/>
          <w:sz w:val="24"/>
          <w:lang w:eastAsia="ru-RU"/>
        </w:rPr>
        <w:t>.</w:t>
      </w:r>
    </w:p>
    <w:p w:rsidR="001F5748" w:rsidRDefault="001F5748" w:rsidP="002C5229">
      <w:pPr>
        <w:pStyle w:val="3"/>
        <w:spacing w:after="0" w:line="240" w:lineRule="auto"/>
        <w:ind w:left="0" w:firstLine="708"/>
        <w:jc w:val="both"/>
        <w:rPr>
          <w:rFonts w:ascii="Times New Roman" w:hAnsi="Times New Roman"/>
          <w:sz w:val="24"/>
          <w:lang w:eastAsia="ru-RU"/>
        </w:rPr>
      </w:pPr>
      <w:r>
        <w:rPr>
          <w:rFonts w:ascii="Times New Roman" w:hAnsi="Times New Roman"/>
          <w:sz w:val="24"/>
          <w:lang w:eastAsia="ru-RU"/>
        </w:rPr>
        <w:t xml:space="preserve">В первоначальной редакции </w:t>
      </w:r>
      <w:r w:rsidR="002C5229">
        <w:rPr>
          <w:rFonts w:ascii="Times New Roman" w:hAnsi="Times New Roman"/>
          <w:sz w:val="24"/>
          <w:lang w:eastAsia="ru-RU"/>
        </w:rPr>
        <w:t>з</w:t>
      </w:r>
      <w:r>
        <w:rPr>
          <w:rFonts w:ascii="Times New Roman" w:hAnsi="Times New Roman"/>
          <w:sz w:val="24"/>
          <w:lang w:eastAsia="ru-RU"/>
        </w:rPr>
        <w:t xml:space="preserve">акона о бюджете на 2019 год были утверждены ассигнования </w:t>
      </w:r>
      <w:r w:rsidR="002C5229">
        <w:rPr>
          <w:rFonts w:ascii="Times New Roman" w:hAnsi="Times New Roman"/>
          <w:sz w:val="24"/>
          <w:lang w:eastAsia="ru-RU"/>
        </w:rPr>
        <w:t xml:space="preserve">на строительство жилья </w:t>
      </w:r>
      <w:r>
        <w:rPr>
          <w:rFonts w:ascii="Times New Roman" w:hAnsi="Times New Roman"/>
          <w:sz w:val="24"/>
          <w:lang w:eastAsia="ru-RU"/>
        </w:rPr>
        <w:t>в объеме 77</w:t>
      </w:r>
      <w:r w:rsidR="002C5229">
        <w:rPr>
          <w:rFonts w:ascii="Times New Roman" w:hAnsi="Times New Roman"/>
          <w:sz w:val="24"/>
          <w:lang w:eastAsia="ru-RU"/>
        </w:rPr>
        <w:t>,4</w:t>
      </w:r>
      <w:r>
        <w:rPr>
          <w:rFonts w:ascii="Times New Roman" w:hAnsi="Times New Roman"/>
          <w:sz w:val="24"/>
          <w:lang w:eastAsia="ru-RU"/>
        </w:rPr>
        <w:t xml:space="preserve"> </w:t>
      </w:r>
      <w:r w:rsidR="002C5229">
        <w:rPr>
          <w:rFonts w:ascii="Times New Roman" w:hAnsi="Times New Roman"/>
          <w:sz w:val="24"/>
          <w:lang w:eastAsia="ru-RU"/>
        </w:rPr>
        <w:t>млн</w:t>
      </w:r>
      <w:r>
        <w:rPr>
          <w:rFonts w:ascii="Times New Roman" w:hAnsi="Times New Roman"/>
          <w:sz w:val="24"/>
          <w:lang w:eastAsia="ru-RU"/>
        </w:rPr>
        <w:t xml:space="preserve">. руб. </w:t>
      </w:r>
      <w:r w:rsidR="002C5229">
        <w:rPr>
          <w:rFonts w:ascii="Times New Roman" w:hAnsi="Times New Roman"/>
          <w:sz w:val="24"/>
          <w:lang w:eastAsia="ru-RU"/>
        </w:rPr>
        <w:t xml:space="preserve">- </w:t>
      </w:r>
      <w:r>
        <w:rPr>
          <w:rFonts w:ascii="Times New Roman" w:hAnsi="Times New Roman"/>
          <w:sz w:val="24"/>
          <w:lang w:eastAsia="ru-RU"/>
        </w:rPr>
        <w:t>на завершение строительства трех 24-квартирных домов в г. Палласовке, г. Николаевке и р.п. Октябрьский. Однако в виду невостребованности ассигнования были уменьшены до 5</w:t>
      </w:r>
      <w:r w:rsidR="002C5229">
        <w:rPr>
          <w:rFonts w:ascii="Times New Roman" w:hAnsi="Times New Roman"/>
          <w:sz w:val="24"/>
          <w:lang w:eastAsia="ru-RU"/>
        </w:rPr>
        <w:t>,</w:t>
      </w:r>
      <w:r>
        <w:rPr>
          <w:rFonts w:ascii="Times New Roman" w:hAnsi="Times New Roman"/>
          <w:sz w:val="24"/>
          <w:lang w:eastAsia="ru-RU"/>
        </w:rPr>
        <w:t xml:space="preserve">8 </w:t>
      </w:r>
      <w:r w:rsidR="002C5229">
        <w:rPr>
          <w:rFonts w:ascii="Times New Roman" w:hAnsi="Times New Roman"/>
          <w:sz w:val="24"/>
          <w:lang w:eastAsia="ru-RU"/>
        </w:rPr>
        <w:t>млн</w:t>
      </w:r>
      <w:r>
        <w:rPr>
          <w:rFonts w:ascii="Times New Roman" w:hAnsi="Times New Roman"/>
          <w:sz w:val="24"/>
          <w:lang w:eastAsia="ru-RU"/>
        </w:rPr>
        <w:t>. рублей.</w:t>
      </w:r>
    </w:p>
    <w:p w:rsidR="001F5748" w:rsidRDefault="001F5748" w:rsidP="0061627D">
      <w:pPr>
        <w:autoSpaceDE w:val="0"/>
        <w:autoSpaceDN w:val="0"/>
        <w:adjustRightInd w:val="0"/>
        <w:ind w:firstLine="708"/>
        <w:jc w:val="both"/>
        <w:rPr>
          <w:color w:val="000000"/>
        </w:rPr>
      </w:pPr>
      <w:r>
        <w:rPr>
          <w:color w:val="000000"/>
        </w:rPr>
        <w:t>С</w:t>
      </w:r>
      <w:r w:rsidRPr="005067CB">
        <w:rPr>
          <w:color w:val="000000"/>
        </w:rPr>
        <w:t xml:space="preserve">рок окончания строительства </w:t>
      </w:r>
      <w:r w:rsidRPr="002C5229">
        <w:rPr>
          <w:color w:val="000000"/>
        </w:rPr>
        <w:t xml:space="preserve">жилого 24-квартирного дома для детей-сирот в г. Николаевске </w:t>
      </w:r>
      <w:r>
        <w:rPr>
          <w:color w:val="000000"/>
        </w:rPr>
        <w:t>согласно</w:t>
      </w:r>
      <w:r w:rsidRPr="005067CB">
        <w:rPr>
          <w:color w:val="000000"/>
        </w:rPr>
        <w:t xml:space="preserve"> госконтракт</w:t>
      </w:r>
      <w:r>
        <w:rPr>
          <w:color w:val="000000"/>
        </w:rPr>
        <w:t>у</w:t>
      </w:r>
      <w:r w:rsidRPr="005067CB">
        <w:rPr>
          <w:color w:val="000000"/>
        </w:rPr>
        <w:t xml:space="preserve"> от 17.06.2015 с ООО «Энергостройинжиниринг»</w:t>
      </w:r>
      <w:r>
        <w:rPr>
          <w:color w:val="000000"/>
        </w:rPr>
        <w:t xml:space="preserve"> </w:t>
      </w:r>
      <w:r w:rsidRPr="005067CB">
        <w:rPr>
          <w:color w:val="000000"/>
        </w:rPr>
        <w:t xml:space="preserve">– 17.02.2016. В связи с нарушением подрядчиком срока исполнения контракта ГКУ </w:t>
      </w:r>
      <w:r w:rsidR="0061627D">
        <w:rPr>
          <w:color w:val="000000"/>
        </w:rPr>
        <w:t>«</w:t>
      </w:r>
      <w:r w:rsidRPr="005067CB">
        <w:rPr>
          <w:color w:val="000000"/>
        </w:rPr>
        <w:t>УКС</w:t>
      </w:r>
      <w:r w:rsidR="0061627D">
        <w:rPr>
          <w:color w:val="000000"/>
        </w:rPr>
        <w:t>»</w:t>
      </w:r>
      <w:r w:rsidRPr="005067CB">
        <w:rPr>
          <w:color w:val="000000"/>
        </w:rPr>
        <w:t xml:space="preserve"> 08.06.2016 в одностороннем по</w:t>
      </w:r>
      <w:r>
        <w:rPr>
          <w:color w:val="000000"/>
        </w:rPr>
        <w:t xml:space="preserve">рядке расторгло контракт. </w:t>
      </w:r>
      <w:r w:rsidRPr="005067CB">
        <w:rPr>
          <w:color w:val="000000"/>
        </w:rPr>
        <w:t>На момент расторжения контракта подрядчиком были выполнены работы по возведению фундамента, двух этажей и частично перекрыти</w:t>
      </w:r>
      <w:r w:rsidR="0061627D">
        <w:rPr>
          <w:color w:val="000000"/>
        </w:rPr>
        <w:t>ю</w:t>
      </w:r>
      <w:r w:rsidRPr="005067CB">
        <w:rPr>
          <w:color w:val="000000"/>
        </w:rPr>
        <w:t xml:space="preserve"> второго этажа. Оплата выполненных работ произведена ГКУ </w:t>
      </w:r>
      <w:r w:rsidR="0061627D">
        <w:rPr>
          <w:color w:val="000000"/>
        </w:rPr>
        <w:t>«</w:t>
      </w:r>
      <w:r w:rsidRPr="005067CB">
        <w:rPr>
          <w:color w:val="000000"/>
        </w:rPr>
        <w:t>УКС</w:t>
      </w:r>
      <w:r w:rsidR="0061627D">
        <w:rPr>
          <w:color w:val="000000"/>
        </w:rPr>
        <w:t>»</w:t>
      </w:r>
      <w:r w:rsidRPr="005067CB">
        <w:rPr>
          <w:color w:val="000000"/>
        </w:rPr>
        <w:t xml:space="preserve"> в 2016 году на сумму 7</w:t>
      </w:r>
      <w:r w:rsidR="0061627D">
        <w:rPr>
          <w:color w:val="000000"/>
        </w:rPr>
        <w:t>,</w:t>
      </w:r>
      <w:r w:rsidRPr="005067CB">
        <w:rPr>
          <w:color w:val="000000"/>
        </w:rPr>
        <w:t xml:space="preserve">6 </w:t>
      </w:r>
      <w:r w:rsidR="0061627D">
        <w:rPr>
          <w:color w:val="000000"/>
        </w:rPr>
        <w:t>млн</w:t>
      </w:r>
      <w:r w:rsidRPr="005067CB">
        <w:rPr>
          <w:color w:val="000000"/>
        </w:rPr>
        <w:t>.</w:t>
      </w:r>
      <w:r>
        <w:rPr>
          <w:color w:val="000000"/>
        </w:rPr>
        <w:t xml:space="preserve"> </w:t>
      </w:r>
      <w:r w:rsidRPr="005067CB">
        <w:rPr>
          <w:color w:val="000000"/>
        </w:rPr>
        <w:t xml:space="preserve">рублей. </w:t>
      </w:r>
      <w:r w:rsidRPr="0067252F">
        <w:rPr>
          <w:color w:val="000000"/>
          <w:u w:val="single"/>
        </w:rPr>
        <w:t>Строительная готовность составляет 29 процентов</w:t>
      </w:r>
      <w:r>
        <w:rPr>
          <w:color w:val="000000"/>
        </w:rPr>
        <w:t>.</w:t>
      </w:r>
      <w:r w:rsidRPr="004406EC">
        <w:rPr>
          <w:color w:val="000000"/>
        </w:rPr>
        <w:t xml:space="preserve"> </w:t>
      </w:r>
      <w:r>
        <w:rPr>
          <w:color w:val="000000"/>
        </w:rPr>
        <w:t xml:space="preserve">Положительное заключение госэкспертизы проектной документации на завершение строительства объекта выдано в феврале 2019 года. В 2019 году дважды объявленная государственная закупка на завершение строительства признана несостоявшейся по причине отсутствия участников. </w:t>
      </w:r>
    </w:p>
    <w:p w:rsidR="001F5748" w:rsidRPr="00654720" w:rsidRDefault="001F5748" w:rsidP="0061627D">
      <w:pPr>
        <w:pStyle w:val="ConsPlusNormal"/>
        <w:ind w:firstLine="708"/>
        <w:jc w:val="both"/>
        <w:rPr>
          <w:rFonts w:ascii="Times New Roman" w:hAnsi="Times New Roman"/>
          <w:sz w:val="24"/>
          <w:szCs w:val="24"/>
          <w:lang w:eastAsia="ru-RU"/>
        </w:rPr>
      </w:pPr>
      <w:r w:rsidRPr="0067252F">
        <w:rPr>
          <w:rFonts w:ascii="Times New Roman" w:hAnsi="Times New Roman"/>
          <w:sz w:val="24"/>
          <w:szCs w:val="24"/>
          <w:u w:val="single"/>
        </w:rPr>
        <w:t>Строительная готовность</w:t>
      </w:r>
      <w:r w:rsidRPr="00906D7D">
        <w:rPr>
          <w:rFonts w:ascii="Times New Roman" w:hAnsi="Times New Roman"/>
          <w:sz w:val="24"/>
          <w:szCs w:val="24"/>
        </w:rPr>
        <w:t xml:space="preserve"> </w:t>
      </w:r>
      <w:r w:rsidRPr="0067252F">
        <w:rPr>
          <w:rFonts w:ascii="Times New Roman" w:hAnsi="Times New Roman"/>
          <w:sz w:val="24"/>
          <w:szCs w:val="24"/>
        </w:rPr>
        <w:t>ж</w:t>
      </w:r>
      <w:r w:rsidRPr="0067252F">
        <w:rPr>
          <w:rFonts w:ascii="Times New Roman" w:hAnsi="Times New Roman"/>
          <w:color w:val="000000"/>
          <w:sz w:val="24"/>
          <w:szCs w:val="24"/>
        </w:rPr>
        <w:t xml:space="preserve">илого 24-квартирного дома для детей-сирот в </w:t>
      </w:r>
      <w:r w:rsidR="003C55D6">
        <w:rPr>
          <w:rFonts w:ascii="Times New Roman" w:hAnsi="Times New Roman"/>
          <w:color w:val="000000"/>
          <w:sz w:val="24"/>
          <w:szCs w:val="24"/>
        </w:rPr>
        <w:t xml:space="preserve">городе </w:t>
      </w:r>
      <w:r w:rsidRPr="0067252F">
        <w:rPr>
          <w:rFonts w:ascii="Times New Roman" w:hAnsi="Times New Roman"/>
          <w:color w:val="000000"/>
          <w:sz w:val="24"/>
          <w:szCs w:val="24"/>
        </w:rPr>
        <w:t>Палласовк</w:t>
      </w:r>
      <w:r w:rsidR="003C55D6">
        <w:rPr>
          <w:rFonts w:ascii="Times New Roman" w:hAnsi="Times New Roman"/>
          <w:color w:val="000000"/>
          <w:sz w:val="24"/>
          <w:szCs w:val="24"/>
        </w:rPr>
        <w:t>а</w:t>
      </w:r>
      <w:r w:rsidRPr="00906D7D">
        <w:rPr>
          <w:rFonts w:ascii="Times New Roman" w:hAnsi="Times New Roman"/>
          <w:b/>
          <w:i/>
          <w:color w:val="000000"/>
          <w:sz w:val="24"/>
          <w:szCs w:val="24"/>
        </w:rPr>
        <w:t xml:space="preserve"> </w:t>
      </w:r>
      <w:r w:rsidRPr="0067252F">
        <w:rPr>
          <w:rFonts w:ascii="Times New Roman" w:hAnsi="Times New Roman"/>
          <w:sz w:val="24"/>
          <w:szCs w:val="24"/>
          <w:u w:val="single"/>
        </w:rPr>
        <w:t xml:space="preserve">составляет </w:t>
      </w:r>
      <w:r w:rsidRPr="00906D7D">
        <w:rPr>
          <w:rFonts w:ascii="Times New Roman" w:hAnsi="Times New Roman"/>
          <w:sz w:val="24"/>
          <w:szCs w:val="24"/>
          <w:u w:val="single"/>
        </w:rPr>
        <w:t>12 процентов</w:t>
      </w:r>
      <w:r w:rsidRPr="00906D7D">
        <w:rPr>
          <w:rFonts w:ascii="Times New Roman" w:hAnsi="Times New Roman"/>
          <w:sz w:val="24"/>
          <w:szCs w:val="24"/>
        </w:rPr>
        <w:t xml:space="preserve">. </w:t>
      </w:r>
      <w:r w:rsidRPr="00906D7D">
        <w:rPr>
          <w:rFonts w:ascii="Times New Roman" w:hAnsi="Times New Roman"/>
          <w:sz w:val="24"/>
          <w:szCs w:val="24"/>
          <w:lang w:eastAsia="ru-RU"/>
        </w:rPr>
        <w:t xml:space="preserve">ГКУ «УКС» заключен государственный контракт от </w:t>
      </w:r>
      <w:proofErr w:type="gramStart"/>
      <w:r w:rsidRPr="00906D7D">
        <w:rPr>
          <w:rFonts w:ascii="Times New Roman" w:hAnsi="Times New Roman"/>
          <w:sz w:val="24"/>
          <w:szCs w:val="24"/>
          <w:lang w:eastAsia="ru-RU"/>
        </w:rPr>
        <w:t>20.09.201</w:t>
      </w:r>
      <w:r w:rsidR="00C55552">
        <w:rPr>
          <w:rFonts w:ascii="Times New Roman" w:hAnsi="Times New Roman"/>
          <w:sz w:val="24"/>
          <w:szCs w:val="24"/>
          <w:lang w:eastAsia="ru-RU"/>
        </w:rPr>
        <w:t>9</w:t>
      </w:r>
      <w:r w:rsidRPr="00906D7D">
        <w:rPr>
          <w:rFonts w:ascii="Times New Roman" w:hAnsi="Times New Roman"/>
          <w:sz w:val="24"/>
          <w:szCs w:val="24"/>
          <w:lang w:eastAsia="ru-RU"/>
        </w:rPr>
        <w:t xml:space="preserve">  с</w:t>
      </w:r>
      <w:proofErr w:type="gramEnd"/>
      <w:r w:rsidRPr="00906D7D">
        <w:rPr>
          <w:rFonts w:ascii="Times New Roman" w:hAnsi="Times New Roman"/>
          <w:sz w:val="24"/>
          <w:szCs w:val="24"/>
          <w:lang w:eastAsia="ru-RU"/>
        </w:rPr>
        <w:t xml:space="preserve"> ООО «Универсалпроект» стоимостью 1</w:t>
      </w:r>
      <w:r w:rsidR="009633B8">
        <w:rPr>
          <w:rFonts w:ascii="Times New Roman" w:hAnsi="Times New Roman"/>
          <w:sz w:val="24"/>
          <w:szCs w:val="24"/>
          <w:lang w:eastAsia="ru-RU"/>
        </w:rPr>
        <w:t>,</w:t>
      </w:r>
      <w:r w:rsidRPr="00906D7D">
        <w:rPr>
          <w:rFonts w:ascii="Times New Roman" w:hAnsi="Times New Roman"/>
          <w:sz w:val="24"/>
          <w:szCs w:val="24"/>
          <w:lang w:eastAsia="ru-RU"/>
        </w:rPr>
        <w:t xml:space="preserve">8 </w:t>
      </w:r>
      <w:r w:rsidR="009633B8">
        <w:rPr>
          <w:rFonts w:ascii="Times New Roman" w:hAnsi="Times New Roman"/>
          <w:sz w:val="24"/>
          <w:szCs w:val="24"/>
          <w:lang w:eastAsia="ru-RU"/>
        </w:rPr>
        <w:t>млн</w:t>
      </w:r>
      <w:r w:rsidRPr="00906D7D">
        <w:rPr>
          <w:rFonts w:ascii="Times New Roman" w:hAnsi="Times New Roman"/>
          <w:sz w:val="24"/>
          <w:szCs w:val="24"/>
          <w:lang w:eastAsia="ru-RU"/>
        </w:rPr>
        <w:t xml:space="preserve">. руб. на выполнение работ по разработке ПСД на завершение строительства объекта. Срок выполнения работ </w:t>
      </w:r>
      <w:r w:rsidR="009633B8">
        <w:rPr>
          <w:rFonts w:ascii="Times New Roman" w:hAnsi="Times New Roman"/>
          <w:sz w:val="24"/>
          <w:szCs w:val="24"/>
          <w:lang w:eastAsia="ru-RU"/>
        </w:rPr>
        <w:t xml:space="preserve">был </w:t>
      </w:r>
      <w:r w:rsidRPr="00906D7D">
        <w:rPr>
          <w:rFonts w:ascii="Times New Roman" w:hAnsi="Times New Roman"/>
          <w:sz w:val="24"/>
          <w:szCs w:val="24"/>
          <w:lang w:eastAsia="ru-RU"/>
        </w:rPr>
        <w:t xml:space="preserve">установлен контрактом </w:t>
      </w:r>
      <w:r w:rsidRPr="009633B8">
        <w:rPr>
          <w:rFonts w:ascii="Times New Roman" w:hAnsi="Times New Roman"/>
          <w:sz w:val="24"/>
          <w:szCs w:val="24"/>
          <w:lang w:eastAsia="ru-RU"/>
        </w:rPr>
        <w:t>до 20.12.2019.</w:t>
      </w:r>
      <w:r>
        <w:rPr>
          <w:rFonts w:ascii="Times New Roman" w:hAnsi="Times New Roman"/>
          <w:sz w:val="24"/>
          <w:szCs w:val="24"/>
          <w:lang w:eastAsia="ru-RU"/>
        </w:rPr>
        <w:t xml:space="preserve"> </w:t>
      </w:r>
      <w:r w:rsidRPr="004B3C1A">
        <w:rPr>
          <w:rFonts w:ascii="Times New Roman" w:hAnsi="Times New Roman"/>
          <w:sz w:val="24"/>
          <w:szCs w:val="24"/>
          <w:lang w:eastAsia="ru-RU"/>
        </w:rPr>
        <w:t>В связи с тем, что работы не выполнены</w:t>
      </w:r>
      <w:r>
        <w:rPr>
          <w:rFonts w:ascii="Times New Roman" w:hAnsi="Times New Roman"/>
          <w:sz w:val="24"/>
          <w:szCs w:val="24"/>
          <w:lang w:eastAsia="ru-RU"/>
        </w:rPr>
        <w:t>,</w:t>
      </w:r>
      <w:r w:rsidRPr="004B3C1A">
        <w:rPr>
          <w:rFonts w:ascii="Times New Roman" w:hAnsi="Times New Roman"/>
          <w:sz w:val="24"/>
          <w:szCs w:val="24"/>
          <w:lang w:eastAsia="ru-RU"/>
        </w:rPr>
        <w:t xml:space="preserve"> заказчик направил требование от 05.02.2020 об уплате пени за нарушение сроков выполнения работ. По состоянию на 26.03.2020 </w:t>
      </w:r>
      <w:r w:rsidRPr="004B3C1A">
        <w:rPr>
          <w:rFonts w:ascii="Times New Roman" w:hAnsi="Times New Roman"/>
          <w:sz w:val="24"/>
          <w:szCs w:val="24"/>
          <w:u w:val="single"/>
          <w:lang w:eastAsia="ru-RU"/>
        </w:rPr>
        <w:t>работы подрядчиком не сданы.</w:t>
      </w:r>
    </w:p>
    <w:p w:rsidR="001F5748" w:rsidRDefault="001F5748" w:rsidP="009633B8">
      <w:pPr>
        <w:autoSpaceDE w:val="0"/>
        <w:autoSpaceDN w:val="0"/>
        <w:adjustRightInd w:val="0"/>
        <w:ind w:firstLine="708"/>
        <w:jc w:val="both"/>
        <w:rPr>
          <w:rFonts w:eastAsia="Calibri"/>
        </w:rPr>
      </w:pPr>
      <w:r w:rsidRPr="009633B8">
        <w:rPr>
          <w:color w:val="000000"/>
          <w:u w:val="single"/>
        </w:rPr>
        <w:t>Строительная готовность</w:t>
      </w:r>
      <w:r w:rsidRPr="00654720">
        <w:rPr>
          <w:color w:val="000000"/>
        </w:rPr>
        <w:t xml:space="preserve"> </w:t>
      </w:r>
      <w:r w:rsidRPr="009633B8">
        <w:rPr>
          <w:color w:val="000000"/>
        </w:rPr>
        <w:t xml:space="preserve">жилого 24-квартирного дома для детей-сирот в р.п. Октябрьском </w:t>
      </w:r>
      <w:r w:rsidRPr="009633B8">
        <w:rPr>
          <w:color w:val="000000"/>
          <w:u w:val="single"/>
        </w:rPr>
        <w:t xml:space="preserve">составляет </w:t>
      </w:r>
      <w:r w:rsidRPr="00853CCA">
        <w:rPr>
          <w:color w:val="000000"/>
          <w:u w:val="single"/>
        </w:rPr>
        <w:t>9 процентов</w:t>
      </w:r>
      <w:r>
        <w:rPr>
          <w:color w:val="000000"/>
        </w:rPr>
        <w:t xml:space="preserve">. </w:t>
      </w:r>
      <w:r>
        <w:rPr>
          <w:rFonts w:eastAsia="Calibri"/>
        </w:rPr>
        <w:t>ГКУ «УКС» заключен государственный контракт от 18.06.2019 с ООО «Центр проектирования и инженерных изысканий» на выполнение работ по разработке ПСД на завершение строительства объекта</w:t>
      </w:r>
      <w:r w:rsidRPr="009E7AAD">
        <w:rPr>
          <w:rFonts w:eastAsia="Calibri"/>
        </w:rPr>
        <w:t xml:space="preserve"> </w:t>
      </w:r>
      <w:r>
        <w:rPr>
          <w:rFonts w:eastAsia="Calibri"/>
        </w:rPr>
        <w:t>стоимостью 1</w:t>
      </w:r>
      <w:r w:rsidR="009633B8">
        <w:rPr>
          <w:rFonts w:eastAsia="Calibri"/>
        </w:rPr>
        <w:t>,2</w:t>
      </w:r>
      <w:r>
        <w:rPr>
          <w:rFonts w:eastAsia="Calibri"/>
        </w:rPr>
        <w:t xml:space="preserve"> </w:t>
      </w:r>
      <w:r w:rsidR="009633B8">
        <w:rPr>
          <w:rFonts w:eastAsia="Calibri"/>
        </w:rPr>
        <w:t>млн</w:t>
      </w:r>
      <w:r>
        <w:rPr>
          <w:rFonts w:eastAsia="Calibri"/>
        </w:rPr>
        <w:t xml:space="preserve">. рублей. Срок выполнения работ </w:t>
      </w:r>
      <w:r w:rsidR="001F0808">
        <w:rPr>
          <w:rFonts w:eastAsia="Calibri"/>
        </w:rPr>
        <w:t xml:space="preserve">был </w:t>
      </w:r>
      <w:r>
        <w:rPr>
          <w:rFonts w:eastAsia="Calibri"/>
        </w:rPr>
        <w:t xml:space="preserve">установлен </w:t>
      </w:r>
      <w:r w:rsidRPr="001F0808">
        <w:rPr>
          <w:rFonts w:eastAsia="Calibri"/>
        </w:rPr>
        <w:t>до 13.12.2019</w:t>
      </w:r>
      <w:r>
        <w:rPr>
          <w:rFonts w:eastAsia="Calibri"/>
        </w:rPr>
        <w:t xml:space="preserve">. </w:t>
      </w:r>
      <w:r w:rsidRPr="004B3C1A">
        <w:rPr>
          <w:rFonts w:eastAsia="Calibri"/>
        </w:rPr>
        <w:t>В связи с тем, что работы не выполнены</w:t>
      </w:r>
      <w:r>
        <w:rPr>
          <w:rFonts w:eastAsia="Calibri"/>
        </w:rPr>
        <w:t>,</w:t>
      </w:r>
      <w:r w:rsidRPr="004B3C1A">
        <w:rPr>
          <w:rFonts w:eastAsia="Calibri"/>
        </w:rPr>
        <w:t xml:space="preserve"> заказчиком выставлено требование от 27.12.2019 об уплате пени за нарушение сроков выполнения работ. Однако на 26.03.2020 </w:t>
      </w:r>
      <w:r w:rsidRPr="004B3C1A">
        <w:rPr>
          <w:rFonts w:eastAsia="Calibri"/>
          <w:u w:val="single"/>
        </w:rPr>
        <w:t>работы подрядчиком не сданы.</w:t>
      </w:r>
    </w:p>
    <w:p w:rsidR="001F5748" w:rsidRPr="001F0808" w:rsidRDefault="001F5748" w:rsidP="001F0808">
      <w:pPr>
        <w:ind w:firstLine="708"/>
        <w:jc w:val="both"/>
        <w:rPr>
          <w:color w:val="000000"/>
        </w:rPr>
      </w:pPr>
      <w:r>
        <w:rPr>
          <w:color w:val="000000"/>
        </w:rPr>
        <w:t xml:space="preserve">Законом об областном бюджете на 2020 год на завершение строительства указанных трех объектов-долгостроев предусмотрено 19 </w:t>
      </w:r>
      <w:r w:rsidR="001F0808">
        <w:rPr>
          <w:color w:val="000000"/>
        </w:rPr>
        <w:t>млн</w:t>
      </w:r>
      <w:r>
        <w:rPr>
          <w:color w:val="000000"/>
        </w:rPr>
        <w:t>. руб. (по 6</w:t>
      </w:r>
      <w:r w:rsidR="001F0808">
        <w:rPr>
          <w:color w:val="000000"/>
        </w:rPr>
        <w:t>,</w:t>
      </w:r>
      <w:r>
        <w:rPr>
          <w:color w:val="000000"/>
        </w:rPr>
        <w:t xml:space="preserve">3 </w:t>
      </w:r>
      <w:r w:rsidR="001F0808">
        <w:rPr>
          <w:color w:val="000000"/>
        </w:rPr>
        <w:t>млн</w:t>
      </w:r>
      <w:r>
        <w:rPr>
          <w:color w:val="000000"/>
        </w:rPr>
        <w:t xml:space="preserve">. руб. на каждый объект). </w:t>
      </w:r>
      <w:r w:rsidRPr="004F5850">
        <w:rPr>
          <w:bCs/>
          <w:color w:val="000000"/>
        </w:rPr>
        <w:t xml:space="preserve">При этом по информации </w:t>
      </w:r>
      <w:r w:rsidR="001F0808">
        <w:rPr>
          <w:bCs/>
          <w:color w:val="000000"/>
        </w:rPr>
        <w:t>к</w:t>
      </w:r>
      <w:r w:rsidRPr="004F5850">
        <w:rPr>
          <w:bCs/>
          <w:color w:val="000000"/>
        </w:rPr>
        <w:t xml:space="preserve">омитета </w:t>
      </w:r>
      <w:r w:rsidR="001F0808">
        <w:rPr>
          <w:bCs/>
          <w:color w:val="000000"/>
        </w:rPr>
        <w:t xml:space="preserve">строительства </w:t>
      </w:r>
      <w:r w:rsidRPr="004F5850">
        <w:rPr>
          <w:bCs/>
          <w:color w:val="000000"/>
        </w:rPr>
        <w:t>потребность на завершение строительства объе</w:t>
      </w:r>
      <w:r w:rsidR="001F0808">
        <w:rPr>
          <w:bCs/>
          <w:color w:val="000000"/>
        </w:rPr>
        <w:t>ктов составляет 78,2 млн. руб</w:t>
      </w:r>
      <w:r w:rsidRPr="004F5850">
        <w:rPr>
          <w:bCs/>
          <w:color w:val="000000"/>
        </w:rPr>
        <w:t>.</w:t>
      </w:r>
      <w:r w:rsidR="001F0808">
        <w:rPr>
          <w:bCs/>
          <w:color w:val="000000"/>
        </w:rPr>
        <w:t>,</w:t>
      </w:r>
      <w:r w:rsidRPr="004F5850">
        <w:rPr>
          <w:color w:val="000000"/>
        </w:rPr>
        <w:t xml:space="preserve"> </w:t>
      </w:r>
      <w:r w:rsidR="001F0808">
        <w:rPr>
          <w:color w:val="000000"/>
        </w:rPr>
        <w:t>т.</w:t>
      </w:r>
      <w:r w:rsidRPr="001F0808">
        <w:rPr>
          <w:color w:val="000000"/>
        </w:rPr>
        <w:t xml:space="preserve"> е</w:t>
      </w:r>
      <w:r w:rsidR="001F0808">
        <w:rPr>
          <w:color w:val="000000"/>
        </w:rPr>
        <w:t xml:space="preserve">. есть вероятность, что </w:t>
      </w:r>
      <w:r w:rsidRPr="001F0808">
        <w:rPr>
          <w:color w:val="000000"/>
        </w:rPr>
        <w:t>данные объекты не будут достроены и в 2020 году.</w:t>
      </w:r>
    </w:p>
    <w:p w:rsidR="001F5748" w:rsidRDefault="001F0808" w:rsidP="001F0808">
      <w:pPr>
        <w:autoSpaceDE w:val="0"/>
        <w:autoSpaceDN w:val="0"/>
        <w:adjustRightInd w:val="0"/>
        <w:ind w:firstLine="708"/>
        <w:jc w:val="both"/>
      </w:pPr>
      <w:r>
        <w:lastRenderedPageBreak/>
        <w:t>З</w:t>
      </w:r>
      <w:r w:rsidR="001F5748">
        <w:t xml:space="preserve">а 2019 год детям-сиротам предоставлено </w:t>
      </w:r>
      <w:r w:rsidR="001F5748" w:rsidRPr="001F0808">
        <w:t>484 помещения,</w:t>
      </w:r>
      <w:r w:rsidR="001F5748">
        <w:t xml:space="preserve"> или 108,8% к плану (445</w:t>
      </w:r>
      <w:r w:rsidR="001F5748" w:rsidRPr="004B3C1A">
        <w:t>),</w:t>
      </w:r>
      <w:r w:rsidR="001F5748">
        <w:t xml:space="preserve"> в том числе 352 помещения специализированного жилищного фонда по договорам социального найма (план – 350) и 132 помещения маневренного фонда (план – 95).</w:t>
      </w:r>
    </w:p>
    <w:p w:rsidR="00DE6358" w:rsidRDefault="00DE6358" w:rsidP="00DD41AC">
      <w:pPr>
        <w:jc w:val="center"/>
        <w:outlineLvl w:val="0"/>
        <w:rPr>
          <w:b/>
          <w:i/>
          <w:szCs w:val="24"/>
        </w:rPr>
      </w:pPr>
    </w:p>
    <w:p w:rsidR="005A519C" w:rsidRDefault="005A519C" w:rsidP="005A519C">
      <w:pPr>
        <w:ind w:firstLine="708"/>
        <w:jc w:val="center"/>
        <w:rPr>
          <w:b/>
          <w:i/>
          <w:szCs w:val="24"/>
        </w:rPr>
      </w:pPr>
      <w:r w:rsidRPr="008C5B57">
        <w:rPr>
          <w:b/>
          <w:i/>
          <w:szCs w:val="24"/>
        </w:rPr>
        <w:t>4.</w:t>
      </w:r>
      <w:r w:rsidR="00D96550" w:rsidRPr="008C5B57">
        <w:rPr>
          <w:b/>
          <w:i/>
          <w:szCs w:val="24"/>
        </w:rPr>
        <w:t>10</w:t>
      </w:r>
      <w:r w:rsidRPr="008C5B57">
        <w:rPr>
          <w:b/>
          <w:i/>
          <w:szCs w:val="24"/>
        </w:rPr>
        <w:t>. Расходы по разделу 1100 «Физическая культура и спорт».</w:t>
      </w:r>
    </w:p>
    <w:p w:rsidR="00AA52D6" w:rsidRDefault="00AA52D6" w:rsidP="005A519C">
      <w:pPr>
        <w:ind w:firstLine="708"/>
        <w:jc w:val="center"/>
        <w:rPr>
          <w:b/>
          <w:i/>
          <w:szCs w:val="24"/>
        </w:rPr>
      </w:pPr>
    </w:p>
    <w:p w:rsidR="007527F5" w:rsidRDefault="007527F5" w:rsidP="007527F5">
      <w:pPr>
        <w:ind w:firstLine="708"/>
        <w:jc w:val="both"/>
        <w:outlineLvl w:val="0"/>
        <w:rPr>
          <w:szCs w:val="24"/>
        </w:rPr>
      </w:pPr>
      <w:r>
        <w:rPr>
          <w:szCs w:val="24"/>
        </w:rPr>
        <w:t>Расходы раздела исполнены за 2019 год на</w:t>
      </w:r>
      <w:r w:rsidR="00AC4130">
        <w:rPr>
          <w:szCs w:val="24"/>
        </w:rPr>
        <w:t xml:space="preserve"> 1450,1 </w:t>
      </w:r>
      <w:r>
        <w:rPr>
          <w:szCs w:val="24"/>
        </w:rPr>
        <w:t xml:space="preserve">млн. руб., что составило </w:t>
      </w:r>
      <w:r w:rsidR="00AC4130">
        <w:rPr>
          <w:szCs w:val="24"/>
        </w:rPr>
        <w:t>103,8</w:t>
      </w:r>
      <w:r>
        <w:rPr>
          <w:szCs w:val="24"/>
        </w:rPr>
        <w:t xml:space="preserve">% к уточненным в законе о бюджете ассигнованиям и </w:t>
      </w:r>
      <w:r w:rsidR="00AC4130">
        <w:rPr>
          <w:szCs w:val="24"/>
        </w:rPr>
        <w:t>89,5</w:t>
      </w:r>
      <w:r>
        <w:rPr>
          <w:szCs w:val="24"/>
        </w:rPr>
        <w:t>% к расходам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7527F5" w:rsidRPr="000A42EC" w:rsidRDefault="007527F5" w:rsidP="007527F5">
      <w:pPr>
        <w:jc w:val="right"/>
        <w:outlineLvl w:val="0"/>
        <w:rPr>
          <w:sz w:val="22"/>
          <w:szCs w:val="22"/>
        </w:rPr>
      </w:pPr>
      <w:r>
        <w:rPr>
          <w:sz w:val="22"/>
          <w:szCs w:val="22"/>
        </w:rPr>
        <w:t>млн. руб.</w:t>
      </w:r>
    </w:p>
    <w:tbl>
      <w:tblPr>
        <w:tblW w:w="9639" w:type="dxa"/>
        <w:tblInd w:w="108" w:type="dxa"/>
        <w:tblLayout w:type="fixed"/>
        <w:tblLook w:val="04A0" w:firstRow="1" w:lastRow="0" w:firstColumn="1" w:lastColumn="0" w:noHBand="0" w:noVBand="1"/>
      </w:tblPr>
      <w:tblGrid>
        <w:gridCol w:w="4078"/>
        <w:gridCol w:w="1046"/>
        <w:gridCol w:w="953"/>
        <w:gridCol w:w="1011"/>
        <w:gridCol w:w="1226"/>
        <w:gridCol w:w="1325"/>
      </w:tblGrid>
      <w:tr w:rsidR="00580753" w:rsidRPr="005D6E52" w:rsidTr="005577AD">
        <w:trPr>
          <w:trHeight w:val="219"/>
        </w:trPr>
        <w:tc>
          <w:tcPr>
            <w:tcW w:w="4078"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580753" w:rsidRPr="005D6E52" w:rsidRDefault="00580753" w:rsidP="00204ADF">
            <w:pPr>
              <w:jc w:val="center"/>
              <w:rPr>
                <w:b/>
                <w:bCs/>
                <w:i/>
                <w:iCs/>
                <w:sz w:val="20"/>
              </w:rPr>
            </w:pPr>
            <w:r w:rsidRPr="005D6E52">
              <w:rPr>
                <w:b/>
                <w:bCs/>
                <w:i/>
                <w:iCs/>
                <w:sz w:val="20"/>
              </w:rPr>
              <w:t>Наименование ГРБС</w:t>
            </w:r>
          </w:p>
        </w:tc>
        <w:tc>
          <w:tcPr>
            <w:tcW w:w="5561" w:type="dxa"/>
            <w:gridSpan w:val="5"/>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580753" w:rsidRPr="005D6E52" w:rsidRDefault="00580753" w:rsidP="00204ADF">
            <w:pPr>
              <w:jc w:val="center"/>
              <w:rPr>
                <w:b/>
                <w:bCs/>
                <w:i/>
                <w:iCs/>
                <w:sz w:val="20"/>
              </w:rPr>
            </w:pPr>
            <w:r w:rsidRPr="005D6E52">
              <w:rPr>
                <w:b/>
                <w:bCs/>
                <w:i/>
                <w:iCs/>
                <w:sz w:val="20"/>
              </w:rPr>
              <w:t>Физическая культура и спорт</w:t>
            </w:r>
          </w:p>
        </w:tc>
      </w:tr>
      <w:tr w:rsidR="00580753" w:rsidRPr="005D6E52" w:rsidTr="005577AD">
        <w:trPr>
          <w:trHeight w:val="744"/>
        </w:trPr>
        <w:tc>
          <w:tcPr>
            <w:tcW w:w="4078"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580753" w:rsidRPr="005D6E52" w:rsidRDefault="00580753" w:rsidP="00204ADF">
            <w:pPr>
              <w:rPr>
                <w:b/>
                <w:bCs/>
                <w:i/>
                <w:iCs/>
                <w:sz w:val="20"/>
              </w:rPr>
            </w:pPr>
          </w:p>
        </w:tc>
        <w:tc>
          <w:tcPr>
            <w:tcW w:w="1046" w:type="dxa"/>
            <w:tcBorders>
              <w:top w:val="nil"/>
              <w:left w:val="nil"/>
              <w:bottom w:val="single" w:sz="4" w:space="0" w:color="auto"/>
              <w:right w:val="single" w:sz="4" w:space="0" w:color="auto"/>
            </w:tcBorders>
            <w:shd w:val="clear" w:color="auto" w:fill="F2DBDB" w:themeFill="accent2" w:themeFillTint="33"/>
            <w:noWrap/>
            <w:vAlign w:val="center"/>
            <w:hideMark/>
          </w:tcPr>
          <w:p w:rsidR="00580753" w:rsidRPr="005D6E52" w:rsidRDefault="00580753" w:rsidP="00204ADF">
            <w:pPr>
              <w:jc w:val="center"/>
              <w:rPr>
                <w:b/>
                <w:bCs/>
                <w:i/>
                <w:iCs/>
                <w:sz w:val="20"/>
              </w:rPr>
            </w:pPr>
            <w:r w:rsidRPr="005D6E52">
              <w:rPr>
                <w:b/>
                <w:bCs/>
                <w:i/>
                <w:iCs/>
                <w:sz w:val="20"/>
              </w:rPr>
              <w:t>факт 2018</w:t>
            </w:r>
            <w:r w:rsidR="007A3981">
              <w:rPr>
                <w:b/>
                <w:bCs/>
                <w:i/>
                <w:iCs/>
                <w:sz w:val="20"/>
              </w:rPr>
              <w:t xml:space="preserve"> г.</w:t>
            </w:r>
          </w:p>
        </w:tc>
        <w:tc>
          <w:tcPr>
            <w:tcW w:w="953" w:type="dxa"/>
            <w:tcBorders>
              <w:top w:val="nil"/>
              <w:left w:val="nil"/>
              <w:bottom w:val="single" w:sz="4" w:space="0" w:color="auto"/>
              <w:right w:val="single" w:sz="4" w:space="0" w:color="auto"/>
            </w:tcBorders>
            <w:shd w:val="clear" w:color="auto" w:fill="F2DBDB" w:themeFill="accent2" w:themeFillTint="33"/>
            <w:noWrap/>
            <w:vAlign w:val="center"/>
            <w:hideMark/>
          </w:tcPr>
          <w:p w:rsidR="00580753" w:rsidRPr="005D6E52" w:rsidRDefault="00580753" w:rsidP="00204ADF">
            <w:pPr>
              <w:jc w:val="center"/>
              <w:rPr>
                <w:b/>
                <w:bCs/>
                <w:i/>
                <w:iCs/>
                <w:sz w:val="20"/>
              </w:rPr>
            </w:pPr>
            <w:r w:rsidRPr="005D6E52">
              <w:rPr>
                <w:b/>
                <w:bCs/>
                <w:i/>
                <w:iCs/>
                <w:sz w:val="20"/>
              </w:rPr>
              <w:t>план 2019</w:t>
            </w:r>
            <w:r w:rsidR="007A3981">
              <w:rPr>
                <w:b/>
                <w:bCs/>
                <w:i/>
                <w:iCs/>
                <w:sz w:val="20"/>
              </w:rPr>
              <w:t xml:space="preserve"> г.</w:t>
            </w:r>
          </w:p>
        </w:tc>
        <w:tc>
          <w:tcPr>
            <w:tcW w:w="1011" w:type="dxa"/>
            <w:tcBorders>
              <w:top w:val="nil"/>
              <w:left w:val="nil"/>
              <w:bottom w:val="single" w:sz="4" w:space="0" w:color="auto"/>
              <w:right w:val="single" w:sz="4" w:space="0" w:color="auto"/>
            </w:tcBorders>
            <w:shd w:val="clear" w:color="auto" w:fill="F2DBDB" w:themeFill="accent2" w:themeFillTint="33"/>
            <w:noWrap/>
            <w:vAlign w:val="center"/>
            <w:hideMark/>
          </w:tcPr>
          <w:p w:rsidR="00580753" w:rsidRPr="005D6E52" w:rsidRDefault="00580753" w:rsidP="00204ADF">
            <w:pPr>
              <w:jc w:val="center"/>
              <w:rPr>
                <w:b/>
                <w:bCs/>
                <w:i/>
                <w:iCs/>
                <w:sz w:val="20"/>
              </w:rPr>
            </w:pPr>
            <w:r w:rsidRPr="005D6E52">
              <w:rPr>
                <w:b/>
                <w:bCs/>
                <w:i/>
                <w:iCs/>
                <w:sz w:val="20"/>
              </w:rPr>
              <w:t>факт 2019</w:t>
            </w:r>
            <w:r w:rsidR="007A3981">
              <w:rPr>
                <w:b/>
                <w:bCs/>
                <w:i/>
                <w:iCs/>
                <w:sz w:val="20"/>
              </w:rPr>
              <w:t xml:space="preserve"> г.</w:t>
            </w:r>
          </w:p>
        </w:tc>
        <w:tc>
          <w:tcPr>
            <w:tcW w:w="1226" w:type="dxa"/>
            <w:tcBorders>
              <w:top w:val="nil"/>
              <w:left w:val="nil"/>
              <w:bottom w:val="single" w:sz="4" w:space="0" w:color="auto"/>
              <w:right w:val="single" w:sz="4" w:space="0" w:color="auto"/>
            </w:tcBorders>
            <w:shd w:val="clear" w:color="auto" w:fill="F2DBDB" w:themeFill="accent2" w:themeFillTint="33"/>
            <w:vAlign w:val="center"/>
            <w:hideMark/>
          </w:tcPr>
          <w:p w:rsidR="00580753" w:rsidRPr="005D6E52" w:rsidRDefault="00580753" w:rsidP="00204ADF">
            <w:pPr>
              <w:jc w:val="center"/>
              <w:rPr>
                <w:b/>
                <w:bCs/>
                <w:i/>
                <w:iCs/>
                <w:sz w:val="20"/>
              </w:rPr>
            </w:pPr>
            <w:r w:rsidRPr="005D6E52">
              <w:rPr>
                <w:b/>
                <w:bCs/>
                <w:i/>
                <w:iCs/>
                <w:sz w:val="20"/>
              </w:rPr>
              <w:t>исполнено, %</w:t>
            </w:r>
          </w:p>
        </w:tc>
        <w:tc>
          <w:tcPr>
            <w:tcW w:w="1325" w:type="dxa"/>
            <w:tcBorders>
              <w:top w:val="nil"/>
              <w:left w:val="nil"/>
              <w:bottom w:val="nil"/>
              <w:right w:val="single" w:sz="4" w:space="0" w:color="auto"/>
            </w:tcBorders>
            <w:shd w:val="clear" w:color="auto" w:fill="F2DBDB" w:themeFill="accent2" w:themeFillTint="33"/>
            <w:vAlign w:val="center"/>
            <w:hideMark/>
          </w:tcPr>
          <w:p w:rsidR="00580753" w:rsidRPr="005D6E52" w:rsidRDefault="00580753" w:rsidP="005577AD">
            <w:pPr>
              <w:jc w:val="center"/>
              <w:rPr>
                <w:b/>
                <w:bCs/>
                <w:i/>
                <w:iCs/>
                <w:sz w:val="20"/>
              </w:rPr>
            </w:pPr>
            <w:r w:rsidRPr="005D6E52">
              <w:rPr>
                <w:b/>
                <w:bCs/>
                <w:i/>
                <w:iCs/>
                <w:sz w:val="20"/>
              </w:rPr>
              <w:t>сравнение с 2018 г</w:t>
            </w:r>
            <w:r>
              <w:rPr>
                <w:b/>
                <w:bCs/>
                <w:i/>
                <w:iCs/>
                <w:sz w:val="20"/>
              </w:rPr>
              <w:t>.</w:t>
            </w:r>
            <w:r w:rsidRPr="005D6E52">
              <w:rPr>
                <w:b/>
                <w:bCs/>
                <w:i/>
                <w:iCs/>
                <w:sz w:val="20"/>
              </w:rPr>
              <w:t>,</w:t>
            </w:r>
            <w:r w:rsidR="005577AD">
              <w:rPr>
                <w:b/>
                <w:bCs/>
                <w:i/>
                <w:iCs/>
                <w:sz w:val="20"/>
              </w:rPr>
              <w:t xml:space="preserve"> </w:t>
            </w:r>
            <w:r w:rsidRPr="005D6E52">
              <w:rPr>
                <w:b/>
                <w:bCs/>
                <w:i/>
                <w:iCs/>
                <w:sz w:val="20"/>
              </w:rPr>
              <w:t>%</w:t>
            </w:r>
          </w:p>
        </w:tc>
      </w:tr>
      <w:tr w:rsidR="00580753" w:rsidRPr="005D6E52" w:rsidTr="005577AD">
        <w:trPr>
          <w:trHeight w:val="218"/>
        </w:trPr>
        <w:tc>
          <w:tcPr>
            <w:tcW w:w="4078" w:type="dxa"/>
            <w:tcBorders>
              <w:top w:val="nil"/>
              <w:left w:val="single" w:sz="4" w:space="0" w:color="auto"/>
              <w:bottom w:val="single" w:sz="4" w:space="0" w:color="auto"/>
              <w:right w:val="single" w:sz="4" w:space="0" w:color="auto"/>
            </w:tcBorders>
            <w:shd w:val="clear" w:color="auto" w:fill="auto"/>
            <w:hideMark/>
          </w:tcPr>
          <w:p w:rsidR="00580753" w:rsidRPr="005D6E52" w:rsidRDefault="00580753" w:rsidP="00204ADF">
            <w:pPr>
              <w:rPr>
                <w:sz w:val="20"/>
              </w:rPr>
            </w:pPr>
            <w:r w:rsidRPr="005D6E52">
              <w:rPr>
                <w:sz w:val="20"/>
              </w:rPr>
              <w:t xml:space="preserve">Комитет строительства </w:t>
            </w:r>
          </w:p>
        </w:tc>
        <w:tc>
          <w:tcPr>
            <w:tcW w:w="104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116,6</w:t>
            </w:r>
          </w:p>
        </w:tc>
        <w:tc>
          <w:tcPr>
            <w:tcW w:w="953"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199,2</w:t>
            </w:r>
          </w:p>
        </w:tc>
        <w:tc>
          <w:tcPr>
            <w:tcW w:w="1011"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54,3</w:t>
            </w:r>
          </w:p>
        </w:tc>
        <w:tc>
          <w:tcPr>
            <w:tcW w:w="122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27,3</w:t>
            </w:r>
          </w:p>
        </w:tc>
        <w:tc>
          <w:tcPr>
            <w:tcW w:w="1325"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46,6</w:t>
            </w:r>
          </w:p>
        </w:tc>
      </w:tr>
      <w:tr w:rsidR="00580753" w:rsidRPr="005D6E52" w:rsidTr="005577AD">
        <w:trPr>
          <w:trHeight w:val="77"/>
        </w:trPr>
        <w:tc>
          <w:tcPr>
            <w:tcW w:w="4078" w:type="dxa"/>
            <w:tcBorders>
              <w:top w:val="nil"/>
              <w:left w:val="single" w:sz="4" w:space="0" w:color="auto"/>
              <w:bottom w:val="single" w:sz="4" w:space="0" w:color="auto"/>
              <w:right w:val="single" w:sz="4" w:space="0" w:color="auto"/>
            </w:tcBorders>
            <w:shd w:val="clear" w:color="auto" w:fill="auto"/>
            <w:hideMark/>
          </w:tcPr>
          <w:p w:rsidR="00580753" w:rsidRPr="005D6E52" w:rsidRDefault="00580753" w:rsidP="00204ADF">
            <w:pPr>
              <w:rPr>
                <w:sz w:val="20"/>
              </w:rPr>
            </w:pPr>
            <w:r w:rsidRPr="005D6E52">
              <w:rPr>
                <w:sz w:val="20"/>
              </w:rPr>
              <w:t xml:space="preserve">Комитет физической культуры и спорта </w:t>
            </w:r>
          </w:p>
        </w:tc>
        <w:tc>
          <w:tcPr>
            <w:tcW w:w="104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1 020,7</w:t>
            </w:r>
          </w:p>
        </w:tc>
        <w:tc>
          <w:tcPr>
            <w:tcW w:w="953"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1 076,0</w:t>
            </w:r>
          </w:p>
        </w:tc>
        <w:tc>
          <w:tcPr>
            <w:tcW w:w="1011"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1 385,3</w:t>
            </w:r>
          </w:p>
        </w:tc>
        <w:tc>
          <w:tcPr>
            <w:tcW w:w="122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128,7</w:t>
            </w:r>
          </w:p>
        </w:tc>
        <w:tc>
          <w:tcPr>
            <w:tcW w:w="1325"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Pr>
                <w:sz w:val="20"/>
              </w:rPr>
              <w:t>в 1,3 р.</w:t>
            </w:r>
          </w:p>
        </w:tc>
      </w:tr>
      <w:tr w:rsidR="00580753" w:rsidRPr="005D6E52" w:rsidTr="005577AD">
        <w:trPr>
          <w:trHeight w:val="123"/>
        </w:trPr>
        <w:tc>
          <w:tcPr>
            <w:tcW w:w="4078" w:type="dxa"/>
            <w:tcBorders>
              <w:top w:val="single" w:sz="4" w:space="0" w:color="auto"/>
              <w:left w:val="single" w:sz="4" w:space="0" w:color="auto"/>
              <w:bottom w:val="single" w:sz="4" w:space="0" w:color="auto"/>
              <w:right w:val="single" w:sz="4" w:space="0" w:color="auto"/>
            </w:tcBorders>
            <w:shd w:val="clear" w:color="auto" w:fill="auto"/>
            <w:hideMark/>
          </w:tcPr>
          <w:p w:rsidR="00580753" w:rsidRPr="005D6E52" w:rsidRDefault="00580753" w:rsidP="00204ADF">
            <w:pPr>
              <w:rPr>
                <w:sz w:val="20"/>
              </w:rPr>
            </w:pPr>
            <w:r w:rsidRPr="005D6E52">
              <w:rPr>
                <w:sz w:val="20"/>
              </w:rPr>
              <w:t xml:space="preserve">Комитет сельского хозяйства </w:t>
            </w:r>
          </w:p>
        </w:tc>
        <w:tc>
          <w:tcPr>
            <w:tcW w:w="1046"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12,6</w:t>
            </w:r>
          </w:p>
        </w:tc>
        <w:tc>
          <w:tcPr>
            <w:tcW w:w="953"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6,1</w:t>
            </w:r>
          </w:p>
        </w:tc>
        <w:tc>
          <w:tcPr>
            <w:tcW w:w="1011"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6,1</w:t>
            </w:r>
          </w:p>
        </w:tc>
        <w:tc>
          <w:tcPr>
            <w:tcW w:w="1226"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100,0</w:t>
            </w:r>
          </w:p>
        </w:tc>
        <w:tc>
          <w:tcPr>
            <w:tcW w:w="1325" w:type="dxa"/>
            <w:tcBorders>
              <w:top w:val="single" w:sz="4" w:space="0" w:color="auto"/>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Pr>
                <w:sz w:val="20"/>
              </w:rPr>
              <w:t>48,7</w:t>
            </w:r>
          </w:p>
        </w:tc>
      </w:tr>
      <w:tr w:rsidR="00580753" w:rsidRPr="005D6E52" w:rsidTr="005577AD">
        <w:trPr>
          <w:trHeight w:val="131"/>
        </w:trPr>
        <w:tc>
          <w:tcPr>
            <w:tcW w:w="4078" w:type="dxa"/>
            <w:tcBorders>
              <w:top w:val="nil"/>
              <w:left w:val="single" w:sz="4" w:space="0" w:color="auto"/>
              <w:bottom w:val="single" w:sz="4" w:space="0" w:color="auto"/>
              <w:right w:val="single" w:sz="4" w:space="0" w:color="auto"/>
            </w:tcBorders>
            <w:shd w:val="clear" w:color="auto" w:fill="auto"/>
            <w:hideMark/>
          </w:tcPr>
          <w:p w:rsidR="00580753" w:rsidRPr="005D6E52" w:rsidRDefault="00580753" w:rsidP="00204ADF">
            <w:pPr>
              <w:rPr>
                <w:sz w:val="20"/>
              </w:rPr>
            </w:pPr>
            <w:r w:rsidRPr="005D6E52">
              <w:rPr>
                <w:sz w:val="20"/>
              </w:rPr>
              <w:t xml:space="preserve">Комитет по развитию туризма </w:t>
            </w:r>
          </w:p>
        </w:tc>
        <w:tc>
          <w:tcPr>
            <w:tcW w:w="104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470,6</w:t>
            </w:r>
          </w:p>
        </w:tc>
        <w:tc>
          <w:tcPr>
            <w:tcW w:w="953"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115,2</w:t>
            </w:r>
          </w:p>
        </w:tc>
        <w:tc>
          <w:tcPr>
            <w:tcW w:w="1011"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4,3</w:t>
            </w:r>
          </w:p>
        </w:tc>
        <w:tc>
          <w:tcPr>
            <w:tcW w:w="1226"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3,7</w:t>
            </w:r>
          </w:p>
        </w:tc>
        <w:tc>
          <w:tcPr>
            <w:tcW w:w="1325" w:type="dxa"/>
            <w:tcBorders>
              <w:top w:val="nil"/>
              <w:left w:val="nil"/>
              <w:bottom w:val="single" w:sz="4" w:space="0" w:color="auto"/>
              <w:right w:val="single" w:sz="4" w:space="0" w:color="auto"/>
            </w:tcBorders>
            <w:shd w:val="clear" w:color="auto" w:fill="auto"/>
            <w:noWrap/>
            <w:hideMark/>
          </w:tcPr>
          <w:p w:rsidR="00580753" w:rsidRPr="005D6E52" w:rsidRDefault="00580753" w:rsidP="007A3981">
            <w:pPr>
              <w:jc w:val="center"/>
              <w:rPr>
                <w:sz w:val="20"/>
              </w:rPr>
            </w:pPr>
            <w:r w:rsidRPr="005D6E52">
              <w:rPr>
                <w:sz w:val="20"/>
              </w:rPr>
              <w:t>0,9</w:t>
            </w:r>
          </w:p>
        </w:tc>
      </w:tr>
      <w:tr w:rsidR="00580753" w:rsidRPr="005D6E52" w:rsidTr="005577AD">
        <w:trPr>
          <w:trHeight w:val="273"/>
        </w:trPr>
        <w:tc>
          <w:tcPr>
            <w:tcW w:w="4078" w:type="dxa"/>
            <w:tcBorders>
              <w:top w:val="nil"/>
              <w:left w:val="single" w:sz="4" w:space="0" w:color="auto"/>
              <w:bottom w:val="single" w:sz="4" w:space="0" w:color="auto"/>
              <w:right w:val="single" w:sz="4" w:space="0" w:color="auto"/>
            </w:tcBorders>
            <w:shd w:val="clear" w:color="auto" w:fill="F2DBDB" w:themeFill="accent2" w:themeFillTint="33"/>
            <w:hideMark/>
          </w:tcPr>
          <w:p w:rsidR="00580753" w:rsidRPr="005D6E52" w:rsidRDefault="00580753" w:rsidP="00204ADF">
            <w:pPr>
              <w:rPr>
                <w:b/>
                <w:bCs/>
                <w:sz w:val="20"/>
              </w:rPr>
            </w:pPr>
            <w:r w:rsidRPr="005D6E52">
              <w:rPr>
                <w:b/>
                <w:bCs/>
                <w:sz w:val="20"/>
              </w:rPr>
              <w:t>ИТОГО:</w:t>
            </w:r>
          </w:p>
        </w:tc>
        <w:tc>
          <w:tcPr>
            <w:tcW w:w="1046" w:type="dxa"/>
            <w:tcBorders>
              <w:top w:val="nil"/>
              <w:left w:val="nil"/>
              <w:bottom w:val="single" w:sz="4" w:space="0" w:color="auto"/>
              <w:right w:val="single" w:sz="4" w:space="0" w:color="auto"/>
            </w:tcBorders>
            <w:shd w:val="clear" w:color="auto" w:fill="F2DBDB" w:themeFill="accent2" w:themeFillTint="33"/>
            <w:noWrap/>
            <w:hideMark/>
          </w:tcPr>
          <w:p w:rsidR="00580753" w:rsidRPr="005D6E52" w:rsidRDefault="00580753" w:rsidP="007A3981">
            <w:pPr>
              <w:jc w:val="center"/>
              <w:rPr>
                <w:b/>
                <w:bCs/>
                <w:sz w:val="20"/>
              </w:rPr>
            </w:pPr>
            <w:r w:rsidRPr="005D6E52">
              <w:rPr>
                <w:b/>
                <w:bCs/>
                <w:sz w:val="20"/>
              </w:rPr>
              <w:t>1 620,5</w:t>
            </w:r>
          </w:p>
        </w:tc>
        <w:tc>
          <w:tcPr>
            <w:tcW w:w="953" w:type="dxa"/>
            <w:tcBorders>
              <w:top w:val="nil"/>
              <w:left w:val="nil"/>
              <w:bottom w:val="single" w:sz="4" w:space="0" w:color="auto"/>
              <w:right w:val="single" w:sz="4" w:space="0" w:color="auto"/>
            </w:tcBorders>
            <w:shd w:val="clear" w:color="auto" w:fill="F2DBDB" w:themeFill="accent2" w:themeFillTint="33"/>
            <w:noWrap/>
            <w:hideMark/>
          </w:tcPr>
          <w:p w:rsidR="00580753" w:rsidRPr="005D6E52" w:rsidRDefault="00580753" w:rsidP="007A3981">
            <w:pPr>
              <w:jc w:val="center"/>
              <w:rPr>
                <w:b/>
                <w:bCs/>
                <w:sz w:val="20"/>
              </w:rPr>
            </w:pPr>
            <w:r w:rsidRPr="005D6E52">
              <w:rPr>
                <w:b/>
                <w:bCs/>
                <w:sz w:val="20"/>
              </w:rPr>
              <w:t>1 396,5</w:t>
            </w:r>
          </w:p>
        </w:tc>
        <w:tc>
          <w:tcPr>
            <w:tcW w:w="1011" w:type="dxa"/>
            <w:tcBorders>
              <w:top w:val="nil"/>
              <w:left w:val="nil"/>
              <w:bottom w:val="single" w:sz="4" w:space="0" w:color="auto"/>
              <w:right w:val="single" w:sz="4" w:space="0" w:color="auto"/>
            </w:tcBorders>
            <w:shd w:val="clear" w:color="auto" w:fill="F2DBDB" w:themeFill="accent2" w:themeFillTint="33"/>
            <w:noWrap/>
            <w:hideMark/>
          </w:tcPr>
          <w:p w:rsidR="00580753" w:rsidRPr="005D6E52" w:rsidRDefault="00580753" w:rsidP="007A3981">
            <w:pPr>
              <w:jc w:val="center"/>
              <w:rPr>
                <w:b/>
                <w:bCs/>
                <w:sz w:val="20"/>
              </w:rPr>
            </w:pPr>
            <w:r w:rsidRPr="005D6E52">
              <w:rPr>
                <w:b/>
                <w:bCs/>
                <w:sz w:val="20"/>
              </w:rPr>
              <w:t>1 450,1</w:t>
            </w:r>
          </w:p>
        </w:tc>
        <w:tc>
          <w:tcPr>
            <w:tcW w:w="1226" w:type="dxa"/>
            <w:tcBorders>
              <w:top w:val="nil"/>
              <w:left w:val="nil"/>
              <w:bottom w:val="single" w:sz="4" w:space="0" w:color="auto"/>
              <w:right w:val="single" w:sz="4" w:space="0" w:color="auto"/>
            </w:tcBorders>
            <w:shd w:val="clear" w:color="auto" w:fill="F2DBDB" w:themeFill="accent2" w:themeFillTint="33"/>
            <w:noWrap/>
            <w:hideMark/>
          </w:tcPr>
          <w:p w:rsidR="00580753" w:rsidRPr="005D6E52" w:rsidRDefault="00580753" w:rsidP="007A3981">
            <w:pPr>
              <w:jc w:val="center"/>
              <w:rPr>
                <w:b/>
                <w:bCs/>
                <w:sz w:val="20"/>
              </w:rPr>
            </w:pPr>
            <w:r w:rsidRPr="005D6E52">
              <w:rPr>
                <w:b/>
                <w:bCs/>
                <w:sz w:val="20"/>
              </w:rPr>
              <w:t>103,8</w:t>
            </w:r>
          </w:p>
        </w:tc>
        <w:tc>
          <w:tcPr>
            <w:tcW w:w="1325" w:type="dxa"/>
            <w:tcBorders>
              <w:top w:val="nil"/>
              <w:left w:val="nil"/>
              <w:bottom w:val="single" w:sz="4" w:space="0" w:color="auto"/>
              <w:right w:val="single" w:sz="4" w:space="0" w:color="auto"/>
            </w:tcBorders>
            <w:shd w:val="clear" w:color="auto" w:fill="F2DBDB" w:themeFill="accent2" w:themeFillTint="33"/>
            <w:noWrap/>
            <w:hideMark/>
          </w:tcPr>
          <w:p w:rsidR="00580753" w:rsidRPr="005D6E52" w:rsidRDefault="00580753" w:rsidP="007A3981">
            <w:pPr>
              <w:jc w:val="center"/>
              <w:rPr>
                <w:b/>
                <w:bCs/>
                <w:sz w:val="20"/>
              </w:rPr>
            </w:pPr>
            <w:r w:rsidRPr="005D6E52">
              <w:rPr>
                <w:b/>
                <w:bCs/>
                <w:sz w:val="20"/>
              </w:rPr>
              <w:t>89,5</w:t>
            </w:r>
          </w:p>
        </w:tc>
      </w:tr>
    </w:tbl>
    <w:p w:rsidR="007527F5" w:rsidRDefault="007527F5" w:rsidP="005A519C">
      <w:pPr>
        <w:ind w:firstLine="708"/>
        <w:jc w:val="center"/>
        <w:rPr>
          <w:b/>
          <w:i/>
          <w:szCs w:val="24"/>
        </w:rPr>
      </w:pPr>
    </w:p>
    <w:p w:rsidR="004B04DB" w:rsidRPr="002D1C50" w:rsidRDefault="004B04DB" w:rsidP="004B04DB">
      <w:pPr>
        <w:pStyle w:val="af7"/>
        <w:tabs>
          <w:tab w:val="left" w:pos="993"/>
        </w:tabs>
        <w:spacing w:after="0"/>
        <w:ind w:firstLine="709"/>
        <w:jc w:val="both"/>
      </w:pPr>
      <w:r>
        <w:rPr>
          <w:bCs/>
        </w:rPr>
        <w:t xml:space="preserve">Внешней проверкой бюджетной отчетности </w:t>
      </w:r>
      <w:r w:rsidRPr="004B04DB">
        <w:rPr>
          <w:b/>
          <w:bCs/>
          <w:i/>
        </w:rPr>
        <w:t>комитета физической культуры и спорта Волгоградской области</w:t>
      </w:r>
      <w:r>
        <w:rPr>
          <w:bCs/>
        </w:rPr>
        <w:t xml:space="preserve"> установлено, что в отчетном году комитетом</w:t>
      </w:r>
      <w:r w:rsidRPr="002D1C50">
        <w:rPr>
          <w:bCs/>
        </w:rPr>
        <w:t xml:space="preserve"> осуществлены неэффективные расходы </w:t>
      </w:r>
      <w:r w:rsidR="000C7CFE">
        <w:rPr>
          <w:bCs/>
        </w:rPr>
        <w:t xml:space="preserve">средств </w:t>
      </w:r>
      <w:r w:rsidRPr="002D1C50">
        <w:t xml:space="preserve">областного бюджета </w:t>
      </w:r>
      <w:r w:rsidRPr="002D1C50">
        <w:rPr>
          <w:bCs/>
        </w:rPr>
        <w:t xml:space="preserve">в сумме </w:t>
      </w:r>
      <w:r w:rsidRPr="002D1C50">
        <w:t xml:space="preserve">598,8 тыс. руб. в связи с недостижением значения показателя результативности использования субсидии из федерального бюджета, предоставленной на строительство регионального спортивно-тренировочного </w:t>
      </w:r>
      <w:r w:rsidR="002B49A8">
        <w:t xml:space="preserve">комплекса </w:t>
      </w:r>
      <w:r w:rsidRPr="002D1C50">
        <w:t>с трибунами для зрителей в зоне «А» жилого района «Дубовая роща» г. Котельниково.</w:t>
      </w:r>
    </w:p>
    <w:p w:rsidR="004B04DB" w:rsidRPr="00C46CBC" w:rsidRDefault="004B04DB" w:rsidP="004B04DB">
      <w:pPr>
        <w:pStyle w:val="af7"/>
        <w:tabs>
          <w:tab w:val="left" w:pos="993"/>
        </w:tabs>
        <w:spacing w:after="0"/>
        <w:ind w:firstLine="709"/>
        <w:jc w:val="both"/>
      </w:pPr>
      <w:r w:rsidRPr="002D1C50">
        <w:t xml:space="preserve">На лицевом счете </w:t>
      </w:r>
      <w:r w:rsidR="000C7CFE">
        <w:t>к</w:t>
      </w:r>
      <w:r w:rsidRPr="002D1C50">
        <w:t xml:space="preserve">омитета </w:t>
      </w:r>
      <w:r w:rsidR="000C7CFE">
        <w:t xml:space="preserve">на 01.01.2020 </w:t>
      </w:r>
      <w:r w:rsidRPr="002D1C50">
        <w:t>числятся невостребованные собственниками денежные средства во временном распоряжении в сумме 684,7 тыс. руб., перечисленные в качестве обеспечения исполнения условий контрактов по организации летнего отдыха детей в</w:t>
      </w:r>
      <w:r w:rsidR="00F70C66">
        <w:t xml:space="preserve"> 2014 году и ранее, подлежащие </w:t>
      </w:r>
      <w:r w:rsidRPr="002D1C50">
        <w:t xml:space="preserve">с учетом сроков исковой давности зачислению в </w:t>
      </w:r>
      <w:r w:rsidRPr="00C46CBC">
        <w:t>доход областного бюджета.</w:t>
      </w:r>
    </w:p>
    <w:p w:rsidR="004B04DB" w:rsidRPr="002D1C50" w:rsidRDefault="00C46CBC" w:rsidP="004B04DB">
      <w:pPr>
        <w:pStyle w:val="af7"/>
        <w:tabs>
          <w:tab w:val="left" w:pos="993"/>
        </w:tabs>
        <w:spacing w:after="0"/>
        <w:ind w:firstLine="709"/>
        <w:jc w:val="both"/>
      </w:pPr>
      <w:r w:rsidRPr="00C46CBC">
        <w:t>Проверкой</w:t>
      </w:r>
      <w:r>
        <w:rPr>
          <w:b/>
        </w:rPr>
        <w:t xml:space="preserve"> </w:t>
      </w:r>
      <w:r w:rsidRPr="00C46CBC">
        <w:t>исполнения расходов</w:t>
      </w:r>
      <w:r>
        <w:rPr>
          <w:b/>
        </w:rPr>
        <w:t xml:space="preserve"> </w:t>
      </w:r>
      <w:r>
        <w:t xml:space="preserve">в рамках госпрограммы </w:t>
      </w:r>
      <w:r w:rsidRPr="002D1C50">
        <w:t>«Развитие физической культур</w:t>
      </w:r>
      <w:r w:rsidR="005276B2">
        <w:t>ы и с</w:t>
      </w:r>
      <w:r w:rsidRPr="002D1C50">
        <w:t>порта в Волгоградской области»</w:t>
      </w:r>
      <w:r>
        <w:t>, по которой к</w:t>
      </w:r>
      <w:r w:rsidR="004B04DB" w:rsidRPr="002D1C50">
        <w:t>омитет</w:t>
      </w:r>
      <w:r>
        <w:t xml:space="preserve"> является ответственным исполнителем, и госпрограммы «Развитие туризма в Волгоградской области» установлено, что </w:t>
      </w:r>
      <w:r w:rsidRPr="00C46CBC">
        <w:rPr>
          <w:u w:val="single"/>
        </w:rPr>
        <w:t>в 2019 году комитетом</w:t>
      </w:r>
      <w:r w:rsidR="004B04DB" w:rsidRPr="00C46CBC">
        <w:rPr>
          <w:u w:val="single"/>
        </w:rPr>
        <w:t xml:space="preserve"> осуществлены расходы на реализацию госпрограмм в объемах, превышающих запланированные госпрограммами, на сумму 8</w:t>
      </w:r>
      <w:r w:rsidR="005276B2">
        <w:rPr>
          <w:u w:val="single"/>
        </w:rPr>
        <w:t>,</w:t>
      </w:r>
      <w:r w:rsidR="004B04DB" w:rsidRPr="00C46CBC">
        <w:rPr>
          <w:u w:val="single"/>
        </w:rPr>
        <w:t>1</w:t>
      </w:r>
      <w:r w:rsidR="005276B2">
        <w:rPr>
          <w:u w:val="single"/>
        </w:rPr>
        <w:t xml:space="preserve"> млн</w:t>
      </w:r>
      <w:r w:rsidR="004B04DB" w:rsidRPr="00C46CBC">
        <w:rPr>
          <w:u w:val="single"/>
        </w:rPr>
        <w:t>. руб</w:t>
      </w:r>
      <w:r w:rsidR="004B04DB" w:rsidRPr="002D1C50">
        <w:t>., в том числе:</w:t>
      </w:r>
    </w:p>
    <w:p w:rsidR="004B04DB" w:rsidRPr="002D1C50" w:rsidRDefault="004B04DB" w:rsidP="004B04DB">
      <w:pPr>
        <w:pStyle w:val="af7"/>
        <w:tabs>
          <w:tab w:val="left" w:pos="993"/>
        </w:tabs>
        <w:spacing w:after="0"/>
        <w:ind w:firstLine="709"/>
        <w:jc w:val="both"/>
      </w:pPr>
      <w:r w:rsidRPr="002D1C50">
        <w:t>-5</w:t>
      </w:r>
      <w:r w:rsidR="005276B2">
        <w:t>,</w:t>
      </w:r>
      <w:r w:rsidRPr="002D1C50">
        <w:t xml:space="preserve">9 </w:t>
      </w:r>
      <w:r w:rsidR="005276B2">
        <w:t>млн</w:t>
      </w:r>
      <w:r w:rsidRPr="002D1C50">
        <w:t xml:space="preserve">. руб. </w:t>
      </w:r>
      <w:r w:rsidR="005276B2">
        <w:t xml:space="preserve">- </w:t>
      </w:r>
      <w:r w:rsidRPr="002D1C50">
        <w:t>на госпрограмму «Развитие туризма»;</w:t>
      </w:r>
    </w:p>
    <w:p w:rsidR="00C46CBC" w:rsidRDefault="004B04DB" w:rsidP="004B04DB">
      <w:pPr>
        <w:pStyle w:val="af7"/>
        <w:tabs>
          <w:tab w:val="left" w:pos="993"/>
        </w:tabs>
        <w:spacing w:after="0"/>
        <w:ind w:firstLine="709"/>
        <w:jc w:val="both"/>
      </w:pPr>
      <w:r w:rsidRPr="002D1C50">
        <w:t>-2</w:t>
      </w:r>
      <w:r w:rsidR="005276B2">
        <w:t>,2</w:t>
      </w:r>
      <w:r w:rsidRPr="002D1C50">
        <w:t xml:space="preserve"> </w:t>
      </w:r>
      <w:r w:rsidR="005276B2">
        <w:t>млн</w:t>
      </w:r>
      <w:r w:rsidRPr="002D1C50">
        <w:t xml:space="preserve">. руб. </w:t>
      </w:r>
      <w:r w:rsidR="005276B2">
        <w:t xml:space="preserve">- </w:t>
      </w:r>
      <w:r w:rsidRPr="002D1C50">
        <w:t xml:space="preserve">на госпрограмму «Развитие физической культуры и спорта». </w:t>
      </w:r>
    </w:p>
    <w:p w:rsidR="004B04DB" w:rsidRPr="002D1C50" w:rsidRDefault="00681F65" w:rsidP="004B04DB">
      <w:pPr>
        <w:pStyle w:val="af7"/>
        <w:tabs>
          <w:tab w:val="left" w:pos="993"/>
        </w:tabs>
        <w:spacing w:after="0"/>
        <w:ind w:firstLine="709"/>
        <w:jc w:val="both"/>
      </w:pPr>
      <w:r>
        <w:t>Произведенные расходы были предусмотрены сводной бюджетной росписью, но при этом до конца финансового года не были предусмотрены ни законом о бюджете, ни самим госпрограммами, что свидетельствует о ненадлежащем</w:t>
      </w:r>
      <w:r w:rsidR="004B04DB" w:rsidRPr="002D1C50">
        <w:t xml:space="preserve"> исполнени</w:t>
      </w:r>
      <w:r>
        <w:t>и</w:t>
      </w:r>
      <w:r w:rsidR="004B04DB" w:rsidRPr="002D1C50">
        <w:t xml:space="preserve"> </w:t>
      </w:r>
      <w:r>
        <w:t>к</w:t>
      </w:r>
      <w:r w:rsidR="004B04DB" w:rsidRPr="002D1C50">
        <w:t xml:space="preserve">омитетом </w:t>
      </w:r>
      <w:r w:rsidR="005276B2">
        <w:t xml:space="preserve">своих </w:t>
      </w:r>
      <w:r w:rsidR="004B04DB" w:rsidRPr="002D1C50">
        <w:t>бюджетных полномочий</w:t>
      </w:r>
      <w:r>
        <w:t>. В результате</w:t>
      </w:r>
      <w:r w:rsidR="004B04DB" w:rsidRPr="002D1C50">
        <w:t xml:space="preserve"> осуществлены расходы и получен результат, не предусмотренные госпрограмм</w:t>
      </w:r>
      <w:r>
        <w:t>ами</w:t>
      </w:r>
      <w:r w:rsidR="004B04DB" w:rsidRPr="002D1C50">
        <w:t xml:space="preserve">, </w:t>
      </w:r>
      <w:r w:rsidR="004B04DB" w:rsidRPr="002D1C50">
        <w:rPr>
          <w:rFonts w:eastAsia="Calibri"/>
        </w:rPr>
        <w:t xml:space="preserve">что </w:t>
      </w:r>
      <w:r>
        <w:rPr>
          <w:rFonts w:eastAsia="Calibri"/>
        </w:rPr>
        <w:t xml:space="preserve">не позволяет реалистично </w:t>
      </w:r>
      <w:r w:rsidR="004B04DB" w:rsidRPr="002D1C50">
        <w:rPr>
          <w:rFonts w:eastAsia="Calibri"/>
        </w:rPr>
        <w:t>оцен</w:t>
      </w:r>
      <w:r>
        <w:rPr>
          <w:rFonts w:eastAsia="Calibri"/>
        </w:rPr>
        <w:t>ить</w:t>
      </w:r>
      <w:r w:rsidR="004B04DB" w:rsidRPr="002D1C50">
        <w:rPr>
          <w:rFonts w:eastAsia="Calibri"/>
        </w:rPr>
        <w:t xml:space="preserve"> их эффективност</w:t>
      </w:r>
      <w:r w:rsidR="00FC637E">
        <w:rPr>
          <w:rFonts w:eastAsia="Calibri"/>
        </w:rPr>
        <w:t>ь</w:t>
      </w:r>
      <w:r w:rsidR="004B04DB" w:rsidRPr="002D1C50">
        <w:rPr>
          <w:rFonts w:eastAsia="Calibri"/>
        </w:rPr>
        <w:t xml:space="preserve"> в системе показателей госпрограмм.</w:t>
      </w:r>
    </w:p>
    <w:p w:rsidR="004B04DB" w:rsidRPr="002D1C50" w:rsidRDefault="00FC637E" w:rsidP="00A40143">
      <w:pPr>
        <w:ind w:firstLine="709"/>
        <w:jc w:val="both"/>
        <w:rPr>
          <w:strike/>
        </w:rPr>
      </w:pPr>
      <w:r>
        <w:t xml:space="preserve">В ходе внешней проверки бюджетной отчетности комитета проведена встречная проверка в одном из его подведомственных учреждений -  </w:t>
      </w:r>
      <w:r w:rsidRPr="002D1C50">
        <w:t xml:space="preserve">государственном автономном учреждении Волгоградской области «Спортивная школа по зимним видам спорта» (далее ГАУ ВО «СШ по ЗВС», </w:t>
      </w:r>
      <w:r w:rsidR="00A672C1">
        <w:t>у</w:t>
      </w:r>
      <w:r w:rsidRPr="002D1C50">
        <w:t>чреждение)</w:t>
      </w:r>
      <w:r w:rsidR="00A40143">
        <w:t>, которой установлено, что в</w:t>
      </w:r>
      <w:r w:rsidR="004B04DB" w:rsidRPr="002D1C50">
        <w:t xml:space="preserve"> нарушение п</w:t>
      </w:r>
      <w:r w:rsidR="00A40143">
        <w:t>ункта</w:t>
      </w:r>
      <w:r w:rsidR="004B04DB" w:rsidRPr="002D1C50">
        <w:t xml:space="preserve"> 3 ст</w:t>
      </w:r>
      <w:r w:rsidR="00A40143">
        <w:t>атьи</w:t>
      </w:r>
      <w:r w:rsidR="004B04DB" w:rsidRPr="002D1C50">
        <w:t xml:space="preserve"> 69.2 Б</w:t>
      </w:r>
      <w:r w:rsidR="00A40143">
        <w:t>К</w:t>
      </w:r>
      <w:r w:rsidR="004B04DB" w:rsidRPr="002D1C50">
        <w:t xml:space="preserve"> РФ в государственном задании ГАУ ВО «СШ по ЗВС» на 2019-2021 годы показатель качества государственной работы «обеспечение участия лиц, проходящих спортивную подготовку, в спортивных соревнованиях» отличается от утвержденного в </w:t>
      </w:r>
      <w:r w:rsidR="004B04DB" w:rsidRPr="002D1C50">
        <w:lastRenderedPageBreak/>
        <w:t>региональном перечне (классификаторе) государственных (муниципальных) услуг, не включенных в общероссийские перечни, и работ.</w:t>
      </w:r>
    </w:p>
    <w:p w:rsidR="004B04DB" w:rsidRPr="002D1C50" w:rsidRDefault="004B04DB" w:rsidP="004B04DB">
      <w:pPr>
        <w:pStyle w:val="af7"/>
        <w:tabs>
          <w:tab w:val="left" w:pos="993"/>
        </w:tabs>
        <w:spacing w:after="0"/>
        <w:ind w:firstLine="709"/>
        <w:jc w:val="both"/>
      </w:pPr>
      <w:r w:rsidRPr="002D1C50">
        <w:t xml:space="preserve">Показатель качества </w:t>
      </w:r>
      <w:r w:rsidRPr="00A40143">
        <w:rPr>
          <w:iCs/>
        </w:rPr>
        <w:t>«отклонение достигнутых результатов от запланированных планом тренировочных мероприятий»</w:t>
      </w:r>
      <w:r w:rsidRPr="002D1C50">
        <w:t xml:space="preserve"> дополнен словом </w:t>
      </w:r>
      <w:r w:rsidR="00A40143">
        <w:t>«</w:t>
      </w:r>
      <w:r w:rsidRPr="00A40143">
        <w:rPr>
          <w:iCs/>
        </w:rPr>
        <w:t>тренировочных</w:t>
      </w:r>
      <w:r w:rsidRPr="002D1C50">
        <w:rPr>
          <w:i/>
          <w:iCs/>
        </w:rPr>
        <w:t>»</w:t>
      </w:r>
      <w:r w:rsidRPr="002D1C50">
        <w:t xml:space="preserve">, что, по сути, </w:t>
      </w:r>
      <w:r w:rsidR="00380AAB">
        <w:t>меняет</w:t>
      </w:r>
      <w:r w:rsidRPr="002D1C50">
        <w:t xml:space="preserve"> смысл данного показателя и может влиять на недостижение целевых показателей гос</w:t>
      </w:r>
      <w:r w:rsidR="00380AAB">
        <w:t xml:space="preserve">ударственной </w:t>
      </w:r>
      <w:r w:rsidRPr="002D1C50">
        <w:t>программы.</w:t>
      </w:r>
    </w:p>
    <w:p w:rsidR="004B04DB" w:rsidRPr="002D1C50" w:rsidRDefault="00320165" w:rsidP="004B04DB">
      <w:pPr>
        <w:pStyle w:val="af7"/>
        <w:tabs>
          <w:tab w:val="left" w:pos="993"/>
        </w:tabs>
        <w:spacing w:after="0"/>
        <w:ind w:firstLine="709"/>
        <w:jc w:val="both"/>
      </w:pPr>
      <w:r>
        <w:t xml:space="preserve">Проверкой </w:t>
      </w:r>
      <w:r w:rsidR="004B04DB" w:rsidRPr="002D1C50">
        <w:t>ГАУ ВО «СШ по ЗВС»</w:t>
      </w:r>
      <w:r>
        <w:t xml:space="preserve"> установлено значительное количество</w:t>
      </w:r>
      <w:r w:rsidR="004B04DB" w:rsidRPr="002D1C50">
        <w:t xml:space="preserve"> нарушени</w:t>
      </w:r>
      <w:r>
        <w:t>й</w:t>
      </w:r>
      <w:r w:rsidR="004B04DB" w:rsidRPr="002D1C50">
        <w:t xml:space="preserve"> и недостатк</w:t>
      </w:r>
      <w:r>
        <w:t>ов, что свидетельствует о недостаточном контроле со стороны комитета за деятельностью подведомственных учреждений</w:t>
      </w:r>
      <w:r w:rsidR="00A672C1">
        <w:t>, в частности</w:t>
      </w:r>
      <w:r w:rsidR="004B04DB" w:rsidRPr="002D1C50">
        <w:t xml:space="preserve">: </w:t>
      </w:r>
    </w:p>
    <w:p w:rsidR="005276B2" w:rsidRPr="002D1C50" w:rsidRDefault="004B04DB" w:rsidP="005276B2">
      <w:pPr>
        <w:pStyle w:val="af7"/>
        <w:tabs>
          <w:tab w:val="left" w:pos="993"/>
        </w:tabs>
        <w:spacing w:after="0"/>
        <w:ind w:firstLine="709"/>
        <w:jc w:val="both"/>
      </w:pPr>
      <w:r w:rsidRPr="002D1C50">
        <w:t>-неэффективные расходы в сумме 977,6 тыс. руб.</w:t>
      </w:r>
      <w:r w:rsidR="005276B2">
        <w:t>, выразившиеся в направлении средств</w:t>
      </w:r>
      <w:r w:rsidR="005276B2" w:rsidRPr="002D1C50">
        <w:t xml:space="preserve"> на спортивную подготовку 9 спортсменов, не перевед</w:t>
      </w:r>
      <w:r w:rsidR="005276B2">
        <w:t>е</w:t>
      </w:r>
      <w:r w:rsidR="005276B2" w:rsidRPr="002D1C50">
        <w:t>нных после завершения тренировочного</w:t>
      </w:r>
      <w:r w:rsidR="005276B2">
        <w:t xml:space="preserve"> </w:t>
      </w:r>
      <w:r w:rsidR="005276B2" w:rsidRPr="002D1C50">
        <w:t>этапа на этап совершенствования спортивного мастерства, а отчисленных из учреждения</w:t>
      </w:r>
      <w:r w:rsidR="005276B2">
        <w:t xml:space="preserve"> (</w:t>
      </w:r>
      <w:r w:rsidR="005276B2" w:rsidRPr="002D1C50">
        <w:t>928,2 тыс. руб</w:t>
      </w:r>
      <w:r w:rsidR="005276B2">
        <w:t xml:space="preserve">.), и </w:t>
      </w:r>
      <w:r w:rsidR="005276B2" w:rsidRPr="002D1C50">
        <w:t>на финансовое обеспечение выполнения государственных услуг ГАУ ВО «СШ по ЗВС» в объ</w:t>
      </w:r>
      <w:r w:rsidR="005276B2">
        <w:t>е</w:t>
      </w:r>
      <w:r w:rsidR="005276B2" w:rsidRPr="002D1C50">
        <w:t>ме, превышающем расчетную потребность</w:t>
      </w:r>
      <w:r w:rsidR="005276B2">
        <w:t xml:space="preserve"> (49,4 тыс. руб.);</w:t>
      </w:r>
    </w:p>
    <w:p w:rsidR="004B04DB" w:rsidRPr="002D1C50" w:rsidRDefault="005276B2" w:rsidP="005276B2">
      <w:pPr>
        <w:pStyle w:val="af7"/>
        <w:tabs>
          <w:tab w:val="left" w:pos="0"/>
        </w:tabs>
        <w:spacing w:after="0"/>
        <w:jc w:val="both"/>
      </w:pPr>
      <w:r>
        <w:tab/>
      </w:r>
      <w:r w:rsidR="004B04DB" w:rsidRPr="002D1C50">
        <w:t>-невыполнение государственного задания по причине недостижения запланированных показателей качества, влекущее возврат средств субсидии в размере порядка 648,7 тыс. руб</w:t>
      </w:r>
      <w:r>
        <w:t>.</w:t>
      </w:r>
      <w:r w:rsidR="004B04DB" w:rsidRPr="002D1C50">
        <w:t xml:space="preserve">; </w:t>
      </w:r>
    </w:p>
    <w:p w:rsidR="004B04DB" w:rsidRPr="002D1C50" w:rsidRDefault="004B04DB" w:rsidP="004B04DB">
      <w:pPr>
        <w:pStyle w:val="af7"/>
        <w:tabs>
          <w:tab w:val="left" w:pos="993"/>
        </w:tabs>
        <w:spacing w:after="0"/>
        <w:ind w:firstLine="709"/>
        <w:jc w:val="both"/>
      </w:pPr>
      <w:r w:rsidRPr="002D1C50">
        <w:t>-нарушения при ведении бухгалтерского учета и формировании бухгалтерской отчетности на сумму 76</w:t>
      </w:r>
      <w:r w:rsidR="00320165">
        <w:t>,8</w:t>
      </w:r>
      <w:r w:rsidRPr="002D1C50">
        <w:t xml:space="preserve"> </w:t>
      </w:r>
      <w:r w:rsidR="00320165">
        <w:t>млн</w:t>
      </w:r>
      <w:r w:rsidRPr="002D1C50">
        <w:t>. руб.;</w:t>
      </w:r>
    </w:p>
    <w:p w:rsidR="004B04DB" w:rsidRPr="002D1C50" w:rsidRDefault="004B04DB" w:rsidP="004B04DB">
      <w:pPr>
        <w:pStyle w:val="af7"/>
        <w:tabs>
          <w:tab w:val="left" w:pos="993"/>
        </w:tabs>
        <w:spacing w:after="0"/>
        <w:ind w:firstLine="709"/>
        <w:jc w:val="both"/>
      </w:pPr>
      <w:r w:rsidRPr="002D1C50">
        <w:t>-нарушения трудового законодательства, в т</w:t>
      </w:r>
      <w:r w:rsidR="00320165">
        <w:t xml:space="preserve">ом </w:t>
      </w:r>
      <w:r w:rsidRPr="002D1C50">
        <w:t>ч</w:t>
      </w:r>
      <w:r w:rsidR="00320165">
        <w:t>исле</w:t>
      </w:r>
      <w:r w:rsidRPr="002D1C50">
        <w:t xml:space="preserve"> повлекшие дополнительные </w:t>
      </w:r>
      <w:r w:rsidR="00320165">
        <w:t xml:space="preserve">бюджетные </w:t>
      </w:r>
      <w:r w:rsidRPr="002D1C50">
        <w:t xml:space="preserve">расходы на сумму 304 тыс. руб.; </w:t>
      </w:r>
    </w:p>
    <w:p w:rsidR="004B04DB" w:rsidRPr="002D1C50" w:rsidRDefault="004B04DB" w:rsidP="004B04DB">
      <w:pPr>
        <w:pStyle w:val="af7"/>
        <w:tabs>
          <w:tab w:val="left" w:pos="993"/>
        </w:tabs>
        <w:spacing w:after="0"/>
        <w:ind w:firstLine="709"/>
        <w:jc w:val="both"/>
        <w:rPr>
          <w:bCs/>
        </w:rPr>
      </w:pPr>
      <w:r w:rsidRPr="002D1C50">
        <w:t>-</w:t>
      </w:r>
      <w:r w:rsidRPr="002D1C50">
        <w:rPr>
          <w:bCs/>
        </w:rPr>
        <w:t>недополучение доходов в связи с ненадлежащей работой по контролю своевременности поступлени</w:t>
      </w:r>
      <w:r w:rsidR="00320165">
        <w:rPr>
          <w:bCs/>
        </w:rPr>
        <w:t>й</w:t>
      </w:r>
      <w:r w:rsidRPr="002D1C50">
        <w:rPr>
          <w:bCs/>
        </w:rPr>
        <w:t xml:space="preserve"> от приносящей доход деятельности </w:t>
      </w:r>
      <w:r w:rsidRPr="002D1C50">
        <w:t>в сумме</w:t>
      </w:r>
      <w:r w:rsidRPr="002D1C50">
        <w:rPr>
          <w:bCs/>
        </w:rPr>
        <w:t xml:space="preserve"> 548,5 тыс. руб.;</w:t>
      </w:r>
    </w:p>
    <w:p w:rsidR="004B04DB" w:rsidRPr="002D1C50" w:rsidRDefault="004B04DB" w:rsidP="004B04DB">
      <w:pPr>
        <w:pStyle w:val="af7"/>
        <w:tabs>
          <w:tab w:val="left" w:pos="993"/>
        </w:tabs>
        <w:spacing w:after="0"/>
        <w:ind w:firstLine="709"/>
        <w:jc w:val="both"/>
        <w:rPr>
          <w:i/>
        </w:rPr>
      </w:pPr>
      <w:r w:rsidRPr="002D1C50">
        <w:rPr>
          <w:bCs/>
        </w:rPr>
        <w:t>-</w:t>
      </w:r>
      <w:r w:rsidRPr="002D1C50">
        <w:t xml:space="preserve">принятие и оплата работ, не соответствующих условиям заключенных договоров, на сумму порядка 53 тыс. руб.; </w:t>
      </w:r>
    </w:p>
    <w:p w:rsidR="004B04DB" w:rsidRPr="002D1C50" w:rsidRDefault="004B04DB" w:rsidP="004B04DB">
      <w:pPr>
        <w:pStyle w:val="af7"/>
        <w:tabs>
          <w:tab w:val="left" w:pos="993"/>
        </w:tabs>
        <w:spacing w:after="0"/>
        <w:ind w:firstLine="709"/>
        <w:jc w:val="both"/>
      </w:pPr>
      <w:r w:rsidRPr="002D1C50">
        <w:t>-оплата непредвиденных затрат на сумму 51,5 тыс. руб. в отсутствие подтверждающих документов (</w:t>
      </w:r>
      <w:r w:rsidR="005276B2">
        <w:t xml:space="preserve">в ходе проверки </w:t>
      </w:r>
      <w:r w:rsidRPr="002D1C50">
        <w:t>нарушение устранено);</w:t>
      </w:r>
    </w:p>
    <w:p w:rsidR="004B04DB" w:rsidRPr="007D4461" w:rsidRDefault="004B04DB" w:rsidP="004B04DB">
      <w:pPr>
        <w:pStyle w:val="af7"/>
        <w:tabs>
          <w:tab w:val="left" w:pos="993"/>
        </w:tabs>
        <w:spacing w:after="0"/>
        <w:ind w:firstLine="709"/>
        <w:jc w:val="both"/>
      </w:pPr>
      <w:r w:rsidRPr="002D1C50">
        <w:t xml:space="preserve">-осуществление закупок с нарушением </w:t>
      </w:r>
      <w:r w:rsidR="005276B2">
        <w:t xml:space="preserve">требований </w:t>
      </w:r>
      <w:r w:rsidR="005276B2" w:rsidRPr="007D4461">
        <w:t>Федерального з</w:t>
      </w:r>
      <w:r w:rsidRPr="007D4461">
        <w:t>акона №223-ФЗ;</w:t>
      </w:r>
    </w:p>
    <w:p w:rsidR="004B04DB" w:rsidRPr="002D1C50" w:rsidRDefault="00D32F33" w:rsidP="004B04DB">
      <w:pPr>
        <w:pStyle w:val="af7"/>
        <w:tabs>
          <w:tab w:val="left" w:pos="993"/>
        </w:tabs>
        <w:spacing w:after="0"/>
        <w:ind w:firstLine="709"/>
        <w:jc w:val="both"/>
        <w:rPr>
          <w:bCs/>
        </w:rPr>
      </w:pPr>
      <w:r>
        <w:t>-</w:t>
      </w:r>
      <w:r w:rsidR="004B04DB" w:rsidRPr="002D1C50">
        <w:t>наличие спортивного оборудования стоимостью 9</w:t>
      </w:r>
      <w:r>
        <w:t>,9</w:t>
      </w:r>
      <w:r w:rsidR="004B04DB" w:rsidRPr="002D1C50">
        <w:t xml:space="preserve"> </w:t>
      </w:r>
      <w:r>
        <w:t>млн</w:t>
      </w:r>
      <w:r w:rsidR="004B04DB" w:rsidRPr="002D1C50">
        <w:t>. руб.</w:t>
      </w:r>
      <w:r>
        <w:t xml:space="preserve">, </w:t>
      </w:r>
      <w:r w:rsidRPr="002D1C50">
        <w:t>неиспользуемого</w:t>
      </w:r>
      <w:r w:rsidR="004B04DB" w:rsidRPr="002D1C50">
        <w:t xml:space="preserve"> в течение 4-6 месяцев с даты его поставки, </w:t>
      </w:r>
      <w:r w:rsidR="004B04DB" w:rsidRPr="002D1C50">
        <w:rPr>
          <w:bCs/>
        </w:rPr>
        <w:t>что может привести к неэффективным расходам бюджета в случае неисправности оборудования</w:t>
      </w:r>
      <w:r w:rsidR="005136AE">
        <w:rPr>
          <w:bCs/>
        </w:rPr>
        <w:t xml:space="preserve"> после гарантийного срока</w:t>
      </w:r>
      <w:r w:rsidR="004B04DB" w:rsidRPr="002D1C50">
        <w:rPr>
          <w:bCs/>
        </w:rPr>
        <w:t>.</w:t>
      </w:r>
    </w:p>
    <w:p w:rsidR="00A40143" w:rsidRPr="002D1C50" w:rsidRDefault="005136AE" w:rsidP="00A40143">
      <w:pPr>
        <w:pStyle w:val="af7"/>
        <w:tabs>
          <w:tab w:val="left" w:pos="1276"/>
        </w:tabs>
        <w:spacing w:after="0"/>
        <w:ind w:firstLine="709"/>
        <w:jc w:val="both"/>
      </w:pPr>
      <w:r>
        <w:t>Также проверкой у</w:t>
      </w:r>
      <w:r w:rsidR="00A40143" w:rsidRPr="002D1C50">
        <w:t>становлены риски неэффективных расходо</w:t>
      </w:r>
      <w:r>
        <w:t xml:space="preserve">в собственных средств учреждения </w:t>
      </w:r>
      <w:r w:rsidR="00A40143" w:rsidRPr="002D1C50">
        <w:t>при осуществлении расходов на непредвиденные затраты в случаях строительства, реконструкции или капитального ремонта объектов капитального строительства</w:t>
      </w:r>
      <w:r>
        <w:t xml:space="preserve"> на оплату</w:t>
      </w:r>
      <w:r w:rsidR="00A40143" w:rsidRPr="002D1C50">
        <w:t xml:space="preserve"> работ в отсутствие документов, подтверждающих факт события непредвиденных затрат</w:t>
      </w:r>
      <w:r>
        <w:t>, и в</w:t>
      </w:r>
      <w:r w:rsidR="00A40143" w:rsidRPr="002D1C50">
        <w:t xml:space="preserve"> отсутстви</w:t>
      </w:r>
      <w:r>
        <w:t>и</w:t>
      </w:r>
      <w:r w:rsidR="00A40143" w:rsidRPr="002D1C50">
        <w:t xml:space="preserve"> законодательно установленного ограничения размера определяемого резерва средств на непредвиденные работы и затраты.</w:t>
      </w:r>
    </w:p>
    <w:p w:rsidR="007D4461" w:rsidRPr="002D1C50" w:rsidRDefault="007D4461" w:rsidP="007D4461">
      <w:pPr>
        <w:autoSpaceDE w:val="0"/>
        <w:autoSpaceDN w:val="0"/>
        <w:adjustRightInd w:val="0"/>
        <w:ind w:firstLine="708"/>
        <w:jc w:val="both"/>
        <w:rPr>
          <w:bCs/>
          <w:iCs/>
        </w:rPr>
      </w:pPr>
      <w:r w:rsidRPr="002D1C50">
        <w:t xml:space="preserve">Следует отметить, что встречной проверкой </w:t>
      </w:r>
      <w:r w:rsidR="00380AAB">
        <w:t>палаты</w:t>
      </w:r>
      <w:r w:rsidRPr="002D1C50">
        <w:t xml:space="preserve"> </w:t>
      </w:r>
      <w:r w:rsidRPr="002D1C50">
        <w:rPr>
          <w:bCs/>
          <w:iCs/>
        </w:rPr>
        <w:t xml:space="preserve">в ГАУ ВО «СШ по ЗВС» </w:t>
      </w:r>
      <w:r w:rsidRPr="002D1C50">
        <w:t>установлены н</w:t>
      </w:r>
      <w:r w:rsidRPr="002D1C50">
        <w:rPr>
          <w:bCs/>
          <w:iCs/>
        </w:rPr>
        <w:t>арушения и недостатки при выполнении государственного задания на осуществление государственных услуг (работ) и расходовании средств соответствующей субсидии из областного бюджета</w:t>
      </w:r>
      <w:r w:rsidR="004B3D76">
        <w:rPr>
          <w:bCs/>
          <w:iCs/>
        </w:rPr>
        <w:t>, а также ряд иных нарушений и недостатков</w:t>
      </w:r>
      <w:r w:rsidRPr="002D1C50">
        <w:rPr>
          <w:bCs/>
          <w:iCs/>
        </w:rPr>
        <w:t>. При этом проверкой учреждения, провед</w:t>
      </w:r>
      <w:r>
        <w:rPr>
          <w:bCs/>
          <w:iCs/>
        </w:rPr>
        <w:t>е</w:t>
      </w:r>
      <w:r w:rsidRPr="002D1C50">
        <w:rPr>
          <w:bCs/>
          <w:iCs/>
        </w:rPr>
        <w:t xml:space="preserve">нной </w:t>
      </w:r>
      <w:r w:rsidR="00380AAB">
        <w:rPr>
          <w:bCs/>
          <w:iCs/>
        </w:rPr>
        <w:t xml:space="preserve">самим </w:t>
      </w:r>
      <w:r>
        <w:rPr>
          <w:bCs/>
          <w:iCs/>
        </w:rPr>
        <w:t>к</w:t>
      </w:r>
      <w:r w:rsidRPr="002D1C50">
        <w:rPr>
          <w:bCs/>
          <w:iCs/>
        </w:rPr>
        <w:t xml:space="preserve">омитетом в 2019 году в отношении выполняемых учреждением государственных услуг (работ) нарушений не выявлено (согласно сведениям о контрольных мероприятиях и их результатах на официальном сайте по размещению информации о государственных учреждениях </w:t>
      </w:r>
      <w:r w:rsidRPr="001203FD">
        <w:rPr>
          <w:bCs/>
          <w:iCs/>
        </w:rPr>
        <w:t>(</w:t>
      </w:r>
      <w:hyperlink r:id="rId16" w:history="1">
        <w:r w:rsidRPr="001203FD">
          <w:rPr>
            <w:rStyle w:val="af6"/>
            <w:bCs/>
            <w:iCs/>
            <w:color w:val="auto"/>
          </w:rPr>
          <w:t>www.bus.gov.ru</w:t>
        </w:r>
      </w:hyperlink>
      <w:r w:rsidRPr="002D1C50">
        <w:rPr>
          <w:bCs/>
          <w:iCs/>
        </w:rPr>
        <w:t xml:space="preserve">). </w:t>
      </w:r>
    </w:p>
    <w:p w:rsidR="004339F3" w:rsidRPr="001203FD" w:rsidRDefault="00BF6667" w:rsidP="001203FD">
      <w:pPr>
        <w:pStyle w:val="af8"/>
        <w:ind w:left="0" w:firstLine="708"/>
        <w:rPr>
          <w:rFonts w:ascii="Times New Roman" w:hAnsi="Times New Roman" w:cs="Times New Roman"/>
          <w:i/>
          <w:sz w:val="24"/>
          <w:szCs w:val="24"/>
          <w:u w:val="single"/>
        </w:rPr>
      </w:pPr>
      <w:r w:rsidRPr="001203FD">
        <w:rPr>
          <w:rFonts w:ascii="Times New Roman" w:hAnsi="Times New Roman" w:cs="Times New Roman"/>
          <w:bCs/>
          <w:sz w:val="24"/>
          <w:szCs w:val="24"/>
        </w:rPr>
        <w:t xml:space="preserve">Проверкой расходов </w:t>
      </w:r>
      <w:r w:rsidRPr="001203FD">
        <w:rPr>
          <w:rFonts w:ascii="Times New Roman" w:hAnsi="Times New Roman" w:cs="Times New Roman"/>
          <w:b/>
          <w:bCs/>
          <w:i/>
          <w:sz w:val="24"/>
          <w:szCs w:val="24"/>
        </w:rPr>
        <w:t>комитета строительства Волгоградской области</w:t>
      </w:r>
      <w:r w:rsidRPr="001203FD">
        <w:rPr>
          <w:rFonts w:ascii="Times New Roman" w:hAnsi="Times New Roman" w:cs="Times New Roman"/>
          <w:bCs/>
          <w:sz w:val="24"/>
          <w:szCs w:val="24"/>
        </w:rPr>
        <w:t xml:space="preserve"> по разделу «Физическая культура и спорт» установлено, что</w:t>
      </w:r>
      <w:r w:rsidR="001203FD" w:rsidRPr="001203FD">
        <w:rPr>
          <w:rFonts w:ascii="Times New Roman" w:hAnsi="Times New Roman" w:cs="Times New Roman"/>
          <w:bCs/>
          <w:sz w:val="24"/>
          <w:szCs w:val="24"/>
        </w:rPr>
        <w:t xml:space="preserve"> </w:t>
      </w:r>
      <w:r w:rsidR="001203FD" w:rsidRPr="006904FF">
        <w:rPr>
          <w:rFonts w:ascii="Times New Roman" w:hAnsi="Times New Roman" w:cs="Times New Roman"/>
          <w:bCs/>
          <w:sz w:val="24"/>
          <w:szCs w:val="24"/>
          <w:u w:val="single"/>
        </w:rPr>
        <w:t>п</w:t>
      </w:r>
      <w:r w:rsidR="004339F3" w:rsidRPr="006904FF">
        <w:rPr>
          <w:rFonts w:ascii="Times New Roman" w:hAnsi="Times New Roman" w:cs="Times New Roman"/>
          <w:sz w:val="24"/>
          <w:szCs w:val="24"/>
          <w:u w:val="single"/>
        </w:rPr>
        <w:t>о подразделу 1102 «Массовый спорт»</w:t>
      </w:r>
      <w:r w:rsidR="004339F3" w:rsidRPr="001203FD">
        <w:rPr>
          <w:rFonts w:ascii="Times New Roman" w:hAnsi="Times New Roman" w:cs="Times New Roman"/>
          <w:sz w:val="24"/>
          <w:szCs w:val="24"/>
        </w:rPr>
        <w:t xml:space="preserve"> расходы </w:t>
      </w:r>
      <w:r w:rsidR="001203FD" w:rsidRPr="001203FD">
        <w:rPr>
          <w:rFonts w:ascii="Times New Roman" w:hAnsi="Times New Roman" w:cs="Times New Roman"/>
          <w:sz w:val="24"/>
          <w:szCs w:val="24"/>
        </w:rPr>
        <w:t xml:space="preserve">комитета </w:t>
      </w:r>
      <w:r w:rsidR="004339F3" w:rsidRPr="001203FD">
        <w:rPr>
          <w:rFonts w:ascii="Times New Roman" w:hAnsi="Times New Roman" w:cs="Times New Roman"/>
          <w:sz w:val="24"/>
          <w:szCs w:val="24"/>
        </w:rPr>
        <w:t>составили 54</w:t>
      </w:r>
      <w:r w:rsidR="001203FD" w:rsidRPr="001203FD">
        <w:rPr>
          <w:rFonts w:ascii="Times New Roman" w:hAnsi="Times New Roman" w:cs="Times New Roman"/>
          <w:sz w:val="24"/>
          <w:szCs w:val="24"/>
        </w:rPr>
        <w:t>,</w:t>
      </w:r>
      <w:r w:rsidR="004339F3" w:rsidRPr="001203FD">
        <w:rPr>
          <w:rFonts w:ascii="Times New Roman" w:hAnsi="Times New Roman" w:cs="Times New Roman"/>
          <w:sz w:val="24"/>
          <w:szCs w:val="24"/>
        </w:rPr>
        <w:t xml:space="preserve">3 </w:t>
      </w:r>
      <w:r w:rsidR="001203FD" w:rsidRPr="001203FD">
        <w:rPr>
          <w:rFonts w:ascii="Times New Roman" w:hAnsi="Times New Roman" w:cs="Times New Roman"/>
          <w:sz w:val="24"/>
          <w:szCs w:val="24"/>
        </w:rPr>
        <w:t>млн</w:t>
      </w:r>
      <w:r w:rsidR="004339F3" w:rsidRPr="001203FD">
        <w:rPr>
          <w:rFonts w:ascii="Times New Roman" w:hAnsi="Times New Roman" w:cs="Times New Roman"/>
          <w:sz w:val="24"/>
          <w:szCs w:val="24"/>
        </w:rPr>
        <w:t xml:space="preserve">. руб. или 27% от </w:t>
      </w:r>
      <w:r w:rsidR="001203FD" w:rsidRPr="001203FD">
        <w:rPr>
          <w:rFonts w:ascii="Times New Roman" w:hAnsi="Times New Roman" w:cs="Times New Roman"/>
          <w:sz w:val="24"/>
          <w:szCs w:val="24"/>
        </w:rPr>
        <w:t xml:space="preserve">бюджетных </w:t>
      </w:r>
      <w:r w:rsidR="004339F3" w:rsidRPr="001203FD">
        <w:rPr>
          <w:rFonts w:ascii="Times New Roman" w:hAnsi="Times New Roman" w:cs="Times New Roman"/>
          <w:sz w:val="24"/>
          <w:szCs w:val="24"/>
        </w:rPr>
        <w:t>ассигнований</w:t>
      </w:r>
      <w:r w:rsidR="001203FD" w:rsidRPr="001203FD">
        <w:rPr>
          <w:rFonts w:ascii="Times New Roman" w:hAnsi="Times New Roman" w:cs="Times New Roman"/>
          <w:sz w:val="24"/>
          <w:szCs w:val="24"/>
        </w:rPr>
        <w:t>. Указанные средства направлены</w:t>
      </w:r>
      <w:r w:rsidR="001203FD">
        <w:t xml:space="preserve"> </w:t>
      </w:r>
      <w:r w:rsidR="001203FD" w:rsidRPr="001203FD">
        <w:rPr>
          <w:rFonts w:ascii="Times New Roman" w:hAnsi="Times New Roman" w:cs="Times New Roman"/>
          <w:sz w:val="24"/>
          <w:szCs w:val="24"/>
        </w:rPr>
        <w:t>на оплату работ по капитальному ремонту здания Дворца спорта в г. Волгограде</w:t>
      </w:r>
      <w:r w:rsidR="001203FD">
        <w:rPr>
          <w:rFonts w:ascii="Times New Roman" w:hAnsi="Times New Roman" w:cs="Times New Roman"/>
          <w:sz w:val="24"/>
          <w:szCs w:val="24"/>
        </w:rPr>
        <w:t xml:space="preserve"> </w:t>
      </w:r>
      <w:r w:rsidR="004339F3" w:rsidRPr="001203FD">
        <w:rPr>
          <w:rFonts w:ascii="Times New Roman" w:hAnsi="Times New Roman" w:cs="Times New Roman"/>
          <w:sz w:val="24"/>
          <w:szCs w:val="24"/>
        </w:rPr>
        <w:t>в рамках подпрограммы</w:t>
      </w:r>
      <w:r w:rsidR="004339F3" w:rsidRPr="001203FD">
        <w:rPr>
          <w:rFonts w:ascii="Times New Roman" w:hAnsi="Times New Roman" w:cs="Times New Roman"/>
          <w:i/>
          <w:sz w:val="24"/>
          <w:szCs w:val="24"/>
        </w:rPr>
        <w:t xml:space="preserve"> </w:t>
      </w:r>
      <w:r w:rsidR="004339F3" w:rsidRPr="001203FD">
        <w:rPr>
          <w:rFonts w:ascii="Times New Roman" w:hAnsi="Times New Roman" w:cs="Times New Roman"/>
          <w:sz w:val="24"/>
          <w:szCs w:val="24"/>
        </w:rPr>
        <w:t>«Развитие инфраструктуры и материально-технической базы для занятий физической культурой и спортом в Волгоградской области»</w:t>
      </w:r>
      <w:r w:rsidR="004339F3" w:rsidRPr="001203FD">
        <w:rPr>
          <w:rFonts w:ascii="Times New Roman" w:hAnsi="Times New Roman" w:cs="Times New Roman"/>
          <w:i/>
          <w:sz w:val="24"/>
          <w:szCs w:val="24"/>
        </w:rPr>
        <w:t xml:space="preserve"> </w:t>
      </w:r>
      <w:r w:rsidR="004339F3" w:rsidRPr="001203FD">
        <w:rPr>
          <w:rFonts w:ascii="Times New Roman" w:hAnsi="Times New Roman" w:cs="Times New Roman"/>
          <w:sz w:val="24"/>
          <w:szCs w:val="24"/>
        </w:rPr>
        <w:t>госпрограммы «Развитие физической культуры и спорта в Волгоградской области»</w:t>
      </w:r>
      <w:r w:rsidR="001203FD">
        <w:rPr>
          <w:rFonts w:ascii="Times New Roman" w:hAnsi="Times New Roman" w:cs="Times New Roman"/>
          <w:sz w:val="24"/>
          <w:szCs w:val="24"/>
        </w:rPr>
        <w:t xml:space="preserve">. </w:t>
      </w:r>
    </w:p>
    <w:p w:rsidR="004339F3" w:rsidRDefault="004339F3" w:rsidP="001203FD">
      <w:pPr>
        <w:ind w:firstLine="708"/>
        <w:jc w:val="both"/>
        <w:rPr>
          <w:rFonts w:cs="Arial"/>
        </w:rPr>
      </w:pPr>
      <w:r>
        <w:lastRenderedPageBreak/>
        <w:t xml:space="preserve">На выполнение работ </w:t>
      </w:r>
      <w:r w:rsidR="001203FD">
        <w:t xml:space="preserve">по объекту </w:t>
      </w:r>
      <w:r>
        <w:t>между ГКУ «УКС» и ФГУП «Управление строительства Северо-Кавказского федерального округа ФСИН России» заключены государственные контракты на общую сумму 102</w:t>
      </w:r>
      <w:r w:rsidR="001203FD">
        <w:t>,</w:t>
      </w:r>
      <w:r>
        <w:t xml:space="preserve">1 </w:t>
      </w:r>
      <w:r w:rsidR="001203FD">
        <w:t>млн</w:t>
      </w:r>
      <w:r>
        <w:t>. руб., выполнение составило</w:t>
      </w:r>
      <w:r>
        <w:rPr>
          <w:rFonts w:cs="Arial"/>
        </w:rPr>
        <w:t xml:space="preserve"> 29</w:t>
      </w:r>
      <w:r w:rsidR="001203FD">
        <w:rPr>
          <w:rFonts w:cs="Arial"/>
        </w:rPr>
        <w:t>,</w:t>
      </w:r>
      <w:r>
        <w:rPr>
          <w:rFonts w:cs="Arial"/>
        </w:rPr>
        <w:t xml:space="preserve">9 </w:t>
      </w:r>
      <w:r w:rsidR="00E95C4B">
        <w:rPr>
          <w:rFonts w:cs="Arial"/>
        </w:rPr>
        <w:t>млн</w:t>
      </w:r>
      <w:r>
        <w:rPr>
          <w:rFonts w:cs="Arial"/>
        </w:rPr>
        <w:t>. руб., или 29,3%</w:t>
      </w:r>
      <w:r w:rsidR="00E95C4B">
        <w:rPr>
          <w:rFonts w:cs="Arial"/>
        </w:rPr>
        <w:t xml:space="preserve"> от стоимости контракт</w:t>
      </w:r>
      <w:r w:rsidR="003643ED">
        <w:rPr>
          <w:rFonts w:cs="Arial"/>
        </w:rPr>
        <w:t>ов</w:t>
      </w:r>
      <w:r w:rsidR="00E95C4B">
        <w:rPr>
          <w:rFonts w:cs="Arial"/>
        </w:rPr>
        <w:t>.</w:t>
      </w:r>
      <w:r>
        <w:rPr>
          <w:rFonts w:cs="Arial"/>
        </w:rPr>
        <w:t xml:space="preserve"> </w:t>
      </w:r>
      <w:r w:rsidR="00E95C4B">
        <w:rPr>
          <w:rFonts w:cs="Arial"/>
        </w:rPr>
        <w:t>П</w:t>
      </w:r>
      <w:r>
        <w:rPr>
          <w:rFonts w:cs="Arial"/>
        </w:rPr>
        <w:t>одрядчиком нарушены сроки выполнения работ</w:t>
      </w:r>
      <w:r w:rsidR="00E95C4B">
        <w:rPr>
          <w:rFonts w:cs="Arial"/>
        </w:rPr>
        <w:t>, предусмотренные госконтракт</w:t>
      </w:r>
      <w:r w:rsidR="003643ED">
        <w:rPr>
          <w:rFonts w:cs="Arial"/>
        </w:rPr>
        <w:t>а</w:t>
      </w:r>
      <w:r w:rsidR="00E95C4B">
        <w:rPr>
          <w:rFonts w:cs="Arial"/>
        </w:rPr>
        <w:t>м</w:t>
      </w:r>
      <w:r w:rsidR="003643ED">
        <w:rPr>
          <w:rFonts w:cs="Arial"/>
        </w:rPr>
        <w:t>и</w:t>
      </w:r>
      <w:r w:rsidR="00E95C4B">
        <w:rPr>
          <w:rFonts w:cs="Arial"/>
        </w:rPr>
        <w:t>.</w:t>
      </w:r>
    </w:p>
    <w:p w:rsidR="004339F3" w:rsidRDefault="003643ED" w:rsidP="003643ED">
      <w:pPr>
        <w:ind w:firstLine="708"/>
        <w:jc w:val="both"/>
      </w:pPr>
      <w:r>
        <w:t xml:space="preserve">Помимо этого комитетом строительства в отчетном году оплачены услуги инженерных </w:t>
      </w:r>
      <w:proofErr w:type="gramStart"/>
      <w:r>
        <w:t>изысканий  и</w:t>
      </w:r>
      <w:proofErr w:type="gramEnd"/>
      <w:r>
        <w:t xml:space="preserve"> госэкспертизы корректировки проекта на строительство </w:t>
      </w:r>
      <w:r w:rsidRPr="003643ED">
        <w:t>ФОКа в с. Александровка Жирновского района,</w:t>
      </w:r>
      <w:r>
        <w:t xml:space="preserve"> пострадавшего в результате пожаров 2-3 сентября 2010 года</w:t>
      </w:r>
      <w:r w:rsidR="004339F3">
        <w:t xml:space="preserve"> </w:t>
      </w:r>
      <w:r>
        <w:t xml:space="preserve">(на </w:t>
      </w:r>
      <w:r w:rsidR="004339F3">
        <w:t xml:space="preserve">129,7 тыс. руб., или </w:t>
      </w:r>
      <w:r>
        <w:t xml:space="preserve">на </w:t>
      </w:r>
      <w:r w:rsidR="004339F3">
        <w:t>19,6%</w:t>
      </w:r>
      <w:r>
        <w:t xml:space="preserve"> от бюджетных ассигнований).</w:t>
      </w:r>
      <w:r w:rsidR="004339F3">
        <w:t xml:space="preserve"> </w:t>
      </w:r>
    </w:p>
    <w:p w:rsidR="004339F3" w:rsidRDefault="004339F3" w:rsidP="00DE3474">
      <w:pPr>
        <w:ind w:firstLine="708"/>
        <w:jc w:val="both"/>
      </w:pPr>
      <w:r>
        <w:t xml:space="preserve">Между ГКУ «УКС» и ООО «ТВС проект» </w:t>
      </w:r>
      <w:r w:rsidR="00DE3474">
        <w:t xml:space="preserve">был </w:t>
      </w:r>
      <w:r>
        <w:t>заключ</w:t>
      </w:r>
      <w:r w:rsidR="00DE3474">
        <w:t>е</w:t>
      </w:r>
      <w:r>
        <w:t xml:space="preserve">н государственный </w:t>
      </w:r>
      <w:proofErr w:type="gramStart"/>
      <w:r>
        <w:t>контракт  от</w:t>
      </w:r>
      <w:proofErr w:type="gramEnd"/>
      <w:r>
        <w:t xml:space="preserve"> 08.12.2016 стоимостью 343 тыс. руб. на выполнение работ по корректировке проектной и рабочей документации на завершение строительства указанного объекта. Первоначальная проверка откорректированной ПСД была проведена ГАУ «Облгосэкспертиза» по договору с ГКУ «УКС» от 15.09.2017, выдано отрицательно заключение.</w:t>
      </w:r>
      <w:r w:rsidR="006A6AFD">
        <w:t xml:space="preserve"> </w:t>
      </w:r>
      <w:r w:rsidR="00DE3474">
        <w:t>В</w:t>
      </w:r>
      <w:r>
        <w:t xml:space="preserve"> 2019 году </w:t>
      </w:r>
      <w:r w:rsidR="00DE3474">
        <w:t xml:space="preserve">ГКУ «УКС» </w:t>
      </w:r>
      <w:r w:rsidR="006A6AFD">
        <w:t xml:space="preserve">был </w:t>
      </w:r>
      <w:r>
        <w:t>заключен новый договор с ГАУ ВО «Облгосэкспертиза» на проведение госэкспертизы</w:t>
      </w:r>
      <w:r w:rsidR="006A6AFD" w:rsidRPr="006A6AFD">
        <w:t xml:space="preserve"> </w:t>
      </w:r>
      <w:r w:rsidR="006A6AFD">
        <w:t>(от 17.12.2019)</w:t>
      </w:r>
      <w:r>
        <w:t>, по которому выплачен аванс.</w:t>
      </w:r>
      <w:r w:rsidR="006A6AFD">
        <w:t xml:space="preserve"> Однако, по информации комитета строительства, в настоящее время этот договор также расторгнут, так как принято решение о разработке нового проекта на строительство </w:t>
      </w:r>
      <w:r w:rsidR="006A6AFD" w:rsidRPr="003643ED">
        <w:t>ФОКа в с. Александровка Жирновского района</w:t>
      </w:r>
      <w:r w:rsidR="006A6AFD">
        <w:t xml:space="preserve"> на другом земельном участке.         </w:t>
      </w:r>
    </w:p>
    <w:p w:rsidR="004339F3" w:rsidRDefault="004339F3" w:rsidP="00774919">
      <w:pPr>
        <w:jc w:val="center"/>
        <w:rPr>
          <w:b/>
          <w:i/>
          <w:szCs w:val="24"/>
        </w:rPr>
      </w:pPr>
    </w:p>
    <w:p w:rsidR="005A519C" w:rsidRDefault="005A519C" w:rsidP="005A519C">
      <w:pPr>
        <w:ind w:firstLine="708"/>
        <w:jc w:val="center"/>
        <w:rPr>
          <w:b/>
          <w:i/>
          <w:szCs w:val="24"/>
        </w:rPr>
      </w:pPr>
      <w:r w:rsidRPr="008C5B57">
        <w:rPr>
          <w:b/>
          <w:i/>
          <w:szCs w:val="24"/>
        </w:rPr>
        <w:t>4.1</w:t>
      </w:r>
      <w:r w:rsidR="00733146" w:rsidRPr="008C5B57">
        <w:rPr>
          <w:b/>
          <w:i/>
          <w:szCs w:val="24"/>
        </w:rPr>
        <w:t>1</w:t>
      </w:r>
      <w:r w:rsidRPr="008C5B57">
        <w:rPr>
          <w:b/>
          <w:i/>
          <w:szCs w:val="24"/>
        </w:rPr>
        <w:t>. Расходы по разделу 1200 «Средства массовой информации».</w:t>
      </w:r>
    </w:p>
    <w:p w:rsidR="0067679E" w:rsidRDefault="0067679E" w:rsidP="005A519C">
      <w:pPr>
        <w:ind w:firstLine="708"/>
        <w:jc w:val="center"/>
        <w:rPr>
          <w:b/>
          <w:i/>
          <w:szCs w:val="24"/>
        </w:rPr>
      </w:pPr>
    </w:p>
    <w:p w:rsidR="00877A38" w:rsidRPr="00306415" w:rsidRDefault="00877A38" w:rsidP="00877A38">
      <w:pPr>
        <w:ind w:firstLine="708"/>
        <w:jc w:val="both"/>
        <w:outlineLvl w:val="0"/>
        <w:rPr>
          <w:szCs w:val="24"/>
        </w:rPr>
      </w:pPr>
      <w:r>
        <w:rPr>
          <w:szCs w:val="24"/>
        </w:rPr>
        <w:t xml:space="preserve">Расходы раздела исполнены за 2019 год </w:t>
      </w:r>
      <w:proofErr w:type="gramStart"/>
      <w:r>
        <w:rPr>
          <w:szCs w:val="24"/>
        </w:rPr>
        <w:t xml:space="preserve">на  </w:t>
      </w:r>
      <w:r w:rsidR="00A66C9B">
        <w:rPr>
          <w:szCs w:val="24"/>
        </w:rPr>
        <w:t>103</w:t>
      </w:r>
      <w:proofErr w:type="gramEnd"/>
      <w:r w:rsidR="00A66C9B">
        <w:rPr>
          <w:szCs w:val="24"/>
        </w:rPr>
        <w:t xml:space="preserve">,4 </w:t>
      </w:r>
      <w:r>
        <w:rPr>
          <w:szCs w:val="24"/>
        </w:rPr>
        <w:t xml:space="preserve">млн. руб., что составило </w:t>
      </w:r>
      <w:r w:rsidR="00A66C9B">
        <w:rPr>
          <w:szCs w:val="24"/>
        </w:rPr>
        <w:t>100,1</w:t>
      </w:r>
      <w:r>
        <w:rPr>
          <w:szCs w:val="24"/>
        </w:rPr>
        <w:t xml:space="preserve">% к уточненным в законе о бюджете ассигнованиям и </w:t>
      </w:r>
      <w:r w:rsidR="00A66C9B">
        <w:rPr>
          <w:szCs w:val="24"/>
        </w:rPr>
        <w:t>108,5</w:t>
      </w:r>
      <w:r>
        <w:rPr>
          <w:szCs w:val="24"/>
        </w:rPr>
        <w:t>% к расходам данного раздела за предыдущий год. Исполнение расходов раздела в разрезе главных распорядителей бюджетных средств представлено в следующей таблице:</w:t>
      </w:r>
    </w:p>
    <w:p w:rsidR="00877A38" w:rsidRPr="000A42EC" w:rsidRDefault="00877A38" w:rsidP="00877A38">
      <w:pPr>
        <w:jc w:val="right"/>
        <w:outlineLvl w:val="0"/>
        <w:rPr>
          <w:sz w:val="22"/>
          <w:szCs w:val="22"/>
        </w:rPr>
      </w:pPr>
      <w:r>
        <w:rPr>
          <w:sz w:val="22"/>
          <w:szCs w:val="22"/>
        </w:rPr>
        <w:t>млн. руб.</w:t>
      </w:r>
    </w:p>
    <w:tbl>
      <w:tblPr>
        <w:tblW w:w="9639" w:type="dxa"/>
        <w:tblInd w:w="108" w:type="dxa"/>
        <w:tblLayout w:type="fixed"/>
        <w:tblLook w:val="04A0" w:firstRow="1" w:lastRow="0" w:firstColumn="1" w:lastColumn="0" w:noHBand="0" w:noVBand="1"/>
      </w:tblPr>
      <w:tblGrid>
        <w:gridCol w:w="4125"/>
        <w:gridCol w:w="978"/>
        <w:gridCol w:w="993"/>
        <w:gridCol w:w="992"/>
        <w:gridCol w:w="1276"/>
        <w:gridCol w:w="1275"/>
      </w:tblGrid>
      <w:tr w:rsidR="00E11527" w:rsidRPr="00C341C9" w:rsidTr="00CD62A6">
        <w:trPr>
          <w:trHeight w:val="249"/>
        </w:trPr>
        <w:tc>
          <w:tcPr>
            <w:tcW w:w="4125"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E11527" w:rsidRPr="00C341C9" w:rsidRDefault="00E11527" w:rsidP="00204ADF">
            <w:pPr>
              <w:jc w:val="center"/>
              <w:rPr>
                <w:b/>
                <w:bCs/>
                <w:i/>
                <w:iCs/>
                <w:sz w:val="20"/>
              </w:rPr>
            </w:pPr>
            <w:r w:rsidRPr="00C341C9">
              <w:rPr>
                <w:b/>
                <w:bCs/>
                <w:i/>
                <w:iCs/>
                <w:sz w:val="20"/>
              </w:rPr>
              <w:t>Наименование ГРБС</w:t>
            </w:r>
          </w:p>
        </w:tc>
        <w:tc>
          <w:tcPr>
            <w:tcW w:w="5514" w:type="dxa"/>
            <w:gridSpan w:val="5"/>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E11527" w:rsidRPr="00C341C9" w:rsidRDefault="00E11527" w:rsidP="00204ADF">
            <w:pPr>
              <w:jc w:val="center"/>
              <w:rPr>
                <w:b/>
                <w:bCs/>
                <w:i/>
                <w:iCs/>
                <w:sz w:val="20"/>
              </w:rPr>
            </w:pPr>
            <w:r w:rsidRPr="00C341C9">
              <w:rPr>
                <w:b/>
                <w:bCs/>
                <w:i/>
                <w:iCs/>
                <w:sz w:val="20"/>
              </w:rPr>
              <w:t>Средства массовой информации</w:t>
            </w:r>
          </w:p>
        </w:tc>
      </w:tr>
      <w:tr w:rsidR="00E11527" w:rsidRPr="00C341C9" w:rsidTr="00CD62A6">
        <w:trPr>
          <w:trHeight w:val="551"/>
        </w:trPr>
        <w:tc>
          <w:tcPr>
            <w:tcW w:w="4125" w:type="dxa"/>
            <w:vMerge/>
            <w:tcBorders>
              <w:top w:val="single" w:sz="4" w:space="0" w:color="auto"/>
              <w:left w:val="single" w:sz="4" w:space="0" w:color="auto"/>
              <w:bottom w:val="single" w:sz="4" w:space="0" w:color="000000"/>
              <w:right w:val="single" w:sz="4" w:space="0" w:color="auto"/>
            </w:tcBorders>
            <w:shd w:val="clear" w:color="auto" w:fill="F2DBDB" w:themeFill="accent2" w:themeFillTint="33"/>
            <w:vAlign w:val="center"/>
            <w:hideMark/>
          </w:tcPr>
          <w:p w:rsidR="00E11527" w:rsidRPr="00C341C9" w:rsidRDefault="00E11527" w:rsidP="00204ADF">
            <w:pPr>
              <w:rPr>
                <w:b/>
                <w:bCs/>
                <w:i/>
                <w:iCs/>
                <w:sz w:val="20"/>
              </w:rPr>
            </w:pPr>
          </w:p>
        </w:tc>
        <w:tc>
          <w:tcPr>
            <w:tcW w:w="978" w:type="dxa"/>
            <w:tcBorders>
              <w:top w:val="nil"/>
              <w:left w:val="nil"/>
              <w:bottom w:val="single" w:sz="4" w:space="0" w:color="auto"/>
              <w:right w:val="single" w:sz="4" w:space="0" w:color="auto"/>
            </w:tcBorders>
            <w:shd w:val="clear" w:color="auto" w:fill="F2DBDB" w:themeFill="accent2" w:themeFillTint="33"/>
            <w:noWrap/>
            <w:vAlign w:val="center"/>
            <w:hideMark/>
          </w:tcPr>
          <w:p w:rsidR="00E11527" w:rsidRPr="00C341C9" w:rsidRDefault="00E11527" w:rsidP="00204ADF">
            <w:pPr>
              <w:jc w:val="center"/>
              <w:rPr>
                <w:b/>
                <w:bCs/>
                <w:i/>
                <w:iCs/>
                <w:sz w:val="20"/>
              </w:rPr>
            </w:pPr>
            <w:r w:rsidRPr="00C341C9">
              <w:rPr>
                <w:b/>
                <w:bCs/>
                <w:i/>
                <w:iCs/>
                <w:sz w:val="20"/>
              </w:rPr>
              <w:t>факт 2018</w:t>
            </w:r>
            <w:r>
              <w:rPr>
                <w:b/>
                <w:bCs/>
                <w:i/>
                <w:iCs/>
                <w:sz w:val="20"/>
              </w:rPr>
              <w:t xml:space="preserve"> г.</w:t>
            </w:r>
          </w:p>
        </w:tc>
        <w:tc>
          <w:tcPr>
            <w:tcW w:w="993" w:type="dxa"/>
            <w:tcBorders>
              <w:top w:val="nil"/>
              <w:left w:val="nil"/>
              <w:bottom w:val="single" w:sz="4" w:space="0" w:color="auto"/>
              <w:right w:val="single" w:sz="4" w:space="0" w:color="auto"/>
            </w:tcBorders>
            <w:shd w:val="clear" w:color="auto" w:fill="F2DBDB" w:themeFill="accent2" w:themeFillTint="33"/>
            <w:noWrap/>
            <w:vAlign w:val="center"/>
            <w:hideMark/>
          </w:tcPr>
          <w:p w:rsidR="00E11527" w:rsidRPr="00C341C9" w:rsidRDefault="00E11527" w:rsidP="00204ADF">
            <w:pPr>
              <w:jc w:val="center"/>
              <w:rPr>
                <w:b/>
                <w:bCs/>
                <w:i/>
                <w:iCs/>
                <w:sz w:val="20"/>
              </w:rPr>
            </w:pPr>
            <w:r w:rsidRPr="00C341C9">
              <w:rPr>
                <w:b/>
                <w:bCs/>
                <w:i/>
                <w:iCs/>
                <w:sz w:val="20"/>
              </w:rPr>
              <w:t>план 2019</w:t>
            </w:r>
            <w:r>
              <w:rPr>
                <w:b/>
                <w:bCs/>
                <w:i/>
                <w:iCs/>
                <w:sz w:val="20"/>
              </w:rPr>
              <w:t xml:space="preserve"> г.</w:t>
            </w:r>
          </w:p>
        </w:tc>
        <w:tc>
          <w:tcPr>
            <w:tcW w:w="992" w:type="dxa"/>
            <w:tcBorders>
              <w:top w:val="nil"/>
              <w:left w:val="nil"/>
              <w:bottom w:val="single" w:sz="4" w:space="0" w:color="auto"/>
              <w:right w:val="single" w:sz="4" w:space="0" w:color="auto"/>
            </w:tcBorders>
            <w:shd w:val="clear" w:color="auto" w:fill="F2DBDB" w:themeFill="accent2" w:themeFillTint="33"/>
            <w:noWrap/>
            <w:vAlign w:val="center"/>
            <w:hideMark/>
          </w:tcPr>
          <w:p w:rsidR="00E11527" w:rsidRPr="00C341C9" w:rsidRDefault="00E11527" w:rsidP="00204ADF">
            <w:pPr>
              <w:jc w:val="center"/>
              <w:rPr>
                <w:b/>
                <w:bCs/>
                <w:i/>
                <w:iCs/>
                <w:sz w:val="20"/>
              </w:rPr>
            </w:pPr>
            <w:r w:rsidRPr="00C341C9">
              <w:rPr>
                <w:b/>
                <w:bCs/>
                <w:i/>
                <w:iCs/>
                <w:sz w:val="20"/>
              </w:rPr>
              <w:t>факт 2019</w:t>
            </w:r>
            <w:r>
              <w:rPr>
                <w:b/>
                <w:bCs/>
                <w:i/>
                <w:iCs/>
                <w:sz w:val="20"/>
              </w:rPr>
              <w:t xml:space="preserve"> г.</w:t>
            </w:r>
          </w:p>
        </w:tc>
        <w:tc>
          <w:tcPr>
            <w:tcW w:w="1276" w:type="dxa"/>
            <w:tcBorders>
              <w:top w:val="nil"/>
              <w:left w:val="nil"/>
              <w:bottom w:val="single" w:sz="4" w:space="0" w:color="auto"/>
              <w:right w:val="single" w:sz="4" w:space="0" w:color="auto"/>
            </w:tcBorders>
            <w:shd w:val="clear" w:color="auto" w:fill="F2DBDB" w:themeFill="accent2" w:themeFillTint="33"/>
            <w:vAlign w:val="center"/>
            <w:hideMark/>
          </w:tcPr>
          <w:p w:rsidR="00E11527" w:rsidRPr="00C341C9" w:rsidRDefault="00E11527" w:rsidP="00204ADF">
            <w:pPr>
              <w:jc w:val="center"/>
              <w:rPr>
                <w:b/>
                <w:bCs/>
                <w:i/>
                <w:iCs/>
                <w:sz w:val="20"/>
              </w:rPr>
            </w:pPr>
            <w:r w:rsidRPr="00C341C9">
              <w:rPr>
                <w:b/>
                <w:bCs/>
                <w:i/>
                <w:iCs/>
                <w:sz w:val="20"/>
              </w:rPr>
              <w:t>исполнено, %</w:t>
            </w:r>
          </w:p>
        </w:tc>
        <w:tc>
          <w:tcPr>
            <w:tcW w:w="1275" w:type="dxa"/>
            <w:tcBorders>
              <w:top w:val="nil"/>
              <w:left w:val="nil"/>
              <w:bottom w:val="nil"/>
              <w:right w:val="single" w:sz="4" w:space="0" w:color="auto"/>
            </w:tcBorders>
            <w:shd w:val="clear" w:color="auto" w:fill="F2DBDB" w:themeFill="accent2" w:themeFillTint="33"/>
            <w:vAlign w:val="center"/>
            <w:hideMark/>
          </w:tcPr>
          <w:p w:rsidR="00E11527" w:rsidRPr="00C341C9" w:rsidRDefault="00E11527" w:rsidP="00CD62A6">
            <w:pPr>
              <w:jc w:val="center"/>
              <w:rPr>
                <w:b/>
                <w:bCs/>
                <w:i/>
                <w:iCs/>
                <w:sz w:val="20"/>
              </w:rPr>
            </w:pPr>
            <w:r w:rsidRPr="00C341C9">
              <w:rPr>
                <w:b/>
                <w:bCs/>
                <w:i/>
                <w:iCs/>
                <w:sz w:val="20"/>
              </w:rPr>
              <w:t>сравнение с 2018 г.,</w:t>
            </w:r>
            <w:r w:rsidR="00135E25">
              <w:rPr>
                <w:b/>
                <w:bCs/>
                <w:i/>
                <w:iCs/>
                <w:sz w:val="20"/>
              </w:rPr>
              <w:t xml:space="preserve"> </w:t>
            </w:r>
            <w:r w:rsidRPr="00C341C9">
              <w:rPr>
                <w:b/>
                <w:bCs/>
                <w:i/>
                <w:iCs/>
                <w:sz w:val="20"/>
              </w:rPr>
              <w:t>%</w:t>
            </w:r>
          </w:p>
        </w:tc>
      </w:tr>
      <w:tr w:rsidR="00E11527" w:rsidRPr="00C341C9" w:rsidTr="00135E25">
        <w:trPr>
          <w:trHeight w:val="355"/>
        </w:trPr>
        <w:tc>
          <w:tcPr>
            <w:tcW w:w="4125" w:type="dxa"/>
            <w:tcBorders>
              <w:top w:val="nil"/>
              <w:left w:val="single" w:sz="4" w:space="0" w:color="auto"/>
              <w:bottom w:val="single" w:sz="4" w:space="0" w:color="auto"/>
              <w:right w:val="single" w:sz="4" w:space="0" w:color="auto"/>
            </w:tcBorders>
            <w:shd w:val="clear" w:color="auto" w:fill="auto"/>
            <w:hideMark/>
          </w:tcPr>
          <w:p w:rsidR="00E11527" w:rsidRPr="00C341C9" w:rsidRDefault="00E11527" w:rsidP="00204ADF">
            <w:pPr>
              <w:rPr>
                <w:sz w:val="20"/>
              </w:rPr>
            </w:pPr>
            <w:r w:rsidRPr="00C341C9">
              <w:rPr>
                <w:sz w:val="20"/>
              </w:rPr>
              <w:t xml:space="preserve">Комитет по делам национальностей и казачества </w:t>
            </w:r>
          </w:p>
        </w:tc>
        <w:tc>
          <w:tcPr>
            <w:tcW w:w="978" w:type="dxa"/>
            <w:tcBorders>
              <w:top w:val="nil"/>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2,7</w:t>
            </w:r>
          </w:p>
        </w:tc>
        <w:tc>
          <w:tcPr>
            <w:tcW w:w="993" w:type="dxa"/>
            <w:tcBorders>
              <w:top w:val="nil"/>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2,0</w:t>
            </w:r>
          </w:p>
        </w:tc>
        <w:tc>
          <w:tcPr>
            <w:tcW w:w="992" w:type="dxa"/>
            <w:tcBorders>
              <w:top w:val="nil"/>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2,2</w:t>
            </w:r>
          </w:p>
        </w:tc>
        <w:tc>
          <w:tcPr>
            <w:tcW w:w="1276" w:type="dxa"/>
            <w:tcBorders>
              <w:top w:val="nil"/>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112,2</w:t>
            </w:r>
          </w:p>
        </w:tc>
        <w:tc>
          <w:tcPr>
            <w:tcW w:w="1275"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81,4</w:t>
            </w:r>
          </w:p>
        </w:tc>
      </w:tr>
      <w:tr w:rsidR="00E11527" w:rsidRPr="00C341C9" w:rsidTr="00135E25">
        <w:trPr>
          <w:trHeight w:val="638"/>
        </w:trPr>
        <w:tc>
          <w:tcPr>
            <w:tcW w:w="4125" w:type="dxa"/>
            <w:tcBorders>
              <w:top w:val="single" w:sz="4" w:space="0" w:color="auto"/>
              <w:left w:val="single" w:sz="4" w:space="0" w:color="auto"/>
              <w:bottom w:val="single" w:sz="4" w:space="0" w:color="auto"/>
              <w:right w:val="single" w:sz="4" w:space="0" w:color="auto"/>
            </w:tcBorders>
            <w:shd w:val="clear" w:color="auto" w:fill="auto"/>
            <w:hideMark/>
          </w:tcPr>
          <w:p w:rsidR="00E11527" w:rsidRPr="00C341C9" w:rsidRDefault="00E11527" w:rsidP="00204ADF">
            <w:pPr>
              <w:rPr>
                <w:sz w:val="20"/>
              </w:rPr>
            </w:pPr>
            <w:r w:rsidRPr="00C341C9">
              <w:rPr>
                <w:sz w:val="20"/>
              </w:rPr>
              <w:t xml:space="preserve">Комитет по делам территориальных образований, внутренней и информационной политики </w:t>
            </w:r>
          </w:p>
        </w:tc>
        <w:tc>
          <w:tcPr>
            <w:tcW w:w="978"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92,6</w:t>
            </w:r>
          </w:p>
        </w:tc>
        <w:tc>
          <w:tcPr>
            <w:tcW w:w="993"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101,3</w:t>
            </w:r>
          </w:p>
        </w:tc>
        <w:tc>
          <w:tcPr>
            <w:tcW w:w="992"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101,2</w:t>
            </w:r>
          </w:p>
        </w:tc>
        <w:tc>
          <w:tcPr>
            <w:tcW w:w="1276"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99,9</w:t>
            </w:r>
          </w:p>
        </w:tc>
        <w:tc>
          <w:tcPr>
            <w:tcW w:w="1275" w:type="dxa"/>
            <w:tcBorders>
              <w:top w:val="single" w:sz="4" w:space="0" w:color="auto"/>
              <w:left w:val="nil"/>
              <w:bottom w:val="single" w:sz="4" w:space="0" w:color="auto"/>
              <w:right w:val="single" w:sz="4" w:space="0" w:color="auto"/>
            </w:tcBorders>
            <w:shd w:val="clear" w:color="auto" w:fill="auto"/>
            <w:noWrap/>
            <w:hideMark/>
          </w:tcPr>
          <w:p w:rsidR="00E11527" w:rsidRPr="00C341C9" w:rsidRDefault="00E11527" w:rsidP="00E11527">
            <w:pPr>
              <w:jc w:val="center"/>
              <w:rPr>
                <w:sz w:val="20"/>
              </w:rPr>
            </w:pPr>
            <w:r w:rsidRPr="00C341C9">
              <w:rPr>
                <w:sz w:val="20"/>
              </w:rPr>
              <w:t>109,3</w:t>
            </w:r>
          </w:p>
        </w:tc>
      </w:tr>
      <w:tr w:rsidR="00E11527" w:rsidRPr="00C341C9" w:rsidTr="00CD62A6">
        <w:trPr>
          <w:trHeight w:val="260"/>
        </w:trPr>
        <w:tc>
          <w:tcPr>
            <w:tcW w:w="4125" w:type="dxa"/>
            <w:tcBorders>
              <w:top w:val="nil"/>
              <w:left w:val="single" w:sz="4" w:space="0" w:color="auto"/>
              <w:bottom w:val="single" w:sz="4" w:space="0" w:color="auto"/>
              <w:right w:val="single" w:sz="4" w:space="0" w:color="auto"/>
            </w:tcBorders>
            <w:shd w:val="clear" w:color="auto" w:fill="F2DBDB" w:themeFill="accent2" w:themeFillTint="33"/>
            <w:hideMark/>
          </w:tcPr>
          <w:p w:rsidR="00E11527" w:rsidRPr="00C341C9" w:rsidRDefault="00E11527" w:rsidP="00204ADF">
            <w:pPr>
              <w:rPr>
                <w:b/>
                <w:bCs/>
                <w:sz w:val="20"/>
              </w:rPr>
            </w:pPr>
            <w:r w:rsidRPr="00C341C9">
              <w:rPr>
                <w:b/>
                <w:bCs/>
                <w:sz w:val="20"/>
              </w:rPr>
              <w:t>ИТОГО:</w:t>
            </w:r>
          </w:p>
        </w:tc>
        <w:tc>
          <w:tcPr>
            <w:tcW w:w="978" w:type="dxa"/>
            <w:tcBorders>
              <w:top w:val="nil"/>
              <w:left w:val="nil"/>
              <w:bottom w:val="single" w:sz="4" w:space="0" w:color="auto"/>
              <w:right w:val="single" w:sz="4" w:space="0" w:color="auto"/>
            </w:tcBorders>
            <w:shd w:val="clear" w:color="auto" w:fill="F2DBDB" w:themeFill="accent2" w:themeFillTint="33"/>
            <w:noWrap/>
            <w:hideMark/>
          </w:tcPr>
          <w:p w:rsidR="00E11527" w:rsidRPr="00C341C9" w:rsidRDefault="00E11527" w:rsidP="00E11527">
            <w:pPr>
              <w:jc w:val="center"/>
              <w:rPr>
                <w:b/>
                <w:bCs/>
                <w:sz w:val="20"/>
              </w:rPr>
            </w:pPr>
            <w:r w:rsidRPr="00C341C9">
              <w:rPr>
                <w:b/>
                <w:bCs/>
                <w:sz w:val="20"/>
              </w:rPr>
              <w:t>95,3</w:t>
            </w:r>
          </w:p>
        </w:tc>
        <w:tc>
          <w:tcPr>
            <w:tcW w:w="993" w:type="dxa"/>
            <w:tcBorders>
              <w:top w:val="nil"/>
              <w:left w:val="nil"/>
              <w:bottom w:val="single" w:sz="4" w:space="0" w:color="auto"/>
              <w:right w:val="single" w:sz="4" w:space="0" w:color="auto"/>
            </w:tcBorders>
            <w:shd w:val="clear" w:color="auto" w:fill="F2DBDB" w:themeFill="accent2" w:themeFillTint="33"/>
            <w:noWrap/>
            <w:hideMark/>
          </w:tcPr>
          <w:p w:rsidR="00E11527" w:rsidRPr="00C341C9" w:rsidRDefault="00E11527" w:rsidP="00E11527">
            <w:pPr>
              <w:jc w:val="center"/>
              <w:rPr>
                <w:b/>
                <w:bCs/>
                <w:sz w:val="20"/>
              </w:rPr>
            </w:pPr>
            <w:r w:rsidRPr="00C341C9">
              <w:rPr>
                <w:b/>
                <w:bCs/>
                <w:sz w:val="20"/>
              </w:rPr>
              <w:t>103,2</w:t>
            </w:r>
          </w:p>
        </w:tc>
        <w:tc>
          <w:tcPr>
            <w:tcW w:w="992" w:type="dxa"/>
            <w:tcBorders>
              <w:top w:val="nil"/>
              <w:left w:val="nil"/>
              <w:bottom w:val="single" w:sz="4" w:space="0" w:color="auto"/>
              <w:right w:val="single" w:sz="4" w:space="0" w:color="auto"/>
            </w:tcBorders>
            <w:shd w:val="clear" w:color="auto" w:fill="F2DBDB" w:themeFill="accent2" w:themeFillTint="33"/>
            <w:noWrap/>
            <w:hideMark/>
          </w:tcPr>
          <w:p w:rsidR="00E11527" w:rsidRPr="00C341C9" w:rsidRDefault="00E11527" w:rsidP="00E11527">
            <w:pPr>
              <w:jc w:val="center"/>
              <w:rPr>
                <w:b/>
                <w:bCs/>
                <w:sz w:val="20"/>
              </w:rPr>
            </w:pPr>
            <w:r w:rsidRPr="00C341C9">
              <w:rPr>
                <w:b/>
                <w:bCs/>
                <w:sz w:val="20"/>
              </w:rPr>
              <w:t>103,4</w:t>
            </w:r>
          </w:p>
        </w:tc>
        <w:tc>
          <w:tcPr>
            <w:tcW w:w="1276" w:type="dxa"/>
            <w:tcBorders>
              <w:top w:val="nil"/>
              <w:left w:val="nil"/>
              <w:bottom w:val="single" w:sz="4" w:space="0" w:color="auto"/>
              <w:right w:val="single" w:sz="4" w:space="0" w:color="auto"/>
            </w:tcBorders>
            <w:shd w:val="clear" w:color="auto" w:fill="F2DBDB" w:themeFill="accent2" w:themeFillTint="33"/>
            <w:noWrap/>
            <w:hideMark/>
          </w:tcPr>
          <w:p w:rsidR="00E11527" w:rsidRPr="00C341C9" w:rsidRDefault="00E11527" w:rsidP="00E11527">
            <w:pPr>
              <w:jc w:val="center"/>
              <w:rPr>
                <w:b/>
                <w:bCs/>
                <w:sz w:val="20"/>
              </w:rPr>
            </w:pPr>
            <w:r w:rsidRPr="00C341C9">
              <w:rPr>
                <w:b/>
                <w:bCs/>
                <w:sz w:val="20"/>
              </w:rPr>
              <w:t>100,1</w:t>
            </w:r>
          </w:p>
        </w:tc>
        <w:tc>
          <w:tcPr>
            <w:tcW w:w="1275" w:type="dxa"/>
            <w:tcBorders>
              <w:top w:val="nil"/>
              <w:left w:val="nil"/>
              <w:bottom w:val="single" w:sz="4" w:space="0" w:color="auto"/>
              <w:right w:val="single" w:sz="4" w:space="0" w:color="auto"/>
            </w:tcBorders>
            <w:shd w:val="clear" w:color="auto" w:fill="F2DBDB" w:themeFill="accent2" w:themeFillTint="33"/>
            <w:noWrap/>
            <w:hideMark/>
          </w:tcPr>
          <w:p w:rsidR="00E11527" w:rsidRPr="00C341C9" w:rsidRDefault="00E11527" w:rsidP="00E11527">
            <w:pPr>
              <w:jc w:val="center"/>
              <w:rPr>
                <w:b/>
                <w:bCs/>
                <w:sz w:val="20"/>
              </w:rPr>
            </w:pPr>
            <w:r w:rsidRPr="00C341C9">
              <w:rPr>
                <w:b/>
                <w:bCs/>
                <w:sz w:val="20"/>
              </w:rPr>
              <w:t>108,5</w:t>
            </w:r>
          </w:p>
        </w:tc>
      </w:tr>
    </w:tbl>
    <w:p w:rsidR="00877A38" w:rsidRDefault="00877A38" w:rsidP="005A519C">
      <w:pPr>
        <w:ind w:firstLine="708"/>
        <w:jc w:val="center"/>
        <w:rPr>
          <w:b/>
          <w:i/>
          <w:szCs w:val="24"/>
        </w:rPr>
      </w:pPr>
    </w:p>
    <w:p w:rsidR="00075A5F" w:rsidRPr="00075A5F" w:rsidRDefault="00075A5F" w:rsidP="00075A5F">
      <w:pPr>
        <w:tabs>
          <w:tab w:val="left" w:pos="567"/>
        </w:tabs>
        <w:autoSpaceDE w:val="0"/>
        <w:autoSpaceDN w:val="0"/>
        <w:adjustRightInd w:val="0"/>
        <w:jc w:val="both"/>
        <w:outlineLvl w:val="2"/>
        <w:rPr>
          <w:i/>
          <w:szCs w:val="24"/>
        </w:rPr>
      </w:pPr>
      <w:r>
        <w:rPr>
          <w:szCs w:val="24"/>
        </w:rPr>
        <w:tab/>
        <w:t xml:space="preserve">Внешней проверкой </w:t>
      </w:r>
      <w:r w:rsidR="00E70BE0">
        <w:rPr>
          <w:szCs w:val="24"/>
        </w:rPr>
        <w:t xml:space="preserve">бюджетной отчетности </w:t>
      </w:r>
      <w:r w:rsidRPr="00075A5F">
        <w:rPr>
          <w:b/>
          <w:i/>
          <w:szCs w:val="24"/>
        </w:rPr>
        <w:t>комитета по делам территориальных образований, внутренней и информационной политики Волгоградской области</w:t>
      </w:r>
      <w:r>
        <w:rPr>
          <w:szCs w:val="24"/>
        </w:rPr>
        <w:t xml:space="preserve"> установлено, что н</w:t>
      </w:r>
      <w:r w:rsidRPr="00075A5F">
        <w:rPr>
          <w:szCs w:val="24"/>
        </w:rPr>
        <w:t xml:space="preserve">а 01.01.2020 дебиторская задолженность </w:t>
      </w:r>
      <w:r w:rsidR="00E70BE0">
        <w:rPr>
          <w:szCs w:val="24"/>
        </w:rPr>
        <w:t>к</w:t>
      </w:r>
      <w:r w:rsidRPr="00075A5F">
        <w:rPr>
          <w:szCs w:val="24"/>
        </w:rPr>
        <w:t xml:space="preserve">омитета увеличилась </w:t>
      </w:r>
      <w:r w:rsidR="00E70BE0">
        <w:rPr>
          <w:szCs w:val="24"/>
        </w:rPr>
        <w:t xml:space="preserve">относительно начала 2019 года </w:t>
      </w:r>
      <w:r w:rsidRPr="00075A5F">
        <w:rPr>
          <w:szCs w:val="24"/>
        </w:rPr>
        <w:t>на 46</w:t>
      </w:r>
      <w:r w:rsidR="00E70BE0">
        <w:rPr>
          <w:szCs w:val="24"/>
        </w:rPr>
        <w:t>,</w:t>
      </w:r>
      <w:r w:rsidRPr="00075A5F">
        <w:rPr>
          <w:szCs w:val="24"/>
        </w:rPr>
        <w:t xml:space="preserve">8 </w:t>
      </w:r>
      <w:r w:rsidR="00E70BE0">
        <w:rPr>
          <w:szCs w:val="24"/>
        </w:rPr>
        <w:t>млн</w:t>
      </w:r>
      <w:r w:rsidRPr="00075A5F">
        <w:rPr>
          <w:szCs w:val="24"/>
        </w:rPr>
        <w:t>. руб., или на 53 процента. При этом просроченная дебиторская задолженность увеличилась на 25</w:t>
      </w:r>
      <w:r w:rsidR="00E70BE0">
        <w:rPr>
          <w:szCs w:val="24"/>
        </w:rPr>
        <w:t>,3</w:t>
      </w:r>
      <w:r w:rsidRPr="00075A5F">
        <w:rPr>
          <w:szCs w:val="24"/>
        </w:rPr>
        <w:t xml:space="preserve"> </w:t>
      </w:r>
      <w:r w:rsidR="00E70BE0">
        <w:rPr>
          <w:szCs w:val="24"/>
        </w:rPr>
        <w:t>млн</w:t>
      </w:r>
      <w:r w:rsidRPr="00075A5F">
        <w:rPr>
          <w:szCs w:val="24"/>
        </w:rPr>
        <w:t xml:space="preserve">. руб., или в 3,3 раза, и составила 36 </w:t>
      </w:r>
      <w:r w:rsidR="00E70BE0">
        <w:rPr>
          <w:szCs w:val="24"/>
        </w:rPr>
        <w:t>млн</w:t>
      </w:r>
      <w:r w:rsidRPr="00075A5F">
        <w:rPr>
          <w:szCs w:val="24"/>
        </w:rPr>
        <w:t xml:space="preserve">. рублей. Основное увеличение просроченной дебиторской задолженности сложилось в связи с несоблюдением </w:t>
      </w:r>
      <w:r w:rsidR="00E70BE0">
        <w:rPr>
          <w:szCs w:val="24"/>
        </w:rPr>
        <w:t>к</w:t>
      </w:r>
      <w:r w:rsidRPr="00075A5F">
        <w:rPr>
          <w:szCs w:val="24"/>
        </w:rPr>
        <w:t xml:space="preserve">омитетом </w:t>
      </w:r>
      <w:r w:rsidR="00E70BE0">
        <w:rPr>
          <w:szCs w:val="24"/>
        </w:rPr>
        <w:t xml:space="preserve">установленных </w:t>
      </w:r>
      <w:r w:rsidR="00E70BE0" w:rsidRPr="00075A5F">
        <w:rPr>
          <w:szCs w:val="24"/>
        </w:rPr>
        <w:t xml:space="preserve">требований </w:t>
      </w:r>
      <w:r w:rsidRPr="00075A5F">
        <w:rPr>
          <w:szCs w:val="24"/>
        </w:rPr>
        <w:t xml:space="preserve">при предоставлении грантов и приеме отчетов </w:t>
      </w:r>
      <w:r w:rsidR="00E70BE0">
        <w:rPr>
          <w:szCs w:val="24"/>
        </w:rPr>
        <w:t>средств массовой информации</w:t>
      </w:r>
      <w:r w:rsidRPr="00075A5F">
        <w:rPr>
          <w:szCs w:val="24"/>
        </w:rPr>
        <w:t xml:space="preserve"> </w:t>
      </w:r>
      <w:r w:rsidR="0067489D">
        <w:rPr>
          <w:szCs w:val="24"/>
        </w:rPr>
        <w:t xml:space="preserve">(далее СМИ) </w:t>
      </w:r>
      <w:r w:rsidRPr="00075A5F">
        <w:rPr>
          <w:szCs w:val="24"/>
        </w:rPr>
        <w:t xml:space="preserve">(34 </w:t>
      </w:r>
      <w:r w:rsidR="00E70BE0">
        <w:rPr>
          <w:szCs w:val="24"/>
        </w:rPr>
        <w:t>млн</w:t>
      </w:r>
      <w:r w:rsidRPr="00075A5F">
        <w:rPr>
          <w:szCs w:val="24"/>
        </w:rPr>
        <w:t xml:space="preserve">. руб.) и субсидий </w:t>
      </w:r>
      <w:r w:rsidR="00E70BE0">
        <w:rPr>
          <w:szCs w:val="24"/>
        </w:rPr>
        <w:t>социально-ориентированным некоммерческим организациям</w:t>
      </w:r>
      <w:r w:rsidRPr="00075A5F">
        <w:rPr>
          <w:szCs w:val="24"/>
        </w:rPr>
        <w:t xml:space="preserve"> </w:t>
      </w:r>
      <w:r w:rsidR="0067489D">
        <w:rPr>
          <w:szCs w:val="24"/>
        </w:rPr>
        <w:t xml:space="preserve">(далее СО НКО) </w:t>
      </w:r>
      <w:r w:rsidRPr="00075A5F">
        <w:rPr>
          <w:szCs w:val="24"/>
        </w:rPr>
        <w:t xml:space="preserve">(239,5 тыс. руб.). Комитет не воспользовался </w:t>
      </w:r>
      <w:r w:rsidR="00E70BE0">
        <w:rPr>
          <w:szCs w:val="24"/>
        </w:rPr>
        <w:t xml:space="preserve">своим </w:t>
      </w:r>
      <w:r w:rsidRPr="00075A5F">
        <w:rPr>
          <w:szCs w:val="24"/>
        </w:rPr>
        <w:t>правом требовать возврата субсидий и грантов в областной бюджет, тем самым не исполни</w:t>
      </w:r>
      <w:r w:rsidR="00E70BE0">
        <w:rPr>
          <w:szCs w:val="24"/>
        </w:rPr>
        <w:t>в</w:t>
      </w:r>
      <w:r w:rsidRPr="00075A5F">
        <w:rPr>
          <w:szCs w:val="24"/>
        </w:rPr>
        <w:t xml:space="preserve"> полномочия, установленные п</w:t>
      </w:r>
      <w:r w:rsidR="00E70BE0">
        <w:rPr>
          <w:szCs w:val="24"/>
        </w:rPr>
        <w:t xml:space="preserve">унктом </w:t>
      </w:r>
      <w:r w:rsidRPr="00075A5F">
        <w:rPr>
          <w:szCs w:val="24"/>
        </w:rPr>
        <w:t>3 ч</w:t>
      </w:r>
      <w:r w:rsidR="00E70BE0">
        <w:rPr>
          <w:szCs w:val="24"/>
        </w:rPr>
        <w:t xml:space="preserve">асти </w:t>
      </w:r>
      <w:r w:rsidRPr="00075A5F">
        <w:rPr>
          <w:szCs w:val="24"/>
        </w:rPr>
        <w:t>1 ст</w:t>
      </w:r>
      <w:r w:rsidR="00E70BE0">
        <w:rPr>
          <w:szCs w:val="24"/>
        </w:rPr>
        <w:t>атьи</w:t>
      </w:r>
      <w:r w:rsidRPr="00075A5F">
        <w:rPr>
          <w:szCs w:val="24"/>
        </w:rPr>
        <w:t xml:space="preserve"> 162 БК РФ в части обеспечения результативности, целевого характера использования предусмотренных бюджетных ассигнований. </w:t>
      </w:r>
    </w:p>
    <w:p w:rsidR="00075A5F" w:rsidRPr="00E70BE0" w:rsidRDefault="00E70BE0" w:rsidP="00E70BE0">
      <w:pPr>
        <w:tabs>
          <w:tab w:val="left" w:pos="0"/>
        </w:tabs>
        <w:jc w:val="both"/>
        <w:rPr>
          <w:szCs w:val="24"/>
        </w:rPr>
      </w:pPr>
      <w:r>
        <w:rPr>
          <w:szCs w:val="24"/>
        </w:rPr>
        <w:tab/>
        <w:t>В</w:t>
      </w:r>
      <w:r w:rsidR="00075A5F" w:rsidRPr="00E70BE0">
        <w:rPr>
          <w:szCs w:val="24"/>
        </w:rPr>
        <w:t xml:space="preserve"> течение трех лет </w:t>
      </w:r>
      <w:r>
        <w:rPr>
          <w:szCs w:val="24"/>
        </w:rPr>
        <w:t>к</w:t>
      </w:r>
      <w:r w:rsidR="00075A5F" w:rsidRPr="00E70BE0">
        <w:rPr>
          <w:szCs w:val="24"/>
        </w:rPr>
        <w:t xml:space="preserve">омитетом работа по приемке отчетов при предоставлении грантов СМИ и субсидий СО НКО надлежащим образом не организована. Непринятие своевременных мер по приемке отчетов и обеспечению возврата средств субсидии в областной бюджет в случае выявления нарушений, в том числе использования субсидии на </w:t>
      </w:r>
      <w:r w:rsidR="00075A5F" w:rsidRPr="00E70BE0">
        <w:rPr>
          <w:szCs w:val="24"/>
        </w:rPr>
        <w:lastRenderedPageBreak/>
        <w:t xml:space="preserve">цели, не предусмотренные </w:t>
      </w:r>
      <w:r w:rsidR="0067489D">
        <w:rPr>
          <w:szCs w:val="24"/>
        </w:rPr>
        <w:t>с</w:t>
      </w:r>
      <w:r w:rsidR="00075A5F" w:rsidRPr="00E70BE0">
        <w:rPr>
          <w:szCs w:val="24"/>
        </w:rPr>
        <w:t xml:space="preserve">оглашениями и сметами расходов к ним, может привести к отсутствию возможности взыскания данной задолженности в связи с истечением срока исковой давности. </w:t>
      </w:r>
    </w:p>
    <w:p w:rsidR="00CE1AC3" w:rsidRPr="009106D3" w:rsidRDefault="002A7F46" w:rsidP="00CE1AC3">
      <w:pPr>
        <w:ind w:firstLine="425"/>
        <w:jc w:val="both"/>
      </w:pPr>
      <w:r>
        <w:rPr>
          <w:szCs w:val="24"/>
        </w:rPr>
        <w:tab/>
      </w:r>
      <w:r w:rsidR="00075A5F" w:rsidRPr="002A7F46">
        <w:rPr>
          <w:szCs w:val="24"/>
        </w:rPr>
        <w:t>По состоянию на 31.12.2019</w:t>
      </w:r>
      <w:r>
        <w:rPr>
          <w:szCs w:val="24"/>
        </w:rPr>
        <w:t xml:space="preserve"> у комитета</w:t>
      </w:r>
      <w:r w:rsidR="00075A5F" w:rsidRPr="002A7F46">
        <w:rPr>
          <w:szCs w:val="24"/>
        </w:rPr>
        <w:t xml:space="preserve"> числится кредиторская задолженность по субсидии на выполнение государственного задания перед подведомственным учреждением </w:t>
      </w:r>
      <w:r w:rsidR="00CE1AC3" w:rsidRPr="009106D3">
        <w:rPr>
          <w:shd w:val="clear" w:color="auto" w:fill="FFFFFF"/>
        </w:rPr>
        <w:t>Г</w:t>
      </w:r>
      <w:r w:rsidR="00CE1AC3">
        <w:rPr>
          <w:shd w:val="clear" w:color="auto" w:fill="FFFFFF"/>
        </w:rPr>
        <w:t>БУ</w:t>
      </w:r>
      <w:r w:rsidR="00CE1AC3" w:rsidRPr="009106D3">
        <w:rPr>
          <w:shd w:val="clear" w:color="auto" w:fill="FFFFFF"/>
        </w:rPr>
        <w:t xml:space="preserve"> «Региональный информационно-аналитический центр»</w:t>
      </w:r>
      <w:r w:rsidR="00CE1AC3" w:rsidRPr="009106D3">
        <w:t xml:space="preserve"> </w:t>
      </w:r>
      <w:r w:rsidR="00CE1AC3">
        <w:t xml:space="preserve">(далее </w:t>
      </w:r>
      <w:r w:rsidR="00CE1AC3" w:rsidRPr="009106D3">
        <w:t xml:space="preserve">ГБУ ВО </w:t>
      </w:r>
      <w:r w:rsidR="00CE1AC3">
        <w:t>«</w:t>
      </w:r>
      <w:r w:rsidR="00CE1AC3" w:rsidRPr="009106D3">
        <w:t>РИАЦ</w:t>
      </w:r>
      <w:r w:rsidR="00CE1AC3">
        <w:t xml:space="preserve">») </w:t>
      </w:r>
      <w:r w:rsidR="00075A5F" w:rsidRPr="002A7F46">
        <w:rPr>
          <w:szCs w:val="24"/>
        </w:rPr>
        <w:t>в сумме 672,2 тыс.</w:t>
      </w:r>
      <w:r w:rsidR="00CE1AC3">
        <w:rPr>
          <w:szCs w:val="24"/>
        </w:rPr>
        <w:t xml:space="preserve"> </w:t>
      </w:r>
      <w:r w:rsidR="00075A5F" w:rsidRPr="002A7F46">
        <w:rPr>
          <w:szCs w:val="24"/>
        </w:rPr>
        <w:t xml:space="preserve">руб. при отсутствии заявок от </w:t>
      </w:r>
      <w:r w:rsidR="00CE1AC3">
        <w:rPr>
          <w:szCs w:val="24"/>
        </w:rPr>
        <w:t xml:space="preserve">учреждения </w:t>
      </w:r>
      <w:r w:rsidR="00075A5F" w:rsidRPr="002A7F46">
        <w:rPr>
          <w:szCs w:val="24"/>
        </w:rPr>
        <w:t>на ее перечисление в связи с отсутствием у него принятых денежных обязательств.</w:t>
      </w:r>
      <w:r w:rsidR="00CE1AC3">
        <w:rPr>
          <w:szCs w:val="24"/>
        </w:rPr>
        <w:t xml:space="preserve"> По результатам проверки КСП рекомендовала комитету п</w:t>
      </w:r>
      <w:r w:rsidR="00CE1AC3" w:rsidRPr="009106D3">
        <w:t xml:space="preserve">ровести работу по списанию кредиторской задолженности перед ГБУ ВО </w:t>
      </w:r>
      <w:r w:rsidR="00CE1AC3">
        <w:t>«</w:t>
      </w:r>
      <w:r w:rsidR="00CE1AC3" w:rsidRPr="009106D3">
        <w:t>РИАЦ</w:t>
      </w:r>
      <w:r w:rsidR="00CE1AC3">
        <w:t>»</w:t>
      </w:r>
      <w:r w:rsidR="00CE1AC3" w:rsidRPr="009106D3">
        <w:t xml:space="preserve"> в связи с отсутствием у учреждения принятых денежных обязательств.</w:t>
      </w:r>
    </w:p>
    <w:p w:rsidR="00075A5F" w:rsidRPr="00CE1AC3" w:rsidRDefault="00CE1AC3" w:rsidP="00CE1AC3">
      <w:pPr>
        <w:tabs>
          <w:tab w:val="left" w:pos="567"/>
        </w:tabs>
        <w:autoSpaceDE w:val="0"/>
        <w:autoSpaceDN w:val="0"/>
        <w:adjustRightInd w:val="0"/>
        <w:jc w:val="both"/>
        <w:outlineLvl w:val="2"/>
        <w:rPr>
          <w:spacing w:val="-6"/>
          <w:szCs w:val="24"/>
        </w:rPr>
      </w:pPr>
      <w:r>
        <w:rPr>
          <w:szCs w:val="24"/>
        </w:rPr>
        <w:tab/>
      </w:r>
      <w:r w:rsidR="00075A5F" w:rsidRPr="00CE1AC3">
        <w:rPr>
          <w:szCs w:val="24"/>
        </w:rPr>
        <w:t xml:space="preserve">По </w:t>
      </w:r>
      <w:r w:rsidR="00075A5F" w:rsidRPr="00CE1AC3">
        <w:rPr>
          <w:rFonts w:eastAsia="Calibri"/>
          <w:szCs w:val="24"/>
        </w:rPr>
        <w:t>подпрограмм</w:t>
      </w:r>
      <w:r w:rsidR="00075A5F" w:rsidRPr="00CE1AC3">
        <w:rPr>
          <w:szCs w:val="24"/>
        </w:rPr>
        <w:t>е</w:t>
      </w:r>
      <w:r w:rsidR="00075A5F" w:rsidRPr="00CE1AC3">
        <w:rPr>
          <w:rFonts w:eastAsia="Calibri"/>
          <w:szCs w:val="24"/>
        </w:rPr>
        <w:t xml:space="preserve"> </w:t>
      </w:r>
      <w:r w:rsidR="00075A5F" w:rsidRPr="00CE1AC3">
        <w:rPr>
          <w:szCs w:val="24"/>
        </w:rPr>
        <w:t>«</w:t>
      </w:r>
      <w:r w:rsidR="00075A5F" w:rsidRPr="00CE1AC3">
        <w:rPr>
          <w:rFonts w:eastAsia="Calibri"/>
          <w:szCs w:val="24"/>
        </w:rPr>
        <w:t xml:space="preserve">Государственная поддержка </w:t>
      </w:r>
      <w:r w:rsidR="00075A5F" w:rsidRPr="00CE1AC3">
        <w:rPr>
          <w:szCs w:val="24"/>
        </w:rPr>
        <w:t>СО НКО</w:t>
      </w:r>
      <w:r w:rsidR="00075A5F" w:rsidRPr="00CE1AC3">
        <w:rPr>
          <w:rFonts w:eastAsia="Calibri"/>
          <w:szCs w:val="24"/>
        </w:rPr>
        <w:t>, осуществляющих деятельность на территории Волгоградской области, и развитие цифровых механизмов взаимодействия общества и власти</w:t>
      </w:r>
      <w:r w:rsidR="00075A5F" w:rsidRPr="00CE1AC3">
        <w:rPr>
          <w:szCs w:val="24"/>
        </w:rPr>
        <w:t>» госпрограммы «Развитие гражданского общества на территории Волгоградской области» процент перевыполнения целевых показателей</w:t>
      </w:r>
      <w:r>
        <w:rPr>
          <w:szCs w:val="24"/>
        </w:rPr>
        <w:t>, находящихся в зоне ответственности комитета,</w:t>
      </w:r>
      <w:r w:rsidR="00075A5F" w:rsidRPr="00CE1AC3">
        <w:rPr>
          <w:szCs w:val="24"/>
        </w:rPr>
        <w:t xml:space="preserve"> колеблется от 25,5% до 1200%, что свидетельствует об их некорректном планировании и </w:t>
      </w:r>
      <w:r w:rsidR="00075A5F" w:rsidRPr="00CE1AC3">
        <w:rPr>
          <w:spacing w:val="-6"/>
          <w:szCs w:val="24"/>
        </w:rPr>
        <w:t xml:space="preserve">отсутствии взаимоувязки </w:t>
      </w:r>
      <w:r w:rsidR="007024F9">
        <w:rPr>
          <w:spacing w:val="-6"/>
          <w:szCs w:val="24"/>
        </w:rPr>
        <w:t xml:space="preserve">показателей </w:t>
      </w:r>
      <w:r w:rsidR="00075A5F" w:rsidRPr="00CE1AC3">
        <w:rPr>
          <w:spacing w:val="-6"/>
          <w:szCs w:val="24"/>
        </w:rPr>
        <w:t>с финансовым обеспечением программы</w:t>
      </w:r>
      <w:r>
        <w:rPr>
          <w:spacing w:val="-6"/>
          <w:szCs w:val="24"/>
        </w:rPr>
        <w:t>, т. е.</w:t>
      </w:r>
      <w:r w:rsidR="00075A5F" w:rsidRPr="00CE1AC3">
        <w:rPr>
          <w:spacing w:val="-6"/>
          <w:szCs w:val="24"/>
        </w:rPr>
        <w:t xml:space="preserve"> противоречит п</w:t>
      </w:r>
      <w:r>
        <w:rPr>
          <w:spacing w:val="-6"/>
          <w:szCs w:val="24"/>
        </w:rPr>
        <w:t>ункту</w:t>
      </w:r>
      <w:r w:rsidR="00075A5F" w:rsidRPr="00CE1AC3">
        <w:rPr>
          <w:spacing w:val="-6"/>
          <w:szCs w:val="24"/>
        </w:rPr>
        <w:t xml:space="preserve"> 2.5 Порядка №423-п.</w:t>
      </w:r>
    </w:p>
    <w:p w:rsidR="00075A5F" w:rsidRDefault="00075A5F" w:rsidP="00075A5F">
      <w:pPr>
        <w:ind w:firstLine="709"/>
        <w:jc w:val="center"/>
        <w:rPr>
          <w:b/>
        </w:rPr>
      </w:pPr>
    </w:p>
    <w:p w:rsidR="000C69F4" w:rsidRPr="008C5B57" w:rsidRDefault="006544EF" w:rsidP="006544EF">
      <w:pPr>
        <w:jc w:val="center"/>
        <w:rPr>
          <w:b/>
          <w:i/>
        </w:rPr>
      </w:pPr>
      <w:r w:rsidRPr="008C5B57">
        <w:rPr>
          <w:b/>
          <w:i/>
        </w:rPr>
        <w:t>4.12. Расходы по разделу 1300 «Обслуживание государственного</w:t>
      </w:r>
      <w:r w:rsidR="0001010D" w:rsidRPr="008C5B57">
        <w:rPr>
          <w:b/>
          <w:i/>
        </w:rPr>
        <w:t xml:space="preserve"> </w:t>
      </w:r>
      <w:r w:rsidRPr="008C5B57">
        <w:rPr>
          <w:b/>
          <w:i/>
        </w:rPr>
        <w:t>долга».</w:t>
      </w:r>
    </w:p>
    <w:p w:rsidR="004355F6" w:rsidRDefault="004355F6" w:rsidP="006544EF">
      <w:pPr>
        <w:jc w:val="center"/>
        <w:rPr>
          <w:b/>
          <w:i/>
        </w:rPr>
      </w:pPr>
    </w:p>
    <w:p w:rsidR="00FE4767" w:rsidRPr="00376A29" w:rsidRDefault="00FE4767" w:rsidP="00FE4767">
      <w:pPr>
        <w:ind w:firstLine="680"/>
        <w:jc w:val="both"/>
      </w:pPr>
      <w:r w:rsidRPr="00376A29">
        <w:t>Законом об областном бюджете на 2019 год расходы по разделу «Обслуживание государственного долга» предусматривались в размере 2483,5 млн. рублей. Фактическое исполнение расходов по данному разделу составило 2446,4 млн. руб., или 98,5% от плана. Неисполнение бюджетных ассигнований на 37</w:t>
      </w:r>
      <w:r>
        <w:t>,1</w:t>
      </w:r>
      <w:r w:rsidRPr="00376A29">
        <w:t xml:space="preserve"> млн. руб. обусловлено</w:t>
      </w:r>
      <w:r>
        <w:t xml:space="preserve"> неиспользованием </w:t>
      </w:r>
      <w:r w:rsidRPr="00376A29">
        <w:t>возобновляемой кредитной линии для нужд областного бюджета (кредитов кредитных организаций привлечено на 6000 млн. руб. меньше).</w:t>
      </w:r>
    </w:p>
    <w:p w:rsidR="00FE4767" w:rsidRPr="00FE4767" w:rsidRDefault="00FE4767" w:rsidP="00FE4767">
      <w:pPr>
        <w:ind w:firstLine="680"/>
        <w:jc w:val="both"/>
        <w:rPr>
          <w:b/>
          <w:i/>
        </w:rPr>
      </w:pPr>
      <w:r w:rsidRPr="00376A29">
        <w:t xml:space="preserve">Главным распорядителем бюджетных средств по данным расходам является </w:t>
      </w:r>
      <w:r w:rsidRPr="00FE4767">
        <w:rPr>
          <w:b/>
          <w:i/>
        </w:rPr>
        <w:t>комитет финансов Волгоградской области.</w:t>
      </w:r>
    </w:p>
    <w:p w:rsidR="00FE4767" w:rsidRDefault="00FE4767" w:rsidP="00FE4767">
      <w:pPr>
        <w:ind w:firstLine="680"/>
        <w:jc w:val="both"/>
      </w:pPr>
      <w:r w:rsidRPr="00BD0175">
        <w:t>Относительно предыдущего года расходы на обслуживание государственного долга в 2019 году снизились на 244,1 млн. руб. (-9,1%), что в основном связано с уменьшением объема привлекаемых кредитов кредитных организаций (в 2018 году -</w:t>
      </w:r>
      <w:r>
        <w:t xml:space="preserve"> </w:t>
      </w:r>
      <w:r w:rsidRPr="00BD0175">
        <w:t xml:space="preserve">5000 млн. руб., в 2019 году </w:t>
      </w:r>
      <w:r>
        <w:t>-</w:t>
      </w:r>
      <w:r w:rsidRPr="00BD0175">
        <w:t xml:space="preserve"> 3000 млн. руб.).</w:t>
      </w:r>
    </w:p>
    <w:p w:rsidR="00B02695" w:rsidRPr="00BD0175" w:rsidRDefault="00B02695" w:rsidP="00FE4767">
      <w:pPr>
        <w:ind w:firstLine="680"/>
        <w:jc w:val="both"/>
      </w:pPr>
    </w:p>
    <w:p w:rsidR="00644EB9" w:rsidRPr="008C5B57" w:rsidRDefault="00644EB9" w:rsidP="00294266">
      <w:pPr>
        <w:jc w:val="center"/>
        <w:outlineLvl w:val="0"/>
        <w:rPr>
          <w:b/>
          <w:i/>
        </w:rPr>
      </w:pPr>
      <w:r w:rsidRPr="008C5B57">
        <w:rPr>
          <w:b/>
          <w:i/>
        </w:rPr>
        <w:t>4.1</w:t>
      </w:r>
      <w:r w:rsidR="006544EF" w:rsidRPr="008C5B57">
        <w:rPr>
          <w:b/>
          <w:i/>
        </w:rPr>
        <w:t>3</w:t>
      </w:r>
      <w:r w:rsidRPr="008C5B57">
        <w:rPr>
          <w:b/>
          <w:i/>
        </w:rPr>
        <w:t>. Расходы по разделу 1</w:t>
      </w:r>
      <w:r w:rsidR="006544EF" w:rsidRPr="008C5B57">
        <w:rPr>
          <w:b/>
          <w:i/>
        </w:rPr>
        <w:t>4</w:t>
      </w:r>
      <w:r w:rsidRPr="008C5B57">
        <w:rPr>
          <w:b/>
          <w:i/>
        </w:rPr>
        <w:t>00 «Межбюджетные трансферты</w:t>
      </w:r>
      <w:r w:rsidR="005A519C" w:rsidRPr="008C5B57">
        <w:rPr>
          <w:b/>
          <w:i/>
        </w:rPr>
        <w:t xml:space="preserve"> общего характера</w:t>
      </w:r>
      <w:r w:rsidRPr="008C5B57">
        <w:rPr>
          <w:b/>
          <w:i/>
        </w:rPr>
        <w:t>».</w:t>
      </w:r>
    </w:p>
    <w:p w:rsidR="00644EB9" w:rsidRDefault="00644EB9" w:rsidP="00294266">
      <w:pPr>
        <w:jc w:val="center"/>
        <w:rPr>
          <w:i/>
        </w:rPr>
      </w:pPr>
    </w:p>
    <w:p w:rsidR="00236976" w:rsidRPr="00186EA9" w:rsidRDefault="00236976" w:rsidP="00236976">
      <w:pPr>
        <w:jc w:val="both"/>
      </w:pPr>
      <w:r w:rsidRPr="0082158F">
        <w:rPr>
          <w:color w:val="00B050"/>
        </w:rPr>
        <w:tab/>
      </w:r>
      <w:r w:rsidRPr="00186EA9">
        <w:t>Согласно уточненной редакции закона об областном бюджете ассигнования на межбюджетные трансферты общего характера на 2019 год предусматривались в размере 3770,4 млн. руб.</w:t>
      </w:r>
      <w:proofErr w:type="gramStart"/>
      <w:r w:rsidRPr="00186EA9">
        <w:t>,  фактическ</w:t>
      </w:r>
      <w:r>
        <w:t>ое</w:t>
      </w:r>
      <w:proofErr w:type="gramEnd"/>
      <w:r w:rsidRPr="00186EA9">
        <w:t xml:space="preserve"> исполнение составило 4029 млн. руб., или 106,9% к плану. </w:t>
      </w:r>
    </w:p>
    <w:p w:rsidR="00236976" w:rsidRDefault="00236976" w:rsidP="00236976">
      <w:pPr>
        <w:ind w:firstLine="708"/>
        <w:jc w:val="both"/>
      </w:pPr>
      <w:r w:rsidRPr="00E77D0D">
        <w:t>При этом относительно ассигнований, предусмотренных сводной бюджетной росписью (40</w:t>
      </w:r>
      <w:r w:rsidR="00B94657">
        <w:t>31</w:t>
      </w:r>
      <w:r w:rsidRPr="00E77D0D">
        <w:t xml:space="preserve"> млн. руб., что на 2</w:t>
      </w:r>
      <w:r w:rsidR="00B94657">
        <w:t>60</w:t>
      </w:r>
      <w:r w:rsidRPr="00E77D0D">
        <w:t>,</w:t>
      </w:r>
      <w:r w:rsidR="00B94657">
        <w:t>6</w:t>
      </w:r>
      <w:r w:rsidRPr="00E77D0D">
        <w:t xml:space="preserve"> млн. руб. больше, чем утверждено законом о</w:t>
      </w:r>
      <w:r>
        <w:t xml:space="preserve"> </w:t>
      </w:r>
      <w:r w:rsidRPr="00E77D0D">
        <w:t xml:space="preserve">бюджете), расходы на межбюджетные трансферты общего характера </w:t>
      </w:r>
      <w:r w:rsidR="00B94657">
        <w:t xml:space="preserve">не </w:t>
      </w:r>
      <w:r w:rsidRPr="00E77D0D">
        <w:t xml:space="preserve">выполнены на </w:t>
      </w:r>
      <w:r w:rsidR="00B94657">
        <w:t>2 млн. руб. (-</w:t>
      </w:r>
      <w:r w:rsidRPr="00E77D0D">
        <w:t>0,0</w:t>
      </w:r>
      <w:r w:rsidR="00B94657">
        <w:t>5</w:t>
      </w:r>
      <w:r w:rsidRPr="00E77D0D">
        <w:t>%)</w:t>
      </w:r>
      <w:r w:rsidRPr="00E77D0D">
        <w:rPr>
          <w:rFonts w:eastAsiaTheme="minorHAnsi"/>
          <w:szCs w:val="24"/>
          <w:lang w:eastAsia="en-US"/>
        </w:rPr>
        <w:t>.</w:t>
      </w:r>
      <w:r w:rsidRPr="00E77D0D">
        <w:rPr>
          <w:color w:val="00B050"/>
        </w:rPr>
        <w:t xml:space="preserve"> </w:t>
      </w:r>
      <w:r w:rsidRPr="00E77D0D">
        <w:t>Неисполнение бюджетных назначений в основном произошло по дотациям на поддержку мер по обеспечению сбалансированности местных бюджетов (на 1,9 млн. руб.) и</w:t>
      </w:r>
      <w:r w:rsidR="00864E7D">
        <w:t>,</w:t>
      </w:r>
      <w:r w:rsidRPr="00E77D0D">
        <w:t xml:space="preserve"> по пояснениям </w:t>
      </w:r>
      <w:r w:rsidRPr="00706403">
        <w:rPr>
          <w:b/>
          <w:i/>
        </w:rPr>
        <w:t>комитета финансов Волгоградской области,</w:t>
      </w:r>
      <w:r w:rsidRPr="00E77D0D">
        <w:t xml:space="preserve"> который является главным распорядителем бюджетных средств по межбюджетным трансфертам общего характера, сложилось за счет нераспределенного объема средств в свя</w:t>
      </w:r>
      <w:r>
        <w:t>з</w:t>
      </w:r>
      <w:r w:rsidRPr="00E77D0D">
        <w:t xml:space="preserve">и с отсутствием потребности </w:t>
      </w:r>
      <w:r w:rsidR="00BA199A">
        <w:t xml:space="preserve">в </w:t>
      </w:r>
      <w:r w:rsidR="00864E7D">
        <w:t>ни</w:t>
      </w:r>
      <w:r w:rsidR="00BA199A">
        <w:t>х</w:t>
      </w:r>
      <w:r w:rsidRPr="00E77D0D">
        <w:t xml:space="preserve"> в течение финансового года.</w:t>
      </w:r>
    </w:p>
    <w:p w:rsidR="00236976" w:rsidRPr="00317ABA" w:rsidRDefault="00236976" w:rsidP="00236976">
      <w:pPr>
        <w:ind w:firstLine="709"/>
        <w:jc w:val="both"/>
        <w:rPr>
          <w:szCs w:val="24"/>
        </w:rPr>
      </w:pPr>
      <w:r w:rsidRPr="00EA0A01">
        <w:rPr>
          <w:szCs w:val="24"/>
        </w:rPr>
        <w:t xml:space="preserve">Относительно 2018 года расходы областного бюджета на межбюджетные трансферты общего характера в </w:t>
      </w:r>
      <w:r w:rsidRPr="00321334">
        <w:rPr>
          <w:szCs w:val="24"/>
        </w:rPr>
        <w:t>2019 году снизились на 22,7 млн. руб. (-0,6%), что в основном обусловлено предоставлением в 2018 году субсидии на подготовку к проведению в 2018 году чемпионата мира по футболу в значительном</w:t>
      </w:r>
      <w:r>
        <w:rPr>
          <w:szCs w:val="24"/>
        </w:rPr>
        <w:t xml:space="preserve"> </w:t>
      </w:r>
      <w:r w:rsidRPr="00317ABA">
        <w:rPr>
          <w:szCs w:val="24"/>
        </w:rPr>
        <w:t>размере (962,2 млн. руб.).</w:t>
      </w:r>
    </w:p>
    <w:p w:rsidR="006A5380" w:rsidRDefault="006A5380" w:rsidP="00BB1DF9">
      <w:pPr>
        <w:jc w:val="center"/>
        <w:rPr>
          <w:b/>
          <w:i/>
        </w:rPr>
      </w:pPr>
    </w:p>
    <w:p w:rsidR="00B24D6A" w:rsidRDefault="00B24D6A" w:rsidP="00BB1DF9">
      <w:pPr>
        <w:jc w:val="center"/>
        <w:rPr>
          <w:b/>
          <w:i/>
        </w:rPr>
      </w:pPr>
    </w:p>
    <w:p w:rsidR="001C1F7F" w:rsidRDefault="008952ED" w:rsidP="00BB1DF9">
      <w:pPr>
        <w:jc w:val="center"/>
        <w:rPr>
          <w:b/>
          <w:i/>
        </w:rPr>
      </w:pPr>
      <w:r w:rsidRPr="008C5B57">
        <w:rPr>
          <w:b/>
          <w:i/>
        </w:rPr>
        <w:lastRenderedPageBreak/>
        <w:t>5</w:t>
      </w:r>
      <w:r w:rsidR="00F97388" w:rsidRPr="008C5B57">
        <w:rPr>
          <w:b/>
          <w:i/>
        </w:rPr>
        <w:t xml:space="preserve">. </w:t>
      </w:r>
      <w:r w:rsidR="001303C5" w:rsidRPr="008C5B57">
        <w:rPr>
          <w:b/>
          <w:i/>
        </w:rPr>
        <w:t>Обобщенная информация</w:t>
      </w:r>
      <w:r w:rsidR="004E2F73" w:rsidRPr="008C5B57">
        <w:rPr>
          <w:b/>
          <w:i/>
        </w:rPr>
        <w:t xml:space="preserve"> </w:t>
      </w:r>
      <w:r w:rsidR="001303C5" w:rsidRPr="008C5B57">
        <w:rPr>
          <w:b/>
          <w:i/>
        </w:rPr>
        <w:t xml:space="preserve">об </w:t>
      </w:r>
      <w:r w:rsidR="004E2F73" w:rsidRPr="008C5B57">
        <w:rPr>
          <w:b/>
          <w:i/>
        </w:rPr>
        <w:t>исполнени</w:t>
      </w:r>
      <w:r w:rsidR="001303C5" w:rsidRPr="008C5B57">
        <w:rPr>
          <w:b/>
          <w:i/>
        </w:rPr>
        <w:t>и</w:t>
      </w:r>
      <w:r w:rsidR="001C1F7F">
        <w:rPr>
          <w:b/>
          <w:i/>
        </w:rPr>
        <w:t xml:space="preserve"> в 2019 году  </w:t>
      </w:r>
    </w:p>
    <w:p w:rsidR="001C1F7F" w:rsidRDefault="001C1F7F" w:rsidP="00BB1DF9">
      <w:pPr>
        <w:jc w:val="center"/>
        <w:rPr>
          <w:b/>
          <w:i/>
        </w:rPr>
      </w:pPr>
      <w:r>
        <w:rPr>
          <w:b/>
          <w:i/>
        </w:rPr>
        <w:t>г</w:t>
      </w:r>
      <w:r w:rsidR="009041E6" w:rsidRPr="008C5B57">
        <w:rPr>
          <w:b/>
          <w:i/>
        </w:rPr>
        <w:t>осударственных</w:t>
      </w:r>
      <w:r w:rsidR="004E2F73" w:rsidRPr="008C5B57">
        <w:rPr>
          <w:b/>
          <w:i/>
        </w:rPr>
        <w:t xml:space="preserve"> программ</w:t>
      </w:r>
      <w:r>
        <w:rPr>
          <w:b/>
          <w:i/>
        </w:rPr>
        <w:t xml:space="preserve"> Волгоградской области, </w:t>
      </w:r>
      <w:r w:rsidR="00BB1DF9">
        <w:rPr>
          <w:b/>
          <w:i/>
        </w:rPr>
        <w:t xml:space="preserve">в том числе </w:t>
      </w:r>
    </w:p>
    <w:p w:rsidR="004E2F73" w:rsidRPr="008C5B57" w:rsidRDefault="00BB1DF9" w:rsidP="00BB1DF9">
      <w:pPr>
        <w:jc w:val="center"/>
        <w:rPr>
          <w:b/>
          <w:i/>
        </w:rPr>
      </w:pPr>
      <w:r>
        <w:rPr>
          <w:b/>
          <w:i/>
        </w:rPr>
        <w:t xml:space="preserve">в рамках </w:t>
      </w:r>
      <w:r w:rsidR="001C1F7F">
        <w:rPr>
          <w:b/>
          <w:i/>
        </w:rPr>
        <w:t xml:space="preserve">реализации </w:t>
      </w:r>
      <w:r>
        <w:rPr>
          <w:b/>
          <w:i/>
        </w:rPr>
        <w:t>национальных (региональных) проектов</w:t>
      </w:r>
      <w:r w:rsidR="004E2F73" w:rsidRPr="008C5B57">
        <w:rPr>
          <w:b/>
          <w:i/>
        </w:rPr>
        <w:t xml:space="preserve">. </w:t>
      </w:r>
    </w:p>
    <w:p w:rsidR="008952ED" w:rsidRDefault="008952ED" w:rsidP="004E2F73">
      <w:pPr>
        <w:jc w:val="center"/>
        <w:rPr>
          <w:b/>
        </w:rPr>
      </w:pPr>
    </w:p>
    <w:p w:rsidR="00DD29C6" w:rsidRPr="0063307A" w:rsidRDefault="00DD29C6" w:rsidP="00DD29C6">
      <w:pPr>
        <w:ind w:firstLine="709"/>
        <w:jc w:val="both"/>
        <w:rPr>
          <w:szCs w:val="24"/>
        </w:rPr>
      </w:pPr>
      <w:r w:rsidRPr="0063307A">
        <w:rPr>
          <w:szCs w:val="24"/>
        </w:rPr>
        <w:t>Первоначально закон об областном бюджете на 201</w:t>
      </w:r>
      <w:r>
        <w:rPr>
          <w:szCs w:val="24"/>
        </w:rPr>
        <w:t>9</w:t>
      </w:r>
      <w:r w:rsidRPr="0063307A">
        <w:rPr>
          <w:szCs w:val="24"/>
        </w:rPr>
        <w:t>-202</w:t>
      </w:r>
      <w:r>
        <w:rPr>
          <w:szCs w:val="24"/>
        </w:rPr>
        <w:t>1</w:t>
      </w:r>
      <w:r w:rsidRPr="0063307A">
        <w:rPr>
          <w:szCs w:val="24"/>
        </w:rPr>
        <w:t xml:space="preserve"> годы был принят с перечнем из </w:t>
      </w:r>
      <w:r w:rsidRPr="00D71079">
        <w:rPr>
          <w:szCs w:val="24"/>
        </w:rPr>
        <w:t>21</w:t>
      </w:r>
      <w:r w:rsidRPr="0063307A">
        <w:rPr>
          <w:szCs w:val="24"/>
        </w:rPr>
        <w:t xml:space="preserve"> госпрограммы с объемом ассигнований на </w:t>
      </w:r>
      <w:r>
        <w:rPr>
          <w:szCs w:val="24"/>
        </w:rPr>
        <w:t>89265</w:t>
      </w:r>
      <w:r w:rsidRPr="0063307A">
        <w:rPr>
          <w:szCs w:val="24"/>
        </w:rPr>
        <w:t xml:space="preserve"> млн. рублей. В течение 201</w:t>
      </w:r>
      <w:r>
        <w:rPr>
          <w:szCs w:val="24"/>
        </w:rPr>
        <w:t>9</w:t>
      </w:r>
      <w:r w:rsidRPr="0063307A">
        <w:rPr>
          <w:szCs w:val="24"/>
        </w:rPr>
        <w:t xml:space="preserve"> года в перечень</w:t>
      </w:r>
      <w:r>
        <w:rPr>
          <w:szCs w:val="24"/>
        </w:rPr>
        <w:t xml:space="preserve"> трижды </w:t>
      </w:r>
      <w:r w:rsidRPr="0063307A">
        <w:rPr>
          <w:szCs w:val="24"/>
        </w:rPr>
        <w:t xml:space="preserve">вносились изменения, в результате в окончательной редакции закона о бюджете ассигнования на </w:t>
      </w:r>
      <w:r w:rsidRPr="00D71079">
        <w:rPr>
          <w:szCs w:val="24"/>
        </w:rPr>
        <w:t>реализацию 22 программ</w:t>
      </w:r>
      <w:r>
        <w:rPr>
          <w:szCs w:val="24"/>
        </w:rPr>
        <w:t xml:space="preserve"> (добавлена программа «Развитие туризма в Волгоградской области»)</w:t>
      </w:r>
      <w:r w:rsidRPr="0063307A">
        <w:rPr>
          <w:szCs w:val="24"/>
        </w:rPr>
        <w:t xml:space="preserve"> составили </w:t>
      </w:r>
      <w:r>
        <w:rPr>
          <w:szCs w:val="24"/>
        </w:rPr>
        <w:t>102702,6</w:t>
      </w:r>
      <w:r w:rsidRPr="0063307A">
        <w:rPr>
          <w:szCs w:val="24"/>
        </w:rPr>
        <w:t xml:space="preserve">  млн. руб., что на </w:t>
      </w:r>
      <w:r w:rsidRPr="00EC526A">
        <w:rPr>
          <w:szCs w:val="24"/>
        </w:rPr>
        <w:t>13</w:t>
      </w:r>
      <w:r>
        <w:rPr>
          <w:szCs w:val="24"/>
        </w:rPr>
        <w:t>437,6</w:t>
      </w:r>
      <w:r w:rsidRPr="0063307A">
        <w:rPr>
          <w:szCs w:val="24"/>
        </w:rPr>
        <w:t xml:space="preserve"> млн. руб., или на </w:t>
      </w:r>
      <w:r>
        <w:rPr>
          <w:szCs w:val="24"/>
        </w:rPr>
        <w:t>15</w:t>
      </w:r>
      <w:r w:rsidRPr="0063307A">
        <w:rPr>
          <w:szCs w:val="24"/>
        </w:rPr>
        <w:t>% больше первоначального показателя.</w:t>
      </w:r>
    </w:p>
    <w:p w:rsidR="00DD29C6" w:rsidRPr="0063307A" w:rsidRDefault="00DD29C6" w:rsidP="00DD29C6">
      <w:pPr>
        <w:ind w:firstLine="708"/>
        <w:jc w:val="both"/>
      </w:pPr>
      <w:r w:rsidRPr="0063307A">
        <w:rPr>
          <w:szCs w:val="24"/>
        </w:rPr>
        <w:t>В целом все госпрограммы профинансированы в 201</w:t>
      </w:r>
      <w:r>
        <w:rPr>
          <w:szCs w:val="24"/>
        </w:rPr>
        <w:t>9</w:t>
      </w:r>
      <w:r w:rsidRPr="0063307A">
        <w:rPr>
          <w:szCs w:val="24"/>
        </w:rPr>
        <w:t xml:space="preserve"> году на</w:t>
      </w:r>
      <w:r>
        <w:rPr>
          <w:szCs w:val="24"/>
        </w:rPr>
        <w:t xml:space="preserve"> 98518,8</w:t>
      </w:r>
      <w:r w:rsidRPr="0063307A">
        <w:rPr>
          <w:szCs w:val="24"/>
        </w:rPr>
        <w:t xml:space="preserve"> млн. руб., или на </w:t>
      </w:r>
      <w:r>
        <w:rPr>
          <w:szCs w:val="24"/>
        </w:rPr>
        <w:t>95,9</w:t>
      </w:r>
      <w:r w:rsidRPr="0063307A">
        <w:rPr>
          <w:szCs w:val="24"/>
        </w:rPr>
        <w:t>% от уточненного бюджетного показателя.</w:t>
      </w:r>
      <w:r w:rsidRPr="0063307A">
        <w:t xml:space="preserve"> Доля расходов на реализацию госпрограмм в общих расходах областного бюджета составила </w:t>
      </w:r>
      <w:r>
        <w:t>91</w:t>
      </w:r>
      <w:r w:rsidRPr="0063307A">
        <w:t xml:space="preserve"> процент. </w:t>
      </w:r>
    </w:p>
    <w:p w:rsidR="00DD29C6" w:rsidRPr="0063307A" w:rsidRDefault="00DD29C6" w:rsidP="00DD29C6">
      <w:pPr>
        <w:autoSpaceDE w:val="0"/>
        <w:autoSpaceDN w:val="0"/>
        <w:adjustRightInd w:val="0"/>
        <w:ind w:firstLine="709"/>
        <w:jc w:val="both"/>
      </w:pPr>
      <w:r w:rsidRPr="0063307A">
        <w:t>Пунктом 3.1. Порядк</w:t>
      </w:r>
      <w:r w:rsidR="00B24D6A">
        <w:t>а</w:t>
      </w:r>
      <w:r w:rsidRPr="0063307A">
        <w:t xml:space="preserve"> №423-п определено, что разработка государственных программ осуществляется на основании перечня госпрограмм Волгоградской области.</w:t>
      </w:r>
    </w:p>
    <w:p w:rsidR="00DD29C6" w:rsidRPr="001269FB" w:rsidRDefault="00DD34F5" w:rsidP="00DD29C6">
      <w:pPr>
        <w:autoSpaceDE w:val="0"/>
        <w:autoSpaceDN w:val="0"/>
        <w:adjustRightInd w:val="0"/>
        <w:ind w:firstLine="709"/>
        <w:jc w:val="both"/>
      </w:pPr>
      <w:r>
        <w:t>Последний раз указанный перечень был утвержден п</w:t>
      </w:r>
      <w:r w:rsidR="00DD29C6" w:rsidRPr="001269FB">
        <w:t xml:space="preserve">остановлением Администрации Волгоградской </w:t>
      </w:r>
      <w:proofErr w:type="gramStart"/>
      <w:r w:rsidR="00DD29C6" w:rsidRPr="001269FB">
        <w:t>области  от</w:t>
      </w:r>
      <w:proofErr w:type="gramEnd"/>
      <w:r w:rsidR="00DD29C6" w:rsidRPr="001269FB">
        <w:t xml:space="preserve"> 11.10.2016 №557-п </w:t>
      </w:r>
      <w:r>
        <w:t xml:space="preserve">и </w:t>
      </w:r>
      <w:r w:rsidR="00DD29C6" w:rsidRPr="001269FB">
        <w:t>применя</w:t>
      </w:r>
      <w:r>
        <w:t>лс</w:t>
      </w:r>
      <w:r w:rsidR="00DD29C6" w:rsidRPr="001269FB">
        <w:t>я к отношениям, возникающим при составлении областного бюджета на 2018 год и на плановый период 2019 и 2020 годов, содержа</w:t>
      </w:r>
      <w:r>
        <w:t>л он</w:t>
      </w:r>
      <w:r w:rsidR="00DD29C6" w:rsidRPr="001269FB">
        <w:t xml:space="preserve"> 23 государственные программы.</w:t>
      </w:r>
    </w:p>
    <w:p w:rsidR="00DD29C6" w:rsidRPr="001269FB" w:rsidRDefault="00DD29C6" w:rsidP="00DD29C6">
      <w:pPr>
        <w:autoSpaceDE w:val="0"/>
        <w:autoSpaceDN w:val="0"/>
        <w:adjustRightInd w:val="0"/>
        <w:ind w:firstLine="709"/>
        <w:jc w:val="both"/>
        <w:rPr>
          <w:szCs w:val="24"/>
        </w:rPr>
      </w:pPr>
      <w:r w:rsidRPr="001269FB">
        <w:rPr>
          <w:szCs w:val="24"/>
        </w:rPr>
        <w:t xml:space="preserve">В соответствии с </w:t>
      </w:r>
      <w:r>
        <w:rPr>
          <w:szCs w:val="24"/>
        </w:rPr>
        <w:t>частью</w:t>
      </w:r>
      <w:r w:rsidRPr="001269FB">
        <w:rPr>
          <w:szCs w:val="24"/>
        </w:rPr>
        <w:t xml:space="preserve"> 2 статьи 45 Закона Волгоградской области от 11.06.2008 №1694-ОД «О бюджетном процессе в Волгоградской области» одновременно с годовым отчетом об исполнении областного бюджета должен представляться  </w:t>
      </w:r>
      <w:r w:rsidRPr="001269FB">
        <w:rPr>
          <w:szCs w:val="24"/>
          <w:lang w:eastAsia="en-US"/>
        </w:rPr>
        <w:t>сводный годовой доклад о ходе реализации и об оценке эффективности государственных программ Волгоградской области (далее Доклад).</w:t>
      </w:r>
      <w:r w:rsidRPr="001269FB">
        <w:rPr>
          <w:szCs w:val="24"/>
        </w:rPr>
        <w:t xml:space="preserve"> </w:t>
      </w:r>
    </w:p>
    <w:p w:rsidR="00DD29C6" w:rsidRPr="001269FB" w:rsidRDefault="00DD29C6" w:rsidP="00DD29C6">
      <w:pPr>
        <w:ind w:firstLine="709"/>
        <w:jc w:val="both"/>
        <w:rPr>
          <w:szCs w:val="24"/>
        </w:rPr>
      </w:pPr>
      <w:r w:rsidRPr="001269FB">
        <w:rPr>
          <w:szCs w:val="24"/>
        </w:rPr>
        <w:t>Согласно представленному Докладу в течение 201</w:t>
      </w:r>
      <w:r>
        <w:rPr>
          <w:szCs w:val="24"/>
        </w:rPr>
        <w:t>9</w:t>
      </w:r>
      <w:r w:rsidRPr="001269FB">
        <w:rPr>
          <w:szCs w:val="24"/>
        </w:rPr>
        <w:t xml:space="preserve"> года на территории Волгоградской области реализовывал</w:t>
      </w:r>
      <w:r>
        <w:rPr>
          <w:szCs w:val="24"/>
        </w:rPr>
        <w:t>и</w:t>
      </w:r>
      <w:r w:rsidRPr="001269FB">
        <w:rPr>
          <w:szCs w:val="24"/>
        </w:rPr>
        <w:t>сь 2</w:t>
      </w:r>
      <w:r>
        <w:rPr>
          <w:szCs w:val="24"/>
        </w:rPr>
        <w:t>3</w:t>
      </w:r>
      <w:r w:rsidRPr="001269FB">
        <w:rPr>
          <w:szCs w:val="24"/>
        </w:rPr>
        <w:t xml:space="preserve"> государственные программы, по  госпрограмме </w:t>
      </w:r>
      <w:r w:rsidR="00DD34F5">
        <w:rPr>
          <w:szCs w:val="24"/>
        </w:rPr>
        <w:t>«</w:t>
      </w:r>
      <w:r w:rsidRPr="001269FB">
        <w:rPr>
          <w:szCs w:val="24"/>
        </w:rPr>
        <w:t>Развитие промышленности Волгоградской области и пов</w:t>
      </w:r>
      <w:r w:rsidR="00DD34F5">
        <w:rPr>
          <w:szCs w:val="24"/>
        </w:rPr>
        <w:t>ышение ее конкурентоспособности»</w:t>
      </w:r>
      <w:r w:rsidRPr="001269FB">
        <w:rPr>
          <w:szCs w:val="24"/>
        </w:rPr>
        <w:t xml:space="preserve"> (ответственный исполнитель – комитет промышленности и торговли Волгоградской области) финансирование на 201</w:t>
      </w:r>
      <w:r>
        <w:rPr>
          <w:szCs w:val="24"/>
        </w:rPr>
        <w:t>9</w:t>
      </w:r>
      <w:r w:rsidRPr="001269FB">
        <w:rPr>
          <w:szCs w:val="24"/>
        </w:rPr>
        <w:t xml:space="preserve"> год не предусматривалось.</w:t>
      </w:r>
    </w:p>
    <w:p w:rsidR="00DD29C6" w:rsidRPr="00442B2E" w:rsidRDefault="00DD34F5" w:rsidP="00DD29C6">
      <w:pPr>
        <w:ind w:firstLine="720"/>
        <w:jc w:val="both"/>
        <w:rPr>
          <w:szCs w:val="24"/>
        </w:rPr>
      </w:pPr>
      <w:r>
        <w:rPr>
          <w:szCs w:val="24"/>
        </w:rPr>
        <w:t>С</w:t>
      </w:r>
      <w:r w:rsidRPr="00442B2E">
        <w:rPr>
          <w:szCs w:val="24"/>
        </w:rPr>
        <w:t xml:space="preserve">огласно Докладу </w:t>
      </w:r>
      <w:r>
        <w:rPr>
          <w:szCs w:val="24"/>
        </w:rPr>
        <w:t>о</w:t>
      </w:r>
      <w:r w:rsidR="00DD29C6" w:rsidRPr="00442B2E">
        <w:rPr>
          <w:szCs w:val="24"/>
        </w:rPr>
        <w:t xml:space="preserve">бщая сумма расходов на реализацию государственных программ Волгоградской области в 2019 году </w:t>
      </w:r>
      <w:r w:rsidR="00DD29C6" w:rsidRPr="00083445">
        <w:rPr>
          <w:szCs w:val="24"/>
        </w:rPr>
        <w:t>за счет всех источников финансирования</w:t>
      </w:r>
      <w:r w:rsidR="00DD29C6" w:rsidRPr="00442B2E">
        <w:rPr>
          <w:szCs w:val="24"/>
        </w:rPr>
        <w:t xml:space="preserve"> составила </w:t>
      </w:r>
      <w:r w:rsidR="00DD29C6">
        <w:rPr>
          <w:szCs w:val="24"/>
        </w:rPr>
        <w:t>139233,6 млн. руб.</w:t>
      </w:r>
      <w:r w:rsidR="00DD29C6" w:rsidRPr="00442B2E">
        <w:rPr>
          <w:szCs w:val="24"/>
        </w:rPr>
        <w:t>, что соответствует 92,</w:t>
      </w:r>
      <w:r w:rsidR="00DD29C6">
        <w:rPr>
          <w:szCs w:val="24"/>
        </w:rPr>
        <w:t>2</w:t>
      </w:r>
      <w:r w:rsidR="00DD29C6" w:rsidRPr="00442B2E">
        <w:rPr>
          <w:szCs w:val="24"/>
        </w:rPr>
        <w:t xml:space="preserve">% финансовой потребности, определенной в самих программах. Структура фактических расходов и удовлетворения финансовой потребности госпрограмм в разрезе </w:t>
      </w:r>
      <w:proofErr w:type="gramStart"/>
      <w:r w:rsidR="00DD29C6" w:rsidRPr="00442B2E">
        <w:rPr>
          <w:szCs w:val="24"/>
        </w:rPr>
        <w:t>источников  финансирования</w:t>
      </w:r>
      <w:proofErr w:type="gramEnd"/>
      <w:r w:rsidR="00DD29C6" w:rsidRPr="00442B2E">
        <w:rPr>
          <w:szCs w:val="24"/>
        </w:rPr>
        <w:t xml:space="preserve"> представлена в таблице:</w:t>
      </w:r>
    </w:p>
    <w:p w:rsidR="00DD29C6" w:rsidRPr="005D09DC" w:rsidRDefault="00DD29C6" w:rsidP="00DD29C6">
      <w:pPr>
        <w:ind w:firstLine="709"/>
        <w:jc w:val="both"/>
        <w:rPr>
          <w:szCs w:val="24"/>
          <w:highlight w:val="yellow"/>
        </w:rPr>
      </w:pPr>
    </w:p>
    <w:tbl>
      <w:tblPr>
        <w:tblW w:w="9503" w:type="dxa"/>
        <w:tblInd w:w="10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99"/>
        <w:gridCol w:w="2126"/>
        <w:gridCol w:w="1883"/>
        <w:gridCol w:w="1235"/>
        <w:gridCol w:w="1560"/>
      </w:tblGrid>
      <w:tr w:rsidR="00DD29C6" w:rsidRPr="00442B2E" w:rsidTr="009349BB">
        <w:trPr>
          <w:trHeight w:val="254"/>
        </w:trPr>
        <w:tc>
          <w:tcPr>
            <w:tcW w:w="2699" w:type="dxa"/>
            <w:shd w:val="clear" w:color="auto" w:fill="EAF1DD"/>
            <w:vAlign w:val="center"/>
            <w:hideMark/>
          </w:tcPr>
          <w:p w:rsidR="00DD29C6" w:rsidRPr="00442B2E" w:rsidRDefault="00DD29C6" w:rsidP="009349BB">
            <w:pPr>
              <w:jc w:val="center"/>
              <w:rPr>
                <w:bCs/>
                <w:color w:val="000000"/>
                <w:sz w:val="20"/>
              </w:rPr>
            </w:pPr>
            <w:r w:rsidRPr="00442B2E">
              <w:rPr>
                <w:bCs/>
                <w:color w:val="000000"/>
                <w:sz w:val="20"/>
              </w:rPr>
              <w:t>Источник финансирования государственной программы</w:t>
            </w:r>
          </w:p>
        </w:tc>
        <w:tc>
          <w:tcPr>
            <w:tcW w:w="2126" w:type="dxa"/>
            <w:shd w:val="clear" w:color="auto" w:fill="EAF1DD"/>
          </w:tcPr>
          <w:p w:rsidR="00DD29C6" w:rsidRDefault="00DD29C6" w:rsidP="009349BB">
            <w:pPr>
              <w:jc w:val="center"/>
              <w:rPr>
                <w:bCs/>
                <w:color w:val="000000"/>
                <w:sz w:val="20"/>
              </w:rPr>
            </w:pPr>
            <w:r w:rsidRPr="00442B2E">
              <w:rPr>
                <w:bCs/>
                <w:color w:val="000000"/>
                <w:sz w:val="20"/>
              </w:rPr>
              <w:t>Предусмотрено государственными программами,</w:t>
            </w:r>
          </w:p>
          <w:p w:rsidR="00DD29C6" w:rsidRPr="00442B2E" w:rsidRDefault="00DD29C6" w:rsidP="009349BB">
            <w:pPr>
              <w:jc w:val="center"/>
              <w:rPr>
                <w:bCs/>
                <w:color w:val="000000"/>
                <w:sz w:val="20"/>
              </w:rPr>
            </w:pPr>
            <w:r w:rsidRPr="00442B2E">
              <w:rPr>
                <w:bCs/>
                <w:color w:val="000000"/>
                <w:sz w:val="20"/>
              </w:rPr>
              <w:t xml:space="preserve"> млн. руб.</w:t>
            </w:r>
          </w:p>
        </w:tc>
        <w:tc>
          <w:tcPr>
            <w:tcW w:w="1883" w:type="dxa"/>
            <w:shd w:val="clear" w:color="auto" w:fill="EAF1DD"/>
            <w:vAlign w:val="center"/>
            <w:hideMark/>
          </w:tcPr>
          <w:p w:rsidR="00DD29C6" w:rsidRPr="00442B2E" w:rsidRDefault="00DD29C6" w:rsidP="009349BB">
            <w:pPr>
              <w:jc w:val="center"/>
              <w:rPr>
                <w:bCs/>
                <w:color w:val="000000"/>
                <w:sz w:val="20"/>
              </w:rPr>
            </w:pPr>
            <w:r w:rsidRPr="00442B2E">
              <w:rPr>
                <w:bCs/>
                <w:color w:val="000000"/>
                <w:sz w:val="20"/>
              </w:rPr>
              <w:t>Фактические расходы, млн. руб.</w:t>
            </w:r>
          </w:p>
        </w:tc>
        <w:tc>
          <w:tcPr>
            <w:tcW w:w="1235" w:type="dxa"/>
            <w:shd w:val="clear" w:color="auto" w:fill="EAF1DD"/>
            <w:vAlign w:val="center"/>
            <w:hideMark/>
          </w:tcPr>
          <w:p w:rsidR="00DD29C6" w:rsidRPr="00442B2E" w:rsidRDefault="00DD29C6" w:rsidP="009349BB">
            <w:pPr>
              <w:jc w:val="center"/>
              <w:rPr>
                <w:bCs/>
                <w:color w:val="000000"/>
                <w:sz w:val="20"/>
              </w:rPr>
            </w:pPr>
            <w:r w:rsidRPr="00442B2E">
              <w:rPr>
                <w:bCs/>
                <w:color w:val="000000"/>
                <w:sz w:val="20"/>
              </w:rPr>
              <w:t xml:space="preserve"> % исполнения</w:t>
            </w:r>
          </w:p>
        </w:tc>
        <w:tc>
          <w:tcPr>
            <w:tcW w:w="1560" w:type="dxa"/>
            <w:shd w:val="clear" w:color="auto" w:fill="EAF1DD"/>
          </w:tcPr>
          <w:p w:rsidR="00DD29C6" w:rsidRPr="00442B2E" w:rsidRDefault="00DD29C6" w:rsidP="009349BB">
            <w:pPr>
              <w:jc w:val="center"/>
              <w:rPr>
                <w:bCs/>
                <w:color w:val="000000"/>
                <w:sz w:val="20"/>
              </w:rPr>
            </w:pPr>
            <w:r w:rsidRPr="00442B2E">
              <w:rPr>
                <w:bCs/>
                <w:color w:val="000000"/>
                <w:sz w:val="20"/>
              </w:rPr>
              <w:t>Доля факт. расходов в общем объеме, %</w:t>
            </w:r>
          </w:p>
        </w:tc>
      </w:tr>
      <w:tr w:rsidR="00DD29C6" w:rsidRPr="00DD29C6" w:rsidTr="009349BB">
        <w:trPr>
          <w:trHeight w:val="138"/>
        </w:trPr>
        <w:tc>
          <w:tcPr>
            <w:tcW w:w="2699" w:type="dxa"/>
            <w:shd w:val="clear" w:color="auto" w:fill="auto"/>
            <w:vAlign w:val="bottom"/>
            <w:hideMark/>
          </w:tcPr>
          <w:p w:rsidR="00DD29C6" w:rsidRPr="00DD29C6" w:rsidRDefault="00DD29C6" w:rsidP="009349BB">
            <w:pPr>
              <w:rPr>
                <w:color w:val="000000"/>
                <w:sz w:val="20"/>
              </w:rPr>
            </w:pPr>
            <w:r w:rsidRPr="00DD29C6">
              <w:rPr>
                <w:color w:val="000000"/>
                <w:sz w:val="20"/>
              </w:rPr>
              <w:t>Областной бюджет</w:t>
            </w:r>
          </w:p>
        </w:tc>
        <w:tc>
          <w:tcPr>
            <w:tcW w:w="2126" w:type="dxa"/>
            <w:vAlign w:val="center"/>
          </w:tcPr>
          <w:p w:rsidR="00DD29C6" w:rsidRPr="00DD29C6" w:rsidRDefault="00DD29C6" w:rsidP="009349BB">
            <w:pPr>
              <w:jc w:val="center"/>
              <w:rPr>
                <w:bCs/>
                <w:sz w:val="20"/>
              </w:rPr>
            </w:pPr>
            <w:r w:rsidRPr="00DD29C6">
              <w:rPr>
                <w:bCs/>
                <w:sz w:val="20"/>
              </w:rPr>
              <w:t>77 781,8</w:t>
            </w:r>
          </w:p>
        </w:tc>
        <w:tc>
          <w:tcPr>
            <w:tcW w:w="1883" w:type="dxa"/>
            <w:shd w:val="clear" w:color="auto" w:fill="auto"/>
            <w:vAlign w:val="center"/>
          </w:tcPr>
          <w:p w:rsidR="00DD29C6" w:rsidRPr="00DD29C6" w:rsidRDefault="00DD29C6" w:rsidP="009349BB">
            <w:pPr>
              <w:jc w:val="center"/>
              <w:rPr>
                <w:bCs/>
                <w:sz w:val="20"/>
              </w:rPr>
            </w:pPr>
            <w:r w:rsidRPr="00DD29C6">
              <w:rPr>
                <w:bCs/>
                <w:sz w:val="20"/>
              </w:rPr>
              <w:t>75 505,4</w:t>
            </w:r>
          </w:p>
        </w:tc>
        <w:tc>
          <w:tcPr>
            <w:tcW w:w="1235" w:type="dxa"/>
            <w:shd w:val="clear" w:color="auto" w:fill="auto"/>
            <w:noWrap/>
            <w:vAlign w:val="center"/>
          </w:tcPr>
          <w:p w:rsidR="00DD29C6" w:rsidRPr="00DD29C6" w:rsidRDefault="00DD29C6" w:rsidP="009349BB">
            <w:pPr>
              <w:jc w:val="center"/>
              <w:rPr>
                <w:color w:val="000000"/>
                <w:sz w:val="20"/>
              </w:rPr>
            </w:pPr>
            <w:r w:rsidRPr="00DD29C6">
              <w:rPr>
                <w:color w:val="000000"/>
                <w:sz w:val="20"/>
              </w:rPr>
              <w:t>97,1</w:t>
            </w:r>
          </w:p>
        </w:tc>
        <w:tc>
          <w:tcPr>
            <w:tcW w:w="1560" w:type="dxa"/>
          </w:tcPr>
          <w:p w:rsidR="00DD29C6" w:rsidRPr="00DD29C6" w:rsidRDefault="00DD29C6" w:rsidP="009349BB">
            <w:pPr>
              <w:jc w:val="center"/>
              <w:rPr>
                <w:color w:val="000000"/>
                <w:sz w:val="20"/>
              </w:rPr>
            </w:pPr>
            <w:r w:rsidRPr="00DD29C6">
              <w:rPr>
                <w:color w:val="000000"/>
                <w:sz w:val="20"/>
              </w:rPr>
              <w:t>54,2</w:t>
            </w:r>
          </w:p>
        </w:tc>
      </w:tr>
      <w:tr w:rsidR="00DD29C6" w:rsidRPr="00DD29C6" w:rsidTr="009349BB">
        <w:trPr>
          <w:trHeight w:val="254"/>
        </w:trPr>
        <w:tc>
          <w:tcPr>
            <w:tcW w:w="2699" w:type="dxa"/>
            <w:shd w:val="clear" w:color="auto" w:fill="auto"/>
            <w:vAlign w:val="bottom"/>
            <w:hideMark/>
          </w:tcPr>
          <w:p w:rsidR="00DD29C6" w:rsidRPr="00DD29C6" w:rsidRDefault="00DD29C6" w:rsidP="009349BB">
            <w:pPr>
              <w:rPr>
                <w:color w:val="000000"/>
                <w:sz w:val="20"/>
              </w:rPr>
            </w:pPr>
            <w:r w:rsidRPr="00DD29C6">
              <w:rPr>
                <w:color w:val="000000"/>
                <w:sz w:val="20"/>
              </w:rPr>
              <w:t>Внебюджетные источники</w:t>
            </w:r>
          </w:p>
        </w:tc>
        <w:tc>
          <w:tcPr>
            <w:tcW w:w="2126" w:type="dxa"/>
            <w:vAlign w:val="center"/>
          </w:tcPr>
          <w:p w:rsidR="00DD29C6" w:rsidRPr="00DD29C6" w:rsidRDefault="00DD29C6" w:rsidP="009349BB">
            <w:pPr>
              <w:jc w:val="center"/>
              <w:rPr>
                <w:bCs/>
                <w:sz w:val="20"/>
              </w:rPr>
            </w:pPr>
            <w:r w:rsidRPr="00DD29C6">
              <w:rPr>
                <w:bCs/>
                <w:sz w:val="20"/>
              </w:rPr>
              <w:t>47 004,0</w:t>
            </w:r>
          </w:p>
        </w:tc>
        <w:tc>
          <w:tcPr>
            <w:tcW w:w="1883" w:type="dxa"/>
            <w:shd w:val="clear" w:color="auto" w:fill="auto"/>
            <w:vAlign w:val="center"/>
          </w:tcPr>
          <w:p w:rsidR="00DD29C6" w:rsidRPr="00DD29C6" w:rsidRDefault="00DD29C6" w:rsidP="009349BB">
            <w:pPr>
              <w:jc w:val="center"/>
              <w:rPr>
                <w:bCs/>
                <w:sz w:val="20"/>
              </w:rPr>
            </w:pPr>
            <w:r w:rsidRPr="00DD29C6">
              <w:rPr>
                <w:bCs/>
                <w:sz w:val="20"/>
              </w:rPr>
              <w:t>40 057,3</w:t>
            </w:r>
          </w:p>
        </w:tc>
        <w:tc>
          <w:tcPr>
            <w:tcW w:w="1235" w:type="dxa"/>
            <w:shd w:val="clear" w:color="auto" w:fill="auto"/>
            <w:noWrap/>
            <w:vAlign w:val="center"/>
          </w:tcPr>
          <w:p w:rsidR="00DD29C6" w:rsidRPr="00DD29C6" w:rsidRDefault="00DD29C6" w:rsidP="009349BB">
            <w:pPr>
              <w:jc w:val="center"/>
              <w:rPr>
                <w:color w:val="000000"/>
                <w:sz w:val="20"/>
              </w:rPr>
            </w:pPr>
            <w:r w:rsidRPr="00DD29C6">
              <w:rPr>
                <w:color w:val="000000"/>
                <w:sz w:val="20"/>
              </w:rPr>
              <w:t>85,2</w:t>
            </w:r>
          </w:p>
        </w:tc>
        <w:tc>
          <w:tcPr>
            <w:tcW w:w="1560" w:type="dxa"/>
            <w:vAlign w:val="center"/>
          </w:tcPr>
          <w:p w:rsidR="00DD29C6" w:rsidRPr="00DD29C6" w:rsidRDefault="00DD29C6" w:rsidP="009349BB">
            <w:pPr>
              <w:jc w:val="center"/>
              <w:rPr>
                <w:color w:val="000000"/>
                <w:sz w:val="20"/>
              </w:rPr>
            </w:pPr>
            <w:r w:rsidRPr="00DD29C6">
              <w:rPr>
                <w:color w:val="000000"/>
                <w:sz w:val="20"/>
              </w:rPr>
              <w:t>28,8</w:t>
            </w:r>
          </w:p>
        </w:tc>
      </w:tr>
      <w:tr w:rsidR="00DD29C6" w:rsidRPr="00DD29C6" w:rsidTr="009349BB">
        <w:trPr>
          <w:trHeight w:val="134"/>
        </w:trPr>
        <w:tc>
          <w:tcPr>
            <w:tcW w:w="2699" w:type="dxa"/>
            <w:shd w:val="clear" w:color="auto" w:fill="auto"/>
            <w:vAlign w:val="bottom"/>
            <w:hideMark/>
          </w:tcPr>
          <w:p w:rsidR="00DD29C6" w:rsidRPr="00DD29C6" w:rsidRDefault="00DD29C6" w:rsidP="009349BB">
            <w:pPr>
              <w:rPr>
                <w:color w:val="000000"/>
                <w:sz w:val="20"/>
              </w:rPr>
            </w:pPr>
            <w:r w:rsidRPr="00DD29C6">
              <w:rPr>
                <w:color w:val="000000"/>
                <w:sz w:val="20"/>
              </w:rPr>
              <w:t>Федеральный бюджет</w:t>
            </w:r>
          </w:p>
        </w:tc>
        <w:tc>
          <w:tcPr>
            <w:tcW w:w="2126" w:type="dxa"/>
            <w:vAlign w:val="center"/>
          </w:tcPr>
          <w:p w:rsidR="00DD29C6" w:rsidRPr="00DD29C6" w:rsidRDefault="00DD29C6" w:rsidP="009349BB">
            <w:pPr>
              <w:jc w:val="center"/>
              <w:rPr>
                <w:bCs/>
                <w:sz w:val="20"/>
              </w:rPr>
            </w:pPr>
            <w:r w:rsidRPr="00DD29C6">
              <w:rPr>
                <w:bCs/>
                <w:sz w:val="20"/>
              </w:rPr>
              <w:t>25 353,9</w:t>
            </w:r>
          </w:p>
        </w:tc>
        <w:tc>
          <w:tcPr>
            <w:tcW w:w="1883" w:type="dxa"/>
            <w:shd w:val="clear" w:color="auto" w:fill="auto"/>
            <w:vAlign w:val="center"/>
          </w:tcPr>
          <w:p w:rsidR="00DD29C6" w:rsidRPr="00DD29C6" w:rsidRDefault="00DD29C6" w:rsidP="009349BB">
            <w:pPr>
              <w:jc w:val="center"/>
              <w:rPr>
                <w:bCs/>
                <w:sz w:val="20"/>
              </w:rPr>
            </w:pPr>
            <w:r w:rsidRPr="00DD29C6">
              <w:rPr>
                <w:bCs/>
                <w:sz w:val="20"/>
              </w:rPr>
              <w:t>23 013,4</w:t>
            </w:r>
          </w:p>
        </w:tc>
        <w:tc>
          <w:tcPr>
            <w:tcW w:w="1235" w:type="dxa"/>
            <w:shd w:val="clear" w:color="auto" w:fill="auto"/>
            <w:noWrap/>
            <w:vAlign w:val="center"/>
          </w:tcPr>
          <w:p w:rsidR="00DD29C6" w:rsidRPr="00DD29C6" w:rsidRDefault="00DD29C6" w:rsidP="009349BB">
            <w:pPr>
              <w:jc w:val="center"/>
              <w:rPr>
                <w:color w:val="000000"/>
                <w:sz w:val="20"/>
              </w:rPr>
            </w:pPr>
            <w:r w:rsidRPr="00DD29C6">
              <w:rPr>
                <w:color w:val="000000"/>
                <w:sz w:val="20"/>
              </w:rPr>
              <w:t>90,8</w:t>
            </w:r>
          </w:p>
        </w:tc>
        <w:tc>
          <w:tcPr>
            <w:tcW w:w="1560" w:type="dxa"/>
          </w:tcPr>
          <w:p w:rsidR="00DD29C6" w:rsidRPr="00DD29C6" w:rsidRDefault="00DD29C6" w:rsidP="009349BB">
            <w:pPr>
              <w:jc w:val="center"/>
              <w:rPr>
                <w:color w:val="000000"/>
                <w:sz w:val="20"/>
              </w:rPr>
            </w:pPr>
            <w:r w:rsidRPr="00DD29C6">
              <w:rPr>
                <w:color w:val="000000"/>
                <w:sz w:val="20"/>
              </w:rPr>
              <w:t>16,5</w:t>
            </w:r>
          </w:p>
        </w:tc>
      </w:tr>
      <w:tr w:rsidR="00DD29C6" w:rsidRPr="00DD29C6" w:rsidTr="009349BB">
        <w:trPr>
          <w:trHeight w:val="141"/>
        </w:trPr>
        <w:tc>
          <w:tcPr>
            <w:tcW w:w="2699" w:type="dxa"/>
            <w:shd w:val="clear" w:color="auto" w:fill="auto"/>
            <w:vAlign w:val="bottom"/>
            <w:hideMark/>
          </w:tcPr>
          <w:p w:rsidR="00DD29C6" w:rsidRPr="00DD29C6" w:rsidRDefault="00DD29C6" w:rsidP="009349BB">
            <w:pPr>
              <w:rPr>
                <w:color w:val="000000"/>
                <w:sz w:val="20"/>
              </w:rPr>
            </w:pPr>
            <w:r w:rsidRPr="00DD29C6">
              <w:rPr>
                <w:color w:val="000000"/>
                <w:sz w:val="20"/>
              </w:rPr>
              <w:t>Местные бюджеты</w:t>
            </w:r>
          </w:p>
        </w:tc>
        <w:tc>
          <w:tcPr>
            <w:tcW w:w="2126" w:type="dxa"/>
            <w:vAlign w:val="center"/>
          </w:tcPr>
          <w:p w:rsidR="00DD29C6" w:rsidRPr="00DD29C6" w:rsidRDefault="00DD29C6" w:rsidP="009349BB">
            <w:pPr>
              <w:jc w:val="center"/>
              <w:rPr>
                <w:bCs/>
                <w:sz w:val="20"/>
              </w:rPr>
            </w:pPr>
            <w:r w:rsidRPr="00DD29C6">
              <w:rPr>
                <w:bCs/>
                <w:sz w:val="20"/>
              </w:rPr>
              <w:t>783,4</w:t>
            </w:r>
          </w:p>
        </w:tc>
        <w:tc>
          <w:tcPr>
            <w:tcW w:w="1883" w:type="dxa"/>
            <w:shd w:val="clear" w:color="auto" w:fill="auto"/>
            <w:vAlign w:val="center"/>
          </w:tcPr>
          <w:p w:rsidR="00DD29C6" w:rsidRPr="00DD29C6" w:rsidRDefault="00DD29C6" w:rsidP="009349BB">
            <w:pPr>
              <w:jc w:val="center"/>
              <w:rPr>
                <w:bCs/>
                <w:sz w:val="20"/>
              </w:rPr>
            </w:pPr>
            <w:r w:rsidRPr="00DD29C6">
              <w:rPr>
                <w:bCs/>
                <w:sz w:val="20"/>
              </w:rPr>
              <w:t>657,5</w:t>
            </w:r>
          </w:p>
        </w:tc>
        <w:tc>
          <w:tcPr>
            <w:tcW w:w="1235" w:type="dxa"/>
            <w:shd w:val="clear" w:color="auto" w:fill="auto"/>
            <w:noWrap/>
            <w:vAlign w:val="center"/>
          </w:tcPr>
          <w:p w:rsidR="00DD29C6" w:rsidRPr="00DD29C6" w:rsidRDefault="00DD29C6" w:rsidP="009349BB">
            <w:pPr>
              <w:jc w:val="center"/>
              <w:rPr>
                <w:color w:val="000000"/>
                <w:sz w:val="20"/>
              </w:rPr>
            </w:pPr>
            <w:r w:rsidRPr="00DD29C6">
              <w:rPr>
                <w:color w:val="000000"/>
                <w:sz w:val="20"/>
              </w:rPr>
              <w:t>83,9</w:t>
            </w:r>
          </w:p>
        </w:tc>
        <w:tc>
          <w:tcPr>
            <w:tcW w:w="1560" w:type="dxa"/>
          </w:tcPr>
          <w:p w:rsidR="00DD29C6" w:rsidRPr="00DD29C6" w:rsidRDefault="00DD29C6" w:rsidP="009349BB">
            <w:pPr>
              <w:jc w:val="center"/>
              <w:rPr>
                <w:color w:val="000000"/>
                <w:sz w:val="20"/>
              </w:rPr>
            </w:pPr>
            <w:r w:rsidRPr="00DD29C6">
              <w:rPr>
                <w:color w:val="000000"/>
                <w:sz w:val="20"/>
              </w:rPr>
              <w:t>0,5</w:t>
            </w:r>
          </w:p>
        </w:tc>
      </w:tr>
      <w:tr w:rsidR="00DD29C6" w:rsidRPr="00DD29C6" w:rsidTr="009349BB">
        <w:trPr>
          <w:trHeight w:val="145"/>
        </w:trPr>
        <w:tc>
          <w:tcPr>
            <w:tcW w:w="2699" w:type="dxa"/>
            <w:shd w:val="clear" w:color="auto" w:fill="EAF1DD"/>
            <w:vAlign w:val="bottom"/>
            <w:hideMark/>
          </w:tcPr>
          <w:p w:rsidR="00DD29C6" w:rsidRPr="00DD29C6" w:rsidRDefault="00DD29C6" w:rsidP="009349BB">
            <w:pPr>
              <w:rPr>
                <w:b/>
                <w:bCs/>
                <w:color w:val="000000"/>
                <w:sz w:val="20"/>
              </w:rPr>
            </w:pPr>
            <w:r w:rsidRPr="00DD29C6">
              <w:rPr>
                <w:b/>
                <w:bCs/>
                <w:color w:val="000000"/>
                <w:sz w:val="20"/>
              </w:rPr>
              <w:t>ВСЕГО</w:t>
            </w:r>
          </w:p>
        </w:tc>
        <w:tc>
          <w:tcPr>
            <w:tcW w:w="2126" w:type="dxa"/>
            <w:shd w:val="clear" w:color="auto" w:fill="EAF1DD"/>
            <w:vAlign w:val="center"/>
          </w:tcPr>
          <w:p w:rsidR="00DD29C6" w:rsidRPr="00DD29C6" w:rsidRDefault="00DD29C6" w:rsidP="009349BB">
            <w:pPr>
              <w:jc w:val="center"/>
              <w:rPr>
                <w:b/>
                <w:bCs/>
                <w:color w:val="000000"/>
                <w:sz w:val="20"/>
              </w:rPr>
            </w:pPr>
            <w:r w:rsidRPr="00DD29C6">
              <w:rPr>
                <w:b/>
                <w:bCs/>
                <w:color w:val="000000"/>
                <w:sz w:val="20"/>
              </w:rPr>
              <w:t xml:space="preserve"> 150 923,1</w:t>
            </w:r>
          </w:p>
        </w:tc>
        <w:tc>
          <w:tcPr>
            <w:tcW w:w="1883" w:type="dxa"/>
            <w:shd w:val="clear" w:color="auto" w:fill="EAF1DD"/>
            <w:vAlign w:val="center"/>
            <w:hideMark/>
          </w:tcPr>
          <w:p w:rsidR="00DD29C6" w:rsidRPr="00DD29C6" w:rsidRDefault="00DD29C6" w:rsidP="009349BB">
            <w:pPr>
              <w:jc w:val="center"/>
              <w:rPr>
                <w:b/>
                <w:bCs/>
                <w:color w:val="000000"/>
                <w:sz w:val="20"/>
              </w:rPr>
            </w:pPr>
            <w:r w:rsidRPr="00DD29C6">
              <w:rPr>
                <w:b/>
                <w:bCs/>
                <w:color w:val="000000"/>
                <w:sz w:val="20"/>
              </w:rPr>
              <w:t>139 233,6</w:t>
            </w:r>
          </w:p>
        </w:tc>
        <w:tc>
          <w:tcPr>
            <w:tcW w:w="1235" w:type="dxa"/>
            <w:shd w:val="clear" w:color="auto" w:fill="EAF1DD"/>
            <w:noWrap/>
            <w:vAlign w:val="center"/>
            <w:hideMark/>
          </w:tcPr>
          <w:p w:rsidR="00DD29C6" w:rsidRPr="00DD29C6" w:rsidRDefault="00DD29C6" w:rsidP="009349BB">
            <w:pPr>
              <w:jc w:val="center"/>
              <w:rPr>
                <w:b/>
                <w:bCs/>
                <w:color w:val="000000"/>
                <w:sz w:val="20"/>
              </w:rPr>
            </w:pPr>
            <w:r w:rsidRPr="00DD29C6">
              <w:rPr>
                <w:b/>
                <w:bCs/>
                <w:color w:val="000000"/>
                <w:sz w:val="20"/>
              </w:rPr>
              <w:t>92,2</w:t>
            </w:r>
          </w:p>
        </w:tc>
        <w:tc>
          <w:tcPr>
            <w:tcW w:w="1560" w:type="dxa"/>
            <w:shd w:val="clear" w:color="auto" w:fill="EAF1DD"/>
          </w:tcPr>
          <w:p w:rsidR="00DD29C6" w:rsidRPr="00DD29C6" w:rsidRDefault="00DD29C6" w:rsidP="009349BB">
            <w:pPr>
              <w:jc w:val="center"/>
              <w:rPr>
                <w:b/>
                <w:color w:val="000000"/>
                <w:sz w:val="20"/>
              </w:rPr>
            </w:pPr>
            <w:r w:rsidRPr="00DD29C6">
              <w:rPr>
                <w:b/>
                <w:color w:val="000000"/>
                <w:sz w:val="20"/>
              </w:rPr>
              <w:t>100</w:t>
            </w:r>
          </w:p>
        </w:tc>
      </w:tr>
    </w:tbl>
    <w:p w:rsidR="00135E25" w:rsidRDefault="00135E25" w:rsidP="00DD29C6">
      <w:pPr>
        <w:autoSpaceDE w:val="0"/>
        <w:autoSpaceDN w:val="0"/>
        <w:adjustRightInd w:val="0"/>
        <w:ind w:firstLine="709"/>
        <w:jc w:val="both"/>
        <w:rPr>
          <w:szCs w:val="24"/>
        </w:rPr>
      </w:pPr>
    </w:p>
    <w:p w:rsidR="00DD29C6" w:rsidRPr="006A40BF" w:rsidRDefault="00DD29C6" w:rsidP="00DD29C6">
      <w:pPr>
        <w:autoSpaceDE w:val="0"/>
        <w:autoSpaceDN w:val="0"/>
        <w:adjustRightInd w:val="0"/>
        <w:ind w:firstLine="709"/>
        <w:jc w:val="both"/>
        <w:rPr>
          <w:szCs w:val="24"/>
        </w:rPr>
      </w:pPr>
      <w:r w:rsidRPr="006A40BF">
        <w:rPr>
          <w:szCs w:val="24"/>
        </w:rPr>
        <w:t>Согласно данным Доклада в отчетном году оценка эффективности реализации 23 государственных программ дала следующие результаты:</w:t>
      </w:r>
    </w:p>
    <w:p w:rsidR="00DD29C6" w:rsidRPr="002B2D29" w:rsidRDefault="00DD29C6" w:rsidP="00DD29C6">
      <w:pPr>
        <w:autoSpaceDE w:val="0"/>
        <w:autoSpaceDN w:val="0"/>
        <w:adjustRightInd w:val="0"/>
        <w:ind w:firstLine="709"/>
        <w:jc w:val="both"/>
        <w:rPr>
          <w:szCs w:val="24"/>
        </w:rPr>
      </w:pPr>
      <w:r w:rsidRPr="002B2D29">
        <w:rPr>
          <w:szCs w:val="24"/>
        </w:rPr>
        <w:t>-с высокой эффективностью реализации оценены 18 госпрограмм (78,2% от общего количества);</w:t>
      </w:r>
    </w:p>
    <w:p w:rsidR="00DD29C6" w:rsidRPr="002B2D29" w:rsidRDefault="00DD29C6" w:rsidP="00DD29C6">
      <w:pPr>
        <w:autoSpaceDE w:val="0"/>
        <w:autoSpaceDN w:val="0"/>
        <w:adjustRightInd w:val="0"/>
        <w:ind w:firstLine="709"/>
        <w:jc w:val="both"/>
        <w:rPr>
          <w:szCs w:val="24"/>
        </w:rPr>
      </w:pPr>
      <w:r w:rsidRPr="002B2D29">
        <w:rPr>
          <w:szCs w:val="24"/>
        </w:rPr>
        <w:t>-со средней эффективностью</w:t>
      </w:r>
      <w:r w:rsidR="00FB7314">
        <w:rPr>
          <w:szCs w:val="24"/>
        </w:rPr>
        <w:t xml:space="preserve"> </w:t>
      </w:r>
      <w:r w:rsidRPr="002B2D29">
        <w:rPr>
          <w:szCs w:val="24"/>
        </w:rPr>
        <w:t xml:space="preserve">реализации </w:t>
      </w:r>
      <w:r w:rsidR="00FB7314">
        <w:rPr>
          <w:szCs w:val="24"/>
        </w:rPr>
        <w:t xml:space="preserve">- </w:t>
      </w:r>
      <w:r w:rsidR="00FB7314" w:rsidRPr="002B2D29">
        <w:rPr>
          <w:szCs w:val="24"/>
        </w:rPr>
        <w:t>4 госпрограмм</w:t>
      </w:r>
      <w:r w:rsidR="00FB7314">
        <w:rPr>
          <w:szCs w:val="24"/>
        </w:rPr>
        <w:t>ы</w:t>
      </w:r>
      <w:r w:rsidR="00FB7314" w:rsidRPr="002B2D29">
        <w:rPr>
          <w:szCs w:val="24"/>
        </w:rPr>
        <w:t xml:space="preserve"> </w:t>
      </w:r>
      <w:r w:rsidRPr="002B2D29">
        <w:rPr>
          <w:szCs w:val="24"/>
        </w:rPr>
        <w:t>(17,</w:t>
      </w:r>
      <w:r>
        <w:rPr>
          <w:szCs w:val="24"/>
        </w:rPr>
        <w:t>5</w:t>
      </w:r>
      <w:r w:rsidRPr="002B2D29">
        <w:rPr>
          <w:szCs w:val="24"/>
        </w:rPr>
        <w:t>%)</w:t>
      </w:r>
      <w:r>
        <w:rPr>
          <w:szCs w:val="24"/>
        </w:rPr>
        <w:t>;</w:t>
      </w:r>
    </w:p>
    <w:p w:rsidR="00DD29C6" w:rsidRPr="002B2D29" w:rsidRDefault="00FB7314" w:rsidP="00DD29C6">
      <w:pPr>
        <w:autoSpaceDE w:val="0"/>
        <w:autoSpaceDN w:val="0"/>
        <w:adjustRightInd w:val="0"/>
        <w:ind w:firstLine="709"/>
        <w:jc w:val="both"/>
        <w:rPr>
          <w:szCs w:val="24"/>
        </w:rPr>
      </w:pPr>
      <w:r>
        <w:rPr>
          <w:szCs w:val="24"/>
        </w:rPr>
        <w:t>-</w:t>
      </w:r>
      <w:r w:rsidR="00DD29C6" w:rsidRPr="002B2D29">
        <w:rPr>
          <w:szCs w:val="24"/>
        </w:rPr>
        <w:t>с удовлетворительной эффективностью</w:t>
      </w:r>
      <w:r>
        <w:rPr>
          <w:szCs w:val="24"/>
        </w:rPr>
        <w:t xml:space="preserve"> -</w:t>
      </w:r>
      <w:r w:rsidR="00DD29C6" w:rsidRPr="002B2D29">
        <w:rPr>
          <w:szCs w:val="24"/>
        </w:rPr>
        <w:t xml:space="preserve"> </w:t>
      </w:r>
      <w:r w:rsidRPr="002B2D29">
        <w:rPr>
          <w:szCs w:val="24"/>
        </w:rPr>
        <w:t>одна госпрограмма</w:t>
      </w:r>
      <w:r>
        <w:rPr>
          <w:szCs w:val="24"/>
        </w:rPr>
        <w:t xml:space="preserve"> (4,3%) </w:t>
      </w:r>
      <w:r w:rsidR="00DD29C6" w:rsidRPr="002B2D29">
        <w:rPr>
          <w:szCs w:val="24"/>
        </w:rPr>
        <w:t>(ГП «Профилактика правонарушений и обеспечение общественной безопасности на территории Волгоградской области»</w:t>
      </w:r>
      <w:r>
        <w:rPr>
          <w:szCs w:val="24"/>
        </w:rPr>
        <w:t>)</w:t>
      </w:r>
      <w:r w:rsidR="00DD29C6" w:rsidRPr="002B2D29">
        <w:rPr>
          <w:szCs w:val="24"/>
        </w:rPr>
        <w:t>.</w:t>
      </w:r>
    </w:p>
    <w:p w:rsidR="00DD29C6" w:rsidRDefault="00DD29C6" w:rsidP="00DD29C6">
      <w:pPr>
        <w:autoSpaceDE w:val="0"/>
        <w:autoSpaceDN w:val="0"/>
        <w:adjustRightInd w:val="0"/>
        <w:ind w:firstLine="709"/>
        <w:jc w:val="both"/>
        <w:rPr>
          <w:szCs w:val="24"/>
        </w:rPr>
      </w:pPr>
      <w:r w:rsidRPr="00944DB4">
        <w:rPr>
          <w:szCs w:val="24"/>
        </w:rPr>
        <w:lastRenderedPageBreak/>
        <w:t>Согласно Докладу в отчетном году утвержденными государственными программами было запланировано выполнение 667 мероприятий, из которых в полном объеме выполнены 631, средняя степень выполнения мероприятий – 94,</w:t>
      </w:r>
      <w:r>
        <w:rPr>
          <w:szCs w:val="24"/>
        </w:rPr>
        <w:t>6</w:t>
      </w:r>
      <w:r w:rsidRPr="00944DB4">
        <w:rPr>
          <w:szCs w:val="24"/>
        </w:rPr>
        <w:t xml:space="preserve"> процента.</w:t>
      </w:r>
    </w:p>
    <w:p w:rsidR="00DD29C6" w:rsidRPr="00944DB4" w:rsidRDefault="00DD29C6" w:rsidP="00DD29C6">
      <w:pPr>
        <w:autoSpaceDE w:val="0"/>
        <w:autoSpaceDN w:val="0"/>
        <w:adjustRightInd w:val="0"/>
        <w:ind w:firstLine="709"/>
        <w:jc w:val="both"/>
        <w:rPr>
          <w:szCs w:val="24"/>
        </w:rPr>
      </w:pPr>
      <w:r>
        <w:rPr>
          <w:szCs w:val="24"/>
        </w:rPr>
        <w:t>Следует отметить, что при запланированных 667 мероприятиях программами предусмотрено наступление 547 контрольных событий, т</w:t>
      </w:r>
      <w:r w:rsidR="00FB7314">
        <w:rPr>
          <w:szCs w:val="24"/>
        </w:rPr>
        <w:t>.</w:t>
      </w:r>
      <w:r>
        <w:rPr>
          <w:szCs w:val="24"/>
        </w:rPr>
        <w:t xml:space="preserve"> е</w:t>
      </w:r>
      <w:r w:rsidR="00FB7314">
        <w:rPr>
          <w:szCs w:val="24"/>
        </w:rPr>
        <w:t>.</w:t>
      </w:r>
      <w:r>
        <w:rPr>
          <w:szCs w:val="24"/>
        </w:rPr>
        <w:t xml:space="preserve"> только 82% мероприятий предусматривают контрольное событие. Согласно Докладу </w:t>
      </w:r>
      <w:r w:rsidRPr="0051739D">
        <w:rPr>
          <w:szCs w:val="24"/>
        </w:rPr>
        <w:t>в установленные планами реализации сроки</w:t>
      </w:r>
      <w:r>
        <w:rPr>
          <w:szCs w:val="24"/>
        </w:rPr>
        <w:t xml:space="preserve"> </w:t>
      </w:r>
      <w:r w:rsidRPr="0051739D">
        <w:rPr>
          <w:szCs w:val="24"/>
        </w:rPr>
        <w:t>наступило 536 контрольных событий</w:t>
      </w:r>
      <w:r>
        <w:rPr>
          <w:szCs w:val="24"/>
        </w:rPr>
        <w:t xml:space="preserve"> (98%).</w:t>
      </w:r>
    </w:p>
    <w:p w:rsidR="00DD29C6" w:rsidRPr="00716C54" w:rsidRDefault="00DD29C6" w:rsidP="00DD29C6">
      <w:pPr>
        <w:ind w:firstLine="709"/>
        <w:jc w:val="both"/>
        <w:rPr>
          <w:szCs w:val="24"/>
        </w:rPr>
      </w:pPr>
      <w:r w:rsidRPr="00716C54">
        <w:rPr>
          <w:szCs w:val="24"/>
        </w:rPr>
        <w:t>Согласно основным выводам Доклада на результаты оценки эффективности, получивший оценку «средняя»</w:t>
      </w:r>
      <w:r w:rsidR="00FB7314">
        <w:rPr>
          <w:szCs w:val="24"/>
        </w:rPr>
        <w:t>,</w:t>
      </w:r>
      <w:r w:rsidRPr="00716C54">
        <w:rPr>
          <w:szCs w:val="24"/>
        </w:rPr>
        <w:t xml:space="preserve"> наибольшее влияние оказали следующие факторы:</w:t>
      </w:r>
    </w:p>
    <w:p w:rsidR="00DD29C6" w:rsidRPr="00716C54" w:rsidRDefault="00DD29C6" w:rsidP="00DD29C6">
      <w:pPr>
        <w:ind w:firstLine="709"/>
        <w:jc w:val="both"/>
        <w:rPr>
          <w:szCs w:val="24"/>
        </w:rPr>
      </w:pPr>
      <w:r>
        <w:rPr>
          <w:szCs w:val="24"/>
        </w:rPr>
        <w:t>-</w:t>
      </w:r>
      <w:r w:rsidRPr="00716C54">
        <w:rPr>
          <w:szCs w:val="24"/>
        </w:rPr>
        <w:t xml:space="preserve">недостижение значений целевых показателей государственных программ (например, </w:t>
      </w:r>
      <w:r w:rsidR="00FB7314">
        <w:rPr>
          <w:szCs w:val="24"/>
        </w:rPr>
        <w:t>«</w:t>
      </w:r>
      <w:r w:rsidRPr="00716C54">
        <w:rPr>
          <w:szCs w:val="24"/>
        </w:rPr>
        <w:t>Развитие гражданского общества на т</w:t>
      </w:r>
      <w:r w:rsidR="00FB7314">
        <w:rPr>
          <w:szCs w:val="24"/>
        </w:rPr>
        <w:t>ерритории Волгоградской области»</w:t>
      </w:r>
      <w:r w:rsidRPr="00716C54">
        <w:rPr>
          <w:szCs w:val="24"/>
        </w:rPr>
        <w:t>;</w:t>
      </w:r>
    </w:p>
    <w:p w:rsidR="00DD29C6" w:rsidRPr="00716C54" w:rsidRDefault="00DD29C6" w:rsidP="00DD29C6">
      <w:pPr>
        <w:ind w:firstLine="709"/>
        <w:jc w:val="both"/>
        <w:rPr>
          <w:szCs w:val="24"/>
        </w:rPr>
      </w:pPr>
      <w:r>
        <w:rPr>
          <w:szCs w:val="24"/>
        </w:rPr>
        <w:t>-</w:t>
      </w:r>
      <w:r w:rsidRPr="00716C54">
        <w:rPr>
          <w:szCs w:val="24"/>
        </w:rPr>
        <w:t xml:space="preserve">низкий уровень освоения средств, запланированных на реализацию государственных программ (например, </w:t>
      </w:r>
      <w:r w:rsidR="00E024DC">
        <w:rPr>
          <w:szCs w:val="24"/>
        </w:rPr>
        <w:t>«</w:t>
      </w:r>
      <w:r w:rsidRPr="00716C54">
        <w:rPr>
          <w:szCs w:val="24"/>
        </w:rPr>
        <w:t xml:space="preserve">Охрана окружающей среды на </w:t>
      </w:r>
      <w:r w:rsidR="00E024DC">
        <w:rPr>
          <w:szCs w:val="24"/>
        </w:rPr>
        <w:t>территории Волгоградской области»</w:t>
      </w:r>
      <w:r w:rsidRPr="00716C54">
        <w:rPr>
          <w:szCs w:val="24"/>
        </w:rPr>
        <w:t>);</w:t>
      </w:r>
    </w:p>
    <w:p w:rsidR="00DD29C6" w:rsidRPr="00716C54" w:rsidRDefault="00DD29C6" w:rsidP="00DD29C6">
      <w:pPr>
        <w:ind w:firstLine="709"/>
        <w:jc w:val="both"/>
        <w:rPr>
          <w:szCs w:val="24"/>
        </w:rPr>
      </w:pPr>
      <w:r>
        <w:rPr>
          <w:szCs w:val="24"/>
        </w:rPr>
        <w:t>-</w:t>
      </w:r>
      <w:r w:rsidRPr="00716C54">
        <w:rPr>
          <w:szCs w:val="24"/>
        </w:rPr>
        <w:t xml:space="preserve">выполнение мероприятий, предусмотренных государственными программами, не в полном объеме (например, </w:t>
      </w:r>
      <w:r w:rsidR="00E024DC">
        <w:rPr>
          <w:szCs w:val="24"/>
        </w:rPr>
        <w:t>«</w:t>
      </w:r>
      <w:r w:rsidRPr="00716C54">
        <w:rPr>
          <w:szCs w:val="24"/>
        </w:rPr>
        <w:t>Использование и охрана водных объектов, предотвращение негативного воздействия вод на территории Волгоградской области</w:t>
      </w:r>
      <w:r w:rsidR="00E024DC">
        <w:rPr>
          <w:szCs w:val="24"/>
        </w:rPr>
        <w:t>»</w:t>
      </w:r>
      <w:r w:rsidRPr="00716C54">
        <w:rPr>
          <w:szCs w:val="24"/>
        </w:rPr>
        <w:t xml:space="preserve">, </w:t>
      </w:r>
      <w:r w:rsidR="00E024DC">
        <w:rPr>
          <w:szCs w:val="24"/>
        </w:rPr>
        <w:t>«</w:t>
      </w:r>
      <w:r w:rsidRPr="00716C54">
        <w:rPr>
          <w:szCs w:val="24"/>
        </w:rPr>
        <w:t>Охрана окружающей среды</w:t>
      </w:r>
      <w:r>
        <w:rPr>
          <w:szCs w:val="24"/>
        </w:rPr>
        <w:t xml:space="preserve"> </w:t>
      </w:r>
      <w:r w:rsidRPr="00716C54">
        <w:rPr>
          <w:szCs w:val="24"/>
        </w:rPr>
        <w:t>на территории Волгоградской области</w:t>
      </w:r>
      <w:r w:rsidR="00E024DC">
        <w:rPr>
          <w:szCs w:val="24"/>
        </w:rPr>
        <w:t>»</w:t>
      </w:r>
      <w:r w:rsidRPr="00716C54">
        <w:rPr>
          <w:szCs w:val="24"/>
        </w:rPr>
        <w:t>).</w:t>
      </w:r>
    </w:p>
    <w:p w:rsidR="00DD29C6" w:rsidRPr="00716C54" w:rsidRDefault="00DD29C6" w:rsidP="00DD29C6">
      <w:pPr>
        <w:ind w:firstLine="709"/>
        <w:jc w:val="both"/>
        <w:rPr>
          <w:szCs w:val="24"/>
        </w:rPr>
      </w:pPr>
      <w:r w:rsidRPr="00716C54">
        <w:rPr>
          <w:szCs w:val="24"/>
        </w:rPr>
        <w:t>На результаты оценки эффективности (удовлетворительная) оказал</w:t>
      </w:r>
      <w:r w:rsidR="00E024DC">
        <w:rPr>
          <w:szCs w:val="24"/>
        </w:rPr>
        <w:t>о влияние</w:t>
      </w:r>
      <w:r w:rsidRPr="00716C54">
        <w:rPr>
          <w:szCs w:val="24"/>
        </w:rPr>
        <w:t xml:space="preserve"> недостижение целевых показателей госпрограммы </w:t>
      </w:r>
      <w:r w:rsidR="00E024DC">
        <w:rPr>
          <w:szCs w:val="24"/>
        </w:rPr>
        <w:t>«</w:t>
      </w:r>
      <w:r w:rsidRPr="00716C54">
        <w:rPr>
          <w:szCs w:val="24"/>
        </w:rPr>
        <w:t>Профилактика правонарушений и обеспечение общественной безопасности на территории Волгоградской области</w:t>
      </w:r>
      <w:r w:rsidR="00E024DC">
        <w:rPr>
          <w:szCs w:val="24"/>
        </w:rPr>
        <w:t>»</w:t>
      </w:r>
      <w:r w:rsidRPr="00716C54">
        <w:rPr>
          <w:szCs w:val="24"/>
        </w:rPr>
        <w:t>.</w:t>
      </w:r>
    </w:p>
    <w:p w:rsidR="00DD29C6" w:rsidRPr="00716C54" w:rsidRDefault="00DD29C6" w:rsidP="00DD29C6">
      <w:pPr>
        <w:ind w:firstLine="709"/>
        <w:jc w:val="both"/>
        <w:rPr>
          <w:szCs w:val="24"/>
        </w:rPr>
      </w:pPr>
      <w:r w:rsidRPr="00716C54">
        <w:rPr>
          <w:szCs w:val="24"/>
        </w:rPr>
        <w:t>Перечисленные факторы явились следствием:</w:t>
      </w:r>
    </w:p>
    <w:p w:rsidR="00DD29C6" w:rsidRPr="00716C54" w:rsidRDefault="00DD29C6" w:rsidP="00DD29C6">
      <w:pPr>
        <w:ind w:firstLine="709"/>
        <w:jc w:val="both"/>
        <w:rPr>
          <w:szCs w:val="24"/>
        </w:rPr>
      </w:pPr>
      <w:r>
        <w:rPr>
          <w:szCs w:val="24"/>
        </w:rPr>
        <w:t>-</w:t>
      </w:r>
      <w:r w:rsidRPr="00716C54">
        <w:rPr>
          <w:szCs w:val="24"/>
        </w:rPr>
        <w:t>недостаточного качества организации исполнения органами исполнительной власти Волгоградской области, являющимися ответственными исполнителями и соисполнителями государственных программ, программных мероприятий;</w:t>
      </w:r>
    </w:p>
    <w:p w:rsidR="00DD29C6" w:rsidRPr="00716C54" w:rsidRDefault="00DD29C6" w:rsidP="00DD29C6">
      <w:pPr>
        <w:ind w:firstLine="709"/>
        <w:jc w:val="both"/>
        <w:rPr>
          <w:szCs w:val="24"/>
        </w:rPr>
      </w:pPr>
      <w:r>
        <w:rPr>
          <w:szCs w:val="24"/>
        </w:rPr>
        <w:t>-</w:t>
      </w:r>
      <w:r w:rsidRPr="00716C54">
        <w:rPr>
          <w:szCs w:val="24"/>
        </w:rPr>
        <w:t>недостаточного качества и точности планирования привлечения средств бюджетов иных уровней и внебюджетных источников</w:t>
      </w:r>
      <w:r>
        <w:rPr>
          <w:szCs w:val="24"/>
        </w:rPr>
        <w:t xml:space="preserve"> </w:t>
      </w:r>
      <w:r w:rsidRPr="00716C54">
        <w:rPr>
          <w:szCs w:val="24"/>
        </w:rPr>
        <w:t>на реализацию мероприятий госпрограмм;</w:t>
      </w:r>
    </w:p>
    <w:p w:rsidR="00DD29C6" w:rsidRPr="00716C54" w:rsidRDefault="00DD29C6" w:rsidP="00DD29C6">
      <w:pPr>
        <w:ind w:firstLine="709"/>
        <w:jc w:val="both"/>
        <w:rPr>
          <w:szCs w:val="24"/>
        </w:rPr>
      </w:pPr>
      <w:r>
        <w:rPr>
          <w:szCs w:val="24"/>
        </w:rPr>
        <w:t>-</w:t>
      </w:r>
      <w:r w:rsidRPr="00716C54">
        <w:rPr>
          <w:szCs w:val="24"/>
        </w:rPr>
        <w:t>отсутствия корректировки мероприятий и значений целевых показателей в соответствии с фактическим финансированием;</w:t>
      </w:r>
    </w:p>
    <w:p w:rsidR="00DD29C6" w:rsidRPr="00716C54" w:rsidRDefault="00DD29C6" w:rsidP="00DD29C6">
      <w:pPr>
        <w:ind w:firstLine="709"/>
        <w:jc w:val="both"/>
        <w:rPr>
          <w:szCs w:val="24"/>
        </w:rPr>
      </w:pPr>
      <w:r>
        <w:rPr>
          <w:szCs w:val="24"/>
        </w:rPr>
        <w:t>-</w:t>
      </w:r>
      <w:r w:rsidRPr="00716C54">
        <w:rPr>
          <w:szCs w:val="24"/>
        </w:rPr>
        <w:t>несвоевременного утверждения (внесения изменений) планов реализации государственных программ, а также отсутствия должного контроля за их реализацией.</w:t>
      </w:r>
    </w:p>
    <w:p w:rsidR="00DD29C6" w:rsidRPr="0051739D" w:rsidRDefault="00DD29C6" w:rsidP="00DD29C6">
      <w:pPr>
        <w:pStyle w:val="ConsPlusNormal"/>
        <w:ind w:firstLine="705"/>
        <w:jc w:val="both"/>
        <w:rPr>
          <w:rFonts w:ascii="Times New Roman" w:eastAsia="Times New Roman" w:hAnsi="Times New Roman" w:cs="Times New Roman"/>
          <w:sz w:val="24"/>
          <w:szCs w:val="24"/>
          <w:lang w:eastAsia="ru-RU"/>
        </w:rPr>
      </w:pPr>
      <w:r w:rsidRPr="006A40BF">
        <w:rPr>
          <w:rFonts w:ascii="Times New Roman" w:eastAsia="Times New Roman" w:hAnsi="Times New Roman" w:cs="Times New Roman"/>
          <w:sz w:val="24"/>
          <w:szCs w:val="24"/>
          <w:lang w:eastAsia="ru-RU"/>
        </w:rPr>
        <w:t>КСП проведен сравнительный анализ уровня затрат на реализацию госпрограмм из всех источников финансирования (ресурсов) с оценкой эффективности реализации госпрограмм (</w:t>
      </w:r>
      <w:r w:rsidRPr="00E024DC">
        <w:rPr>
          <w:rFonts w:ascii="Times New Roman" w:eastAsia="Times New Roman" w:hAnsi="Times New Roman" w:cs="Times New Roman"/>
          <w:b/>
          <w:i/>
          <w:sz w:val="24"/>
          <w:szCs w:val="24"/>
          <w:u w:val="single"/>
          <w:lang w:eastAsia="ru-RU"/>
        </w:rPr>
        <w:t>приложение №4</w:t>
      </w:r>
      <w:r w:rsidRPr="006A40BF">
        <w:rPr>
          <w:rFonts w:ascii="Times New Roman" w:eastAsia="Times New Roman" w:hAnsi="Times New Roman" w:cs="Times New Roman"/>
          <w:sz w:val="24"/>
          <w:szCs w:val="24"/>
          <w:lang w:eastAsia="ru-RU"/>
        </w:rPr>
        <w:t xml:space="preserve">).  </w:t>
      </w:r>
      <w:proofErr w:type="gramStart"/>
      <w:r w:rsidRPr="0051739D">
        <w:rPr>
          <w:rFonts w:ascii="Times New Roman" w:eastAsia="Times New Roman" w:hAnsi="Times New Roman" w:cs="Times New Roman"/>
          <w:sz w:val="24"/>
          <w:szCs w:val="24"/>
          <w:lang w:eastAsia="ru-RU"/>
        </w:rPr>
        <w:t>Согласно проведенному анализу</w:t>
      </w:r>
      <w:proofErr w:type="gramEnd"/>
      <w:r w:rsidRPr="0051739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по-прежнему </w:t>
      </w:r>
      <w:r w:rsidRPr="0051739D">
        <w:rPr>
          <w:rFonts w:ascii="Times New Roman" w:eastAsia="Times New Roman" w:hAnsi="Times New Roman" w:cs="Times New Roman"/>
          <w:sz w:val="24"/>
          <w:szCs w:val="24"/>
          <w:lang w:eastAsia="ru-RU"/>
        </w:rPr>
        <w:t>отмечается дисбаланс между оценкой ее эффективности и уровнем затрат, что может свидетельствовать об отсутствии увязки ресурсов и результатов в программах.</w:t>
      </w:r>
      <w:r>
        <w:rPr>
          <w:rFonts w:ascii="Times New Roman" w:eastAsia="Times New Roman" w:hAnsi="Times New Roman" w:cs="Times New Roman"/>
          <w:sz w:val="24"/>
          <w:szCs w:val="24"/>
          <w:lang w:eastAsia="ru-RU"/>
        </w:rPr>
        <w:t xml:space="preserve"> Проблема взаимозависимости финансового обеспечения и результатов реализации государственных программ становится более актуальной, учитывая тот факт, что </w:t>
      </w:r>
      <w:r w:rsidRPr="001958AF">
        <w:rPr>
          <w:rFonts w:ascii="Times New Roman" w:eastAsia="Times New Roman" w:hAnsi="Times New Roman" w:cs="Times New Roman"/>
          <w:sz w:val="24"/>
          <w:szCs w:val="24"/>
          <w:u w:val="single"/>
          <w:lang w:eastAsia="ru-RU"/>
        </w:rPr>
        <w:t>госпрограммы являются практически единственным инструментом для реализации национальных (региональных) проектов, исполнение которых находится на особом контроле федеральных органов власти</w:t>
      </w:r>
      <w:r>
        <w:rPr>
          <w:rFonts w:ascii="Times New Roman" w:eastAsia="Times New Roman" w:hAnsi="Times New Roman" w:cs="Times New Roman"/>
          <w:sz w:val="24"/>
          <w:szCs w:val="24"/>
          <w:lang w:eastAsia="ru-RU"/>
        </w:rPr>
        <w:t xml:space="preserve">.  </w:t>
      </w:r>
    </w:p>
    <w:p w:rsidR="0006083E" w:rsidRDefault="00725127" w:rsidP="00725127">
      <w:pPr>
        <w:ind w:firstLine="708"/>
        <w:jc w:val="both"/>
      </w:pPr>
      <w:r w:rsidRPr="00725127">
        <w:t>Не</w:t>
      </w:r>
      <w:r>
        <w:t xml:space="preserve">взирая на то, что достижение целевых показателей мероприятий государственных программ, реализуемых в рамках </w:t>
      </w:r>
      <w:r w:rsidR="004B67B7">
        <w:t>национальных (</w:t>
      </w:r>
      <w:r>
        <w:t>региональных</w:t>
      </w:r>
      <w:r w:rsidR="004B67B7">
        <w:t>)</w:t>
      </w:r>
      <w:r>
        <w:t xml:space="preserve"> проектов </w:t>
      </w:r>
      <w:r w:rsidR="0006083E">
        <w:t>(далее РП)</w:t>
      </w:r>
      <w:r>
        <w:t xml:space="preserve">, в настоящее время является </w:t>
      </w:r>
      <w:r w:rsidR="004B67B7">
        <w:t xml:space="preserve">основным </w:t>
      </w:r>
      <w:r>
        <w:t>приоритетом в деятельности всех органов государственной власти</w:t>
      </w:r>
      <w:r w:rsidR="004B67B7">
        <w:t xml:space="preserve"> Волгоградской области</w:t>
      </w:r>
      <w:r>
        <w:t>, в отдельных госпрограммах данные показатели существенны</w:t>
      </w:r>
      <w:r w:rsidR="004B67B7">
        <w:t>м</w:t>
      </w:r>
      <w:r>
        <w:t xml:space="preserve"> образом занижаются с целью отражения в последующем их выполнения </w:t>
      </w:r>
      <w:r w:rsidR="00003B59">
        <w:t xml:space="preserve">или </w:t>
      </w:r>
      <w:r w:rsidR="004B67B7">
        <w:t xml:space="preserve">даже </w:t>
      </w:r>
      <w:r>
        <w:t xml:space="preserve">перевыполнения. </w:t>
      </w:r>
    </w:p>
    <w:p w:rsidR="00A00133" w:rsidRDefault="00725127" w:rsidP="00725127">
      <w:pPr>
        <w:ind w:firstLine="708"/>
        <w:jc w:val="both"/>
      </w:pPr>
      <w:r>
        <w:t>В качестве наиболее ярк</w:t>
      </w:r>
      <w:r w:rsidR="001537FD">
        <w:t>их</w:t>
      </w:r>
      <w:r>
        <w:t xml:space="preserve"> пример</w:t>
      </w:r>
      <w:r w:rsidR="001537FD">
        <w:t>ов</w:t>
      </w:r>
      <w:r>
        <w:t xml:space="preserve"> такого подхода </w:t>
      </w:r>
      <w:r w:rsidR="001537FD">
        <w:t xml:space="preserve">к отчетности </w:t>
      </w:r>
      <w:r>
        <w:t>следует привести госпрограмм</w:t>
      </w:r>
      <w:r w:rsidR="00D21EE8">
        <w:t>ы</w:t>
      </w:r>
      <w:r>
        <w:t xml:space="preserve"> «Использование и охрана водных объектов, предотвращение негативного воздействия вод на территории Волгоградской области»</w:t>
      </w:r>
      <w:r w:rsidR="00D21EE8">
        <w:t xml:space="preserve"> и «Охрана окружающей среды на территории Волгоградской области», ответственным исполнителем которых является</w:t>
      </w:r>
      <w:r w:rsidR="0006083E">
        <w:t xml:space="preserve"> </w:t>
      </w:r>
      <w:r w:rsidR="00D21EE8" w:rsidRPr="00113999">
        <w:rPr>
          <w:b/>
          <w:i/>
        </w:rPr>
        <w:t>к</w:t>
      </w:r>
      <w:r w:rsidR="0006083E" w:rsidRPr="00113999">
        <w:rPr>
          <w:b/>
          <w:i/>
        </w:rPr>
        <w:t>омитет природных ресурсов, лесного хозяйства и экологии Волгоградской области</w:t>
      </w:r>
      <w:r w:rsidR="00D21EE8" w:rsidRPr="00113999">
        <w:rPr>
          <w:b/>
          <w:i/>
        </w:rPr>
        <w:t xml:space="preserve">. </w:t>
      </w:r>
      <w:r w:rsidR="00D21EE8">
        <w:t>Согласно докладу комитета</w:t>
      </w:r>
      <w:r w:rsidR="0006083E">
        <w:t xml:space="preserve"> о ходе реализации </w:t>
      </w:r>
      <w:r w:rsidR="00D21EE8">
        <w:t xml:space="preserve">первой </w:t>
      </w:r>
      <w:r w:rsidR="0006083E">
        <w:t xml:space="preserve">программы все 7 целевых показателей, установленных на 2019 год, выполнены или перевыполнены. При этом 3 </w:t>
      </w:r>
      <w:r w:rsidR="0006083E">
        <w:lastRenderedPageBreak/>
        <w:t xml:space="preserve">показателя, установленные программой </w:t>
      </w:r>
      <w:r w:rsidR="0006083E" w:rsidRPr="00D9598B">
        <w:rPr>
          <w:u w:val="single"/>
        </w:rPr>
        <w:t xml:space="preserve">в рамках </w:t>
      </w:r>
      <w:r w:rsidR="00665038" w:rsidRPr="00D9598B">
        <w:rPr>
          <w:u w:val="single"/>
        </w:rPr>
        <w:t xml:space="preserve">реализации </w:t>
      </w:r>
      <w:r w:rsidR="0006083E" w:rsidRPr="00D9598B">
        <w:rPr>
          <w:u w:val="single"/>
        </w:rPr>
        <w:t>мероприятий РП «Сохранение и предотвращение загрязнения реки Волги на территории Волгоградской области»</w:t>
      </w:r>
      <w:r w:rsidR="0006083E">
        <w:t>, перевыполнены</w:t>
      </w:r>
      <w:r w:rsidR="00842E55">
        <w:t xml:space="preserve"> значительно</w:t>
      </w:r>
      <w:r w:rsidR="0006083E">
        <w:t>:</w:t>
      </w:r>
      <w:r w:rsidR="00665038">
        <w:t xml:space="preserve"> </w:t>
      </w:r>
    </w:p>
    <w:p w:rsidR="005F52C3" w:rsidRDefault="005F52C3" w:rsidP="00151A53">
      <w:pPr>
        <w:ind w:firstLine="709"/>
        <w:jc w:val="right"/>
        <w:rPr>
          <w:sz w:val="20"/>
        </w:rPr>
      </w:pPr>
    </w:p>
    <w:tbl>
      <w:tblPr>
        <w:tblStyle w:val="a7"/>
        <w:tblW w:w="9498" w:type="dxa"/>
        <w:tblInd w:w="108" w:type="dxa"/>
        <w:tblLook w:val="04A0" w:firstRow="1" w:lastRow="0" w:firstColumn="1" w:lastColumn="0" w:noHBand="0" w:noVBand="1"/>
      </w:tblPr>
      <w:tblGrid>
        <w:gridCol w:w="6521"/>
        <w:gridCol w:w="1276"/>
        <w:gridCol w:w="850"/>
        <w:gridCol w:w="851"/>
      </w:tblGrid>
      <w:tr w:rsidR="00151A53" w:rsidTr="00AF0904">
        <w:tc>
          <w:tcPr>
            <w:tcW w:w="6521" w:type="dxa"/>
            <w:vMerge w:val="restart"/>
            <w:tcBorders>
              <w:top w:val="single" w:sz="4" w:space="0" w:color="auto"/>
              <w:left w:val="single" w:sz="4" w:space="0" w:color="auto"/>
              <w:bottom w:val="single" w:sz="4" w:space="0" w:color="auto"/>
              <w:right w:val="single" w:sz="4" w:space="0" w:color="auto"/>
            </w:tcBorders>
            <w:hideMark/>
          </w:tcPr>
          <w:p w:rsidR="00151A53" w:rsidRDefault="00151A53" w:rsidP="009349BB">
            <w:pPr>
              <w:jc w:val="both"/>
              <w:rPr>
                <w:b/>
                <w:bCs/>
                <w:sz w:val="20"/>
                <w:lang w:eastAsia="en-US"/>
              </w:rPr>
            </w:pPr>
            <w:r>
              <w:rPr>
                <w:b/>
                <w:bCs/>
                <w:sz w:val="20"/>
                <w:lang w:eastAsia="en-US"/>
              </w:rPr>
              <w:t>Целевые показатели в рамках РП «Сохранение и предотвращение загрязнения реки Волги на территории Волгоградской области»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b/>
                <w:bCs/>
                <w:sz w:val="20"/>
                <w:lang w:eastAsia="en-US"/>
              </w:rPr>
            </w:pPr>
            <w:r>
              <w:rPr>
                <w:b/>
                <w:bCs/>
                <w:sz w:val="20"/>
                <w:lang w:eastAsia="en-US"/>
              </w:rPr>
              <w:t>Базовое значение</w:t>
            </w:r>
          </w:p>
          <w:p w:rsidR="00151A53" w:rsidRDefault="00151A53" w:rsidP="00151A53">
            <w:pPr>
              <w:jc w:val="center"/>
              <w:rPr>
                <w:b/>
                <w:bCs/>
                <w:sz w:val="20"/>
                <w:lang w:eastAsia="en-US"/>
              </w:rPr>
            </w:pPr>
            <w:r>
              <w:rPr>
                <w:b/>
                <w:bCs/>
                <w:sz w:val="20"/>
                <w:lang w:eastAsia="en-US"/>
              </w:rPr>
              <w:t>2018 год</w:t>
            </w:r>
          </w:p>
        </w:tc>
        <w:tc>
          <w:tcPr>
            <w:tcW w:w="1701" w:type="dxa"/>
            <w:gridSpan w:val="2"/>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b/>
                <w:bCs/>
                <w:sz w:val="20"/>
                <w:lang w:eastAsia="en-US"/>
              </w:rPr>
            </w:pPr>
            <w:r>
              <w:rPr>
                <w:b/>
                <w:bCs/>
                <w:sz w:val="20"/>
                <w:lang w:eastAsia="en-US"/>
              </w:rPr>
              <w:t>2019 год</w:t>
            </w:r>
          </w:p>
        </w:tc>
      </w:tr>
      <w:tr w:rsidR="00151A53" w:rsidTr="00AF0904">
        <w:trPr>
          <w:trHeight w:val="333"/>
        </w:trPr>
        <w:tc>
          <w:tcPr>
            <w:tcW w:w="6521" w:type="dxa"/>
            <w:vMerge/>
            <w:tcBorders>
              <w:top w:val="single" w:sz="4" w:space="0" w:color="auto"/>
              <w:left w:val="single" w:sz="4" w:space="0" w:color="auto"/>
              <w:bottom w:val="single" w:sz="4" w:space="0" w:color="auto"/>
              <w:right w:val="single" w:sz="4" w:space="0" w:color="auto"/>
            </w:tcBorders>
            <w:vAlign w:val="center"/>
            <w:hideMark/>
          </w:tcPr>
          <w:p w:rsidR="00151A53" w:rsidRDefault="00151A53" w:rsidP="009349BB">
            <w:pPr>
              <w:rPr>
                <w:b/>
                <w:bCs/>
                <w:sz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51A53" w:rsidRDefault="00151A53" w:rsidP="00151A53">
            <w:pPr>
              <w:jc w:val="center"/>
              <w:rPr>
                <w:b/>
                <w:bCs/>
                <w:sz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b/>
                <w:bCs/>
                <w:sz w:val="20"/>
                <w:lang w:eastAsia="en-US"/>
              </w:rPr>
            </w:pPr>
            <w:r>
              <w:rPr>
                <w:b/>
                <w:bCs/>
                <w:sz w:val="20"/>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151A53" w:rsidRDefault="005F52C3" w:rsidP="00151A53">
            <w:pPr>
              <w:jc w:val="center"/>
              <w:rPr>
                <w:b/>
                <w:bCs/>
                <w:sz w:val="20"/>
                <w:lang w:eastAsia="en-US"/>
              </w:rPr>
            </w:pPr>
            <w:r>
              <w:rPr>
                <w:b/>
                <w:bCs/>
                <w:sz w:val="20"/>
                <w:lang w:eastAsia="en-US"/>
              </w:rPr>
              <w:t>Ф</w:t>
            </w:r>
            <w:r w:rsidR="00151A53">
              <w:rPr>
                <w:b/>
                <w:bCs/>
                <w:sz w:val="20"/>
                <w:lang w:eastAsia="en-US"/>
              </w:rPr>
              <w:t>акт</w:t>
            </w:r>
          </w:p>
        </w:tc>
      </w:tr>
      <w:tr w:rsidR="00151A53" w:rsidTr="00AF0904">
        <w:trPr>
          <w:trHeight w:val="535"/>
        </w:trPr>
        <w:tc>
          <w:tcPr>
            <w:tcW w:w="6521" w:type="dxa"/>
            <w:tcBorders>
              <w:top w:val="single" w:sz="4" w:space="0" w:color="auto"/>
              <w:left w:val="single" w:sz="4" w:space="0" w:color="auto"/>
              <w:bottom w:val="single" w:sz="4" w:space="0" w:color="auto"/>
              <w:right w:val="single" w:sz="4" w:space="0" w:color="auto"/>
            </w:tcBorders>
            <w:hideMark/>
          </w:tcPr>
          <w:p w:rsidR="00151A53" w:rsidRDefault="00151A53" w:rsidP="009349BB">
            <w:pPr>
              <w:jc w:val="both"/>
              <w:rPr>
                <w:sz w:val="20"/>
                <w:lang w:eastAsia="en-US"/>
              </w:rPr>
            </w:pPr>
            <w:r>
              <w:rPr>
                <w:sz w:val="20"/>
                <w:lang w:eastAsia="en-US"/>
              </w:rPr>
              <w:t>Количество построенных, реконструированных водопропускных сооружений для улучшения водообмена в низовьях Волги, ед.</w:t>
            </w:r>
          </w:p>
        </w:tc>
        <w:tc>
          <w:tcPr>
            <w:tcW w:w="1276"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1</w:t>
            </w:r>
          </w:p>
        </w:tc>
        <w:tc>
          <w:tcPr>
            <w:tcW w:w="851"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10</w:t>
            </w:r>
          </w:p>
        </w:tc>
      </w:tr>
      <w:tr w:rsidR="00151A53" w:rsidTr="00AF0904">
        <w:tc>
          <w:tcPr>
            <w:tcW w:w="6521" w:type="dxa"/>
            <w:tcBorders>
              <w:top w:val="single" w:sz="4" w:space="0" w:color="auto"/>
              <w:left w:val="single" w:sz="4" w:space="0" w:color="auto"/>
              <w:bottom w:val="single" w:sz="4" w:space="0" w:color="auto"/>
              <w:right w:val="single" w:sz="4" w:space="0" w:color="auto"/>
            </w:tcBorders>
            <w:hideMark/>
          </w:tcPr>
          <w:p w:rsidR="00151A53" w:rsidRDefault="00151A53" w:rsidP="009349BB">
            <w:pPr>
              <w:jc w:val="both"/>
              <w:rPr>
                <w:sz w:val="20"/>
                <w:lang w:eastAsia="en-US"/>
              </w:rPr>
            </w:pPr>
            <w:r>
              <w:rPr>
                <w:sz w:val="20"/>
                <w:lang w:eastAsia="en-US"/>
              </w:rPr>
              <w:t>Протяженность восстановленных водных объектов Нижней Волги, км</w:t>
            </w:r>
          </w:p>
        </w:tc>
        <w:tc>
          <w:tcPr>
            <w:tcW w:w="1276"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3,42</w:t>
            </w:r>
          </w:p>
        </w:tc>
        <w:tc>
          <w:tcPr>
            <w:tcW w:w="850"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4,72</w:t>
            </w:r>
          </w:p>
        </w:tc>
        <w:tc>
          <w:tcPr>
            <w:tcW w:w="851"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6,96</w:t>
            </w:r>
          </w:p>
        </w:tc>
      </w:tr>
      <w:tr w:rsidR="00151A53" w:rsidTr="00AF0904">
        <w:tc>
          <w:tcPr>
            <w:tcW w:w="6521" w:type="dxa"/>
            <w:tcBorders>
              <w:top w:val="single" w:sz="4" w:space="0" w:color="auto"/>
              <w:left w:val="single" w:sz="4" w:space="0" w:color="auto"/>
              <w:bottom w:val="single" w:sz="4" w:space="0" w:color="auto"/>
              <w:right w:val="single" w:sz="4" w:space="0" w:color="auto"/>
            </w:tcBorders>
            <w:hideMark/>
          </w:tcPr>
          <w:p w:rsidR="00151A53" w:rsidRDefault="00151A53" w:rsidP="009349BB">
            <w:pPr>
              <w:jc w:val="both"/>
              <w:rPr>
                <w:sz w:val="20"/>
                <w:lang w:eastAsia="en-US"/>
              </w:rPr>
            </w:pPr>
            <w:r>
              <w:rPr>
                <w:sz w:val="20"/>
                <w:lang w:eastAsia="en-US"/>
              </w:rPr>
              <w:t>Площадь восстановленных водных объектов Нижней Волги, тыс. га</w:t>
            </w:r>
          </w:p>
        </w:tc>
        <w:tc>
          <w:tcPr>
            <w:tcW w:w="1276"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151A53" w:rsidRDefault="00151A53" w:rsidP="00151A53">
            <w:pPr>
              <w:jc w:val="center"/>
              <w:rPr>
                <w:sz w:val="20"/>
                <w:lang w:eastAsia="en-US"/>
              </w:rPr>
            </w:pPr>
            <w:r>
              <w:rPr>
                <w:sz w:val="20"/>
                <w:lang w:eastAsia="en-US"/>
              </w:rPr>
              <w:t>0,251</w:t>
            </w:r>
          </w:p>
        </w:tc>
      </w:tr>
    </w:tbl>
    <w:p w:rsidR="00151A53" w:rsidRDefault="00151A53" w:rsidP="00151A53">
      <w:pPr>
        <w:ind w:left="-567" w:right="-284" w:firstLine="709"/>
        <w:jc w:val="both"/>
      </w:pPr>
    </w:p>
    <w:p w:rsidR="00151A53" w:rsidRPr="00151A53" w:rsidRDefault="004D20FD" w:rsidP="00151A53">
      <w:pPr>
        <w:ind w:right="26" w:firstLine="708"/>
        <w:jc w:val="both"/>
      </w:pPr>
      <w:r>
        <w:t>При этом</w:t>
      </w:r>
      <w:r w:rsidR="00151A53">
        <w:t xml:space="preserve"> причиной значительного перевыполнения плана является </w:t>
      </w:r>
      <w:r w:rsidR="00151A53" w:rsidRPr="00151A53">
        <w:t xml:space="preserve">его занижение по сравнению с предусмотренными на 2019 год результатами соответствующих мероприятий. </w:t>
      </w:r>
    </w:p>
    <w:p w:rsidR="00151A53" w:rsidRPr="004D20FD" w:rsidRDefault="00151A53" w:rsidP="004D20FD">
      <w:pPr>
        <w:ind w:right="26" w:firstLine="708"/>
        <w:jc w:val="both"/>
      </w:pPr>
      <w:r>
        <w:t>Так, в 2019 году было предусмотрено построить и реконструировать 9 водопропускных сооружений, т</w:t>
      </w:r>
      <w:r w:rsidR="004D20FD">
        <w:t>.</w:t>
      </w:r>
      <w:r>
        <w:t xml:space="preserve"> е</w:t>
      </w:r>
      <w:r w:rsidR="004D20FD">
        <w:t>.</w:t>
      </w:r>
      <w:r>
        <w:t xml:space="preserve"> план по показателю «количество построенных, реконструированных водопропускных сооружений…» с учетом базового значения 2018 года (1 ед</w:t>
      </w:r>
      <w:r w:rsidR="004D20FD">
        <w:t>иница</w:t>
      </w:r>
      <w:r>
        <w:t xml:space="preserve">) должен был составить </w:t>
      </w:r>
      <w:r w:rsidRPr="004D20FD">
        <w:t>10 ед</w:t>
      </w:r>
      <w:r w:rsidR="004D20FD">
        <w:t>иниц</w:t>
      </w:r>
      <w:r w:rsidRPr="004D20FD">
        <w:t xml:space="preserve"> вместо 1</w:t>
      </w:r>
      <w:r w:rsidR="00B02695">
        <w:t xml:space="preserve"> </w:t>
      </w:r>
      <w:r w:rsidRPr="004D20FD">
        <w:t>ед</w:t>
      </w:r>
      <w:r w:rsidR="004D20FD">
        <w:t>иницы</w:t>
      </w:r>
      <w:r w:rsidRPr="004D20FD">
        <w:t>.</w:t>
      </w:r>
    </w:p>
    <w:p w:rsidR="00151A53" w:rsidRDefault="00151A53" w:rsidP="004D20FD">
      <w:pPr>
        <w:ind w:right="26" w:firstLine="708"/>
        <w:jc w:val="both"/>
      </w:pPr>
      <w:r>
        <w:t>Мероприятием «расчистка проток от озера Дегтярное и ерика Дударев до системы озер Чайка…» предусмотрено восстановить водные объекты протяженностью 3,54 км</w:t>
      </w:r>
      <w:r w:rsidR="004D20FD">
        <w:t>, т. е.</w:t>
      </w:r>
      <w:r>
        <w:t xml:space="preserve"> план по показателю «протяженность восстановленных водных объектов Нижней Волги» с учетом базового значения 2018 года (3,42 км) должен был составить </w:t>
      </w:r>
      <w:r w:rsidRPr="0085276A">
        <w:t>6,96 км</w:t>
      </w:r>
      <w:r w:rsidR="0085276A">
        <w:t xml:space="preserve"> </w:t>
      </w:r>
      <w:r w:rsidRPr="0085276A">
        <w:t>вместо 4,72 км</w:t>
      </w:r>
      <w:r>
        <w:t>.</w:t>
      </w:r>
    </w:p>
    <w:p w:rsidR="00151A53" w:rsidRDefault="00151A53" w:rsidP="0085276A">
      <w:pPr>
        <w:ind w:right="26" w:firstLine="708"/>
        <w:jc w:val="both"/>
        <w:rPr>
          <w:u w:val="single"/>
        </w:rPr>
      </w:pPr>
      <w:r>
        <w:t>В результате выполнения 3 мероприятий по экологической реабилитации водных объектов было запланировано восстановить водные объекты общей площадью 0,251 тыс. га</w:t>
      </w:r>
      <w:r w:rsidR="00BE3AC6">
        <w:t>,</w:t>
      </w:r>
      <w:r>
        <w:t xml:space="preserve"> </w:t>
      </w:r>
      <w:r w:rsidR="00BE3AC6">
        <w:t>т. е.</w:t>
      </w:r>
      <w:r>
        <w:t xml:space="preserve"> целевой показатель «площадь восстановленных водных объектов Нижней Волги» должен был составить </w:t>
      </w:r>
      <w:r w:rsidRPr="00BE3AC6">
        <w:t>0,251 тыс. га вместо 0,2 тыс. га.</w:t>
      </w:r>
    </w:p>
    <w:p w:rsidR="00151A53" w:rsidRPr="00CB5EB8" w:rsidRDefault="00151A53" w:rsidP="00BE3AC6">
      <w:pPr>
        <w:autoSpaceDE w:val="0"/>
        <w:autoSpaceDN w:val="0"/>
        <w:adjustRightInd w:val="0"/>
        <w:ind w:right="26" w:firstLine="708"/>
        <w:jc w:val="both"/>
        <w:rPr>
          <w:bCs/>
        </w:rPr>
      </w:pPr>
      <w:r w:rsidRPr="00CB5EB8">
        <w:t xml:space="preserve">Следует отметить, что целевые показатели </w:t>
      </w:r>
      <w:r w:rsidR="00BE3AC6">
        <w:t xml:space="preserve">госпрограммы «Использование и охрана водных объектов, предотвращение негативного воздействия вод на территории Волгоградской области» </w:t>
      </w:r>
      <w:r w:rsidRPr="00CB5EB8">
        <w:t xml:space="preserve">по мероприятиям в рамках РП на 2019 год и последующие годы соответствуют паспорту РП, </w:t>
      </w:r>
      <w:r w:rsidRPr="00CB5EB8">
        <w:rPr>
          <w:u w:val="single"/>
        </w:rPr>
        <w:t xml:space="preserve">но не соответствуют результатам выполнения этих мероприятий, установленных </w:t>
      </w:r>
      <w:r w:rsidR="00BE3AC6">
        <w:rPr>
          <w:u w:val="single"/>
        </w:rPr>
        <w:t>п</w:t>
      </w:r>
      <w:r w:rsidRPr="00CB5EB8">
        <w:rPr>
          <w:u w:val="single"/>
        </w:rPr>
        <w:t xml:space="preserve">риложением 3 к </w:t>
      </w:r>
      <w:r w:rsidR="00BE3AC6">
        <w:rPr>
          <w:u w:val="single"/>
        </w:rPr>
        <w:t>госпрограмме</w:t>
      </w:r>
      <w:r w:rsidRPr="00CB5EB8">
        <w:rPr>
          <w:u w:val="single"/>
        </w:rPr>
        <w:t>.</w:t>
      </w:r>
      <w:r w:rsidRPr="00CB5EB8">
        <w:t xml:space="preserve"> </w:t>
      </w:r>
      <w:bookmarkStart w:id="4" w:name="OLE_LINK28"/>
      <w:bookmarkStart w:id="5" w:name="OLE_LINK27"/>
    </w:p>
    <w:p w:rsidR="00AF0904" w:rsidRPr="00CB5EB8" w:rsidRDefault="00AF0904" w:rsidP="00AF0904">
      <w:pPr>
        <w:ind w:right="26" w:firstLine="708"/>
        <w:jc w:val="both"/>
      </w:pPr>
      <w:bookmarkStart w:id="6" w:name="OLE_LINK37"/>
      <w:bookmarkStart w:id="7" w:name="OLE_LINK36"/>
      <w:bookmarkEnd w:id="4"/>
      <w:bookmarkEnd w:id="5"/>
      <w:r w:rsidRPr="00CB5EB8">
        <w:t xml:space="preserve">Отсутствие в </w:t>
      </w:r>
      <w:r>
        <w:t xml:space="preserve">госпрограмме «Охрана окружающей среды на территории Волгоградской области» </w:t>
      </w:r>
      <w:r w:rsidRPr="00CB5EB8">
        <w:t xml:space="preserve">четкой и прозрачной методики расчета целевых показателей, установленных в соответствии с РП «Комплексная система обращения с ТКО на территории Волгоградской области», привело к тому, что их фактические значения, отраженные </w:t>
      </w:r>
      <w:r>
        <w:t>к</w:t>
      </w:r>
      <w:r w:rsidRPr="00CB5EB8">
        <w:t>омитетом</w:t>
      </w:r>
      <w:r>
        <w:t xml:space="preserve"> природных ресурсов, лесного хозяйства и экологии</w:t>
      </w:r>
      <w:r w:rsidRPr="00CB5EB8">
        <w:t xml:space="preserve"> в </w:t>
      </w:r>
      <w:r>
        <w:t>д</w:t>
      </w:r>
      <w:r w:rsidRPr="00CB5EB8">
        <w:t xml:space="preserve">окладе о ходе реализации </w:t>
      </w:r>
      <w:r>
        <w:t>п</w:t>
      </w:r>
      <w:r w:rsidRPr="00CB5EB8">
        <w:t xml:space="preserve">рограммы, не сопоставимы с плановым значениями, так как план был установлен из расчета мощностей по обработке и утилизации ТКО, запланированных </w:t>
      </w:r>
      <w:r w:rsidR="00C8129D">
        <w:t xml:space="preserve">к вводу </w:t>
      </w:r>
      <w:r w:rsidRPr="00CB5EB8">
        <w:t xml:space="preserve">в рамках </w:t>
      </w:r>
      <w:r w:rsidR="00C8129D">
        <w:t>регионального проекта</w:t>
      </w:r>
      <w:r w:rsidRPr="00CB5EB8">
        <w:t xml:space="preserve">, а факт рассчитан, исходя из всех существующих в регионе мощностей. Кроме того, фактический показатель «Доля ТКО, направленных на утилизацию, в общем объеме образованных ТКО» рассчитан </w:t>
      </w:r>
      <w:r w:rsidR="00373C0A">
        <w:t>к</w:t>
      </w:r>
      <w:r w:rsidR="00373C0A" w:rsidRPr="00CB5EB8">
        <w:t xml:space="preserve">омитетом </w:t>
      </w:r>
      <w:r w:rsidRPr="00CB5EB8">
        <w:t xml:space="preserve">с нарушением </w:t>
      </w:r>
      <w:r w:rsidR="00373C0A">
        <w:t>утвержденной м</w:t>
      </w:r>
      <w:r w:rsidRPr="00CB5EB8">
        <w:t>етодики расчета</w:t>
      </w:r>
      <w:r w:rsidR="00373C0A">
        <w:t xml:space="preserve"> </w:t>
      </w:r>
      <w:r w:rsidR="00373C0A" w:rsidRPr="00CB5EB8">
        <w:t>целевых показателей</w:t>
      </w:r>
      <w:r w:rsidRPr="00CB5EB8">
        <w:t xml:space="preserve">. </w:t>
      </w:r>
      <w:r w:rsidRPr="00373C0A">
        <w:rPr>
          <w:u w:val="single"/>
        </w:rPr>
        <w:t>Перевыполнение этого целевого показателя является недостоверным, так как мощности по обработке и утилизации ТКО в рамках РП в 2019 году не созданы</w:t>
      </w:r>
      <w:r w:rsidRPr="00CB5EB8">
        <w:t xml:space="preserve">. </w:t>
      </w:r>
    </w:p>
    <w:p w:rsidR="00AF0904" w:rsidRPr="00CB5EB8" w:rsidRDefault="00AF0904" w:rsidP="00373C0A">
      <w:pPr>
        <w:ind w:right="26" w:firstLine="708"/>
        <w:jc w:val="both"/>
      </w:pPr>
      <w:r w:rsidRPr="00CB5EB8">
        <w:t xml:space="preserve">Кроме того, в </w:t>
      </w:r>
      <w:r w:rsidR="00373C0A">
        <w:t>м</w:t>
      </w:r>
      <w:r w:rsidRPr="00CB5EB8">
        <w:t xml:space="preserve">етодике не указано, как определяется объем образованных ТКО при расчете целевых показателей. Так, при расчете фактических значений показателей </w:t>
      </w:r>
      <w:r w:rsidR="00373C0A">
        <w:t>к</w:t>
      </w:r>
      <w:r w:rsidRPr="00CB5EB8">
        <w:t xml:space="preserve">омитетом применялся различный объем образованных ТКО – по данным </w:t>
      </w:r>
      <w:r w:rsidR="00373C0A">
        <w:t>территориальной схемы</w:t>
      </w:r>
      <w:r w:rsidRPr="00CB5EB8">
        <w:t xml:space="preserve"> и по данным регоператора, которые значительно отличаются друг от друга.</w:t>
      </w:r>
    </w:p>
    <w:bookmarkEnd w:id="6"/>
    <w:bookmarkEnd w:id="7"/>
    <w:p w:rsidR="00B8028F" w:rsidRDefault="00A46FD0" w:rsidP="00213C88">
      <w:pPr>
        <w:ind w:right="26"/>
        <w:jc w:val="both"/>
      </w:pPr>
      <w:r>
        <w:rPr>
          <w:b/>
          <w:color w:val="FF0000"/>
        </w:rPr>
        <w:tab/>
      </w:r>
      <w:r w:rsidR="00113999" w:rsidRPr="00113999">
        <w:t xml:space="preserve">Целевой показатель </w:t>
      </w:r>
      <w:r w:rsidR="00113999">
        <w:t>госпрограммы «Развитие транспортной системы и обеспечение безопасности дорожного движения Волгоградской области (</w:t>
      </w:r>
      <w:r w:rsidR="00113999" w:rsidRPr="00EA7458">
        <w:t>ответственный исполнитель</w:t>
      </w:r>
      <w:r w:rsidR="00113999" w:rsidRPr="00113999">
        <w:rPr>
          <w:b/>
          <w:i/>
        </w:rPr>
        <w:t xml:space="preserve"> – комитет транспорта и дорожного хозяйства Волгоградской области</w:t>
      </w:r>
      <w:r w:rsidR="00113999">
        <w:t>)</w:t>
      </w:r>
      <w:r w:rsidR="00B8028F">
        <w:t>, характеризующий долю автомобильных дорог, работающих в режиме перегрузки, не отвечает требованию сопоставимости, так как не сопоставим с целевым показателем нацпроекта «Безопасные и качественные автомобильные дороги»</w:t>
      </w:r>
      <w:r w:rsidR="00C63FD9">
        <w:t xml:space="preserve"> в части </w:t>
      </w:r>
      <w:r w:rsidR="00C63FD9">
        <w:rPr>
          <w:rFonts w:eastAsiaTheme="minorHAnsi"/>
          <w:lang w:eastAsia="en-US"/>
        </w:rPr>
        <w:t xml:space="preserve">включения </w:t>
      </w:r>
      <w:r w:rsidR="00334B92">
        <w:rPr>
          <w:rFonts w:eastAsiaTheme="minorHAnsi"/>
          <w:lang w:eastAsia="en-US"/>
        </w:rPr>
        <w:t xml:space="preserve">в </w:t>
      </w:r>
      <w:r w:rsidR="00334B92">
        <w:rPr>
          <w:rFonts w:eastAsiaTheme="minorHAnsi"/>
          <w:lang w:eastAsia="en-US"/>
        </w:rPr>
        <w:lastRenderedPageBreak/>
        <w:t xml:space="preserve">показатель </w:t>
      </w:r>
      <w:r w:rsidR="00C63FD9">
        <w:rPr>
          <w:rFonts w:eastAsiaTheme="minorHAnsi"/>
          <w:lang w:eastAsia="en-US"/>
        </w:rPr>
        <w:t>д</w:t>
      </w:r>
      <w:r w:rsidR="00C63FD9" w:rsidRPr="001C2337">
        <w:rPr>
          <w:rFonts w:eastAsiaTheme="minorHAnsi"/>
          <w:lang w:eastAsia="en-US"/>
        </w:rPr>
        <w:t>ол</w:t>
      </w:r>
      <w:r w:rsidR="00C63FD9">
        <w:rPr>
          <w:rFonts w:eastAsiaTheme="minorHAnsi"/>
          <w:lang w:eastAsia="en-US"/>
        </w:rPr>
        <w:t>и</w:t>
      </w:r>
      <w:r w:rsidR="00C63FD9" w:rsidRPr="001C2337">
        <w:rPr>
          <w:rFonts w:eastAsiaTheme="minorHAnsi"/>
          <w:lang w:eastAsia="en-US"/>
        </w:rPr>
        <w:t xml:space="preserve"> автомобильных дорог федерального значения, работающих в режиме перегрузк</w:t>
      </w:r>
      <w:r w:rsidR="00C63FD9">
        <w:rPr>
          <w:rFonts w:eastAsiaTheme="minorHAnsi"/>
          <w:lang w:eastAsia="en-US"/>
        </w:rPr>
        <w:t>и</w:t>
      </w:r>
      <w:r w:rsidR="00334B92">
        <w:rPr>
          <w:rFonts w:eastAsiaTheme="minorHAnsi"/>
          <w:lang w:eastAsia="en-US"/>
        </w:rPr>
        <w:t>. Данная несопоставимость</w:t>
      </w:r>
      <w:r w:rsidR="00B8028F">
        <w:t xml:space="preserve"> искажает представление об объективных результатах реализации национального проекта </w:t>
      </w:r>
      <w:r w:rsidR="00213C88">
        <w:t xml:space="preserve">на территории </w:t>
      </w:r>
      <w:r w:rsidR="00B8028F">
        <w:t>Волгоградской области.</w:t>
      </w:r>
    </w:p>
    <w:p w:rsidR="00197AE1" w:rsidRDefault="00B8028F" w:rsidP="004B7CA1">
      <w:pPr>
        <w:jc w:val="both"/>
      </w:pPr>
      <w:r>
        <w:tab/>
      </w:r>
      <w:r w:rsidR="00197AE1">
        <w:t>П</w:t>
      </w:r>
      <w:r w:rsidR="001B3E85">
        <w:t xml:space="preserve">ри сопоставлении уровня выполнения отдельных целевых показателей госпрограмм </w:t>
      </w:r>
      <w:r w:rsidR="00197AE1">
        <w:t xml:space="preserve">и отдельных </w:t>
      </w:r>
      <w:r w:rsidR="001B3E85">
        <w:t>подпрограмм, входящих в их состав</w:t>
      </w:r>
      <w:r w:rsidR="00197AE1">
        <w:t>,</w:t>
      </w:r>
      <w:r w:rsidR="001B3E85">
        <w:t xml:space="preserve"> с </w:t>
      </w:r>
      <w:r w:rsidR="00C25451">
        <w:t>общим</w:t>
      </w:r>
      <w:r w:rsidR="001B3E85">
        <w:t xml:space="preserve"> агрегированным показателем эффективности реализации </w:t>
      </w:r>
      <w:r w:rsidR="00197AE1">
        <w:t xml:space="preserve">программ </w:t>
      </w:r>
      <w:r w:rsidR="00995C34">
        <w:t>(</w:t>
      </w:r>
      <w:r w:rsidR="00C25451">
        <w:t>«</w:t>
      </w:r>
      <w:r w:rsidR="00995C34">
        <w:t>высокая</w:t>
      </w:r>
      <w:r w:rsidR="00C25451">
        <w:t>»</w:t>
      </w:r>
      <w:r w:rsidR="00995C34">
        <w:t xml:space="preserve">, </w:t>
      </w:r>
      <w:r w:rsidR="00C25451">
        <w:t>«</w:t>
      </w:r>
      <w:r w:rsidR="00995C34">
        <w:t>средняя</w:t>
      </w:r>
      <w:r w:rsidR="00C25451">
        <w:t>»</w:t>
      </w:r>
      <w:r w:rsidR="00995C34">
        <w:t xml:space="preserve">, </w:t>
      </w:r>
      <w:r w:rsidR="00C25451">
        <w:t>«</w:t>
      </w:r>
      <w:r w:rsidR="00995C34">
        <w:t>удовлетворительна</w:t>
      </w:r>
      <w:r w:rsidR="00C25451">
        <w:t>я»</w:t>
      </w:r>
      <w:r w:rsidR="005742BD">
        <w:t>, «неудовлетворительная»</w:t>
      </w:r>
      <w:r w:rsidR="00995C34">
        <w:t xml:space="preserve">) </w:t>
      </w:r>
      <w:r w:rsidR="001B3E85" w:rsidRPr="001B3E85">
        <w:rPr>
          <w:u w:val="single"/>
        </w:rPr>
        <w:t>в</w:t>
      </w:r>
      <w:r w:rsidR="00C25451">
        <w:rPr>
          <w:u w:val="single"/>
        </w:rPr>
        <w:t>озникают</w:t>
      </w:r>
      <w:r w:rsidR="001B3E85" w:rsidRPr="001B3E85">
        <w:rPr>
          <w:u w:val="single"/>
        </w:rPr>
        <w:t xml:space="preserve"> сомнени</w:t>
      </w:r>
      <w:r w:rsidR="00C25451">
        <w:rPr>
          <w:u w:val="single"/>
        </w:rPr>
        <w:t>я в</w:t>
      </w:r>
      <w:r w:rsidR="001B3E85" w:rsidRPr="001B3E85">
        <w:rPr>
          <w:u w:val="single"/>
        </w:rPr>
        <w:t xml:space="preserve"> объективност</w:t>
      </w:r>
      <w:r w:rsidR="00C25451">
        <w:rPr>
          <w:u w:val="single"/>
        </w:rPr>
        <w:t>и</w:t>
      </w:r>
      <w:r w:rsidR="001B3E85" w:rsidRPr="001B3E85">
        <w:rPr>
          <w:u w:val="single"/>
        </w:rPr>
        <w:t xml:space="preserve"> и корректност</w:t>
      </w:r>
      <w:r w:rsidR="00C25451">
        <w:rPr>
          <w:u w:val="single"/>
        </w:rPr>
        <w:t>и</w:t>
      </w:r>
      <w:r w:rsidR="001B3E85" w:rsidRPr="001B3E85">
        <w:rPr>
          <w:u w:val="single"/>
        </w:rPr>
        <w:t xml:space="preserve"> самих подходов к определению (расчету) эффективности</w:t>
      </w:r>
      <w:r w:rsidR="001B3E85">
        <w:t>, заложенн</w:t>
      </w:r>
      <w:r w:rsidR="005742BD">
        <w:t>ых</w:t>
      </w:r>
      <w:r w:rsidR="001B3E85">
        <w:t xml:space="preserve"> в методике, утвержденной </w:t>
      </w:r>
      <w:r w:rsidR="001B3E85" w:rsidRPr="0063307A">
        <w:t>Порядк</w:t>
      </w:r>
      <w:r w:rsidR="001B3E85">
        <w:t>ом</w:t>
      </w:r>
      <w:r w:rsidR="001B3E85" w:rsidRPr="0063307A">
        <w:t xml:space="preserve"> №423-п</w:t>
      </w:r>
      <w:r w:rsidR="001B3E85">
        <w:t xml:space="preserve">. </w:t>
      </w:r>
    </w:p>
    <w:p w:rsidR="004B7CA1" w:rsidRDefault="001B3E85" w:rsidP="00197AE1">
      <w:pPr>
        <w:ind w:firstLine="708"/>
        <w:jc w:val="both"/>
        <w:rPr>
          <w:lang w:eastAsia="en-US"/>
        </w:rPr>
      </w:pPr>
      <w:r>
        <w:t>Например, по госпрограмме «Развитие культуры</w:t>
      </w:r>
      <w:r w:rsidR="00251DEA">
        <w:t xml:space="preserve"> </w:t>
      </w:r>
      <w:r w:rsidR="00251DEA" w:rsidRPr="00D92534">
        <w:t>и туризма в Волгоградской области»</w:t>
      </w:r>
      <w:r w:rsidR="00251DEA">
        <w:t xml:space="preserve"> </w:t>
      </w:r>
      <w:r w:rsidR="004475C3">
        <w:t xml:space="preserve">(ответственный исполнитель – </w:t>
      </w:r>
      <w:r w:rsidR="004475C3" w:rsidRPr="00093660">
        <w:rPr>
          <w:b/>
          <w:i/>
        </w:rPr>
        <w:t>комитет культуры Волгоградской области</w:t>
      </w:r>
      <w:r w:rsidR="004475C3">
        <w:t xml:space="preserve">) </w:t>
      </w:r>
      <w:r w:rsidR="00251DEA">
        <w:t xml:space="preserve">из </w:t>
      </w:r>
      <w:r w:rsidR="00251DEA" w:rsidRPr="00D92534">
        <w:rPr>
          <w:lang w:eastAsia="en-US"/>
        </w:rPr>
        <w:t>31 целев</w:t>
      </w:r>
      <w:r w:rsidR="009A1F52">
        <w:rPr>
          <w:lang w:eastAsia="en-US"/>
        </w:rPr>
        <w:t>ого</w:t>
      </w:r>
      <w:r w:rsidR="00251DEA" w:rsidRPr="00D92534">
        <w:rPr>
          <w:lang w:eastAsia="en-US"/>
        </w:rPr>
        <w:t xml:space="preserve"> показател</w:t>
      </w:r>
      <w:r w:rsidR="009A1F52">
        <w:rPr>
          <w:lang w:eastAsia="en-US"/>
        </w:rPr>
        <w:t>я</w:t>
      </w:r>
      <w:r w:rsidR="00251DEA">
        <w:rPr>
          <w:lang w:eastAsia="en-US"/>
        </w:rPr>
        <w:t xml:space="preserve"> </w:t>
      </w:r>
      <w:r w:rsidR="00211FB8">
        <w:rPr>
          <w:lang w:eastAsia="en-US"/>
        </w:rPr>
        <w:t xml:space="preserve">в 2019 году </w:t>
      </w:r>
      <w:r w:rsidR="00251DEA" w:rsidRPr="00D92534">
        <w:rPr>
          <w:lang w:eastAsia="en-US"/>
        </w:rPr>
        <w:t>не выполнены 13</w:t>
      </w:r>
      <w:r w:rsidR="00211FB8">
        <w:rPr>
          <w:lang w:eastAsia="en-US"/>
        </w:rPr>
        <w:t>, что состав</w:t>
      </w:r>
      <w:r w:rsidR="009A1F52">
        <w:rPr>
          <w:lang w:eastAsia="en-US"/>
        </w:rPr>
        <w:t>ляет</w:t>
      </w:r>
      <w:r w:rsidR="00251DEA" w:rsidRPr="00D92534">
        <w:rPr>
          <w:lang w:eastAsia="en-US"/>
        </w:rPr>
        <w:t xml:space="preserve"> 42%</w:t>
      </w:r>
      <w:r w:rsidR="00211FB8">
        <w:rPr>
          <w:lang w:eastAsia="en-US"/>
        </w:rPr>
        <w:t xml:space="preserve"> от</w:t>
      </w:r>
      <w:r w:rsidR="00093660">
        <w:rPr>
          <w:lang w:eastAsia="en-US"/>
        </w:rPr>
        <w:t xml:space="preserve"> общего</w:t>
      </w:r>
      <w:r w:rsidR="00211FB8">
        <w:rPr>
          <w:lang w:eastAsia="en-US"/>
        </w:rPr>
        <w:t xml:space="preserve"> количества </w:t>
      </w:r>
      <w:r w:rsidR="00EA026A">
        <w:rPr>
          <w:lang w:eastAsia="en-US"/>
        </w:rPr>
        <w:t>целевых</w:t>
      </w:r>
      <w:r w:rsidR="00211FB8">
        <w:rPr>
          <w:lang w:eastAsia="en-US"/>
        </w:rPr>
        <w:t xml:space="preserve"> показателей. Несмотря на это, эффективность госпрограммы, рассчитанная в соответствии с методикой, признана «высокой»</w:t>
      </w:r>
      <w:r w:rsidR="004B7CA1">
        <w:rPr>
          <w:lang w:eastAsia="en-US"/>
        </w:rPr>
        <w:t xml:space="preserve"> (97,9%)</w:t>
      </w:r>
      <w:r w:rsidR="005742BD">
        <w:rPr>
          <w:lang w:eastAsia="en-US"/>
        </w:rPr>
        <w:t>.</w:t>
      </w:r>
    </w:p>
    <w:p w:rsidR="006904FF" w:rsidRPr="00B42DCC" w:rsidRDefault="006904FF" w:rsidP="006904FF">
      <w:pPr>
        <w:suppressAutoHyphens/>
        <w:ind w:firstLine="708"/>
        <w:jc w:val="both"/>
        <w:rPr>
          <w:szCs w:val="24"/>
        </w:rPr>
      </w:pPr>
      <w:r w:rsidRPr="00B42DCC">
        <w:rPr>
          <w:spacing w:val="-2"/>
          <w:szCs w:val="24"/>
        </w:rPr>
        <w:t xml:space="preserve">Согласно </w:t>
      </w:r>
      <w:r>
        <w:rPr>
          <w:spacing w:val="-2"/>
          <w:szCs w:val="24"/>
        </w:rPr>
        <w:t>д</w:t>
      </w:r>
      <w:r w:rsidRPr="00B42DCC">
        <w:rPr>
          <w:spacing w:val="-2"/>
          <w:szCs w:val="24"/>
        </w:rPr>
        <w:t>окладу</w:t>
      </w:r>
      <w:r>
        <w:rPr>
          <w:spacing w:val="-2"/>
          <w:szCs w:val="24"/>
        </w:rPr>
        <w:t xml:space="preserve"> </w:t>
      </w:r>
      <w:r w:rsidRPr="006904FF">
        <w:rPr>
          <w:b/>
          <w:i/>
          <w:spacing w:val="-2"/>
          <w:szCs w:val="24"/>
        </w:rPr>
        <w:t>комитета жилищно-коммунального хозяйства и топливно-энергетического компле</w:t>
      </w:r>
      <w:r w:rsidR="00D27A85">
        <w:rPr>
          <w:b/>
          <w:i/>
          <w:spacing w:val="-2"/>
          <w:szCs w:val="24"/>
        </w:rPr>
        <w:t>к</w:t>
      </w:r>
      <w:r w:rsidRPr="006904FF">
        <w:rPr>
          <w:b/>
          <w:i/>
          <w:spacing w:val="-2"/>
          <w:szCs w:val="24"/>
        </w:rPr>
        <w:t>са Волгоградской области</w:t>
      </w:r>
      <w:r w:rsidRPr="00B42DCC">
        <w:rPr>
          <w:spacing w:val="-2"/>
          <w:szCs w:val="24"/>
        </w:rPr>
        <w:t xml:space="preserve"> из 5 целевых показателей </w:t>
      </w:r>
      <w:r>
        <w:rPr>
          <w:spacing w:val="-2"/>
          <w:szCs w:val="24"/>
        </w:rPr>
        <w:t>гос</w:t>
      </w:r>
      <w:r w:rsidRPr="00B42DCC">
        <w:rPr>
          <w:spacing w:val="-2"/>
          <w:szCs w:val="24"/>
        </w:rPr>
        <w:t>программы в целом не достигнуты 3 показателя</w:t>
      </w:r>
      <w:r w:rsidR="00EA026A">
        <w:rPr>
          <w:spacing w:val="-2"/>
          <w:szCs w:val="24"/>
        </w:rPr>
        <w:t>.</w:t>
      </w:r>
      <w:r w:rsidRPr="00B42DCC">
        <w:rPr>
          <w:spacing w:val="-2"/>
          <w:szCs w:val="24"/>
        </w:rPr>
        <w:t xml:space="preserve"> Также не достигнуты 5 из 17 целевых показателей по трем подпрограммам. Вместе с тем степень достижения целей и задач </w:t>
      </w:r>
      <w:r>
        <w:rPr>
          <w:spacing w:val="-2"/>
          <w:szCs w:val="24"/>
        </w:rPr>
        <w:t>п</w:t>
      </w:r>
      <w:r w:rsidRPr="00B42DCC">
        <w:rPr>
          <w:szCs w:val="24"/>
        </w:rPr>
        <w:t xml:space="preserve">рограммы </w:t>
      </w:r>
      <w:proofErr w:type="gramStart"/>
      <w:r w:rsidRPr="00B42DCC">
        <w:rPr>
          <w:szCs w:val="24"/>
        </w:rPr>
        <w:t xml:space="preserve">за 2019 </w:t>
      </w:r>
      <w:r>
        <w:rPr>
          <w:szCs w:val="24"/>
        </w:rPr>
        <w:t>год согласно</w:t>
      </w:r>
      <w:r w:rsidR="00EA026A">
        <w:rPr>
          <w:szCs w:val="24"/>
        </w:rPr>
        <w:t xml:space="preserve"> </w:t>
      </w:r>
      <w:r>
        <w:rPr>
          <w:szCs w:val="24"/>
        </w:rPr>
        <w:t>д</w:t>
      </w:r>
      <w:r w:rsidRPr="00B42DCC">
        <w:rPr>
          <w:szCs w:val="24"/>
        </w:rPr>
        <w:t>окладу</w:t>
      </w:r>
      <w:proofErr w:type="gramEnd"/>
      <w:r w:rsidRPr="00B42DCC">
        <w:rPr>
          <w:szCs w:val="24"/>
        </w:rPr>
        <w:t xml:space="preserve"> составила 99,5%, а </w:t>
      </w:r>
      <w:r w:rsidRPr="00B42DCC">
        <w:rPr>
          <w:spacing w:val="-2"/>
          <w:szCs w:val="24"/>
        </w:rPr>
        <w:t>э</w:t>
      </w:r>
      <w:r w:rsidRPr="00B42DCC">
        <w:rPr>
          <w:szCs w:val="24"/>
        </w:rPr>
        <w:t xml:space="preserve">ффективность реализации программы в целом оценивается как </w:t>
      </w:r>
      <w:r>
        <w:rPr>
          <w:szCs w:val="24"/>
        </w:rPr>
        <w:t>«</w:t>
      </w:r>
      <w:r w:rsidRPr="00B42DCC">
        <w:rPr>
          <w:szCs w:val="24"/>
        </w:rPr>
        <w:t>высокая</w:t>
      </w:r>
      <w:r>
        <w:rPr>
          <w:szCs w:val="24"/>
        </w:rPr>
        <w:t>»</w:t>
      </w:r>
      <w:r w:rsidRPr="00B42DCC">
        <w:rPr>
          <w:szCs w:val="24"/>
        </w:rPr>
        <w:t xml:space="preserve">. </w:t>
      </w:r>
    </w:p>
    <w:p w:rsidR="00A33891" w:rsidRDefault="00D400CC" w:rsidP="00D400CC">
      <w:pPr>
        <w:ind w:firstLine="708"/>
        <w:jc w:val="both"/>
      </w:pPr>
      <w:r>
        <w:t>П</w:t>
      </w:r>
      <w:r w:rsidR="00A33891">
        <w:t xml:space="preserve">лановые значения целевых показателей </w:t>
      </w:r>
      <w:r w:rsidR="004475C3" w:rsidRPr="004475C3">
        <w:t>госпрограммы «Обеспечение доступным и комфортным жильем и коммунальными услугами жителей Волгоградской области»</w:t>
      </w:r>
      <w:r w:rsidR="004475C3">
        <w:t xml:space="preserve">, одним из исполнителей которой является </w:t>
      </w:r>
      <w:r w:rsidR="004475C3" w:rsidRPr="005742BD">
        <w:rPr>
          <w:b/>
          <w:i/>
        </w:rPr>
        <w:t>комитет строительства Волгоградской области</w:t>
      </w:r>
      <w:r w:rsidR="005742BD">
        <w:t>,</w:t>
      </w:r>
      <w:r w:rsidR="00A33891">
        <w:t xml:space="preserve"> не достигнуты по 2 целевым показателям из 7 по подпрограмме «Выполнение обязательств по обеспечению жильем категорий граждан, установленных законодательством»</w:t>
      </w:r>
      <w:r w:rsidR="005742BD">
        <w:t xml:space="preserve"> и по</w:t>
      </w:r>
      <w:r w:rsidR="00A33891">
        <w:t xml:space="preserve"> 6 показателям из 14 по подпрограмме «Стимулирование развития жилищного строительства в Волгоградской области», в том числе </w:t>
      </w:r>
      <w:r w:rsidR="005742BD">
        <w:t xml:space="preserve">по </w:t>
      </w:r>
      <w:r w:rsidR="00A33891">
        <w:t>2</w:t>
      </w:r>
      <w:r w:rsidR="00A33891" w:rsidRPr="007A4500">
        <w:rPr>
          <w:b/>
        </w:rPr>
        <w:t xml:space="preserve"> </w:t>
      </w:r>
      <w:r w:rsidR="00A33891" w:rsidRPr="00440AF9">
        <w:t>показателя</w:t>
      </w:r>
      <w:r w:rsidR="00A33891">
        <w:t>м</w:t>
      </w:r>
      <w:r w:rsidR="00A33891" w:rsidRPr="00440AF9">
        <w:t xml:space="preserve"> </w:t>
      </w:r>
      <w:r w:rsidR="005742BD">
        <w:t xml:space="preserve">- </w:t>
      </w:r>
      <w:r w:rsidR="00A33891" w:rsidRPr="00440AF9">
        <w:t xml:space="preserve">в рамках </w:t>
      </w:r>
      <w:r w:rsidR="00A33891">
        <w:t>регионального пр</w:t>
      </w:r>
      <w:r w:rsidR="00A33891" w:rsidRPr="00440AF9">
        <w:t>оекта «Жилье».</w:t>
      </w:r>
      <w:r w:rsidR="00A33891">
        <w:t xml:space="preserve"> </w:t>
      </w:r>
      <w:r w:rsidR="005742BD">
        <w:t>При этом с</w:t>
      </w:r>
      <w:r w:rsidR="00A33891">
        <w:t xml:space="preserve">огласно </w:t>
      </w:r>
      <w:r w:rsidR="005742BD">
        <w:t>д</w:t>
      </w:r>
      <w:r w:rsidR="00A33891">
        <w:t xml:space="preserve">окладу </w:t>
      </w:r>
      <w:r w:rsidR="005742BD">
        <w:t>к</w:t>
      </w:r>
      <w:r w:rsidR="00A33891">
        <w:t>омитета</w:t>
      </w:r>
      <w:r w:rsidR="005742BD">
        <w:t xml:space="preserve"> о ходе реализации подпрограмм в 2019 году</w:t>
      </w:r>
      <w:r w:rsidR="00A33891">
        <w:t xml:space="preserve"> эффективност</w:t>
      </w:r>
      <w:r w:rsidR="005742BD">
        <w:t>ь признана</w:t>
      </w:r>
      <w:r w:rsidR="00A33891">
        <w:t xml:space="preserve"> </w:t>
      </w:r>
      <w:r w:rsidR="005742BD">
        <w:t xml:space="preserve">«неудовлетворительной» </w:t>
      </w:r>
      <w:r w:rsidR="00A33891">
        <w:t>(62%) только по подпрограмме «Выполнение обязательств по обеспечению жильем категорий граждан, установленных законодательством»</w:t>
      </w:r>
      <w:r w:rsidR="00C44DE1">
        <w:t>,</w:t>
      </w:r>
      <w:r w:rsidR="003D0D8B">
        <w:t xml:space="preserve"> хотя по второй подпрограмме невыполнение целевых показателей составляет почти 43% от их общего числа</w:t>
      </w:r>
      <w:r w:rsidR="00C44DE1">
        <w:t xml:space="preserve"> (эффективность признана «высокой»)</w:t>
      </w:r>
      <w:r w:rsidR="003D0D8B">
        <w:t>.</w:t>
      </w:r>
      <w:r w:rsidR="00A33891">
        <w:t xml:space="preserve"> </w:t>
      </w:r>
    </w:p>
    <w:p w:rsidR="00C95BD4" w:rsidRDefault="00C95BD4" w:rsidP="00C95BD4">
      <w:pPr>
        <w:ind w:firstLine="708"/>
        <w:jc w:val="both"/>
        <w:rPr>
          <w:szCs w:val="24"/>
        </w:rPr>
      </w:pPr>
      <w:r>
        <w:rPr>
          <w:szCs w:val="24"/>
        </w:rPr>
        <w:t>Из приложения №4 к настоящему заключению, в котором</w:t>
      </w:r>
      <w:r w:rsidRPr="006A40BF">
        <w:rPr>
          <w:szCs w:val="24"/>
        </w:rPr>
        <w:t xml:space="preserve"> пр</w:t>
      </w:r>
      <w:r>
        <w:rPr>
          <w:szCs w:val="24"/>
        </w:rPr>
        <w:t>и</w:t>
      </w:r>
      <w:r w:rsidRPr="006A40BF">
        <w:rPr>
          <w:szCs w:val="24"/>
        </w:rPr>
        <w:t>веден сравнительный анализ уровня затрат на реализацию госпрограмм из всех источников финансирования с оценкой эффективности реализации госпрограмм</w:t>
      </w:r>
      <w:r>
        <w:rPr>
          <w:szCs w:val="24"/>
        </w:rPr>
        <w:t xml:space="preserve">, видно, что из 23 программ, реализовавшихся в отчетном году, по 7 программам </w:t>
      </w:r>
      <w:r>
        <w:t xml:space="preserve">агрегированный показатель эффективности реализации превышает 100%, что </w:t>
      </w:r>
      <w:r w:rsidR="002533A3">
        <w:t>не</w:t>
      </w:r>
      <w:r>
        <w:t xml:space="preserve"> поддается пониманию</w:t>
      </w:r>
      <w:r w:rsidR="00A84AB8">
        <w:t xml:space="preserve"> и, по мнению КСП, </w:t>
      </w:r>
      <w:r w:rsidR="00A84AB8" w:rsidRPr="00B72025">
        <w:rPr>
          <w:u w:val="single"/>
        </w:rPr>
        <w:t>требует соответствующе</w:t>
      </w:r>
      <w:r w:rsidR="00547EFF" w:rsidRPr="00B72025">
        <w:rPr>
          <w:u w:val="single"/>
        </w:rPr>
        <w:t>й</w:t>
      </w:r>
      <w:r w:rsidR="00A84AB8" w:rsidRPr="00B72025">
        <w:rPr>
          <w:u w:val="single"/>
        </w:rPr>
        <w:t xml:space="preserve"> </w:t>
      </w:r>
      <w:r w:rsidR="00547EFF" w:rsidRPr="00B72025">
        <w:rPr>
          <w:u w:val="single"/>
        </w:rPr>
        <w:t>корректировк</w:t>
      </w:r>
      <w:r w:rsidR="00F6691B" w:rsidRPr="00B72025">
        <w:rPr>
          <w:u w:val="single"/>
        </w:rPr>
        <w:t>и</w:t>
      </w:r>
      <w:r w:rsidR="00A84AB8" w:rsidRPr="00B72025">
        <w:rPr>
          <w:u w:val="single"/>
        </w:rPr>
        <w:t xml:space="preserve"> в утвержденной методике</w:t>
      </w:r>
      <w:r w:rsidR="00A84AB8">
        <w:t>.</w:t>
      </w:r>
    </w:p>
    <w:p w:rsidR="00650AA6" w:rsidRDefault="00C95BD4" w:rsidP="00C95BD4">
      <w:pPr>
        <w:ind w:firstLine="708"/>
        <w:jc w:val="both"/>
      </w:pPr>
      <w:r w:rsidRPr="006A40BF">
        <w:rPr>
          <w:szCs w:val="24"/>
        </w:rPr>
        <w:t xml:space="preserve">  </w:t>
      </w:r>
    </w:p>
    <w:p w:rsidR="00C90A63" w:rsidRPr="008C5B57" w:rsidRDefault="008952ED" w:rsidP="00D4532E">
      <w:pPr>
        <w:ind w:left="720"/>
        <w:jc w:val="center"/>
        <w:rPr>
          <w:b/>
          <w:i/>
        </w:rPr>
      </w:pPr>
      <w:r w:rsidRPr="008C5B57">
        <w:rPr>
          <w:b/>
          <w:i/>
        </w:rPr>
        <w:t>6.</w:t>
      </w:r>
      <w:r w:rsidR="008C5B57" w:rsidRPr="008C5B57">
        <w:rPr>
          <w:b/>
          <w:i/>
        </w:rPr>
        <w:t xml:space="preserve"> </w:t>
      </w:r>
      <w:r w:rsidR="007A0474" w:rsidRPr="008C5B57">
        <w:rPr>
          <w:b/>
          <w:i/>
        </w:rPr>
        <w:t>О</w:t>
      </w:r>
      <w:r w:rsidR="00C90A63" w:rsidRPr="008C5B57">
        <w:rPr>
          <w:b/>
          <w:i/>
        </w:rPr>
        <w:t>рганизация в</w:t>
      </w:r>
      <w:r w:rsidR="00737EA7" w:rsidRPr="008C5B57">
        <w:rPr>
          <w:b/>
          <w:i/>
        </w:rPr>
        <w:t>нутренн</w:t>
      </w:r>
      <w:r w:rsidR="00C90A63" w:rsidRPr="008C5B57">
        <w:rPr>
          <w:b/>
          <w:i/>
        </w:rPr>
        <w:t xml:space="preserve">его </w:t>
      </w:r>
      <w:r w:rsidR="009041E6" w:rsidRPr="008C5B57">
        <w:rPr>
          <w:b/>
          <w:i/>
        </w:rPr>
        <w:t>финансового аудита</w:t>
      </w:r>
      <w:r w:rsidR="008F21FD" w:rsidRPr="008C5B57">
        <w:rPr>
          <w:b/>
          <w:i/>
        </w:rPr>
        <w:t>.</w:t>
      </w:r>
      <w:r w:rsidR="00CF550B" w:rsidRPr="008C5B57">
        <w:rPr>
          <w:b/>
          <w:i/>
        </w:rPr>
        <w:t xml:space="preserve"> </w:t>
      </w:r>
      <w:r w:rsidR="008F21FD" w:rsidRPr="008C5B57">
        <w:rPr>
          <w:b/>
          <w:i/>
        </w:rPr>
        <w:t>О</w:t>
      </w:r>
      <w:r w:rsidR="0064695D" w:rsidRPr="008C5B57">
        <w:rPr>
          <w:b/>
          <w:i/>
        </w:rPr>
        <w:t>ценка</w:t>
      </w:r>
      <w:r w:rsidR="00C91DDD" w:rsidRPr="008C5B57">
        <w:rPr>
          <w:b/>
          <w:i/>
        </w:rPr>
        <w:t xml:space="preserve"> </w:t>
      </w:r>
      <w:r w:rsidR="00203A59">
        <w:rPr>
          <w:b/>
          <w:i/>
        </w:rPr>
        <w:t>его</w:t>
      </w:r>
      <w:r w:rsidR="00C90A63" w:rsidRPr="008C5B57">
        <w:rPr>
          <w:b/>
          <w:i/>
        </w:rPr>
        <w:t xml:space="preserve"> эффективност</w:t>
      </w:r>
      <w:r w:rsidR="0064695D" w:rsidRPr="008C5B57">
        <w:rPr>
          <w:b/>
          <w:i/>
        </w:rPr>
        <w:t>и</w:t>
      </w:r>
      <w:r w:rsidR="00C90A63" w:rsidRPr="008C5B57">
        <w:rPr>
          <w:b/>
          <w:i/>
        </w:rPr>
        <w:t>.</w:t>
      </w:r>
    </w:p>
    <w:p w:rsidR="00CA6EF4" w:rsidRDefault="00CA6EF4" w:rsidP="00D4532E">
      <w:pPr>
        <w:ind w:left="720"/>
        <w:jc w:val="center"/>
        <w:rPr>
          <w:b/>
        </w:rPr>
      </w:pPr>
    </w:p>
    <w:p w:rsidR="006A1DF6" w:rsidRPr="006A1DF6" w:rsidRDefault="006A1DF6" w:rsidP="005218D1">
      <w:pPr>
        <w:autoSpaceDE w:val="0"/>
        <w:autoSpaceDN w:val="0"/>
        <w:adjustRightInd w:val="0"/>
        <w:ind w:firstLine="708"/>
        <w:jc w:val="both"/>
        <w:rPr>
          <w:bCs/>
          <w:iCs/>
          <w:szCs w:val="24"/>
        </w:rPr>
      </w:pPr>
      <w:r w:rsidRPr="006A1DF6">
        <w:t xml:space="preserve">Согласно статье 157 БК РФ </w:t>
      </w:r>
      <w:r>
        <w:t xml:space="preserve">контрольно-счетные органы субъектов РФ осуществляют бюджетные полномочия по </w:t>
      </w:r>
      <w:r w:rsidRPr="006A1DF6">
        <w:rPr>
          <w:bCs/>
          <w:iCs/>
          <w:szCs w:val="24"/>
        </w:rPr>
        <w:t>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внутреннего финансового аудита</w:t>
      </w:r>
      <w:r>
        <w:rPr>
          <w:bCs/>
          <w:iCs/>
          <w:szCs w:val="24"/>
        </w:rPr>
        <w:t>. С этой целью ежегодно в рамках внешних проверок бюджетной отчетности главных администраторов средств областного бюджета КСП проводится оценка состояния внутреннего финансового аудита в органах исполнительной власти Волгоградской области.</w:t>
      </w:r>
    </w:p>
    <w:p w:rsidR="003C7F5C" w:rsidRDefault="003C7F5C" w:rsidP="005218D1">
      <w:pPr>
        <w:ind w:firstLine="708"/>
        <w:jc w:val="both"/>
      </w:pPr>
      <w:r w:rsidRPr="003C7F5C">
        <w:t>Проверк</w:t>
      </w:r>
      <w:r>
        <w:t>и</w:t>
      </w:r>
      <w:r w:rsidRPr="003C7F5C">
        <w:t xml:space="preserve"> организ</w:t>
      </w:r>
      <w:r>
        <w:t>а</w:t>
      </w:r>
      <w:r w:rsidRPr="003C7F5C">
        <w:t>ции</w:t>
      </w:r>
      <w:r>
        <w:t xml:space="preserve"> и результатов внутреннего финансового аудита</w:t>
      </w:r>
      <w:r w:rsidR="00A51D27">
        <w:t>, проведенного главными администраторами бюджет</w:t>
      </w:r>
      <w:r w:rsidR="00455869">
        <w:t>ных средств</w:t>
      </w:r>
      <w:r w:rsidR="00A51D27">
        <w:t xml:space="preserve"> в 2019 году,</w:t>
      </w:r>
      <w:r>
        <w:t xml:space="preserve"> показали, что не везде он </w:t>
      </w:r>
      <w:r w:rsidR="00AB59CA">
        <w:t>осуществляется</w:t>
      </w:r>
      <w:r>
        <w:t xml:space="preserve"> на должном уровне, о чем свидетельству</w:t>
      </w:r>
      <w:r w:rsidR="00F34F86">
        <w:t>е</w:t>
      </w:r>
      <w:r>
        <w:t>т</w:t>
      </w:r>
      <w:r w:rsidR="00F34F86">
        <w:t xml:space="preserve"> значительное количество нарушений, устанавливаемых КСП в ходе внешних проверок отчетности ГАБС</w:t>
      </w:r>
      <w:r>
        <w:t>.</w:t>
      </w:r>
    </w:p>
    <w:p w:rsidR="003C7F5C" w:rsidRPr="003C7F5C" w:rsidRDefault="003C7F5C" w:rsidP="005218D1">
      <w:pPr>
        <w:ind w:firstLine="708"/>
        <w:jc w:val="both"/>
      </w:pPr>
      <w:r>
        <w:lastRenderedPageBreak/>
        <w:t xml:space="preserve">Например, в </w:t>
      </w:r>
      <w:r w:rsidR="00762AD8">
        <w:t>минувшем</w:t>
      </w:r>
      <w:r>
        <w:t xml:space="preserve"> году в ходе осуществления контрольных действий в рамках внутреннего финансового контроля (самоконтроля) </w:t>
      </w:r>
      <w:r w:rsidRPr="003234B1">
        <w:rPr>
          <w:b/>
          <w:i/>
        </w:rPr>
        <w:t>Представительством Волгоградской области в г.</w:t>
      </w:r>
      <w:r w:rsidR="00E43A67">
        <w:rPr>
          <w:b/>
          <w:i/>
        </w:rPr>
        <w:t xml:space="preserve"> </w:t>
      </w:r>
      <w:r w:rsidRPr="003234B1">
        <w:rPr>
          <w:b/>
          <w:i/>
        </w:rPr>
        <w:t xml:space="preserve">Москве </w:t>
      </w:r>
      <w:r>
        <w:t>было проведено 7 мероприятий, в рамках внутреннего финансово</w:t>
      </w:r>
      <w:r w:rsidR="00887B0F">
        <w:t>го</w:t>
      </w:r>
      <w:r>
        <w:t xml:space="preserve"> аудита </w:t>
      </w:r>
      <w:r w:rsidR="005463FC">
        <w:t>-</w:t>
      </w:r>
      <w:r>
        <w:t xml:space="preserve"> 6 проверок. </w:t>
      </w:r>
      <w:r w:rsidR="005463FC">
        <w:t>Н</w:t>
      </w:r>
      <w:r>
        <w:t xml:space="preserve">и одним из проведенных мероприятий </w:t>
      </w:r>
      <w:r w:rsidR="005463FC">
        <w:t xml:space="preserve">нарушений </w:t>
      </w:r>
      <w:r>
        <w:t xml:space="preserve">не установлено. Вместе с тем внешней проверкой бюджетной отчетности Представительства за 2019 год </w:t>
      </w:r>
      <w:r w:rsidR="005463FC">
        <w:t>палатой</w:t>
      </w:r>
      <w:r>
        <w:t xml:space="preserve"> установлено значительное количество нарушений </w:t>
      </w:r>
      <w:r w:rsidR="0088593B">
        <w:t xml:space="preserve">требований </w:t>
      </w:r>
      <w:r>
        <w:t xml:space="preserve">ведения бухгалтерского учета и составления бюджетной (финансовой) отчетности, в том числе </w:t>
      </w:r>
      <w:r w:rsidR="00472AA9">
        <w:t>грубых, приводящих к искажению показателей отчетности более чем на 10 процентов.</w:t>
      </w:r>
      <w:r>
        <w:t xml:space="preserve"> </w:t>
      </w:r>
    </w:p>
    <w:p w:rsidR="003C7F5C" w:rsidRDefault="00F06C44" w:rsidP="00F06C44">
      <w:pPr>
        <w:ind w:firstLine="720"/>
        <w:jc w:val="both"/>
      </w:pPr>
      <w:r>
        <w:t xml:space="preserve">Сводная бюджетная отчетность </w:t>
      </w:r>
      <w:r w:rsidRPr="005463FC">
        <w:rPr>
          <w:b/>
          <w:i/>
        </w:rPr>
        <w:t xml:space="preserve">комитета информационных технологий Волгоградской области </w:t>
      </w:r>
      <w:r>
        <w:t xml:space="preserve">вследствие ошибок, допущенных подведомственным учреждением ГКУ «Безопасный город», содержала искаженные показатели активов и обязательств на общую сумму 1095,7 млн. руб., что составило </w:t>
      </w:r>
      <w:r w:rsidR="005463FC">
        <w:t xml:space="preserve">в различных формах отчетности </w:t>
      </w:r>
      <w:r>
        <w:t xml:space="preserve">от 6,1% до 100 процентов. Бухгалтерская отчетность </w:t>
      </w:r>
      <w:r w:rsidR="00217E96">
        <w:t xml:space="preserve">другого подведомственного комитету учреждения - </w:t>
      </w:r>
      <w:r>
        <w:t xml:space="preserve">ГБУ «ЦИТ» содержала искаженные показатели активов и обязательств на общую сумму 52,7 млн. руб., или на 4,5-27 процента. При этом в рамках внутреннего финансового аудита в отчетном году сектором внутреннего </w:t>
      </w:r>
      <w:r w:rsidR="005463FC">
        <w:t xml:space="preserve">финансового </w:t>
      </w:r>
      <w:r>
        <w:t>аудита</w:t>
      </w:r>
      <w:r w:rsidR="005463FC">
        <w:t xml:space="preserve"> </w:t>
      </w:r>
      <w:proofErr w:type="gramStart"/>
      <w:r w:rsidR="005463FC">
        <w:t xml:space="preserve">комитета </w:t>
      </w:r>
      <w:r>
        <w:t xml:space="preserve"> проведено</w:t>
      </w:r>
      <w:proofErr w:type="gramEnd"/>
      <w:r>
        <w:t xml:space="preserve"> 5 аудиторских проверок, </w:t>
      </w:r>
      <w:r w:rsidR="00217E96">
        <w:t>ни одной из которых</w:t>
      </w:r>
      <w:r>
        <w:t xml:space="preserve"> выше</w:t>
      </w:r>
      <w:r w:rsidR="005463FC">
        <w:t>указанные</w:t>
      </w:r>
      <w:r>
        <w:t xml:space="preserve"> нарушения </w:t>
      </w:r>
      <w:r w:rsidR="005463FC">
        <w:t>не</w:t>
      </w:r>
      <w:r>
        <w:t xml:space="preserve"> установлены.</w:t>
      </w:r>
    </w:p>
    <w:p w:rsidR="003234B1" w:rsidRPr="003234B1" w:rsidRDefault="003234B1" w:rsidP="009A7FA7">
      <w:pPr>
        <w:ind w:firstLine="708"/>
        <w:jc w:val="both"/>
      </w:pPr>
      <w:r w:rsidRPr="003234B1">
        <w:rPr>
          <w:b/>
          <w:i/>
        </w:rPr>
        <w:t>В комитете по управлению государственным имуществом Волгоградской области</w:t>
      </w:r>
      <w:r>
        <w:rPr>
          <w:b/>
          <w:i/>
        </w:rPr>
        <w:t xml:space="preserve"> </w:t>
      </w:r>
      <w:r w:rsidR="009836F1">
        <w:t xml:space="preserve">(далее КУГИ) </w:t>
      </w:r>
      <w:r>
        <w:t>на 2019 год план внутреннего финансового аудита</w:t>
      </w:r>
      <w:r w:rsidR="00A44EB6">
        <w:t xml:space="preserve"> даже не утверждался,</w:t>
      </w:r>
      <w:r>
        <w:t xml:space="preserve"> </w:t>
      </w:r>
      <w:r w:rsidR="00A44EB6">
        <w:t>с</w:t>
      </w:r>
      <w:r>
        <w:t xml:space="preserve">оответственно мероприятия внутреннего финансового аудита, одной из основных целей которых является проверка достоверности бюджетной </w:t>
      </w:r>
      <w:r w:rsidR="00062D0B">
        <w:t xml:space="preserve">(бухгалтерской) </w:t>
      </w:r>
      <w:r>
        <w:t xml:space="preserve">отчетности, в течение года не осуществлялись. Как следствие, - серьезные нарушения бухгалтерского учета активов и обязательств, выявленные проверкой КСП. </w:t>
      </w:r>
    </w:p>
    <w:p w:rsidR="00816A26" w:rsidRPr="00203F94" w:rsidRDefault="00816A26" w:rsidP="00816A26">
      <w:pPr>
        <w:autoSpaceDE w:val="0"/>
        <w:autoSpaceDN w:val="0"/>
        <w:adjustRightInd w:val="0"/>
        <w:ind w:firstLine="708"/>
        <w:jc w:val="both"/>
      </w:pPr>
      <w:r>
        <w:rPr>
          <w:color w:val="000000"/>
        </w:rPr>
        <w:t>В</w:t>
      </w:r>
      <w:r w:rsidRPr="00AF2344">
        <w:rPr>
          <w:color w:val="000000"/>
        </w:rPr>
        <w:t xml:space="preserve"> нарушение </w:t>
      </w:r>
      <w:r>
        <w:rPr>
          <w:color w:val="000000"/>
        </w:rPr>
        <w:t xml:space="preserve">пункта 16 </w:t>
      </w:r>
      <w:r>
        <w:t xml:space="preserve">приказа Минфина России от 06.12.2010 №162н «Об утверждении </w:t>
      </w:r>
      <w:r w:rsidRPr="00203F94">
        <w:t>Плана счетов бюджетного учета и Инструкции по его применению», п</w:t>
      </w:r>
      <w:r>
        <w:t xml:space="preserve">ункта </w:t>
      </w:r>
      <w:r w:rsidRPr="00203F94">
        <w:t>1 ст</w:t>
      </w:r>
      <w:r>
        <w:t xml:space="preserve">атьи </w:t>
      </w:r>
      <w:r w:rsidRPr="00203F94">
        <w:t>10 Федерального закона от 06.12.2011 №402-ФЗ «О бухгалтерском учете»</w:t>
      </w:r>
      <w:r>
        <w:t xml:space="preserve"> </w:t>
      </w:r>
      <w:r w:rsidR="009836F1">
        <w:t xml:space="preserve">(далее </w:t>
      </w:r>
      <w:r w:rsidR="009836F1">
        <w:rPr>
          <w:color w:val="000000"/>
        </w:rPr>
        <w:t xml:space="preserve">Федеральный закон </w:t>
      </w:r>
      <w:r w:rsidR="009836F1" w:rsidRPr="00A52A06">
        <w:rPr>
          <w:color w:val="000000"/>
        </w:rPr>
        <w:t>№</w:t>
      </w:r>
      <w:r w:rsidR="009836F1">
        <w:rPr>
          <w:color w:val="000000"/>
        </w:rPr>
        <w:t>4</w:t>
      </w:r>
      <w:r w:rsidR="009836F1" w:rsidRPr="00A52A06">
        <w:rPr>
          <w:color w:val="000000"/>
        </w:rPr>
        <w:t>02</w:t>
      </w:r>
      <w:r w:rsidR="009836F1">
        <w:rPr>
          <w:color w:val="000000"/>
        </w:rPr>
        <w:t>-</w:t>
      </w:r>
      <w:r w:rsidR="009836F1" w:rsidRPr="00A52A06">
        <w:rPr>
          <w:color w:val="000000"/>
        </w:rPr>
        <w:t>ФЗ</w:t>
      </w:r>
      <w:r w:rsidR="009836F1">
        <w:rPr>
          <w:color w:val="000000"/>
        </w:rPr>
        <w:t>)</w:t>
      </w:r>
      <w:r w:rsidR="009836F1" w:rsidRPr="00203F94">
        <w:t xml:space="preserve"> </w:t>
      </w:r>
      <w:r w:rsidRPr="00203F94">
        <w:t xml:space="preserve">и </w:t>
      </w:r>
      <w:r w:rsidRPr="00203F94">
        <w:rPr>
          <w:color w:val="000000"/>
        </w:rPr>
        <w:t>п</w:t>
      </w:r>
      <w:r>
        <w:rPr>
          <w:color w:val="000000"/>
        </w:rPr>
        <w:t xml:space="preserve">унктов </w:t>
      </w:r>
      <w:r w:rsidRPr="00203F94">
        <w:rPr>
          <w:color w:val="000000"/>
        </w:rPr>
        <w:t xml:space="preserve">6, 20, 44, 96, 166 Инструкции 191н </w:t>
      </w:r>
      <w:r w:rsidRPr="00203F94">
        <w:t>в регистрах бухгалтерского учета по счету 010300000 «Непроизведенные активы»</w:t>
      </w:r>
      <w:r w:rsidR="005B427F">
        <w:t xml:space="preserve"> </w:t>
      </w:r>
      <w:r w:rsidRPr="00203F94">
        <w:t>и 5 формах отчетности</w:t>
      </w:r>
      <w:r w:rsidRPr="00203F94">
        <w:rPr>
          <w:color w:val="000000"/>
        </w:rPr>
        <w:t xml:space="preserve"> </w:t>
      </w:r>
      <w:r w:rsidR="009836F1">
        <w:rPr>
          <w:color w:val="000000"/>
        </w:rPr>
        <w:t>КУГИ</w:t>
      </w:r>
      <w:r w:rsidRPr="00203F94">
        <w:rPr>
          <w:color w:val="000000"/>
        </w:rPr>
        <w:t xml:space="preserve"> не был</w:t>
      </w:r>
      <w:r>
        <w:rPr>
          <w:color w:val="000000"/>
        </w:rPr>
        <w:t>а</w:t>
      </w:r>
      <w:r w:rsidRPr="00203F94">
        <w:rPr>
          <w:color w:val="000000"/>
        </w:rPr>
        <w:t xml:space="preserve"> отражен</w:t>
      </w:r>
      <w:r>
        <w:rPr>
          <w:color w:val="000000"/>
        </w:rPr>
        <w:t>а стоимость</w:t>
      </w:r>
      <w:r w:rsidRPr="00203F94">
        <w:rPr>
          <w:color w:val="000000"/>
        </w:rPr>
        <w:t xml:space="preserve"> земельны</w:t>
      </w:r>
      <w:r>
        <w:rPr>
          <w:color w:val="000000"/>
        </w:rPr>
        <w:t>х</w:t>
      </w:r>
      <w:r w:rsidRPr="00203F94">
        <w:rPr>
          <w:color w:val="000000"/>
        </w:rPr>
        <w:t xml:space="preserve"> участк</w:t>
      </w:r>
      <w:r>
        <w:rPr>
          <w:color w:val="000000"/>
        </w:rPr>
        <w:t>ов</w:t>
      </w:r>
      <w:r w:rsidRPr="00203F94">
        <w:rPr>
          <w:color w:val="000000"/>
        </w:rPr>
        <w:t xml:space="preserve"> (в том числе переданны</w:t>
      </w:r>
      <w:r>
        <w:rPr>
          <w:color w:val="000000"/>
        </w:rPr>
        <w:t>х</w:t>
      </w:r>
      <w:r w:rsidRPr="00203F94">
        <w:rPr>
          <w:color w:val="000000"/>
        </w:rPr>
        <w:t xml:space="preserve"> в пользование и предоставленны</w:t>
      </w:r>
      <w:r>
        <w:rPr>
          <w:color w:val="000000"/>
        </w:rPr>
        <w:t>х</w:t>
      </w:r>
      <w:r w:rsidRPr="00203F94">
        <w:rPr>
          <w:color w:val="000000"/>
        </w:rPr>
        <w:t xml:space="preserve"> в собственность граждан бесплатно), </w:t>
      </w:r>
      <w:r w:rsidRPr="00203F94">
        <w:t xml:space="preserve">государственная собственность на которые не разграничена, для целей строительства, полномочия по предоставлению которых </w:t>
      </w:r>
      <w:r w:rsidR="009836F1">
        <w:t>КУГИ</w:t>
      </w:r>
      <w:r w:rsidRPr="00203F94">
        <w:t xml:space="preserve"> осуществляет в соответствии с Законом Волгоградской области от 26.12.2016 №136-ОД «О перераспределении полномочий между органами местного самоуправления городского округа город-герой Волгоград и органами государственной власти Волгоградской области по предоставлению земельных участков, государственная собственность на которые не разграничена, и признании утратившими силу отдельных законов Волгоградской области»</w:t>
      </w:r>
      <w:r w:rsidR="0084516E">
        <w:t>.</w:t>
      </w:r>
    </w:p>
    <w:p w:rsidR="009836F1" w:rsidRDefault="00816A26" w:rsidP="009836F1">
      <w:pPr>
        <w:ind w:firstLine="708"/>
        <w:jc w:val="both"/>
      </w:pPr>
      <w:r w:rsidRPr="00A44EB6">
        <w:rPr>
          <w:u w:val="single"/>
        </w:rPr>
        <w:t>Искажение активов и (или) финансовых результатов</w:t>
      </w:r>
      <w:r>
        <w:t xml:space="preserve"> </w:t>
      </w:r>
      <w:r w:rsidRPr="00203F94">
        <w:t xml:space="preserve">в балансе (ф.0503130), в Сведениях о движении нефинансовых активов (ф. 0503168), в </w:t>
      </w:r>
      <w:r w:rsidRPr="00203F94">
        <w:rPr>
          <w:color w:val="000000"/>
        </w:rPr>
        <w:t>Отчете о финансовых результатах деятельности (ф.0503121), в Справке по заключению счетов бюджетного учета по счету бюджетного учета (ф.0503110), а также в Справк</w:t>
      </w:r>
      <w:r>
        <w:rPr>
          <w:color w:val="000000"/>
        </w:rPr>
        <w:t>е</w:t>
      </w:r>
      <w:r w:rsidRPr="00203F94">
        <w:rPr>
          <w:color w:val="000000"/>
        </w:rPr>
        <w:t xml:space="preserve"> о наличии имущества и обязательств на забалансовых счетах </w:t>
      </w:r>
      <w:r w:rsidRPr="00A44EB6">
        <w:rPr>
          <w:color w:val="000000"/>
          <w:u w:val="single"/>
        </w:rPr>
        <w:t>сложилось в суммах от 113</w:t>
      </w:r>
      <w:r w:rsidR="009836F1" w:rsidRPr="00A44EB6">
        <w:rPr>
          <w:color w:val="000000"/>
          <w:u w:val="single"/>
        </w:rPr>
        <w:t>,6</w:t>
      </w:r>
      <w:r w:rsidRPr="00A44EB6">
        <w:rPr>
          <w:color w:val="000000"/>
          <w:u w:val="single"/>
        </w:rPr>
        <w:t xml:space="preserve"> </w:t>
      </w:r>
      <w:r w:rsidR="009836F1" w:rsidRPr="00A44EB6">
        <w:rPr>
          <w:color w:val="000000"/>
          <w:u w:val="single"/>
        </w:rPr>
        <w:t>млн</w:t>
      </w:r>
      <w:r w:rsidRPr="00A44EB6">
        <w:rPr>
          <w:color w:val="000000"/>
          <w:u w:val="single"/>
        </w:rPr>
        <w:t>. руб. до 31732</w:t>
      </w:r>
      <w:r w:rsidR="009836F1" w:rsidRPr="00A44EB6">
        <w:rPr>
          <w:color w:val="000000"/>
          <w:u w:val="single"/>
        </w:rPr>
        <w:t>,5</w:t>
      </w:r>
      <w:r w:rsidRPr="00A44EB6">
        <w:rPr>
          <w:color w:val="000000"/>
          <w:u w:val="single"/>
        </w:rPr>
        <w:t xml:space="preserve"> </w:t>
      </w:r>
      <w:r w:rsidR="009836F1" w:rsidRPr="00A44EB6">
        <w:rPr>
          <w:color w:val="000000"/>
          <w:u w:val="single"/>
        </w:rPr>
        <w:t>млн</w:t>
      </w:r>
      <w:r w:rsidRPr="00A44EB6">
        <w:rPr>
          <w:color w:val="000000"/>
          <w:u w:val="single"/>
        </w:rPr>
        <w:t>. руб., или от 5,4% до 100%</w:t>
      </w:r>
      <w:r>
        <w:rPr>
          <w:color w:val="000000"/>
        </w:rPr>
        <w:t xml:space="preserve"> (</w:t>
      </w:r>
      <w:r w:rsidRPr="00203F94">
        <w:rPr>
          <w:color w:val="000000"/>
        </w:rPr>
        <w:t xml:space="preserve">в том числе в балансе </w:t>
      </w:r>
      <w:r w:rsidR="009836F1">
        <w:rPr>
          <w:color w:val="000000"/>
        </w:rPr>
        <w:t>–</w:t>
      </w:r>
      <w:r w:rsidRPr="00203F94">
        <w:t xml:space="preserve"> 31618</w:t>
      </w:r>
      <w:r w:rsidR="009836F1">
        <w:t>,9</w:t>
      </w:r>
      <w:r w:rsidRPr="00203F94">
        <w:t xml:space="preserve"> </w:t>
      </w:r>
      <w:r w:rsidR="009836F1">
        <w:t>млн</w:t>
      </w:r>
      <w:r w:rsidRPr="00203F94">
        <w:t>. руб.</w:t>
      </w:r>
      <w:r>
        <w:t>,</w:t>
      </w:r>
      <w:r w:rsidRPr="00203F94">
        <w:t xml:space="preserve"> искажение</w:t>
      </w:r>
      <w:r w:rsidR="009836F1">
        <w:t xml:space="preserve"> </w:t>
      </w:r>
      <w:r w:rsidRPr="00203F94">
        <w:t>-</w:t>
      </w:r>
      <w:r w:rsidR="009836F1">
        <w:t xml:space="preserve"> </w:t>
      </w:r>
      <w:r w:rsidRPr="00203F94">
        <w:t xml:space="preserve">100%). </w:t>
      </w:r>
    </w:p>
    <w:p w:rsidR="00816A26" w:rsidRDefault="009836F1" w:rsidP="009836F1">
      <w:pPr>
        <w:ind w:firstLine="708"/>
        <w:jc w:val="both"/>
      </w:pPr>
      <w:r>
        <w:t xml:space="preserve">В этой связи необходимо отметить, что </w:t>
      </w:r>
      <w:r w:rsidR="00816A26" w:rsidRPr="00A52A06">
        <w:rPr>
          <w:color w:val="000000"/>
        </w:rPr>
        <w:t xml:space="preserve">Положение об инвентаризации имущества и обязательств </w:t>
      </w:r>
      <w:r>
        <w:rPr>
          <w:color w:val="000000"/>
        </w:rPr>
        <w:t>КУГИ</w:t>
      </w:r>
      <w:r w:rsidR="00816A26" w:rsidRPr="00A52A06">
        <w:rPr>
          <w:color w:val="000000"/>
        </w:rPr>
        <w:t>, являющ</w:t>
      </w:r>
      <w:r w:rsidR="00816A26">
        <w:rPr>
          <w:color w:val="000000"/>
        </w:rPr>
        <w:t>ее</w:t>
      </w:r>
      <w:r w:rsidR="00816A26" w:rsidRPr="00A52A06">
        <w:rPr>
          <w:color w:val="000000"/>
        </w:rPr>
        <w:t>ся приложением к Положению об учетной</w:t>
      </w:r>
      <w:r w:rsidR="00816A26">
        <w:rPr>
          <w:color w:val="000000"/>
        </w:rPr>
        <w:t xml:space="preserve"> политике</w:t>
      </w:r>
      <w:r>
        <w:rPr>
          <w:color w:val="000000"/>
        </w:rPr>
        <w:t>,</w:t>
      </w:r>
      <w:r w:rsidR="00816A26">
        <w:rPr>
          <w:color w:val="000000"/>
        </w:rPr>
        <w:t xml:space="preserve">  утвержденному</w:t>
      </w:r>
      <w:r w:rsidR="00816A26" w:rsidRPr="00A52A06">
        <w:rPr>
          <w:color w:val="000000"/>
        </w:rPr>
        <w:t xml:space="preserve"> приказом </w:t>
      </w:r>
      <w:r>
        <w:rPr>
          <w:color w:val="000000"/>
        </w:rPr>
        <w:t>КУГИ</w:t>
      </w:r>
      <w:r w:rsidR="00816A26" w:rsidRPr="00A52A06">
        <w:rPr>
          <w:color w:val="000000"/>
        </w:rPr>
        <w:t xml:space="preserve"> от 05.06.2017 №86</w:t>
      </w:r>
      <w:r w:rsidR="00816A26">
        <w:rPr>
          <w:color w:val="000000"/>
        </w:rPr>
        <w:t xml:space="preserve">, не предусматривает </w:t>
      </w:r>
      <w:r w:rsidR="00816A26" w:rsidRPr="00A52A06">
        <w:rPr>
          <w:rFonts w:eastAsia="Calibri"/>
          <w:color w:val="000000"/>
          <w:lang w:eastAsia="en-US"/>
        </w:rPr>
        <w:t>инвентаризаци</w:t>
      </w:r>
      <w:r w:rsidR="00816A26">
        <w:rPr>
          <w:rFonts w:eastAsia="Calibri"/>
          <w:color w:val="000000"/>
          <w:lang w:eastAsia="en-US"/>
        </w:rPr>
        <w:t>ю</w:t>
      </w:r>
      <w:r w:rsidR="00816A26" w:rsidRPr="00A52A06">
        <w:rPr>
          <w:rFonts w:eastAsia="Calibri"/>
          <w:color w:val="000000"/>
          <w:lang w:eastAsia="en-US"/>
        </w:rPr>
        <w:t xml:space="preserve"> </w:t>
      </w:r>
      <w:r w:rsidR="00816A26">
        <w:rPr>
          <w:color w:val="000000"/>
        </w:rPr>
        <w:t>непроизведенных активов</w:t>
      </w:r>
      <w:r w:rsidR="00816A26" w:rsidRPr="00A52A06">
        <w:rPr>
          <w:color w:val="000000"/>
        </w:rPr>
        <w:t xml:space="preserve"> </w:t>
      </w:r>
      <w:r w:rsidR="00816A26">
        <w:rPr>
          <w:color w:val="000000"/>
        </w:rPr>
        <w:t xml:space="preserve">(в том числе </w:t>
      </w:r>
      <w:r w:rsidR="00816A26" w:rsidRPr="00203F94">
        <w:rPr>
          <w:color w:val="000000"/>
        </w:rPr>
        <w:t>земельны</w:t>
      </w:r>
      <w:r w:rsidR="00816A26">
        <w:rPr>
          <w:color w:val="000000"/>
        </w:rPr>
        <w:t>х</w:t>
      </w:r>
      <w:r w:rsidR="00816A26" w:rsidRPr="00203F94">
        <w:rPr>
          <w:color w:val="000000"/>
        </w:rPr>
        <w:t xml:space="preserve"> участк</w:t>
      </w:r>
      <w:r w:rsidR="00816A26">
        <w:rPr>
          <w:color w:val="000000"/>
        </w:rPr>
        <w:t>ов,</w:t>
      </w:r>
      <w:r w:rsidR="00816A26" w:rsidRPr="00203F94">
        <w:rPr>
          <w:color w:val="000000"/>
        </w:rPr>
        <w:t xml:space="preserve"> </w:t>
      </w:r>
      <w:r w:rsidR="00816A26" w:rsidRPr="00203F94">
        <w:t>государственная собственность на которые не разграничена</w:t>
      </w:r>
      <w:r w:rsidR="00816A26">
        <w:t>)</w:t>
      </w:r>
      <w:r w:rsidR="00816A26">
        <w:rPr>
          <w:color w:val="000000"/>
        </w:rPr>
        <w:t xml:space="preserve">, в результате </w:t>
      </w:r>
      <w:r>
        <w:rPr>
          <w:color w:val="000000"/>
        </w:rPr>
        <w:t>их</w:t>
      </w:r>
      <w:r w:rsidR="00816A26">
        <w:rPr>
          <w:color w:val="000000"/>
        </w:rPr>
        <w:t xml:space="preserve"> инвентаризация не проведена, чем </w:t>
      </w:r>
      <w:r w:rsidR="00816A26" w:rsidRPr="00A52A06">
        <w:rPr>
          <w:color w:val="000000"/>
        </w:rPr>
        <w:t xml:space="preserve">не исполнено </w:t>
      </w:r>
      <w:r w:rsidR="00A44EB6">
        <w:rPr>
          <w:color w:val="000000"/>
        </w:rPr>
        <w:t xml:space="preserve">в полной мере </w:t>
      </w:r>
      <w:r w:rsidR="00816A26" w:rsidRPr="00A52A06">
        <w:rPr>
          <w:color w:val="000000"/>
        </w:rPr>
        <w:t>требование ст</w:t>
      </w:r>
      <w:r>
        <w:rPr>
          <w:color w:val="000000"/>
        </w:rPr>
        <w:t xml:space="preserve">атьи </w:t>
      </w:r>
      <w:r w:rsidR="00816A26" w:rsidRPr="00A52A06">
        <w:rPr>
          <w:color w:val="000000"/>
        </w:rPr>
        <w:t xml:space="preserve">11 </w:t>
      </w:r>
      <w:r>
        <w:rPr>
          <w:color w:val="000000"/>
        </w:rPr>
        <w:t>Федерального з</w:t>
      </w:r>
      <w:r w:rsidR="00816A26">
        <w:rPr>
          <w:color w:val="000000"/>
        </w:rPr>
        <w:t xml:space="preserve">акона </w:t>
      </w:r>
      <w:r w:rsidR="00816A26" w:rsidRPr="00A52A06">
        <w:rPr>
          <w:color w:val="000000"/>
        </w:rPr>
        <w:t>№</w:t>
      </w:r>
      <w:r>
        <w:rPr>
          <w:color w:val="000000"/>
        </w:rPr>
        <w:t>4</w:t>
      </w:r>
      <w:r w:rsidR="00816A26" w:rsidRPr="00A52A06">
        <w:rPr>
          <w:color w:val="000000"/>
        </w:rPr>
        <w:t>02</w:t>
      </w:r>
      <w:r w:rsidR="00816A26">
        <w:rPr>
          <w:color w:val="000000"/>
        </w:rPr>
        <w:t>-</w:t>
      </w:r>
      <w:r w:rsidR="00816A26" w:rsidRPr="00A52A06">
        <w:rPr>
          <w:color w:val="000000"/>
        </w:rPr>
        <w:t>ФЗ.</w:t>
      </w:r>
      <w:r w:rsidR="00816A26">
        <w:rPr>
          <w:color w:val="000000"/>
        </w:rPr>
        <w:t xml:space="preserve"> </w:t>
      </w:r>
      <w:r w:rsidR="00A44EB6">
        <w:rPr>
          <w:color w:val="000000"/>
        </w:rPr>
        <w:t>Д</w:t>
      </w:r>
      <w:r w:rsidR="00816A26">
        <w:rPr>
          <w:color w:val="000000"/>
        </w:rPr>
        <w:t xml:space="preserve">окументы для отражения стоимости вышеуказанных земельных участков в регистрах бухгалтерского учета в ГКУ </w:t>
      </w:r>
      <w:r>
        <w:rPr>
          <w:color w:val="000000"/>
        </w:rPr>
        <w:t>«</w:t>
      </w:r>
      <w:r w:rsidR="00816A26">
        <w:rPr>
          <w:color w:val="000000"/>
        </w:rPr>
        <w:t>Ц</w:t>
      </w:r>
      <w:r>
        <w:rPr>
          <w:color w:val="000000"/>
        </w:rPr>
        <w:t>ентр бюджетного учета</w:t>
      </w:r>
      <w:r w:rsidR="00A44EB6">
        <w:rPr>
          <w:color w:val="000000"/>
        </w:rPr>
        <w:t xml:space="preserve"> и отчетности</w:t>
      </w:r>
      <w:r>
        <w:rPr>
          <w:color w:val="000000"/>
        </w:rPr>
        <w:t>»</w:t>
      </w:r>
      <w:r w:rsidR="00816A26">
        <w:rPr>
          <w:color w:val="000000"/>
        </w:rPr>
        <w:t xml:space="preserve"> не были переданы, что </w:t>
      </w:r>
      <w:r w:rsidR="00A44EB6">
        <w:rPr>
          <w:color w:val="000000"/>
        </w:rPr>
        <w:t>повлекло</w:t>
      </w:r>
      <w:r w:rsidR="00816A26">
        <w:rPr>
          <w:color w:val="000000"/>
        </w:rPr>
        <w:t xml:space="preserve"> </w:t>
      </w:r>
      <w:r w:rsidR="00A44EB6">
        <w:rPr>
          <w:color w:val="000000"/>
        </w:rPr>
        <w:t xml:space="preserve">вышеназванные </w:t>
      </w:r>
      <w:r w:rsidR="00816A26">
        <w:rPr>
          <w:color w:val="000000"/>
        </w:rPr>
        <w:t xml:space="preserve">нарушения в бюджетной отчетности. </w:t>
      </w:r>
    </w:p>
    <w:p w:rsidR="00F06C44" w:rsidRPr="005218D1" w:rsidRDefault="005218D1" w:rsidP="005218D1">
      <w:pPr>
        <w:ind w:firstLine="708"/>
        <w:jc w:val="both"/>
      </w:pPr>
      <w:r w:rsidRPr="005218D1">
        <w:lastRenderedPageBreak/>
        <w:t>Соответствующие</w:t>
      </w:r>
      <w:r>
        <w:t xml:space="preserve"> корректировки в перечисленные формы отчетности</w:t>
      </w:r>
      <w:r w:rsidRPr="005218D1">
        <w:t xml:space="preserve"> </w:t>
      </w:r>
      <w:r>
        <w:t>внесены КУГИ и соответственно комитетом финансов Волгоградской области</w:t>
      </w:r>
      <w:r w:rsidR="00B5723C">
        <w:t xml:space="preserve"> в консолидированную отчетность </w:t>
      </w:r>
      <w:r w:rsidR="001E5721">
        <w:t xml:space="preserve">Волгоградской области </w:t>
      </w:r>
      <w:r w:rsidR="00B5723C" w:rsidRPr="00E43A67">
        <w:rPr>
          <w:u w:val="single"/>
        </w:rPr>
        <w:t>в ходе проверки КСП</w:t>
      </w:r>
      <w:r w:rsidR="00B5723C">
        <w:t>.</w:t>
      </w:r>
      <w:r w:rsidR="009836F1">
        <w:t xml:space="preserve"> </w:t>
      </w:r>
      <w:r w:rsidR="00646DFB" w:rsidRPr="00646DFB">
        <w:rPr>
          <w:u w:val="single"/>
        </w:rPr>
        <w:t>Э</w:t>
      </w:r>
      <w:r w:rsidR="009836F1" w:rsidRPr="00646DFB">
        <w:rPr>
          <w:u w:val="single"/>
        </w:rPr>
        <w:t xml:space="preserve">то </w:t>
      </w:r>
      <w:r w:rsidR="009836F1" w:rsidRPr="00587C74">
        <w:rPr>
          <w:u w:val="single"/>
        </w:rPr>
        <w:t xml:space="preserve">позволило предотвратить недостоверность </w:t>
      </w:r>
      <w:r w:rsidR="009836F1" w:rsidRPr="00A44EB6">
        <w:rPr>
          <w:u w:val="single"/>
        </w:rPr>
        <w:t>отчетности о стоимости</w:t>
      </w:r>
      <w:r w:rsidR="00587C74" w:rsidRPr="00A44EB6">
        <w:rPr>
          <w:u w:val="single"/>
        </w:rPr>
        <w:t xml:space="preserve"> имущества и обязательств Волгоградской области на столь значительную сумму.</w:t>
      </w:r>
    </w:p>
    <w:p w:rsidR="00B94657" w:rsidRDefault="00D27A85" w:rsidP="00B94657">
      <w:pPr>
        <w:autoSpaceDE w:val="0"/>
        <w:autoSpaceDN w:val="0"/>
        <w:adjustRightInd w:val="0"/>
        <w:ind w:firstLine="708"/>
        <w:jc w:val="both"/>
        <w:rPr>
          <w:bCs/>
          <w:iCs/>
        </w:rPr>
      </w:pPr>
      <w:r>
        <w:t xml:space="preserve">Большое </w:t>
      </w:r>
      <w:r w:rsidR="00650AA6">
        <w:t xml:space="preserve">количество нарушений и недостатков </w:t>
      </w:r>
      <w:r w:rsidR="00650AA6" w:rsidRPr="002D1C50">
        <w:rPr>
          <w:bCs/>
          <w:iCs/>
        </w:rPr>
        <w:t xml:space="preserve">при выполнении государственного задания на осуществление государственных услуг (работ) и </w:t>
      </w:r>
      <w:r w:rsidR="00650AA6">
        <w:rPr>
          <w:bCs/>
          <w:iCs/>
        </w:rPr>
        <w:t xml:space="preserve">ряда других установлено встречной проверкой </w:t>
      </w:r>
      <w:r w:rsidR="001A4505">
        <w:rPr>
          <w:bCs/>
          <w:iCs/>
        </w:rPr>
        <w:t>ГАУ</w:t>
      </w:r>
      <w:r w:rsidR="001A4505" w:rsidRPr="002D1C50">
        <w:t xml:space="preserve"> «Спортивная школа по зимним видам спорта»</w:t>
      </w:r>
      <w:r w:rsidR="001A4505">
        <w:t xml:space="preserve">, проведенной в рамках внешней проверки бюджетной отчетности </w:t>
      </w:r>
      <w:r w:rsidR="001A4505" w:rsidRPr="001A4505">
        <w:rPr>
          <w:b/>
          <w:i/>
        </w:rPr>
        <w:t>комитета физической культуры и спорта Волгоградской области</w:t>
      </w:r>
      <w:r w:rsidR="00650AA6" w:rsidRPr="002D1C50">
        <w:rPr>
          <w:bCs/>
          <w:iCs/>
        </w:rPr>
        <w:t>. При этом проверкой этого учреждения, провед</w:t>
      </w:r>
      <w:r w:rsidR="001A4505">
        <w:rPr>
          <w:bCs/>
          <w:iCs/>
        </w:rPr>
        <w:t>е</w:t>
      </w:r>
      <w:r w:rsidR="00650AA6" w:rsidRPr="002D1C50">
        <w:rPr>
          <w:bCs/>
          <w:iCs/>
        </w:rPr>
        <w:t xml:space="preserve">нной </w:t>
      </w:r>
      <w:r w:rsidR="001A4505">
        <w:rPr>
          <w:bCs/>
          <w:iCs/>
        </w:rPr>
        <w:t>самим к</w:t>
      </w:r>
      <w:r w:rsidR="00650AA6" w:rsidRPr="002D1C50">
        <w:rPr>
          <w:bCs/>
          <w:iCs/>
        </w:rPr>
        <w:t>омитетом в 2019 году</w:t>
      </w:r>
      <w:r w:rsidR="00127281">
        <w:rPr>
          <w:bCs/>
          <w:iCs/>
        </w:rPr>
        <w:t>,</w:t>
      </w:r>
      <w:r w:rsidR="00650AA6" w:rsidRPr="002D1C50">
        <w:rPr>
          <w:bCs/>
          <w:iCs/>
        </w:rPr>
        <w:t xml:space="preserve"> </w:t>
      </w:r>
      <w:r w:rsidR="001A4505">
        <w:rPr>
          <w:bCs/>
          <w:iCs/>
        </w:rPr>
        <w:t xml:space="preserve">аналогичных </w:t>
      </w:r>
      <w:r w:rsidR="00650AA6" w:rsidRPr="002D1C50">
        <w:rPr>
          <w:bCs/>
          <w:iCs/>
        </w:rPr>
        <w:t xml:space="preserve">нарушений не выявлено (согласно сведениям о контрольных мероприятиях и их результатах на официальном сайте по размещению информации о государственных учреждениях </w:t>
      </w:r>
      <w:r w:rsidR="00650AA6" w:rsidRPr="00442CD3">
        <w:rPr>
          <w:bCs/>
          <w:iCs/>
        </w:rPr>
        <w:t>(</w:t>
      </w:r>
      <w:hyperlink r:id="rId17" w:history="1">
        <w:r w:rsidR="00650AA6" w:rsidRPr="00442CD3">
          <w:rPr>
            <w:rStyle w:val="af6"/>
            <w:bCs/>
            <w:iCs/>
            <w:color w:val="auto"/>
          </w:rPr>
          <w:t>www.bus.gov.ru</w:t>
        </w:r>
      </w:hyperlink>
      <w:r w:rsidR="00650AA6" w:rsidRPr="00442CD3">
        <w:rPr>
          <w:bCs/>
          <w:iCs/>
        </w:rPr>
        <w:t>).</w:t>
      </w:r>
      <w:r w:rsidR="00650AA6" w:rsidRPr="002D1C50">
        <w:rPr>
          <w:bCs/>
          <w:iCs/>
        </w:rPr>
        <w:t xml:space="preserve"> </w:t>
      </w:r>
    </w:p>
    <w:p w:rsidR="00B94657" w:rsidRDefault="00B94657" w:rsidP="00B94657">
      <w:pPr>
        <w:autoSpaceDE w:val="0"/>
        <w:autoSpaceDN w:val="0"/>
        <w:adjustRightInd w:val="0"/>
        <w:ind w:firstLine="708"/>
        <w:jc w:val="both"/>
        <w:rPr>
          <w:bCs/>
          <w:iCs/>
        </w:rPr>
      </w:pPr>
    </w:p>
    <w:p w:rsidR="00200B07" w:rsidRDefault="00926E5A" w:rsidP="00B94657">
      <w:pPr>
        <w:autoSpaceDE w:val="0"/>
        <w:autoSpaceDN w:val="0"/>
        <w:adjustRightInd w:val="0"/>
        <w:ind w:firstLine="708"/>
        <w:jc w:val="both"/>
        <w:rPr>
          <w:b/>
          <w:i/>
        </w:rPr>
      </w:pPr>
      <w:r>
        <w:rPr>
          <w:b/>
          <w:i/>
        </w:rPr>
        <w:t>7</w:t>
      </w:r>
      <w:r w:rsidRPr="00926E5A">
        <w:rPr>
          <w:b/>
          <w:i/>
        </w:rPr>
        <w:t>. О</w:t>
      </w:r>
      <w:r w:rsidR="00C35663">
        <w:rPr>
          <w:b/>
          <w:i/>
        </w:rPr>
        <w:t xml:space="preserve">тдельные </w:t>
      </w:r>
      <w:r w:rsidR="00200B07">
        <w:rPr>
          <w:b/>
          <w:i/>
        </w:rPr>
        <w:t>недостатки в</w:t>
      </w:r>
      <w:r w:rsidR="00C35663">
        <w:rPr>
          <w:b/>
          <w:i/>
        </w:rPr>
        <w:t xml:space="preserve"> </w:t>
      </w:r>
      <w:r w:rsidRPr="00926E5A">
        <w:rPr>
          <w:b/>
          <w:i/>
        </w:rPr>
        <w:t>организации исполнения областного бюджета</w:t>
      </w:r>
    </w:p>
    <w:p w:rsidR="00926E5A" w:rsidRPr="00926E5A" w:rsidRDefault="00926E5A" w:rsidP="00926E5A">
      <w:pPr>
        <w:autoSpaceDE w:val="0"/>
        <w:autoSpaceDN w:val="0"/>
        <w:adjustRightInd w:val="0"/>
        <w:ind w:firstLine="540"/>
        <w:jc w:val="center"/>
        <w:rPr>
          <w:b/>
          <w:i/>
        </w:rPr>
      </w:pPr>
      <w:r w:rsidRPr="00926E5A">
        <w:rPr>
          <w:b/>
          <w:i/>
        </w:rPr>
        <w:t xml:space="preserve"> в 201</w:t>
      </w:r>
      <w:r w:rsidR="00126294">
        <w:rPr>
          <w:b/>
          <w:i/>
        </w:rPr>
        <w:t>9</w:t>
      </w:r>
      <w:r w:rsidRPr="00926E5A">
        <w:rPr>
          <w:b/>
          <w:i/>
        </w:rPr>
        <w:t xml:space="preserve"> году.</w:t>
      </w:r>
    </w:p>
    <w:p w:rsidR="00C81AF1" w:rsidRDefault="00C81AF1" w:rsidP="000976B0">
      <w:pPr>
        <w:autoSpaceDE w:val="0"/>
        <w:autoSpaceDN w:val="0"/>
        <w:adjustRightInd w:val="0"/>
        <w:ind w:firstLine="540"/>
        <w:jc w:val="both"/>
        <w:rPr>
          <w:b/>
        </w:rPr>
      </w:pPr>
    </w:p>
    <w:p w:rsidR="00116C87" w:rsidRPr="00B25912" w:rsidRDefault="00025995" w:rsidP="00887B0F">
      <w:pPr>
        <w:autoSpaceDE w:val="0"/>
        <w:autoSpaceDN w:val="0"/>
        <w:adjustRightInd w:val="0"/>
        <w:ind w:firstLine="708"/>
        <w:jc w:val="both"/>
        <w:rPr>
          <w:u w:val="single"/>
        </w:rPr>
      </w:pPr>
      <w:r>
        <w:t xml:space="preserve">Составление годовой бюджетной отчетности осуществляется главными администраторами средств областного бюджета в соответствии с требованиями Инструкции </w:t>
      </w:r>
      <w:r w:rsidR="00BA147F">
        <w:t>№</w:t>
      </w:r>
      <w:r>
        <w:t>191н. Приказом Минфина России от 20.08.2019 №131н в указанную инструкцию внесены изменения, согласно которым субъект консолидированной отчетности, т. е. финансовый орган субъекта РФ</w:t>
      </w:r>
      <w:r w:rsidR="003903E3">
        <w:t>,</w:t>
      </w:r>
      <w:r>
        <w:t xml:space="preserve"> </w:t>
      </w:r>
      <w:r w:rsidRPr="00025995">
        <w:rPr>
          <w:u w:val="single"/>
        </w:rPr>
        <w:t>определ</w:t>
      </w:r>
      <w:r w:rsidR="003903E3">
        <w:rPr>
          <w:u w:val="single"/>
        </w:rPr>
        <w:t>яет</w:t>
      </w:r>
      <w:r w:rsidRPr="00025995">
        <w:rPr>
          <w:u w:val="single"/>
        </w:rPr>
        <w:t xml:space="preserve"> поряд</w:t>
      </w:r>
      <w:r w:rsidR="003903E3">
        <w:rPr>
          <w:u w:val="single"/>
        </w:rPr>
        <w:t>о</w:t>
      </w:r>
      <w:r w:rsidRPr="00025995">
        <w:rPr>
          <w:u w:val="single"/>
        </w:rPr>
        <w:t>к представления бюджетной отчетности</w:t>
      </w:r>
      <w:r>
        <w:rPr>
          <w:u w:val="single"/>
        </w:rPr>
        <w:t xml:space="preserve"> субъектами бюджетной отчетности</w:t>
      </w:r>
      <w:r w:rsidR="003903E3">
        <w:rPr>
          <w:u w:val="single"/>
        </w:rPr>
        <w:t>.</w:t>
      </w:r>
      <w:r w:rsidRPr="00025995">
        <w:t xml:space="preserve"> </w:t>
      </w:r>
      <w:r w:rsidR="003903E3">
        <w:t>При этом д</w:t>
      </w:r>
      <w:r w:rsidR="00116C87">
        <w:t>нем представления бюджетной</w:t>
      </w:r>
      <w:r w:rsidR="003903E3">
        <w:t xml:space="preserve"> отчетности считается дата ее отправки по телекоммуникационным каналам связи либо дата фактической передачи бюджетной отчетности на бумажном носителе. Субъект консолидированной отчетности обязан производить проверку представленной ему бюджетной отчетности на соответствие требованиям к ее составлению и представлению, установленным Инструкцией </w:t>
      </w:r>
      <w:r w:rsidR="00BA147F">
        <w:t>№</w:t>
      </w:r>
      <w:r w:rsidR="003903E3">
        <w:t xml:space="preserve">191н и актами субъекта консолидированной отчетности (далее камеральная проверка бюджетной отчетности). </w:t>
      </w:r>
      <w:r w:rsidR="00B25912" w:rsidRPr="00B25912">
        <w:rPr>
          <w:u w:val="single"/>
        </w:rPr>
        <w:t xml:space="preserve">Порядок уведомления субъекта бюджетной отчетности о результатах камеральной проверки </w:t>
      </w:r>
      <w:r w:rsidR="00B25912" w:rsidRPr="00887B0F">
        <w:t>бюджетной отчетности</w:t>
      </w:r>
      <w:r w:rsidR="00B25912">
        <w:t xml:space="preserve">, представленной им, </w:t>
      </w:r>
      <w:r w:rsidR="00B25912" w:rsidRPr="00B25912">
        <w:rPr>
          <w:u w:val="single"/>
        </w:rPr>
        <w:t xml:space="preserve">и о дате ее принятия устанавливается субъектом консолидированной отчетности </w:t>
      </w:r>
      <w:r w:rsidR="00B25912" w:rsidRPr="00887B0F">
        <w:t>(финорганом).</w:t>
      </w:r>
      <w:r w:rsidR="003903E3" w:rsidRPr="00B25912">
        <w:rPr>
          <w:u w:val="single"/>
        </w:rPr>
        <w:t xml:space="preserve"> </w:t>
      </w:r>
      <w:r w:rsidR="00116C87" w:rsidRPr="00B25912">
        <w:rPr>
          <w:u w:val="single"/>
        </w:rPr>
        <w:t xml:space="preserve"> </w:t>
      </w:r>
    </w:p>
    <w:p w:rsidR="00166779" w:rsidRDefault="00B25912" w:rsidP="00887B0F">
      <w:pPr>
        <w:autoSpaceDE w:val="0"/>
        <w:autoSpaceDN w:val="0"/>
        <w:adjustRightInd w:val="0"/>
        <w:ind w:firstLine="708"/>
        <w:jc w:val="both"/>
      </w:pPr>
      <w:r>
        <w:t xml:space="preserve">Несмотря на то, что вышеприведенные изменения в Инструкцию </w:t>
      </w:r>
      <w:r w:rsidR="00BA147F">
        <w:t>№</w:t>
      </w:r>
      <w:r>
        <w:t xml:space="preserve">191н были внесены Минфином России еще в августе 2019 года, в Волгоградской области </w:t>
      </w:r>
      <w:r w:rsidRPr="00B25912">
        <w:t>порядок представления бюджетной отчетности субъектами бюджетной отчетности</w:t>
      </w:r>
      <w:r>
        <w:t>, в том числе п</w:t>
      </w:r>
      <w:r w:rsidRPr="00B25912">
        <w:t xml:space="preserve">орядок </w:t>
      </w:r>
      <w:r w:rsidR="002F412C">
        <w:t>их</w:t>
      </w:r>
      <w:r w:rsidR="00931C94">
        <w:t xml:space="preserve"> </w:t>
      </w:r>
      <w:r w:rsidRPr="00B25912">
        <w:t>уведомления о результатах камеральной проверки отчетности и о дате ее принятия,</w:t>
      </w:r>
      <w:r>
        <w:t xml:space="preserve"> </w:t>
      </w:r>
      <w:r w:rsidRPr="00931C94">
        <w:rPr>
          <w:u w:val="single"/>
        </w:rPr>
        <w:t>не утвержден</w:t>
      </w:r>
      <w:r w:rsidRPr="00B25912">
        <w:t xml:space="preserve">. </w:t>
      </w:r>
      <w:r w:rsidR="00931C94">
        <w:t>На запрос КСП комитет финансов Волгоградской области пояснил, что согласно положениям письма комитета финансов от 13.12.2017 №06-05-01-61/12181 «О составлении и представлении годовой бюджетной отчетности и сводной бухгалтерской отчетности бюджетных и автономных учреждений</w:t>
      </w:r>
      <w:r w:rsidR="00166779">
        <w:t xml:space="preserve"> главными распорядителями бюджетных средств за 2017 год» сдача годовой отчетности осуществляется согласно Справкам о проверке и рассмотрении годового отчета об исполнении бюджета (сводной бухгалтерской отчетности бюджетных и автономных учреждений). Вопрос о разработке Порядка сдачи главными администраторами средств областного бюджета годовой отчетности, уведомления о результатах проверки и дате ее принятия комитетом финансов Волгоградской области находится на рассмотрении.</w:t>
      </w:r>
    </w:p>
    <w:p w:rsidR="00025995" w:rsidRPr="00B10BE8" w:rsidRDefault="00166779" w:rsidP="00926254">
      <w:pPr>
        <w:autoSpaceDE w:val="0"/>
        <w:autoSpaceDN w:val="0"/>
        <w:adjustRightInd w:val="0"/>
        <w:ind w:firstLine="708"/>
        <w:jc w:val="both"/>
      </w:pPr>
      <w:r>
        <w:t>В этой связи следует отметить, что Справка о проверке и рассмотрении годового отчета об исполнении бюджета (сводной бухгалтерской отчетности бюджетных и автономных учреждений), на основании которой в настоящее время осуществляется сдача главными распорядителями бюджетных средств годовой отчетности</w:t>
      </w:r>
      <w:r w:rsidR="00B10BE8">
        <w:t>,</w:t>
      </w:r>
      <w:r>
        <w:t xml:space="preserve"> </w:t>
      </w:r>
      <w:r w:rsidRPr="00B10BE8">
        <w:rPr>
          <w:u w:val="single"/>
        </w:rPr>
        <w:t>не является легитимным документом,</w:t>
      </w:r>
      <w:r>
        <w:t xml:space="preserve"> так как не предусмотрена </w:t>
      </w:r>
      <w:r w:rsidR="00926254">
        <w:t xml:space="preserve">ни одним из </w:t>
      </w:r>
      <w:r>
        <w:t>нормативны</w:t>
      </w:r>
      <w:r w:rsidR="00926254">
        <w:t>х</w:t>
      </w:r>
      <w:r>
        <w:t xml:space="preserve"> акт</w:t>
      </w:r>
      <w:r w:rsidR="00926254">
        <w:t>ов</w:t>
      </w:r>
      <w:r>
        <w:t xml:space="preserve"> комитета финансов Волгоградской области</w:t>
      </w:r>
      <w:r w:rsidR="00B10BE8">
        <w:t xml:space="preserve">, который </w:t>
      </w:r>
      <w:r w:rsidR="006301CA">
        <w:t xml:space="preserve">согласно Инструкции </w:t>
      </w:r>
      <w:r w:rsidR="002F412C">
        <w:t>№</w:t>
      </w:r>
      <w:r w:rsidR="006301CA">
        <w:t xml:space="preserve">191н </w:t>
      </w:r>
      <w:r w:rsidR="00B10BE8">
        <w:t xml:space="preserve">должен устанавливать порядок </w:t>
      </w:r>
      <w:r w:rsidR="00B10BE8" w:rsidRPr="00B10BE8">
        <w:t xml:space="preserve">представления бюджетной отчетности субъектами бюджетной </w:t>
      </w:r>
      <w:r w:rsidR="00B10BE8" w:rsidRPr="00B10BE8">
        <w:rPr>
          <w:noProof/>
        </w:rPr>
        <w:t>отчетности</w:t>
      </w:r>
      <w:r w:rsidRPr="00B10BE8">
        <w:rPr>
          <w:noProof/>
        </w:rPr>
        <w:t>.</w:t>
      </w:r>
      <w:r w:rsidRPr="00B10BE8">
        <w:t xml:space="preserve"> </w:t>
      </w:r>
      <w:r w:rsidR="002F412C">
        <w:t xml:space="preserve">Вместе с тем </w:t>
      </w:r>
      <w:r w:rsidR="002F412C" w:rsidRPr="002F412C">
        <w:rPr>
          <w:u w:val="single"/>
        </w:rPr>
        <w:t>о</w:t>
      </w:r>
      <w:r w:rsidR="00B10BE8" w:rsidRPr="002F412C">
        <w:rPr>
          <w:u w:val="single"/>
        </w:rPr>
        <w:t xml:space="preserve">тсутствие своевременно разработанного и утвержденного </w:t>
      </w:r>
      <w:r w:rsidR="00B10BE8" w:rsidRPr="002F412C">
        <w:rPr>
          <w:u w:val="single"/>
        </w:rPr>
        <w:lastRenderedPageBreak/>
        <w:t xml:space="preserve">Порядка сдачи главными администраторами средств областного бюджета годовой отчетности, уведомления о результатах камеральной проверки </w:t>
      </w:r>
      <w:r w:rsidR="006301CA" w:rsidRPr="002F412C">
        <w:rPr>
          <w:u w:val="single"/>
        </w:rPr>
        <w:t xml:space="preserve">отчетности </w:t>
      </w:r>
      <w:r w:rsidR="00B10BE8" w:rsidRPr="002F412C">
        <w:rPr>
          <w:u w:val="single"/>
        </w:rPr>
        <w:t xml:space="preserve">и дате ее принятия </w:t>
      </w:r>
      <w:r w:rsidR="00B10BE8">
        <w:t xml:space="preserve">не только является нарушением требований Инструкции </w:t>
      </w:r>
      <w:r w:rsidR="002F412C">
        <w:t>№</w:t>
      </w:r>
      <w:r w:rsidR="00B10BE8">
        <w:t xml:space="preserve">191н, но и привело </w:t>
      </w:r>
      <w:r w:rsidR="006301CA">
        <w:t>в ходе внешних проверок ГАБС, проводимых</w:t>
      </w:r>
      <w:r w:rsidR="00D31694">
        <w:t xml:space="preserve"> палатой</w:t>
      </w:r>
      <w:r w:rsidR="006301CA">
        <w:t xml:space="preserve">, </w:t>
      </w:r>
      <w:r w:rsidR="00B10BE8">
        <w:t xml:space="preserve">к </w:t>
      </w:r>
      <w:r w:rsidR="002F412C">
        <w:t>правовой неопределенности</w:t>
      </w:r>
      <w:r w:rsidR="00B10BE8">
        <w:t xml:space="preserve"> при </w:t>
      </w:r>
      <w:r w:rsidR="002F412C">
        <w:t xml:space="preserve">необходимости </w:t>
      </w:r>
      <w:r w:rsidR="00B10BE8">
        <w:t>привлечени</w:t>
      </w:r>
      <w:r w:rsidR="002F412C">
        <w:t>я</w:t>
      </w:r>
      <w:r w:rsidR="00B10BE8">
        <w:t xml:space="preserve"> </w:t>
      </w:r>
      <w:r w:rsidR="006301CA">
        <w:t>должностных лиц</w:t>
      </w:r>
      <w:r w:rsidR="00B10BE8">
        <w:t xml:space="preserve">, виновных в грубых нарушениях ведения бухгалтерского учета и составления бюджетной </w:t>
      </w:r>
      <w:r w:rsidR="00D31694">
        <w:t xml:space="preserve">(финансовой) </w:t>
      </w:r>
      <w:r w:rsidR="00B10BE8">
        <w:t>отчетности, к административной ответственности</w:t>
      </w:r>
      <w:r w:rsidR="006301CA">
        <w:t>.</w:t>
      </w:r>
      <w:r w:rsidRPr="00B10BE8">
        <w:t xml:space="preserve"> </w:t>
      </w:r>
      <w:r w:rsidR="00931C94" w:rsidRPr="00B10BE8">
        <w:t xml:space="preserve">  </w:t>
      </w:r>
    </w:p>
    <w:p w:rsidR="001E463E" w:rsidRDefault="001E463E" w:rsidP="00025995">
      <w:pPr>
        <w:autoSpaceDE w:val="0"/>
        <w:autoSpaceDN w:val="0"/>
        <w:adjustRightInd w:val="0"/>
        <w:ind w:firstLine="540"/>
        <w:jc w:val="both"/>
      </w:pPr>
      <w:r>
        <w:t>Согласно ответу комитета финансов Волгоградской области на запрос КСП (письмо от 24.04.2020 №06-05-01-64/2634) годовая отчетность об исполнении консолидированного бюджета Волгоградской области представлена в Межрегиональное операционное управление Федерального казначейства 23 марта 2020 года. Изменения в формы отчетности после сдачи в Федеральное казначейство не вносились. Корректировки показателей в формах бюджетной отчетности были учтены в сводной консолидированной отчетности до момента ее представления, 20-22 марта 2020 года.</w:t>
      </w:r>
    </w:p>
    <w:p w:rsidR="00351BFF" w:rsidRDefault="001E463E" w:rsidP="001E463E">
      <w:pPr>
        <w:autoSpaceDE w:val="0"/>
        <w:autoSpaceDN w:val="0"/>
        <w:adjustRightInd w:val="0"/>
        <w:ind w:firstLine="540"/>
        <w:jc w:val="both"/>
        <w:rPr>
          <w:color w:val="FF0000"/>
        </w:rPr>
      </w:pPr>
      <w:r>
        <w:t xml:space="preserve">В то же время проверками КСП установлено, что по отдельным главным администраторам </w:t>
      </w:r>
      <w:r w:rsidR="00351BFF">
        <w:t>средств</w:t>
      </w:r>
      <w:r w:rsidR="002527F5">
        <w:t xml:space="preserve"> областного бюджета</w:t>
      </w:r>
      <w:r>
        <w:t xml:space="preserve"> принятие отчетности датировано более поздними датами. Например, по комитету транспорта и дорожного хозяйства Волгоградской области </w:t>
      </w:r>
      <w:r w:rsidR="00A6790C">
        <w:t xml:space="preserve">- </w:t>
      </w:r>
      <w:r>
        <w:t xml:space="preserve">23.03.2020, </w:t>
      </w:r>
      <w:r w:rsidRPr="00B72025">
        <w:t xml:space="preserve">по </w:t>
      </w:r>
      <w:r w:rsidR="00A6790C" w:rsidRPr="00B72025">
        <w:t xml:space="preserve">комитету культуры Волгоградской области </w:t>
      </w:r>
      <w:r w:rsidR="002527F5">
        <w:t xml:space="preserve">(с учетом исправлений) </w:t>
      </w:r>
      <w:r w:rsidR="00A6790C" w:rsidRPr="00B72025">
        <w:t>- 25.03.2020 и т. д.</w:t>
      </w:r>
      <w:r w:rsidRPr="004E12F2">
        <w:rPr>
          <w:color w:val="FF0000"/>
        </w:rPr>
        <w:t xml:space="preserve"> </w:t>
      </w:r>
    </w:p>
    <w:p w:rsidR="002527F5" w:rsidRDefault="004E12F2" w:rsidP="001E463E">
      <w:pPr>
        <w:autoSpaceDE w:val="0"/>
        <w:autoSpaceDN w:val="0"/>
        <w:adjustRightInd w:val="0"/>
        <w:ind w:firstLine="540"/>
        <w:jc w:val="both"/>
      </w:pPr>
      <w:r w:rsidRPr="004E12F2">
        <w:t>П</w:t>
      </w:r>
      <w:r>
        <w:t>ри этом проверкой бюджетной отчетности комитета транспорта и дорожного хозяйства установлены факты грубых нарушений ведения бухгалтерского учета</w:t>
      </w:r>
      <w:r w:rsidR="00E67054">
        <w:t xml:space="preserve"> и составления бюджетной отчетност</w:t>
      </w:r>
      <w:r w:rsidR="00363B1A">
        <w:t>и</w:t>
      </w:r>
      <w:r w:rsidR="00E67054">
        <w:t xml:space="preserve"> (</w:t>
      </w:r>
      <w:r w:rsidR="00363B1A">
        <w:t xml:space="preserve">так, </w:t>
      </w:r>
      <w:r w:rsidR="00E67054" w:rsidRPr="006C0F38">
        <w:rPr>
          <w:rFonts w:eastAsiaTheme="minorHAnsi"/>
        </w:rPr>
        <w:t>отчетность</w:t>
      </w:r>
      <w:r w:rsidR="00E67054" w:rsidRPr="006C0F38">
        <w:t xml:space="preserve"> </w:t>
      </w:r>
      <w:r w:rsidR="00E67054">
        <w:t xml:space="preserve">комитета </w:t>
      </w:r>
      <w:r w:rsidR="00E67054" w:rsidRPr="006C0F38">
        <w:rPr>
          <w:rFonts w:eastAsiaTheme="minorHAnsi"/>
        </w:rPr>
        <w:t xml:space="preserve">содержала искаженные показатели активов и обязательств на </w:t>
      </w:r>
      <w:r w:rsidR="00E67054" w:rsidRPr="00105DA9">
        <w:rPr>
          <w:rFonts w:eastAsiaTheme="minorHAnsi"/>
          <w:lang w:eastAsia="en-US"/>
        </w:rPr>
        <w:t>28</w:t>
      </w:r>
      <w:r w:rsidR="00E67054">
        <w:rPr>
          <w:rFonts w:eastAsiaTheme="minorHAnsi"/>
          <w:lang w:eastAsia="en-US"/>
        </w:rPr>
        <w:t>,</w:t>
      </w:r>
      <w:r w:rsidR="00E67054" w:rsidRPr="00105DA9">
        <w:rPr>
          <w:rFonts w:eastAsiaTheme="minorHAnsi"/>
          <w:lang w:eastAsia="en-US"/>
        </w:rPr>
        <w:t xml:space="preserve">9 </w:t>
      </w:r>
      <w:r w:rsidR="00E67054">
        <w:rPr>
          <w:rFonts w:eastAsiaTheme="minorHAnsi"/>
          <w:lang w:eastAsia="en-US"/>
        </w:rPr>
        <w:t>-</w:t>
      </w:r>
      <w:r w:rsidR="00E67054" w:rsidRPr="00105DA9">
        <w:rPr>
          <w:rFonts w:eastAsiaTheme="minorHAnsi"/>
          <w:lang w:eastAsia="en-US"/>
        </w:rPr>
        <w:t xml:space="preserve"> </w:t>
      </w:r>
      <w:r w:rsidR="00E67054" w:rsidRPr="00105DA9">
        <w:rPr>
          <w:color w:val="000000"/>
        </w:rPr>
        <w:t>109</w:t>
      </w:r>
      <w:r w:rsidR="00E67054">
        <w:rPr>
          <w:color w:val="000000"/>
        </w:rPr>
        <w:t>,</w:t>
      </w:r>
      <w:r w:rsidR="00E67054" w:rsidRPr="00105DA9">
        <w:rPr>
          <w:color w:val="000000"/>
        </w:rPr>
        <w:t>8</w:t>
      </w:r>
      <w:r w:rsidR="00E67054" w:rsidRPr="00105DA9">
        <w:rPr>
          <w:rFonts w:eastAsiaTheme="minorHAnsi"/>
          <w:lang w:eastAsia="en-US"/>
        </w:rPr>
        <w:t xml:space="preserve"> </w:t>
      </w:r>
      <w:r w:rsidR="00E67054">
        <w:rPr>
          <w:rFonts w:eastAsiaTheme="minorHAnsi"/>
          <w:lang w:eastAsia="en-US"/>
        </w:rPr>
        <w:t>млн</w:t>
      </w:r>
      <w:r w:rsidR="00E67054" w:rsidRPr="00105DA9">
        <w:rPr>
          <w:rFonts w:eastAsiaTheme="minorHAnsi"/>
          <w:lang w:eastAsia="en-US"/>
        </w:rPr>
        <w:t xml:space="preserve">. руб., или на </w:t>
      </w:r>
      <w:r w:rsidR="00E67054" w:rsidRPr="00105DA9">
        <w:t>0,1</w:t>
      </w:r>
      <w:r w:rsidR="00E67054">
        <w:t xml:space="preserve"> - </w:t>
      </w:r>
      <w:r w:rsidR="00E67054" w:rsidRPr="00105DA9">
        <w:t>64,3</w:t>
      </w:r>
      <w:r w:rsidR="00E67054">
        <w:t xml:space="preserve">%), которые повлияли на показатели консолидированной </w:t>
      </w:r>
      <w:r w:rsidR="00363B1A">
        <w:t xml:space="preserve">бюджетной </w:t>
      </w:r>
      <w:r w:rsidR="00E67054">
        <w:t xml:space="preserve">отчетности. Проверяющим КСП даны пояснения, что данные нарушения устранены комитетом транспорта и дорожного хозяйства </w:t>
      </w:r>
      <w:r w:rsidR="00E67054" w:rsidRPr="00363B1A">
        <w:rPr>
          <w:u w:val="single"/>
        </w:rPr>
        <w:t>еще до принятия его бюджетной отчетности комитетом финансов</w:t>
      </w:r>
      <w:r w:rsidR="00E67054">
        <w:t xml:space="preserve">, что может свидетельствовать либо о недостоверности консолидированной отчетности в части искаженных показателей, сданной в Федеральное казначейство 23.03.2020, либо о недостоверности даты принятия отчетности комитета транспорта и дорожного хозяйства. </w:t>
      </w:r>
    </w:p>
    <w:p w:rsidR="00351BFF" w:rsidRDefault="00351BFF" w:rsidP="001E463E">
      <w:pPr>
        <w:autoSpaceDE w:val="0"/>
        <w:autoSpaceDN w:val="0"/>
        <w:adjustRightInd w:val="0"/>
        <w:ind w:firstLine="540"/>
        <w:jc w:val="both"/>
      </w:pPr>
      <w:r>
        <w:t>В Справке о проверке и рассмотрении годового отчета</w:t>
      </w:r>
      <w:r w:rsidR="002527F5">
        <w:t xml:space="preserve"> об исполнении бюджета комитета культуры Волгоградской области за 2019 год стоит отметка о принятии отчета комитетом финансов 04.03.2020. В то же время на письме комитета культуры от 25.03.2020 с просьбой принять уточненные формы бюджетной отчетности (исправленные по результатам проверки КСП), а именно Баланс главного распорядителя… (ф.0503130) и Сведения о движении нефинансовых активов (ф.0503168), также поставлена отметка комитета финансов 25.03.2020, что означает, что представленные уточнения приняты.</w:t>
      </w:r>
      <w:r>
        <w:t xml:space="preserve"> </w:t>
      </w:r>
      <w:r w:rsidR="00A651C0" w:rsidRPr="00D92534">
        <w:t xml:space="preserve">Проверкой состава и содержания бюджетной отчетности </w:t>
      </w:r>
      <w:r w:rsidR="00A651C0">
        <w:t xml:space="preserve">комитета культуры Волгоградской области </w:t>
      </w:r>
      <w:r w:rsidR="00A651C0" w:rsidRPr="00D92534">
        <w:t xml:space="preserve">установлено 5 случаев нарушения положений Инструкции №191н, </w:t>
      </w:r>
      <w:r w:rsidR="00A651C0">
        <w:t>из них</w:t>
      </w:r>
      <w:r w:rsidR="00A651C0" w:rsidRPr="00D92534">
        <w:t xml:space="preserve"> 2 случая грубого нарушения требований бухгалтерского учета и составления отчетности,</w:t>
      </w:r>
    </w:p>
    <w:p w:rsidR="001E463E" w:rsidRPr="002527F5" w:rsidRDefault="009D63DB" w:rsidP="001E463E">
      <w:pPr>
        <w:autoSpaceDE w:val="0"/>
        <w:autoSpaceDN w:val="0"/>
        <w:adjustRightInd w:val="0"/>
        <w:ind w:firstLine="540"/>
        <w:jc w:val="both"/>
        <w:rPr>
          <w:color w:val="FF0000"/>
          <w:u w:val="single"/>
        </w:rPr>
      </w:pPr>
      <w:r>
        <w:rPr>
          <w:u w:val="single"/>
        </w:rPr>
        <w:t>Р</w:t>
      </w:r>
      <w:r w:rsidR="00E67054" w:rsidRPr="002527F5">
        <w:rPr>
          <w:u w:val="single"/>
        </w:rPr>
        <w:t xml:space="preserve">еалистичность даты принятия отчетности определяет наступление (либо ненаступление) административной ответственности должностных лиц субъектов бюджетной отчетности за допущенные грубые нарушения ведения бухгалтерского учета и составления бюджетной (финансовой) отчетности.  </w:t>
      </w:r>
    </w:p>
    <w:p w:rsidR="00B25912" w:rsidRDefault="001E463E" w:rsidP="00025995">
      <w:pPr>
        <w:autoSpaceDE w:val="0"/>
        <w:autoSpaceDN w:val="0"/>
        <w:adjustRightInd w:val="0"/>
        <w:ind w:firstLine="540"/>
        <w:jc w:val="both"/>
      </w:pPr>
      <w:r>
        <w:t xml:space="preserve"> </w:t>
      </w:r>
      <w:r w:rsidR="00D31694">
        <w:t>Помимо названного, в</w:t>
      </w:r>
      <w:r w:rsidR="00200B07">
        <w:t xml:space="preserve"> качестве недостатка в организации исполнения областного бюджета в минувшем году следует отметить несвоевременное финансирование плановых расходов бюджетополучателей</w:t>
      </w:r>
      <w:r w:rsidR="003421C0">
        <w:t xml:space="preserve"> в течение финансового года</w:t>
      </w:r>
      <w:r w:rsidR="00200B07">
        <w:t>, которое прив</w:t>
      </w:r>
      <w:r w:rsidR="003421C0">
        <w:t>ело</w:t>
      </w:r>
      <w:r w:rsidR="00200B07">
        <w:t xml:space="preserve"> к необходимости уплаты штрафов и иных экономических санкций,</w:t>
      </w:r>
      <w:r w:rsidR="00D31694">
        <w:t xml:space="preserve"> а также возврат части межбюджетных трансфертов, полученных </w:t>
      </w:r>
      <w:r w:rsidR="009E17AE">
        <w:t xml:space="preserve">Волгоградской областью </w:t>
      </w:r>
      <w:r w:rsidR="00D31694">
        <w:t xml:space="preserve">на определенные программы, по причине невыполнения показателей результативности </w:t>
      </w:r>
      <w:r w:rsidR="00FF7986">
        <w:t xml:space="preserve">или </w:t>
      </w:r>
      <w:r w:rsidR="00D31694">
        <w:t>нарушения графиков выполнения строительных работ, предусмотренных соглашениями, заключенными с министерствами и ведомствами РФ</w:t>
      </w:r>
      <w:r w:rsidR="00200B07">
        <w:t xml:space="preserve">. </w:t>
      </w:r>
      <w:r w:rsidR="00200B07" w:rsidRPr="00FB42A0">
        <w:rPr>
          <w:u w:val="single"/>
        </w:rPr>
        <w:t>Общая сумма уплаченных штрафов и иных экономических санкций составила за 2019 год</w:t>
      </w:r>
      <w:r w:rsidR="00EF41AE" w:rsidRPr="00FB42A0">
        <w:rPr>
          <w:u w:val="single"/>
        </w:rPr>
        <w:t xml:space="preserve"> </w:t>
      </w:r>
      <w:r w:rsidR="00225069" w:rsidRPr="00FB42A0">
        <w:rPr>
          <w:u w:val="single"/>
        </w:rPr>
        <w:t>115,6</w:t>
      </w:r>
      <w:r w:rsidR="00EF41AE" w:rsidRPr="00FB42A0">
        <w:rPr>
          <w:u w:val="single"/>
        </w:rPr>
        <w:t xml:space="preserve"> млн. рублей. </w:t>
      </w:r>
      <w:r w:rsidR="009E17AE" w:rsidRPr="00FB42A0">
        <w:rPr>
          <w:u w:val="single"/>
        </w:rPr>
        <w:t>В</w:t>
      </w:r>
      <w:r w:rsidR="00EF41AE" w:rsidRPr="00FB42A0">
        <w:rPr>
          <w:u w:val="single"/>
        </w:rPr>
        <w:t xml:space="preserve"> соответствии со статьей 34 БК РФ </w:t>
      </w:r>
      <w:r w:rsidR="009E17AE" w:rsidRPr="00FB42A0">
        <w:rPr>
          <w:u w:val="single"/>
        </w:rPr>
        <w:t xml:space="preserve">данные расходы областного бюджета </w:t>
      </w:r>
      <w:r w:rsidR="00EF41AE" w:rsidRPr="00FB42A0">
        <w:rPr>
          <w:u w:val="single"/>
        </w:rPr>
        <w:t>являются неэффективными</w:t>
      </w:r>
      <w:r w:rsidR="00EF41AE">
        <w:t>.</w:t>
      </w:r>
      <w:r w:rsidR="00200B07">
        <w:t xml:space="preserve">  </w:t>
      </w:r>
    </w:p>
    <w:p w:rsidR="00FF7986" w:rsidRDefault="00C36A3A" w:rsidP="00BF00EE">
      <w:pPr>
        <w:pStyle w:val="af7"/>
        <w:tabs>
          <w:tab w:val="left" w:pos="993"/>
        </w:tabs>
        <w:spacing w:after="0"/>
        <w:ind w:firstLine="709"/>
        <w:jc w:val="both"/>
      </w:pPr>
      <w:r>
        <w:lastRenderedPageBreak/>
        <w:t xml:space="preserve">В ходе внешних проверок бюджетной отчетности главных администраторов средств областного бюджета КСП столкнулась </w:t>
      </w:r>
      <w:r w:rsidRPr="00BF00EE">
        <w:rPr>
          <w:u w:val="single"/>
        </w:rPr>
        <w:t>с фактами несоответствия положений отдельных нормативных актов комитета финансов Волгоградской области</w:t>
      </w:r>
      <w:r>
        <w:t xml:space="preserve">, что также приводит к недостаткам при исполнении областного бюджета. </w:t>
      </w:r>
    </w:p>
    <w:p w:rsidR="00BF00EE" w:rsidRPr="0031651A" w:rsidRDefault="00C36A3A" w:rsidP="00BF00EE">
      <w:pPr>
        <w:pStyle w:val="af7"/>
        <w:tabs>
          <w:tab w:val="left" w:pos="993"/>
        </w:tabs>
        <w:spacing w:after="0"/>
        <w:ind w:firstLine="709"/>
        <w:jc w:val="both"/>
        <w:rPr>
          <w:u w:val="single"/>
        </w:rPr>
      </w:pPr>
      <w:r>
        <w:t xml:space="preserve">Например, при встречной проверке </w:t>
      </w:r>
      <w:r w:rsidR="004F05CA">
        <w:t xml:space="preserve"> ГАУ </w:t>
      </w:r>
      <w:r w:rsidR="004F05CA" w:rsidRPr="002D1C50">
        <w:t>«Спортивная школа по зимним видам спорта»</w:t>
      </w:r>
      <w:r w:rsidR="004F05CA">
        <w:t xml:space="preserve">, </w:t>
      </w:r>
      <w:r>
        <w:t>подведомств</w:t>
      </w:r>
      <w:r w:rsidR="004F05CA">
        <w:t>енного комитету физической культуры и спорта Волгоградской области, установлено</w:t>
      </w:r>
      <w:r w:rsidR="00BF00EE">
        <w:t xml:space="preserve"> н</w:t>
      </w:r>
      <w:r w:rsidR="00BF00EE" w:rsidRPr="002D1C50">
        <w:rPr>
          <w:bCs/>
        </w:rPr>
        <w:t>евыполнени</w:t>
      </w:r>
      <w:r w:rsidR="00BF00EE">
        <w:rPr>
          <w:bCs/>
        </w:rPr>
        <w:t>е</w:t>
      </w:r>
      <w:r w:rsidR="00BF00EE" w:rsidRPr="002D1C50">
        <w:rPr>
          <w:bCs/>
        </w:rPr>
        <w:t xml:space="preserve"> </w:t>
      </w:r>
      <w:r w:rsidR="00BF00EE">
        <w:rPr>
          <w:bCs/>
        </w:rPr>
        <w:t xml:space="preserve">учреждением </w:t>
      </w:r>
      <w:r w:rsidR="00BF00EE" w:rsidRPr="002D1C50">
        <w:rPr>
          <w:bCs/>
        </w:rPr>
        <w:t xml:space="preserve">качественных показателей государственного задания, что в соответствии с </w:t>
      </w:r>
      <w:r w:rsidR="00BF00EE" w:rsidRPr="002D1C50">
        <w:t>Положением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утвержденных постановлением Администрации Волгоградской области от 30.12.2015 №818-п,</w:t>
      </w:r>
      <w:r w:rsidR="00BF00EE" w:rsidRPr="002D1C50">
        <w:rPr>
          <w:bCs/>
        </w:rPr>
        <w:t xml:space="preserve"> </w:t>
      </w:r>
      <w:r w:rsidR="00BF00EE" w:rsidRPr="002D1C50">
        <w:t>влеч</w:t>
      </w:r>
      <w:r w:rsidR="007E4B35">
        <w:t>е</w:t>
      </w:r>
      <w:r w:rsidR="00BF00EE" w:rsidRPr="002D1C50">
        <w:t>т возврат в областной бюджет средств субсидии в объеме показателей некачественно оказанных государственной услуги. Однако</w:t>
      </w:r>
      <w:r w:rsidR="00BD702B">
        <w:t xml:space="preserve"> в связи с тем, что</w:t>
      </w:r>
      <w:r w:rsidR="00BF00EE" w:rsidRPr="002D1C50">
        <w:t xml:space="preserve"> </w:t>
      </w:r>
      <w:r w:rsidR="00BD702B">
        <w:t>комитетом финансов</w:t>
      </w:r>
      <w:r w:rsidR="00BF00EE" w:rsidRPr="002D1C50">
        <w:t xml:space="preserve"> форма отчетности о выполнении государственного задания и использования субсидии за отчетный финансовый год, предусматривающая проведение анализа достижения значений показателей качества государственных услуг (работ), не установлена, </w:t>
      </w:r>
      <w:r w:rsidR="00BF00EE" w:rsidRPr="0031651A">
        <w:rPr>
          <w:u w:val="single"/>
        </w:rPr>
        <w:t xml:space="preserve">соответствующий контроль </w:t>
      </w:r>
      <w:r w:rsidR="00BD702B" w:rsidRPr="0031651A">
        <w:rPr>
          <w:u w:val="single"/>
        </w:rPr>
        <w:t xml:space="preserve">комитетом физической культуры и спорта </w:t>
      </w:r>
      <w:r w:rsidR="00BF00EE" w:rsidRPr="0031651A">
        <w:rPr>
          <w:u w:val="single"/>
        </w:rPr>
        <w:t>не осуществляет</w:t>
      </w:r>
      <w:r w:rsidR="00BD702B" w:rsidRPr="0031651A">
        <w:rPr>
          <w:u w:val="single"/>
        </w:rPr>
        <w:t>ся</w:t>
      </w:r>
      <w:r w:rsidR="00BF00EE" w:rsidRPr="0031651A">
        <w:rPr>
          <w:u w:val="single"/>
        </w:rPr>
        <w:t>.</w:t>
      </w:r>
    </w:p>
    <w:p w:rsidR="00521F15" w:rsidRPr="002D1C50" w:rsidRDefault="004F05CA" w:rsidP="00521F15">
      <w:pPr>
        <w:pStyle w:val="af7"/>
        <w:tabs>
          <w:tab w:val="left" w:pos="993"/>
        </w:tabs>
        <w:spacing w:after="0"/>
        <w:ind w:firstLine="709"/>
        <w:jc w:val="both"/>
      </w:pPr>
      <w:r>
        <w:t xml:space="preserve"> </w:t>
      </w:r>
      <w:r w:rsidR="00C36A3A">
        <w:t xml:space="preserve"> </w:t>
      </w:r>
      <w:r w:rsidR="00521F15" w:rsidRPr="002D1C50">
        <w:t xml:space="preserve">По мнению КСП, в соответствии с п. 2.1.31 Положения о комитете финансов Волгоградской области, утвержденного постановлением Губернатора Волгоградской области от 08.04.2014 №309, </w:t>
      </w:r>
      <w:r w:rsidR="00521F15">
        <w:t>комитету финансов</w:t>
      </w:r>
      <w:r w:rsidR="00521F15" w:rsidRPr="002D1C50">
        <w:t xml:space="preserve"> необходимо разработать соответствующую форму отчетности, позволяющую органам, осуществляющим функции и полномочия учредителя в отношении государственных бюджетных или автономных учреждений, а также главным распорядителям средств областного бюджета, в ведении которых находятся государственные казенные учреждения, при принятии решения о выполнении (невыполнении) государственного задания учитывать достижение установленных значений показателей качества государственных услуг (работ).</w:t>
      </w:r>
    </w:p>
    <w:p w:rsidR="00127281" w:rsidRDefault="00127281" w:rsidP="00025995">
      <w:pPr>
        <w:autoSpaceDE w:val="0"/>
        <w:autoSpaceDN w:val="0"/>
        <w:adjustRightInd w:val="0"/>
        <w:ind w:firstLine="540"/>
        <w:jc w:val="both"/>
      </w:pPr>
    </w:p>
    <w:p w:rsidR="00DE574E" w:rsidRPr="002C2FFC" w:rsidRDefault="0088593B" w:rsidP="008952ED">
      <w:pPr>
        <w:autoSpaceDE w:val="0"/>
        <w:autoSpaceDN w:val="0"/>
        <w:adjustRightInd w:val="0"/>
        <w:ind w:firstLine="540"/>
        <w:jc w:val="center"/>
        <w:rPr>
          <w:b/>
          <w:i/>
        </w:rPr>
      </w:pPr>
      <w:r>
        <w:rPr>
          <w:b/>
          <w:i/>
        </w:rPr>
        <w:t>8</w:t>
      </w:r>
      <w:r w:rsidR="00DE574E" w:rsidRPr="002C2FFC">
        <w:rPr>
          <w:b/>
          <w:i/>
        </w:rPr>
        <w:t xml:space="preserve">. </w:t>
      </w:r>
      <w:r w:rsidR="002D54E9" w:rsidRPr="002C2FFC">
        <w:rPr>
          <w:b/>
          <w:i/>
        </w:rPr>
        <w:t xml:space="preserve">Выполнение </w:t>
      </w:r>
      <w:r w:rsidR="000F26D8" w:rsidRPr="002C2FFC">
        <w:rPr>
          <w:b/>
          <w:i/>
        </w:rPr>
        <w:t xml:space="preserve">Администрацией </w:t>
      </w:r>
      <w:r w:rsidR="00947D82" w:rsidRPr="002C2FFC">
        <w:rPr>
          <w:b/>
          <w:i/>
        </w:rPr>
        <w:t xml:space="preserve">Волгоградской области и </w:t>
      </w:r>
    </w:p>
    <w:p w:rsidR="00DE574E" w:rsidRPr="002C2FFC" w:rsidRDefault="002D54E9" w:rsidP="008952ED">
      <w:pPr>
        <w:autoSpaceDE w:val="0"/>
        <w:autoSpaceDN w:val="0"/>
        <w:adjustRightInd w:val="0"/>
        <w:ind w:firstLine="540"/>
        <w:jc w:val="center"/>
        <w:rPr>
          <w:b/>
          <w:i/>
        </w:rPr>
      </w:pPr>
      <w:r w:rsidRPr="002C2FFC">
        <w:rPr>
          <w:b/>
          <w:i/>
        </w:rPr>
        <w:t>главными</w:t>
      </w:r>
      <w:r w:rsidR="00E64265" w:rsidRPr="002C2FFC">
        <w:rPr>
          <w:b/>
          <w:i/>
        </w:rPr>
        <w:t xml:space="preserve"> </w:t>
      </w:r>
      <w:r w:rsidRPr="002C2FFC">
        <w:rPr>
          <w:b/>
          <w:i/>
        </w:rPr>
        <w:t>администраторами средств областного бюджета</w:t>
      </w:r>
      <w:r w:rsidR="00947D82" w:rsidRPr="002C2FFC">
        <w:rPr>
          <w:b/>
          <w:i/>
        </w:rPr>
        <w:t xml:space="preserve"> </w:t>
      </w:r>
    </w:p>
    <w:p w:rsidR="00DE574E" w:rsidRPr="002C2FFC" w:rsidRDefault="00947D82" w:rsidP="00DE574E">
      <w:pPr>
        <w:autoSpaceDE w:val="0"/>
        <w:autoSpaceDN w:val="0"/>
        <w:adjustRightInd w:val="0"/>
        <w:ind w:firstLine="540"/>
        <w:jc w:val="center"/>
        <w:rPr>
          <w:b/>
          <w:i/>
        </w:rPr>
      </w:pPr>
      <w:r w:rsidRPr="002C2FFC">
        <w:rPr>
          <w:b/>
          <w:i/>
        </w:rPr>
        <w:t xml:space="preserve">рекомендаций </w:t>
      </w:r>
      <w:r w:rsidR="002D54E9" w:rsidRPr="002C2FFC">
        <w:rPr>
          <w:b/>
          <w:i/>
        </w:rPr>
        <w:t>КСП</w:t>
      </w:r>
      <w:r w:rsidR="00DE574E" w:rsidRPr="002C2FFC">
        <w:rPr>
          <w:b/>
          <w:i/>
        </w:rPr>
        <w:t xml:space="preserve"> </w:t>
      </w:r>
      <w:r w:rsidR="002D54E9" w:rsidRPr="002C2FFC">
        <w:rPr>
          <w:b/>
          <w:i/>
        </w:rPr>
        <w:t xml:space="preserve">по </w:t>
      </w:r>
      <w:proofErr w:type="gramStart"/>
      <w:r w:rsidR="002D54E9" w:rsidRPr="002C2FFC">
        <w:rPr>
          <w:b/>
          <w:i/>
        </w:rPr>
        <w:t>результатам  внешних</w:t>
      </w:r>
      <w:proofErr w:type="gramEnd"/>
      <w:r w:rsidR="002D54E9" w:rsidRPr="002C2FFC">
        <w:rPr>
          <w:b/>
          <w:i/>
        </w:rPr>
        <w:t xml:space="preserve"> проверок </w:t>
      </w:r>
    </w:p>
    <w:p w:rsidR="00947D82" w:rsidRDefault="002D54E9" w:rsidP="00DE574E">
      <w:pPr>
        <w:autoSpaceDE w:val="0"/>
        <w:autoSpaceDN w:val="0"/>
        <w:adjustRightInd w:val="0"/>
        <w:ind w:firstLine="540"/>
        <w:jc w:val="center"/>
        <w:rPr>
          <w:b/>
          <w:i/>
        </w:rPr>
      </w:pPr>
      <w:r w:rsidRPr="002C2FFC">
        <w:rPr>
          <w:b/>
          <w:i/>
        </w:rPr>
        <w:t>бюджетной отчетности</w:t>
      </w:r>
      <w:r w:rsidR="00B21F9C" w:rsidRPr="002C2FFC">
        <w:rPr>
          <w:b/>
          <w:i/>
        </w:rPr>
        <w:t xml:space="preserve"> </w:t>
      </w:r>
      <w:r w:rsidR="00947D82" w:rsidRPr="002C2FFC">
        <w:rPr>
          <w:b/>
          <w:i/>
        </w:rPr>
        <w:t>за 201</w:t>
      </w:r>
      <w:r w:rsidR="00E848CB">
        <w:rPr>
          <w:b/>
          <w:i/>
        </w:rPr>
        <w:t>8</w:t>
      </w:r>
      <w:r w:rsidR="00947D82" w:rsidRPr="002C2FFC">
        <w:rPr>
          <w:b/>
          <w:i/>
        </w:rPr>
        <w:t xml:space="preserve"> год.</w:t>
      </w:r>
    </w:p>
    <w:p w:rsidR="00417BBE" w:rsidRDefault="00417BBE" w:rsidP="00DE574E">
      <w:pPr>
        <w:autoSpaceDE w:val="0"/>
        <w:autoSpaceDN w:val="0"/>
        <w:adjustRightInd w:val="0"/>
        <w:ind w:firstLine="540"/>
        <w:jc w:val="center"/>
        <w:rPr>
          <w:b/>
          <w:i/>
        </w:rPr>
      </w:pPr>
    </w:p>
    <w:p w:rsidR="001C3EE5" w:rsidRDefault="001C3EE5" w:rsidP="00625D75">
      <w:pPr>
        <w:autoSpaceDE w:val="0"/>
        <w:autoSpaceDN w:val="0"/>
        <w:adjustRightInd w:val="0"/>
        <w:ind w:firstLine="708"/>
        <w:jc w:val="both"/>
      </w:pPr>
      <w:r>
        <w:t xml:space="preserve">В числе рекомендаций, сформированных палатой по результатам внешней проверки отчета Администрации области об исполнении областного бюджета за 2018 год, в целях усиления парламентского контроля за ходом исполнения бюджета </w:t>
      </w:r>
      <w:r w:rsidR="005845E0">
        <w:t xml:space="preserve">Волгоградской областной Думе предлагалось </w:t>
      </w:r>
      <w:r>
        <w:t>при принятии законопроекта о бюджете на 2020</w:t>
      </w:r>
      <w:r w:rsidR="00A100B2">
        <w:t>-2022</w:t>
      </w:r>
      <w:r>
        <w:t xml:space="preserve"> год</w:t>
      </w:r>
      <w:r w:rsidR="00A100B2">
        <w:t>ы</w:t>
      </w:r>
      <w:r>
        <w:t xml:space="preserve"> рассмотреть целесообразность сохранения в полном объеме оснований для внесения изменений в сводную бюджетную роспись без внесения соответствующих изменений в закон о бюджете, предусмотренных статьей 5.1 Закона Волгоградской области «О бюджетном процессе в Волгоградской области» и статьей 48 Закона Волгоградской области «Об областном бюджете на 2019 год и на плановый период 2020 и 2021 годов».</w:t>
      </w:r>
      <w:r w:rsidR="0019295E">
        <w:t xml:space="preserve"> </w:t>
      </w:r>
    </w:p>
    <w:p w:rsidR="009A6D5A" w:rsidRPr="00834B5B" w:rsidRDefault="00834B5B" w:rsidP="002B4BE8">
      <w:pPr>
        <w:ind w:firstLine="708"/>
        <w:jc w:val="both"/>
      </w:pPr>
      <w:r>
        <w:t xml:space="preserve">Данная рекомендация КСП учтена. В настоящее время </w:t>
      </w:r>
      <w:r w:rsidR="009A6D5A" w:rsidRPr="00834B5B">
        <w:t>в законе о бюджетном процессе</w:t>
      </w:r>
      <w:r>
        <w:t xml:space="preserve"> Волгоградской области осталось 13 оснований</w:t>
      </w:r>
      <w:r w:rsidR="0019295E">
        <w:t xml:space="preserve"> (без учета дополнительного основания, предусмотренного в начале 2020 года в связи с распространением на террито</w:t>
      </w:r>
      <w:r w:rsidR="00913E72">
        <w:t>рии Волгоградской области корона</w:t>
      </w:r>
      <w:r w:rsidR="0019295E">
        <w:t>вирусной</w:t>
      </w:r>
      <w:r w:rsidR="00913E72">
        <w:t xml:space="preserve"> инфекции, носящего временный характер)</w:t>
      </w:r>
      <w:r w:rsidR="009A6D5A" w:rsidRPr="00834B5B">
        <w:t>,</w:t>
      </w:r>
      <w:r>
        <w:t xml:space="preserve"> позволяющих руководителю финансового органа </w:t>
      </w:r>
      <w:r w:rsidR="009B7F0C">
        <w:t xml:space="preserve">самостоятельно </w:t>
      </w:r>
      <w:r>
        <w:t>принимать решения о внесении изменений в сводную бюджетную роспись расходов областного бюджета без внесения соответствующих изменений в закон о бюджете,</w:t>
      </w:r>
      <w:r w:rsidR="009A6D5A" w:rsidRPr="00834B5B">
        <w:t xml:space="preserve"> </w:t>
      </w:r>
      <w:r>
        <w:t xml:space="preserve">при этом в отличие от предыдущих лет </w:t>
      </w:r>
      <w:r w:rsidR="009A6D5A" w:rsidRPr="00834B5B">
        <w:t>в законе о</w:t>
      </w:r>
      <w:r>
        <w:t>б областном</w:t>
      </w:r>
      <w:r w:rsidR="009A6D5A" w:rsidRPr="00834B5B">
        <w:t xml:space="preserve"> бюджете на 2020-2022 годы дополнительные основания не предусмотрены.</w:t>
      </w:r>
    </w:p>
    <w:p w:rsidR="003F4A02" w:rsidRPr="003F4A02" w:rsidRDefault="003F4A02" w:rsidP="003F4A02">
      <w:pPr>
        <w:ind w:firstLine="708"/>
        <w:jc w:val="both"/>
        <w:outlineLvl w:val="0"/>
      </w:pPr>
      <w:r>
        <w:t>О положительном решении данного вопроса также могут свидетельствовать и результаты исполнения областного бюджета в 2019 году, в течение которого</w:t>
      </w:r>
      <w:r w:rsidRPr="003F4A02">
        <w:t xml:space="preserve"> расходы</w:t>
      </w:r>
      <w:r>
        <w:t xml:space="preserve">, </w:t>
      </w:r>
      <w:r>
        <w:lastRenderedPageBreak/>
        <w:t xml:space="preserve">осуществленные </w:t>
      </w:r>
      <w:r w:rsidRPr="003F4A02">
        <w:t xml:space="preserve">по </w:t>
      </w:r>
      <w:r>
        <w:t>самостоя</w:t>
      </w:r>
      <w:r w:rsidR="00085A57">
        <w:t>т</w:t>
      </w:r>
      <w:r>
        <w:t xml:space="preserve">ельным </w:t>
      </w:r>
      <w:r w:rsidRPr="003F4A02">
        <w:t>решениям финансового органа</w:t>
      </w:r>
      <w:r>
        <w:t xml:space="preserve"> в соответствии с полномочиями, предоставленными ему БК РФ и законом о бюджетом процессе Волгоградской области, составили </w:t>
      </w:r>
      <w:r w:rsidRPr="003F4A02">
        <w:t xml:space="preserve">2548,6 млн. руб. </w:t>
      </w:r>
      <w:r>
        <w:t>в то время как в 2018 году такие расходы составляли 3582,3 млн. руб., а в 2017 году – 8894 млн. рублей.</w:t>
      </w:r>
    </w:p>
    <w:p w:rsidR="0019295E" w:rsidRDefault="0019295E" w:rsidP="00EE533B">
      <w:pPr>
        <w:jc w:val="both"/>
      </w:pPr>
      <w:r>
        <w:tab/>
        <w:t xml:space="preserve">В заключении о результатах внешней проверки исполнения Закона Волгоградской области «Об областном бюджете на 2018 год и на плановый период 2019 и 2020 годов» (в части исполнения областного бюджета за 2018 год) КСП сформировала </w:t>
      </w:r>
      <w:r w:rsidR="00323E79">
        <w:t xml:space="preserve">также </w:t>
      </w:r>
      <w:r>
        <w:t>8 рекомендаций по устранению выявленных нарушений и недостатков</w:t>
      </w:r>
      <w:r w:rsidR="00323E79">
        <w:t xml:space="preserve"> в адрес Администрации Волгоградской области</w:t>
      </w:r>
      <w:r>
        <w:t xml:space="preserve">. При проведении настоящей проверки подведены итоги выполнения указанных рекомендаций. В результате </w:t>
      </w:r>
      <w:r w:rsidR="00323E79">
        <w:t>установлено, что полностью</w:t>
      </w:r>
      <w:r>
        <w:t xml:space="preserve"> либо частично </w:t>
      </w:r>
      <w:r w:rsidR="00323E79">
        <w:t xml:space="preserve">выполнены </w:t>
      </w:r>
      <w:r>
        <w:t xml:space="preserve">5 предложений палаты (62,5%), 2 предложения, остававшиеся на контроле </w:t>
      </w:r>
      <w:r w:rsidR="00553A1B">
        <w:t>палаты до момента внешней проверки исполнения бюджета</w:t>
      </w:r>
      <w:r>
        <w:t xml:space="preserve"> за 2019 год (относительно качества внутреннего финансового аудита и </w:t>
      </w:r>
      <w:r w:rsidR="00553A1B">
        <w:t>камеральных проверок, проводимых финорганом</w:t>
      </w:r>
      <w:r>
        <w:t>) по-прежнему не утратили своей актуальности</w:t>
      </w:r>
      <w:r w:rsidR="00EE533B">
        <w:t>,</w:t>
      </w:r>
      <w:r>
        <w:t xml:space="preserve"> </w:t>
      </w:r>
      <w:r w:rsidR="00EE533B">
        <w:t>о</w:t>
      </w:r>
      <w:r>
        <w:t xml:space="preserve">дно предложение не реализовано. </w:t>
      </w:r>
      <w:r w:rsidR="00EE533B">
        <w:t>Относительно н</w:t>
      </w:r>
      <w:r>
        <w:t>ереализованно</w:t>
      </w:r>
      <w:r w:rsidR="00EE533B">
        <w:t>го</w:t>
      </w:r>
      <w:r>
        <w:t xml:space="preserve"> предложени</w:t>
      </w:r>
      <w:r w:rsidR="00EE533B">
        <w:t>я следует отметить, что оно</w:t>
      </w:r>
      <w:r>
        <w:t xml:space="preserve"> было адресовано комитету финансов Волгоградской области и предполагало </w:t>
      </w:r>
      <w:r w:rsidRPr="00F52A1C">
        <w:t>разработ</w:t>
      </w:r>
      <w:r>
        <w:t>ку</w:t>
      </w:r>
      <w:r w:rsidRPr="00F52A1C">
        <w:t xml:space="preserve"> механизм</w:t>
      </w:r>
      <w:r>
        <w:t>ов</w:t>
      </w:r>
      <w:r w:rsidRPr="00F52A1C">
        <w:t xml:space="preserve"> оптимизации расходов применяемой системы централизации бюджетного учета с учетом предложений Министерства финансов РФ по созданию единой централизованной информационной системы учета и отчетности в органах государственной власти субъекта РФ и государственных учреждениях региона</w:t>
      </w:r>
      <w:r>
        <w:t>.</w:t>
      </w:r>
      <w:r w:rsidR="004C2E85">
        <w:t xml:space="preserve"> В настоящий момент централизация бухгалтерского учета и бюджетной отчетности реализуется в Волгоградской области на базе специально созданного </w:t>
      </w:r>
      <w:r w:rsidR="00B23CD3">
        <w:t xml:space="preserve">в 2015 году </w:t>
      </w:r>
      <w:r w:rsidR="004C2E85">
        <w:t>казенного учреждения, находящегося в ведении комитета финансов Волгоградской области</w:t>
      </w:r>
      <w:r w:rsidR="00B23CD3">
        <w:t>, создание которого</w:t>
      </w:r>
      <w:r w:rsidR="004C2E85">
        <w:t xml:space="preserve"> привело к существенному росту расходов</w:t>
      </w:r>
      <w:r w:rsidR="00B23CD3">
        <w:t xml:space="preserve"> областного бюджета</w:t>
      </w:r>
      <w:r w:rsidR="004C2E85">
        <w:t>.</w:t>
      </w:r>
    </w:p>
    <w:p w:rsidR="0019295E" w:rsidRDefault="0019295E" w:rsidP="0019295E">
      <w:pPr>
        <w:ind w:firstLine="709"/>
        <w:jc w:val="both"/>
      </w:pPr>
      <w:r>
        <w:t xml:space="preserve">Информация о реализации предложений </w:t>
      </w:r>
      <w:r w:rsidR="00DE6358">
        <w:t>палаты</w:t>
      </w:r>
      <w:r>
        <w:t xml:space="preserve">, сформированных по результатам внешней проверки отчета об исполнении областного бюджета за 2018 год, приведена в </w:t>
      </w:r>
      <w:r w:rsidRPr="00063F05">
        <w:rPr>
          <w:b/>
          <w:i/>
          <w:u w:val="single"/>
        </w:rPr>
        <w:t>приложени</w:t>
      </w:r>
      <w:r>
        <w:rPr>
          <w:b/>
          <w:i/>
          <w:u w:val="single"/>
        </w:rPr>
        <w:t>и</w:t>
      </w:r>
      <w:r w:rsidRPr="00063F05">
        <w:rPr>
          <w:b/>
          <w:i/>
          <w:u w:val="single"/>
        </w:rPr>
        <w:t xml:space="preserve"> №</w:t>
      </w:r>
      <w:r w:rsidR="00646DFB">
        <w:rPr>
          <w:b/>
          <w:i/>
          <w:u w:val="single"/>
        </w:rPr>
        <w:t>5</w:t>
      </w:r>
      <w:r w:rsidRPr="008921C8">
        <w:t>.</w:t>
      </w:r>
      <w:r>
        <w:t xml:space="preserve">   </w:t>
      </w:r>
    </w:p>
    <w:p w:rsidR="0019295E" w:rsidRPr="00566225" w:rsidRDefault="0019295E" w:rsidP="0019295E">
      <w:pPr>
        <w:jc w:val="both"/>
      </w:pPr>
      <w:r>
        <w:tab/>
        <w:t>П</w:t>
      </w:r>
      <w:r w:rsidRPr="00EB4A50">
        <w:t>о результатам внешних проверок бюджетной отчетности главных администраторов средств областного бюджета за 201</w:t>
      </w:r>
      <w:r>
        <w:t>8</w:t>
      </w:r>
      <w:r w:rsidRPr="00EB4A50">
        <w:t xml:space="preserve"> год в адрес </w:t>
      </w:r>
      <w:r>
        <w:t xml:space="preserve">ГАБС </w:t>
      </w:r>
      <w:r w:rsidRPr="00EB4A50">
        <w:t>также были направлены рекомендации, содержащиеся в представлениях</w:t>
      </w:r>
      <w:r>
        <w:t xml:space="preserve"> и информационных письмах</w:t>
      </w:r>
      <w:r w:rsidRPr="00EB4A50">
        <w:t xml:space="preserve"> КСП, которы</w:t>
      </w:r>
      <w:r>
        <w:t>е</w:t>
      </w:r>
      <w:r w:rsidRPr="00EB4A50">
        <w:t xml:space="preserve"> </w:t>
      </w:r>
      <w:r>
        <w:t>н</w:t>
      </w:r>
      <w:r w:rsidRPr="00EB4A50">
        <w:t>а момент начала проведения внешней проверки бюджетной отчетности за 201</w:t>
      </w:r>
      <w:r>
        <w:t xml:space="preserve">9 год все выполнены и сняты с контроля. </w:t>
      </w:r>
    </w:p>
    <w:p w:rsidR="0019295E" w:rsidRDefault="0019295E" w:rsidP="002B4BE8">
      <w:pPr>
        <w:ind w:firstLine="708"/>
        <w:jc w:val="both"/>
        <w:rPr>
          <w:b/>
          <w:i/>
          <w:color w:val="FF0000"/>
        </w:rPr>
      </w:pPr>
    </w:p>
    <w:p w:rsidR="00B96481" w:rsidRDefault="00B96481" w:rsidP="002B4BE8">
      <w:pPr>
        <w:ind w:firstLine="708"/>
        <w:jc w:val="both"/>
        <w:rPr>
          <w:b/>
          <w:i/>
          <w:color w:val="FF0000"/>
        </w:rPr>
      </w:pPr>
    </w:p>
    <w:p w:rsidR="002B4BE8" w:rsidRDefault="002B4BE8" w:rsidP="002B4BE8">
      <w:pPr>
        <w:ind w:firstLine="708"/>
        <w:jc w:val="both"/>
        <w:rPr>
          <w:b/>
          <w:i/>
          <w:u w:val="single"/>
        </w:rPr>
      </w:pPr>
      <w:r w:rsidRPr="002C2FFC">
        <w:rPr>
          <w:b/>
          <w:i/>
        </w:rPr>
        <w:t>Подводя итог внешней проверки отчета Администрации Волгоградской области об исполнении областного бюджета за 201</w:t>
      </w:r>
      <w:r w:rsidR="00E848CB">
        <w:rPr>
          <w:b/>
          <w:i/>
        </w:rPr>
        <w:t>9</w:t>
      </w:r>
      <w:r w:rsidRPr="002C2FFC">
        <w:rPr>
          <w:b/>
          <w:i/>
        </w:rPr>
        <w:t xml:space="preserve"> год, можно сделать</w:t>
      </w:r>
      <w:r w:rsidRPr="00B77CA9">
        <w:rPr>
          <w:b/>
        </w:rPr>
        <w:t xml:space="preserve"> </w:t>
      </w:r>
      <w:r w:rsidRPr="00B77CA9">
        <w:rPr>
          <w:b/>
          <w:i/>
          <w:u w:val="single"/>
        </w:rPr>
        <w:t xml:space="preserve">следующие </w:t>
      </w:r>
      <w:r>
        <w:rPr>
          <w:b/>
          <w:i/>
          <w:u w:val="single"/>
        </w:rPr>
        <w:t>обобщающие выводы:</w:t>
      </w:r>
    </w:p>
    <w:p w:rsidR="00B02695" w:rsidRDefault="00B02695" w:rsidP="002B4BE8">
      <w:pPr>
        <w:ind w:firstLine="708"/>
        <w:jc w:val="both"/>
        <w:rPr>
          <w:b/>
          <w:i/>
          <w:u w:val="single"/>
        </w:rPr>
      </w:pPr>
    </w:p>
    <w:p w:rsidR="003C2B91" w:rsidRDefault="00B02695" w:rsidP="00B02695">
      <w:pPr>
        <w:pStyle w:val="a3"/>
        <w:ind w:firstLine="708"/>
        <w:rPr>
          <w:rFonts w:ascii="Times New Roman" w:hAnsi="Times New Roman"/>
        </w:rPr>
      </w:pPr>
      <w:r w:rsidRPr="00B02695">
        <w:rPr>
          <w:rFonts w:ascii="Times New Roman" w:hAnsi="Times New Roman"/>
          <w:b/>
        </w:rPr>
        <w:t>1.</w:t>
      </w:r>
      <w:r>
        <w:rPr>
          <w:rFonts w:ascii="Times New Roman" w:hAnsi="Times New Roman"/>
        </w:rPr>
        <w:t xml:space="preserve"> </w:t>
      </w:r>
      <w:r w:rsidRPr="001C4DCD">
        <w:rPr>
          <w:rFonts w:ascii="Times New Roman" w:hAnsi="Times New Roman"/>
        </w:rPr>
        <w:t xml:space="preserve">По данным отчета </w:t>
      </w:r>
      <w:r>
        <w:rPr>
          <w:rFonts w:ascii="Times New Roman" w:hAnsi="Times New Roman"/>
        </w:rPr>
        <w:t xml:space="preserve">Администрации Волгоградской </w:t>
      </w:r>
      <w:r w:rsidRPr="001C4DCD">
        <w:rPr>
          <w:rFonts w:ascii="Times New Roman" w:hAnsi="Times New Roman"/>
        </w:rPr>
        <w:t>области фактически в доходы областного бюджета за 201</w:t>
      </w:r>
      <w:r>
        <w:rPr>
          <w:rFonts w:ascii="Times New Roman" w:hAnsi="Times New Roman"/>
        </w:rPr>
        <w:t>9</w:t>
      </w:r>
      <w:r w:rsidRPr="001C4DCD">
        <w:rPr>
          <w:rFonts w:ascii="Times New Roman" w:hAnsi="Times New Roman"/>
        </w:rPr>
        <w:t xml:space="preserve"> год поступило </w:t>
      </w:r>
      <w:r>
        <w:rPr>
          <w:rFonts w:ascii="Times New Roman" w:hAnsi="Times New Roman"/>
        </w:rPr>
        <w:t>110417,3</w:t>
      </w:r>
      <w:r w:rsidRPr="009F5436">
        <w:rPr>
          <w:rFonts w:ascii="Times New Roman" w:hAnsi="Times New Roman"/>
          <w:color w:val="auto"/>
        </w:rPr>
        <w:t xml:space="preserve"> млн. </w:t>
      </w:r>
      <w:r>
        <w:rPr>
          <w:rFonts w:ascii="Times New Roman" w:hAnsi="Times New Roman"/>
        </w:rPr>
        <w:t>руб.</w:t>
      </w:r>
      <w:r w:rsidRPr="001C4DCD">
        <w:rPr>
          <w:rFonts w:ascii="Times New Roman" w:hAnsi="Times New Roman"/>
        </w:rPr>
        <w:t xml:space="preserve">, что на </w:t>
      </w:r>
      <w:r>
        <w:rPr>
          <w:rFonts w:ascii="Times New Roman" w:hAnsi="Times New Roman"/>
        </w:rPr>
        <w:t>2397,6 млн. руб.</w:t>
      </w:r>
      <w:r w:rsidR="00F13B94">
        <w:rPr>
          <w:rFonts w:ascii="Times New Roman" w:hAnsi="Times New Roman"/>
        </w:rPr>
        <w:t>, или на 2,1% меньше</w:t>
      </w:r>
      <w:r w:rsidRPr="001C4DCD">
        <w:rPr>
          <w:rFonts w:ascii="Times New Roman" w:hAnsi="Times New Roman"/>
          <w:color w:val="FF0000"/>
        </w:rPr>
        <w:t xml:space="preserve"> </w:t>
      </w:r>
      <w:r w:rsidRPr="001C4DCD">
        <w:rPr>
          <w:rFonts w:ascii="Times New Roman" w:hAnsi="Times New Roman"/>
        </w:rPr>
        <w:t xml:space="preserve">уточненного </w:t>
      </w:r>
      <w:r w:rsidR="007E5274">
        <w:rPr>
          <w:rFonts w:ascii="Times New Roman" w:hAnsi="Times New Roman"/>
        </w:rPr>
        <w:t>прогноза</w:t>
      </w:r>
      <w:r w:rsidRPr="001C4DCD">
        <w:rPr>
          <w:rFonts w:ascii="Times New Roman" w:hAnsi="Times New Roman"/>
        </w:rPr>
        <w:t xml:space="preserve">. </w:t>
      </w:r>
      <w:r w:rsidR="005B7FB8">
        <w:rPr>
          <w:rFonts w:ascii="Times New Roman" w:hAnsi="Times New Roman"/>
        </w:rPr>
        <w:t xml:space="preserve">Недовыполнение планового показателя по доходам </w:t>
      </w:r>
      <w:r w:rsidR="004C68ED">
        <w:rPr>
          <w:rFonts w:ascii="Times New Roman" w:hAnsi="Times New Roman"/>
        </w:rPr>
        <w:t>связано</w:t>
      </w:r>
      <w:r w:rsidR="005B7FB8">
        <w:rPr>
          <w:rFonts w:ascii="Times New Roman" w:hAnsi="Times New Roman"/>
        </w:rPr>
        <w:t xml:space="preserve"> как </w:t>
      </w:r>
      <w:r w:rsidR="004C68ED">
        <w:rPr>
          <w:rFonts w:ascii="Times New Roman" w:hAnsi="Times New Roman"/>
        </w:rPr>
        <w:t xml:space="preserve">с </w:t>
      </w:r>
      <w:r w:rsidR="005B7FB8">
        <w:rPr>
          <w:rFonts w:ascii="Times New Roman" w:hAnsi="Times New Roman"/>
        </w:rPr>
        <w:t xml:space="preserve">неподоступлением </w:t>
      </w:r>
      <w:r w:rsidR="003C2B91">
        <w:rPr>
          <w:rFonts w:ascii="Times New Roman" w:hAnsi="Times New Roman"/>
        </w:rPr>
        <w:t>собственных доходов областного бюджета, в основном</w:t>
      </w:r>
      <w:r w:rsidR="004C68ED">
        <w:rPr>
          <w:rFonts w:ascii="Times New Roman" w:hAnsi="Times New Roman"/>
        </w:rPr>
        <w:t>,</w:t>
      </w:r>
      <w:r w:rsidR="003C2B91">
        <w:rPr>
          <w:rFonts w:ascii="Times New Roman" w:hAnsi="Times New Roman"/>
        </w:rPr>
        <w:t xml:space="preserve"> налога на прибыль организаций (на</w:t>
      </w:r>
      <w:r w:rsidR="004C68ED">
        <w:rPr>
          <w:rFonts w:ascii="Times New Roman" w:hAnsi="Times New Roman"/>
        </w:rPr>
        <w:t xml:space="preserve"> </w:t>
      </w:r>
      <w:r w:rsidR="004C68ED" w:rsidRPr="004C68ED">
        <w:rPr>
          <w:rFonts w:ascii="Times New Roman" w:hAnsi="Times New Roman"/>
          <w:szCs w:val="24"/>
        </w:rPr>
        <w:t>1482,4</w:t>
      </w:r>
      <w:r w:rsidR="004C68ED">
        <w:rPr>
          <w:rFonts w:ascii="Times New Roman" w:hAnsi="Times New Roman"/>
          <w:szCs w:val="24"/>
        </w:rPr>
        <w:t xml:space="preserve"> млн. руб.), что в свою очередь обусловлено снижением макроэкономического показателя «прибыль прибыльных предприятий», так и недополучением межбюджетных трансфертов</w:t>
      </w:r>
      <w:r w:rsidR="00767D54">
        <w:rPr>
          <w:rFonts w:ascii="Times New Roman" w:hAnsi="Times New Roman"/>
          <w:szCs w:val="24"/>
        </w:rPr>
        <w:t xml:space="preserve"> из федерального бюджета.</w:t>
      </w:r>
    </w:p>
    <w:p w:rsidR="00B02695" w:rsidRDefault="00B02695" w:rsidP="00B02695">
      <w:pPr>
        <w:pStyle w:val="a3"/>
        <w:ind w:firstLine="708"/>
        <w:rPr>
          <w:rFonts w:ascii="Times New Roman" w:hAnsi="Times New Roman"/>
        </w:rPr>
      </w:pPr>
      <w:r w:rsidRPr="001C4DCD">
        <w:rPr>
          <w:rFonts w:ascii="Times New Roman" w:hAnsi="Times New Roman"/>
        </w:rPr>
        <w:t xml:space="preserve">Расходы областного бюджета исполнены на </w:t>
      </w:r>
      <w:r>
        <w:rPr>
          <w:rFonts w:ascii="Times New Roman" w:hAnsi="Times New Roman"/>
        </w:rPr>
        <w:t>107984,3</w:t>
      </w:r>
      <w:r w:rsidRPr="001C4DCD">
        <w:rPr>
          <w:rFonts w:ascii="Times New Roman" w:hAnsi="Times New Roman"/>
        </w:rPr>
        <w:t xml:space="preserve"> млн. руб</w:t>
      </w:r>
      <w:r w:rsidRPr="001C4DCD">
        <w:rPr>
          <w:rFonts w:ascii="Times New Roman" w:hAnsi="Times New Roman"/>
          <w:b/>
          <w:i/>
        </w:rPr>
        <w:t>.</w:t>
      </w:r>
      <w:r w:rsidRPr="001C4DCD">
        <w:rPr>
          <w:rFonts w:ascii="Times New Roman" w:hAnsi="Times New Roman"/>
        </w:rPr>
        <w:t xml:space="preserve">, </w:t>
      </w:r>
      <w:r>
        <w:rPr>
          <w:rFonts w:ascii="Times New Roman" w:hAnsi="Times New Roman"/>
        </w:rPr>
        <w:t>т. е.</w:t>
      </w:r>
      <w:r w:rsidRPr="001C4DCD">
        <w:rPr>
          <w:rFonts w:ascii="Times New Roman" w:hAnsi="Times New Roman"/>
        </w:rPr>
        <w:t xml:space="preserve"> на </w:t>
      </w:r>
      <w:r>
        <w:rPr>
          <w:rFonts w:ascii="Times New Roman" w:hAnsi="Times New Roman"/>
        </w:rPr>
        <w:t>4830,6 млн. руб., или на 4,3%</w:t>
      </w:r>
      <w:r w:rsidRPr="001C4DCD">
        <w:rPr>
          <w:rFonts w:ascii="Times New Roman" w:hAnsi="Times New Roman"/>
        </w:rPr>
        <w:t xml:space="preserve"> </w:t>
      </w:r>
      <w:r w:rsidRPr="00DC1885">
        <w:rPr>
          <w:rFonts w:ascii="Times New Roman" w:hAnsi="Times New Roman"/>
          <w:color w:val="auto"/>
        </w:rPr>
        <w:t>меньше</w:t>
      </w:r>
      <w:r w:rsidRPr="00196F63">
        <w:rPr>
          <w:rFonts w:ascii="Times New Roman" w:hAnsi="Times New Roman"/>
          <w:color w:val="FF0000"/>
        </w:rPr>
        <w:t xml:space="preserve"> </w:t>
      </w:r>
      <w:r w:rsidRPr="001C4DCD">
        <w:rPr>
          <w:rFonts w:ascii="Times New Roman" w:hAnsi="Times New Roman"/>
        </w:rPr>
        <w:t>уточненных бюджетных ассигнований. В результате</w:t>
      </w:r>
      <w:r>
        <w:rPr>
          <w:rFonts w:ascii="Times New Roman" w:hAnsi="Times New Roman"/>
        </w:rPr>
        <w:t xml:space="preserve"> при планировании областного бюджета на 2019 год бездефицитным </w:t>
      </w:r>
      <w:r w:rsidRPr="00F13B94">
        <w:rPr>
          <w:rFonts w:ascii="Times New Roman" w:hAnsi="Times New Roman"/>
          <w:color w:val="auto"/>
        </w:rPr>
        <w:t>фактически он исполнен с профицитом в размере 2433 млн. рублей</w:t>
      </w:r>
      <w:r w:rsidRPr="00F13B94">
        <w:rPr>
          <w:rFonts w:ascii="Times New Roman" w:hAnsi="Times New Roman"/>
        </w:rPr>
        <w:t xml:space="preserve">. </w:t>
      </w:r>
    </w:p>
    <w:p w:rsidR="002F17B7" w:rsidRDefault="002F17B7" w:rsidP="002F17B7">
      <w:pPr>
        <w:ind w:firstLine="680"/>
        <w:jc w:val="both"/>
      </w:pPr>
      <w:r>
        <w:t>Б</w:t>
      </w:r>
      <w:r w:rsidRPr="00D67E3E">
        <w:t xml:space="preserve">юджетные назначения по источникам финансирования </w:t>
      </w:r>
      <w:r w:rsidR="00E66BCB">
        <w:t xml:space="preserve">дефицита </w:t>
      </w:r>
      <w:r w:rsidRPr="00D67E3E">
        <w:t>бюджета исполнены в сумме (-) 2422,7 млн. руб.</w:t>
      </w:r>
      <w:r w:rsidRPr="00A20C2D">
        <w:rPr>
          <w:color w:val="00B050"/>
        </w:rPr>
        <w:t xml:space="preserve"> </w:t>
      </w:r>
      <w:r w:rsidRPr="00E148D4">
        <w:t>(превышение погашения над привлечением заемных средств) в то время</w:t>
      </w:r>
      <w:r>
        <w:t>,</w:t>
      </w:r>
      <w:r w:rsidRPr="00E148D4">
        <w:t xml:space="preserve"> как планировалось соответствие поступлений и выбытия источников финансирования дефицита в связи с утверждением бездефицитного бюджета. Основным</w:t>
      </w:r>
      <w:r>
        <w:t>и</w:t>
      </w:r>
      <w:r w:rsidRPr="00E148D4">
        <w:t xml:space="preserve"> </w:t>
      </w:r>
      <w:r w:rsidRPr="00E148D4">
        <w:lastRenderedPageBreak/>
        <w:t>фактор</w:t>
      </w:r>
      <w:r>
        <w:t>ами</w:t>
      </w:r>
      <w:r w:rsidRPr="00E148D4">
        <w:t>, повлиявшим</w:t>
      </w:r>
      <w:r>
        <w:t>и</w:t>
      </w:r>
      <w:r w:rsidRPr="00E148D4">
        <w:t xml:space="preserve"> на отклонение от плановых назначений, явил</w:t>
      </w:r>
      <w:r>
        <w:t>ся</w:t>
      </w:r>
      <w:r w:rsidRPr="00E148D4">
        <w:t xml:space="preserve"> отказ от привлечения части кредитов кредитных организаций (за минусом погашения) </w:t>
      </w:r>
      <w:r>
        <w:t>на</w:t>
      </w:r>
      <w:r w:rsidRPr="00E148D4">
        <w:t xml:space="preserve"> 4000 млн. руб., а также привлечение и погашение неутвержденных законом о</w:t>
      </w:r>
      <w:r>
        <w:t xml:space="preserve"> </w:t>
      </w:r>
      <w:r w:rsidRPr="00E148D4">
        <w:t>бюджете назначений по финансовым активам за счет средств автономных и</w:t>
      </w:r>
      <w:r w:rsidR="00162490">
        <w:t xml:space="preserve"> </w:t>
      </w:r>
      <w:r w:rsidR="009D63DB">
        <w:t xml:space="preserve">бюджетных </w:t>
      </w:r>
      <w:r w:rsidRPr="00E148D4">
        <w:t>учреждений в сумме (-) 1646,7 млн. руб.</w:t>
      </w:r>
      <w:r w:rsidRPr="00064DC9">
        <w:t xml:space="preserve"> </w:t>
      </w:r>
      <w:r>
        <w:t>(привлечение средств превысило погашение)</w:t>
      </w:r>
      <w:r w:rsidRPr="00E47BA6">
        <w:t>.</w:t>
      </w:r>
      <w:r w:rsidR="003D6DE0">
        <w:t xml:space="preserve"> </w:t>
      </w:r>
      <w:r w:rsidR="0002429F">
        <w:t>В результате з</w:t>
      </w:r>
      <w:r>
        <w:t xml:space="preserve">адолженность </w:t>
      </w:r>
      <w:r w:rsidRPr="001A59FE">
        <w:t>перед учреждениями увеличил</w:t>
      </w:r>
      <w:r>
        <w:t xml:space="preserve">ась </w:t>
      </w:r>
      <w:r w:rsidR="0002429F">
        <w:t xml:space="preserve">в течение года </w:t>
      </w:r>
      <w:r w:rsidRPr="001A59FE">
        <w:t>с 807</w:t>
      </w:r>
      <w:r>
        <w:t xml:space="preserve"> млн.</w:t>
      </w:r>
      <w:r w:rsidRPr="001A59FE">
        <w:t xml:space="preserve"> руб.</w:t>
      </w:r>
      <w:r>
        <w:t xml:space="preserve"> </w:t>
      </w:r>
      <w:r w:rsidRPr="001A59FE">
        <w:t>до 2453</w:t>
      </w:r>
      <w:r>
        <w:t>,7 млн.</w:t>
      </w:r>
      <w:r w:rsidRPr="001A59FE">
        <w:t xml:space="preserve"> руб.</w:t>
      </w:r>
      <w:r w:rsidR="009D63DB">
        <w:t xml:space="preserve"> </w:t>
      </w:r>
      <w:proofErr w:type="gramStart"/>
      <w:r w:rsidR="00E66BCB">
        <w:t>( +</w:t>
      </w:r>
      <w:proofErr w:type="gramEnd"/>
      <w:r w:rsidR="00E66BCB">
        <w:t xml:space="preserve">1646,7 млн. руб.) </w:t>
      </w:r>
      <w:r w:rsidR="009D63DB">
        <w:t>и погашена комитетом финансов лишь в 1 квартале 2020 года за счет ассигнований текущего года.</w:t>
      </w:r>
      <w:r w:rsidRPr="001A59FE">
        <w:t xml:space="preserve"> </w:t>
      </w:r>
    </w:p>
    <w:p w:rsidR="002F17B7" w:rsidRPr="00820A42" w:rsidRDefault="002F17B7" w:rsidP="002F17B7">
      <w:pPr>
        <w:ind w:firstLine="680"/>
        <w:jc w:val="both"/>
        <w:rPr>
          <w:u w:val="single"/>
        </w:rPr>
      </w:pPr>
      <w:r>
        <w:t>Н</w:t>
      </w:r>
      <w:r w:rsidRPr="005C1A56">
        <w:t xml:space="preserve">а 01.01.2020 государственный долг Волгоградской области </w:t>
      </w:r>
      <w:r w:rsidRPr="005C1A56">
        <w:rPr>
          <w:bCs/>
          <w:iCs/>
        </w:rPr>
        <w:t xml:space="preserve">составил </w:t>
      </w:r>
      <w:r w:rsidRPr="005C1A56">
        <w:t xml:space="preserve">47023,8 млн. </w:t>
      </w:r>
      <w:r w:rsidRPr="00327EE1">
        <w:t xml:space="preserve">руб., </w:t>
      </w:r>
      <w:r w:rsidR="00162490">
        <w:t>снизившись по</w:t>
      </w:r>
      <w:r w:rsidRPr="00FD38B1">
        <w:t xml:space="preserve"> отношению к доходам областного бюджета без у</w:t>
      </w:r>
      <w:r w:rsidR="00162490">
        <w:t xml:space="preserve">чета безвозмездных поступлений </w:t>
      </w:r>
      <w:r w:rsidRPr="00FD38B1">
        <w:t>с 72,7% до 64,6 процента.</w:t>
      </w:r>
      <w:r w:rsidRPr="00316682">
        <w:rPr>
          <w:color w:val="00B050"/>
        </w:rPr>
        <w:t xml:space="preserve"> </w:t>
      </w:r>
      <w:r w:rsidRPr="0098434A">
        <w:t xml:space="preserve">По </w:t>
      </w:r>
      <w:r>
        <w:t>рыночным</w:t>
      </w:r>
      <w:r w:rsidRPr="0098434A">
        <w:t xml:space="preserve"> заимствованиям </w:t>
      </w:r>
      <w:r>
        <w:t xml:space="preserve">(государственные ценные бумаги и кредиты кредитных организаций) </w:t>
      </w:r>
      <w:r w:rsidRPr="0098434A">
        <w:t xml:space="preserve">отношение к доходам областного бюджета без учета безвозмездных поступлений на начало года составляло 40,9%, на конец года - </w:t>
      </w:r>
      <w:r>
        <w:t>35,</w:t>
      </w:r>
      <w:r w:rsidRPr="00617FFC">
        <w:t>4</w:t>
      </w:r>
      <w:r w:rsidR="00162490">
        <w:t xml:space="preserve"> процента</w:t>
      </w:r>
      <w:r w:rsidRPr="00617FFC">
        <w:t>.</w:t>
      </w:r>
      <w:r w:rsidR="00162490">
        <w:t xml:space="preserve"> Таким образом, Волгоградская область значительно опережает</w:t>
      </w:r>
      <w:r w:rsidRPr="0098434A">
        <w:t xml:space="preserve"> </w:t>
      </w:r>
      <w:r w:rsidR="00162490">
        <w:t xml:space="preserve">выполнение обязательств, предусмотренных </w:t>
      </w:r>
      <w:r w:rsidRPr="00E105EA">
        <w:t>соглашениям</w:t>
      </w:r>
      <w:r w:rsidR="00162490">
        <w:t>и</w:t>
      </w:r>
      <w:r w:rsidR="009D63DB">
        <w:t>, заключенными с Минфином РФ</w:t>
      </w:r>
      <w:r w:rsidRPr="00E105EA">
        <w:t xml:space="preserve"> на получение в 2017 год</w:t>
      </w:r>
      <w:r w:rsidR="00840713">
        <w:t>у</w:t>
      </w:r>
      <w:r w:rsidRPr="00E105EA">
        <w:t xml:space="preserve"> бюджетных кредитов, </w:t>
      </w:r>
      <w:r w:rsidR="00162490">
        <w:t xml:space="preserve">согласно которым </w:t>
      </w:r>
      <w:r w:rsidRPr="00E105EA">
        <w:t xml:space="preserve">на 01.01.2020 </w:t>
      </w:r>
      <w:r w:rsidR="00162490">
        <w:t xml:space="preserve">следовало обеспечить </w:t>
      </w:r>
      <w:r w:rsidRPr="00E105EA">
        <w:t xml:space="preserve">долю общего объема госдолга не более 84% </w:t>
      </w:r>
      <w:r w:rsidR="0002429F">
        <w:t>от объема</w:t>
      </w:r>
      <w:r w:rsidRPr="00E105EA">
        <w:t xml:space="preserve"> доходов бюджета без учета безвозмездных поступлений, в том числе общую долю </w:t>
      </w:r>
      <w:r>
        <w:t>рыночных</w:t>
      </w:r>
      <w:r w:rsidRPr="00E105EA">
        <w:t xml:space="preserve"> заимствований </w:t>
      </w:r>
      <w:r>
        <w:t xml:space="preserve">- </w:t>
      </w:r>
      <w:r w:rsidRPr="00E105EA">
        <w:t>не более 50</w:t>
      </w:r>
      <w:r w:rsidR="00162490">
        <w:t xml:space="preserve"> процентов.</w:t>
      </w:r>
    </w:p>
    <w:p w:rsidR="003D6DE0" w:rsidRPr="00365F57" w:rsidRDefault="003D6DE0" w:rsidP="003D6DE0">
      <w:pPr>
        <w:pStyle w:val="a3"/>
        <w:ind w:firstLine="708"/>
        <w:rPr>
          <w:rFonts w:ascii="Times New Roman" w:hAnsi="Times New Roman"/>
          <w:color w:val="auto"/>
        </w:rPr>
      </w:pPr>
      <w:r>
        <w:rPr>
          <w:rFonts w:ascii="Times New Roman" w:hAnsi="Times New Roman"/>
        </w:rPr>
        <w:t xml:space="preserve">Ухудшились в отчетном году такие показатели, как кредиторская и дебиторская задолженности областного бюджета, которые увеличились относительно начала 2019 года в 2 раза </w:t>
      </w:r>
      <w:r w:rsidR="00D11010">
        <w:rPr>
          <w:rFonts w:ascii="Times New Roman" w:hAnsi="Times New Roman"/>
        </w:rPr>
        <w:t xml:space="preserve">и в 1,7 раза соответственно </w:t>
      </w:r>
      <w:r>
        <w:rPr>
          <w:rFonts w:ascii="Times New Roman" w:hAnsi="Times New Roman"/>
        </w:rPr>
        <w:t xml:space="preserve">(кредиторская - </w:t>
      </w:r>
      <w:r w:rsidRPr="002F17B7">
        <w:rPr>
          <w:rFonts w:ascii="Times New Roman" w:hAnsi="Times New Roman"/>
        </w:rPr>
        <w:t>с 1287,5 млн. руб. до 2528,9 млн. руб.</w:t>
      </w:r>
      <w:r>
        <w:rPr>
          <w:rFonts w:ascii="Times New Roman" w:hAnsi="Times New Roman"/>
        </w:rPr>
        <w:t xml:space="preserve">, дебиторская – с </w:t>
      </w:r>
      <w:r w:rsidR="0041149D">
        <w:rPr>
          <w:rFonts w:ascii="Times New Roman" w:hAnsi="Times New Roman"/>
        </w:rPr>
        <w:t>8886,8</w:t>
      </w:r>
      <w:r>
        <w:rPr>
          <w:rFonts w:ascii="Times New Roman" w:hAnsi="Times New Roman"/>
        </w:rPr>
        <w:t xml:space="preserve"> млн. руб. до </w:t>
      </w:r>
      <w:r w:rsidRPr="002F17B7">
        <w:rPr>
          <w:rFonts w:ascii="Times New Roman" w:hAnsi="Times New Roman"/>
        </w:rPr>
        <w:t>14835,3 млн. руб.</w:t>
      </w:r>
      <w:r>
        <w:rPr>
          <w:rFonts w:ascii="Times New Roman" w:hAnsi="Times New Roman"/>
        </w:rPr>
        <w:t>)</w:t>
      </w:r>
      <w:r w:rsidRPr="002F17B7">
        <w:rPr>
          <w:rFonts w:ascii="Times New Roman" w:hAnsi="Times New Roman"/>
        </w:rPr>
        <w:t>.</w:t>
      </w:r>
      <w:r w:rsidR="00B96481">
        <w:rPr>
          <w:rFonts w:ascii="Times New Roman" w:hAnsi="Times New Roman"/>
        </w:rPr>
        <w:t xml:space="preserve"> </w:t>
      </w:r>
      <w:r w:rsidR="00B96481" w:rsidRPr="00840713">
        <w:rPr>
          <w:rFonts w:ascii="Times New Roman" w:hAnsi="Times New Roman"/>
          <w:color w:val="auto"/>
        </w:rPr>
        <w:t>Также необходимо отметить наличие на начало 2020 года кредиторской задолженности по заработной плате перед работниками государственных бюджетных и автономных учреждений на общую сумму 39,1 млн. руб., в том числе просроченной – на 3,1 млн. руб., что свидетельствует о нарушениях Трудового кодекса РФ, к которым приводит ненадлежащее исполнение своих обязанностей руководителями указанных учреждений и отсутствие контроля со стороны их учредителей.</w:t>
      </w:r>
    </w:p>
    <w:p w:rsidR="003D6DE0" w:rsidRPr="00C14B1B" w:rsidRDefault="00C14B1B" w:rsidP="00C14B1B">
      <w:pPr>
        <w:ind w:firstLine="708"/>
        <w:jc w:val="both"/>
        <w:outlineLvl w:val="0"/>
        <w:rPr>
          <w:szCs w:val="24"/>
        </w:rPr>
      </w:pPr>
      <w:r w:rsidRPr="00C14B1B">
        <w:rPr>
          <w:szCs w:val="24"/>
        </w:rPr>
        <w:t>В качестве</w:t>
      </w:r>
      <w:r>
        <w:rPr>
          <w:szCs w:val="24"/>
        </w:rPr>
        <w:t xml:space="preserve"> положительного момента исполнения областного бюджета в 2019 году КСП отмечает снижение суммы </w:t>
      </w:r>
      <w:r>
        <w:t xml:space="preserve">расходов, осуществленных по решениям </w:t>
      </w:r>
      <w:r w:rsidRPr="00C14B1B">
        <w:t>финансового органа</w:t>
      </w:r>
      <w:r>
        <w:t xml:space="preserve"> в соответствии с полномочиями, предоставленными ему БК РФ и законом о бюджетом процессе в Волгоградской области, без внесения изменений в закон об областном бюджете. В минувшем году таких расходов произведено </w:t>
      </w:r>
      <w:r w:rsidRPr="00C14B1B">
        <w:t xml:space="preserve">на </w:t>
      </w:r>
      <w:r>
        <w:t xml:space="preserve">общую </w:t>
      </w:r>
      <w:r w:rsidRPr="00C14B1B">
        <w:t>сумму 2548,6 млн. руб.</w:t>
      </w:r>
      <w:r>
        <w:t>, что значительно меньше предыдущих лет</w:t>
      </w:r>
      <w:r w:rsidRPr="00C14B1B">
        <w:t xml:space="preserve"> </w:t>
      </w:r>
      <w:r>
        <w:t xml:space="preserve">(в 2018 году - 3582,3 млн. руб., в 2017 году - 8894 млн. руб.). </w:t>
      </w:r>
      <w:r>
        <w:rPr>
          <w:szCs w:val="24"/>
        </w:rPr>
        <w:t xml:space="preserve"> </w:t>
      </w:r>
    </w:p>
    <w:p w:rsidR="00C14B1B" w:rsidRDefault="00C14B1B" w:rsidP="0059339F">
      <w:pPr>
        <w:ind w:firstLine="708"/>
        <w:jc w:val="both"/>
        <w:rPr>
          <w:b/>
          <w:szCs w:val="24"/>
        </w:rPr>
      </w:pPr>
    </w:p>
    <w:p w:rsidR="0059339F" w:rsidRDefault="00B02695" w:rsidP="0059339F">
      <w:pPr>
        <w:ind w:firstLine="708"/>
        <w:jc w:val="both"/>
        <w:rPr>
          <w:szCs w:val="24"/>
        </w:rPr>
      </w:pPr>
      <w:r>
        <w:rPr>
          <w:b/>
          <w:szCs w:val="24"/>
        </w:rPr>
        <w:t>2</w:t>
      </w:r>
      <w:r w:rsidR="0059339F" w:rsidRPr="003F6733">
        <w:rPr>
          <w:b/>
          <w:szCs w:val="24"/>
        </w:rPr>
        <w:t>.</w:t>
      </w:r>
      <w:r w:rsidR="0059339F">
        <w:rPr>
          <w:szCs w:val="24"/>
        </w:rPr>
        <w:t xml:space="preserve"> </w:t>
      </w:r>
      <w:r w:rsidR="0059339F" w:rsidRPr="003F6733">
        <w:rPr>
          <w:szCs w:val="24"/>
        </w:rPr>
        <w:t>Внешней проверкой</w:t>
      </w:r>
      <w:r w:rsidR="0059339F">
        <w:rPr>
          <w:szCs w:val="24"/>
        </w:rPr>
        <w:t xml:space="preserve"> отчета Администрации Волгоградской области об исполнении областного бюджета за 2019 год установлены отдельные недостатки в организации исполнения бюджета, в том числе в части методологического обеспечения сдачи и приема бюджетной отчетности главных администраторов бюджетных средств.</w:t>
      </w:r>
      <w:r w:rsidR="0059339F" w:rsidRPr="003F6733">
        <w:rPr>
          <w:szCs w:val="24"/>
        </w:rPr>
        <w:t xml:space="preserve"> </w:t>
      </w:r>
    </w:p>
    <w:p w:rsidR="0059339F" w:rsidRPr="00930D15" w:rsidRDefault="0059339F" w:rsidP="0059339F">
      <w:pPr>
        <w:autoSpaceDE w:val="0"/>
        <w:autoSpaceDN w:val="0"/>
        <w:adjustRightInd w:val="0"/>
        <w:ind w:firstLine="708"/>
        <w:jc w:val="both"/>
      </w:pPr>
      <w:r>
        <w:t xml:space="preserve">Так, приказом Минфина России от 20.08.2019 №131н в Инструкцию о порядке составления и представления годовой, квартальной и месячной бюджетной отчетности, утвержденной приказом Министерства финансов РФ от 28.12.2010 №191н,  внесены изменения, согласно которым субъект консолидированной отчетности, т. е. финансовый орган субъекта РФ, </w:t>
      </w:r>
      <w:r w:rsidRPr="00930D15">
        <w:t>определяет порядок представления бюджетной отчетности субъектами бюджетной отчетности.</w:t>
      </w:r>
      <w:r>
        <w:t xml:space="preserve"> Несмотря на то, что указанные изменения были внесены Минфином Р</w:t>
      </w:r>
      <w:r w:rsidR="00262EEF">
        <w:t>Ф</w:t>
      </w:r>
      <w:r>
        <w:t xml:space="preserve"> еще в августе 2019 года, в Волгоградской области </w:t>
      </w:r>
      <w:r w:rsidRPr="00B25912">
        <w:t>порядок представления бюджетной отчетности субъектами бюджетной отчетности</w:t>
      </w:r>
      <w:r>
        <w:t>, в том числе п</w:t>
      </w:r>
      <w:r w:rsidRPr="00B25912">
        <w:t xml:space="preserve">орядок </w:t>
      </w:r>
      <w:r>
        <w:t xml:space="preserve">их </w:t>
      </w:r>
      <w:r w:rsidRPr="00B25912">
        <w:t>уведомления о результатах камеральной проверки отчетности и о дате ее принятия,</w:t>
      </w:r>
      <w:r>
        <w:t xml:space="preserve"> до момента проведения настоящей проверки не разработан и </w:t>
      </w:r>
      <w:r w:rsidRPr="00930D15">
        <w:t>не утвержден</w:t>
      </w:r>
      <w:r w:rsidRPr="00B25912">
        <w:t>.</w:t>
      </w:r>
    </w:p>
    <w:p w:rsidR="0059339F" w:rsidRPr="00B10BE8" w:rsidRDefault="0059339F" w:rsidP="0059339F">
      <w:pPr>
        <w:autoSpaceDE w:val="0"/>
        <w:autoSpaceDN w:val="0"/>
        <w:adjustRightInd w:val="0"/>
        <w:ind w:firstLine="708"/>
        <w:jc w:val="both"/>
      </w:pPr>
      <w:r>
        <w:t xml:space="preserve">Вместе с тем отсутствие своевременно разработанного и утвержденного Порядка сдачи главными администраторами средств областного бюджета годовой отчетности, уведомления о результатах </w:t>
      </w:r>
      <w:r w:rsidR="007932C1">
        <w:t xml:space="preserve">ее </w:t>
      </w:r>
      <w:r>
        <w:t>камеральной</w:t>
      </w:r>
      <w:r w:rsidR="007932C1">
        <w:t xml:space="preserve"> пров</w:t>
      </w:r>
      <w:r>
        <w:t xml:space="preserve">ерки и дате принятия является </w:t>
      </w:r>
      <w:r w:rsidR="0041149D">
        <w:t xml:space="preserve">не только </w:t>
      </w:r>
      <w:r>
        <w:lastRenderedPageBreak/>
        <w:t xml:space="preserve">нарушением требований Инструкции </w:t>
      </w:r>
      <w:r w:rsidR="006A5380">
        <w:t>№</w:t>
      </w:r>
      <w:r>
        <w:t xml:space="preserve">191н, но и привело в ходе внешних проверок бюджетной отчетности ГАБС, проводимых палатой, к трудностям при привлечении ответственных лиц, виновных в грубых нарушениях </w:t>
      </w:r>
      <w:r w:rsidR="0041149D">
        <w:t xml:space="preserve"> ведения </w:t>
      </w:r>
      <w:r>
        <w:t>бухгалтерско</w:t>
      </w:r>
      <w:r w:rsidR="0041149D">
        <w:t>го</w:t>
      </w:r>
      <w:r>
        <w:t xml:space="preserve"> учет</w:t>
      </w:r>
      <w:r w:rsidR="0041149D">
        <w:t xml:space="preserve">а и </w:t>
      </w:r>
      <w:r>
        <w:t>составлени</w:t>
      </w:r>
      <w:r w:rsidR="0041149D">
        <w:t>я</w:t>
      </w:r>
      <w:r w:rsidR="00AB4CE3">
        <w:t xml:space="preserve"> бюджетной  (финансовой)</w:t>
      </w:r>
      <w:r>
        <w:t xml:space="preserve"> отчетности, к административной ответственности.</w:t>
      </w:r>
      <w:r w:rsidRPr="00B10BE8">
        <w:t xml:space="preserve"> </w:t>
      </w:r>
      <w:r w:rsidR="00410312">
        <w:t xml:space="preserve">Согласно пункту 6 примечаний к статье 15.15.6 КоАП РФ в случае представления исправленной отчетности </w:t>
      </w:r>
      <w:proofErr w:type="gramStart"/>
      <w:r w:rsidR="00410312">
        <w:t xml:space="preserve">в </w:t>
      </w:r>
      <w:r w:rsidRPr="00B10BE8">
        <w:t xml:space="preserve"> </w:t>
      </w:r>
      <w:r w:rsidR="00410312">
        <w:t>субъект</w:t>
      </w:r>
      <w:proofErr w:type="gramEnd"/>
      <w:r w:rsidR="00410312">
        <w:t xml:space="preserve"> консолидированной отчетности (финансовый орган) до ее принятия должностные лица, виновные в грубых нарушениях </w:t>
      </w:r>
      <w:r w:rsidR="00A664F4">
        <w:t xml:space="preserve">ведения </w:t>
      </w:r>
      <w:r w:rsidR="00410312">
        <w:t>бухгалтерского учета, освобождаются от административной ответственности.</w:t>
      </w:r>
      <w:r w:rsidRPr="00B10BE8">
        <w:t xml:space="preserve"> </w:t>
      </w:r>
      <w:r w:rsidR="00A664F4">
        <w:t>В отсутствие</w:t>
      </w:r>
      <w:r w:rsidR="00647C1C">
        <w:t xml:space="preserve"> </w:t>
      </w:r>
      <w:r w:rsidR="000D45BC">
        <w:t xml:space="preserve">же </w:t>
      </w:r>
      <w:r w:rsidR="00647C1C">
        <w:t>четко определенного порядка принятия отчетности невозможно установить сам факт административного правонарушения, что негативно влияет на ф</w:t>
      </w:r>
      <w:r w:rsidR="00B96115">
        <w:t>и</w:t>
      </w:r>
      <w:r w:rsidR="00647C1C">
        <w:t>нансовую дисциплину получателей бюджетных средств, а главное</w:t>
      </w:r>
      <w:r w:rsidR="00B96115">
        <w:t xml:space="preserve">, </w:t>
      </w:r>
      <w:r w:rsidR="00647C1C">
        <w:t>отрицательно сказывается на достоверности консолидированной отчетности Волгоградской области.</w:t>
      </w:r>
    </w:p>
    <w:p w:rsidR="0072782A" w:rsidRPr="008D3569" w:rsidRDefault="00EF41AE" w:rsidP="0072782A">
      <w:pPr>
        <w:ind w:firstLine="680"/>
        <w:jc w:val="both"/>
      </w:pPr>
      <w:r>
        <w:t>В качестве недостатк</w:t>
      </w:r>
      <w:r w:rsidR="00687772">
        <w:t>ов</w:t>
      </w:r>
      <w:r>
        <w:t xml:space="preserve"> в организации исполнения областного бюджета в минувшем году следует также отметить несвоевременное </w:t>
      </w:r>
      <w:r w:rsidR="008522B5">
        <w:t xml:space="preserve">(неполное) </w:t>
      </w:r>
      <w:r>
        <w:t>финансирование плановых расходов бюджетополучателей</w:t>
      </w:r>
      <w:r w:rsidR="002B3252">
        <w:t xml:space="preserve"> и </w:t>
      </w:r>
      <w:r w:rsidR="002B3252" w:rsidRPr="008D3569">
        <w:t>недостаточны</w:t>
      </w:r>
      <w:r w:rsidR="002B3252">
        <w:t>й уровень</w:t>
      </w:r>
      <w:r w:rsidR="002B3252" w:rsidRPr="008D3569">
        <w:t xml:space="preserve"> исполнени</w:t>
      </w:r>
      <w:r w:rsidR="002B3252">
        <w:t>я отдельными органами исполнительной власти</w:t>
      </w:r>
      <w:r w:rsidR="002B3252" w:rsidRPr="008D3569">
        <w:t xml:space="preserve"> возложенных на </w:t>
      </w:r>
      <w:r w:rsidR="002B3252">
        <w:t xml:space="preserve">них </w:t>
      </w:r>
      <w:r w:rsidR="002B3252" w:rsidRPr="008D3569">
        <w:t>полномочий</w:t>
      </w:r>
      <w:r w:rsidR="002B3252">
        <w:t>, что</w:t>
      </w:r>
      <w:r>
        <w:t xml:space="preserve"> приводит к необходимости уплаты </w:t>
      </w:r>
      <w:r w:rsidR="00687772">
        <w:t xml:space="preserve">бюджетополучателями </w:t>
      </w:r>
      <w:r>
        <w:t>штрафо</w:t>
      </w:r>
      <w:r w:rsidR="00D51CAE">
        <w:t>в и иных экономических санкций</w:t>
      </w:r>
      <w:r w:rsidR="0072782A">
        <w:t xml:space="preserve">, т. е. к бюджетным расходам, не отвечающим </w:t>
      </w:r>
      <w:r w:rsidR="0072782A" w:rsidRPr="008D3569">
        <w:t xml:space="preserve">принципу эффективности </w:t>
      </w:r>
      <w:r w:rsidR="0072782A" w:rsidRPr="008D3569">
        <w:rPr>
          <w:iCs/>
        </w:rPr>
        <w:t>использования бюджетных средств, определенному ст</w:t>
      </w:r>
      <w:r w:rsidR="0072782A">
        <w:rPr>
          <w:iCs/>
        </w:rPr>
        <w:t>атьей</w:t>
      </w:r>
      <w:r w:rsidR="0072782A" w:rsidRPr="008D3569">
        <w:rPr>
          <w:iCs/>
        </w:rPr>
        <w:t xml:space="preserve"> 34 БК РФ.</w:t>
      </w:r>
    </w:p>
    <w:p w:rsidR="00594286" w:rsidRDefault="00594286" w:rsidP="00594286">
      <w:pPr>
        <w:pStyle w:val="a3"/>
        <w:ind w:firstLine="709"/>
        <w:rPr>
          <w:rFonts w:ascii="Times New Roman" w:hAnsi="Times New Roman"/>
        </w:rPr>
      </w:pPr>
      <w:r>
        <w:rPr>
          <w:rFonts w:ascii="Times New Roman" w:hAnsi="Times New Roman"/>
        </w:rPr>
        <w:t xml:space="preserve">Так, </w:t>
      </w:r>
      <w:r w:rsidRPr="00594286">
        <w:rPr>
          <w:rFonts w:ascii="Times New Roman" w:hAnsi="Times New Roman"/>
        </w:rPr>
        <w:t xml:space="preserve">расходы </w:t>
      </w:r>
      <w:r w:rsidR="0032378A">
        <w:rPr>
          <w:rFonts w:ascii="Times New Roman" w:hAnsi="Times New Roman"/>
        </w:rPr>
        <w:t xml:space="preserve">государственных </w:t>
      </w:r>
      <w:r w:rsidRPr="00594286">
        <w:rPr>
          <w:rFonts w:ascii="Times New Roman" w:hAnsi="Times New Roman"/>
        </w:rPr>
        <w:t>казенных и бюджетных учреждений</w:t>
      </w:r>
      <w:r>
        <w:rPr>
          <w:rFonts w:ascii="Times New Roman" w:hAnsi="Times New Roman"/>
        </w:rPr>
        <w:t xml:space="preserve">, </w:t>
      </w:r>
      <w:r w:rsidRPr="00594286">
        <w:rPr>
          <w:rFonts w:ascii="Times New Roman" w:hAnsi="Times New Roman"/>
        </w:rPr>
        <w:t xml:space="preserve">подведомственных </w:t>
      </w:r>
      <w:r>
        <w:rPr>
          <w:rFonts w:ascii="Times New Roman" w:hAnsi="Times New Roman"/>
        </w:rPr>
        <w:t>к</w:t>
      </w:r>
      <w:r w:rsidRPr="00594286">
        <w:rPr>
          <w:rFonts w:ascii="Times New Roman" w:hAnsi="Times New Roman"/>
        </w:rPr>
        <w:t xml:space="preserve">омитету </w:t>
      </w:r>
      <w:r>
        <w:rPr>
          <w:rFonts w:ascii="Times New Roman" w:hAnsi="Times New Roman"/>
        </w:rPr>
        <w:t xml:space="preserve">социальной защиты населения Волгоградской области, </w:t>
      </w:r>
      <w:r w:rsidR="00427AD2">
        <w:rPr>
          <w:rFonts w:ascii="Times New Roman" w:hAnsi="Times New Roman"/>
        </w:rPr>
        <w:t xml:space="preserve">в виде штрафных санкций </w:t>
      </w:r>
      <w:r w:rsidRPr="00594286">
        <w:rPr>
          <w:rFonts w:ascii="Times New Roman" w:hAnsi="Times New Roman"/>
        </w:rPr>
        <w:t>за несвоевременную уплату налогов, сборов, страховых взносов, нарушение условий контрактов</w:t>
      </w:r>
      <w:r w:rsidR="00427AD2">
        <w:rPr>
          <w:rFonts w:ascii="Times New Roman" w:hAnsi="Times New Roman"/>
        </w:rPr>
        <w:t>,</w:t>
      </w:r>
      <w:r w:rsidRPr="00594286">
        <w:rPr>
          <w:rFonts w:ascii="Times New Roman" w:hAnsi="Times New Roman"/>
        </w:rPr>
        <w:t xml:space="preserve"> по предписаниям контролирующих и надзорных органов</w:t>
      </w:r>
      <w:r w:rsidR="0032378A">
        <w:rPr>
          <w:rFonts w:ascii="Times New Roman" w:hAnsi="Times New Roman"/>
        </w:rPr>
        <w:t xml:space="preserve"> </w:t>
      </w:r>
      <w:r>
        <w:rPr>
          <w:rFonts w:ascii="Times New Roman" w:hAnsi="Times New Roman"/>
        </w:rPr>
        <w:t>составили</w:t>
      </w:r>
      <w:r w:rsidRPr="00594286">
        <w:rPr>
          <w:rFonts w:ascii="Times New Roman" w:hAnsi="Times New Roman"/>
        </w:rPr>
        <w:t xml:space="preserve"> за 2019 год 1</w:t>
      </w:r>
      <w:r>
        <w:rPr>
          <w:rFonts w:ascii="Times New Roman" w:hAnsi="Times New Roman"/>
        </w:rPr>
        <w:t>,</w:t>
      </w:r>
      <w:r w:rsidRPr="00594286">
        <w:rPr>
          <w:rFonts w:ascii="Times New Roman" w:hAnsi="Times New Roman"/>
        </w:rPr>
        <w:t xml:space="preserve">7 </w:t>
      </w:r>
      <w:r>
        <w:rPr>
          <w:rFonts w:ascii="Times New Roman" w:hAnsi="Times New Roman"/>
        </w:rPr>
        <w:t>млн</w:t>
      </w:r>
      <w:r w:rsidRPr="00594286">
        <w:rPr>
          <w:rFonts w:ascii="Times New Roman" w:hAnsi="Times New Roman"/>
        </w:rPr>
        <w:t>. руб</w:t>
      </w:r>
      <w:r>
        <w:rPr>
          <w:rFonts w:ascii="Times New Roman" w:hAnsi="Times New Roman"/>
        </w:rPr>
        <w:t>лей</w:t>
      </w:r>
      <w:r w:rsidRPr="00594286">
        <w:rPr>
          <w:rFonts w:ascii="Times New Roman" w:hAnsi="Times New Roman"/>
        </w:rPr>
        <w:t>.</w:t>
      </w:r>
    </w:p>
    <w:p w:rsidR="00594286" w:rsidRPr="00594286" w:rsidRDefault="00594286" w:rsidP="00594286">
      <w:pPr>
        <w:pStyle w:val="a3"/>
        <w:ind w:firstLine="709"/>
        <w:rPr>
          <w:rFonts w:ascii="Times New Roman" w:hAnsi="Times New Roman"/>
        </w:rPr>
      </w:pPr>
      <w:r w:rsidRPr="00594286">
        <w:rPr>
          <w:rFonts w:ascii="Times New Roman" w:hAnsi="Times New Roman"/>
        </w:rPr>
        <w:t xml:space="preserve">Несвоевременная оплата своих обязательств учреждениями, подведомственными комитету культуры Волгоградской области, привела </w:t>
      </w:r>
      <w:proofErr w:type="gramStart"/>
      <w:r w:rsidRPr="00594286">
        <w:rPr>
          <w:rFonts w:ascii="Times New Roman" w:hAnsi="Times New Roman"/>
        </w:rPr>
        <w:t>к  дополнительным</w:t>
      </w:r>
      <w:proofErr w:type="gramEnd"/>
      <w:r w:rsidRPr="00594286">
        <w:rPr>
          <w:rFonts w:ascii="Times New Roman" w:hAnsi="Times New Roman"/>
        </w:rPr>
        <w:t xml:space="preserve"> расходам областного бюджета на оплату штрафов (пени) </w:t>
      </w:r>
      <w:r w:rsidR="0032378A">
        <w:rPr>
          <w:rFonts w:ascii="Times New Roman" w:hAnsi="Times New Roman"/>
        </w:rPr>
        <w:t>в сумм</w:t>
      </w:r>
      <w:r w:rsidRPr="00594286">
        <w:rPr>
          <w:rFonts w:ascii="Times New Roman" w:hAnsi="Times New Roman"/>
        </w:rPr>
        <w:t>е 0,9 млн. руб</w:t>
      </w:r>
      <w:r>
        <w:rPr>
          <w:rFonts w:ascii="Times New Roman" w:hAnsi="Times New Roman"/>
        </w:rPr>
        <w:t>лей.</w:t>
      </w:r>
    </w:p>
    <w:p w:rsidR="00594286" w:rsidRDefault="00594286" w:rsidP="00594286">
      <w:pPr>
        <w:tabs>
          <w:tab w:val="left" w:pos="0"/>
        </w:tabs>
        <w:autoSpaceDE w:val="0"/>
        <w:autoSpaceDN w:val="0"/>
        <w:adjustRightInd w:val="0"/>
        <w:jc w:val="both"/>
      </w:pPr>
      <w:r>
        <w:tab/>
      </w:r>
      <w:r w:rsidRPr="00C1322A">
        <w:t xml:space="preserve">Ненадлежащее исполнение </w:t>
      </w:r>
      <w:r>
        <w:t xml:space="preserve">своих </w:t>
      </w:r>
      <w:r w:rsidRPr="00C1322A">
        <w:t>функций учреждениями</w:t>
      </w:r>
      <w:r>
        <w:t xml:space="preserve">, </w:t>
      </w:r>
      <w:r w:rsidRPr="00C1322A">
        <w:t xml:space="preserve">подведомственными </w:t>
      </w:r>
      <w:r>
        <w:t>к</w:t>
      </w:r>
      <w:r w:rsidRPr="00C1322A">
        <w:t>омитет</w:t>
      </w:r>
      <w:r>
        <w:t>у образования, науки и молодежной политики</w:t>
      </w:r>
      <w:r w:rsidRPr="00C1322A">
        <w:t xml:space="preserve"> </w:t>
      </w:r>
      <w:r>
        <w:t xml:space="preserve">Волгоградской области, </w:t>
      </w:r>
      <w:r w:rsidRPr="00C1322A">
        <w:t xml:space="preserve">повлекло дополнительные </w:t>
      </w:r>
      <w:r>
        <w:t xml:space="preserve">бюджетные </w:t>
      </w:r>
      <w:r w:rsidRPr="00C1322A">
        <w:t>расходы на оплату штрафов</w:t>
      </w:r>
      <w:r>
        <w:t xml:space="preserve"> (</w:t>
      </w:r>
      <w:r w:rsidRPr="00C1322A">
        <w:t>пени</w:t>
      </w:r>
      <w:r>
        <w:t>)</w:t>
      </w:r>
      <w:r w:rsidRPr="00C1322A">
        <w:t xml:space="preserve"> в сумме 2</w:t>
      </w:r>
      <w:r>
        <w:t>,</w:t>
      </w:r>
      <w:r w:rsidRPr="00C1322A">
        <w:t>4 </w:t>
      </w:r>
      <w:r>
        <w:t>млн</w:t>
      </w:r>
      <w:r w:rsidRPr="00C1322A">
        <w:t>. руб</w:t>
      </w:r>
      <w:r>
        <w:t>лей</w:t>
      </w:r>
      <w:r w:rsidRPr="00C1322A">
        <w:t>.</w:t>
      </w:r>
    </w:p>
    <w:p w:rsidR="002B3252" w:rsidRPr="008D3569" w:rsidRDefault="00B967FD" w:rsidP="002B3252">
      <w:pPr>
        <w:ind w:firstLine="680"/>
        <w:jc w:val="both"/>
      </w:pPr>
      <w:r>
        <w:t>С</w:t>
      </w:r>
      <w:r w:rsidR="00F848EC">
        <w:t>огласно отчетности комитета финансов Волгоградской области б</w:t>
      </w:r>
      <w:r w:rsidR="002B3252" w:rsidRPr="008D3569">
        <w:t xml:space="preserve">юджетные назначения на исполнение судебных актов, предусматривающих обращение взыскания на средства бюджета Волгоградской области, исполнены </w:t>
      </w:r>
      <w:r w:rsidR="00F848EC">
        <w:t xml:space="preserve">в 2019 году </w:t>
      </w:r>
      <w:r w:rsidR="002B3252" w:rsidRPr="008D3569">
        <w:t>на 48</w:t>
      </w:r>
      <w:r w:rsidR="00F848EC">
        <w:t>6</w:t>
      </w:r>
      <w:r w:rsidR="002B3252" w:rsidRPr="008D3569">
        <w:t xml:space="preserve"> </w:t>
      </w:r>
      <w:r w:rsidR="00F848EC">
        <w:t>млн</w:t>
      </w:r>
      <w:r w:rsidR="002B3252" w:rsidRPr="008D3569">
        <w:t xml:space="preserve">. руб., из </w:t>
      </w:r>
      <w:r w:rsidR="00260781">
        <w:t xml:space="preserve">них </w:t>
      </w:r>
      <w:r w:rsidR="002B3252" w:rsidRPr="008D3569">
        <w:t>сумма дополнительных издержек, указанных в исполнительных листах (% за пользование чужими денежными средствами, судебных расходов, пени</w:t>
      </w:r>
      <w:r w:rsidR="00F848EC">
        <w:t xml:space="preserve"> и др.</w:t>
      </w:r>
      <w:r w:rsidR="002B3252" w:rsidRPr="008D3569">
        <w:t xml:space="preserve">), </w:t>
      </w:r>
      <w:r w:rsidR="008522B5">
        <w:t>составила</w:t>
      </w:r>
      <w:r w:rsidR="002B3252" w:rsidRPr="008D3569">
        <w:t xml:space="preserve"> 26</w:t>
      </w:r>
      <w:r w:rsidR="00F848EC">
        <w:t>,</w:t>
      </w:r>
      <w:r w:rsidR="002B3252" w:rsidRPr="008D3569">
        <w:t xml:space="preserve">6 </w:t>
      </w:r>
      <w:r w:rsidR="00F848EC">
        <w:t>млн</w:t>
      </w:r>
      <w:r w:rsidR="002B3252" w:rsidRPr="008D3569">
        <w:t xml:space="preserve">. рублей. </w:t>
      </w:r>
      <w:r w:rsidR="002B3252">
        <w:t>Основная сумма дополнительных издержек сложилась в результате исполнения в 2019 году</w:t>
      </w:r>
      <w:r w:rsidR="002B3252" w:rsidRPr="008D3569">
        <w:t xml:space="preserve"> судебных актов</w:t>
      </w:r>
      <w:r w:rsidR="002B3252">
        <w:t xml:space="preserve"> </w:t>
      </w:r>
      <w:r w:rsidR="002B3252" w:rsidRPr="008D3569">
        <w:t xml:space="preserve">по возмещению расходов муниципальных образований </w:t>
      </w:r>
      <w:r w:rsidR="002B3252" w:rsidRPr="00F86601">
        <w:t>на обеспечение жильем инвалидов и лиц с отдельными заболеваниями; расходов по ремонту</w:t>
      </w:r>
      <w:r w:rsidR="002B3252" w:rsidRPr="008D3569">
        <w:t xml:space="preserve"> автотранспортных средств вследствие ДТП, связанных с ненадлежащим содержанием дорог; </w:t>
      </w:r>
      <w:r w:rsidR="002B3252">
        <w:t>некорректного применения повышающего коэффициента по арендной плате за земельные участки, государственная собственность на которые не разграничена; взыскания неосновательного обогащения в виде излишне оплаченной арендной платы и др.</w:t>
      </w:r>
    </w:p>
    <w:p w:rsidR="00B069C4" w:rsidRDefault="0072782A" w:rsidP="002409E4">
      <w:pPr>
        <w:autoSpaceDE w:val="0"/>
        <w:autoSpaceDN w:val="0"/>
        <w:adjustRightInd w:val="0"/>
        <w:ind w:firstLine="680"/>
        <w:jc w:val="both"/>
        <w:rPr>
          <w:szCs w:val="24"/>
        </w:rPr>
      </w:pPr>
      <w:r>
        <w:t>Также недостатком при исполнении бюджета является</w:t>
      </w:r>
      <w:r w:rsidR="00D51CAE">
        <w:t xml:space="preserve"> </w:t>
      </w:r>
      <w:r w:rsidR="007865DD">
        <w:rPr>
          <w:szCs w:val="24"/>
        </w:rPr>
        <w:t xml:space="preserve">возврат </w:t>
      </w:r>
      <w:r w:rsidR="00763018">
        <w:rPr>
          <w:szCs w:val="24"/>
        </w:rPr>
        <w:t xml:space="preserve">части </w:t>
      </w:r>
      <w:r w:rsidR="00687772">
        <w:rPr>
          <w:szCs w:val="24"/>
        </w:rPr>
        <w:t>межбюджетных трансфертов</w:t>
      </w:r>
      <w:r w:rsidR="007865DD">
        <w:rPr>
          <w:szCs w:val="24"/>
        </w:rPr>
        <w:t xml:space="preserve">, полученных Волгоградской областью на конкретные программы, </w:t>
      </w:r>
      <w:r w:rsidR="00B069C4">
        <w:rPr>
          <w:szCs w:val="24"/>
        </w:rPr>
        <w:t>по причине</w:t>
      </w:r>
      <w:r w:rsidR="007865DD">
        <w:rPr>
          <w:szCs w:val="24"/>
        </w:rPr>
        <w:t xml:space="preserve"> невыполнения установленных в соглашениях с министерствами и ведомствами РФ показателей результативности</w:t>
      </w:r>
      <w:r w:rsidR="00B069C4">
        <w:rPr>
          <w:szCs w:val="24"/>
        </w:rPr>
        <w:t xml:space="preserve"> мероприятий </w:t>
      </w:r>
      <w:r w:rsidR="00A61DA1">
        <w:rPr>
          <w:szCs w:val="24"/>
        </w:rPr>
        <w:t xml:space="preserve">и </w:t>
      </w:r>
      <w:r w:rsidR="00B069C4">
        <w:rPr>
          <w:szCs w:val="24"/>
        </w:rPr>
        <w:t>графиков строительства объектов</w:t>
      </w:r>
      <w:r w:rsidR="007865DD">
        <w:rPr>
          <w:szCs w:val="24"/>
        </w:rPr>
        <w:t xml:space="preserve">. </w:t>
      </w:r>
    </w:p>
    <w:p w:rsidR="00B069C4" w:rsidRDefault="007865DD" w:rsidP="0059339F">
      <w:pPr>
        <w:ind w:firstLine="708"/>
        <w:jc w:val="both"/>
        <w:rPr>
          <w:szCs w:val="24"/>
        </w:rPr>
      </w:pPr>
      <w:r>
        <w:rPr>
          <w:szCs w:val="24"/>
        </w:rPr>
        <w:t>Так, комитетом сельского хозяйства Волгоградской области в 2019 году возвращены в федеральный бюджет средства субсидии в сумме 9,8 млн. руб. в связи с недостижением значений показателей результативности предоставления межбюджетных трансфертов</w:t>
      </w:r>
      <w:r w:rsidR="00D960F4">
        <w:rPr>
          <w:szCs w:val="24"/>
        </w:rPr>
        <w:t xml:space="preserve"> на</w:t>
      </w:r>
      <w:r>
        <w:rPr>
          <w:szCs w:val="24"/>
        </w:rPr>
        <w:t xml:space="preserve"> подпрограмм</w:t>
      </w:r>
      <w:r w:rsidR="00D960F4">
        <w:rPr>
          <w:szCs w:val="24"/>
        </w:rPr>
        <w:t>у</w:t>
      </w:r>
      <w:r>
        <w:rPr>
          <w:szCs w:val="24"/>
        </w:rPr>
        <w:t xml:space="preserve"> «Устойчивое развитие сельских территорий» госпрограммы</w:t>
      </w:r>
      <w:r w:rsidR="004E0EE9">
        <w:rPr>
          <w:szCs w:val="24"/>
        </w:rPr>
        <w:t xml:space="preserve"> РФ</w:t>
      </w:r>
      <w:r>
        <w:rPr>
          <w:szCs w:val="24"/>
        </w:rPr>
        <w:t xml:space="preserve"> «Развитие сельского хозяйства</w:t>
      </w:r>
      <w:r w:rsidR="00C86500">
        <w:rPr>
          <w:szCs w:val="24"/>
        </w:rPr>
        <w:t xml:space="preserve"> и регулирования</w:t>
      </w:r>
      <w:r w:rsidR="004E0EE9">
        <w:rPr>
          <w:szCs w:val="24"/>
        </w:rPr>
        <w:t xml:space="preserve"> рынков сельскохозяйственной продукции, сырья и продовольствия» (несвоевременный ввод в эксплуатацию школы на 340 учащихся в п. Красный Октябрь Палласовского муниципального района).</w:t>
      </w:r>
      <w:r w:rsidR="00821EB8">
        <w:rPr>
          <w:szCs w:val="24"/>
        </w:rPr>
        <w:t xml:space="preserve"> </w:t>
      </w:r>
    </w:p>
    <w:p w:rsidR="00E16189" w:rsidRPr="00CA4F31" w:rsidRDefault="00683103" w:rsidP="00CA4F31">
      <w:pPr>
        <w:pStyle w:val="32"/>
        <w:tabs>
          <w:tab w:val="left" w:pos="0"/>
        </w:tabs>
        <w:spacing w:after="0"/>
        <w:contextualSpacing/>
        <w:jc w:val="both"/>
        <w:rPr>
          <w:color w:val="FF0000"/>
          <w:sz w:val="24"/>
          <w:szCs w:val="24"/>
          <w:lang w:val="ru-RU"/>
        </w:rPr>
      </w:pPr>
      <w:r>
        <w:rPr>
          <w:sz w:val="24"/>
          <w:szCs w:val="24"/>
          <w:lang w:val="ru-RU"/>
        </w:rPr>
        <w:lastRenderedPageBreak/>
        <w:tab/>
      </w:r>
      <w:r w:rsidR="00821EB8" w:rsidRPr="00CA4F31">
        <w:rPr>
          <w:sz w:val="24"/>
          <w:szCs w:val="24"/>
          <w:lang w:val="ru-RU"/>
        </w:rPr>
        <w:t>Аналогичны</w:t>
      </w:r>
      <w:r w:rsidR="00CA4F31">
        <w:rPr>
          <w:sz w:val="24"/>
          <w:szCs w:val="24"/>
          <w:lang w:val="ru-RU"/>
        </w:rPr>
        <w:t>е</w:t>
      </w:r>
      <w:r w:rsidR="00821EB8" w:rsidRPr="00CA4F31">
        <w:rPr>
          <w:sz w:val="24"/>
          <w:szCs w:val="24"/>
          <w:lang w:val="ru-RU"/>
        </w:rPr>
        <w:t xml:space="preserve"> возврат</w:t>
      </w:r>
      <w:r w:rsidR="00CA4F31">
        <w:rPr>
          <w:sz w:val="24"/>
          <w:szCs w:val="24"/>
          <w:lang w:val="ru-RU"/>
        </w:rPr>
        <w:t>ы</w:t>
      </w:r>
      <w:r w:rsidR="00821EB8" w:rsidRPr="00CA4F31">
        <w:rPr>
          <w:sz w:val="24"/>
          <w:szCs w:val="24"/>
          <w:lang w:val="ru-RU"/>
        </w:rPr>
        <w:t xml:space="preserve"> был</w:t>
      </w:r>
      <w:r w:rsidR="00CA4F31">
        <w:rPr>
          <w:sz w:val="24"/>
          <w:szCs w:val="24"/>
          <w:lang w:val="ru-RU"/>
        </w:rPr>
        <w:t>и</w:t>
      </w:r>
      <w:r w:rsidR="00821EB8" w:rsidRPr="00CA4F31">
        <w:rPr>
          <w:sz w:val="24"/>
          <w:szCs w:val="24"/>
          <w:lang w:val="ru-RU"/>
        </w:rPr>
        <w:t xml:space="preserve"> осуществлен</w:t>
      </w:r>
      <w:r w:rsidR="00CA4F31">
        <w:rPr>
          <w:sz w:val="24"/>
          <w:szCs w:val="24"/>
          <w:lang w:val="ru-RU"/>
        </w:rPr>
        <w:t>ы комитетом строительства Волгоградской области и</w:t>
      </w:r>
      <w:r w:rsidR="00821EB8" w:rsidRPr="00CA4F31">
        <w:rPr>
          <w:sz w:val="24"/>
          <w:szCs w:val="24"/>
          <w:lang w:val="ru-RU"/>
        </w:rPr>
        <w:t xml:space="preserve"> комитетом физической культуры и спорта</w:t>
      </w:r>
      <w:r w:rsidR="00A54046" w:rsidRPr="00CA4F31">
        <w:rPr>
          <w:sz w:val="24"/>
          <w:szCs w:val="24"/>
          <w:lang w:val="ru-RU"/>
        </w:rPr>
        <w:t xml:space="preserve"> Волгоградской области</w:t>
      </w:r>
      <w:r w:rsidR="00E16189" w:rsidRPr="00CA4F31">
        <w:rPr>
          <w:sz w:val="24"/>
          <w:szCs w:val="24"/>
          <w:lang w:val="ru-RU"/>
        </w:rPr>
        <w:t>.</w:t>
      </w:r>
    </w:p>
    <w:p w:rsidR="00765896" w:rsidRDefault="00765896" w:rsidP="00765896">
      <w:pPr>
        <w:autoSpaceDE w:val="0"/>
        <w:autoSpaceDN w:val="0"/>
        <w:adjustRightInd w:val="0"/>
        <w:ind w:firstLine="540"/>
        <w:jc w:val="both"/>
      </w:pPr>
      <w:r w:rsidRPr="00F13B91">
        <w:t xml:space="preserve">Общая сумма уплаченных </w:t>
      </w:r>
      <w:r w:rsidR="00CB1301">
        <w:t xml:space="preserve">бюджетополучателями </w:t>
      </w:r>
      <w:r w:rsidRPr="00F13B91">
        <w:t xml:space="preserve">штрафов и иных экономических санкций составила за 2019 год </w:t>
      </w:r>
      <w:r w:rsidR="00F13B91">
        <w:t>115,6</w:t>
      </w:r>
      <w:r w:rsidRPr="00F13B91">
        <w:t xml:space="preserve"> млн. рублей.</w:t>
      </w:r>
      <w:r>
        <w:t xml:space="preserve"> </w:t>
      </w:r>
      <w:r w:rsidR="00F13B91">
        <w:t>В</w:t>
      </w:r>
      <w:r>
        <w:t xml:space="preserve"> соответствии со статьей 34 БК РФ </w:t>
      </w:r>
      <w:r w:rsidR="00F13B91">
        <w:t xml:space="preserve">данные расходы </w:t>
      </w:r>
      <w:r>
        <w:t xml:space="preserve">являются </w:t>
      </w:r>
      <w:r w:rsidRPr="00CA4F31">
        <w:rPr>
          <w:szCs w:val="24"/>
        </w:rPr>
        <w:t>неэффективными</w:t>
      </w:r>
      <w:r>
        <w:t xml:space="preserve">.  </w:t>
      </w:r>
    </w:p>
    <w:p w:rsidR="00F13B91" w:rsidRDefault="00F13B91" w:rsidP="009D1B78">
      <w:pPr>
        <w:ind w:firstLine="708"/>
        <w:jc w:val="both"/>
        <w:rPr>
          <w:b/>
        </w:rPr>
      </w:pPr>
    </w:p>
    <w:p w:rsidR="009D1B78" w:rsidRDefault="00B02695" w:rsidP="009D1B78">
      <w:pPr>
        <w:ind w:firstLine="708"/>
        <w:jc w:val="both"/>
        <w:rPr>
          <w:szCs w:val="24"/>
        </w:rPr>
      </w:pPr>
      <w:r>
        <w:rPr>
          <w:b/>
        </w:rPr>
        <w:t>3</w:t>
      </w:r>
      <w:r w:rsidR="00A36BE1">
        <w:rPr>
          <w:b/>
        </w:rPr>
        <w:t xml:space="preserve">. </w:t>
      </w:r>
      <w:r w:rsidR="009D1B78" w:rsidRPr="00B5723C">
        <w:rPr>
          <w:szCs w:val="24"/>
        </w:rPr>
        <w:t xml:space="preserve">Формальный подход </w:t>
      </w:r>
      <w:r w:rsidR="009D1B78">
        <w:rPr>
          <w:szCs w:val="24"/>
        </w:rPr>
        <w:t xml:space="preserve">со стороны </w:t>
      </w:r>
      <w:r w:rsidR="009D1B78" w:rsidRPr="00B5723C">
        <w:rPr>
          <w:szCs w:val="24"/>
        </w:rPr>
        <w:t>главны</w:t>
      </w:r>
      <w:r w:rsidR="009D1B78">
        <w:rPr>
          <w:szCs w:val="24"/>
        </w:rPr>
        <w:t xml:space="preserve">х администраторов средств областного бюджета к проведению мероприятий внутреннего финансового аудита, основной задачей которого является оценка достоверности бюджетной отчетности, а также недостаточный контроль со стороны комитета финансов Волгоградской области при приемке годовой бюджетной отчетности ГАБС приводят к нарушениям действующих нормативных </w:t>
      </w:r>
      <w:r w:rsidR="00836D3F">
        <w:rPr>
          <w:szCs w:val="24"/>
        </w:rPr>
        <w:t xml:space="preserve">правовых </w:t>
      </w:r>
      <w:r w:rsidR="009D1B78">
        <w:rPr>
          <w:szCs w:val="24"/>
        </w:rPr>
        <w:t>актов по ведению бухгалтерского учета и составлению бюджетной (</w:t>
      </w:r>
      <w:r w:rsidR="00D40D0A">
        <w:rPr>
          <w:szCs w:val="24"/>
        </w:rPr>
        <w:t>финансовой</w:t>
      </w:r>
      <w:r w:rsidR="009D1B78">
        <w:rPr>
          <w:szCs w:val="24"/>
        </w:rPr>
        <w:t>)</w:t>
      </w:r>
      <w:r w:rsidR="008908D7">
        <w:rPr>
          <w:szCs w:val="24"/>
        </w:rPr>
        <w:t xml:space="preserve"> </w:t>
      </w:r>
      <w:r w:rsidR="009D1B78">
        <w:rPr>
          <w:szCs w:val="24"/>
        </w:rPr>
        <w:t xml:space="preserve">отчетности, </w:t>
      </w:r>
      <w:r w:rsidR="00D40D0A">
        <w:rPr>
          <w:szCs w:val="24"/>
        </w:rPr>
        <w:t>в том числе</w:t>
      </w:r>
      <w:r w:rsidR="009D1B78">
        <w:rPr>
          <w:szCs w:val="24"/>
        </w:rPr>
        <w:t xml:space="preserve"> в отдельных случаях к серьезным искажениям консолидированной бюджетной отчетности Волгоградской области. </w:t>
      </w:r>
    </w:p>
    <w:p w:rsidR="00C47A46" w:rsidRPr="005B23CD" w:rsidRDefault="008908D7" w:rsidP="00C47A46">
      <w:pPr>
        <w:autoSpaceDE w:val="0"/>
        <w:autoSpaceDN w:val="0"/>
        <w:adjustRightInd w:val="0"/>
        <w:ind w:firstLine="708"/>
        <w:jc w:val="both"/>
        <w:rPr>
          <w:color w:val="000000"/>
        </w:rPr>
      </w:pPr>
      <w:r>
        <w:t xml:space="preserve">В качестве наиболее показательного примера следует привести </w:t>
      </w:r>
      <w:r w:rsidRPr="00C47A46">
        <w:t>факт неотражения</w:t>
      </w:r>
      <w:r w:rsidR="00C47A46">
        <w:t xml:space="preserve"> </w:t>
      </w:r>
      <w:r w:rsidR="00C47A46" w:rsidRPr="00203F94">
        <w:t xml:space="preserve">в </w:t>
      </w:r>
      <w:r w:rsidR="00C47A46">
        <w:t xml:space="preserve">бюджетной отчетности КУГИ и соответственно в консолидированной отчетности </w:t>
      </w:r>
      <w:r w:rsidR="00C47A46" w:rsidRPr="00C007E9">
        <w:rPr>
          <w:color w:val="000000"/>
        </w:rPr>
        <w:t xml:space="preserve">стоимости земельных участков, </w:t>
      </w:r>
      <w:r w:rsidR="00C47A46" w:rsidRPr="00203F94">
        <w:t xml:space="preserve">государственная собственность на которые не разграничена, для целей строительства, полномочия по предоставлению которых </w:t>
      </w:r>
      <w:r w:rsidR="00C47A46">
        <w:t>КУГИ</w:t>
      </w:r>
      <w:r w:rsidR="00C47A46" w:rsidRPr="00203F94">
        <w:t xml:space="preserve"> осуществляет в соответствии с Законом </w:t>
      </w:r>
      <w:r w:rsidR="00C47A46">
        <w:t xml:space="preserve">Волгоградской области </w:t>
      </w:r>
      <w:r w:rsidR="009F1964" w:rsidRPr="00203F94">
        <w:t>от 26.12.2016 №136-ОД «О перераспределении полномочий между органами местного самоуправления городского округа город-герой Волгоград и органами государственной власти Волгоградской области по предоставлению земельных участков, государственная собственность на которые не разграничена</w:t>
      </w:r>
      <w:r w:rsidR="00BF431E">
        <w:t>,…</w:t>
      </w:r>
      <w:r w:rsidR="009F1964" w:rsidRPr="00203F94">
        <w:t>»</w:t>
      </w:r>
      <w:r w:rsidR="00C47A46">
        <w:t xml:space="preserve">. В результате этого </w:t>
      </w:r>
      <w:r w:rsidR="00836D3F">
        <w:t xml:space="preserve">нарушения </w:t>
      </w:r>
      <w:r w:rsidR="00C47A46">
        <w:t xml:space="preserve">было допущено искажение активов и финансовых </w:t>
      </w:r>
      <w:r w:rsidR="00836D3F">
        <w:t>обязательств</w:t>
      </w:r>
      <w:r w:rsidR="00C47A46">
        <w:t xml:space="preserve"> </w:t>
      </w:r>
      <w:r w:rsidR="00BF431E">
        <w:t xml:space="preserve">Волгоградской области </w:t>
      </w:r>
      <w:r w:rsidR="00836D3F">
        <w:t xml:space="preserve">в различных формах отчетности </w:t>
      </w:r>
      <w:r w:rsidR="00C47A46" w:rsidRPr="00C007E9">
        <w:rPr>
          <w:color w:val="000000"/>
        </w:rPr>
        <w:t>в суммах от 113</w:t>
      </w:r>
      <w:r w:rsidR="009F1964">
        <w:rPr>
          <w:color w:val="000000"/>
        </w:rPr>
        <w:t>,6</w:t>
      </w:r>
      <w:r w:rsidR="00C47A46" w:rsidRPr="00C007E9">
        <w:rPr>
          <w:color w:val="000000"/>
        </w:rPr>
        <w:t xml:space="preserve"> </w:t>
      </w:r>
      <w:r w:rsidR="009F1964">
        <w:rPr>
          <w:color w:val="000000"/>
        </w:rPr>
        <w:t>млн</w:t>
      </w:r>
      <w:r w:rsidR="00C47A46" w:rsidRPr="00C007E9">
        <w:rPr>
          <w:color w:val="000000"/>
        </w:rPr>
        <w:t>. руб. до 31732</w:t>
      </w:r>
      <w:r w:rsidR="009F1964">
        <w:rPr>
          <w:color w:val="000000"/>
        </w:rPr>
        <w:t>,5</w:t>
      </w:r>
      <w:r w:rsidR="00C47A46" w:rsidRPr="00C007E9">
        <w:rPr>
          <w:color w:val="000000"/>
        </w:rPr>
        <w:t xml:space="preserve"> </w:t>
      </w:r>
      <w:r w:rsidR="009F1964">
        <w:rPr>
          <w:color w:val="000000"/>
        </w:rPr>
        <w:t>млн</w:t>
      </w:r>
      <w:r w:rsidR="00C47A46" w:rsidRPr="00C007E9">
        <w:rPr>
          <w:color w:val="000000"/>
        </w:rPr>
        <w:t xml:space="preserve">. руб. (в том числе в балансе </w:t>
      </w:r>
      <w:r w:rsidR="00836D3F">
        <w:rPr>
          <w:color w:val="000000"/>
        </w:rPr>
        <w:t>–</w:t>
      </w:r>
      <w:r w:rsidR="00C47A46" w:rsidRPr="00203F94">
        <w:t xml:space="preserve"> </w:t>
      </w:r>
      <w:r w:rsidR="00836D3F">
        <w:t xml:space="preserve">на </w:t>
      </w:r>
      <w:r w:rsidR="00C47A46" w:rsidRPr="00203F94">
        <w:t>31618</w:t>
      </w:r>
      <w:r w:rsidR="00836D3F">
        <w:t>,9</w:t>
      </w:r>
      <w:r w:rsidR="00C47A46" w:rsidRPr="00203F94">
        <w:t xml:space="preserve"> </w:t>
      </w:r>
      <w:r w:rsidR="00836D3F">
        <w:t>млн</w:t>
      </w:r>
      <w:r w:rsidR="00C47A46" w:rsidRPr="00203F94">
        <w:t>. руб.).</w:t>
      </w:r>
      <w:r w:rsidR="00C47A46">
        <w:t xml:space="preserve"> </w:t>
      </w:r>
    </w:p>
    <w:p w:rsidR="00EF155E" w:rsidRDefault="0056266F" w:rsidP="00EF155E">
      <w:pPr>
        <w:ind w:firstLine="709"/>
        <w:jc w:val="both"/>
        <w:rPr>
          <w:szCs w:val="24"/>
        </w:rPr>
      </w:pPr>
      <w:r>
        <w:t>В</w:t>
      </w:r>
      <w:r w:rsidR="00A36BE1" w:rsidRPr="00A36BE1">
        <w:t xml:space="preserve"> целом</w:t>
      </w:r>
      <w:r w:rsidR="00A36BE1">
        <w:rPr>
          <w:b/>
        </w:rPr>
        <w:t xml:space="preserve"> </w:t>
      </w:r>
      <w:r w:rsidR="00A36BE1" w:rsidRPr="00A36BE1">
        <w:t>внешними проверками</w:t>
      </w:r>
      <w:r w:rsidR="00A36BE1">
        <w:t xml:space="preserve"> отчетности 34 главных администратор</w:t>
      </w:r>
      <w:r w:rsidR="004E55C6">
        <w:t>ов</w:t>
      </w:r>
      <w:r w:rsidR="00A36BE1">
        <w:t xml:space="preserve"> </w:t>
      </w:r>
      <w:r w:rsidR="004E55C6">
        <w:t xml:space="preserve">бюджетных </w:t>
      </w:r>
      <w:r w:rsidR="00A36BE1">
        <w:t xml:space="preserve">средств за 2019 год палатой установлено </w:t>
      </w:r>
      <w:r w:rsidR="00EF155E">
        <w:t>179</w:t>
      </w:r>
      <w:r w:rsidR="00A36BE1">
        <w:t xml:space="preserve"> нарушений ведения бухгалтерского учета, составления и представления б</w:t>
      </w:r>
      <w:r w:rsidR="004E55C6">
        <w:t>юджетной</w:t>
      </w:r>
      <w:r w:rsidR="00EF155E">
        <w:t xml:space="preserve"> (финансовой)</w:t>
      </w:r>
      <w:r w:rsidR="00A36BE1">
        <w:t xml:space="preserve"> отчетности </w:t>
      </w:r>
      <w:r w:rsidR="00EF155E">
        <w:t xml:space="preserve">на общую сумму </w:t>
      </w:r>
      <w:r w:rsidR="00EF155E">
        <w:rPr>
          <w:szCs w:val="24"/>
        </w:rPr>
        <w:t xml:space="preserve">36038,8 млн. руб., из которых в ходе проведения </w:t>
      </w:r>
      <w:r w:rsidR="00D40D0A">
        <w:rPr>
          <w:szCs w:val="24"/>
        </w:rPr>
        <w:t>проверок</w:t>
      </w:r>
      <w:r w:rsidR="00EF155E">
        <w:rPr>
          <w:szCs w:val="24"/>
        </w:rPr>
        <w:t>,</w:t>
      </w:r>
      <w:r w:rsidR="00EF155E" w:rsidRPr="00EF155E">
        <w:t xml:space="preserve"> т. е. до формирования и сдачи консолидированной бюджетной отчетности Волгоградской области в Федеральное казначейство, главными администраторами </w:t>
      </w:r>
      <w:r w:rsidR="00EF155E">
        <w:t xml:space="preserve">бюджетных средств </w:t>
      </w:r>
      <w:r w:rsidR="00EF155E" w:rsidRPr="00EF155E">
        <w:t xml:space="preserve">и комитетом финансов </w:t>
      </w:r>
      <w:r w:rsidR="00EF155E">
        <w:rPr>
          <w:szCs w:val="24"/>
        </w:rPr>
        <w:t>устранено 132 нарушения (73,7%) на 33992 млн. руб. (94,3%) .</w:t>
      </w:r>
    </w:p>
    <w:p w:rsidR="00CF2B21" w:rsidRDefault="00CF2B21" w:rsidP="0056266F">
      <w:pPr>
        <w:ind w:firstLine="708"/>
        <w:jc w:val="both"/>
      </w:pPr>
      <w:r w:rsidRPr="005577E3">
        <w:t>С</w:t>
      </w:r>
      <w:r>
        <w:t xml:space="preserve">читаем, что </w:t>
      </w:r>
      <w:r w:rsidR="007870D9">
        <w:t>такое значительное количество выявленных нарушений и столь существенный</w:t>
      </w:r>
      <w:r>
        <w:t xml:space="preserve"> </w:t>
      </w:r>
      <w:r w:rsidR="00810CF0">
        <w:t xml:space="preserve">процент </w:t>
      </w:r>
      <w:r w:rsidR="007870D9">
        <w:t>их устранения</w:t>
      </w:r>
      <w:r w:rsidR="00810CF0">
        <w:t xml:space="preserve"> уже после представления </w:t>
      </w:r>
      <w:r w:rsidR="007870D9">
        <w:t xml:space="preserve">бюджетной отчетности ГАБС </w:t>
      </w:r>
      <w:r w:rsidR="00810CF0">
        <w:t>в комитет финансов, а главное после проведения последним камеральных проверок</w:t>
      </w:r>
      <w:r w:rsidR="007870D9">
        <w:t xml:space="preserve"> сданной отчетности</w:t>
      </w:r>
      <w:r w:rsidR="00810CF0">
        <w:t>, является подтверждением, с одной стороны, несокращающегося из года в год количества искажений и ошибок, допускаемых главными администраторами бюджетных средств и ГКУ «Центр бюджетного учета</w:t>
      </w:r>
      <w:r w:rsidR="00ED63C9">
        <w:t xml:space="preserve"> и отчетности</w:t>
      </w:r>
      <w:r w:rsidR="00810CF0">
        <w:t xml:space="preserve">» по обслуживаемым </w:t>
      </w:r>
      <w:r w:rsidR="00ED63C9">
        <w:t xml:space="preserve">им </w:t>
      </w:r>
      <w:r w:rsidR="00810CF0">
        <w:t>комитетам и учреждениям, с другой стороны, низко</w:t>
      </w:r>
      <w:r w:rsidR="008A66E8">
        <w:t>го</w:t>
      </w:r>
      <w:r w:rsidR="00810CF0">
        <w:t xml:space="preserve"> уровн</w:t>
      </w:r>
      <w:r w:rsidR="008A66E8">
        <w:t>я</w:t>
      </w:r>
      <w:r w:rsidR="00810CF0">
        <w:t xml:space="preserve"> контроля как со стороны подразделений внутреннего финансового аудита, так и со стороны финансового органа. </w:t>
      </w:r>
      <w:r w:rsidR="007215EC">
        <w:t xml:space="preserve">В результате можно уверенно </w:t>
      </w:r>
      <w:r w:rsidR="008A66E8">
        <w:t>констатировать</w:t>
      </w:r>
      <w:r w:rsidR="007215EC">
        <w:t xml:space="preserve">, что в ходе внешних проверок бюджетной отчетности ГАБС КСП берет на себя функцию исправления консолидированной отчетности Волгоградской области до ее представления в Федеральное казначейство, </w:t>
      </w:r>
      <w:r w:rsidR="005577E3">
        <w:t xml:space="preserve">без сомнения способствуя </w:t>
      </w:r>
      <w:r w:rsidR="008A66E8">
        <w:t xml:space="preserve">тем самым </w:t>
      </w:r>
      <w:r w:rsidR="005577E3">
        <w:t>ее достоверности, но при этом</w:t>
      </w:r>
      <w:r w:rsidR="007215EC">
        <w:t xml:space="preserve"> </w:t>
      </w:r>
      <w:r w:rsidR="00EE5231">
        <w:t>отчасти выполняя работу подразделений</w:t>
      </w:r>
      <w:r w:rsidR="007215EC">
        <w:t xml:space="preserve"> внутренн</w:t>
      </w:r>
      <w:r w:rsidR="00EE5231">
        <w:t>его финансового</w:t>
      </w:r>
      <w:r w:rsidR="007215EC">
        <w:t xml:space="preserve"> аудит</w:t>
      </w:r>
      <w:r w:rsidR="00EE5231">
        <w:t xml:space="preserve">а </w:t>
      </w:r>
      <w:r w:rsidR="003F6B28">
        <w:t xml:space="preserve">ГАБС </w:t>
      </w:r>
      <w:r w:rsidR="007215EC">
        <w:t>и фин</w:t>
      </w:r>
      <w:r w:rsidR="00605CF2">
        <w:t xml:space="preserve">ансового </w:t>
      </w:r>
      <w:r w:rsidR="007215EC">
        <w:t>органа.</w:t>
      </w:r>
      <w:r w:rsidR="00810CF0">
        <w:t xml:space="preserve"> </w:t>
      </w:r>
    </w:p>
    <w:p w:rsidR="00A36BE1" w:rsidRDefault="00CF2B21" w:rsidP="00B576EE">
      <w:pPr>
        <w:ind w:firstLine="708"/>
        <w:jc w:val="both"/>
        <w:rPr>
          <w:b/>
        </w:rPr>
      </w:pPr>
      <w:r>
        <w:t xml:space="preserve"> </w:t>
      </w:r>
    </w:p>
    <w:p w:rsidR="00CF60CA" w:rsidRDefault="00B02695" w:rsidP="00B576EE">
      <w:pPr>
        <w:ind w:firstLine="708"/>
        <w:jc w:val="both"/>
      </w:pPr>
      <w:r>
        <w:rPr>
          <w:b/>
        </w:rPr>
        <w:t>4</w:t>
      </w:r>
      <w:r w:rsidR="00C026BE" w:rsidRPr="00C026BE">
        <w:rPr>
          <w:b/>
        </w:rPr>
        <w:t>.</w:t>
      </w:r>
      <w:r w:rsidR="00C026BE">
        <w:t xml:space="preserve"> Перевод части штатной численности органов государственной власти Волгоградской области в специально созданные или уже существующие государственные учреждения, как правило, без изменения должностных </w:t>
      </w:r>
      <w:r w:rsidR="00762DDE">
        <w:t>обязанностей</w:t>
      </w:r>
      <w:r w:rsidR="00C026BE">
        <w:t xml:space="preserve"> и выполняемых функций переводимых сотрудников, наметившийся в последнее время в подразделениях Администрации </w:t>
      </w:r>
      <w:r w:rsidR="00B769F0">
        <w:t xml:space="preserve">Волгоградской </w:t>
      </w:r>
      <w:r w:rsidR="00C026BE">
        <w:t>области, решает задачу «документального» сокращения расходов на функционирование органов государственной власти</w:t>
      </w:r>
      <w:r w:rsidR="00762DDE">
        <w:t xml:space="preserve"> с целью соблюдения норматива расходов на их содержание, утвержденного Министерством финансов РФ, но </w:t>
      </w:r>
      <w:r w:rsidR="00B769F0">
        <w:lastRenderedPageBreak/>
        <w:t xml:space="preserve">при этом </w:t>
      </w:r>
      <w:r w:rsidR="00762DDE">
        <w:t>не решает главной задачи – оптимизации расходов областного бюджета в целом. Более того, в отдельных случаях создание новых учреждений приводит к гораздо большим расходам (большей численности)</w:t>
      </w:r>
      <w:r w:rsidR="00757105">
        <w:t xml:space="preserve"> </w:t>
      </w:r>
      <w:r w:rsidR="00762DDE">
        <w:t xml:space="preserve">на выполнение тех же функций, </w:t>
      </w:r>
      <w:r w:rsidR="00757105">
        <w:t>которые ранее</w:t>
      </w:r>
      <w:r w:rsidR="00762DDE">
        <w:t xml:space="preserve"> выполня</w:t>
      </w:r>
      <w:r w:rsidR="00757105">
        <w:t>лись</w:t>
      </w:r>
      <w:r w:rsidR="00762DDE">
        <w:t xml:space="preserve"> сотрудниками органов государственной власти. </w:t>
      </w:r>
    </w:p>
    <w:p w:rsidR="00B614B5" w:rsidRDefault="00762DDE" w:rsidP="00B576EE">
      <w:pPr>
        <w:ind w:firstLine="708"/>
        <w:jc w:val="both"/>
      </w:pPr>
      <w:r>
        <w:t xml:space="preserve">В качестве наиболее </w:t>
      </w:r>
      <w:r w:rsidR="008B4175">
        <w:t>показательного</w:t>
      </w:r>
      <w:r>
        <w:t xml:space="preserve"> примера таких случаев можно </w:t>
      </w:r>
      <w:r w:rsidRPr="00B614B5">
        <w:t>назвать ГКУ «Центр бюджетного учета</w:t>
      </w:r>
      <w:r w:rsidR="0037378D" w:rsidRPr="00B614B5">
        <w:t xml:space="preserve"> и отчетности</w:t>
      </w:r>
      <w:r w:rsidRPr="00B614B5">
        <w:t>»,</w:t>
      </w:r>
      <w:r>
        <w:t xml:space="preserve"> подведомственно</w:t>
      </w:r>
      <w:r w:rsidR="00293E74">
        <w:t>е</w:t>
      </w:r>
      <w:r>
        <w:t xml:space="preserve"> комитету финансов Волгоградской области. Централизация ведения бухгалтерского учета и</w:t>
      </w:r>
      <w:r w:rsidR="00B769F0">
        <w:t xml:space="preserve"> составления бюджетной отчетности органов государственной власти и государственных казенных учреждений на базе данного учреждения привела к существенному увеличению расходов областного бюджета.</w:t>
      </w:r>
      <w:r w:rsidR="00B614B5">
        <w:t xml:space="preserve"> Так, </w:t>
      </w:r>
      <w:r w:rsidR="00612F23">
        <w:t>штатная численность</w:t>
      </w:r>
      <w:r w:rsidR="00B614B5">
        <w:t xml:space="preserve"> ГКУ «</w:t>
      </w:r>
      <w:r w:rsidR="00DC7441">
        <w:t>ЦБУ</w:t>
      </w:r>
      <w:r w:rsidR="00B614B5">
        <w:t>» увеличилась с 2</w:t>
      </w:r>
      <w:r w:rsidR="00612F23">
        <w:t>7,5</w:t>
      </w:r>
      <w:r w:rsidR="00B614B5">
        <w:t xml:space="preserve"> ед</w:t>
      </w:r>
      <w:r w:rsidR="007108CA">
        <w:t>иниц</w:t>
      </w:r>
      <w:r w:rsidR="00B614B5">
        <w:t xml:space="preserve"> в 2015 году до</w:t>
      </w:r>
      <w:r w:rsidR="00612F23">
        <w:t xml:space="preserve"> 53 ед</w:t>
      </w:r>
      <w:r w:rsidR="007108CA">
        <w:t xml:space="preserve">иниц </w:t>
      </w:r>
      <w:r w:rsidR="00DC7441">
        <w:t>н</w:t>
      </w:r>
      <w:r w:rsidR="00612F23">
        <w:t>а конец 2019 года, т. е. почти в 2 раза. При этом</w:t>
      </w:r>
      <w:r w:rsidR="00742705">
        <w:t>, как показал анализ, проведенный палатой в прошлом году,</w:t>
      </w:r>
      <w:r w:rsidR="00612F23">
        <w:t xml:space="preserve"> в органах исполнит</w:t>
      </w:r>
      <w:r w:rsidR="00742705">
        <w:t>ельной власти и казенных учреждениях, передавших полномочия</w:t>
      </w:r>
      <w:r w:rsidR="00DC7441">
        <w:t xml:space="preserve"> по ведению бюджетного учета и формированию бюджетной отчетности ГБУ «ЦБУ», за четыре года сокращена только 31 штатная единица. Расходы на содержание учреждения выросли с 16,5 млн. руб. в 2015 году до 38,2 млн. руб. в 2019 году (в 2,3 раза) в то время как расчетный годовой объем расходов органов исполнительной власти и казенных учреждений по сокращенным должностям составлял в 2014 году всего 27,7 млн. рублей.</w:t>
      </w:r>
      <w:r w:rsidR="00B614B5">
        <w:t xml:space="preserve"> </w:t>
      </w:r>
    </w:p>
    <w:p w:rsidR="00C026BE" w:rsidRDefault="00B769F0" w:rsidP="00B576EE">
      <w:pPr>
        <w:ind w:firstLine="708"/>
        <w:jc w:val="both"/>
      </w:pPr>
      <w:r>
        <w:t xml:space="preserve">Также увеличение штатной численности и соответственно бюджетных расходов </w:t>
      </w:r>
      <w:r w:rsidR="008B4175">
        <w:t>следует</w:t>
      </w:r>
      <w:r>
        <w:t xml:space="preserve"> отметить </w:t>
      </w:r>
      <w:r w:rsidR="008B4175">
        <w:t>по</w:t>
      </w:r>
      <w:r>
        <w:t xml:space="preserve"> результат</w:t>
      </w:r>
      <w:r w:rsidR="008B4175">
        <w:t>ам</w:t>
      </w:r>
      <w:r>
        <w:t xml:space="preserve"> создания в 2019 году ГКУ «Дирекция по материально-техническому обеспечению деятельности мировых судей Волгоградской области», штатная численность которого составила 2</w:t>
      </w:r>
      <w:r w:rsidR="00824EE6">
        <w:t>7</w:t>
      </w:r>
      <w:r>
        <w:t xml:space="preserve">9 единиц при сокращении численности комитета юстиции Волгоградской области </w:t>
      </w:r>
      <w:r w:rsidR="00824EE6">
        <w:t xml:space="preserve">только </w:t>
      </w:r>
      <w:r>
        <w:t>на 210 единиц (+69 штатных единиц</w:t>
      </w:r>
      <w:r w:rsidR="008D7F84">
        <w:t xml:space="preserve"> и 49,3 млн. руб. в год</w:t>
      </w:r>
      <w:r>
        <w:t xml:space="preserve">). </w:t>
      </w:r>
      <w:r w:rsidR="00DB28B3">
        <w:t xml:space="preserve">Более того, отражение расходов на обеспечение деятельности вышеуказанного ГКУ, которое создано </w:t>
      </w:r>
      <w:r w:rsidR="007108CA">
        <w:t xml:space="preserve">специально </w:t>
      </w:r>
      <w:r w:rsidR="00DB28B3">
        <w:t>для целей материально-технического и информационного обеспечения деятельности мировых судей, по разделу бюджетной классификации расходов «Другие общегосударственные вопросы</w:t>
      </w:r>
      <w:r w:rsidR="008B4175">
        <w:t>»</w:t>
      </w:r>
      <w:r w:rsidR="00DB28B3">
        <w:t xml:space="preserve"> не только противоречит </w:t>
      </w:r>
      <w:r w:rsidR="002F2740">
        <w:t xml:space="preserve">требованиям </w:t>
      </w:r>
      <w:r w:rsidR="00DB28B3">
        <w:t>стать</w:t>
      </w:r>
      <w:r w:rsidR="002F2740">
        <w:t>и</w:t>
      </w:r>
      <w:r w:rsidR="00DB28B3">
        <w:t xml:space="preserve"> 18 БК РФ и пункт</w:t>
      </w:r>
      <w:r w:rsidR="002F2740">
        <w:t>ов</w:t>
      </w:r>
      <w:r w:rsidR="00DB28B3">
        <w:t xml:space="preserve"> 18.1,18.2 Порядка формирования и применения кодов бюджетной классификации Российской Федерации…, утвержденного приказом Минфина России от 06.06.2019 №85н, но и искажает реальные расходы </w:t>
      </w:r>
      <w:r w:rsidR="002F2740">
        <w:t xml:space="preserve">бюджета Волгоградской области </w:t>
      </w:r>
      <w:r w:rsidR="00DB28B3">
        <w:t xml:space="preserve">на судебную систему.  </w:t>
      </w:r>
    </w:p>
    <w:p w:rsidR="00E848CB" w:rsidRDefault="00E848CB" w:rsidP="002B4BE8">
      <w:pPr>
        <w:ind w:firstLine="708"/>
        <w:jc w:val="both"/>
        <w:rPr>
          <w:b/>
          <w:i/>
        </w:rPr>
      </w:pPr>
    </w:p>
    <w:p w:rsidR="006F48D4" w:rsidRDefault="00B02695" w:rsidP="002B4BE8">
      <w:pPr>
        <w:ind w:firstLine="708"/>
        <w:jc w:val="both"/>
      </w:pPr>
      <w:r>
        <w:rPr>
          <w:b/>
        </w:rPr>
        <w:t>5</w:t>
      </w:r>
      <w:r w:rsidR="0084278D" w:rsidRPr="0084278D">
        <w:rPr>
          <w:b/>
        </w:rPr>
        <w:t>.</w:t>
      </w:r>
      <w:r w:rsidR="0084278D">
        <w:t xml:space="preserve"> При анализе докладов главных администраторов бюджетных средств о ходе реализации государственных программ </w:t>
      </w:r>
      <w:r w:rsidR="00056FA2">
        <w:t xml:space="preserve">Волгоградской области </w:t>
      </w:r>
      <w:r w:rsidR="0084278D">
        <w:t xml:space="preserve">просматривается стремление </w:t>
      </w:r>
      <w:r w:rsidR="00D1751F">
        <w:t xml:space="preserve">отдельных </w:t>
      </w:r>
      <w:r w:rsidR="0084278D">
        <w:t xml:space="preserve">ответственных исполнителей </w:t>
      </w:r>
      <w:r w:rsidR="00056FA2">
        <w:t xml:space="preserve">программ </w:t>
      </w:r>
      <w:r w:rsidR="0084278D">
        <w:t xml:space="preserve">во что бы то ни стало показать выполнение (перевыполнение) установленных </w:t>
      </w:r>
      <w:r w:rsidR="007108CA">
        <w:t xml:space="preserve">в программах </w:t>
      </w:r>
      <w:r w:rsidR="0084278D">
        <w:t>целевых показателей</w:t>
      </w:r>
      <w:r w:rsidR="00213C88">
        <w:t>, о</w:t>
      </w:r>
      <w:r w:rsidR="0084278D">
        <w:t xml:space="preserve">собенно </w:t>
      </w:r>
      <w:r w:rsidR="00213C88">
        <w:t>в отношении</w:t>
      </w:r>
      <w:r w:rsidR="0084278D">
        <w:t xml:space="preserve"> показателей и мероприятий, </w:t>
      </w:r>
      <w:r w:rsidR="00D1751F">
        <w:t>предусмотренных</w:t>
      </w:r>
      <w:r w:rsidR="0084278D">
        <w:t xml:space="preserve"> в национальных (региональных) проектах. В </w:t>
      </w:r>
      <w:r w:rsidR="00D1751F">
        <w:t>некоторых</w:t>
      </w:r>
      <w:r w:rsidR="0084278D">
        <w:t xml:space="preserve"> случаях это объясняется неполным интегрированием показателей регпроектов в действующие госпрограммы</w:t>
      </w:r>
      <w:r w:rsidR="006F48D4">
        <w:t xml:space="preserve"> и</w:t>
      </w:r>
      <w:r w:rsidR="0084278D">
        <w:t xml:space="preserve"> несогласованностью </w:t>
      </w:r>
      <w:r w:rsidR="00D1751F">
        <w:t xml:space="preserve">(несопоставимостью) </w:t>
      </w:r>
      <w:r w:rsidR="0084278D">
        <w:t>целевых показателей</w:t>
      </w:r>
      <w:r w:rsidR="00056FA2">
        <w:t xml:space="preserve">, установленных в федеральных проектах, </w:t>
      </w:r>
      <w:r w:rsidR="006F48D4">
        <w:t>с</w:t>
      </w:r>
      <w:r w:rsidR="00056FA2">
        <w:t xml:space="preserve"> аналогичны</w:t>
      </w:r>
      <w:r w:rsidR="006F48D4">
        <w:t>ми</w:t>
      </w:r>
      <w:r w:rsidR="00056FA2">
        <w:t xml:space="preserve"> показател</w:t>
      </w:r>
      <w:r w:rsidR="006F48D4">
        <w:t>ями</w:t>
      </w:r>
      <w:r w:rsidR="00056FA2">
        <w:t xml:space="preserve"> госпрограмм Волгоградской области, </w:t>
      </w:r>
      <w:r w:rsidR="00514181">
        <w:t>но в отдельных случаях</w:t>
      </w:r>
      <w:r w:rsidR="00056FA2">
        <w:t xml:space="preserve"> </w:t>
      </w:r>
      <w:r w:rsidR="00213C88">
        <w:t>ст</w:t>
      </w:r>
      <w:r w:rsidR="00D1751F">
        <w:t>ремление</w:t>
      </w:r>
      <w:r w:rsidR="00213C88">
        <w:t xml:space="preserve"> </w:t>
      </w:r>
      <w:r w:rsidR="00D1751F">
        <w:t xml:space="preserve">«отчитаться выполнением» </w:t>
      </w:r>
      <w:r w:rsidR="00056FA2">
        <w:t xml:space="preserve">достигается путем прямого нарушения </w:t>
      </w:r>
      <w:r w:rsidR="00D1751F">
        <w:t>действующих</w:t>
      </w:r>
      <w:r w:rsidR="00056FA2">
        <w:t xml:space="preserve"> </w:t>
      </w:r>
      <w:r w:rsidR="006F48D4">
        <w:t xml:space="preserve">нормативных </w:t>
      </w:r>
      <w:r w:rsidR="00514181">
        <w:t xml:space="preserve">правовых </w:t>
      </w:r>
      <w:r w:rsidR="006F48D4">
        <w:t>актов</w:t>
      </w:r>
      <w:r w:rsidR="00514181">
        <w:t xml:space="preserve"> (методик)</w:t>
      </w:r>
      <w:r w:rsidR="00056FA2">
        <w:t>.</w:t>
      </w:r>
    </w:p>
    <w:p w:rsidR="0084278D" w:rsidRDefault="006F48D4" w:rsidP="002B4BE8">
      <w:pPr>
        <w:ind w:firstLine="708"/>
        <w:jc w:val="both"/>
      </w:pPr>
      <w:r>
        <w:t>В качестве наиболее ярк</w:t>
      </w:r>
      <w:r w:rsidR="00D1751F">
        <w:t>их</w:t>
      </w:r>
      <w:r>
        <w:t xml:space="preserve"> пример</w:t>
      </w:r>
      <w:r w:rsidR="00D1751F">
        <w:t>ов</w:t>
      </w:r>
      <w:r>
        <w:t xml:space="preserve"> такого подхода </w:t>
      </w:r>
      <w:r w:rsidR="00D1751F">
        <w:t xml:space="preserve">к </w:t>
      </w:r>
      <w:r>
        <w:t>составлени</w:t>
      </w:r>
      <w:r w:rsidR="00D1751F">
        <w:t>ю</w:t>
      </w:r>
      <w:r>
        <w:t xml:space="preserve"> отчетности о достижении целевых </w:t>
      </w:r>
      <w:r w:rsidR="00D1751F">
        <w:t xml:space="preserve">показателей </w:t>
      </w:r>
      <w:r>
        <w:t xml:space="preserve">следует привести госпрограммы «Использование и охрана водных объектов, предотвращение негативного воздействия вод на территории Волгоградской области» и «Охрана окружающей среды на территории Волгоградской области», ответственным исполнителем по которым является комитет природных ресурсов, лесного хозяйства и экологии Волгоградской области. </w:t>
      </w:r>
    </w:p>
    <w:p w:rsidR="00555C2F" w:rsidRPr="00555C2F" w:rsidRDefault="00555C2F" w:rsidP="00555C2F">
      <w:pPr>
        <w:ind w:right="26" w:firstLine="708"/>
        <w:jc w:val="both"/>
      </w:pPr>
      <w:r>
        <w:t>Так, о</w:t>
      </w:r>
      <w:r w:rsidRPr="00CB5EB8">
        <w:t xml:space="preserve">тсутствие в </w:t>
      </w:r>
      <w:r>
        <w:t xml:space="preserve">госпрограмме «Охрана окружающей среды на территории Волгоградской области» </w:t>
      </w:r>
      <w:r w:rsidRPr="00CB5EB8">
        <w:t xml:space="preserve">четкой и прозрачной методики расчета целевых показателей, установленных в соответствии с </w:t>
      </w:r>
      <w:r>
        <w:t>РП</w:t>
      </w:r>
      <w:r w:rsidRPr="00CB5EB8">
        <w:t xml:space="preserve"> «Комплексная система обращения с ТКО на территории Волгоградской области», привело к тому, что их фактические значения, </w:t>
      </w:r>
      <w:r w:rsidRPr="00CB5EB8">
        <w:lastRenderedPageBreak/>
        <w:t xml:space="preserve">отраженные </w:t>
      </w:r>
      <w:r>
        <w:t>к</w:t>
      </w:r>
      <w:r w:rsidRPr="00CB5EB8">
        <w:t>омитетом</w:t>
      </w:r>
      <w:r>
        <w:t xml:space="preserve"> природных ресурсов, лесного хозяйства и экологии</w:t>
      </w:r>
      <w:r w:rsidRPr="00CB5EB8">
        <w:t xml:space="preserve"> в </w:t>
      </w:r>
      <w:r>
        <w:t>д</w:t>
      </w:r>
      <w:r w:rsidRPr="00CB5EB8">
        <w:t xml:space="preserve">окладе о ходе реализации </w:t>
      </w:r>
      <w:r>
        <w:t>п</w:t>
      </w:r>
      <w:r w:rsidRPr="00CB5EB8">
        <w:t>рограммы, не сопоставимы с плановым</w:t>
      </w:r>
      <w:r w:rsidR="00514181">
        <w:t>и</w:t>
      </w:r>
      <w:r w:rsidRPr="00CB5EB8">
        <w:t xml:space="preserve"> значениями, так как план был установлен из расчета мощностей по обработке и утилизации ТКО, запланированных </w:t>
      </w:r>
      <w:r w:rsidR="0063524A">
        <w:t xml:space="preserve">к вводу </w:t>
      </w:r>
      <w:r w:rsidRPr="00CB5EB8">
        <w:t xml:space="preserve">в рамках РП, а факт рассчитан, исходя из всех существующих в регионе мощностей. Кроме того, фактический показатель «Доля ТКО, направленных на утилизацию, в общем объеме образованных ТКО» рассчитан </w:t>
      </w:r>
      <w:r>
        <w:t>к</w:t>
      </w:r>
      <w:r w:rsidRPr="00CB5EB8">
        <w:t xml:space="preserve">омитетом с нарушением </w:t>
      </w:r>
      <w:r>
        <w:t>утвержденной м</w:t>
      </w:r>
      <w:r w:rsidRPr="00CB5EB8">
        <w:t>етодики расчета</w:t>
      </w:r>
      <w:r>
        <w:t xml:space="preserve"> </w:t>
      </w:r>
      <w:r w:rsidRPr="00CB5EB8">
        <w:t xml:space="preserve">показателей. </w:t>
      </w:r>
      <w:r w:rsidRPr="00555C2F">
        <w:t xml:space="preserve">Перевыполнение этого целевого показателя является недостоверным, так как мощности по обработке и утилизации ТКО в рамках РП в 2019 году не созданы. </w:t>
      </w:r>
    </w:p>
    <w:p w:rsidR="006674D2" w:rsidRPr="006674D2" w:rsidRDefault="006674D2" w:rsidP="006674D2">
      <w:pPr>
        <w:pStyle w:val="ConsPlusNormal"/>
        <w:ind w:firstLine="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 и в предыдущие годы, в ходе внешней проверки исполнения областного бюджета палатой</w:t>
      </w:r>
      <w:r w:rsidRPr="006A40BF">
        <w:rPr>
          <w:rFonts w:ascii="Times New Roman" w:eastAsia="Times New Roman" w:hAnsi="Times New Roman" w:cs="Times New Roman"/>
          <w:sz w:val="24"/>
          <w:szCs w:val="24"/>
          <w:lang w:eastAsia="ru-RU"/>
        </w:rPr>
        <w:t xml:space="preserve"> проведен сравнительный анализ уровня затрат на реализацию госпрограмм с оценкой эффективности </w:t>
      </w:r>
      <w:r>
        <w:rPr>
          <w:rFonts w:ascii="Times New Roman" w:eastAsia="Times New Roman" w:hAnsi="Times New Roman" w:cs="Times New Roman"/>
          <w:sz w:val="24"/>
          <w:szCs w:val="24"/>
          <w:lang w:eastAsia="ru-RU"/>
        </w:rPr>
        <w:t xml:space="preserve">их реализации, по результатам которого вновь </w:t>
      </w:r>
      <w:r w:rsidRPr="0051739D">
        <w:rPr>
          <w:rFonts w:ascii="Times New Roman" w:eastAsia="Times New Roman" w:hAnsi="Times New Roman" w:cs="Times New Roman"/>
          <w:sz w:val="24"/>
          <w:szCs w:val="24"/>
          <w:lang w:eastAsia="ru-RU"/>
        </w:rPr>
        <w:t>отмеч</w:t>
      </w:r>
      <w:r>
        <w:rPr>
          <w:rFonts w:ascii="Times New Roman" w:eastAsia="Times New Roman" w:hAnsi="Times New Roman" w:cs="Times New Roman"/>
          <w:sz w:val="24"/>
          <w:szCs w:val="24"/>
          <w:lang w:eastAsia="ru-RU"/>
        </w:rPr>
        <w:t>ен</w:t>
      </w:r>
      <w:r w:rsidRPr="0051739D">
        <w:rPr>
          <w:rFonts w:ascii="Times New Roman" w:eastAsia="Times New Roman" w:hAnsi="Times New Roman" w:cs="Times New Roman"/>
          <w:sz w:val="24"/>
          <w:szCs w:val="24"/>
          <w:lang w:eastAsia="ru-RU"/>
        </w:rPr>
        <w:t xml:space="preserve"> дисбаланс между оценкой эффективности</w:t>
      </w:r>
      <w:r>
        <w:rPr>
          <w:rFonts w:ascii="Times New Roman" w:eastAsia="Times New Roman" w:hAnsi="Times New Roman" w:cs="Times New Roman"/>
          <w:sz w:val="24"/>
          <w:szCs w:val="24"/>
          <w:lang w:eastAsia="ru-RU"/>
        </w:rPr>
        <w:t xml:space="preserve"> госпрограмм</w:t>
      </w:r>
      <w:r w:rsidRPr="0051739D">
        <w:rPr>
          <w:rFonts w:ascii="Times New Roman" w:eastAsia="Times New Roman" w:hAnsi="Times New Roman" w:cs="Times New Roman"/>
          <w:sz w:val="24"/>
          <w:szCs w:val="24"/>
          <w:lang w:eastAsia="ru-RU"/>
        </w:rPr>
        <w:t xml:space="preserve"> и уровнем затрат</w:t>
      </w:r>
      <w:r>
        <w:rPr>
          <w:rFonts w:ascii="Times New Roman" w:eastAsia="Times New Roman" w:hAnsi="Times New Roman" w:cs="Times New Roman"/>
          <w:sz w:val="24"/>
          <w:szCs w:val="24"/>
          <w:lang w:eastAsia="ru-RU"/>
        </w:rPr>
        <w:t xml:space="preserve"> на их реализацию</w:t>
      </w:r>
      <w:r w:rsidRPr="0051739D">
        <w:rPr>
          <w:rFonts w:ascii="Times New Roman" w:eastAsia="Times New Roman" w:hAnsi="Times New Roman" w:cs="Times New Roman"/>
          <w:sz w:val="24"/>
          <w:szCs w:val="24"/>
          <w:lang w:eastAsia="ru-RU"/>
        </w:rPr>
        <w:t>, что может свидетельствовать об отсутствии увязки ресурсов и результатов в программах.</w:t>
      </w:r>
      <w:r>
        <w:rPr>
          <w:rFonts w:ascii="Times New Roman" w:eastAsia="Times New Roman" w:hAnsi="Times New Roman" w:cs="Times New Roman"/>
          <w:sz w:val="24"/>
          <w:szCs w:val="24"/>
          <w:lang w:eastAsia="ru-RU"/>
        </w:rPr>
        <w:t xml:space="preserve"> По мнению палаты, проблема взаимозависимости финансового обеспечения и результатов реализации госпрограмм становится </w:t>
      </w:r>
      <w:r w:rsidR="00361D62">
        <w:rPr>
          <w:rFonts w:ascii="Times New Roman" w:eastAsia="Times New Roman" w:hAnsi="Times New Roman" w:cs="Times New Roman"/>
          <w:sz w:val="24"/>
          <w:szCs w:val="24"/>
          <w:lang w:eastAsia="ru-RU"/>
        </w:rPr>
        <w:t xml:space="preserve">в настоящее время еще </w:t>
      </w:r>
      <w:r>
        <w:rPr>
          <w:rFonts w:ascii="Times New Roman" w:eastAsia="Times New Roman" w:hAnsi="Times New Roman" w:cs="Times New Roman"/>
          <w:sz w:val="24"/>
          <w:szCs w:val="24"/>
          <w:lang w:eastAsia="ru-RU"/>
        </w:rPr>
        <w:t>более актуальн</w:t>
      </w:r>
      <w:r w:rsidR="00361D62">
        <w:rPr>
          <w:rFonts w:ascii="Times New Roman" w:eastAsia="Times New Roman" w:hAnsi="Times New Roman" w:cs="Times New Roman"/>
          <w:sz w:val="24"/>
          <w:szCs w:val="24"/>
          <w:lang w:eastAsia="ru-RU"/>
        </w:rPr>
        <w:t>ой</w:t>
      </w:r>
      <w:r>
        <w:rPr>
          <w:rFonts w:ascii="Times New Roman" w:eastAsia="Times New Roman" w:hAnsi="Times New Roman" w:cs="Times New Roman"/>
          <w:sz w:val="24"/>
          <w:szCs w:val="24"/>
          <w:lang w:eastAsia="ru-RU"/>
        </w:rPr>
        <w:t xml:space="preserve">, учитывая тот факт, что </w:t>
      </w:r>
      <w:r w:rsidRPr="006674D2">
        <w:rPr>
          <w:rFonts w:ascii="Times New Roman" w:eastAsia="Times New Roman" w:hAnsi="Times New Roman" w:cs="Times New Roman"/>
          <w:sz w:val="24"/>
          <w:szCs w:val="24"/>
          <w:lang w:eastAsia="ru-RU"/>
        </w:rPr>
        <w:t xml:space="preserve">госпрограммы являются практически единственным инструментом для реализации национальных (региональных) проектов, исполнение которых находится на особом контроле федеральных органов власти.  </w:t>
      </w:r>
    </w:p>
    <w:p w:rsidR="00056FA2" w:rsidRDefault="00056FA2" w:rsidP="002B4BE8">
      <w:pPr>
        <w:ind w:firstLine="708"/>
        <w:jc w:val="both"/>
      </w:pPr>
    </w:p>
    <w:p w:rsidR="002B4BE8" w:rsidRPr="003974B4" w:rsidRDefault="002B4BE8" w:rsidP="002B4BE8">
      <w:pPr>
        <w:ind w:firstLine="708"/>
        <w:jc w:val="both"/>
      </w:pPr>
      <w:r w:rsidRPr="002C2FFC">
        <w:rPr>
          <w:b/>
          <w:i/>
        </w:rPr>
        <w:t xml:space="preserve">На основании изложенного </w:t>
      </w:r>
      <w:r w:rsidRPr="007553F3">
        <w:rPr>
          <w:b/>
          <w:i/>
          <w:u w:val="single"/>
        </w:rPr>
        <w:t>контрольно-счетная палата рекомендует Волгоградской областной Думе</w:t>
      </w:r>
      <w:r w:rsidRPr="005618C1">
        <w:rPr>
          <w:b/>
          <w:i/>
        </w:rPr>
        <w:t xml:space="preserve"> </w:t>
      </w:r>
      <w:r w:rsidRPr="002C2FFC">
        <w:rPr>
          <w:b/>
          <w:i/>
        </w:rPr>
        <w:t xml:space="preserve">по результатам рассмотрения </w:t>
      </w:r>
      <w:r w:rsidR="003974B4">
        <w:rPr>
          <w:b/>
          <w:i/>
        </w:rPr>
        <w:t xml:space="preserve">настоящего </w:t>
      </w:r>
      <w:r w:rsidRPr="002C2FFC">
        <w:rPr>
          <w:b/>
          <w:i/>
        </w:rPr>
        <w:t>заключения</w:t>
      </w:r>
      <w:r w:rsidR="003974B4">
        <w:rPr>
          <w:b/>
          <w:i/>
        </w:rPr>
        <w:t xml:space="preserve"> </w:t>
      </w:r>
      <w:r w:rsidR="003974B4">
        <w:t>предложить Губернатору Волгоградской области дать следующие поручения органам исполнительной власти:</w:t>
      </w:r>
    </w:p>
    <w:p w:rsidR="002B4BE8" w:rsidRDefault="002B4BE8" w:rsidP="002B4BE8">
      <w:pPr>
        <w:ind w:firstLine="708"/>
        <w:jc w:val="both"/>
        <w:rPr>
          <w:b/>
        </w:rPr>
      </w:pPr>
    </w:p>
    <w:p w:rsidR="00602D30" w:rsidRDefault="000D0C9A" w:rsidP="00CA12B0">
      <w:pPr>
        <w:pStyle w:val="a3"/>
        <w:ind w:firstLine="708"/>
        <w:rPr>
          <w:rFonts w:ascii="Times New Roman" w:hAnsi="Times New Roman"/>
          <w:b/>
          <w:i/>
          <w:u w:val="single"/>
        </w:rPr>
      </w:pPr>
      <w:r w:rsidRPr="000D0C9A">
        <w:rPr>
          <w:rFonts w:ascii="Times New Roman" w:hAnsi="Times New Roman"/>
          <w:b/>
          <w:i/>
        </w:rPr>
        <w:t>1.</w:t>
      </w:r>
      <w:r w:rsidR="00127281">
        <w:rPr>
          <w:rFonts w:ascii="Times New Roman" w:hAnsi="Times New Roman"/>
          <w:b/>
          <w:i/>
        </w:rPr>
        <w:t xml:space="preserve"> </w:t>
      </w:r>
      <w:r w:rsidRPr="000D0C9A">
        <w:rPr>
          <w:rFonts w:ascii="Times New Roman" w:hAnsi="Times New Roman"/>
          <w:b/>
          <w:i/>
          <w:u w:val="single"/>
        </w:rPr>
        <w:t>Комитету финансов Волгоградской области:</w:t>
      </w:r>
    </w:p>
    <w:p w:rsidR="009C2B65" w:rsidRPr="006B3EE3" w:rsidRDefault="009C2B65" w:rsidP="00CA12B0">
      <w:pPr>
        <w:pStyle w:val="a3"/>
        <w:ind w:firstLine="708"/>
        <w:rPr>
          <w:rFonts w:ascii="Times New Roman" w:hAnsi="Times New Roman"/>
        </w:rPr>
      </w:pPr>
      <w:r w:rsidRPr="006B3EE3">
        <w:rPr>
          <w:rFonts w:ascii="Times New Roman" w:hAnsi="Times New Roman"/>
        </w:rPr>
        <w:t>-</w:t>
      </w:r>
      <w:r w:rsidR="006B3EE3">
        <w:rPr>
          <w:rFonts w:ascii="Times New Roman" w:hAnsi="Times New Roman"/>
        </w:rPr>
        <w:t xml:space="preserve">совместно с главными администраторами бюджетных средств провести анализ причин существенного увеличения в 2019 году кредиторской и дебиторской задолженностей областного бюджета с целью снижения их по результатам текущего года, для </w:t>
      </w:r>
      <w:r w:rsidR="00AA5515">
        <w:rPr>
          <w:rFonts w:ascii="Times New Roman" w:hAnsi="Times New Roman"/>
        </w:rPr>
        <w:t>че</w:t>
      </w:r>
      <w:r w:rsidR="006B3EE3">
        <w:rPr>
          <w:rFonts w:ascii="Times New Roman" w:hAnsi="Times New Roman"/>
        </w:rPr>
        <w:t xml:space="preserve">го принять меры по полному финансированию плановых расходов 2020 года (в пределах фактически поступивших доходов), </w:t>
      </w:r>
      <w:r w:rsidR="002A679C">
        <w:rPr>
          <w:rFonts w:ascii="Times New Roman" w:hAnsi="Times New Roman"/>
        </w:rPr>
        <w:t>поскольку</w:t>
      </w:r>
      <w:r w:rsidR="00885EF0">
        <w:rPr>
          <w:rFonts w:ascii="Times New Roman" w:hAnsi="Times New Roman"/>
        </w:rPr>
        <w:t xml:space="preserve"> неполное </w:t>
      </w:r>
      <w:r w:rsidR="003E723C">
        <w:rPr>
          <w:rFonts w:ascii="Times New Roman" w:hAnsi="Times New Roman"/>
        </w:rPr>
        <w:t xml:space="preserve">и несвоевременное </w:t>
      </w:r>
      <w:r w:rsidR="00885EF0">
        <w:rPr>
          <w:rFonts w:ascii="Times New Roman" w:hAnsi="Times New Roman"/>
        </w:rPr>
        <w:t>финансирование</w:t>
      </w:r>
      <w:r w:rsidR="006B3EE3">
        <w:rPr>
          <w:rFonts w:ascii="Times New Roman" w:hAnsi="Times New Roman"/>
        </w:rPr>
        <w:t xml:space="preserve"> в первую очередь влияет на рост кредиторской задолженности</w:t>
      </w:r>
      <w:r w:rsidR="003E723C">
        <w:rPr>
          <w:rFonts w:ascii="Times New Roman" w:hAnsi="Times New Roman"/>
        </w:rPr>
        <w:t>, а также приводит к неэффективным бюджетным расходам на оплату экономических санкций</w:t>
      </w:r>
      <w:r w:rsidR="00DB3C50">
        <w:rPr>
          <w:rFonts w:ascii="Times New Roman" w:hAnsi="Times New Roman"/>
        </w:rPr>
        <w:t xml:space="preserve">. </w:t>
      </w:r>
      <w:r w:rsidR="001D3673" w:rsidRPr="0054621C">
        <w:rPr>
          <w:rFonts w:ascii="Times New Roman" w:hAnsi="Times New Roman"/>
        </w:rPr>
        <w:t xml:space="preserve">При этом особое внимание </w:t>
      </w:r>
      <w:r w:rsidR="003E723C">
        <w:rPr>
          <w:rFonts w:ascii="Times New Roman" w:hAnsi="Times New Roman"/>
        </w:rPr>
        <w:t xml:space="preserve">следует </w:t>
      </w:r>
      <w:r w:rsidR="001D3673" w:rsidRPr="0054621C">
        <w:rPr>
          <w:rFonts w:ascii="Times New Roman" w:hAnsi="Times New Roman"/>
        </w:rPr>
        <w:t>обратить на причины образования кредиторской задолженности по заработной плате перед работниками государственных бюджетных и автономных учреждений, которые в период проведения мероприятий по не</w:t>
      </w:r>
      <w:r w:rsidR="00AA5515" w:rsidRPr="0054621C">
        <w:rPr>
          <w:rFonts w:ascii="Times New Roman" w:hAnsi="Times New Roman"/>
        </w:rPr>
        <w:t xml:space="preserve">допущению </w:t>
      </w:r>
      <w:r w:rsidR="001D3673" w:rsidRPr="0054621C">
        <w:rPr>
          <w:rFonts w:ascii="Times New Roman" w:hAnsi="Times New Roman"/>
        </w:rPr>
        <w:t>распространени</w:t>
      </w:r>
      <w:r w:rsidR="00863859" w:rsidRPr="0054621C">
        <w:rPr>
          <w:rFonts w:ascii="Times New Roman" w:hAnsi="Times New Roman"/>
        </w:rPr>
        <w:t>я</w:t>
      </w:r>
      <w:r w:rsidR="001D3673" w:rsidRPr="0054621C">
        <w:rPr>
          <w:rFonts w:ascii="Times New Roman" w:hAnsi="Times New Roman"/>
        </w:rPr>
        <w:t xml:space="preserve"> </w:t>
      </w:r>
      <w:r w:rsidR="00863859" w:rsidRPr="0054621C">
        <w:rPr>
          <w:rFonts w:ascii="Times New Roman" w:hAnsi="Times New Roman"/>
        </w:rPr>
        <w:t xml:space="preserve">на территории Волгоградской области </w:t>
      </w:r>
      <w:r w:rsidR="001D3673" w:rsidRPr="0054621C">
        <w:rPr>
          <w:rFonts w:ascii="Times New Roman" w:hAnsi="Times New Roman"/>
        </w:rPr>
        <w:t xml:space="preserve">вируса </w:t>
      </w:r>
      <w:r w:rsidR="001D3673" w:rsidRPr="0054621C">
        <w:rPr>
          <w:rFonts w:ascii="Times New Roman" w:hAnsi="Times New Roman"/>
          <w:lang w:val="en-US"/>
        </w:rPr>
        <w:t>CO</w:t>
      </w:r>
      <w:r w:rsidR="00180CEB" w:rsidRPr="0054621C">
        <w:rPr>
          <w:rFonts w:ascii="Times New Roman" w:hAnsi="Times New Roman"/>
          <w:lang w:val="en-US"/>
        </w:rPr>
        <w:t>VID</w:t>
      </w:r>
      <w:r w:rsidR="00180CEB" w:rsidRPr="0054621C">
        <w:rPr>
          <w:rFonts w:ascii="Times New Roman" w:hAnsi="Times New Roman"/>
        </w:rPr>
        <w:t>-19, в том числе из-за возможного отсутствия внебюджетных источнико</w:t>
      </w:r>
      <w:r w:rsidR="0054621C">
        <w:rPr>
          <w:rFonts w:ascii="Times New Roman" w:hAnsi="Times New Roman"/>
        </w:rPr>
        <w:t>в финансирования их деятельности,</w:t>
      </w:r>
      <w:r w:rsidR="00180CEB" w:rsidRPr="0054621C">
        <w:rPr>
          <w:rFonts w:ascii="Times New Roman" w:hAnsi="Times New Roman"/>
        </w:rPr>
        <w:t xml:space="preserve"> не должны оказаться в трудной жизненной ситуации.</w:t>
      </w:r>
      <w:r w:rsidR="00180CEB">
        <w:rPr>
          <w:rFonts w:ascii="Times New Roman" w:hAnsi="Times New Roman"/>
        </w:rPr>
        <w:t xml:space="preserve"> </w:t>
      </w:r>
      <w:r w:rsidR="00DB3C50">
        <w:rPr>
          <w:rFonts w:ascii="Times New Roman" w:hAnsi="Times New Roman"/>
        </w:rPr>
        <w:t xml:space="preserve">Также указать главным администраторам средств областного бюджета, допустившим в 2019 году наибольший рост дебиторской задолженности, на недопустимость долговременного отвлечения бюджетных средств; </w:t>
      </w:r>
      <w:r w:rsidR="006B3EE3">
        <w:rPr>
          <w:rFonts w:ascii="Times New Roman" w:hAnsi="Times New Roman"/>
        </w:rPr>
        <w:t xml:space="preserve">  </w:t>
      </w:r>
    </w:p>
    <w:p w:rsidR="00F34129" w:rsidRPr="00F34129" w:rsidRDefault="00F34129" w:rsidP="00CA12B0">
      <w:pPr>
        <w:pStyle w:val="a3"/>
        <w:ind w:firstLine="708"/>
        <w:rPr>
          <w:rFonts w:ascii="Times New Roman" w:hAnsi="Times New Roman"/>
        </w:rPr>
      </w:pPr>
      <w:r>
        <w:rPr>
          <w:rFonts w:ascii="Times New Roman" w:hAnsi="Times New Roman"/>
        </w:rPr>
        <w:t xml:space="preserve">-в соответствии с требованиями приказа Минфина РФ от </w:t>
      </w:r>
      <w:r w:rsidR="00655F6E">
        <w:rPr>
          <w:rFonts w:ascii="Times New Roman" w:hAnsi="Times New Roman"/>
        </w:rPr>
        <w:t>28.08.2019 №131н «О внесении изменений</w:t>
      </w:r>
      <w:r w:rsidR="00896B35">
        <w:rPr>
          <w:rFonts w:ascii="Times New Roman" w:hAnsi="Times New Roman"/>
        </w:rPr>
        <w:t xml:space="preserve"> в </w:t>
      </w:r>
      <w:r w:rsidR="00896B35" w:rsidRPr="00896B35">
        <w:rPr>
          <w:rFonts w:ascii="Times New Roman" w:hAnsi="Times New Roman"/>
        </w:rPr>
        <w:t>приказ Минфина РФ от 28.12.2010 №191н</w:t>
      </w:r>
      <w:r w:rsidR="00896B35" w:rsidRPr="00164B2F">
        <w:t xml:space="preserve"> </w:t>
      </w:r>
      <w:r w:rsidR="00896B35">
        <w:rPr>
          <w:rFonts w:ascii="Times New Roman" w:hAnsi="Times New Roman"/>
        </w:rPr>
        <w:t xml:space="preserve">«Об утверждении </w:t>
      </w:r>
      <w:r w:rsidR="00896B35" w:rsidRPr="00896B35">
        <w:rPr>
          <w:rFonts w:ascii="Times New Roman" w:hAnsi="Times New Roman"/>
        </w:rPr>
        <w:t>Инструкци</w:t>
      </w:r>
      <w:r w:rsidR="00896B35">
        <w:rPr>
          <w:rFonts w:ascii="Times New Roman" w:hAnsi="Times New Roman"/>
        </w:rPr>
        <w:t>и</w:t>
      </w:r>
      <w:r w:rsidR="00896B35" w:rsidRPr="00896B35">
        <w:rPr>
          <w:rFonts w:ascii="Times New Roman" w:hAnsi="Times New Roman"/>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896B35">
        <w:rPr>
          <w:rFonts w:ascii="Times New Roman" w:hAnsi="Times New Roman"/>
        </w:rPr>
        <w:t xml:space="preserve">» разработать, утвердить и довести до главных администраторов средств областного бюджета </w:t>
      </w:r>
      <w:r w:rsidRPr="00F34129">
        <w:rPr>
          <w:rFonts w:ascii="Times New Roman" w:hAnsi="Times New Roman"/>
        </w:rPr>
        <w:t xml:space="preserve">порядок представления бюджетной отчетности субъектами бюджетной отчетности, в том числе порядок их уведомления о результатах камеральной проверки </w:t>
      </w:r>
      <w:r w:rsidR="00896B35">
        <w:rPr>
          <w:rFonts w:ascii="Times New Roman" w:hAnsi="Times New Roman"/>
        </w:rPr>
        <w:t xml:space="preserve">бюджетной </w:t>
      </w:r>
      <w:r w:rsidRPr="00F34129">
        <w:rPr>
          <w:rFonts w:ascii="Times New Roman" w:hAnsi="Times New Roman"/>
        </w:rPr>
        <w:t>отчетности</w:t>
      </w:r>
      <w:r w:rsidR="00CA12B0">
        <w:rPr>
          <w:rFonts w:ascii="Times New Roman" w:hAnsi="Times New Roman"/>
        </w:rPr>
        <w:t xml:space="preserve"> финансовым органом</w:t>
      </w:r>
      <w:r w:rsidRPr="00F34129">
        <w:rPr>
          <w:rFonts w:ascii="Times New Roman" w:hAnsi="Times New Roman"/>
        </w:rPr>
        <w:t xml:space="preserve"> и о дате ее принятия</w:t>
      </w:r>
      <w:r w:rsidR="00921E81">
        <w:rPr>
          <w:rFonts w:ascii="Times New Roman" w:hAnsi="Times New Roman"/>
        </w:rPr>
        <w:t>;</w:t>
      </w:r>
    </w:p>
    <w:p w:rsidR="000D0C9A" w:rsidRDefault="000D0C9A" w:rsidP="000D0C9A">
      <w:pPr>
        <w:pStyle w:val="af7"/>
        <w:tabs>
          <w:tab w:val="left" w:pos="993"/>
        </w:tabs>
        <w:spacing w:after="0"/>
        <w:ind w:firstLine="709"/>
        <w:jc w:val="both"/>
      </w:pPr>
      <w:r>
        <w:t>-</w:t>
      </w:r>
      <w:r w:rsidRPr="002D1C50">
        <w:t>в соответствии с п</w:t>
      </w:r>
      <w:r w:rsidR="00CA12B0">
        <w:t>унктом</w:t>
      </w:r>
      <w:r w:rsidRPr="002D1C50">
        <w:t xml:space="preserve"> 2.1.31 Положения о комитете финансов Волгоградской области, утвержденного постановлением Губернатора Волгоградской области от 08.04.2014 №309, </w:t>
      </w:r>
      <w:r w:rsidR="00DE1EEB">
        <w:t xml:space="preserve">в целях устранения несоответствия отдельных норм </w:t>
      </w:r>
      <w:r w:rsidR="00DE1EEB" w:rsidRPr="002D1C50">
        <w:t>Положени</w:t>
      </w:r>
      <w:r w:rsidR="00DE1EEB">
        <w:t>я</w:t>
      </w:r>
      <w:r w:rsidR="00DE1EEB" w:rsidRPr="002D1C50">
        <w:t xml:space="preserve">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w:t>
      </w:r>
      <w:r w:rsidR="00DE1EEB" w:rsidRPr="002D1C50">
        <w:lastRenderedPageBreak/>
        <w:t>обеспечении выполнения государственного задания, утвержденн</w:t>
      </w:r>
      <w:r w:rsidR="00F84121">
        <w:t>ого</w:t>
      </w:r>
      <w:r w:rsidR="00DE1EEB" w:rsidRPr="002D1C50">
        <w:t xml:space="preserve"> постановлением Администрации Волгоградской области от 30.12.2015 №818-п,</w:t>
      </w:r>
      <w:r w:rsidR="00DE1EEB" w:rsidRPr="002D1C50">
        <w:rPr>
          <w:bCs/>
        </w:rPr>
        <w:t xml:space="preserve"> </w:t>
      </w:r>
      <w:r w:rsidRPr="002D1C50">
        <w:t>разработать форму отчетности, позволяющую органам, осуществляющим функции и полномочия учредителя в отношении государственных бюджетных и автономных учреждений, а также главным распорядителям средств областного бюджета, в ведении которых находятся государственные казенные учреждения, при принятии решения о выполнении (невыполнении) государственного задания учитывать достижение установленных значений показателей качества государственных услуг (работ)</w:t>
      </w:r>
      <w:r w:rsidR="00261645">
        <w:t>;</w:t>
      </w:r>
    </w:p>
    <w:p w:rsidR="00261645" w:rsidRPr="002D1C50" w:rsidRDefault="00261645" w:rsidP="000D0C9A">
      <w:pPr>
        <w:pStyle w:val="af7"/>
        <w:tabs>
          <w:tab w:val="left" w:pos="993"/>
        </w:tabs>
        <w:spacing w:after="0"/>
        <w:ind w:firstLine="709"/>
        <w:jc w:val="both"/>
      </w:pPr>
      <w:r>
        <w:t xml:space="preserve">-учитывая, что централизация функций органов исполнительной власти и казенных учреждений Волгоградской области по ведению бухгалтерского учета и составлению бюджетной отчетности на базе специально созданного в 2015 году ГКУ «Центр бюджетного учета и отчетности» не только экономически не оправдана, но и не характеризуется высоким качеством работы, </w:t>
      </w:r>
      <w:r w:rsidR="0074536D">
        <w:t>осуществляемой</w:t>
      </w:r>
      <w:r>
        <w:t xml:space="preserve"> учреждением, рассмотреть иные варианты и механизмы выполнения указанных функций;</w:t>
      </w:r>
    </w:p>
    <w:p w:rsidR="000D0C9A" w:rsidRDefault="004A0BB8" w:rsidP="00261645">
      <w:pPr>
        <w:pStyle w:val="a3"/>
        <w:ind w:firstLine="708"/>
        <w:rPr>
          <w:rFonts w:ascii="Times New Roman" w:hAnsi="Times New Roman"/>
        </w:rPr>
      </w:pPr>
      <w:r>
        <w:rPr>
          <w:rFonts w:ascii="Times New Roman" w:hAnsi="Times New Roman"/>
        </w:rPr>
        <w:t xml:space="preserve">-во избежание фактов представления в Федеральное казначейство недостоверной бюджетной отчетности Волгоградской области за истекший финансовый год повысить качество проводимых камеральных проверок обоснованности и достоверности представляемых главными администраторами средств областного бюджета годовых отчетов, усилить методологическую работу с ними по изменениям, вносимым в нормативные правовые акты, регламентирующие вопросы ведения бухгалтерского учета и составления бюджетной (финансовой) отчетности. </w:t>
      </w:r>
      <w:r w:rsidR="00261645">
        <w:rPr>
          <w:rFonts w:ascii="Times New Roman" w:hAnsi="Times New Roman"/>
        </w:rPr>
        <w:t xml:space="preserve"> </w:t>
      </w:r>
    </w:p>
    <w:p w:rsidR="00C80E09" w:rsidRDefault="00C80E09" w:rsidP="00537681">
      <w:pPr>
        <w:pStyle w:val="a3"/>
        <w:rPr>
          <w:rFonts w:ascii="Times New Roman" w:hAnsi="Times New Roman"/>
        </w:rPr>
      </w:pPr>
    </w:p>
    <w:p w:rsidR="00442CD3" w:rsidRPr="001D30FD" w:rsidRDefault="001D30FD" w:rsidP="00537681">
      <w:pPr>
        <w:pStyle w:val="a3"/>
        <w:rPr>
          <w:rFonts w:ascii="Times New Roman" w:hAnsi="Times New Roman"/>
          <w:b/>
          <w:i/>
        </w:rPr>
      </w:pPr>
      <w:r w:rsidRPr="001D30FD">
        <w:rPr>
          <w:rFonts w:ascii="Times New Roman" w:hAnsi="Times New Roman"/>
          <w:b/>
          <w:i/>
        </w:rPr>
        <w:t xml:space="preserve">2. </w:t>
      </w:r>
      <w:r w:rsidRPr="001D30FD">
        <w:rPr>
          <w:rFonts w:ascii="Times New Roman" w:hAnsi="Times New Roman"/>
          <w:b/>
          <w:i/>
          <w:u w:val="single"/>
        </w:rPr>
        <w:t>Комитету экономической политики и развития Волгоградской области</w:t>
      </w:r>
      <w:r w:rsidRPr="001D30FD">
        <w:rPr>
          <w:rFonts w:ascii="Times New Roman" w:hAnsi="Times New Roman"/>
          <w:b/>
          <w:i/>
        </w:rPr>
        <w:t>:</w:t>
      </w:r>
    </w:p>
    <w:p w:rsidR="00442CD3" w:rsidRPr="00F9617F" w:rsidRDefault="0048645C" w:rsidP="00537681">
      <w:pPr>
        <w:pStyle w:val="a3"/>
        <w:rPr>
          <w:rFonts w:ascii="Times New Roman" w:hAnsi="Times New Roman"/>
        </w:rPr>
      </w:pPr>
      <w:r>
        <w:rPr>
          <w:rFonts w:ascii="Times New Roman" w:hAnsi="Times New Roman"/>
        </w:rPr>
        <w:tab/>
        <w:t>-</w:t>
      </w:r>
      <w:r w:rsidR="00CD31C4">
        <w:rPr>
          <w:rFonts w:ascii="Times New Roman" w:hAnsi="Times New Roman"/>
        </w:rPr>
        <w:t xml:space="preserve">в целях объективности и корректности оценки эффективности реализации государственных программ Волгоградской области совместно с главными администраторами бюджетных средств – исполнителями госпрограмм рассмотреть вопрос о подходах при определении агрегированного показателя оценки эффективности реализации госпрограммы в условиях невыполнения значительного числа ее целевых показателей, а также </w:t>
      </w:r>
      <w:r w:rsidR="00651A64">
        <w:rPr>
          <w:rFonts w:ascii="Times New Roman" w:hAnsi="Times New Roman"/>
        </w:rPr>
        <w:t xml:space="preserve">об </w:t>
      </w:r>
      <w:r w:rsidR="005414F9">
        <w:rPr>
          <w:rFonts w:ascii="Times New Roman" w:hAnsi="Times New Roman"/>
        </w:rPr>
        <w:t>экономическо</w:t>
      </w:r>
      <w:r w:rsidR="00651A64">
        <w:rPr>
          <w:rFonts w:ascii="Times New Roman" w:hAnsi="Times New Roman"/>
        </w:rPr>
        <w:t>м</w:t>
      </w:r>
      <w:r w:rsidR="005414F9">
        <w:rPr>
          <w:rFonts w:ascii="Times New Roman" w:hAnsi="Times New Roman"/>
        </w:rPr>
        <w:t xml:space="preserve"> содержани</w:t>
      </w:r>
      <w:r w:rsidR="00651A64">
        <w:rPr>
          <w:rFonts w:ascii="Times New Roman" w:hAnsi="Times New Roman"/>
        </w:rPr>
        <w:t>и</w:t>
      </w:r>
      <w:r w:rsidR="005414F9">
        <w:rPr>
          <w:rFonts w:ascii="Times New Roman" w:hAnsi="Times New Roman"/>
        </w:rPr>
        <w:t xml:space="preserve"> показателя </w:t>
      </w:r>
      <w:r w:rsidR="00CD31C4">
        <w:rPr>
          <w:rFonts w:ascii="Times New Roman" w:hAnsi="Times New Roman"/>
        </w:rPr>
        <w:t>оценки эффективности</w:t>
      </w:r>
      <w:r w:rsidR="00651A64">
        <w:rPr>
          <w:rFonts w:ascii="Times New Roman" w:hAnsi="Times New Roman"/>
        </w:rPr>
        <w:t>, превышающего</w:t>
      </w:r>
      <w:r w:rsidR="00CD31C4">
        <w:rPr>
          <w:rFonts w:ascii="Times New Roman" w:hAnsi="Times New Roman"/>
        </w:rPr>
        <w:t xml:space="preserve"> 100 процентов. П</w:t>
      </w:r>
      <w:r w:rsidR="005D4044">
        <w:rPr>
          <w:rFonts w:ascii="Times New Roman" w:hAnsi="Times New Roman"/>
        </w:rPr>
        <w:t>о результатам рассмотрения</w:t>
      </w:r>
      <w:r w:rsidR="005414F9">
        <w:rPr>
          <w:rFonts w:ascii="Times New Roman" w:hAnsi="Times New Roman"/>
        </w:rPr>
        <w:t xml:space="preserve"> внести </w:t>
      </w:r>
      <w:r w:rsidR="005D4044">
        <w:rPr>
          <w:rFonts w:ascii="Times New Roman" w:hAnsi="Times New Roman"/>
        </w:rPr>
        <w:t>необходимые</w:t>
      </w:r>
      <w:r w:rsidR="005414F9">
        <w:rPr>
          <w:rFonts w:ascii="Times New Roman" w:hAnsi="Times New Roman"/>
        </w:rPr>
        <w:t xml:space="preserve"> изменения (уточнения) в методику определения эффективности реализации госпрограмм, утвержденную </w:t>
      </w:r>
      <w:r w:rsidR="00F9617F">
        <w:rPr>
          <w:rFonts w:ascii="Times New Roman" w:hAnsi="Times New Roman"/>
        </w:rPr>
        <w:t xml:space="preserve">в составе </w:t>
      </w:r>
      <w:r w:rsidR="00F9617F" w:rsidRPr="00F9617F">
        <w:rPr>
          <w:rFonts w:ascii="Times New Roman" w:hAnsi="Times New Roman"/>
        </w:rPr>
        <w:t xml:space="preserve">Порядка разработки, реализации и оценки эффективности реализации государственных программ Волгоградской области, утвержденного </w:t>
      </w:r>
      <w:proofErr w:type="gramStart"/>
      <w:r w:rsidR="00F9617F" w:rsidRPr="00F9617F">
        <w:rPr>
          <w:rFonts w:ascii="Times New Roman" w:hAnsi="Times New Roman"/>
        </w:rPr>
        <w:t>постановлением  Администрации</w:t>
      </w:r>
      <w:proofErr w:type="gramEnd"/>
      <w:r w:rsidR="00F9617F" w:rsidRPr="00F9617F">
        <w:rPr>
          <w:rFonts w:ascii="Times New Roman" w:hAnsi="Times New Roman"/>
        </w:rPr>
        <w:t xml:space="preserve"> Волгоградской области от 27.08.2013 №423-п</w:t>
      </w:r>
      <w:r w:rsidR="00F9617F">
        <w:rPr>
          <w:rFonts w:ascii="Times New Roman" w:hAnsi="Times New Roman"/>
        </w:rPr>
        <w:t>.</w:t>
      </w:r>
      <w:r w:rsidR="00CD31C4" w:rsidRPr="00F9617F">
        <w:rPr>
          <w:rFonts w:ascii="Times New Roman" w:hAnsi="Times New Roman"/>
        </w:rPr>
        <w:t xml:space="preserve"> </w:t>
      </w:r>
    </w:p>
    <w:p w:rsidR="00225069" w:rsidRDefault="00225069" w:rsidP="00537681">
      <w:pPr>
        <w:pStyle w:val="a3"/>
        <w:rPr>
          <w:rFonts w:ascii="Times New Roman" w:hAnsi="Times New Roman"/>
        </w:rPr>
      </w:pPr>
    </w:p>
    <w:p w:rsidR="001C4EF9" w:rsidRPr="00F34CBA" w:rsidRDefault="00F34CBA" w:rsidP="00F34CBA">
      <w:pPr>
        <w:pStyle w:val="a3"/>
        <w:numPr>
          <w:ilvl w:val="0"/>
          <w:numId w:val="1"/>
        </w:numPr>
        <w:rPr>
          <w:rFonts w:ascii="Times New Roman" w:hAnsi="Times New Roman"/>
          <w:b/>
          <w:i/>
          <w:u w:val="single"/>
        </w:rPr>
      </w:pPr>
      <w:r w:rsidRPr="00F34CBA">
        <w:rPr>
          <w:rFonts w:ascii="Times New Roman" w:hAnsi="Times New Roman"/>
          <w:b/>
          <w:i/>
          <w:u w:val="single"/>
        </w:rPr>
        <w:t>Органам исполнительной власти Волгоградской области:</w:t>
      </w:r>
    </w:p>
    <w:p w:rsidR="00225069" w:rsidRDefault="006B602F" w:rsidP="00E62479">
      <w:pPr>
        <w:pStyle w:val="a3"/>
        <w:ind w:firstLine="708"/>
        <w:rPr>
          <w:rFonts w:ascii="Times New Roman" w:hAnsi="Times New Roman"/>
        </w:rPr>
      </w:pPr>
      <w:r>
        <w:rPr>
          <w:rFonts w:ascii="Times New Roman" w:hAnsi="Times New Roman"/>
        </w:rPr>
        <w:t>-в связи с проведением в 2020 году мероприятий по совершенствованию государственного управления Волгоградской области, в ходе которых часть функций, выполняемых органами исполнительной власти, передается в специально созданные либо уже существующие государственные учреждения</w:t>
      </w:r>
      <w:r w:rsidR="00363AA1">
        <w:rPr>
          <w:rFonts w:ascii="Times New Roman" w:hAnsi="Times New Roman"/>
        </w:rPr>
        <w:t>,</w:t>
      </w:r>
      <w:r>
        <w:rPr>
          <w:rFonts w:ascii="Times New Roman" w:hAnsi="Times New Roman"/>
        </w:rPr>
        <w:t xml:space="preserve"> провести </w:t>
      </w:r>
      <w:r w:rsidR="00283CF4">
        <w:rPr>
          <w:rFonts w:ascii="Times New Roman" w:hAnsi="Times New Roman"/>
        </w:rPr>
        <w:t xml:space="preserve">расчеты, обосновывающие экономическую целесообразность планируемой </w:t>
      </w:r>
      <w:r>
        <w:rPr>
          <w:rFonts w:ascii="Times New Roman" w:hAnsi="Times New Roman"/>
        </w:rPr>
        <w:t>реорганизаци</w:t>
      </w:r>
      <w:r w:rsidR="00283CF4">
        <w:rPr>
          <w:rFonts w:ascii="Times New Roman" w:hAnsi="Times New Roman"/>
        </w:rPr>
        <w:t>и</w:t>
      </w:r>
      <w:r>
        <w:rPr>
          <w:rFonts w:ascii="Times New Roman" w:hAnsi="Times New Roman"/>
        </w:rPr>
        <w:t xml:space="preserve">. </w:t>
      </w:r>
      <w:r w:rsidR="00320045">
        <w:rPr>
          <w:rFonts w:ascii="Times New Roman" w:hAnsi="Times New Roman"/>
        </w:rPr>
        <w:t>Учитывая остроту вопроса по реальному сокращению расходов областного бюджета в создавшейся в текущем году ситуации, п</w:t>
      </w:r>
      <w:r>
        <w:rPr>
          <w:rFonts w:ascii="Times New Roman" w:hAnsi="Times New Roman"/>
        </w:rPr>
        <w:t>роведенные расчеты представить в рабочую группу, созданную в 2019 году для подготовки предложений Губернатору Волгоградской области по оптимизации расходов на государственное управление</w:t>
      </w:r>
      <w:r w:rsidR="0031402C">
        <w:rPr>
          <w:rFonts w:ascii="Times New Roman" w:hAnsi="Times New Roman"/>
        </w:rPr>
        <w:t>;</w:t>
      </w:r>
    </w:p>
    <w:p w:rsidR="00B55817" w:rsidRDefault="0031402C" w:rsidP="00E62479">
      <w:pPr>
        <w:pStyle w:val="a3"/>
        <w:ind w:firstLine="708"/>
        <w:rPr>
          <w:rFonts w:ascii="Times New Roman" w:hAnsi="Times New Roman"/>
        </w:rPr>
      </w:pPr>
      <w:r>
        <w:rPr>
          <w:rFonts w:ascii="Times New Roman" w:hAnsi="Times New Roman"/>
        </w:rPr>
        <w:t>-</w:t>
      </w:r>
      <w:r w:rsidR="00144A5D">
        <w:rPr>
          <w:rFonts w:ascii="Times New Roman" w:hAnsi="Times New Roman"/>
        </w:rPr>
        <w:t xml:space="preserve">во избежание возврата в федеральный бюджет части целевых субсидий в виде экономических санкций </w:t>
      </w:r>
      <w:r>
        <w:rPr>
          <w:rFonts w:ascii="Times New Roman" w:hAnsi="Times New Roman"/>
        </w:rPr>
        <w:t xml:space="preserve">за </w:t>
      </w:r>
      <w:r w:rsidR="00144A5D">
        <w:rPr>
          <w:rFonts w:ascii="Times New Roman" w:hAnsi="Times New Roman"/>
        </w:rPr>
        <w:t>не</w:t>
      </w:r>
      <w:r>
        <w:rPr>
          <w:rFonts w:ascii="Times New Roman" w:hAnsi="Times New Roman"/>
        </w:rPr>
        <w:t xml:space="preserve">выполнение показателей результативности и </w:t>
      </w:r>
      <w:r w:rsidR="00144A5D">
        <w:rPr>
          <w:rFonts w:ascii="Times New Roman" w:hAnsi="Times New Roman"/>
        </w:rPr>
        <w:t>нарушени</w:t>
      </w:r>
      <w:r w:rsidR="005D6FBA">
        <w:rPr>
          <w:rFonts w:ascii="Times New Roman" w:hAnsi="Times New Roman"/>
        </w:rPr>
        <w:t>е</w:t>
      </w:r>
      <w:r>
        <w:rPr>
          <w:rFonts w:ascii="Times New Roman" w:hAnsi="Times New Roman"/>
        </w:rPr>
        <w:t xml:space="preserve"> графиков проведения строительных работ на объектах, софинансируемых за счет субсидий из федерального бюджета в рамках</w:t>
      </w:r>
      <w:r w:rsidR="00144A5D">
        <w:rPr>
          <w:rFonts w:ascii="Times New Roman" w:hAnsi="Times New Roman"/>
        </w:rPr>
        <w:t xml:space="preserve"> реализации национальных (региональных) проектов</w:t>
      </w:r>
      <w:r w:rsidR="00112417">
        <w:rPr>
          <w:rFonts w:ascii="Times New Roman" w:hAnsi="Times New Roman"/>
        </w:rPr>
        <w:t>, усилить контроль</w:t>
      </w:r>
      <w:r w:rsidR="00B55817">
        <w:rPr>
          <w:rFonts w:ascii="Times New Roman" w:hAnsi="Times New Roman"/>
        </w:rPr>
        <w:t xml:space="preserve"> за своевременностью прохождения контрольных точек, в каждом конкретном случае проводить анализ причин невыполнения показателей и нарушения графиков проведения работ, по результатам которого устанавливать и привлекать к ответственности виновных лиц, минимизировать перечисляемые подрядчикам авансы, </w:t>
      </w:r>
      <w:r w:rsidR="00B55817">
        <w:rPr>
          <w:rFonts w:ascii="Times New Roman" w:hAnsi="Times New Roman"/>
        </w:rPr>
        <w:lastRenderedPageBreak/>
        <w:t>предусматривая это при заключении госконтрактов</w:t>
      </w:r>
      <w:r w:rsidR="005D6FBA">
        <w:rPr>
          <w:rFonts w:ascii="Times New Roman" w:hAnsi="Times New Roman"/>
        </w:rPr>
        <w:t>,</w:t>
      </w:r>
      <w:r w:rsidR="00B55817">
        <w:rPr>
          <w:rFonts w:ascii="Times New Roman" w:hAnsi="Times New Roman"/>
        </w:rPr>
        <w:t xml:space="preserve"> и т. д.;</w:t>
      </w:r>
    </w:p>
    <w:p w:rsidR="0031402C" w:rsidRDefault="00B55817" w:rsidP="00E62479">
      <w:pPr>
        <w:pStyle w:val="a3"/>
        <w:ind w:firstLine="708"/>
        <w:rPr>
          <w:rFonts w:ascii="Times New Roman" w:hAnsi="Times New Roman"/>
        </w:rPr>
      </w:pPr>
      <w:r>
        <w:rPr>
          <w:rFonts w:ascii="Times New Roman" w:hAnsi="Times New Roman"/>
        </w:rPr>
        <w:t>-</w:t>
      </w:r>
      <w:r w:rsidR="007908A4">
        <w:rPr>
          <w:rFonts w:ascii="Times New Roman" w:hAnsi="Times New Roman"/>
        </w:rPr>
        <w:t>учитывая значительное количество нарушений, установленных палатой при проведении внешних проверок бюджетной отчетности главных администраторов бюджетных средств за 2019 год, в целях недопущения представления недостоверных отчетных данных об исполнении областного бюджета</w:t>
      </w:r>
      <w:r w:rsidR="00855840">
        <w:rPr>
          <w:rFonts w:ascii="Times New Roman" w:hAnsi="Times New Roman"/>
        </w:rPr>
        <w:t xml:space="preserve"> в комитет финансов Волгоградской области, приводящего к недостоверности консолидированной бюджетной отчетности, повысить качеств</w:t>
      </w:r>
      <w:r w:rsidR="00F03282">
        <w:rPr>
          <w:rFonts w:ascii="Times New Roman" w:hAnsi="Times New Roman"/>
        </w:rPr>
        <w:t>о</w:t>
      </w:r>
      <w:r w:rsidR="00855840">
        <w:rPr>
          <w:rFonts w:ascii="Times New Roman" w:hAnsi="Times New Roman"/>
        </w:rPr>
        <w:t xml:space="preserve"> внутреннего финансового аудита. Рассмотреть вопрос об ответственности лиц, уполномоченных на проведение внутреннего финансового аудита, за некачественно проведенные проверки, при необходимости укрепить кадровый состав подразделений внутреннего финансового аудита.  </w:t>
      </w:r>
      <w:r>
        <w:rPr>
          <w:rFonts w:ascii="Times New Roman" w:hAnsi="Times New Roman"/>
        </w:rPr>
        <w:t xml:space="preserve"> </w:t>
      </w:r>
    </w:p>
    <w:p w:rsidR="006B602F" w:rsidRDefault="006B602F" w:rsidP="00E62479">
      <w:pPr>
        <w:pStyle w:val="a3"/>
        <w:ind w:firstLine="708"/>
        <w:rPr>
          <w:rFonts w:ascii="Times New Roman" w:hAnsi="Times New Roman"/>
        </w:rPr>
      </w:pPr>
    </w:p>
    <w:p w:rsidR="006B602F" w:rsidRDefault="006B602F" w:rsidP="00E62479">
      <w:pPr>
        <w:pStyle w:val="a3"/>
        <w:ind w:firstLine="708"/>
        <w:rPr>
          <w:rFonts w:ascii="Times New Roman" w:hAnsi="Times New Roman"/>
        </w:rPr>
      </w:pPr>
    </w:p>
    <w:p w:rsidR="00E62479" w:rsidRDefault="00E62479" w:rsidP="00E62479">
      <w:pPr>
        <w:pStyle w:val="a3"/>
        <w:ind w:firstLine="708"/>
        <w:rPr>
          <w:rFonts w:ascii="Times New Roman" w:hAnsi="Times New Roman"/>
        </w:rPr>
      </w:pPr>
    </w:p>
    <w:p w:rsidR="0057774B" w:rsidRDefault="0057774B" w:rsidP="00E62479">
      <w:pPr>
        <w:pStyle w:val="a3"/>
        <w:ind w:firstLine="708"/>
        <w:rPr>
          <w:rFonts w:ascii="Times New Roman" w:hAnsi="Times New Roman"/>
        </w:rPr>
      </w:pPr>
    </w:p>
    <w:p w:rsidR="0057774B" w:rsidRDefault="0057774B" w:rsidP="00E62479">
      <w:pPr>
        <w:pStyle w:val="a3"/>
        <w:ind w:firstLine="708"/>
        <w:rPr>
          <w:rFonts w:ascii="Times New Roman" w:hAnsi="Times New Roman"/>
        </w:rPr>
      </w:pPr>
    </w:p>
    <w:p w:rsidR="0057774B" w:rsidRDefault="0057774B" w:rsidP="00E62479">
      <w:pPr>
        <w:pStyle w:val="a3"/>
        <w:ind w:firstLine="708"/>
        <w:rPr>
          <w:rFonts w:ascii="Times New Roman" w:hAnsi="Times New Roman"/>
        </w:rPr>
      </w:pPr>
    </w:p>
    <w:p w:rsidR="00E62479" w:rsidRDefault="00E62479" w:rsidP="00537681">
      <w:pPr>
        <w:pStyle w:val="a3"/>
        <w:rPr>
          <w:rFonts w:ascii="Times New Roman" w:hAnsi="Times New Roman"/>
        </w:rPr>
      </w:pPr>
    </w:p>
    <w:p w:rsidR="004E02E0" w:rsidRPr="002C2FFC" w:rsidRDefault="00066E60" w:rsidP="00E32F04">
      <w:pPr>
        <w:pStyle w:val="a3"/>
        <w:ind w:firstLine="0"/>
        <w:rPr>
          <w:rFonts w:ascii="Times New Roman" w:hAnsi="Times New Roman"/>
          <w:b/>
          <w:i/>
        </w:rPr>
      </w:pPr>
      <w:r w:rsidRPr="002C2FFC">
        <w:rPr>
          <w:rFonts w:ascii="Times New Roman" w:hAnsi="Times New Roman"/>
          <w:b/>
          <w:i/>
        </w:rPr>
        <w:t>Заместитель п</w:t>
      </w:r>
      <w:r w:rsidR="00E32F04" w:rsidRPr="002C2FFC">
        <w:rPr>
          <w:rFonts w:ascii="Times New Roman" w:hAnsi="Times New Roman"/>
          <w:b/>
          <w:i/>
        </w:rPr>
        <w:t>редседател</w:t>
      </w:r>
      <w:r w:rsidRPr="002C2FFC">
        <w:rPr>
          <w:rFonts w:ascii="Times New Roman" w:hAnsi="Times New Roman"/>
          <w:b/>
          <w:i/>
        </w:rPr>
        <w:t>я</w:t>
      </w:r>
      <w:r w:rsidR="00F151A2" w:rsidRPr="002C2FFC">
        <w:rPr>
          <w:rFonts w:ascii="Times New Roman" w:hAnsi="Times New Roman"/>
          <w:b/>
          <w:i/>
        </w:rPr>
        <w:t xml:space="preserve"> </w:t>
      </w:r>
      <w:r w:rsidR="00E32F04" w:rsidRPr="002C2FFC">
        <w:rPr>
          <w:rFonts w:ascii="Times New Roman" w:hAnsi="Times New Roman"/>
          <w:b/>
          <w:i/>
        </w:rPr>
        <w:t>контрольно-</w:t>
      </w:r>
    </w:p>
    <w:p w:rsidR="00E32F04" w:rsidRPr="002C2FFC" w:rsidRDefault="004E02E0" w:rsidP="00E32F04">
      <w:pPr>
        <w:pStyle w:val="a3"/>
        <w:ind w:firstLine="0"/>
        <w:rPr>
          <w:rFonts w:ascii="Times New Roman" w:hAnsi="Times New Roman"/>
          <w:i/>
          <w:color w:val="auto"/>
        </w:rPr>
      </w:pPr>
      <w:r w:rsidRPr="002C2FFC">
        <w:rPr>
          <w:rFonts w:ascii="Times New Roman" w:hAnsi="Times New Roman"/>
          <w:b/>
          <w:i/>
        </w:rPr>
        <w:t>с</w:t>
      </w:r>
      <w:r w:rsidR="00E32F04" w:rsidRPr="002C2FFC">
        <w:rPr>
          <w:rFonts w:ascii="Times New Roman" w:hAnsi="Times New Roman"/>
          <w:b/>
          <w:i/>
        </w:rPr>
        <w:t>четной</w:t>
      </w:r>
      <w:r w:rsidRPr="002C2FFC">
        <w:rPr>
          <w:rFonts w:ascii="Times New Roman" w:hAnsi="Times New Roman"/>
          <w:b/>
          <w:i/>
        </w:rPr>
        <w:t xml:space="preserve"> </w:t>
      </w:r>
      <w:r w:rsidR="00F151A2" w:rsidRPr="002C2FFC">
        <w:rPr>
          <w:rFonts w:ascii="Times New Roman" w:hAnsi="Times New Roman"/>
          <w:b/>
          <w:i/>
        </w:rPr>
        <w:t>п</w:t>
      </w:r>
      <w:r w:rsidR="00E32F04" w:rsidRPr="002C2FFC">
        <w:rPr>
          <w:rFonts w:ascii="Times New Roman" w:hAnsi="Times New Roman"/>
          <w:b/>
          <w:i/>
        </w:rPr>
        <w:t>алаты</w:t>
      </w:r>
      <w:r w:rsidR="00F151A2" w:rsidRPr="002C2FFC">
        <w:rPr>
          <w:rFonts w:ascii="Times New Roman" w:hAnsi="Times New Roman"/>
          <w:b/>
          <w:i/>
        </w:rPr>
        <w:t xml:space="preserve"> Волгоградской области</w:t>
      </w:r>
      <w:r w:rsidR="00E32F04" w:rsidRPr="002C2FFC">
        <w:rPr>
          <w:rFonts w:ascii="Times New Roman" w:hAnsi="Times New Roman"/>
          <w:b/>
          <w:i/>
        </w:rPr>
        <w:t xml:space="preserve">                     </w:t>
      </w:r>
      <w:r w:rsidR="00F151A2" w:rsidRPr="002C2FFC">
        <w:rPr>
          <w:rFonts w:ascii="Times New Roman" w:hAnsi="Times New Roman"/>
          <w:b/>
          <w:i/>
        </w:rPr>
        <w:t xml:space="preserve">                    </w:t>
      </w:r>
      <w:r w:rsidR="004F553D" w:rsidRPr="002C2FFC">
        <w:rPr>
          <w:rFonts w:ascii="Times New Roman" w:hAnsi="Times New Roman"/>
          <w:b/>
          <w:i/>
        </w:rPr>
        <w:t xml:space="preserve">  </w:t>
      </w:r>
      <w:r w:rsidR="00FF3E7C" w:rsidRPr="002C2FFC">
        <w:rPr>
          <w:rFonts w:ascii="Times New Roman" w:hAnsi="Times New Roman"/>
          <w:b/>
          <w:i/>
        </w:rPr>
        <w:t xml:space="preserve">  </w:t>
      </w:r>
      <w:r w:rsidR="009336CE" w:rsidRPr="002C2FFC">
        <w:rPr>
          <w:rFonts w:ascii="Times New Roman" w:hAnsi="Times New Roman"/>
          <w:b/>
          <w:i/>
        </w:rPr>
        <w:t xml:space="preserve"> </w:t>
      </w:r>
      <w:r w:rsidR="00A17EB1" w:rsidRPr="002C2FFC">
        <w:rPr>
          <w:rFonts w:ascii="Times New Roman" w:hAnsi="Times New Roman"/>
          <w:b/>
          <w:i/>
        </w:rPr>
        <w:t xml:space="preserve">   </w:t>
      </w:r>
      <w:r w:rsidR="004C73A2">
        <w:rPr>
          <w:rFonts w:ascii="Times New Roman" w:hAnsi="Times New Roman"/>
          <w:b/>
          <w:i/>
        </w:rPr>
        <w:t xml:space="preserve">   </w:t>
      </w:r>
      <w:r w:rsidR="00066E60" w:rsidRPr="002C2FFC">
        <w:rPr>
          <w:rFonts w:ascii="Times New Roman" w:hAnsi="Times New Roman"/>
          <w:b/>
          <w:i/>
        </w:rPr>
        <w:t>Л.М. Горгоцкая</w:t>
      </w:r>
      <w:r w:rsidR="00E32F04" w:rsidRPr="002C2FFC">
        <w:rPr>
          <w:rFonts w:ascii="Times New Roman" w:hAnsi="Times New Roman"/>
          <w:b/>
          <w:i/>
        </w:rPr>
        <w:t xml:space="preserve">                                                 </w:t>
      </w:r>
    </w:p>
    <w:sectPr w:rsidR="00E32F04" w:rsidRPr="002C2FFC" w:rsidSect="00D06B77">
      <w:headerReference w:type="even" r:id="rId18"/>
      <w:headerReference w:type="default" r:id="rId19"/>
      <w:pgSz w:w="11906" w:h="16838"/>
      <w:pgMar w:top="1021"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70CA" w:rsidRDefault="009470CA">
      <w:r>
        <w:separator/>
      </w:r>
    </w:p>
  </w:endnote>
  <w:endnote w:type="continuationSeparator" w:id="0">
    <w:p w:rsidR="009470CA" w:rsidRDefault="0094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7" w:usb1="00000000" w:usb2="00000000" w:usb3="00000000" w:csb0="00000017"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70CA" w:rsidRDefault="009470CA">
      <w:r>
        <w:separator/>
      </w:r>
    </w:p>
  </w:footnote>
  <w:footnote w:type="continuationSeparator" w:id="0">
    <w:p w:rsidR="009470CA" w:rsidRDefault="00947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949D1" w:rsidRDefault="002949D1" w:rsidP="00147F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949D1" w:rsidRDefault="002949D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949D1" w:rsidRDefault="002949D1" w:rsidP="00147F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58</w:t>
    </w:r>
    <w:r>
      <w:rPr>
        <w:rStyle w:val="a6"/>
      </w:rPr>
      <w:fldChar w:fldCharType="end"/>
    </w:r>
  </w:p>
  <w:p w:rsidR="002949D1" w:rsidRDefault="002949D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15"/>
    <w:lvl w:ilvl="0">
      <w:start w:val="1"/>
      <w:numFmt w:val="decimal"/>
      <w:lvlText w:val="%1."/>
      <w:lvlJc w:val="left"/>
      <w:pPr>
        <w:tabs>
          <w:tab w:val="num" w:pos="0"/>
        </w:tabs>
        <w:ind w:left="1770" w:hanging="1050"/>
      </w:pPr>
    </w:lvl>
  </w:abstractNum>
  <w:abstractNum w:abstractNumId="1" w15:restartNumberingAfterBreak="0">
    <w:nsid w:val="003A6D49"/>
    <w:multiLevelType w:val="hybridMultilevel"/>
    <w:tmpl w:val="A5C2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D70C0"/>
    <w:multiLevelType w:val="multilevel"/>
    <w:tmpl w:val="9936559E"/>
    <w:lvl w:ilvl="0">
      <w:start w:val="1"/>
      <w:numFmt w:val="decimal"/>
      <w:lvlText w:val="%1."/>
      <w:lvlJc w:val="left"/>
      <w:pPr>
        <w:ind w:left="1040" w:hanging="360"/>
      </w:pPr>
      <w:rPr>
        <w:rFonts w:ascii="Times New Roman" w:hAnsi="Times New Roman" w:cs="Times New Roman" w:hint="default"/>
        <w:b w:val="0"/>
        <w:i w:val="0"/>
        <w:sz w:val="24"/>
        <w:szCs w:val="24"/>
      </w:rPr>
    </w:lvl>
    <w:lvl w:ilvl="1">
      <w:start w:val="1"/>
      <w:numFmt w:val="decimal"/>
      <w:isLgl/>
      <w:lvlText w:val="%1.%2."/>
      <w:lvlJc w:val="left"/>
      <w:pPr>
        <w:ind w:left="1040" w:hanging="360"/>
      </w:pPr>
      <w:rPr>
        <w:rFonts w:hint="default"/>
        <w:color w:val="000000"/>
      </w:rPr>
    </w:lvl>
    <w:lvl w:ilvl="2">
      <w:start w:val="1"/>
      <w:numFmt w:val="decimal"/>
      <w:isLgl/>
      <w:lvlText w:val="%1.%2.%3."/>
      <w:lvlJc w:val="left"/>
      <w:pPr>
        <w:ind w:left="1400" w:hanging="720"/>
      </w:pPr>
      <w:rPr>
        <w:rFonts w:hint="default"/>
        <w:color w:val="000000"/>
      </w:rPr>
    </w:lvl>
    <w:lvl w:ilvl="3">
      <w:start w:val="1"/>
      <w:numFmt w:val="decimal"/>
      <w:isLgl/>
      <w:lvlText w:val="%1.%2.%3.%4."/>
      <w:lvlJc w:val="left"/>
      <w:pPr>
        <w:ind w:left="1400" w:hanging="720"/>
      </w:pPr>
      <w:rPr>
        <w:rFonts w:hint="default"/>
        <w:color w:val="000000"/>
      </w:rPr>
    </w:lvl>
    <w:lvl w:ilvl="4">
      <w:start w:val="1"/>
      <w:numFmt w:val="decimal"/>
      <w:isLgl/>
      <w:lvlText w:val="%1.%2.%3.%4.%5."/>
      <w:lvlJc w:val="left"/>
      <w:pPr>
        <w:ind w:left="1760" w:hanging="1080"/>
      </w:pPr>
      <w:rPr>
        <w:rFonts w:hint="default"/>
        <w:color w:val="000000"/>
      </w:rPr>
    </w:lvl>
    <w:lvl w:ilvl="5">
      <w:start w:val="1"/>
      <w:numFmt w:val="decimal"/>
      <w:isLgl/>
      <w:lvlText w:val="%1.%2.%3.%4.%5.%6."/>
      <w:lvlJc w:val="left"/>
      <w:pPr>
        <w:ind w:left="1760" w:hanging="1080"/>
      </w:pPr>
      <w:rPr>
        <w:rFonts w:hint="default"/>
        <w:color w:val="000000"/>
      </w:rPr>
    </w:lvl>
    <w:lvl w:ilvl="6">
      <w:start w:val="1"/>
      <w:numFmt w:val="decimal"/>
      <w:isLgl/>
      <w:lvlText w:val="%1.%2.%3.%4.%5.%6.%7."/>
      <w:lvlJc w:val="left"/>
      <w:pPr>
        <w:ind w:left="2120" w:hanging="1440"/>
      </w:pPr>
      <w:rPr>
        <w:rFonts w:hint="default"/>
        <w:color w:val="000000"/>
      </w:rPr>
    </w:lvl>
    <w:lvl w:ilvl="7">
      <w:start w:val="1"/>
      <w:numFmt w:val="decimal"/>
      <w:isLgl/>
      <w:lvlText w:val="%1.%2.%3.%4.%5.%6.%7.%8."/>
      <w:lvlJc w:val="left"/>
      <w:pPr>
        <w:ind w:left="2120" w:hanging="1440"/>
      </w:pPr>
      <w:rPr>
        <w:rFonts w:hint="default"/>
        <w:color w:val="000000"/>
      </w:rPr>
    </w:lvl>
    <w:lvl w:ilvl="8">
      <w:start w:val="1"/>
      <w:numFmt w:val="decimal"/>
      <w:isLgl/>
      <w:lvlText w:val="%1.%2.%3.%4.%5.%6.%7.%8.%9."/>
      <w:lvlJc w:val="left"/>
      <w:pPr>
        <w:ind w:left="2480" w:hanging="1800"/>
      </w:pPr>
      <w:rPr>
        <w:rFonts w:hint="default"/>
        <w:color w:val="000000"/>
      </w:rPr>
    </w:lvl>
  </w:abstractNum>
  <w:abstractNum w:abstractNumId="3" w15:restartNumberingAfterBreak="0">
    <w:nsid w:val="0C5A7AA0"/>
    <w:multiLevelType w:val="hybridMultilevel"/>
    <w:tmpl w:val="7EBE9F2E"/>
    <w:lvl w:ilvl="0" w:tplc="688C47BC">
      <w:start w:val="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C93D73"/>
    <w:multiLevelType w:val="hybridMultilevel"/>
    <w:tmpl w:val="6D720B2A"/>
    <w:lvl w:ilvl="0" w:tplc="7B388F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CD569C9"/>
    <w:multiLevelType w:val="hybridMultilevel"/>
    <w:tmpl w:val="2134428C"/>
    <w:lvl w:ilvl="0" w:tplc="5068050C">
      <w:start w:val="1"/>
      <w:numFmt w:val="decimal"/>
      <w:lvlText w:val="%1."/>
      <w:lvlJc w:val="left"/>
      <w:pPr>
        <w:ind w:left="1429" w:hanging="360"/>
      </w:pPr>
      <w:rPr>
        <w:b/>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CF37AA0"/>
    <w:multiLevelType w:val="hybridMultilevel"/>
    <w:tmpl w:val="3600294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0D8E24EC"/>
    <w:multiLevelType w:val="hybridMultilevel"/>
    <w:tmpl w:val="A5DE9E06"/>
    <w:lvl w:ilvl="0" w:tplc="F48640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331B17"/>
    <w:multiLevelType w:val="hybridMultilevel"/>
    <w:tmpl w:val="4A9226AA"/>
    <w:lvl w:ilvl="0" w:tplc="C4546C3C">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835BED"/>
    <w:multiLevelType w:val="hybridMultilevel"/>
    <w:tmpl w:val="48704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815DDD"/>
    <w:multiLevelType w:val="hybridMultilevel"/>
    <w:tmpl w:val="87BC9C4A"/>
    <w:lvl w:ilvl="0" w:tplc="3CA4C5FA">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81F1594"/>
    <w:multiLevelType w:val="multilevel"/>
    <w:tmpl w:val="28500CA4"/>
    <w:lvl w:ilvl="0">
      <w:start w:val="1"/>
      <w:numFmt w:val="decimal"/>
      <w:lvlText w:val="%1."/>
      <w:lvlJc w:val="left"/>
      <w:pPr>
        <w:ind w:left="1653" w:hanging="945"/>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2" w15:restartNumberingAfterBreak="0">
    <w:nsid w:val="18523C45"/>
    <w:multiLevelType w:val="hybridMultilevel"/>
    <w:tmpl w:val="B158FAC6"/>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1B4F57FC"/>
    <w:multiLevelType w:val="hybridMultilevel"/>
    <w:tmpl w:val="7200D3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F90854"/>
    <w:multiLevelType w:val="hybridMultilevel"/>
    <w:tmpl w:val="CB40F980"/>
    <w:lvl w:ilvl="0" w:tplc="0D2EEC60">
      <w:start w:val="6"/>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C7E15B6"/>
    <w:multiLevelType w:val="hybridMultilevel"/>
    <w:tmpl w:val="FD02D60A"/>
    <w:lvl w:ilvl="0" w:tplc="7E4E0FEA">
      <w:start w:val="1"/>
      <w:numFmt w:val="decimal"/>
      <w:lvlText w:val="%1."/>
      <w:lvlJc w:val="left"/>
      <w:pPr>
        <w:ind w:left="2061" w:hanging="360"/>
      </w:pPr>
      <w:rPr>
        <w:rFonts w:hint="default"/>
      </w:rPr>
    </w:lvl>
    <w:lvl w:ilvl="1" w:tplc="04190019">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6" w15:restartNumberingAfterBreak="0">
    <w:nsid w:val="2EB63E9E"/>
    <w:multiLevelType w:val="hybridMultilevel"/>
    <w:tmpl w:val="E95887D6"/>
    <w:lvl w:ilvl="0" w:tplc="F006BD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01F5D24"/>
    <w:multiLevelType w:val="hybridMultilevel"/>
    <w:tmpl w:val="CB26E680"/>
    <w:lvl w:ilvl="0" w:tplc="7338A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2174EA0"/>
    <w:multiLevelType w:val="hybridMultilevel"/>
    <w:tmpl w:val="3DF68786"/>
    <w:lvl w:ilvl="0" w:tplc="936289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37370C0"/>
    <w:multiLevelType w:val="hybridMultilevel"/>
    <w:tmpl w:val="E35E14EE"/>
    <w:lvl w:ilvl="0" w:tplc="E406783A">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580292A"/>
    <w:multiLevelType w:val="hybridMultilevel"/>
    <w:tmpl w:val="F8F6A07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B1D0F00"/>
    <w:multiLevelType w:val="hybridMultilevel"/>
    <w:tmpl w:val="81C87646"/>
    <w:lvl w:ilvl="0" w:tplc="F89064D2">
      <w:start w:val="1"/>
      <w:numFmt w:val="decimal"/>
      <w:lvlText w:val="%1."/>
      <w:lvlJc w:val="left"/>
      <w:pPr>
        <w:tabs>
          <w:tab w:val="num" w:pos="786"/>
        </w:tabs>
        <w:ind w:left="786" w:hanging="360"/>
      </w:pPr>
      <w:rPr>
        <w:rFonts w:hint="default"/>
        <w:b/>
        <w:i/>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DE9636B"/>
    <w:multiLevelType w:val="hybridMultilevel"/>
    <w:tmpl w:val="AB36D36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E243E1C"/>
    <w:multiLevelType w:val="hybridMultilevel"/>
    <w:tmpl w:val="B8A0867A"/>
    <w:lvl w:ilvl="0" w:tplc="6D0E10B8">
      <w:start w:val="8"/>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4" w15:restartNumberingAfterBreak="0">
    <w:nsid w:val="42020A7F"/>
    <w:multiLevelType w:val="multilevel"/>
    <w:tmpl w:val="6388BB0A"/>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5" w15:restartNumberingAfterBreak="0">
    <w:nsid w:val="4560325A"/>
    <w:multiLevelType w:val="hybridMultilevel"/>
    <w:tmpl w:val="18A4C480"/>
    <w:lvl w:ilvl="0" w:tplc="3C6457D0">
      <w:start w:val="4"/>
      <w:numFmt w:val="decimal"/>
      <w:lvlText w:val="%1."/>
      <w:lvlJc w:val="left"/>
      <w:pPr>
        <w:ind w:left="1495"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6" w15:restartNumberingAfterBreak="0">
    <w:nsid w:val="47F96CF0"/>
    <w:multiLevelType w:val="hybridMultilevel"/>
    <w:tmpl w:val="5F06F07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4C726BC8"/>
    <w:multiLevelType w:val="hybridMultilevel"/>
    <w:tmpl w:val="BAE6A570"/>
    <w:lvl w:ilvl="0" w:tplc="D0CE06F2">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7D24A2C"/>
    <w:multiLevelType w:val="hybridMultilevel"/>
    <w:tmpl w:val="574A2842"/>
    <w:lvl w:ilvl="0" w:tplc="4D2E4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8601B82"/>
    <w:multiLevelType w:val="hybridMultilevel"/>
    <w:tmpl w:val="DC7CFC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A9B386B"/>
    <w:multiLevelType w:val="hybridMultilevel"/>
    <w:tmpl w:val="236EBF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0A32A3C"/>
    <w:multiLevelType w:val="hybridMultilevel"/>
    <w:tmpl w:val="24F88BFC"/>
    <w:lvl w:ilvl="0" w:tplc="DB6C71C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2D26373"/>
    <w:multiLevelType w:val="hybridMultilevel"/>
    <w:tmpl w:val="8F206BDE"/>
    <w:lvl w:ilvl="0" w:tplc="3DF8BFAA">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4920352"/>
    <w:multiLevelType w:val="hybridMultilevel"/>
    <w:tmpl w:val="0E1CC59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4FA28FE"/>
    <w:multiLevelType w:val="multilevel"/>
    <w:tmpl w:val="568EE83A"/>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5" w15:restartNumberingAfterBreak="0">
    <w:nsid w:val="699B1BDB"/>
    <w:multiLevelType w:val="hybridMultilevel"/>
    <w:tmpl w:val="5E9C25BE"/>
    <w:lvl w:ilvl="0" w:tplc="0419000B">
      <w:start w:val="1"/>
      <w:numFmt w:val="bullet"/>
      <w:lvlText w:val=""/>
      <w:lvlJc w:val="left"/>
      <w:pPr>
        <w:ind w:left="3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BFA2552"/>
    <w:multiLevelType w:val="hybridMultilevel"/>
    <w:tmpl w:val="740EAF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C944752"/>
    <w:multiLevelType w:val="hybridMultilevel"/>
    <w:tmpl w:val="D3143BD0"/>
    <w:lvl w:ilvl="0" w:tplc="145A1210">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DBC1F94"/>
    <w:multiLevelType w:val="hybridMultilevel"/>
    <w:tmpl w:val="BC0473A8"/>
    <w:lvl w:ilvl="0" w:tplc="A596F0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085641E"/>
    <w:multiLevelType w:val="hybridMultilevel"/>
    <w:tmpl w:val="0FA6A588"/>
    <w:lvl w:ilvl="0" w:tplc="F00484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194144C"/>
    <w:multiLevelType w:val="hybridMultilevel"/>
    <w:tmpl w:val="399A54CC"/>
    <w:lvl w:ilvl="0" w:tplc="67B2A1C2">
      <w:start w:val="1"/>
      <w:numFmt w:val="decimal"/>
      <w:lvlText w:val="%1."/>
      <w:lvlJc w:val="left"/>
      <w:pPr>
        <w:ind w:left="900" w:hanging="360"/>
      </w:pPr>
      <w:rPr>
        <w:rFonts w:eastAsia="Calibri"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15:restartNumberingAfterBreak="0">
    <w:nsid w:val="728D491C"/>
    <w:multiLevelType w:val="multilevel"/>
    <w:tmpl w:val="2C54E53E"/>
    <w:lvl w:ilvl="0">
      <w:start w:val="1"/>
      <w:numFmt w:val="decimal"/>
      <w:lvlText w:val="%1."/>
      <w:lvlJc w:val="left"/>
      <w:pPr>
        <w:ind w:left="1069" w:hanging="360"/>
      </w:pPr>
      <w:rPr>
        <w:rFonts w:eastAsia="Times New Roman" w:hint="default"/>
      </w:rPr>
    </w:lvl>
    <w:lvl w:ilvl="1">
      <w:start w:val="1"/>
      <w:numFmt w:val="decimal"/>
      <w:isLgl/>
      <w:lvlText w:val="%1.%2."/>
      <w:lvlJc w:val="left"/>
      <w:pPr>
        <w:ind w:left="1429" w:hanging="360"/>
      </w:pPr>
      <w:rPr>
        <w:rFonts w:eastAsia="Times New Roman" w:hint="default"/>
      </w:rPr>
    </w:lvl>
    <w:lvl w:ilvl="2">
      <w:start w:val="1"/>
      <w:numFmt w:val="decimal"/>
      <w:isLgl/>
      <w:lvlText w:val="%1.%2.%3."/>
      <w:lvlJc w:val="left"/>
      <w:pPr>
        <w:ind w:left="2149" w:hanging="720"/>
      </w:pPr>
      <w:rPr>
        <w:rFonts w:eastAsia="Times New Roman" w:hint="default"/>
      </w:rPr>
    </w:lvl>
    <w:lvl w:ilvl="3">
      <w:start w:val="1"/>
      <w:numFmt w:val="decimal"/>
      <w:isLgl/>
      <w:lvlText w:val="%1.%2.%3.%4."/>
      <w:lvlJc w:val="left"/>
      <w:pPr>
        <w:ind w:left="2509" w:hanging="720"/>
      </w:pPr>
      <w:rPr>
        <w:rFonts w:eastAsia="Times New Roman" w:hint="default"/>
      </w:rPr>
    </w:lvl>
    <w:lvl w:ilvl="4">
      <w:start w:val="1"/>
      <w:numFmt w:val="decimal"/>
      <w:isLgl/>
      <w:lvlText w:val="%1.%2.%3.%4.%5."/>
      <w:lvlJc w:val="left"/>
      <w:pPr>
        <w:ind w:left="3229" w:hanging="1080"/>
      </w:pPr>
      <w:rPr>
        <w:rFonts w:eastAsia="Times New Roman" w:hint="default"/>
      </w:rPr>
    </w:lvl>
    <w:lvl w:ilvl="5">
      <w:start w:val="1"/>
      <w:numFmt w:val="decimal"/>
      <w:isLgl/>
      <w:lvlText w:val="%1.%2.%3.%4.%5.%6."/>
      <w:lvlJc w:val="left"/>
      <w:pPr>
        <w:ind w:left="3589" w:hanging="1080"/>
      </w:pPr>
      <w:rPr>
        <w:rFonts w:eastAsia="Times New Roman" w:hint="default"/>
      </w:rPr>
    </w:lvl>
    <w:lvl w:ilvl="6">
      <w:start w:val="1"/>
      <w:numFmt w:val="decimal"/>
      <w:isLgl/>
      <w:lvlText w:val="%1.%2.%3.%4.%5.%6.%7."/>
      <w:lvlJc w:val="left"/>
      <w:pPr>
        <w:ind w:left="4309" w:hanging="1440"/>
      </w:pPr>
      <w:rPr>
        <w:rFonts w:eastAsia="Times New Roman" w:hint="default"/>
      </w:rPr>
    </w:lvl>
    <w:lvl w:ilvl="7">
      <w:start w:val="1"/>
      <w:numFmt w:val="decimal"/>
      <w:isLgl/>
      <w:lvlText w:val="%1.%2.%3.%4.%5.%6.%7.%8."/>
      <w:lvlJc w:val="left"/>
      <w:pPr>
        <w:ind w:left="4669" w:hanging="1440"/>
      </w:pPr>
      <w:rPr>
        <w:rFonts w:eastAsia="Times New Roman" w:hint="default"/>
      </w:rPr>
    </w:lvl>
    <w:lvl w:ilvl="8">
      <w:start w:val="1"/>
      <w:numFmt w:val="decimal"/>
      <w:isLgl/>
      <w:lvlText w:val="%1.%2.%3.%4.%5.%6.%7.%8.%9."/>
      <w:lvlJc w:val="left"/>
      <w:pPr>
        <w:ind w:left="5389" w:hanging="1800"/>
      </w:pPr>
      <w:rPr>
        <w:rFonts w:eastAsia="Times New Roman" w:hint="default"/>
      </w:rPr>
    </w:lvl>
  </w:abstractNum>
  <w:abstractNum w:abstractNumId="42" w15:restartNumberingAfterBreak="0">
    <w:nsid w:val="735974A8"/>
    <w:multiLevelType w:val="hybridMultilevel"/>
    <w:tmpl w:val="7F66E056"/>
    <w:lvl w:ilvl="0" w:tplc="0419000B">
      <w:start w:val="1"/>
      <w:numFmt w:val="bullet"/>
      <w:lvlText w:val=""/>
      <w:lvlJc w:val="left"/>
      <w:pPr>
        <w:ind w:left="14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49C5361"/>
    <w:multiLevelType w:val="hybridMultilevel"/>
    <w:tmpl w:val="BFAA82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F06D29"/>
    <w:multiLevelType w:val="hybridMultilevel"/>
    <w:tmpl w:val="223A6CA4"/>
    <w:lvl w:ilvl="0" w:tplc="61880334">
      <w:start w:val="1"/>
      <w:numFmt w:val="decimal"/>
      <w:lvlText w:val="%1."/>
      <w:lvlJc w:val="left"/>
      <w:pPr>
        <w:ind w:left="1040" w:hanging="360"/>
      </w:pPr>
      <w:rPr>
        <w:rFonts w:hint="default"/>
        <w:b w:val="0"/>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5" w15:restartNumberingAfterBreak="0">
    <w:nsid w:val="78FA5D2E"/>
    <w:multiLevelType w:val="hybridMultilevel"/>
    <w:tmpl w:val="AF1A1BF6"/>
    <w:lvl w:ilvl="0" w:tplc="4A1C6AB8">
      <w:start w:val="1"/>
      <w:numFmt w:val="decimal"/>
      <w:lvlText w:val="%1."/>
      <w:lvlJc w:val="left"/>
      <w:pPr>
        <w:ind w:left="845" w:hanging="360"/>
      </w:pPr>
      <w:rPr>
        <w:rFonts w:hint="default"/>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46" w15:restartNumberingAfterBreak="0">
    <w:nsid w:val="7ABA72AF"/>
    <w:multiLevelType w:val="hybridMultilevel"/>
    <w:tmpl w:val="C42C6CC4"/>
    <w:lvl w:ilvl="0" w:tplc="0BBCA0A8">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CD371DE"/>
    <w:multiLevelType w:val="hybridMultilevel"/>
    <w:tmpl w:val="6CFA5568"/>
    <w:lvl w:ilvl="0" w:tplc="86F265F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8" w15:restartNumberingAfterBreak="0">
    <w:nsid w:val="7D7D0984"/>
    <w:multiLevelType w:val="hybridMultilevel"/>
    <w:tmpl w:val="CDEA072E"/>
    <w:lvl w:ilvl="0" w:tplc="EE0840A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9" w15:restartNumberingAfterBreak="0">
    <w:nsid w:val="7DFB4CF6"/>
    <w:multiLevelType w:val="hybridMultilevel"/>
    <w:tmpl w:val="6D3879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40"/>
  </w:num>
  <w:num w:numId="5">
    <w:abstractNumId w:val="26"/>
  </w:num>
  <w:num w:numId="6">
    <w:abstractNumId w:val="20"/>
  </w:num>
  <w:num w:numId="7">
    <w:abstractNumId w:val="13"/>
  </w:num>
  <w:num w:numId="8">
    <w:abstractNumId w:val="49"/>
  </w:num>
  <w:num w:numId="9">
    <w:abstractNumId w:val="18"/>
  </w:num>
  <w:num w:numId="10">
    <w:abstractNumId w:val="24"/>
  </w:num>
  <w:num w:numId="11">
    <w:abstractNumId w:val="46"/>
  </w:num>
  <w:num w:numId="12">
    <w:abstractNumId w:val="11"/>
  </w:num>
  <w:num w:numId="13">
    <w:abstractNumId w:val="5"/>
  </w:num>
  <w:num w:numId="14">
    <w:abstractNumId w:val="16"/>
  </w:num>
  <w:num w:numId="15">
    <w:abstractNumId w:val="30"/>
  </w:num>
  <w:num w:numId="16">
    <w:abstractNumId w:val="23"/>
  </w:num>
  <w:num w:numId="17">
    <w:abstractNumId w:val="8"/>
  </w:num>
  <w:num w:numId="18">
    <w:abstractNumId w:val="25"/>
  </w:num>
  <w:num w:numId="19">
    <w:abstractNumId w:val="32"/>
  </w:num>
  <w:num w:numId="20">
    <w:abstractNumId w:val="34"/>
  </w:num>
  <w:num w:numId="21">
    <w:abstractNumId w:val="3"/>
  </w:num>
  <w:num w:numId="22">
    <w:abstractNumId w:val="38"/>
  </w:num>
  <w:num w:numId="23">
    <w:abstractNumId w:val="9"/>
  </w:num>
  <w:num w:numId="24">
    <w:abstractNumId w:val="22"/>
  </w:num>
  <w:num w:numId="25">
    <w:abstractNumId w:val="12"/>
  </w:num>
  <w:num w:numId="26">
    <w:abstractNumId w:val="27"/>
  </w:num>
  <w:num w:numId="27">
    <w:abstractNumId w:val="7"/>
  </w:num>
  <w:num w:numId="28">
    <w:abstractNumId w:val="10"/>
  </w:num>
  <w:num w:numId="29">
    <w:abstractNumId w:val="29"/>
  </w:num>
  <w:num w:numId="30">
    <w:abstractNumId w:val="6"/>
  </w:num>
  <w:num w:numId="31">
    <w:abstractNumId w:val="43"/>
  </w:num>
  <w:num w:numId="32">
    <w:abstractNumId w:val="47"/>
  </w:num>
  <w:num w:numId="33">
    <w:abstractNumId w:val="14"/>
  </w:num>
  <w:num w:numId="34">
    <w:abstractNumId w:val="28"/>
  </w:num>
  <w:num w:numId="35">
    <w:abstractNumId w:val="33"/>
  </w:num>
  <w:num w:numId="36">
    <w:abstractNumId w:val="48"/>
  </w:num>
  <w:num w:numId="37">
    <w:abstractNumId w:val="45"/>
  </w:num>
  <w:num w:numId="38">
    <w:abstractNumId w:val="1"/>
  </w:num>
  <w:num w:numId="39">
    <w:abstractNumId w:val="4"/>
  </w:num>
  <w:num w:numId="40">
    <w:abstractNumId w:val="2"/>
  </w:num>
  <w:num w:numId="41">
    <w:abstractNumId w:val="31"/>
  </w:num>
  <w:num w:numId="42">
    <w:abstractNumId w:val="15"/>
  </w:num>
  <w:num w:numId="43">
    <w:abstractNumId w:val="17"/>
  </w:num>
  <w:num w:numId="44">
    <w:abstractNumId w:val="41"/>
  </w:num>
  <w:num w:numId="45">
    <w:abstractNumId w:val="44"/>
  </w:num>
  <w:num w:numId="46">
    <w:abstractNumId w:val="39"/>
  </w:num>
  <w:num w:numId="47">
    <w:abstractNumId w:val="36"/>
  </w:num>
  <w:num w:numId="4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152A"/>
    <w:rsid w:val="00000240"/>
    <w:rsid w:val="000002C0"/>
    <w:rsid w:val="00000363"/>
    <w:rsid w:val="000003BE"/>
    <w:rsid w:val="00000456"/>
    <w:rsid w:val="000004E4"/>
    <w:rsid w:val="0000070F"/>
    <w:rsid w:val="00000808"/>
    <w:rsid w:val="000008EF"/>
    <w:rsid w:val="00000A08"/>
    <w:rsid w:val="00000A4E"/>
    <w:rsid w:val="00000AC8"/>
    <w:rsid w:val="00000B80"/>
    <w:rsid w:val="00000E21"/>
    <w:rsid w:val="00000EDA"/>
    <w:rsid w:val="00001027"/>
    <w:rsid w:val="00001044"/>
    <w:rsid w:val="000011C1"/>
    <w:rsid w:val="0000126D"/>
    <w:rsid w:val="00001459"/>
    <w:rsid w:val="0000160A"/>
    <w:rsid w:val="00001663"/>
    <w:rsid w:val="00001D03"/>
    <w:rsid w:val="000025E4"/>
    <w:rsid w:val="00002938"/>
    <w:rsid w:val="000029DA"/>
    <w:rsid w:val="00002D37"/>
    <w:rsid w:val="00003318"/>
    <w:rsid w:val="0000336A"/>
    <w:rsid w:val="000034C9"/>
    <w:rsid w:val="000034CE"/>
    <w:rsid w:val="00003B59"/>
    <w:rsid w:val="00003DD8"/>
    <w:rsid w:val="00004038"/>
    <w:rsid w:val="0000407C"/>
    <w:rsid w:val="0000432C"/>
    <w:rsid w:val="00004AD3"/>
    <w:rsid w:val="00004CF2"/>
    <w:rsid w:val="00004E27"/>
    <w:rsid w:val="00004EBC"/>
    <w:rsid w:val="00004FF5"/>
    <w:rsid w:val="000050A5"/>
    <w:rsid w:val="00005101"/>
    <w:rsid w:val="0000521D"/>
    <w:rsid w:val="0000535D"/>
    <w:rsid w:val="0000538E"/>
    <w:rsid w:val="00005440"/>
    <w:rsid w:val="00005447"/>
    <w:rsid w:val="00005A13"/>
    <w:rsid w:val="00005AE6"/>
    <w:rsid w:val="00005C28"/>
    <w:rsid w:val="000068E3"/>
    <w:rsid w:val="000068F8"/>
    <w:rsid w:val="00006B26"/>
    <w:rsid w:val="00006C08"/>
    <w:rsid w:val="00006D28"/>
    <w:rsid w:val="00007267"/>
    <w:rsid w:val="00007AFF"/>
    <w:rsid w:val="00007CBB"/>
    <w:rsid w:val="00007D7E"/>
    <w:rsid w:val="00007E88"/>
    <w:rsid w:val="000100A1"/>
    <w:rsid w:val="0001010D"/>
    <w:rsid w:val="00010145"/>
    <w:rsid w:val="00010968"/>
    <w:rsid w:val="00010A96"/>
    <w:rsid w:val="00010D44"/>
    <w:rsid w:val="00010E19"/>
    <w:rsid w:val="000110FB"/>
    <w:rsid w:val="0001114D"/>
    <w:rsid w:val="000114F5"/>
    <w:rsid w:val="0001184F"/>
    <w:rsid w:val="0001219C"/>
    <w:rsid w:val="00012390"/>
    <w:rsid w:val="00012418"/>
    <w:rsid w:val="000128C1"/>
    <w:rsid w:val="000128D4"/>
    <w:rsid w:val="00012C91"/>
    <w:rsid w:val="00012FE7"/>
    <w:rsid w:val="00013490"/>
    <w:rsid w:val="0001362B"/>
    <w:rsid w:val="0001374F"/>
    <w:rsid w:val="0001379B"/>
    <w:rsid w:val="00013A4B"/>
    <w:rsid w:val="00013A88"/>
    <w:rsid w:val="00013C47"/>
    <w:rsid w:val="00014047"/>
    <w:rsid w:val="0001416B"/>
    <w:rsid w:val="00014C60"/>
    <w:rsid w:val="00014E17"/>
    <w:rsid w:val="00014ED2"/>
    <w:rsid w:val="00014EE0"/>
    <w:rsid w:val="000151D1"/>
    <w:rsid w:val="0001574C"/>
    <w:rsid w:val="0001579C"/>
    <w:rsid w:val="000158FB"/>
    <w:rsid w:val="00016228"/>
    <w:rsid w:val="00016331"/>
    <w:rsid w:val="00016482"/>
    <w:rsid w:val="000169E1"/>
    <w:rsid w:val="00016AD7"/>
    <w:rsid w:val="00016B47"/>
    <w:rsid w:val="00016D69"/>
    <w:rsid w:val="00017083"/>
    <w:rsid w:val="000170D9"/>
    <w:rsid w:val="00017356"/>
    <w:rsid w:val="000173D9"/>
    <w:rsid w:val="000175C0"/>
    <w:rsid w:val="00017857"/>
    <w:rsid w:val="00020169"/>
    <w:rsid w:val="000201C5"/>
    <w:rsid w:val="00020851"/>
    <w:rsid w:val="000208BC"/>
    <w:rsid w:val="00021432"/>
    <w:rsid w:val="0002163B"/>
    <w:rsid w:val="000218F1"/>
    <w:rsid w:val="00021B27"/>
    <w:rsid w:val="00021C87"/>
    <w:rsid w:val="00022163"/>
    <w:rsid w:val="000223DD"/>
    <w:rsid w:val="00022499"/>
    <w:rsid w:val="000228C7"/>
    <w:rsid w:val="00022BCA"/>
    <w:rsid w:val="00022DDB"/>
    <w:rsid w:val="00023038"/>
    <w:rsid w:val="000230A5"/>
    <w:rsid w:val="00023544"/>
    <w:rsid w:val="000236EE"/>
    <w:rsid w:val="00023CEA"/>
    <w:rsid w:val="0002403C"/>
    <w:rsid w:val="0002429F"/>
    <w:rsid w:val="00024EDD"/>
    <w:rsid w:val="000250BF"/>
    <w:rsid w:val="0002512D"/>
    <w:rsid w:val="0002520E"/>
    <w:rsid w:val="00025386"/>
    <w:rsid w:val="00025622"/>
    <w:rsid w:val="0002579C"/>
    <w:rsid w:val="00025995"/>
    <w:rsid w:val="00025B3D"/>
    <w:rsid w:val="00025F37"/>
    <w:rsid w:val="00025F8E"/>
    <w:rsid w:val="000261E8"/>
    <w:rsid w:val="00026A57"/>
    <w:rsid w:val="00026CC6"/>
    <w:rsid w:val="00026DF8"/>
    <w:rsid w:val="0002710E"/>
    <w:rsid w:val="000271B1"/>
    <w:rsid w:val="00027807"/>
    <w:rsid w:val="00027896"/>
    <w:rsid w:val="00027A02"/>
    <w:rsid w:val="00027A81"/>
    <w:rsid w:val="00027E12"/>
    <w:rsid w:val="00027E13"/>
    <w:rsid w:val="000308E4"/>
    <w:rsid w:val="00030B36"/>
    <w:rsid w:val="00030B7C"/>
    <w:rsid w:val="00030CCB"/>
    <w:rsid w:val="00030E37"/>
    <w:rsid w:val="000311EA"/>
    <w:rsid w:val="00031291"/>
    <w:rsid w:val="00031572"/>
    <w:rsid w:val="00031612"/>
    <w:rsid w:val="00031BA9"/>
    <w:rsid w:val="00031DCB"/>
    <w:rsid w:val="000320FE"/>
    <w:rsid w:val="00032158"/>
    <w:rsid w:val="00032367"/>
    <w:rsid w:val="00032457"/>
    <w:rsid w:val="0003258E"/>
    <w:rsid w:val="00032684"/>
    <w:rsid w:val="00032B52"/>
    <w:rsid w:val="00032CB7"/>
    <w:rsid w:val="00032D1F"/>
    <w:rsid w:val="00033200"/>
    <w:rsid w:val="000332EC"/>
    <w:rsid w:val="00033575"/>
    <w:rsid w:val="00033920"/>
    <w:rsid w:val="00033AD5"/>
    <w:rsid w:val="00034667"/>
    <w:rsid w:val="00034712"/>
    <w:rsid w:val="00034B23"/>
    <w:rsid w:val="00034B9C"/>
    <w:rsid w:val="00034C5E"/>
    <w:rsid w:val="00034DE1"/>
    <w:rsid w:val="0003507C"/>
    <w:rsid w:val="000350BF"/>
    <w:rsid w:val="000353F7"/>
    <w:rsid w:val="00035703"/>
    <w:rsid w:val="000359EC"/>
    <w:rsid w:val="00035B58"/>
    <w:rsid w:val="00035C82"/>
    <w:rsid w:val="0003602E"/>
    <w:rsid w:val="000360F0"/>
    <w:rsid w:val="0003624C"/>
    <w:rsid w:val="00036541"/>
    <w:rsid w:val="00036CC0"/>
    <w:rsid w:val="0003701A"/>
    <w:rsid w:val="000370EF"/>
    <w:rsid w:val="0003721A"/>
    <w:rsid w:val="0003727C"/>
    <w:rsid w:val="0003756F"/>
    <w:rsid w:val="00037725"/>
    <w:rsid w:val="0003788E"/>
    <w:rsid w:val="00037BB4"/>
    <w:rsid w:val="00037BC7"/>
    <w:rsid w:val="00037CA9"/>
    <w:rsid w:val="00037D0D"/>
    <w:rsid w:val="00037E5A"/>
    <w:rsid w:val="000403D5"/>
    <w:rsid w:val="000404E4"/>
    <w:rsid w:val="0004055F"/>
    <w:rsid w:val="00040605"/>
    <w:rsid w:val="00040691"/>
    <w:rsid w:val="000406A5"/>
    <w:rsid w:val="00040AE6"/>
    <w:rsid w:val="00041008"/>
    <w:rsid w:val="000412E5"/>
    <w:rsid w:val="00041449"/>
    <w:rsid w:val="000415E4"/>
    <w:rsid w:val="000417D3"/>
    <w:rsid w:val="00041CE4"/>
    <w:rsid w:val="00041D97"/>
    <w:rsid w:val="0004288C"/>
    <w:rsid w:val="000428F7"/>
    <w:rsid w:val="000429B3"/>
    <w:rsid w:val="00042B31"/>
    <w:rsid w:val="00042CBA"/>
    <w:rsid w:val="00042DBD"/>
    <w:rsid w:val="00043176"/>
    <w:rsid w:val="00043185"/>
    <w:rsid w:val="00043220"/>
    <w:rsid w:val="000434B3"/>
    <w:rsid w:val="000436D6"/>
    <w:rsid w:val="000436FB"/>
    <w:rsid w:val="00043713"/>
    <w:rsid w:val="00043C4A"/>
    <w:rsid w:val="0004438F"/>
    <w:rsid w:val="00044594"/>
    <w:rsid w:val="000445C9"/>
    <w:rsid w:val="0004467F"/>
    <w:rsid w:val="0004476B"/>
    <w:rsid w:val="0004482D"/>
    <w:rsid w:val="000449D8"/>
    <w:rsid w:val="00044C47"/>
    <w:rsid w:val="00044C9C"/>
    <w:rsid w:val="00044DF4"/>
    <w:rsid w:val="00044E21"/>
    <w:rsid w:val="00044F6E"/>
    <w:rsid w:val="000450C7"/>
    <w:rsid w:val="00045257"/>
    <w:rsid w:val="00045334"/>
    <w:rsid w:val="000453C7"/>
    <w:rsid w:val="00045664"/>
    <w:rsid w:val="000457CB"/>
    <w:rsid w:val="00045BFA"/>
    <w:rsid w:val="00045F6D"/>
    <w:rsid w:val="00045F75"/>
    <w:rsid w:val="000460B0"/>
    <w:rsid w:val="00046144"/>
    <w:rsid w:val="00046324"/>
    <w:rsid w:val="00046550"/>
    <w:rsid w:val="00046656"/>
    <w:rsid w:val="00046963"/>
    <w:rsid w:val="000469EC"/>
    <w:rsid w:val="00046AD9"/>
    <w:rsid w:val="00046B57"/>
    <w:rsid w:val="00046F75"/>
    <w:rsid w:val="00047036"/>
    <w:rsid w:val="0004703D"/>
    <w:rsid w:val="00047145"/>
    <w:rsid w:val="000473E0"/>
    <w:rsid w:val="000477D2"/>
    <w:rsid w:val="00047967"/>
    <w:rsid w:val="00050020"/>
    <w:rsid w:val="00050242"/>
    <w:rsid w:val="00050896"/>
    <w:rsid w:val="00050983"/>
    <w:rsid w:val="00050B72"/>
    <w:rsid w:val="00050B84"/>
    <w:rsid w:val="00050C1C"/>
    <w:rsid w:val="00050C5B"/>
    <w:rsid w:val="00050DE0"/>
    <w:rsid w:val="0005106F"/>
    <w:rsid w:val="0005112C"/>
    <w:rsid w:val="00051305"/>
    <w:rsid w:val="000514F3"/>
    <w:rsid w:val="000516F7"/>
    <w:rsid w:val="00051BAB"/>
    <w:rsid w:val="00051DC3"/>
    <w:rsid w:val="00052054"/>
    <w:rsid w:val="000520D3"/>
    <w:rsid w:val="00052202"/>
    <w:rsid w:val="000526F6"/>
    <w:rsid w:val="00052750"/>
    <w:rsid w:val="00052A00"/>
    <w:rsid w:val="00052A1B"/>
    <w:rsid w:val="00052E32"/>
    <w:rsid w:val="00053140"/>
    <w:rsid w:val="00053278"/>
    <w:rsid w:val="000535D5"/>
    <w:rsid w:val="00053739"/>
    <w:rsid w:val="00053D2B"/>
    <w:rsid w:val="00053EBE"/>
    <w:rsid w:val="00053F2F"/>
    <w:rsid w:val="000540E3"/>
    <w:rsid w:val="000544DB"/>
    <w:rsid w:val="00054AF3"/>
    <w:rsid w:val="00054B92"/>
    <w:rsid w:val="00054C0E"/>
    <w:rsid w:val="00054C1D"/>
    <w:rsid w:val="00055279"/>
    <w:rsid w:val="00055299"/>
    <w:rsid w:val="0005560D"/>
    <w:rsid w:val="000559FA"/>
    <w:rsid w:val="000561F5"/>
    <w:rsid w:val="000565CD"/>
    <w:rsid w:val="00056A78"/>
    <w:rsid w:val="00056E86"/>
    <w:rsid w:val="00056FA2"/>
    <w:rsid w:val="00056FBF"/>
    <w:rsid w:val="000573F8"/>
    <w:rsid w:val="00057503"/>
    <w:rsid w:val="0005752E"/>
    <w:rsid w:val="000578EC"/>
    <w:rsid w:val="00057F98"/>
    <w:rsid w:val="00060404"/>
    <w:rsid w:val="000606E7"/>
    <w:rsid w:val="000607B4"/>
    <w:rsid w:val="0006083E"/>
    <w:rsid w:val="000608AF"/>
    <w:rsid w:val="00060ED9"/>
    <w:rsid w:val="0006107B"/>
    <w:rsid w:val="000617D6"/>
    <w:rsid w:val="0006187D"/>
    <w:rsid w:val="00061A2F"/>
    <w:rsid w:val="00061AC9"/>
    <w:rsid w:val="00061BA9"/>
    <w:rsid w:val="00061E68"/>
    <w:rsid w:val="00062535"/>
    <w:rsid w:val="0006255A"/>
    <w:rsid w:val="00062650"/>
    <w:rsid w:val="00062D0B"/>
    <w:rsid w:val="00063303"/>
    <w:rsid w:val="00063416"/>
    <w:rsid w:val="0006343C"/>
    <w:rsid w:val="000635D5"/>
    <w:rsid w:val="000635FB"/>
    <w:rsid w:val="00063826"/>
    <w:rsid w:val="00063A7E"/>
    <w:rsid w:val="00063AE5"/>
    <w:rsid w:val="00063B65"/>
    <w:rsid w:val="00063E5D"/>
    <w:rsid w:val="00063EF8"/>
    <w:rsid w:val="00063F05"/>
    <w:rsid w:val="000642E0"/>
    <w:rsid w:val="00064669"/>
    <w:rsid w:val="000646E2"/>
    <w:rsid w:val="00064A6D"/>
    <w:rsid w:val="00064E3A"/>
    <w:rsid w:val="0006580F"/>
    <w:rsid w:val="00065A06"/>
    <w:rsid w:val="00065AB0"/>
    <w:rsid w:val="00065BAA"/>
    <w:rsid w:val="00065DF9"/>
    <w:rsid w:val="00065F96"/>
    <w:rsid w:val="00065FF3"/>
    <w:rsid w:val="0006606F"/>
    <w:rsid w:val="00066547"/>
    <w:rsid w:val="000669F8"/>
    <w:rsid w:val="00066ADA"/>
    <w:rsid w:val="00066C7E"/>
    <w:rsid w:val="00066E60"/>
    <w:rsid w:val="00066F78"/>
    <w:rsid w:val="000672EC"/>
    <w:rsid w:val="000673DC"/>
    <w:rsid w:val="000674CF"/>
    <w:rsid w:val="00067C36"/>
    <w:rsid w:val="00067EAD"/>
    <w:rsid w:val="000700B6"/>
    <w:rsid w:val="00070461"/>
    <w:rsid w:val="00070687"/>
    <w:rsid w:val="000707DB"/>
    <w:rsid w:val="0007106E"/>
    <w:rsid w:val="0007111E"/>
    <w:rsid w:val="0007152A"/>
    <w:rsid w:val="00071AB9"/>
    <w:rsid w:val="00071C7D"/>
    <w:rsid w:val="00071E63"/>
    <w:rsid w:val="00072071"/>
    <w:rsid w:val="00072696"/>
    <w:rsid w:val="00072BB9"/>
    <w:rsid w:val="00072C00"/>
    <w:rsid w:val="00072FE0"/>
    <w:rsid w:val="00073107"/>
    <w:rsid w:val="00073239"/>
    <w:rsid w:val="000733BE"/>
    <w:rsid w:val="0007343A"/>
    <w:rsid w:val="0007365F"/>
    <w:rsid w:val="00073BEB"/>
    <w:rsid w:val="00073DA8"/>
    <w:rsid w:val="00073E82"/>
    <w:rsid w:val="00073EF1"/>
    <w:rsid w:val="000749DC"/>
    <w:rsid w:val="00074B5A"/>
    <w:rsid w:val="00074D35"/>
    <w:rsid w:val="00074D4E"/>
    <w:rsid w:val="00074F03"/>
    <w:rsid w:val="0007515D"/>
    <w:rsid w:val="000751AB"/>
    <w:rsid w:val="000751E0"/>
    <w:rsid w:val="00075336"/>
    <w:rsid w:val="000754A1"/>
    <w:rsid w:val="000755FE"/>
    <w:rsid w:val="00075766"/>
    <w:rsid w:val="000757D4"/>
    <w:rsid w:val="00075A5F"/>
    <w:rsid w:val="00075B6D"/>
    <w:rsid w:val="00075C30"/>
    <w:rsid w:val="00075DB5"/>
    <w:rsid w:val="00075FC2"/>
    <w:rsid w:val="00076211"/>
    <w:rsid w:val="000765BB"/>
    <w:rsid w:val="000766B2"/>
    <w:rsid w:val="000766E9"/>
    <w:rsid w:val="00076952"/>
    <w:rsid w:val="00076D3C"/>
    <w:rsid w:val="00077437"/>
    <w:rsid w:val="000774E4"/>
    <w:rsid w:val="0007772C"/>
    <w:rsid w:val="0007775D"/>
    <w:rsid w:val="00077B58"/>
    <w:rsid w:val="00080337"/>
    <w:rsid w:val="000812C9"/>
    <w:rsid w:val="000814A1"/>
    <w:rsid w:val="000817D4"/>
    <w:rsid w:val="00081858"/>
    <w:rsid w:val="00081996"/>
    <w:rsid w:val="000819A0"/>
    <w:rsid w:val="00081F40"/>
    <w:rsid w:val="0008211B"/>
    <w:rsid w:val="00082623"/>
    <w:rsid w:val="0008270A"/>
    <w:rsid w:val="000827F7"/>
    <w:rsid w:val="0008292A"/>
    <w:rsid w:val="000829A4"/>
    <w:rsid w:val="00082CE0"/>
    <w:rsid w:val="00082EF3"/>
    <w:rsid w:val="00082F4D"/>
    <w:rsid w:val="00083B2D"/>
    <w:rsid w:val="00083EBF"/>
    <w:rsid w:val="00083F17"/>
    <w:rsid w:val="000843D9"/>
    <w:rsid w:val="00084476"/>
    <w:rsid w:val="000844A2"/>
    <w:rsid w:val="000844A3"/>
    <w:rsid w:val="00084538"/>
    <w:rsid w:val="000847C3"/>
    <w:rsid w:val="000849DE"/>
    <w:rsid w:val="00084A54"/>
    <w:rsid w:val="00084AA0"/>
    <w:rsid w:val="00084C1B"/>
    <w:rsid w:val="00084E01"/>
    <w:rsid w:val="0008529A"/>
    <w:rsid w:val="0008558C"/>
    <w:rsid w:val="000856EE"/>
    <w:rsid w:val="000856F4"/>
    <w:rsid w:val="0008574E"/>
    <w:rsid w:val="0008578D"/>
    <w:rsid w:val="00085A57"/>
    <w:rsid w:val="00085AA4"/>
    <w:rsid w:val="00085C26"/>
    <w:rsid w:val="00085C3C"/>
    <w:rsid w:val="00085E4B"/>
    <w:rsid w:val="00086052"/>
    <w:rsid w:val="0008666C"/>
    <w:rsid w:val="000866C2"/>
    <w:rsid w:val="000866DD"/>
    <w:rsid w:val="00086BD1"/>
    <w:rsid w:val="00086C71"/>
    <w:rsid w:val="00086D42"/>
    <w:rsid w:val="00086E4D"/>
    <w:rsid w:val="00086F2D"/>
    <w:rsid w:val="000875D2"/>
    <w:rsid w:val="000878CC"/>
    <w:rsid w:val="00087A8E"/>
    <w:rsid w:val="00087B8C"/>
    <w:rsid w:val="00087E09"/>
    <w:rsid w:val="000900ED"/>
    <w:rsid w:val="0009026C"/>
    <w:rsid w:val="00090635"/>
    <w:rsid w:val="000908EB"/>
    <w:rsid w:val="00090A1C"/>
    <w:rsid w:val="00090A71"/>
    <w:rsid w:val="00090EFE"/>
    <w:rsid w:val="00090F03"/>
    <w:rsid w:val="000914AF"/>
    <w:rsid w:val="000914B2"/>
    <w:rsid w:val="00091594"/>
    <w:rsid w:val="000916A8"/>
    <w:rsid w:val="000918DE"/>
    <w:rsid w:val="00091A17"/>
    <w:rsid w:val="00091D19"/>
    <w:rsid w:val="00091EC9"/>
    <w:rsid w:val="00092866"/>
    <w:rsid w:val="000929BD"/>
    <w:rsid w:val="00092ECC"/>
    <w:rsid w:val="00092F04"/>
    <w:rsid w:val="000930CD"/>
    <w:rsid w:val="000930D6"/>
    <w:rsid w:val="00093660"/>
    <w:rsid w:val="0009378C"/>
    <w:rsid w:val="00093CC9"/>
    <w:rsid w:val="00094000"/>
    <w:rsid w:val="000940FF"/>
    <w:rsid w:val="0009428D"/>
    <w:rsid w:val="00094371"/>
    <w:rsid w:val="00094380"/>
    <w:rsid w:val="000945AB"/>
    <w:rsid w:val="0009485B"/>
    <w:rsid w:val="00094FC2"/>
    <w:rsid w:val="00095067"/>
    <w:rsid w:val="00095117"/>
    <w:rsid w:val="000952E4"/>
    <w:rsid w:val="0009657F"/>
    <w:rsid w:val="00096641"/>
    <w:rsid w:val="00096779"/>
    <w:rsid w:val="000968BA"/>
    <w:rsid w:val="000970D2"/>
    <w:rsid w:val="0009741F"/>
    <w:rsid w:val="000976A1"/>
    <w:rsid w:val="000976B0"/>
    <w:rsid w:val="00097953"/>
    <w:rsid w:val="000979A1"/>
    <w:rsid w:val="000979B8"/>
    <w:rsid w:val="00097CA6"/>
    <w:rsid w:val="00097E66"/>
    <w:rsid w:val="000A0239"/>
    <w:rsid w:val="000A02B5"/>
    <w:rsid w:val="000A03AF"/>
    <w:rsid w:val="000A04AB"/>
    <w:rsid w:val="000A0751"/>
    <w:rsid w:val="000A0FDB"/>
    <w:rsid w:val="000A10A9"/>
    <w:rsid w:val="000A147B"/>
    <w:rsid w:val="000A196A"/>
    <w:rsid w:val="000A1AFF"/>
    <w:rsid w:val="000A1C1D"/>
    <w:rsid w:val="000A2124"/>
    <w:rsid w:val="000A2B1C"/>
    <w:rsid w:val="000A2FE1"/>
    <w:rsid w:val="000A311A"/>
    <w:rsid w:val="000A33D1"/>
    <w:rsid w:val="000A37B8"/>
    <w:rsid w:val="000A385B"/>
    <w:rsid w:val="000A3901"/>
    <w:rsid w:val="000A3951"/>
    <w:rsid w:val="000A3B0A"/>
    <w:rsid w:val="000A3ED4"/>
    <w:rsid w:val="000A42B2"/>
    <w:rsid w:val="000A42EC"/>
    <w:rsid w:val="000A445A"/>
    <w:rsid w:val="000A4A3E"/>
    <w:rsid w:val="000A4A8E"/>
    <w:rsid w:val="000A4EFF"/>
    <w:rsid w:val="000A52D0"/>
    <w:rsid w:val="000A535C"/>
    <w:rsid w:val="000A58DF"/>
    <w:rsid w:val="000A5EC6"/>
    <w:rsid w:val="000A6086"/>
    <w:rsid w:val="000A6093"/>
    <w:rsid w:val="000A60F6"/>
    <w:rsid w:val="000A6CA8"/>
    <w:rsid w:val="000A71D7"/>
    <w:rsid w:val="000A750E"/>
    <w:rsid w:val="000A75C2"/>
    <w:rsid w:val="000A763D"/>
    <w:rsid w:val="000A7880"/>
    <w:rsid w:val="000A7C73"/>
    <w:rsid w:val="000A7E2E"/>
    <w:rsid w:val="000A7E8A"/>
    <w:rsid w:val="000A7EF6"/>
    <w:rsid w:val="000B0050"/>
    <w:rsid w:val="000B01A9"/>
    <w:rsid w:val="000B028F"/>
    <w:rsid w:val="000B0301"/>
    <w:rsid w:val="000B0577"/>
    <w:rsid w:val="000B05DC"/>
    <w:rsid w:val="000B086B"/>
    <w:rsid w:val="000B0FDA"/>
    <w:rsid w:val="000B11E2"/>
    <w:rsid w:val="000B135C"/>
    <w:rsid w:val="000B1553"/>
    <w:rsid w:val="000B1902"/>
    <w:rsid w:val="000B1C56"/>
    <w:rsid w:val="000B2409"/>
    <w:rsid w:val="000B2629"/>
    <w:rsid w:val="000B2883"/>
    <w:rsid w:val="000B2AC7"/>
    <w:rsid w:val="000B3146"/>
    <w:rsid w:val="000B3254"/>
    <w:rsid w:val="000B3A86"/>
    <w:rsid w:val="000B3B2E"/>
    <w:rsid w:val="000B43E1"/>
    <w:rsid w:val="000B45DF"/>
    <w:rsid w:val="000B468D"/>
    <w:rsid w:val="000B47A7"/>
    <w:rsid w:val="000B47C1"/>
    <w:rsid w:val="000B4DB1"/>
    <w:rsid w:val="000B5793"/>
    <w:rsid w:val="000B5A6C"/>
    <w:rsid w:val="000B5BC3"/>
    <w:rsid w:val="000B613B"/>
    <w:rsid w:val="000B63B6"/>
    <w:rsid w:val="000B6432"/>
    <w:rsid w:val="000B6829"/>
    <w:rsid w:val="000B683A"/>
    <w:rsid w:val="000B6964"/>
    <w:rsid w:val="000B6BDA"/>
    <w:rsid w:val="000B71BF"/>
    <w:rsid w:val="000B7334"/>
    <w:rsid w:val="000B73AD"/>
    <w:rsid w:val="000B754E"/>
    <w:rsid w:val="000B7673"/>
    <w:rsid w:val="000B7925"/>
    <w:rsid w:val="000B795F"/>
    <w:rsid w:val="000B7A0A"/>
    <w:rsid w:val="000B7E8B"/>
    <w:rsid w:val="000C06BD"/>
    <w:rsid w:val="000C0736"/>
    <w:rsid w:val="000C0881"/>
    <w:rsid w:val="000C08ED"/>
    <w:rsid w:val="000C0BEE"/>
    <w:rsid w:val="000C0C73"/>
    <w:rsid w:val="000C0EF4"/>
    <w:rsid w:val="000C134D"/>
    <w:rsid w:val="000C14CA"/>
    <w:rsid w:val="000C1501"/>
    <w:rsid w:val="000C18FE"/>
    <w:rsid w:val="000C1965"/>
    <w:rsid w:val="000C1C45"/>
    <w:rsid w:val="000C1D14"/>
    <w:rsid w:val="000C1DAF"/>
    <w:rsid w:val="000C2010"/>
    <w:rsid w:val="000C2287"/>
    <w:rsid w:val="000C22BF"/>
    <w:rsid w:val="000C231C"/>
    <w:rsid w:val="000C2358"/>
    <w:rsid w:val="000C2ACB"/>
    <w:rsid w:val="000C2D95"/>
    <w:rsid w:val="000C3492"/>
    <w:rsid w:val="000C3552"/>
    <w:rsid w:val="000C355A"/>
    <w:rsid w:val="000C37E7"/>
    <w:rsid w:val="000C39F8"/>
    <w:rsid w:val="000C3A87"/>
    <w:rsid w:val="000C3A89"/>
    <w:rsid w:val="000C3FB0"/>
    <w:rsid w:val="000C42AD"/>
    <w:rsid w:val="000C43EF"/>
    <w:rsid w:val="000C49EC"/>
    <w:rsid w:val="000C4B27"/>
    <w:rsid w:val="000C4BEF"/>
    <w:rsid w:val="000C4CD5"/>
    <w:rsid w:val="000C4F4A"/>
    <w:rsid w:val="000C5547"/>
    <w:rsid w:val="000C5B17"/>
    <w:rsid w:val="000C5C6E"/>
    <w:rsid w:val="000C5D33"/>
    <w:rsid w:val="000C6146"/>
    <w:rsid w:val="000C62FC"/>
    <w:rsid w:val="000C63A4"/>
    <w:rsid w:val="000C68DA"/>
    <w:rsid w:val="000C69F4"/>
    <w:rsid w:val="000C6A00"/>
    <w:rsid w:val="000C6B91"/>
    <w:rsid w:val="000C6D2D"/>
    <w:rsid w:val="000C6E59"/>
    <w:rsid w:val="000C6E85"/>
    <w:rsid w:val="000C70E4"/>
    <w:rsid w:val="000C72C7"/>
    <w:rsid w:val="000C7457"/>
    <w:rsid w:val="000C7A95"/>
    <w:rsid w:val="000C7ADB"/>
    <w:rsid w:val="000C7AE3"/>
    <w:rsid w:val="000C7C0B"/>
    <w:rsid w:val="000C7C81"/>
    <w:rsid w:val="000C7CFE"/>
    <w:rsid w:val="000C7E03"/>
    <w:rsid w:val="000D00D1"/>
    <w:rsid w:val="000D0C9A"/>
    <w:rsid w:val="000D0FCA"/>
    <w:rsid w:val="000D1246"/>
    <w:rsid w:val="000D138F"/>
    <w:rsid w:val="000D13D1"/>
    <w:rsid w:val="000D1467"/>
    <w:rsid w:val="000D1631"/>
    <w:rsid w:val="000D22BC"/>
    <w:rsid w:val="000D2518"/>
    <w:rsid w:val="000D27A0"/>
    <w:rsid w:val="000D370A"/>
    <w:rsid w:val="000D37C7"/>
    <w:rsid w:val="000D39EC"/>
    <w:rsid w:val="000D39FE"/>
    <w:rsid w:val="000D3AE4"/>
    <w:rsid w:val="000D3C71"/>
    <w:rsid w:val="000D417B"/>
    <w:rsid w:val="000D4283"/>
    <w:rsid w:val="000D44D9"/>
    <w:rsid w:val="000D45BC"/>
    <w:rsid w:val="000D4845"/>
    <w:rsid w:val="000D4C7D"/>
    <w:rsid w:val="000D4EE5"/>
    <w:rsid w:val="000D51A2"/>
    <w:rsid w:val="000D5480"/>
    <w:rsid w:val="000D58A5"/>
    <w:rsid w:val="000D67D3"/>
    <w:rsid w:val="000D698F"/>
    <w:rsid w:val="000D6C6C"/>
    <w:rsid w:val="000D706C"/>
    <w:rsid w:val="000D71FD"/>
    <w:rsid w:val="000D737D"/>
    <w:rsid w:val="000D74D7"/>
    <w:rsid w:val="000D7578"/>
    <w:rsid w:val="000D75A0"/>
    <w:rsid w:val="000D7838"/>
    <w:rsid w:val="000D7BBD"/>
    <w:rsid w:val="000D7C57"/>
    <w:rsid w:val="000D7D78"/>
    <w:rsid w:val="000E035C"/>
    <w:rsid w:val="000E0396"/>
    <w:rsid w:val="000E0641"/>
    <w:rsid w:val="000E08F0"/>
    <w:rsid w:val="000E0928"/>
    <w:rsid w:val="000E0EAB"/>
    <w:rsid w:val="000E14B4"/>
    <w:rsid w:val="000E1AA2"/>
    <w:rsid w:val="000E1DB3"/>
    <w:rsid w:val="000E1F67"/>
    <w:rsid w:val="000E2318"/>
    <w:rsid w:val="000E24C4"/>
    <w:rsid w:val="000E25B7"/>
    <w:rsid w:val="000E2E16"/>
    <w:rsid w:val="000E311F"/>
    <w:rsid w:val="000E3642"/>
    <w:rsid w:val="000E3A66"/>
    <w:rsid w:val="000E3BC7"/>
    <w:rsid w:val="000E42D3"/>
    <w:rsid w:val="000E48D6"/>
    <w:rsid w:val="000E4B7C"/>
    <w:rsid w:val="000E51A5"/>
    <w:rsid w:val="000E56C6"/>
    <w:rsid w:val="000E5840"/>
    <w:rsid w:val="000E5943"/>
    <w:rsid w:val="000E5EAB"/>
    <w:rsid w:val="000E5F82"/>
    <w:rsid w:val="000E5FA0"/>
    <w:rsid w:val="000E6031"/>
    <w:rsid w:val="000E616B"/>
    <w:rsid w:val="000E616C"/>
    <w:rsid w:val="000E6663"/>
    <w:rsid w:val="000E6794"/>
    <w:rsid w:val="000E6FFB"/>
    <w:rsid w:val="000E715E"/>
    <w:rsid w:val="000E7433"/>
    <w:rsid w:val="000E7529"/>
    <w:rsid w:val="000E7870"/>
    <w:rsid w:val="000E7DF4"/>
    <w:rsid w:val="000F03FD"/>
    <w:rsid w:val="000F074C"/>
    <w:rsid w:val="000F075D"/>
    <w:rsid w:val="000F0781"/>
    <w:rsid w:val="000F0DA1"/>
    <w:rsid w:val="000F1B0D"/>
    <w:rsid w:val="000F1C14"/>
    <w:rsid w:val="000F1C85"/>
    <w:rsid w:val="000F20D3"/>
    <w:rsid w:val="000F2218"/>
    <w:rsid w:val="000F2253"/>
    <w:rsid w:val="000F248E"/>
    <w:rsid w:val="000F25D8"/>
    <w:rsid w:val="000F2625"/>
    <w:rsid w:val="000F26D8"/>
    <w:rsid w:val="000F27BF"/>
    <w:rsid w:val="000F2E09"/>
    <w:rsid w:val="000F2F72"/>
    <w:rsid w:val="000F3016"/>
    <w:rsid w:val="000F3102"/>
    <w:rsid w:val="000F310C"/>
    <w:rsid w:val="000F3122"/>
    <w:rsid w:val="000F3282"/>
    <w:rsid w:val="000F3978"/>
    <w:rsid w:val="000F3AED"/>
    <w:rsid w:val="000F3BBD"/>
    <w:rsid w:val="000F3CAB"/>
    <w:rsid w:val="000F3F9E"/>
    <w:rsid w:val="000F3FE3"/>
    <w:rsid w:val="000F4081"/>
    <w:rsid w:val="000F4174"/>
    <w:rsid w:val="000F42B9"/>
    <w:rsid w:val="000F42D1"/>
    <w:rsid w:val="000F4AB9"/>
    <w:rsid w:val="000F4D7C"/>
    <w:rsid w:val="000F4D82"/>
    <w:rsid w:val="000F4E6E"/>
    <w:rsid w:val="000F51C2"/>
    <w:rsid w:val="000F535B"/>
    <w:rsid w:val="000F5520"/>
    <w:rsid w:val="000F55E0"/>
    <w:rsid w:val="000F595A"/>
    <w:rsid w:val="000F5A2F"/>
    <w:rsid w:val="000F5A9E"/>
    <w:rsid w:val="000F5D39"/>
    <w:rsid w:val="000F5EDF"/>
    <w:rsid w:val="000F6046"/>
    <w:rsid w:val="000F6164"/>
    <w:rsid w:val="000F65DA"/>
    <w:rsid w:val="000F677E"/>
    <w:rsid w:val="000F6BA0"/>
    <w:rsid w:val="000F6DB9"/>
    <w:rsid w:val="000F7081"/>
    <w:rsid w:val="000F72CA"/>
    <w:rsid w:val="000F7442"/>
    <w:rsid w:val="000F748B"/>
    <w:rsid w:val="000F75AA"/>
    <w:rsid w:val="000F7848"/>
    <w:rsid w:val="000F7883"/>
    <w:rsid w:val="000F799B"/>
    <w:rsid w:val="000F79C5"/>
    <w:rsid w:val="000F7B6A"/>
    <w:rsid w:val="000F7B8D"/>
    <w:rsid w:val="000F7DB1"/>
    <w:rsid w:val="000F7E45"/>
    <w:rsid w:val="0010045D"/>
    <w:rsid w:val="001004F5"/>
    <w:rsid w:val="00100514"/>
    <w:rsid w:val="001006F0"/>
    <w:rsid w:val="00100899"/>
    <w:rsid w:val="00100A02"/>
    <w:rsid w:val="00100B76"/>
    <w:rsid w:val="00100DC0"/>
    <w:rsid w:val="00100F15"/>
    <w:rsid w:val="00100FD0"/>
    <w:rsid w:val="001010E9"/>
    <w:rsid w:val="00101205"/>
    <w:rsid w:val="00101440"/>
    <w:rsid w:val="0010151D"/>
    <w:rsid w:val="00101948"/>
    <w:rsid w:val="00101AF1"/>
    <w:rsid w:val="00101C29"/>
    <w:rsid w:val="00101EBE"/>
    <w:rsid w:val="0010208F"/>
    <w:rsid w:val="001022D7"/>
    <w:rsid w:val="0010231F"/>
    <w:rsid w:val="0010253A"/>
    <w:rsid w:val="00102770"/>
    <w:rsid w:val="00102DB9"/>
    <w:rsid w:val="0010337A"/>
    <w:rsid w:val="001033EE"/>
    <w:rsid w:val="00103C37"/>
    <w:rsid w:val="00103C3D"/>
    <w:rsid w:val="00103C99"/>
    <w:rsid w:val="00103E31"/>
    <w:rsid w:val="0010452D"/>
    <w:rsid w:val="00104585"/>
    <w:rsid w:val="00104A94"/>
    <w:rsid w:val="00104DAA"/>
    <w:rsid w:val="00104EF1"/>
    <w:rsid w:val="00104F41"/>
    <w:rsid w:val="00104FFD"/>
    <w:rsid w:val="00105291"/>
    <w:rsid w:val="00105AF6"/>
    <w:rsid w:val="00105B00"/>
    <w:rsid w:val="00105C88"/>
    <w:rsid w:val="00105D59"/>
    <w:rsid w:val="00105E0F"/>
    <w:rsid w:val="00105FA2"/>
    <w:rsid w:val="00106021"/>
    <w:rsid w:val="001060CB"/>
    <w:rsid w:val="001061B8"/>
    <w:rsid w:val="00106B47"/>
    <w:rsid w:val="00106C5F"/>
    <w:rsid w:val="00106D76"/>
    <w:rsid w:val="001073A1"/>
    <w:rsid w:val="001079FE"/>
    <w:rsid w:val="00107CF2"/>
    <w:rsid w:val="00107FE4"/>
    <w:rsid w:val="00110213"/>
    <w:rsid w:val="00110298"/>
    <w:rsid w:val="0011041C"/>
    <w:rsid w:val="00110613"/>
    <w:rsid w:val="0011071F"/>
    <w:rsid w:val="001109CA"/>
    <w:rsid w:val="00110D07"/>
    <w:rsid w:val="00110FD8"/>
    <w:rsid w:val="001110CA"/>
    <w:rsid w:val="0011136C"/>
    <w:rsid w:val="00111553"/>
    <w:rsid w:val="0011161A"/>
    <w:rsid w:val="00111726"/>
    <w:rsid w:val="00111848"/>
    <w:rsid w:val="001119D5"/>
    <w:rsid w:val="001119D8"/>
    <w:rsid w:val="00111D6F"/>
    <w:rsid w:val="00111E1C"/>
    <w:rsid w:val="00111EFE"/>
    <w:rsid w:val="0011213E"/>
    <w:rsid w:val="00112417"/>
    <w:rsid w:val="001128C1"/>
    <w:rsid w:val="00112ACF"/>
    <w:rsid w:val="0011307C"/>
    <w:rsid w:val="00113325"/>
    <w:rsid w:val="001134B7"/>
    <w:rsid w:val="00113625"/>
    <w:rsid w:val="00113999"/>
    <w:rsid w:val="001139F9"/>
    <w:rsid w:val="00113AC5"/>
    <w:rsid w:val="00113B38"/>
    <w:rsid w:val="00113BFA"/>
    <w:rsid w:val="00114039"/>
    <w:rsid w:val="00114172"/>
    <w:rsid w:val="0011455C"/>
    <w:rsid w:val="00114613"/>
    <w:rsid w:val="0011487F"/>
    <w:rsid w:val="001148DA"/>
    <w:rsid w:val="00114B2B"/>
    <w:rsid w:val="00114D76"/>
    <w:rsid w:val="00114F95"/>
    <w:rsid w:val="00115052"/>
    <w:rsid w:val="001151BB"/>
    <w:rsid w:val="001154E2"/>
    <w:rsid w:val="001159B9"/>
    <w:rsid w:val="00115F0C"/>
    <w:rsid w:val="001161DE"/>
    <w:rsid w:val="0011629D"/>
    <w:rsid w:val="0011656C"/>
    <w:rsid w:val="00116829"/>
    <w:rsid w:val="00116A0B"/>
    <w:rsid w:val="00116C87"/>
    <w:rsid w:val="00117091"/>
    <w:rsid w:val="0011774B"/>
    <w:rsid w:val="001178B0"/>
    <w:rsid w:val="00117ABB"/>
    <w:rsid w:val="00117B5B"/>
    <w:rsid w:val="00117C79"/>
    <w:rsid w:val="0012006D"/>
    <w:rsid w:val="0012015B"/>
    <w:rsid w:val="001203FD"/>
    <w:rsid w:val="001205A6"/>
    <w:rsid w:val="00120792"/>
    <w:rsid w:val="00120BA5"/>
    <w:rsid w:val="001211EE"/>
    <w:rsid w:val="0012122C"/>
    <w:rsid w:val="001213B1"/>
    <w:rsid w:val="001214C7"/>
    <w:rsid w:val="00121828"/>
    <w:rsid w:val="001221AE"/>
    <w:rsid w:val="001228A1"/>
    <w:rsid w:val="00122A87"/>
    <w:rsid w:val="00122B59"/>
    <w:rsid w:val="00122DD7"/>
    <w:rsid w:val="00122EA4"/>
    <w:rsid w:val="00123458"/>
    <w:rsid w:val="0012352D"/>
    <w:rsid w:val="00123580"/>
    <w:rsid w:val="00123979"/>
    <w:rsid w:val="00123987"/>
    <w:rsid w:val="00123AAF"/>
    <w:rsid w:val="001240F1"/>
    <w:rsid w:val="0012418E"/>
    <w:rsid w:val="0012490E"/>
    <w:rsid w:val="00124A6F"/>
    <w:rsid w:val="00124BB5"/>
    <w:rsid w:val="00124D1A"/>
    <w:rsid w:val="00124F9E"/>
    <w:rsid w:val="001250B5"/>
    <w:rsid w:val="0012520B"/>
    <w:rsid w:val="001259FD"/>
    <w:rsid w:val="00125A1B"/>
    <w:rsid w:val="00125A1C"/>
    <w:rsid w:val="00125B3B"/>
    <w:rsid w:val="00125C08"/>
    <w:rsid w:val="00125C40"/>
    <w:rsid w:val="00125FE9"/>
    <w:rsid w:val="00126115"/>
    <w:rsid w:val="00126294"/>
    <w:rsid w:val="001262BE"/>
    <w:rsid w:val="00126934"/>
    <w:rsid w:val="00126F8F"/>
    <w:rsid w:val="00127192"/>
    <w:rsid w:val="00127281"/>
    <w:rsid w:val="00127519"/>
    <w:rsid w:val="00127570"/>
    <w:rsid w:val="001275AB"/>
    <w:rsid w:val="00127C23"/>
    <w:rsid w:val="001303C5"/>
    <w:rsid w:val="001303D0"/>
    <w:rsid w:val="001308C8"/>
    <w:rsid w:val="001308DA"/>
    <w:rsid w:val="00130981"/>
    <w:rsid w:val="00130989"/>
    <w:rsid w:val="001309B7"/>
    <w:rsid w:val="00130A39"/>
    <w:rsid w:val="00130E7B"/>
    <w:rsid w:val="0013101B"/>
    <w:rsid w:val="001312AA"/>
    <w:rsid w:val="00131497"/>
    <w:rsid w:val="00131712"/>
    <w:rsid w:val="00131782"/>
    <w:rsid w:val="00131C61"/>
    <w:rsid w:val="00131C72"/>
    <w:rsid w:val="0013206F"/>
    <w:rsid w:val="001320D9"/>
    <w:rsid w:val="001320F8"/>
    <w:rsid w:val="001321D0"/>
    <w:rsid w:val="001324FB"/>
    <w:rsid w:val="00132784"/>
    <w:rsid w:val="00132845"/>
    <w:rsid w:val="0013291C"/>
    <w:rsid w:val="001329A1"/>
    <w:rsid w:val="00132EE9"/>
    <w:rsid w:val="0013323F"/>
    <w:rsid w:val="00133652"/>
    <w:rsid w:val="00133B61"/>
    <w:rsid w:val="00133D59"/>
    <w:rsid w:val="00133D5F"/>
    <w:rsid w:val="00134296"/>
    <w:rsid w:val="0013442E"/>
    <w:rsid w:val="0013443F"/>
    <w:rsid w:val="0013452A"/>
    <w:rsid w:val="0013474E"/>
    <w:rsid w:val="001347C7"/>
    <w:rsid w:val="00134E67"/>
    <w:rsid w:val="00135163"/>
    <w:rsid w:val="001352D8"/>
    <w:rsid w:val="001353DD"/>
    <w:rsid w:val="001355EF"/>
    <w:rsid w:val="001359F3"/>
    <w:rsid w:val="00135B9C"/>
    <w:rsid w:val="00135DCC"/>
    <w:rsid w:val="00135E10"/>
    <w:rsid w:val="00135E25"/>
    <w:rsid w:val="00135F90"/>
    <w:rsid w:val="0013633A"/>
    <w:rsid w:val="00136349"/>
    <w:rsid w:val="0013646F"/>
    <w:rsid w:val="00136876"/>
    <w:rsid w:val="00137118"/>
    <w:rsid w:val="0013769D"/>
    <w:rsid w:val="0013770D"/>
    <w:rsid w:val="0013777F"/>
    <w:rsid w:val="00137879"/>
    <w:rsid w:val="00137B68"/>
    <w:rsid w:val="00137BC5"/>
    <w:rsid w:val="00137CE2"/>
    <w:rsid w:val="00140007"/>
    <w:rsid w:val="001402D0"/>
    <w:rsid w:val="00140311"/>
    <w:rsid w:val="00140368"/>
    <w:rsid w:val="00140823"/>
    <w:rsid w:val="001408B6"/>
    <w:rsid w:val="001409B1"/>
    <w:rsid w:val="00140BE9"/>
    <w:rsid w:val="00140C1B"/>
    <w:rsid w:val="00140E14"/>
    <w:rsid w:val="00140FC9"/>
    <w:rsid w:val="00141168"/>
    <w:rsid w:val="0014136C"/>
    <w:rsid w:val="00141554"/>
    <w:rsid w:val="001418D2"/>
    <w:rsid w:val="00141A50"/>
    <w:rsid w:val="00141E96"/>
    <w:rsid w:val="00141FFD"/>
    <w:rsid w:val="00142071"/>
    <w:rsid w:val="0014207C"/>
    <w:rsid w:val="00142160"/>
    <w:rsid w:val="00142774"/>
    <w:rsid w:val="0014293D"/>
    <w:rsid w:val="0014299F"/>
    <w:rsid w:val="00142B62"/>
    <w:rsid w:val="00142D2E"/>
    <w:rsid w:val="001431A5"/>
    <w:rsid w:val="00143238"/>
    <w:rsid w:val="00143427"/>
    <w:rsid w:val="001434A8"/>
    <w:rsid w:val="00143794"/>
    <w:rsid w:val="0014391B"/>
    <w:rsid w:val="00143AAF"/>
    <w:rsid w:val="00143D4A"/>
    <w:rsid w:val="001440BC"/>
    <w:rsid w:val="001448FD"/>
    <w:rsid w:val="00144A5D"/>
    <w:rsid w:val="00144B17"/>
    <w:rsid w:val="001453B6"/>
    <w:rsid w:val="00145744"/>
    <w:rsid w:val="00145A64"/>
    <w:rsid w:val="001469AF"/>
    <w:rsid w:val="00146E94"/>
    <w:rsid w:val="00147107"/>
    <w:rsid w:val="00147448"/>
    <w:rsid w:val="00147CB2"/>
    <w:rsid w:val="00147D28"/>
    <w:rsid w:val="00147E7D"/>
    <w:rsid w:val="00147E83"/>
    <w:rsid w:val="00147F8E"/>
    <w:rsid w:val="0015001C"/>
    <w:rsid w:val="0015068F"/>
    <w:rsid w:val="00150985"/>
    <w:rsid w:val="00150B20"/>
    <w:rsid w:val="00150BED"/>
    <w:rsid w:val="00150EC6"/>
    <w:rsid w:val="00150F70"/>
    <w:rsid w:val="001512DF"/>
    <w:rsid w:val="001513BF"/>
    <w:rsid w:val="001514E5"/>
    <w:rsid w:val="001514FC"/>
    <w:rsid w:val="00151688"/>
    <w:rsid w:val="0015169E"/>
    <w:rsid w:val="00151A53"/>
    <w:rsid w:val="00151B2F"/>
    <w:rsid w:val="00151C0F"/>
    <w:rsid w:val="00151FD7"/>
    <w:rsid w:val="00152105"/>
    <w:rsid w:val="001524E8"/>
    <w:rsid w:val="001526F5"/>
    <w:rsid w:val="00152712"/>
    <w:rsid w:val="001530E9"/>
    <w:rsid w:val="00153148"/>
    <w:rsid w:val="00153162"/>
    <w:rsid w:val="00153221"/>
    <w:rsid w:val="0015330F"/>
    <w:rsid w:val="001537DC"/>
    <w:rsid w:val="001537FD"/>
    <w:rsid w:val="00153924"/>
    <w:rsid w:val="001539F8"/>
    <w:rsid w:val="00153DF2"/>
    <w:rsid w:val="00153E48"/>
    <w:rsid w:val="0015402B"/>
    <w:rsid w:val="00154CC4"/>
    <w:rsid w:val="00154F08"/>
    <w:rsid w:val="00155628"/>
    <w:rsid w:val="001557FF"/>
    <w:rsid w:val="00155ABF"/>
    <w:rsid w:val="00155ED9"/>
    <w:rsid w:val="00155F3C"/>
    <w:rsid w:val="001560AA"/>
    <w:rsid w:val="001560EB"/>
    <w:rsid w:val="001561F2"/>
    <w:rsid w:val="00156207"/>
    <w:rsid w:val="0015648B"/>
    <w:rsid w:val="001565C1"/>
    <w:rsid w:val="001565E0"/>
    <w:rsid w:val="0015660E"/>
    <w:rsid w:val="00156730"/>
    <w:rsid w:val="0015677F"/>
    <w:rsid w:val="001568DE"/>
    <w:rsid w:val="00156A6D"/>
    <w:rsid w:val="00156C0C"/>
    <w:rsid w:val="00156C55"/>
    <w:rsid w:val="00156CDD"/>
    <w:rsid w:val="00156DE3"/>
    <w:rsid w:val="00156E72"/>
    <w:rsid w:val="00157512"/>
    <w:rsid w:val="0015751C"/>
    <w:rsid w:val="00157703"/>
    <w:rsid w:val="00157777"/>
    <w:rsid w:val="00157A87"/>
    <w:rsid w:val="00157B92"/>
    <w:rsid w:val="00157FC0"/>
    <w:rsid w:val="00160002"/>
    <w:rsid w:val="00160105"/>
    <w:rsid w:val="00160146"/>
    <w:rsid w:val="00160799"/>
    <w:rsid w:val="00160830"/>
    <w:rsid w:val="00160C81"/>
    <w:rsid w:val="001610F5"/>
    <w:rsid w:val="00161147"/>
    <w:rsid w:val="001611EA"/>
    <w:rsid w:val="0016194E"/>
    <w:rsid w:val="00161CC8"/>
    <w:rsid w:val="00161E51"/>
    <w:rsid w:val="00161E5B"/>
    <w:rsid w:val="00161F96"/>
    <w:rsid w:val="00161FE1"/>
    <w:rsid w:val="001621C9"/>
    <w:rsid w:val="00162203"/>
    <w:rsid w:val="00162204"/>
    <w:rsid w:val="00162469"/>
    <w:rsid w:val="00162484"/>
    <w:rsid w:val="00162490"/>
    <w:rsid w:val="00162736"/>
    <w:rsid w:val="00162A53"/>
    <w:rsid w:val="00162C00"/>
    <w:rsid w:val="00162E84"/>
    <w:rsid w:val="00162EE0"/>
    <w:rsid w:val="00162EE5"/>
    <w:rsid w:val="001635A0"/>
    <w:rsid w:val="0016365A"/>
    <w:rsid w:val="00163897"/>
    <w:rsid w:val="00163985"/>
    <w:rsid w:val="00163A8F"/>
    <w:rsid w:val="00163B7C"/>
    <w:rsid w:val="00163C33"/>
    <w:rsid w:val="00163C38"/>
    <w:rsid w:val="00163FA3"/>
    <w:rsid w:val="001640A3"/>
    <w:rsid w:val="001640E7"/>
    <w:rsid w:val="00164628"/>
    <w:rsid w:val="00164895"/>
    <w:rsid w:val="00164AF6"/>
    <w:rsid w:val="00164EDE"/>
    <w:rsid w:val="00165393"/>
    <w:rsid w:val="00165580"/>
    <w:rsid w:val="001656C7"/>
    <w:rsid w:val="001657B3"/>
    <w:rsid w:val="00165BA6"/>
    <w:rsid w:val="00165E0B"/>
    <w:rsid w:val="001663F4"/>
    <w:rsid w:val="00166779"/>
    <w:rsid w:val="00166973"/>
    <w:rsid w:val="00166CC0"/>
    <w:rsid w:val="00166D9A"/>
    <w:rsid w:val="00166DBA"/>
    <w:rsid w:val="00166EC5"/>
    <w:rsid w:val="00166F87"/>
    <w:rsid w:val="0016722F"/>
    <w:rsid w:val="001673A8"/>
    <w:rsid w:val="0016755E"/>
    <w:rsid w:val="00167FD8"/>
    <w:rsid w:val="0017010A"/>
    <w:rsid w:val="0017045A"/>
    <w:rsid w:val="0017072B"/>
    <w:rsid w:val="00170AC6"/>
    <w:rsid w:val="00170BE4"/>
    <w:rsid w:val="00170D99"/>
    <w:rsid w:val="0017108E"/>
    <w:rsid w:val="001714BC"/>
    <w:rsid w:val="001714BF"/>
    <w:rsid w:val="0017160D"/>
    <w:rsid w:val="00171794"/>
    <w:rsid w:val="00171A00"/>
    <w:rsid w:val="00171B34"/>
    <w:rsid w:val="001720E5"/>
    <w:rsid w:val="001721A8"/>
    <w:rsid w:val="001722AF"/>
    <w:rsid w:val="00172996"/>
    <w:rsid w:val="001729FC"/>
    <w:rsid w:val="00172F87"/>
    <w:rsid w:val="001731B1"/>
    <w:rsid w:val="00173523"/>
    <w:rsid w:val="00173562"/>
    <w:rsid w:val="00173999"/>
    <w:rsid w:val="00173A1B"/>
    <w:rsid w:val="00173D30"/>
    <w:rsid w:val="001747A1"/>
    <w:rsid w:val="0017485B"/>
    <w:rsid w:val="001748E1"/>
    <w:rsid w:val="001748EF"/>
    <w:rsid w:val="00174A1B"/>
    <w:rsid w:val="00174A4F"/>
    <w:rsid w:val="00174CA7"/>
    <w:rsid w:val="00174D35"/>
    <w:rsid w:val="00174D9B"/>
    <w:rsid w:val="00174EC0"/>
    <w:rsid w:val="00175099"/>
    <w:rsid w:val="001751C5"/>
    <w:rsid w:val="001752F5"/>
    <w:rsid w:val="00175335"/>
    <w:rsid w:val="00175442"/>
    <w:rsid w:val="001754F3"/>
    <w:rsid w:val="001755F7"/>
    <w:rsid w:val="00175B7F"/>
    <w:rsid w:val="00175CEE"/>
    <w:rsid w:val="001761FE"/>
    <w:rsid w:val="0017697A"/>
    <w:rsid w:val="00176993"/>
    <w:rsid w:val="00176AC3"/>
    <w:rsid w:val="001770D8"/>
    <w:rsid w:val="0017758B"/>
    <w:rsid w:val="001775CE"/>
    <w:rsid w:val="00177666"/>
    <w:rsid w:val="00177986"/>
    <w:rsid w:val="00180042"/>
    <w:rsid w:val="001804B4"/>
    <w:rsid w:val="0018054E"/>
    <w:rsid w:val="00180838"/>
    <w:rsid w:val="00180CEB"/>
    <w:rsid w:val="00180E60"/>
    <w:rsid w:val="001814D0"/>
    <w:rsid w:val="001815E7"/>
    <w:rsid w:val="00181932"/>
    <w:rsid w:val="00181EBA"/>
    <w:rsid w:val="00182000"/>
    <w:rsid w:val="0018200A"/>
    <w:rsid w:val="0018207B"/>
    <w:rsid w:val="00182674"/>
    <w:rsid w:val="001826C2"/>
    <w:rsid w:val="0018272F"/>
    <w:rsid w:val="001827A3"/>
    <w:rsid w:val="00182850"/>
    <w:rsid w:val="00182904"/>
    <w:rsid w:val="00182AD8"/>
    <w:rsid w:val="00182D58"/>
    <w:rsid w:val="00182E6F"/>
    <w:rsid w:val="001836A5"/>
    <w:rsid w:val="00183727"/>
    <w:rsid w:val="0018379B"/>
    <w:rsid w:val="00183AC2"/>
    <w:rsid w:val="00183B56"/>
    <w:rsid w:val="00183B68"/>
    <w:rsid w:val="00183E36"/>
    <w:rsid w:val="001840F8"/>
    <w:rsid w:val="00184188"/>
    <w:rsid w:val="0018447A"/>
    <w:rsid w:val="001844F9"/>
    <w:rsid w:val="001847B7"/>
    <w:rsid w:val="00184918"/>
    <w:rsid w:val="00184A5F"/>
    <w:rsid w:val="00184C21"/>
    <w:rsid w:val="00184FA5"/>
    <w:rsid w:val="00185145"/>
    <w:rsid w:val="00185626"/>
    <w:rsid w:val="001857CE"/>
    <w:rsid w:val="0018590B"/>
    <w:rsid w:val="00185C68"/>
    <w:rsid w:val="00185F46"/>
    <w:rsid w:val="00186D67"/>
    <w:rsid w:val="00186E05"/>
    <w:rsid w:val="00186FD4"/>
    <w:rsid w:val="00187192"/>
    <w:rsid w:val="0018728B"/>
    <w:rsid w:val="00187481"/>
    <w:rsid w:val="001874E0"/>
    <w:rsid w:val="00187583"/>
    <w:rsid w:val="00187813"/>
    <w:rsid w:val="00187ECD"/>
    <w:rsid w:val="00190271"/>
    <w:rsid w:val="00190519"/>
    <w:rsid w:val="00190657"/>
    <w:rsid w:val="00190826"/>
    <w:rsid w:val="00190902"/>
    <w:rsid w:val="0019095F"/>
    <w:rsid w:val="00190BF4"/>
    <w:rsid w:val="00190E76"/>
    <w:rsid w:val="00190FAF"/>
    <w:rsid w:val="0019105B"/>
    <w:rsid w:val="00192131"/>
    <w:rsid w:val="0019251D"/>
    <w:rsid w:val="00192607"/>
    <w:rsid w:val="001927F4"/>
    <w:rsid w:val="0019295E"/>
    <w:rsid w:val="00192DE9"/>
    <w:rsid w:val="00192FDA"/>
    <w:rsid w:val="001936FC"/>
    <w:rsid w:val="001938C4"/>
    <w:rsid w:val="00193AD5"/>
    <w:rsid w:val="00193AE2"/>
    <w:rsid w:val="00193B2E"/>
    <w:rsid w:val="00193E9E"/>
    <w:rsid w:val="00193F93"/>
    <w:rsid w:val="001942E1"/>
    <w:rsid w:val="0019433B"/>
    <w:rsid w:val="001951A0"/>
    <w:rsid w:val="001951EC"/>
    <w:rsid w:val="0019527B"/>
    <w:rsid w:val="001952F0"/>
    <w:rsid w:val="00195718"/>
    <w:rsid w:val="001958AF"/>
    <w:rsid w:val="00195944"/>
    <w:rsid w:val="00195D6D"/>
    <w:rsid w:val="00195D92"/>
    <w:rsid w:val="00195EC2"/>
    <w:rsid w:val="00196451"/>
    <w:rsid w:val="001966A0"/>
    <w:rsid w:val="0019676D"/>
    <w:rsid w:val="00196835"/>
    <w:rsid w:val="00196897"/>
    <w:rsid w:val="00196F63"/>
    <w:rsid w:val="001971A9"/>
    <w:rsid w:val="00197AE1"/>
    <w:rsid w:val="00197C10"/>
    <w:rsid w:val="00197D42"/>
    <w:rsid w:val="00197D95"/>
    <w:rsid w:val="001A0259"/>
    <w:rsid w:val="001A09B1"/>
    <w:rsid w:val="001A0A85"/>
    <w:rsid w:val="001A0B0A"/>
    <w:rsid w:val="001A0C68"/>
    <w:rsid w:val="001A13B9"/>
    <w:rsid w:val="001A13C4"/>
    <w:rsid w:val="001A1486"/>
    <w:rsid w:val="001A152F"/>
    <w:rsid w:val="001A177A"/>
    <w:rsid w:val="001A18CA"/>
    <w:rsid w:val="001A1A21"/>
    <w:rsid w:val="001A1C0C"/>
    <w:rsid w:val="001A1D41"/>
    <w:rsid w:val="001A1E9D"/>
    <w:rsid w:val="001A2424"/>
    <w:rsid w:val="001A288C"/>
    <w:rsid w:val="001A2CFD"/>
    <w:rsid w:val="001A2DB2"/>
    <w:rsid w:val="001A3398"/>
    <w:rsid w:val="001A353D"/>
    <w:rsid w:val="001A3727"/>
    <w:rsid w:val="001A3CDF"/>
    <w:rsid w:val="001A40AA"/>
    <w:rsid w:val="001A43A6"/>
    <w:rsid w:val="001A43E4"/>
    <w:rsid w:val="001A4505"/>
    <w:rsid w:val="001A45CF"/>
    <w:rsid w:val="001A4793"/>
    <w:rsid w:val="001A4873"/>
    <w:rsid w:val="001A4F24"/>
    <w:rsid w:val="001A5C92"/>
    <w:rsid w:val="001A5E0E"/>
    <w:rsid w:val="001A600A"/>
    <w:rsid w:val="001A63ED"/>
    <w:rsid w:val="001A661A"/>
    <w:rsid w:val="001A67FD"/>
    <w:rsid w:val="001A6F88"/>
    <w:rsid w:val="001A712B"/>
    <w:rsid w:val="001A72F1"/>
    <w:rsid w:val="001A75BF"/>
    <w:rsid w:val="001A782F"/>
    <w:rsid w:val="001A7874"/>
    <w:rsid w:val="001A7879"/>
    <w:rsid w:val="001A7C2E"/>
    <w:rsid w:val="001A7C49"/>
    <w:rsid w:val="001A7F10"/>
    <w:rsid w:val="001A7FDE"/>
    <w:rsid w:val="001B0C90"/>
    <w:rsid w:val="001B0D2B"/>
    <w:rsid w:val="001B0EBD"/>
    <w:rsid w:val="001B0FF7"/>
    <w:rsid w:val="001B13D9"/>
    <w:rsid w:val="001B1947"/>
    <w:rsid w:val="001B1C39"/>
    <w:rsid w:val="001B1C60"/>
    <w:rsid w:val="001B1D03"/>
    <w:rsid w:val="001B206F"/>
    <w:rsid w:val="001B2209"/>
    <w:rsid w:val="001B241B"/>
    <w:rsid w:val="001B26B6"/>
    <w:rsid w:val="001B26D3"/>
    <w:rsid w:val="001B26FE"/>
    <w:rsid w:val="001B2929"/>
    <w:rsid w:val="001B2A1E"/>
    <w:rsid w:val="001B2BD3"/>
    <w:rsid w:val="001B3005"/>
    <w:rsid w:val="001B33FC"/>
    <w:rsid w:val="001B34AF"/>
    <w:rsid w:val="001B34D0"/>
    <w:rsid w:val="001B3590"/>
    <w:rsid w:val="001B3E85"/>
    <w:rsid w:val="001B3F55"/>
    <w:rsid w:val="001B4765"/>
    <w:rsid w:val="001B47E3"/>
    <w:rsid w:val="001B4834"/>
    <w:rsid w:val="001B4977"/>
    <w:rsid w:val="001B4A09"/>
    <w:rsid w:val="001B4A0C"/>
    <w:rsid w:val="001B4B40"/>
    <w:rsid w:val="001B4CAB"/>
    <w:rsid w:val="001B4D73"/>
    <w:rsid w:val="001B5339"/>
    <w:rsid w:val="001B5633"/>
    <w:rsid w:val="001B5EA2"/>
    <w:rsid w:val="001B5EEA"/>
    <w:rsid w:val="001B5F0E"/>
    <w:rsid w:val="001B619A"/>
    <w:rsid w:val="001B6234"/>
    <w:rsid w:val="001B676E"/>
    <w:rsid w:val="001B6ABF"/>
    <w:rsid w:val="001B6C5D"/>
    <w:rsid w:val="001B71F0"/>
    <w:rsid w:val="001B75AC"/>
    <w:rsid w:val="001B770A"/>
    <w:rsid w:val="001B77A6"/>
    <w:rsid w:val="001B7A24"/>
    <w:rsid w:val="001C0136"/>
    <w:rsid w:val="001C017A"/>
    <w:rsid w:val="001C01C3"/>
    <w:rsid w:val="001C0256"/>
    <w:rsid w:val="001C040E"/>
    <w:rsid w:val="001C0462"/>
    <w:rsid w:val="001C04B0"/>
    <w:rsid w:val="001C07BE"/>
    <w:rsid w:val="001C0874"/>
    <w:rsid w:val="001C093A"/>
    <w:rsid w:val="001C09FC"/>
    <w:rsid w:val="001C0B4B"/>
    <w:rsid w:val="001C0C85"/>
    <w:rsid w:val="001C0D59"/>
    <w:rsid w:val="001C138F"/>
    <w:rsid w:val="001C1420"/>
    <w:rsid w:val="001C146F"/>
    <w:rsid w:val="001C1508"/>
    <w:rsid w:val="001C15A9"/>
    <w:rsid w:val="001C16DA"/>
    <w:rsid w:val="001C17BF"/>
    <w:rsid w:val="001C1F7F"/>
    <w:rsid w:val="001C1F92"/>
    <w:rsid w:val="001C22B3"/>
    <w:rsid w:val="001C23CE"/>
    <w:rsid w:val="001C27B9"/>
    <w:rsid w:val="001C2D5E"/>
    <w:rsid w:val="001C2EFB"/>
    <w:rsid w:val="001C3192"/>
    <w:rsid w:val="001C324F"/>
    <w:rsid w:val="001C3267"/>
    <w:rsid w:val="001C34AC"/>
    <w:rsid w:val="001C376E"/>
    <w:rsid w:val="001C3A0A"/>
    <w:rsid w:val="001C3EE5"/>
    <w:rsid w:val="001C3F3B"/>
    <w:rsid w:val="001C40CD"/>
    <w:rsid w:val="001C4316"/>
    <w:rsid w:val="001C43DA"/>
    <w:rsid w:val="001C4481"/>
    <w:rsid w:val="001C47D9"/>
    <w:rsid w:val="001C4DCD"/>
    <w:rsid w:val="001C4EF9"/>
    <w:rsid w:val="001C51B5"/>
    <w:rsid w:val="001C531A"/>
    <w:rsid w:val="001C5465"/>
    <w:rsid w:val="001C5861"/>
    <w:rsid w:val="001C5937"/>
    <w:rsid w:val="001C6041"/>
    <w:rsid w:val="001C68D0"/>
    <w:rsid w:val="001C6CED"/>
    <w:rsid w:val="001C7199"/>
    <w:rsid w:val="001C7241"/>
    <w:rsid w:val="001C7247"/>
    <w:rsid w:val="001C7B54"/>
    <w:rsid w:val="001C7DCE"/>
    <w:rsid w:val="001D0579"/>
    <w:rsid w:val="001D07D0"/>
    <w:rsid w:val="001D100F"/>
    <w:rsid w:val="001D123E"/>
    <w:rsid w:val="001D1556"/>
    <w:rsid w:val="001D1579"/>
    <w:rsid w:val="001D17D1"/>
    <w:rsid w:val="001D190B"/>
    <w:rsid w:val="001D1A78"/>
    <w:rsid w:val="001D1DE2"/>
    <w:rsid w:val="001D219A"/>
    <w:rsid w:val="001D27BC"/>
    <w:rsid w:val="001D2D24"/>
    <w:rsid w:val="001D2E41"/>
    <w:rsid w:val="001D3014"/>
    <w:rsid w:val="001D3074"/>
    <w:rsid w:val="001D30FD"/>
    <w:rsid w:val="001D3194"/>
    <w:rsid w:val="001D3255"/>
    <w:rsid w:val="001D3673"/>
    <w:rsid w:val="001D37C7"/>
    <w:rsid w:val="001D4361"/>
    <w:rsid w:val="001D467A"/>
    <w:rsid w:val="001D48CD"/>
    <w:rsid w:val="001D49BD"/>
    <w:rsid w:val="001D4AF6"/>
    <w:rsid w:val="001D4BF7"/>
    <w:rsid w:val="001D4C01"/>
    <w:rsid w:val="001D4ED9"/>
    <w:rsid w:val="001D5019"/>
    <w:rsid w:val="001D5451"/>
    <w:rsid w:val="001D5532"/>
    <w:rsid w:val="001D5BCE"/>
    <w:rsid w:val="001D5FBC"/>
    <w:rsid w:val="001D5FCE"/>
    <w:rsid w:val="001D6012"/>
    <w:rsid w:val="001D63C5"/>
    <w:rsid w:val="001D6742"/>
    <w:rsid w:val="001D6D94"/>
    <w:rsid w:val="001D6E63"/>
    <w:rsid w:val="001D745C"/>
    <w:rsid w:val="001D7623"/>
    <w:rsid w:val="001D7B33"/>
    <w:rsid w:val="001E0803"/>
    <w:rsid w:val="001E12F5"/>
    <w:rsid w:val="001E164F"/>
    <w:rsid w:val="001E16A3"/>
    <w:rsid w:val="001E1885"/>
    <w:rsid w:val="001E1BA0"/>
    <w:rsid w:val="001E1E7D"/>
    <w:rsid w:val="001E1FFF"/>
    <w:rsid w:val="001E24AB"/>
    <w:rsid w:val="001E264F"/>
    <w:rsid w:val="001E2E66"/>
    <w:rsid w:val="001E31C4"/>
    <w:rsid w:val="001E32EB"/>
    <w:rsid w:val="001E33E6"/>
    <w:rsid w:val="001E3403"/>
    <w:rsid w:val="001E37CF"/>
    <w:rsid w:val="001E396A"/>
    <w:rsid w:val="001E3970"/>
    <w:rsid w:val="001E399B"/>
    <w:rsid w:val="001E3B67"/>
    <w:rsid w:val="001E3DC8"/>
    <w:rsid w:val="001E408D"/>
    <w:rsid w:val="001E4240"/>
    <w:rsid w:val="001E4392"/>
    <w:rsid w:val="001E463E"/>
    <w:rsid w:val="001E4CA2"/>
    <w:rsid w:val="001E5721"/>
    <w:rsid w:val="001E5D4B"/>
    <w:rsid w:val="001E5E5F"/>
    <w:rsid w:val="001E5EDA"/>
    <w:rsid w:val="001E6390"/>
    <w:rsid w:val="001E6401"/>
    <w:rsid w:val="001E6488"/>
    <w:rsid w:val="001E64D9"/>
    <w:rsid w:val="001E65D8"/>
    <w:rsid w:val="001E65DD"/>
    <w:rsid w:val="001E6600"/>
    <w:rsid w:val="001E677A"/>
    <w:rsid w:val="001E6791"/>
    <w:rsid w:val="001E69A5"/>
    <w:rsid w:val="001E6BF0"/>
    <w:rsid w:val="001E6DFA"/>
    <w:rsid w:val="001E7245"/>
    <w:rsid w:val="001E74F6"/>
    <w:rsid w:val="001E7547"/>
    <w:rsid w:val="001E7626"/>
    <w:rsid w:val="001E7739"/>
    <w:rsid w:val="001E7A5C"/>
    <w:rsid w:val="001E7BE6"/>
    <w:rsid w:val="001E7DEB"/>
    <w:rsid w:val="001E7FCF"/>
    <w:rsid w:val="001F0631"/>
    <w:rsid w:val="001F071F"/>
    <w:rsid w:val="001F0808"/>
    <w:rsid w:val="001F0E68"/>
    <w:rsid w:val="001F0E8D"/>
    <w:rsid w:val="001F10EF"/>
    <w:rsid w:val="001F1509"/>
    <w:rsid w:val="001F16DD"/>
    <w:rsid w:val="001F186C"/>
    <w:rsid w:val="001F1CA9"/>
    <w:rsid w:val="001F1EDA"/>
    <w:rsid w:val="001F1FD6"/>
    <w:rsid w:val="001F22FA"/>
    <w:rsid w:val="001F2912"/>
    <w:rsid w:val="001F2BDD"/>
    <w:rsid w:val="001F2C47"/>
    <w:rsid w:val="001F30FA"/>
    <w:rsid w:val="001F3151"/>
    <w:rsid w:val="001F32CB"/>
    <w:rsid w:val="001F3458"/>
    <w:rsid w:val="001F34EE"/>
    <w:rsid w:val="001F36A5"/>
    <w:rsid w:val="001F379A"/>
    <w:rsid w:val="001F3FDA"/>
    <w:rsid w:val="001F43D3"/>
    <w:rsid w:val="001F45CA"/>
    <w:rsid w:val="001F4641"/>
    <w:rsid w:val="001F465C"/>
    <w:rsid w:val="001F4B76"/>
    <w:rsid w:val="001F4DC8"/>
    <w:rsid w:val="001F4F8A"/>
    <w:rsid w:val="001F5072"/>
    <w:rsid w:val="001F508C"/>
    <w:rsid w:val="001F5748"/>
    <w:rsid w:val="001F5912"/>
    <w:rsid w:val="001F595C"/>
    <w:rsid w:val="001F5A36"/>
    <w:rsid w:val="001F5AB9"/>
    <w:rsid w:val="001F5C36"/>
    <w:rsid w:val="001F6122"/>
    <w:rsid w:val="001F6289"/>
    <w:rsid w:val="001F63AA"/>
    <w:rsid w:val="001F652D"/>
    <w:rsid w:val="001F6646"/>
    <w:rsid w:val="001F675C"/>
    <w:rsid w:val="001F6904"/>
    <w:rsid w:val="001F6F61"/>
    <w:rsid w:val="001F6F68"/>
    <w:rsid w:val="001F707A"/>
    <w:rsid w:val="001F70EE"/>
    <w:rsid w:val="001F72E3"/>
    <w:rsid w:val="001F77FC"/>
    <w:rsid w:val="001F7910"/>
    <w:rsid w:val="001F7E09"/>
    <w:rsid w:val="00200025"/>
    <w:rsid w:val="002006E8"/>
    <w:rsid w:val="00200B07"/>
    <w:rsid w:val="0020163E"/>
    <w:rsid w:val="002018F6"/>
    <w:rsid w:val="00201B31"/>
    <w:rsid w:val="00201BF8"/>
    <w:rsid w:val="00201E3D"/>
    <w:rsid w:val="002029B7"/>
    <w:rsid w:val="00202B35"/>
    <w:rsid w:val="00202D17"/>
    <w:rsid w:val="00202D45"/>
    <w:rsid w:val="002030CE"/>
    <w:rsid w:val="002032E5"/>
    <w:rsid w:val="0020357A"/>
    <w:rsid w:val="0020379C"/>
    <w:rsid w:val="002037A7"/>
    <w:rsid w:val="0020387E"/>
    <w:rsid w:val="00203899"/>
    <w:rsid w:val="00203A59"/>
    <w:rsid w:val="00203C4F"/>
    <w:rsid w:val="00203F05"/>
    <w:rsid w:val="00203F50"/>
    <w:rsid w:val="00204ADF"/>
    <w:rsid w:val="00204CD9"/>
    <w:rsid w:val="00204E33"/>
    <w:rsid w:val="00204E60"/>
    <w:rsid w:val="00204EC2"/>
    <w:rsid w:val="002054C1"/>
    <w:rsid w:val="00205624"/>
    <w:rsid w:val="00205646"/>
    <w:rsid w:val="0020586C"/>
    <w:rsid w:val="00205AAB"/>
    <w:rsid w:val="00205ADD"/>
    <w:rsid w:val="00205CE9"/>
    <w:rsid w:val="00205E5B"/>
    <w:rsid w:val="0020631F"/>
    <w:rsid w:val="00206BAD"/>
    <w:rsid w:val="00206F5E"/>
    <w:rsid w:val="0020702E"/>
    <w:rsid w:val="00207282"/>
    <w:rsid w:val="00207554"/>
    <w:rsid w:val="00207832"/>
    <w:rsid w:val="00207BD5"/>
    <w:rsid w:val="00207C78"/>
    <w:rsid w:val="002103C5"/>
    <w:rsid w:val="002104F2"/>
    <w:rsid w:val="00210E66"/>
    <w:rsid w:val="0021105A"/>
    <w:rsid w:val="0021123E"/>
    <w:rsid w:val="002116EB"/>
    <w:rsid w:val="0021171F"/>
    <w:rsid w:val="002118CC"/>
    <w:rsid w:val="00211BF2"/>
    <w:rsid w:val="00211C49"/>
    <w:rsid w:val="00211C5E"/>
    <w:rsid w:val="00211F8F"/>
    <w:rsid w:val="00211FB8"/>
    <w:rsid w:val="0021200A"/>
    <w:rsid w:val="00212128"/>
    <w:rsid w:val="00212370"/>
    <w:rsid w:val="0021272C"/>
    <w:rsid w:val="00212BF1"/>
    <w:rsid w:val="00212E6F"/>
    <w:rsid w:val="00213460"/>
    <w:rsid w:val="00213683"/>
    <w:rsid w:val="00213897"/>
    <w:rsid w:val="002139DC"/>
    <w:rsid w:val="00213BD7"/>
    <w:rsid w:val="00213C88"/>
    <w:rsid w:val="00213D18"/>
    <w:rsid w:val="00213D50"/>
    <w:rsid w:val="0021415E"/>
    <w:rsid w:val="0021471A"/>
    <w:rsid w:val="00214CD2"/>
    <w:rsid w:val="00214EA7"/>
    <w:rsid w:val="00214F04"/>
    <w:rsid w:val="00214FC1"/>
    <w:rsid w:val="002158F2"/>
    <w:rsid w:val="00215D40"/>
    <w:rsid w:val="002165B1"/>
    <w:rsid w:val="002169BE"/>
    <w:rsid w:val="00216C00"/>
    <w:rsid w:val="00216C89"/>
    <w:rsid w:val="00216CAA"/>
    <w:rsid w:val="00216F4F"/>
    <w:rsid w:val="0021755A"/>
    <w:rsid w:val="00217798"/>
    <w:rsid w:val="002178F3"/>
    <w:rsid w:val="00217E96"/>
    <w:rsid w:val="00220055"/>
    <w:rsid w:val="002201FA"/>
    <w:rsid w:val="00220432"/>
    <w:rsid w:val="002207EF"/>
    <w:rsid w:val="0022121A"/>
    <w:rsid w:val="0022156B"/>
    <w:rsid w:val="00221941"/>
    <w:rsid w:val="00221D5C"/>
    <w:rsid w:val="00221E91"/>
    <w:rsid w:val="0022217E"/>
    <w:rsid w:val="0022218F"/>
    <w:rsid w:val="002221BE"/>
    <w:rsid w:val="0022222C"/>
    <w:rsid w:val="00222264"/>
    <w:rsid w:val="00222491"/>
    <w:rsid w:val="002226F7"/>
    <w:rsid w:val="00222774"/>
    <w:rsid w:val="002229D0"/>
    <w:rsid w:val="00222A62"/>
    <w:rsid w:val="00222B8F"/>
    <w:rsid w:val="00222BDF"/>
    <w:rsid w:val="0022318A"/>
    <w:rsid w:val="002232FB"/>
    <w:rsid w:val="00223466"/>
    <w:rsid w:val="0022375E"/>
    <w:rsid w:val="00223AAF"/>
    <w:rsid w:val="00223EDC"/>
    <w:rsid w:val="00224104"/>
    <w:rsid w:val="002241B8"/>
    <w:rsid w:val="0022445A"/>
    <w:rsid w:val="002247DE"/>
    <w:rsid w:val="002248F7"/>
    <w:rsid w:val="00224969"/>
    <w:rsid w:val="00224A68"/>
    <w:rsid w:val="00224B73"/>
    <w:rsid w:val="00224D88"/>
    <w:rsid w:val="00225069"/>
    <w:rsid w:val="002251F6"/>
    <w:rsid w:val="00225483"/>
    <w:rsid w:val="00225A5E"/>
    <w:rsid w:val="0022711D"/>
    <w:rsid w:val="002274BC"/>
    <w:rsid w:val="00227538"/>
    <w:rsid w:val="00227B3E"/>
    <w:rsid w:val="00227CE3"/>
    <w:rsid w:val="00227D62"/>
    <w:rsid w:val="00230001"/>
    <w:rsid w:val="0023001A"/>
    <w:rsid w:val="002304D2"/>
    <w:rsid w:val="0023071B"/>
    <w:rsid w:val="00230872"/>
    <w:rsid w:val="002308A1"/>
    <w:rsid w:val="00230BE1"/>
    <w:rsid w:val="00230D98"/>
    <w:rsid w:val="00230DE5"/>
    <w:rsid w:val="00231BD4"/>
    <w:rsid w:val="002320E7"/>
    <w:rsid w:val="00232522"/>
    <w:rsid w:val="0023257E"/>
    <w:rsid w:val="0023262A"/>
    <w:rsid w:val="00232787"/>
    <w:rsid w:val="00232997"/>
    <w:rsid w:val="00232D1E"/>
    <w:rsid w:val="00232ED0"/>
    <w:rsid w:val="0023309B"/>
    <w:rsid w:val="002330D3"/>
    <w:rsid w:val="00233872"/>
    <w:rsid w:val="002339BF"/>
    <w:rsid w:val="00233A6C"/>
    <w:rsid w:val="00233D0F"/>
    <w:rsid w:val="00233DF6"/>
    <w:rsid w:val="002341FD"/>
    <w:rsid w:val="002342A6"/>
    <w:rsid w:val="00234730"/>
    <w:rsid w:val="0023499C"/>
    <w:rsid w:val="002350CA"/>
    <w:rsid w:val="00235658"/>
    <w:rsid w:val="002356BE"/>
    <w:rsid w:val="00235805"/>
    <w:rsid w:val="0023596B"/>
    <w:rsid w:val="00235E57"/>
    <w:rsid w:val="0023606B"/>
    <w:rsid w:val="002360CC"/>
    <w:rsid w:val="0023614B"/>
    <w:rsid w:val="002363AC"/>
    <w:rsid w:val="00236408"/>
    <w:rsid w:val="002367F6"/>
    <w:rsid w:val="0023681B"/>
    <w:rsid w:val="00236976"/>
    <w:rsid w:val="00236BF0"/>
    <w:rsid w:val="00236CDE"/>
    <w:rsid w:val="00236E81"/>
    <w:rsid w:val="00236F26"/>
    <w:rsid w:val="00236F7F"/>
    <w:rsid w:val="00237077"/>
    <w:rsid w:val="002370FB"/>
    <w:rsid w:val="0023718B"/>
    <w:rsid w:val="002372E2"/>
    <w:rsid w:val="00237447"/>
    <w:rsid w:val="002376ED"/>
    <w:rsid w:val="00237898"/>
    <w:rsid w:val="00237CB2"/>
    <w:rsid w:val="0024018A"/>
    <w:rsid w:val="00240252"/>
    <w:rsid w:val="00240636"/>
    <w:rsid w:val="002409E4"/>
    <w:rsid w:val="00240C6C"/>
    <w:rsid w:val="00240FA4"/>
    <w:rsid w:val="0024110F"/>
    <w:rsid w:val="0024119A"/>
    <w:rsid w:val="00241480"/>
    <w:rsid w:val="002414AD"/>
    <w:rsid w:val="002420E1"/>
    <w:rsid w:val="002423C0"/>
    <w:rsid w:val="00242A3C"/>
    <w:rsid w:val="00242C10"/>
    <w:rsid w:val="00242D60"/>
    <w:rsid w:val="00242E0E"/>
    <w:rsid w:val="002431D6"/>
    <w:rsid w:val="00243853"/>
    <w:rsid w:val="002438A4"/>
    <w:rsid w:val="00243A33"/>
    <w:rsid w:val="00243EA8"/>
    <w:rsid w:val="00244636"/>
    <w:rsid w:val="00244A40"/>
    <w:rsid w:val="00244A74"/>
    <w:rsid w:val="00244B1F"/>
    <w:rsid w:val="00244CFB"/>
    <w:rsid w:val="00245122"/>
    <w:rsid w:val="002453E4"/>
    <w:rsid w:val="0024568E"/>
    <w:rsid w:val="002458F0"/>
    <w:rsid w:val="00245916"/>
    <w:rsid w:val="0024592A"/>
    <w:rsid w:val="00245B4D"/>
    <w:rsid w:val="00245CF3"/>
    <w:rsid w:val="00245F3C"/>
    <w:rsid w:val="00245FFC"/>
    <w:rsid w:val="00246088"/>
    <w:rsid w:val="00246289"/>
    <w:rsid w:val="00246467"/>
    <w:rsid w:val="00246513"/>
    <w:rsid w:val="0024693D"/>
    <w:rsid w:val="00246947"/>
    <w:rsid w:val="00246D85"/>
    <w:rsid w:val="00246ED8"/>
    <w:rsid w:val="00246F03"/>
    <w:rsid w:val="00246F24"/>
    <w:rsid w:val="00246F5D"/>
    <w:rsid w:val="00246F8F"/>
    <w:rsid w:val="002477F3"/>
    <w:rsid w:val="0024797B"/>
    <w:rsid w:val="00247DB6"/>
    <w:rsid w:val="00247E8E"/>
    <w:rsid w:val="00250239"/>
    <w:rsid w:val="002505D0"/>
    <w:rsid w:val="00250829"/>
    <w:rsid w:val="00250A2A"/>
    <w:rsid w:val="00250DB9"/>
    <w:rsid w:val="00251D3B"/>
    <w:rsid w:val="00251DEA"/>
    <w:rsid w:val="00252695"/>
    <w:rsid w:val="002527F5"/>
    <w:rsid w:val="00252818"/>
    <w:rsid w:val="00252A9E"/>
    <w:rsid w:val="00252DA2"/>
    <w:rsid w:val="00252FEF"/>
    <w:rsid w:val="00253020"/>
    <w:rsid w:val="002533A3"/>
    <w:rsid w:val="00253780"/>
    <w:rsid w:val="00253B49"/>
    <w:rsid w:val="00253B5E"/>
    <w:rsid w:val="00253E1E"/>
    <w:rsid w:val="00254124"/>
    <w:rsid w:val="002541DD"/>
    <w:rsid w:val="002549D2"/>
    <w:rsid w:val="00255D38"/>
    <w:rsid w:val="0025604F"/>
    <w:rsid w:val="002560E9"/>
    <w:rsid w:val="002562EB"/>
    <w:rsid w:val="0025632D"/>
    <w:rsid w:val="00256B08"/>
    <w:rsid w:val="00257044"/>
    <w:rsid w:val="002571BC"/>
    <w:rsid w:val="002578FA"/>
    <w:rsid w:val="00257C0B"/>
    <w:rsid w:val="00257C6E"/>
    <w:rsid w:val="00257DCD"/>
    <w:rsid w:val="002605F7"/>
    <w:rsid w:val="00260781"/>
    <w:rsid w:val="0026080C"/>
    <w:rsid w:val="00260AA3"/>
    <w:rsid w:val="00260B0B"/>
    <w:rsid w:val="00260B25"/>
    <w:rsid w:val="00260B34"/>
    <w:rsid w:val="00260F24"/>
    <w:rsid w:val="00260FF1"/>
    <w:rsid w:val="00261645"/>
    <w:rsid w:val="00261E32"/>
    <w:rsid w:val="00262138"/>
    <w:rsid w:val="00262326"/>
    <w:rsid w:val="00262C90"/>
    <w:rsid w:val="00262CCA"/>
    <w:rsid w:val="00262E3A"/>
    <w:rsid w:val="00262E9F"/>
    <w:rsid w:val="00262EEF"/>
    <w:rsid w:val="00263067"/>
    <w:rsid w:val="002635A1"/>
    <w:rsid w:val="002636DA"/>
    <w:rsid w:val="00263779"/>
    <w:rsid w:val="00263D49"/>
    <w:rsid w:val="00263FF1"/>
    <w:rsid w:val="00264946"/>
    <w:rsid w:val="00264DCB"/>
    <w:rsid w:val="002651D8"/>
    <w:rsid w:val="002653B4"/>
    <w:rsid w:val="00265701"/>
    <w:rsid w:val="00265752"/>
    <w:rsid w:val="00265A3F"/>
    <w:rsid w:val="00265ABC"/>
    <w:rsid w:val="00265BE5"/>
    <w:rsid w:val="00266292"/>
    <w:rsid w:val="0026686E"/>
    <w:rsid w:val="00266BC8"/>
    <w:rsid w:val="00266D54"/>
    <w:rsid w:val="002672D8"/>
    <w:rsid w:val="002674A5"/>
    <w:rsid w:val="002676BD"/>
    <w:rsid w:val="0026796F"/>
    <w:rsid w:val="00267CE5"/>
    <w:rsid w:val="002702F4"/>
    <w:rsid w:val="002706FF"/>
    <w:rsid w:val="00270839"/>
    <w:rsid w:val="00271226"/>
    <w:rsid w:val="002712FD"/>
    <w:rsid w:val="0027166D"/>
    <w:rsid w:val="002718B4"/>
    <w:rsid w:val="00271933"/>
    <w:rsid w:val="00271B77"/>
    <w:rsid w:val="00271BBD"/>
    <w:rsid w:val="002720CB"/>
    <w:rsid w:val="00272150"/>
    <w:rsid w:val="002721D0"/>
    <w:rsid w:val="00272307"/>
    <w:rsid w:val="00272574"/>
    <w:rsid w:val="0027268E"/>
    <w:rsid w:val="00272934"/>
    <w:rsid w:val="00272AC0"/>
    <w:rsid w:val="002730CB"/>
    <w:rsid w:val="002731C4"/>
    <w:rsid w:val="002732C4"/>
    <w:rsid w:val="002734AC"/>
    <w:rsid w:val="00273637"/>
    <w:rsid w:val="0027368F"/>
    <w:rsid w:val="00273842"/>
    <w:rsid w:val="0027394E"/>
    <w:rsid w:val="00273A48"/>
    <w:rsid w:val="00273A84"/>
    <w:rsid w:val="00273E80"/>
    <w:rsid w:val="00273EA7"/>
    <w:rsid w:val="002746AB"/>
    <w:rsid w:val="0027472C"/>
    <w:rsid w:val="00274841"/>
    <w:rsid w:val="00275210"/>
    <w:rsid w:val="0027555B"/>
    <w:rsid w:val="00275AC1"/>
    <w:rsid w:val="00275D0C"/>
    <w:rsid w:val="00276476"/>
    <w:rsid w:val="00276547"/>
    <w:rsid w:val="0027658E"/>
    <w:rsid w:val="0027673A"/>
    <w:rsid w:val="00276F1C"/>
    <w:rsid w:val="0027774B"/>
    <w:rsid w:val="0027779A"/>
    <w:rsid w:val="00277A1F"/>
    <w:rsid w:val="00277CD3"/>
    <w:rsid w:val="0028020E"/>
    <w:rsid w:val="00280CC8"/>
    <w:rsid w:val="00280DAD"/>
    <w:rsid w:val="00280E6D"/>
    <w:rsid w:val="0028116D"/>
    <w:rsid w:val="002811CF"/>
    <w:rsid w:val="002812A5"/>
    <w:rsid w:val="00281324"/>
    <w:rsid w:val="002813FA"/>
    <w:rsid w:val="0028175A"/>
    <w:rsid w:val="002817C7"/>
    <w:rsid w:val="00281883"/>
    <w:rsid w:val="00281A2B"/>
    <w:rsid w:val="00281AE0"/>
    <w:rsid w:val="00281C4C"/>
    <w:rsid w:val="00281FD4"/>
    <w:rsid w:val="002821D3"/>
    <w:rsid w:val="00282454"/>
    <w:rsid w:val="002824BF"/>
    <w:rsid w:val="00282C18"/>
    <w:rsid w:val="00282E29"/>
    <w:rsid w:val="00282E6B"/>
    <w:rsid w:val="00283306"/>
    <w:rsid w:val="00283617"/>
    <w:rsid w:val="00283741"/>
    <w:rsid w:val="002838A6"/>
    <w:rsid w:val="00283AB3"/>
    <w:rsid w:val="00283B61"/>
    <w:rsid w:val="00283B6E"/>
    <w:rsid w:val="00283CF4"/>
    <w:rsid w:val="00283DD2"/>
    <w:rsid w:val="002840A4"/>
    <w:rsid w:val="0028458D"/>
    <w:rsid w:val="0028473E"/>
    <w:rsid w:val="00284A98"/>
    <w:rsid w:val="00284B2D"/>
    <w:rsid w:val="00284CB9"/>
    <w:rsid w:val="00284D12"/>
    <w:rsid w:val="00284E55"/>
    <w:rsid w:val="00285171"/>
    <w:rsid w:val="0028537C"/>
    <w:rsid w:val="002854B1"/>
    <w:rsid w:val="00285779"/>
    <w:rsid w:val="00285E14"/>
    <w:rsid w:val="00286133"/>
    <w:rsid w:val="00286547"/>
    <w:rsid w:val="002866D8"/>
    <w:rsid w:val="00286894"/>
    <w:rsid w:val="00286ACA"/>
    <w:rsid w:val="00286BB1"/>
    <w:rsid w:val="00286F21"/>
    <w:rsid w:val="00287497"/>
    <w:rsid w:val="00287555"/>
    <w:rsid w:val="00287C00"/>
    <w:rsid w:val="00287DCF"/>
    <w:rsid w:val="00287E43"/>
    <w:rsid w:val="002902B2"/>
    <w:rsid w:val="0029030C"/>
    <w:rsid w:val="00290360"/>
    <w:rsid w:val="002907BD"/>
    <w:rsid w:val="002909F1"/>
    <w:rsid w:val="00290A6D"/>
    <w:rsid w:val="00291338"/>
    <w:rsid w:val="00291358"/>
    <w:rsid w:val="002918EF"/>
    <w:rsid w:val="00291B28"/>
    <w:rsid w:val="00291BAD"/>
    <w:rsid w:val="00291C1C"/>
    <w:rsid w:val="00291CFC"/>
    <w:rsid w:val="00291D6C"/>
    <w:rsid w:val="002922DD"/>
    <w:rsid w:val="002924A6"/>
    <w:rsid w:val="00292601"/>
    <w:rsid w:val="00292631"/>
    <w:rsid w:val="00292636"/>
    <w:rsid w:val="0029267E"/>
    <w:rsid w:val="002926AC"/>
    <w:rsid w:val="00292AF0"/>
    <w:rsid w:val="00292AF3"/>
    <w:rsid w:val="00292CC7"/>
    <w:rsid w:val="00293544"/>
    <w:rsid w:val="00293A8E"/>
    <w:rsid w:val="00293CCC"/>
    <w:rsid w:val="00293E74"/>
    <w:rsid w:val="00293F3B"/>
    <w:rsid w:val="00294266"/>
    <w:rsid w:val="0029432E"/>
    <w:rsid w:val="00294420"/>
    <w:rsid w:val="002945D3"/>
    <w:rsid w:val="002945FE"/>
    <w:rsid w:val="0029461A"/>
    <w:rsid w:val="002949D1"/>
    <w:rsid w:val="00294D08"/>
    <w:rsid w:val="00294EFE"/>
    <w:rsid w:val="00295509"/>
    <w:rsid w:val="00295A8E"/>
    <w:rsid w:val="00295D00"/>
    <w:rsid w:val="00295E99"/>
    <w:rsid w:val="002960D9"/>
    <w:rsid w:val="00296300"/>
    <w:rsid w:val="00296404"/>
    <w:rsid w:val="00296573"/>
    <w:rsid w:val="002967DF"/>
    <w:rsid w:val="00296FC7"/>
    <w:rsid w:val="00297237"/>
    <w:rsid w:val="00297528"/>
    <w:rsid w:val="00297570"/>
    <w:rsid w:val="00297845"/>
    <w:rsid w:val="002978BC"/>
    <w:rsid w:val="002978ED"/>
    <w:rsid w:val="00297DB2"/>
    <w:rsid w:val="002A007D"/>
    <w:rsid w:val="002A00AD"/>
    <w:rsid w:val="002A00AE"/>
    <w:rsid w:val="002A010D"/>
    <w:rsid w:val="002A0386"/>
    <w:rsid w:val="002A05D7"/>
    <w:rsid w:val="002A0A9F"/>
    <w:rsid w:val="002A0CCC"/>
    <w:rsid w:val="002A1120"/>
    <w:rsid w:val="002A1288"/>
    <w:rsid w:val="002A16AE"/>
    <w:rsid w:val="002A188C"/>
    <w:rsid w:val="002A1CFD"/>
    <w:rsid w:val="002A1EB9"/>
    <w:rsid w:val="002A1EE7"/>
    <w:rsid w:val="002A228F"/>
    <w:rsid w:val="002A22DE"/>
    <w:rsid w:val="002A2448"/>
    <w:rsid w:val="002A2690"/>
    <w:rsid w:val="002A26BE"/>
    <w:rsid w:val="002A27A8"/>
    <w:rsid w:val="002A2D31"/>
    <w:rsid w:val="002A2E72"/>
    <w:rsid w:val="002A30E0"/>
    <w:rsid w:val="002A3227"/>
    <w:rsid w:val="002A3A0D"/>
    <w:rsid w:val="002A3D5D"/>
    <w:rsid w:val="002A44A3"/>
    <w:rsid w:val="002A4610"/>
    <w:rsid w:val="002A46F6"/>
    <w:rsid w:val="002A474F"/>
    <w:rsid w:val="002A47E4"/>
    <w:rsid w:val="002A4989"/>
    <w:rsid w:val="002A4EA8"/>
    <w:rsid w:val="002A4F12"/>
    <w:rsid w:val="002A521F"/>
    <w:rsid w:val="002A562F"/>
    <w:rsid w:val="002A56DF"/>
    <w:rsid w:val="002A5A2D"/>
    <w:rsid w:val="002A5CB1"/>
    <w:rsid w:val="002A5DEE"/>
    <w:rsid w:val="002A6030"/>
    <w:rsid w:val="002A6067"/>
    <w:rsid w:val="002A60AB"/>
    <w:rsid w:val="002A6578"/>
    <w:rsid w:val="002A6623"/>
    <w:rsid w:val="002A66E1"/>
    <w:rsid w:val="002A679C"/>
    <w:rsid w:val="002A6871"/>
    <w:rsid w:val="002A6CB0"/>
    <w:rsid w:val="002A6CC1"/>
    <w:rsid w:val="002A6F04"/>
    <w:rsid w:val="002A7252"/>
    <w:rsid w:val="002A73EE"/>
    <w:rsid w:val="002A7C62"/>
    <w:rsid w:val="002A7DFE"/>
    <w:rsid w:val="002A7F46"/>
    <w:rsid w:val="002B00EA"/>
    <w:rsid w:val="002B01C4"/>
    <w:rsid w:val="002B0653"/>
    <w:rsid w:val="002B096E"/>
    <w:rsid w:val="002B0AEF"/>
    <w:rsid w:val="002B0E7C"/>
    <w:rsid w:val="002B0FB4"/>
    <w:rsid w:val="002B1D1D"/>
    <w:rsid w:val="002B1E14"/>
    <w:rsid w:val="002B1FE6"/>
    <w:rsid w:val="002B2071"/>
    <w:rsid w:val="002B21E7"/>
    <w:rsid w:val="002B23B9"/>
    <w:rsid w:val="002B26A6"/>
    <w:rsid w:val="002B26A9"/>
    <w:rsid w:val="002B273D"/>
    <w:rsid w:val="002B3164"/>
    <w:rsid w:val="002B318B"/>
    <w:rsid w:val="002B3252"/>
    <w:rsid w:val="002B331B"/>
    <w:rsid w:val="002B3527"/>
    <w:rsid w:val="002B35DF"/>
    <w:rsid w:val="002B38AB"/>
    <w:rsid w:val="002B390A"/>
    <w:rsid w:val="002B39AB"/>
    <w:rsid w:val="002B3C9C"/>
    <w:rsid w:val="002B3CFA"/>
    <w:rsid w:val="002B40FE"/>
    <w:rsid w:val="002B42AA"/>
    <w:rsid w:val="002B43D8"/>
    <w:rsid w:val="002B450F"/>
    <w:rsid w:val="002B47C3"/>
    <w:rsid w:val="002B49A8"/>
    <w:rsid w:val="002B49C0"/>
    <w:rsid w:val="002B4BE8"/>
    <w:rsid w:val="002B4C0A"/>
    <w:rsid w:val="002B4EB3"/>
    <w:rsid w:val="002B4EEA"/>
    <w:rsid w:val="002B4EF5"/>
    <w:rsid w:val="002B53AB"/>
    <w:rsid w:val="002B53B0"/>
    <w:rsid w:val="002B53E1"/>
    <w:rsid w:val="002B5464"/>
    <w:rsid w:val="002B5630"/>
    <w:rsid w:val="002B5865"/>
    <w:rsid w:val="002B5A0D"/>
    <w:rsid w:val="002B694B"/>
    <w:rsid w:val="002B6E6E"/>
    <w:rsid w:val="002B6F91"/>
    <w:rsid w:val="002B7696"/>
    <w:rsid w:val="002B76BD"/>
    <w:rsid w:val="002B7AE1"/>
    <w:rsid w:val="002B7B88"/>
    <w:rsid w:val="002B7F64"/>
    <w:rsid w:val="002C0083"/>
    <w:rsid w:val="002C0321"/>
    <w:rsid w:val="002C03AB"/>
    <w:rsid w:val="002C05FE"/>
    <w:rsid w:val="002C0ABD"/>
    <w:rsid w:val="002C10A0"/>
    <w:rsid w:val="002C10DB"/>
    <w:rsid w:val="002C1454"/>
    <w:rsid w:val="002C14A5"/>
    <w:rsid w:val="002C1594"/>
    <w:rsid w:val="002C15A0"/>
    <w:rsid w:val="002C15AC"/>
    <w:rsid w:val="002C18CA"/>
    <w:rsid w:val="002C1963"/>
    <w:rsid w:val="002C1A76"/>
    <w:rsid w:val="002C2570"/>
    <w:rsid w:val="002C2732"/>
    <w:rsid w:val="002C2E88"/>
    <w:rsid w:val="002C2FFC"/>
    <w:rsid w:val="002C345B"/>
    <w:rsid w:val="002C3660"/>
    <w:rsid w:val="002C366A"/>
    <w:rsid w:val="002C3B00"/>
    <w:rsid w:val="002C3CB8"/>
    <w:rsid w:val="002C3D29"/>
    <w:rsid w:val="002C4050"/>
    <w:rsid w:val="002C42F4"/>
    <w:rsid w:val="002C4410"/>
    <w:rsid w:val="002C4552"/>
    <w:rsid w:val="002C456B"/>
    <w:rsid w:val="002C457A"/>
    <w:rsid w:val="002C48C8"/>
    <w:rsid w:val="002C49AF"/>
    <w:rsid w:val="002C4A15"/>
    <w:rsid w:val="002C4B11"/>
    <w:rsid w:val="002C4C2F"/>
    <w:rsid w:val="002C4D0D"/>
    <w:rsid w:val="002C50C5"/>
    <w:rsid w:val="002C518D"/>
    <w:rsid w:val="002C5229"/>
    <w:rsid w:val="002C5536"/>
    <w:rsid w:val="002C5868"/>
    <w:rsid w:val="002C58B5"/>
    <w:rsid w:val="002C59FB"/>
    <w:rsid w:val="002C5B8A"/>
    <w:rsid w:val="002C5BD0"/>
    <w:rsid w:val="002C5C3D"/>
    <w:rsid w:val="002C5ED1"/>
    <w:rsid w:val="002C6074"/>
    <w:rsid w:val="002C6636"/>
    <w:rsid w:val="002C6732"/>
    <w:rsid w:val="002C6791"/>
    <w:rsid w:val="002C6848"/>
    <w:rsid w:val="002C6ECB"/>
    <w:rsid w:val="002C6F85"/>
    <w:rsid w:val="002C71B9"/>
    <w:rsid w:val="002C71FB"/>
    <w:rsid w:val="002C7353"/>
    <w:rsid w:val="002C74F7"/>
    <w:rsid w:val="002C7BDA"/>
    <w:rsid w:val="002C7BEB"/>
    <w:rsid w:val="002C7D03"/>
    <w:rsid w:val="002D008B"/>
    <w:rsid w:val="002D07BD"/>
    <w:rsid w:val="002D0A40"/>
    <w:rsid w:val="002D0C85"/>
    <w:rsid w:val="002D0D20"/>
    <w:rsid w:val="002D1066"/>
    <w:rsid w:val="002D122D"/>
    <w:rsid w:val="002D1B3E"/>
    <w:rsid w:val="002D216A"/>
    <w:rsid w:val="002D2192"/>
    <w:rsid w:val="002D2251"/>
    <w:rsid w:val="002D2311"/>
    <w:rsid w:val="002D27B2"/>
    <w:rsid w:val="002D2B05"/>
    <w:rsid w:val="002D2D3D"/>
    <w:rsid w:val="002D2EB4"/>
    <w:rsid w:val="002D2F07"/>
    <w:rsid w:val="002D3109"/>
    <w:rsid w:val="002D3CD1"/>
    <w:rsid w:val="002D3F06"/>
    <w:rsid w:val="002D42FA"/>
    <w:rsid w:val="002D454C"/>
    <w:rsid w:val="002D45B7"/>
    <w:rsid w:val="002D45C5"/>
    <w:rsid w:val="002D4753"/>
    <w:rsid w:val="002D48F8"/>
    <w:rsid w:val="002D497D"/>
    <w:rsid w:val="002D49EE"/>
    <w:rsid w:val="002D4ABC"/>
    <w:rsid w:val="002D4C99"/>
    <w:rsid w:val="002D4D3C"/>
    <w:rsid w:val="002D5104"/>
    <w:rsid w:val="002D5467"/>
    <w:rsid w:val="002D54E9"/>
    <w:rsid w:val="002D557B"/>
    <w:rsid w:val="002D597A"/>
    <w:rsid w:val="002D5A2E"/>
    <w:rsid w:val="002D5D1D"/>
    <w:rsid w:val="002D5F47"/>
    <w:rsid w:val="002D622B"/>
    <w:rsid w:val="002D626D"/>
    <w:rsid w:val="002D6984"/>
    <w:rsid w:val="002D69AE"/>
    <w:rsid w:val="002D6BD1"/>
    <w:rsid w:val="002D6E9B"/>
    <w:rsid w:val="002D70DB"/>
    <w:rsid w:val="002D74C1"/>
    <w:rsid w:val="002D7E3F"/>
    <w:rsid w:val="002D7EA0"/>
    <w:rsid w:val="002E003B"/>
    <w:rsid w:val="002E0155"/>
    <w:rsid w:val="002E01FE"/>
    <w:rsid w:val="002E0724"/>
    <w:rsid w:val="002E0991"/>
    <w:rsid w:val="002E0A87"/>
    <w:rsid w:val="002E0A98"/>
    <w:rsid w:val="002E0AEA"/>
    <w:rsid w:val="002E16B5"/>
    <w:rsid w:val="002E1A2B"/>
    <w:rsid w:val="002E1F88"/>
    <w:rsid w:val="002E1FC4"/>
    <w:rsid w:val="002E2080"/>
    <w:rsid w:val="002E228B"/>
    <w:rsid w:val="002E2396"/>
    <w:rsid w:val="002E2548"/>
    <w:rsid w:val="002E29C1"/>
    <w:rsid w:val="002E29E2"/>
    <w:rsid w:val="002E2ACC"/>
    <w:rsid w:val="002E2C5A"/>
    <w:rsid w:val="002E2E82"/>
    <w:rsid w:val="002E2E8B"/>
    <w:rsid w:val="002E2EF3"/>
    <w:rsid w:val="002E30AF"/>
    <w:rsid w:val="002E3519"/>
    <w:rsid w:val="002E35B9"/>
    <w:rsid w:val="002E3AF5"/>
    <w:rsid w:val="002E3BF2"/>
    <w:rsid w:val="002E3C57"/>
    <w:rsid w:val="002E3E02"/>
    <w:rsid w:val="002E411B"/>
    <w:rsid w:val="002E4472"/>
    <w:rsid w:val="002E4493"/>
    <w:rsid w:val="002E4CC3"/>
    <w:rsid w:val="002E4FCD"/>
    <w:rsid w:val="002E4FD3"/>
    <w:rsid w:val="002E509E"/>
    <w:rsid w:val="002E52AA"/>
    <w:rsid w:val="002E5626"/>
    <w:rsid w:val="002E5A74"/>
    <w:rsid w:val="002E5D83"/>
    <w:rsid w:val="002E61C1"/>
    <w:rsid w:val="002E633E"/>
    <w:rsid w:val="002E66B6"/>
    <w:rsid w:val="002E6941"/>
    <w:rsid w:val="002E694A"/>
    <w:rsid w:val="002E69F7"/>
    <w:rsid w:val="002E6D6D"/>
    <w:rsid w:val="002E6ED2"/>
    <w:rsid w:val="002E701B"/>
    <w:rsid w:val="002E7428"/>
    <w:rsid w:val="002E755E"/>
    <w:rsid w:val="002E7585"/>
    <w:rsid w:val="002E76F1"/>
    <w:rsid w:val="002E7B57"/>
    <w:rsid w:val="002E7DCC"/>
    <w:rsid w:val="002F0272"/>
    <w:rsid w:val="002F062D"/>
    <w:rsid w:val="002F091A"/>
    <w:rsid w:val="002F0971"/>
    <w:rsid w:val="002F0975"/>
    <w:rsid w:val="002F141C"/>
    <w:rsid w:val="002F15ED"/>
    <w:rsid w:val="002F17B7"/>
    <w:rsid w:val="002F1832"/>
    <w:rsid w:val="002F1980"/>
    <w:rsid w:val="002F1A2B"/>
    <w:rsid w:val="002F1A8E"/>
    <w:rsid w:val="002F1B03"/>
    <w:rsid w:val="002F1FEC"/>
    <w:rsid w:val="002F2679"/>
    <w:rsid w:val="002F2740"/>
    <w:rsid w:val="002F2B89"/>
    <w:rsid w:val="002F30A2"/>
    <w:rsid w:val="002F3224"/>
    <w:rsid w:val="002F3462"/>
    <w:rsid w:val="002F34D0"/>
    <w:rsid w:val="002F3535"/>
    <w:rsid w:val="002F3B7E"/>
    <w:rsid w:val="002F412C"/>
    <w:rsid w:val="002F41F2"/>
    <w:rsid w:val="002F429D"/>
    <w:rsid w:val="002F4A0A"/>
    <w:rsid w:val="002F4B3D"/>
    <w:rsid w:val="002F4F34"/>
    <w:rsid w:val="002F4FB6"/>
    <w:rsid w:val="002F543A"/>
    <w:rsid w:val="002F58B0"/>
    <w:rsid w:val="002F5C08"/>
    <w:rsid w:val="002F5E5A"/>
    <w:rsid w:val="002F5EE4"/>
    <w:rsid w:val="002F65BA"/>
    <w:rsid w:val="002F65D5"/>
    <w:rsid w:val="002F6822"/>
    <w:rsid w:val="002F6AE4"/>
    <w:rsid w:val="002F6B77"/>
    <w:rsid w:val="002F6DDB"/>
    <w:rsid w:val="002F6E5C"/>
    <w:rsid w:val="002F6FCD"/>
    <w:rsid w:val="002F76A2"/>
    <w:rsid w:val="002F7A57"/>
    <w:rsid w:val="002F7E63"/>
    <w:rsid w:val="00300008"/>
    <w:rsid w:val="003003CE"/>
    <w:rsid w:val="003004F8"/>
    <w:rsid w:val="00300538"/>
    <w:rsid w:val="003006B0"/>
    <w:rsid w:val="00300776"/>
    <w:rsid w:val="00300846"/>
    <w:rsid w:val="00300878"/>
    <w:rsid w:val="00300928"/>
    <w:rsid w:val="003009C5"/>
    <w:rsid w:val="00300D37"/>
    <w:rsid w:val="003014FA"/>
    <w:rsid w:val="0030153F"/>
    <w:rsid w:val="00301611"/>
    <w:rsid w:val="00301863"/>
    <w:rsid w:val="003018BE"/>
    <w:rsid w:val="00301A4F"/>
    <w:rsid w:val="00301E9D"/>
    <w:rsid w:val="00301F4E"/>
    <w:rsid w:val="0030205A"/>
    <w:rsid w:val="003021CD"/>
    <w:rsid w:val="00302253"/>
    <w:rsid w:val="00302379"/>
    <w:rsid w:val="003025C2"/>
    <w:rsid w:val="0030261D"/>
    <w:rsid w:val="003026BE"/>
    <w:rsid w:val="00302793"/>
    <w:rsid w:val="00302933"/>
    <w:rsid w:val="00302C7B"/>
    <w:rsid w:val="00302FB2"/>
    <w:rsid w:val="00303010"/>
    <w:rsid w:val="0030304A"/>
    <w:rsid w:val="003030D0"/>
    <w:rsid w:val="0030328D"/>
    <w:rsid w:val="00303A70"/>
    <w:rsid w:val="00303F47"/>
    <w:rsid w:val="0030424D"/>
    <w:rsid w:val="00304447"/>
    <w:rsid w:val="00304805"/>
    <w:rsid w:val="00304AB0"/>
    <w:rsid w:val="00304CFB"/>
    <w:rsid w:val="00304E94"/>
    <w:rsid w:val="00304EFF"/>
    <w:rsid w:val="0030505C"/>
    <w:rsid w:val="003053FE"/>
    <w:rsid w:val="0030591F"/>
    <w:rsid w:val="00305B12"/>
    <w:rsid w:val="00305D14"/>
    <w:rsid w:val="00305E53"/>
    <w:rsid w:val="00306315"/>
    <w:rsid w:val="003063CD"/>
    <w:rsid w:val="00306415"/>
    <w:rsid w:val="00306456"/>
    <w:rsid w:val="0030689D"/>
    <w:rsid w:val="003069FF"/>
    <w:rsid w:val="00306AB5"/>
    <w:rsid w:val="00306B5D"/>
    <w:rsid w:val="0030705C"/>
    <w:rsid w:val="0030712A"/>
    <w:rsid w:val="003073C1"/>
    <w:rsid w:val="00307948"/>
    <w:rsid w:val="00307A91"/>
    <w:rsid w:val="00307CF5"/>
    <w:rsid w:val="00307DAF"/>
    <w:rsid w:val="00307FFE"/>
    <w:rsid w:val="003101C8"/>
    <w:rsid w:val="00310443"/>
    <w:rsid w:val="00310550"/>
    <w:rsid w:val="003105A8"/>
    <w:rsid w:val="00310719"/>
    <w:rsid w:val="00310CD1"/>
    <w:rsid w:val="00310E9E"/>
    <w:rsid w:val="00310F8B"/>
    <w:rsid w:val="0031110E"/>
    <w:rsid w:val="003111F0"/>
    <w:rsid w:val="00311291"/>
    <w:rsid w:val="003113D0"/>
    <w:rsid w:val="00311A24"/>
    <w:rsid w:val="00311BDD"/>
    <w:rsid w:val="00311C32"/>
    <w:rsid w:val="00312574"/>
    <w:rsid w:val="00312672"/>
    <w:rsid w:val="00312689"/>
    <w:rsid w:val="00312898"/>
    <w:rsid w:val="00313047"/>
    <w:rsid w:val="003130FB"/>
    <w:rsid w:val="0031323D"/>
    <w:rsid w:val="00313255"/>
    <w:rsid w:val="00313786"/>
    <w:rsid w:val="0031396A"/>
    <w:rsid w:val="00313B20"/>
    <w:rsid w:val="00313B40"/>
    <w:rsid w:val="0031402C"/>
    <w:rsid w:val="0031428D"/>
    <w:rsid w:val="003143AD"/>
    <w:rsid w:val="003144C6"/>
    <w:rsid w:val="003146E4"/>
    <w:rsid w:val="00314737"/>
    <w:rsid w:val="00314850"/>
    <w:rsid w:val="003149FF"/>
    <w:rsid w:val="00314DB7"/>
    <w:rsid w:val="00314EC7"/>
    <w:rsid w:val="00314FBD"/>
    <w:rsid w:val="0031503D"/>
    <w:rsid w:val="00315184"/>
    <w:rsid w:val="00315777"/>
    <w:rsid w:val="00315879"/>
    <w:rsid w:val="003159D0"/>
    <w:rsid w:val="00315F89"/>
    <w:rsid w:val="003160E5"/>
    <w:rsid w:val="00316391"/>
    <w:rsid w:val="003164E7"/>
    <w:rsid w:val="0031651A"/>
    <w:rsid w:val="00316585"/>
    <w:rsid w:val="003168B1"/>
    <w:rsid w:val="00317440"/>
    <w:rsid w:val="003174EF"/>
    <w:rsid w:val="003175A4"/>
    <w:rsid w:val="00317DAB"/>
    <w:rsid w:val="00317E61"/>
    <w:rsid w:val="00317FA7"/>
    <w:rsid w:val="00320045"/>
    <w:rsid w:val="003200EF"/>
    <w:rsid w:val="00320165"/>
    <w:rsid w:val="003202C0"/>
    <w:rsid w:val="003202D8"/>
    <w:rsid w:val="003204E5"/>
    <w:rsid w:val="00320677"/>
    <w:rsid w:val="003206ED"/>
    <w:rsid w:val="003206F3"/>
    <w:rsid w:val="00320BA6"/>
    <w:rsid w:val="00320D9E"/>
    <w:rsid w:val="00321238"/>
    <w:rsid w:val="003213DD"/>
    <w:rsid w:val="0032149D"/>
    <w:rsid w:val="00321C24"/>
    <w:rsid w:val="00321FF8"/>
    <w:rsid w:val="003225C0"/>
    <w:rsid w:val="00322A8F"/>
    <w:rsid w:val="00322BFE"/>
    <w:rsid w:val="00322F57"/>
    <w:rsid w:val="00323024"/>
    <w:rsid w:val="0032332C"/>
    <w:rsid w:val="003234B1"/>
    <w:rsid w:val="0032351D"/>
    <w:rsid w:val="0032361D"/>
    <w:rsid w:val="0032378A"/>
    <w:rsid w:val="00323E79"/>
    <w:rsid w:val="0032402D"/>
    <w:rsid w:val="00324642"/>
    <w:rsid w:val="003246FF"/>
    <w:rsid w:val="00324898"/>
    <w:rsid w:val="00324984"/>
    <w:rsid w:val="00324AC1"/>
    <w:rsid w:val="00324B18"/>
    <w:rsid w:val="00324B3D"/>
    <w:rsid w:val="00324CA5"/>
    <w:rsid w:val="00324D7D"/>
    <w:rsid w:val="0032534D"/>
    <w:rsid w:val="00325500"/>
    <w:rsid w:val="00325A5E"/>
    <w:rsid w:val="0032642F"/>
    <w:rsid w:val="00326707"/>
    <w:rsid w:val="00326894"/>
    <w:rsid w:val="00326D6D"/>
    <w:rsid w:val="003271E6"/>
    <w:rsid w:val="00327606"/>
    <w:rsid w:val="00327663"/>
    <w:rsid w:val="00327964"/>
    <w:rsid w:val="00327966"/>
    <w:rsid w:val="00327E39"/>
    <w:rsid w:val="00327EA5"/>
    <w:rsid w:val="00327ED6"/>
    <w:rsid w:val="0033048D"/>
    <w:rsid w:val="00330592"/>
    <w:rsid w:val="003305D2"/>
    <w:rsid w:val="0033065E"/>
    <w:rsid w:val="00331132"/>
    <w:rsid w:val="003316D0"/>
    <w:rsid w:val="00331869"/>
    <w:rsid w:val="00332072"/>
    <w:rsid w:val="00332096"/>
    <w:rsid w:val="00332219"/>
    <w:rsid w:val="0033237A"/>
    <w:rsid w:val="00332388"/>
    <w:rsid w:val="003325C4"/>
    <w:rsid w:val="003327CC"/>
    <w:rsid w:val="00332A7E"/>
    <w:rsid w:val="00332EC5"/>
    <w:rsid w:val="00332FFB"/>
    <w:rsid w:val="003330EF"/>
    <w:rsid w:val="003331D9"/>
    <w:rsid w:val="003336A4"/>
    <w:rsid w:val="003336C0"/>
    <w:rsid w:val="0033380F"/>
    <w:rsid w:val="00333AB8"/>
    <w:rsid w:val="00333AD2"/>
    <w:rsid w:val="00333B3A"/>
    <w:rsid w:val="00333BBB"/>
    <w:rsid w:val="00333FDE"/>
    <w:rsid w:val="00334096"/>
    <w:rsid w:val="0033472C"/>
    <w:rsid w:val="00334821"/>
    <w:rsid w:val="00334A63"/>
    <w:rsid w:val="00334B92"/>
    <w:rsid w:val="00334D00"/>
    <w:rsid w:val="00335017"/>
    <w:rsid w:val="0033529D"/>
    <w:rsid w:val="003352BD"/>
    <w:rsid w:val="003359DA"/>
    <w:rsid w:val="00335BDF"/>
    <w:rsid w:val="00335CC4"/>
    <w:rsid w:val="00335CCD"/>
    <w:rsid w:val="00335DDB"/>
    <w:rsid w:val="00335F7D"/>
    <w:rsid w:val="0033622C"/>
    <w:rsid w:val="003364F5"/>
    <w:rsid w:val="0033660A"/>
    <w:rsid w:val="00336EA0"/>
    <w:rsid w:val="00337165"/>
    <w:rsid w:val="0033763F"/>
    <w:rsid w:val="00337907"/>
    <w:rsid w:val="00337D01"/>
    <w:rsid w:val="00337D1A"/>
    <w:rsid w:val="00337E4C"/>
    <w:rsid w:val="00337F4C"/>
    <w:rsid w:val="003400DF"/>
    <w:rsid w:val="00340436"/>
    <w:rsid w:val="003408FD"/>
    <w:rsid w:val="00340CAF"/>
    <w:rsid w:val="00340F4B"/>
    <w:rsid w:val="00341032"/>
    <w:rsid w:val="003414E1"/>
    <w:rsid w:val="0034155C"/>
    <w:rsid w:val="00341677"/>
    <w:rsid w:val="00341705"/>
    <w:rsid w:val="00341862"/>
    <w:rsid w:val="00341BB7"/>
    <w:rsid w:val="00341BEB"/>
    <w:rsid w:val="00341C97"/>
    <w:rsid w:val="00341CC8"/>
    <w:rsid w:val="00341D25"/>
    <w:rsid w:val="00341DE8"/>
    <w:rsid w:val="00341F3D"/>
    <w:rsid w:val="003421C0"/>
    <w:rsid w:val="0034240C"/>
    <w:rsid w:val="003424C3"/>
    <w:rsid w:val="003427DE"/>
    <w:rsid w:val="00343189"/>
    <w:rsid w:val="00343294"/>
    <w:rsid w:val="003432B3"/>
    <w:rsid w:val="00343653"/>
    <w:rsid w:val="00343831"/>
    <w:rsid w:val="00343BCC"/>
    <w:rsid w:val="00343CF3"/>
    <w:rsid w:val="00343D0A"/>
    <w:rsid w:val="00343D6F"/>
    <w:rsid w:val="00344781"/>
    <w:rsid w:val="003449B7"/>
    <w:rsid w:val="00344C06"/>
    <w:rsid w:val="00344C1B"/>
    <w:rsid w:val="00344C4C"/>
    <w:rsid w:val="00344CDE"/>
    <w:rsid w:val="00344DCA"/>
    <w:rsid w:val="00345082"/>
    <w:rsid w:val="00345261"/>
    <w:rsid w:val="00345302"/>
    <w:rsid w:val="00345756"/>
    <w:rsid w:val="003458FC"/>
    <w:rsid w:val="003459AD"/>
    <w:rsid w:val="003459D2"/>
    <w:rsid w:val="00345BB0"/>
    <w:rsid w:val="00345BB4"/>
    <w:rsid w:val="003463EE"/>
    <w:rsid w:val="00346A87"/>
    <w:rsid w:val="00346AE7"/>
    <w:rsid w:val="00346E68"/>
    <w:rsid w:val="00346E84"/>
    <w:rsid w:val="00346F87"/>
    <w:rsid w:val="003474BE"/>
    <w:rsid w:val="00347508"/>
    <w:rsid w:val="003475C8"/>
    <w:rsid w:val="003476C2"/>
    <w:rsid w:val="00347AEB"/>
    <w:rsid w:val="00347E60"/>
    <w:rsid w:val="003500DB"/>
    <w:rsid w:val="00350754"/>
    <w:rsid w:val="00350C34"/>
    <w:rsid w:val="003515A2"/>
    <w:rsid w:val="003515EB"/>
    <w:rsid w:val="00351657"/>
    <w:rsid w:val="003517A2"/>
    <w:rsid w:val="00351BFF"/>
    <w:rsid w:val="0035246E"/>
    <w:rsid w:val="003524AA"/>
    <w:rsid w:val="003524D2"/>
    <w:rsid w:val="00352676"/>
    <w:rsid w:val="0035273E"/>
    <w:rsid w:val="00352780"/>
    <w:rsid w:val="003527E3"/>
    <w:rsid w:val="00352EF4"/>
    <w:rsid w:val="00352FF0"/>
    <w:rsid w:val="00353065"/>
    <w:rsid w:val="00353159"/>
    <w:rsid w:val="0035327D"/>
    <w:rsid w:val="003537E6"/>
    <w:rsid w:val="003538A2"/>
    <w:rsid w:val="003539B8"/>
    <w:rsid w:val="00354357"/>
    <w:rsid w:val="003548B8"/>
    <w:rsid w:val="00354AC3"/>
    <w:rsid w:val="00354BB3"/>
    <w:rsid w:val="00355701"/>
    <w:rsid w:val="003559C6"/>
    <w:rsid w:val="00355D9C"/>
    <w:rsid w:val="00355EC8"/>
    <w:rsid w:val="0035699A"/>
    <w:rsid w:val="00356BEA"/>
    <w:rsid w:val="00356FC7"/>
    <w:rsid w:val="00356FC9"/>
    <w:rsid w:val="00357625"/>
    <w:rsid w:val="003577A1"/>
    <w:rsid w:val="00360306"/>
    <w:rsid w:val="00360384"/>
    <w:rsid w:val="00360C99"/>
    <w:rsid w:val="00360CF4"/>
    <w:rsid w:val="00360DD3"/>
    <w:rsid w:val="003612DB"/>
    <w:rsid w:val="003615FA"/>
    <w:rsid w:val="003619AB"/>
    <w:rsid w:val="00361D62"/>
    <w:rsid w:val="00361DC0"/>
    <w:rsid w:val="003626D2"/>
    <w:rsid w:val="0036278D"/>
    <w:rsid w:val="00362920"/>
    <w:rsid w:val="00362A66"/>
    <w:rsid w:val="00362B77"/>
    <w:rsid w:val="00362C57"/>
    <w:rsid w:val="00362C87"/>
    <w:rsid w:val="00362E88"/>
    <w:rsid w:val="00363061"/>
    <w:rsid w:val="003634A1"/>
    <w:rsid w:val="00363988"/>
    <w:rsid w:val="00363AA1"/>
    <w:rsid w:val="00363B1A"/>
    <w:rsid w:val="00363BEC"/>
    <w:rsid w:val="00363C0B"/>
    <w:rsid w:val="00363E39"/>
    <w:rsid w:val="00363EB5"/>
    <w:rsid w:val="00364252"/>
    <w:rsid w:val="00364283"/>
    <w:rsid w:val="003643ED"/>
    <w:rsid w:val="00364EBB"/>
    <w:rsid w:val="00364F6B"/>
    <w:rsid w:val="00365151"/>
    <w:rsid w:val="0036522D"/>
    <w:rsid w:val="003652ED"/>
    <w:rsid w:val="00365461"/>
    <w:rsid w:val="00365809"/>
    <w:rsid w:val="0036592B"/>
    <w:rsid w:val="00365C1A"/>
    <w:rsid w:val="00365DC2"/>
    <w:rsid w:val="00365F57"/>
    <w:rsid w:val="00365FB1"/>
    <w:rsid w:val="003660B5"/>
    <w:rsid w:val="003660FE"/>
    <w:rsid w:val="003661B8"/>
    <w:rsid w:val="00366731"/>
    <w:rsid w:val="00366751"/>
    <w:rsid w:val="0036687C"/>
    <w:rsid w:val="0036694D"/>
    <w:rsid w:val="00366C30"/>
    <w:rsid w:val="00366C71"/>
    <w:rsid w:val="00366CE8"/>
    <w:rsid w:val="00366F35"/>
    <w:rsid w:val="00367A2A"/>
    <w:rsid w:val="00367A85"/>
    <w:rsid w:val="00367E76"/>
    <w:rsid w:val="00367EA4"/>
    <w:rsid w:val="00370404"/>
    <w:rsid w:val="003705ED"/>
    <w:rsid w:val="00370824"/>
    <w:rsid w:val="0037099C"/>
    <w:rsid w:val="00370C03"/>
    <w:rsid w:val="0037142F"/>
    <w:rsid w:val="003715CE"/>
    <w:rsid w:val="003715E5"/>
    <w:rsid w:val="003718BF"/>
    <w:rsid w:val="003718E4"/>
    <w:rsid w:val="00371CA8"/>
    <w:rsid w:val="003721F9"/>
    <w:rsid w:val="00372505"/>
    <w:rsid w:val="00372B07"/>
    <w:rsid w:val="00372D27"/>
    <w:rsid w:val="00372DC5"/>
    <w:rsid w:val="00372F75"/>
    <w:rsid w:val="00373146"/>
    <w:rsid w:val="00373274"/>
    <w:rsid w:val="0037378D"/>
    <w:rsid w:val="003738FC"/>
    <w:rsid w:val="00373B76"/>
    <w:rsid w:val="00373C0A"/>
    <w:rsid w:val="003742FE"/>
    <w:rsid w:val="0037440C"/>
    <w:rsid w:val="00374585"/>
    <w:rsid w:val="003745E6"/>
    <w:rsid w:val="00374967"/>
    <w:rsid w:val="003749E8"/>
    <w:rsid w:val="00374D68"/>
    <w:rsid w:val="00375126"/>
    <w:rsid w:val="00375502"/>
    <w:rsid w:val="00375FBD"/>
    <w:rsid w:val="00376311"/>
    <w:rsid w:val="003763C6"/>
    <w:rsid w:val="0037650F"/>
    <w:rsid w:val="003766DB"/>
    <w:rsid w:val="003769C2"/>
    <w:rsid w:val="00376D21"/>
    <w:rsid w:val="00376FE6"/>
    <w:rsid w:val="0037704A"/>
    <w:rsid w:val="003770B2"/>
    <w:rsid w:val="003771CC"/>
    <w:rsid w:val="00377479"/>
    <w:rsid w:val="003774B4"/>
    <w:rsid w:val="0038029A"/>
    <w:rsid w:val="0038033F"/>
    <w:rsid w:val="003803A3"/>
    <w:rsid w:val="003808C3"/>
    <w:rsid w:val="00380AAB"/>
    <w:rsid w:val="00380B94"/>
    <w:rsid w:val="00380FBB"/>
    <w:rsid w:val="0038116B"/>
    <w:rsid w:val="0038170D"/>
    <w:rsid w:val="00381AE7"/>
    <w:rsid w:val="00381B0A"/>
    <w:rsid w:val="00381C9F"/>
    <w:rsid w:val="00381DE8"/>
    <w:rsid w:val="0038214E"/>
    <w:rsid w:val="00382379"/>
    <w:rsid w:val="00382781"/>
    <w:rsid w:val="00382B6F"/>
    <w:rsid w:val="003830D3"/>
    <w:rsid w:val="00383854"/>
    <w:rsid w:val="003838DA"/>
    <w:rsid w:val="003839A6"/>
    <w:rsid w:val="00383A1C"/>
    <w:rsid w:val="00383AE0"/>
    <w:rsid w:val="00383C56"/>
    <w:rsid w:val="00384095"/>
    <w:rsid w:val="00384427"/>
    <w:rsid w:val="00384567"/>
    <w:rsid w:val="00384673"/>
    <w:rsid w:val="003846E6"/>
    <w:rsid w:val="003847D6"/>
    <w:rsid w:val="003848A5"/>
    <w:rsid w:val="00384BE4"/>
    <w:rsid w:val="00384D36"/>
    <w:rsid w:val="00384FDE"/>
    <w:rsid w:val="0038519A"/>
    <w:rsid w:val="0038538B"/>
    <w:rsid w:val="0038548F"/>
    <w:rsid w:val="003854A1"/>
    <w:rsid w:val="00385753"/>
    <w:rsid w:val="00385787"/>
    <w:rsid w:val="003857B2"/>
    <w:rsid w:val="0038591C"/>
    <w:rsid w:val="00385A12"/>
    <w:rsid w:val="00385BF3"/>
    <w:rsid w:val="00386079"/>
    <w:rsid w:val="0038644B"/>
    <w:rsid w:val="00386466"/>
    <w:rsid w:val="00386470"/>
    <w:rsid w:val="00386883"/>
    <w:rsid w:val="003868E1"/>
    <w:rsid w:val="00386BB7"/>
    <w:rsid w:val="00386FF6"/>
    <w:rsid w:val="00387235"/>
    <w:rsid w:val="00387286"/>
    <w:rsid w:val="0038732A"/>
    <w:rsid w:val="00387528"/>
    <w:rsid w:val="003875E9"/>
    <w:rsid w:val="003879FD"/>
    <w:rsid w:val="00387C9F"/>
    <w:rsid w:val="00387CAC"/>
    <w:rsid w:val="003903E3"/>
    <w:rsid w:val="003903F3"/>
    <w:rsid w:val="003906D0"/>
    <w:rsid w:val="0039070C"/>
    <w:rsid w:val="003907A0"/>
    <w:rsid w:val="00390846"/>
    <w:rsid w:val="00390B06"/>
    <w:rsid w:val="00390B09"/>
    <w:rsid w:val="00390E22"/>
    <w:rsid w:val="003910A9"/>
    <w:rsid w:val="0039111B"/>
    <w:rsid w:val="0039122B"/>
    <w:rsid w:val="003913E1"/>
    <w:rsid w:val="003914C5"/>
    <w:rsid w:val="003917E7"/>
    <w:rsid w:val="00391876"/>
    <w:rsid w:val="003918B1"/>
    <w:rsid w:val="00391B2B"/>
    <w:rsid w:val="00391B7D"/>
    <w:rsid w:val="00391DB5"/>
    <w:rsid w:val="00392184"/>
    <w:rsid w:val="00392548"/>
    <w:rsid w:val="003926AD"/>
    <w:rsid w:val="003927A0"/>
    <w:rsid w:val="003928AA"/>
    <w:rsid w:val="00392A02"/>
    <w:rsid w:val="00392C84"/>
    <w:rsid w:val="00392FB3"/>
    <w:rsid w:val="003930C3"/>
    <w:rsid w:val="003931A1"/>
    <w:rsid w:val="00393411"/>
    <w:rsid w:val="003934AB"/>
    <w:rsid w:val="00393583"/>
    <w:rsid w:val="003937A4"/>
    <w:rsid w:val="003939A2"/>
    <w:rsid w:val="00393C70"/>
    <w:rsid w:val="00393FE2"/>
    <w:rsid w:val="00394558"/>
    <w:rsid w:val="003945B1"/>
    <w:rsid w:val="003945C1"/>
    <w:rsid w:val="003948E5"/>
    <w:rsid w:val="00394988"/>
    <w:rsid w:val="00394CD0"/>
    <w:rsid w:val="00395364"/>
    <w:rsid w:val="003953B9"/>
    <w:rsid w:val="0039583F"/>
    <w:rsid w:val="00395BCD"/>
    <w:rsid w:val="00395EC3"/>
    <w:rsid w:val="00395EF0"/>
    <w:rsid w:val="003962E9"/>
    <w:rsid w:val="00396AF9"/>
    <w:rsid w:val="00396B90"/>
    <w:rsid w:val="00396DA2"/>
    <w:rsid w:val="00397033"/>
    <w:rsid w:val="003972E6"/>
    <w:rsid w:val="003974B4"/>
    <w:rsid w:val="003975F2"/>
    <w:rsid w:val="0039771A"/>
    <w:rsid w:val="00397E93"/>
    <w:rsid w:val="00397EE2"/>
    <w:rsid w:val="00397EF4"/>
    <w:rsid w:val="003A04FD"/>
    <w:rsid w:val="003A0781"/>
    <w:rsid w:val="003A08EE"/>
    <w:rsid w:val="003A0BB9"/>
    <w:rsid w:val="003A0DE6"/>
    <w:rsid w:val="003A0FA0"/>
    <w:rsid w:val="003A12D5"/>
    <w:rsid w:val="003A12EA"/>
    <w:rsid w:val="003A13BB"/>
    <w:rsid w:val="003A14C8"/>
    <w:rsid w:val="003A1537"/>
    <w:rsid w:val="003A1575"/>
    <w:rsid w:val="003A1678"/>
    <w:rsid w:val="003A179F"/>
    <w:rsid w:val="003A19F4"/>
    <w:rsid w:val="003A1C77"/>
    <w:rsid w:val="003A1D38"/>
    <w:rsid w:val="003A25B3"/>
    <w:rsid w:val="003A2B39"/>
    <w:rsid w:val="003A2F50"/>
    <w:rsid w:val="003A3138"/>
    <w:rsid w:val="003A31A2"/>
    <w:rsid w:val="003A3B66"/>
    <w:rsid w:val="003A3CFE"/>
    <w:rsid w:val="003A433C"/>
    <w:rsid w:val="003A460B"/>
    <w:rsid w:val="003A4842"/>
    <w:rsid w:val="003A499F"/>
    <w:rsid w:val="003A4A28"/>
    <w:rsid w:val="003A4D62"/>
    <w:rsid w:val="003A4F56"/>
    <w:rsid w:val="003A5056"/>
    <w:rsid w:val="003A53C7"/>
    <w:rsid w:val="003A553E"/>
    <w:rsid w:val="003A5D1E"/>
    <w:rsid w:val="003A5EC0"/>
    <w:rsid w:val="003A6524"/>
    <w:rsid w:val="003A6599"/>
    <w:rsid w:val="003A6893"/>
    <w:rsid w:val="003A6B1C"/>
    <w:rsid w:val="003A6E51"/>
    <w:rsid w:val="003A6F8C"/>
    <w:rsid w:val="003A72EC"/>
    <w:rsid w:val="003A7375"/>
    <w:rsid w:val="003A744C"/>
    <w:rsid w:val="003A7A62"/>
    <w:rsid w:val="003A7B57"/>
    <w:rsid w:val="003A7C95"/>
    <w:rsid w:val="003A7F19"/>
    <w:rsid w:val="003B0214"/>
    <w:rsid w:val="003B0398"/>
    <w:rsid w:val="003B063C"/>
    <w:rsid w:val="003B0BAA"/>
    <w:rsid w:val="003B0C9C"/>
    <w:rsid w:val="003B1303"/>
    <w:rsid w:val="003B1A4E"/>
    <w:rsid w:val="003B1A7F"/>
    <w:rsid w:val="003B1BC6"/>
    <w:rsid w:val="003B20EA"/>
    <w:rsid w:val="003B2583"/>
    <w:rsid w:val="003B2604"/>
    <w:rsid w:val="003B2E47"/>
    <w:rsid w:val="003B2ECC"/>
    <w:rsid w:val="003B3197"/>
    <w:rsid w:val="003B3276"/>
    <w:rsid w:val="003B347E"/>
    <w:rsid w:val="003B34F6"/>
    <w:rsid w:val="003B3756"/>
    <w:rsid w:val="003B39B9"/>
    <w:rsid w:val="003B39C5"/>
    <w:rsid w:val="003B3E42"/>
    <w:rsid w:val="003B425D"/>
    <w:rsid w:val="003B4266"/>
    <w:rsid w:val="003B439F"/>
    <w:rsid w:val="003B4847"/>
    <w:rsid w:val="003B48BF"/>
    <w:rsid w:val="003B4C2A"/>
    <w:rsid w:val="003B4E21"/>
    <w:rsid w:val="003B53DB"/>
    <w:rsid w:val="003B552A"/>
    <w:rsid w:val="003B5700"/>
    <w:rsid w:val="003B57E9"/>
    <w:rsid w:val="003B59B7"/>
    <w:rsid w:val="003B5A48"/>
    <w:rsid w:val="003B6109"/>
    <w:rsid w:val="003B6575"/>
    <w:rsid w:val="003B6579"/>
    <w:rsid w:val="003B6627"/>
    <w:rsid w:val="003B6992"/>
    <w:rsid w:val="003B6DAC"/>
    <w:rsid w:val="003B7061"/>
    <w:rsid w:val="003B71B4"/>
    <w:rsid w:val="003B766E"/>
    <w:rsid w:val="003B76D2"/>
    <w:rsid w:val="003B7BA6"/>
    <w:rsid w:val="003B7E2D"/>
    <w:rsid w:val="003B7F6E"/>
    <w:rsid w:val="003C0170"/>
    <w:rsid w:val="003C02CB"/>
    <w:rsid w:val="003C0CDF"/>
    <w:rsid w:val="003C0D7D"/>
    <w:rsid w:val="003C0FBE"/>
    <w:rsid w:val="003C10B2"/>
    <w:rsid w:val="003C11BE"/>
    <w:rsid w:val="003C1221"/>
    <w:rsid w:val="003C14E5"/>
    <w:rsid w:val="003C18B8"/>
    <w:rsid w:val="003C1BB6"/>
    <w:rsid w:val="003C1E1C"/>
    <w:rsid w:val="003C1F57"/>
    <w:rsid w:val="003C22E5"/>
    <w:rsid w:val="003C2B91"/>
    <w:rsid w:val="003C2BFF"/>
    <w:rsid w:val="003C2EA2"/>
    <w:rsid w:val="003C300E"/>
    <w:rsid w:val="003C3756"/>
    <w:rsid w:val="003C39FC"/>
    <w:rsid w:val="003C3E49"/>
    <w:rsid w:val="003C4397"/>
    <w:rsid w:val="003C439A"/>
    <w:rsid w:val="003C44F4"/>
    <w:rsid w:val="003C463D"/>
    <w:rsid w:val="003C4CEF"/>
    <w:rsid w:val="003C51E7"/>
    <w:rsid w:val="003C5346"/>
    <w:rsid w:val="003C540B"/>
    <w:rsid w:val="003C54F2"/>
    <w:rsid w:val="003C55D6"/>
    <w:rsid w:val="003C5699"/>
    <w:rsid w:val="003C5711"/>
    <w:rsid w:val="003C57DA"/>
    <w:rsid w:val="003C5BC0"/>
    <w:rsid w:val="003C5C07"/>
    <w:rsid w:val="003C5C4C"/>
    <w:rsid w:val="003C6472"/>
    <w:rsid w:val="003C67AB"/>
    <w:rsid w:val="003C6D27"/>
    <w:rsid w:val="003C710D"/>
    <w:rsid w:val="003C7234"/>
    <w:rsid w:val="003C76BF"/>
    <w:rsid w:val="003C76D5"/>
    <w:rsid w:val="003C773D"/>
    <w:rsid w:val="003C7D22"/>
    <w:rsid w:val="003C7F5C"/>
    <w:rsid w:val="003C7FCB"/>
    <w:rsid w:val="003D079D"/>
    <w:rsid w:val="003D0D8B"/>
    <w:rsid w:val="003D0DA3"/>
    <w:rsid w:val="003D1576"/>
    <w:rsid w:val="003D183F"/>
    <w:rsid w:val="003D19D9"/>
    <w:rsid w:val="003D1D30"/>
    <w:rsid w:val="003D2033"/>
    <w:rsid w:val="003D2042"/>
    <w:rsid w:val="003D21F1"/>
    <w:rsid w:val="003D22C2"/>
    <w:rsid w:val="003D2800"/>
    <w:rsid w:val="003D2815"/>
    <w:rsid w:val="003D2906"/>
    <w:rsid w:val="003D2B1D"/>
    <w:rsid w:val="003D2BBA"/>
    <w:rsid w:val="003D2DEC"/>
    <w:rsid w:val="003D3336"/>
    <w:rsid w:val="003D356C"/>
    <w:rsid w:val="003D38A5"/>
    <w:rsid w:val="003D3A2A"/>
    <w:rsid w:val="003D3BEC"/>
    <w:rsid w:val="003D3D9B"/>
    <w:rsid w:val="003D3F33"/>
    <w:rsid w:val="003D423E"/>
    <w:rsid w:val="003D455A"/>
    <w:rsid w:val="003D4615"/>
    <w:rsid w:val="003D4AAC"/>
    <w:rsid w:val="003D4C39"/>
    <w:rsid w:val="003D4D72"/>
    <w:rsid w:val="003D4D7F"/>
    <w:rsid w:val="003D5484"/>
    <w:rsid w:val="003D55CD"/>
    <w:rsid w:val="003D584B"/>
    <w:rsid w:val="003D5D47"/>
    <w:rsid w:val="003D5D9B"/>
    <w:rsid w:val="003D6570"/>
    <w:rsid w:val="003D6580"/>
    <w:rsid w:val="003D6DE0"/>
    <w:rsid w:val="003D700C"/>
    <w:rsid w:val="003D76C3"/>
    <w:rsid w:val="003D7807"/>
    <w:rsid w:val="003D7AF5"/>
    <w:rsid w:val="003D7B7F"/>
    <w:rsid w:val="003D7D03"/>
    <w:rsid w:val="003D7D97"/>
    <w:rsid w:val="003E056D"/>
    <w:rsid w:val="003E0653"/>
    <w:rsid w:val="003E0AA1"/>
    <w:rsid w:val="003E0BBA"/>
    <w:rsid w:val="003E1677"/>
    <w:rsid w:val="003E16CB"/>
    <w:rsid w:val="003E183B"/>
    <w:rsid w:val="003E19BD"/>
    <w:rsid w:val="003E1F42"/>
    <w:rsid w:val="003E212A"/>
    <w:rsid w:val="003E213D"/>
    <w:rsid w:val="003E2263"/>
    <w:rsid w:val="003E22A4"/>
    <w:rsid w:val="003E2375"/>
    <w:rsid w:val="003E264D"/>
    <w:rsid w:val="003E280F"/>
    <w:rsid w:val="003E291E"/>
    <w:rsid w:val="003E294B"/>
    <w:rsid w:val="003E2C47"/>
    <w:rsid w:val="003E2EA1"/>
    <w:rsid w:val="003E31BE"/>
    <w:rsid w:val="003E31F6"/>
    <w:rsid w:val="003E3488"/>
    <w:rsid w:val="003E3491"/>
    <w:rsid w:val="003E3B2E"/>
    <w:rsid w:val="003E3CBE"/>
    <w:rsid w:val="003E405A"/>
    <w:rsid w:val="003E422B"/>
    <w:rsid w:val="003E4439"/>
    <w:rsid w:val="003E4498"/>
    <w:rsid w:val="003E44B4"/>
    <w:rsid w:val="003E46B4"/>
    <w:rsid w:val="003E4723"/>
    <w:rsid w:val="003E47CD"/>
    <w:rsid w:val="003E4875"/>
    <w:rsid w:val="003E4B48"/>
    <w:rsid w:val="003E4DEA"/>
    <w:rsid w:val="003E55A1"/>
    <w:rsid w:val="003E56C1"/>
    <w:rsid w:val="003E58F3"/>
    <w:rsid w:val="003E5BC2"/>
    <w:rsid w:val="003E5ED9"/>
    <w:rsid w:val="003E67E3"/>
    <w:rsid w:val="003E6848"/>
    <w:rsid w:val="003E6B59"/>
    <w:rsid w:val="003E6DFC"/>
    <w:rsid w:val="003E6E15"/>
    <w:rsid w:val="003E6E90"/>
    <w:rsid w:val="003E723C"/>
    <w:rsid w:val="003E744F"/>
    <w:rsid w:val="003E7C45"/>
    <w:rsid w:val="003F04EF"/>
    <w:rsid w:val="003F060E"/>
    <w:rsid w:val="003F064C"/>
    <w:rsid w:val="003F082B"/>
    <w:rsid w:val="003F09ED"/>
    <w:rsid w:val="003F0DE2"/>
    <w:rsid w:val="003F0E8F"/>
    <w:rsid w:val="003F114C"/>
    <w:rsid w:val="003F157E"/>
    <w:rsid w:val="003F1606"/>
    <w:rsid w:val="003F1609"/>
    <w:rsid w:val="003F1750"/>
    <w:rsid w:val="003F175D"/>
    <w:rsid w:val="003F17F1"/>
    <w:rsid w:val="003F241B"/>
    <w:rsid w:val="003F27F6"/>
    <w:rsid w:val="003F2C08"/>
    <w:rsid w:val="003F2C2C"/>
    <w:rsid w:val="003F2C73"/>
    <w:rsid w:val="003F2EA4"/>
    <w:rsid w:val="003F3256"/>
    <w:rsid w:val="003F3282"/>
    <w:rsid w:val="003F32C7"/>
    <w:rsid w:val="003F3329"/>
    <w:rsid w:val="003F339F"/>
    <w:rsid w:val="003F33DA"/>
    <w:rsid w:val="003F3489"/>
    <w:rsid w:val="003F354F"/>
    <w:rsid w:val="003F357E"/>
    <w:rsid w:val="003F379F"/>
    <w:rsid w:val="003F3866"/>
    <w:rsid w:val="003F3B5B"/>
    <w:rsid w:val="003F4416"/>
    <w:rsid w:val="003F44AF"/>
    <w:rsid w:val="003F4561"/>
    <w:rsid w:val="003F4899"/>
    <w:rsid w:val="003F495D"/>
    <w:rsid w:val="003F4A02"/>
    <w:rsid w:val="003F4EEB"/>
    <w:rsid w:val="003F4F52"/>
    <w:rsid w:val="003F5171"/>
    <w:rsid w:val="003F5515"/>
    <w:rsid w:val="003F5576"/>
    <w:rsid w:val="003F56D4"/>
    <w:rsid w:val="003F571B"/>
    <w:rsid w:val="003F5B73"/>
    <w:rsid w:val="003F5CF7"/>
    <w:rsid w:val="003F6148"/>
    <w:rsid w:val="003F6733"/>
    <w:rsid w:val="003F6B28"/>
    <w:rsid w:val="003F6B46"/>
    <w:rsid w:val="003F7450"/>
    <w:rsid w:val="003F7628"/>
    <w:rsid w:val="003F7CC6"/>
    <w:rsid w:val="003F7CDF"/>
    <w:rsid w:val="003F7D8B"/>
    <w:rsid w:val="00400A72"/>
    <w:rsid w:val="00400B40"/>
    <w:rsid w:val="00400BF8"/>
    <w:rsid w:val="00400D12"/>
    <w:rsid w:val="00400FC4"/>
    <w:rsid w:val="00401227"/>
    <w:rsid w:val="004015B8"/>
    <w:rsid w:val="0040163F"/>
    <w:rsid w:val="00401810"/>
    <w:rsid w:val="004018DC"/>
    <w:rsid w:val="00401C90"/>
    <w:rsid w:val="00401CDC"/>
    <w:rsid w:val="00401E42"/>
    <w:rsid w:val="004022EF"/>
    <w:rsid w:val="00402338"/>
    <w:rsid w:val="00402395"/>
    <w:rsid w:val="0040246D"/>
    <w:rsid w:val="0040257B"/>
    <w:rsid w:val="00402934"/>
    <w:rsid w:val="00402C15"/>
    <w:rsid w:val="00402F06"/>
    <w:rsid w:val="004037B6"/>
    <w:rsid w:val="0040381C"/>
    <w:rsid w:val="004038BC"/>
    <w:rsid w:val="004039D4"/>
    <w:rsid w:val="00403C64"/>
    <w:rsid w:val="00403C73"/>
    <w:rsid w:val="00403CF5"/>
    <w:rsid w:val="00403D77"/>
    <w:rsid w:val="00403D8B"/>
    <w:rsid w:val="00403E17"/>
    <w:rsid w:val="0040411C"/>
    <w:rsid w:val="00404372"/>
    <w:rsid w:val="00404845"/>
    <w:rsid w:val="00404932"/>
    <w:rsid w:val="00404945"/>
    <w:rsid w:val="00404B05"/>
    <w:rsid w:val="00404DDC"/>
    <w:rsid w:val="00404EBC"/>
    <w:rsid w:val="004050BA"/>
    <w:rsid w:val="004051C2"/>
    <w:rsid w:val="00406255"/>
    <w:rsid w:val="0040670A"/>
    <w:rsid w:val="00406E0B"/>
    <w:rsid w:val="00407166"/>
    <w:rsid w:val="00407582"/>
    <w:rsid w:val="0040759A"/>
    <w:rsid w:val="004075B3"/>
    <w:rsid w:val="004075D1"/>
    <w:rsid w:val="0040766D"/>
    <w:rsid w:val="00407702"/>
    <w:rsid w:val="0040781C"/>
    <w:rsid w:val="00407892"/>
    <w:rsid w:val="00407A27"/>
    <w:rsid w:val="00407F38"/>
    <w:rsid w:val="00410159"/>
    <w:rsid w:val="004101C7"/>
    <w:rsid w:val="00410312"/>
    <w:rsid w:val="004103A5"/>
    <w:rsid w:val="004105CB"/>
    <w:rsid w:val="00410658"/>
    <w:rsid w:val="00410685"/>
    <w:rsid w:val="00410A08"/>
    <w:rsid w:val="00410C29"/>
    <w:rsid w:val="00410E4C"/>
    <w:rsid w:val="00410F2A"/>
    <w:rsid w:val="004113AD"/>
    <w:rsid w:val="0041149C"/>
    <w:rsid w:val="0041149D"/>
    <w:rsid w:val="004116F1"/>
    <w:rsid w:val="004117C2"/>
    <w:rsid w:val="0041183A"/>
    <w:rsid w:val="004118A3"/>
    <w:rsid w:val="00411986"/>
    <w:rsid w:val="004119D7"/>
    <w:rsid w:val="004119E2"/>
    <w:rsid w:val="00411A62"/>
    <w:rsid w:val="00411CA5"/>
    <w:rsid w:val="00411D80"/>
    <w:rsid w:val="00411DD4"/>
    <w:rsid w:val="004120B9"/>
    <w:rsid w:val="00412187"/>
    <w:rsid w:val="004121E9"/>
    <w:rsid w:val="00412597"/>
    <w:rsid w:val="004125E7"/>
    <w:rsid w:val="00412704"/>
    <w:rsid w:val="0041285F"/>
    <w:rsid w:val="00412B4C"/>
    <w:rsid w:val="00412CA4"/>
    <w:rsid w:val="00412D4C"/>
    <w:rsid w:val="00413093"/>
    <w:rsid w:val="00413112"/>
    <w:rsid w:val="00413580"/>
    <w:rsid w:val="00413805"/>
    <w:rsid w:val="004140FB"/>
    <w:rsid w:val="0041468F"/>
    <w:rsid w:val="00414C26"/>
    <w:rsid w:val="00414ED5"/>
    <w:rsid w:val="00415004"/>
    <w:rsid w:val="00415491"/>
    <w:rsid w:val="00415E96"/>
    <w:rsid w:val="0041608D"/>
    <w:rsid w:val="0041612A"/>
    <w:rsid w:val="0041630F"/>
    <w:rsid w:val="004164F7"/>
    <w:rsid w:val="00416532"/>
    <w:rsid w:val="00416603"/>
    <w:rsid w:val="00416670"/>
    <w:rsid w:val="004166D8"/>
    <w:rsid w:val="00416749"/>
    <w:rsid w:val="00416766"/>
    <w:rsid w:val="004168E2"/>
    <w:rsid w:val="00416F89"/>
    <w:rsid w:val="004170E5"/>
    <w:rsid w:val="0041727C"/>
    <w:rsid w:val="004176F8"/>
    <w:rsid w:val="0041798D"/>
    <w:rsid w:val="00417B18"/>
    <w:rsid w:val="00417BBE"/>
    <w:rsid w:val="00420172"/>
    <w:rsid w:val="004201CD"/>
    <w:rsid w:val="004203BB"/>
    <w:rsid w:val="0042048E"/>
    <w:rsid w:val="004204D7"/>
    <w:rsid w:val="0042098D"/>
    <w:rsid w:val="00420B7C"/>
    <w:rsid w:val="00420D46"/>
    <w:rsid w:val="00420E09"/>
    <w:rsid w:val="00421613"/>
    <w:rsid w:val="00421768"/>
    <w:rsid w:val="004218D6"/>
    <w:rsid w:val="00421E34"/>
    <w:rsid w:val="00422290"/>
    <w:rsid w:val="00422577"/>
    <w:rsid w:val="00422966"/>
    <w:rsid w:val="00422A58"/>
    <w:rsid w:val="00422C25"/>
    <w:rsid w:val="00423018"/>
    <w:rsid w:val="00423036"/>
    <w:rsid w:val="0042349E"/>
    <w:rsid w:val="0042358A"/>
    <w:rsid w:val="00423597"/>
    <w:rsid w:val="00423A33"/>
    <w:rsid w:val="00423C97"/>
    <w:rsid w:val="00423DA9"/>
    <w:rsid w:val="00423DFE"/>
    <w:rsid w:val="0042430D"/>
    <w:rsid w:val="00424312"/>
    <w:rsid w:val="0042465A"/>
    <w:rsid w:val="00424A68"/>
    <w:rsid w:val="00424ECF"/>
    <w:rsid w:val="0042540A"/>
    <w:rsid w:val="004257E0"/>
    <w:rsid w:val="004258B3"/>
    <w:rsid w:val="00425B06"/>
    <w:rsid w:val="004264CD"/>
    <w:rsid w:val="004268C5"/>
    <w:rsid w:val="00426C68"/>
    <w:rsid w:val="00426D71"/>
    <w:rsid w:val="00426F80"/>
    <w:rsid w:val="00427693"/>
    <w:rsid w:val="004279E5"/>
    <w:rsid w:val="00427AD2"/>
    <w:rsid w:val="00427EC2"/>
    <w:rsid w:val="00430221"/>
    <w:rsid w:val="004304F3"/>
    <w:rsid w:val="0043054A"/>
    <w:rsid w:val="004305DC"/>
    <w:rsid w:val="00430ED4"/>
    <w:rsid w:val="00430FE1"/>
    <w:rsid w:val="004314C6"/>
    <w:rsid w:val="00431502"/>
    <w:rsid w:val="0043164D"/>
    <w:rsid w:val="0043182C"/>
    <w:rsid w:val="00431C06"/>
    <w:rsid w:val="00432479"/>
    <w:rsid w:val="00432A68"/>
    <w:rsid w:val="00432D77"/>
    <w:rsid w:val="004331B9"/>
    <w:rsid w:val="00433279"/>
    <w:rsid w:val="004339F3"/>
    <w:rsid w:val="00433A2B"/>
    <w:rsid w:val="00433AA9"/>
    <w:rsid w:val="00433F7A"/>
    <w:rsid w:val="00433F82"/>
    <w:rsid w:val="00433FBA"/>
    <w:rsid w:val="0043435A"/>
    <w:rsid w:val="00434614"/>
    <w:rsid w:val="0043475D"/>
    <w:rsid w:val="00434817"/>
    <w:rsid w:val="00434E8D"/>
    <w:rsid w:val="0043550B"/>
    <w:rsid w:val="004355F6"/>
    <w:rsid w:val="0043568B"/>
    <w:rsid w:val="0043578C"/>
    <w:rsid w:val="00435B80"/>
    <w:rsid w:val="00435D50"/>
    <w:rsid w:val="00435E08"/>
    <w:rsid w:val="00435E3F"/>
    <w:rsid w:val="00435EE4"/>
    <w:rsid w:val="0043602A"/>
    <w:rsid w:val="00436087"/>
    <w:rsid w:val="004363FA"/>
    <w:rsid w:val="0043648E"/>
    <w:rsid w:val="0043660A"/>
    <w:rsid w:val="00436744"/>
    <w:rsid w:val="00436BAA"/>
    <w:rsid w:val="00436C21"/>
    <w:rsid w:val="00436DD2"/>
    <w:rsid w:val="00436FE8"/>
    <w:rsid w:val="004376E8"/>
    <w:rsid w:val="004377B7"/>
    <w:rsid w:val="00437834"/>
    <w:rsid w:val="00437856"/>
    <w:rsid w:val="00437A8E"/>
    <w:rsid w:val="00440032"/>
    <w:rsid w:val="0044036A"/>
    <w:rsid w:val="00440E7D"/>
    <w:rsid w:val="00440EDF"/>
    <w:rsid w:val="004416E4"/>
    <w:rsid w:val="0044171E"/>
    <w:rsid w:val="0044188F"/>
    <w:rsid w:val="00441A7B"/>
    <w:rsid w:val="00441AB2"/>
    <w:rsid w:val="00441C73"/>
    <w:rsid w:val="00442016"/>
    <w:rsid w:val="00442221"/>
    <w:rsid w:val="004423D9"/>
    <w:rsid w:val="00442516"/>
    <w:rsid w:val="00442564"/>
    <w:rsid w:val="00442714"/>
    <w:rsid w:val="00442CD3"/>
    <w:rsid w:val="00442D7D"/>
    <w:rsid w:val="00442E99"/>
    <w:rsid w:val="00443259"/>
    <w:rsid w:val="004437A5"/>
    <w:rsid w:val="00443A21"/>
    <w:rsid w:val="00443A6A"/>
    <w:rsid w:val="00443B31"/>
    <w:rsid w:val="00443E30"/>
    <w:rsid w:val="0044412A"/>
    <w:rsid w:val="004442D6"/>
    <w:rsid w:val="004444CD"/>
    <w:rsid w:val="00444521"/>
    <w:rsid w:val="004445CE"/>
    <w:rsid w:val="004446BA"/>
    <w:rsid w:val="00444D66"/>
    <w:rsid w:val="00445465"/>
    <w:rsid w:val="00445716"/>
    <w:rsid w:val="00445ADB"/>
    <w:rsid w:val="00445CAE"/>
    <w:rsid w:val="004461E4"/>
    <w:rsid w:val="004465C8"/>
    <w:rsid w:val="004466E5"/>
    <w:rsid w:val="0044696D"/>
    <w:rsid w:val="00446C7A"/>
    <w:rsid w:val="00446D34"/>
    <w:rsid w:val="00447425"/>
    <w:rsid w:val="00447587"/>
    <w:rsid w:val="004475C3"/>
    <w:rsid w:val="00447BE2"/>
    <w:rsid w:val="00447EBD"/>
    <w:rsid w:val="00447FFD"/>
    <w:rsid w:val="00450246"/>
    <w:rsid w:val="004502C7"/>
    <w:rsid w:val="00450496"/>
    <w:rsid w:val="00450A27"/>
    <w:rsid w:val="00450A7B"/>
    <w:rsid w:val="00451043"/>
    <w:rsid w:val="00451161"/>
    <w:rsid w:val="00451515"/>
    <w:rsid w:val="0045155F"/>
    <w:rsid w:val="00451698"/>
    <w:rsid w:val="004516B1"/>
    <w:rsid w:val="004517BD"/>
    <w:rsid w:val="004518C6"/>
    <w:rsid w:val="004519EC"/>
    <w:rsid w:val="004521ED"/>
    <w:rsid w:val="0045233C"/>
    <w:rsid w:val="004525F9"/>
    <w:rsid w:val="0045269E"/>
    <w:rsid w:val="00452716"/>
    <w:rsid w:val="004528A8"/>
    <w:rsid w:val="00452D2F"/>
    <w:rsid w:val="00452F8C"/>
    <w:rsid w:val="00453D98"/>
    <w:rsid w:val="00454175"/>
    <w:rsid w:val="004547E9"/>
    <w:rsid w:val="004548CE"/>
    <w:rsid w:val="00454A95"/>
    <w:rsid w:val="00454D03"/>
    <w:rsid w:val="00454FEC"/>
    <w:rsid w:val="004554A3"/>
    <w:rsid w:val="004554F0"/>
    <w:rsid w:val="0045575A"/>
    <w:rsid w:val="004557B6"/>
    <w:rsid w:val="00455869"/>
    <w:rsid w:val="004564A9"/>
    <w:rsid w:val="0045671B"/>
    <w:rsid w:val="00456A8F"/>
    <w:rsid w:val="00456E91"/>
    <w:rsid w:val="00456F2D"/>
    <w:rsid w:val="0045733E"/>
    <w:rsid w:val="00457480"/>
    <w:rsid w:val="004574AB"/>
    <w:rsid w:val="004577CE"/>
    <w:rsid w:val="00457AA5"/>
    <w:rsid w:val="00457FD3"/>
    <w:rsid w:val="00460006"/>
    <w:rsid w:val="00460149"/>
    <w:rsid w:val="00460418"/>
    <w:rsid w:val="00460BEC"/>
    <w:rsid w:val="00460E4A"/>
    <w:rsid w:val="004613AD"/>
    <w:rsid w:val="0046143C"/>
    <w:rsid w:val="004614A8"/>
    <w:rsid w:val="00461AFB"/>
    <w:rsid w:val="00461B0E"/>
    <w:rsid w:val="00461CCA"/>
    <w:rsid w:val="00462084"/>
    <w:rsid w:val="00462560"/>
    <w:rsid w:val="00462679"/>
    <w:rsid w:val="0046273C"/>
    <w:rsid w:val="00462981"/>
    <w:rsid w:val="00462AF9"/>
    <w:rsid w:val="00462B95"/>
    <w:rsid w:val="00462E46"/>
    <w:rsid w:val="00463583"/>
    <w:rsid w:val="00463D1B"/>
    <w:rsid w:val="0046423E"/>
    <w:rsid w:val="0046435C"/>
    <w:rsid w:val="00464426"/>
    <w:rsid w:val="004646AF"/>
    <w:rsid w:val="004646BC"/>
    <w:rsid w:val="00464CA1"/>
    <w:rsid w:val="004650EE"/>
    <w:rsid w:val="00465317"/>
    <w:rsid w:val="00465937"/>
    <w:rsid w:val="00465AE0"/>
    <w:rsid w:val="00465DBC"/>
    <w:rsid w:val="00465F1C"/>
    <w:rsid w:val="00466047"/>
    <w:rsid w:val="004663A9"/>
    <w:rsid w:val="00466737"/>
    <w:rsid w:val="004668FD"/>
    <w:rsid w:val="0046691F"/>
    <w:rsid w:val="00466B90"/>
    <w:rsid w:val="00467095"/>
    <w:rsid w:val="00467786"/>
    <w:rsid w:val="00467A76"/>
    <w:rsid w:val="00467B7F"/>
    <w:rsid w:val="00467C50"/>
    <w:rsid w:val="00467C79"/>
    <w:rsid w:val="0047047B"/>
    <w:rsid w:val="004706F1"/>
    <w:rsid w:val="004709AF"/>
    <w:rsid w:val="00470B2D"/>
    <w:rsid w:val="0047115B"/>
    <w:rsid w:val="004713A0"/>
    <w:rsid w:val="0047191A"/>
    <w:rsid w:val="00471BE7"/>
    <w:rsid w:val="00471E5D"/>
    <w:rsid w:val="004729D4"/>
    <w:rsid w:val="00472AA9"/>
    <w:rsid w:val="00472AEA"/>
    <w:rsid w:val="00472D1A"/>
    <w:rsid w:val="00472D8A"/>
    <w:rsid w:val="0047309C"/>
    <w:rsid w:val="00473499"/>
    <w:rsid w:val="00473960"/>
    <w:rsid w:val="00473A48"/>
    <w:rsid w:val="00473D45"/>
    <w:rsid w:val="00473E2D"/>
    <w:rsid w:val="00473EF8"/>
    <w:rsid w:val="00473F80"/>
    <w:rsid w:val="00473FCC"/>
    <w:rsid w:val="00474009"/>
    <w:rsid w:val="0047442E"/>
    <w:rsid w:val="004747ED"/>
    <w:rsid w:val="004748A9"/>
    <w:rsid w:val="00474C37"/>
    <w:rsid w:val="00474CE6"/>
    <w:rsid w:val="00474F3A"/>
    <w:rsid w:val="00475054"/>
    <w:rsid w:val="00475399"/>
    <w:rsid w:val="00475709"/>
    <w:rsid w:val="00475786"/>
    <w:rsid w:val="00475A67"/>
    <w:rsid w:val="00475F02"/>
    <w:rsid w:val="00475F9A"/>
    <w:rsid w:val="00476012"/>
    <w:rsid w:val="00476052"/>
    <w:rsid w:val="0047606F"/>
    <w:rsid w:val="0047611B"/>
    <w:rsid w:val="0047646A"/>
    <w:rsid w:val="00476618"/>
    <w:rsid w:val="004766DA"/>
    <w:rsid w:val="00476A3E"/>
    <w:rsid w:val="00476E52"/>
    <w:rsid w:val="00477110"/>
    <w:rsid w:val="00477418"/>
    <w:rsid w:val="0047753B"/>
    <w:rsid w:val="0047765D"/>
    <w:rsid w:val="00477D30"/>
    <w:rsid w:val="00477D49"/>
    <w:rsid w:val="004800C7"/>
    <w:rsid w:val="004803E8"/>
    <w:rsid w:val="004810D5"/>
    <w:rsid w:val="004812C8"/>
    <w:rsid w:val="0048147D"/>
    <w:rsid w:val="00481E13"/>
    <w:rsid w:val="004820FB"/>
    <w:rsid w:val="00482425"/>
    <w:rsid w:val="004827BB"/>
    <w:rsid w:val="004828BE"/>
    <w:rsid w:val="004830BB"/>
    <w:rsid w:val="00483352"/>
    <w:rsid w:val="0048348B"/>
    <w:rsid w:val="004834B0"/>
    <w:rsid w:val="00483538"/>
    <w:rsid w:val="00483584"/>
    <w:rsid w:val="00483856"/>
    <w:rsid w:val="00483CFD"/>
    <w:rsid w:val="00483D54"/>
    <w:rsid w:val="00483DBB"/>
    <w:rsid w:val="004846BB"/>
    <w:rsid w:val="0048475A"/>
    <w:rsid w:val="0048481C"/>
    <w:rsid w:val="004849BC"/>
    <w:rsid w:val="00484D7B"/>
    <w:rsid w:val="004851AE"/>
    <w:rsid w:val="004853AC"/>
    <w:rsid w:val="004853BD"/>
    <w:rsid w:val="00485450"/>
    <w:rsid w:val="00485A14"/>
    <w:rsid w:val="00485AD3"/>
    <w:rsid w:val="00485EDE"/>
    <w:rsid w:val="00486137"/>
    <w:rsid w:val="004861FD"/>
    <w:rsid w:val="00486272"/>
    <w:rsid w:val="0048645C"/>
    <w:rsid w:val="00486728"/>
    <w:rsid w:val="004869F4"/>
    <w:rsid w:val="00486BEE"/>
    <w:rsid w:val="00486F28"/>
    <w:rsid w:val="0048748D"/>
    <w:rsid w:val="004874BF"/>
    <w:rsid w:val="0048774F"/>
    <w:rsid w:val="0048786E"/>
    <w:rsid w:val="004878AF"/>
    <w:rsid w:val="00487E2F"/>
    <w:rsid w:val="0049003D"/>
    <w:rsid w:val="004902A6"/>
    <w:rsid w:val="0049075F"/>
    <w:rsid w:val="004908C4"/>
    <w:rsid w:val="004909DB"/>
    <w:rsid w:val="00490BC6"/>
    <w:rsid w:val="00490C85"/>
    <w:rsid w:val="00491A01"/>
    <w:rsid w:val="00491C1C"/>
    <w:rsid w:val="00491C9C"/>
    <w:rsid w:val="0049220C"/>
    <w:rsid w:val="0049241B"/>
    <w:rsid w:val="004924F8"/>
    <w:rsid w:val="00492845"/>
    <w:rsid w:val="004928EE"/>
    <w:rsid w:val="004929CC"/>
    <w:rsid w:val="004929ED"/>
    <w:rsid w:val="00492DFD"/>
    <w:rsid w:val="00492EAA"/>
    <w:rsid w:val="00493068"/>
    <w:rsid w:val="0049323C"/>
    <w:rsid w:val="00493322"/>
    <w:rsid w:val="0049383B"/>
    <w:rsid w:val="004939F4"/>
    <w:rsid w:val="00493B7F"/>
    <w:rsid w:val="00493BD2"/>
    <w:rsid w:val="00493D54"/>
    <w:rsid w:val="004940FD"/>
    <w:rsid w:val="0049431E"/>
    <w:rsid w:val="004944ED"/>
    <w:rsid w:val="00494551"/>
    <w:rsid w:val="004947D4"/>
    <w:rsid w:val="00494883"/>
    <w:rsid w:val="00494C16"/>
    <w:rsid w:val="00494EA0"/>
    <w:rsid w:val="00495618"/>
    <w:rsid w:val="00495682"/>
    <w:rsid w:val="004957BC"/>
    <w:rsid w:val="0049589A"/>
    <w:rsid w:val="00495CCE"/>
    <w:rsid w:val="00495FBA"/>
    <w:rsid w:val="00496079"/>
    <w:rsid w:val="00496345"/>
    <w:rsid w:val="00496445"/>
    <w:rsid w:val="00496644"/>
    <w:rsid w:val="0049679A"/>
    <w:rsid w:val="0049697C"/>
    <w:rsid w:val="00496BF3"/>
    <w:rsid w:val="00496C05"/>
    <w:rsid w:val="004973DB"/>
    <w:rsid w:val="004973F3"/>
    <w:rsid w:val="00497969"/>
    <w:rsid w:val="00497A51"/>
    <w:rsid w:val="00497DC8"/>
    <w:rsid w:val="00497E8D"/>
    <w:rsid w:val="004A008A"/>
    <w:rsid w:val="004A01E8"/>
    <w:rsid w:val="004A058C"/>
    <w:rsid w:val="004A0609"/>
    <w:rsid w:val="004A069C"/>
    <w:rsid w:val="004A0BA8"/>
    <w:rsid w:val="004A0BB8"/>
    <w:rsid w:val="004A0C12"/>
    <w:rsid w:val="004A11ED"/>
    <w:rsid w:val="004A11F7"/>
    <w:rsid w:val="004A126D"/>
    <w:rsid w:val="004A137F"/>
    <w:rsid w:val="004A15E2"/>
    <w:rsid w:val="004A167D"/>
    <w:rsid w:val="004A1B8B"/>
    <w:rsid w:val="004A1DD7"/>
    <w:rsid w:val="004A22B1"/>
    <w:rsid w:val="004A28C3"/>
    <w:rsid w:val="004A2AE3"/>
    <w:rsid w:val="004A2BA0"/>
    <w:rsid w:val="004A2DD7"/>
    <w:rsid w:val="004A3077"/>
    <w:rsid w:val="004A3101"/>
    <w:rsid w:val="004A32D4"/>
    <w:rsid w:val="004A346D"/>
    <w:rsid w:val="004A3892"/>
    <w:rsid w:val="004A39F9"/>
    <w:rsid w:val="004A3D57"/>
    <w:rsid w:val="004A3DD9"/>
    <w:rsid w:val="004A3E9A"/>
    <w:rsid w:val="004A41A9"/>
    <w:rsid w:val="004A4482"/>
    <w:rsid w:val="004A48E6"/>
    <w:rsid w:val="004A4E9F"/>
    <w:rsid w:val="004A5156"/>
    <w:rsid w:val="004A516D"/>
    <w:rsid w:val="004A52C7"/>
    <w:rsid w:val="004A5349"/>
    <w:rsid w:val="004A53E6"/>
    <w:rsid w:val="004A5B6F"/>
    <w:rsid w:val="004A6107"/>
    <w:rsid w:val="004A6189"/>
    <w:rsid w:val="004A6922"/>
    <w:rsid w:val="004A6A73"/>
    <w:rsid w:val="004A6AD7"/>
    <w:rsid w:val="004A6B26"/>
    <w:rsid w:val="004A6B75"/>
    <w:rsid w:val="004A6D06"/>
    <w:rsid w:val="004A6D98"/>
    <w:rsid w:val="004A6E56"/>
    <w:rsid w:val="004A6F77"/>
    <w:rsid w:val="004A715B"/>
    <w:rsid w:val="004A7A33"/>
    <w:rsid w:val="004B04DB"/>
    <w:rsid w:val="004B05FD"/>
    <w:rsid w:val="004B07B7"/>
    <w:rsid w:val="004B09FC"/>
    <w:rsid w:val="004B0A39"/>
    <w:rsid w:val="004B0A8F"/>
    <w:rsid w:val="004B0CFB"/>
    <w:rsid w:val="004B0D25"/>
    <w:rsid w:val="004B103F"/>
    <w:rsid w:val="004B1662"/>
    <w:rsid w:val="004B1AD5"/>
    <w:rsid w:val="004B2296"/>
    <w:rsid w:val="004B2382"/>
    <w:rsid w:val="004B2801"/>
    <w:rsid w:val="004B2A74"/>
    <w:rsid w:val="004B2B8E"/>
    <w:rsid w:val="004B2FB0"/>
    <w:rsid w:val="004B3072"/>
    <w:rsid w:val="004B30DC"/>
    <w:rsid w:val="004B31CF"/>
    <w:rsid w:val="004B335B"/>
    <w:rsid w:val="004B3521"/>
    <w:rsid w:val="004B37B6"/>
    <w:rsid w:val="004B37FC"/>
    <w:rsid w:val="004B397D"/>
    <w:rsid w:val="004B3D76"/>
    <w:rsid w:val="004B401F"/>
    <w:rsid w:val="004B4056"/>
    <w:rsid w:val="004B4B80"/>
    <w:rsid w:val="004B4F57"/>
    <w:rsid w:val="004B52C2"/>
    <w:rsid w:val="004B5533"/>
    <w:rsid w:val="004B5776"/>
    <w:rsid w:val="004B58AD"/>
    <w:rsid w:val="004B59EC"/>
    <w:rsid w:val="004B600C"/>
    <w:rsid w:val="004B65AA"/>
    <w:rsid w:val="004B67B7"/>
    <w:rsid w:val="004B6AF2"/>
    <w:rsid w:val="004B70D3"/>
    <w:rsid w:val="004B74B0"/>
    <w:rsid w:val="004B7AFD"/>
    <w:rsid w:val="004B7CA1"/>
    <w:rsid w:val="004B7ED1"/>
    <w:rsid w:val="004B7F05"/>
    <w:rsid w:val="004C0104"/>
    <w:rsid w:val="004C02D5"/>
    <w:rsid w:val="004C0323"/>
    <w:rsid w:val="004C04AE"/>
    <w:rsid w:val="004C06D2"/>
    <w:rsid w:val="004C0958"/>
    <w:rsid w:val="004C0980"/>
    <w:rsid w:val="004C0ABF"/>
    <w:rsid w:val="004C0DBA"/>
    <w:rsid w:val="004C106B"/>
    <w:rsid w:val="004C1832"/>
    <w:rsid w:val="004C1A47"/>
    <w:rsid w:val="004C1BA0"/>
    <w:rsid w:val="004C1CE8"/>
    <w:rsid w:val="004C1F0F"/>
    <w:rsid w:val="004C23B2"/>
    <w:rsid w:val="004C2C34"/>
    <w:rsid w:val="004C2C42"/>
    <w:rsid w:val="004C2E85"/>
    <w:rsid w:val="004C2E8B"/>
    <w:rsid w:val="004C340F"/>
    <w:rsid w:val="004C362C"/>
    <w:rsid w:val="004C38B2"/>
    <w:rsid w:val="004C3AB5"/>
    <w:rsid w:val="004C3BDD"/>
    <w:rsid w:val="004C4674"/>
    <w:rsid w:val="004C49D2"/>
    <w:rsid w:val="004C4E83"/>
    <w:rsid w:val="004C4F42"/>
    <w:rsid w:val="004C544A"/>
    <w:rsid w:val="004C54E7"/>
    <w:rsid w:val="004C5726"/>
    <w:rsid w:val="004C63D8"/>
    <w:rsid w:val="004C6752"/>
    <w:rsid w:val="004C675D"/>
    <w:rsid w:val="004C68ED"/>
    <w:rsid w:val="004C699B"/>
    <w:rsid w:val="004C6BE9"/>
    <w:rsid w:val="004C73A2"/>
    <w:rsid w:val="004C7467"/>
    <w:rsid w:val="004C7A3D"/>
    <w:rsid w:val="004C7D76"/>
    <w:rsid w:val="004C7FBC"/>
    <w:rsid w:val="004D0294"/>
    <w:rsid w:val="004D0563"/>
    <w:rsid w:val="004D06C6"/>
    <w:rsid w:val="004D0793"/>
    <w:rsid w:val="004D0A30"/>
    <w:rsid w:val="004D1312"/>
    <w:rsid w:val="004D1388"/>
    <w:rsid w:val="004D17F8"/>
    <w:rsid w:val="004D1829"/>
    <w:rsid w:val="004D191C"/>
    <w:rsid w:val="004D1A8E"/>
    <w:rsid w:val="004D20FD"/>
    <w:rsid w:val="004D211F"/>
    <w:rsid w:val="004D21DD"/>
    <w:rsid w:val="004D253C"/>
    <w:rsid w:val="004D2564"/>
    <w:rsid w:val="004D25AD"/>
    <w:rsid w:val="004D25FB"/>
    <w:rsid w:val="004D2618"/>
    <w:rsid w:val="004D27A0"/>
    <w:rsid w:val="004D2811"/>
    <w:rsid w:val="004D2D73"/>
    <w:rsid w:val="004D2DAA"/>
    <w:rsid w:val="004D2DF9"/>
    <w:rsid w:val="004D3406"/>
    <w:rsid w:val="004D38A8"/>
    <w:rsid w:val="004D3F44"/>
    <w:rsid w:val="004D435E"/>
    <w:rsid w:val="004D44B6"/>
    <w:rsid w:val="004D4A6E"/>
    <w:rsid w:val="004D4F56"/>
    <w:rsid w:val="004D503A"/>
    <w:rsid w:val="004D5846"/>
    <w:rsid w:val="004D5BA7"/>
    <w:rsid w:val="004D5E4C"/>
    <w:rsid w:val="004D6F68"/>
    <w:rsid w:val="004D7246"/>
    <w:rsid w:val="004D7358"/>
    <w:rsid w:val="004D736A"/>
    <w:rsid w:val="004D7403"/>
    <w:rsid w:val="004D77BE"/>
    <w:rsid w:val="004D795A"/>
    <w:rsid w:val="004D7A5A"/>
    <w:rsid w:val="004D7F29"/>
    <w:rsid w:val="004E02E0"/>
    <w:rsid w:val="004E034F"/>
    <w:rsid w:val="004E0367"/>
    <w:rsid w:val="004E09E1"/>
    <w:rsid w:val="004E0A17"/>
    <w:rsid w:val="004E0EE9"/>
    <w:rsid w:val="004E0FD8"/>
    <w:rsid w:val="004E12F2"/>
    <w:rsid w:val="004E193D"/>
    <w:rsid w:val="004E1B31"/>
    <w:rsid w:val="004E1D5D"/>
    <w:rsid w:val="004E1F03"/>
    <w:rsid w:val="004E2196"/>
    <w:rsid w:val="004E2237"/>
    <w:rsid w:val="004E254A"/>
    <w:rsid w:val="004E266F"/>
    <w:rsid w:val="004E268B"/>
    <w:rsid w:val="004E2B63"/>
    <w:rsid w:val="004E2D24"/>
    <w:rsid w:val="004E2F73"/>
    <w:rsid w:val="004E312A"/>
    <w:rsid w:val="004E31FA"/>
    <w:rsid w:val="004E3CBD"/>
    <w:rsid w:val="004E3D0B"/>
    <w:rsid w:val="004E492E"/>
    <w:rsid w:val="004E4955"/>
    <w:rsid w:val="004E4C2C"/>
    <w:rsid w:val="004E5134"/>
    <w:rsid w:val="004E5217"/>
    <w:rsid w:val="004E5389"/>
    <w:rsid w:val="004E55C6"/>
    <w:rsid w:val="004E5DC0"/>
    <w:rsid w:val="004E5F33"/>
    <w:rsid w:val="004E5FD8"/>
    <w:rsid w:val="004E6281"/>
    <w:rsid w:val="004E6286"/>
    <w:rsid w:val="004E633F"/>
    <w:rsid w:val="004E6685"/>
    <w:rsid w:val="004E69C5"/>
    <w:rsid w:val="004E6BCD"/>
    <w:rsid w:val="004E6D8E"/>
    <w:rsid w:val="004E6F4D"/>
    <w:rsid w:val="004E740D"/>
    <w:rsid w:val="004E7430"/>
    <w:rsid w:val="004E7564"/>
    <w:rsid w:val="004E7572"/>
    <w:rsid w:val="004E7612"/>
    <w:rsid w:val="004E7C43"/>
    <w:rsid w:val="004E7CA5"/>
    <w:rsid w:val="004E7DF4"/>
    <w:rsid w:val="004E7ECF"/>
    <w:rsid w:val="004F009C"/>
    <w:rsid w:val="004F017B"/>
    <w:rsid w:val="004F038C"/>
    <w:rsid w:val="004F0493"/>
    <w:rsid w:val="004F05CA"/>
    <w:rsid w:val="004F0759"/>
    <w:rsid w:val="004F09E8"/>
    <w:rsid w:val="004F0A33"/>
    <w:rsid w:val="004F0D97"/>
    <w:rsid w:val="004F0FD1"/>
    <w:rsid w:val="004F1CC4"/>
    <w:rsid w:val="004F1D3A"/>
    <w:rsid w:val="004F1D65"/>
    <w:rsid w:val="004F1DF7"/>
    <w:rsid w:val="004F2445"/>
    <w:rsid w:val="004F2667"/>
    <w:rsid w:val="004F2D91"/>
    <w:rsid w:val="004F30DF"/>
    <w:rsid w:val="004F321A"/>
    <w:rsid w:val="004F3316"/>
    <w:rsid w:val="004F3B42"/>
    <w:rsid w:val="004F3C40"/>
    <w:rsid w:val="004F3DDB"/>
    <w:rsid w:val="004F40FC"/>
    <w:rsid w:val="004F4606"/>
    <w:rsid w:val="004F4D14"/>
    <w:rsid w:val="004F4D2F"/>
    <w:rsid w:val="004F4E45"/>
    <w:rsid w:val="004F4FEF"/>
    <w:rsid w:val="004F509A"/>
    <w:rsid w:val="004F553D"/>
    <w:rsid w:val="004F5631"/>
    <w:rsid w:val="004F56A7"/>
    <w:rsid w:val="004F579E"/>
    <w:rsid w:val="004F587F"/>
    <w:rsid w:val="004F5D34"/>
    <w:rsid w:val="004F5DAB"/>
    <w:rsid w:val="004F5EFE"/>
    <w:rsid w:val="004F6030"/>
    <w:rsid w:val="004F6374"/>
    <w:rsid w:val="004F63C6"/>
    <w:rsid w:val="004F64AF"/>
    <w:rsid w:val="004F6746"/>
    <w:rsid w:val="004F69F9"/>
    <w:rsid w:val="004F6CDD"/>
    <w:rsid w:val="004F6D87"/>
    <w:rsid w:val="004F7026"/>
    <w:rsid w:val="004F7623"/>
    <w:rsid w:val="004F7741"/>
    <w:rsid w:val="004F776E"/>
    <w:rsid w:val="005001F9"/>
    <w:rsid w:val="0050028A"/>
    <w:rsid w:val="005002ED"/>
    <w:rsid w:val="00500726"/>
    <w:rsid w:val="00500D60"/>
    <w:rsid w:val="00501139"/>
    <w:rsid w:val="00501590"/>
    <w:rsid w:val="005017CC"/>
    <w:rsid w:val="00501886"/>
    <w:rsid w:val="00501C75"/>
    <w:rsid w:val="00501DBE"/>
    <w:rsid w:val="00501EDB"/>
    <w:rsid w:val="00502048"/>
    <w:rsid w:val="0050248B"/>
    <w:rsid w:val="005028C0"/>
    <w:rsid w:val="0050292A"/>
    <w:rsid w:val="005029F8"/>
    <w:rsid w:val="00502CD9"/>
    <w:rsid w:val="00503048"/>
    <w:rsid w:val="00503313"/>
    <w:rsid w:val="00503534"/>
    <w:rsid w:val="0050386C"/>
    <w:rsid w:val="00503D76"/>
    <w:rsid w:val="00504994"/>
    <w:rsid w:val="00504E1D"/>
    <w:rsid w:val="00504EDF"/>
    <w:rsid w:val="00505605"/>
    <w:rsid w:val="00505F1A"/>
    <w:rsid w:val="005063F8"/>
    <w:rsid w:val="005064CE"/>
    <w:rsid w:val="00506C59"/>
    <w:rsid w:val="00506CB5"/>
    <w:rsid w:val="00506E2F"/>
    <w:rsid w:val="00506EF8"/>
    <w:rsid w:val="00506F67"/>
    <w:rsid w:val="00506F9D"/>
    <w:rsid w:val="00507107"/>
    <w:rsid w:val="0050767A"/>
    <w:rsid w:val="005077EC"/>
    <w:rsid w:val="005078EA"/>
    <w:rsid w:val="00510271"/>
    <w:rsid w:val="005104E7"/>
    <w:rsid w:val="00510E9C"/>
    <w:rsid w:val="005114D8"/>
    <w:rsid w:val="00511770"/>
    <w:rsid w:val="00511819"/>
    <w:rsid w:val="00511A03"/>
    <w:rsid w:val="00511CC4"/>
    <w:rsid w:val="00511FD6"/>
    <w:rsid w:val="0051202C"/>
    <w:rsid w:val="005125B1"/>
    <w:rsid w:val="005127EE"/>
    <w:rsid w:val="00512BB4"/>
    <w:rsid w:val="00512BB7"/>
    <w:rsid w:val="00512F87"/>
    <w:rsid w:val="0051318B"/>
    <w:rsid w:val="005133BD"/>
    <w:rsid w:val="005136AE"/>
    <w:rsid w:val="005139B5"/>
    <w:rsid w:val="005139E6"/>
    <w:rsid w:val="0051403D"/>
    <w:rsid w:val="00514087"/>
    <w:rsid w:val="00514181"/>
    <w:rsid w:val="00514321"/>
    <w:rsid w:val="005144D7"/>
    <w:rsid w:val="00514735"/>
    <w:rsid w:val="005148E9"/>
    <w:rsid w:val="00514EEF"/>
    <w:rsid w:val="00514F81"/>
    <w:rsid w:val="00515212"/>
    <w:rsid w:val="0051526F"/>
    <w:rsid w:val="00515AFC"/>
    <w:rsid w:val="00515C49"/>
    <w:rsid w:val="00516174"/>
    <w:rsid w:val="00516286"/>
    <w:rsid w:val="00516414"/>
    <w:rsid w:val="0051647D"/>
    <w:rsid w:val="00516718"/>
    <w:rsid w:val="00516A0A"/>
    <w:rsid w:val="00516F00"/>
    <w:rsid w:val="00516FBE"/>
    <w:rsid w:val="00517394"/>
    <w:rsid w:val="00517399"/>
    <w:rsid w:val="00517757"/>
    <w:rsid w:val="005177FA"/>
    <w:rsid w:val="00517C3A"/>
    <w:rsid w:val="00517E2F"/>
    <w:rsid w:val="005208AE"/>
    <w:rsid w:val="00520958"/>
    <w:rsid w:val="005209C2"/>
    <w:rsid w:val="00520DCD"/>
    <w:rsid w:val="005213E8"/>
    <w:rsid w:val="0052140F"/>
    <w:rsid w:val="005218D1"/>
    <w:rsid w:val="00521951"/>
    <w:rsid w:val="005219B3"/>
    <w:rsid w:val="00521BD8"/>
    <w:rsid w:val="00521CAF"/>
    <w:rsid w:val="00521F15"/>
    <w:rsid w:val="00521FEA"/>
    <w:rsid w:val="0052228B"/>
    <w:rsid w:val="0052247B"/>
    <w:rsid w:val="0052271B"/>
    <w:rsid w:val="00522BA4"/>
    <w:rsid w:val="00522BAD"/>
    <w:rsid w:val="00522E8F"/>
    <w:rsid w:val="00522EAE"/>
    <w:rsid w:val="00522FDC"/>
    <w:rsid w:val="005233F2"/>
    <w:rsid w:val="005235F9"/>
    <w:rsid w:val="00523860"/>
    <w:rsid w:val="005238C0"/>
    <w:rsid w:val="00523A3B"/>
    <w:rsid w:val="00523BD5"/>
    <w:rsid w:val="00523DAC"/>
    <w:rsid w:val="00523DCF"/>
    <w:rsid w:val="00523DE0"/>
    <w:rsid w:val="0052450C"/>
    <w:rsid w:val="0052470A"/>
    <w:rsid w:val="005248D0"/>
    <w:rsid w:val="00524DDC"/>
    <w:rsid w:val="00525539"/>
    <w:rsid w:val="00525965"/>
    <w:rsid w:val="00525BCB"/>
    <w:rsid w:val="00525ECA"/>
    <w:rsid w:val="00526165"/>
    <w:rsid w:val="00526316"/>
    <w:rsid w:val="00526535"/>
    <w:rsid w:val="00526575"/>
    <w:rsid w:val="00526971"/>
    <w:rsid w:val="00526A20"/>
    <w:rsid w:val="00526AF1"/>
    <w:rsid w:val="00526D97"/>
    <w:rsid w:val="00526F23"/>
    <w:rsid w:val="0052718A"/>
    <w:rsid w:val="00527341"/>
    <w:rsid w:val="005276B2"/>
    <w:rsid w:val="005277D6"/>
    <w:rsid w:val="00527935"/>
    <w:rsid w:val="00527ABD"/>
    <w:rsid w:val="00527B92"/>
    <w:rsid w:val="00527DAF"/>
    <w:rsid w:val="00527DFC"/>
    <w:rsid w:val="00527DFE"/>
    <w:rsid w:val="0053004F"/>
    <w:rsid w:val="00530067"/>
    <w:rsid w:val="00530175"/>
    <w:rsid w:val="00530248"/>
    <w:rsid w:val="00530483"/>
    <w:rsid w:val="005309B5"/>
    <w:rsid w:val="005309CC"/>
    <w:rsid w:val="00530A28"/>
    <w:rsid w:val="00530BE3"/>
    <w:rsid w:val="00530DFE"/>
    <w:rsid w:val="005311BF"/>
    <w:rsid w:val="00531229"/>
    <w:rsid w:val="005312EA"/>
    <w:rsid w:val="00531CFB"/>
    <w:rsid w:val="005326ED"/>
    <w:rsid w:val="00532A59"/>
    <w:rsid w:val="00532D19"/>
    <w:rsid w:val="00533147"/>
    <w:rsid w:val="005332C2"/>
    <w:rsid w:val="00533C0F"/>
    <w:rsid w:val="00533D40"/>
    <w:rsid w:val="005345CB"/>
    <w:rsid w:val="00534773"/>
    <w:rsid w:val="00534893"/>
    <w:rsid w:val="00534B30"/>
    <w:rsid w:val="00534E03"/>
    <w:rsid w:val="00535066"/>
    <w:rsid w:val="0053556B"/>
    <w:rsid w:val="00535A9E"/>
    <w:rsid w:val="00535D3C"/>
    <w:rsid w:val="00535F10"/>
    <w:rsid w:val="00535F47"/>
    <w:rsid w:val="00535F82"/>
    <w:rsid w:val="00536009"/>
    <w:rsid w:val="005360A1"/>
    <w:rsid w:val="005366FC"/>
    <w:rsid w:val="005367C0"/>
    <w:rsid w:val="005369E4"/>
    <w:rsid w:val="005372EA"/>
    <w:rsid w:val="00537681"/>
    <w:rsid w:val="005376BD"/>
    <w:rsid w:val="005376EF"/>
    <w:rsid w:val="005378C8"/>
    <w:rsid w:val="00537D97"/>
    <w:rsid w:val="00537DBA"/>
    <w:rsid w:val="0054008C"/>
    <w:rsid w:val="00540626"/>
    <w:rsid w:val="00540651"/>
    <w:rsid w:val="0054065E"/>
    <w:rsid w:val="005407E5"/>
    <w:rsid w:val="00540803"/>
    <w:rsid w:val="00540812"/>
    <w:rsid w:val="00540AA8"/>
    <w:rsid w:val="005410FA"/>
    <w:rsid w:val="0054115A"/>
    <w:rsid w:val="005413FA"/>
    <w:rsid w:val="00541497"/>
    <w:rsid w:val="005414F9"/>
    <w:rsid w:val="0054167D"/>
    <w:rsid w:val="00541E0F"/>
    <w:rsid w:val="00542005"/>
    <w:rsid w:val="00542147"/>
    <w:rsid w:val="0054230B"/>
    <w:rsid w:val="005432D9"/>
    <w:rsid w:val="005432FB"/>
    <w:rsid w:val="00543777"/>
    <w:rsid w:val="00543972"/>
    <w:rsid w:val="00543C02"/>
    <w:rsid w:val="00543D8D"/>
    <w:rsid w:val="00543EE5"/>
    <w:rsid w:val="00543F3A"/>
    <w:rsid w:val="0054407D"/>
    <w:rsid w:val="005441B2"/>
    <w:rsid w:val="00544322"/>
    <w:rsid w:val="0054490D"/>
    <w:rsid w:val="00544B90"/>
    <w:rsid w:val="00544D18"/>
    <w:rsid w:val="0054500A"/>
    <w:rsid w:val="0054505B"/>
    <w:rsid w:val="00545B7E"/>
    <w:rsid w:val="00545EAB"/>
    <w:rsid w:val="00546181"/>
    <w:rsid w:val="0054621C"/>
    <w:rsid w:val="00546351"/>
    <w:rsid w:val="005463FC"/>
    <w:rsid w:val="005464E0"/>
    <w:rsid w:val="0054662D"/>
    <w:rsid w:val="00546835"/>
    <w:rsid w:val="00546A79"/>
    <w:rsid w:val="00546B82"/>
    <w:rsid w:val="00546BFF"/>
    <w:rsid w:val="00547163"/>
    <w:rsid w:val="00547664"/>
    <w:rsid w:val="005476AD"/>
    <w:rsid w:val="005476CD"/>
    <w:rsid w:val="0054785D"/>
    <w:rsid w:val="0054795A"/>
    <w:rsid w:val="00547A46"/>
    <w:rsid w:val="00547B52"/>
    <w:rsid w:val="00547DBD"/>
    <w:rsid w:val="00547EA2"/>
    <w:rsid w:val="00547EFF"/>
    <w:rsid w:val="005501AA"/>
    <w:rsid w:val="00550264"/>
    <w:rsid w:val="00550308"/>
    <w:rsid w:val="005506D1"/>
    <w:rsid w:val="005507EA"/>
    <w:rsid w:val="00550DA9"/>
    <w:rsid w:val="0055107D"/>
    <w:rsid w:val="00551787"/>
    <w:rsid w:val="005518C0"/>
    <w:rsid w:val="00551ED6"/>
    <w:rsid w:val="005520FE"/>
    <w:rsid w:val="0055211C"/>
    <w:rsid w:val="005523A8"/>
    <w:rsid w:val="00552401"/>
    <w:rsid w:val="00552527"/>
    <w:rsid w:val="00552735"/>
    <w:rsid w:val="0055277D"/>
    <w:rsid w:val="00552BD5"/>
    <w:rsid w:val="00553017"/>
    <w:rsid w:val="005531D5"/>
    <w:rsid w:val="0055337A"/>
    <w:rsid w:val="0055364A"/>
    <w:rsid w:val="00553A1B"/>
    <w:rsid w:val="0055401C"/>
    <w:rsid w:val="00554027"/>
    <w:rsid w:val="0055441F"/>
    <w:rsid w:val="005545EB"/>
    <w:rsid w:val="0055465C"/>
    <w:rsid w:val="00554E4E"/>
    <w:rsid w:val="0055509C"/>
    <w:rsid w:val="005554BA"/>
    <w:rsid w:val="00555C2F"/>
    <w:rsid w:val="00555D13"/>
    <w:rsid w:val="00555D19"/>
    <w:rsid w:val="00555F03"/>
    <w:rsid w:val="00555F3E"/>
    <w:rsid w:val="00556041"/>
    <w:rsid w:val="005562D7"/>
    <w:rsid w:val="005570F9"/>
    <w:rsid w:val="005570FF"/>
    <w:rsid w:val="0055712F"/>
    <w:rsid w:val="00557154"/>
    <w:rsid w:val="00557573"/>
    <w:rsid w:val="005577AD"/>
    <w:rsid w:val="005577E3"/>
    <w:rsid w:val="00557F75"/>
    <w:rsid w:val="00560253"/>
    <w:rsid w:val="005604FD"/>
    <w:rsid w:val="005608CE"/>
    <w:rsid w:val="005612FA"/>
    <w:rsid w:val="005618C1"/>
    <w:rsid w:val="005619D5"/>
    <w:rsid w:val="00561A32"/>
    <w:rsid w:val="00561CDE"/>
    <w:rsid w:val="0056232F"/>
    <w:rsid w:val="00562343"/>
    <w:rsid w:val="005623E7"/>
    <w:rsid w:val="00562449"/>
    <w:rsid w:val="00562599"/>
    <w:rsid w:val="0056266F"/>
    <w:rsid w:val="00562D07"/>
    <w:rsid w:val="00563035"/>
    <w:rsid w:val="0056305C"/>
    <w:rsid w:val="00563094"/>
    <w:rsid w:val="00563226"/>
    <w:rsid w:val="00563361"/>
    <w:rsid w:val="005633FD"/>
    <w:rsid w:val="0056345F"/>
    <w:rsid w:val="00563800"/>
    <w:rsid w:val="00563BAD"/>
    <w:rsid w:val="00563FED"/>
    <w:rsid w:val="00564196"/>
    <w:rsid w:val="00564517"/>
    <w:rsid w:val="0056458C"/>
    <w:rsid w:val="00564678"/>
    <w:rsid w:val="00564738"/>
    <w:rsid w:val="00565077"/>
    <w:rsid w:val="005650F3"/>
    <w:rsid w:val="005651A4"/>
    <w:rsid w:val="005654F2"/>
    <w:rsid w:val="00565669"/>
    <w:rsid w:val="0056598C"/>
    <w:rsid w:val="0056618D"/>
    <w:rsid w:val="0056683C"/>
    <w:rsid w:val="00566D47"/>
    <w:rsid w:val="005671DB"/>
    <w:rsid w:val="005672D0"/>
    <w:rsid w:val="00567367"/>
    <w:rsid w:val="00567589"/>
    <w:rsid w:val="005676B2"/>
    <w:rsid w:val="00567842"/>
    <w:rsid w:val="00567AD2"/>
    <w:rsid w:val="00567FDF"/>
    <w:rsid w:val="00570253"/>
    <w:rsid w:val="00570361"/>
    <w:rsid w:val="0057052B"/>
    <w:rsid w:val="005707EC"/>
    <w:rsid w:val="00570959"/>
    <w:rsid w:val="005710B8"/>
    <w:rsid w:val="00571201"/>
    <w:rsid w:val="00571320"/>
    <w:rsid w:val="0057132C"/>
    <w:rsid w:val="005714B8"/>
    <w:rsid w:val="00572057"/>
    <w:rsid w:val="005720A4"/>
    <w:rsid w:val="00572325"/>
    <w:rsid w:val="00572576"/>
    <w:rsid w:val="00572E26"/>
    <w:rsid w:val="005733B8"/>
    <w:rsid w:val="005733C1"/>
    <w:rsid w:val="00573536"/>
    <w:rsid w:val="005737EE"/>
    <w:rsid w:val="00573CB7"/>
    <w:rsid w:val="0057415B"/>
    <w:rsid w:val="00574162"/>
    <w:rsid w:val="005742BD"/>
    <w:rsid w:val="00574748"/>
    <w:rsid w:val="00574DFB"/>
    <w:rsid w:val="00574EAE"/>
    <w:rsid w:val="005756DB"/>
    <w:rsid w:val="00575AE5"/>
    <w:rsid w:val="00575B8E"/>
    <w:rsid w:val="00575F81"/>
    <w:rsid w:val="005764BB"/>
    <w:rsid w:val="00576F2A"/>
    <w:rsid w:val="005772D7"/>
    <w:rsid w:val="005772E0"/>
    <w:rsid w:val="005772F4"/>
    <w:rsid w:val="0057736A"/>
    <w:rsid w:val="005773D9"/>
    <w:rsid w:val="005773FF"/>
    <w:rsid w:val="0057774B"/>
    <w:rsid w:val="0057796D"/>
    <w:rsid w:val="00577A74"/>
    <w:rsid w:val="00577B48"/>
    <w:rsid w:val="00577E59"/>
    <w:rsid w:val="00577EE8"/>
    <w:rsid w:val="00577F57"/>
    <w:rsid w:val="005801B4"/>
    <w:rsid w:val="005801DC"/>
    <w:rsid w:val="005804F1"/>
    <w:rsid w:val="00580753"/>
    <w:rsid w:val="005807A9"/>
    <w:rsid w:val="0058085A"/>
    <w:rsid w:val="00580BCB"/>
    <w:rsid w:val="00581072"/>
    <w:rsid w:val="00581396"/>
    <w:rsid w:val="005818EA"/>
    <w:rsid w:val="005819C0"/>
    <w:rsid w:val="00581D5F"/>
    <w:rsid w:val="00581E06"/>
    <w:rsid w:val="00581E91"/>
    <w:rsid w:val="00582071"/>
    <w:rsid w:val="005826CC"/>
    <w:rsid w:val="00582792"/>
    <w:rsid w:val="00582AC5"/>
    <w:rsid w:val="00582B88"/>
    <w:rsid w:val="00582B94"/>
    <w:rsid w:val="00582C32"/>
    <w:rsid w:val="00582E48"/>
    <w:rsid w:val="00582F1E"/>
    <w:rsid w:val="005830C1"/>
    <w:rsid w:val="00583364"/>
    <w:rsid w:val="00583539"/>
    <w:rsid w:val="00583753"/>
    <w:rsid w:val="00583759"/>
    <w:rsid w:val="00583761"/>
    <w:rsid w:val="005838EA"/>
    <w:rsid w:val="00583B6E"/>
    <w:rsid w:val="00583D6F"/>
    <w:rsid w:val="00583DA7"/>
    <w:rsid w:val="00583F8F"/>
    <w:rsid w:val="005842BD"/>
    <w:rsid w:val="005845E0"/>
    <w:rsid w:val="00584683"/>
    <w:rsid w:val="005846D1"/>
    <w:rsid w:val="005847CD"/>
    <w:rsid w:val="00584A8D"/>
    <w:rsid w:val="00584ACD"/>
    <w:rsid w:val="00584C04"/>
    <w:rsid w:val="00585009"/>
    <w:rsid w:val="0058534B"/>
    <w:rsid w:val="00585DC3"/>
    <w:rsid w:val="00586086"/>
    <w:rsid w:val="0058620C"/>
    <w:rsid w:val="00586324"/>
    <w:rsid w:val="0058634D"/>
    <w:rsid w:val="00586453"/>
    <w:rsid w:val="005865EC"/>
    <w:rsid w:val="005865FA"/>
    <w:rsid w:val="0058673E"/>
    <w:rsid w:val="00586EF5"/>
    <w:rsid w:val="00586FFC"/>
    <w:rsid w:val="005871BA"/>
    <w:rsid w:val="0058721E"/>
    <w:rsid w:val="00587450"/>
    <w:rsid w:val="00587505"/>
    <w:rsid w:val="005876D2"/>
    <w:rsid w:val="005877D0"/>
    <w:rsid w:val="0058786B"/>
    <w:rsid w:val="00587B47"/>
    <w:rsid w:val="00587C74"/>
    <w:rsid w:val="00590174"/>
    <w:rsid w:val="0059075D"/>
    <w:rsid w:val="0059096E"/>
    <w:rsid w:val="00590A1B"/>
    <w:rsid w:val="00590EF7"/>
    <w:rsid w:val="005910F1"/>
    <w:rsid w:val="00591139"/>
    <w:rsid w:val="005911AD"/>
    <w:rsid w:val="00591673"/>
    <w:rsid w:val="00591724"/>
    <w:rsid w:val="00591A13"/>
    <w:rsid w:val="00591CCD"/>
    <w:rsid w:val="00591D3E"/>
    <w:rsid w:val="00591FB6"/>
    <w:rsid w:val="0059213D"/>
    <w:rsid w:val="00592DB7"/>
    <w:rsid w:val="00593057"/>
    <w:rsid w:val="0059339F"/>
    <w:rsid w:val="005935ED"/>
    <w:rsid w:val="005935EE"/>
    <w:rsid w:val="00593FF7"/>
    <w:rsid w:val="0059400F"/>
    <w:rsid w:val="00594170"/>
    <w:rsid w:val="00594203"/>
    <w:rsid w:val="00594286"/>
    <w:rsid w:val="005945F2"/>
    <w:rsid w:val="005948E4"/>
    <w:rsid w:val="00594A68"/>
    <w:rsid w:val="00594AA5"/>
    <w:rsid w:val="00594F72"/>
    <w:rsid w:val="00594F96"/>
    <w:rsid w:val="005950D9"/>
    <w:rsid w:val="005951D1"/>
    <w:rsid w:val="0059546B"/>
    <w:rsid w:val="0059600E"/>
    <w:rsid w:val="00596323"/>
    <w:rsid w:val="005964A4"/>
    <w:rsid w:val="005967F7"/>
    <w:rsid w:val="005968AA"/>
    <w:rsid w:val="00596D25"/>
    <w:rsid w:val="0059766C"/>
    <w:rsid w:val="0059772A"/>
    <w:rsid w:val="005977D7"/>
    <w:rsid w:val="005979E9"/>
    <w:rsid w:val="00597C6F"/>
    <w:rsid w:val="005A081D"/>
    <w:rsid w:val="005A0822"/>
    <w:rsid w:val="005A08DD"/>
    <w:rsid w:val="005A0CCD"/>
    <w:rsid w:val="005A0CEC"/>
    <w:rsid w:val="005A0D71"/>
    <w:rsid w:val="005A0D7F"/>
    <w:rsid w:val="005A106F"/>
    <w:rsid w:val="005A1122"/>
    <w:rsid w:val="005A12FD"/>
    <w:rsid w:val="005A1809"/>
    <w:rsid w:val="005A1B66"/>
    <w:rsid w:val="005A1D0F"/>
    <w:rsid w:val="005A1F1C"/>
    <w:rsid w:val="005A23AF"/>
    <w:rsid w:val="005A23CD"/>
    <w:rsid w:val="005A2543"/>
    <w:rsid w:val="005A2634"/>
    <w:rsid w:val="005A2690"/>
    <w:rsid w:val="005A2A9E"/>
    <w:rsid w:val="005A2C5C"/>
    <w:rsid w:val="005A2D0D"/>
    <w:rsid w:val="005A2D44"/>
    <w:rsid w:val="005A3232"/>
    <w:rsid w:val="005A3347"/>
    <w:rsid w:val="005A35CE"/>
    <w:rsid w:val="005A37C2"/>
    <w:rsid w:val="005A3825"/>
    <w:rsid w:val="005A3EE7"/>
    <w:rsid w:val="005A3F22"/>
    <w:rsid w:val="005A3FF1"/>
    <w:rsid w:val="005A40A6"/>
    <w:rsid w:val="005A47DC"/>
    <w:rsid w:val="005A4916"/>
    <w:rsid w:val="005A4AD2"/>
    <w:rsid w:val="005A4D42"/>
    <w:rsid w:val="005A519C"/>
    <w:rsid w:val="005A53BD"/>
    <w:rsid w:val="005A57ED"/>
    <w:rsid w:val="005A5B57"/>
    <w:rsid w:val="005A5DBD"/>
    <w:rsid w:val="005A6537"/>
    <w:rsid w:val="005A6544"/>
    <w:rsid w:val="005A65C5"/>
    <w:rsid w:val="005A67A0"/>
    <w:rsid w:val="005A6876"/>
    <w:rsid w:val="005A69CC"/>
    <w:rsid w:val="005A6AD0"/>
    <w:rsid w:val="005A7156"/>
    <w:rsid w:val="005A72E3"/>
    <w:rsid w:val="005A7688"/>
    <w:rsid w:val="005A76A7"/>
    <w:rsid w:val="005A7C28"/>
    <w:rsid w:val="005A7C65"/>
    <w:rsid w:val="005A7CE6"/>
    <w:rsid w:val="005A7DEF"/>
    <w:rsid w:val="005B02D3"/>
    <w:rsid w:val="005B0397"/>
    <w:rsid w:val="005B0BCA"/>
    <w:rsid w:val="005B0E4E"/>
    <w:rsid w:val="005B0ECC"/>
    <w:rsid w:val="005B0F3D"/>
    <w:rsid w:val="005B107F"/>
    <w:rsid w:val="005B133F"/>
    <w:rsid w:val="005B1450"/>
    <w:rsid w:val="005B14A9"/>
    <w:rsid w:val="005B18B7"/>
    <w:rsid w:val="005B1EE5"/>
    <w:rsid w:val="005B1F44"/>
    <w:rsid w:val="005B2079"/>
    <w:rsid w:val="005B244D"/>
    <w:rsid w:val="005B278D"/>
    <w:rsid w:val="005B293D"/>
    <w:rsid w:val="005B2C43"/>
    <w:rsid w:val="005B32AF"/>
    <w:rsid w:val="005B330A"/>
    <w:rsid w:val="005B365E"/>
    <w:rsid w:val="005B3A41"/>
    <w:rsid w:val="005B4047"/>
    <w:rsid w:val="005B418B"/>
    <w:rsid w:val="005B427F"/>
    <w:rsid w:val="005B4390"/>
    <w:rsid w:val="005B469D"/>
    <w:rsid w:val="005B498E"/>
    <w:rsid w:val="005B4A4F"/>
    <w:rsid w:val="005B4F2D"/>
    <w:rsid w:val="005B5481"/>
    <w:rsid w:val="005B54F0"/>
    <w:rsid w:val="005B6218"/>
    <w:rsid w:val="005B6703"/>
    <w:rsid w:val="005B6ACB"/>
    <w:rsid w:val="005B6B7C"/>
    <w:rsid w:val="005B6E5F"/>
    <w:rsid w:val="005B6F99"/>
    <w:rsid w:val="005B70FE"/>
    <w:rsid w:val="005B753C"/>
    <w:rsid w:val="005B7817"/>
    <w:rsid w:val="005B7871"/>
    <w:rsid w:val="005B78CB"/>
    <w:rsid w:val="005B7FB8"/>
    <w:rsid w:val="005C0A14"/>
    <w:rsid w:val="005C0BA3"/>
    <w:rsid w:val="005C0C91"/>
    <w:rsid w:val="005C0CAB"/>
    <w:rsid w:val="005C0EAB"/>
    <w:rsid w:val="005C101C"/>
    <w:rsid w:val="005C119B"/>
    <w:rsid w:val="005C1655"/>
    <w:rsid w:val="005C1A8E"/>
    <w:rsid w:val="005C21B7"/>
    <w:rsid w:val="005C247D"/>
    <w:rsid w:val="005C2A9B"/>
    <w:rsid w:val="005C3115"/>
    <w:rsid w:val="005C37B2"/>
    <w:rsid w:val="005C3812"/>
    <w:rsid w:val="005C381B"/>
    <w:rsid w:val="005C3E3F"/>
    <w:rsid w:val="005C3FD6"/>
    <w:rsid w:val="005C4345"/>
    <w:rsid w:val="005C43FD"/>
    <w:rsid w:val="005C4B50"/>
    <w:rsid w:val="005C4C1A"/>
    <w:rsid w:val="005C4CF8"/>
    <w:rsid w:val="005C4FFD"/>
    <w:rsid w:val="005C5042"/>
    <w:rsid w:val="005C5359"/>
    <w:rsid w:val="005C539D"/>
    <w:rsid w:val="005C5694"/>
    <w:rsid w:val="005C5BBE"/>
    <w:rsid w:val="005C5E1E"/>
    <w:rsid w:val="005C6114"/>
    <w:rsid w:val="005C64B0"/>
    <w:rsid w:val="005C6508"/>
    <w:rsid w:val="005C6539"/>
    <w:rsid w:val="005C6E9A"/>
    <w:rsid w:val="005C7100"/>
    <w:rsid w:val="005C7414"/>
    <w:rsid w:val="005C74F4"/>
    <w:rsid w:val="005C76DE"/>
    <w:rsid w:val="005C7982"/>
    <w:rsid w:val="005C7CFA"/>
    <w:rsid w:val="005D01E7"/>
    <w:rsid w:val="005D05C9"/>
    <w:rsid w:val="005D0B78"/>
    <w:rsid w:val="005D0B87"/>
    <w:rsid w:val="005D0BCE"/>
    <w:rsid w:val="005D0DF7"/>
    <w:rsid w:val="005D0F77"/>
    <w:rsid w:val="005D1094"/>
    <w:rsid w:val="005D1E8C"/>
    <w:rsid w:val="005D1FBD"/>
    <w:rsid w:val="005D22C1"/>
    <w:rsid w:val="005D2516"/>
    <w:rsid w:val="005D29D0"/>
    <w:rsid w:val="005D2A77"/>
    <w:rsid w:val="005D2BB2"/>
    <w:rsid w:val="005D2CD4"/>
    <w:rsid w:val="005D301D"/>
    <w:rsid w:val="005D3110"/>
    <w:rsid w:val="005D33E5"/>
    <w:rsid w:val="005D39B9"/>
    <w:rsid w:val="005D3D6E"/>
    <w:rsid w:val="005D3E32"/>
    <w:rsid w:val="005D3FBC"/>
    <w:rsid w:val="005D4044"/>
    <w:rsid w:val="005D41F6"/>
    <w:rsid w:val="005D441D"/>
    <w:rsid w:val="005D45FF"/>
    <w:rsid w:val="005D4714"/>
    <w:rsid w:val="005D4B52"/>
    <w:rsid w:val="005D5122"/>
    <w:rsid w:val="005D5989"/>
    <w:rsid w:val="005D5C51"/>
    <w:rsid w:val="005D5CAB"/>
    <w:rsid w:val="005D5CB6"/>
    <w:rsid w:val="005D5D75"/>
    <w:rsid w:val="005D6139"/>
    <w:rsid w:val="005D6B9B"/>
    <w:rsid w:val="005D6EE5"/>
    <w:rsid w:val="005D6FBA"/>
    <w:rsid w:val="005D7381"/>
    <w:rsid w:val="005D7650"/>
    <w:rsid w:val="005E006C"/>
    <w:rsid w:val="005E02D7"/>
    <w:rsid w:val="005E061A"/>
    <w:rsid w:val="005E07E0"/>
    <w:rsid w:val="005E0858"/>
    <w:rsid w:val="005E0BC2"/>
    <w:rsid w:val="005E0E78"/>
    <w:rsid w:val="005E121E"/>
    <w:rsid w:val="005E1291"/>
    <w:rsid w:val="005E1585"/>
    <w:rsid w:val="005E165A"/>
    <w:rsid w:val="005E16CF"/>
    <w:rsid w:val="005E172A"/>
    <w:rsid w:val="005E1A7C"/>
    <w:rsid w:val="005E1BCA"/>
    <w:rsid w:val="005E1CB7"/>
    <w:rsid w:val="005E1D15"/>
    <w:rsid w:val="005E20CF"/>
    <w:rsid w:val="005E214C"/>
    <w:rsid w:val="005E27AD"/>
    <w:rsid w:val="005E3053"/>
    <w:rsid w:val="005E31B6"/>
    <w:rsid w:val="005E31BB"/>
    <w:rsid w:val="005E39BC"/>
    <w:rsid w:val="005E3ABF"/>
    <w:rsid w:val="005E3D2A"/>
    <w:rsid w:val="005E410A"/>
    <w:rsid w:val="005E43D2"/>
    <w:rsid w:val="005E465F"/>
    <w:rsid w:val="005E4666"/>
    <w:rsid w:val="005E46CD"/>
    <w:rsid w:val="005E47FF"/>
    <w:rsid w:val="005E4869"/>
    <w:rsid w:val="005E4972"/>
    <w:rsid w:val="005E49BA"/>
    <w:rsid w:val="005E4D3D"/>
    <w:rsid w:val="005E4D44"/>
    <w:rsid w:val="005E4E07"/>
    <w:rsid w:val="005E50F1"/>
    <w:rsid w:val="005E5191"/>
    <w:rsid w:val="005E519E"/>
    <w:rsid w:val="005E51B5"/>
    <w:rsid w:val="005E5398"/>
    <w:rsid w:val="005E54E9"/>
    <w:rsid w:val="005E54FC"/>
    <w:rsid w:val="005E59BE"/>
    <w:rsid w:val="005E5B08"/>
    <w:rsid w:val="005E5BD6"/>
    <w:rsid w:val="005E6281"/>
    <w:rsid w:val="005E628C"/>
    <w:rsid w:val="005E645C"/>
    <w:rsid w:val="005E6604"/>
    <w:rsid w:val="005E679B"/>
    <w:rsid w:val="005E6AC1"/>
    <w:rsid w:val="005E7CD4"/>
    <w:rsid w:val="005E7E09"/>
    <w:rsid w:val="005F00A4"/>
    <w:rsid w:val="005F033B"/>
    <w:rsid w:val="005F0516"/>
    <w:rsid w:val="005F078D"/>
    <w:rsid w:val="005F0C10"/>
    <w:rsid w:val="005F171A"/>
    <w:rsid w:val="005F1A55"/>
    <w:rsid w:val="005F1B98"/>
    <w:rsid w:val="005F1BF3"/>
    <w:rsid w:val="005F2018"/>
    <w:rsid w:val="005F207D"/>
    <w:rsid w:val="005F22F6"/>
    <w:rsid w:val="005F263D"/>
    <w:rsid w:val="005F2797"/>
    <w:rsid w:val="005F27C1"/>
    <w:rsid w:val="005F28EC"/>
    <w:rsid w:val="005F2925"/>
    <w:rsid w:val="005F29C9"/>
    <w:rsid w:val="005F2DD5"/>
    <w:rsid w:val="005F2DEA"/>
    <w:rsid w:val="005F2FA5"/>
    <w:rsid w:val="005F316D"/>
    <w:rsid w:val="005F3809"/>
    <w:rsid w:val="005F3864"/>
    <w:rsid w:val="005F3A13"/>
    <w:rsid w:val="005F3DD6"/>
    <w:rsid w:val="005F3E9B"/>
    <w:rsid w:val="005F411B"/>
    <w:rsid w:val="005F42F7"/>
    <w:rsid w:val="005F4B8C"/>
    <w:rsid w:val="005F4BC1"/>
    <w:rsid w:val="005F4CF1"/>
    <w:rsid w:val="005F4F43"/>
    <w:rsid w:val="005F4FB2"/>
    <w:rsid w:val="005F52C3"/>
    <w:rsid w:val="005F5333"/>
    <w:rsid w:val="005F5491"/>
    <w:rsid w:val="005F58AE"/>
    <w:rsid w:val="005F5ABF"/>
    <w:rsid w:val="005F5F88"/>
    <w:rsid w:val="005F6997"/>
    <w:rsid w:val="005F6A79"/>
    <w:rsid w:val="005F6BCA"/>
    <w:rsid w:val="005F6CBD"/>
    <w:rsid w:val="005F6EB8"/>
    <w:rsid w:val="005F71E1"/>
    <w:rsid w:val="005F721E"/>
    <w:rsid w:val="005F745C"/>
    <w:rsid w:val="005F757C"/>
    <w:rsid w:val="005F7BDC"/>
    <w:rsid w:val="005F7D67"/>
    <w:rsid w:val="00600018"/>
    <w:rsid w:val="0060006A"/>
    <w:rsid w:val="0060007C"/>
    <w:rsid w:val="006000E3"/>
    <w:rsid w:val="006004E7"/>
    <w:rsid w:val="00600814"/>
    <w:rsid w:val="00600846"/>
    <w:rsid w:val="006009E3"/>
    <w:rsid w:val="00600B55"/>
    <w:rsid w:val="0060108D"/>
    <w:rsid w:val="006013D1"/>
    <w:rsid w:val="006016E8"/>
    <w:rsid w:val="006019AA"/>
    <w:rsid w:val="00601A1B"/>
    <w:rsid w:val="00601B5D"/>
    <w:rsid w:val="00601D34"/>
    <w:rsid w:val="00601DD1"/>
    <w:rsid w:val="00601F7E"/>
    <w:rsid w:val="0060245C"/>
    <w:rsid w:val="00602D30"/>
    <w:rsid w:val="00602E1B"/>
    <w:rsid w:val="00602E49"/>
    <w:rsid w:val="00602FEA"/>
    <w:rsid w:val="00602FFF"/>
    <w:rsid w:val="006033F6"/>
    <w:rsid w:val="0060347F"/>
    <w:rsid w:val="006037A3"/>
    <w:rsid w:val="00603BB9"/>
    <w:rsid w:val="00603EDC"/>
    <w:rsid w:val="006040C2"/>
    <w:rsid w:val="0060471D"/>
    <w:rsid w:val="00604897"/>
    <w:rsid w:val="00604979"/>
    <w:rsid w:val="00604A2B"/>
    <w:rsid w:val="00604E13"/>
    <w:rsid w:val="00605063"/>
    <w:rsid w:val="00605268"/>
    <w:rsid w:val="006052BE"/>
    <w:rsid w:val="00605C45"/>
    <w:rsid w:val="00605CF2"/>
    <w:rsid w:val="00605FC0"/>
    <w:rsid w:val="00606051"/>
    <w:rsid w:val="006062CF"/>
    <w:rsid w:val="00606381"/>
    <w:rsid w:val="006064C2"/>
    <w:rsid w:val="0060654A"/>
    <w:rsid w:val="006065FD"/>
    <w:rsid w:val="0060697F"/>
    <w:rsid w:val="00606A10"/>
    <w:rsid w:val="00607045"/>
    <w:rsid w:val="0060727D"/>
    <w:rsid w:val="006074D2"/>
    <w:rsid w:val="00607BD4"/>
    <w:rsid w:val="00607C80"/>
    <w:rsid w:val="00607E83"/>
    <w:rsid w:val="0061025D"/>
    <w:rsid w:val="00610858"/>
    <w:rsid w:val="00610BB4"/>
    <w:rsid w:val="00610F56"/>
    <w:rsid w:val="006111AC"/>
    <w:rsid w:val="006112C0"/>
    <w:rsid w:val="0061130B"/>
    <w:rsid w:val="006113EE"/>
    <w:rsid w:val="006117B5"/>
    <w:rsid w:val="006119E1"/>
    <w:rsid w:val="00611A15"/>
    <w:rsid w:val="00611AFA"/>
    <w:rsid w:val="0061211A"/>
    <w:rsid w:val="006127B5"/>
    <w:rsid w:val="00612B14"/>
    <w:rsid w:val="00612D08"/>
    <w:rsid w:val="00612D93"/>
    <w:rsid w:val="00612DB7"/>
    <w:rsid w:val="00612F23"/>
    <w:rsid w:val="00612FB2"/>
    <w:rsid w:val="0061306E"/>
    <w:rsid w:val="00613071"/>
    <w:rsid w:val="0061319B"/>
    <w:rsid w:val="00613B2A"/>
    <w:rsid w:val="00613C5A"/>
    <w:rsid w:val="00613F76"/>
    <w:rsid w:val="00614C9F"/>
    <w:rsid w:val="00614F08"/>
    <w:rsid w:val="00615054"/>
    <w:rsid w:val="00615430"/>
    <w:rsid w:val="00615610"/>
    <w:rsid w:val="006161AB"/>
    <w:rsid w:val="0061627D"/>
    <w:rsid w:val="0061629F"/>
    <w:rsid w:val="0061651E"/>
    <w:rsid w:val="00616BA6"/>
    <w:rsid w:val="00616C9C"/>
    <w:rsid w:val="00617271"/>
    <w:rsid w:val="006172BB"/>
    <w:rsid w:val="00617625"/>
    <w:rsid w:val="00617673"/>
    <w:rsid w:val="006176F4"/>
    <w:rsid w:val="006202AE"/>
    <w:rsid w:val="0062033E"/>
    <w:rsid w:val="00620A1F"/>
    <w:rsid w:val="00620C2A"/>
    <w:rsid w:val="00620EEB"/>
    <w:rsid w:val="00620F5B"/>
    <w:rsid w:val="0062124D"/>
    <w:rsid w:val="0062126D"/>
    <w:rsid w:val="006215B0"/>
    <w:rsid w:val="006217DE"/>
    <w:rsid w:val="00621A43"/>
    <w:rsid w:val="00621AA4"/>
    <w:rsid w:val="00621C14"/>
    <w:rsid w:val="00621E00"/>
    <w:rsid w:val="00621E5A"/>
    <w:rsid w:val="006224A4"/>
    <w:rsid w:val="006224FD"/>
    <w:rsid w:val="00622C09"/>
    <w:rsid w:val="0062364C"/>
    <w:rsid w:val="006237E5"/>
    <w:rsid w:val="006237F4"/>
    <w:rsid w:val="0062391D"/>
    <w:rsid w:val="00623BEE"/>
    <w:rsid w:val="00623CE2"/>
    <w:rsid w:val="00623DBC"/>
    <w:rsid w:val="00623E76"/>
    <w:rsid w:val="00623FE1"/>
    <w:rsid w:val="0062429D"/>
    <w:rsid w:val="0062436C"/>
    <w:rsid w:val="00624A71"/>
    <w:rsid w:val="00624C30"/>
    <w:rsid w:val="00624DC6"/>
    <w:rsid w:val="00624E39"/>
    <w:rsid w:val="00625112"/>
    <w:rsid w:val="0062523A"/>
    <w:rsid w:val="00625274"/>
    <w:rsid w:val="0062536A"/>
    <w:rsid w:val="006254E1"/>
    <w:rsid w:val="006255B3"/>
    <w:rsid w:val="006258E6"/>
    <w:rsid w:val="00625CDA"/>
    <w:rsid w:val="00625D75"/>
    <w:rsid w:val="00625DFA"/>
    <w:rsid w:val="006265A1"/>
    <w:rsid w:val="006268F1"/>
    <w:rsid w:val="00627157"/>
    <w:rsid w:val="00627305"/>
    <w:rsid w:val="00627412"/>
    <w:rsid w:val="006274FC"/>
    <w:rsid w:val="00627572"/>
    <w:rsid w:val="006276C7"/>
    <w:rsid w:val="00627BB9"/>
    <w:rsid w:val="006300AA"/>
    <w:rsid w:val="006301CA"/>
    <w:rsid w:val="006301DD"/>
    <w:rsid w:val="00630914"/>
    <w:rsid w:val="00630A31"/>
    <w:rsid w:val="006310FB"/>
    <w:rsid w:val="0063134F"/>
    <w:rsid w:val="006313B2"/>
    <w:rsid w:val="006315B9"/>
    <w:rsid w:val="00631616"/>
    <w:rsid w:val="006319D0"/>
    <w:rsid w:val="006321D6"/>
    <w:rsid w:val="00632F98"/>
    <w:rsid w:val="006333F7"/>
    <w:rsid w:val="00633856"/>
    <w:rsid w:val="006338FF"/>
    <w:rsid w:val="00633A10"/>
    <w:rsid w:val="00633D00"/>
    <w:rsid w:val="00633DBD"/>
    <w:rsid w:val="0063426C"/>
    <w:rsid w:val="0063452C"/>
    <w:rsid w:val="006346DF"/>
    <w:rsid w:val="00634CA7"/>
    <w:rsid w:val="00634E4E"/>
    <w:rsid w:val="00635098"/>
    <w:rsid w:val="006350F4"/>
    <w:rsid w:val="0063524A"/>
    <w:rsid w:val="006355FC"/>
    <w:rsid w:val="00635EB9"/>
    <w:rsid w:val="006361A0"/>
    <w:rsid w:val="00636358"/>
    <w:rsid w:val="006363F9"/>
    <w:rsid w:val="00636661"/>
    <w:rsid w:val="0063668E"/>
    <w:rsid w:val="006372A4"/>
    <w:rsid w:val="0063730E"/>
    <w:rsid w:val="0063739A"/>
    <w:rsid w:val="0063750A"/>
    <w:rsid w:val="00637532"/>
    <w:rsid w:val="00637934"/>
    <w:rsid w:val="006379D3"/>
    <w:rsid w:val="00637A2F"/>
    <w:rsid w:val="00637E23"/>
    <w:rsid w:val="00637E3D"/>
    <w:rsid w:val="00637F92"/>
    <w:rsid w:val="00640115"/>
    <w:rsid w:val="0064020A"/>
    <w:rsid w:val="00640643"/>
    <w:rsid w:val="0064097C"/>
    <w:rsid w:val="00640EF0"/>
    <w:rsid w:val="0064107C"/>
    <w:rsid w:val="0064132E"/>
    <w:rsid w:val="006416AA"/>
    <w:rsid w:val="00641832"/>
    <w:rsid w:val="0064195A"/>
    <w:rsid w:val="00641C68"/>
    <w:rsid w:val="0064295E"/>
    <w:rsid w:val="00642DE2"/>
    <w:rsid w:val="00642F91"/>
    <w:rsid w:val="00642F9D"/>
    <w:rsid w:val="00643070"/>
    <w:rsid w:val="00643433"/>
    <w:rsid w:val="006434B1"/>
    <w:rsid w:val="00643586"/>
    <w:rsid w:val="006437C2"/>
    <w:rsid w:val="00643857"/>
    <w:rsid w:val="00643902"/>
    <w:rsid w:val="006439B1"/>
    <w:rsid w:val="00643AE1"/>
    <w:rsid w:val="00643C20"/>
    <w:rsid w:val="00643D57"/>
    <w:rsid w:val="00643F61"/>
    <w:rsid w:val="006446FF"/>
    <w:rsid w:val="006448BB"/>
    <w:rsid w:val="00644D60"/>
    <w:rsid w:val="00644E27"/>
    <w:rsid w:val="00644EB9"/>
    <w:rsid w:val="00644EC8"/>
    <w:rsid w:val="00644F80"/>
    <w:rsid w:val="0064524C"/>
    <w:rsid w:val="006455BA"/>
    <w:rsid w:val="00645AF2"/>
    <w:rsid w:val="00645EDB"/>
    <w:rsid w:val="0064606A"/>
    <w:rsid w:val="00646080"/>
    <w:rsid w:val="006462D1"/>
    <w:rsid w:val="00646886"/>
    <w:rsid w:val="0064695D"/>
    <w:rsid w:val="00646B21"/>
    <w:rsid w:val="00646CB2"/>
    <w:rsid w:val="00646DFB"/>
    <w:rsid w:val="00646EB9"/>
    <w:rsid w:val="006473A6"/>
    <w:rsid w:val="006473D2"/>
    <w:rsid w:val="006474D3"/>
    <w:rsid w:val="006476B7"/>
    <w:rsid w:val="00647C1C"/>
    <w:rsid w:val="00647D9B"/>
    <w:rsid w:val="00647E60"/>
    <w:rsid w:val="0065010A"/>
    <w:rsid w:val="006503A2"/>
    <w:rsid w:val="00650A5A"/>
    <w:rsid w:val="00650AA6"/>
    <w:rsid w:val="00650E5C"/>
    <w:rsid w:val="00651000"/>
    <w:rsid w:val="00651474"/>
    <w:rsid w:val="006515B2"/>
    <w:rsid w:val="006516BC"/>
    <w:rsid w:val="00651838"/>
    <w:rsid w:val="00651A64"/>
    <w:rsid w:val="00651C07"/>
    <w:rsid w:val="00651C0D"/>
    <w:rsid w:val="00651C4B"/>
    <w:rsid w:val="00651D0E"/>
    <w:rsid w:val="00651F86"/>
    <w:rsid w:val="00651F91"/>
    <w:rsid w:val="00652204"/>
    <w:rsid w:val="006523F4"/>
    <w:rsid w:val="006525D2"/>
    <w:rsid w:val="00652AA2"/>
    <w:rsid w:val="00652C0F"/>
    <w:rsid w:val="00652D6D"/>
    <w:rsid w:val="006536FD"/>
    <w:rsid w:val="00653937"/>
    <w:rsid w:val="00653C41"/>
    <w:rsid w:val="00653D22"/>
    <w:rsid w:val="00653DDD"/>
    <w:rsid w:val="006544EF"/>
    <w:rsid w:val="00654563"/>
    <w:rsid w:val="0065497E"/>
    <w:rsid w:val="00654E0E"/>
    <w:rsid w:val="0065552C"/>
    <w:rsid w:val="0065554D"/>
    <w:rsid w:val="00655568"/>
    <w:rsid w:val="00655572"/>
    <w:rsid w:val="0065560E"/>
    <w:rsid w:val="00655622"/>
    <w:rsid w:val="006559DA"/>
    <w:rsid w:val="00655EEE"/>
    <w:rsid w:val="00655F6E"/>
    <w:rsid w:val="00655FAC"/>
    <w:rsid w:val="006560A1"/>
    <w:rsid w:val="006562C2"/>
    <w:rsid w:val="006564E0"/>
    <w:rsid w:val="00656678"/>
    <w:rsid w:val="00656859"/>
    <w:rsid w:val="00656B76"/>
    <w:rsid w:val="00656D40"/>
    <w:rsid w:val="00656D8D"/>
    <w:rsid w:val="00657009"/>
    <w:rsid w:val="006572AB"/>
    <w:rsid w:val="006574C6"/>
    <w:rsid w:val="00657557"/>
    <w:rsid w:val="00657A59"/>
    <w:rsid w:val="00657F56"/>
    <w:rsid w:val="00657FDA"/>
    <w:rsid w:val="0066029B"/>
    <w:rsid w:val="006606B4"/>
    <w:rsid w:val="00660CE5"/>
    <w:rsid w:val="00661319"/>
    <w:rsid w:val="00661DCF"/>
    <w:rsid w:val="00662068"/>
    <w:rsid w:val="006626AF"/>
    <w:rsid w:val="006626EB"/>
    <w:rsid w:val="00662767"/>
    <w:rsid w:val="0066276E"/>
    <w:rsid w:val="00662D1A"/>
    <w:rsid w:val="00662D62"/>
    <w:rsid w:val="00662E36"/>
    <w:rsid w:val="00662F6E"/>
    <w:rsid w:val="00663458"/>
    <w:rsid w:val="006636A4"/>
    <w:rsid w:val="00663CC5"/>
    <w:rsid w:val="00663EB7"/>
    <w:rsid w:val="006640C9"/>
    <w:rsid w:val="006640E6"/>
    <w:rsid w:val="006642B7"/>
    <w:rsid w:val="00664537"/>
    <w:rsid w:val="006648F6"/>
    <w:rsid w:val="00664930"/>
    <w:rsid w:val="006649D0"/>
    <w:rsid w:val="00664A06"/>
    <w:rsid w:val="00664BD0"/>
    <w:rsid w:val="00664CD7"/>
    <w:rsid w:val="00664ECE"/>
    <w:rsid w:val="00665038"/>
    <w:rsid w:val="006651B3"/>
    <w:rsid w:val="00665254"/>
    <w:rsid w:val="006653E1"/>
    <w:rsid w:val="006654FD"/>
    <w:rsid w:val="00665528"/>
    <w:rsid w:val="0066556B"/>
    <w:rsid w:val="00665736"/>
    <w:rsid w:val="00666C3C"/>
    <w:rsid w:val="00666D73"/>
    <w:rsid w:val="00666DD1"/>
    <w:rsid w:val="00666FBB"/>
    <w:rsid w:val="006674D2"/>
    <w:rsid w:val="0066758B"/>
    <w:rsid w:val="00667648"/>
    <w:rsid w:val="00667671"/>
    <w:rsid w:val="00667F94"/>
    <w:rsid w:val="00667FDA"/>
    <w:rsid w:val="006700F7"/>
    <w:rsid w:val="006703F7"/>
    <w:rsid w:val="00670459"/>
    <w:rsid w:val="00670984"/>
    <w:rsid w:val="00670CE6"/>
    <w:rsid w:val="00670E90"/>
    <w:rsid w:val="0067114A"/>
    <w:rsid w:val="0067155E"/>
    <w:rsid w:val="00671959"/>
    <w:rsid w:val="0067195F"/>
    <w:rsid w:val="00671A25"/>
    <w:rsid w:val="00671B4F"/>
    <w:rsid w:val="00671E78"/>
    <w:rsid w:val="00672284"/>
    <w:rsid w:val="006722D6"/>
    <w:rsid w:val="0067252F"/>
    <w:rsid w:val="00672844"/>
    <w:rsid w:val="00672A5D"/>
    <w:rsid w:val="00672CF0"/>
    <w:rsid w:val="00672E7C"/>
    <w:rsid w:val="00672F05"/>
    <w:rsid w:val="0067321F"/>
    <w:rsid w:val="006734E3"/>
    <w:rsid w:val="006734EF"/>
    <w:rsid w:val="00673533"/>
    <w:rsid w:val="0067371A"/>
    <w:rsid w:val="00673875"/>
    <w:rsid w:val="0067396D"/>
    <w:rsid w:val="00673ACF"/>
    <w:rsid w:val="00673C68"/>
    <w:rsid w:val="00673CDD"/>
    <w:rsid w:val="00674274"/>
    <w:rsid w:val="00674436"/>
    <w:rsid w:val="00674547"/>
    <w:rsid w:val="00674843"/>
    <w:rsid w:val="0067489D"/>
    <w:rsid w:val="006748A5"/>
    <w:rsid w:val="00674ACA"/>
    <w:rsid w:val="00674C2A"/>
    <w:rsid w:val="00674C5D"/>
    <w:rsid w:val="006751E7"/>
    <w:rsid w:val="00675673"/>
    <w:rsid w:val="0067596C"/>
    <w:rsid w:val="00675FC8"/>
    <w:rsid w:val="00675FD9"/>
    <w:rsid w:val="0067603A"/>
    <w:rsid w:val="00676052"/>
    <w:rsid w:val="006761FA"/>
    <w:rsid w:val="006763B9"/>
    <w:rsid w:val="0067640B"/>
    <w:rsid w:val="00676556"/>
    <w:rsid w:val="0067679E"/>
    <w:rsid w:val="006769BF"/>
    <w:rsid w:val="00676A44"/>
    <w:rsid w:val="00677005"/>
    <w:rsid w:val="00677277"/>
    <w:rsid w:val="006775EA"/>
    <w:rsid w:val="0067781F"/>
    <w:rsid w:val="006779A3"/>
    <w:rsid w:val="00677A70"/>
    <w:rsid w:val="0068055F"/>
    <w:rsid w:val="006805A3"/>
    <w:rsid w:val="006807CD"/>
    <w:rsid w:val="00680B21"/>
    <w:rsid w:val="00680C9F"/>
    <w:rsid w:val="00680E3D"/>
    <w:rsid w:val="00680F4B"/>
    <w:rsid w:val="0068101A"/>
    <w:rsid w:val="006812C0"/>
    <w:rsid w:val="0068146A"/>
    <w:rsid w:val="00681529"/>
    <w:rsid w:val="00681933"/>
    <w:rsid w:val="00681D41"/>
    <w:rsid w:val="00681F65"/>
    <w:rsid w:val="00682453"/>
    <w:rsid w:val="00682697"/>
    <w:rsid w:val="00682719"/>
    <w:rsid w:val="006827D0"/>
    <w:rsid w:val="006828FD"/>
    <w:rsid w:val="006829E6"/>
    <w:rsid w:val="00682C88"/>
    <w:rsid w:val="00683103"/>
    <w:rsid w:val="00683372"/>
    <w:rsid w:val="0068361C"/>
    <w:rsid w:val="0068370F"/>
    <w:rsid w:val="00683947"/>
    <w:rsid w:val="006839C9"/>
    <w:rsid w:val="00683AC9"/>
    <w:rsid w:val="00683B73"/>
    <w:rsid w:val="00683D09"/>
    <w:rsid w:val="00683FB2"/>
    <w:rsid w:val="00683FBE"/>
    <w:rsid w:val="0068417E"/>
    <w:rsid w:val="006841B4"/>
    <w:rsid w:val="0068431E"/>
    <w:rsid w:val="006843BA"/>
    <w:rsid w:val="0068440E"/>
    <w:rsid w:val="006846AF"/>
    <w:rsid w:val="006847F7"/>
    <w:rsid w:val="00684D06"/>
    <w:rsid w:val="00684FC7"/>
    <w:rsid w:val="006850C6"/>
    <w:rsid w:val="0068516B"/>
    <w:rsid w:val="006852CE"/>
    <w:rsid w:val="0068564C"/>
    <w:rsid w:val="00685EEC"/>
    <w:rsid w:val="00685F11"/>
    <w:rsid w:val="00685FF2"/>
    <w:rsid w:val="006865CA"/>
    <w:rsid w:val="00686748"/>
    <w:rsid w:val="00686F34"/>
    <w:rsid w:val="00687386"/>
    <w:rsid w:val="006873E3"/>
    <w:rsid w:val="006873E5"/>
    <w:rsid w:val="00687772"/>
    <w:rsid w:val="00687985"/>
    <w:rsid w:val="00687A07"/>
    <w:rsid w:val="00687A9B"/>
    <w:rsid w:val="006902CC"/>
    <w:rsid w:val="00690370"/>
    <w:rsid w:val="00690456"/>
    <w:rsid w:val="006904FF"/>
    <w:rsid w:val="00690575"/>
    <w:rsid w:val="006905B6"/>
    <w:rsid w:val="006906DB"/>
    <w:rsid w:val="006908DB"/>
    <w:rsid w:val="00690915"/>
    <w:rsid w:val="006911FE"/>
    <w:rsid w:val="006912B5"/>
    <w:rsid w:val="006912D6"/>
    <w:rsid w:val="0069137D"/>
    <w:rsid w:val="006913AA"/>
    <w:rsid w:val="0069179B"/>
    <w:rsid w:val="006918AA"/>
    <w:rsid w:val="00691917"/>
    <w:rsid w:val="00691AF0"/>
    <w:rsid w:val="00691B27"/>
    <w:rsid w:val="00691FED"/>
    <w:rsid w:val="00692580"/>
    <w:rsid w:val="006925DD"/>
    <w:rsid w:val="00693108"/>
    <w:rsid w:val="00693145"/>
    <w:rsid w:val="00693544"/>
    <w:rsid w:val="0069374F"/>
    <w:rsid w:val="006938DB"/>
    <w:rsid w:val="00693A5C"/>
    <w:rsid w:val="00693ABB"/>
    <w:rsid w:val="00693B33"/>
    <w:rsid w:val="00694149"/>
    <w:rsid w:val="006945A3"/>
    <w:rsid w:val="0069468B"/>
    <w:rsid w:val="006947BD"/>
    <w:rsid w:val="00694FDD"/>
    <w:rsid w:val="00695007"/>
    <w:rsid w:val="0069517C"/>
    <w:rsid w:val="006951D4"/>
    <w:rsid w:val="006953A7"/>
    <w:rsid w:val="006953EA"/>
    <w:rsid w:val="006956F2"/>
    <w:rsid w:val="00695A8A"/>
    <w:rsid w:val="00695C17"/>
    <w:rsid w:val="00695E38"/>
    <w:rsid w:val="00695EA8"/>
    <w:rsid w:val="00696389"/>
    <w:rsid w:val="006965A0"/>
    <w:rsid w:val="00696969"/>
    <w:rsid w:val="00696CB2"/>
    <w:rsid w:val="006975AB"/>
    <w:rsid w:val="006976C5"/>
    <w:rsid w:val="006977DD"/>
    <w:rsid w:val="006A01D0"/>
    <w:rsid w:val="006A01D5"/>
    <w:rsid w:val="006A0A37"/>
    <w:rsid w:val="006A0A5F"/>
    <w:rsid w:val="006A11B3"/>
    <w:rsid w:val="006A14EE"/>
    <w:rsid w:val="006A1C70"/>
    <w:rsid w:val="006A1DF6"/>
    <w:rsid w:val="006A216B"/>
    <w:rsid w:val="006A2207"/>
    <w:rsid w:val="006A24F1"/>
    <w:rsid w:val="006A2593"/>
    <w:rsid w:val="006A2668"/>
    <w:rsid w:val="006A29A7"/>
    <w:rsid w:val="006A2D61"/>
    <w:rsid w:val="006A3831"/>
    <w:rsid w:val="006A3849"/>
    <w:rsid w:val="006A3B18"/>
    <w:rsid w:val="006A3C4B"/>
    <w:rsid w:val="006A3CEB"/>
    <w:rsid w:val="006A3E3F"/>
    <w:rsid w:val="006A3FA7"/>
    <w:rsid w:val="006A4305"/>
    <w:rsid w:val="006A43E5"/>
    <w:rsid w:val="006A44FD"/>
    <w:rsid w:val="006A46A5"/>
    <w:rsid w:val="006A46B9"/>
    <w:rsid w:val="006A46DD"/>
    <w:rsid w:val="006A4FEA"/>
    <w:rsid w:val="006A50DC"/>
    <w:rsid w:val="006A52E2"/>
    <w:rsid w:val="006A5380"/>
    <w:rsid w:val="006A547E"/>
    <w:rsid w:val="006A5A30"/>
    <w:rsid w:val="006A5C6A"/>
    <w:rsid w:val="006A5C8A"/>
    <w:rsid w:val="006A6252"/>
    <w:rsid w:val="006A62B6"/>
    <w:rsid w:val="006A6623"/>
    <w:rsid w:val="006A6AFD"/>
    <w:rsid w:val="006A6C6A"/>
    <w:rsid w:val="006A6D5D"/>
    <w:rsid w:val="006A7167"/>
    <w:rsid w:val="006A73D3"/>
    <w:rsid w:val="006A7687"/>
    <w:rsid w:val="006A76C1"/>
    <w:rsid w:val="006A7728"/>
    <w:rsid w:val="006A7901"/>
    <w:rsid w:val="006A7B71"/>
    <w:rsid w:val="006A7CA9"/>
    <w:rsid w:val="006B029C"/>
    <w:rsid w:val="006B05F3"/>
    <w:rsid w:val="006B0943"/>
    <w:rsid w:val="006B0EF0"/>
    <w:rsid w:val="006B0F96"/>
    <w:rsid w:val="006B1576"/>
    <w:rsid w:val="006B1B4E"/>
    <w:rsid w:val="006B2057"/>
    <w:rsid w:val="006B256D"/>
    <w:rsid w:val="006B2691"/>
    <w:rsid w:val="006B26EE"/>
    <w:rsid w:val="006B2B6E"/>
    <w:rsid w:val="006B36E6"/>
    <w:rsid w:val="006B3A40"/>
    <w:rsid w:val="006B3D34"/>
    <w:rsid w:val="006B3DE6"/>
    <w:rsid w:val="006B3EE3"/>
    <w:rsid w:val="006B3FC7"/>
    <w:rsid w:val="006B4358"/>
    <w:rsid w:val="006B52C8"/>
    <w:rsid w:val="006B5495"/>
    <w:rsid w:val="006B5659"/>
    <w:rsid w:val="006B5A14"/>
    <w:rsid w:val="006B5AAB"/>
    <w:rsid w:val="006B5B4D"/>
    <w:rsid w:val="006B5E6F"/>
    <w:rsid w:val="006B602F"/>
    <w:rsid w:val="006B6228"/>
    <w:rsid w:val="006B6356"/>
    <w:rsid w:val="006B637A"/>
    <w:rsid w:val="006B637F"/>
    <w:rsid w:val="006B6476"/>
    <w:rsid w:val="006B67A1"/>
    <w:rsid w:val="006B6B4F"/>
    <w:rsid w:val="006B6BA1"/>
    <w:rsid w:val="006B709D"/>
    <w:rsid w:val="006B71E5"/>
    <w:rsid w:val="006B73DE"/>
    <w:rsid w:val="006B7970"/>
    <w:rsid w:val="006B7C19"/>
    <w:rsid w:val="006B7E12"/>
    <w:rsid w:val="006C0005"/>
    <w:rsid w:val="006C02E8"/>
    <w:rsid w:val="006C0451"/>
    <w:rsid w:val="006C083B"/>
    <w:rsid w:val="006C0AA9"/>
    <w:rsid w:val="006C0CC9"/>
    <w:rsid w:val="006C0DAF"/>
    <w:rsid w:val="006C1A3B"/>
    <w:rsid w:val="006C1C27"/>
    <w:rsid w:val="006C1DDD"/>
    <w:rsid w:val="006C264A"/>
    <w:rsid w:val="006C27F5"/>
    <w:rsid w:val="006C2CF4"/>
    <w:rsid w:val="006C2E2E"/>
    <w:rsid w:val="006C301A"/>
    <w:rsid w:val="006C3131"/>
    <w:rsid w:val="006C328D"/>
    <w:rsid w:val="006C3448"/>
    <w:rsid w:val="006C3AA0"/>
    <w:rsid w:val="006C3E27"/>
    <w:rsid w:val="006C3F8D"/>
    <w:rsid w:val="006C4082"/>
    <w:rsid w:val="006C45E3"/>
    <w:rsid w:val="006C45EA"/>
    <w:rsid w:val="006C4C3D"/>
    <w:rsid w:val="006C4F77"/>
    <w:rsid w:val="006C5462"/>
    <w:rsid w:val="006C567A"/>
    <w:rsid w:val="006C571C"/>
    <w:rsid w:val="006C5720"/>
    <w:rsid w:val="006C5C98"/>
    <w:rsid w:val="006C5E0B"/>
    <w:rsid w:val="006C60BA"/>
    <w:rsid w:val="006C616A"/>
    <w:rsid w:val="006C6250"/>
    <w:rsid w:val="006C6449"/>
    <w:rsid w:val="006C64F1"/>
    <w:rsid w:val="006C661A"/>
    <w:rsid w:val="006C66DE"/>
    <w:rsid w:val="006C6A52"/>
    <w:rsid w:val="006C6E3A"/>
    <w:rsid w:val="006C6F10"/>
    <w:rsid w:val="006C73EC"/>
    <w:rsid w:val="006C76B6"/>
    <w:rsid w:val="006C787A"/>
    <w:rsid w:val="006C7B75"/>
    <w:rsid w:val="006D0149"/>
    <w:rsid w:val="006D029E"/>
    <w:rsid w:val="006D02CD"/>
    <w:rsid w:val="006D03A3"/>
    <w:rsid w:val="006D059E"/>
    <w:rsid w:val="006D0A68"/>
    <w:rsid w:val="006D0A8C"/>
    <w:rsid w:val="006D0B0A"/>
    <w:rsid w:val="006D0CA9"/>
    <w:rsid w:val="006D0D3A"/>
    <w:rsid w:val="006D0F02"/>
    <w:rsid w:val="006D0FD0"/>
    <w:rsid w:val="006D11C6"/>
    <w:rsid w:val="006D162D"/>
    <w:rsid w:val="006D1767"/>
    <w:rsid w:val="006D1946"/>
    <w:rsid w:val="006D1A4D"/>
    <w:rsid w:val="006D1B65"/>
    <w:rsid w:val="006D1BD7"/>
    <w:rsid w:val="006D1C7A"/>
    <w:rsid w:val="006D1CB4"/>
    <w:rsid w:val="006D1EB1"/>
    <w:rsid w:val="006D24FB"/>
    <w:rsid w:val="006D2511"/>
    <w:rsid w:val="006D2ACD"/>
    <w:rsid w:val="006D2E0D"/>
    <w:rsid w:val="006D3002"/>
    <w:rsid w:val="006D3143"/>
    <w:rsid w:val="006D31BE"/>
    <w:rsid w:val="006D32B1"/>
    <w:rsid w:val="006D332F"/>
    <w:rsid w:val="006D34A6"/>
    <w:rsid w:val="006D356E"/>
    <w:rsid w:val="006D365F"/>
    <w:rsid w:val="006D36D6"/>
    <w:rsid w:val="006D37BB"/>
    <w:rsid w:val="006D3D37"/>
    <w:rsid w:val="006D3D8F"/>
    <w:rsid w:val="006D4218"/>
    <w:rsid w:val="006D49B9"/>
    <w:rsid w:val="006D4AD5"/>
    <w:rsid w:val="006D4BE7"/>
    <w:rsid w:val="006D4DA7"/>
    <w:rsid w:val="006D4FD6"/>
    <w:rsid w:val="006D5A4C"/>
    <w:rsid w:val="006D5A4E"/>
    <w:rsid w:val="006D5D15"/>
    <w:rsid w:val="006D5E2F"/>
    <w:rsid w:val="006D60DD"/>
    <w:rsid w:val="006D6291"/>
    <w:rsid w:val="006D6527"/>
    <w:rsid w:val="006D6664"/>
    <w:rsid w:val="006D6CED"/>
    <w:rsid w:val="006D6F2F"/>
    <w:rsid w:val="006D70FB"/>
    <w:rsid w:val="006D7337"/>
    <w:rsid w:val="006D7982"/>
    <w:rsid w:val="006D7A9A"/>
    <w:rsid w:val="006D7FCC"/>
    <w:rsid w:val="006E013E"/>
    <w:rsid w:val="006E0405"/>
    <w:rsid w:val="006E05E5"/>
    <w:rsid w:val="006E0817"/>
    <w:rsid w:val="006E0D20"/>
    <w:rsid w:val="006E0D29"/>
    <w:rsid w:val="006E0E22"/>
    <w:rsid w:val="006E10F9"/>
    <w:rsid w:val="006E10FE"/>
    <w:rsid w:val="006E1567"/>
    <w:rsid w:val="006E16B1"/>
    <w:rsid w:val="006E1896"/>
    <w:rsid w:val="006E1DA9"/>
    <w:rsid w:val="006E260A"/>
    <w:rsid w:val="006E2706"/>
    <w:rsid w:val="006E28C5"/>
    <w:rsid w:val="006E2AAA"/>
    <w:rsid w:val="006E2B7B"/>
    <w:rsid w:val="006E2DC6"/>
    <w:rsid w:val="006E3432"/>
    <w:rsid w:val="006E3510"/>
    <w:rsid w:val="006E395B"/>
    <w:rsid w:val="006E3CBD"/>
    <w:rsid w:val="006E3D00"/>
    <w:rsid w:val="006E4178"/>
    <w:rsid w:val="006E42FD"/>
    <w:rsid w:val="006E4A3F"/>
    <w:rsid w:val="006E4C7A"/>
    <w:rsid w:val="006E4CBB"/>
    <w:rsid w:val="006E4CFF"/>
    <w:rsid w:val="006E4D97"/>
    <w:rsid w:val="006E4FA6"/>
    <w:rsid w:val="006E5106"/>
    <w:rsid w:val="006E51DD"/>
    <w:rsid w:val="006E5286"/>
    <w:rsid w:val="006E5359"/>
    <w:rsid w:val="006E55B5"/>
    <w:rsid w:val="006E5A73"/>
    <w:rsid w:val="006E5AC9"/>
    <w:rsid w:val="006E5EEB"/>
    <w:rsid w:val="006E6849"/>
    <w:rsid w:val="006E6A6E"/>
    <w:rsid w:val="006E6CF8"/>
    <w:rsid w:val="006E6DF1"/>
    <w:rsid w:val="006E6EFF"/>
    <w:rsid w:val="006E70D5"/>
    <w:rsid w:val="006E7288"/>
    <w:rsid w:val="006E72CC"/>
    <w:rsid w:val="006E73FF"/>
    <w:rsid w:val="006E75F4"/>
    <w:rsid w:val="006E773B"/>
    <w:rsid w:val="006E79A4"/>
    <w:rsid w:val="006E7BF9"/>
    <w:rsid w:val="006F0246"/>
    <w:rsid w:val="006F0907"/>
    <w:rsid w:val="006F0A70"/>
    <w:rsid w:val="006F109A"/>
    <w:rsid w:val="006F1B4F"/>
    <w:rsid w:val="006F1B50"/>
    <w:rsid w:val="006F1C38"/>
    <w:rsid w:val="006F1FEF"/>
    <w:rsid w:val="006F219F"/>
    <w:rsid w:val="006F2295"/>
    <w:rsid w:val="006F2347"/>
    <w:rsid w:val="006F2510"/>
    <w:rsid w:val="006F28DD"/>
    <w:rsid w:val="006F2E0B"/>
    <w:rsid w:val="006F3047"/>
    <w:rsid w:val="006F328B"/>
    <w:rsid w:val="006F33F1"/>
    <w:rsid w:val="006F35DE"/>
    <w:rsid w:val="006F3698"/>
    <w:rsid w:val="006F3A79"/>
    <w:rsid w:val="006F3C66"/>
    <w:rsid w:val="006F4243"/>
    <w:rsid w:val="006F4265"/>
    <w:rsid w:val="006F4332"/>
    <w:rsid w:val="006F44A8"/>
    <w:rsid w:val="006F48D4"/>
    <w:rsid w:val="006F4BD5"/>
    <w:rsid w:val="006F4C19"/>
    <w:rsid w:val="006F4E5A"/>
    <w:rsid w:val="006F513F"/>
    <w:rsid w:val="006F51AC"/>
    <w:rsid w:val="006F55EC"/>
    <w:rsid w:val="006F597F"/>
    <w:rsid w:val="006F5ACD"/>
    <w:rsid w:val="006F5B5E"/>
    <w:rsid w:val="006F5E35"/>
    <w:rsid w:val="006F62C9"/>
    <w:rsid w:val="006F62F0"/>
    <w:rsid w:val="006F69D5"/>
    <w:rsid w:val="006F7032"/>
    <w:rsid w:val="006F70E5"/>
    <w:rsid w:val="006F7675"/>
    <w:rsid w:val="006F79CD"/>
    <w:rsid w:val="006F7BBD"/>
    <w:rsid w:val="006F7BC5"/>
    <w:rsid w:val="00700427"/>
    <w:rsid w:val="00700464"/>
    <w:rsid w:val="00700493"/>
    <w:rsid w:val="007004A2"/>
    <w:rsid w:val="00700C64"/>
    <w:rsid w:val="00700D2C"/>
    <w:rsid w:val="00701298"/>
    <w:rsid w:val="00701654"/>
    <w:rsid w:val="007018CA"/>
    <w:rsid w:val="0070195C"/>
    <w:rsid w:val="00701AC9"/>
    <w:rsid w:val="00701C33"/>
    <w:rsid w:val="00701C95"/>
    <w:rsid w:val="00701F31"/>
    <w:rsid w:val="007021F9"/>
    <w:rsid w:val="007024F9"/>
    <w:rsid w:val="0070276F"/>
    <w:rsid w:val="00702A00"/>
    <w:rsid w:val="00702C8E"/>
    <w:rsid w:val="00703073"/>
    <w:rsid w:val="00703465"/>
    <w:rsid w:val="00703638"/>
    <w:rsid w:val="00703990"/>
    <w:rsid w:val="00703E81"/>
    <w:rsid w:val="00703FD6"/>
    <w:rsid w:val="00703FED"/>
    <w:rsid w:val="00704111"/>
    <w:rsid w:val="007044C1"/>
    <w:rsid w:val="007045E8"/>
    <w:rsid w:val="007047E3"/>
    <w:rsid w:val="007049B3"/>
    <w:rsid w:val="00704C68"/>
    <w:rsid w:val="00704D91"/>
    <w:rsid w:val="00704EF9"/>
    <w:rsid w:val="00705012"/>
    <w:rsid w:val="007052B9"/>
    <w:rsid w:val="00705A7D"/>
    <w:rsid w:val="00705F36"/>
    <w:rsid w:val="0070600E"/>
    <w:rsid w:val="007061A2"/>
    <w:rsid w:val="00706403"/>
    <w:rsid w:val="00706EF2"/>
    <w:rsid w:val="00706F26"/>
    <w:rsid w:val="007070AA"/>
    <w:rsid w:val="007071E1"/>
    <w:rsid w:val="00707783"/>
    <w:rsid w:val="0070778B"/>
    <w:rsid w:val="007079B7"/>
    <w:rsid w:val="007101A2"/>
    <w:rsid w:val="0071033C"/>
    <w:rsid w:val="0071050D"/>
    <w:rsid w:val="0071065A"/>
    <w:rsid w:val="007108CA"/>
    <w:rsid w:val="00710B85"/>
    <w:rsid w:val="00710C9D"/>
    <w:rsid w:val="00710D2C"/>
    <w:rsid w:val="00711369"/>
    <w:rsid w:val="0071146A"/>
    <w:rsid w:val="007114AE"/>
    <w:rsid w:val="007115F1"/>
    <w:rsid w:val="00711C9E"/>
    <w:rsid w:val="00711E30"/>
    <w:rsid w:val="00711FA8"/>
    <w:rsid w:val="0071208A"/>
    <w:rsid w:val="00712670"/>
    <w:rsid w:val="00712A9A"/>
    <w:rsid w:val="00712BB8"/>
    <w:rsid w:val="00712BDC"/>
    <w:rsid w:val="00712BF8"/>
    <w:rsid w:val="00712C2C"/>
    <w:rsid w:val="00712D3D"/>
    <w:rsid w:val="00713082"/>
    <w:rsid w:val="0071324B"/>
    <w:rsid w:val="007134DE"/>
    <w:rsid w:val="00713618"/>
    <w:rsid w:val="00713860"/>
    <w:rsid w:val="007146AE"/>
    <w:rsid w:val="00714D06"/>
    <w:rsid w:val="007152C3"/>
    <w:rsid w:val="00715404"/>
    <w:rsid w:val="00715435"/>
    <w:rsid w:val="0071547C"/>
    <w:rsid w:val="00715A82"/>
    <w:rsid w:val="00715B8A"/>
    <w:rsid w:val="00716019"/>
    <w:rsid w:val="0071651F"/>
    <w:rsid w:val="0071664E"/>
    <w:rsid w:val="00716837"/>
    <w:rsid w:val="00716929"/>
    <w:rsid w:val="00716AE0"/>
    <w:rsid w:val="00716DEA"/>
    <w:rsid w:val="00716E1E"/>
    <w:rsid w:val="00716F21"/>
    <w:rsid w:val="007171DE"/>
    <w:rsid w:val="007171F9"/>
    <w:rsid w:val="0071737A"/>
    <w:rsid w:val="007177E4"/>
    <w:rsid w:val="00717844"/>
    <w:rsid w:val="00717A2A"/>
    <w:rsid w:val="00717B00"/>
    <w:rsid w:val="00717B4B"/>
    <w:rsid w:val="00717C21"/>
    <w:rsid w:val="00717CDE"/>
    <w:rsid w:val="00717DF5"/>
    <w:rsid w:val="00717FD9"/>
    <w:rsid w:val="0072019A"/>
    <w:rsid w:val="0072019B"/>
    <w:rsid w:val="0072020F"/>
    <w:rsid w:val="00720488"/>
    <w:rsid w:val="0072049C"/>
    <w:rsid w:val="00720630"/>
    <w:rsid w:val="00720788"/>
    <w:rsid w:val="00720939"/>
    <w:rsid w:val="00720967"/>
    <w:rsid w:val="00720E87"/>
    <w:rsid w:val="00721035"/>
    <w:rsid w:val="00721320"/>
    <w:rsid w:val="00721446"/>
    <w:rsid w:val="00721580"/>
    <w:rsid w:val="007215EC"/>
    <w:rsid w:val="0072169F"/>
    <w:rsid w:val="007219B7"/>
    <w:rsid w:val="0072207D"/>
    <w:rsid w:val="007223D7"/>
    <w:rsid w:val="0072249D"/>
    <w:rsid w:val="00722535"/>
    <w:rsid w:val="00722A21"/>
    <w:rsid w:val="00722B89"/>
    <w:rsid w:val="00722FD7"/>
    <w:rsid w:val="00723042"/>
    <w:rsid w:val="007232CB"/>
    <w:rsid w:val="00723323"/>
    <w:rsid w:val="007236D0"/>
    <w:rsid w:val="007238D7"/>
    <w:rsid w:val="00723910"/>
    <w:rsid w:val="00723CE2"/>
    <w:rsid w:val="00724521"/>
    <w:rsid w:val="00724ACD"/>
    <w:rsid w:val="00724C20"/>
    <w:rsid w:val="00724F7F"/>
    <w:rsid w:val="00725127"/>
    <w:rsid w:val="007258C0"/>
    <w:rsid w:val="00725C9E"/>
    <w:rsid w:val="00725D0C"/>
    <w:rsid w:val="007260C7"/>
    <w:rsid w:val="007268C7"/>
    <w:rsid w:val="00726A7D"/>
    <w:rsid w:val="00726C26"/>
    <w:rsid w:val="00726CBF"/>
    <w:rsid w:val="00726CC4"/>
    <w:rsid w:val="00726D54"/>
    <w:rsid w:val="00726E30"/>
    <w:rsid w:val="007271B7"/>
    <w:rsid w:val="007273B4"/>
    <w:rsid w:val="0072782A"/>
    <w:rsid w:val="00727854"/>
    <w:rsid w:val="007279E4"/>
    <w:rsid w:val="007279EA"/>
    <w:rsid w:val="00727EE4"/>
    <w:rsid w:val="00730098"/>
    <w:rsid w:val="00730189"/>
    <w:rsid w:val="00730780"/>
    <w:rsid w:val="0073088D"/>
    <w:rsid w:val="007308AD"/>
    <w:rsid w:val="00730988"/>
    <w:rsid w:val="007309C7"/>
    <w:rsid w:val="00730A91"/>
    <w:rsid w:val="00730DB4"/>
    <w:rsid w:val="0073100B"/>
    <w:rsid w:val="00731348"/>
    <w:rsid w:val="007313B1"/>
    <w:rsid w:val="0073195C"/>
    <w:rsid w:val="00731C56"/>
    <w:rsid w:val="00731CCA"/>
    <w:rsid w:val="00731D19"/>
    <w:rsid w:val="00731E45"/>
    <w:rsid w:val="00732021"/>
    <w:rsid w:val="007320B4"/>
    <w:rsid w:val="00732475"/>
    <w:rsid w:val="0073259D"/>
    <w:rsid w:val="0073268D"/>
    <w:rsid w:val="00732780"/>
    <w:rsid w:val="007327EE"/>
    <w:rsid w:val="00732C2A"/>
    <w:rsid w:val="00732D8E"/>
    <w:rsid w:val="00732E65"/>
    <w:rsid w:val="007330DB"/>
    <w:rsid w:val="00733146"/>
    <w:rsid w:val="007333B1"/>
    <w:rsid w:val="007333EC"/>
    <w:rsid w:val="0073343D"/>
    <w:rsid w:val="007334C5"/>
    <w:rsid w:val="0073353A"/>
    <w:rsid w:val="007337AC"/>
    <w:rsid w:val="00733988"/>
    <w:rsid w:val="00733CEB"/>
    <w:rsid w:val="007341AA"/>
    <w:rsid w:val="007341CD"/>
    <w:rsid w:val="007348EE"/>
    <w:rsid w:val="00734C06"/>
    <w:rsid w:val="00734D6B"/>
    <w:rsid w:val="0073508B"/>
    <w:rsid w:val="0073591F"/>
    <w:rsid w:val="00736265"/>
    <w:rsid w:val="007362E6"/>
    <w:rsid w:val="00736F03"/>
    <w:rsid w:val="007370E7"/>
    <w:rsid w:val="007373F5"/>
    <w:rsid w:val="007378B0"/>
    <w:rsid w:val="007378DF"/>
    <w:rsid w:val="00737A08"/>
    <w:rsid w:val="00737AC1"/>
    <w:rsid w:val="00737B33"/>
    <w:rsid w:val="00737C2D"/>
    <w:rsid w:val="00737CD0"/>
    <w:rsid w:val="00737CD6"/>
    <w:rsid w:val="00737E5F"/>
    <w:rsid w:val="00737EA7"/>
    <w:rsid w:val="00740076"/>
    <w:rsid w:val="00740465"/>
    <w:rsid w:val="007406CC"/>
    <w:rsid w:val="00740834"/>
    <w:rsid w:val="00740C4D"/>
    <w:rsid w:val="00740DCA"/>
    <w:rsid w:val="00740F66"/>
    <w:rsid w:val="007411F1"/>
    <w:rsid w:val="007412C4"/>
    <w:rsid w:val="007416EE"/>
    <w:rsid w:val="00741FE5"/>
    <w:rsid w:val="00742611"/>
    <w:rsid w:val="00742705"/>
    <w:rsid w:val="00742B58"/>
    <w:rsid w:val="00742BCD"/>
    <w:rsid w:val="00742BDF"/>
    <w:rsid w:val="00742EA6"/>
    <w:rsid w:val="00742F7C"/>
    <w:rsid w:val="0074388C"/>
    <w:rsid w:val="00743DA5"/>
    <w:rsid w:val="00743F33"/>
    <w:rsid w:val="00743F50"/>
    <w:rsid w:val="00743FE8"/>
    <w:rsid w:val="007441E2"/>
    <w:rsid w:val="007443B7"/>
    <w:rsid w:val="007444A3"/>
    <w:rsid w:val="007444BD"/>
    <w:rsid w:val="00744CB9"/>
    <w:rsid w:val="00744D8F"/>
    <w:rsid w:val="00745195"/>
    <w:rsid w:val="0074536D"/>
    <w:rsid w:val="00745383"/>
    <w:rsid w:val="0074551F"/>
    <w:rsid w:val="00746168"/>
    <w:rsid w:val="007461A2"/>
    <w:rsid w:val="00746279"/>
    <w:rsid w:val="0074683B"/>
    <w:rsid w:val="00746E63"/>
    <w:rsid w:val="0074700E"/>
    <w:rsid w:val="00747212"/>
    <w:rsid w:val="0074731F"/>
    <w:rsid w:val="007473B9"/>
    <w:rsid w:val="007477C0"/>
    <w:rsid w:val="00747916"/>
    <w:rsid w:val="00747A91"/>
    <w:rsid w:val="00747B59"/>
    <w:rsid w:val="00747CA4"/>
    <w:rsid w:val="00750032"/>
    <w:rsid w:val="00750195"/>
    <w:rsid w:val="0075060F"/>
    <w:rsid w:val="00750707"/>
    <w:rsid w:val="007507CA"/>
    <w:rsid w:val="00750C66"/>
    <w:rsid w:val="00750D9F"/>
    <w:rsid w:val="00750DA3"/>
    <w:rsid w:val="007510E0"/>
    <w:rsid w:val="007511BB"/>
    <w:rsid w:val="00751692"/>
    <w:rsid w:val="00751933"/>
    <w:rsid w:val="00751B6D"/>
    <w:rsid w:val="00751D2A"/>
    <w:rsid w:val="007527F5"/>
    <w:rsid w:val="00752841"/>
    <w:rsid w:val="00752945"/>
    <w:rsid w:val="00753007"/>
    <w:rsid w:val="007531E0"/>
    <w:rsid w:val="00753267"/>
    <w:rsid w:val="007537CE"/>
    <w:rsid w:val="007539D5"/>
    <w:rsid w:val="007539DA"/>
    <w:rsid w:val="00753A01"/>
    <w:rsid w:val="00754158"/>
    <w:rsid w:val="007541C0"/>
    <w:rsid w:val="00754409"/>
    <w:rsid w:val="0075446A"/>
    <w:rsid w:val="007547D6"/>
    <w:rsid w:val="00754AC0"/>
    <w:rsid w:val="007550D0"/>
    <w:rsid w:val="007553AE"/>
    <w:rsid w:val="007553F3"/>
    <w:rsid w:val="0075548A"/>
    <w:rsid w:val="007555DA"/>
    <w:rsid w:val="007555EF"/>
    <w:rsid w:val="00755E24"/>
    <w:rsid w:val="0075603B"/>
    <w:rsid w:val="007561B3"/>
    <w:rsid w:val="007561CA"/>
    <w:rsid w:val="007564E5"/>
    <w:rsid w:val="00756564"/>
    <w:rsid w:val="00756687"/>
    <w:rsid w:val="00756B77"/>
    <w:rsid w:val="00756D11"/>
    <w:rsid w:val="00756D9F"/>
    <w:rsid w:val="00756E86"/>
    <w:rsid w:val="00756FC1"/>
    <w:rsid w:val="00757084"/>
    <w:rsid w:val="00757105"/>
    <w:rsid w:val="00757357"/>
    <w:rsid w:val="0075768E"/>
    <w:rsid w:val="00757705"/>
    <w:rsid w:val="00757977"/>
    <w:rsid w:val="00757B68"/>
    <w:rsid w:val="007603A8"/>
    <w:rsid w:val="00760443"/>
    <w:rsid w:val="00760662"/>
    <w:rsid w:val="00760B1F"/>
    <w:rsid w:val="00760B33"/>
    <w:rsid w:val="00760E48"/>
    <w:rsid w:val="0076106B"/>
    <w:rsid w:val="0076121D"/>
    <w:rsid w:val="00761358"/>
    <w:rsid w:val="00761A41"/>
    <w:rsid w:val="00761E3B"/>
    <w:rsid w:val="00761F32"/>
    <w:rsid w:val="007620D8"/>
    <w:rsid w:val="0076227C"/>
    <w:rsid w:val="0076244C"/>
    <w:rsid w:val="00762958"/>
    <w:rsid w:val="00762AA4"/>
    <w:rsid w:val="00762AD8"/>
    <w:rsid w:val="00762B5D"/>
    <w:rsid w:val="00762DDE"/>
    <w:rsid w:val="00762F53"/>
    <w:rsid w:val="00763018"/>
    <w:rsid w:val="007639FD"/>
    <w:rsid w:val="00763CB6"/>
    <w:rsid w:val="00763D11"/>
    <w:rsid w:val="00764478"/>
    <w:rsid w:val="0076457A"/>
    <w:rsid w:val="00764B5B"/>
    <w:rsid w:val="00764C45"/>
    <w:rsid w:val="0076501A"/>
    <w:rsid w:val="007651C4"/>
    <w:rsid w:val="00765264"/>
    <w:rsid w:val="00765761"/>
    <w:rsid w:val="00765896"/>
    <w:rsid w:val="00765A78"/>
    <w:rsid w:val="00765CC2"/>
    <w:rsid w:val="00765DFF"/>
    <w:rsid w:val="00765FA9"/>
    <w:rsid w:val="00766106"/>
    <w:rsid w:val="00766272"/>
    <w:rsid w:val="007663EB"/>
    <w:rsid w:val="0076653C"/>
    <w:rsid w:val="00766582"/>
    <w:rsid w:val="00766682"/>
    <w:rsid w:val="00766A4B"/>
    <w:rsid w:val="00766B4B"/>
    <w:rsid w:val="00766D74"/>
    <w:rsid w:val="00766E3B"/>
    <w:rsid w:val="00767179"/>
    <w:rsid w:val="00767210"/>
    <w:rsid w:val="007673BA"/>
    <w:rsid w:val="007673FD"/>
    <w:rsid w:val="007679F8"/>
    <w:rsid w:val="00767D54"/>
    <w:rsid w:val="00767F1A"/>
    <w:rsid w:val="00770038"/>
    <w:rsid w:val="0077014C"/>
    <w:rsid w:val="007703C5"/>
    <w:rsid w:val="0077050F"/>
    <w:rsid w:val="007707DD"/>
    <w:rsid w:val="00770810"/>
    <w:rsid w:val="007709DB"/>
    <w:rsid w:val="00770CCD"/>
    <w:rsid w:val="0077114F"/>
    <w:rsid w:val="00771180"/>
    <w:rsid w:val="007718F8"/>
    <w:rsid w:val="007719E6"/>
    <w:rsid w:val="00771BED"/>
    <w:rsid w:val="00771D63"/>
    <w:rsid w:val="007721B6"/>
    <w:rsid w:val="00772854"/>
    <w:rsid w:val="007728E0"/>
    <w:rsid w:val="00772B61"/>
    <w:rsid w:val="00772D57"/>
    <w:rsid w:val="00772F41"/>
    <w:rsid w:val="00773096"/>
    <w:rsid w:val="007730AA"/>
    <w:rsid w:val="007735C8"/>
    <w:rsid w:val="00773676"/>
    <w:rsid w:val="00773B3A"/>
    <w:rsid w:val="0077411D"/>
    <w:rsid w:val="007742F1"/>
    <w:rsid w:val="00774919"/>
    <w:rsid w:val="00774975"/>
    <w:rsid w:val="00774CC5"/>
    <w:rsid w:val="0077558C"/>
    <w:rsid w:val="00775A10"/>
    <w:rsid w:val="00775AE0"/>
    <w:rsid w:val="00775DC2"/>
    <w:rsid w:val="007760BE"/>
    <w:rsid w:val="007761E6"/>
    <w:rsid w:val="0077659E"/>
    <w:rsid w:val="00776654"/>
    <w:rsid w:val="007767FE"/>
    <w:rsid w:val="007768B5"/>
    <w:rsid w:val="007769C4"/>
    <w:rsid w:val="00776C0B"/>
    <w:rsid w:val="00776E14"/>
    <w:rsid w:val="00776E7B"/>
    <w:rsid w:val="00776F34"/>
    <w:rsid w:val="007773B7"/>
    <w:rsid w:val="00777501"/>
    <w:rsid w:val="00777741"/>
    <w:rsid w:val="007802E3"/>
    <w:rsid w:val="00780302"/>
    <w:rsid w:val="0078039B"/>
    <w:rsid w:val="007807CB"/>
    <w:rsid w:val="0078082D"/>
    <w:rsid w:val="00780B54"/>
    <w:rsid w:val="00780C15"/>
    <w:rsid w:val="00780FB3"/>
    <w:rsid w:val="00781000"/>
    <w:rsid w:val="00781268"/>
    <w:rsid w:val="00781F2B"/>
    <w:rsid w:val="00781FC3"/>
    <w:rsid w:val="007821DD"/>
    <w:rsid w:val="00782843"/>
    <w:rsid w:val="0078298E"/>
    <w:rsid w:val="00782AF7"/>
    <w:rsid w:val="00782D79"/>
    <w:rsid w:val="007830B4"/>
    <w:rsid w:val="0078313B"/>
    <w:rsid w:val="00783376"/>
    <w:rsid w:val="00783601"/>
    <w:rsid w:val="0078380B"/>
    <w:rsid w:val="00783C28"/>
    <w:rsid w:val="00783F9D"/>
    <w:rsid w:val="007842F5"/>
    <w:rsid w:val="00784352"/>
    <w:rsid w:val="00784964"/>
    <w:rsid w:val="00784B43"/>
    <w:rsid w:val="00784B98"/>
    <w:rsid w:val="00784F81"/>
    <w:rsid w:val="0078564C"/>
    <w:rsid w:val="00785A3B"/>
    <w:rsid w:val="00785A4A"/>
    <w:rsid w:val="00785B96"/>
    <w:rsid w:val="00785F7D"/>
    <w:rsid w:val="0078618D"/>
    <w:rsid w:val="007861EB"/>
    <w:rsid w:val="00786315"/>
    <w:rsid w:val="00786323"/>
    <w:rsid w:val="007863DA"/>
    <w:rsid w:val="007865DD"/>
    <w:rsid w:val="007867B4"/>
    <w:rsid w:val="00786E75"/>
    <w:rsid w:val="007870D9"/>
    <w:rsid w:val="00787291"/>
    <w:rsid w:val="0078750F"/>
    <w:rsid w:val="0078758F"/>
    <w:rsid w:val="00787E44"/>
    <w:rsid w:val="00787F49"/>
    <w:rsid w:val="00790491"/>
    <w:rsid w:val="0079069C"/>
    <w:rsid w:val="00790741"/>
    <w:rsid w:val="00790842"/>
    <w:rsid w:val="0079086D"/>
    <w:rsid w:val="007908A4"/>
    <w:rsid w:val="007908ED"/>
    <w:rsid w:val="007909A5"/>
    <w:rsid w:val="00790AB8"/>
    <w:rsid w:val="00791209"/>
    <w:rsid w:val="007915D8"/>
    <w:rsid w:val="007916C8"/>
    <w:rsid w:val="007916EE"/>
    <w:rsid w:val="0079178D"/>
    <w:rsid w:val="007917DF"/>
    <w:rsid w:val="00791B59"/>
    <w:rsid w:val="00791E5A"/>
    <w:rsid w:val="007927F5"/>
    <w:rsid w:val="00792B3B"/>
    <w:rsid w:val="00792D2A"/>
    <w:rsid w:val="00792D56"/>
    <w:rsid w:val="00792E28"/>
    <w:rsid w:val="00792EAC"/>
    <w:rsid w:val="007932C1"/>
    <w:rsid w:val="00793462"/>
    <w:rsid w:val="00793731"/>
    <w:rsid w:val="0079380E"/>
    <w:rsid w:val="00793B3F"/>
    <w:rsid w:val="00793B7A"/>
    <w:rsid w:val="00793EE1"/>
    <w:rsid w:val="00793F92"/>
    <w:rsid w:val="00794878"/>
    <w:rsid w:val="00794C58"/>
    <w:rsid w:val="0079532E"/>
    <w:rsid w:val="007955FD"/>
    <w:rsid w:val="007960D1"/>
    <w:rsid w:val="0079632D"/>
    <w:rsid w:val="00796486"/>
    <w:rsid w:val="0079651B"/>
    <w:rsid w:val="00796611"/>
    <w:rsid w:val="00796642"/>
    <w:rsid w:val="00796803"/>
    <w:rsid w:val="00796FA5"/>
    <w:rsid w:val="0079700A"/>
    <w:rsid w:val="007970C8"/>
    <w:rsid w:val="00797224"/>
    <w:rsid w:val="007975EC"/>
    <w:rsid w:val="00797A85"/>
    <w:rsid w:val="00797CD7"/>
    <w:rsid w:val="00797DF2"/>
    <w:rsid w:val="00797E54"/>
    <w:rsid w:val="007A007A"/>
    <w:rsid w:val="007A0474"/>
    <w:rsid w:val="007A0574"/>
    <w:rsid w:val="007A0602"/>
    <w:rsid w:val="007A062B"/>
    <w:rsid w:val="007A0902"/>
    <w:rsid w:val="007A15BA"/>
    <w:rsid w:val="007A1BA0"/>
    <w:rsid w:val="007A2154"/>
    <w:rsid w:val="007A21BA"/>
    <w:rsid w:val="007A2332"/>
    <w:rsid w:val="007A25C9"/>
    <w:rsid w:val="007A29E4"/>
    <w:rsid w:val="007A2E13"/>
    <w:rsid w:val="007A32E5"/>
    <w:rsid w:val="007A3386"/>
    <w:rsid w:val="007A33B5"/>
    <w:rsid w:val="007A3898"/>
    <w:rsid w:val="007A3926"/>
    <w:rsid w:val="007A3981"/>
    <w:rsid w:val="007A4375"/>
    <w:rsid w:val="007A48AF"/>
    <w:rsid w:val="007A4E04"/>
    <w:rsid w:val="007A4EB7"/>
    <w:rsid w:val="007A53BF"/>
    <w:rsid w:val="007A53FC"/>
    <w:rsid w:val="007A5468"/>
    <w:rsid w:val="007A5578"/>
    <w:rsid w:val="007A5643"/>
    <w:rsid w:val="007A5CC1"/>
    <w:rsid w:val="007A5EC3"/>
    <w:rsid w:val="007A5F37"/>
    <w:rsid w:val="007A60C9"/>
    <w:rsid w:val="007A678A"/>
    <w:rsid w:val="007A67C1"/>
    <w:rsid w:val="007A7001"/>
    <w:rsid w:val="007A7916"/>
    <w:rsid w:val="007A7D86"/>
    <w:rsid w:val="007B0415"/>
    <w:rsid w:val="007B04EE"/>
    <w:rsid w:val="007B0746"/>
    <w:rsid w:val="007B0A46"/>
    <w:rsid w:val="007B0D9D"/>
    <w:rsid w:val="007B0EDA"/>
    <w:rsid w:val="007B1589"/>
    <w:rsid w:val="007B15C7"/>
    <w:rsid w:val="007B16DA"/>
    <w:rsid w:val="007B17A6"/>
    <w:rsid w:val="007B1AD9"/>
    <w:rsid w:val="007B1BB6"/>
    <w:rsid w:val="007B1E44"/>
    <w:rsid w:val="007B1E9D"/>
    <w:rsid w:val="007B28F5"/>
    <w:rsid w:val="007B2A16"/>
    <w:rsid w:val="007B2C59"/>
    <w:rsid w:val="007B2C76"/>
    <w:rsid w:val="007B2DDE"/>
    <w:rsid w:val="007B3019"/>
    <w:rsid w:val="007B30FF"/>
    <w:rsid w:val="007B3352"/>
    <w:rsid w:val="007B35D6"/>
    <w:rsid w:val="007B360B"/>
    <w:rsid w:val="007B3797"/>
    <w:rsid w:val="007B39EB"/>
    <w:rsid w:val="007B4721"/>
    <w:rsid w:val="007B492A"/>
    <w:rsid w:val="007B4AF5"/>
    <w:rsid w:val="007B4B4E"/>
    <w:rsid w:val="007B4C10"/>
    <w:rsid w:val="007B4D81"/>
    <w:rsid w:val="007B4FB3"/>
    <w:rsid w:val="007B50F7"/>
    <w:rsid w:val="007B5206"/>
    <w:rsid w:val="007B5569"/>
    <w:rsid w:val="007B56E2"/>
    <w:rsid w:val="007B5B1D"/>
    <w:rsid w:val="007B5B24"/>
    <w:rsid w:val="007B5D06"/>
    <w:rsid w:val="007B5E6C"/>
    <w:rsid w:val="007B671E"/>
    <w:rsid w:val="007B6811"/>
    <w:rsid w:val="007B6A47"/>
    <w:rsid w:val="007B6C07"/>
    <w:rsid w:val="007B73B6"/>
    <w:rsid w:val="007B74C8"/>
    <w:rsid w:val="007B7626"/>
    <w:rsid w:val="007B7638"/>
    <w:rsid w:val="007B7718"/>
    <w:rsid w:val="007B799C"/>
    <w:rsid w:val="007B79A1"/>
    <w:rsid w:val="007B7DAB"/>
    <w:rsid w:val="007B7DCE"/>
    <w:rsid w:val="007B7E70"/>
    <w:rsid w:val="007B7EBF"/>
    <w:rsid w:val="007B7FE3"/>
    <w:rsid w:val="007B7FFA"/>
    <w:rsid w:val="007C007E"/>
    <w:rsid w:val="007C00CD"/>
    <w:rsid w:val="007C03F1"/>
    <w:rsid w:val="007C0B32"/>
    <w:rsid w:val="007C0C45"/>
    <w:rsid w:val="007C0D43"/>
    <w:rsid w:val="007C0DE6"/>
    <w:rsid w:val="007C0F40"/>
    <w:rsid w:val="007C0F52"/>
    <w:rsid w:val="007C0FEB"/>
    <w:rsid w:val="007C102E"/>
    <w:rsid w:val="007C1116"/>
    <w:rsid w:val="007C1320"/>
    <w:rsid w:val="007C1681"/>
    <w:rsid w:val="007C16F5"/>
    <w:rsid w:val="007C1735"/>
    <w:rsid w:val="007C180D"/>
    <w:rsid w:val="007C1A2F"/>
    <w:rsid w:val="007C1BDE"/>
    <w:rsid w:val="007C1BE0"/>
    <w:rsid w:val="007C1F1C"/>
    <w:rsid w:val="007C223D"/>
    <w:rsid w:val="007C2490"/>
    <w:rsid w:val="007C24D4"/>
    <w:rsid w:val="007C2867"/>
    <w:rsid w:val="007C2B47"/>
    <w:rsid w:val="007C2FB5"/>
    <w:rsid w:val="007C32B4"/>
    <w:rsid w:val="007C3624"/>
    <w:rsid w:val="007C362E"/>
    <w:rsid w:val="007C381E"/>
    <w:rsid w:val="007C3BD4"/>
    <w:rsid w:val="007C3ED6"/>
    <w:rsid w:val="007C3F4C"/>
    <w:rsid w:val="007C479A"/>
    <w:rsid w:val="007C4EE1"/>
    <w:rsid w:val="007C54F0"/>
    <w:rsid w:val="007C5603"/>
    <w:rsid w:val="007C5774"/>
    <w:rsid w:val="007C5A63"/>
    <w:rsid w:val="007C5BE5"/>
    <w:rsid w:val="007C5C6C"/>
    <w:rsid w:val="007C5F77"/>
    <w:rsid w:val="007C5FB0"/>
    <w:rsid w:val="007C618A"/>
    <w:rsid w:val="007C61EA"/>
    <w:rsid w:val="007C621A"/>
    <w:rsid w:val="007C623B"/>
    <w:rsid w:val="007C646A"/>
    <w:rsid w:val="007C68EE"/>
    <w:rsid w:val="007C6C35"/>
    <w:rsid w:val="007C6E67"/>
    <w:rsid w:val="007C6EB4"/>
    <w:rsid w:val="007C6F18"/>
    <w:rsid w:val="007C7080"/>
    <w:rsid w:val="007C769E"/>
    <w:rsid w:val="007C7B47"/>
    <w:rsid w:val="007C7FB4"/>
    <w:rsid w:val="007D0072"/>
    <w:rsid w:val="007D0227"/>
    <w:rsid w:val="007D04BE"/>
    <w:rsid w:val="007D04D7"/>
    <w:rsid w:val="007D09DC"/>
    <w:rsid w:val="007D0A19"/>
    <w:rsid w:val="007D1014"/>
    <w:rsid w:val="007D12EE"/>
    <w:rsid w:val="007D183A"/>
    <w:rsid w:val="007D18C4"/>
    <w:rsid w:val="007D1A2A"/>
    <w:rsid w:val="007D1A49"/>
    <w:rsid w:val="007D1D7D"/>
    <w:rsid w:val="007D20DA"/>
    <w:rsid w:val="007D2129"/>
    <w:rsid w:val="007D2A43"/>
    <w:rsid w:val="007D2A85"/>
    <w:rsid w:val="007D2D62"/>
    <w:rsid w:val="007D2F38"/>
    <w:rsid w:val="007D321C"/>
    <w:rsid w:val="007D3632"/>
    <w:rsid w:val="007D379D"/>
    <w:rsid w:val="007D3807"/>
    <w:rsid w:val="007D3A34"/>
    <w:rsid w:val="007D3B64"/>
    <w:rsid w:val="007D3C7D"/>
    <w:rsid w:val="007D3E3E"/>
    <w:rsid w:val="007D3E55"/>
    <w:rsid w:val="007D4255"/>
    <w:rsid w:val="007D4461"/>
    <w:rsid w:val="007D4828"/>
    <w:rsid w:val="007D4B67"/>
    <w:rsid w:val="007D4E8F"/>
    <w:rsid w:val="007D4F3B"/>
    <w:rsid w:val="007D5377"/>
    <w:rsid w:val="007D5451"/>
    <w:rsid w:val="007D548E"/>
    <w:rsid w:val="007D5557"/>
    <w:rsid w:val="007D59AB"/>
    <w:rsid w:val="007D5A47"/>
    <w:rsid w:val="007D5A96"/>
    <w:rsid w:val="007D614D"/>
    <w:rsid w:val="007D6344"/>
    <w:rsid w:val="007D66A0"/>
    <w:rsid w:val="007D6A48"/>
    <w:rsid w:val="007D70DD"/>
    <w:rsid w:val="007D7C4D"/>
    <w:rsid w:val="007E0261"/>
    <w:rsid w:val="007E063E"/>
    <w:rsid w:val="007E0706"/>
    <w:rsid w:val="007E07DA"/>
    <w:rsid w:val="007E0811"/>
    <w:rsid w:val="007E0A75"/>
    <w:rsid w:val="007E155D"/>
    <w:rsid w:val="007E16D9"/>
    <w:rsid w:val="007E17B1"/>
    <w:rsid w:val="007E1BCC"/>
    <w:rsid w:val="007E1CC9"/>
    <w:rsid w:val="007E1DB9"/>
    <w:rsid w:val="007E1E5A"/>
    <w:rsid w:val="007E2057"/>
    <w:rsid w:val="007E20CD"/>
    <w:rsid w:val="007E2338"/>
    <w:rsid w:val="007E260B"/>
    <w:rsid w:val="007E2A63"/>
    <w:rsid w:val="007E301C"/>
    <w:rsid w:val="007E3042"/>
    <w:rsid w:val="007E3689"/>
    <w:rsid w:val="007E370D"/>
    <w:rsid w:val="007E3AF1"/>
    <w:rsid w:val="007E3B8A"/>
    <w:rsid w:val="007E4106"/>
    <w:rsid w:val="007E4181"/>
    <w:rsid w:val="007E4852"/>
    <w:rsid w:val="007E4B35"/>
    <w:rsid w:val="007E4EF8"/>
    <w:rsid w:val="007E5274"/>
    <w:rsid w:val="007E5303"/>
    <w:rsid w:val="007E542E"/>
    <w:rsid w:val="007E58FC"/>
    <w:rsid w:val="007E5963"/>
    <w:rsid w:val="007E5A77"/>
    <w:rsid w:val="007E6133"/>
    <w:rsid w:val="007E676F"/>
    <w:rsid w:val="007E6AE6"/>
    <w:rsid w:val="007E6AE7"/>
    <w:rsid w:val="007E762A"/>
    <w:rsid w:val="007E795D"/>
    <w:rsid w:val="007E79FF"/>
    <w:rsid w:val="007E7F5E"/>
    <w:rsid w:val="007F00D1"/>
    <w:rsid w:val="007F03B6"/>
    <w:rsid w:val="007F0568"/>
    <w:rsid w:val="007F07ED"/>
    <w:rsid w:val="007F0E0D"/>
    <w:rsid w:val="007F0ED3"/>
    <w:rsid w:val="007F0EEB"/>
    <w:rsid w:val="007F1066"/>
    <w:rsid w:val="007F1512"/>
    <w:rsid w:val="007F15BD"/>
    <w:rsid w:val="007F17F8"/>
    <w:rsid w:val="007F1835"/>
    <w:rsid w:val="007F1A39"/>
    <w:rsid w:val="007F1C81"/>
    <w:rsid w:val="007F1D4F"/>
    <w:rsid w:val="007F23ED"/>
    <w:rsid w:val="007F267F"/>
    <w:rsid w:val="007F26A4"/>
    <w:rsid w:val="007F2B18"/>
    <w:rsid w:val="007F2E6A"/>
    <w:rsid w:val="007F318F"/>
    <w:rsid w:val="007F33A8"/>
    <w:rsid w:val="007F33AC"/>
    <w:rsid w:val="007F3410"/>
    <w:rsid w:val="007F34A4"/>
    <w:rsid w:val="007F38A5"/>
    <w:rsid w:val="007F3ECB"/>
    <w:rsid w:val="007F4BEA"/>
    <w:rsid w:val="007F4E85"/>
    <w:rsid w:val="007F4F1B"/>
    <w:rsid w:val="007F53B6"/>
    <w:rsid w:val="007F5513"/>
    <w:rsid w:val="007F56BB"/>
    <w:rsid w:val="007F5858"/>
    <w:rsid w:val="007F5CBD"/>
    <w:rsid w:val="007F5F00"/>
    <w:rsid w:val="007F64AD"/>
    <w:rsid w:val="007F65C5"/>
    <w:rsid w:val="007F67A3"/>
    <w:rsid w:val="007F7229"/>
    <w:rsid w:val="007F7235"/>
    <w:rsid w:val="007F753F"/>
    <w:rsid w:val="007F7AD7"/>
    <w:rsid w:val="008004B8"/>
    <w:rsid w:val="00800CCA"/>
    <w:rsid w:val="00800FA0"/>
    <w:rsid w:val="00801708"/>
    <w:rsid w:val="00801918"/>
    <w:rsid w:val="00801DEB"/>
    <w:rsid w:val="00801DF1"/>
    <w:rsid w:val="00801FE2"/>
    <w:rsid w:val="00802539"/>
    <w:rsid w:val="00802882"/>
    <w:rsid w:val="00802E3C"/>
    <w:rsid w:val="008030C4"/>
    <w:rsid w:val="008036E7"/>
    <w:rsid w:val="0080390B"/>
    <w:rsid w:val="008039E3"/>
    <w:rsid w:val="00803B15"/>
    <w:rsid w:val="00803BA4"/>
    <w:rsid w:val="00803C80"/>
    <w:rsid w:val="00803F86"/>
    <w:rsid w:val="00804789"/>
    <w:rsid w:val="00804CC6"/>
    <w:rsid w:val="008051A4"/>
    <w:rsid w:val="00805680"/>
    <w:rsid w:val="008056C2"/>
    <w:rsid w:val="00805A30"/>
    <w:rsid w:val="00805BBD"/>
    <w:rsid w:val="00805DD3"/>
    <w:rsid w:val="00805FC9"/>
    <w:rsid w:val="0080604F"/>
    <w:rsid w:val="00806187"/>
    <w:rsid w:val="00806393"/>
    <w:rsid w:val="00806643"/>
    <w:rsid w:val="0080686E"/>
    <w:rsid w:val="00806AEF"/>
    <w:rsid w:val="00806DB7"/>
    <w:rsid w:val="00806E6C"/>
    <w:rsid w:val="00806F37"/>
    <w:rsid w:val="00806FB2"/>
    <w:rsid w:val="00806FFE"/>
    <w:rsid w:val="00807395"/>
    <w:rsid w:val="008075E6"/>
    <w:rsid w:val="00807611"/>
    <w:rsid w:val="00807796"/>
    <w:rsid w:val="0080798A"/>
    <w:rsid w:val="008101AF"/>
    <w:rsid w:val="0081032A"/>
    <w:rsid w:val="0081056E"/>
    <w:rsid w:val="0081059F"/>
    <w:rsid w:val="00810CF0"/>
    <w:rsid w:val="00810FB2"/>
    <w:rsid w:val="00810FE2"/>
    <w:rsid w:val="008112E1"/>
    <w:rsid w:val="008113A7"/>
    <w:rsid w:val="00811496"/>
    <w:rsid w:val="0081158C"/>
    <w:rsid w:val="00811D8E"/>
    <w:rsid w:val="008128EB"/>
    <w:rsid w:val="0081297D"/>
    <w:rsid w:val="00812A3F"/>
    <w:rsid w:val="00812F6E"/>
    <w:rsid w:val="00812FE0"/>
    <w:rsid w:val="0081300B"/>
    <w:rsid w:val="008130B2"/>
    <w:rsid w:val="008137CF"/>
    <w:rsid w:val="00813869"/>
    <w:rsid w:val="00813E50"/>
    <w:rsid w:val="00813F4D"/>
    <w:rsid w:val="00814474"/>
    <w:rsid w:val="00814652"/>
    <w:rsid w:val="00814723"/>
    <w:rsid w:val="008148D5"/>
    <w:rsid w:val="008148E2"/>
    <w:rsid w:val="00814D06"/>
    <w:rsid w:val="0081509B"/>
    <w:rsid w:val="00815295"/>
    <w:rsid w:val="0081539F"/>
    <w:rsid w:val="008154A2"/>
    <w:rsid w:val="008154BC"/>
    <w:rsid w:val="00815506"/>
    <w:rsid w:val="0081572A"/>
    <w:rsid w:val="00815A11"/>
    <w:rsid w:val="00815A9D"/>
    <w:rsid w:val="00815FEB"/>
    <w:rsid w:val="008160BD"/>
    <w:rsid w:val="00816391"/>
    <w:rsid w:val="00816876"/>
    <w:rsid w:val="00816A03"/>
    <w:rsid w:val="00816A26"/>
    <w:rsid w:val="00816AC6"/>
    <w:rsid w:val="00817051"/>
    <w:rsid w:val="00817233"/>
    <w:rsid w:val="00817307"/>
    <w:rsid w:val="00817AA8"/>
    <w:rsid w:val="00817E49"/>
    <w:rsid w:val="0082057E"/>
    <w:rsid w:val="0082074D"/>
    <w:rsid w:val="00820A42"/>
    <w:rsid w:val="00820DA2"/>
    <w:rsid w:val="00821166"/>
    <w:rsid w:val="0082142C"/>
    <w:rsid w:val="0082144C"/>
    <w:rsid w:val="00821497"/>
    <w:rsid w:val="00821DBD"/>
    <w:rsid w:val="00821EB8"/>
    <w:rsid w:val="0082271F"/>
    <w:rsid w:val="008228DC"/>
    <w:rsid w:val="00822A8A"/>
    <w:rsid w:val="00822B49"/>
    <w:rsid w:val="0082336B"/>
    <w:rsid w:val="00823A7E"/>
    <w:rsid w:val="00823C2F"/>
    <w:rsid w:val="00823CA2"/>
    <w:rsid w:val="00823EE0"/>
    <w:rsid w:val="00824D80"/>
    <w:rsid w:val="00824EE6"/>
    <w:rsid w:val="00825433"/>
    <w:rsid w:val="00825630"/>
    <w:rsid w:val="008256AE"/>
    <w:rsid w:val="0082583C"/>
    <w:rsid w:val="008259F2"/>
    <w:rsid w:val="00825B89"/>
    <w:rsid w:val="00825BC1"/>
    <w:rsid w:val="00825C72"/>
    <w:rsid w:val="00825D10"/>
    <w:rsid w:val="00825E62"/>
    <w:rsid w:val="0082610C"/>
    <w:rsid w:val="0082620C"/>
    <w:rsid w:val="00826435"/>
    <w:rsid w:val="0082653E"/>
    <w:rsid w:val="00826B89"/>
    <w:rsid w:val="00826CF1"/>
    <w:rsid w:val="00826F03"/>
    <w:rsid w:val="00827077"/>
    <w:rsid w:val="008271B4"/>
    <w:rsid w:val="0082728E"/>
    <w:rsid w:val="0082761A"/>
    <w:rsid w:val="008278C8"/>
    <w:rsid w:val="00827C36"/>
    <w:rsid w:val="00827E74"/>
    <w:rsid w:val="00827F67"/>
    <w:rsid w:val="00827FB0"/>
    <w:rsid w:val="008300FC"/>
    <w:rsid w:val="00830192"/>
    <w:rsid w:val="008301AF"/>
    <w:rsid w:val="00830384"/>
    <w:rsid w:val="008304F3"/>
    <w:rsid w:val="008305AA"/>
    <w:rsid w:val="0083081B"/>
    <w:rsid w:val="00830967"/>
    <w:rsid w:val="008309B1"/>
    <w:rsid w:val="00830C07"/>
    <w:rsid w:val="0083116A"/>
    <w:rsid w:val="00831B58"/>
    <w:rsid w:val="00831B9C"/>
    <w:rsid w:val="00831D2D"/>
    <w:rsid w:val="00831D55"/>
    <w:rsid w:val="00831DFA"/>
    <w:rsid w:val="00831EC1"/>
    <w:rsid w:val="00832304"/>
    <w:rsid w:val="008323EB"/>
    <w:rsid w:val="00832872"/>
    <w:rsid w:val="00832E8B"/>
    <w:rsid w:val="0083311C"/>
    <w:rsid w:val="00833703"/>
    <w:rsid w:val="008339A4"/>
    <w:rsid w:val="00833F58"/>
    <w:rsid w:val="0083490E"/>
    <w:rsid w:val="00834B5B"/>
    <w:rsid w:val="00834D94"/>
    <w:rsid w:val="00834FF4"/>
    <w:rsid w:val="0083518E"/>
    <w:rsid w:val="0083542E"/>
    <w:rsid w:val="008354D2"/>
    <w:rsid w:val="008354E3"/>
    <w:rsid w:val="0083555F"/>
    <w:rsid w:val="00835B1C"/>
    <w:rsid w:val="00835D30"/>
    <w:rsid w:val="00835EAB"/>
    <w:rsid w:val="00835ECE"/>
    <w:rsid w:val="00836707"/>
    <w:rsid w:val="00836738"/>
    <w:rsid w:val="0083673B"/>
    <w:rsid w:val="00836BD3"/>
    <w:rsid w:val="00836CCF"/>
    <w:rsid w:val="00836D3F"/>
    <w:rsid w:val="00836F12"/>
    <w:rsid w:val="00837326"/>
    <w:rsid w:val="0083781D"/>
    <w:rsid w:val="00837824"/>
    <w:rsid w:val="00837915"/>
    <w:rsid w:val="00837916"/>
    <w:rsid w:val="00837A12"/>
    <w:rsid w:val="00837B2A"/>
    <w:rsid w:val="0084005E"/>
    <w:rsid w:val="00840270"/>
    <w:rsid w:val="0084037F"/>
    <w:rsid w:val="008403CF"/>
    <w:rsid w:val="00840713"/>
    <w:rsid w:val="0084097F"/>
    <w:rsid w:val="00840B76"/>
    <w:rsid w:val="00840DA3"/>
    <w:rsid w:val="00840DEE"/>
    <w:rsid w:val="00841231"/>
    <w:rsid w:val="008412B3"/>
    <w:rsid w:val="00841652"/>
    <w:rsid w:val="0084170A"/>
    <w:rsid w:val="00841781"/>
    <w:rsid w:val="00841A8F"/>
    <w:rsid w:val="00841C3D"/>
    <w:rsid w:val="00841CA8"/>
    <w:rsid w:val="00842225"/>
    <w:rsid w:val="00842656"/>
    <w:rsid w:val="0084278D"/>
    <w:rsid w:val="00842965"/>
    <w:rsid w:val="00842D52"/>
    <w:rsid w:val="00842E55"/>
    <w:rsid w:val="00842E9E"/>
    <w:rsid w:val="00843374"/>
    <w:rsid w:val="008433E8"/>
    <w:rsid w:val="0084377C"/>
    <w:rsid w:val="008437FC"/>
    <w:rsid w:val="00843CCD"/>
    <w:rsid w:val="00844767"/>
    <w:rsid w:val="00844971"/>
    <w:rsid w:val="00844A47"/>
    <w:rsid w:val="00844B6D"/>
    <w:rsid w:val="00844CBF"/>
    <w:rsid w:val="00844EA2"/>
    <w:rsid w:val="0084516E"/>
    <w:rsid w:val="008454AF"/>
    <w:rsid w:val="008455D6"/>
    <w:rsid w:val="00845701"/>
    <w:rsid w:val="00845A4E"/>
    <w:rsid w:val="00845B52"/>
    <w:rsid w:val="00845C70"/>
    <w:rsid w:val="00845F51"/>
    <w:rsid w:val="00845F8B"/>
    <w:rsid w:val="00846127"/>
    <w:rsid w:val="00846647"/>
    <w:rsid w:val="008466B3"/>
    <w:rsid w:val="00846CFF"/>
    <w:rsid w:val="00847624"/>
    <w:rsid w:val="0084796E"/>
    <w:rsid w:val="00847AB9"/>
    <w:rsid w:val="00847C0B"/>
    <w:rsid w:val="00850268"/>
    <w:rsid w:val="00850673"/>
    <w:rsid w:val="008508CC"/>
    <w:rsid w:val="00850D4F"/>
    <w:rsid w:val="00850DB2"/>
    <w:rsid w:val="0085108F"/>
    <w:rsid w:val="008510A9"/>
    <w:rsid w:val="00851868"/>
    <w:rsid w:val="0085192E"/>
    <w:rsid w:val="00851B7A"/>
    <w:rsid w:val="00851C4B"/>
    <w:rsid w:val="00851D6A"/>
    <w:rsid w:val="00851FD1"/>
    <w:rsid w:val="008521E4"/>
    <w:rsid w:val="008522B5"/>
    <w:rsid w:val="0085231B"/>
    <w:rsid w:val="0085276A"/>
    <w:rsid w:val="00853942"/>
    <w:rsid w:val="00853B9A"/>
    <w:rsid w:val="00853D64"/>
    <w:rsid w:val="00853D65"/>
    <w:rsid w:val="00853F5F"/>
    <w:rsid w:val="0085417C"/>
    <w:rsid w:val="008541BE"/>
    <w:rsid w:val="00854AE1"/>
    <w:rsid w:val="00854B73"/>
    <w:rsid w:val="00854EA7"/>
    <w:rsid w:val="00855726"/>
    <w:rsid w:val="00855840"/>
    <w:rsid w:val="00855CD1"/>
    <w:rsid w:val="00856603"/>
    <w:rsid w:val="00856A9D"/>
    <w:rsid w:val="00856CBA"/>
    <w:rsid w:val="00856EC4"/>
    <w:rsid w:val="00856FCD"/>
    <w:rsid w:val="008576A9"/>
    <w:rsid w:val="00857CCC"/>
    <w:rsid w:val="00857D81"/>
    <w:rsid w:val="00857F0A"/>
    <w:rsid w:val="00857F0C"/>
    <w:rsid w:val="008601D6"/>
    <w:rsid w:val="00860529"/>
    <w:rsid w:val="00860B3C"/>
    <w:rsid w:val="00860C80"/>
    <w:rsid w:val="00860EC5"/>
    <w:rsid w:val="00860F6F"/>
    <w:rsid w:val="00861406"/>
    <w:rsid w:val="008616A5"/>
    <w:rsid w:val="0086198D"/>
    <w:rsid w:val="00861C03"/>
    <w:rsid w:val="00861C1D"/>
    <w:rsid w:val="00861C75"/>
    <w:rsid w:val="00861E26"/>
    <w:rsid w:val="00862026"/>
    <w:rsid w:val="0086232E"/>
    <w:rsid w:val="008627B9"/>
    <w:rsid w:val="00862A8C"/>
    <w:rsid w:val="00862B43"/>
    <w:rsid w:val="00862E8A"/>
    <w:rsid w:val="00863142"/>
    <w:rsid w:val="00863859"/>
    <w:rsid w:val="008639EC"/>
    <w:rsid w:val="00863BFE"/>
    <w:rsid w:val="0086406A"/>
    <w:rsid w:val="0086407F"/>
    <w:rsid w:val="008643CB"/>
    <w:rsid w:val="00864704"/>
    <w:rsid w:val="00864E7D"/>
    <w:rsid w:val="0086506F"/>
    <w:rsid w:val="00865196"/>
    <w:rsid w:val="008652BC"/>
    <w:rsid w:val="0086549A"/>
    <w:rsid w:val="00865687"/>
    <w:rsid w:val="00865843"/>
    <w:rsid w:val="00865948"/>
    <w:rsid w:val="008659CF"/>
    <w:rsid w:val="00865DE9"/>
    <w:rsid w:val="00865DF8"/>
    <w:rsid w:val="00865F4E"/>
    <w:rsid w:val="0086682B"/>
    <w:rsid w:val="00866896"/>
    <w:rsid w:val="00866B7A"/>
    <w:rsid w:val="00867026"/>
    <w:rsid w:val="008670C0"/>
    <w:rsid w:val="008672D9"/>
    <w:rsid w:val="008673B4"/>
    <w:rsid w:val="00867775"/>
    <w:rsid w:val="00867E4F"/>
    <w:rsid w:val="00867EDB"/>
    <w:rsid w:val="008704FC"/>
    <w:rsid w:val="00870720"/>
    <w:rsid w:val="008707C0"/>
    <w:rsid w:val="008708E6"/>
    <w:rsid w:val="00870970"/>
    <w:rsid w:val="00870A7C"/>
    <w:rsid w:val="00870A90"/>
    <w:rsid w:val="00870B3E"/>
    <w:rsid w:val="00870BB3"/>
    <w:rsid w:val="00870C56"/>
    <w:rsid w:val="00870F5E"/>
    <w:rsid w:val="00871161"/>
    <w:rsid w:val="008718AB"/>
    <w:rsid w:val="00871B11"/>
    <w:rsid w:val="00872161"/>
    <w:rsid w:val="0087244D"/>
    <w:rsid w:val="00872477"/>
    <w:rsid w:val="0087260A"/>
    <w:rsid w:val="0087273A"/>
    <w:rsid w:val="008734D6"/>
    <w:rsid w:val="00873522"/>
    <w:rsid w:val="008735E5"/>
    <w:rsid w:val="008736A5"/>
    <w:rsid w:val="00873977"/>
    <w:rsid w:val="00873BCD"/>
    <w:rsid w:val="00873E33"/>
    <w:rsid w:val="00873EEE"/>
    <w:rsid w:val="0087402A"/>
    <w:rsid w:val="00874918"/>
    <w:rsid w:val="00874BA4"/>
    <w:rsid w:val="00874D61"/>
    <w:rsid w:val="00874EF5"/>
    <w:rsid w:val="00874F88"/>
    <w:rsid w:val="0087509D"/>
    <w:rsid w:val="00875678"/>
    <w:rsid w:val="00875737"/>
    <w:rsid w:val="008759B2"/>
    <w:rsid w:val="00875AF6"/>
    <w:rsid w:val="00875B2F"/>
    <w:rsid w:val="00875DA5"/>
    <w:rsid w:val="00875E31"/>
    <w:rsid w:val="008763F4"/>
    <w:rsid w:val="00876CC6"/>
    <w:rsid w:val="00876D3E"/>
    <w:rsid w:val="00876EE2"/>
    <w:rsid w:val="00877181"/>
    <w:rsid w:val="00877231"/>
    <w:rsid w:val="00877942"/>
    <w:rsid w:val="00877A38"/>
    <w:rsid w:val="008800AD"/>
    <w:rsid w:val="00880171"/>
    <w:rsid w:val="008809FE"/>
    <w:rsid w:val="00880C51"/>
    <w:rsid w:val="00880F17"/>
    <w:rsid w:val="00880F2B"/>
    <w:rsid w:val="008810BD"/>
    <w:rsid w:val="008811E2"/>
    <w:rsid w:val="00881315"/>
    <w:rsid w:val="008815BD"/>
    <w:rsid w:val="00881B40"/>
    <w:rsid w:val="00881C59"/>
    <w:rsid w:val="00881DE7"/>
    <w:rsid w:val="00881DF7"/>
    <w:rsid w:val="00881F17"/>
    <w:rsid w:val="00882566"/>
    <w:rsid w:val="008826F6"/>
    <w:rsid w:val="008828BC"/>
    <w:rsid w:val="00882A46"/>
    <w:rsid w:val="00882CBC"/>
    <w:rsid w:val="0088310C"/>
    <w:rsid w:val="0088380D"/>
    <w:rsid w:val="00883ED2"/>
    <w:rsid w:val="00884012"/>
    <w:rsid w:val="0088436B"/>
    <w:rsid w:val="00884504"/>
    <w:rsid w:val="00884795"/>
    <w:rsid w:val="00884964"/>
    <w:rsid w:val="00884EDB"/>
    <w:rsid w:val="008852CC"/>
    <w:rsid w:val="008855A6"/>
    <w:rsid w:val="008857F8"/>
    <w:rsid w:val="00885903"/>
    <w:rsid w:val="0088593B"/>
    <w:rsid w:val="00885EA7"/>
    <w:rsid w:val="00885EF0"/>
    <w:rsid w:val="0088610C"/>
    <w:rsid w:val="0088618B"/>
    <w:rsid w:val="00886360"/>
    <w:rsid w:val="0088650F"/>
    <w:rsid w:val="00886743"/>
    <w:rsid w:val="008868A3"/>
    <w:rsid w:val="00886C41"/>
    <w:rsid w:val="008870DE"/>
    <w:rsid w:val="0088753A"/>
    <w:rsid w:val="0088762A"/>
    <w:rsid w:val="0088777E"/>
    <w:rsid w:val="008877EA"/>
    <w:rsid w:val="008878C4"/>
    <w:rsid w:val="00887B0F"/>
    <w:rsid w:val="00887C76"/>
    <w:rsid w:val="00887EDF"/>
    <w:rsid w:val="00887EFE"/>
    <w:rsid w:val="00890873"/>
    <w:rsid w:val="008908D7"/>
    <w:rsid w:val="00890B95"/>
    <w:rsid w:val="00890BF4"/>
    <w:rsid w:val="00890D00"/>
    <w:rsid w:val="00890E8C"/>
    <w:rsid w:val="00890F50"/>
    <w:rsid w:val="00890FF5"/>
    <w:rsid w:val="00891324"/>
    <w:rsid w:val="00891328"/>
    <w:rsid w:val="00891420"/>
    <w:rsid w:val="00891675"/>
    <w:rsid w:val="00891741"/>
    <w:rsid w:val="008918B1"/>
    <w:rsid w:val="00891C90"/>
    <w:rsid w:val="00891CF3"/>
    <w:rsid w:val="00891D1D"/>
    <w:rsid w:val="008921C8"/>
    <w:rsid w:val="008927F4"/>
    <w:rsid w:val="00892A3A"/>
    <w:rsid w:val="00892A48"/>
    <w:rsid w:val="00892B23"/>
    <w:rsid w:val="00892D85"/>
    <w:rsid w:val="00893317"/>
    <w:rsid w:val="00893940"/>
    <w:rsid w:val="00893958"/>
    <w:rsid w:val="00893BE9"/>
    <w:rsid w:val="00893D58"/>
    <w:rsid w:val="00893DC6"/>
    <w:rsid w:val="0089418C"/>
    <w:rsid w:val="008941AD"/>
    <w:rsid w:val="008942FA"/>
    <w:rsid w:val="0089437A"/>
    <w:rsid w:val="00894770"/>
    <w:rsid w:val="0089489A"/>
    <w:rsid w:val="00894956"/>
    <w:rsid w:val="00894994"/>
    <w:rsid w:val="00894A1B"/>
    <w:rsid w:val="00894B5D"/>
    <w:rsid w:val="00894BE0"/>
    <w:rsid w:val="00894C09"/>
    <w:rsid w:val="00894CA2"/>
    <w:rsid w:val="00894DD1"/>
    <w:rsid w:val="00894FBE"/>
    <w:rsid w:val="00895068"/>
    <w:rsid w:val="00895119"/>
    <w:rsid w:val="008952ED"/>
    <w:rsid w:val="008954F8"/>
    <w:rsid w:val="0089559D"/>
    <w:rsid w:val="00895642"/>
    <w:rsid w:val="0089564E"/>
    <w:rsid w:val="00895751"/>
    <w:rsid w:val="00895768"/>
    <w:rsid w:val="00895779"/>
    <w:rsid w:val="00895F71"/>
    <w:rsid w:val="00896200"/>
    <w:rsid w:val="008964D6"/>
    <w:rsid w:val="008965BD"/>
    <w:rsid w:val="008965ED"/>
    <w:rsid w:val="00896693"/>
    <w:rsid w:val="00896964"/>
    <w:rsid w:val="00896AC9"/>
    <w:rsid w:val="00896B35"/>
    <w:rsid w:val="00896B46"/>
    <w:rsid w:val="00896CEE"/>
    <w:rsid w:val="00896F1A"/>
    <w:rsid w:val="00896FC2"/>
    <w:rsid w:val="00897592"/>
    <w:rsid w:val="00897874"/>
    <w:rsid w:val="00897AF6"/>
    <w:rsid w:val="00897BDB"/>
    <w:rsid w:val="00897F8B"/>
    <w:rsid w:val="008A0825"/>
    <w:rsid w:val="008A0A18"/>
    <w:rsid w:val="008A0AA6"/>
    <w:rsid w:val="008A0CCB"/>
    <w:rsid w:val="008A10C5"/>
    <w:rsid w:val="008A1490"/>
    <w:rsid w:val="008A1667"/>
    <w:rsid w:val="008A1819"/>
    <w:rsid w:val="008A1863"/>
    <w:rsid w:val="008A1B82"/>
    <w:rsid w:val="008A1C91"/>
    <w:rsid w:val="008A1D93"/>
    <w:rsid w:val="008A201E"/>
    <w:rsid w:val="008A2114"/>
    <w:rsid w:val="008A2256"/>
    <w:rsid w:val="008A2275"/>
    <w:rsid w:val="008A23B6"/>
    <w:rsid w:val="008A23E0"/>
    <w:rsid w:val="008A23E9"/>
    <w:rsid w:val="008A2865"/>
    <w:rsid w:val="008A28BE"/>
    <w:rsid w:val="008A2A5C"/>
    <w:rsid w:val="008A2CA9"/>
    <w:rsid w:val="008A2EAE"/>
    <w:rsid w:val="008A33C8"/>
    <w:rsid w:val="008A3453"/>
    <w:rsid w:val="008A3757"/>
    <w:rsid w:val="008A3D6A"/>
    <w:rsid w:val="008A3E55"/>
    <w:rsid w:val="008A40B9"/>
    <w:rsid w:val="008A430E"/>
    <w:rsid w:val="008A4377"/>
    <w:rsid w:val="008A487D"/>
    <w:rsid w:val="008A488D"/>
    <w:rsid w:val="008A4A41"/>
    <w:rsid w:val="008A4C5A"/>
    <w:rsid w:val="008A4D66"/>
    <w:rsid w:val="008A51E1"/>
    <w:rsid w:val="008A5339"/>
    <w:rsid w:val="008A5364"/>
    <w:rsid w:val="008A5394"/>
    <w:rsid w:val="008A55C4"/>
    <w:rsid w:val="008A589C"/>
    <w:rsid w:val="008A5C5C"/>
    <w:rsid w:val="008A5CA7"/>
    <w:rsid w:val="008A5DE0"/>
    <w:rsid w:val="008A5E1F"/>
    <w:rsid w:val="008A6127"/>
    <w:rsid w:val="008A6227"/>
    <w:rsid w:val="008A6285"/>
    <w:rsid w:val="008A66E8"/>
    <w:rsid w:val="008A6738"/>
    <w:rsid w:val="008A684A"/>
    <w:rsid w:val="008A6CE2"/>
    <w:rsid w:val="008A6D72"/>
    <w:rsid w:val="008A7353"/>
    <w:rsid w:val="008A7713"/>
    <w:rsid w:val="008A7C75"/>
    <w:rsid w:val="008B01AE"/>
    <w:rsid w:val="008B01B2"/>
    <w:rsid w:val="008B036E"/>
    <w:rsid w:val="008B05FA"/>
    <w:rsid w:val="008B0D0E"/>
    <w:rsid w:val="008B168F"/>
    <w:rsid w:val="008B182A"/>
    <w:rsid w:val="008B1872"/>
    <w:rsid w:val="008B1974"/>
    <w:rsid w:val="008B1991"/>
    <w:rsid w:val="008B1B4A"/>
    <w:rsid w:val="008B1C57"/>
    <w:rsid w:val="008B1D91"/>
    <w:rsid w:val="008B2198"/>
    <w:rsid w:val="008B29B3"/>
    <w:rsid w:val="008B2C8B"/>
    <w:rsid w:val="008B3E47"/>
    <w:rsid w:val="008B4013"/>
    <w:rsid w:val="008B40DD"/>
    <w:rsid w:val="008B4175"/>
    <w:rsid w:val="008B43BA"/>
    <w:rsid w:val="008B445B"/>
    <w:rsid w:val="008B49A3"/>
    <w:rsid w:val="008B4A2C"/>
    <w:rsid w:val="008B4A47"/>
    <w:rsid w:val="008B4BD9"/>
    <w:rsid w:val="008B4CD3"/>
    <w:rsid w:val="008B4FA1"/>
    <w:rsid w:val="008B4FA7"/>
    <w:rsid w:val="008B513E"/>
    <w:rsid w:val="008B51E3"/>
    <w:rsid w:val="008B53C0"/>
    <w:rsid w:val="008B55C4"/>
    <w:rsid w:val="008B568F"/>
    <w:rsid w:val="008B569A"/>
    <w:rsid w:val="008B5C8E"/>
    <w:rsid w:val="008B5F02"/>
    <w:rsid w:val="008B5F68"/>
    <w:rsid w:val="008B636A"/>
    <w:rsid w:val="008B65F5"/>
    <w:rsid w:val="008B6772"/>
    <w:rsid w:val="008B6786"/>
    <w:rsid w:val="008B681D"/>
    <w:rsid w:val="008B69A4"/>
    <w:rsid w:val="008B69D4"/>
    <w:rsid w:val="008B6A3F"/>
    <w:rsid w:val="008B6A62"/>
    <w:rsid w:val="008B6D16"/>
    <w:rsid w:val="008B6E5F"/>
    <w:rsid w:val="008B73C3"/>
    <w:rsid w:val="008B73D6"/>
    <w:rsid w:val="008B7518"/>
    <w:rsid w:val="008B7A20"/>
    <w:rsid w:val="008B7A62"/>
    <w:rsid w:val="008B7BBE"/>
    <w:rsid w:val="008C072C"/>
    <w:rsid w:val="008C0AB0"/>
    <w:rsid w:val="008C0B41"/>
    <w:rsid w:val="008C0B93"/>
    <w:rsid w:val="008C100E"/>
    <w:rsid w:val="008C1174"/>
    <w:rsid w:val="008C198F"/>
    <w:rsid w:val="008C1AD8"/>
    <w:rsid w:val="008C1BEB"/>
    <w:rsid w:val="008C2544"/>
    <w:rsid w:val="008C2A9F"/>
    <w:rsid w:val="008C2AD6"/>
    <w:rsid w:val="008C2B3C"/>
    <w:rsid w:val="008C2BED"/>
    <w:rsid w:val="008C2C10"/>
    <w:rsid w:val="008C2E44"/>
    <w:rsid w:val="008C39E2"/>
    <w:rsid w:val="008C416C"/>
    <w:rsid w:val="008C4176"/>
    <w:rsid w:val="008C4509"/>
    <w:rsid w:val="008C480A"/>
    <w:rsid w:val="008C4B21"/>
    <w:rsid w:val="008C4E3F"/>
    <w:rsid w:val="008C4F14"/>
    <w:rsid w:val="008C534C"/>
    <w:rsid w:val="008C53AB"/>
    <w:rsid w:val="008C544A"/>
    <w:rsid w:val="008C59E4"/>
    <w:rsid w:val="008C5B57"/>
    <w:rsid w:val="008C5C17"/>
    <w:rsid w:val="008C63B7"/>
    <w:rsid w:val="008C66D0"/>
    <w:rsid w:val="008C66D4"/>
    <w:rsid w:val="008C6E4D"/>
    <w:rsid w:val="008C713B"/>
    <w:rsid w:val="008C718A"/>
    <w:rsid w:val="008C7660"/>
    <w:rsid w:val="008C79A9"/>
    <w:rsid w:val="008C7AA3"/>
    <w:rsid w:val="008C7FA5"/>
    <w:rsid w:val="008D0165"/>
    <w:rsid w:val="008D0309"/>
    <w:rsid w:val="008D05AD"/>
    <w:rsid w:val="008D066F"/>
    <w:rsid w:val="008D0758"/>
    <w:rsid w:val="008D076F"/>
    <w:rsid w:val="008D07AE"/>
    <w:rsid w:val="008D0BDE"/>
    <w:rsid w:val="008D0DA7"/>
    <w:rsid w:val="008D112B"/>
    <w:rsid w:val="008D127F"/>
    <w:rsid w:val="008D1689"/>
    <w:rsid w:val="008D1987"/>
    <w:rsid w:val="008D2113"/>
    <w:rsid w:val="008D2159"/>
    <w:rsid w:val="008D216E"/>
    <w:rsid w:val="008D23C9"/>
    <w:rsid w:val="008D2545"/>
    <w:rsid w:val="008D25A2"/>
    <w:rsid w:val="008D2712"/>
    <w:rsid w:val="008D286D"/>
    <w:rsid w:val="008D28B7"/>
    <w:rsid w:val="008D29CC"/>
    <w:rsid w:val="008D2A36"/>
    <w:rsid w:val="008D2DCB"/>
    <w:rsid w:val="008D2DE7"/>
    <w:rsid w:val="008D2E88"/>
    <w:rsid w:val="008D3547"/>
    <w:rsid w:val="008D356A"/>
    <w:rsid w:val="008D3BEA"/>
    <w:rsid w:val="008D3DB9"/>
    <w:rsid w:val="008D3E62"/>
    <w:rsid w:val="008D414F"/>
    <w:rsid w:val="008D44FE"/>
    <w:rsid w:val="008D481E"/>
    <w:rsid w:val="008D4900"/>
    <w:rsid w:val="008D4A36"/>
    <w:rsid w:val="008D4D6A"/>
    <w:rsid w:val="008D4DD7"/>
    <w:rsid w:val="008D4F1A"/>
    <w:rsid w:val="008D4FB8"/>
    <w:rsid w:val="008D51E3"/>
    <w:rsid w:val="008D545D"/>
    <w:rsid w:val="008D58C5"/>
    <w:rsid w:val="008D59B8"/>
    <w:rsid w:val="008D61D4"/>
    <w:rsid w:val="008D6426"/>
    <w:rsid w:val="008D648E"/>
    <w:rsid w:val="008D6582"/>
    <w:rsid w:val="008D6D05"/>
    <w:rsid w:val="008D6D96"/>
    <w:rsid w:val="008D7018"/>
    <w:rsid w:val="008D7193"/>
    <w:rsid w:val="008D745F"/>
    <w:rsid w:val="008D7A78"/>
    <w:rsid w:val="008D7E00"/>
    <w:rsid w:val="008D7F29"/>
    <w:rsid w:val="008D7F84"/>
    <w:rsid w:val="008E005E"/>
    <w:rsid w:val="008E0085"/>
    <w:rsid w:val="008E0252"/>
    <w:rsid w:val="008E0349"/>
    <w:rsid w:val="008E05C3"/>
    <w:rsid w:val="008E0701"/>
    <w:rsid w:val="008E07D8"/>
    <w:rsid w:val="008E0CA2"/>
    <w:rsid w:val="008E0F7B"/>
    <w:rsid w:val="008E0FCE"/>
    <w:rsid w:val="008E1208"/>
    <w:rsid w:val="008E1441"/>
    <w:rsid w:val="008E1589"/>
    <w:rsid w:val="008E158A"/>
    <w:rsid w:val="008E1623"/>
    <w:rsid w:val="008E18CB"/>
    <w:rsid w:val="008E1C53"/>
    <w:rsid w:val="008E1C83"/>
    <w:rsid w:val="008E1E75"/>
    <w:rsid w:val="008E1F1B"/>
    <w:rsid w:val="008E264D"/>
    <w:rsid w:val="008E277C"/>
    <w:rsid w:val="008E281C"/>
    <w:rsid w:val="008E28AC"/>
    <w:rsid w:val="008E2CC9"/>
    <w:rsid w:val="008E33CE"/>
    <w:rsid w:val="008E38D4"/>
    <w:rsid w:val="008E39A6"/>
    <w:rsid w:val="008E3A8C"/>
    <w:rsid w:val="008E3AC8"/>
    <w:rsid w:val="008E3BF1"/>
    <w:rsid w:val="008E409E"/>
    <w:rsid w:val="008E45F2"/>
    <w:rsid w:val="008E48C1"/>
    <w:rsid w:val="008E4EC2"/>
    <w:rsid w:val="008E5239"/>
    <w:rsid w:val="008E55BB"/>
    <w:rsid w:val="008E6212"/>
    <w:rsid w:val="008E648E"/>
    <w:rsid w:val="008E6835"/>
    <w:rsid w:val="008E692C"/>
    <w:rsid w:val="008E6B3C"/>
    <w:rsid w:val="008E70EB"/>
    <w:rsid w:val="008E7595"/>
    <w:rsid w:val="008E7AFD"/>
    <w:rsid w:val="008E7B9E"/>
    <w:rsid w:val="008F00A1"/>
    <w:rsid w:val="008F0271"/>
    <w:rsid w:val="008F027E"/>
    <w:rsid w:val="008F033E"/>
    <w:rsid w:val="008F0826"/>
    <w:rsid w:val="008F09E4"/>
    <w:rsid w:val="008F0D63"/>
    <w:rsid w:val="008F0FBB"/>
    <w:rsid w:val="008F0FEB"/>
    <w:rsid w:val="008F13B6"/>
    <w:rsid w:val="008F171E"/>
    <w:rsid w:val="008F1933"/>
    <w:rsid w:val="008F1A19"/>
    <w:rsid w:val="008F1B35"/>
    <w:rsid w:val="008F1BDC"/>
    <w:rsid w:val="008F1D98"/>
    <w:rsid w:val="008F1DDA"/>
    <w:rsid w:val="008F1E04"/>
    <w:rsid w:val="008F1FFA"/>
    <w:rsid w:val="008F200D"/>
    <w:rsid w:val="008F21FD"/>
    <w:rsid w:val="008F239C"/>
    <w:rsid w:val="008F26E2"/>
    <w:rsid w:val="008F270F"/>
    <w:rsid w:val="008F28AA"/>
    <w:rsid w:val="008F2E67"/>
    <w:rsid w:val="008F2F5D"/>
    <w:rsid w:val="008F303F"/>
    <w:rsid w:val="008F318C"/>
    <w:rsid w:val="008F3266"/>
    <w:rsid w:val="008F347A"/>
    <w:rsid w:val="008F348B"/>
    <w:rsid w:val="008F3C1B"/>
    <w:rsid w:val="008F3C21"/>
    <w:rsid w:val="008F3C70"/>
    <w:rsid w:val="008F43FF"/>
    <w:rsid w:val="008F48BE"/>
    <w:rsid w:val="008F4D96"/>
    <w:rsid w:val="008F4DD4"/>
    <w:rsid w:val="008F4EF8"/>
    <w:rsid w:val="008F5358"/>
    <w:rsid w:val="008F53A5"/>
    <w:rsid w:val="008F53BA"/>
    <w:rsid w:val="008F579C"/>
    <w:rsid w:val="008F58D4"/>
    <w:rsid w:val="008F5909"/>
    <w:rsid w:val="008F5C2D"/>
    <w:rsid w:val="008F5E99"/>
    <w:rsid w:val="008F6515"/>
    <w:rsid w:val="008F6716"/>
    <w:rsid w:val="008F6CB7"/>
    <w:rsid w:val="008F6DC3"/>
    <w:rsid w:val="008F6EC2"/>
    <w:rsid w:val="008F7068"/>
    <w:rsid w:val="008F711C"/>
    <w:rsid w:val="008F776F"/>
    <w:rsid w:val="008F77B1"/>
    <w:rsid w:val="008F7F4C"/>
    <w:rsid w:val="00900170"/>
    <w:rsid w:val="00900224"/>
    <w:rsid w:val="00900DE5"/>
    <w:rsid w:val="00900E25"/>
    <w:rsid w:val="00900E58"/>
    <w:rsid w:val="00900F3A"/>
    <w:rsid w:val="009014AE"/>
    <w:rsid w:val="00901620"/>
    <w:rsid w:val="009016D1"/>
    <w:rsid w:val="00901D0B"/>
    <w:rsid w:val="00901E40"/>
    <w:rsid w:val="0090213A"/>
    <w:rsid w:val="0090219F"/>
    <w:rsid w:val="009024C4"/>
    <w:rsid w:val="0090255D"/>
    <w:rsid w:val="009027C3"/>
    <w:rsid w:val="009027E0"/>
    <w:rsid w:val="00902962"/>
    <w:rsid w:val="00902A4E"/>
    <w:rsid w:val="00902A84"/>
    <w:rsid w:val="00902E9B"/>
    <w:rsid w:val="0090307F"/>
    <w:rsid w:val="00903762"/>
    <w:rsid w:val="009038D3"/>
    <w:rsid w:val="00903906"/>
    <w:rsid w:val="00903B8B"/>
    <w:rsid w:val="00903BFC"/>
    <w:rsid w:val="00903F84"/>
    <w:rsid w:val="009040D8"/>
    <w:rsid w:val="009041E6"/>
    <w:rsid w:val="009042B0"/>
    <w:rsid w:val="00904323"/>
    <w:rsid w:val="00904642"/>
    <w:rsid w:val="009046BB"/>
    <w:rsid w:val="00904823"/>
    <w:rsid w:val="00904941"/>
    <w:rsid w:val="00904D43"/>
    <w:rsid w:val="00904D8A"/>
    <w:rsid w:val="00904E63"/>
    <w:rsid w:val="009052E9"/>
    <w:rsid w:val="00905839"/>
    <w:rsid w:val="009059E5"/>
    <w:rsid w:val="00905A36"/>
    <w:rsid w:val="0090618B"/>
    <w:rsid w:val="00906596"/>
    <w:rsid w:val="00906930"/>
    <w:rsid w:val="009073F5"/>
    <w:rsid w:val="00907893"/>
    <w:rsid w:val="009078AB"/>
    <w:rsid w:val="00910481"/>
    <w:rsid w:val="009106E9"/>
    <w:rsid w:val="00910735"/>
    <w:rsid w:val="009108BD"/>
    <w:rsid w:val="00910F65"/>
    <w:rsid w:val="009110F8"/>
    <w:rsid w:val="0091161E"/>
    <w:rsid w:val="009116B3"/>
    <w:rsid w:val="00911992"/>
    <w:rsid w:val="00911C5B"/>
    <w:rsid w:val="00911EA9"/>
    <w:rsid w:val="00912124"/>
    <w:rsid w:val="0091219A"/>
    <w:rsid w:val="009128A9"/>
    <w:rsid w:val="00912945"/>
    <w:rsid w:val="009129B0"/>
    <w:rsid w:val="00913220"/>
    <w:rsid w:val="009135CA"/>
    <w:rsid w:val="00913894"/>
    <w:rsid w:val="00913C51"/>
    <w:rsid w:val="00913E72"/>
    <w:rsid w:val="0091418E"/>
    <w:rsid w:val="0091420E"/>
    <w:rsid w:val="009147D4"/>
    <w:rsid w:val="00914F80"/>
    <w:rsid w:val="00914FE7"/>
    <w:rsid w:val="009150A4"/>
    <w:rsid w:val="009150EF"/>
    <w:rsid w:val="0091538F"/>
    <w:rsid w:val="00915492"/>
    <w:rsid w:val="00915550"/>
    <w:rsid w:val="00915643"/>
    <w:rsid w:val="0091565F"/>
    <w:rsid w:val="009157E6"/>
    <w:rsid w:val="00915969"/>
    <w:rsid w:val="00915A64"/>
    <w:rsid w:val="00915AA8"/>
    <w:rsid w:val="00915B7B"/>
    <w:rsid w:val="00915D73"/>
    <w:rsid w:val="00916287"/>
    <w:rsid w:val="009165A3"/>
    <w:rsid w:val="009168C1"/>
    <w:rsid w:val="00916FEA"/>
    <w:rsid w:val="009174BA"/>
    <w:rsid w:val="00917853"/>
    <w:rsid w:val="00917AB7"/>
    <w:rsid w:val="009203B5"/>
    <w:rsid w:val="00920521"/>
    <w:rsid w:val="009207DF"/>
    <w:rsid w:val="009212B6"/>
    <w:rsid w:val="009213F8"/>
    <w:rsid w:val="00921BDB"/>
    <w:rsid w:val="00921DFB"/>
    <w:rsid w:val="00921E81"/>
    <w:rsid w:val="00922216"/>
    <w:rsid w:val="0092225F"/>
    <w:rsid w:val="009228B7"/>
    <w:rsid w:val="00922ABA"/>
    <w:rsid w:val="00922D08"/>
    <w:rsid w:val="0092323C"/>
    <w:rsid w:val="00923984"/>
    <w:rsid w:val="00923ADB"/>
    <w:rsid w:val="009240FB"/>
    <w:rsid w:val="00924263"/>
    <w:rsid w:val="00924530"/>
    <w:rsid w:val="00924B4E"/>
    <w:rsid w:val="00924D85"/>
    <w:rsid w:val="00924DB6"/>
    <w:rsid w:val="0092520C"/>
    <w:rsid w:val="00925318"/>
    <w:rsid w:val="00925472"/>
    <w:rsid w:val="00925550"/>
    <w:rsid w:val="009258D7"/>
    <w:rsid w:val="00925C80"/>
    <w:rsid w:val="00925EE6"/>
    <w:rsid w:val="00926002"/>
    <w:rsid w:val="00926254"/>
    <w:rsid w:val="009262F1"/>
    <w:rsid w:val="00926420"/>
    <w:rsid w:val="009265DF"/>
    <w:rsid w:val="009266DF"/>
    <w:rsid w:val="0092683B"/>
    <w:rsid w:val="00926949"/>
    <w:rsid w:val="00926E5A"/>
    <w:rsid w:val="009273E7"/>
    <w:rsid w:val="00927606"/>
    <w:rsid w:val="009276CD"/>
    <w:rsid w:val="00927EE0"/>
    <w:rsid w:val="009300CF"/>
    <w:rsid w:val="00930576"/>
    <w:rsid w:val="0093058B"/>
    <w:rsid w:val="00930953"/>
    <w:rsid w:val="00930D15"/>
    <w:rsid w:val="00930DC5"/>
    <w:rsid w:val="00930EC9"/>
    <w:rsid w:val="00931241"/>
    <w:rsid w:val="00931674"/>
    <w:rsid w:val="00931909"/>
    <w:rsid w:val="00931C94"/>
    <w:rsid w:val="00931CB3"/>
    <w:rsid w:val="00931DCB"/>
    <w:rsid w:val="00932068"/>
    <w:rsid w:val="0093266B"/>
    <w:rsid w:val="009326B6"/>
    <w:rsid w:val="009326F1"/>
    <w:rsid w:val="0093291C"/>
    <w:rsid w:val="0093291F"/>
    <w:rsid w:val="0093296D"/>
    <w:rsid w:val="00932B96"/>
    <w:rsid w:val="00932BB2"/>
    <w:rsid w:val="00933362"/>
    <w:rsid w:val="0093367D"/>
    <w:rsid w:val="009336CE"/>
    <w:rsid w:val="009337A7"/>
    <w:rsid w:val="0093395C"/>
    <w:rsid w:val="00933BF7"/>
    <w:rsid w:val="00933CA5"/>
    <w:rsid w:val="00933CFA"/>
    <w:rsid w:val="00933D58"/>
    <w:rsid w:val="0093403F"/>
    <w:rsid w:val="009343E7"/>
    <w:rsid w:val="00934418"/>
    <w:rsid w:val="00934659"/>
    <w:rsid w:val="009348D6"/>
    <w:rsid w:val="009349BB"/>
    <w:rsid w:val="00934BF3"/>
    <w:rsid w:val="00934CAA"/>
    <w:rsid w:val="0093529B"/>
    <w:rsid w:val="00935339"/>
    <w:rsid w:val="0093548A"/>
    <w:rsid w:val="009359DD"/>
    <w:rsid w:val="00935DD1"/>
    <w:rsid w:val="00936763"/>
    <w:rsid w:val="0093689A"/>
    <w:rsid w:val="00936F5A"/>
    <w:rsid w:val="0093720A"/>
    <w:rsid w:val="009374F3"/>
    <w:rsid w:val="00937546"/>
    <w:rsid w:val="009378BE"/>
    <w:rsid w:val="009378EE"/>
    <w:rsid w:val="00937AEC"/>
    <w:rsid w:val="00937FCD"/>
    <w:rsid w:val="00940239"/>
    <w:rsid w:val="009404AB"/>
    <w:rsid w:val="00940563"/>
    <w:rsid w:val="009408AE"/>
    <w:rsid w:val="00940A29"/>
    <w:rsid w:val="00940B01"/>
    <w:rsid w:val="00940CA2"/>
    <w:rsid w:val="00940E7A"/>
    <w:rsid w:val="009410B4"/>
    <w:rsid w:val="009412D1"/>
    <w:rsid w:val="0094155D"/>
    <w:rsid w:val="0094174A"/>
    <w:rsid w:val="00941B93"/>
    <w:rsid w:val="00941E3B"/>
    <w:rsid w:val="00942393"/>
    <w:rsid w:val="009423D3"/>
    <w:rsid w:val="009429F6"/>
    <w:rsid w:val="00942E0B"/>
    <w:rsid w:val="00942EB5"/>
    <w:rsid w:val="0094307E"/>
    <w:rsid w:val="009430DE"/>
    <w:rsid w:val="0094332D"/>
    <w:rsid w:val="00943AF1"/>
    <w:rsid w:val="00943F2B"/>
    <w:rsid w:val="0094444D"/>
    <w:rsid w:val="009445D2"/>
    <w:rsid w:val="00944857"/>
    <w:rsid w:val="00944962"/>
    <w:rsid w:val="00944D22"/>
    <w:rsid w:val="00944D3A"/>
    <w:rsid w:val="00944F44"/>
    <w:rsid w:val="009450A8"/>
    <w:rsid w:val="00945CA1"/>
    <w:rsid w:val="00945D71"/>
    <w:rsid w:val="00946010"/>
    <w:rsid w:val="0094629D"/>
    <w:rsid w:val="00946509"/>
    <w:rsid w:val="009465D1"/>
    <w:rsid w:val="00946820"/>
    <w:rsid w:val="00946872"/>
    <w:rsid w:val="00946A06"/>
    <w:rsid w:val="00946E74"/>
    <w:rsid w:val="009470CA"/>
    <w:rsid w:val="0094715D"/>
    <w:rsid w:val="009471C5"/>
    <w:rsid w:val="009477AD"/>
    <w:rsid w:val="00947B93"/>
    <w:rsid w:val="00947D82"/>
    <w:rsid w:val="009500A6"/>
    <w:rsid w:val="00950209"/>
    <w:rsid w:val="0095046C"/>
    <w:rsid w:val="009506E4"/>
    <w:rsid w:val="0095080C"/>
    <w:rsid w:val="00950949"/>
    <w:rsid w:val="00950DA1"/>
    <w:rsid w:val="00950DA4"/>
    <w:rsid w:val="009513BC"/>
    <w:rsid w:val="0095140C"/>
    <w:rsid w:val="00951856"/>
    <w:rsid w:val="00951AD8"/>
    <w:rsid w:val="00951AF1"/>
    <w:rsid w:val="00951C65"/>
    <w:rsid w:val="00951D12"/>
    <w:rsid w:val="00951D5F"/>
    <w:rsid w:val="00951E87"/>
    <w:rsid w:val="00951F0D"/>
    <w:rsid w:val="009523B7"/>
    <w:rsid w:val="00952495"/>
    <w:rsid w:val="009524F6"/>
    <w:rsid w:val="009525B3"/>
    <w:rsid w:val="009528ED"/>
    <w:rsid w:val="00952D0C"/>
    <w:rsid w:val="00952FE4"/>
    <w:rsid w:val="00953221"/>
    <w:rsid w:val="009536D0"/>
    <w:rsid w:val="0095380A"/>
    <w:rsid w:val="009539C9"/>
    <w:rsid w:val="00953A44"/>
    <w:rsid w:val="00953B08"/>
    <w:rsid w:val="00953D59"/>
    <w:rsid w:val="00953DD9"/>
    <w:rsid w:val="00954229"/>
    <w:rsid w:val="00954584"/>
    <w:rsid w:val="009546EC"/>
    <w:rsid w:val="00954A17"/>
    <w:rsid w:val="0095541C"/>
    <w:rsid w:val="009557A8"/>
    <w:rsid w:val="0095584F"/>
    <w:rsid w:val="00955971"/>
    <w:rsid w:val="009561B7"/>
    <w:rsid w:val="00956C1F"/>
    <w:rsid w:val="00956CA5"/>
    <w:rsid w:val="0095715B"/>
    <w:rsid w:val="009571C3"/>
    <w:rsid w:val="00957227"/>
    <w:rsid w:val="009574CC"/>
    <w:rsid w:val="009574D5"/>
    <w:rsid w:val="009578A2"/>
    <w:rsid w:val="00957AD7"/>
    <w:rsid w:val="00957F5D"/>
    <w:rsid w:val="0096074D"/>
    <w:rsid w:val="009607A7"/>
    <w:rsid w:val="00960ADC"/>
    <w:rsid w:val="00960C03"/>
    <w:rsid w:val="00960D30"/>
    <w:rsid w:val="00960E36"/>
    <w:rsid w:val="00960ED5"/>
    <w:rsid w:val="00960FDE"/>
    <w:rsid w:val="009610FF"/>
    <w:rsid w:val="009615CD"/>
    <w:rsid w:val="0096174E"/>
    <w:rsid w:val="009617E7"/>
    <w:rsid w:val="00961835"/>
    <w:rsid w:val="00961E2A"/>
    <w:rsid w:val="00961E7B"/>
    <w:rsid w:val="00961EB3"/>
    <w:rsid w:val="009621F6"/>
    <w:rsid w:val="0096231A"/>
    <w:rsid w:val="00962728"/>
    <w:rsid w:val="00962A28"/>
    <w:rsid w:val="0096306B"/>
    <w:rsid w:val="00963185"/>
    <w:rsid w:val="009633B8"/>
    <w:rsid w:val="009635D8"/>
    <w:rsid w:val="009637F2"/>
    <w:rsid w:val="00963A37"/>
    <w:rsid w:val="00963BF7"/>
    <w:rsid w:val="00963C37"/>
    <w:rsid w:val="00963C56"/>
    <w:rsid w:val="00963C7A"/>
    <w:rsid w:val="00963E13"/>
    <w:rsid w:val="00964228"/>
    <w:rsid w:val="00964332"/>
    <w:rsid w:val="009645B1"/>
    <w:rsid w:val="0096462A"/>
    <w:rsid w:val="00964864"/>
    <w:rsid w:val="00964865"/>
    <w:rsid w:val="00964882"/>
    <w:rsid w:val="00965062"/>
    <w:rsid w:val="009655F6"/>
    <w:rsid w:val="0096570B"/>
    <w:rsid w:val="0096592E"/>
    <w:rsid w:val="00965B3F"/>
    <w:rsid w:val="00965B60"/>
    <w:rsid w:val="00965E06"/>
    <w:rsid w:val="00965E3A"/>
    <w:rsid w:val="00965E76"/>
    <w:rsid w:val="00966B72"/>
    <w:rsid w:val="00966C4D"/>
    <w:rsid w:val="0096723C"/>
    <w:rsid w:val="0096737E"/>
    <w:rsid w:val="009678D6"/>
    <w:rsid w:val="00967B50"/>
    <w:rsid w:val="00967C2A"/>
    <w:rsid w:val="00967F1A"/>
    <w:rsid w:val="00970A09"/>
    <w:rsid w:val="00970E9F"/>
    <w:rsid w:val="00970EA9"/>
    <w:rsid w:val="00970F0A"/>
    <w:rsid w:val="00970F44"/>
    <w:rsid w:val="009711F5"/>
    <w:rsid w:val="00971248"/>
    <w:rsid w:val="00971611"/>
    <w:rsid w:val="00971711"/>
    <w:rsid w:val="009717E7"/>
    <w:rsid w:val="00971B48"/>
    <w:rsid w:val="009725B6"/>
    <w:rsid w:val="0097285D"/>
    <w:rsid w:val="00972C18"/>
    <w:rsid w:val="00972EAD"/>
    <w:rsid w:val="00972FCE"/>
    <w:rsid w:val="0097302A"/>
    <w:rsid w:val="009738E3"/>
    <w:rsid w:val="009739A7"/>
    <w:rsid w:val="00973BA3"/>
    <w:rsid w:val="00973BC6"/>
    <w:rsid w:val="00973C51"/>
    <w:rsid w:val="00973D05"/>
    <w:rsid w:val="00973EEB"/>
    <w:rsid w:val="00973F7B"/>
    <w:rsid w:val="009742FB"/>
    <w:rsid w:val="00974370"/>
    <w:rsid w:val="00974B18"/>
    <w:rsid w:val="00974BD2"/>
    <w:rsid w:val="00974E6B"/>
    <w:rsid w:val="00975732"/>
    <w:rsid w:val="009759CD"/>
    <w:rsid w:val="00975A0B"/>
    <w:rsid w:val="009762BD"/>
    <w:rsid w:val="009763C7"/>
    <w:rsid w:val="009763DA"/>
    <w:rsid w:val="00976467"/>
    <w:rsid w:val="00976703"/>
    <w:rsid w:val="00976979"/>
    <w:rsid w:val="00976AC0"/>
    <w:rsid w:val="00976F19"/>
    <w:rsid w:val="009770F8"/>
    <w:rsid w:val="009771C7"/>
    <w:rsid w:val="00977205"/>
    <w:rsid w:val="00977625"/>
    <w:rsid w:val="009778CA"/>
    <w:rsid w:val="00977AEA"/>
    <w:rsid w:val="00977B3F"/>
    <w:rsid w:val="00977C19"/>
    <w:rsid w:val="00977D6B"/>
    <w:rsid w:val="00977D8C"/>
    <w:rsid w:val="00977E7E"/>
    <w:rsid w:val="00977E81"/>
    <w:rsid w:val="00977FB5"/>
    <w:rsid w:val="009804A2"/>
    <w:rsid w:val="009806F0"/>
    <w:rsid w:val="00980ADF"/>
    <w:rsid w:val="00980CEA"/>
    <w:rsid w:val="009811F2"/>
    <w:rsid w:val="00981644"/>
    <w:rsid w:val="009819A3"/>
    <w:rsid w:val="00981CD1"/>
    <w:rsid w:val="00981E3F"/>
    <w:rsid w:val="00981E6D"/>
    <w:rsid w:val="00981EEF"/>
    <w:rsid w:val="00981FD8"/>
    <w:rsid w:val="00982056"/>
    <w:rsid w:val="009822EA"/>
    <w:rsid w:val="00982329"/>
    <w:rsid w:val="009823E9"/>
    <w:rsid w:val="00982733"/>
    <w:rsid w:val="00982EB9"/>
    <w:rsid w:val="00982EFD"/>
    <w:rsid w:val="009831C3"/>
    <w:rsid w:val="009832A8"/>
    <w:rsid w:val="0098344A"/>
    <w:rsid w:val="00983482"/>
    <w:rsid w:val="0098359B"/>
    <w:rsid w:val="009836F1"/>
    <w:rsid w:val="0098393D"/>
    <w:rsid w:val="00983B6E"/>
    <w:rsid w:val="00983FEE"/>
    <w:rsid w:val="00984262"/>
    <w:rsid w:val="009843DA"/>
    <w:rsid w:val="0098449D"/>
    <w:rsid w:val="009847D1"/>
    <w:rsid w:val="00984857"/>
    <w:rsid w:val="00984AE1"/>
    <w:rsid w:val="00984C82"/>
    <w:rsid w:val="00984FA9"/>
    <w:rsid w:val="0098546B"/>
    <w:rsid w:val="009854E5"/>
    <w:rsid w:val="00985537"/>
    <w:rsid w:val="0098558F"/>
    <w:rsid w:val="0098562A"/>
    <w:rsid w:val="00985C77"/>
    <w:rsid w:val="00985D3F"/>
    <w:rsid w:val="00985EBD"/>
    <w:rsid w:val="00985F06"/>
    <w:rsid w:val="00986444"/>
    <w:rsid w:val="00986599"/>
    <w:rsid w:val="00986860"/>
    <w:rsid w:val="00986B0E"/>
    <w:rsid w:val="00986D04"/>
    <w:rsid w:val="009870F8"/>
    <w:rsid w:val="00987401"/>
    <w:rsid w:val="0098743B"/>
    <w:rsid w:val="00987607"/>
    <w:rsid w:val="009876AF"/>
    <w:rsid w:val="00987917"/>
    <w:rsid w:val="009879A2"/>
    <w:rsid w:val="00987F12"/>
    <w:rsid w:val="009901E3"/>
    <w:rsid w:val="00990593"/>
    <w:rsid w:val="00990632"/>
    <w:rsid w:val="00990D0F"/>
    <w:rsid w:val="009911FF"/>
    <w:rsid w:val="009912A1"/>
    <w:rsid w:val="009912F3"/>
    <w:rsid w:val="009913E7"/>
    <w:rsid w:val="00991AA6"/>
    <w:rsid w:val="00991D4F"/>
    <w:rsid w:val="00991D58"/>
    <w:rsid w:val="0099236F"/>
    <w:rsid w:val="00992AFB"/>
    <w:rsid w:val="00992B17"/>
    <w:rsid w:val="00992BFB"/>
    <w:rsid w:val="009930D2"/>
    <w:rsid w:val="009930E9"/>
    <w:rsid w:val="0099311F"/>
    <w:rsid w:val="00993159"/>
    <w:rsid w:val="0099333B"/>
    <w:rsid w:val="00993593"/>
    <w:rsid w:val="009939ED"/>
    <w:rsid w:val="009947BB"/>
    <w:rsid w:val="00994C39"/>
    <w:rsid w:val="00994C54"/>
    <w:rsid w:val="00994DD9"/>
    <w:rsid w:val="00995090"/>
    <w:rsid w:val="00995198"/>
    <w:rsid w:val="00995350"/>
    <w:rsid w:val="00995649"/>
    <w:rsid w:val="00995828"/>
    <w:rsid w:val="00995AA1"/>
    <w:rsid w:val="00995AA8"/>
    <w:rsid w:val="00995C2C"/>
    <w:rsid w:val="00995C34"/>
    <w:rsid w:val="00995F18"/>
    <w:rsid w:val="0099607E"/>
    <w:rsid w:val="00996135"/>
    <w:rsid w:val="009965B9"/>
    <w:rsid w:val="00996617"/>
    <w:rsid w:val="0099677F"/>
    <w:rsid w:val="00996AA4"/>
    <w:rsid w:val="00996ABD"/>
    <w:rsid w:val="00996D06"/>
    <w:rsid w:val="009970BE"/>
    <w:rsid w:val="0099741C"/>
    <w:rsid w:val="00997525"/>
    <w:rsid w:val="0099769B"/>
    <w:rsid w:val="009976B6"/>
    <w:rsid w:val="009977BF"/>
    <w:rsid w:val="009978AC"/>
    <w:rsid w:val="00997934"/>
    <w:rsid w:val="00997A47"/>
    <w:rsid w:val="00997BDC"/>
    <w:rsid w:val="00997C8D"/>
    <w:rsid w:val="00997E86"/>
    <w:rsid w:val="009A0533"/>
    <w:rsid w:val="009A0CA4"/>
    <w:rsid w:val="009A10FD"/>
    <w:rsid w:val="009A1118"/>
    <w:rsid w:val="009A1233"/>
    <w:rsid w:val="009A163B"/>
    <w:rsid w:val="009A179A"/>
    <w:rsid w:val="009A1F52"/>
    <w:rsid w:val="009A23ED"/>
    <w:rsid w:val="009A2557"/>
    <w:rsid w:val="009A25F8"/>
    <w:rsid w:val="009A263C"/>
    <w:rsid w:val="009A2696"/>
    <w:rsid w:val="009A2E57"/>
    <w:rsid w:val="009A36E8"/>
    <w:rsid w:val="009A37B1"/>
    <w:rsid w:val="009A381B"/>
    <w:rsid w:val="009A38EE"/>
    <w:rsid w:val="009A3923"/>
    <w:rsid w:val="009A3B30"/>
    <w:rsid w:val="009A405E"/>
    <w:rsid w:val="009A4096"/>
    <w:rsid w:val="009A421A"/>
    <w:rsid w:val="009A4694"/>
    <w:rsid w:val="009A4D58"/>
    <w:rsid w:val="009A4FDF"/>
    <w:rsid w:val="009A5664"/>
    <w:rsid w:val="009A5A9E"/>
    <w:rsid w:val="009A5BAD"/>
    <w:rsid w:val="009A5CFB"/>
    <w:rsid w:val="009A5D2D"/>
    <w:rsid w:val="009A5D46"/>
    <w:rsid w:val="009A6138"/>
    <w:rsid w:val="009A68F0"/>
    <w:rsid w:val="009A69CF"/>
    <w:rsid w:val="009A6B67"/>
    <w:rsid w:val="009A6D5A"/>
    <w:rsid w:val="009A6D6C"/>
    <w:rsid w:val="009A6F65"/>
    <w:rsid w:val="009A6F9F"/>
    <w:rsid w:val="009A7873"/>
    <w:rsid w:val="009A7BEE"/>
    <w:rsid w:val="009A7BF7"/>
    <w:rsid w:val="009A7FA7"/>
    <w:rsid w:val="009B005D"/>
    <w:rsid w:val="009B0276"/>
    <w:rsid w:val="009B032B"/>
    <w:rsid w:val="009B06F4"/>
    <w:rsid w:val="009B0888"/>
    <w:rsid w:val="009B0A92"/>
    <w:rsid w:val="009B1499"/>
    <w:rsid w:val="009B1A31"/>
    <w:rsid w:val="009B2034"/>
    <w:rsid w:val="009B22DA"/>
    <w:rsid w:val="009B27D2"/>
    <w:rsid w:val="009B2DB1"/>
    <w:rsid w:val="009B3239"/>
    <w:rsid w:val="009B3241"/>
    <w:rsid w:val="009B3656"/>
    <w:rsid w:val="009B39FE"/>
    <w:rsid w:val="009B3A4B"/>
    <w:rsid w:val="009B3C53"/>
    <w:rsid w:val="009B3CD1"/>
    <w:rsid w:val="009B3E14"/>
    <w:rsid w:val="009B3F21"/>
    <w:rsid w:val="009B42B8"/>
    <w:rsid w:val="009B4381"/>
    <w:rsid w:val="009B48A5"/>
    <w:rsid w:val="009B4C6F"/>
    <w:rsid w:val="009B4C7B"/>
    <w:rsid w:val="009B4E73"/>
    <w:rsid w:val="009B58AA"/>
    <w:rsid w:val="009B5B05"/>
    <w:rsid w:val="009B5B36"/>
    <w:rsid w:val="009B5B96"/>
    <w:rsid w:val="009B5C1D"/>
    <w:rsid w:val="009B5C5A"/>
    <w:rsid w:val="009B5D04"/>
    <w:rsid w:val="009B5D6F"/>
    <w:rsid w:val="009B6085"/>
    <w:rsid w:val="009B62D9"/>
    <w:rsid w:val="009B6ACC"/>
    <w:rsid w:val="009B6C74"/>
    <w:rsid w:val="009B6CFE"/>
    <w:rsid w:val="009B6E46"/>
    <w:rsid w:val="009B6F0F"/>
    <w:rsid w:val="009B734B"/>
    <w:rsid w:val="009B7427"/>
    <w:rsid w:val="009B773B"/>
    <w:rsid w:val="009B7909"/>
    <w:rsid w:val="009B790C"/>
    <w:rsid w:val="009B7913"/>
    <w:rsid w:val="009B7AB0"/>
    <w:rsid w:val="009B7BA7"/>
    <w:rsid w:val="009B7C39"/>
    <w:rsid w:val="009B7C4A"/>
    <w:rsid w:val="009B7E44"/>
    <w:rsid w:val="009B7F0C"/>
    <w:rsid w:val="009C0020"/>
    <w:rsid w:val="009C021D"/>
    <w:rsid w:val="009C09E3"/>
    <w:rsid w:val="009C0A65"/>
    <w:rsid w:val="009C0BD5"/>
    <w:rsid w:val="009C0D03"/>
    <w:rsid w:val="009C11FF"/>
    <w:rsid w:val="009C1439"/>
    <w:rsid w:val="009C1889"/>
    <w:rsid w:val="009C18EF"/>
    <w:rsid w:val="009C1928"/>
    <w:rsid w:val="009C1C73"/>
    <w:rsid w:val="009C1CB6"/>
    <w:rsid w:val="009C1CC6"/>
    <w:rsid w:val="009C27C1"/>
    <w:rsid w:val="009C287D"/>
    <w:rsid w:val="009C2B2C"/>
    <w:rsid w:val="009C2B65"/>
    <w:rsid w:val="009C2F34"/>
    <w:rsid w:val="009C2FAF"/>
    <w:rsid w:val="009C33EE"/>
    <w:rsid w:val="009C3413"/>
    <w:rsid w:val="009C343A"/>
    <w:rsid w:val="009C365A"/>
    <w:rsid w:val="009C369F"/>
    <w:rsid w:val="009C3842"/>
    <w:rsid w:val="009C3A67"/>
    <w:rsid w:val="009C3B96"/>
    <w:rsid w:val="009C3EEC"/>
    <w:rsid w:val="009C4461"/>
    <w:rsid w:val="009C4518"/>
    <w:rsid w:val="009C45AD"/>
    <w:rsid w:val="009C494D"/>
    <w:rsid w:val="009C4D05"/>
    <w:rsid w:val="009C4DC3"/>
    <w:rsid w:val="009C4E3A"/>
    <w:rsid w:val="009C503F"/>
    <w:rsid w:val="009C515F"/>
    <w:rsid w:val="009C53B1"/>
    <w:rsid w:val="009C5447"/>
    <w:rsid w:val="009C5665"/>
    <w:rsid w:val="009C57B5"/>
    <w:rsid w:val="009C57EC"/>
    <w:rsid w:val="009C5878"/>
    <w:rsid w:val="009C5B0C"/>
    <w:rsid w:val="009C5D37"/>
    <w:rsid w:val="009C646E"/>
    <w:rsid w:val="009C64E3"/>
    <w:rsid w:val="009C6997"/>
    <w:rsid w:val="009C6C7B"/>
    <w:rsid w:val="009C6C7E"/>
    <w:rsid w:val="009C6DD1"/>
    <w:rsid w:val="009C6E1A"/>
    <w:rsid w:val="009C6E3F"/>
    <w:rsid w:val="009C6F96"/>
    <w:rsid w:val="009C75D3"/>
    <w:rsid w:val="009C76DC"/>
    <w:rsid w:val="009C79B7"/>
    <w:rsid w:val="009C7C85"/>
    <w:rsid w:val="009C7D1F"/>
    <w:rsid w:val="009D0165"/>
    <w:rsid w:val="009D03DD"/>
    <w:rsid w:val="009D080C"/>
    <w:rsid w:val="009D091F"/>
    <w:rsid w:val="009D09A5"/>
    <w:rsid w:val="009D0A0B"/>
    <w:rsid w:val="009D0F9E"/>
    <w:rsid w:val="009D10DF"/>
    <w:rsid w:val="009D13DB"/>
    <w:rsid w:val="009D1492"/>
    <w:rsid w:val="009D14A8"/>
    <w:rsid w:val="009D15FA"/>
    <w:rsid w:val="009D18A6"/>
    <w:rsid w:val="009D1B78"/>
    <w:rsid w:val="009D1D07"/>
    <w:rsid w:val="009D255E"/>
    <w:rsid w:val="009D2901"/>
    <w:rsid w:val="009D29CC"/>
    <w:rsid w:val="009D2CE6"/>
    <w:rsid w:val="009D35A8"/>
    <w:rsid w:val="009D36F2"/>
    <w:rsid w:val="009D3B46"/>
    <w:rsid w:val="009D3DE3"/>
    <w:rsid w:val="009D3E2C"/>
    <w:rsid w:val="009D3F91"/>
    <w:rsid w:val="009D401A"/>
    <w:rsid w:val="009D429B"/>
    <w:rsid w:val="009D432B"/>
    <w:rsid w:val="009D4502"/>
    <w:rsid w:val="009D455E"/>
    <w:rsid w:val="009D49C2"/>
    <w:rsid w:val="009D4A8A"/>
    <w:rsid w:val="009D4E26"/>
    <w:rsid w:val="009D4F2C"/>
    <w:rsid w:val="009D52B9"/>
    <w:rsid w:val="009D53FD"/>
    <w:rsid w:val="009D5438"/>
    <w:rsid w:val="009D56C5"/>
    <w:rsid w:val="009D5966"/>
    <w:rsid w:val="009D5AA6"/>
    <w:rsid w:val="009D5D2C"/>
    <w:rsid w:val="009D63DB"/>
    <w:rsid w:val="009D707E"/>
    <w:rsid w:val="009D750C"/>
    <w:rsid w:val="009D7548"/>
    <w:rsid w:val="009D79F2"/>
    <w:rsid w:val="009D7A32"/>
    <w:rsid w:val="009D7DC7"/>
    <w:rsid w:val="009E022C"/>
    <w:rsid w:val="009E05DB"/>
    <w:rsid w:val="009E0647"/>
    <w:rsid w:val="009E14FF"/>
    <w:rsid w:val="009E16FB"/>
    <w:rsid w:val="009E17AE"/>
    <w:rsid w:val="009E1B3F"/>
    <w:rsid w:val="009E1D79"/>
    <w:rsid w:val="009E1E4D"/>
    <w:rsid w:val="009E219B"/>
    <w:rsid w:val="009E21BD"/>
    <w:rsid w:val="009E223F"/>
    <w:rsid w:val="009E27B5"/>
    <w:rsid w:val="009E29E6"/>
    <w:rsid w:val="009E2A2B"/>
    <w:rsid w:val="009E2F1A"/>
    <w:rsid w:val="009E30A5"/>
    <w:rsid w:val="009E31D1"/>
    <w:rsid w:val="009E3208"/>
    <w:rsid w:val="009E321E"/>
    <w:rsid w:val="009E3574"/>
    <w:rsid w:val="009E35BB"/>
    <w:rsid w:val="009E3797"/>
    <w:rsid w:val="009E3B19"/>
    <w:rsid w:val="009E3F89"/>
    <w:rsid w:val="009E40BB"/>
    <w:rsid w:val="009E42D9"/>
    <w:rsid w:val="009E45C8"/>
    <w:rsid w:val="009E464E"/>
    <w:rsid w:val="009E4A38"/>
    <w:rsid w:val="009E4AD7"/>
    <w:rsid w:val="009E4B7E"/>
    <w:rsid w:val="009E4D0A"/>
    <w:rsid w:val="009E4E23"/>
    <w:rsid w:val="009E4E58"/>
    <w:rsid w:val="009E4FB2"/>
    <w:rsid w:val="009E52E5"/>
    <w:rsid w:val="009E55A8"/>
    <w:rsid w:val="009E5809"/>
    <w:rsid w:val="009E588F"/>
    <w:rsid w:val="009E591E"/>
    <w:rsid w:val="009E605C"/>
    <w:rsid w:val="009E60DF"/>
    <w:rsid w:val="009E6439"/>
    <w:rsid w:val="009E69C5"/>
    <w:rsid w:val="009E6CCD"/>
    <w:rsid w:val="009E711B"/>
    <w:rsid w:val="009E7390"/>
    <w:rsid w:val="009E7440"/>
    <w:rsid w:val="009E7509"/>
    <w:rsid w:val="009E76D0"/>
    <w:rsid w:val="009E7868"/>
    <w:rsid w:val="009E7AFC"/>
    <w:rsid w:val="009E7B94"/>
    <w:rsid w:val="009E7C64"/>
    <w:rsid w:val="009F0457"/>
    <w:rsid w:val="009F0DDA"/>
    <w:rsid w:val="009F11CD"/>
    <w:rsid w:val="009F11D7"/>
    <w:rsid w:val="009F1964"/>
    <w:rsid w:val="009F21DA"/>
    <w:rsid w:val="009F21FA"/>
    <w:rsid w:val="009F266C"/>
    <w:rsid w:val="009F2681"/>
    <w:rsid w:val="009F26AC"/>
    <w:rsid w:val="009F2EA0"/>
    <w:rsid w:val="009F2EF2"/>
    <w:rsid w:val="009F3329"/>
    <w:rsid w:val="009F3339"/>
    <w:rsid w:val="009F3438"/>
    <w:rsid w:val="009F3660"/>
    <w:rsid w:val="009F3A75"/>
    <w:rsid w:val="009F41E0"/>
    <w:rsid w:val="009F4752"/>
    <w:rsid w:val="009F48A3"/>
    <w:rsid w:val="009F4AFC"/>
    <w:rsid w:val="009F4B33"/>
    <w:rsid w:val="009F4CA0"/>
    <w:rsid w:val="009F5055"/>
    <w:rsid w:val="009F50A4"/>
    <w:rsid w:val="009F50C5"/>
    <w:rsid w:val="009F50DE"/>
    <w:rsid w:val="009F51B7"/>
    <w:rsid w:val="009F5306"/>
    <w:rsid w:val="009F5569"/>
    <w:rsid w:val="009F5B1C"/>
    <w:rsid w:val="009F5B44"/>
    <w:rsid w:val="009F5D7A"/>
    <w:rsid w:val="009F61E0"/>
    <w:rsid w:val="009F635F"/>
    <w:rsid w:val="009F6398"/>
    <w:rsid w:val="009F65B0"/>
    <w:rsid w:val="009F6696"/>
    <w:rsid w:val="009F66C4"/>
    <w:rsid w:val="009F68AF"/>
    <w:rsid w:val="009F692D"/>
    <w:rsid w:val="009F6A74"/>
    <w:rsid w:val="009F7182"/>
    <w:rsid w:val="009F737A"/>
    <w:rsid w:val="009F74A1"/>
    <w:rsid w:val="009F7602"/>
    <w:rsid w:val="009F764F"/>
    <w:rsid w:val="009F795E"/>
    <w:rsid w:val="009F7D15"/>
    <w:rsid w:val="009F7E47"/>
    <w:rsid w:val="00A0009E"/>
    <w:rsid w:val="00A00133"/>
    <w:rsid w:val="00A0017C"/>
    <w:rsid w:val="00A00824"/>
    <w:rsid w:val="00A00878"/>
    <w:rsid w:val="00A00BB6"/>
    <w:rsid w:val="00A00FC2"/>
    <w:rsid w:val="00A014CC"/>
    <w:rsid w:val="00A01BA8"/>
    <w:rsid w:val="00A01C46"/>
    <w:rsid w:val="00A01D47"/>
    <w:rsid w:val="00A021BC"/>
    <w:rsid w:val="00A022C5"/>
    <w:rsid w:val="00A02428"/>
    <w:rsid w:val="00A029C6"/>
    <w:rsid w:val="00A02B15"/>
    <w:rsid w:val="00A02CFD"/>
    <w:rsid w:val="00A02E58"/>
    <w:rsid w:val="00A030A4"/>
    <w:rsid w:val="00A030C6"/>
    <w:rsid w:val="00A03259"/>
    <w:rsid w:val="00A03785"/>
    <w:rsid w:val="00A03818"/>
    <w:rsid w:val="00A03ADD"/>
    <w:rsid w:val="00A03B9E"/>
    <w:rsid w:val="00A03BD2"/>
    <w:rsid w:val="00A03C1A"/>
    <w:rsid w:val="00A04007"/>
    <w:rsid w:val="00A04112"/>
    <w:rsid w:val="00A04140"/>
    <w:rsid w:val="00A046DE"/>
    <w:rsid w:val="00A04A24"/>
    <w:rsid w:val="00A04A2C"/>
    <w:rsid w:val="00A04DE0"/>
    <w:rsid w:val="00A04F1B"/>
    <w:rsid w:val="00A051B9"/>
    <w:rsid w:val="00A0572C"/>
    <w:rsid w:val="00A05FE2"/>
    <w:rsid w:val="00A06035"/>
    <w:rsid w:val="00A0604A"/>
    <w:rsid w:val="00A06180"/>
    <w:rsid w:val="00A06292"/>
    <w:rsid w:val="00A06654"/>
    <w:rsid w:val="00A066CB"/>
    <w:rsid w:val="00A06BFF"/>
    <w:rsid w:val="00A06D4F"/>
    <w:rsid w:val="00A071C0"/>
    <w:rsid w:val="00A0727B"/>
    <w:rsid w:val="00A073AC"/>
    <w:rsid w:val="00A074B6"/>
    <w:rsid w:val="00A07685"/>
    <w:rsid w:val="00A07BF5"/>
    <w:rsid w:val="00A07CF3"/>
    <w:rsid w:val="00A07D81"/>
    <w:rsid w:val="00A07DB4"/>
    <w:rsid w:val="00A100B2"/>
    <w:rsid w:val="00A10433"/>
    <w:rsid w:val="00A10657"/>
    <w:rsid w:val="00A108E2"/>
    <w:rsid w:val="00A1098E"/>
    <w:rsid w:val="00A10BA1"/>
    <w:rsid w:val="00A10C06"/>
    <w:rsid w:val="00A10CB5"/>
    <w:rsid w:val="00A10EF0"/>
    <w:rsid w:val="00A1110A"/>
    <w:rsid w:val="00A113F7"/>
    <w:rsid w:val="00A11A98"/>
    <w:rsid w:val="00A11C75"/>
    <w:rsid w:val="00A11E4D"/>
    <w:rsid w:val="00A11F1A"/>
    <w:rsid w:val="00A11F66"/>
    <w:rsid w:val="00A12258"/>
    <w:rsid w:val="00A128CC"/>
    <w:rsid w:val="00A12CB3"/>
    <w:rsid w:val="00A12D71"/>
    <w:rsid w:val="00A12E5A"/>
    <w:rsid w:val="00A12E79"/>
    <w:rsid w:val="00A131AA"/>
    <w:rsid w:val="00A133CE"/>
    <w:rsid w:val="00A13528"/>
    <w:rsid w:val="00A13537"/>
    <w:rsid w:val="00A135CD"/>
    <w:rsid w:val="00A1385B"/>
    <w:rsid w:val="00A13D27"/>
    <w:rsid w:val="00A13E99"/>
    <w:rsid w:val="00A13F90"/>
    <w:rsid w:val="00A1400D"/>
    <w:rsid w:val="00A140C9"/>
    <w:rsid w:val="00A14207"/>
    <w:rsid w:val="00A1455C"/>
    <w:rsid w:val="00A1476A"/>
    <w:rsid w:val="00A147FF"/>
    <w:rsid w:val="00A14874"/>
    <w:rsid w:val="00A148E1"/>
    <w:rsid w:val="00A1494E"/>
    <w:rsid w:val="00A14B90"/>
    <w:rsid w:val="00A1511D"/>
    <w:rsid w:val="00A1531D"/>
    <w:rsid w:val="00A153BD"/>
    <w:rsid w:val="00A154C4"/>
    <w:rsid w:val="00A159BD"/>
    <w:rsid w:val="00A15D89"/>
    <w:rsid w:val="00A15E43"/>
    <w:rsid w:val="00A15F8D"/>
    <w:rsid w:val="00A165A8"/>
    <w:rsid w:val="00A1681E"/>
    <w:rsid w:val="00A168A4"/>
    <w:rsid w:val="00A169EB"/>
    <w:rsid w:val="00A1703E"/>
    <w:rsid w:val="00A17256"/>
    <w:rsid w:val="00A1736B"/>
    <w:rsid w:val="00A17623"/>
    <w:rsid w:val="00A176CD"/>
    <w:rsid w:val="00A17C4F"/>
    <w:rsid w:val="00A17D1B"/>
    <w:rsid w:val="00A17D2F"/>
    <w:rsid w:val="00A17EB1"/>
    <w:rsid w:val="00A200A5"/>
    <w:rsid w:val="00A2011B"/>
    <w:rsid w:val="00A2070B"/>
    <w:rsid w:val="00A2085F"/>
    <w:rsid w:val="00A20B83"/>
    <w:rsid w:val="00A20DD6"/>
    <w:rsid w:val="00A20E12"/>
    <w:rsid w:val="00A20E7A"/>
    <w:rsid w:val="00A215CC"/>
    <w:rsid w:val="00A21713"/>
    <w:rsid w:val="00A21A6F"/>
    <w:rsid w:val="00A21C16"/>
    <w:rsid w:val="00A21C2D"/>
    <w:rsid w:val="00A2203B"/>
    <w:rsid w:val="00A222F0"/>
    <w:rsid w:val="00A2264F"/>
    <w:rsid w:val="00A22C63"/>
    <w:rsid w:val="00A22CB8"/>
    <w:rsid w:val="00A23532"/>
    <w:rsid w:val="00A237B9"/>
    <w:rsid w:val="00A23B76"/>
    <w:rsid w:val="00A23CAE"/>
    <w:rsid w:val="00A240F6"/>
    <w:rsid w:val="00A243F1"/>
    <w:rsid w:val="00A2449E"/>
    <w:rsid w:val="00A24824"/>
    <w:rsid w:val="00A24826"/>
    <w:rsid w:val="00A24871"/>
    <w:rsid w:val="00A24875"/>
    <w:rsid w:val="00A24A65"/>
    <w:rsid w:val="00A2517E"/>
    <w:rsid w:val="00A2538D"/>
    <w:rsid w:val="00A25441"/>
    <w:rsid w:val="00A25549"/>
    <w:rsid w:val="00A25A16"/>
    <w:rsid w:val="00A25ACC"/>
    <w:rsid w:val="00A264B7"/>
    <w:rsid w:val="00A264EB"/>
    <w:rsid w:val="00A2662F"/>
    <w:rsid w:val="00A26748"/>
    <w:rsid w:val="00A26EB8"/>
    <w:rsid w:val="00A271A0"/>
    <w:rsid w:val="00A271E6"/>
    <w:rsid w:val="00A2772D"/>
    <w:rsid w:val="00A27BE2"/>
    <w:rsid w:val="00A30092"/>
    <w:rsid w:val="00A3030A"/>
    <w:rsid w:val="00A303AC"/>
    <w:rsid w:val="00A3062A"/>
    <w:rsid w:val="00A30A0D"/>
    <w:rsid w:val="00A30ABB"/>
    <w:rsid w:val="00A30AFB"/>
    <w:rsid w:val="00A30B1F"/>
    <w:rsid w:val="00A30D2E"/>
    <w:rsid w:val="00A30E00"/>
    <w:rsid w:val="00A3117F"/>
    <w:rsid w:val="00A31895"/>
    <w:rsid w:val="00A31AFE"/>
    <w:rsid w:val="00A31BC6"/>
    <w:rsid w:val="00A31CE7"/>
    <w:rsid w:val="00A32109"/>
    <w:rsid w:val="00A32279"/>
    <w:rsid w:val="00A32541"/>
    <w:rsid w:val="00A32556"/>
    <w:rsid w:val="00A32724"/>
    <w:rsid w:val="00A32961"/>
    <w:rsid w:val="00A32B8A"/>
    <w:rsid w:val="00A32C27"/>
    <w:rsid w:val="00A32CB7"/>
    <w:rsid w:val="00A3306F"/>
    <w:rsid w:val="00A330A9"/>
    <w:rsid w:val="00A331AF"/>
    <w:rsid w:val="00A332D9"/>
    <w:rsid w:val="00A3347D"/>
    <w:rsid w:val="00A3358C"/>
    <w:rsid w:val="00A33637"/>
    <w:rsid w:val="00A33891"/>
    <w:rsid w:val="00A338F3"/>
    <w:rsid w:val="00A3395D"/>
    <w:rsid w:val="00A33A1C"/>
    <w:rsid w:val="00A33B17"/>
    <w:rsid w:val="00A34022"/>
    <w:rsid w:val="00A340B4"/>
    <w:rsid w:val="00A340D5"/>
    <w:rsid w:val="00A340DE"/>
    <w:rsid w:val="00A341B8"/>
    <w:rsid w:val="00A34267"/>
    <w:rsid w:val="00A3453E"/>
    <w:rsid w:val="00A346FB"/>
    <w:rsid w:val="00A347A4"/>
    <w:rsid w:val="00A347DA"/>
    <w:rsid w:val="00A35097"/>
    <w:rsid w:val="00A351B7"/>
    <w:rsid w:val="00A351E5"/>
    <w:rsid w:val="00A35563"/>
    <w:rsid w:val="00A35741"/>
    <w:rsid w:val="00A3581B"/>
    <w:rsid w:val="00A358F5"/>
    <w:rsid w:val="00A35A06"/>
    <w:rsid w:val="00A35D99"/>
    <w:rsid w:val="00A36256"/>
    <w:rsid w:val="00A362EA"/>
    <w:rsid w:val="00A3646F"/>
    <w:rsid w:val="00A3666C"/>
    <w:rsid w:val="00A36742"/>
    <w:rsid w:val="00A36750"/>
    <w:rsid w:val="00A36818"/>
    <w:rsid w:val="00A36BE1"/>
    <w:rsid w:val="00A36D7C"/>
    <w:rsid w:val="00A36F6E"/>
    <w:rsid w:val="00A3739D"/>
    <w:rsid w:val="00A37655"/>
    <w:rsid w:val="00A4007C"/>
    <w:rsid w:val="00A40081"/>
    <w:rsid w:val="00A40143"/>
    <w:rsid w:val="00A402F5"/>
    <w:rsid w:val="00A4068F"/>
    <w:rsid w:val="00A40A85"/>
    <w:rsid w:val="00A40C1E"/>
    <w:rsid w:val="00A410A6"/>
    <w:rsid w:val="00A41679"/>
    <w:rsid w:val="00A416B0"/>
    <w:rsid w:val="00A41A0C"/>
    <w:rsid w:val="00A4211D"/>
    <w:rsid w:val="00A42331"/>
    <w:rsid w:val="00A42464"/>
    <w:rsid w:val="00A431F8"/>
    <w:rsid w:val="00A43217"/>
    <w:rsid w:val="00A4327E"/>
    <w:rsid w:val="00A432B4"/>
    <w:rsid w:val="00A433B7"/>
    <w:rsid w:val="00A436D3"/>
    <w:rsid w:val="00A437FC"/>
    <w:rsid w:val="00A43896"/>
    <w:rsid w:val="00A438E0"/>
    <w:rsid w:val="00A439C9"/>
    <w:rsid w:val="00A43C36"/>
    <w:rsid w:val="00A43C43"/>
    <w:rsid w:val="00A43E7D"/>
    <w:rsid w:val="00A4403B"/>
    <w:rsid w:val="00A441C7"/>
    <w:rsid w:val="00A44345"/>
    <w:rsid w:val="00A443F9"/>
    <w:rsid w:val="00A44604"/>
    <w:rsid w:val="00A447F5"/>
    <w:rsid w:val="00A44AF9"/>
    <w:rsid w:val="00A44C70"/>
    <w:rsid w:val="00A44EB6"/>
    <w:rsid w:val="00A4525E"/>
    <w:rsid w:val="00A45879"/>
    <w:rsid w:val="00A458E2"/>
    <w:rsid w:val="00A45B16"/>
    <w:rsid w:val="00A45B38"/>
    <w:rsid w:val="00A45EA6"/>
    <w:rsid w:val="00A46248"/>
    <w:rsid w:val="00A4635E"/>
    <w:rsid w:val="00A46459"/>
    <w:rsid w:val="00A46715"/>
    <w:rsid w:val="00A46812"/>
    <w:rsid w:val="00A4688D"/>
    <w:rsid w:val="00A469ED"/>
    <w:rsid w:val="00A46E30"/>
    <w:rsid w:val="00A46EF0"/>
    <w:rsid w:val="00A46FD0"/>
    <w:rsid w:val="00A47125"/>
    <w:rsid w:val="00A474C3"/>
    <w:rsid w:val="00A47713"/>
    <w:rsid w:val="00A4772C"/>
    <w:rsid w:val="00A47846"/>
    <w:rsid w:val="00A47996"/>
    <w:rsid w:val="00A5011B"/>
    <w:rsid w:val="00A506AF"/>
    <w:rsid w:val="00A5076F"/>
    <w:rsid w:val="00A50A7A"/>
    <w:rsid w:val="00A50B78"/>
    <w:rsid w:val="00A50BBA"/>
    <w:rsid w:val="00A50E17"/>
    <w:rsid w:val="00A50EEB"/>
    <w:rsid w:val="00A50F2F"/>
    <w:rsid w:val="00A50F76"/>
    <w:rsid w:val="00A51051"/>
    <w:rsid w:val="00A51066"/>
    <w:rsid w:val="00A5136B"/>
    <w:rsid w:val="00A515B8"/>
    <w:rsid w:val="00A51BB1"/>
    <w:rsid w:val="00A51D27"/>
    <w:rsid w:val="00A51D28"/>
    <w:rsid w:val="00A5208F"/>
    <w:rsid w:val="00A52295"/>
    <w:rsid w:val="00A524C4"/>
    <w:rsid w:val="00A5291B"/>
    <w:rsid w:val="00A529BE"/>
    <w:rsid w:val="00A52AB6"/>
    <w:rsid w:val="00A52B41"/>
    <w:rsid w:val="00A52BA7"/>
    <w:rsid w:val="00A52C83"/>
    <w:rsid w:val="00A52CD0"/>
    <w:rsid w:val="00A52DF2"/>
    <w:rsid w:val="00A52EA0"/>
    <w:rsid w:val="00A52FB0"/>
    <w:rsid w:val="00A53480"/>
    <w:rsid w:val="00A539B0"/>
    <w:rsid w:val="00A53C83"/>
    <w:rsid w:val="00A54046"/>
    <w:rsid w:val="00A54735"/>
    <w:rsid w:val="00A54852"/>
    <w:rsid w:val="00A54A5D"/>
    <w:rsid w:val="00A54AC8"/>
    <w:rsid w:val="00A55326"/>
    <w:rsid w:val="00A557AE"/>
    <w:rsid w:val="00A55882"/>
    <w:rsid w:val="00A55F43"/>
    <w:rsid w:val="00A560E3"/>
    <w:rsid w:val="00A5664F"/>
    <w:rsid w:val="00A56900"/>
    <w:rsid w:val="00A56D93"/>
    <w:rsid w:val="00A56E33"/>
    <w:rsid w:val="00A576C1"/>
    <w:rsid w:val="00A57CD7"/>
    <w:rsid w:val="00A60115"/>
    <w:rsid w:val="00A601E6"/>
    <w:rsid w:val="00A60559"/>
    <w:rsid w:val="00A60745"/>
    <w:rsid w:val="00A6079C"/>
    <w:rsid w:val="00A60CDF"/>
    <w:rsid w:val="00A60D70"/>
    <w:rsid w:val="00A614C9"/>
    <w:rsid w:val="00A615CF"/>
    <w:rsid w:val="00A619D8"/>
    <w:rsid w:val="00A61A4E"/>
    <w:rsid w:val="00A61DA1"/>
    <w:rsid w:val="00A61E21"/>
    <w:rsid w:val="00A622A0"/>
    <w:rsid w:val="00A62771"/>
    <w:rsid w:val="00A628DE"/>
    <w:rsid w:val="00A6292B"/>
    <w:rsid w:val="00A62A6B"/>
    <w:rsid w:val="00A63831"/>
    <w:rsid w:val="00A63A03"/>
    <w:rsid w:val="00A64168"/>
    <w:rsid w:val="00A6474D"/>
    <w:rsid w:val="00A64A62"/>
    <w:rsid w:val="00A64CC3"/>
    <w:rsid w:val="00A651C0"/>
    <w:rsid w:val="00A65314"/>
    <w:rsid w:val="00A65417"/>
    <w:rsid w:val="00A65428"/>
    <w:rsid w:val="00A654A9"/>
    <w:rsid w:val="00A654B7"/>
    <w:rsid w:val="00A657D9"/>
    <w:rsid w:val="00A657F9"/>
    <w:rsid w:val="00A65838"/>
    <w:rsid w:val="00A65EAC"/>
    <w:rsid w:val="00A65FE5"/>
    <w:rsid w:val="00A664AD"/>
    <w:rsid w:val="00A664F4"/>
    <w:rsid w:val="00A666CF"/>
    <w:rsid w:val="00A66788"/>
    <w:rsid w:val="00A667AA"/>
    <w:rsid w:val="00A6685C"/>
    <w:rsid w:val="00A66BBD"/>
    <w:rsid w:val="00A66C6C"/>
    <w:rsid w:val="00A66C9B"/>
    <w:rsid w:val="00A66E3D"/>
    <w:rsid w:val="00A66F63"/>
    <w:rsid w:val="00A670E2"/>
    <w:rsid w:val="00A67222"/>
    <w:rsid w:val="00A672C1"/>
    <w:rsid w:val="00A6747C"/>
    <w:rsid w:val="00A67695"/>
    <w:rsid w:val="00A677F0"/>
    <w:rsid w:val="00A6790A"/>
    <w:rsid w:val="00A6790C"/>
    <w:rsid w:val="00A67A20"/>
    <w:rsid w:val="00A67D48"/>
    <w:rsid w:val="00A67E71"/>
    <w:rsid w:val="00A70087"/>
    <w:rsid w:val="00A704E1"/>
    <w:rsid w:val="00A714D1"/>
    <w:rsid w:val="00A714E5"/>
    <w:rsid w:val="00A71590"/>
    <w:rsid w:val="00A71749"/>
    <w:rsid w:val="00A71B01"/>
    <w:rsid w:val="00A71CD0"/>
    <w:rsid w:val="00A72063"/>
    <w:rsid w:val="00A720FF"/>
    <w:rsid w:val="00A72427"/>
    <w:rsid w:val="00A73181"/>
    <w:rsid w:val="00A73216"/>
    <w:rsid w:val="00A732D0"/>
    <w:rsid w:val="00A734D6"/>
    <w:rsid w:val="00A73E31"/>
    <w:rsid w:val="00A73ED0"/>
    <w:rsid w:val="00A74043"/>
    <w:rsid w:val="00A743D4"/>
    <w:rsid w:val="00A74456"/>
    <w:rsid w:val="00A74479"/>
    <w:rsid w:val="00A744D5"/>
    <w:rsid w:val="00A74746"/>
    <w:rsid w:val="00A7475A"/>
    <w:rsid w:val="00A74BEC"/>
    <w:rsid w:val="00A74DF7"/>
    <w:rsid w:val="00A74FF4"/>
    <w:rsid w:val="00A75173"/>
    <w:rsid w:val="00A752EB"/>
    <w:rsid w:val="00A754B2"/>
    <w:rsid w:val="00A757A7"/>
    <w:rsid w:val="00A757CD"/>
    <w:rsid w:val="00A75BA1"/>
    <w:rsid w:val="00A75BA3"/>
    <w:rsid w:val="00A75C30"/>
    <w:rsid w:val="00A75C86"/>
    <w:rsid w:val="00A75CC5"/>
    <w:rsid w:val="00A75FC8"/>
    <w:rsid w:val="00A75FE6"/>
    <w:rsid w:val="00A7612D"/>
    <w:rsid w:val="00A767FB"/>
    <w:rsid w:val="00A7703D"/>
    <w:rsid w:val="00A771B1"/>
    <w:rsid w:val="00A7720E"/>
    <w:rsid w:val="00A773A3"/>
    <w:rsid w:val="00A77575"/>
    <w:rsid w:val="00A77871"/>
    <w:rsid w:val="00A77A19"/>
    <w:rsid w:val="00A77CA0"/>
    <w:rsid w:val="00A77D28"/>
    <w:rsid w:val="00A77D89"/>
    <w:rsid w:val="00A77E79"/>
    <w:rsid w:val="00A800D7"/>
    <w:rsid w:val="00A80576"/>
    <w:rsid w:val="00A8092E"/>
    <w:rsid w:val="00A80BFE"/>
    <w:rsid w:val="00A80EBD"/>
    <w:rsid w:val="00A810A9"/>
    <w:rsid w:val="00A81304"/>
    <w:rsid w:val="00A81B4B"/>
    <w:rsid w:val="00A81C02"/>
    <w:rsid w:val="00A81C32"/>
    <w:rsid w:val="00A81CCB"/>
    <w:rsid w:val="00A81DCE"/>
    <w:rsid w:val="00A82051"/>
    <w:rsid w:val="00A8253B"/>
    <w:rsid w:val="00A82836"/>
    <w:rsid w:val="00A82921"/>
    <w:rsid w:val="00A830FD"/>
    <w:rsid w:val="00A8330C"/>
    <w:rsid w:val="00A83611"/>
    <w:rsid w:val="00A8387D"/>
    <w:rsid w:val="00A8394E"/>
    <w:rsid w:val="00A83F53"/>
    <w:rsid w:val="00A83FB8"/>
    <w:rsid w:val="00A840FF"/>
    <w:rsid w:val="00A84544"/>
    <w:rsid w:val="00A84861"/>
    <w:rsid w:val="00A849B9"/>
    <w:rsid w:val="00A849D3"/>
    <w:rsid w:val="00A84A42"/>
    <w:rsid w:val="00A84A50"/>
    <w:rsid w:val="00A84AB8"/>
    <w:rsid w:val="00A84C71"/>
    <w:rsid w:val="00A84F28"/>
    <w:rsid w:val="00A84FEA"/>
    <w:rsid w:val="00A8519A"/>
    <w:rsid w:val="00A8538B"/>
    <w:rsid w:val="00A8576C"/>
    <w:rsid w:val="00A858FB"/>
    <w:rsid w:val="00A85DA2"/>
    <w:rsid w:val="00A86264"/>
    <w:rsid w:val="00A86778"/>
    <w:rsid w:val="00A86F0A"/>
    <w:rsid w:val="00A86F6C"/>
    <w:rsid w:val="00A87118"/>
    <w:rsid w:val="00A8735B"/>
    <w:rsid w:val="00A8743B"/>
    <w:rsid w:val="00A875AD"/>
    <w:rsid w:val="00A87609"/>
    <w:rsid w:val="00A87A56"/>
    <w:rsid w:val="00A87BAE"/>
    <w:rsid w:val="00A87F12"/>
    <w:rsid w:val="00A87F8C"/>
    <w:rsid w:val="00A9013A"/>
    <w:rsid w:val="00A90580"/>
    <w:rsid w:val="00A905C0"/>
    <w:rsid w:val="00A90A97"/>
    <w:rsid w:val="00A90B5C"/>
    <w:rsid w:val="00A90E0D"/>
    <w:rsid w:val="00A90E28"/>
    <w:rsid w:val="00A91070"/>
    <w:rsid w:val="00A912DB"/>
    <w:rsid w:val="00A91BB6"/>
    <w:rsid w:val="00A91D23"/>
    <w:rsid w:val="00A91FA2"/>
    <w:rsid w:val="00A92005"/>
    <w:rsid w:val="00A9209E"/>
    <w:rsid w:val="00A920C3"/>
    <w:rsid w:val="00A92566"/>
    <w:rsid w:val="00A92C85"/>
    <w:rsid w:val="00A92DAF"/>
    <w:rsid w:val="00A93674"/>
    <w:rsid w:val="00A93684"/>
    <w:rsid w:val="00A9369A"/>
    <w:rsid w:val="00A9389D"/>
    <w:rsid w:val="00A93B24"/>
    <w:rsid w:val="00A93C7E"/>
    <w:rsid w:val="00A940C2"/>
    <w:rsid w:val="00A94137"/>
    <w:rsid w:val="00A94273"/>
    <w:rsid w:val="00A945DA"/>
    <w:rsid w:val="00A94646"/>
    <w:rsid w:val="00A94AF4"/>
    <w:rsid w:val="00A94B83"/>
    <w:rsid w:val="00A94DCD"/>
    <w:rsid w:val="00A94E38"/>
    <w:rsid w:val="00A94FA5"/>
    <w:rsid w:val="00A95054"/>
    <w:rsid w:val="00A95226"/>
    <w:rsid w:val="00A952E6"/>
    <w:rsid w:val="00A95327"/>
    <w:rsid w:val="00A9540E"/>
    <w:rsid w:val="00A95826"/>
    <w:rsid w:val="00A95A77"/>
    <w:rsid w:val="00A95F74"/>
    <w:rsid w:val="00A9601B"/>
    <w:rsid w:val="00A9652B"/>
    <w:rsid w:val="00A965EB"/>
    <w:rsid w:val="00A967C6"/>
    <w:rsid w:val="00A968AA"/>
    <w:rsid w:val="00A968B3"/>
    <w:rsid w:val="00A96BD5"/>
    <w:rsid w:val="00A96D0F"/>
    <w:rsid w:val="00A96D67"/>
    <w:rsid w:val="00A96F51"/>
    <w:rsid w:val="00A976A1"/>
    <w:rsid w:val="00A97750"/>
    <w:rsid w:val="00A977F5"/>
    <w:rsid w:val="00A97841"/>
    <w:rsid w:val="00A97CCF"/>
    <w:rsid w:val="00AA0007"/>
    <w:rsid w:val="00AA01C4"/>
    <w:rsid w:val="00AA03C8"/>
    <w:rsid w:val="00AA0479"/>
    <w:rsid w:val="00AA07DB"/>
    <w:rsid w:val="00AA0830"/>
    <w:rsid w:val="00AA088F"/>
    <w:rsid w:val="00AA0CDE"/>
    <w:rsid w:val="00AA0FC9"/>
    <w:rsid w:val="00AA105D"/>
    <w:rsid w:val="00AA12DB"/>
    <w:rsid w:val="00AA134A"/>
    <w:rsid w:val="00AA1493"/>
    <w:rsid w:val="00AA1929"/>
    <w:rsid w:val="00AA1DBE"/>
    <w:rsid w:val="00AA2104"/>
    <w:rsid w:val="00AA22CC"/>
    <w:rsid w:val="00AA29EB"/>
    <w:rsid w:val="00AA2CA4"/>
    <w:rsid w:val="00AA2D13"/>
    <w:rsid w:val="00AA2D20"/>
    <w:rsid w:val="00AA3201"/>
    <w:rsid w:val="00AA322E"/>
    <w:rsid w:val="00AA38B6"/>
    <w:rsid w:val="00AA3AC0"/>
    <w:rsid w:val="00AA3C04"/>
    <w:rsid w:val="00AA43B6"/>
    <w:rsid w:val="00AA441C"/>
    <w:rsid w:val="00AA4776"/>
    <w:rsid w:val="00AA47EA"/>
    <w:rsid w:val="00AA4F88"/>
    <w:rsid w:val="00AA52D6"/>
    <w:rsid w:val="00AA53AB"/>
    <w:rsid w:val="00AA5515"/>
    <w:rsid w:val="00AA59EC"/>
    <w:rsid w:val="00AA5BA5"/>
    <w:rsid w:val="00AA5D50"/>
    <w:rsid w:val="00AA6143"/>
    <w:rsid w:val="00AA6310"/>
    <w:rsid w:val="00AA6607"/>
    <w:rsid w:val="00AA6D56"/>
    <w:rsid w:val="00AA6E6B"/>
    <w:rsid w:val="00AA737E"/>
    <w:rsid w:val="00AA73AF"/>
    <w:rsid w:val="00AA7550"/>
    <w:rsid w:val="00AA779C"/>
    <w:rsid w:val="00AA7ECD"/>
    <w:rsid w:val="00AB02EA"/>
    <w:rsid w:val="00AB0345"/>
    <w:rsid w:val="00AB0859"/>
    <w:rsid w:val="00AB0B3E"/>
    <w:rsid w:val="00AB0C56"/>
    <w:rsid w:val="00AB0F58"/>
    <w:rsid w:val="00AB11C0"/>
    <w:rsid w:val="00AB12B7"/>
    <w:rsid w:val="00AB12C3"/>
    <w:rsid w:val="00AB1394"/>
    <w:rsid w:val="00AB1525"/>
    <w:rsid w:val="00AB1551"/>
    <w:rsid w:val="00AB1657"/>
    <w:rsid w:val="00AB1ACC"/>
    <w:rsid w:val="00AB1AE8"/>
    <w:rsid w:val="00AB1B61"/>
    <w:rsid w:val="00AB1D4D"/>
    <w:rsid w:val="00AB1FD8"/>
    <w:rsid w:val="00AB267C"/>
    <w:rsid w:val="00AB2902"/>
    <w:rsid w:val="00AB2988"/>
    <w:rsid w:val="00AB2A0A"/>
    <w:rsid w:val="00AB2B7A"/>
    <w:rsid w:val="00AB2B92"/>
    <w:rsid w:val="00AB2D9B"/>
    <w:rsid w:val="00AB31B0"/>
    <w:rsid w:val="00AB3448"/>
    <w:rsid w:val="00AB3515"/>
    <w:rsid w:val="00AB37F9"/>
    <w:rsid w:val="00AB3A84"/>
    <w:rsid w:val="00AB4031"/>
    <w:rsid w:val="00AB43A6"/>
    <w:rsid w:val="00AB43FD"/>
    <w:rsid w:val="00AB4C57"/>
    <w:rsid w:val="00AB4CE3"/>
    <w:rsid w:val="00AB4EC8"/>
    <w:rsid w:val="00AB5490"/>
    <w:rsid w:val="00AB54BA"/>
    <w:rsid w:val="00AB59CA"/>
    <w:rsid w:val="00AB5C79"/>
    <w:rsid w:val="00AB5F57"/>
    <w:rsid w:val="00AB5F7E"/>
    <w:rsid w:val="00AB6011"/>
    <w:rsid w:val="00AB6034"/>
    <w:rsid w:val="00AB650E"/>
    <w:rsid w:val="00AB6704"/>
    <w:rsid w:val="00AB6A85"/>
    <w:rsid w:val="00AB6C2F"/>
    <w:rsid w:val="00AB6DCC"/>
    <w:rsid w:val="00AB70CA"/>
    <w:rsid w:val="00AB70F7"/>
    <w:rsid w:val="00AB7285"/>
    <w:rsid w:val="00AB7B2E"/>
    <w:rsid w:val="00AB7BA1"/>
    <w:rsid w:val="00AC08BA"/>
    <w:rsid w:val="00AC0AB9"/>
    <w:rsid w:val="00AC1142"/>
    <w:rsid w:val="00AC139D"/>
    <w:rsid w:val="00AC148B"/>
    <w:rsid w:val="00AC1596"/>
    <w:rsid w:val="00AC1BF7"/>
    <w:rsid w:val="00AC1DEF"/>
    <w:rsid w:val="00AC228B"/>
    <w:rsid w:val="00AC22C7"/>
    <w:rsid w:val="00AC23D2"/>
    <w:rsid w:val="00AC28CA"/>
    <w:rsid w:val="00AC2AE4"/>
    <w:rsid w:val="00AC2CCD"/>
    <w:rsid w:val="00AC2DEE"/>
    <w:rsid w:val="00AC3420"/>
    <w:rsid w:val="00AC371E"/>
    <w:rsid w:val="00AC380B"/>
    <w:rsid w:val="00AC3F70"/>
    <w:rsid w:val="00AC4108"/>
    <w:rsid w:val="00AC4130"/>
    <w:rsid w:val="00AC457D"/>
    <w:rsid w:val="00AC4C56"/>
    <w:rsid w:val="00AC4CD2"/>
    <w:rsid w:val="00AC51A3"/>
    <w:rsid w:val="00AC59B7"/>
    <w:rsid w:val="00AC5CC9"/>
    <w:rsid w:val="00AC5D9D"/>
    <w:rsid w:val="00AC5E50"/>
    <w:rsid w:val="00AC5F3B"/>
    <w:rsid w:val="00AC6027"/>
    <w:rsid w:val="00AC6171"/>
    <w:rsid w:val="00AC6345"/>
    <w:rsid w:val="00AC63F8"/>
    <w:rsid w:val="00AC64A5"/>
    <w:rsid w:val="00AC65ED"/>
    <w:rsid w:val="00AC6BDE"/>
    <w:rsid w:val="00AC6D79"/>
    <w:rsid w:val="00AC6DB1"/>
    <w:rsid w:val="00AC6FC0"/>
    <w:rsid w:val="00AC7247"/>
    <w:rsid w:val="00AC74B9"/>
    <w:rsid w:val="00AC7650"/>
    <w:rsid w:val="00AC7E02"/>
    <w:rsid w:val="00AD04D4"/>
    <w:rsid w:val="00AD0601"/>
    <w:rsid w:val="00AD0713"/>
    <w:rsid w:val="00AD07DA"/>
    <w:rsid w:val="00AD08E3"/>
    <w:rsid w:val="00AD0FF9"/>
    <w:rsid w:val="00AD11DD"/>
    <w:rsid w:val="00AD134C"/>
    <w:rsid w:val="00AD14F3"/>
    <w:rsid w:val="00AD16DA"/>
    <w:rsid w:val="00AD174B"/>
    <w:rsid w:val="00AD1862"/>
    <w:rsid w:val="00AD1A9C"/>
    <w:rsid w:val="00AD1E5A"/>
    <w:rsid w:val="00AD282D"/>
    <w:rsid w:val="00AD28F5"/>
    <w:rsid w:val="00AD2A5A"/>
    <w:rsid w:val="00AD2D2E"/>
    <w:rsid w:val="00AD2E79"/>
    <w:rsid w:val="00AD331C"/>
    <w:rsid w:val="00AD37D7"/>
    <w:rsid w:val="00AD3A72"/>
    <w:rsid w:val="00AD3CC7"/>
    <w:rsid w:val="00AD4246"/>
    <w:rsid w:val="00AD43EB"/>
    <w:rsid w:val="00AD465D"/>
    <w:rsid w:val="00AD4739"/>
    <w:rsid w:val="00AD49A6"/>
    <w:rsid w:val="00AD4F00"/>
    <w:rsid w:val="00AD506B"/>
    <w:rsid w:val="00AD54C4"/>
    <w:rsid w:val="00AD559A"/>
    <w:rsid w:val="00AD5DA2"/>
    <w:rsid w:val="00AD5DB9"/>
    <w:rsid w:val="00AD65FB"/>
    <w:rsid w:val="00AD67A2"/>
    <w:rsid w:val="00AD67B1"/>
    <w:rsid w:val="00AD6A00"/>
    <w:rsid w:val="00AD6BB2"/>
    <w:rsid w:val="00AD6F0B"/>
    <w:rsid w:val="00AD7749"/>
    <w:rsid w:val="00AD79A6"/>
    <w:rsid w:val="00AD7B45"/>
    <w:rsid w:val="00AD7CA6"/>
    <w:rsid w:val="00AD7F62"/>
    <w:rsid w:val="00AD7FDE"/>
    <w:rsid w:val="00AE0217"/>
    <w:rsid w:val="00AE075A"/>
    <w:rsid w:val="00AE08F2"/>
    <w:rsid w:val="00AE09D0"/>
    <w:rsid w:val="00AE0B53"/>
    <w:rsid w:val="00AE0E07"/>
    <w:rsid w:val="00AE0E36"/>
    <w:rsid w:val="00AE100B"/>
    <w:rsid w:val="00AE1259"/>
    <w:rsid w:val="00AE13CA"/>
    <w:rsid w:val="00AE1A1A"/>
    <w:rsid w:val="00AE1BDF"/>
    <w:rsid w:val="00AE2696"/>
    <w:rsid w:val="00AE283F"/>
    <w:rsid w:val="00AE2A9F"/>
    <w:rsid w:val="00AE2D05"/>
    <w:rsid w:val="00AE2EA6"/>
    <w:rsid w:val="00AE2FE1"/>
    <w:rsid w:val="00AE32CD"/>
    <w:rsid w:val="00AE3351"/>
    <w:rsid w:val="00AE3666"/>
    <w:rsid w:val="00AE36CA"/>
    <w:rsid w:val="00AE381C"/>
    <w:rsid w:val="00AE390A"/>
    <w:rsid w:val="00AE393C"/>
    <w:rsid w:val="00AE3C67"/>
    <w:rsid w:val="00AE3EE6"/>
    <w:rsid w:val="00AE3F12"/>
    <w:rsid w:val="00AE409D"/>
    <w:rsid w:val="00AE41E5"/>
    <w:rsid w:val="00AE44E4"/>
    <w:rsid w:val="00AE4A20"/>
    <w:rsid w:val="00AE4BE1"/>
    <w:rsid w:val="00AE516D"/>
    <w:rsid w:val="00AE52F5"/>
    <w:rsid w:val="00AE5310"/>
    <w:rsid w:val="00AE5948"/>
    <w:rsid w:val="00AE5D50"/>
    <w:rsid w:val="00AE5E5A"/>
    <w:rsid w:val="00AE5F77"/>
    <w:rsid w:val="00AE5FF1"/>
    <w:rsid w:val="00AE600F"/>
    <w:rsid w:val="00AE613E"/>
    <w:rsid w:val="00AE6719"/>
    <w:rsid w:val="00AE6972"/>
    <w:rsid w:val="00AE6988"/>
    <w:rsid w:val="00AE6A9F"/>
    <w:rsid w:val="00AE6B97"/>
    <w:rsid w:val="00AE7512"/>
    <w:rsid w:val="00AE7627"/>
    <w:rsid w:val="00AE7755"/>
    <w:rsid w:val="00AE79B4"/>
    <w:rsid w:val="00AE7D8F"/>
    <w:rsid w:val="00AE7F70"/>
    <w:rsid w:val="00AF0904"/>
    <w:rsid w:val="00AF0ACD"/>
    <w:rsid w:val="00AF0EA8"/>
    <w:rsid w:val="00AF1074"/>
    <w:rsid w:val="00AF1483"/>
    <w:rsid w:val="00AF1880"/>
    <w:rsid w:val="00AF18F4"/>
    <w:rsid w:val="00AF1C46"/>
    <w:rsid w:val="00AF20A9"/>
    <w:rsid w:val="00AF2728"/>
    <w:rsid w:val="00AF27BC"/>
    <w:rsid w:val="00AF27FA"/>
    <w:rsid w:val="00AF28AE"/>
    <w:rsid w:val="00AF2B44"/>
    <w:rsid w:val="00AF2BDB"/>
    <w:rsid w:val="00AF2F56"/>
    <w:rsid w:val="00AF3076"/>
    <w:rsid w:val="00AF32F4"/>
    <w:rsid w:val="00AF344E"/>
    <w:rsid w:val="00AF35F7"/>
    <w:rsid w:val="00AF3C37"/>
    <w:rsid w:val="00AF4058"/>
    <w:rsid w:val="00AF407F"/>
    <w:rsid w:val="00AF42E6"/>
    <w:rsid w:val="00AF4E21"/>
    <w:rsid w:val="00AF50AE"/>
    <w:rsid w:val="00AF50EE"/>
    <w:rsid w:val="00AF5904"/>
    <w:rsid w:val="00AF5B0B"/>
    <w:rsid w:val="00AF5C82"/>
    <w:rsid w:val="00AF5D4E"/>
    <w:rsid w:val="00AF5DBA"/>
    <w:rsid w:val="00AF650A"/>
    <w:rsid w:val="00AF682F"/>
    <w:rsid w:val="00AF70AD"/>
    <w:rsid w:val="00AF726D"/>
    <w:rsid w:val="00AF76C6"/>
    <w:rsid w:val="00AF7809"/>
    <w:rsid w:val="00AF7B8D"/>
    <w:rsid w:val="00AF7FF1"/>
    <w:rsid w:val="00B00057"/>
    <w:rsid w:val="00B000A3"/>
    <w:rsid w:val="00B001AE"/>
    <w:rsid w:val="00B00509"/>
    <w:rsid w:val="00B00800"/>
    <w:rsid w:val="00B008A6"/>
    <w:rsid w:val="00B00B52"/>
    <w:rsid w:val="00B00E18"/>
    <w:rsid w:val="00B00EB5"/>
    <w:rsid w:val="00B00EF2"/>
    <w:rsid w:val="00B01392"/>
    <w:rsid w:val="00B018AB"/>
    <w:rsid w:val="00B0198F"/>
    <w:rsid w:val="00B01BD1"/>
    <w:rsid w:val="00B01EE3"/>
    <w:rsid w:val="00B0214F"/>
    <w:rsid w:val="00B0251F"/>
    <w:rsid w:val="00B02580"/>
    <w:rsid w:val="00B02626"/>
    <w:rsid w:val="00B02695"/>
    <w:rsid w:val="00B0276D"/>
    <w:rsid w:val="00B02879"/>
    <w:rsid w:val="00B0292B"/>
    <w:rsid w:val="00B02989"/>
    <w:rsid w:val="00B02AB9"/>
    <w:rsid w:val="00B02B31"/>
    <w:rsid w:val="00B02E3E"/>
    <w:rsid w:val="00B03297"/>
    <w:rsid w:val="00B0360B"/>
    <w:rsid w:val="00B039C5"/>
    <w:rsid w:val="00B03F35"/>
    <w:rsid w:val="00B03FC3"/>
    <w:rsid w:val="00B04076"/>
    <w:rsid w:val="00B04145"/>
    <w:rsid w:val="00B04565"/>
    <w:rsid w:val="00B0476B"/>
    <w:rsid w:val="00B04B5F"/>
    <w:rsid w:val="00B04D34"/>
    <w:rsid w:val="00B04EA5"/>
    <w:rsid w:val="00B051E6"/>
    <w:rsid w:val="00B05292"/>
    <w:rsid w:val="00B05442"/>
    <w:rsid w:val="00B054C8"/>
    <w:rsid w:val="00B055BB"/>
    <w:rsid w:val="00B05DE2"/>
    <w:rsid w:val="00B062E6"/>
    <w:rsid w:val="00B065C2"/>
    <w:rsid w:val="00B069C4"/>
    <w:rsid w:val="00B06A2F"/>
    <w:rsid w:val="00B06ADA"/>
    <w:rsid w:val="00B06B34"/>
    <w:rsid w:val="00B06BEE"/>
    <w:rsid w:val="00B06E1A"/>
    <w:rsid w:val="00B07251"/>
    <w:rsid w:val="00B07353"/>
    <w:rsid w:val="00B0765E"/>
    <w:rsid w:val="00B0785E"/>
    <w:rsid w:val="00B07998"/>
    <w:rsid w:val="00B07A17"/>
    <w:rsid w:val="00B07CED"/>
    <w:rsid w:val="00B07D0B"/>
    <w:rsid w:val="00B07DEA"/>
    <w:rsid w:val="00B07F78"/>
    <w:rsid w:val="00B1003B"/>
    <w:rsid w:val="00B1026B"/>
    <w:rsid w:val="00B10270"/>
    <w:rsid w:val="00B10638"/>
    <w:rsid w:val="00B10698"/>
    <w:rsid w:val="00B10B20"/>
    <w:rsid w:val="00B10BE8"/>
    <w:rsid w:val="00B10E6B"/>
    <w:rsid w:val="00B116C1"/>
    <w:rsid w:val="00B11A8A"/>
    <w:rsid w:val="00B11DD1"/>
    <w:rsid w:val="00B11E50"/>
    <w:rsid w:val="00B121D7"/>
    <w:rsid w:val="00B12270"/>
    <w:rsid w:val="00B124CC"/>
    <w:rsid w:val="00B12601"/>
    <w:rsid w:val="00B12B23"/>
    <w:rsid w:val="00B12DEE"/>
    <w:rsid w:val="00B13088"/>
    <w:rsid w:val="00B1320E"/>
    <w:rsid w:val="00B13515"/>
    <w:rsid w:val="00B1355C"/>
    <w:rsid w:val="00B135B0"/>
    <w:rsid w:val="00B13605"/>
    <w:rsid w:val="00B13D22"/>
    <w:rsid w:val="00B13D79"/>
    <w:rsid w:val="00B146C5"/>
    <w:rsid w:val="00B14C25"/>
    <w:rsid w:val="00B14C42"/>
    <w:rsid w:val="00B14EB1"/>
    <w:rsid w:val="00B152EE"/>
    <w:rsid w:val="00B15418"/>
    <w:rsid w:val="00B1547E"/>
    <w:rsid w:val="00B154A6"/>
    <w:rsid w:val="00B155A4"/>
    <w:rsid w:val="00B156BB"/>
    <w:rsid w:val="00B15A7B"/>
    <w:rsid w:val="00B15E1A"/>
    <w:rsid w:val="00B16E15"/>
    <w:rsid w:val="00B16FFD"/>
    <w:rsid w:val="00B17093"/>
    <w:rsid w:val="00B17107"/>
    <w:rsid w:val="00B1761D"/>
    <w:rsid w:val="00B1761F"/>
    <w:rsid w:val="00B1781A"/>
    <w:rsid w:val="00B178F7"/>
    <w:rsid w:val="00B179CF"/>
    <w:rsid w:val="00B17A20"/>
    <w:rsid w:val="00B17B26"/>
    <w:rsid w:val="00B17B3F"/>
    <w:rsid w:val="00B17F6C"/>
    <w:rsid w:val="00B17FBA"/>
    <w:rsid w:val="00B2032F"/>
    <w:rsid w:val="00B2049B"/>
    <w:rsid w:val="00B20AD2"/>
    <w:rsid w:val="00B20DFF"/>
    <w:rsid w:val="00B2148D"/>
    <w:rsid w:val="00B2151C"/>
    <w:rsid w:val="00B216A6"/>
    <w:rsid w:val="00B2180B"/>
    <w:rsid w:val="00B2193B"/>
    <w:rsid w:val="00B21948"/>
    <w:rsid w:val="00B21A7F"/>
    <w:rsid w:val="00B21C9B"/>
    <w:rsid w:val="00B21D0D"/>
    <w:rsid w:val="00B21D84"/>
    <w:rsid w:val="00B21EAB"/>
    <w:rsid w:val="00B21F9C"/>
    <w:rsid w:val="00B22529"/>
    <w:rsid w:val="00B225C7"/>
    <w:rsid w:val="00B226DE"/>
    <w:rsid w:val="00B22C14"/>
    <w:rsid w:val="00B22CF1"/>
    <w:rsid w:val="00B2346E"/>
    <w:rsid w:val="00B23801"/>
    <w:rsid w:val="00B2399B"/>
    <w:rsid w:val="00B23B24"/>
    <w:rsid w:val="00B23CD3"/>
    <w:rsid w:val="00B23F69"/>
    <w:rsid w:val="00B23FB5"/>
    <w:rsid w:val="00B24242"/>
    <w:rsid w:val="00B24255"/>
    <w:rsid w:val="00B243DA"/>
    <w:rsid w:val="00B24A5B"/>
    <w:rsid w:val="00B24ACA"/>
    <w:rsid w:val="00B24CFF"/>
    <w:rsid w:val="00B24D6A"/>
    <w:rsid w:val="00B25161"/>
    <w:rsid w:val="00B25282"/>
    <w:rsid w:val="00B255BD"/>
    <w:rsid w:val="00B25777"/>
    <w:rsid w:val="00B25912"/>
    <w:rsid w:val="00B2596B"/>
    <w:rsid w:val="00B25B58"/>
    <w:rsid w:val="00B25C84"/>
    <w:rsid w:val="00B25CA8"/>
    <w:rsid w:val="00B25E1C"/>
    <w:rsid w:val="00B25FDF"/>
    <w:rsid w:val="00B25FE5"/>
    <w:rsid w:val="00B267AD"/>
    <w:rsid w:val="00B267EB"/>
    <w:rsid w:val="00B26802"/>
    <w:rsid w:val="00B26840"/>
    <w:rsid w:val="00B2697B"/>
    <w:rsid w:val="00B26AFE"/>
    <w:rsid w:val="00B26C0D"/>
    <w:rsid w:val="00B26C4C"/>
    <w:rsid w:val="00B26CE5"/>
    <w:rsid w:val="00B272CE"/>
    <w:rsid w:val="00B272F4"/>
    <w:rsid w:val="00B273DD"/>
    <w:rsid w:val="00B27869"/>
    <w:rsid w:val="00B279F5"/>
    <w:rsid w:val="00B27A6A"/>
    <w:rsid w:val="00B27BD0"/>
    <w:rsid w:val="00B27BD8"/>
    <w:rsid w:val="00B27E1F"/>
    <w:rsid w:val="00B27E8A"/>
    <w:rsid w:val="00B301FD"/>
    <w:rsid w:val="00B30595"/>
    <w:rsid w:val="00B30913"/>
    <w:rsid w:val="00B30B80"/>
    <w:rsid w:val="00B30DCD"/>
    <w:rsid w:val="00B30E02"/>
    <w:rsid w:val="00B30E67"/>
    <w:rsid w:val="00B31B27"/>
    <w:rsid w:val="00B31D20"/>
    <w:rsid w:val="00B31DB2"/>
    <w:rsid w:val="00B31EA3"/>
    <w:rsid w:val="00B320C1"/>
    <w:rsid w:val="00B321EF"/>
    <w:rsid w:val="00B3220D"/>
    <w:rsid w:val="00B32235"/>
    <w:rsid w:val="00B323F2"/>
    <w:rsid w:val="00B324E9"/>
    <w:rsid w:val="00B329E6"/>
    <w:rsid w:val="00B32A65"/>
    <w:rsid w:val="00B32C1A"/>
    <w:rsid w:val="00B32C76"/>
    <w:rsid w:val="00B32E3F"/>
    <w:rsid w:val="00B333FD"/>
    <w:rsid w:val="00B33416"/>
    <w:rsid w:val="00B3343D"/>
    <w:rsid w:val="00B33768"/>
    <w:rsid w:val="00B33792"/>
    <w:rsid w:val="00B341BF"/>
    <w:rsid w:val="00B342F4"/>
    <w:rsid w:val="00B343A6"/>
    <w:rsid w:val="00B34677"/>
    <w:rsid w:val="00B3487A"/>
    <w:rsid w:val="00B3492E"/>
    <w:rsid w:val="00B349C8"/>
    <w:rsid w:val="00B35098"/>
    <w:rsid w:val="00B35157"/>
    <w:rsid w:val="00B356A1"/>
    <w:rsid w:val="00B35985"/>
    <w:rsid w:val="00B35B58"/>
    <w:rsid w:val="00B35BC3"/>
    <w:rsid w:val="00B35D21"/>
    <w:rsid w:val="00B35E26"/>
    <w:rsid w:val="00B35E9F"/>
    <w:rsid w:val="00B36524"/>
    <w:rsid w:val="00B367F6"/>
    <w:rsid w:val="00B3680E"/>
    <w:rsid w:val="00B36BDC"/>
    <w:rsid w:val="00B36E60"/>
    <w:rsid w:val="00B37020"/>
    <w:rsid w:val="00B37279"/>
    <w:rsid w:val="00B3737C"/>
    <w:rsid w:val="00B37CCA"/>
    <w:rsid w:val="00B40212"/>
    <w:rsid w:val="00B404CD"/>
    <w:rsid w:val="00B4080C"/>
    <w:rsid w:val="00B40C37"/>
    <w:rsid w:val="00B40C8B"/>
    <w:rsid w:val="00B4124B"/>
    <w:rsid w:val="00B412A5"/>
    <w:rsid w:val="00B4131B"/>
    <w:rsid w:val="00B4158C"/>
    <w:rsid w:val="00B418DF"/>
    <w:rsid w:val="00B418E0"/>
    <w:rsid w:val="00B41BA2"/>
    <w:rsid w:val="00B427AE"/>
    <w:rsid w:val="00B42930"/>
    <w:rsid w:val="00B42D77"/>
    <w:rsid w:val="00B42DCC"/>
    <w:rsid w:val="00B43079"/>
    <w:rsid w:val="00B433E8"/>
    <w:rsid w:val="00B43A29"/>
    <w:rsid w:val="00B443A4"/>
    <w:rsid w:val="00B445E1"/>
    <w:rsid w:val="00B44BC0"/>
    <w:rsid w:val="00B44DAE"/>
    <w:rsid w:val="00B44E35"/>
    <w:rsid w:val="00B45250"/>
    <w:rsid w:val="00B45747"/>
    <w:rsid w:val="00B45A87"/>
    <w:rsid w:val="00B45ACF"/>
    <w:rsid w:val="00B46AA0"/>
    <w:rsid w:val="00B46C8B"/>
    <w:rsid w:val="00B46D77"/>
    <w:rsid w:val="00B4705B"/>
    <w:rsid w:val="00B47094"/>
    <w:rsid w:val="00B47193"/>
    <w:rsid w:val="00B471B0"/>
    <w:rsid w:val="00B471E4"/>
    <w:rsid w:val="00B4753F"/>
    <w:rsid w:val="00B4787A"/>
    <w:rsid w:val="00B479B6"/>
    <w:rsid w:val="00B47A41"/>
    <w:rsid w:val="00B47C25"/>
    <w:rsid w:val="00B47C37"/>
    <w:rsid w:val="00B503CB"/>
    <w:rsid w:val="00B508C1"/>
    <w:rsid w:val="00B50B90"/>
    <w:rsid w:val="00B50C3A"/>
    <w:rsid w:val="00B50C83"/>
    <w:rsid w:val="00B50D03"/>
    <w:rsid w:val="00B517C0"/>
    <w:rsid w:val="00B518FD"/>
    <w:rsid w:val="00B51AEC"/>
    <w:rsid w:val="00B51D15"/>
    <w:rsid w:val="00B51F7A"/>
    <w:rsid w:val="00B5225D"/>
    <w:rsid w:val="00B522B1"/>
    <w:rsid w:val="00B525CB"/>
    <w:rsid w:val="00B52A74"/>
    <w:rsid w:val="00B52C06"/>
    <w:rsid w:val="00B52D77"/>
    <w:rsid w:val="00B531C0"/>
    <w:rsid w:val="00B53676"/>
    <w:rsid w:val="00B536C3"/>
    <w:rsid w:val="00B538D4"/>
    <w:rsid w:val="00B538DF"/>
    <w:rsid w:val="00B53AD7"/>
    <w:rsid w:val="00B54953"/>
    <w:rsid w:val="00B549AB"/>
    <w:rsid w:val="00B54C25"/>
    <w:rsid w:val="00B55453"/>
    <w:rsid w:val="00B55631"/>
    <w:rsid w:val="00B55744"/>
    <w:rsid w:val="00B55817"/>
    <w:rsid w:val="00B55B8D"/>
    <w:rsid w:val="00B55BD8"/>
    <w:rsid w:val="00B55D0E"/>
    <w:rsid w:val="00B5636B"/>
    <w:rsid w:val="00B563C1"/>
    <w:rsid w:val="00B56A4B"/>
    <w:rsid w:val="00B56F3D"/>
    <w:rsid w:val="00B56F73"/>
    <w:rsid w:val="00B5708C"/>
    <w:rsid w:val="00B5723C"/>
    <w:rsid w:val="00B572DA"/>
    <w:rsid w:val="00B5734C"/>
    <w:rsid w:val="00B5734F"/>
    <w:rsid w:val="00B5763A"/>
    <w:rsid w:val="00B576E1"/>
    <w:rsid w:val="00B576EE"/>
    <w:rsid w:val="00B57B42"/>
    <w:rsid w:val="00B57D22"/>
    <w:rsid w:val="00B57E7E"/>
    <w:rsid w:val="00B57FA8"/>
    <w:rsid w:val="00B60801"/>
    <w:rsid w:val="00B60E3F"/>
    <w:rsid w:val="00B60ED6"/>
    <w:rsid w:val="00B6106B"/>
    <w:rsid w:val="00B61104"/>
    <w:rsid w:val="00B614B5"/>
    <w:rsid w:val="00B619EF"/>
    <w:rsid w:val="00B61C18"/>
    <w:rsid w:val="00B61E66"/>
    <w:rsid w:val="00B61FA8"/>
    <w:rsid w:val="00B61FC4"/>
    <w:rsid w:val="00B620F8"/>
    <w:rsid w:val="00B62334"/>
    <w:rsid w:val="00B62C96"/>
    <w:rsid w:val="00B63618"/>
    <w:rsid w:val="00B63B73"/>
    <w:rsid w:val="00B63BEF"/>
    <w:rsid w:val="00B63DE0"/>
    <w:rsid w:val="00B64244"/>
    <w:rsid w:val="00B64840"/>
    <w:rsid w:val="00B649C4"/>
    <w:rsid w:val="00B64A21"/>
    <w:rsid w:val="00B653CD"/>
    <w:rsid w:val="00B6540A"/>
    <w:rsid w:val="00B65488"/>
    <w:rsid w:val="00B65707"/>
    <w:rsid w:val="00B6579E"/>
    <w:rsid w:val="00B65A6F"/>
    <w:rsid w:val="00B65E98"/>
    <w:rsid w:val="00B6607D"/>
    <w:rsid w:val="00B660FD"/>
    <w:rsid w:val="00B6630E"/>
    <w:rsid w:val="00B6631B"/>
    <w:rsid w:val="00B66329"/>
    <w:rsid w:val="00B664A8"/>
    <w:rsid w:val="00B668AE"/>
    <w:rsid w:val="00B66AC9"/>
    <w:rsid w:val="00B66C50"/>
    <w:rsid w:val="00B67809"/>
    <w:rsid w:val="00B67C62"/>
    <w:rsid w:val="00B67D4E"/>
    <w:rsid w:val="00B67D92"/>
    <w:rsid w:val="00B67F31"/>
    <w:rsid w:val="00B70519"/>
    <w:rsid w:val="00B70760"/>
    <w:rsid w:val="00B70894"/>
    <w:rsid w:val="00B70EB9"/>
    <w:rsid w:val="00B714CF"/>
    <w:rsid w:val="00B716B4"/>
    <w:rsid w:val="00B716E8"/>
    <w:rsid w:val="00B71751"/>
    <w:rsid w:val="00B71BF5"/>
    <w:rsid w:val="00B71F24"/>
    <w:rsid w:val="00B72025"/>
    <w:rsid w:val="00B72363"/>
    <w:rsid w:val="00B72C22"/>
    <w:rsid w:val="00B72CBC"/>
    <w:rsid w:val="00B72DB3"/>
    <w:rsid w:val="00B73894"/>
    <w:rsid w:val="00B739A9"/>
    <w:rsid w:val="00B73A4F"/>
    <w:rsid w:val="00B73A70"/>
    <w:rsid w:val="00B73A99"/>
    <w:rsid w:val="00B73C7D"/>
    <w:rsid w:val="00B73E21"/>
    <w:rsid w:val="00B73F40"/>
    <w:rsid w:val="00B740DC"/>
    <w:rsid w:val="00B740DE"/>
    <w:rsid w:val="00B742ED"/>
    <w:rsid w:val="00B74310"/>
    <w:rsid w:val="00B74341"/>
    <w:rsid w:val="00B7443F"/>
    <w:rsid w:val="00B744D6"/>
    <w:rsid w:val="00B74653"/>
    <w:rsid w:val="00B74675"/>
    <w:rsid w:val="00B74BA2"/>
    <w:rsid w:val="00B74D84"/>
    <w:rsid w:val="00B74E0E"/>
    <w:rsid w:val="00B75224"/>
    <w:rsid w:val="00B75335"/>
    <w:rsid w:val="00B753AB"/>
    <w:rsid w:val="00B754A1"/>
    <w:rsid w:val="00B75AF8"/>
    <w:rsid w:val="00B762E6"/>
    <w:rsid w:val="00B764AA"/>
    <w:rsid w:val="00B76550"/>
    <w:rsid w:val="00B7664B"/>
    <w:rsid w:val="00B7674B"/>
    <w:rsid w:val="00B767AA"/>
    <w:rsid w:val="00B769F0"/>
    <w:rsid w:val="00B7726E"/>
    <w:rsid w:val="00B77524"/>
    <w:rsid w:val="00B778E5"/>
    <w:rsid w:val="00B77921"/>
    <w:rsid w:val="00B77971"/>
    <w:rsid w:val="00B80227"/>
    <w:rsid w:val="00B8028F"/>
    <w:rsid w:val="00B80558"/>
    <w:rsid w:val="00B80D29"/>
    <w:rsid w:val="00B80EE1"/>
    <w:rsid w:val="00B812BB"/>
    <w:rsid w:val="00B812DC"/>
    <w:rsid w:val="00B81872"/>
    <w:rsid w:val="00B81ACB"/>
    <w:rsid w:val="00B81E79"/>
    <w:rsid w:val="00B82571"/>
    <w:rsid w:val="00B827C1"/>
    <w:rsid w:val="00B8295A"/>
    <w:rsid w:val="00B82D00"/>
    <w:rsid w:val="00B82D15"/>
    <w:rsid w:val="00B82D58"/>
    <w:rsid w:val="00B83258"/>
    <w:rsid w:val="00B83D9C"/>
    <w:rsid w:val="00B83E2E"/>
    <w:rsid w:val="00B8425A"/>
    <w:rsid w:val="00B843F0"/>
    <w:rsid w:val="00B84863"/>
    <w:rsid w:val="00B84893"/>
    <w:rsid w:val="00B84BFC"/>
    <w:rsid w:val="00B84F07"/>
    <w:rsid w:val="00B851C7"/>
    <w:rsid w:val="00B851E8"/>
    <w:rsid w:val="00B852E5"/>
    <w:rsid w:val="00B8570E"/>
    <w:rsid w:val="00B857AD"/>
    <w:rsid w:val="00B85962"/>
    <w:rsid w:val="00B85C47"/>
    <w:rsid w:val="00B85D91"/>
    <w:rsid w:val="00B85FAA"/>
    <w:rsid w:val="00B86C3C"/>
    <w:rsid w:val="00B86C88"/>
    <w:rsid w:val="00B86F8A"/>
    <w:rsid w:val="00B87043"/>
    <w:rsid w:val="00B8714F"/>
    <w:rsid w:val="00B875C4"/>
    <w:rsid w:val="00B8782D"/>
    <w:rsid w:val="00B87B17"/>
    <w:rsid w:val="00B87B55"/>
    <w:rsid w:val="00B87B6D"/>
    <w:rsid w:val="00B90543"/>
    <w:rsid w:val="00B90A6B"/>
    <w:rsid w:val="00B90D2E"/>
    <w:rsid w:val="00B90FF6"/>
    <w:rsid w:val="00B9111F"/>
    <w:rsid w:val="00B91430"/>
    <w:rsid w:val="00B914D3"/>
    <w:rsid w:val="00B915EC"/>
    <w:rsid w:val="00B919A7"/>
    <w:rsid w:val="00B91D75"/>
    <w:rsid w:val="00B91DBC"/>
    <w:rsid w:val="00B92360"/>
    <w:rsid w:val="00B9255A"/>
    <w:rsid w:val="00B9292C"/>
    <w:rsid w:val="00B930D4"/>
    <w:rsid w:val="00B933DC"/>
    <w:rsid w:val="00B93868"/>
    <w:rsid w:val="00B93905"/>
    <w:rsid w:val="00B93C4C"/>
    <w:rsid w:val="00B940A6"/>
    <w:rsid w:val="00B94657"/>
    <w:rsid w:val="00B947F8"/>
    <w:rsid w:val="00B94989"/>
    <w:rsid w:val="00B9498B"/>
    <w:rsid w:val="00B94B75"/>
    <w:rsid w:val="00B94DEE"/>
    <w:rsid w:val="00B94E55"/>
    <w:rsid w:val="00B9532E"/>
    <w:rsid w:val="00B958EB"/>
    <w:rsid w:val="00B95ED6"/>
    <w:rsid w:val="00B96115"/>
    <w:rsid w:val="00B96465"/>
    <w:rsid w:val="00B96481"/>
    <w:rsid w:val="00B965C6"/>
    <w:rsid w:val="00B9662C"/>
    <w:rsid w:val="00B967FD"/>
    <w:rsid w:val="00B96D70"/>
    <w:rsid w:val="00B96E28"/>
    <w:rsid w:val="00B96E53"/>
    <w:rsid w:val="00B96EBC"/>
    <w:rsid w:val="00B96EEF"/>
    <w:rsid w:val="00B97345"/>
    <w:rsid w:val="00B97465"/>
    <w:rsid w:val="00B9792E"/>
    <w:rsid w:val="00B97DE4"/>
    <w:rsid w:val="00B97E3A"/>
    <w:rsid w:val="00BA0035"/>
    <w:rsid w:val="00BA0044"/>
    <w:rsid w:val="00BA02A6"/>
    <w:rsid w:val="00BA0E3B"/>
    <w:rsid w:val="00BA0EC7"/>
    <w:rsid w:val="00BA0EDE"/>
    <w:rsid w:val="00BA0F25"/>
    <w:rsid w:val="00BA0F6D"/>
    <w:rsid w:val="00BA0F6F"/>
    <w:rsid w:val="00BA1043"/>
    <w:rsid w:val="00BA147F"/>
    <w:rsid w:val="00BA1515"/>
    <w:rsid w:val="00BA1633"/>
    <w:rsid w:val="00BA18AA"/>
    <w:rsid w:val="00BA197A"/>
    <w:rsid w:val="00BA199A"/>
    <w:rsid w:val="00BA1DE9"/>
    <w:rsid w:val="00BA1F4B"/>
    <w:rsid w:val="00BA209C"/>
    <w:rsid w:val="00BA20A2"/>
    <w:rsid w:val="00BA2535"/>
    <w:rsid w:val="00BA29CE"/>
    <w:rsid w:val="00BA29E0"/>
    <w:rsid w:val="00BA31CA"/>
    <w:rsid w:val="00BA3242"/>
    <w:rsid w:val="00BA47BF"/>
    <w:rsid w:val="00BA4D1E"/>
    <w:rsid w:val="00BA4D59"/>
    <w:rsid w:val="00BA4FB8"/>
    <w:rsid w:val="00BA5084"/>
    <w:rsid w:val="00BA509B"/>
    <w:rsid w:val="00BA50BE"/>
    <w:rsid w:val="00BA526C"/>
    <w:rsid w:val="00BA5554"/>
    <w:rsid w:val="00BA5CFF"/>
    <w:rsid w:val="00BA5DD7"/>
    <w:rsid w:val="00BA660E"/>
    <w:rsid w:val="00BA6983"/>
    <w:rsid w:val="00BA6B18"/>
    <w:rsid w:val="00BA7028"/>
    <w:rsid w:val="00BA7696"/>
    <w:rsid w:val="00BA7F1A"/>
    <w:rsid w:val="00BB01AB"/>
    <w:rsid w:val="00BB03AD"/>
    <w:rsid w:val="00BB0616"/>
    <w:rsid w:val="00BB0BEA"/>
    <w:rsid w:val="00BB0DB6"/>
    <w:rsid w:val="00BB0EE6"/>
    <w:rsid w:val="00BB0F89"/>
    <w:rsid w:val="00BB1211"/>
    <w:rsid w:val="00BB129E"/>
    <w:rsid w:val="00BB12B7"/>
    <w:rsid w:val="00BB1364"/>
    <w:rsid w:val="00BB162A"/>
    <w:rsid w:val="00BB1857"/>
    <w:rsid w:val="00BB18C6"/>
    <w:rsid w:val="00BB1930"/>
    <w:rsid w:val="00BB1DF9"/>
    <w:rsid w:val="00BB1EC3"/>
    <w:rsid w:val="00BB205D"/>
    <w:rsid w:val="00BB21B9"/>
    <w:rsid w:val="00BB2247"/>
    <w:rsid w:val="00BB2BA1"/>
    <w:rsid w:val="00BB2E58"/>
    <w:rsid w:val="00BB2EE3"/>
    <w:rsid w:val="00BB3043"/>
    <w:rsid w:val="00BB3193"/>
    <w:rsid w:val="00BB33AD"/>
    <w:rsid w:val="00BB39AE"/>
    <w:rsid w:val="00BB3CD8"/>
    <w:rsid w:val="00BB3F57"/>
    <w:rsid w:val="00BB402E"/>
    <w:rsid w:val="00BB4469"/>
    <w:rsid w:val="00BB4632"/>
    <w:rsid w:val="00BB46BD"/>
    <w:rsid w:val="00BB4B24"/>
    <w:rsid w:val="00BB4BB1"/>
    <w:rsid w:val="00BB5251"/>
    <w:rsid w:val="00BB53AD"/>
    <w:rsid w:val="00BB553C"/>
    <w:rsid w:val="00BB5794"/>
    <w:rsid w:val="00BB592F"/>
    <w:rsid w:val="00BB6223"/>
    <w:rsid w:val="00BB6809"/>
    <w:rsid w:val="00BB6E64"/>
    <w:rsid w:val="00BB6E69"/>
    <w:rsid w:val="00BB7073"/>
    <w:rsid w:val="00BB711B"/>
    <w:rsid w:val="00BB71B1"/>
    <w:rsid w:val="00BB75FA"/>
    <w:rsid w:val="00BB7723"/>
    <w:rsid w:val="00BB7784"/>
    <w:rsid w:val="00BB7BB8"/>
    <w:rsid w:val="00BC004F"/>
    <w:rsid w:val="00BC02B2"/>
    <w:rsid w:val="00BC040B"/>
    <w:rsid w:val="00BC0441"/>
    <w:rsid w:val="00BC067F"/>
    <w:rsid w:val="00BC0900"/>
    <w:rsid w:val="00BC0D5B"/>
    <w:rsid w:val="00BC108B"/>
    <w:rsid w:val="00BC10EB"/>
    <w:rsid w:val="00BC139C"/>
    <w:rsid w:val="00BC13CF"/>
    <w:rsid w:val="00BC14B8"/>
    <w:rsid w:val="00BC1559"/>
    <w:rsid w:val="00BC1D2A"/>
    <w:rsid w:val="00BC1D88"/>
    <w:rsid w:val="00BC209B"/>
    <w:rsid w:val="00BC2299"/>
    <w:rsid w:val="00BC24A9"/>
    <w:rsid w:val="00BC2687"/>
    <w:rsid w:val="00BC2A6D"/>
    <w:rsid w:val="00BC2B36"/>
    <w:rsid w:val="00BC2D83"/>
    <w:rsid w:val="00BC2FF3"/>
    <w:rsid w:val="00BC3144"/>
    <w:rsid w:val="00BC317F"/>
    <w:rsid w:val="00BC3507"/>
    <w:rsid w:val="00BC3982"/>
    <w:rsid w:val="00BC4062"/>
    <w:rsid w:val="00BC467B"/>
    <w:rsid w:val="00BC4780"/>
    <w:rsid w:val="00BC486F"/>
    <w:rsid w:val="00BC4A44"/>
    <w:rsid w:val="00BC4EDC"/>
    <w:rsid w:val="00BC57A8"/>
    <w:rsid w:val="00BC57F8"/>
    <w:rsid w:val="00BC601B"/>
    <w:rsid w:val="00BC6146"/>
    <w:rsid w:val="00BC622C"/>
    <w:rsid w:val="00BC6859"/>
    <w:rsid w:val="00BC6A39"/>
    <w:rsid w:val="00BC6E8B"/>
    <w:rsid w:val="00BC6F60"/>
    <w:rsid w:val="00BC6F82"/>
    <w:rsid w:val="00BC7072"/>
    <w:rsid w:val="00BC731A"/>
    <w:rsid w:val="00BC769D"/>
    <w:rsid w:val="00BC772A"/>
    <w:rsid w:val="00BC7767"/>
    <w:rsid w:val="00BC7A41"/>
    <w:rsid w:val="00BC7B70"/>
    <w:rsid w:val="00BC7CB6"/>
    <w:rsid w:val="00BC7D51"/>
    <w:rsid w:val="00BC7DD1"/>
    <w:rsid w:val="00BC7EB8"/>
    <w:rsid w:val="00BD013C"/>
    <w:rsid w:val="00BD0248"/>
    <w:rsid w:val="00BD0429"/>
    <w:rsid w:val="00BD0703"/>
    <w:rsid w:val="00BD074E"/>
    <w:rsid w:val="00BD0BA5"/>
    <w:rsid w:val="00BD0C26"/>
    <w:rsid w:val="00BD1190"/>
    <w:rsid w:val="00BD13AD"/>
    <w:rsid w:val="00BD1876"/>
    <w:rsid w:val="00BD1A3E"/>
    <w:rsid w:val="00BD1FCE"/>
    <w:rsid w:val="00BD2341"/>
    <w:rsid w:val="00BD2BC1"/>
    <w:rsid w:val="00BD2CBD"/>
    <w:rsid w:val="00BD2F63"/>
    <w:rsid w:val="00BD2FC0"/>
    <w:rsid w:val="00BD3040"/>
    <w:rsid w:val="00BD334D"/>
    <w:rsid w:val="00BD3438"/>
    <w:rsid w:val="00BD3546"/>
    <w:rsid w:val="00BD3C16"/>
    <w:rsid w:val="00BD3F2B"/>
    <w:rsid w:val="00BD416B"/>
    <w:rsid w:val="00BD422D"/>
    <w:rsid w:val="00BD4746"/>
    <w:rsid w:val="00BD4EF3"/>
    <w:rsid w:val="00BD4F21"/>
    <w:rsid w:val="00BD5021"/>
    <w:rsid w:val="00BD58F3"/>
    <w:rsid w:val="00BD5912"/>
    <w:rsid w:val="00BD59F1"/>
    <w:rsid w:val="00BD5B04"/>
    <w:rsid w:val="00BD5DD4"/>
    <w:rsid w:val="00BD5E63"/>
    <w:rsid w:val="00BD6493"/>
    <w:rsid w:val="00BD65D0"/>
    <w:rsid w:val="00BD6636"/>
    <w:rsid w:val="00BD6881"/>
    <w:rsid w:val="00BD68B2"/>
    <w:rsid w:val="00BD6E32"/>
    <w:rsid w:val="00BD6E91"/>
    <w:rsid w:val="00BD702B"/>
    <w:rsid w:val="00BD7140"/>
    <w:rsid w:val="00BD7443"/>
    <w:rsid w:val="00BD74EA"/>
    <w:rsid w:val="00BD754A"/>
    <w:rsid w:val="00BD75A9"/>
    <w:rsid w:val="00BD7764"/>
    <w:rsid w:val="00BD7990"/>
    <w:rsid w:val="00BD7DED"/>
    <w:rsid w:val="00BD7E6F"/>
    <w:rsid w:val="00BE0325"/>
    <w:rsid w:val="00BE039E"/>
    <w:rsid w:val="00BE04F1"/>
    <w:rsid w:val="00BE063E"/>
    <w:rsid w:val="00BE07F6"/>
    <w:rsid w:val="00BE0DF1"/>
    <w:rsid w:val="00BE1282"/>
    <w:rsid w:val="00BE1456"/>
    <w:rsid w:val="00BE1506"/>
    <w:rsid w:val="00BE15F1"/>
    <w:rsid w:val="00BE165A"/>
    <w:rsid w:val="00BE16DE"/>
    <w:rsid w:val="00BE1B76"/>
    <w:rsid w:val="00BE1BB9"/>
    <w:rsid w:val="00BE1C68"/>
    <w:rsid w:val="00BE1DD0"/>
    <w:rsid w:val="00BE2308"/>
    <w:rsid w:val="00BE24FF"/>
    <w:rsid w:val="00BE2501"/>
    <w:rsid w:val="00BE265A"/>
    <w:rsid w:val="00BE26B4"/>
    <w:rsid w:val="00BE309F"/>
    <w:rsid w:val="00BE34D7"/>
    <w:rsid w:val="00BE374F"/>
    <w:rsid w:val="00BE3886"/>
    <w:rsid w:val="00BE38A3"/>
    <w:rsid w:val="00BE38DB"/>
    <w:rsid w:val="00BE3A15"/>
    <w:rsid w:val="00BE3A7D"/>
    <w:rsid w:val="00BE3AC6"/>
    <w:rsid w:val="00BE3B48"/>
    <w:rsid w:val="00BE3DA9"/>
    <w:rsid w:val="00BE3EAD"/>
    <w:rsid w:val="00BE40FD"/>
    <w:rsid w:val="00BE41F8"/>
    <w:rsid w:val="00BE4254"/>
    <w:rsid w:val="00BE46E4"/>
    <w:rsid w:val="00BE47FE"/>
    <w:rsid w:val="00BE4AC0"/>
    <w:rsid w:val="00BE4AC7"/>
    <w:rsid w:val="00BE5D85"/>
    <w:rsid w:val="00BE6401"/>
    <w:rsid w:val="00BE643A"/>
    <w:rsid w:val="00BE68C3"/>
    <w:rsid w:val="00BE6E26"/>
    <w:rsid w:val="00BE6E49"/>
    <w:rsid w:val="00BE709B"/>
    <w:rsid w:val="00BE777D"/>
    <w:rsid w:val="00BE7CC0"/>
    <w:rsid w:val="00BE7D62"/>
    <w:rsid w:val="00BF00EE"/>
    <w:rsid w:val="00BF010F"/>
    <w:rsid w:val="00BF021A"/>
    <w:rsid w:val="00BF0441"/>
    <w:rsid w:val="00BF04F1"/>
    <w:rsid w:val="00BF06C8"/>
    <w:rsid w:val="00BF095A"/>
    <w:rsid w:val="00BF0FB9"/>
    <w:rsid w:val="00BF10FE"/>
    <w:rsid w:val="00BF13D2"/>
    <w:rsid w:val="00BF16BE"/>
    <w:rsid w:val="00BF1B94"/>
    <w:rsid w:val="00BF1C9D"/>
    <w:rsid w:val="00BF20E5"/>
    <w:rsid w:val="00BF22C8"/>
    <w:rsid w:val="00BF248C"/>
    <w:rsid w:val="00BF252C"/>
    <w:rsid w:val="00BF2589"/>
    <w:rsid w:val="00BF25E2"/>
    <w:rsid w:val="00BF2ADF"/>
    <w:rsid w:val="00BF2B24"/>
    <w:rsid w:val="00BF2C7D"/>
    <w:rsid w:val="00BF2CAD"/>
    <w:rsid w:val="00BF2CC8"/>
    <w:rsid w:val="00BF2D52"/>
    <w:rsid w:val="00BF2FC8"/>
    <w:rsid w:val="00BF363C"/>
    <w:rsid w:val="00BF366B"/>
    <w:rsid w:val="00BF37B7"/>
    <w:rsid w:val="00BF3A19"/>
    <w:rsid w:val="00BF3D54"/>
    <w:rsid w:val="00BF4033"/>
    <w:rsid w:val="00BF4237"/>
    <w:rsid w:val="00BF431E"/>
    <w:rsid w:val="00BF44C3"/>
    <w:rsid w:val="00BF46D5"/>
    <w:rsid w:val="00BF478F"/>
    <w:rsid w:val="00BF4BC0"/>
    <w:rsid w:val="00BF4C1A"/>
    <w:rsid w:val="00BF4C73"/>
    <w:rsid w:val="00BF4DF4"/>
    <w:rsid w:val="00BF4E3D"/>
    <w:rsid w:val="00BF5176"/>
    <w:rsid w:val="00BF521E"/>
    <w:rsid w:val="00BF5491"/>
    <w:rsid w:val="00BF5930"/>
    <w:rsid w:val="00BF5940"/>
    <w:rsid w:val="00BF595F"/>
    <w:rsid w:val="00BF6599"/>
    <w:rsid w:val="00BF6667"/>
    <w:rsid w:val="00BF685C"/>
    <w:rsid w:val="00BF6CA2"/>
    <w:rsid w:val="00BF7264"/>
    <w:rsid w:val="00BF73AB"/>
    <w:rsid w:val="00BF78A8"/>
    <w:rsid w:val="00BF790B"/>
    <w:rsid w:val="00BF79CB"/>
    <w:rsid w:val="00BF7F55"/>
    <w:rsid w:val="00BF7F88"/>
    <w:rsid w:val="00C0056D"/>
    <w:rsid w:val="00C00D56"/>
    <w:rsid w:val="00C010BF"/>
    <w:rsid w:val="00C0144B"/>
    <w:rsid w:val="00C014AC"/>
    <w:rsid w:val="00C01799"/>
    <w:rsid w:val="00C01A79"/>
    <w:rsid w:val="00C01B36"/>
    <w:rsid w:val="00C01B6E"/>
    <w:rsid w:val="00C01B89"/>
    <w:rsid w:val="00C01FC6"/>
    <w:rsid w:val="00C0228E"/>
    <w:rsid w:val="00C022FD"/>
    <w:rsid w:val="00C0267A"/>
    <w:rsid w:val="00C026BE"/>
    <w:rsid w:val="00C02791"/>
    <w:rsid w:val="00C027EC"/>
    <w:rsid w:val="00C028C6"/>
    <w:rsid w:val="00C02BC8"/>
    <w:rsid w:val="00C02C4A"/>
    <w:rsid w:val="00C03A68"/>
    <w:rsid w:val="00C03CE7"/>
    <w:rsid w:val="00C03FF5"/>
    <w:rsid w:val="00C04591"/>
    <w:rsid w:val="00C048B8"/>
    <w:rsid w:val="00C04E1C"/>
    <w:rsid w:val="00C04F69"/>
    <w:rsid w:val="00C05100"/>
    <w:rsid w:val="00C05F9F"/>
    <w:rsid w:val="00C06291"/>
    <w:rsid w:val="00C06367"/>
    <w:rsid w:val="00C06688"/>
    <w:rsid w:val="00C066BF"/>
    <w:rsid w:val="00C066C5"/>
    <w:rsid w:val="00C06DD4"/>
    <w:rsid w:val="00C06F56"/>
    <w:rsid w:val="00C07062"/>
    <w:rsid w:val="00C0714D"/>
    <w:rsid w:val="00C072CD"/>
    <w:rsid w:val="00C072D3"/>
    <w:rsid w:val="00C07636"/>
    <w:rsid w:val="00C07AD0"/>
    <w:rsid w:val="00C07BA2"/>
    <w:rsid w:val="00C10175"/>
    <w:rsid w:val="00C103D9"/>
    <w:rsid w:val="00C10772"/>
    <w:rsid w:val="00C110BD"/>
    <w:rsid w:val="00C111E3"/>
    <w:rsid w:val="00C11609"/>
    <w:rsid w:val="00C11656"/>
    <w:rsid w:val="00C119A8"/>
    <w:rsid w:val="00C12567"/>
    <w:rsid w:val="00C12606"/>
    <w:rsid w:val="00C1260E"/>
    <w:rsid w:val="00C12A83"/>
    <w:rsid w:val="00C12AED"/>
    <w:rsid w:val="00C12C26"/>
    <w:rsid w:val="00C12F8B"/>
    <w:rsid w:val="00C12FE1"/>
    <w:rsid w:val="00C133AA"/>
    <w:rsid w:val="00C13B06"/>
    <w:rsid w:val="00C13B7E"/>
    <w:rsid w:val="00C13BE7"/>
    <w:rsid w:val="00C13CE4"/>
    <w:rsid w:val="00C1411A"/>
    <w:rsid w:val="00C1422D"/>
    <w:rsid w:val="00C14367"/>
    <w:rsid w:val="00C14408"/>
    <w:rsid w:val="00C14541"/>
    <w:rsid w:val="00C1485D"/>
    <w:rsid w:val="00C14B1B"/>
    <w:rsid w:val="00C15104"/>
    <w:rsid w:val="00C15179"/>
    <w:rsid w:val="00C15AF3"/>
    <w:rsid w:val="00C15C12"/>
    <w:rsid w:val="00C15CF9"/>
    <w:rsid w:val="00C15D1E"/>
    <w:rsid w:val="00C15DB9"/>
    <w:rsid w:val="00C1614B"/>
    <w:rsid w:val="00C16198"/>
    <w:rsid w:val="00C16449"/>
    <w:rsid w:val="00C16636"/>
    <w:rsid w:val="00C16694"/>
    <w:rsid w:val="00C167FB"/>
    <w:rsid w:val="00C169EF"/>
    <w:rsid w:val="00C16AA3"/>
    <w:rsid w:val="00C16AA7"/>
    <w:rsid w:val="00C16F83"/>
    <w:rsid w:val="00C17D04"/>
    <w:rsid w:val="00C17EC2"/>
    <w:rsid w:val="00C17F6A"/>
    <w:rsid w:val="00C2032F"/>
    <w:rsid w:val="00C20451"/>
    <w:rsid w:val="00C2054B"/>
    <w:rsid w:val="00C20623"/>
    <w:rsid w:val="00C207D3"/>
    <w:rsid w:val="00C20DBA"/>
    <w:rsid w:val="00C20E93"/>
    <w:rsid w:val="00C21009"/>
    <w:rsid w:val="00C214CB"/>
    <w:rsid w:val="00C21680"/>
    <w:rsid w:val="00C217A9"/>
    <w:rsid w:val="00C217C2"/>
    <w:rsid w:val="00C21E8E"/>
    <w:rsid w:val="00C21E9E"/>
    <w:rsid w:val="00C227A0"/>
    <w:rsid w:val="00C22849"/>
    <w:rsid w:val="00C22A54"/>
    <w:rsid w:val="00C22D6D"/>
    <w:rsid w:val="00C22E53"/>
    <w:rsid w:val="00C23004"/>
    <w:rsid w:val="00C2320A"/>
    <w:rsid w:val="00C236A7"/>
    <w:rsid w:val="00C23742"/>
    <w:rsid w:val="00C23A64"/>
    <w:rsid w:val="00C241A3"/>
    <w:rsid w:val="00C24D53"/>
    <w:rsid w:val="00C24E8B"/>
    <w:rsid w:val="00C24FF8"/>
    <w:rsid w:val="00C25006"/>
    <w:rsid w:val="00C25112"/>
    <w:rsid w:val="00C25121"/>
    <w:rsid w:val="00C2539C"/>
    <w:rsid w:val="00C25451"/>
    <w:rsid w:val="00C25921"/>
    <w:rsid w:val="00C25BF2"/>
    <w:rsid w:val="00C25E1C"/>
    <w:rsid w:val="00C25E9E"/>
    <w:rsid w:val="00C25EE5"/>
    <w:rsid w:val="00C26110"/>
    <w:rsid w:val="00C26120"/>
    <w:rsid w:val="00C2631A"/>
    <w:rsid w:val="00C263AC"/>
    <w:rsid w:val="00C26967"/>
    <w:rsid w:val="00C26C88"/>
    <w:rsid w:val="00C2726F"/>
    <w:rsid w:val="00C273A7"/>
    <w:rsid w:val="00C275DE"/>
    <w:rsid w:val="00C27B60"/>
    <w:rsid w:val="00C303A5"/>
    <w:rsid w:val="00C30D00"/>
    <w:rsid w:val="00C30ED0"/>
    <w:rsid w:val="00C310D6"/>
    <w:rsid w:val="00C31299"/>
    <w:rsid w:val="00C31363"/>
    <w:rsid w:val="00C314EE"/>
    <w:rsid w:val="00C31743"/>
    <w:rsid w:val="00C317E3"/>
    <w:rsid w:val="00C318AE"/>
    <w:rsid w:val="00C31F59"/>
    <w:rsid w:val="00C31F9A"/>
    <w:rsid w:val="00C327C4"/>
    <w:rsid w:val="00C32FF3"/>
    <w:rsid w:val="00C3301E"/>
    <w:rsid w:val="00C33282"/>
    <w:rsid w:val="00C33306"/>
    <w:rsid w:val="00C338BE"/>
    <w:rsid w:val="00C33A20"/>
    <w:rsid w:val="00C33AF6"/>
    <w:rsid w:val="00C33CD6"/>
    <w:rsid w:val="00C33F73"/>
    <w:rsid w:val="00C3489F"/>
    <w:rsid w:val="00C34C6F"/>
    <w:rsid w:val="00C34E19"/>
    <w:rsid w:val="00C350F4"/>
    <w:rsid w:val="00C35109"/>
    <w:rsid w:val="00C35176"/>
    <w:rsid w:val="00C3539C"/>
    <w:rsid w:val="00C355CE"/>
    <w:rsid w:val="00C35663"/>
    <w:rsid w:val="00C35832"/>
    <w:rsid w:val="00C35C93"/>
    <w:rsid w:val="00C35D0F"/>
    <w:rsid w:val="00C35D12"/>
    <w:rsid w:val="00C36056"/>
    <w:rsid w:val="00C360A6"/>
    <w:rsid w:val="00C36A3A"/>
    <w:rsid w:val="00C370C8"/>
    <w:rsid w:val="00C37584"/>
    <w:rsid w:val="00C376A8"/>
    <w:rsid w:val="00C37736"/>
    <w:rsid w:val="00C3788C"/>
    <w:rsid w:val="00C379B7"/>
    <w:rsid w:val="00C37BA8"/>
    <w:rsid w:val="00C37EC7"/>
    <w:rsid w:val="00C401CA"/>
    <w:rsid w:val="00C40239"/>
    <w:rsid w:val="00C405D0"/>
    <w:rsid w:val="00C40605"/>
    <w:rsid w:val="00C40614"/>
    <w:rsid w:val="00C40886"/>
    <w:rsid w:val="00C40888"/>
    <w:rsid w:val="00C40A28"/>
    <w:rsid w:val="00C40CE1"/>
    <w:rsid w:val="00C40E22"/>
    <w:rsid w:val="00C4116D"/>
    <w:rsid w:val="00C411B3"/>
    <w:rsid w:val="00C412B5"/>
    <w:rsid w:val="00C41328"/>
    <w:rsid w:val="00C4138F"/>
    <w:rsid w:val="00C414F1"/>
    <w:rsid w:val="00C41579"/>
    <w:rsid w:val="00C41847"/>
    <w:rsid w:val="00C41C0F"/>
    <w:rsid w:val="00C420D9"/>
    <w:rsid w:val="00C42627"/>
    <w:rsid w:val="00C427A6"/>
    <w:rsid w:val="00C42871"/>
    <w:rsid w:val="00C428E1"/>
    <w:rsid w:val="00C428ED"/>
    <w:rsid w:val="00C42F5B"/>
    <w:rsid w:val="00C43222"/>
    <w:rsid w:val="00C432CB"/>
    <w:rsid w:val="00C43469"/>
    <w:rsid w:val="00C435B9"/>
    <w:rsid w:val="00C43773"/>
    <w:rsid w:val="00C43DB7"/>
    <w:rsid w:val="00C43FF3"/>
    <w:rsid w:val="00C441C2"/>
    <w:rsid w:val="00C446FD"/>
    <w:rsid w:val="00C449C1"/>
    <w:rsid w:val="00C44B56"/>
    <w:rsid w:val="00C44C0F"/>
    <w:rsid w:val="00C44DE1"/>
    <w:rsid w:val="00C4505B"/>
    <w:rsid w:val="00C4508C"/>
    <w:rsid w:val="00C45148"/>
    <w:rsid w:val="00C45267"/>
    <w:rsid w:val="00C454CB"/>
    <w:rsid w:val="00C45618"/>
    <w:rsid w:val="00C45A80"/>
    <w:rsid w:val="00C45B03"/>
    <w:rsid w:val="00C45D23"/>
    <w:rsid w:val="00C45E75"/>
    <w:rsid w:val="00C4633D"/>
    <w:rsid w:val="00C463BC"/>
    <w:rsid w:val="00C4673B"/>
    <w:rsid w:val="00C46756"/>
    <w:rsid w:val="00C468F4"/>
    <w:rsid w:val="00C46920"/>
    <w:rsid w:val="00C46A3D"/>
    <w:rsid w:val="00C46CBC"/>
    <w:rsid w:val="00C46DA7"/>
    <w:rsid w:val="00C46EAC"/>
    <w:rsid w:val="00C4759A"/>
    <w:rsid w:val="00C478EB"/>
    <w:rsid w:val="00C47A46"/>
    <w:rsid w:val="00C500ED"/>
    <w:rsid w:val="00C50506"/>
    <w:rsid w:val="00C5056E"/>
    <w:rsid w:val="00C50825"/>
    <w:rsid w:val="00C50BC5"/>
    <w:rsid w:val="00C50E29"/>
    <w:rsid w:val="00C5121A"/>
    <w:rsid w:val="00C51315"/>
    <w:rsid w:val="00C514FC"/>
    <w:rsid w:val="00C5153C"/>
    <w:rsid w:val="00C517EB"/>
    <w:rsid w:val="00C51A89"/>
    <w:rsid w:val="00C51C84"/>
    <w:rsid w:val="00C51FCB"/>
    <w:rsid w:val="00C521D1"/>
    <w:rsid w:val="00C52544"/>
    <w:rsid w:val="00C528B2"/>
    <w:rsid w:val="00C52DCA"/>
    <w:rsid w:val="00C52F26"/>
    <w:rsid w:val="00C532C7"/>
    <w:rsid w:val="00C53310"/>
    <w:rsid w:val="00C5335F"/>
    <w:rsid w:val="00C5337C"/>
    <w:rsid w:val="00C53765"/>
    <w:rsid w:val="00C5379D"/>
    <w:rsid w:val="00C53B12"/>
    <w:rsid w:val="00C53C32"/>
    <w:rsid w:val="00C542C3"/>
    <w:rsid w:val="00C545E0"/>
    <w:rsid w:val="00C545EF"/>
    <w:rsid w:val="00C5460D"/>
    <w:rsid w:val="00C54C85"/>
    <w:rsid w:val="00C54CB8"/>
    <w:rsid w:val="00C54DA5"/>
    <w:rsid w:val="00C54E12"/>
    <w:rsid w:val="00C54F25"/>
    <w:rsid w:val="00C55069"/>
    <w:rsid w:val="00C55200"/>
    <w:rsid w:val="00C55552"/>
    <w:rsid w:val="00C55E33"/>
    <w:rsid w:val="00C560D6"/>
    <w:rsid w:val="00C56161"/>
    <w:rsid w:val="00C566BC"/>
    <w:rsid w:val="00C5676F"/>
    <w:rsid w:val="00C567C3"/>
    <w:rsid w:val="00C568C3"/>
    <w:rsid w:val="00C56BFC"/>
    <w:rsid w:val="00C57CCE"/>
    <w:rsid w:val="00C57D6A"/>
    <w:rsid w:val="00C57DA7"/>
    <w:rsid w:val="00C6016C"/>
    <w:rsid w:val="00C602D6"/>
    <w:rsid w:val="00C60680"/>
    <w:rsid w:val="00C60A4A"/>
    <w:rsid w:val="00C60E14"/>
    <w:rsid w:val="00C61002"/>
    <w:rsid w:val="00C6120C"/>
    <w:rsid w:val="00C61380"/>
    <w:rsid w:val="00C61B15"/>
    <w:rsid w:val="00C61C8A"/>
    <w:rsid w:val="00C61EA7"/>
    <w:rsid w:val="00C62089"/>
    <w:rsid w:val="00C625E7"/>
    <w:rsid w:val="00C627E5"/>
    <w:rsid w:val="00C62937"/>
    <w:rsid w:val="00C62F2F"/>
    <w:rsid w:val="00C633A4"/>
    <w:rsid w:val="00C63493"/>
    <w:rsid w:val="00C638DC"/>
    <w:rsid w:val="00C63FD9"/>
    <w:rsid w:val="00C63FF7"/>
    <w:rsid w:val="00C6471E"/>
    <w:rsid w:val="00C6488A"/>
    <w:rsid w:val="00C6490F"/>
    <w:rsid w:val="00C65021"/>
    <w:rsid w:val="00C65075"/>
    <w:rsid w:val="00C6543B"/>
    <w:rsid w:val="00C6570B"/>
    <w:rsid w:val="00C6579E"/>
    <w:rsid w:val="00C65DB8"/>
    <w:rsid w:val="00C6612C"/>
    <w:rsid w:val="00C667E5"/>
    <w:rsid w:val="00C66960"/>
    <w:rsid w:val="00C66DDE"/>
    <w:rsid w:val="00C66E81"/>
    <w:rsid w:val="00C67054"/>
    <w:rsid w:val="00C6727A"/>
    <w:rsid w:val="00C6737C"/>
    <w:rsid w:val="00C673F2"/>
    <w:rsid w:val="00C67576"/>
    <w:rsid w:val="00C67801"/>
    <w:rsid w:val="00C6798A"/>
    <w:rsid w:val="00C67A38"/>
    <w:rsid w:val="00C67F3A"/>
    <w:rsid w:val="00C7063E"/>
    <w:rsid w:val="00C706E4"/>
    <w:rsid w:val="00C70A52"/>
    <w:rsid w:val="00C70C2E"/>
    <w:rsid w:val="00C70EA1"/>
    <w:rsid w:val="00C70FDE"/>
    <w:rsid w:val="00C7125D"/>
    <w:rsid w:val="00C71356"/>
    <w:rsid w:val="00C713B9"/>
    <w:rsid w:val="00C715C3"/>
    <w:rsid w:val="00C7163B"/>
    <w:rsid w:val="00C716B0"/>
    <w:rsid w:val="00C71D4F"/>
    <w:rsid w:val="00C7221A"/>
    <w:rsid w:val="00C7246E"/>
    <w:rsid w:val="00C7297C"/>
    <w:rsid w:val="00C729D2"/>
    <w:rsid w:val="00C72A04"/>
    <w:rsid w:val="00C72B4F"/>
    <w:rsid w:val="00C72DE1"/>
    <w:rsid w:val="00C730D6"/>
    <w:rsid w:val="00C73365"/>
    <w:rsid w:val="00C7363D"/>
    <w:rsid w:val="00C73D44"/>
    <w:rsid w:val="00C73E2F"/>
    <w:rsid w:val="00C74676"/>
    <w:rsid w:val="00C747A6"/>
    <w:rsid w:val="00C74837"/>
    <w:rsid w:val="00C74C06"/>
    <w:rsid w:val="00C74D70"/>
    <w:rsid w:val="00C753DD"/>
    <w:rsid w:val="00C755E5"/>
    <w:rsid w:val="00C75BB9"/>
    <w:rsid w:val="00C75C76"/>
    <w:rsid w:val="00C75D1C"/>
    <w:rsid w:val="00C75D75"/>
    <w:rsid w:val="00C761C3"/>
    <w:rsid w:val="00C762C9"/>
    <w:rsid w:val="00C76732"/>
    <w:rsid w:val="00C76977"/>
    <w:rsid w:val="00C769E6"/>
    <w:rsid w:val="00C76AD8"/>
    <w:rsid w:val="00C76CC1"/>
    <w:rsid w:val="00C77116"/>
    <w:rsid w:val="00C7715F"/>
    <w:rsid w:val="00C77176"/>
    <w:rsid w:val="00C77380"/>
    <w:rsid w:val="00C7794C"/>
    <w:rsid w:val="00C77983"/>
    <w:rsid w:val="00C77A4F"/>
    <w:rsid w:val="00C77CCE"/>
    <w:rsid w:val="00C77D10"/>
    <w:rsid w:val="00C77D49"/>
    <w:rsid w:val="00C77DA5"/>
    <w:rsid w:val="00C77ECA"/>
    <w:rsid w:val="00C80062"/>
    <w:rsid w:val="00C80343"/>
    <w:rsid w:val="00C803C1"/>
    <w:rsid w:val="00C8056C"/>
    <w:rsid w:val="00C805A1"/>
    <w:rsid w:val="00C80644"/>
    <w:rsid w:val="00C80685"/>
    <w:rsid w:val="00C80B14"/>
    <w:rsid w:val="00C80B1A"/>
    <w:rsid w:val="00C80BE3"/>
    <w:rsid w:val="00C80E09"/>
    <w:rsid w:val="00C80EE8"/>
    <w:rsid w:val="00C8106E"/>
    <w:rsid w:val="00C8129D"/>
    <w:rsid w:val="00C81549"/>
    <w:rsid w:val="00C8158F"/>
    <w:rsid w:val="00C81773"/>
    <w:rsid w:val="00C8185F"/>
    <w:rsid w:val="00C81874"/>
    <w:rsid w:val="00C81A52"/>
    <w:rsid w:val="00C81AF1"/>
    <w:rsid w:val="00C81EE4"/>
    <w:rsid w:val="00C82076"/>
    <w:rsid w:val="00C821C8"/>
    <w:rsid w:val="00C82465"/>
    <w:rsid w:val="00C82876"/>
    <w:rsid w:val="00C82933"/>
    <w:rsid w:val="00C82953"/>
    <w:rsid w:val="00C829DB"/>
    <w:rsid w:val="00C829F9"/>
    <w:rsid w:val="00C82A89"/>
    <w:rsid w:val="00C82F13"/>
    <w:rsid w:val="00C82F9A"/>
    <w:rsid w:val="00C8309A"/>
    <w:rsid w:val="00C83139"/>
    <w:rsid w:val="00C832C2"/>
    <w:rsid w:val="00C832E9"/>
    <w:rsid w:val="00C83342"/>
    <w:rsid w:val="00C83A86"/>
    <w:rsid w:val="00C83C2D"/>
    <w:rsid w:val="00C842AE"/>
    <w:rsid w:val="00C843B7"/>
    <w:rsid w:val="00C84426"/>
    <w:rsid w:val="00C84495"/>
    <w:rsid w:val="00C84565"/>
    <w:rsid w:val="00C848EB"/>
    <w:rsid w:val="00C84987"/>
    <w:rsid w:val="00C84BE9"/>
    <w:rsid w:val="00C84C11"/>
    <w:rsid w:val="00C84FC1"/>
    <w:rsid w:val="00C84FD8"/>
    <w:rsid w:val="00C85305"/>
    <w:rsid w:val="00C853F1"/>
    <w:rsid w:val="00C855B9"/>
    <w:rsid w:val="00C85A6E"/>
    <w:rsid w:val="00C85C9F"/>
    <w:rsid w:val="00C85F0D"/>
    <w:rsid w:val="00C85F1D"/>
    <w:rsid w:val="00C860CF"/>
    <w:rsid w:val="00C86279"/>
    <w:rsid w:val="00C8648C"/>
    <w:rsid w:val="00C86500"/>
    <w:rsid w:val="00C86837"/>
    <w:rsid w:val="00C86B98"/>
    <w:rsid w:val="00C870C9"/>
    <w:rsid w:val="00C871F7"/>
    <w:rsid w:val="00C87213"/>
    <w:rsid w:val="00C87263"/>
    <w:rsid w:val="00C8726B"/>
    <w:rsid w:val="00C87596"/>
    <w:rsid w:val="00C876EC"/>
    <w:rsid w:val="00C877F1"/>
    <w:rsid w:val="00C878D3"/>
    <w:rsid w:val="00C878F4"/>
    <w:rsid w:val="00C8791B"/>
    <w:rsid w:val="00C87B6A"/>
    <w:rsid w:val="00C87C92"/>
    <w:rsid w:val="00C9008A"/>
    <w:rsid w:val="00C90A63"/>
    <w:rsid w:val="00C90BE8"/>
    <w:rsid w:val="00C90C56"/>
    <w:rsid w:val="00C90FCB"/>
    <w:rsid w:val="00C91464"/>
    <w:rsid w:val="00C91964"/>
    <w:rsid w:val="00C91DDD"/>
    <w:rsid w:val="00C920C4"/>
    <w:rsid w:val="00C9228D"/>
    <w:rsid w:val="00C922D6"/>
    <w:rsid w:val="00C92319"/>
    <w:rsid w:val="00C92400"/>
    <w:rsid w:val="00C9264C"/>
    <w:rsid w:val="00C9269C"/>
    <w:rsid w:val="00C926C2"/>
    <w:rsid w:val="00C929ED"/>
    <w:rsid w:val="00C92A1F"/>
    <w:rsid w:val="00C92B47"/>
    <w:rsid w:val="00C92B48"/>
    <w:rsid w:val="00C92C2A"/>
    <w:rsid w:val="00C93A53"/>
    <w:rsid w:val="00C93A9F"/>
    <w:rsid w:val="00C93C28"/>
    <w:rsid w:val="00C93C59"/>
    <w:rsid w:val="00C93E0F"/>
    <w:rsid w:val="00C940D3"/>
    <w:rsid w:val="00C9450C"/>
    <w:rsid w:val="00C94583"/>
    <w:rsid w:val="00C94A1E"/>
    <w:rsid w:val="00C950CF"/>
    <w:rsid w:val="00C9517E"/>
    <w:rsid w:val="00C9535C"/>
    <w:rsid w:val="00C957F0"/>
    <w:rsid w:val="00C95BD4"/>
    <w:rsid w:val="00C95D0E"/>
    <w:rsid w:val="00C95D87"/>
    <w:rsid w:val="00C95E53"/>
    <w:rsid w:val="00C95ECD"/>
    <w:rsid w:val="00C95F73"/>
    <w:rsid w:val="00C96020"/>
    <w:rsid w:val="00C96195"/>
    <w:rsid w:val="00C961CC"/>
    <w:rsid w:val="00C9620A"/>
    <w:rsid w:val="00C9654F"/>
    <w:rsid w:val="00C96693"/>
    <w:rsid w:val="00C96DDE"/>
    <w:rsid w:val="00C9774F"/>
    <w:rsid w:val="00C97822"/>
    <w:rsid w:val="00C97C3F"/>
    <w:rsid w:val="00C97C75"/>
    <w:rsid w:val="00C97CEB"/>
    <w:rsid w:val="00C97D01"/>
    <w:rsid w:val="00CA0188"/>
    <w:rsid w:val="00CA0264"/>
    <w:rsid w:val="00CA048E"/>
    <w:rsid w:val="00CA051A"/>
    <w:rsid w:val="00CA0572"/>
    <w:rsid w:val="00CA057E"/>
    <w:rsid w:val="00CA0ABD"/>
    <w:rsid w:val="00CA0B76"/>
    <w:rsid w:val="00CA0BD2"/>
    <w:rsid w:val="00CA0ED6"/>
    <w:rsid w:val="00CA0F89"/>
    <w:rsid w:val="00CA12B0"/>
    <w:rsid w:val="00CA14B1"/>
    <w:rsid w:val="00CA1614"/>
    <w:rsid w:val="00CA17F3"/>
    <w:rsid w:val="00CA19F2"/>
    <w:rsid w:val="00CA1BCE"/>
    <w:rsid w:val="00CA1C68"/>
    <w:rsid w:val="00CA1D6B"/>
    <w:rsid w:val="00CA1EC6"/>
    <w:rsid w:val="00CA1F12"/>
    <w:rsid w:val="00CA1F78"/>
    <w:rsid w:val="00CA2055"/>
    <w:rsid w:val="00CA22AB"/>
    <w:rsid w:val="00CA2371"/>
    <w:rsid w:val="00CA2809"/>
    <w:rsid w:val="00CA2A95"/>
    <w:rsid w:val="00CA2DF7"/>
    <w:rsid w:val="00CA2F23"/>
    <w:rsid w:val="00CA32D2"/>
    <w:rsid w:val="00CA33BB"/>
    <w:rsid w:val="00CA34BE"/>
    <w:rsid w:val="00CA37FF"/>
    <w:rsid w:val="00CA3B76"/>
    <w:rsid w:val="00CA3D9E"/>
    <w:rsid w:val="00CA3EC5"/>
    <w:rsid w:val="00CA436C"/>
    <w:rsid w:val="00CA471D"/>
    <w:rsid w:val="00CA4F31"/>
    <w:rsid w:val="00CA5669"/>
    <w:rsid w:val="00CA5A39"/>
    <w:rsid w:val="00CA5A5F"/>
    <w:rsid w:val="00CA5BE6"/>
    <w:rsid w:val="00CA5D16"/>
    <w:rsid w:val="00CA5DD0"/>
    <w:rsid w:val="00CA619F"/>
    <w:rsid w:val="00CA620D"/>
    <w:rsid w:val="00CA6428"/>
    <w:rsid w:val="00CA64BE"/>
    <w:rsid w:val="00CA65B2"/>
    <w:rsid w:val="00CA6712"/>
    <w:rsid w:val="00CA677C"/>
    <w:rsid w:val="00CA6BCD"/>
    <w:rsid w:val="00CA6EF4"/>
    <w:rsid w:val="00CA74A8"/>
    <w:rsid w:val="00CA75A6"/>
    <w:rsid w:val="00CA7603"/>
    <w:rsid w:val="00CA7BBE"/>
    <w:rsid w:val="00CB03AA"/>
    <w:rsid w:val="00CB03C0"/>
    <w:rsid w:val="00CB05E6"/>
    <w:rsid w:val="00CB0689"/>
    <w:rsid w:val="00CB07C0"/>
    <w:rsid w:val="00CB08A7"/>
    <w:rsid w:val="00CB0952"/>
    <w:rsid w:val="00CB0C66"/>
    <w:rsid w:val="00CB0E99"/>
    <w:rsid w:val="00CB1022"/>
    <w:rsid w:val="00CB10D2"/>
    <w:rsid w:val="00CB1301"/>
    <w:rsid w:val="00CB13F5"/>
    <w:rsid w:val="00CB152A"/>
    <w:rsid w:val="00CB1574"/>
    <w:rsid w:val="00CB16A4"/>
    <w:rsid w:val="00CB16D8"/>
    <w:rsid w:val="00CB1B2A"/>
    <w:rsid w:val="00CB1D2E"/>
    <w:rsid w:val="00CB1E40"/>
    <w:rsid w:val="00CB2185"/>
    <w:rsid w:val="00CB22D5"/>
    <w:rsid w:val="00CB22D9"/>
    <w:rsid w:val="00CB25E9"/>
    <w:rsid w:val="00CB28D8"/>
    <w:rsid w:val="00CB296D"/>
    <w:rsid w:val="00CB2B3B"/>
    <w:rsid w:val="00CB2FC3"/>
    <w:rsid w:val="00CB34B2"/>
    <w:rsid w:val="00CB3A4F"/>
    <w:rsid w:val="00CB3B01"/>
    <w:rsid w:val="00CB3B78"/>
    <w:rsid w:val="00CB3FFE"/>
    <w:rsid w:val="00CB4624"/>
    <w:rsid w:val="00CB4A9D"/>
    <w:rsid w:val="00CB4C84"/>
    <w:rsid w:val="00CB51F0"/>
    <w:rsid w:val="00CB52BB"/>
    <w:rsid w:val="00CB553B"/>
    <w:rsid w:val="00CB5A01"/>
    <w:rsid w:val="00CB5DA4"/>
    <w:rsid w:val="00CB5EFF"/>
    <w:rsid w:val="00CB5FCA"/>
    <w:rsid w:val="00CB6003"/>
    <w:rsid w:val="00CB62BE"/>
    <w:rsid w:val="00CB65D0"/>
    <w:rsid w:val="00CB6718"/>
    <w:rsid w:val="00CB677F"/>
    <w:rsid w:val="00CB6882"/>
    <w:rsid w:val="00CB6A81"/>
    <w:rsid w:val="00CB6B89"/>
    <w:rsid w:val="00CB6DBD"/>
    <w:rsid w:val="00CB6E22"/>
    <w:rsid w:val="00CB6EA7"/>
    <w:rsid w:val="00CB6FAC"/>
    <w:rsid w:val="00CB6FB5"/>
    <w:rsid w:val="00CB7577"/>
    <w:rsid w:val="00CB7806"/>
    <w:rsid w:val="00CB7C6D"/>
    <w:rsid w:val="00CB7DE7"/>
    <w:rsid w:val="00CC003A"/>
    <w:rsid w:val="00CC03CB"/>
    <w:rsid w:val="00CC0661"/>
    <w:rsid w:val="00CC1163"/>
    <w:rsid w:val="00CC1264"/>
    <w:rsid w:val="00CC1F84"/>
    <w:rsid w:val="00CC20DB"/>
    <w:rsid w:val="00CC210E"/>
    <w:rsid w:val="00CC2601"/>
    <w:rsid w:val="00CC29F2"/>
    <w:rsid w:val="00CC2CB1"/>
    <w:rsid w:val="00CC2CC2"/>
    <w:rsid w:val="00CC2D3E"/>
    <w:rsid w:val="00CC310B"/>
    <w:rsid w:val="00CC328C"/>
    <w:rsid w:val="00CC38CD"/>
    <w:rsid w:val="00CC3CAF"/>
    <w:rsid w:val="00CC3CFC"/>
    <w:rsid w:val="00CC3D0C"/>
    <w:rsid w:val="00CC3DEA"/>
    <w:rsid w:val="00CC3FDF"/>
    <w:rsid w:val="00CC4230"/>
    <w:rsid w:val="00CC42E5"/>
    <w:rsid w:val="00CC4373"/>
    <w:rsid w:val="00CC4532"/>
    <w:rsid w:val="00CC4DF7"/>
    <w:rsid w:val="00CC4EA0"/>
    <w:rsid w:val="00CC4F9E"/>
    <w:rsid w:val="00CC5127"/>
    <w:rsid w:val="00CC537F"/>
    <w:rsid w:val="00CC588A"/>
    <w:rsid w:val="00CC5CDB"/>
    <w:rsid w:val="00CC5DBA"/>
    <w:rsid w:val="00CC607B"/>
    <w:rsid w:val="00CC60D1"/>
    <w:rsid w:val="00CC61FC"/>
    <w:rsid w:val="00CC646B"/>
    <w:rsid w:val="00CC66CD"/>
    <w:rsid w:val="00CC67BC"/>
    <w:rsid w:val="00CC6DE6"/>
    <w:rsid w:val="00CC7063"/>
    <w:rsid w:val="00CC7170"/>
    <w:rsid w:val="00CC7546"/>
    <w:rsid w:val="00CC763B"/>
    <w:rsid w:val="00CC793F"/>
    <w:rsid w:val="00CC7C98"/>
    <w:rsid w:val="00CC7CB3"/>
    <w:rsid w:val="00CD08F2"/>
    <w:rsid w:val="00CD0901"/>
    <w:rsid w:val="00CD0D34"/>
    <w:rsid w:val="00CD0DA7"/>
    <w:rsid w:val="00CD0DA8"/>
    <w:rsid w:val="00CD10DE"/>
    <w:rsid w:val="00CD1199"/>
    <w:rsid w:val="00CD12C2"/>
    <w:rsid w:val="00CD136C"/>
    <w:rsid w:val="00CD143A"/>
    <w:rsid w:val="00CD1664"/>
    <w:rsid w:val="00CD177E"/>
    <w:rsid w:val="00CD1B35"/>
    <w:rsid w:val="00CD1C3E"/>
    <w:rsid w:val="00CD1E62"/>
    <w:rsid w:val="00CD1E99"/>
    <w:rsid w:val="00CD1EEE"/>
    <w:rsid w:val="00CD200E"/>
    <w:rsid w:val="00CD20DA"/>
    <w:rsid w:val="00CD21B2"/>
    <w:rsid w:val="00CD246E"/>
    <w:rsid w:val="00CD283A"/>
    <w:rsid w:val="00CD2C05"/>
    <w:rsid w:val="00CD2C97"/>
    <w:rsid w:val="00CD3132"/>
    <w:rsid w:val="00CD31C4"/>
    <w:rsid w:val="00CD3268"/>
    <w:rsid w:val="00CD36E3"/>
    <w:rsid w:val="00CD3B5F"/>
    <w:rsid w:val="00CD3E9E"/>
    <w:rsid w:val="00CD4067"/>
    <w:rsid w:val="00CD45DA"/>
    <w:rsid w:val="00CD4965"/>
    <w:rsid w:val="00CD5399"/>
    <w:rsid w:val="00CD56AE"/>
    <w:rsid w:val="00CD5860"/>
    <w:rsid w:val="00CD59A8"/>
    <w:rsid w:val="00CD5F8C"/>
    <w:rsid w:val="00CD6261"/>
    <w:rsid w:val="00CD62A6"/>
    <w:rsid w:val="00CD6C1A"/>
    <w:rsid w:val="00CD6EC7"/>
    <w:rsid w:val="00CD6EF4"/>
    <w:rsid w:val="00CD710E"/>
    <w:rsid w:val="00CD7239"/>
    <w:rsid w:val="00CD7331"/>
    <w:rsid w:val="00CD73C8"/>
    <w:rsid w:val="00CD79CE"/>
    <w:rsid w:val="00CD7DFA"/>
    <w:rsid w:val="00CE01DE"/>
    <w:rsid w:val="00CE0386"/>
    <w:rsid w:val="00CE0468"/>
    <w:rsid w:val="00CE0918"/>
    <w:rsid w:val="00CE0CF1"/>
    <w:rsid w:val="00CE0E26"/>
    <w:rsid w:val="00CE1305"/>
    <w:rsid w:val="00CE137E"/>
    <w:rsid w:val="00CE1600"/>
    <w:rsid w:val="00CE16C9"/>
    <w:rsid w:val="00CE1AC3"/>
    <w:rsid w:val="00CE1C5D"/>
    <w:rsid w:val="00CE1F0D"/>
    <w:rsid w:val="00CE2178"/>
    <w:rsid w:val="00CE21B5"/>
    <w:rsid w:val="00CE24D8"/>
    <w:rsid w:val="00CE2634"/>
    <w:rsid w:val="00CE2B72"/>
    <w:rsid w:val="00CE2C31"/>
    <w:rsid w:val="00CE2C66"/>
    <w:rsid w:val="00CE2E8C"/>
    <w:rsid w:val="00CE30B1"/>
    <w:rsid w:val="00CE335D"/>
    <w:rsid w:val="00CE3653"/>
    <w:rsid w:val="00CE37E9"/>
    <w:rsid w:val="00CE3C58"/>
    <w:rsid w:val="00CE3D9E"/>
    <w:rsid w:val="00CE40D4"/>
    <w:rsid w:val="00CE433D"/>
    <w:rsid w:val="00CE4B8E"/>
    <w:rsid w:val="00CE5179"/>
    <w:rsid w:val="00CE52B3"/>
    <w:rsid w:val="00CE57F1"/>
    <w:rsid w:val="00CE57F4"/>
    <w:rsid w:val="00CE5E70"/>
    <w:rsid w:val="00CE5F7D"/>
    <w:rsid w:val="00CE6ADD"/>
    <w:rsid w:val="00CE6B16"/>
    <w:rsid w:val="00CE6C49"/>
    <w:rsid w:val="00CE6F09"/>
    <w:rsid w:val="00CE7161"/>
    <w:rsid w:val="00CE7250"/>
    <w:rsid w:val="00CE727B"/>
    <w:rsid w:val="00CE7344"/>
    <w:rsid w:val="00CE73A7"/>
    <w:rsid w:val="00CE78CF"/>
    <w:rsid w:val="00CE790B"/>
    <w:rsid w:val="00CE794F"/>
    <w:rsid w:val="00CE7A62"/>
    <w:rsid w:val="00CE7F3E"/>
    <w:rsid w:val="00CF005C"/>
    <w:rsid w:val="00CF0177"/>
    <w:rsid w:val="00CF0A2D"/>
    <w:rsid w:val="00CF0C9C"/>
    <w:rsid w:val="00CF0EBB"/>
    <w:rsid w:val="00CF0EBF"/>
    <w:rsid w:val="00CF114F"/>
    <w:rsid w:val="00CF1287"/>
    <w:rsid w:val="00CF13F8"/>
    <w:rsid w:val="00CF16A2"/>
    <w:rsid w:val="00CF18FE"/>
    <w:rsid w:val="00CF1B3C"/>
    <w:rsid w:val="00CF1BFC"/>
    <w:rsid w:val="00CF1CA7"/>
    <w:rsid w:val="00CF1F6A"/>
    <w:rsid w:val="00CF1F6F"/>
    <w:rsid w:val="00CF202D"/>
    <w:rsid w:val="00CF240A"/>
    <w:rsid w:val="00CF269A"/>
    <w:rsid w:val="00CF288D"/>
    <w:rsid w:val="00CF2B21"/>
    <w:rsid w:val="00CF2ED7"/>
    <w:rsid w:val="00CF32CA"/>
    <w:rsid w:val="00CF37EB"/>
    <w:rsid w:val="00CF3951"/>
    <w:rsid w:val="00CF3E7A"/>
    <w:rsid w:val="00CF41AF"/>
    <w:rsid w:val="00CF42DB"/>
    <w:rsid w:val="00CF477B"/>
    <w:rsid w:val="00CF4BD6"/>
    <w:rsid w:val="00CF4D0A"/>
    <w:rsid w:val="00CF4EB9"/>
    <w:rsid w:val="00CF4EE1"/>
    <w:rsid w:val="00CF550B"/>
    <w:rsid w:val="00CF55E7"/>
    <w:rsid w:val="00CF5888"/>
    <w:rsid w:val="00CF5E0E"/>
    <w:rsid w:val="00CF60CA"/>
    <w:rsid w:val="00CF6D6C"/>
    <w:rsid w:val="00CF6FF9"/>
    <w:rsid w:val="00CF758F"/>
    <w:rsid w:val="00CF760D"/>
    <w:rsid w:val="00CF7649"/>
    <w:rsid w:val="00CF78CD"/>
    <w:rsid w:val="00CF7C37"/>
    <w:rsid w:val="00D00033"/>
    <w:rsid w:val="00D001B0"/>
    <w:rsid w:val="00D002F8"/>
    <w:rsid w:val="00D00324"/>
    <w:rsid w:val="00D00765"/>
    <w:rsid w:val="00D00782"/>
    <w:rsid w:val="00D00786"/>
    <w:rsid w:val="00D00BFB"/>
    <w:rsid w:val="00D01008"/>
    <w:rsid w:val="00D010D6"/>
    <w:rsid w:val="00D011CC"/>
    <w:rsid w:val="00D011DC"/>
    <w:rsid w:val="00D017DF"/>
    <w:rsid w:val="00D018BB"/>
    <w:rsid w:val="00D01A45"/>
    <w:rsid w:val="00D01B5F"/>
    <w:rsid w:val="00D01F9A"/>
    <w:rsid w:val="00D02432"/>
    <w:rsid w:val="00D0246F"/>
    <w:rsid w:val="00D025DB"/>
    <w:rsid w:val="00D02692"/>
    <w:rsid w:val="00D02791"/>
    <w:rsid w:val="00D02819"/>
    <w:rsid w:val="00D028D3"/>
    <w:rsid w:val="00D02BF6"/>
    <w:rsid w:val="00D02C1B"/>
    <w:rsid w:val="00D02DE9"/>
    <w:rsid w:val="00D03013"/>
    <w:rsid w:val="00D034E2"/>
    <w:rsid w:val="00D036C0"/>
    <w:rsid w:val="00D03815"/>
    <w:rsid w:val="00D03982"/>
    <w:rsid w:val="00D03B17"/>
    <w:rsid w:val="00D0402E"/>
    <w:rsid w:val="00D0402F"/>
    <w:rsid w:val="00D04182"/>
    <w:rsid w:val="00D042F7"/>
    <w:rsid w:val="00D04750"/>
    <w:rsid w:val="00D05075"/>
    <w:rsid w:val="00D0543F"/>
    <w:rsid w:val="00D05665"/>
    <w:rsid w:val="00D05962"/>
    <w:rsid w:val="00D05C63"/>
    <w:rsid w:val="00D05DAF"/>
    <w:rsid w:val="00D062CD"/>
    <w:rsid w:val="00D06421"/>
    <w:rsid w:val="00D06679"/>
    <w:rsid w:val="00D0682B"/>
    <w:rsid w:val="00D068B8"/>
    <w:rsid w:val="00D06B77"/>
    <w:rsid w:val="00D06D91"/>
    <w:rsid w:val="00D06EA7"/>
    <w:rsid w:val="00D07BB7"/>
    <w:rsid w:val="00D07D88"/>
    <w:rsid w:val="00D07F31"/>
    <w:rsid w:val="00D07F79"/>
    <w:rsid w:val="00D10511"/>
    <w:rsid w:val="00D107AF"/>
    <w:rsid w:val="00D10870"/>
    <w:rsid w:val="00D10949"/>
    <w:rsid w:val="00D10E42"/>
    <w:rsid w:val="00D11010"/>
    <w:rsid w:val="00D11331"/>
    <w:rsid w:val="00D113BD"/>
    <w:rsid w:val="00D116FF"/>
    <w:rsid w:val="00D11713"/>
    <w:rsid w:val="00D11C3B"/>
    <w:rsid w:val="00D123FB"/>
    <w:rsid w:val="00D1240F"/>
    <w:rsid w:val="00D12709"/>
    <w:rsid w:val="00D12B51"/>
    <w:rsid w:val="00D12BB9"/>
    <w:rsid w:val="00D12E62"/>
    <w:rsid w:val="00D130F5"/>
    <w:rsid w:val="00D13188"/>
    <w:rsid w:val="00D13523"/>
    <w:rsid w:val="00D135C1"/>
    <w:rsid w:val="00D1360B"/>
    <w:rsid w:val="00D13640"/>
    <w:rsid w:val="00D138A4"/>
    <w:rsid w:val="00D13B8F"/>
    <w:rsid w:val="00D13D5F"/>
    <w:rsid w:val="00D140C5"/>
    <w:rsid w:val="00D1412A"/>
    <w:rsid w:val="00D141DB"/>
    <w:rsid w:val="00D14699"/>
    <w:rsid w:val="00D147B6"/>
    <w:rsid w:val="00D14BF7"/>
    <w:rsid w:val="00D152C2"/>
    <w:rsid w:val="00D1571C"/>
    <w:rsid w:val="00D15B17"/>
    <w:rsid w:val="00D15F55"/>
    <w:rsid w:val="00D165D2"/>
    <w:rsid w:val="00D16DB2"/>
    <w:rsid w:val="00D16FB4"/>
    <w:rsid w:val="00D170A6"/>
    <w:rsid w:val="00D17119"/>
    <w:rsid w:val="00D172AA"/>
    <w:rsid w:val="00D1751F"/>
    <w:rsid w:val="00D17569"/>
    <w:rsid w:val="00D176D4"/>
    <w:rsid w:val="00D17A7A"/>
    <w:rsid w:val="00D17B09"/>
    <w:rsid w:val="00D17E1C"/>
    <w:rsid w:val="00D17F90"/>
    <w:rsid w:val="00D20134"/>
    <w:rsid w:val="00D20147"/>
    <w:rsid w:val="00D205A2"/>
    <w:rsid w:val="00D2098A"/>
    <w:rsid w:val="00D20BF2"/>
    <w:rsid w:val="00D20BFC"/>
    <w:rsid w:val="00D20E15"/>
    <w:rsid w:val="00D212A5"/>
    <w:rsid w:val="00D21C05"/>
    <w:rsid w:val="00D21EE8"/>
    <w:rsid w:val="00D22087"/>
    <w:rsid w:val="00D22108"/>
    <w:rsid w:val="00D22138"/>
    <w:rsid w:val="00D221C2"/>
    <w:rsid w:val="00D224EF"/>
    <w:rsid w:val="00D22871"/>
    <w:rsid w:val="00D22D47"/>
    <w:rsid w:val="00D22D56"/>
    <w:rsid w:val="00D22E06"/>
    <w:rsid w:val="00D23155"/>
    <w:rsid w:val="00D232AA"/>
    <w:rsid w:val="00D233E7"/>
    <w:rsid w:val="00D234EA"/>
    <w:rsid w:val="00D24342"/>
    <w:rsid w:val="00D246B0"/>
    <w:rsid w:val="00D24927"/>
    <w:rsid w:val="00D24B79"/>
    <w:rsid w:val="00D24DC3"/>
    <w:rsid w:val="00D25027"/>
    <w:rsid w:val="00D250DC"/>
    <w:rsid w:val="00D25401"/>
    <w:rsid w:val="00D25775"/>
    <w:rsid w:val="00D2603B"/>
    <w:rsid w:val="00D264DA"/>
    <w:rsid w:val="00D267BC"/>
    <w:rsid w:val="00D26811"/>
    <w:rsid w:val="00D26B6E"/>
    <w:rsid w:val="00D26C81"/>
    <w:rsid w:val="00D26E91"/>
    <w:rsid w:val="00D2721C"/>
    <w:rsid w:val="00D2775A"/>
    <w:rsid w:val="00D277BD"/>
    <w:rsid w:val="00D27A38"/>
    <w:rsid w:val="00D27A85"/>
    <w:rsid w:val="00D27EED"/>
    <w:rsid w:val="00D27F61"/>
    <w:rsid w:val="00D3011D"/>
    <w:rsid w:val="00D3014E"/>
    <w:rsid w:val="00D30171"/>
    <w:rsid w:val="00D305AA"/>
    <w:rsid w:val="00D30846"/>
    <w:rsid w:val="00D30BAF"/>
    <w:rsid w:val="00D30CC1"/>
    <w:rsid w:val="00D31103"/>
    <w:rsid w:val="00D31411"/>
    <w:rsid w:val="00D31437"/>
    <w:rsid w:val="00D3159F"/>
    <w:rsid w:val="00D31694"/>
    <w:rsid w:val="00D316DF"/>
    <w:rsid w:val="00D317A4"/>
    <w:rsid w:val="00D318DD"/>
    <w:rsid w:val="00D3215D"/>
    <w:rsid w:val="00D327A8"/>
    <w:rsid w:val="00D32A4C"/>
    <w:rsid w:val="00D32B59"/>
    <w:rsid w:val="00D32C8C"/>
    <w:rsid w:val="00D32CD4"/>
    <w:rsid w:val="00D32E77"/>
    <w:rsid w:val="00D32EAF"/>
    <w:rsid w:val="00D32F33"/>
    <w:rsid w:val="00D33938"/>
    <w:rsid w:val="00D33A03"/>
    <w:rsid w:val="00D33B4D"/>
    <w:rsid w:val="00D33BEC"/>
    <w:rsid w:val="00D344DB"/>
    <w:rsid w:val="00D34CBB"/>
    <w:rsid w:val="00D34D68"/>
    <w:rsid w:val="00D35221"/>
    <w:rsid w:val="00D35275"/>
    <w:rsid w:val="00D35468"/>
    <w:rsid w:val="00D35537"/>
    <w:rsid w:val="00D359E1"/>
    <w:rsid w:val="00D35D06"/>
    <w:rsid w:val="00D35DB0"/>
    <w:rsid w:val="00D35F10"/>
    <w:rsid w:val="00D361F7"/>
    <w:rsid w:val="00D36337"/>
    <w:rsid w:val="00D366F3"/>
    <w:rsid w:val="00D3676E"/>
    <w:rsid w:val="00D367E9"/>
    <w:rsid w:val="00D36AB1"/>
    <w:rsid w:val="00D36B18"/>
    <w:rsid w:val="00D36B34"/>
    <w:rsid w:val="00D36B48"/>
    <w:rsid w:val="00D36C1C"/>
    <w:rsid w:val="00D36F21"/>
    <w:rsid w:val="00D36F27"/>
    <w:rsid w:val="00D3753A"/>
    <w:rsid w:val="00D377E5"/>
    <w:rsid w:val="00D379CE"/>
    <w:rsid w:val="00D37A0D"/>
    <w:rsid w:val="00D37C14"/>
    <w:rsid w:val="00D400AF"/>
    <w:rsid w:val="00D400BA"/>
    <w:rsid w:val="00D400CC"/>
    <w:rsid w:val="00D403C5"/>
    <w:rsid w:val="00D40C15"/>
    <w:rsid w:val="00D40D0A"/>
    <w:rsid w:val="00D415EB"/>
    <w:rsid w:val="00D41809"/>
    <w:rsid w:val="00D41BAC"/>
    <w:rsid w:val="00D41C35"/>
    <w:rsid w:val="00D41DD0"/>
    <w:rsid w:val="00D42096"/>
    <w:rsid w:val="00D42166"/>
    <w:rsid w:val="00D4275D"/>
    <w:rsid w:val="00D42902"/>
    <w:rsid w:val="00D42927"/>
    <w:rsid w:val="00D4293F"/>
    <w:rsid w:val="00D433E2"/>
    <w:rsid w:val="00D43449"/>
    <w:rsid w:val="00D43631"/>
    <w:rsid w:val="00D43879"/>
    <w:rsid w:val="00D4387A"/>
    <w:rsid w:val="00D43BFD"/>
    <w:rsid w:val="00D43C52"/>
    <w:rsid w:val="00D43C5E"/>
    <w:rsid w:val="00D43D46"/>
    <w:rsid w:val="00D44104"/>
    <w:rsid w:val="00D441B1"/>
    <w:rsid w:val="00D446B8"/>
    <w:rsid w:val="00D44EAB"/>
    <w:rsid w:val="00D4532E"/>
    <w:rsid w:val="00D454DE"/>
    <w:rsid w:val="00D4557B"/>
    <w:rsid w:val="00D455B3"/>
    <w:rsid w:val="00D457CE"/>
    <w:rsid w:val="00D45812"/>
    <w:rsid w:val="00D45B73"/>
    <w:rsid w:val="00D45B75"/>
    <w:rsid w:val="00D45D81"/>
    <w:rsid w:val="00D45FEA"/>
    <w:rsid w:val="00D465EB"/>
    <w:rsid w:val="00D46891"/>
    <w:rsid w:val="00D469ED"/>
    <w:rsid w:val="00D46A56"/>
    <w:rsid w:val="00D46DF3"/>
    <w:rsid w:val="00D46E63"/>
    <w:rsid w:val="00D46E8C"/>
    <w:rsid w:val="00D4704A"/>
    <w:rsid w:val="00D472F1"/>
    <w:rsid w:val="00D475C1"/>
    <w:rsid w:val="00D47643"/>
    <w:rsid w:val="00D47669"/>
    <w:rsid w:val="00D478AC"/>
    <w:rsid w:val="00D478DE"/>
    <w:rsid w:val="00D47959"/>
    <w:rsid w:val="00D47A3F"/>
    <w:rsid w:val="00D47F9F"/>
    <w:rsid w:val="00D502A8"/>
    <w:rsid w:val="00D50A81"/>
    <w:rsid w:val="00D5115F"/>
    <w:rsid w:val="00D51815"/>
    <w:rsid w:val="00D51CAE"/>
    <w:rsid w:val="00D520B9"/>
    <w:rsid w:val="00D52AA7"/>
    <w:rsid w:val="00D52CF0"/>
    <w:rsid w:val="00D52D40"/>
    <w:rsid w:val="00D52F55"/>
    <w:rsid w:val="00D52FB4"/>
    <w:rsid w:val="00D53118"/>
    <w:rsid w:val="00D5395B"/>
    <w:rsid w:val="00D54326"/>
    <w:rsid w:val="00D543AA"/>
    <w:rsid w:val="00D543B6"/>
    <w:rsid w:val="00D54704"/>
    <w:rsid w:val="00D548D0"/>
    <w:rsid w:val="00D54B7E"/>
    <w:rsid w:val="00D54DD3"/>
    <w:rsid w:val="00D5515D"/>
    <w:rsid w:val="00D555AC"/>
    <w:rsid w:val="00D5579B"/>
    <w:rsid w:val="00D55B0B"/>
    <w:rsid w:val="00D55C71"/>
    <w:rsid w:val="00D55C85"/>
    <w:rsid w:val="00D55F98"/>
    <w:rsid w:val="00D56128"/>
    <w:rsid w:val="00D56136"/>
    <w:rsid w:val="00D56168"/>
    <w:rsid w:val="00D56296"/>
    <w:rsid w:val="00D562B9"/>
    <w:rsid w:val="00D56392"/>
    <w:rsid w:val="00D563CF"/>
    <w:rsid w:val="00D56455"/>
    <w:rsid w:val="00D56866"/>
    <w:rsid w:val="00D56887"/>
    <w:rsid w:val="00D570D0"/>
    <w:rsid w:val="00D576C6"/>
    <w:rsid w:val="00D57C2D"/>
    <w:rsid w:val="00D60A63"/>
    <w:rsid w:val="00D60ED2"/>
    <w:rsid w:val="00D61189"/>
    <w:rsid w:val="00D612B6"/>
    <w:rsid w:val="00D614E9"/>
    <w:rsid w:val="00D61712"/>
    <w:rsid w:val="00D61D6B"/>
    <w:rsid w:val="00D61EB2"/>
    <w:rsid w:val="00D6291B"/>
    <w:rsid w:val="00D62920"/>
    <w:rsid w:val="00D62A31"/>
    <w:rsid w:val="00D62B49"/>
    <w:rsid w:val="00D62B9A"/>
    <w:rsid w:val="00D62EB4"/>
    <w:rsid w:val="00D62F0C"/>
    <w:rsid w:val="00D62F12"/>
    <w:rsid w:val="00D630EC"/>
    <w:rsid w:val="00D633B5"/>
    <w:rsid w:val="00D6391D"/>
    <w:rsid w:val="00D63960"/>
    <w:rsid w:val="00D63BB4"/>
    <w:rsid w:val="00D63FAD"/>
    <w:rsid w:val="00D645C8"/>
    <w:rsid w:val="00D64620"/>
    <w:rsid w:val="00D646C8"/>
    <w:rsid w:val="00D6474F"/>
    <w:rsid w:val="00D64891"/>
    <w:rsid w:val="00D64920"/>
    <w:rsid w:val="00D6498A"/>
    <w:rsid w:val="00D649EF"/>
    <w:rsid w:val="00D64A16"/>
    <w:rsid w:val="00D64D32"/>
    <w:rsid w:val="00D64DD2"/>
    <w:rsid w:val="00D64F3E"/>
    <w:rsid w:val="00D652F3"/>
    <w:rsid w:val="00D65B6E"/>
    <w:rsid w:val="00D65C86"/>
    <w:rsid w:val="00D65E43"/>
    <w:rsid w:val="00D65FD7"/>
    <w:rsid w:val="00D65FF9"/>
    <w:rsid w:val="00D66098"/>
    <w:rsid w:val="00D66298"/>
    <w:rsid w:val="00D6629C"/>
    <w:rsid w:val="00D66F45"/>
    <w:rsid w:val="00D67325"/>
    <w:rsid w:val="00D673AE"/>
    <w:rsid w:val="00D67437"/>
    <w:rsid w:val="00D6758A"/>
    <w:rsid w:val="00D677BC"/>
    <w:rsid w:val="00D67857"/>
    <w:rsid w:val="00D6785B"/>
    <w:rsid w:val="00D67CDB"/>
    <w:rsid w:val="00D67D06"/>
    <w:rsid w:val="00D67EB8"/>
    <w:rsid w:val="00D67FCA"/>
    <w:rsid w:val="00D70000"/>
    <w:rsid w:val="00D70154"/>
    <w:rsid w:val="00D702D6"/>
    <w:rsid w:val="00D7045B"/>
    <w:rsid w:val="00D70661"/>
    <w:rsid w:val="00D706B8"/>
    <w:rsid w:val="00D70BFF"/>
    <w:rsid w:val="00D70C6D"/>
    <w:rsid w:val="00D71226"/>
    <w:rsid w:val="00D71328"/>
    <w:rsid w:val="00D7139F"/>
    <w:rsid w:val="00D71600"/>
    <w:rsid w:val="00D71954"/>
    <w:rsid w:val="00D71966"/>
    <w:rsid w:val="00D71B77"/>
    <w:rsid w:val="00D71BB7"/>
    <w:rsid w:val="00D71DAE"/>
    <w:rsid w:val="00D7210A"/>
    <w:rsid w:val="00D72144"/>
    <w:rsid w:val="00D723ED"/>
    <w:rsid w:val="00D724F5"/>
    <w:rsid w:val="00D72631"/>
    <w:rsid w:val="00D72A84"/>
    <w:rsid w:val="00D72C9B"/>
    <w:rsid w:val="00D72F64"/>
    <w:rsid w:val="00D730CF"/>
    <w:rsid w:val="00D7319E"/>
    <w:rsid w:val="00D7326D"/>
    <w:rsid w:val="00D732F4"/>
    <w:rsid w:val="00D73783"/>
    <w:rsid w:val="00D73B56"/>
    <w:rsid w:val="00D73CC7"/>
    <w:rsid w:val="00D74141"/>
    <w:rsid w:val="00D7502A"/>
    <w:rsid w:val="00D753A7"/>
    <w:rsid w:val="00D757A0"/>
    <w:rsid w:val="00D75935"/>
    <w:rsid w:val="00D75F21"/>
    <w:rsid w:val="00D7623A"/>
    <w:rsid w:val="00D76272"/>
    <w:rsid w:val="00D763AB"/>
    <w:rsid w:val="00D7664B"/>
    <w:rsid w:val="00D76691"/>
    <w:rsid w:val="00D766B8"/>
    <w:rsid w:val="00D76929"/>
    <w:rsid w:val="00D77314"/>
    <w:rsid w:val="00D773B5"/>
    <w:rsid w:val="00D77755"/>
    <w:rsid w:val="00D77A74"/>
    <w:rsid w:val="00D77C22"/>
    <w:rsid w:val="00D77C2B"/>
    <w:rsid w:val="00D77E79"/>
    <w:rsid w:val="00D80432"/>
    <w:rsid w:val="00D80A3D"/>
    <w:rsid w:val="00D80B03"/>
    <w:rsid w:val="00D80B7A"/>
    <w:rsid w:val="00D80BAB"/>
    <w:rsid w:val="00D80C4E"/>
    <w:rsid w:val="00D80CEA"/>
    <w:rsid w:val="00D8103D"/>
    <w:rsid w:val="00D811F1"/>
    <w:rsid w:val="00D813C3"/>
    <w:rsid w:val="00D8191E"/>
    <w:rsid w:val="00D81962"/>
    <w:rsid w:val="00D81981"/>
    <w:rsid w:val="00D819D4"/>
    <w:rsid w:val="00D81BB9"/>
    <w:rsid w:val="00D81C7F"/>
    <w:rsid w:val="00D81C99"/>
    <w:rsid w:val="00D821D7"/>
    <w:rsid w:val="00D8278F"/>
    <w:rsid w:val="00D8294E"/>
    <w:rsid w:val="00D82A80"/>
    <w:rsid w:val="00D82BF3"/>
    <w:rsid w:val="00D82CA8"/>
    <w:rsid w:val="00D83122"/>
    <w:rsid w:val="00D832F9"/>
    <w:rsid w:val="00D83344"/>
    <w:rsid w:val="00D839A3"/>
    <w:rsid w:val="00D83CFC"/>
    <w:rsid w:val="00D83EDC"/>
    <w:rsid w:val="00D83FE7"/>
    <w:rsid w:val="00D843FB"/>
    <w:rsid w:val="00D8493E"/>
    <w:rsid w:val="00D84B3D"/>
    <w:rsid w:val="00D85046"/>
    <w:rsid w:val="00D85121"/>
    <w:rsid w:val="00D851C4"/>
    <w:rsid w:val="00D851F1"/>
    <w:rsid w:val="00D852F6"/>
    <w:rsid w:val="00D85776"/>
    <w:rsid w:val="00D859FD"/>
    <w:rsid w:val="00D85B01"/>
    <w:rsid w:val="00D861E9"/>
    <w:rsid w:val="00D86550"/>
    <w:rsid w:val="00D866DB"/>
    <w:rsid w:val="00D86E2D"/>
    <w:rsid w:val="00D86E58"/>
    <w:rsid w:val="00D8718B"/>
    <w:rsid w:val="00D872E5"/>
    <w:rsid w:val="00D873C1"/>
    <w:rsid w:val="00D8765F"/>
    <w:rsid w:val="00D876A9"/>
    <w:rsid w:val="00D878A8"/>
    <w:rsid w:val="00D878FD"/>
    <w:rsid w:val="00D87AC0"/>
    <w:rsid w:val="00D900E3"/>
    <w:rsid w:val="00D90187"/>
    <w:rsid w:val="00D90AFF"/>
    <w:rsid w:val="00D91761"/>
    <w:rsid w:val="00D919D0"/>
    <w:rsid w:val="00D91ECB"/>
    <w:rsid w:val="00D9214D"/>
    <w:rsid w:val="00D9223A"/>
    <w:rsid w:val="00D9290C"/>
    <w:rsid w:val="00D92BF6"/>
    <w:rsid w:val="00D92C1B"/>
    <w:rsid w:val="00D92D1B"/>
    <w:rsid w:val="00D931C8"/>
    <w:rsid w:val="00D934F9"/>
    <w:rsid w:val="00D9360F"/>
    <w:rsid w:val="00D937A8"/>
    <w:rsid w:val="00D93947"/>
    <w:rsid w:val="00D93AB6"/>
    <w:rsid w:val="00D93C5D"/>
    <w:rsid w:val="00D9404B"/>
    <w:rsid w:val="00D944C7"/>
    <w:rsid w:val="00D948EA"/>
    <w:rsid w:val="00D94AB0"/>
    <w:rsid w:val="00D94B79"/>
    <w:rsid w:val="00D94BD0"/>
    <w:rsid w:val="00D94CE2"/>
    <w:rsid w:val="00D94F79"/>
    <w:rsid w:val="00D950C2"/>
    <w:rsid w:val="00D95574"/>
    <w:rsid w:val="00D95844"/>
    <w:rsid w:val="00D9598B"/>
    <w:rsid w:val="00D95B17"/>
    <w:rsid w:val="00D95B80"/>
    <w:rsid w:val="00D95B91"/>
    <w:rsid w:val="00D95C7E"/>
    <w:rsid w:val="00D95CCC"/>
    <w:rsid w:val="00D95D15"/>
    <w:rsid w:val="00D95DBF"/>
    <w:rsid w:val="00D95E78"/>
    <w:rsid w:val="00D960F4"/>
    <w:rsid w:val="00D96383"/>
    <w:rsid w:val="00D96550"/>
    <w:rsid w:val="00D966EA"/>
    <w:rsid w:val="00D967A1"/>
    <w:rsid w:val="00D9680C"/>
    <w:rsid w:val="00D96A8B"/>
    <w:rsid w:val="00D97089"/>
    <w:rsid w:val="00D972FF"/>
    <w:rsid w:val="00D97511"/>
    <w:rsid w:val="00D975B3"/>
    <w:rsid w:val="00D977CA"/>
    <w:rsid w:val="00D97B01"/>
    <w:rsid w:val="00D97DC8"/>
    <w:rsid w:val="00D97E86"/>
    <w:rsid w:val="00DA0433"/>
    <w:rsid w:val="00DA04EB"/>
    <w:rsid w:val="00DA0534"/>
    <w:rsid w:val="00DA06CF"/>
    <w:rsid w:val="00DA0D2F"/>
    <w:rsid w:val="00DA0F12"/>
    <w:rsid w:val="00DA10F9"/>
    <w:rsid w:val="00DA11EE"/>
    <w:rsid w:val="00DA12BE"/>
    <w:rsid w:val="00DA137A"/>
    <w:rsid w:val="00DA16AF"/>
    <w:rsid w:val="00DA17BB"/>
    <w:rsid w:val="00DA1907"/>
    <w:rsid w:val="00DA236A"/>
    <w:rsid w:val="00DA264C"/>
    <w:rsid w:val="00DA2792"/>
    <w:rsid w:val="00DA2C15"/>
    <w:rsid w:val="00DA2D9E"/>
    <w:rsid w:val="00DA2FCA"/>
    <w:rsid w:val="00DA30BE"/>
    <w:rsid w:val="00DA3661"/>
    <w:rsid w:val="00DA368B"/>
    <w:rsid w:val="00DA37D7"/>
    <w:rsid w:val="00DA3891"/>
    <w:rsid w:val="00DA3AF0"/>
    <w:rsid w:val="00DA3B99"/>
    <w:rsid w:val="00DA3D99"/>
    <w:rsid w:val="00DA3EC5"/>
    <w:rsid w:val="00DA403F"/>
    <w:rsid w:val="00DA41BD"/>
    <w:rsid w:val="00DA4877"/>
    <w:rsid w:val="00DA4CD8"/>
    <w:rsid w:val="00DA5109"/>
    <w:rsid w:val="00DA5310"/>
    <w:rsid w:val="00DA5CC4"/>
    <w:rsid w:val="00DA5F48"/>
    <w:rsid w:val="00DA6004"/>
    <w:rsid w:val="00DA6911"/>
    <w:rsid w:val="00DA6DE8"/>
    <w:rsid w:val="00DA6E38"/>
    <w:rsid w:val="00DA6F0A"/>
    <w:rsid w:val="00DA709C"/>
    <w:rsid w:val="00DA739F"/>
    <w:rsid w:val="00DA7447"/>
    <w:rsid w:val="00DA7A75"/>
    <w:rsid w:val="00DB01AD"/>
    <w:rsid w:val="00DB0A80"/>
    <w:rsid w:val="00DB0B06"/>
    <w:rsid w:val="00DB0B83"/>
    <w:rsid w:val="00DB0BC5"/>
    <w:rsid w:val="00DB0FDD"/>
    <w:rsid w:val="00DB145A"/>
    <w:rsid w:val="00DB155C"/>
    <w:rsid w:val="00DB1E9F"/>
    <w:rsid w:val="00DB2494"/>
    <w:rsid w:val="00DB28B3"/>
    <w:rsid w:val="00DB28ED"/>
    <w:rsid w:val="00DB2A76"/>
    <w:rsid w:val="00DB2E48"/>
    <w:rsid w:val="00DB31BD"/>
    <w:rsid w:val="00DB361B"/>
    <w:rsid w:val="00DB3BA2"/>
    <w:rsid w:val="00DB3BC2"/>
    <w:rsid w:val="00DB3C50"/>
    <w:rsid w:val="00DB3F86"/>
    <w:rsid w:val="00DB4094"/>
    <w:rsid w:val="00DB41B4"/>
    <w:rsid w:val="00DB4271"/>
    <w:rsid w:val="00DB44BF"/>
    <w:rsid w:val="00DB4A9B"/>
    <w:rsid w:val="00DB505E"/>
    <w:rsid w:val="00DB5255"/>
    <w:rsid w:val="00DB53FE"/>
    <w:rsid w:val="00DB54AB"/>
    <w:rsid w:val="00DB5E93"/>
    <w:rsid w:val="00DB64E0"/>
    <w:rsid w:val="00DB6A76"/>
    <w:rsid w:val="00DB6F29"/>
    <w:rsid w:val="00DB7874"/>
    <w:rsid w:val="00DB78AA"/>
    <w:rsid w:val="00DB795B"/>
    <w:rsid w:val="00DB7AD5"/>
    <w:rsid w:val="00DB7C51"/>
    <w:rsid w:val="00DB7DF6"/>
    <w:rsid w:val="00DB7E2D"/>
    <w:rsid w:val="00DC0061"/>
    <w:rsid w:val="00DC0712"/>
    <w:rsid w:val="00DC07BF"/>
    <w:rsid w:val="00DC07CC"/>
    <w:rsid w:val="00DC0B09"/>
    <w:rsid w:val="00DC0E8F"/>
    <w:rsid w:val="00DC17AB"/>
    <w:rsid w:val="00DC181D"/>
    <w:rsid w:val="00DC1885"/>
    <w:rsid w:val="00DC1899"/>
    <w:rsid w:val="00DC20A4"/>
    <w:rsid w:val="00DC2318"/>
    <w:rsid w:val="00DC231D"/>
    <w:rsid w:val="00DC2627"/>
    <w:rsid w:val="00DC2653"/>
    <w:rsid w:val="00DC29FF"/>
    <w:rsid w:val="00DC2B98"/>
    <w:rsid w:val="00DC2BDA"/>
    <w:rsid w:val="00DC2BEB"/>
    <w:rsid w:val="00DC2E56"/>
    <w:rsid w:val="00DC2EA5"/>
    <w:rsid w:val="00DC2F52"/>
    <w:rsid w:val="00DC3267"/>
    <w:rsid w:val="00DC339E"/>
    <w:rsid w:val="00DC356C"/>
    <w:rsid w:val="00DC38D4"/>
    <w:rsid w:val="00DC39EF"/>
    <w:rsid w:val="00DC3A1B"/>
    <w:rsid w:val="00DC3CB3"/>
    <w:rsid w:val="00DC4319"/>
    <w:rsid w:val="00DC446B"/>
    <w:rsid w:val="00DC46CC"/>
    <w:rsid w:val="00DC492C"/>
    <w:rsid w:val="00DC496A"/>
    <w:rsid w:val="00DC4DFB"/>
    <w:rsid w:val="00DC5014"/>
    <w:rsid w:val="00DC5D39"/>
    <w:rsid w:val="00DC5F0D"/>
    <w:rsid w:val="00DC6704"/>
    <w:rsid w:val="00DC6FB8"/>
    <w:rsid w:val="00DC7441"/>
    <w:rsid w:val="00DC74B9"/>
    <w:rsid w:val="00DC7804"/>
    <w:rsid w:val="00DC7AF2"/>
    <w:rsid w:val="00DD024C"/>
    <w:rsid w:val="00DD02D0"/>
    <w:rsid w:val="00DD035E"/>
    <w:rsid w:val="00DD04D4"/>
    <w:rsid w:val="00DD0550"/>
    <w:rsid w:val="00DD0F83"/>
    <w:rsid w:val="00DD1048"/>
    <w:rsid w:val="00DD12B1"/>
    <w:rsid w:val="00DD1916"/>
    <w:rsid w:val="00DD1B44"/>
    <w:rsid w:val="00DD1F74"/>
    <w:rsid w:val="00DD22C6"/>
    <w:rsid w:val="00DD23DA"/>
    <w:rsid w:val="00DD29C6"/>
    <w:rsid w:val="00DD2B55"/>
    <w:rsid w:val="00DD2C88"/>
    <w:rsid w:val="00DD2CA1"/>
    <w:rsid w:val="00DD336F"/>
    <w:rsid w:val="00DD3371"/>
    <w:rsid w:val="00DD3498"/>
    <w:rsid w:val="00DD34D1"/>
    <w:rsid w:val="00DD34F5"/>
    <w:rsid w:val="00DD3614"/>
    <w:rsid w:val="00DD37C3"/>
    <w:rsid w:val="00DD3B1D"/>
    <w:rsid w:val="00DD3BCE"/>
    <w:rsid w:val="00DD417F"/>
    <w:rsid w:val="00DD41AC"/>
    <w:rsid w:val="00DD4575"/>
    <w:rsid w:val="00DD47FD"/>
    <w:rsid w:val="00DD4820"/>
    <w:rsid w:val="00DD4AF6"/>
    <w:rsid w:val="00DD4F89"/>
    <w:rsid w:val="00DD5052"/>
    <w:rsid w:val="00DD51C1"/>
    <w:rsid w:val="00DD524C"/>
    <w:rsid w:val="00DD5488"/>
    <w:rsid w:val="00DD5552"/>
    <w:rsid w:val="00DD56D8"/>
    <w:rsid w:val="00DD573D"/>
    <w:rsid w:val="00DD5AA8"/>
    <w:rsid w:val="00DD5B7A"/>
    <w:rsid w:val="00DD5DCE"/>
    <w:rsid w:val="00DD5FF5"/>
    <w:rsid w:val="00DD61C3"/>
    <w:rsid w:val="00DD6432"/>
    <w:rsid w:val="00DD69F4"/>
    <w:rsid w:val="00DD6B65"/>
    <w:rsid w:val="00DD6D97"/>
    <w:rsid w:val="00DD6F4F"/>
    <w:rsid w:val="00DD6F94"/>
    <w:rsid w:val="00DD7077"/>
    <w:rsid w:val="00DD707A"/>
    <w:rsid w:val="00DD7098"/>
    <w:rsid w:val="00DD709C"/>
    <w:rsid w:val="00DD728A"/>
    <w:rsid w:val="00DD7388"/>
    <w:rsid w:val="00DD73BE"/>
    <w:rsid w:val="00DD74CD"/>
    <w:rsid w:val="00DD755B"/>
    <w:rsid w:val="00DD75A8"/>
    <w:rsid w:val="00DD7664"/>
    <w:rsid w:val="00DD7684"/>
    <w:rsid w:val="00DE007B"/>
    <w:rsid w:val="00DE010B"/>
    <w:rsid w:val="00DE0129"/>
    <w:rsid w:val="00DE0574"/>
    <w:rsid w:val="00DE064B"/>
    <w:rsid w:val="00DE09B1"/>
    <w:rsid w:val="00DE0F59"/>
    <w:rsid w:val="00DE1104"/>
    <w:rsid w:val="00DE1269"/>
    <w:rsid w:val="00DE186C"/>
    <w:rsid w:val="00DE186D"/>
    <w:rsid w:val="00DE1EC6"/>
    <w:rsid w:val="00DE1EEB"/>
    <w:rsid w:val="00DE231C"/>
    <w:rsid w:val="00DE246A"/>
    <w:rsid w:val="00DE2776"/>
    <w:rsid w:val="00DE2799"/>
    <w:rsid w:val="00DE2A9A"/>
    <w:rsid w:val="00DE2B1B"/>
    <w:rsid w:val="00DE2CEF"/>
    <w:rsid w:val="00DE30CB"/>
    <w:rsid w:val="00DE3356"/>
    <w:rsid w:val="00DE3474"/>
    <w:rsid w:val="00DE3499"/>
    <w:rsid w:val="00DE4170"/>
    <w:rsid w:val="00DE4746"/>
    <w:rsid w:val="00DE4877"/>
    <w:rsid w:val="00DE4934"/>
    <w:rsid w:val="00DE4975"/>
    <w:rsid w:val="00DE4C1D"/>
    <w:rsid w:val="00DE4FC1"/>
    <w:rsid w:val="00DE5274"/>
    <w:rsid w:val="00DE536D"/>
    <w:rsid w:val="00DE53DA"/>
    <w:rsid w:val="00DE55B5"/>
    <w:rsid w:val="00DE574E"/>
    <w:rsid w:val="00DE5ECD"/>
    <w:rsid w:val="00DE5F18"/>
    <w:rsid w:val="00DE61CC"/>
    <w:rsid w:val="00DE6358"/>
    <w:rsid w:val="00DE6574"/>
    <w:rsid w:val="00DE6615"/>
    <w:rsid w:val="00DE6818"/>
    <w:rsid w:val="00DE6B5D"/>
    <w:rsid w:val="00DE6CA4"/>
    <w:rsid w:val="00DE7481"/>
    <w:rsid w:val="00DE75ED"/>
    <w:rsid w:val="00DE770B"/>
    <w:rsid w:val="00DE7DA2"/>
    <w:rsid w:val="00DE7F5A"/>
    <w:rsid w:val="00DF0185"/>
    <w:rsid w:val="00DF02E1"/>
    <w:rsid w:val="00DF03D9"/>
    <w:rsid w:val="00DF0852"/>
    <w:rsid w:val="00DF1254"/>
    <w:rsid w:val="00DF18C7"/>
    <w:rsid w:val="00DF1A5F"/>
    <w:rsid w:val="00DF1AEF"/>
    <w:rsid w:val="00DF1EEE"/>
    <w:rsid w:val="00DF2359"/>
    <w:rsid w:val="00DF2688"/>
    <w:rsid w:val="00DF278F"/>
    <w:rsid w:val="00DF283D"/>
    <w:rsid w:val="00DF2A8A"/>
    <w:rsid w:val="00DF2EE1"/>
    <w:rsid w:val="00DF3569"/>
    <w:rsid w:val="00DF39A2"/>
    <w:rsid w:val="00DF3A23"/>
    <w:rsid w:val="00DF3B17"/>
    <w:rsid w:val="00DF3B37"/>
    <w:rsid w:val="00DF3B73"/>
    <w:rsid w:val="00DF3BDF"/>
    <w:rsid w:val="00DF3EEA"/>
    <w:rsid w:val="00DF40D7"/>
    <w:rsid w:val="00DF45E0"/>
    <w:rsid w:val="00DF48B2"/>
    <w:rsid w:val="00DF491B"/>
    <w:rsid w:val="00DF4C40"/>
    <w:rsid w:val="00DF4C6F"/>
    <w:rsid w:val="00DF4E4C"/>
    <w:rsid w:val="00DF5029"/>
    <w:rsid w:val="00DF5B57"/>
    <w:rsid w:val="00DF5BD3"/>
    <w:rsid w:val="00DF5F33"/>
    <w:rsid w:val="00DF5F8F"/>
    <w:rsid w:val="00DF601C"/>
    <w:rsid w:val="00DF6326"/>
    <w:rsid w:val="00DF6476"/>
    <w:rsid w:val="00DF6596"/>
    <w:rsid w:val="00DF6820"/>
    <w:rsid w:val="00DF6BCC"/>
    <w:rsid w:val="00DF6C64"/>
    <w:rsid w:val="00DF6CBE"/>
    <w:rsid w:val="00DF6E73"/>
    <w:rsid w:val="00DF6FAB"/>
    <w:rsid w:val="00DF7183"/>
    <w:rsid w:val="00DF7208"/>
    <w:rsid w:val="00DF729C"/>
    <w:rsid w:val="00DF7301"/>
    <w:rsid w:val="00DF73AD"/>
    <w:rsid w:val="00DF73C7"/>
    <w:rsid w:val="00DF7639"/>
    <w:rsid w:val="00DF7A33"/>
    <w:rsid w:val="00DF7A49"/>
    <w:rsid w:val="00DF7B68"/>
    <w:rsid w:val="00E0043B"/>
    <w:rsid w:val="00E0043F"/>
    <w:rsid w:val="00E00842"/>
    <w:rsid w:val="00E0101F"/>
    <w:rsid w:val="00E01293"/>
    <w:rsid w:val="00E01A8B"/>
    <w:rsid w:val="00E0218E"/>
    <w:rsid w:val="00E02201"/>
    <w:rsid w:val="00E02239"/>
    <w:rsid w:val="00E0236E"/>
    <w:rsid w:val="00E024DC"/>
    <w:rsid w:val="00E025F5"/>
    <w:rsid w:val="00E02612"/>
    <w:rsid w:val="00E02621"/>
    <w:rsid w:val="00E0272F"/>
    <w:rsid w:val="00E027EF"/>
    <w:rsid w:val="00E02ADE"/>
    <w:rsid w:val="00E02AE0"/>
    <w:rsid w:val="00E03144"/>
    <w:rsid w:val="00E03343"/>
    <w:rsid w:val="00E036DD"/>
    <w:rsid w:val="00E036E8"/>
    <w:rsid w:val="00E03744"/>
    <w:rsid w:val="00E043C3"/>
    <w:rsid w:val="00E043FF"/>
    <w:rsid w:val="00E04665"/>
    <w:rsid w:val="00E046CC"/>
    <w:rsid w:val="00E04776"/>
    <w:rsid w:val="00E04863"/>
    <w:rsid w:val="00E048E0"/>
    <w:rsid w:val="00E04C71"/>
    <w:rsid w:val="00E050F4"/>
    <w:rsid w:val="00E05127"/>
    <w:rsid w:val="00E052C5"/>
    <w:rsid w:val="00E0531B"/>
    <w:rsid w:val="00E05798"/>
    <w:rsid w:val="00E05B15"/>
    <w:rsid w:val="00E05B24"/>
    <w:rsid w:val="00E05D58"/>
    <w:rsid w:val="00E0618C"/>
    <w:rsid w:val="00E061E9"/>
    <w:rsid w:val="00E063F4"/>
    <w:rsid w:val="00E06440"/>
    <w:rsid w:val="00E06488"/>
    <w:rsid w:val="00E0673F"/>
    <w:rsid w:val="00E0674E"/>
    <w:rsid w:val="00E06945"/>
    <w:rsid w:val="00E06E5C"/>
    <w:rsid w:val="00E06E70"/>
    <w:rsid w:val="00E0715A"/>
    <w:rsid w:val="00E074D0"/>
    <w:rsid w:val="00E07618"/>
    <w:rsid w:val="00E079A9"/>
    <w:rsid w:val="00E079D5"/>
    <w:rsid w:val="00E07B40"/>
    <w:rsid w:val="00E07D20"/>
    <w:rsid w:val="00E10451"/>
    <w:rsid w:val="00E104DF"/>
    <w:rsid w:val="00E10537"/>
    <w:rsid w:val="00E106E4"/>
    <w:rsid w:val="00E10814"/>
    <w:rsid w:val="00E10A12"/>
    <w:rsid w:val="00E10B31"/>
    <w:rsid w:val="00E10BC0"/>
    <w:rsid w:val="00E11273"/>
    <w:rsid w:val="00E113A5"/>
    <w:rsid w:val="00E1142B"/>
    <w:rsid w:val="00E11527"/>
    <w:rsid w:val="00E11A42"/>
    <w:rsid w:val="00E11B0F"/>
    <w:rsid w:val="00E11BD8"/>
    <w:rsid w:val="00E11CBE"/>
    <w:rsid w:val="00E11FE4"/>
    <w:rsid w:val="00E1204B"/>
    <w:rsid w:val="00E120D0"/>
    <w:rsid w:val="00E1247D"/>
    <w:rsid w:val="00E1251C"/>
    <w:rsid w:val="00E1263A"/>
    <w:rsid w:val="00E1276C"/>
    <w:rsid w:val="00E127BE"/>
    <w:rsid w:val="00E12849"/>
    <w:rsid w:val="00E12D7A"/>
    <w:rsid w:val="00E1308D"/>
    <w:rsid w:val="00E1309A"/>
    <w:rsid w:val="00E1316B"/>
    <w:rsid w:val="00E133B9"/>
    <w:rsid w:val="00E13546"/>
    <w:rsid w:val="00E13B89"/>
    <w:rsid w:val="00E13BB0"/>
    <w:rsid w:val="00E13FD4"/>
    <w:rsid w:val="00E1413F"/>
    <w:rsid w:val="00E1416D"/>
    <w:rsid w:val="00E144EE"/>
    <w:rsid w:val="00E149EA"/>
    <w:rsid w:val="00E14FEB"/>
    <w:rsid w:val="00E153FC"/>
    <w:rsid w:val="00E154EA"/>
    <w:rsid w:val="00E1598B"/>
    <w:rsid w:val="00E15AB8"/>
    <w:rsid w:val="00E15B52"/>
    <w:rsid w:val="00E15C77"/>
    <w:rsid w:val="00E16189"/>
    <w:rsid w:val="00E1629C"/>
    <w:rsid w:val="00E16733"/>
    <w:rsid w:val="00E16B32"/>
    <w:rsid w:val="00E16C9C"/>
    <w:rsid w:val="00E16D5B"/>
    <w:rsid w:val="00E16F93"/>
    <w:rsid w:val="00E17003"/>
    <w:rsid w:val="00E17133"/>
    <w:rsid w:val="00E17846"/>
    <w:rsid w:val="00E17D0F"/>
    <w:rsid w:val="00E20001"/>
    <w:rsid w:val="00E202B7"/>
    <w:rsid w:val="00E20C7C"/>
    <w:rsid w:val="00E20D16"/>
    <w:rsid w:val="00E20E97"/>
    <w:rsid w:val="00E20EFB"/>
    <w:rsid w:val="00E20F14"/>
    <w:rsid w:val="00E210C4"/>
    <w:rsid w:val="00E2146B"/>
    <w:rsid w:val="00E216A2"/>
    <w:rsid w:val="00E21739"/>
    <w:rsid w:val="00E217F7"/>
    <w:rsid w:val="00E2183B"/>
    <w:rsid w:val="00E22611"/>
    <w:rsid w:val="00E22C4F"/>
    <w:rsid w:val="00E22DCF"/>
    <w:rsid w:val="00E231D0"/>
    <w:rsid w:val="00E233CC"/>
    <w:rsid w:val="00E23AA0"/>
    <w:rsid w:val="00E23BDF"/>
    <w:rsid w:val="00E241F1"/>
    <w:rsid w:val="00E242AA"/>
    <w:rsid w:val="00E24435"/>
    <w:rsid w:val="00E2488A"/>
    <w:rsid w:val="00E24D08"/>
    <w:rsid w:val="00E24F43"/>
    <w:rsid w:val="00E2503F"/>
    <w:rsid w:val="00E25126"/>
    <w:rsid w:val="00E252A2"/>
    <w:rsid w:val="00E254DB"/>
    <w:rsid w:val="00E25650"/>
    <w:rsid w:val="00E257D0"/>
    <w:rsid w:val="00E25B3C"/>
    <w:rsid w:val="00E25DA3"/>
    <w:rsid w:val="00E25F74"/>
    <w:rsid w:val="00E260E3"/>
    <w:rsid w:val="00E26351"/>
    <w:rsid w:val="00E26472"/>
    <w:rsid w:val="00E267ED"/>
    <w:rsid w:val="00E26938"/>
    <w:rsid w:val="00E269D4"/>
    <w:rsid w:val="00E26E91"/>
    <w:rsid w:val="00E271B2"/>
    <w:rsid w:val="00E27335"/>
    <w:rsid w:val="00E273A1"/>
    <w:rsid w:val="00E27CAD"/>
    <w:rsid w:val="00E27EF4"/>
    <w:rsid w:val="00E30804"/>
    <w:rsid w:val="00E308BE"/>
    <w:rsid w:val="00E30F85"/>
    <w:rsid w:val="00E30FFF"/>
    <w:rsid w:val="00E311C5"/>
    <w:rsid w:val="00E31283"/>
    <w:rsid w:val="00E31511"/>
    <w:rsid w:val="00E318D6"/>
    <w:rsid w:val="00E31923"/>
    <w:rsid w:val="00E31D16"/>
    <w:rsid w:val="00E31EA6"/>
    <w:rsid w:val="00E3228D"/>
    <w:rsid w:val="00E323EF"/>
    <w:rsid w:val="00E327D8"/>
    <w:rsid w:val="00E3282D"/>
    <w:rsid w:val="00E329BF"/>
    <w:rsid w:val="00E32BC0"/>
    <w:rsid w:val="00E32D67"/>
    <w:rsid w:val="00E32DBC"/>
    <w:rsid w:val="00E32EFA"/>
    <w:rsid w:val="00E32F04"/>
    <w:rsid w:val="00E330E6"/>
    <w:rsid w:val="00E33137"/>
    <w:rsid w:val="00E331E2"/>
    <w:rsid w:val="00E33262"/>
    <w:rsid w:val="00E33359"/>
    <w:rsid w:val="00E333F9"/>
    <w:rsid w:val="00E3352D"/>
    <w:rsid w:val="00E339A2"/>
    <w:rsid w:val="00E34118"/>
    <w:rsid w:val="00E342E8"/>
    <w:rsid w:val="00E343EB"/>
    <w:rsid w:val="00E347A5"/>
    <w:rsid w:val="00E34968"/>
    <w:rsid w:val="00E34C69"/>
    <w:rsid w:val="00E352EB"/>
    <w:rsid w:val="00E35510"/>
    <w:rsid w:val="00E35592"/>
    <w:rsid w:val="00E355FB"/>
    <w:rsid w:val="00E35608"/>
    <w:rsid w:val="00E358DC"/>
    <w:rsid w:val="00E35AA6"/>
    <w:rsid w:val="00E35D12"/>
    <w:rsid w:val="00E35F41"/>
    <w:rsid w:val="00E35FAE"/>
    <w:rsid w:val="00E360F2"/>
    <w:rsid w:val="00E36330"/>
    <w:rsid w:val="00E364B3"/>
    <w:rsid w:val="00E364BA"/>
    <w:rsid w:val="00E36673"/>
    <w:rsid w:val="00E36892"/>
    <w:rsid w:val="00E36BCF"/>
    <w:rsid w:val="00E370E1"/>
    <w:rsid w:val="00E371A1"/>
    <w:rsid w:val="00E37268"/>
    <w:rsid w:val="00E373B5"/>
    <w:rsid w:val="00E37494"/>
    <w:rsid w:val="00E3758C"/>
    <w:rsid w:val="00E377EF"/>
    <w:rsid w:val="00E378F3"/>
    <w:rsid w:val="00E37B35"/>
    <w:rsid w:val="00E37B46"/>
    <w:rsid w:val="00E37CD6"/>
    <w:rsid w:val="00E40643"/>
    <w:rsid w:val="00E4094A"/>
    <w:rsid w:val="00E40E1B"/>
    <w:rsid w:val="00E40EA1"/>
    <w:rsid w:val="00E40F27"/>
    <w:rsid w:val="00E4112E"/>
    <w:rsid w:val="00E4144F"/>
    <w:rsid w:val="00E4177B"/>
    <w:rsid w:val="00E41CB7"/>
    <w:rsid w:val="00E421C9"/>
    <w:rsid w:val="00E423C8"/>
    <w:rsid w:val="00E425AB"/>
    <w:rsid w:val="00E42BE7"/>
    <w:rsid w:val="00E42DD0"/>
    <w:rsid w:val="00E42F22"/>
    <w:rsid w:val="00E431CD"/>
    <w:rsid w:val="00E4350F"/>
    <w:rsid w:val="00E43538"/>
    <w:rsid w:val="00E43882"/>
    <w:rsid w:val="00E43A67"/>
    <w:rsid w:val="00E43C32"/>
    <w:rsid w:val="00E43E19"/>
    <w:rsid w:val="00E43E80"/>
    <w:rsid w:val="00E440D0"/>
    <w:rsid w:val="00E44228"/>
    <w:rsid w:val="00E44920"/>
    <w:rsid w:val="00E44A53"/>
    <w:rsid w:val="00E44A76"/>
    <w:rsid w:val="00E44C55"/>
    <w:rsid w:val="00E44C82"/>
    <w:rsid w:val="00E44C8B"/>
    <w:rsid w:val="00E44E28"/>
    <w:rsid w:val="00E450B8"/>
    <w:rsid w:val="00E454D3"/>
    <w:rsid w:val="00E4557D"/>
    <w:rsid w:val="00E45735"/>
    <w:rsid w:val="00E457A9"/>
    <w:rsid w:val="00E457FB"/>
    <w:rsid w:val="00E45B64"/>
    <w:rsid w:val="00E45CA8"/>
    <w:rsid w:val="00E45CC3"/>
    <w:rsid w:val="00E45DC5"/>
    <w:rsid w:val="00E460FD"/>
    <w:rsid w:val="00E46373"/>
    <w:rsid w:val="00E464F7"/>
    <w:rsid w:val="00E465B9"/>
    <w:rsid w:val="00E468AF"/>
    <w:rsid w:val="00E46C14"/>
    <w:rsid w:val="00E472FC"/>
    <w:rsid w:val="00E47619"/>
    <w:rsid w:val="00E479A8"/>
    <w:rsid w:val="00E50125"/>
    <w:rsid w:val="00E50140"/>
    <w:rsid w:val="00E503DA"/>
    <w:rsid w:val="00E504A8"/>
    <w:rsid w:val="00E506B9"/>
    <w:rsid w:val="00E507E2"/>
    <w:rsid w:val="00E507F7"/>
    <w:rsid w:val="00E5097F"/>
    <w:rsid w:val="00E50D0A"/>
    <w:rsid w:val="00E51277"/>
    <w:rsid w:val="00E51815"/>
    <w:rsid w:val="00E518B8"/>
    <w:rsid w:val="00E519CF"/>
    <w:rsid w:val="00E51B41"/>
    <w:rsid w:val="00E51D33"/>
    <w:rsid w:val="00E51E07"/>
    <w:rsid w:val="00E51FCC"/>
    <w:rsid w:val="00E52069"/>
    <w:rsid w:val="00E52090"/>
    <w:rsid w:val="00E523DD"/>
    <w:rsid w:val="00E52436"/>
    <w:rsid w:val="00E526B4"/>
    <w:rsid w:val="00E53060"/>
    <w:rsid w:val="00E532AB"/>
    <w:rsid w:val="00E53483"/>
    <w:rsid w:val="00E535EC"/>
    <w:rsid w:val="00E5397D"/>
    <w:rsid w:val="00E53A27"/>
    <w:rsid w:val="00E53B59"/>
    <w:rsid w:val="00E53CE8"/>
    <w:rsid w:val="00E53E12"/>
    <w:rsid w:val="00E54030"/>
    <w:rsid w:val="00E5413D"/>
    <w:rsid w:val="00E5472D"/>
    <w:rsid w:val="00E54AC7"/>
    <w:rsid w:val="00E54B2B"/>
    <w:rsid w:val="00E54CAF"/>
    <w:rsid w:val="00E54CEE"/>
    <w:rsid w:val="00E551C5"/>
    <w:rsid w:val="00E553EA"/>
    <w:rsid w:val="00E5558C"/>
    <w:rsid w:val="00E55857"/>
    <w:rsid w:val="00E55900"/>
    <w:rsid w:val="00E55A23"/>
    <w:rsid w:val="00E55BEB"/>
    <w:rsid w:val="00E563A4"/>
    <w:rsid w:val="00E56B4D"/>
    <w:rsid w:val="00E56D44"/>
    <w:rsid w:val="00E5728E"/>
    <w:rsid w:val="00E57572"/>
    <w:rsid w:val="00E576D6"/>
    <w:rsid w:val="00E576E9"/>
    <w:rsid w:val="00E5775B"/>
    <w:rsid w:val="00E578D1"/>
    <w:rsid w:val="00E57CC4"/>
    <w:rsid w:val="00E57E5E"/>
    <w:rsid w:val="00E60429"/>
    <w:rsid w:val="00E6043E"/>
    <w:rsid w:val="00E60684"/>
    <w:rsid w:val="00E60831"/>
    <w:rsid w:val="00E60B24"/>
    <w:rsid w:val="00E60C2C"/>
    <w:rsid w:val="00E60DF7"/>
    <w:rsid w:val="00E60E16"/>
    <w:rsid w:val="00E61058"/>
    <w:rsid w:val="00E61354"/>
    <w:rsid w:val="00E613A2"/>
    <w:rsid w:val="00E616F6"/>
    <w:rsid w:val="00E616FA"/>
    <w:rsid w:val="00E6172F"/>
    <w:rsid w:val="00E618CD"/>
    <w:rsid w:val="00E618D4"/>
    <w:rsid w:val="00E61EAB"/>
    <w:rsid w:val="00E61F18"/>
    <w:rsid w:val="00E62016"/>
    <w:rsid w:val="00E62479"/>
    <w:rsid w:val="00E624A6"/>
    <w:rsid w:val="00E6262A"/>
    <w:rsid w:val="00E6288D"/>
    <w:rsid w:val="00E62C6D"/>
    <w:rsid w:val="00E62C98"/>
    <w:rsid w:val="00E62C9A"/>
    <w:rsid w:val="00E63294"/>
    <w:rsid w:val="00E635DD"/>
    <w:rsid w:val="00E63667"/>
    <w:rsid w:val="00E63775"/>
    <w:rsid w:val="00E63969"/>
    <w:rsid w:val="00E63A3A"/>
    <w:rsid w:val="00E64265"/>
    <w:rsid w:val="00E64A5F"/>
    <w:rsid w:val="00E64DBE"/>
    <w:rsid w:val="00E6532E"/>
    <w:rsid w:val="00E656A0"/>
    <w:rsid w:val="00E65C40"/>
    <w:rsid w:val="00E65D07"/>
    <w:rsid w:val="00E65D4F"/>
    <w:rsid w:val="00E65F3E"/>
    <w:rsid w:val="00E66079"/>
    <w:rsid w:val="00E6617E"/>
    <w:rsid w:val="00E66520"/>
    <w:rsid w:val="00E666BF"/>
    <w:rsid w:val="00E66BCB"/>
    <w:rsid w:val="00E66E0E"/>
    <w:rsid w:val="00E66E54"/>
    <w:rsid w:val="00E66E9D"/>
    <w:rsid w:val="00E66FB6"/>
    <w:rsid w:val="00E67019"/>
    <w:rsid w:val="00E67054"/>
    <w:rsid w:val="00E672B6"/>
    <w:rsid w:val="00E6765B"/>
    <w:rsid w:val="00E708CA"/>
    <w:rsid w:val="00E70BE0"/>
    <w:rsid w:val="00E70DB4"/>
    <w:rsid w:val="00E7112F"/>
    <w:rsid w:val="00E711E2"/>
    <w:rsid w:val="00E7190B"/>
    <w:rsid w:val="00E71C32"/>
    <w:rsid w:val="00E71F66"/>
    <w:rsid w:val="00E72085"/>
    <w:rsid w:val="00E724AA"/>
    <w:rsid w:val="00E72D8F"/>
    <w:rsid w:val="00E72F2D"/>
    <w:rsid w:val="00E7360C"/>
    <w:rsid w:val="00E73BCE"/>
    <w:rsid w:val="00E73DD9"/>
    <w:rsid w:val="00E73EC7"/>
    <w:rsid w:val="00E73F50"/>
    <w:rsid w:val="00E743F5"/>
    <w:rsid w:val="00E74523"/>
    <w:rsid w:val="00E748BB"/>
    <w:rsid w:val="00E749C3"/>
    <w:rsid w:val="00E74C55"/>
    <w:rsid w:val="00E74EE1"/>
    <w:rsid w:val="00E7511E"/>
    <w:rsid w:val="00E7521A"/>
    <w:rsid w:val="00E75298"/>
    <w:rsid w:val="00E75444"/>
    <w:rsid w:val="00E75470"/>
    <w:rsid w:val="00E75BEC"/>
    <w:rsid w:val="00E75D06"/>
    <w:rsid w:val="00E75EF0"/>
    <w:rsid w:val="00E75FD9"/>
    <w:rsid w:val="00E7624A"/>
    <w:rsid w:val="00E7646B"/>
    <w:rsid w:val="00E765C2"/>
    <w:rsid w:val="00E76A6D"/>
    <w:rsid w:val="00E76C8E"/>
    <w:rsid w:val="00E76E4E"/>
    <w:rsid w:val="00E76F77"/>
    <w:rsid w:val="00E76FB8"/>
    <w:rsid w:val="00E7777B"/>
    <w:rsid w:val="00E77883"/>
    <w:rsid w:val="00E77D0A"/>
    <w:rsid w:val="00E77DFA"/>
    <w:rsid w:val="00E77F8E"/>
    <w:rsid w:val="00E77FED"/>
    <w:rsid w:val="00E800FC"/>
    <w:rsid w:val="00E80954"/>
    <w:rsid w:val="00E80C55"/>
    <w:rsid w:val="00E80D6D"/>
    <w:rsid w:val="00E80E1C"/>
    <w:rsid w:val="00E81085"/>
    <w:rsid w:val="00E8127A"/>
    <w:rsid w:val="00E81306"/>
    <w:rsid w:val="00E813EE"/>
    <w:rsid w:val="00E81533"/>
    <w:rsid w:val="00E8176A"/>
    <w:rsid w:val="00E81948"/>
    <w:rsid w:val="00E81EE2"/>
    <w:rsid w:val="00E82109"/>
    <w:rsid w:val="00E8222A"/>
    <w:rsid w:val="00E8248E"/>
    <w:rsid w:val="00E826F6"/>
    <w:rsid w:val="00E826F8"/>
    <w:rsid w:val="00E829D0"/>
    <w:rsid w:val="00E82D65"/>
    <w:rsid w:val="00E832E9"/>
    <w:rsid w:val="00E83393"/>
    <w:rsid w:val="00E83617"/>
    <w:rsid w:val="00E837C9"/>
    <w:rsid w:val="00E839BE"/>
    <w:rsid w:val="00E83A0D"/>
    <w:rsid w:val="00E83A8D"/>
    <w:rsid w:val="00E83ADE"/>
    <w:rsid w:val="00E83BA2"/>
    <w:rsid w:val="00E83E6F"/>
    <w:rsid w:val="00E843FB"/>
    <w:rsid w:val="00E846FC"/>
    <w:rsid w:val="00E848CB"/>
    <w:rsid w:val="00E84947"/>
    <w:rsid w:val="00E84A33"/>
    <w:rsid w:val="00E84B4D"/>
    <w:rsid w:val="00E84C19"/>
    <w:rsid w:val="00E84C72"/>
    <w:rsid w:val="00E84E34"/>
    <w:rsid w:val="00E84E55"/>
    <w:rsid w:val="00E84FA9"/>
    <w:rsid w:val="00E855D1"/>
    <w:rsid w:val="00E857D2"/>
    <w:rsid w:val="00E8588F"/>
    <w:rsid w:val="00E858FE"/>
    <w:rsid w:val="00E85BCB"/>
    <w:rsid w:val="00E86079"/>
    <w:rsid w:val="00E860C0"/>
    <w:rsid w:val="00E861FC"/>
    <w:rsid w:val="00E86213"/>
    <w:rsid w:val="00E8633C"/>
    <w:rsid w:val="00E86384"/>
    <w:rsid w:val="00E864B8"/>
    <w:rsid w:val="00E86810"/>
    <w:rsid w:val="00E868FC"/>
    <w:rsid w:val="00E86B80"/>
    <w:rsid w:val="00E86C79"/>
    <w:rsid w:val="00E86D3F"/>
    <w:rsid w:val="00E871A5"/>
    <w:rsid w:val="00E873CD"/>
    <w:rsid w:val="00E87A56"/>
    <w:rsid w:val="00E87ED1"/>
    <w:rsid w:val="00E87F15"/>
    <w:rsid w:val="00E903A7"/>
    <w:rsid w:val="00E90571"/>
    <w:rsid w:val="00E9069C"/>
    <w:rsid w:val="00E90B73"/>
    <w:rsid w:val="00E90D80"/>
    <w:rsid w:val="00E90EA2"/>
    <w:rsid w:val="00E913E0"/>
    <w:rsid w:val="00E91420"/>
    <w:rsid w:val="00E91648"/>
    <w:rsid w:val="00E917C0"/>
    <w:rsid w:val="00E91800"/>
    <w:rsid w:val="00E91ADD"/>
    <w:rsid w:val="00E91DE5"/>
    <w:rsid w:val="00E91E35"/>
    <w:rsid w:val="00E91F81"/>
    <w:rsid w:val="00E9204B"/>
    <w:rsid w:val="00E92071"/>
    <w:rsid w:val="00E92145"/>
    <w:rsid w:val="00E927EA"/>
    <w:rsid w:val="00E929BA"/>
    <w:rsid w:val="00E929E5"/>
    <w:rsid w:val="00E92A70"/>
    <w:rsid w:val="00E92D6E"/>
    <w:rsid w:val="00E92D99"/>
    <w:rsid w:val="00E92E70"/>
    <w:rsid w:val="00E92EF8"/>
    <w:rsid w:val="00E92FD9"/>
    <w:rsid w:val="00E933A1"/>
    <w:rsid w:val="00E93614"/>
    <w:rsid w:val="00E938FE"/>
    <w:rsid w:val="00E93D48"/>
    <w:rsid w:val="00E942CE"/>
    <w:rsid w:val="00E942EE"/>
    <w:rsid w:val="00E943CD"/>
    <w:rsid w:val="00E945CD"/>
    <w:rsid w:val="00E9460D"/>
    <w:rsid w:val="00E94651"/>
    <w:rsid w:val="00E94A82"/>
    <w:rsid w:val="00E94B79"/>
    <w:rsid w:val="00E94B9E"/>
    <w:rsid w:val="00E94CD8"/>
    <w:rsid w:val="00E94F86"/>
    <w:rsid w:val="00E94F8C"/>
    <w:rsid w:val="00E95066"/>
    <w:rsid w:val="00E95125"/>
    <w:rsid w:val="00E9586B"/>
    <w:rsid w:val="00E958FE"/>
    <w:rsid w:val="00E959ED"/>
    <w:rsid w:val="00E95A67"/>
    <w:rsid w:val="00E95C4B"/>
    <w:rsid w:val="00E95E6E"/>
    <w:rsid w:val="00E961A3"/>
    <w:rsid w:val="00E9668E"/>
    <w:rsid w:val="00E969E3"/>
    <w:rsid w:val="00E96F26"/>
    <w:rsid w:val="00E97225"/>
    <w:rsid w:val="00E973B0"/>
    <w:rsid w:val="00E975E3"/>
    <w:rsid w:val="00E9792C"/>
    <w:rsid w:val="00E97B91"/>
    <w:rsid w:val="00E97C52"/>
    <w:rsid w:val="00E97CE1"/>
    <w:rsid w:val="00E97E6F"/>
    <w:rsid w:val="00E97F20"/>
    <w:rsid w:val="00EA026A"/>
    <w:rsid w:val="00EA04BD"/>
    <w:rsid w:val="00EA0880"/>
    <w:rsid w:val="00EA0B10"/>
    <w:rsid w:val="00EA0CA7"/>
    <w:rsid w:val="00EA0CE7"/>
    <w:rsid w:val="00EA0E5D"/>
    <w:rsid w:val="00EA1463"/>
    <w:rsid w:val="00EA1487"/>
    <w:rsid w:val="00EA174A"/>
    <w:rsid w:val="00EA17A7"/>
    <w:rsid w:val="00EA18F0"/>
    <w:rsid w:val="00EA1A30"/>
    <w:rsid w:val="00EA1E9D"/>
    <w:rsid w:val="00EA1FE5"/>
    <w:rsid w:val="00EA20E2"/>
    <w:rsid w:val="00EA23DC"/>
    <w:rsid w:val="00EA24C3"/>
    <w:rsid w:val="00EA2C85"/>
    <w:rsid w:val="00EA2DDF"/>
    <w:rsid w:val="00EA2E6E"/>
    <w:rsid w:val="00EA306B"/>
    <w:rsid w:val="00EA3192"/>
    <w:rsid w:val="00EA3269"/>
    <w:rsid w:val="00EA3436"/>
    <w:rsid w:val="00EA351A"/>
    <w:rsid w:val="00EA39E0"/>
    <w:rsid w:val="00EA3AD0"/>
    <w:rsid w:val="00EA3B35"/>
    <w:rsid w:val="00EA3DD4"/>
    <w:rsid w:val="00EA418C"/>
    <w:rsid w:val="00EA42E9"/>
    <w:rsid w:val="00EA440C"/>
    <w:rsid w:val="00EA4780"/>
    <w:rsid w:val="00EA4813"/>
    <w:rsid w:val="00EA4869"/>
    <w:rsid w:val="00EA4AB3"/>
    <w:rsid w:val="00EA4D77"/>
    <w:rsid w:val="00EA4FC0"/>
    <w:rsid w:val="00EA5537"/>
    <w:rsid w:val="00EA5844"/>
    <w:rsid w:val="00EA58D6"/>
    <w:rsid w:val="00EA58F5"/>
    <w:rsid w:val="00EA5D5C"/>
    <w:rsid w:val="00EA5D6B"/>
    <w:rsid w:val="00EA5D8B"/>
    <w:rsid w:val="00EA5F4F"/>
    <w:rsid w:val="00EA6042"/>
    <w:rsid w:val="00EA6051"/>
    <w:rsid w:val="00EA61D5"/>
    <w:rsid w:val="00EA679A"/>
    <w:rsid w:val="00EA6BC6"/>
    <w:rsid w:val="00EA6EFB"/>
    <w:rsid w:val="00EA6FB2"/>
    <w:rsid w:val="00EA7112"/>
    <w:rsid w:val="00EA7261"/>
    <w:rsid w:val="00EA72C2"/>
    <w:rsid w:val="00EA7353"/>
    <w:rsid w:val="00EA7458"/>
    <w:rsid w:val="00EA74C6"/>
    <w:rsid w:val="00EA75F2"/>
    <w:rsid w:val="00EA77AE"/>
    <w:rsid w:val="00EA784E"/>
    <w:rsid w:val="00EA7C64"/>
    <w:rsid w:val="00EA7E72"/>
    <w:rsid w:val="00EB07B2"/>
    <w:rsid w:val="00EB081F"/>
    <w:rsid w:val="00EB0DC2"/>
    <w:rsid w:val="00EB100D"/>
    <w:rsid w:val="00EB16AE"/>
    <w:rsid w:val="00EB1715"/>
    <w:rsid w:val="00EB1944"/>
    <w:rsid w:val="00EB1B34"/>
    <w:rsid w:val="00EB1D0F"/>
    <w:rsid w:val="00EB1E1F"/>
    <w:rsid w:val="00EB1EC0"/>
    <w:rsid w:val="00EB20FF"/>
    <w:rsid w:val="00EB2A11"/>
    <w:rsid w:val="00EB2D27"/>
    <w:rsid w:val="00EB3108"/>
    <w:rsid w:val="00EB333C"/>
    <w:rsid w:val="00EB3ADE"/>
    <w:rsid w:val="00EB3BA9"/>
    <w:rsid w:val="00EB3DC5"/>
    <w:rsid w:val="00EB404E"/>
    <w:rsid w:val="00EB431B"/>
    <w:rsid w:val="00EB4541"/>
    <w:rsid w:val="00EB46A2"/>
    <w:rsid w:val="00EB4737"/>
    <w:rsid w:val="00EB47D5"/>
    <w:rsid w:val="00EB4B56"/>
    <w:rsid w:val="00EB4C35"/>
    <w:rsid w:val="00EB4F48"/>
    <w:rsid w:val="00EB503F"/>
    <w:rsid w:val="00EB507D"/>
    <w:rsid w:val="00EB53A5"/>
    <w:rsid w:val="00EB5A36"/>
    <w:rsid w:val="00EB5A65"/>
    <w:rsid w:val="00EB6202"/>
    <w:rsid w:val="00EB6255"/>
    <w:rsid w:val="00EB6ABF"/>
    <w:rsid w:val="00EB6B02"/>
    <w:rsid w:val="00EB7050"/>
    <w:rsid w:val="00EB71C0"/>
    <w:rsid w:val="00EB739A"/>
    <w:rsid w:val="00EB74C6"/>
    <w:rsid w:val="00EB7853"/>
    <w:rsid w:val="00EB7874"/>
    <w:rsid w:val="00EB7C40"/>
    <w:rsid w:val="00EC0592"/>
    <w:rsid w:val="00EC07D2"/>
    <w:rsid w:val="00EC0EFB"/>
    <w:rsid w:val="00EC12EE"/>
    <w:rsid w:val="00EC165B"/>
    <w:rsid w:val="00EC1877"/>
    <w:rsid w:val="00EC18A3"/>
    <w:rsid w:val="00EC1B58"/>
    <w:rsid w:val="00EC1D44"/>
    <w:rsid w:val="00EC1DE0"/>
    <w:rsid w:val="00EC2215"/>
    <w:rsid w:val="00EC23E5"/>
    <w:rsid w:val="00EC2733"/>
    <w:rsid w:val="00EC2C9C"/>
    <w:rsid w:val="00EC2EE1"/>
    <w:rsid w:val="00EC300F"/>
    <w:rsid w:val="00EC3097"/>
    <w:rsid w:val="00EC3153"/>
    <w:rsid w:val="00EC336F"/>
    <w:rsid w:val="00EC3468"/>
    <w:rsid w:val="00EC3635"/>
    <w:rsid w:val="00EC38A9"/>
    <w:rsid w:val="00EC38DC"/>
    <w:rsid w:val="00EC3AFC"/>
    <w:rsid w:val="00EC3B76"/>
    <w:rsid w:val="00EC3D08"/>
    <w:rsid w:val="00EC402E"/>
    <w:rsid w:val="00EC4303"/>
    <w:rsid w:val="00EC4348"/>
    <w:rsid w:val="00EC4705"/>
    <w:rsid w:val="00EC4A7C"/>
    <w:rsid w:val="00EC4DFE"/>
    <w:rsid w:val="00EC4ED8"/>
    <w:rsid w:val="00EC50C4"/>
    <w:rsid w:val="00EC5540"/>
    <w:rsid w:val="00EC5A42"/>
    <w:rsid w:val="00EC5B94"/>
    <w:rsid w:val="00EC5CCD"/>
    <w:rsid w:val="00EC5E12"/>
    <w:rsid w:val="00EC61F2"/>
    <w:rsid w:val="00EC623F"/>
    <w:rsid w:val="00EC66C9"/>
    <w:rsid w:val="00EC6A05"/>
    <w:rsid w:val="00EC6C32"/>
    <w:rsid w:val="00EC6F55"/>
    <w:rsid w:val="00EC7221"/>
    <w:rsid w:val="00EC726A"/>
    <w:rsid w:val="00EC726B"/>
    <w:rsid w:val="00EC7472"/>
    <w:rsid w:val="00EC78F8"/>
    <w:rsid w:val="00EC7B95"/>
    <w:rsid w:val="00EC7CA7"/>
    <w:rsid w:val="00ED03A4"/>
    <w:rsid w:val="00ED047C"/>
    <w:rsid w:val="00ED04E8"/>
    <w:rsid w:val="00ED0694"/>
    <w:rsid w:val="00ED07F7"/>
    <w:rsid w:val="00ED07FC"/>
    <w:rsid w:val="00ED0B8A"/>
    <w:rsid w:val="00ED0BE6"/>
    <w:rsid w:val="00ED1137"/>
    <w:rsid w:val="00ED154D"/>
    <w:rsid w:val="00ED1E83"/>
    <w:rsid w:val="00ED1F51"/>
    <w:rsid w:val="00ED2028"/>
    <w:rsid w:val="00ED2329"/>
    <w:rsid w:val="00ED2767"/>
    <w:rsid w:val="00ED2898"/>
    <w:rsid w:val="00ED290D"/>
    <w:rsid w:val="00ED2C18"/>
    <w:rsid w:val="00ED35A4"/>
    <w:rsid w:val="00ED3981"/>
    <w:rsid w:val="00ED4002"/>
    <w:rsid w:val="00ED405A"/>
    <w:rsid w:val="00ED41D0"/>
    <w:rsid w:val="00ED42B2"/>
    <w:rsid w:val="00ED4729"/>
    <w:rsid w:val="00ED4AD6"/>
    <w:rsid w:val="00ED4C0F"/>
    <w:rsid w:val="00ED50AF"/>
    <w:rsid w:val="00ED5106"/>
    <w:rsid w:val="00ED5312"/>
    <w:rsid w:val="00ED54E4"/>
    <w:rsid w:val="00ED54FD"/>
    <w:rsid w:val="00ED5791"/>
    <w:rsid w:val="00ED5AE4"/>
    <w:rsid w:val="00ED6092"/>
    <w:rsid w:val="00ED63C9"/>
    <w:rsid w:val="00ED65A8"/>
    <w:rsid w:val="00ED65D6"/>
    <w:rsid w:val="00ED680D"/>
    <w:rsid w:val="00ED694F"/>
    <w:rsid w:val="00ED6DC5"/>
    <w:rsid w:val="00ED7058"/>
    <w:rsid w:val="00ED72AF"/>
    <w:rsid w:val="00ED7303"/>
    <w:rsid w:val="00ED73F6"/>
    <w:rsid w:val="00ED74EB"/>
    <w:rsid w:val="00ED7525"/>
    <w:rsid w:val="00ED77C5"/>
    <w:rsid w:val="00ED7A58"/>
    <w:rsid w:val="00ED7F9A"/>
    <w:rsid w:val="00EE02D9"/>
    <w:rsid w:val="00EE0491"/>
    <w:rsid w:val="00EE07E9"/>
    <w:rsid w:val="00EE0ABE"/>
    <w:rsid w:val="00EE0BD5"/>
    <w:rsid w:val="00EE0D50"/>
    <w:rsid w:val="00EE0E04"/>
    <w:rsid w:val="00EE1286"/>
    <w:rsid w:val="00EE147C"/>
    <w:rsid w:val="00EE15C7"/>
    <w:rsid w:val="00EE19C5"/>
    <w:rsid w:val="00EE1C2B"/>
    <w:rsid w:val="00EE1DB6"/>
    <w:rsid w:val="00EE1F5F"/>
    <w:rsid w:val="00EE2184"/>
    <w:rsid w:val="00EE2923"/>
    <w:rsid w:val="00EE293F"/>
    <w:rsid w:val="00EE2C72"/>
    <w:rsid w:val="00EE2EBE"/>
    <w:rsid w:val="00EE2F0F"/>
    <w:rsid w:val="00EE2FA8"/>
    <w:rsid w:val="00EE31D6"/>
    <w:rsid w:val="00EE34A9"/>
    <w:rsid w:val="00EE34D9"/>
    <w:rsid w:val="00EE34FB"/>
    <w:rsid w:val="00EE3C5C"/>
    <w:rsid w:val="00EE3CD3"/>
    <w:rsid w:val="00EE3DF4"/>
    <w:rsid w:val="00EE4158"/>
    <w:rsid w:val="00EE42C3"/>
    <w:rsid w:val="00EE4431"/>
    <w:rsid w:val="00EE445E"/>
    <w:rsid w:val="00EE4A7F"/>
    <w:rsid w:val="00EE4C55"/>
    <w:rsid w:val="00EE4E12"/>
    <w:rsid w:val="00EE5094"/>
    <w:rsid w:val="00EE5231"/>
    <w:rsid w:val="00EE5268"/>
    <w:rsid w:val="00EE52B2"/>
    <w:rsid w:val="00EE5322"/>
    <w:rsid w:val="00EE533B"/>
    <w:rsid w:val="00EE55EB"/>
    <w:rsid w:val="00EE569E"/>
    <w:rsid w:val="00EE5864"/>
    <w:rsid w:val="00EE58D1"/>
    <w:rsid w:val="00EE5932"/>
    <w:rsid w:val="00EE5CE0"/>
    <w:rsid w:val="00EE5F67"/>
    <w:rsid w:val="00EE6057"/>
    <w:rsid w:val="00EE60EC"/>
    <w:rsid w:val="00EE6356"/>
    <w:rsid w:val="00EE670D"/>
    <w:rsid w:val="00EE6716"/>
    <w:rsid w:val="00EE6779"/>
    <w:rsid w:val="00EE6855"/>
    <w:rsid w:val="00EE68BC"/>
    <w:rsid w:val="00EE6954"/>
    <w:rsid w:val="00EE6E83"/>
    <w:rsid w:val="00EE7054"/>
    <w:rsid w:val="00EE7515"/>
    <w:rsid w:val="00EE777F"/>
    <w:rsid w:val="00EE7AB0"/>
    <w:rsid w:val="00EE7BBD"/>
    <w:rsid w:val="00EE7C58"/>
    <w:rsid w:val="00EE7CCC"/>
    <w:rsid w:val="00EE7D21"/>
    <w:rsid w:val="00EF046A"/>
    <w:rsid w:val="00EF0723"/>
    <w:rsid w:val="00EF0C77"/>
    <w:rsid w:val="00EF0E60"/>
    <w:rsid w:val="00EF0EAD"/>
    <w:rsid w:val="00EF1291"/>
    <w:rsid w:val="00EF155E"/>
    <w:rsid w:val="00EF1CF6"/>
    <w:rsid w:val="00EF1DE8"/>
    <w:rsid w:val="00EF1FEF"/>
    <w:rsid w:val="00EF2039"/>
    <w:rsid w:val="00EF25E5"/>
    <w:rsid w:val="00EF28CD"/>
    <w:rsid w:val="00EF29CE"/>
    <w:rsid w:val="00EF3698"/>
    <w:rsid w:val="00EF381B"/>
    <w:rsid w:val="00EF3A64"/>
    <w:rsid w:val="00EF40F9"/>
    <w:rsid w:val="00EF41AE"/>
    <w:rsid w:val="00EF420D"/>
    <w:rsid w:val="00EF4312"/>
    <w:rsid w:val="00EF45FD"/>
    <w:rsid w:val="00EF466C"/>
    <w:rsid w:val="00EF4699"/>
    <w:rsid w:val="00EF4711"/>
    <w:rsid w:val="00EF4875"/>
    <w:rsid w:val="00EF4ADE"/>
    <w:rsid w:val="00EF4C1B"/>
    <w:rsid w:val="00EF53DF"/>
    <w:rsid w:val="00EF5821"/>
    <w:rsid w:val="00EF59CD"/>
    <w:rsid w:val="00EF5AB9"/>
    <w:rsid w:val="00EF5BEF"/>
    <w:rsid w:val="00EF5EF1"/>
    <w:rsid w:val="00EF64AC"/>
    <w:rsid w:val="00EF6920"/>
    <w:rsid w:val="00EF6B2F"/>
    <w:rsid w:val="00EF6B7D"/>
    <w:rsid w:val="00EF6D1A"/>
    <w:rsid w:val="00EF6EFC"/>
    <w:rsid w:val="00EF73E2"/>
    <w:rsid w:val="00EF7481"/>
    <w:rsid w:val="00EF7528"/>
    <w:rsid w:val="00EF79A1"/>
    <w:rsid w:val="00EF7E52"/>
    <w:rsid w:val="00EF7F08"/>
    <w:rsid w:val="00F00B69"/>
    <w:rsid w:val="00F00C72"/>
    <w:rsid w:val="00F01464"/>
    <w:rsid w:val="00F01602"/>
    <w:rsid w:val="00F018F9"/>
    <w:rsid w:val="00F01BA5"/>
    <w:rsid w:val="00F01BC9"/>
    <w:rsid w:val="00F01F05"/>
    <w:rsid w:val="00F021E8"/>
    <w:rsid w:val="00F028B3"/>
    <w:rsid w:val="00F02A30"/>
    <w:rsid w:val="00F02CB2"/>
    <w:rsid w:val="00F02EC6"/>
    <w:rsid w:val="00F03282"/>
    <w:rsid w:val="00F03B80"/>
    <w:rsid w:val="00F03E42"/>
    <w:rsid w:val="00F05389"/>
    <w:rsid w:val="00F0541E"/>
    <w:rsid w:val="00F05881"/>
    <w:rsid w:val="00F05BE8"/>
    <w:rsid w:val="00F05E73"/>
    <w:rsid w:val="00F061AB"/>
    <w:rsid w:val="00F0641D"/>
    <w:rsid w:val="00F06C44"/>
    <w:rsid w:val="00F07767"/>
    <w:rsid w:val="00F077A5"/>
    <w:rsid w:val="00F0792E"/>
    <w:rsid w:val="00F079EB"/>
    <w:rsid w:val="00F07B57"/>
    <w:rsid w:val="00F07F46"/>
    <w:rsid w:val="00F10212"/>
    <w:rsid w:val="00F103C2"/>
    <w:rsid w:val="00F10602"/>
    <w:rsid w:val="00F106A1"/>
    <w:rsid w:val="00F10991"/>
    <w:rsid w:val="00F10BCB"/>
    <w:rsid w:val="00F10F2B"/>
    <w:rsid w:val="00F11418"/>
    <w:rsid w:val="00F11571"/>
    <w:rsid w:val="00F1194F"/>
    <w:rsid w:val="00F11B76"/>
    <w:rsid w:val="00F11BEB"/>
    <w:rsid w:val="00F11D4D"/>
    <w:rsid w:val="00F11D4E"/>
    <w:rsid w:val="00F11DC1"/>
    <w:rsid w:val="00F11F6D"/>
    <w:rsid w:val="00F11FA4"/>
    <w:rsid w:val="00F12009"/>
    <w:rsid w:val="00F12753"/>
    <w:rsid w:val="00F12A89"/>
    <w:rsid w:val="00F130A9"/>
    <w:rsid w:val="00F132F6"/>
    <w:rsid w:val="00F134FC"/>
    <w:rsid w:val="00F13528"/>
    <w:rsid w:val="00F137C7"/>
    <w:rsid w:val="00F13866"/>
    <w:rsid w:val="00F13882"/>
    <w:rsid w:val="00F139AA"/>
    <w:rsid w:val="00F13B61"/>
    <w:rsid w:val="00F13B91"/>
    <w:rsid w:val="00F13B94"/>
    <w:rsid w:val="00F13C99"/>
    <w:rsid w:val="00F13E31"/>
    <w:rsid w:val="00F141B9"/>
    <w:rsid w:val="00F141E6"/>
    <w:rsid w:val="00F14453"/>
    <w:rsid w:val="00F14538"/>
    <w:rsid w:val="00F147A2"/>
    <w:rsid w:val="00F147FC"/>
    <w:rsid w:val="00F149C8"/>
    <w:rsid w:val="00F14E04"/>
    <w:rsid w:val="00F14FCC"/>
    <w:rsid w:val="00F151A2"/>
    <w:rsid w:val="00F151FA"/>
    <w:rsid w:val="00F15B2A"/>
    <w:rsid w:val="00F15EA8"/>
    <w:rsid w:val="00F1607F"/>
    <w:rsid w:val="00F16142"/>
    <w:rsid w:val="00F16559"/>
    <w:rsid w:val="00F16699"/>
    <w:rsid w:val="00F1670D"/>
    <w:rsid w:val="00F16B2D"/>
    <w:rsid w:val="00F1723B"/>
    <w:rsid w:val="00F17437"/>
    <w:rsid w:val="00F17461"/>
    <w:rsid w:val="00F17604"/>
    <w:rsid w:val="00F1760B"/>
    <w:rsid w:val="00F17919"/>
    <w:rsid w:val="00F17A67"/>
    <w:rsid w:val="00F17CA1"/>
    <w:rsid w:val="00F20082"/>
    <w:rsid w:val="00F20157"/>
    <w:rsid w:val="00F20798"/>
    <w:rsid w:val="00F2094C"/>
    <w:rsid w:val="00F21643"/>
    <w:rsid w:val="00F2173D"/>
    <w:rsid w:val="00F21FB8"/>
    <w:rsid w:val="00F2226D"/>
    <w:rsid w:val="00F223D7"/>
    <w:rsid w:val="00F226A1"/>
    <w:rsid w:val="00F2274F"/>
    <w:rsid w:val="00F22F45"/>
    <w:rsid w:val="00F2300B"/>
    <w:rsid w:val="00F23292"/>
    <w:rsid w:val="00F233CF"/>
    <w:rsid w:val="00F23A84"/>
    <w:rsid w:val="00F23F82"/>
    <w:rsid w:val="00F24008"/>
    <w:rsid w:val="00F242A0"/>
    <w:rsid w:val="00F242BF"/>
    <w:rsid w:val="00F24368"/>
    <w:rsid w:val="00F243D7"/>
    <w:rsid w:val="00F24765"/>
    <w:rsid w:val="00F2487B"/>
    <w:rsid w:val="00F24C25"/>
    <w:rsid w:val="00F24C88"/>
    <w:rsid w:val="00F25130"/>
    <w:rsid w:val="00F25226"/>
    <w:rsid w:val="00F257F2"/>
    <w:rsid w:val="00F2583E"/>
    <w:rsid w:val="00F2586C"/>
    <w:rsid w:val="00F25A94"/>
    <w:rsid w:val="00F25D9E"/>
    <w:rsid w:val="00F2673E"/>
    <w:rsid w:val="00F269F4"/>
    <w:rsid w:val="00F26ECF"/>
    <w:rsid w:val="00F26F20"/>
    <w:rsid w:val="00F27316"/>
    <w:rsid w:val="00F27B8E"/>
    <w:rsid w:val="00F30110"/>
    <w:rsid w:val="00F30243"/>
    <w:rsid w:val="00F3039A"/>
    <w:rsid w:val="00F30A4D"/>
    <w:rsid w:val="00F30B30"/>
    <w:rsid w:val="00F30C43"/>
    <w:rsid w:val="00F30E24"/>
    <w:rsid w:val="00F313A5"/>
    <w:rsid w:val="00F314F4"/>
    <w:rsid w:val="00F31681"/>
    <w:rsid w:val="00F31971"/>
    <w:rsid w:val="00F31C3A"/>
    <w:rsid w:val="00F31D5E"/>
    <w:rsid w:val="00F320EC"/>
    <w:rsid w:val="00F323AB"/>
    <w:rsid w:val="00F3272A"/>
    <w:rsid w:val="00F32C47"/>
    <w:rsid w:val="00F32E56"/>
    <w:rsid w:val="00F32E73"/>
    <w:rsid w:val="00F335C5"/>
    <w:rsid w:val="00F336E8"/>
    <w:rsid w:val="00F33745"/>
    <w:rsid w:val="00F33CE1"/>
    <w:rsid w:val="00F33D51"/>
    <w:rsid w:val="00F3406A"/>
    <w:rsid w:val="00F34129"/>
    <w:rsid w:val="00F341A3"/>
    <w:rsid w:val="00F34B33"/>
    <w:rsid w:val="00F34B67"/>
    <w:rsid w:val="00F34CBA"/>
    <w:rsid w:val="00F34E4A"/>
    <w:rsid w:val="00F34F69"/>
    <w:rsid w:val="00F34F86"/>
    <w:rsid w:val="00F354CB"/>
    <w:rsid w:val="00F3560E"/>
    <w:rsid w:val="00F359CC"/>
    <w:rsid w:val="00F35D14"/>
    <w:rsid w:val="00F35D40"/>
    <w:rsid w:val="00F35FE1"/>
    <w:rsid w:val="00F3601F"/>
    <w:rsid w:val="00F36036"/>
    <w:rsid w:val="00F36105"/>
    <w:rsid w:val="00F362F7"/>
    <w:rsid w:val="00F36398"/>
    <w:rsid w:val="00F36694"/>
    <w:rsid w:val="00F36CB5"/>
    <w:rsid w:val="00F36E2F"/>
    <w:rsid w:val="00F3726F"/>
    <w:rsid w:val="00F37285"/>
    <w:rsid w:val="00F3735E"/>
    <w:rsid w:val="00F3736E"/>
    <w:rsid w:val="00F3741E"/>
    <w:rsid w:val="00F37547"/>
    <w:rsid w:val="00F3757C"/>
    <w:rsid w:val="00F37D0B"/>
    <w:rsid w:val="00F40037"/>
    <w:rsid w:val="00F400AE"/>
    <w:rsid w:val="00F4012F"/>
    <w:rsid w:val="00F403D1"/>
    <w:rsid w:val="00F4069E"/>
    <w:rsid w:val="00F40A48"/>
    <w:rsid w:val="00F40BCC"/>
    <w:rsid w:val="00F40C6F"/>
    <w:rsid w:val="00F40E05"/>
    <w:rsid w:val="00F411B0"/>
    <w:rsid w:val="00F41511"/>
    <w:rsid w:val="00F41BE4"/>
    <w:rsid w:val="00F41DD1"/>
    <w:rsid w:val="00F42018"/>
    <w:rsid w:val="00F4214B"/>
    <w:rsid w:val="00F42150"/>
    <w:rsid w:val="00F421E4"/>
    <w:rsid w:val="00F4223F"/>
    <w:rsid w:val="00F42324"/>
    <w:rsid w:val="00F42561"/>
    <w:rsid w:val="00F42AC5"/>
    <w:rsid w:val="00F42B88"/>
    <w:rsid w:val="00F42E1A"/>
    <w:rsid w:val="00F43030"/>
    <w:rsid w:val="00F43335"/>
    <w:rsid w:val="00F43601"/>
    <w:rsid w:val="00F43682"/>
    <w:rsid w:val="00F43951"/>
    <w:rsid w:val="00F43ADE"/>
    <w:rsid w:val="00F43C7F"/>
    <w:rsid w:val="00F43D43"/>
    <w:rsid w:val="00F4470B"/>
    <w:rsid w:val="00F44850"/>
    <w:rsid w:val="00F44889"/>
    <w:rsid w:val="00F45464"/>
    <w:rsid w:val="00F458CA"/>
    <w:rsid w:val="00F45B6C"/>
    <w:rsid w:val="00F45C29"/>
    <w:rsid w:val="00F45E08"/>
    <w:rsid w:val="00F45F0B"/>
    <w:rsid w:val="00F45F13"/>
    <w:rsid w:val="00F46110"/>
    <w:rsid w:val="00F46149"/>
    <w:rsid w:val="00F465FB"/>
    <w:rsid w:val="00F46A2C"/>
    <w:rsid w:val="00F46A63"/>
    <w:rsid w:val="00F46E7A"/>
    <w:rsid w:val="00F475AE"/>
    <w:rsid w:val="00F476CC"/>
    <w:rsid w:val="00F47738"/>
    <w:rsid w:val="00F4777B"/>
    <w:rsid w:val="00F477CC"/>
    <w:rsid w:val="00F47E58"/>
    <w:rsid w:val="00F47F88"/>
    <w:rsid w:val="00F50245"/>
    <w:rsid w:val="00F5024F"/>
    <w:rsid w:val="00F50250"/>
    <w:rsid w:val="00F502A6"/>
    <w:rsid w:val="00F503B2"/>
    <w:rsid w:val="00F505BD"/>
    <w:rsid w:val="00F50B9D"/>
    <w:rsid w:val="00F50E23"/>
    <w:rsid w:val="00F50E92"/>
    <w:rsid w:val="00F50F0E"/>
    <w:rsid w:val="00F50F32"/>
    <w:rsid w:val="00F51286"/>
    <w:rsid w:val="00F51349"/>
    <w:rsid w:val="00F51669"/>
    <w:rsid w:val="00F516CF"/>
    <w:rsid w:val="00F5179E"/>
    <w:rsid w:val="00F5194E"/>
    <w:rsid w:val="00F520D9"/>
    <w:rsid w:val="00F520DC"/>
    <w:rsid w:val="00F524B6"/>
    <w:rsid w:val="00F525C9"/>
    <w:rsid w:val="00F52A1C"/>
    <w:rsid w:val="00F52AC0"/>
    <w:rsid w:val="00F52B18"/>
    <w:rsid w:val="00F534E0"/>
    <w:rsid w:val="00F534EB"/>
    <w:rsid w:val="00F5355F"/>
    <w:rsid w:val="00F537B9"/>
    <w:rsid w:val="00F539FD"/>
    <w:rsid w:val="00F53A9D"/>
    <w:rsid w:val="00F53CF9"/>
    <w:rsid w:val="00F5403E"/>
    <w:rsid w:val="00F54864"/>
    <w:rsid w:val="00F54968"/>
    <w:rsid w:val="00F54C4E"/>
    <w:rsid w:val="00F54F48"/>
    <w:rsid w:val="00F54F5E"/>
    <w:rsid w:val="00F556F7"/>
    <w:rsid w:val="00F55928"/>
    <w:rsid w:val="00F56268"/>
    <w:rsid w:val="00F5653C"/>
    <w:rsid w:val="00F5654A"/>
    <w:rsid w:val="00F566C0"/>
    <w:rsid w:val="00F5693C"/>
    <w:rsid w:val="00F56986"/>
    <w:rsid w:val="00F569E6"/>
    <w:rsid w:val="00F56BBB"/>
    <w:rsid w:val="00F57E48"/>
    <w:rsid w:val="00F605C1"/>
    <w:rsid w:val="00F605F9"/>
    <w:rsid w:val="00F60CEE"/>
    <w:rsid w:val="00F60DA2"/>
    <w:rsid w:val="00F611CB"/>
    <w:rsid w:val="00F61399"/>
    <w:rsid w:val="00F614F4"/>
    <w:rsid w:val="00F617BB"/>
    <w:rsid w:val="00F61837"/>
    <w:rsid w:val="00F618B2"/>
    <w:rsid w:val="00F61AC2"/>
    <w:rsid w:val="00F61CF8"/>
    <w:rsid w:val="00F6215C"/>
    <w:rsid w:val="00F6277B"/>
    <w:rsid w:val="00F62945"/>
    <w:rsid w:val="00F62D22"/>
    <w:rsid w:val="00F62D60"/>
    <w:rsid w:val="00F631F1"/>
    <w:rsid w:val="00F63285"/>
    <w:rsid w:val="00F63472"/>
    <w:rsid w:val="00F63506"/>
    <w:rsid w:val="00F63625"/>
    <w:rsid w:val="00F637F5"/>
    <w:rsid w:val="00F6394B"/>
    <w:rsid w:val="00F63B11"/>
    <w:rsid w:val="00F63DC7"/>
    <w:rsid w:val="00F641C7"/>
    <w:rsid w:val="00F64261"/>
    <w:rsid w:val="00F64358"/>
    <w:rsid w:val="00F6466D"/>
    <w:rsid w:val="00F64BB2"/>
    <w:rsid w:val="00F64F28"/>
    <w:rsid w:val="00F65763"/>
    <w:rsid w:val="00F65CA7"/>
    <w:rsid w:val="00F65DC0"/>
    <w:rsid w:val="00F660DE"/>
    <w:rsid w:val="00F6611D"/>
    <w:rsid w:val="00F661DF"/>
    <w:rsid w:val="00F664B0"/>
    <w:rsid w:val="00F665A4"/>
    <w:rsid w:val="00F666F4"/>
    <w:rsid w:val="00F66797"/>
    <w:rsid w:val="00F66868"/>
    <w:rsid w:val="00F6691B"/>
    <w:rsid w:val="00F66927"/>
    <w:rsid w:val="00F66D38"/>
    <w:rsid w:val="00F66D51"/>
    <w:rsid w:val="00F66E81"/>
    <w:rsid w:val="00F67489"/>
    <w:rsid w:val="00F674D3"/>
    <w:rsid w:val="00F67C37"/>
    <w:rsid w:val="00F67CF6"/>
    <w:rsid w:val="00F67D37"/>
    <w:rsid w:val="00F67ED7"/>
    <w:rsid w:val="00F7033F"/>
    <w:rsid w:val="00F705C8"/>
    <w:rsid w:val="00F705CE"/>
    <w:rsid w:val="00F70C66"/>
    <w:rsid w:val="00F7119E"/>
    <w:rsid w:val="00F713CC"/>
    <w:rsid w:val="00F71851"/>
    <w:rsid w:val="00F71AAB"/>
    <w:rsid w:val="00F71BA8"/>
    <w:rsid w:val="00F71D52"/>
    <w:rsid w:val="00F71D91"/>
    <w:rsid w:val="00F7208E"/>
    <w:rsid w:val="00F727CE"/>
    <w:rsid w:val="00F7288F"/>
    <w:rsid w:val="00F72993"/>
    <w:rsid w:val="00F72D89"/>
    <w:rsid w:val="00F72F03"/>
    <w:rsid w:val="00F73359"/>
    <w:rsid w:val="00F734B1"/>
    <w:rsid w:val="00F73B95"/>
    <w:rsid w:val="00F73F20"/>
    <w:rsid w:val="00F74112"/>
    <w:rsid w:val="00F7433E"/>
    <w:rsid w:val="00F7441F"/>
    <w:rsid w:val="00F7454D"/>
    <w:rsid w:val="00F747B7"/>
    <w:rsid w:val="00F74918"/>
    <w:rsid w:val="00F74A5C"/>
    <w:rsid w:val="00F74BDF"/>
    <w:rsid w:val="00F750E6"/>
    <w:rsid w:val="00F752D8"/>
    <w:rsid w:val="00F7576E"/>
    <w:rsid w:val="00F75BEC"/>
    <w:rsid w:val="00F76391"/>
    <w:rsid w:val="00F7648D"/>
    <w:rsid w:val="00F7667A"/>
    <w:rsid w:val="00F769F8"/>
    <w:rsid w:val="00F76D2B"/>
    <w:rsid w:val="00F76F1F"/>
    <w:rsid w:val="00F76F90"/>
    <w:rsid w:val="00F76FED"/>
    <w:rsid w:val="00F770DC"/>
    <w:rsid w:val="00F77142"/>
    <w:rsid w:val="00F77231"/>
    <w:rsid w:val="00F773DE"/>
    <w:rsid w:val="00F77527"/>
    <w:rsid w:val="00F779B3"/>
    <w:rsid w:val="00F77B7A"/>
    <w:rsid w:val="00F77F2B"/>
    <w:rsid w:val="00F77F43"/>
    <w:rsid w:val="00F8043A"/>
    <w:rsid w:val="00F805EF"/>
    <w:rsid w:val="00F80908"/>
    <w:rsid w:val="00F80978"/>
    <w:rsid w:val="00F80CB2"/>
    <w:rsid w:val="00F8101E"/>
    <w:rsid w:val="00F81080"/>
    <w:rsid w:val="00F8118B"/>
    <w:rsid w:val="00F81710"/>
    <w:rsid w:val="00F81E2B"/>
    <w:rsid w:val="00F81EBA"/>
    <w:rsid w:val="00F81EE4"/>
    <w:rsid w:val="00F82214"/>
    <w:rsid w:val="00F82381"/>
    <w:rsid w:val="00F82662"/>
    <w:rsid w:val="00F82684"/>
    <w:rsid w:val="00F82E53"/>
    <w:rsid w:val="00F84121"/>
    <w:rsid w:val="00F8456B"/>
    <w:rsid w:val="00F846ED"/>
    <w:rsid w:val="00F847A6"/>
    <w:rsid w:val="00F848EC"/>
    <w:rsid w:val="00F849DC"/>
    <w:rsid w:val="00F84B5D"/>
    <w:rsid w:val="00F84FB6"/>
    <w:rsid w:val="00F854F7"/>
    <w:rsid w:val="00F85B96"/>
    <w:rsid w:val="00F8642D"/>
    <w:rsid w:val="00F8652C"/>
    <w:rsid w:val="00F86649"/>
    <w:rsid w:val="00F867CF"/>
    <w:rsid w:val="00F86A71"/>
    <w:rsid w:val="00F86E73"/>
    <w:rsid w:val="00F874EC"/>
    <w:rsid w:val="00F87547"/>
    <w:rsid w:val="00F878C8"/>
    <w:rsid w:val="00F87B7B"/>
    <w:rsid w:val="00F87C41"/>
    <w:rsid w:val="00F87F36"/>
    <w:rsid w:val="00F901BC"/>
    <w:rsid w:val="00F9027C"/>
    <w:rsid w:val="00F9027D"/>
    <w:rsid w:val="00F9052F"/>
    <w:rsid w:val="00F907C5"/>
    <w:rsid w:val="00F908EA"/>
    <w:rsid w:val="00F90A0F"/>
    <w:rsid w:val="00F90C9A"/>
    <w:rsid w:val="00F90D0C"/>
    <w:rsid w:val="00F90FE5"/>
    <w:rsid w:val="00F910DF"/>
    <w:rsid w:val="00F9131A"/>
    <w:rsid w:val="00F9153A"/>
    <w:rsid w:val="00F917A5"/>
    <w:rsid w:val="00F91AF6"/>
    <w:rsid w:val="00F91BA8"/>
    <w:rsid w:val="00F91CF2"/>
    <w:rsid w:val="00F928A3"/>
    <w:rsid w:val="00F92A6C"/>
    <w:rsid w:val="00F92ADC"/>
    <w:rsid w:val="00F92E0B"/>
    <w:rsid w:val="00F93308"/>
    <w:rsid w:val="00F9339F"/>
    <w:rsid w:val="00F933A0"/>
    <w:rsid w:val="00F939D3"/>
    <w:rsid w:val="00F93C50"/>
    <w:rsid w:val="00F93C7B"/>
    <w:rsid w:val="00F93FD8"/>
    <w:rsid w:val="00F941A8"/>
    <w:rsid w:val="00F944EB"/>
    <w:rsid w:val="00F9474F"/>
    <w:rsid w:val="00F94E2B"/>
    <w:rsid w:val="00F94F29"/>
    <w:rsid w:val="00F94F6C"/>
    <w:rsid w:val="00F9519F"/>
    <w:rsid w:val="00F9543B"/>
    <w:rsid w:val="00F95622"/>
    <w:rsid w:val="00F957D7"/>
    <w:rsid w:val="00F9595E"/>
    <w:rsid w:val="00F95CF9"/>
    <w:rsid w:val="00F95E65"/>
    <w:rsid w:val="00F95ED8"/>
    <w:rsid w:val="00F96009"/>
    <w:rsid w:val="00F9617F"/>
    <w:rsid w:val="00F962BD"/>
    <w:rsid w:val="00F9655A"/>
    <w:rsid w:val="00F967CD"/>
    <w:rsid w:val="00F96A7D"/>
    <w:rsid w:val="00F96BC0"/>
    <w:rsid w:val="00F97046"/>
    <w:rsid w:val="00F9712A"/>
    <w:rsid w:val="00F97388"/>
    <w:rsid w:val="00F97500"/>
    <w:rsid w:val="00F97681"/>
    <w:rsid w:val="00F9771B"/>
    <w:rsid w:val="00F977F2"/>
    <w:rsid w:val="00F97A98"/>
    <w:rsid w:val="00F97BE3"/>
    <w:rsid w:val="00F97BF1"/>
    <w:rsid w:val="00F97EB3"/>
    <w:rsid w:val="00F97FFC"/>
    <w:rsid w:val="00FA024E"/>
    <w:rsid w:val="00FA0273"/>
    <w:rsid w:val="00FA043B"/>
    <w:rsid w:val="00FA050F"/>
    <w:rsid w:val="00FA06A9"/>
    <w:rsid w:val="00FA06B9"/>
    <w:rsid w:val="00FA078D"/>
    <w:rsid w:val="00FA093A"/>
    <w:rsid w:val="00FA0940"/>
    <w:rsid w:val="00FA0A6E"/>
    <w:rsid w:val="00FA0A98"/>
    <w:rsid w:val="00FA0CEC"/>
    <w:rsid w:val="00FA0D4B"/>
    <w:rsid w:val="00FA0DD8"/>
    <w:rsid w:val="00FA122C"/>
    <w:rsid w:val="00FA145C"/>
    <w:rsid w:val="00FA14E5"/>
    <w:rsid w:val="00FA15DB"/>
    <w:rsid w:val="00FA17CB"/>
    <w:rsid w:val="00FA18FB"/>
    <w:rsid w:val="00FA1B5C"/>
    <w:rsid w:val="00FA1B6C"/>
    <w:rsid w:val="00FA1BAD"/>
    <w:rsid w:val="00FA1BBA"/>
    <w:rsid w:val="00FA1DB5"/>
    <w:rsid w:val="00FA1F21"/>
    <w:rsid w:val="00FA26FA"/>
    <w:rsid w:val="00FA2B95"/>
    <w:rsid w:val="00FA2C74"/>
    <w:rsid w:val="00FA2E1A"/>
    <w:rsid w:val="00FA2F32"/>
    <w:rsid w:val="00FA2FD1"/>
    <w:rsid w:val="00FA30BC"/>
    <w:rsid w:val="00FA3297"/>
    <w:rsid w:val="00FA35F6"/>
    <w:rsid w:val="00FA3802"/>
    <w:rsid w:val="00FA3FBE"/>
    <w:rsid w:val="00FA4927"/>
    <w:rsid w:val="00FA49F5"/>
    <w:rsid w:val="00FA4AF0"/>
    <w:rsid w:val="00FA4B6B"/>
    <w:rsid w:val="00FA5282"/>
    <w:rsid w:val="00FA56D6"/>
    <w:rsid w:val="00FA59AB"/>
    <w:rsid w:val="00FA5B48"/>
    <w:rsid w:val="00FA5F73"/>
    <w:rsid w:val="00FA64CF"/>
    <w:rsid w:val="00FA66B2"/>
    <w:rsid w:val="00FA6A82"/>
    <w:rsid w:val="00FA6E63"/>
    <w:rsid w:val="00FA7607"/>
    <w:rsid w:val="00FA7850"/>
    <w:rsid w:val="00FA785C"/>
    <w:rsid w:val="00FA7A1F"/>
    <w:rsid w:val="00FA7A44"/>
    <w:rsid w:val="00FA7AA4"/>
    <w:rsid w:val="00FA7E65"/>
    <w:rsid w:val="00FB0268"/>
    <w:rsid w:val="00FB0283"/>
    <w:rsid w:val="00FB0318"/>
    <w:rsid w:val="00FB0356"/>
    <w:rsid w:val="00FB0450"/>
    <w:rsid w:val="00FB07C7"/>
    <w:rsid w:val="00FB09CD"/>
    <w:rsid w:val="00FB09F6"/>
    <w:rsid w:val="00FB140A"/>
    <w:rsid w:val="00FB1542"/>
    <w:rsid w:val="00FB16F6"/>
    <w:rsid w:val="00FB1C44"/>
    <w:rsid w:val="00FB2529"/>
    <w:rsid w:val="00FB25DD"/>
    <w:rsid w:val="00FB262F"/>
    <w:rsid w:val="00FB2744"/>
    <w:rsid w:val="00FB27C6"/>
    <w:rsid w:val="00FB2A0D"/>
    <w:rsid w:val="00FB2AEB"/>
    <w:rsid w:val="00FB2D37"/>
    <w:rsid w:val="00FB2E86"/>
    <w:rsid w:val="00FB2F33"/>
    <w:rsid w:val="00FB3445"/>
    <w:rsid w:val="00FB34C2"/>
    <w:rsid w:val="00FB34DB"/>
    <w:rsid w:val="00FB3A30"/>
    <w:rsid w:val="00FB4168"/>
    <w:rsid w:val="00FB42A0"/>
    <w:rsid w:val="00FB43EE"/>
    <w:rsid w:val="00FB45AC"/>
    <w:rsid w:val="00FB495A"/>
    <w:rsid w:val="00FB4998"/>
    <w:rsid w:val="00FB51AA"/>
    <w:rsid w:val="00FB522B"/>
    <w:rsid w:val="00FB55F3"/>
    <w:rsid w:val="00FB5654"/>
    <w:rsid w:val="00FB5BD2"/>
    <w:rsid w:val="00FB5CEB"/>
    <w:rsid w:val="00FB5D93"/>
    <w:rsid w:val="00FB5FBE"/>
    <w:rsid w:val="00FB61C0"/>
    <w:rsid w:val="00FB6522"/>
    <w:rsid w:val="00FB67D5"/>
    <w:rsid w:val="00FB67D9"/>
    <w:rsid w:val="00FB6ABC"/>
    <w:rsid w:val="00FB6CDF"/>
    <w:rsid w:val="00FB7314"/>
    <w:rsid w:val="00FB738E"/>
    <w:rsid w:val="00FB7505"/>
    <w:rsid w:val="00FB76A1"/>
    <w:rsid w:val="00FB79D2"/>
    <w:rsid w:val="00FB7CDC"/>
    <w:rsid w:val="00FC016D"/>
    <w:rsid w:val="00FC0598"/>
    <w:rsid w:val="00FC089D"/>
    <w:rsid w:val="00FC0C16"/>
    <w:rsid w:val="00FC0D8B"/>
    <w:rsid w:val="00FC0DFA"/>
    <w:rsid w:val="00FC0E08"/>
    <w:rsid w:val="00FC145D"/>
    <w:rsid w:val="00FC14F6"/>
    <w:rsid w:val="00FC16CE"/>
    <w:rsid w:val="00FC1813"/>
    <w:rsid w:val="00FC1AB1"/>
    <w:rsid w:val="00FC1C99"/>
    <w:rsid w:val="00FC1E04"/>
    <w:rsid w:val="00FC1E3D"/>
    <w:rsid w:val="00FC25A7"/>
    <w:rsid w:val="00FC2708"/>
    <w:rsid w:val="00FC2852"/>
    <w:rsid w:val="00FC28E7"/>
    <w:rsid w:val="00FC2AFE"/>
    <w:rsid w:val="00FC2DE3"/>
    <w:rsid w:val="00FC2E96"/>
    <w:rsid w:val="00FC315D"/>
    <w:rsid w:val="00FC3190"/>
    <w:rsid w:val="00FC3A10"/>
    <w:rsid w:val="00FC3A8F"/>
    <w:rsid w:val="00FC3B4F"/>
    <w:rsid w:val="00FC3D88"/>
    <w:rsid w:val="00FC3F45"/>
    <w:rsid w:val="00FC4411"/>
    <w:rsid w:val="00FC4449"/>
    <w:rsid w:val="00FC4755"/>
    <w:rsid w:val="00FC4AC4"/>
    <w:rsid w:val="00FC4BEA"/>
    <w:rsid w:val="00FC5662"/>
    <w:rsid w:val="00FC5D40"/>
    <w:rsid w:val="00FC5E0A"/>
    <w:rsid w:val="00FC6013"/>
    <w:rsid w:val="00FC6218"/>
    <w:rsid w:val="00FC6259"/>
    <w:rsid w:val="00FC6314"/>
    <w:rsid w:val="00FC637E"/>
    <w:rsid w:val="00FC6681"/>
    <w:rsid w:val="00FC66FF"/>
    <w:rsid w:val="00FC6775"/>
    <w:rsid w:val="00FC68B1"/>
    <w:rsid w:val="00FC6938"/>
    <w:rsid w:val="00FC6A33"/>
    <w:rsid w:val="00FC6B47"/>
    <w:rsid w:val="00FC6DED"/>
    <w:rsid w:val="00FC6E87"/>
    <w:rsid w:val="00FC6F84"/>
    <w:rsid w:val="00FC7155"/>
    <w:rsid w:val="00FC74E3"/>
    <w:rsid w:val="00FC77FF"/>
    <w:rsid w:val="00FC7991"/>
    <w:rsid w:val="00FC7A10"/>
    <w:rsid w:val="00FC7B87"/>
    <w:rsid w:val="00FC7E6C"/>
    <w:rsid w:val="00FD0026"/>
    <w:rsid w:val="00FD0083"/>
    <w:rsid w:val="00FD0098"/>
    <w:rsid w:val="00FD0676"/>
    <w:rsid w:val="00FD090F"/>
    <w:rsid w:val="00FD0BA3"/>
    <w:rsid w:val="00FD11DF"/>
    <w:rsid w:val="00FD135C"/>
    <w:rsid w:val="00FD1389"/>
    <w:rsid w:val="00FD1675"/>
    <w:rsid w:val="00FD16A3"/>
    <w:rsid w:val="00FD176C"/>
    <w:rsid w:val="00FD1B17"/>
    <w:rsid w:val="00FD1D1F"/>
    <w:rsid w:val="00FD20F2"/>
    <w:rsid w:val="00FD2559"/>
    <w:rsid w:val="00FD266A"/>
    <w:rsid w:val="00FD2B1E"/>
    <w:rsid w:val="00FD2FB9"/>
    <w:rsid w:val="00FD3142"/>
    <w:rsid w:val="00FD334A"/>
    <w:rsid w:val="00FD343B"/>
    <w:rsid w:val="00FD347F"/>
    <w:rsid w:val="00FD365C"/>
    <w:rsid w:val="00FD3A44"/>
    <w:rsid w:val="00FD3B28"/>
    <w:rsid w:val="00FD3CFA"/>
    <w:rsid w:val="00FD405D"/>
    <w:rsid w:val="00FD44B2"/>
    <w:rsid w:val="00FD466E"/>
    <w:rsid w:val="00FD4730"/>
    <w:rsid w:val="00FD4799"/>
    <w:rsid w:val="00FD47CF"/>
    <w:rsid w:val="00FD4811"/>
    <w:rsid w:val="00FD4868"/>
    <w:rsid w:val="00FD4C11"/>
    <w:rsid w:val="00FD4D23"/>
    <w:rsid w:val="00FD5273"/>
    <w:rsid w:val="00FD54AB"/>
    <w:rsid w:val="00FD59C1"/>
    <w:rsid w:val="00FD59E9"/>
    <w:rsid w:val="00FD5A47"/>
    <w:rsid w:val="00FD5C0E"/>
    <w:rsid w:val="00FD5DCB"/>
    <w:rsid w:val="00FD62F3"/>
    <w:rsid w:val="00FD6569"/>
    <w:rsid w:val="00FD6920"/>
    <w:rsid w:val="00FD6A63"/>
    <w:rsid w:val="00FD6A6D"/>
    <w:rsid w:val="00FD6C00"/>
    <w:rsid w:val="00FD7295"/>
    <w:rsid w:val="00FD738C"/>
    <w:rsid w:val="00FD78D6"/>
    <w:rsid w:val="00FD7900"/>
    <w:rsid w:val="00FD7985"/>
    <w:rsid w:val="00FD7A22"/>
    <w:rsid w:val="00FD7AC8"/>
    <w:rsid w:val="00FD7ADB"/>
    <w:rsid w:val="00FD7C8C"/>
    <w:rsid w:val="00FD7EBB"/>
    <w:rsid w:val="00FE0543"/>
    <w:rsid w:val="00FE0B3E"/>
    <w:rsid w:val="00FE0F68"/>
    <w:rsid w:val="00FE0FCE"/>
    <w:rsid w:val="00FE134F"/>
    <w:rsid w:val="00FE149A"/>
    <w:rsid w:val="00FE1510"/>
    <w:rsid w:val="00FE153F"/>
    <w:rsid w:val="00FE189A"/>
    <w:rsid w:val="00FE19C7"/>
    <w:rsid w:val="00FE1DF6"/>
    <w:rsid w:val="00FE20A2"/>
    <w:rsid w:val="00FE2825"/>
    <w:rsid w:val="00FE2A39"/>
    <w:rsid w:val="00FE2EB4"/>
    <w:rsid w:val="00FE3024"/>
    <w:rsid w:val="00FE3789"/>
    <w:rsid w:val="00FE3C16"/>
    <w:rsid w:val="00FE3FA1"/>
    <w:rsid w:val="00FE40AA"/>
    <w:rsid w:val="00FE417F"/>
    <w:rsid w:val="00FE43CA"/>
    <w:rsid w:val="00FE456F"/>
    <w:rsid w:val="00FE4767"/>
    <w:rsid w:val="00FE4819"/>
    <w:rsid w:val="00FE4ACD"/>
    <w:rsid w:val="00FE4BDA"/>
    <w:rsid w:val="00FE4D6B"/>
    <w:rsid w:val="00FE4D74"/>
    <w:rsid w:val="00FE4E2C"/>
    <w:rsid w:val="00FE4E2E"/>
    <w:rsid w:val="00FE4EC9"/>
    <w:rsid w:val="00FE50C9"/>
    <w:rsid w:val="00FE50D2"/>
    <w:rsid w:val="00FE5600"/>
    <w:rsid w:val="00FE56CC"/>
    <w:rsid w:val="00FE58DA"/>
    <w:rsid w:val="00FE58FD"/>
    <w:rsid w:val="00FE5E2C"/>
    <w:rsid w:val="00FE6051"/>
    <w:rsid w:val="00FE6072"/>
    <w:rsid w:val="00FE6151"/>
    <w:rsid w:val="00FE6307"/>
    <w:rsid w:val="00FE66B5"/>
    <w:rsid w:val="00FE6BAC"/>
    <w:rsid w:val="00FE6D49"/>
    <w:rsid w:val="00FE7A10"/>
    <w:rsid w:val="00FE7E76"/>
    <w:rsid w:val="00FF039F"/>
    <w:rsid w:val="00FF0751"/>
    <w:rsid w:val="00FF08EB"/>
    <w:rsid w:val="00FF1200"/>
    <w:rsid w:val="00FF1581"/>
    <w:rsid w:val="00FF174E"/>
    <w:rsid w:val="00FF1AEF"/>
    <w:rsid w:val="00FF1B59"/>
    <w:rsid w:val="00FF1E53"/>
    <w:rsid w:val="00FF1E95"/>
    <w:rsid w:val="00FF23DC"/>
    <w:rsid w:val="00FF2411"/>
    <w:rsid w:val="00FF269E"/>
    <w:rsid w:val="00FF3071"/>
    <w:rsid w:val="00FF3088"/>
    <w:rsid w:val="00FF32FD"/>
    <w:rsid w:val="00FF337B"/>
    <w:rsid w:val="00FF34D4"/>
    <w:rsid w:val="00FF3BB1"/>
    <w:rsid w:val="00FF3E5E"/>
    <w:rsid w:val="00FF3E7C"/>
    <w:rsid w:val="00FF3E96"/>
    <w:rsid w:val="00FF426D"/>
    <w:rsid w:val="00FF4454"/>
    <w:rsid w:val="00FF51A6"/>
    <w:rsid w:val="00FF563A"/>
    <w:rsid w:val="00FF5768"/>
    <w:rsid w:val="00FF576E"/>
    <w:rsid w:val="00FF5A2D"/>
    <w:rsid w:val="00FF603F"/>
    <w:rsid w:val="00FF6303"/>
    <w:rsid w:val="00FF6651"/>
    <w:rsid w:val="00FF69D9"/>
    <w:rsid w:val="00FF6C24"/>
    <w:rsid w:val="00FF6E69"/>
    <w:rsid w:val="00FF6E8E"/>
    <w:rsid w:val="00FF7986"/>
    <w:rsid w:val="00FF79DA"/>
    <w:rsid w:val="00FF7A25"/>
    <w:rsid w:val="00FF7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874EA"/>
  <w15:docId w15:val="{2A02866F-5E6F-41C4-9EE0-07DCA00E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56A1"/>
    <w:rPr>
      <w:sz w:val="24"/>
    </w:rPr>
  </w:style>
  <w:style w:type="paragraph" w:styleId="1">
    <w:name w:val="heading 1"/>
    <w:basedOn w:val="a"/>
    <w:next w:val="a"/>
    <w:link w:val="10"/>
    <w:uiPriority w:val="99"/>
    <w:qFormat/>
    <w:rsid w:val="00E1316B"/>
    <w:pPr>
      <w:autoSpaceDE w:val="0"/>
      <w:autoSpaceDN w:val="0"/>
      <w:adjustRightInd w:val="0"/>
      <w:spacing w:before="108" w:after="108"/>
      <w:jc w:val="center"/>
      <w:outlineLvl w:val="0"/>
    </w:pPr>
    <w:rPr>
      <w:rFonts w:ascii="Arial" w:hAnsi="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Основной текст 1,Нумерованный список !!,Iniiaiie oaeno 1,Ioia?iaaiiue nienie !!,Iaaei noeeu,Основной текст без отступа"/>
    <w:basedOn w:val="a"/>
    <w:link w:val="a4"/>
    <w:rsid w:val="00B356A1"/>
    <w:pPr>
      <w:widowControl w:val="0"/>
      <w:ind w:firstLine="485"/>
      <w:jc w:val="both"/>
    </w:pPr>
    <w:rPr>
      <w:rFonts w:ascii="Arial" w:hAnsi="Arial"/>
      <w:snapToGrid w:val="0"/>
      <w:color w:val="000000"/>
    </w:rPr>
  </w:style>
  <w:style w:type="paragraph" w:customStyle="1" w:styleId="11">
    <w:name w:val="1"/>
    <w:rsid w:val="007D2F38"/>
    <w:rPr>
      <w:sz w:val="24"/>
    </w:rPr>
  </w:style>
  <w:style w:type="paragraph" w:styleId="a5">
    <w:name w:val="header"/>
    <w:basedOn w:val="a"/>
    <w:rsid w:val="007D2F38"/>
    <w:pPr>
      <w:tabs>
        <w:tab w:val="center" w:pos="4677"/>
        <w:tab w:val="right" w:pos="9355"/>
      </w:tabs>
    </w:pPr>
  </w:style>
  <w:style w:type="character" w:styleId="a6">
    <w:name w:val="page number"/>
    <w:basedOn w:val="a0"/>
    <w:rsid w:val="007D2F38"/>
  </w:style>
  <w:style w:type="table" w:styleId="a7">
    <w:name w:val="Table Grid"/>
    <w:basedOn w:val="a1"/>
    <w:uiPriority w:val="59"/>
    <w:rsid w:val="00E51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99"/>
    <w:qFormat/>
    <w:rsid w:val="00956CA5"/>
    <w:pPr>
      <w:spacing w:after="200" w:line="276" w:lineRule="auto"/>
      <w:ind w:left="720"/>
      <w:contextualSpacing/>
    </w:pPr>
    <w:rPr>
      <w:rFonts w:ascii="Calibri" w:eastAsia="Calibri" w:hAnsi="Calibri"/>
      <w:sz w:val="22"/>
      <w:szCs w:val="22"/>
      <w:lang w:eastAsia="en-US"/>
    </w:rPr>
  </w:style>
  <w:style w:type="paragraph" w:styleId="aa">
    <w:name w:val="Title"/>
    <w:basedOn w:val="a"/>
    <w:link w:val="ab"/>
    <w:uiPriority w:val="99"/>
    <w:qFormat/>
    <w:rsid w:val="00965E3A"/>
    <w:pPr>
      <w:jc w:val="center"/>
    </w:pPr>
    <w:rPr>
      <w:szCs w:val="24"/>
    </w:rPr>
  </w:style>
  <w:style w:type="paragraph" w:customStyle="1" w:styleId="ac">
    <w:name w:val="Список_без_б"/>
    <w:basedOn w:val="a"/>
    <w:rsid w:val="005C4345"/>
    <w:pPr>
      <w:spacing w:before="40" w:after="40"/>
      <w:ind w:left="357"/>
      <w:jc w:val="both"/>
    </w:pPr>
    <w:rPr>
      <w:sz w:val="22"/>
    </w:rPr>
  </w:style>
  <w:style w:type="paragraph" w:customStyle="1" w:styleId="ConsPlusNormal">
    <w:name w:val="ConsPlusNormal"/>
    <w:link w:val="ConsPlusNormal0"/>
    <w:qFormat/>
    <w:rsid w:val="002C4410"/>
    <w:pPr>
      <w:autoSpaceDE w:val="0"/>
      <w:autoSpaceDN w:val="0"/>
      <w:adjustRightInd w:val="0"/>
      <w:ind w:firstLine="720"/>
    </w:pPr>
    <w:rPr>
      <w:rFonts w:ascii="Arial" w:eastAsia="Calibri" w:hAnsi="Arial" w:cs="Arial"/>
      <w:lang w:eastAsia="en-US"/>
    </w:rPr>
  </w:style>
  <w:style w:type="paragraph" w:customStyle="1" w:styleId="ad">
    <w:name w:val="Прижатый влево"/>
    <w:basedOn w:val="a"/>
    <w:next w:val="a"/>
    <w:uiPriority w:val="99"/>
    <w:rsid w:val="00084538"/>
    <w:pPr>
      <w:autoSpaceDE w:val="0"/>
      <w:autoSpaceDN w:val="0"/>
      <w:adjustRightInd w:val="0"/>
    </w:pPr>
    <w:rPr>
      <w:rFonts w:ascii="Arial" w:hAnsi="Arial" w:cs="Arial"/>
      <w:szCs w:val="24"/>
    </w:rPr>
  </w:style>
  <w:style w:type="character" w:customStyle="1" w:styleId="ab">
    <w:name w:val="Заголовок Знак"/>
    <w:basedOn w:val="a0"/>
    <w:link w:val="aa"/>
    <w:uiPriority w:val="99"/>
    <w:rsid w:val="001B7A24"/>
    <w:rPr>
      <w:sz w:val="24"/>
      <w:szCs w:val="24"/>
      <w:lang w:val="ru-RU" w:eastAsia="ru-RU" w:bidi="ar-SA"/>
    </w:rPr>
  </w:style>
  <w:style w:type="paragraph" w:styleId="ae">
    <w:name w:val="Document Map"/>
    <w:basedOn w:val="a"/>
    <w:link w:val="af"/>
    <w:rsid w:val="001061B8"/>
    <w:rPr>
      <w:rFonts w:ascii="Tahoma" w:hAnsi="Tahoma" w:cs="Tahoma"/>
      <w:sz w:val="16"/>
      <w:szCs w:val="16"/>
    </w:rPr>
  </w:style>
  <w:style w:type="character" w:customStyle="1" w:styleId="af">
    <w:name w:val="Схема документа Знак"/>
    <w:basedOn w:val="a0"/>
    <w:link w:val="ae"/>
    <w:rsid w:val="001061B8"/>
    <w:rPr>
      <w:rFonts w:ascii="Tahoma" w:hAnsi="Tahoma" w:cs="Tahoma"/>
      <w:sz w:val="16"/>
      <w:szCs w:val="16"/>
    </w:rPr>
  </w:style>
  <w:style w:type="paragraph" w:customStyle="1" w:styleId="ConsPlusTitle">
    <w:name w:val="ConsPlusTitle"/>
    <w:rsid w:val="00583F8F"/>
    <w:pPr>
      <w:widowControl w:val="0"/>
      <w:suppressAutoHyphens/>
      <w:autoSpaceDE w:val="0"/>
    </w:pPr>
    <w:rPr>
      <w:rFonts w:eastAsia="Calibri"/>
      <w:b/>
      <w:bCs/>
      <w:sz w:val="24"/>
      <w:szCs w:val="24"/>
      <w:lang w:eastAsia="ar-SA"/>
    </w:rPr>
  </w:style>
  <w:style w:type="paragraph" w:customStyle="1" w:styleId="af0">
    <w:name w:val="Текст обл.доклада"/>
    <w:basedOn w:val="a"/>
    <w:rsid w:val="00583F8F"/>
    <w:pPr>
      <w:jc w:val="both"/>
    </w:pPr>
    <w:rPr>
      <w:rFonts w:ascii="TimesET" w:hAnsi="TimesET"/>
      <w:sz w:val="22"/>
    </w:rPr>
  </w:style>
  <w:style w:type="paragraph" w:styleId="2">
    <w:name w:val="Body Text Indent 2"/>
    <w:basedOn w:val="a"/>
    <w:rsid w:val="00D22D47"/>
    <w:pPr>
      <w:spacing w:after="120" w:line="480" w:lineRule="auto"/>
      <w:ind w:left="283"/>
    </w:pPr>
    <w:rPr>
      <w:szCs w:val="24"/>
    </w:rPr>
  </w:style>
  <w:style w:type="paragraph" w:customStyle="1" w:styleId="12">
    <w:name w:val="Без интервала1"/>
    <w:rsid w:val="00183AC2"/>
    <w:rPr>
      <w:rFonts w:ascii="Calibri" w:hAnsi="Calibri"/>
      <w:sz w:val="22"/>
      <w:szCs w:val="22"/>
      <w:lang w:eastAsia="en-US"/>
    </w:rPr>
  </w:style>
  <w:style w:type="paragraph" w:styleId="af1">
    <w:name w:val="annotation text"/>
    <w:basedOn w:val="a"/>
    <w:link w:val="af2"/>
    <w:rsid w:val="00663CC5"/>
    <w:rPr>
      <w:sz w:val="20"/>
    </w:rPr>
  </w:style>
  <w:style w:type="paragraph" w:customStyle="1" w:styleId="af3">
    <w:name w:val="Комментарий"/>
    <w:basedOn w:val="a"/>
    <w:next w:val="a"/>
    <w:uiPriority w:val="99"/>
    <w:rsid w:val="00663CC5"/>
    <w:pPr>
      <w:widowControl w:val="0"/>
      <w:autoSpaceDE w:val="0"/>
      <w:autoSpaceDN w:val="0"/>
      <w:adjustRightInd w:val="0"/>
      <w:ind w:left="170"/>
      <w:jc w:val="both"/>
    </w:pPr>
    <w:rPr>
      <w:rFonts w:ascii="Arial" w:hAnsi="Arial"/>
      <w:i/>
      <w:iCs/>
      <w:color w:val="800080"/>
      <w:sz w:val="28"/>
      <w:szCs w:val="28"/>
    </w:rPr>
  </w:style>
  <w:style w:type="paragraph" w:styleId="3">
    <w:name w:val="Body Text Indent 3"/>
    <w:basedOn w:val="a"/>
    <w:link w:val="30"/>
    <w:unhideWhenUsed/>
    <w:rsid w:val="00F061AB"/>
    <w:pPr>
      <w:spacing w:after="120" w:line="276" w:lineRule="auto"/>
      <w:ind w:left="283"/>
    </w:pPr>
    <w:rPr>
      <w:rFonts w:ascii="Calibri" w:eastAsia="Calibri" w:hAnsi="Calibri"/>
      <w:sz w:val="16"/>
      <w:szCs w:val="16"/>
      <w:lang w:eastAsia="en-US"/>
    </w:rPr>
  </w:style>
  <w:style w:type="character" w:customStyle="1" w:styleId="30">
    <w:name w:val="Основной текст с отступом 3 Знак"/>
    <w:basedOn w:val="a0"/>
    <w:link w:val="3"/>
    <w:rsid w:val="00F061AB"/>
    <w:rPr>
      <w:rFonts w:ascii="Calibri" w:eastAsia="Calibri" w:hAnsi="Calibri"/>
      <w:sz w:val="16"/>
      <w:szCs w:val="16"/>
      <w:lang w:val="ru-RU" w:eastAsia="en-US" w:bidi="ar-SA"/>
    </w:rPr>
  </w:style>
  <w:style w:type="paragraph" w:customStyle="1" w:styleId="af4">
    <w:name w:val="Таблицы (моноширинный)"/>
    <w:basedOn w:val="a"/>
    <w:next w:val="a"/>
    <w:rsid w:val="009E6439"/>
    <w:pPr>
      <w:autoSpaceDE w:val="0"/>
      <w:autoSpaceDN w:val="0"/>
      <w:adjustRightInd w:val="0"/>
      <w:jc w:val="both"/>
    </w:pPr>
    <w:rPr>
      <w:rFonts w:ascii="Courier New" w:hAnsi="Courier New" w:cs="Courier New"/>
      <w:sz w:val="20"/>
    </w:rPr>
  </w:style>
  <w:style w:type="paragraph" w:styleId="20">
    <w:name w:val="Body Text 2"/>
    <w:basedOn w:val="a"/>
    <w:link w:val="21"/>
    <w:uiPriority w:val="99"/>
    <w:rsid w:val="00F57E48"/>
    <w:pPr>
      <w:spacing w:after="120" w:line="480" w:lineRule="auto"/>
    </w:pPr>
    <w:rPr>
      <w:szCs w:val="24"/>
    </w:rPr>
  </w:style>
  <w:style w:type="paragraph" w:customStyle="1" w:styleId="13">
    <w:name w:val="Абзац списка1"/>
    <w:basedOn w:val="a"/>
    <w:link w:val="ListParagraphChar"/>
    <w:rsid w:val="00AD16DA"/>
    <w:pPr>
      <w:spacing w:after="200" w:line="276" w:lineRule="auto"/>
      <w:ind w:left="720"/>
      <w:contextualSpacing/>
    </w:pPr>
    <w:rPr>
      <w:rFonts w:ascii="Calibri" w:hAnsi="Calibri"/>
      <w:sz w:val="22"/>
      <w:szCs w:val="22"/>
    </w:rPr>
  </w:style>
  <w:style w:type="paragraph" w:styleId="af5">
    <w:name w:val="footer"/>
    <w:basedOn w:val="a"/>
    <w:rsid w:val="004A3D57"/>
    <w:pPr>
      <w:tabs>
        <w:tab w:val="center" w:pos="4677"/>
        <w:tab w:val="right" w:pos="9355"/>
      </w:tabs>
    </w:pPr>
  </w:style>
  <w:style w:type="character" w:styleId="af6">
    <w:name w:val="Hyperlink"/>
    <w:basedOn w:val="a0"/>
    <w:uiPriority w:val="99"/>
    <w:rsid w:val="007547D6"/>
    <w:rPr>
      <w:color w:val="0000FF"/>
      <w:u w:val="single"/>
    </w:rPr>
  </w:style>
  <w:style w:type="character" w:customStyle="1" w:styleId="ei1">
    <w:name w:val="ei1"/>
    <w:basedOn w:val="a0"/>
    <w:rsid w:val="007547D6"/>
  </w:style>
  <w:style w:type="character" w:customStyle="1" w:styleId="10">
    <w:name w:val="Заголовок 1 Знак"/>
    <w:basedOn w:val="a0"/>
    <w:link w:val="1"/>
    <w:uiPriority w:val="99"/>
    <w:rsid w:val="00E1316B"/>
    <w:rPr>
      <w:rFonts w:ascii="Arial" w:hAnsi="Arial"/>
      <w:b/>
      <w:bCs/>
      <w:color w:val="000080"/>
    </w:rPr>
  </w:style>
  <w:style w:type="paragraph" w:customStyle="1" w:styleId="ConsPlusNonformat">
    <w:name w:val="ConsPlusNonformat"/>
    <w:rsid w:val="00DE4934"/>
    <w:pPr>
      <w:autoSpaceDE w:val="0"/>
      <w:autoSpaceDN w:val="0"/>
      <w:adjustRightInd w:val="0"/>
    </w:pPr>
    <w:rPr>
      <w:rFonts w:ascii="Courier New" w:hAnsi="Courier New" w:cs="Courier New"/>
    </w:rPr>
  </w:style>
  <w:style w:type="paragraph" w:styleId="af7">
    <w:name w:val="Body Text"/>
    <w:aliases w:val="Основной текст Знак,Òàáë òåêñò, Знак,Знак"/>
    <w:basedOn w:val="a"/>
    <w:link w:val="14"/>
    <w:uiPriority w:val="99"/>
    <w:rsid w:val="001C7247"/>
    <w:pPr>
      <w:spacing w:after="120"/>
    </w:pPr>
    <w:rPr>
      <w:szCs w:val="24"/>
    </w:rPr>
  </w:style>
  <w:style w:type="character" w:customStyle="1" w:styleId="14">
    <w:name w:val="Основной текст Знак1"/>
    <w:aliases w:val="Основной текст Знак Знак,Òàáë òåêñò Знак, Знак Знак,Знак Знак"/>
    <w:basedOn w:val="a0"/>
    <w:link w:val="af7"/>
    <w:uiPriority w:val="99"/>
    <w:rsid w:val="001C7247"/>
    <w:rPr>
      <w:sz w:val="24"/>
      <w:szCs w:val="24"/>
    </w:rPr>
  </w:style>
  <w:style w:type="paragraph" w:customStyle="1" w:styleId="af8">
    <w:name w:val="Заголовок статьи"/>
    <w:basedOn w:val="a"/>
    <w:next w:val="a"/>
    <w:link w:val="af9"/>
    <w:uiPriority w:val="99"/>
    <w:rsid w:val="004851AE"/>
    <w:pPr>
      <w:autoSpaceDE w:val="0"/>
      <w:autoSpaceDN w:val="0"/>
      <w:adjustRightInd w:val="0"/>
      <w:ind w:left="1612" w:hanging="892"/>
      <w:jc w:val="both"/>
    </w:pPr>
    <w:rPr>
      <w:rFonts w:ascii="Arial" w:hAnsi="Arial" w:cs="Arial"/>
      <w:sz w:val="20"/>
    </w:rPr>
  </w:style>
  <w:style w:type="character" w:customStyle="1" w:styleId="afa">
    <w:name w:val="Цветовое выделение"/>
    <w:uiPriority w:val="99"/>
    <w:rsid w:val="004851AE"/>
    <w:rPr>
      <w:b/>
      <w:bCs/>
      <w:color w:val="000080"/>
      <w:sz w:val="20"/>
      <w:szCs w:val="20"/>
    </w:rPr>
  </w:style>
  <w:style w:type="paragraph" w:customStyle="1" w:styleId="ConsNormal">
    <w:name w:val="ConsNormal"/>
    <w:rsid w:val="00DD4F89"/>
    <w:pPr>
      <w:widowControl w:val="0"/>
      <w:suppressAutoHyphens/>
      <w:autoSpaceDE w:val="0"/>
      <w:ind w:firstLine="720"/>
    </w:pPr>
    <w:rPr>
      <w:rFonts w:ascii="Arial" w:eastAsia="Arial" w:hAnsi="Arial" w:cs="Arial"/>
      <w:sz w:val="24"/>
      <w:szCs w:val="24"/>
      <w:lang w:eastAsia="ar-SA"/>
    </w:rPr>
  </w:style>
  <w:style w:type="paragraph" w:styleId="afb">
    <w:name w:val="Normal (Web)"/>
    <w:basedOn w:val="a"/>
    <w:uiPriority w:val="99"/>
    <w:rsid w:val="006E42FD"/>
    <w:pPr>
      <w:spacing w:before="100" w:beforeAutospacing="1" w:after="100" w:afterAutospacing="1"/>
    </w:pPr>
    <w:rPr>
      <w:szCs w:val="24"/>
    </w:rPr>
  </w:style>
  <w:style w:type="paragraph" w:customStyle="1" w:styleId="msonormalcxspmiddle">
    <w:name w:val="msonormalcxspmiddle"/>
    <w:basedOn w:val="a"/>
    <w:uiPriority w:val="99"/>
    <w:rsid w:val="00BB7723"/>
    <w:pPr>
      <w:spacing w:before="100" w:beforeAutospacing="1" w:after="100" w:afterAutospacing="1"/>
    </w:pPr>
    <w:rPr>
      <w:szCs w:val="24"/>
    </w:rPr>
  </w:style>
  <w:style w:type="paragraph" w:styleId="afc">
    <w:name w:val="Plain Text"/>
    <w:basedOn w:val="a"/>
    <w:link w:val="afd"/>
    <w:uiPriority w:val="99"/>
    <w:rsid w:val="002732C4"/>
    <w:pPr>
      <w:ind w:firstLine="720"/>
      <w:jc w:val="both"/>
    </w:pPr>
    <w:rPr>
      <w:rFonts w:ascii="Courier New" w:hAnsi="Courier New"/>
      <w:sz w:val="20"/>
    </w:rPr>
  </w:style>
  <w:style w:type="character" w:customStyle="1" w:styleId="afd">
    <w:name w:val="Текст Знак"/>
    <w:basedOn w:val="a0"/>
    <w:link w:val="afc"/>
    <w:uiPriority w:val="99"/>
    <w:rsid w:val="002732C4"/>
    <w:rPr>
      <w:rFonts w:ascii="Courier New" w:hAnsi="Courier New"/>
    </w:rPr>
  </w:style>
  <w:style w:type="paragraph" w:styleId="afe">
    <w:name w:val="endnote text"/>
    <w:basedOn w:val="a"/>
    <w:link w:val="aff"/>
    <w:rsid w:val="00DE75ED"/>
    <w:rPr>
      <w:rFonts w:eastAsia="Calibri"/>
      <w:sz w:val="20"/>
    </w:rPr>
  </w:style>
  <w:style w:type="character" w:customStyle="1" w:styleId="apple-style-span">
    <w:name w:val="apple-style-span"/>
    <w:basedOn w:val="a0"/>
    <w:rsid w:val="00683947"/>
  </w:style>
  <w:style w:type="paragraph" w:customStyle="1" w:styleId="u">
    <w:name w:val="u"/>
    <w:basedOn w:val="a"/>
    <w:rsid w:val="00683947"/>
    <w:pPr>
      <w:spacing w:before="100" w:beforeAutospacing="1" w:after="100" w:afterAutospacing="1"/>
    </w:pPr>
    <w:rPr>
      <w:szCs w:val="24"/>
    </w:rPr>
  </w:style>
  <w:style w:type="paragraph" w:customStyle="1" w:styleId="210">
    <w:name w:val="Основной текст с отступом 21"/>
    <w:basedOn w:val="a"/>
    <w:rsid w:val="002924A6"/>
    <w:pPr>
      <w:overflowPunct w:val="0"/>
      <w:autoSpaceDE w:val="0"/>
      <w:autoSpaceDN w:val="0"/>
      <w:adjustRightInd w:val="0"/>
      <w:ind w:firstLine="709"/>
      <w:jc w:val="both"/>
      <w:textAlignment w:val="baseline"/>
    </w:pPr>
    <w:rPr>
      <w:sz w:val="28"/>
    </w:rPr>
  </w:style>
  <w:style w:type="character" w:customStyle="1" w:styleId="aff0">
    <w:name w:val="Гипертекстовая ссылка"/>
    <w:basedOn w:val="a0"/>
    <w:uiPriority w:val="99"/>
    <w:rsid w:val="006A01D5"/>
    <w:rPr>
      <w:color w:val="008000"/>
    </w:rPr>
  </w:style>
  <w:style w:type="character" w:customStyle="1" w:styleId="21">
    <w:name w:val="Основной текст 2 Знак"/>
    <w:basedOn w:val="a0"/>
    <w:link w:val="20"/>
    <w:uiPriority w:val="99"/>
    <w:rsid w:val="00646EB9"/>
    <w:rPr>
      <w:sz w:val="24"/>
      <w:szCs w:val="24"/>
    </w:rPr>
  </w:style>
  <w:style w:type="character" w:customStyle="1" w:styleId="a9">
    <w:name w:val="Абзац списка Знак"/>
    <w:basedOn w:val="a0"/>
    <w:link w:val="a8"/>
    <w:uiPriority w:val="34"/>
    <w:rsid w:val="0072207D"/>
    <w:rPr>
      <w:rFonts w:ascii="Calibri" w:eastAsia="Calibri" w:hAnsi="Calibri"/>
      <w:sz w:val="22"/>
      <w:szCs w:val="22"/>
      <w:lang w:eastAsia="en-US"/>
    </w:rPr>
  </w:style>
  <w:style w:type="paragraph" w:styleId="aff1">
    <w:name w:val="No Spacing"/>
    <w:uiPriority w:val="99"/>
    <w:qFormat/>
    <w:rsid w:val="00190FAF"/>
    <w:pPr>
      <w:ind w:firstLine="709"/>
    </w:pPr>
    <w:rPr>
      <w:rFonts w:ascii="Calibri" w:hAnsi="Calibri" w:cs="Calibri"/>
      <w:sz w:val="24"/>
      <w:szCs w:val="24"/>
    </w:rPr>
  </w:style>
  <w:style w:type="paragraph" w:customStyle="1" w:styleId="ConsPlusCell">
    <w:name w:val="ConsPlusCell"/>
    <w:uiPriority w:val="99"/>
    <w:rsid w:val="00BB4BB1"/>
    <w:pPr>
      <w:autoSpaceDE w:val="0"/>
      <w:autoSpaceDN w:val="0"/>
      <w:adjustRightInd w:val="0"/>
    </w:pPr>
    <w:rPr>
      <w:sz w:val="24"/>
      <w:szCs w:val="24"/>
    </w:rPr>
  </w:style>
  <w:style w:type="character" w:customStyle="1" w:styleId="aff">
    <w:name w:val="Текст концевой сноски Знак"/>
    <w:basedOn w:val="a0"/>
    <w:link w:val="afe"/>
    <w:locked/>
    <w:rsid w:val="006E6DF1"/>
    <w:rPr>
      <w:rFonts w:eastAsia="Calibri"/>
    </w:rPr>
  </w:style>
  <w:style w:type="paragraph" w:customStyle="1" w:styleId="aff2">
    <w:name w:val="Таблица обл.доклада"/>
    <w:basedOn w:val="a"/>
    <w:rsid w:val="00FC5D40"/>
    <w:pPr>
      <w:jc w:val="both"/>
    </w:pPr>
    <w:rPr>
      <w:rFonts w:ascii="TimesET" w:hAnsi="TimesET"/>
      <w:sz w:val="20"/>
    </w:rPr>
  </w:style>
  <w:style w:type="paragraph" w:styleId="aff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4"/>
    <w:rsid w:val="00FC5D40"/>
    <w:rPr>
      <w:sz w:val="20"/>
    </w:rPr>
  </w:style>
  <w:style w:type="character" w:customStyle="1" w:styleId="aff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f3"/>
    <w:rsid w:val="00FC5D40"/>
  </w:style>
  <w:style w:type="paragraph" w:customStyle="1" w:styleId="Default">
    <w:name w:val="Default"/>
    <w:rsid w:val="006A1C70"/>
    <w:pPr>
      <w:autoSpaceDE w:val="0"/>
      <w:autoSpaceDN w:val="0"/>
      <w:adjustRightInd w:val="0"/>
    </w:pPr>
    <w:rPr>
      <w:color w:val="000000"/>
      <w:sz w:val="24"/>
      <w:szCs w:val="24"/>
    </w:rPr>
  </w:style>
  <w:style w:type="character" w:customStyle="1" w:styleId="ListParagraphChar">
    <w:name w:val="List Paragraph Char"/>
    <w:basedOn w:val="a0"/>
    <w:link w:val="13"/>
    <w:locked/>
    <w:rsid w:val="00A9013A"/>
    <w:rPr>
      <w:rFonts w:ascii="Calibri" w:hAnsi="Calibri"/>
      <w:sz w:val="22"/>
      <w:szCs w:val="22"/>
    </w:rPr>
  </w:style>
  <w:style w:type="paragraph" w:customStyle="1" w:styleId="22">
    <w:name w:val="Абзац списка2"/>
    <w:basedOn w:val="a"/>
    <w:rsid w:val="00D6629C"/>
    <w:pPr>
      <w:ind w:left="720"/>
      <w:contextualSpacing/>
    </w:pPr>
    <w:rPr>
      <w:rFonts w:eastAsia="Calibri"/>
      <w:szCs w:val="24"/>
    </w:rPr>
  </w:style>
  <w:style w:type="character" w:customStyle="1" w:styleId="spellchecker-word-highlight">
    <w:name w:val="spellchecker-word-highlight"/>
    <w:basedOn w:val="a0"/>
    <w:rsid w:val="00296FC7"/>
  </w:style>
  <w:style w:type="character" w:customStyle="1" w:styleId="a4">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3"/>
    <w:rsid w:val="003A2B39"/>
    <w:rPr>
      <w:rFonts w:ascii="Arial" w:hAnsi="Arial"/>
      <w:snapToGrid w:val="0"/>
      <w:color w:val="000000"/>
      <w:sz w:val="24"/>
    </w:rPr>
  </w:style>
  <w:style w:type="character" w:styleId="aff5">
    <w:name w:val="Strong"/>
    <w:basedOn w:val="a0"/>
    <w:uiPriority w:val="22"/>
    <w:qFormat/>
    <w:rsid w:val="00467B7F"/>
    <w:rPr>
      <w:b/>
      <w:bCs/>
    </w:rPr>
  </w:style>
  <w:style w:type="paragraph" w:customStyle="1" w:styleId="31">
    <w:name w:val="Âåðõíèé êîëîíòèòóë31"/>
    <w:basedOn w:val="a"/>
    <w:rsid w:val="002A05D7"/>
    <w:pPr>
      <w:widowControl w:val="0"/>
      <w:tabs>
        <w:tab w:val="center" w:pos="4320"/>
        <w:tab w:val="right" w:pos="8640"/>
      </w:tabs>
      <w:overflowPunct w:val="0"/>
      <w:autoSpaceDE w:val="0"/>
      <w:autoSpaceDN w:val="0"/>
      <w:adjustRightInd w:val="0"/>
      <w:jc w:val="both"/>
      <w:textAlignment w:val="baseline"/>
    </w:pPr>
    <w:rPr>
      <w:rFonts w:ascii="Arial" w:hAnsi="Arial"/>
      <w:sz w:val="20"/>
    </w:rPr>
  </w:style>
  <w:style w:type="character" w:customStyle="1" w:styleId="ConsPlusNormal0">
    <w:name w:val="ConsPlusNormal Знак"/>
    <w:link w:val="ConsPlusNormal"/>
    <w:locked/>
    <w:rsid w:val="00A17D2F"/>
    <w:rPr>
      <w:rFonts w:ascii="Arial" w:eastAsia="Calibri" w:hAnsi="Arial" w:cs="Arial"/>
      <w:lang w:eastAsia="en-US" w:bidi="ar-SA"/>
    </w:rPr>
  </w:style>
  <w:style w:type="character" w:customStyle="1" w:styleId="FontStyle13">
    <w:name w:val="Font Style13"/>
    <w:basedOn w:val="a0"/>
    <w:uiPriority w:val="99"/>
    <w:rsid w:val="00E6532E"/>
    <w:rPr>
      <w:rFonts w:ascii="Times New Roman" w:hAnsi="Times New Roman" w:cs="Times New Roman"/>
      <w:sz w:val="26"/>
      <w:szCs w:val="26"/>
    </w:rPr>
  </w:style>
  <w:style w:type="paragraph" w:customStyle="1" w:styleId="Style4">
    <w:name w:val="Style4"/>
    <w:basedOn w:val="a"/>
    <w:uiPriority w:val="99"/>
    <w:rsid w:val="00F65CA7"/>
    <w:pPr>
      <w:widowControl w:val="0"/>
      <w:autoSpaceDE w:val="0"/>
      <w:autoSpaceDN w:val="0"/>
      <w:adjustRightInd w:val="0"/>
      <w:spacing w:line="277" w:lineRule="exact"/>
      <w:ind w:firstLine="710"/>
      <w:jc w:val="both"/>
    </w:pPr>
    <w:rPr>
      <w:szCs w:val="24"/>
    </w:rPr>
  </w:style>
  <w:style w:type="character" w:customStyle="1" w:styleId="FontStyle32">
    <w:name w:val="Font Style32"/>
    <w:basedOn w:val="a0"/>
    <w:uiPriority w:val="99"/>
    <w:rsid w:val="00F65CA7"/>
    <w:rPr>
      <w:rFonts w:ascii="Times New Roman" w:hAnsi="Times New Roman" w:cs="Times New Roman"/>
      <w:sz w:val="22"/>
      <w:szCs w:val="22"/>
    </w:rPr>
  </w:style>
  <w:style w:type="character" w:customStyle="1" w:styleId="FontStyle36">
    <w:name w:val="Font Style36"/>
    <w:basedOn w:val="a0"/>
    <w:uiPriority w:val="99"/>
    <w:rsid w:val="00F65CA7"/>
    <w:rPr>
      <w:rFonts w:ascii="Times New Roman" w:hAnsi="Times New Roman" w:cs="Times New Roman"/>
      <w:b/>
      <w:bCs/>
      <w:sz w:val="14"/>
      <w:szCs w:val="14"/>
    </w:rPr>
  </w:style>
  <w:style w:type="character" w:customStyle="1" w:styleId="FontStyle38">
    <w:name w:val="Font Style38"/>
    <w:basedOn w:val="a0"/>
    <w:uiPriority w:val="99"/>
    <w:rsid w:val="00F65CA7"/>
    <w:rPr>
      <w:rFonts w:ascii="Times New Roman" w:hAnsi="Times New Roman" w:cs="Times New Roman"/>
      <w:sz w:val="14"/>
      <w:szCs w:val="14"/>
    </w:rPr>
  </w:style>
  <w:style w:type="paragraph" w:customStyle="1" w:styleId="Style5">
    <w:name w:val="Style5"/>
    <w:basedOn w:val="a"/>
    <w:uiPriority w:val="99"/>
    <w:rsid w:val="00F65CA7"/>
    <w:pPr>
      <w:widowControl w:val="0"/>
      <w:autoSpaceDE w:val="0"/>
      <w:autoSpaceDN w:val="0"/>
      <w:adjustRightInd w:val="0"/>
      <w:spacing w:line="298" w:lineRule="exact"/>
      <w:ind w:firstLine="691"/>
      <w:jc w:val="both"/>
    </w:pPr>
    <w:rPr>
      <w:szCs w:val="24"/>
    </w:rPr>
  </w:style>
  <w:style w:type="character" w:customStyle="1" w:styleId="FontStyle67">
    <w:name w:val="Font Style67"/>
    <w:basedOn w:val="a0"/>
    <w:uiPriority w:val="99"/>
    <w:rsid w:val="00F65CA7"/>
    <w:rPr>
      <w:rFonts w:ascii="Times New Roman" w:hAnsi="Times New Roman" w:cs="Times New Roman"/>
      <w:sz w:val="26"/>
      <w:szCs w:val="26"/>
    </w:rPr>
  </w:style>
  <w:style w:type="paragraph" w:customStyle="1" w:styleId="aff6">
    <w:name w:val="Нормальный (таблица)"/>
    <w:basedOn w:val="a"/>
    <w:next w:val="a"/>
    <w:uiPriority w:val="99"/>
    <w:rsid w:val="005B365E"/>
    <w:pPr>
      <w:autoSpaceDE w:val="0"/>
      <w:autoSpaceDN w:val="0"/>
      <w:adjustRightInd w:val="0"/>
      <w:jc w:val="both"/>
    </w:pPr>
    <w:rPr>
      <w:rFonts w:ascii="Arial" w:eastAsia="Calibri" w:hAnsi="Arial" w:cs="Arial"/>
      <w:szCs w:val="24"/>
      <w:lang w:eastAsia="en-US"/>
    </w:rPr>
  </w:style>
  <w:style w:type="paragraph" w:customStyle="1" w:styleId="aff7">
    <w:name w:val="Документ"/>
    <w:basedOn w:val="a"/>
    <w:link w:val="aff8"/>
    <w:rsid w:val="00B97E3A"/>
    <w:pPr>
      <w:spacing w:line="360" w:lineRule="auto"/>
      <w:ind w:firstLine="709"/>
      <w:jc w:val="both"/>
    </w:pPr>
    <w:rPr>
      <w:sz w:val="28"/>
    </w:rPr>
  </w:style>
  <w:style w:type="character" w:customStyle="1" w:styleId="aff8">
    <w:name w:val="Документ Знак"/>
    <w:basedOn w:val="a0"/>
    <w:link w:val="aff7"/>
    <w:locked/>
    <w:rsid w:val="00B97E3A"/>
    <w:rPr>
      <w:sz w:val="28"/>
    </w:rPr>
  </w:style>
  <w:style w:type="paragraph" w:customStyle="1" w:styleId="Style6">
    <w:name w:val="Style6"/>
    <w:basedOn w:val="a"/>
    <w:uiPriority w:val="99"/>
    <w:rsid w:val="00F20157"/>
    <w:pPr>
      <w:widowControl w:val="0"/>
      <w:autoSpaceDE w:val="0"/>
      <w:autoSpaceDN w:val="0"/>
      <w:adjustRightInd w:val="0"/>
      <w:spacing w:line="275" w:lineRule="exact"/>
      <w:ind w:firstLine="715"/>
      <w:jc w:val="both"/>
    </w:pPr>
    <w:rPr>
      <w:szCs w:val="24"/>
    </w:rPr>
  </w:style>
  <w:style w:type="character" w:customStyle="1" w:styleId="FontStyle51">
    <w:name w:val="Font Style51"/>
    <w:basedOn w:val="a0"/>
    <w:uiPriority w:val="99"/>
    <w:rsid w:val="00F20157"/>
    <w:rPr>
      <w:rFonts w:ascii="Times New Roman" w:hAnsi="Times New Roman" w:cs="Times New Roman"/>
      <w:sz w:val="22"/>
      <w:szCs w:val="22"/>
    </w:rPr>
  </w:style>
  <w:style w:type="paragraph" w:customStyle="1" w:styleId="Style3">
    <w:name w:val="Style3"/>
    <w:basedOn w:val="a"/>
    <w:uiPriority w:val="99"/>
    <w:rsid w:val="00090EFE"/>
    <w:pPr>
      <w:widowControl w:val="0"/>
      <w:autoSpaceDE w:val="0"/>
      <w:autoSpaceDN w:val="0"/>
      <w:adjustRightInd w:val="0"/>
      <w:spacing w:line="277" w:lineRule="exact"/>
      <w:ind w:firstLine="542"/>
      <w:jc w:val="both"/>
    </w:pPr>
    <w:rPr>
      <w:szCs w:val="24"/>
    </w:rPr>
  </w:style>
  <w:style w:type="paragraph" w:customStyle="1" w:styleId="Style49">
    <w:name w:val="Style49"/>
    <w:basedOn w:val="a"/>
    <w:uiPriority w:val="99"/>
    <w:rsid w:val="005E6281"/>
    <w:pPr>
      <w:widowControl w:val="0"/>
      <w:autoSpaceDE w:val="0"/>
      <w:autoSpaceDN w:val="0"/>
      <w:adjustRightInd w:val="0"/>
      <w:spacing w:line="278" w:lineRule="exact"/>
      <w:jc w:val="center"/>
    </w:pPr>
    <w:rPr>
      <w:szCs w:val="24"/>
    </w:rPr>
  </w:style>
  <w:style w:type="character" w:customStyle="1" w:styleId="FontStyle52">
    <w:name w:val="Font Style52"/>
    <w:basedOn w:val="a0"/>
    <w:uiPriority w:val="99"/>
    <w:rsid w:val="005E6281"/>
    <w:rPr>
      <w:rFonts w:ascii="Times New Roman" w:hAnsi="Times New Roman" w:cs="Times New Roman"/>
      <w:b/>
      <w:bCs/>
      <w:i/>
      <w:iCs/>
      <w:sz w:val="22"/>
      <w:szCs w:val="22"/>
    </w:rPr>
  </w:style>
  <w:style w:type="paragraph" w:styleId="32">
    <w:name w:val="Body Text 3"/>
    <w:basedOn w:val="a"/>
    <w:link w:val="33"/>
    <w:uiPriority w:val="99"/>
    <w:rsid w:val="00E616FA"/>
    <w:pPr>
      <w:spacing w:after="120"/>
    </w:pPr>
    <w:rPr>
      <w:sz w:val="16"/>
      <w:szCs w:val="16"/>
      <w:lang w:val="en-US" w:eastAsia="en-US"/>
    </w:rPr>
  </w:style>
  <w:style w:type="character" w:customStyle="1" w:styleId="33">
    <w:name w:val="Основной текст 3 Знак"/>
    <w:basedOn w:val="a0"/>
    <w:link w:val="32"/>
    <w:uiPriority w:val="99"/>
    <w:rsid w:val="00E616FA"/>
    <w:rPr>
      <w:sz w:val="16"/>
      <w:szCs w:val="16"/>
      <w:lang w:val="en-US" w:eastAsia="en-US"/>
    </w:rPr>
  </w:style>
  <w:style w:type="character" w:customStyle="1" w:styleId="resultitem">
    <w:name w:val="resultitem"/>
    <w:basedOn w:val="a0"/>
    <w:rsid w:val="00F87C41"/>
  </w:style>
  <w:style w:type="paragraph" w:customStyle="1" w:styleId="15">
    <w:name w:val="Абзац списка1"/>
    <w:basedOn w:val="a"/>
    <w:uiPriority w:val="99"/>
    <w:rsid w:val="005D29D0"/>
    <w:pPr>
      <w:widowControl w:val="0"/>
      <w:autoSpaceDN w:val="0"/>
      <w:adjustRightInd w:val="0"/>
      <w:spacing w:after="200" w:line="276" w:lineRule="auto"/>
      <w:ind w:left="720"/>
    </w:pPr>
    <w:rPr>
      <w:rFonts w:ascii="Calibri" w:hAnsi="Calibri" w:cs="Calibri"/>
      <w:sz w:val="22"/>
      <w:szCs w:val="22"/>
      <w:lang w:val="en-US" w:eastAsia="en-US" w:bidi="en-US"/>
    </w:rPr>
  </w:style>
  <w:style w:type="character" w:customStyle="1" w:styleId="af9">
    <w:name w:val="Заголовок статьи Знак"/>
    <w:link w:val="af8"/>
    <w:uiPriority w:val="99"/>
    <w:rsid w:val="00FB738E"/>
    <w:rPr>
      <w:rFonts w:ascii="Arial" w:hAnsi="Arial" w:cs="Arial"/>
    </w:rPr>
  </w:style>
  <w:style w:type="character" w:styleId="aff9">
    <w:name w:val="Emphasis"/>
    <w:basedOn w:val="a0"/>
    <w:qFormat/>
    <w:rsid w:val="0060654A"/>
    <w:rPr>
      <w:i/>
      <w:iCs/>
    </w:rPr>
  </w:style>
  <w:style w:type="character" w:styleId="affa">
    <w:name w:val="annotation reference"/>
    <w:basedOn w:val="a0"/>
    <w:rsid w:val="002B331B"/>
    <w:rPr>
      <w:sz w:val="16"/>
      <w:szCs w:val="16"/>
    </w:rPr>
  </w:style>
  <w:style w:type="paragraph" w:styleId="affb">
    <w:name w:val="annotation subject"/>
    <w:basedOn w:val="af1"/>
    <w:next w:val="af1"/>
    <w:link w:val="affc"/>
    <w:rsid w:val="002B331B"/>
    <w:rPr>
      <w:b/>
      <w:bCs/>
    </w:rPr>
  </w:style>
  <w:style w:type="character" w:customStyle="1" w:styleId="af2">
    <w:name w:val="Текст примечания Знак"/>
    <w:basedOn w:val="a0"/>
    <w:link w:val="af1"/>
    <w:rsid w:val="002B331B"/>
  </w:style>
  <w:style w:type="character" w:customStyle="1" w:styleId="affc">
    <w:name w:val="Тема примечания Знак"/>
    <w:basedOn w:val="af2"/>
    <w:link w:val="affb"/>
    <w:rsid w:val="002B331B"/>
  </w:style>
  <w:style w:type="paragraph" w:styleId="affd">
    <w:name w:val="Balloon Text"/>
    <w:basedOn w:val="a"/>
    <w:link w:val="affe"/>
    <w:rsid w:val="002B331B"/>
    <w:rPr>
      <w:rFonts w:ascii="Tahoma" w:hAnsi="Tahoma" w:cs="Tahoma"/>
      <w:sz w:val="16"/>
      <w:szCs w:val="16"/>
    </w:rPr>
  </w:style>
  <w:style w:type="character" w:customStyle="1" w:styleId="affe">
    <w:name w:val="Текст выноски Знак"/>
    <w:basedOn w:val="a0"/>
    <w:link w:val="affd"/>
    <w:rsid w:val="002B331B"/>
    <w:rPr>
      <w:rFonts w:ascii="Tahoma" w:hAnsi="Tahoma" w:cs="Tahoma"/>
      <w:sz w:val="16"/>
      <w:szCs w:val="16"/>
    </w:rPr>
  </w:style>
  <w:style w:type="paragraph" w:customStyle="1" w:styleId="16">
    <w:name w:val="Стиль Заголовок статьи + полужирный курсив1"/>
    <w:basedOn w:val="af8"/>
    <w:uiPriority w:val="99"/>
    <w:rsid w:val="005D1FBD"/>
    <w:pPr>
      <w:spacing w:before="240" w:line="276" w:lineRule="auto"/>
      <w:ind w:left="0" w:firstLine="709"/>
      <w:outlineLvl w:val="1"/>
    </w:pPr>
    <w:rPr>
      <w:rFonts w:ascii="Times New Roman" w:eastAsiaTheme="minorHAnsi" w:hAnsi="Times New Roman"/>
      <w:bCs/>
      <w:iCs/>
      <w:sz w:val="24"/>
      <w:szCs w:val="24"/>
      <w:lang w:val="en-US" w:eastAsia="en-US" w:bidi="en-US"/>
    </w:rPr>
  </w:style>
  <w:style w:type="paragraph" w:customStyle="1" w:styleId="afff">
    <w:name w:val="Стиль Заголовок статьи + полужирный курсив подчеркивание"/>
    <w:basedOn w:val="af8"/>
    <w:uiPriority w:val="99"/>
    <w:rsid w:val="00306B5D"/>
    <w:pPr>
      <w:spacing w:before="240" w:line="276" w:lineRule="auto"/>
      <w:ind w:left="0" w:firstLine="709"/>
      <w:outlineLvl w:val="1"/>
    </w:pPr>
    <w:rPr>
      <w:rFonts w:ascii="Times New Roman" w:eastAsiaTheme="minorHAnsi" w:hAnsi="Times New Roman"/>
      <w:bCs/>
      <w:iCs/>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091238">
      <w:bodyDiv w:val="1"/>
      <w:marLeft w:val="0"/>
      <w:marRight w:val="0"/>
      <w:marTop w:val="0"/>
      <w:marBottom w:val="0"/>
      <w:divBdr>
        <w:top w:val="none" w:sz="0" w:space="0" w:color="auto"/>
        <w:left w:val="none" w:sz="0" w:space="0" w:color="auto"/>
        <w:bottom w:val="none" w:sz="0" w:space="0" w:color="auto"/>
        <w:right w:val="none" w:sz="0" w:space="0" w:color="auto"/>
      </w:divBdr>
    </w:div>
    <w:div w:id="1785923960">
      <w:bodyDiv w:val="1"/>
      <w:marLeft w:val="0"/>
      <w:marRight w:val="0"/>
      <w:marTop w:val="0"/>
      <w:marBottom w:val="0"/>
      <w:divBdr>
        <w:top w:val="none" w:sz="0" w:space="0" w:color="auto"/>
        <w:left w:val="none" w:sz="0" w:space="0" w:color="auto"/>
        <w:bottom w:val="none" w:sz="0" w:space="0" w:color="auto"/>
        <w:right w:val="none" w:sz="0" w:space="0" w:color="auto"/>
      </w:divBdr>
    </w:div>
    <w:div w:id="205122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5E4622ADD569A2A5E1342541C5A7589B6C88758394DFB93672522EE7A90639C15E0FB9B28434798E3B9FC79703E95AB345591E793A1CCDwDH9I" TargetMode="External"/><Relationship Id="rId13" Type="http://schemas.openxmlformats.org/officeDocument/2006/relationships/hyperlink" Target="consultantplus://offline/ref=CA57107C4052A6F7E38C7DC272F9FA5276D96EB17793C5515CA41FAFAEA0D1AC9C57D4798EA739AA9C686A757AC290411A074ADA09ED09cD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0B53699B683C06FB7971ECC9F981D0DBDF06FDEFD0EEF7D41A604485746481395EDB39E367E3F76025B27DEw175M" TargetMode="External"/><Relationship Id="rId17" Type="http://schemas.openxmlformats.org/officeDocument/2006/relationships/hyperlink" Target="http://www.bus.gov.ru" TargetMode="External"/><Relationship Id="rId2" Type="http://schemas.openxmlformats.org/officeDocument/2006/relationships/numbering" Target="numbering.xml"/><Relationship Id="rId16" Type="http://schemas.openxmlformats.org/officeDocument/2006/relationships/hyperlink" Target="http://www.bus.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77E53D4BCBEECA754DA2C83383C59D750265FEACB1C9A043A09A4D5A8F2B4676681BB3FA048E9FDBF4E23862913B79519B51671B5375nDE" TargetMode="External"/><Relationship Id="rId5" Type="http://schemas.openxmlformats.org/officeDocument/2006/relationships/webSettings" Target="webSettings.xml"/><Relationship Id="rId15" Type="http://schemas.openxmlformats.org/officeDocument/2006/relationships/hyperlink" Target="consultantplus://offline/ref=9D4653BE4606E216F70D8D30133ED8AF29056ACE927D69BA86FEAA6BC16E32D6EA0C20FBE4A03CDC6F85B5325A16E4F22E7C45A9BFDFD2U1v6M" TargetMode="External"/><Relationship Id="rId10" Type="http://schemas.openxmlformats.org/officeDocument/2006/relationships/hyperlink" Target="consultantplus://offline/ref=713C0B9E53AD0C7BB3C6843E5E650BDB23E9B89F3338DBFB154DFFB6B24DD18F3BDA7A7DDEAB2F6CrDM4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C82DB216BDAE6AE2AA32577461969F310D8E46766B21FBCE572B018F88AF98296CD661666A692827CC1ECECDBF935969FC6498A3544FwFE7G" TargetMode="External"/><Relationship Id="rId14" Type="http://schemas.openxmlformats.org/officeDocument/2006/relationships/hyperlink" Target="consultantplus://offline/ref=AC3B422E51C42C06925BB6FF4C19841CCEC2D0045BEA619EF6D89A23CAB755453BA1034DB41F4484F0D21F21D165FB7470E78D0B4A82A3AEED0E7001NEv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5BFA5-7024-4FA0-91C6-C979E901E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60</Pages>
  <Words>33075</Words>
  <Characters>188528</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HP</Company>
  <LinksUpToDate>false</LinksUpToDate>
  <CharactersWithSpaces>221161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Пользователь</dc:creator>
  <cp:lastModifiedBy>Самарцева Оксана Геннадьевна</cp:lastModifiedBy>
  <cp:revision>244</cp:revision>
  <cp:lastPrinted>2020-05-25T07:56:00Z</cp:lastPrinted>
  <dcterms:created xsi:type="dcterms:W3CDTF">2020-05-07T08:18:00Z</dcterms:created>
  <dcterms:modified xsi:type="dcterms:W3CDTF">2020-05-25T07:57:00Z</dcterms:modified>
</cp:coreProperties>
</file>