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ADC" w:rsidRDefault="00340ADC" w:rsidP="00102770">
      <w:pPr>
        <w:pStyle w:val="a3"/>
        <w:jc w:val="left"/>
      </w:pPr>
    </w:p>
    <w:p w:rsidR="007C42E1" w:rsidRPr="00452DFB" w:rsidRDefault="007C42E1" w:rsidP="007501E8">
      <w:pPr>
        <w:pStyle w:val="a3"/>
        <w:ind w:firstLine="6663"/>
        <w:jc w:val="left"/>
      </w:pPr>
      <w:r w:rsidRPr="00452DFB">
        <w:t>УТВЕРЖДЕН</w:t>
      </w:r>
    </w:p>
    <w:p w:rsidR="007C42E1" w:rsidRPr="00452DFB" w:rsidRDefault="007C42E1" w:rsidP="007501E8">
      <w:pPr>
        <w:ind w:firstLine="6663"/>
      </w:pPr>
      <w:r w:rsidRPr="00452DFB">
        <w:t>постановлением коллегии</w:t>
      </w:r>
    </w:p>
    <w:p w:rsidR="007501E8" w:rsidRPr="00452DFB" w:rsidRDefault="007C42E1" w:rsidP="007501E8">
      <w:pPr>
        <w:ind w:firstLine="6663"/>
      </w:pPr>
      <w:r w:rsidRPr="00452DFB">
        <w:t xml:space="preserve">контрольно-счетной палаты </w:t>
      </w:r>
    </w:p>
    <w:p w:rsidR="007C42E1" w:rsidRPr="00452DFB" w:rsidRDefault="007C42E1" w:rsidP="007501E8">
      <w:pPr>
        <w:ind w:firstLine="6663"/>
      </w:pPr>
      <w:r w:rsidRPr="00452DFB">
        <w:t>Волгоградской области</w:t>
      </w:r>
    </w:p>
    <w:p w:rsidR="00927027" w:rsidRPr="00452DFB" w:rsidRDefault="00927027" w:rsidP="00927027">
      <w:pPr>
        <w:ind w:firstLine="6663"/>
      </w:pPr>
      <w:r w:rsidRPr="00452DFB">
        <w:t>от</w:t>
      </w:r>
      <w:r>
        <w:t xml:space="preserve"> «10» декабря 2019г. №22/1.</w:t>
      </w:r>
    </w:p>
    <w:p w:rsidR="007C42E1" w:rsidRPr="00452DFB" w:rsidRDefault="007C42E1" w:rsidP="007C42E1">
      <w:pPr>
        <w:ind w:firstLine="709"/>
        <w:jc w:val="right"/>
      </w:pPr>
      <w:r w:rsidRPr="00452DFB">
        <w:t xml:space="preserve">   </w:t>
      </w:r>
    </w:p>
    <w:p w:rsidR="007C42E1" w:rsidRPr="00452DFB" w:rsidRDefault="007C42E1" w:rsidP="007C42E1">
      <w:pPr>
        <w:pStyle w:val="2"/>
        <w:ind w:firstLine="709"/>
        <w:jc w:val="right"/>
      </w:pPr>
    </w:p>
    <w:p w:rsidR="007C42E1" w:rsidRPr="00452DFB" w:rsidRDefault="007C42E1" w:rsidP="007C42E1">
      <w:pPr>
        <w:pStyle w:val="2"/>
      </w:pPr>
      <w:r w:rsidRPr="00452DFB">
        <w:t>ОТЧЕТ</w:t>
      </w:r>
    </w:p>
    <w:p w:rsidR="007C42E1" w:rsidRPr="00452DFB" w:rsidRDefault="007C42E1" w:rsidP="007C42E1">
      <w:pPr>
        <w:ind w:left="34"/>
        <w:jc w:val="center"/>
        <w:rPr>
          <w:b/>
          <w:i/>
        </w:rPr>
      </w:pPr>
      <w:proofErr w:type="gramStart"/>
      <w:r w:rsidRPr="00452DFB">
        <w:rPr>
          <w:b/>
          <w:i/>
        </w:rPr>
        <w:t>о результатах проверки эффективного и целевого использования средств областного бюджета, выделенных на реализацию подпрограммы «Формирование доступной среды жизнедеятельности для инвалидов и маломобильных групп населения» государственной программы Волгоградской области «Социальная поддержка и защита населения Волгоградской области», утвержденной постановлением Администрации Волгоградской области от 25.09.2017 №504-п, в том числе аудит в сфере закупок за 2018 год и истекший период 2019 года</w:t>
      </w:r>
      <w:proofErr w:type="gramEnd"/>
    </w:p>
    <w:p w:rsidR="007C42E1" w:rsidRPr="00452DFB" w:rsidRDefault="007C42E1" w:rsidP="007C42E1">
      <w:pPr>
        <w:ind w:left="34"/>
        <w:jc w:val="center"/>
        <w:rPr>
          <w:b/>
          <w:u w:val="single"/>
        </w:rPr>
      </w:pPr>
    </w:p>
    <w:p w:rsidR="0048764C" w:rsidRPr="00452DFB" w:rsidRDefault="0048764C" w:rsidP="007C42E1">
      <w:pPr>
        <w:ind w:left="34" w:firstLine="674"/>
        <w:jc w:val="both"/>
        <w:rPr>
          <w:b/>
          <w:u w:val="single"/>
        </w:rPr>
      </w:pPr>
    </w:p>
    <w:p w:rsidR="007C42E1" w:rsidRPr="00452DFB" w:rsidRDefault="007C42E1" w:rsidP="007C42E1">
      <w:pPr>
        <w:ind w:left="34" w:firstLine="674"/>
        <w:jc w:val="both"/>
      </w:pPr>
      <w:r w:rsidRPr="00452DFB">
        <w:rPr>
          <w:b/>
        </w:rPr>
        <w:t>Основание для проведения проверки</w:t>
      </w:r>
      <w:r w:rsidRPr="00452DFB">
        <w:t xml:space="preserve">: план работы контрольно-счетной палаты Волгоградской области </w:t>
      </w:r>
      <w:r w:rsidR="005238BF" w:rsidRPr="00452DFB">
        <w:t xml:space="preserve">(далее КСП) </w:t>
      </w:r>
      <w:r w:rsidRPr="00452DFB">
        <w:t>на 2019 год, утвержденный постановлением коллегии контрольно-счетной палаты Волгоградской области от 17.12.2018 № 23/2.</w:t>
      </w:r>
    </w:p>
    <w:p w:rsidR="007C42E1" w:rsidRPr="00452DFB" w:rsidRDefault="007C42E1" w:rsidP="007C42E1">
      <w:pPr>
        <w:ind w:firstLine="709"/>
        <w:jc w:val="both"/>
      </w:pPr>
      <w:r w:rsidRPr="00452DFB">
        <w:rPr>
          <w:b/>
        </w:rPr>
        <w:t>Проверяемый период:</w:t>
      </w:r>
      <w:r w:rsidRPr="00452DFB">
        <w:t xml:space="preserve"> 2018 год и истекший период 2019 года.</w:t>
      </w:r>
    </w:p>
    <w:p w:rsidR="007C42E1" w:rsidRPr="00452DFB" w:rsidRDefault="007C42E1" w:rsidP="007C42E1">
      <w:pPr>
        <w:ind w:firstLine="708"/>
        <w:jc w:val="both"/>
      </w:pPr>
      <w:r w:rsidRPr="00452DFB">
        <w:rPr>
          <w:b/>
        </w:rPr>
        <w:t>Цель проверки</w:t>
      </w:r>
      <w:r w:rsidRPr="00452DFB">
        <w:t xml:space="preserve">: Исполнение мероприятий подпрограммы «Формирование доступной среды жизнедеятельности для инвалидов и </w:t>
      </w:r>
      <w:proofErr w:type="spellStart"/>
      <w:r w:rsidRPr="00452DFB">
        <w:t>маломобильных</w:t>
      </w:r>
      <w:proofErr w:type="spellEnd"/>
      <w:r w:rsidRPr="00452DFB">
        <w:t xml:space="preserve"> групп населения» государственной программы Волгоградской области «Социальная поддержка и защита населения Волгоградской области», утвержденной постановлением Администрации Волгоградской области от 25.09.2017 №504-п, эффективность использования бюджетных средств.</w:t>
      </w:r>
    </w:p>
    <w:p w:rsidR="007C42E1" w:rsidRPr="00452DFB" w:rsidRDefault="005238BF" w:rsidP="007C42E1">
      <w:pPr>
        <w:ind w:firstLine="709"/>
        <w:jc w:val="both"/>
        <w:rPr>
          <w:b/>
          <w:szCs w:val="24"/>
        </w:rPr>
      </w:pPr>
      <w:r w:rsidRPr="00452DFB">
        <w:rPr>
          <w:b/>
          <w:szCs w:val="24"/>
        </w:rPr>
        <w:t>Объекты проверки КСП</w:t>
      </w:r>
      <w:r w:rsidR="007C42E1" w:rsidRPr="00452DFB">
        <w:rPr>
          <w:b/>
          <w:szCs w:val="24"/>
        </w:rPr>
        <w:t xml:space="preserve">: </w:t>
      </w:r>
    </w:p>
    <w:p w:rsidR="007C42E1" w:rsidRPr="00452DFB" w:rsidRDefault="007C42E1" w:rsidP="007C42E1">
      <w:pPr>
        <w:tabs>
          <w:tab w:val="left" w:pos="0"/>
        </w:tabs>
        <w:jc w:val="both"/>
      </w:pPr>
      <w:r w:rsidRPr="00452DFB">
        <w:tab/>
        <w:t xml:space="preserve">-комитет социальной защиты населения Волгоградской области и </w:t>
      </w:r>
      <w:r w:rsidR="005F3109" w:rsidRPr="00452DFB">
        <w:t>12</w:t>
      </w:r>
      <w:r w:rsidRPr="00452DFB">
        <w:t xml:space="preserve"> подведомственных учреждений;</w:t>
      </w:r>
    </w:p>
    <w:p w:rsidR="007C42E1" w:rsidRPr="00452DFB" w:rsidRDefault="007C42E1" w:rsidP="007C42E1">
      <w:pPr>
        <w:tabs>
          <w:tab w:val="left" w:pos="0"/>
        </w:tabs>
        <w:jc w:val="both"/>
      </w:pPr>
      <w:r w:rsidRPr="00452DFB">
        <w:tab/>
        <w:t>-комитет здравоохранения Волгоградской области и 10 подведомственных учреждений;</w:t>
      </w:r>
    </w:p>
    <w:p w:rsidR="007C42E1" w:rsidRPr="00452DFB" w:rsidRDefault="007C42E1" w:rsidP="007C42E1">
      <w:pPr>
        <w:tabs>
          <w:tab w:val="left" w:pos="0"/>
        </w:tabs>
        <w:jc w:val="both"/>
      </w:pPr>
      <w:r w:rsidRPr="00452DFB">
        <w:tab/>
        <w:t>-комитет физической культуры и спорта Волгоградской области и 2 подведомственных учреждения;</w:t>
      </w:r>
    </w:p>
    <w:p w:rsidR="007C42E1" w:rsidRPr="00452DFB" w:rsidRDefault="007C42E1" w:rsidP="007C42E1">
      <w:pPr>
        <w:tabs>
          <w:tab w:val="left" w:pos="0"/>
        </w:tabs>
        <w:jc w:val="both"/>
      </w:pPr>
      <w:r w:rsidRPr="00452DFB">
        <w:tab/>
        <w:t>-комитет культуры Волгог</w:t>
      </w:r>
      <w:r w:rsidR="00831362" w:rsidRPr="00452DFB">
        <w:t>р</w:t>
      </w:r>
      <w:r w:rsidRPr="00452DFB">
        <w:t>адской области и 1 подведомственное учреждение;</w:t>
      </w:r>
    </w:p>
    <w:p w:rsidR="00831362" w:rsidRPr="00452DFB" w:rsidRDefault="00831362" w:rsidP="007C42E1">
      <w:pPr>
        <w:tabs>
          <w:tab w:val="left" w:pos="0"/>
        </w:tabs>
        <w:jc w:val="both"/>
      </w:pPr>
      <w:r w:rsidRPr="00452DFB">
        <w:tab/>
        <w:t>-Администрации муниципальных районов Фроловского, Городищенского, Иловлинского, Камышинского, городских округов Камышин, Фролово, Волжский;</w:t>
      </w:r>
    </w:p>
    <w:p w:rsidR="00831362" w:rsidRPr="00452DFB" w:rsidRDefault="00831362" w:rsidP="007C42E1">
      <w:pPr>
        <w:tabs>
          <w:tab w:val="left" w:pos="0"/>
        </w:tabs>
        <w:jc w:val="both"/>
      </w:pPr>
      <w:r w:rsidRPr="00452DFB">
        <w:tab/>
        <w:t>-государственное казенное учреждение Волгоградской области «Центр занятости населения Иловлинского района».</w:t>
      </w:r>
    </w:p>
    <w:p w:rsidR="007C42E1" w:rsidRPr="00452DFB" w:rsidRDefault="007C42E1" w:rsidP="007C42E1">
      <w:pPr>
        <w:tabs>
          <w:tab w:val="left" w:pos="840"/>
        </w:tabs>
        <w:ind w:left="709"/>
        <w:jc w:val="both"/>
      </w:pPr>
      <w:r w:rsidRPr="00452DFB">
        <w:rPr>
          <w:b/>
        </w:rPr>
        <w:t>Перечень оформленных актов</w:t>
      </w:r>
      <w:r w:rsidRPr="00452DFB">
        <w:t>:</w:t>
      </w:r>
    </w:p>
    <w:p w:rsidR="001347C9" w:rsidRPr="00452DFB" w:rsidRDefault="007C42E1" w:rsidP="00831362">
      <w:pPr>
        <w:ind w:firstLine="709"/>
        <w:jc w:val="both"/>
      </w:pPr>
      <w:r w:rsidRPr="00452DFB">
        <w:rPr>
          <w:rFonts w:eastAsia="MS Mincho"/>
          <w:lang w:eastAsia="ja-JP"/>
        </w:rPr>
        <w:t>По результатам проведенных проверок КСП ВО оформлен</w:t>
      </w:r>
      <w:r w:rsidR="00831362" w:rsidRPr="00452DFB">
        <w:rPr>
          <w:rFonts w:eastAsia="MS Mincho"/>
          <w:lang w:eastAsia="ja-JP"/>
        </w:rPr>
        <w:t>о</w:t>
      </w:r>
      <w:r w:rsidRPr="00452DFB">
        <w:rPr>
          <w:rFonts w:eastAsia="MS Mincho"/>
          <w:lang w:eastAsia="ja-JP"/>
        </w:rPr>
        <w:t xml:space="preserve"> </w:t>
      </w:r>
      <w:r w:rsidR="005F3109" w:rsidRPr="00452DFB">
        <w:rPr>
          <w:rFonts w:eastAsia="MS Mincho"/>
          <w:lang w:eastAsia="ja-JP"/>
        </w:rPr>
        <w:t>37</w:t>
      </w:r>
      <w:r w:rsidRPr="00452DFB">
        <w:rPr>
          <w:rFonts w:eastAsia="MS Mincho"/>
          <w:lang w:eastAsia="ja-JP"/>
        </w:rPr>
        <w:t xml:space="preserve"> акт</w:t>
      </w:r>
      <w:r w:rsidR="00831362" w:rsidRPr="00452DFB">
        <w:rPr>
          <w:rFonts w:eastAsia="MS Mincho"/>
          <w:lang w:eastAsia="ja-JP"/>
        </w:rPr>
        <w:t>ов</w:t>
      </w:r>
      <w:r w:rsidRPr="00452DFB">
        <w:rPr>
          <w:rFonts w:eastAsia="MS Mincho"/>
          <w:lang w:eastAsia="ja-JP"/>
        </w:rPr>
        <w:t xml:space="preserve"> </w:t>
      </w:r>
      <w:r w:rsidRPr="00452DFB">
        <w:rPr>
          <w:rFonts w:eastAsia="MS Mincho"/>
          <w:color w:val="000099"/>
          <w:lang w:eastAsia="ja-JP"/>
        </w:rPr>
        <w:t xml:space="preserve">(приложение </w:t>
      </w:r>
      <w:r w:rsidR="00831362" w:rsidRPr="00452DFB">
        <w:rPr>
          <w:rFonts w:eastAsia="MS Mincho"/>
          <w:color w:val="000099"/>
          <w:lang w:eastAsia="ja-JP"/>
        </w:rPr>
        <w:t>№</w:t>
      </w:r>
      <w:r w:rsidRPr="00452DFB">
        <w:rPr>
          <w:rFonts w:eastAsia="MS Mincho"/>
          <w:color w:val="000099"/>
          <w:lang w:eastAsia="ja-JP"/>
        </w:rPr>
        <w:t>1),</w:t>
      </w:r>
      <w:r w:rsidRPr="00452DFB">
        <w:rPr>
          <w:rFonts w:eastAsia="MS Mincho"/>
          <w:lang w:eastAsia="ja-JP"/>
        </w:rPr>
        <w:t xml:space="preserve"> из которых </w:t>
      </w:r>
      <w:r w:rsidR="007501E8" w:rsidRPr="00452DFB">
        <w:rPr>
          <w:rFonts w:eastAsia="MS Mincho"/>
          <w:lang w:eastAsia="ja-JP"/>
        </w:rPr>
        <w:t>2</w:t>
      </w:r>
      <w:r w:rsidRPr="00452DFB">
        <w:rPr>
          <w:rFonts w:eastAsia="MS Mincho"/>
          <w:lang w:eastAsia="ja-JP"/>
        </w:rPr>
        <w:t xml:space="preserve"> </w:t>
      </w:r>
      <w:r w:rsidR="001D4603" w:rsidRPr="00452DFB">
        <w:rPr>
          <w:rFonts w:eastAsia="MS Mincho"/>
          <w:lang w:eastAsia="ja-JP"/>
        </w:rPr>
        <w:t>(</w:t>
      </w:r>
      <w:r w:rsidR="00B94F6A" w:rsidRPr="00452DFB">
        <w:rPr>
          <w:rFonts w:eastAsia="MS Mincho"/>
          <w:lang w:eastAsia="ja-JP"/>
        </w:rPr>
        <w:t xml:space="preserve">акт </w:t>
      </w:r>
      <w:r w:rsidR="00B94F6A" w:rsidRPr="00452DFB">
        <w:t xml:space="preserve">проверки </w:t>
      </w:r>
      <w:r w:rsidR="001D4603" w:rsidRPr="00452DFB">
        <w:t>комитет</w:t>
      </w:r>
      <w:r w:rsidR="00B94F6A" w:rsidRPr="00452DFB">
        <w:t>а</w:t>
      </w:r>
      <w:r w:rsidR="001D4603" w:rsidRPr="00452DFB">
        <w:t xml:space="preserve"> социальной защиты населения Волгоградской области </w:t>
      </w:r>
      <w:r w:rsidR="009A0050" w:rsidRPr="00452DFB">
        <w:rPr>
          <w:szCs w:val="24"/>
        </w:rPr>
        <w:t xml:space="preserve">(далее Облкомсоцзащиты) </w:t>
      </w:r>
      <w:r w:rsidR="001D4603" w:rsidRPr="00452DFB">
        <w:t xml:space="preserve">и </w:t>
      </w:r>
      <w:r w:rsidR="00B94F6A" w:rsidRPr="00452DFB">
        <w:t xml:space="preserve">акт проверки </w:t>
      </w:r>
      <w:r w:rsidR="001D4603" w:rsidRPr="00452DFB">
        <w:rPr>
          <w:color w:val="000000"/>
          <w:szCs w:val="24"/>
        </w:rPr>
        <w:t>государственного бюджетного учреждения социального обслуживания «Волгоградский областной реабилитационный центр «Вдохновение»</w:t>
      </w:r>
      <w:r w:rsidR="001D4603" w:rsidRPr="00452DFB">
        <w:t xml:space="preserve"> (далее - ГБУСО ВООЦ Вдохновение)) </w:t>
      </w:r>
      <w:r w:rsidRPr="00452DFB">
        <w:rPr>
          <w:rFonts w:eastAsia="MS Mincho"/>
          <w:lang w:eastAsia="ja-JP"/>
        </w:rPr>
        <w:t>подписан</w:t>
      </w:r>
      <w:r w:rsidR="007501E8" w:rsidRPr="00452DFB">
        <w:rPr>
          <w:rFonts w:eastAsia="MS Mincho"/>
          <w:lang w:eastAsia="ja-JP"/>
        </w:rPr>
        <w:t>ы</w:t>
      </w:r>
      <w:r w:rsidRPr="00452DFB">
        <w:rPr>
          <w:rFonts w:eastAsia="MS Mincho"/>
          <w:lang w:eastAsia="ja-JP"/>
        </w:rPr>
        <w:t xml:space="preserve"> с разногласиями (разногласия с заключениями КСП в </w:t>
      </w:r>
      <w:r w:rsidRPr="00452DFB">
        <w:rPr>
          <w:rFonts w:eastAsia="MS Mincho"/>
          <w:color w:val="000099"/>
          <w:lang w:eastAsia="ja-JP"/>
        </w:rPr>
        <w:t xml:space="preserve">приложениях </w:t>
      </w:r>
      <w:r w:rsidR="00831362" w:rsidRPr="00452DFB">
        <w:rPr>
          <w:rFonts w:eastAsia="MS Mincho"/>
          <w:color w:val="000099"/>
          <w:lang w:eastAsia="ja-JP"/>
        </w:rPr>
        <w:t>№№</w:t>
      </w:r>
      <w:r w:rsidRPr="00452DFB">
        <w:rPr>
          <w:rFonts w:eastAsia="MS Mincho"/>
          <w:color w:val="000099"/>
          <w:lang w:eastAsia="ja-JP"/>
        </w:rPr>
        <w:t>2-</w:t>
      </w:r>
      <w:r w:rsidR="00831362" w:rsidRPr="00452DFB">
        <w:rPr>
          <w:rFonts w:eastAsia="MS Mincho"/>
          <w:color w:val="000099"/>
          <w:lang w:eastAsia="ja-JP"/>
        </w:rPr>
        <w:t>3</w:t>
      </w:r>
      <w:r w:rsidRPr="00452DFB">
        <w:rPr>
          <w:rFonts w:eastAsia="MS Mincho"/>
          <w:color w:val="000099"/>
          <w:lang w:eastAsia="ja-JP"/>
        </w:rPr>
        <w:t>).</w:t>
      </w:r>
      <w:r w:rsidR="00831362" w:rsidRPr="00452DFB">
        <w:t xml:space="preserve"> </w:t>
      </w:r>
    </w:p>
    <w:p w:rsidR="0048764C" w:rsidRPr="00452DFB" w:rsidRDefault="0048764C" w:rsidP="0048764C">
      <w:pPr>
        <w:pStyle w:val="ConsPlusNormal"/>
        <w:numPr>
          <w:ilvl w:val="0"/>
          <w:numId w:val="3"/>
        </w:numPr>
        <w:spacing w:before="120" w:after="120"/>
        <w:ind w:left="896" w:hanging="357"/>
        <w:jc w:val="center"/>
        <w:rPr>
          <w:b/>
        </w:rPr>
      </w:pPr>
      <w:r w:rsidRPr="00452DFB">
        <w:rPr>
          <w:b/>
        </w:rPr>
        <w:t xml:space="preserve">Общие сведения </w:t>
      </w:r>
    </w:p>
    <w:p w:rsidR="0048764C" w:rsidRPr="00452DFB" w:rsidRDefault="0048764C" w:rsidP="003F6F4B">
      <w:pPr>
        <w:autoSpaceDE w:val="0"/>
        <w:autoSpaceDN w:val="0"/>
        <w:adjustRightInd w:val="0"/>
        <w:ind w:firstLine="708"/>
        <w:jc w:val="both"/>
        <w:rPr>
          <w:lang w:eastAsia="en-US"/>
        </w:rPr>
      </w:pPr>
      <w:r w:rsidRPr="00704FDC">
        <w:t xml:space="preserve">В соответствии со ст. 15 Федерального закона от 24.11.1995 № 181-ФЗ «О социальной защите инвалидов в РФ» (далее </w:t>
      </w:r>
      <w:r w:rsidR="005238BF" w:rsidRPr="00704FDC">
        <w:t xml:space="preserve">- </w:t>
      </w:r>
      <w:r w:rsidRPr="00704FDC">
        <w:t xml:space="preserve">Федеральный закон №181-ФЗ) </w:t>
      </w:r>
      <w:r w:rsidRPr="00704FDC">
        <w:rPr>
          <w:lang w:eastAsia="en-US"/>
        </w:rPr>
        <w:t xml:space="preserve">органы государственной власти субъектов РФ, органы местного самоуправления </w:t>
      </w:r>
      <w:r w:rsidR="00B31FE3" w:rsidRPr="00704FDC">
        <w:rPr>
          <w:rFonts w:eastAsiaTheme="minorHAnsi"/>
          <w:szCs w:val="24"/>
          <w:lang w:eastAsia="en-US"/>
        </w:rPr>
        <w:t>(далее - ОМСУ)</w:t>
      </w:r>
      <w:r w:rsidR="00B31FE3" w:rsidRPr="00704FDC">
        <w:rPr>
          <w:lang w:eastAsia="en-US"/>
        </w:rPr>
        <w:t xml:space="preserve"> </w:t>
      </w:r>
      <w:r w:rsidRPr="00704FDC">
        <w:rPr>
          <w:lang w:eastAsia="en-US"/>
        </w:rPr>
        <w:t xml:space="preserve">(в сфере установленных полномочий), организации независимо от их организационно-правовых форм </w:t>
      </w:r>
      <w:r w:rsidR="007501E8" w:rsidRPr="00704FDC">
        <w:rPr>
          <w:lang w:eastAsia="en-US"/>
        </w:rPr>
        <w:t xml:space="preserve">обязаны </w:t>
      </w:r>
      <w:r w:rsidRPr="00704FDC">
        <w:rPr>
          <w:lang w:eastAsia="en-US"/>
        </w:rPr>
        <w:t>обеспечи</w:t>
      </w:r>
      <w:r w:rsidR="007501E8" w:rsidRPr="00704FDC">
        <w:rPr>
          <w:lang w:eastAsia="en-US"/>
        </w:rPr>
        <w:t>ть</w:t>
      </w:r>
      <w:r w:rsidRPr="00704FDC">
        <w:rPr>
          <w:lang w:eastAsia="en-US"/>
        </w:rPr>
        <w:t xml:space="preserve"> инвалидам (включая инвалидов, использующих кресла-коляски и собак-проводников) условия доступности объектов социальной, инженерной и транспортной инфраструктур и предоставляемых услуг, а также оказания им при этом необходимой помощи.</w:t>
      </w:r>
    </w:p>
    <w:p w:rsidR="005F3109" w:rsidRPr="00452DFB" w:rsidRDefault="005F3109"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lastRenderedPageBreak/>
        <w:t xml:space="preserve">Постановлением Администрации Волгоградской области от 25.09.2017 №504-п утверждена государственная программа Волгоградской области «Социальная поддержка и защита населения Волгоградской области» (далее </w:t>
      </w:r>
      <w:r w:rsidR="005238BF" w:rsidRPr="00452DFB">
        <w:rPr>
          <w:rFonts w:eastAsiaTheme="minorHAnsi"/>
          <w:szCs w:val="24"/>
          <w:lang w:eastAsia="en-US"/>
        </w:rPr>
        <w:t xml:space="preserve">- </w:t>
      </w:r>
      <w:r w:rsidRPr="00452DFB">
        <w:rPr>
          <w:rFonts w:eastAsiaTheme="minorHAnsi"/>
          <w:szCs w:val="24"/>
          <w:lang w:eastAsia="en-US"/>
        </w:rPr>
        <w:t xml:space="preserve">Госпрограмма), в которой предусмотрена реализация подпрограммы «Формирование доступной среды жизнедеятельности для инвалидов и маломобильных групп населения» (далее </w:t>
      </w:r>
      <w:r w:rsidR="005238BF" w:rsidRPr="00452DFB">
        <w:rPr>
          <w:rFonts w:eastAsiaTheme="minorHAnsi"/>
          <w:szCs w:val="24"/>
          <w:lang w:eastAsia="en-US"/>
        </w:rPr>
        <w:t xml:space="preserve">- </w:t>
      </w:r>
      <w:r w:rsidRPr="00452DFB">
        <w:rPr>
          <w:rFonts w:eastAsiaTheme="minorHAnsi"/>
          <w:szCs w:val="24"/>
          <w:lang w:eastAsia="en-US"/>
        </w:rPr>
        <w:t>Подпрограмма).</w:t>
      </w:r>
    </w:p>
    <w:p w:rsidR="005F3109" w:rsidRPr="00452DFB" w:rsidRDefault="005F3109" w:rsidP="003F6F4B">
      <w:pPr>
        <w:autoSpaceDE w:val="0"/>
        <w:autoSpaceDN w:val="0"/>
        <w:adjustRightInd w:val="0"/>
        <w:ind w:firstLine="708"/>
        <w:jc w:val="both"/>
      </w:pPr>
      <w:r w:rsidRPr="00452DFB">
        <w:t xml:space="preserve">Целью Подпрограммы является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(далее - МГН). Подпрограмма реализуется </w:t>
      </w:r>
      <w:r w:rsidRPr="00452DFB">
        <w:rPr>
          <w:u w:val="single"/>
        </w:rPr>
        <w:t>в 2018 - 2024 годах в один эта</w:t>
      </w:r>
      <w:r w:rsidRPr="00452DFB">
        <w:t>п.</w:t>
      </w:r>
    </w:p>
    <w:p w:rsidR="005F3109" w:rsidRPr="00452DFB" w:rsidRDefault="005F3109" w:rsidP="003F6F4B">
      <w:pPr>
        <w:autoSpaceDE w:val="0"/>
        <w:autoSpaceDN w:val="0"/>
        <w:adjustRightInd w:val="0"/>
        <w:ind w:firstLine="708"/>
        <w:jc w:val="both"/>
      </w:pPr>
      <w:r w:rsidRPr="00452DFB">
        <w:t>Ожидаемыми конечными результатами реализации Подпрограммы являются:</w:t>
      </w:r>
    </w:p>
    <w:p w:rsidR="005F3109" w:rsidRPr="00452DFB" w:rsidRDefault="005F3109" w:rsidP="003F6F4B">
      <w:pPr>
        <w:autoSpaceDE w:val="0"/>
        <w:autoSpaceDN w:val="0"/>
        <w:adjustRightInd w:val="0"/>
        <w:ind w:firstLine="708"/>
        <w:jc w:val="both"/>
      </w:pPr>
      <w:r w:rsidRPr="00452DFB">
        <w:t>-увеличение доли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p w:rsidR="005F3109" w:rsidRPr="00452DFB" w:rsidRDefault="005F3109" w:rsidP="003F6F4B">
      <w:pPr>
        <w:autoSpaceDE w:val="0"/>
        <w:autoSpaceDN w:val="0"/>
        <w:adjustRightInd w:val="0"/>
        <w:ind w:firstLine="708"/>
        <w:jc w:val="both"/>
      </w:pPr>
      <w:r w:rsidRPr="00452DFB">
        <w:t>-увеличение доли инвалидов, положительно оценивающих отношение населения к проблемам инвалидов, и граждан, признающих навыки, достоинства и способности инвалидов.</w:t>
      </w:r>
    </w:p>
    <w:p w:rsidR="007D75E9" w:rsidRPr="00452DFB" w:rsidRDefault="007D75E9" w:rsidP="003F6F4B">
      <w:pPr>
        <w:autoSpaceDE w:val="0"/>
        <w:autoSpaceDN w:val="0"/>
        <w:adjustRightInd w:val="0"/>
        <w:ind w:firstLine="708"/>
        <w:jc w:val="both"/>
        <w:rPr>
          <w:lang w:eastAsia="en-US"/>
        </w:rPr>
      </w:pPr>
      <w:r w:rsidRPr="00452DFB">
        <w:t>В соответствии с приказом М</w:t>
      </w:r>
      <w:r w:rsidRPr="00452DFB">
        <w:rPr>
          <w:lang w:eastAsia="en-US"/>
        </w:rPr>
        <w:t>инистерства труда и социальной защиты РФ от 06.12.2012 №575 «Об утверждении примерной программы субъекта РФ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w:t>
      </w:r>
      <w:r w:rsidR="00455CC7" w:rsidRPr="00452DFB">
        <w:rPr>
          <w:lang w:eastAsia="en-US"/>
        </w:rPr>
        <w:t xml:space="preserve"> - </w:t>
      </w:r>
      <w:r w:rsidRPr="00452DFB">
        <w:rPr>
          <w:lang w:eastAsia="en-US"/>
        </w:rPr>
        <w:t>Приказ №575):</w:t>
      </w:r>
    </w:p>
    <w:p w:rsidR="007D75E9" w:rsidRPr="00452DFB" w:rsidRDefault="007D75E9" w:rsidP="003F6F4B">
      <w:pPr>
        <w:autoSpaceDE w:val="0"/>
        <w:autoSpaceDN w:val="0"/>
        <w:adjustRightInd w:val="0"/>
        <w:ind w:firstLine="708"/>
        <w:jc w:val="both"/>
        <w:rPr>
          <w:lang w:eastAsia="en-US"/>
        </w:rPr>
      </w:pPr>
      <w:r w:rsidRPr="00452DFB">
        <w:rPr>
          <w:lang w:eastAsia="en-US"/>
        </w:rPr>
        <w:t>-п</w:t>
      </w:r>
      <w:r w:rsidRPr="00452DFB">
        <w:rPr>
          <w:rFonts w:eastAsiaTheme="minorHAnsi"/>
          <w:szCs w:val="24"/>
          <w:lang w:eastAsia="en-US"/>
        </w:rPr>
        <w:t>од приоритетными объектами и услугами в соответствующей сфере понимаются наиболее значимые для инвалидов объекты и услуги, отобранные с участием представителей (</w:t>
      </w:r>
      <w:r w:rsidRPr="00452DFB">
        <w:rPr>
          <w:rFonts w:eastAsiaTheme="minorHAnsi"/>
          <w:szCs w:val="24"/>
          <w:u w:val="single"/>
          <w:lang w:eastAsia="en-US"/>
        </w:rPr>
        <w:t>не менее трех) общественных организаций инвалидов</w:t>
      </w:r>
      <w:r w:rsidRPr="00452DFB">
        <w:rPr>
          <w:rFonts w:eastAsiaTheme="minorHAnsi"/>
          <w:szCs w:val="24"/>
          <w:lang w:eastAsia="en-US"/>
        </w:rPr>
        <w:t xml:space="preserve">. Приоритетные объекты, включенные в Программу субъекта </w:t>
      </w:r>
      <w:r w:rsidR="007923CC" w:rsidRPr="00452DFB">
        <w:rPr>
          <w:rFonts w:eastAsiaTheme="minorHAnsi"/>
          <w:szCs w:val="24"/>
          <w:lang w:eastAsia="en-US"/>
        </w:rPr>
        <w:t>РФ</w:t>
      </w:r>
      <w:r w:rsidRPr="00452DFB">
        <w:rPr>
          <w:rFonts w:eastAsiaTheme="minorHAnsi"/>
          <w:szCs w:val="24"/>
          <w:lang w:eastAsia="en-US"/>
        </w:rPr>
        <w:t xml:space="preserve">, должны иметь паспорт объекта в соответствии с </w:t>
      </w:r>
      <w:r w:rsidRPr="00452DFB">
        <w:rPr>
          <w:lang w:eastAsia="en-US"/>
        </w:rPr>
        <w:t xml:space="preserve">Методикой, позволяющей объективизировать и систематизировать доступность объектов и услуг в приоритетных сферах жизнедеятельности для инвалидов и других </w:t>
      </w:r>
      <w:r w:rsidR="007923CC" w:rsidRPr="00452DFB">
        <w:rPr>
          <w:lang w:eastAsia="en-US"/>
        </w:rPr>
        <w:t>МГН</w:t>
      </w:r>
      <w:r w:rsidRPr="00452DFB">
        <w:rPr>
          <w:lang w:eastAsia="en-US"/>
        </w:rPr>
        <w:t xml:space="preserve">, с возможностью учета региональной специфики, утвержденной приказом Министерства труда и социальной защиты РФ от 25.12.2012 №627  (далее </w:t>
      </w:r>
      <w:r w:rsidR="00455CC7" w:rsidRPr="00452DFB">
        <w:rPr>
          <w:lang w:eastAsia="en-US"/>
        </w:rPr>
        <w:t xml:space="preserve">- </w:t>
      </w:r>
      <w:r w:rsidRPr="00452DFB">
        <w:rPr>
          <w:lang w:eastAsia="en-US"/>
        </w:rPr>
        <w:t>Приказ №627, Методика оценки доступности);</w:t>
      </w:r>
    </w:p>
    <w:p w:rsidR="007D75E9" w:rsidRPr="00452DFB" w:rsidRDefault="007D75E9" w:rsidP="003F6F4B">
      <w:pPr>
        <w:autoSpaceDE w:val="0"/>
        <w:autoSpaceDN w:val="0"/>
        <w:adjustRightInd w:val="0"/>
        <w:ind w:firstLine="708"/>
        <w:jc w:val="both"/>
        <w:rPr>
          <w:rFonts w:eastAsiaTheme="minorHAnsi"/>
          <w:szCs w:val="24"/>
          <w:lang w:eastAsia="en-US"/>
        </w:rPr>
      </w:pPr>
      <w:r w:rsidRPr="00452DFB">
        <w:rPr>
          <w:lang w:eastAsia="en-US"/>
        </w:rPr>
        <w:t>-п</w:t>
      </w:r>
      <w:r w:rsidRPr="00452DFB">
        <w:rPr>
          <w:rFonts w:eastAsiaTheme="minorHAnsi"/>
          <w:szCs w:val="24"/>
          <w:lang w:eastAsia="en-US"/>
        </w:rPr>
        <w:t>од приоритетными сферами жизнедеятельности инвалидов и других МГН понимаются сферы: здравоохранение, социальная защита, занятость, спорт и физическая культура, информация и связь, культура, транспортная и пешеходная инфраструктура.</w:t>
      </w:r>
    </w:p>
    <w:p w:rsidR="001E2E76" w:rsidRPr="00452DFB" w:rsidRDefault="001E2E76"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 xml:space="preserve">В соответствии с Приказом №627 по итогам обследования </w:t>
      </w:r>
      <w:r w:rsidR="00AC444D" w:rsidRPr="00452DFB">
        <w:t xml:space="preserve">приоритетных объектов социальной, транспортной, инженерной инфраструктуры (далее – </w:t>
      </w:r>
      <w:r w:rsidR="0042300A" w:rsidRPr="00452DFB">
        <w:t>Объекты</w:t>
      </w:r>
      <w:r w:rsidR="00AC444D" w:rsidRPr="00452DFB">
        <w:t>)</w:t>
      </w:r>
      <w:r w:rsidRPr="00452DFB">
        <w:rPr>
          <w:rFonts w:eastAsiaTheme="minorHAnsi"/>
          <w:szCs w:val="24"/>
          <w:lang w:eastAsia="en-US"/>
        </w:rPr>
        <w:t xml:space="preserve"> дается оценка состояния </w:t>
      </w:r>
      <w:r w:rsidR="00445AF1" w:rsidRPr="00452DFB">
        <w:rPr>
          <w:rFonts w:eastAsiaTheme="minorHAnsi"/>
          <w:szCs w:val="24"/>
          <w:lang w:eastAsia="en-US"/>
        </w:rPr>
        <w:t xml:space="preserve">их </w:t>
      </w:r>
      <w:r w:rsidRPr="00452DFB">
        <w:rPr>
          <w:rFonts w:eastAsiaTheme="minorHAnsi"/>
          <w:szCs w:val="24"/>
          <w:lang w:eastAsia="en-US"/>
        </w:rPr>
        <w:t>доступности и принимаются управленческие решения в части варианта организации доступности:</w:t>
      </w:r>
    </w:p>
    <w:p w:rsidR="001E2E76" w:rsidRPr="00452DFB" w:rsidRDefault="001E2E76"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-вариант «А» - доступность всех зон и помещений (универсальная);</w:t>
      </w:r>
    </w:p>
    <w:p w:rsidR="001E2E76" w:rsidRPr="00452DFB" w:rsidRDefault="001E2E76"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-вариант «Б» - выделены для обслуживания инвалидов специальные участки и помещения;</w:t>
      </w:r>
    </w:p>
    <w:p w:rsidR="001E2E76" w:rsidRPr="00452DFB" w:rsidRDefault="001E2E76"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-вариант «ДУ» - обеспечена условная доступность: помощь сотрудника организации на объекте либо услуги представляются на дому или дистанционно;</w:t>
      </w:r>
    </w:p>
    <w:p w:rsidR="001E2E76" w:rsidRPr="00452DFB" w:rsidRDefault="001E2E76"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-«ВНД» - временно недоступно: доступность не организована.</w:t>
      </w:r>
    </w:p>
    <w:p w:rsidR="00455CC7" w:rsidRPr="00452DFB" w:rsidRDefault="004C549B"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П</w:t>
      </w:r>
      <w:r w:rsidR="001E2E76" w:rsidRPr="00452DFB">
        <w:rPr>
          <w:rFonts w:eastAsiaTheme="minorHAnsi"/>
          <w:szCs w:val="24"/>
          <w:lang w:eastAsia="en-US"/>
        </w:rPr>
        <w:t xml:space="preserve">о результатам комплексной оценки состояния доступности </w:t>
      </w:r>
      <w:r w:rsidR="008073E1" w:rsidRPr="00452DFB">
        <w:rPr>
          <w:rFonts w:eastAsiaTheme="minorHAnsi"/>
          <w:szCs w:val="24"/>
          <w:lang w:eastAsia="en-US"/>
        </w:rPr>
        <w:t xml:space="preserve">всем категориям инвалидов  </w:t>
      </w:r>
      <w:r w:rsidR="001E2E76" w:rsidRPr="00452DFB">
        <w:rPr>
          <w:rFonts w:eastAsiaTheme="minorHAnsi"/>
          <w:szCs w:val="24"/>
          <w:lang w:eastAsia="en-US"/>
        </w:rPr>
        <w:t xml:space="preserve">основных функциональных зон </w:t>
      </w:r>
      <w:r w:rsidR="008073E1" w:rsidRPr="00452DFB">
        <w:rPr>
          <w:rFonts w:eastAsiaTheme="minorHAnsi"/>
          <w:szCs w:val="24"/>
          <w:lang w:eastAsia="en-US"/>
        </w:rPr>
        <w:t xml:space="preserve">(территория, прилегающая к зданию (участок), вход (входы) в здание, путь (пути) движения внутри здания (в т.ч. пути эвакуации), зона целевого назначения здания (целевого посещения объекта), санитарно-гигиенические помещения, система информации на объекте (устройства и средства информации и связи и их системы)) </w:t>
      </w:r>
      <w:r w:rsidR="001E2E76" w:rsidRPr="00452DFB">
        <w:rPr>
          <w:rFonts w:eastAsiaTheme="minorHAnsi"/>
          <w:szCs w:val="24"/>
          <w:lang w:eastAsia="en-US"/>
        </w:rPr>
        <w:t>в целом по объекту вын</w:t>
      </w:r>
      <w:r w:rsidR="00C57040" w:rsidRPr="00452DFB">
        <w:rPr>
          <w:rFonts w:eastAsiaTheme="minorHAnsi"/>
          <w:szCs w:val="24"/>
          <w:lang w:eastAsia="en-US"/>
        </w:rPr>
        <w:t>оси</w:t>
      </w:r>
      <w:r w:rsidR="001E2E76" w:rsidRPr="00452DFB">
        <w:rPr>
          <w:rFonts w:eastAsiaTheme="minorHAnsi"/>
          <w:szCs w:val="24"/>
          <w:lang w:eastAsia="en-US"/>
        </w:rPr>
        <w:t xml:space="preserve">тся одно из </w:t>
      </w:r>
      <w:r w:rsidR="00455CC7" w:rsidRPr="00452DFB">
        <w:rPr>
          <w:rFonts w:eastAsiaTheme="minorHAnsi"/>
          <w:szCs w:val="24"/>
          <w:lang w:eastAsia="en-US"/>
        </w:rPr>
        <w:t xml:space="preserve">семи </w:t>
      </w:r>
      <w:r w:rsidR="001E2E76" w:rsidRPr="00452DFB">
        <w:rPr>
          <w:rFonts w:eastAsiaTheme="minorHAnsi"/>
          <w:szCs w:val="24"/>
          <w:lang w:eastAsia="en-US"/>
        </w:rPr>
        <w:t>решений</w:t>
      </w:r>
      <w:r w:rsidR="00553EBC" w:rsidRPr="00452DFB">
        <w:rPr>
          <w:rFonts w:eastAsiaTheme="minorHAnsi"/>
          <w:szCs w:val="24"/>
          <w:lang w:eastAsia="en-US"/>
        </w:rPr>
        <w:t xml:space="preserve"> </w:t>
      </w:r>
      <w:r w:rsidRPr="00452DFB">
        <w:rPr>
          <w:rFonts w:eastAsiaTheme="minorHAnsi"/>
          <w:szCs w:val="24"/>
          <w:lang w:eastAsia="en-US"/>
        </w:rPr>
        <w:t xml:space="preserve">в соответствии с </w:t>
      </w:r>
      <w:r w:rsidR="00553EBC" w:rsidRPr="00452DFB">
        <w:rPr>
          <w:rFonts w:eastAsiaTheme="minorHAnsi"/>
          <w:szCs w:val="24"/>
          <w:lang w:eastAsia="en-US"/>
        </w:rPr>
        <w:t>Классификатор</w:t>
      </w:r>
      <w:r w:rsidRPr="00452DFB">
        <w:rPr>
          <w:rFonts w:eastAsiaTheme="minorHAnsi"/>
          <w:szCs w:val="24"/>
          <w:lang w:eastAsia="en-US"/>
        </w:rPr>
        <w:t>ом</w:t>
      </w:r>
      <w:r w:rsidR="00553EBC" w:rsidRPr="00452DFB">
        <w:rPr>
          <w:rFonts w:eastAsiaTheme="minorHAnsi"/>
          <w:szCs w:val="24"/>
          <w:lang w:eastAsia="en-US"/>
        </w:rPr>
        <w:t xml:space="preserve"> по состоянию (уровню) доступности</w:t>
      </w:r>
      <w:r w:rsidR="00455CC7" w:rsidRPr="00452DFB">
        <w:rPr>
          <w:rFonts w:eastAsiaTheme="minorHAnsi"/>
          <w:szCs w:val="24"/>
          <w:lang w:eastAsia="en-US"/>
        </w:rPr>
        <w:t xml:space="preserve">, </w:t>
      </w:r>
      <w:r w:rsidRPr="00452DFB">
        <w:rPr>
          <w:rFonts w:eastAsiaTheme="minorHAnsi"/>
          <w:szCs w:val="24"/>
          <w:lang w:eastAsia="en-US"/>
        </w:rPr>
        <w:t>утвержденным</w:t>
      </w:r>
      <w:r w:rsidR="00455CC7" w:rsidRPr="00452DFB">
        <w:rPr>
          <w:rFonts w:eastAsiaTheme="minorHAnsi"/>
          <w:szCs w:val="24"/>
          <w:lang w:eastAsia="en-US"/>
        </w:rPr>
        <w:t xml:space="preserve"> Приказом №627:</w:t>
      </w:r>
    </w:p>
    <w:p w:rsidR="00553EBC" w:rsidRPr="00452DFB" w:rsidRDefault="00553EBC"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w:t>
      </w:r>
      <w:r w:rsidR="00455CC7" w:rsidRPr="00452DFB">
        <w:rPr>
          <w:rFonts w:eastAsiaTheme="minorHAnsi"/>
          <w:szCs w:val="24"/>
          <w:lang w:eastAsia="en-US"/>
        </w:rPr>
        <w:t>ДП-В</w:t>
      </w:r>
      <w:r w:rsidRPr="00452DFB">
        <w:rPr>
          <w:rFonts w:eastAsiaTheme="minorHAnsi"/>
          <w:szCs w:val="24"/>
          <w:lang w:eastAsia="en-US"/>
        </w:rPr>
        <w:t>» - д</w:t>
      </w:r>
      <w:r w:rsidR="00455CC7" w:rsidRPr="00452DFB">
        <w:rPr>
          <w:rFonts w:eastAsiaTheme="minorHAnsi"/>
          <w:szCs w:val="24"/>
          <w:lang w:eastAsia="en-US"/>
        </w:rPr>
        <w:t>оступен</w:t>
      </w:r>
      <w:r w:rsidRPr="00452DFB">
        <w:rPr>
          <w:rFonts w:eastAsiaTheme="minorHAnsi"/>
          <w:szCs w:val="24"/>
          <w:lang w:eastAsia="en-US"/>
        </w:rPr>
        <w:t xml:space="preserve"> </w:t>
      </w:r>
      <w:r w:rsidR="00455CC7" w:rsidRPr="00452DFB">
        <w:rPr>
          <w:rFonts w:eastAsiaTheme="minorHAnsi"/>
          <w:szCs w:val="24"/>
          <w:lang w:eastAsia="en-US"/>
        </w:rPr>
        <w:t>полностью</w:t>
      </w:r>
      <w:r w:rsidRPr="00452DFB">
        <w:rPr>
          <w:rFonts w:eastAsiaTheme="minorHAnsi"/>
          <w:szCs w:val="24"/>
          <w:lang w:eastAsia="en-US"/>
        </w:rPr>
        <w:t xml:space="preserve"> </w:t>
      </w:r>
      <w:r w:rsidR="00455CC7" w:rsidRPr="00452DFB">
        <w:rPr>
          <w:rFonts w:eastAsiaTheme="minorHAnsi"/>
          <w:szCs w:val="24"/>
          <w:lang w:eastAsia="en-US"/>
        </w:rPr>
        <w:t>всем</w:t>
      </w:r>
      <w:r w:rsidR="002E5A60" w:rsidRPr="00452DFB">
        <w:rPr>
          <w:rFonts w:eastAsiaTheme="minorHAnsi"/>
          <w:szCs w:val="24"/>
          <w:lang w:eastAsia="en-US"/>
        </w:rPr>
        <w:t xml:space="preserve"> (</w:t>
      </w:r>
      <w:r w:rsidR="009E20DD" w:rsidRPr="00452DFB">
        <w:rPr>
          <w:rFonts w:eastAsiaTheme="minorHAnsi"/>
          <w:szCs w:val="24"/>
          <w:lang w:eastAsia="en-US"/>
        </w:rPr>
        <w:t>Объект</w:t>
      </w:r>
      <w:r w:rsidR="002E5A60" w:rsidRPr="00452DFB">
        <w:rPr>
          <w:rFonts w:eastAsiaTheme="minorHAnsi"/>
          <w:szCs w:val="24"/>
          <w:lang w:eastAsia="en-US"/>
        </w:rPr>
        <w:t xml:space="preserve"> может быть рекомендован как "базовый")</w:t>
      </w:r>
      <w:r w:rsidRPr="00452DFB">
        <w:rPr>
          <w:rFonts w:eastAsiaTheme="minorHAnsi"/>
          <w:szCs w:val="24"/>
          <w:lang w:eastAsia="en-US"/>
        </w:rPr>
        <w:t>;</w:t>
      </w:r>
    </w:p>
    <w:p w:rsidR="00553EBC" w:rsidRPr="00452DFB" w:rsidRDefault="00553EBC"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-«ДП-И» - доступен полностью избирательно с указанием категорий инвалидов: с нарушениями опорно-двигательного аппарата (О), для передвигающихся на коляске (К), для инвалидов с нарушениями зрения (С), для инвалидов с нарушениями слуха (Г) либо для инвалидов с нарушениями умственного развития (У)</w:t>
      </w:r>
      <w:r w:rsidR="002E5A60" w:rsidRPr="00452DFB">
        <w:rPr>
          <w:rFonts w:eastAsiaTheme="minorHAnsi"/>
          <w:szCs w:val="24"/>
          <w:lang w:eastAsia="en-US"/>
        </w:rPr>
        <w:t xml:space="preserve"> (рекомендованы мероприятия по обустройству </w:t>
      </w:r>
      <w:r w:rsidR="009E20DD" w:rsidRPr="00452DFB">
        <w:rPr>
          <w:rFonts w:eastAsiaTheme="minorHAnsi"/>
          <w:szCs w:val="24"/>
          <w:lang w:eastAsia="en-US"/>
        </w:rPr>
        <w:t>Объекта</w:t>
      </w:r>
      <w:r w:rsidR="002E5A60" w:rsidRPr="00452DFB">
        <w:rPr>
          <w:rFonts w:eastAsiaTheme="minorHAnsi"/>
          <w:szCs w:val="24"/>
          <w:lang w:eastAsia="en-US"/>
        </w:rPr>
        <w:t xml:space="preserve"> в первую очередь)</w:t>
      </w:r>
      <w:r w:rsidRPr="00452DFB">
        <w:rPr>
          <w:rFonts w:eastAsiaTheme="minorHAnsi"/>
          <w:szCs w:val="24"/>
          <w:lang w:eastAsia="en-US"/>
        </w:rPr>
        <w:t>;</w:t>
      </w:r>
    </w:p>
    <w:p w:rsidR="00553EBC" w:rsidRPr="00452DFB" w:rsidRDefault="00553EBC"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lastRenderedPageBreak/>
        <w:t>-«ДЧ-В» - доступен частично всем</w:t>
      </w:r>
      <w:r w:rsidR="002E5A60" w:rsidRPr="00452DFB">
        <w:rPr>
          <w:rFonts w:eastAsiaTheme="minorHAnsi"/>
          <w:szCs w:val="24"/>
          <w:lang w:eastAsia="en-US"/>
        </w:rPr>
        <w:t xml:space="preserve"> (рекомендованы мероприятия по обустройству </w:t>
      </w:r>
      <w:r w:rsidR="009E20DD" w:rsidRPr="00452DFB">
        <w:rPr>
          <w:rFonts w:eastAsiaTheme="minorHAnsi"/>
          <w:szCs w:val="24"/>
          <w:lang w:eastAsia="en-US"/>
        </w:rPr>
        <w:t>Объекта</w:t>
      </w:r>
      <w:r w:rsidR="002E5A60" w:rsidRPr="00452DFB">
        <w:rPr>
          <w:rFonts w:eastAsiaTheme="minorHAnsi"/>
          <w:szCs w:val="24"/>
          <w:lang w:eastAsia="en-US"/>
        </w:rPr>
        <w:t xml:space="preserve"> во вторую очередь)</w:t>
      </w:r>
      <w:r w:rsidRPr="00452DFB">
        <w:rPr>
          <w:rFonts w:eastAsiaTheme="minorHAnsi"/>
          <w:szCs w:val="24"/>
          <w:lang w:eastAsia="en-US"/>
        </w:rPr>
        <w:t>;</w:t>
      </w:r>
    </w:p>
    <w:p w:rsidR="00553EBC" w:rsidRPr="00452DFB" w:rsidRDefault="00553EBC"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-«ДЧ-И» - доступен частично избирательно с указанием категорий инвалидов (К,О,С,Г,У)</w:t>
      </w:r>
      <w:r w:rsidR="002E5A60" w:rsidRPr="00452DFB">
        <w:rPr>
          <w:rFonts w:eastAsiaTheme="minorHAnsi"/>
          <w:szCs w:val="24"/>
          <w:lang w:eastAsia="en-US"/>
        </w:rPr>
        <w:t xml:space="preserve"> (рекомендованы мероприятия по обустройству </w:t>
      </w:r>
      <w:r w:rsidR="009E20DD" w:rsidRPr="00452DFB">
        <w:rPr>
          <w:rFonts w:eastAsiaTheme="minorHAnsi"/>
          <w:szCs w:val="24"/>
          <w:lang w:eastAsia="en-US"/>
        </w:rPr>
        <w:t>Объекта</w:t>
      </w:r>
      <w:r w:rsidR="002E5A60" w:rsidRPr="00452DFB">
        <w:rPr>
          <w:rFonts w:eastAsiaTheme="minorHAnsi"/>
          <w:szCs w:val="24"/>
          <w:lang w:eastAsia="en-US"/>
        </w:rPr>
        <w:t xml:space="preserve"> в третью очередь)</w:t>
      </w:r>
      <w:r w:rsidRPr="00452DFB">
        <w:rPr>
          <w:rFonts w:eastAsiaTheme="minorHAnsi"/>
          <w:szCs w:val="24"/>
          <w:lang w:eastAsia="en-US"/>
        </w:rPr>
        <w:t>;</w:t>
      </w:r>
    </w:p>
    <w:p w:rsidR="00553EBC" w:rsidRPr="00452DFB" w:rsidRDefault="00553EBC"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-«ДУ» - доступен условно</w:t>
      </w:r>
      <w:r w:rsidR="002E5A60" w:rsidRPr="00452DFB">
        <w:rPr>
          <w:rFonts w:eastAsiaTheme="minorHAnsi"/>
          <w:szCs w:val="24"/>
          <w:lang w:eastAsia="en-US"/>
        </w:rPr>
        <w:t xml:space="preserve"> (проведение мероприятий по адаптации невозможно или возможно в порядке капитального ремонта или реконструкции)</w:t>
      </w:r>
      <w:r w:rsidRPr="00452DFB">
        <w:rPr>
          <w:rFonts w:eastAsiaTheme="minorHAnsi"/>
          <w:szCs w:val="24"/>
          <w:lang w:eastAsia="en-US"/>
        </w:rPr>
        <w:t>;</w:t>
      </w:r>
    </w:p>
    <w:p w:rsidR="00553EBC" w:rsidRPr="00452DFB" w:rsidRDefault="00553EBC"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-«ВНД» - временно не доступен</w:t>
      </w:r>
      <w:r w:rsidR="002E5A60" w:rsidRPr="00452DFB">
        <w:rPr>
          <w:rFonts w:eastAsiaTheme="minorHAnsi"/>
          <w:szCs w:val="24"/>
          <w:lang w:eastAsia="en-US"/>
        </w:rPr>
        <w:t xml:space="preserve"> (проведение мероприятий по адаптации возможно только после капитального ремонта и реконструкции, либо путем организации альтернативной формы </w:t>
      </w:r>
      <w:r w:rsidR="00AB74C7" w:rsidRPr="00452DFB">
        <w:rPr>
          <w:rFonts w:eastAsiaTheme="minorHAnsi"/>
          <w:szCs w:val="24"/>
          <w:lang w:eastAsia="en-US"/>
        </w:rPr>
        <w:t>обслуживания</w:t>
      </w:r>
      <w:r w:rsidR="002E5A60" w:rsidRPr="00452DFB">
        <w:rPr>
          <w:rFonts w:eastAsiaTheme="minorHAnsi"/>
          <w:szCs w:val="24"/>
          <w:lang w:eastAsia="en-US"/>
        </w:rPr>
        <w:t>);</w:t>
      </w:r>
    </w:p>
    <w:p w:rsidR="00553EBC" w:rsidRPr="00452DFB" w:rsidRDefault="00553EBC"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«Х» - не предназначен для посещения инвалидами</w:t>
      </w:r>
      <w:r w:rsidR="002E5A60" w:rsidRPr="00452DFB">
        <w:rPr>
          <w:rFonts w:eastAsiaTheme="minorHAnsi"/>
          <w:szCs w:val="24"/>
          <w:lang w:eastAsia="en-US"/>
        </w:rPr>
        <w:t xml:space="preserve"> (адаптации не подлежит)</w:t>
      </w:r>
      <w:r w:rsidRPr="00452DFB">
        <w:rPr>
          <w:rFonts w:eastAsiaTheme="minorHAnsi"/>
          <w:szCs w:val="24"/>
          <w:lang w:eastAsia="en-US"/>
        </w:rPr>
        <w:t xml:space="preserve">. </w:t>
      </w:r>
    </w:p>
    <w:p w:rsidR="00553EBC" w:rsidRPr="00452DFB" w:rsidRDefault="00553EBC" w:rsidP="003F6F4B">
      <w:pPr>
        <w:autoSpaceDE w:val="0"/>
        <w:autoSpaceDN w:val="0"/>
        <w:adjustRightInd w:val="0"/>
        <w:ind w:firstLine="708"/>
        <w:jc w:val="both"/>
        <w:rPr>
          <w:rFonts w:eastAsiaTheme="minorHAnsi"/>
          <w:color w:val="0000CC"/>
          <w:szCs w:val="24"/>
          <w:lang w:eastAsia="en-US"/>
        </w:rPr>
      </w:pPr>
      <w:r w:rsidRPr="00452DFB">
        <w:rPr>
          <w:rFonts w:eastAsiaTheme="minorHAnsi"/>
          <w:szCs w:val="24"/>
          <w:lang w:eastAsia="en-US"/>
        </w:rPr>
        <w:t xml:space="preserve">Информация </w:t>
      </w:r>
      <w:r w:rsidR="00445AF1" w:rsidRPr="00452DFB">
        <w:rPr>
          <w:rFonts w:eastAsiaTheme="minorHAnsi"/>
          <w:szCs w:val="24"/>
          <w:lang w:eastAsia="en-US"/>
        </w:rPr>
        <w:t>К</w:t>
      </w:r>
      <w:r w:rsidRPr="00452DFB">
        <w:rPr>
          <w:rFonts w:eastAsiaTheme="minorHAnsi"/>
          <w:szCs w:val="24"/>
          <w:lang w:eastAsia="en-US"/>
        </w:rPr>
        <w:t>лассификатора по состоянию (уровню) доступности</w:t>
      </w:r>
      <w:r w:rsidR="004C549B" w:rsidRPr="00452DFB">
        <w:rPr>
          <w:rFonts w:eastAsiaTheme="minorHAnsi"/>
          <w:szCs w:val="24"/>
          <w:lang w:eastAsia="en-US"/>
        </w:rPr>
        <w:t xml:space="preserve"> с учетом  </w:t>
      </w:r>
      <w:r w:rsidRPr="00452DFB">
        <w:rPr>
          <w:rFonts w:eastAsiaTheme="minorHAnsi"/>
          <w:szCs w:val="24"/>
          <w:lang w:eastAsia="en-US"/>
        </w:rPr>
        <w:t>обосновани</w:t>
      </w:r>
      <w:r w:rsidR="004C549B" w:rsidRPr="00452DFB">
        <w:rPr>
          <w:rFonts w:eastAsiaTheme="minorHAnsi"/>
          <w:szCs w:val="24"/>
          <w:lang w:eastAsia="en-US"/>
        </w:rPr>
        <w:t>й</w:t>
      </w:r>
      <w:r w:rsidRPr="00452DFB">
        <w:rPr>
          <w:rFonts w:eastAsiaTheme="minorHAnsi"/>
          <w:szCs w:val="24"/>
          <w:lang w:eastAsia="en-US"/>
        </w:rPr>
        <w:t xml:space="preserve"> принятия решения о состоянии доступности объекта и рекомендаци</w:t>
      </w:r>
      <w:r w:rsidR="004C549B" w:rsidRPr="00452DFB">
        <w:rPr>
          <w:rFonts w:eastAsiaTheme="minorHAnsi"/>
          <w:szCs w:val="24"/>
          <w:lang w:eastAsia="en-US"/>
        </w:rPr>
        <w:t>й</w:t>
      </w:r>
      <w:r w:rsidRPr="00452DFB">
        <w:rPr>
          <w:rFonts w:eastAsiaTheme="minorHAnsi"/>
          <w:szCs w:val="24"/>
          <w:lang w:eastAsia="en-US"/>
        </w:rPr>
        <w:t xml:space="preserve"> по </w:t>
      </w:r>
      <w:r w:rsidR="00445AF1" w:rsidRPr="00452DFB">
        <w:rPr>
          <w:rFonts w:eastAsiaTheme="minorHAnsi"/>
          <w:szCs w:val="24"/>
          <w:lang w:eastAsia="en-US"/>
        </w:rPr>
        <w:t xml:space="preserve">их </w:t>
      </w:r>
      <w:r w:rsidRPr="00452DFB">
        <w:rPr>
          <w:rFonts w:eastAsiaTheme="minorHAnsi"/>
          <w:szCs w:val="24"/>
          <w:lang w:eastAsia="en-US"/>
        </w:rPr>
        <w:t>обустройству и адаптации отражен</w:t>
      </w:r>
      <w:r w:rsidR="004C549B" w:rsidRPr="00452DFB">
        <w:rPr>
          <w:rFonts w:eastAsiaTheme="minorHAnsi"/>
          <w:szCs w:val="24"/>
          <w:lang w:eastAsia="en-US"/>
        </w:rPr>
        <w:t>а</w:t>
      </w:r>
      <w:r w:rsidRPr="00452DFB">
        <w:rPr>
          <w:rFonts w:eastAsiaTheme="minorHAnsi"/>
          <w:szCs w:val="24"/>
          <w:lang w:eastAsia="en-US"/>
        </w:rPr>
        <w:t xml:space="preserve"> </w:t>
      </w:r>
      <w:r w:rsidRPr="00452DFB">
        <w:rPr>
          <w:rFonts w:eastAsiaTheme="minorHAnsi"/>
          <w:color w:val="0000CC"/>
          <w:szCs w:val="24"/>
          <w:lang w:eastAsia="en-US"/>
        </w:rPr>
        <w:t>в приложении № 4.</w:t>
      </w:r>
    </w:p>
    <w:p w:rsidR="005F3109" w:rsidRPr="00452DFB" w:rsidRDefault="005F3109" w:rsidP="003F6F4B">
      <w:pPr>
        <w:autoSpaceDE w:val="0"/>
        <w:autoSpaceDN w:val="0"/>
        <w:adjustRightInd w:val="0"/>
        <w:ind w:firstLine="708"/>
        <w:jc w:val="both"/>
        <w:rPr>
          <w:rFonts w:eastAsiaTheme="minorHAnsi"/>
          <w:szCs w:val="24"/>
          <w:lang w:eastAsia="en-US"/>
        </w:rPr>
      </w:pPr>
      <w:r w:rsidRPr="00452DFB">
        <w:rPr>
          <w:rFonts w:eastAsiaTheme="minorHAnsi"/>
          <w:szCs w:val="24"/>
          <w:lang w:eastAsia="en-US"/>
        </w:rPr>
        <w:t xml:space="preserve">Согласно Подпрограмме </w:t>
      </w:r>
      <w:r w:rsidR="007D75E9" w:rsidRPr="00452DFB">
        <w:rPr>
          <w:rFonts w:eastAsiaTheme="minorHAnsi"/>
          <w:szCs w:val="24"/>
          <w:lang w:eastAsia="en-US"/>
        </w:rPr>
        <w:t xml:space="preserve">Волгоградская область - один из </w:t>
      </w:r>
      <w:r w:rsidR="00E526D5" w:rsidRPr="00452DFB">
        <w:rPr>
          <w:rFonts w:eastAsiaTheme="minorHAnsi"/>
          <w:szCs w:val="24"/>
          <w:lang w:eastAsia="en-US"/>
        </w:rPr>
        <w:t xml:space="preserve">72 </w:t>
      </w:r>
      <w:r w:rsidR="007D75E9" w:rsidRPr="00452DFB">
        <w:rPr>
          <w:rFonts w:eastAsiaTheme="minorHAnsi"/>
          <w:szCs w:val="24"/>
          <w:lang w:eastAsia="en-US"/>
        </w:rPr>
        <w:t>регионов, котор</w:t>
      </w:r>
      <w:r w:rsidR="00C573A7" w:rsidRPr="00452DFB">
        <w:rPr>
          <w:rFonts w:eastAsiaTheme="minorHAnsi"/>
          <w:szCs w:val="24"/>
          <w:lang w:eastAsia="en-US"/>
        </w:rPr>
        <w:t>ым,</w:t>
      </w:r>
      <w:r w:rsidR="007D75E9" w:rsidRPr="00452DFB">
        <w:rPr>
          <w:rFonts w:eastAsiaTheme="minorHAnsi"/>
          <w:szCs w:val="24"/>
          <w:lang w:eastAsia="en-US"/>
        </w:rPr>
        <w:t xml:space="preserve"> начиная с 2014 года</w:t>
      </w:r>
      <w:r w:rsidR="00E526D5" w:rsidRPr="00452DFB">
        <w:rPr>
          <w:rFonts w:eastAsiaTheme="minorHAnsi"/>
          <w:szCs w:val="24"/>
          <w:lang w:eastAsia="en-US"/>
        </w:rPr>
        <w:t>,</w:t>
      </w:r>
      <w:r w:rsidR="007D75E9" w:rsidRPr="00452DFB">
        <w:rPr>
          <w:rFonts w:eastAsiaTheme="minorHAnsi"/>
          <w:szCs w:val="24"/>
          <w:lang w:eastAsia="en-US"/>
        </w:rPr>
        <w:t xml:space="preserve"> выделяется субсидия из федерального бюджета на софинансирование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w:t>
      </w:r>
      <w:r w:rsidR="007923CC" w:rsidRPr="00452DFB">
        <w:rPr>
          <w:rFonts w:eastAsiaTheme="minorHAnsi"/>
          <w:szCs w:val="24"/>
          <w:lang w:eastAsia="en-US"/>
        </w:rPr>
        <w:t>МГН</w:t>
      </w:r>
      <w:r w:rsidR="007D75E9" w:rsidRPr="00452DFB">
        <w:rPr>
          <w:rFonts w:eastAsiaTheme="minorHAnsi"/>
          <w:szCs w:val="24"/>
          <w:lang w:eastAsia="en-US"/>
        </w:rPr>
        <w:t xml:space="preserve"> (за 2014 - 2017 годы - 184370,8 тыс. рублей). В</w:t>
      </w:r>
      <w:r w:rsidR="007507FC" w:rsidRPr="00452DFB">
        <w:rPr>
          <w:rFonts w:eastAsiaTheme="minorHAnsi"/>
          <w:szCs w:val="24"/>
          <w:lang w:eastAsia="en-US"/>
        </w:rPr>
        <w:t xml:space="preserve"> результате реализации мероприятий по адаптации приоритетных объектов к концу 2017 года </w:t>
      </w:r>
      <w:r w:rsidRPr="00452DFB">
        <w:rPr>
          <w:rFonts w:eastAsiaTheme="minorHAnsi"/>
          <w:szCs w:val="24"/>
          <w:lang w:eastAsia="en-US"/>
        </w:rPr>
        <w:t xml:space="preserve">было </w:t>
      </w:r>
      <w:r w:rsidR="007507FC" w:rsidRPr="00452DFB">
        <w:rPr>
          <w:rFonts w:eastAsiaTheme="minorHAnsi"/>
          <w:szCs w:val="24"/>
          <w:lang w:eastAsia="en-US"/>
        </w:rPr>
        <w:t>адаптировано 838 объектов</w:t>
      </w:r>
      <w:r w:rsidR="001E5F4B" w:rsidRPr="00452DFB">
        <w:rPr>
          <w:rFonts w:eastAsiaTheme="minorHAnsi"/>
          <w:szCs w:val="24"/>
          <w:lang w:eastAsia="en-US"/>
        </w:rPr>
        <w:t xml:space="preserve"> (</w:t>
      </w:r>
      <w:r w:rsidR="00207990" w:rsidRPr="00452DFB">
        <w:rPr>
          <w:rFonts w:eastAsiaTheme="minorHAnsi"/>
          <w:szCs w:val="24"/>
          <w:lang w:eastAsia="en-US"/>
        </w:rPr>
        <w:t>404 государственных Объекта, 434 муниципальных Объекта)</w:t>
      </w:r>
      <w:r w:rsidR="007507FC" w:rsidRPr="00452DFB">
        <w:rPr>
          <w:rFonts w:eastAsiaTheme="minorHAnsi"/>
          <w:szCs w:val="24"/>
          <w:lang w:eastAsia="en-US"/>
        </w:rPr>
        <w:t xml:space="preserve">, что составляет 59 </w:t>
      </w:r>
      <w:r w:rsidRPr="00452DFB">
        <w:rPr>
          <w:rFonts w:eastAsiaTheme="minorHAnsi"/>
          <w:szCs w:val="24"/>
          <w:lang w:eastAsia="en-US"/>
        </w:rPr>
        <w:t>%</w:t>
      </w:r>
      <w:r w:rsidR="007507FC" w:rsidRPr="00452DFB">
        <w:rPr>
          <w:rFonts w:eastAsiaTheme="minorHAnsi"/>
          <w:szCs w:val="24"/>
          <w:lang w:eastAsia="en-US"/>
        </w:rPr>
        <w:t xml:space="preserve"> от общего количества приоритетных объектов социальной, транспортной и инженерной инфраструктуры.</w:t>
      </w:r>
      <w:r w:rsidR="00207990" w:rsidRPr="00452DFB">
        <w:rPr>
          <w:rFonts w:eastAsiaTheme="minorHAnsi"/>
          <w:szCs w:val="24"/>
          <w:lang w:eastAsia="en-US"/>
        </w:rPr>
        <w:t xml:space="preserve"> </w:t>
      </w:r>
    </w:p>
    <w:p w:rsidR="005238BF" w:rsidRPr="00452DFB" w:rsidRDefault="005F3109" w:rsidP="003F6F4B">
      <w:pPr>
        <w:autoSpaceDE w:val="0"/>
        <w:autoSpaceDN w:val="0"/>
        <w:adjustRightInd w:val="0"/>
        <w:ind w:firstLine="708"/>
        <w:jc w:val="both"/>
        <w:rPr>
          <w:szCs w:val="24"/>
        </w:rPr>
      </w:pPr>
      <w:r w:rsidRPr="00452DFB">
        <w:rPr>
          <w:szCs w:val="24"/>
        </w:rPr>
        <w:t xml:space="preserve">Ответственным исполнителем </w:t>
      </w:r>
      <w:r w:rsidR="007507FC" w:rsidRPr="00452DFB">
        <w:t xml:space="preserve">Подпрограммы </w:t>
      </w:r>
      <w:r w:rsidR="0048764C" w:rsidRPr="00452DFB">
        <w:rPr>
          <w:szCs w:val="24"/>
        </w:rPr>
        <w:t>определен Облкомсоцзащиты.</w:t>
      </w:r>
      <w:r w:rsidR="006F1BB9" w:rsidRPr="00452DFB">
        <w:rPr>
          <w:szCs w:val="24"/>
        </w:rPr>
        <w:t xml:space="preserve"> </w:t>
      </w:r>
    </w:p>
    <w:p w:rsidR="004073E9" w:rsidRPr="00452DFB" w:rsidRDefault="007507FC" w:rsidP="003F6F4B">
      <w:pPr>
        <w:autoSpaceDE w:val="0"/>
        <w:autoSpaceDN w:val="0"/>
        <w:adjustRightInd w:val="0"/>
        <w:ind w:firstLine="708"/>
        <w:jc w:val="both"/>
      </w:pPr>
      <w:r w:rsidRPr="00452DFB">
        <w:t>С</w:t>
      </w:r>
      <w:r w:rsidR="0048764C" w:rsidRPr="00452DFB">
        <w:t xml:space="preserve">оисполнителями </w:t>
      </w:r>
      <w:r w:rsidR="005F3109" w:rsidRPr="00452DFB">
        <w:t>определены</w:t>
      </w:r>
      <w:r w:rsidR="007E07E2" w:rsidRPr="00452DFB">
        <w:t>:</w:t>
      </w:r>
      <w:r w:rsidR="0048764C" w:rsidRPr="00452DFB">
        <w:t xml:space="preserve"> комитет здравоохранения Волгоградской области (далее Облздрав), комитет культуры Волгоградской области (далее Облкомкультуры), комитет физической культуры и спорта Волгоградской области (далее Облкомспорт), комитет образования, науки и молодежной политики Волгоградской области (далее Облкомобразования), комитет по труду и занятости населения Волгоградской области (далее Облкомтруд), комитет транспорта и дорожного хозяйства Волгоградской области (далее Облкомтранс).</w:t>
      </w:r>
    </w:p>
    <w:p w:rsidR="004073E9" w:rsidRPr="00452DFB" w:rsidRDefault="004073E9" w:rsidP="003F6F4B">
      <w:pPr>
        <w:autoSpaceDE w:val="0"/>
        <w:autoSpaceDN w:val="0"/>
        <w:adjustRightInd w:val="0"/>
        <w:ind w:firstLine="708"/>
        <w:jc w:val="both"/>
      </w:pPr>
      <w:r w:rsidRPr="00452DFB">
        <w:t>Подпрограммой на 2018-2019 годы запланирована реализация 16 мероприятий. Финансирование в 2018 году предусмотрено на реализацию 15 мероприятий, из них с привлечением средств федерального бюджета - 2 мероприятий, в 2019 году предусмотрено финансирование на реализацию 9 мероприятий только за счет средств областного бюджета.</w:t>
      </w:r>
    </w:p>
    <w:p w:rsidR="0048764C" w:rsidRPr="00452DFB" w:rsidRDefault="0048764C" w:rsidP="003F6F4B">
      <w:pPr>
        <w:pStyle w:val="ConsPlusNormal"/>
        <w:ind w:firstLine="708"/>
        <w:jc w:val="both"/>
        <w:rPr>
          <w:color w:val="000099"/>
        </w:rPr>
      </w:pPr>
      <w:r w:rsidRPr="00452DFB">
        <w:tab/>
      </w:r>
      <w:r w:rsidR="00884784" w:rsidRPr="00452DFB">
        <w:t xml:space="preserve">Сводная информация о ресурсном обеспечении Подпрограммы на 2018 и 2019 годы и </w:t>
      </w:r>
      <w:r w:rsidR="000C259C" w:rsidRPr="00452DFB">
        <w:t xml:space="preserve">отражена </w:t>
      </w:r>
      <w:r w:rsidR="000C259C" w:rsidRPr="00452DFB">
        <w:rPr>
          <w:color w:val="000099"/>
        </w:rPr>
        <w:t>в таблице №</w:t>
      </w:r>
      <w:r w:rsidR="004C549B" w:rsidRPr="00452DFB">
        <w:rPr>
          <w:color w:val="000099"/>
        </w:rPr>
        <w:t>1</w:t>
      </w:r>
    </w:p>
    <w:p w:rsidR="000C259C" w:rsidRPr="00452DFB" w:rsidRDefault="000C259C" w:rsidP="000C259C">
      <w:pPr>
        <w:pStyle w:val="ConsPlusNormal"/>
        <w:ind w:firstLine="540"/>
        <w:jc w:val="right"/>
        <w:rPr>
          <w:color w:val="000099"/>
        </w:rPr>
      </w:pPr>
      <w:r w:rsidRPr="00452DFB">
        <w:rPr>
          <w:color w:val="000099"/>
        </w:rPr>
        <w:t>Таблица №</w:t>
      </w:r>
      <w:r w:rsidR="004C549B" w:rsidRPr="00452DFB">
        <w:rPr>
          <w:color w:val="000099"/>
        </w:rPr>
        <w:t>1</w:t>
      </w:r>
      <w:r w:rsidR="00C065BE" w:rsidRPr="00452DFB">
        <w:rPr>
          <w:color w:val="000099"/>
        </w:rPr>
        <w:t xml:space="preserve">, </w:t>
      </w:r>
      <w:r w:rsidR="00C065BE" w:rsidRPr="00452DFB">
        <w:t>тыс.руб.</w:t>
      </w:r>
    </w:p>
    <w:tbl>
      <w:tblPr>
        <w:tblStyle w:val="a7"/>
        <w:tblW w:w="10173" w:type="dxa"/>
        <w:tblLayout w:type="fixed"/>
        <w:tblLook w:val="04A0"/>
      </w:tblPr>
      <w:tblGrid>
        <w:gridCol w:w="1809"/>
        <w:gridCol w:w="1843"/>
        <w:gridCol w:w="2410"/>
        <w:gridCol w:w="2126"/>
        <w:gridCol w:w="1985"/>
      </w:tblGrid>
      <w:tr w:rsidR="000C259C" w:rsidRPr="00452DFB" w:rsidTr="000C259C">
        <w:tc>
          <w:tcPr>
            <w:tcW w:w="1809" w:type="dxa"/>
            <w:vMerge w:val="restart"/>
          </w:tcPr>
          <w:p w:rsidR="000C259C" w:rsidRPr="00452DFB" w:rsidRDefault="000C259C" w:rsidP="000C259C">
            <w:pPr>
              <w:pStyle w:val="ConsPlusNormal"/>
              <w:jc w:val="both"/>
              <w:rPr>
                <w:sz w:val="20"/>
              </w:rPr>
            </w:pPr>
            <w:r w:rsidRPr="00452DFB">
              <w:rPr>
                <w:sz w:val="20"/>
              </w:rPr>
              <w:t>Период</w:t>
            </w:r>
          </w:p>
        </w:tc>
        <w:tc>
          <w:tcPr>
            <w:tcW w:w="8364" w:type="dxa"/>
            <w:gridSpan w:val="4"/>
          </w:tcPr>
          <w:p w:rsidR="000C259C" w:rsidRPr="00452DFB" w:rsidRDefault="000C259C" w:rsidP="0048764C">
            <w:pPr>
              <w:pStyle w:val="ConsPlusNormal"/>
              <w:jc w:val="center"/>
              <w:rPr>
                <w:sz w:val="20"/>
              </w:rPr>
            </w:pPr>
            <w:r w:rsidRPr="00452DFB">
              <w:rPr>
                <w:sz w:val="20"/>
              </w:rPr>
              <w:t>Ресурсное обеспечение в соответствии и паспортом Подпрограммы</w:t>
            </w:r>
          </w:p>
        </w:tc>
      </w:tr>
      <w:tr w:rsidR="000C259C" w:rsidRPr="00452DFB" w:rsidTr="000C259C">
        <w:tc>
          <w:tcPr>
            <w:tcW w:w="1809" w:type="dxa"/>
            <w:vMerge/>
          </w:tcPr>
          <w:p w:rsidR="000C259C" w:rsidRPr="00452DFB" w:rsidRDefault="000C259C" w:rsidP="0048764C">
            <w:pPr>
              <w:pStyle w:val="ConsPlusNormal"/>
              <w:jc w:val="both"/>
              <w:rPr>
                <w:sz w:val="20"/>
              </w:rPr>
            </w:pPr>
          </w:p>
        </w:tc>
        <w:tc>
          <w:tcPr>
            <w:tcW w:w="1843" w:type="dxa"/>
          </w:tcPr>
          <w:p w:rsidR="000C259C" w:rsidRPr="00452DFB" w:rsidRDefault="000C259C" w:rsidP="000C259C">
            <w:pPr>
              <w:pStyle w:val="ConsPlusNormal"/>
              <w:jc w:val="both"/>
              <w:rPr>
                <w:sz w:val="20"/>
              </w:rPr>
            </w:pPr>
            <w:r w:rsidRPr="00452DFB">
              <w:rPr>
                <w:sz w:val="20"/>
              </w:rPr>
              <w:t>всего, в т.ч. за счет</w:t>
            </w:r>
          </w:p>
        </w:tc>
        <w:tc>
          <w:tcPr>
            <w:tcW w:w="2410" w:type="dxa"/>
          </w:tcPr>
          <w:p w:rsidR="000C259C" w:rsidRPr="00452DFB" w:rsidRDefault="000C259C" w:rsidP="000C259C">
            <w:pPr>
              <w:pStyle w:val="ConsPlusNormal"/>
              <w:jc w:val="center"/>
              <w:rPr>
                <w:sz w:val="20"/>
              </w:rPr>
            </w:pPr>
            <w:r w:rsidRPr="00452DFB">
              <w:rPr>
                <w:sz w:val="20"/>
              </w:rPr>
              <w:t>федерального бюджета</w:t>
            </w:r>
            <w:r w:rsidR="006F1BB9" w:rsidRPr="00452DFB">
              <w:rPr>
                <w:sz w:val="20"/>
              </w:rPr>
              <w:t xml:space="preserve"> (далее ФБ)</w:t>
            </w:r>
          </w:p>
        </w:tc>
        <w:tc>
          <w:tcPr>
            <w:tcW w:w="2126" w:type="dxa"/>
          </w:tcPr>
          <w:p w:rsidR="000C259C" w:rsidRPr="00452DFB" w:rsidRDefault="000C259C" w:rsidP="000C259C">
            <w:pPr>
              <w:pStyle w:val="ConsPlusNormal"/>
              <w:jc w:val="center"/>
              <w:rPr>
                <w:sz w:val="20"/>
              </w:rPr>
            </w:pPr>
            <w:r w:rsidRPr="00452DFB">
              <w:rPr>
                <w:sz w:val="20"/>
              </w:rPr>
              <w:t>областного бюджета</w:t>
            </w:r>
            <w:r w:rsidR="006F1BB9" w:rsidRPr="00452DFB">
              <w:rPr>
                <w:sz w:val="20"/>
              </w:rPr>
              <w:t xml:space="preserve"> (далее ОБ)</w:t>
            </w:r>
          </w:p>
        </w:tc>
        <w:tc>
          <w:tcPr>
            <w:tcW w:w="1985" w:type="dxa"/>
          </w:tcPr>
          <w:p w:rsidR="000C259C" w:rsidRPr="00452DFB" w:rsidRDefault="000C259C" w:rsidP="000C259C">
            <w:pPr>
              <w:pStyle w:val="ConsPlusNormal"/>
              <w:jc w:val="center"/>
              <w:rPr>
                <w:sz w:val="20"/>
              </w:rPr>
            </w:pPr>
            <w:r w:rsidRPr="00452DFB">
              <w:rPr>
                <w:sz w:val="20"/>
              </w:rPr>
              <w:t>местных бюджетов</w:t>
            </w:r>
            <w:r w:rsidR="006F1BB9" w:rsidRPr="00452DFB">
              <w:rPr>
                <w:sz w:val="20"/>
              </w:rPr>
              <w:t xml:space="preserve"> (далее МБ)</w:t>
            </w:r>
          </w:p>
        </w:tc>
      </w:tr>
      <w:tr w:rsidR="000C259C" w:rsidRPr="00452DFB" w:rsidTr="000C259C">
        <w:tc>
          <w:tcPr>
            <w:tcW w:w="1809" w:type="dxa"/>
          </w:tcPr>
          <w:p w:rsidR="000C259C" w:rsidRPr="00452DFB" w:rsidRDefault="000C259C" w:rsidP="0048764C">
            <w:pPr>
              <w:pStyle w:val="ConsPlusNormal"/>
              <w:jc w:val="both"/>
              <w:rPr>
                <w:sz w:val="20"/>
              </w:rPr>
            </w:pPr>
            <w:r w:rsidRPr="00452DFB">
              <w:rPr>
                <w:sz w:val="20"/>
              </w:rPr>
              <w:t>2018-2024 годы</w:t>
            </w:r>
          </w:p>
        </w:tc>
        <w:tc>
          <w:tcPr>
            <w:tcW w:w="1843" w:type="dxa"/>
          </w:tcPr>
          <w:p w:rsidR="000C259C" w:rsidRPr="00452DFB" w:rsidRDefault="000C259C" w:rsidP="00884784">
            <w:pPr>
              <w:pStyle w:val="ConsPlusNormal"/>
              <w:jc w:val="center"/>
              <w:rPr>
                <w:sz w:val="20"/>
              </w:rPr>
            </w:pPr>
            <w:r w:rsidRPr="00452DFB">
              <w:rPr>
                <w:sz w:val="20"/>
              </w:rPr>
              <w:t>131973,3</w:t>
            </w:r>
          </w:p>
        </w:tc>
        <w:tc>
          <w:tcPr>
            <w:tcW w:w="2410" w:type="dxa"/>
          </w:tcPr>
          <w:p w:rsidR="000C259C" w:rsidRPr="00452DFB" w:rsidRDefault="000C259C" w:rsidP="00884784">
            <w:pPr>
              <w:pStyle w:val="ConsPlusNormal"/>
              <w:jc w:val="center"/>
              <w:rPr>
                <w:sz w:val="20"/>
              </w:rPr>
            </w:pPr>
            <w:r w:rsidRPr="00452DFB">
              <w:rPr>
                <w:sz w:val="20"/>
              </w:rPr>
              <w:t>17982,2</w:t>
            </w:r>
          </w:p>
        </w:tc>
        <w:tc>
          <w:tcPr>
            <w:tcW w:w="2126" w:type="dxa"/>
          </w:tcPr>
          <w:p w:rsidR="000C259C" w:rsidRPr="00452DFB" w:rsidRDefault="000C259C" w:rsidP="00884784">
            <w:pPr>
              <w:pStyle w:val="ConsPlusNormal"/>
              <w:jc w:val="center"/>
              <w:rPr>
                <w:sz w:val="20"/>
              </w:rPr>
            </w:pPr>
            <w:r w:rsidRPr="00452DFB">
              <w:rPr>
                <w:sz w:val="20"/>
              </w:rPr>
              <w:t>102876,7</w:t>
            </w:r>
          </w:p>
        </w:tc>
        <w:tc>
          <w:tcPr>
            <w:tcW w:w="1985" w:type="dxa"/>
          </w:tcPr>
          <w:p w:rsidR="000C259C" w:rsidRPr="00452DFB" w:rsidRDefault="000C259C" w:rsidP="00884784">
            <w:pPr>
              <w:pStyle w:val="ConsPlusNormal"/>
              <w:jc w:val="center"/>
              <w:rPr>
                <w:sz w:val="20"/>
              </w:rPr>
            </w:pPr>
            <w:r w:rsidRPr="00452DFB">
              <w:rPr>
                <w:sz w:val="20"/>
              </w:rPr>
              <w:t>11114,4</w:t>
            </w:r>
          </w:p>
        </w:tc>
      </w:tr>
      <w:tr w:rsidR="000C259C" w:rsidRPr="00452DFB" w:rsidTr="000C259C">
        <w:tc>
          <w:tcPr>
            <w:tcW w:w="1809" w:type="dxa"/>
          </w:tcPr>
          <w:p w:rsidR="000C259C" w:rsidRPr="00452DFB" w:rsidRDefault="000C259C" w:rsidP="0048764C">
            <w:pPr>
              <w:pStyle w:val="ConsPlusNormal"/>
              <w:jc w:val="both"/>
              <w:rPr>
                <w:sz w:val="20"/>
              </w:rPr>
            </w:pPr>
            <w:r w:rsidRPr="00452DFB">
              <w:rPr>
                <w:sz w:val="20"/>
              </w:rPr>
              <w:t>2018 год</w:t>
            </w:r>
          </w:p>
        </w:tc>
        <w:tc>
          <w:tcPr>
            <w:tcW w:w="1843" w:type="dxa"/>
          </w:tcPr>
          <w:p w:rsidR="000C259C" w:rsidRPr="00452DFB" w:rsidRDefault="000C259C" w:rsidP="00884784">
            <w:pPr>
              <w:pStyle w:val="ConsPlusNormal"/>
              <w:jc w:val="center"/>
              <w:rPr>
                <w:sz w:val="20"/>
              </w:rPr>
            </w:pPr>
            <w:r w:rsidRPr="00452DFB">
              <w:rPr>
                <w:sz w:val="20"/>
              </w:rPr>
              <w:t>63545,3</w:t>
            </w:r>
          </w:p>
        </w:tc>
        <w:tc>
          <w:tcPr>
            <w:tcW w:w="2410" w:type="dxa"/>
          </w:tcPr>
          <w:p w:rsidR="000C259C" w:rsidRPr="00452DFB" w:rsidRDefault="000C259C" w:rsidP="00884784">
            <w:pPr>
              <w:pStyle w:val="ConsPlusNormal"/>
              <w:jc w:val="center"/>
              <w:rPr>
                <w:sz w:val="20"/>
              </w:rPr>
            </w:pPr>
            <w:r w:rsidRPr="00452DFB">
              <w:rPr>
                <w:sz w:val="20"/>
              </w:rPr>
              <w:t>17982,2</w:t>
            </w:r>
          </w:p>
        </w:tc>
        <w:tc>
          <w:tcPr>
            <w:tcW w:w="2126" w:type="dxa"/>
          </w:tcPr>
          <w:p w:rsidR="000C259C" w:rsidRPr="00452DFB" w:rsidRDefault="000C259C" w:rsidP="00884784">
            <w:pPr>
              <w:pStyle w:val="ConsPlusNormal"/>
              <w:jc w:val="center"/>
              <w:rPr>
                <w:sz w:val="20"/>
              </w:rPr>
            </w:pPr>
            <w:r w:rsidRPr="00452DFB">
              <w:rPr>
                <w:sz w:val="20"/>
              </w:rPr>
              <w:t>34448,7</w:t>
            </w:r>
          </w:p>
        </w:tc>
        <w:tc>
          <w:tcPr>
            <w:tcW w:w="1985" w:type="dxa"/>
          </w:tcPr>
          <w:p w:rsidR="000C259C" w:rsidRPr="00452DFB" w:rsidRDefault="000C259C" w:rsidP="00884784">
            <w:pPr>
              <w:pStyle w:val="ConsPlusNormal"/>
              <w:jc w:val="center"/>
              <w:rPr>
                <w:sz w:val="20"/>
              </w:rPr>
            </w:pPr>
            <w:r w:rsidRPr="00452DFB">
              <w:rPr>
                <w:sz w:val="20"/>
              </w:rPr>
              <w:t>11114,4</w:t>
            </w:r>
          </w:p>
        </w:tc>
      </w:tr>
      <w:tr w:rsidR="000C259C" w:rsidRPr="00452DFB" w:rsidTr="000C259C">
        <w:tc>
          <w:tcPr>
            <w:tcW w:w="1809" w:type="dxa"/>
          </w:tcPr>
          <w:p w:rsidR="000C259C" w:rsidRPr="00452DFB" w:rsidRDefault="000C259C" w:rsidP="0048764C">
            <w:pPr>
              <w:pStyle w:val="ConsPlusNormal"/>
              <w:jc w:val="both"/>
              <w:rPr>
                <w:sz w:val="20"/>
              </w:rPr>
            </w:pPr>
            <w:r w:rsidRPr="00452DFB">
              <w:rPr>
                <w:sz w:val="20"/>
              </w:rPr>
              <w:t>2019 год</w:t>
            </w:r>
          </w:p>
        </w:tc>
        <w:tc>
          <w:tcPr>
            <w:tcW w:w="1843" w:type="dxa"/>
          </w:tcPr>
          <w:p w:rsidR="000C259C" w:rsidRPr="00452DFB" w:rsidRDefault="000C259C" w:rsidP="00884784">
            <w:pPr>
              <w:pStyle w:val="ConsPlusNormal"/>
              <w:jc w:val="center"/>
              <w:rPr>
                <w:sz w:val="20"/>
              </w:rPr>
            </w:pPr>
            <w:r w:rsidRPr="00452DFB">
              <w:rPr>
                <w:sz w:val="20"/>
              </w:rPr>
              <w:t>10665,6</w:t>
            </w:r>
          </w:p>
        </w:tc>
        <w:tc>
          <w:tcPr>
            <w:tcW w:w="2410" w:type="dxa"/>
          </w:tcPr>
          <w:p w:rsidR="000C259C" w:rsidRPr="00452DFB" w:rsidRDefault="000C259C" w:rsidP="00884784">
            <w:pPr>
              <w:pStyle w:val="ConsPlusNormal"/>
              <w:jc w:val="center"/>
              <w:rPr>
                <w:sz w:val="20"/>
              </w:rPr>
            </w:pPr>
            <w:r w:rsidRPr="00452DFB">
              <w:rPr>
                <w:sz w:val="20"/>
              </w:rPr>
              <w:t>0</w:t>
            </w:r>
          </w:p>
        </w:tc>
        <w:tc>
          <w:tcPr>
            <w:tcW w:w="2126" w:type="dxa"/>
          </w:tcPr>
          <w:p w:rsidR="000C259C" w:rsidRPr="00452DFB" w:rsidRDefault="000C259C" w:rsidP="00884784">
            <w:pPr>
              <w:pStyle w:val="ConsPlusNormal"/>
              <w:jc w:val="center"/>
              <w:rPr>
                <w:sz w:val="20"/>
              </w:rPr>
            </w:pPr>
            <w:r w:rsidRPr="00452DFB">
              <w:rPr>
                <w:sz w:val="20"/>
              </w:rPr>
              <w:t>10665,6</w:t>
            </w:r>
          </w:p>
        </w:tc>
        <w:tc>
          <w:tcPr>
            <w:tcW w:w="1985" w:type="dxa"/>
          </w:tcPr>
          <w:p w:rsidR="000C259C" w:rsidRPr="00452DFB" w:rsidRDefault="000C259C" w:rsidP="00884784">
            <w:pPr>
              <w:pStyle w:val="ConsPlusNormal"/>
              <w:jc w:val="center"/>
              <w:rPr>
                <w:sz w:val="20"/>
              </w:rPr>
            </w:pPr>
            <w:r w:rsidRPr="00452DFB">
              <w:rPr>
                <w:sz w:val="20"/>
              </w:rPr>
              <w:t>0</w:t>
            </w:r>
          </w:p>
        </w:tc>
      </w:tr>
    </w:tbl>
    <w:p w:rsidR="0048764C" w:rsidRPr="00452DFB" w:rsidRDefault="0048764C" w:rsidP="000C259C">
      <w:pPr>
        <w:pStyle w:val="ConsPlusNormal"/>
        <w:spacing w:before="120"/>
        <w:ind w:firstLine="709"/>
        <w:jc w:val="both"/>
        <w:rPr>
          <w:color w:val="0000CC"/>
        </w:rPr>
      </w:pPr>
      <w:r w:rsidRPr="00452DFB">
        <w:t xml:space="preserve">Информация о ресурсном обеспечении Подпрограммы на 2018 и 2019 годы в разрезе мероприятий отражена в </w:t>
      </w:r>
      <w:r w:rsidRPr="00452DFB">
        <w:rPr>
          <w:color w:val="0000CC"/>
        </w:rPr>
        <w:t>приложении №</w:t>
      </w:r>
      <w:r w:rsidR="004C549B" w:rsidRPr="00452DFB">
        <w:rPr>
          <w:color w:val="0000CC"/>
        </w:rPr>
        <w:t>5</w:t>
      </w:r>
      <w:r w:rsidRPr="00452DFB">
        <w:rPr>
          <w:color w:val="0000CC"/>
        </w:rPr>
        <w:t>.</w:t>
      </w:r>
    </w:p>
    <w:p w:rsidR="006A225E" w:rsidRPr="00452DFB" w:rsidRDefault="004073E9" w:rsidP="006A225E">
      <w:pPr>
        <w:pStyle w:val="ConsPlusNormal"/>
        <w:spacing w:before="120" w:after="120"/>
        <w:ind w:firstLine="709"/>
        <w:jc w:val="center"/>
        <w:rPr>
          <w:b/>
          <w:sz w:val="20"/>
        </w:rPr>
      </w:pPr>
      <w:r w:rsidRPr="00452DFB">
        <w:rPr>
          <w:b/>
          <w:szCs w:val="24"/>
        </w:rPr>
        <w:t xml:space="preserve">2. </w:t>
      </w:r>
      <w:r w:rsidR="006A225E" w:rsidRPr="00452DFB">
        <w:rPr>
          <w:rFonts w:eastAsiaTheme="minorHAnsi"/>
          <w:b/>
          <w:szCs w:val="24"/>
          <w:lang w:eastAsia="en-US"/>
        </w:rPr>
        <w:t>Нарушения при проведении паспортизации</w:t>
      </w:r>
      <w:r w:rsidR="002A3047" w:rsidRPr="00452DFB">
        <w:rPr>
          <w:rFonts w:eastAsiaTheme="minorHAnsi"/>
          <w:b/>
          <w:szCs w:val="24"/>
          <w:lang w:eastAsia="en-US"/>
        </w:rPr>
        <w:t xml:space="preserve"> и </w:t>
      </w:r>
      <w:r w:rsidR="006A225E" w:rsidRPr="00452DFB">
        <w:rPr>
          <w:rFonts w:eastAsiaTheme="minorHAnsi"/>
          <w:b/>
          <w:szCs w:val="24"/>
          <w:lang w:eastAsia="en-US"/>
        </w:rPr>
        <w:t xml:space="preserve"> классификации </w:t>
      </w:r>
      <w:r w:rsidR="009E20DD" w:rsidRPr="00452DFB">
        <w:rPr>
          <w:rFonts w:eastAsiaTheme="minorHAnsi"/>
          <w:b/>
          <w:szCs w:val="24"/>
          <w:lang w:eastAsia="en-US"/>
        </w:rPr>
        <w:t>Объектов</w:t>
      </w:r>
      <w:r w:rsidR="006A225E" w:rsidRPr="00452DFB">
        <w:rPr>
          <w:rFonts w:eastAsiaTheme="minorHAnsi"/>
          <w:b/>
          <w:szCs w:val="24"/>
          <w:lang w:eastAsia="en-US"/>
        </w:rPr>
        <w:t xml:space="preserve">, а также формировании перечня приоритетных </w:t>
      </w:r>
      <w:r w:rsidR="00424F02" w:rsidRPr="00452DFB">
        <w:rPr>
          <w:rFonts w:eastAsiaTheme="minorHAnsi"/>
          <w:b/>
          <w:szCs w:val="24"/>
          <w:lang w:eastAsia="en-US"/>
        </w:rPr>
        <w:t>Объектов</w:t>
      </w:r>
      <w:r w:rsidR="006A225E" w:rsidRPr="00452DFB">
        <w:rPr>
          <w:rFonts w:eastAsiaTheme="minorHAnsi"/>
          <w:b/>
          <w:szCs w:val="24"/>
          <w:lang w:eastAsia="en-US"/>
        </w:rPr>
        <w:t xml:space="preserve"> </w:t>
      </w:r>
    </w:p>
    <w:p w:rsidR="00207990" w:rsidRPr="00452DFB" w:rsidRDefault="004B210F" w:rsidP="003F6F4B">
      <w:pPr>
        <w:autoSpaceDE w:val="0"/>
        <w:autoSpaceDN w:val="0"/>
        <w:adjustRightInd w:val="0"/>
        <w:ind w:firstLine="709"/>
        <w:jc w:val="both"/>
      </w:pPr>
      <w:r w:rsidRPr="00452DFB">
        <w:rPr>
          <w:b/>
          <w:lang w:eastAsia="en-US"/>
        </w:rPr>
        <w:t>1</w:t>
      </w:r>
      <w:r w:rsidR="004073E9" w:rsidRPr="00452DFB">
        <w:rPr>
          <w:b/>
          <w:lang w:eastAsia="en-US"/>
        </w:rPr>
        <w:t>.</w:t>
      </w:r>
      <w:r w:rsidR="004073E9" w:rsidRPr="00452DFB">
        <w:rPr>
          <w:lang w:eastAsia="en-US"/>
        </w:rPr>
        <w:t xml:space="preserve"> </w:t>
      </w:r>
      <w:r w:rsidR="006A225E" w:rsidRPr="00452DFB">
        <w:rPr>
          <w:rFonts w:eastAsiaTheme="minorHAnsi"/>
          <w:szCs w:val="24"/>
          <w:lang w:eastAsia="en-US"/>
        </w:rPr>
        <w:t xml:space="preserve">На 2018 год в рамках реализации мероприятий Подпрограммы запланирована адаптация 86 </w:t>
      </w:r>
      <w:r w:rsidR="00424F02" w:rsidRPr="00452DFB">
        <w:rPr>
          <w:rFonts w:eastAsiaTheme="minorHAnsi"/>
          <w:szCs w:val="24"/>
          <w:lang w:eastAsia="en-US"/>
        </w:rPr>
        <w:t>Объектов</w:t>
      </w:r>
      <w:r w:rsidR="006A225E" w:rsidRPr="00452DFB">
        <w:rPr>
          <w:rFonts w:eastAsiaTheme="minorHAnsi"/>
          <w:szCs w:val="24"/>
          <w:lang w:eastAsia="en-US"/>
        </w:rPr>
        <w:t xml:space="preserve">, </w:t>
      </w:r>
      <w:r w:rsidR="006A225E" w:rsidRPr="00452DFB">
        <w:t xml:space="preserve">которые имели различные </w:t>
      </w:r>
      <w:r w:rsidR="006A225E" w:rsidRPr="00452DFB">
        <w:rPr>
          <w:rFonts w:eastAsiaTheme="minorHAnsi"/>
          <w:szCs w:val="24"/>
          <w:lang w:eastAsia="en-US"/>
        </w:rPr>
        <w:t>варианты организации доступности</w:t>
      </w:r>
      <w:r w:rsidR="006A225E" w:rsidRPr="00452DFB">
        <w:t xml:space="preserve"> («ДУ», «А», «Б») и уровни доступности («ВНД», «ДЧ-И», «ДЧ-В», «ДУ»). Фактически при планировании обеспечения доступности не были учтены рекомендации, утвержденные Приказом №627, в части принятия </w:t>
      </w:r>
      <w:r w:rsidR="00CF51B7" w:rsidRPr="00452DFB">
        <w:t xml:space="preserve">управленческих </w:t>
      </w:r>
      <w:r w:rsidR="006A225E" w:rsidRPr="00452DFB">
        <w:t xml:space="preserve">решений об </w:t>
      </w:r>
      <w:r w:rsidR="00CF51B7" w:rsidRPr="00452DFB">
        <w:t xml:space="preserve">их </w:t>
      </w:r>
      <w:r w:rsidR="006A225E" w:rsidRPr="00452DFB">
        <w:t>обустройстве</w:t>
      </w:r>
      <w:r w:rsidR="00CF51B7" w:rsidRPr="00452DFB">
        <w:t xml:space="preserve">. Согласно Приказу №627 объекты с состоянием доступности </w:t>
      </w:r>
      <w:r w:rsidR="00B36052" w:rsidRPr="00452DFB">
        <w:rPr>
          <w:rFonts w:eastAsiaTheme="minorHAnsi"/>
          <w:szCs w:val="24"/>
          <w:lang w:eastAsia="en-US"/>
        </w:rPr>
        <w:t xml:space="preserve">«ДП-И» </w:t>
      </w:r>
      <w:r w:rsidR="00B36052" w:rsidRPr="00452DFB">
        <w:t xml:space="preserve">необходимо относить к первой очереди обеспечения доступности, </w:t>
      </w:r>
      <w:r w:rsidR="00CF51B7" w:rsidRPr="00452DFB">
        <w:t xml:space="preserve">«ДЧ-В» </w:t>
      </w:r>
      <w:r w:rsidR="00B36052" w:rsidRPr="00452DFB">
        <w:t>-</w:t>
      </w:r>
      <w:r w:rsidR="00CF51B7" w:rsidRPr="00452DFB">
        <w:t xml:space="preserve"> ко второй очереди, «ДЧ-И» - к третьей очереди, </w:t>
      </w:r>
      <w:r w:rsidR="00CF51B7" w:rsidRPr="00452DFB">
        <w:lastRenderedPageBreak/>
        <w:t xml:space="preserve">«ДУ» и «ВНД» - обеспечение доступности возможно только путем проведения капитального ремонта или реконструкции. Соответственно планирование в один этап обустройства объектов </w:t>
      </w:r>
      <w:r w:rsidR="00E26FA3" w:rsidRPr="00452DFB">
        <w:rPr>
          <w:lang w:val="en-US"/>
        </w:rPr>
        <w:t>c</w:t>
      </w:r>
      <w:r w:rsidR="00CF51B7" w:rsidRPr="00452DFB">
        <w:t xml:space="preserve"> различным уровнем доступности привело к недостижению </w:t>
      </w:r>
      <w:r w:rsidR="00445AF1" w:rsidRPr="00452DFB">
        <w:t xml:space="preserve">уровня </w:t>
      </w:r>
      <w:r w:rsidR="00E26FA3" w:rsidRPr="00452DFB">
        <w:t xml:space="preserve">на 10 объектах </w:t>
      </w:r>
      <w:r w:rsidR="00CF51B7" w:rsidRPr="00452DFB">
        <w:t>Фроловск</w:t>
      </w:r>
      <w:r w:rsidR="00E26FA3" w:rsidRPr="00452DFB">
        <w:t>ого</w:t>
      </w:r>
      <w:r w:rsidR="00CF51B7" w:rsidRPr="00452DFB">
        <w:t xml:space="preserve"> и </w:t>
      </w:r>
      <w:r w:rsidR="00E26FA3" w:rsidRPr="00452DFB">
        <w:t xml:space="preserve">1 объекте </w:t>
      </w:r>
      <w:r w:rsidR="00CF51B7" w:rsidRPr="00452DFB">
        <w:t>Камышинск</w:t>
      </w:r>
      <w:r w:rsidR="00E26FA3" w:rsidRPr="00452DFB">
        <w:t>ого</w:t>
      </w:r>
      <w:r w:rsidR="00CF51B7" w:rsidRPr="00452DFB">
        <w:t xml:space="preserve"> муниципальн</w:t>
      </w:r>
      <w:r w:rsidR="00E26FA3" w:rsidRPr="00452DFB">
        <w:t>ых</w:t>
      </w:r>
      <w:r w:rsidR="00CF51B7" w:rsidRPr="00452DFB">
        <w:t xml:space="preserve"> район</w:t>
      </w:r>
      <w:r w:rsidR="00E26FA3" w:rsidRPr="00452DFB">
        <w:t>ов</w:t>
      </w:r>
      <w:r w:rsidR="00207990" w:rsidRPr="00452DFB">
        <w:t>, что составляет 55% от проверенного количества Объектов (20 ед.) в 7-ми муниципальных образованиях</w:t>
      </w:r>
      <w:r w:rsidR="00CF51B7" w:rsidRPr="00452DFB">
        <w:t xml:space="preserve"> </w:t>
      </w:r>
      <w:r w:rsidR="00CF51B7" w:rsidRPr="00452DFB">
        <w:rPr>
          <w:i/>
        </w:rPr>
        <w:t xml:space="preserve">(отражено далее), </w:t>
      </w:r>
      <w:r w:rsidR="006A225E" w:rsidRPr="00452DFB">
        <w:t xml:space="preserve">так как </w:t>
      </w:r>
      <w:r w:rsidR="008D1342" w:rsidRPr="00452DFB">
        <w:t xml:space="preserve">на адаптацию объектов с состоянием доступности «ДЧ-И», «ДУ» </w:t>
      </w:r>
      <w:r w:rsidR="006A225E" w:rsidRPr="00452DFB">
        <w:t>треб</w:t>
      </w:r>
      <w:r w:rsidR="00445AF1" w:rsidRPr="00452DFB">
        <w:t>овались</w:t>
      </w:r>
      <w:r w:rsidR="006A225E" w:rsidRPr="00452DFB">
        <w:t xml:space="preserve"> различные затраты времени и средства на проведение ремонтно-строительных работ</w:t>
      </w:r>
      <w:r w:rsidR="00445AF1" w:rsidRPr="00452DFB">
        <w:t xml:space="preserve"> чем на объекты с более высоким уровнем доступности</w:t>
      </w:r>
      <w:r w:rsidR="006A225E" w:rsidRPr="00452DFB">
        <w:t>.</w:t>
      </w:r>
      <w:r w:rsidR="00207990" w:rsidRPr="00452DFB">
        <w:t xml:space="preserve"> По состоянию на 01.01.2019 количество адаптированных Объектов по отчетам ОМСУ составило 500 ед. (66 ед. адаптировано в 2018 году). </w:t>
      </w:r>
      <w:r w:rsidR="006A225E" w:rsidRPr="00452DFB">
        <w:t xml:space="preserve"> </w:t>
      </w:r>
      <w:r w:rsidR="00207990" w:rsidRPr="00452DFB">
        <w:t xml:space="preserve">Соответственно при аналогичной доле Объектов (55%), по которым не обеспечен планируемый уровень доступности в непроверенных муниципальных образованиях, количество таких Объектов на 01.01.2019 может составить порядка 275 ед. (500 ед.*55%). </w:t>
      </w:r>
    </w:p>
    <w:p w:rsidR="000A7EF6" w:rsidRPr="00452DFB" w:rsidRDefault="004B210F" w:rsidP="003F6F4B">
      <w:pPr>
        <w:autoSpaceDE w:val="0"/>
        <w:autoSpaceDN w:val="0"/>
        <w:adjustRightInd w:val="0"/>
        <w:spacing w:before="120"/>
        <w:ind w:firstLine="709"/>
        <w:jc w:val="both"/>
        <w:rPr>
          <w:b/>
          <w:i/>
          <w:lang w:eastAsia="en-US"/>
        </w:rPr>
      </w:pPr>
      <w:r w:rsidRPr="00452DFB">
        <w:rPr>
          <w:b/>
          <w:lang w:eastAsia="en-US"/>
        </w:rPr>
        <w:t>2</w:t>
      </w:r>
      <w:r w:rsidR="006A225E" w:rsidRPr="00452DFB">
        <w:rPr>
          <w:b/>
          <w:lang w:eastAsia="en-US"/>
        </w:rPr>
        <w:t>.</w:t>
      </w:r>
      <w:r w:rsidR="006A225E" w:rsidRPr="00452DFB">
        <w:rPr>
          <w:lang w:eastAsia="en-US"/>
        </w:rPr>
        <w:t xml:space="preserve"> </w:t>
      </w:r>
      <w:r w:rsidR="000A7EF6" w:rsidRPr="00452DFB">
        <w:rPr>
          <w:lang w:eastAsia="en-US"/>
        </w:rPr>
        <w:t xml:space="preserve">В соответствии с </w:t>
      </w:r>
      <w:r w:rsidR="000A7EF6" w:rsidRPr="00452DFB">
        <w:t xml:space="preserve">Приказом </w:t>
      </w:r>
      <w:r w:rsidR="000A7EF6" w:rsidRPr="00452DFB">
        <w:rPr>
          <w:lang w:eastAsia="en-US"/>
        </w:rPr>
        <w:t>№575 в региональные программы должны включаться мероприятия, направленные на повышение уровня доступности приоритетных объектов и услуг в приоритетных сферах жизнедеятельности, мероприятия, направленные на определение уровня доступности, а также мероприятия по обустройству и приспособлению (далее - адаптация) указанных объектов и услуг (</w:t>
      </w:r>
      <w:r w:rsidR="000A7EF6" w:rsidRPr="00452DFB">
        <w:rPr>
          <w:u w:val="single"/>
          <w:lang w:eastAsia="en-US"/>
        </w:rPr>
        <w:t>путем ремонта, дооборудования техническими средствами адаптации, а также путем организации альтернативного формата предоставления услуг (дистанционная форма предоставления услуг, изменения режима работы и др.)</w:t>
      </w:r>
      <w:r w:rsidR="00CF51B7" w:rsidRPr="00452DFB">
        <w:rPr>
          <w:u w:val="single"/>
          <w:lang w:eastAsia="en-US"/>
        </w:rPr>
        <w:t>)</w:t>
      </w:r>
      <w:r w:rsidR="000A7EF6" w:rsidRPr="00452DFB">
        <w:rPr>
          <w:u w:val="single"/>
          <w:lang w:eastAsia="en-US"/>
        </w:rPr>
        <w:t>.</w:t>
      </w:r>
      <w:r w:rsidR="000A7EF6" w:rsidRPr="00452DFB">
        <w:rPr>
          <w:lang w:eastAsia="en-US"/>
        </w:rPr>
        <w:t xml:space="preserve"> </w:t>
      </w:r>
    </w:p>
    <w:p w:rsidR="000A7EF6" w:rsidRPr="00452DFB" w:rsidRDefault="000A7EF6" w:rsidP="003F6F4B">
      <w:pPr>
        <w:ind w:firstLine="709"/>
        <w:jc w:val="both"/>
        <w:rPr>
          <w:lang w:eastAsia="en-US"/>
        </w:rPr>
      </w:pPr>
      <w:r w:rsidRPr="00452DFB">
        <w:t>Одним из мероприятий Подпрограммы без финансового обеспечения является мероприятие «</w:t>
      </w:r>
      <w:r w:rsidRPr="00452DFB">
        <w:rPr>
          <w:rFonts w:eastAsiaTheme="minorHAnsi"/>
          <w:szCs w:val="24"/>
          <w:lang w:eastAsia="en-US"/>
        </w:rPr>
        <w:t xml:space="preserve">Организация и проведение паспортизации и классификации </w:t>
      </w:r>
      <w:r w:rsidR="00424F02" w:rsidRPr="00452DFB">
        <w:rPr>
          <w:rFonts w:eastAsiaTheme="minorHAnsi"/>
          <w:szCs w:val="24"/>
          <w:lang w:eastAsia="en-US"/>
        </w:rPr>
        <w:t>Объектов</w:t>
      </w:r>
      <w:r w:rsidRPr="00452DFB">
        <w:rPr>
          <w:rFonts w:eastAsiaTheme="minorHAnsi"/>
          <w:szCs w:val="24"/>
          <w:lang w:eastAsia="en-US"/>
        </w:rPr>
        <w:t xml:space="preserve"> и услуг для определения уровня доступности и необходимой адаптации для инвалидов и МГН»</w:t>
      </w:r>
      <w:r w:rsidRPr="00452DFB">
        <w:t xml:space="preserve">. </w:t>
      </w:r>
      <w:r w:rsidRPr="00452DFB">
        <w:rPr>
          <w:lang w:eastAsia="en-US"/>
        </w:rPr>
        <w:t xml:space="preserve">Непосредственным результатом реализации мероприятия является сбор и систематизация информации о доступности </w:t>
      </w:r>
      <w:r w:rsidR="00424F02" w:rsidRPr="00452DFB">
        <w:rPr>
          <w:lang w:eastAsia="en-US"/>
        </w:rPr>
        <w:t>Объектов</w:t>
      </w:r>
      <w:r w:rsidRPr="00452DFB">
        <w:rPr>
          <w:lang w:eastAsia="en-US"/>
        </w:rPr>
        <w:t xml:space="preserve"> для инвалидов и других МГН в Волгоградской области.</w:t>
      </w:r>
    </w:p>
    <w:p w:rsidR="00DD2145" w:rsidRPr="00452DFB" w:rsidRDefault="00DD2145" w:rsidP="003F6F4B">
      <w:pPr>
        <w:autoSpaceDE w:val="0"/>
        <w:autoSpaceDN w:val="0"/>
        <w:adjustRightInd w:val="0"/>
        <w:ind w:firstLine="709"/>
        <w:jc w:val="both"/>
        <w:rPr>
          <w:rFonts w:eastAsiaTheme="minorHAnsi"/>
          <w:szCs w:val="24"/>
          <w:lang w:eastAsia="en-US"/>
        </w:rPr>
      </w:pPr>
      <w:r w:rsidRPr="00452DFB">
        <w:rPr>
          <w:lang w:eastAsia="en-US"/>
        </w:rPr>
        <w:t xml:space="preserve">В соответствии с Приказом №627 одной из задач </w:t>
      </w:r>
      <w:r w:rsidRPr="00452DFB">
        <w:rPr>
          <w:rFonts w:eastAsiaTheme="minorHAnsi"/>
          <w:szCs w:val="24"/>
          <w:lang w:eastAsia="en-US"/>
        </w:rPr>
        <w:t>территориальных отделов социальной защиты населения является организация формирования реестра объектов социальной инфраструктуры и услуг на подведомственной территории с целью их паспортизации и адаптации (обеспечения доступности) с учетом потребностей инвалидов и других МГН.</w:t>
      </w:r>
    </w:p>
    <w:p w:rsidR="000A7EF6" w:rsidRPr="00452DFB" w:rsidRDefault="000A7EF6" w:rsidP="003F6F4B">
      <w:pPr>
        <w:autoSpaceDE w:val="0"/>
        <w:autoSpaceDN w:val="0"/>
        <w:adjustRightInd w:val="0"/>
        <w:ind w:firstLine="709"/>
        <w:jc w:val="both"/>
        <w:rPr>
          <w:rFonts w:eastAsiaTheme="minorHAnsi"/>
          <w:szCs w:val="24"/>
          <w:lang w:eastAsia="en-US"/>
        </w:rPr>
      </w:pPr>
      <w:r w:rsidRPr="00452DFB">
        <w:t xml:space="preserve">Постановлением Правительства Волгоградской области от 08.07.2013 №330-п «Об организации работы по паспортизации и классификации действующих объектов социальной, транспортной и инженерной инфраструктуры, средств транспорта, связи и информации с целью обеспечения доступной среды жизнедеятельности для инвалидов и других маломобильных групп населения» (далее Постановление №330-п) </w:t>
      </w:r>
      <w:r w:rsidRPr="00452DFB">
        <w:rPr>
          <w:rFonts w:eastAsiaTheme="minorHAnsi"/>
          <w:szCs w:val="24"/>
          <w:lang w:eastAsia="en-US"/>
        </w:rPr>
        <w:t xml:space="preserve">определен порядок работ по проведению паспортизации и классификации действующих </w:t>
      </w:r>
      <w:r w:rsidR="00424F02" w:rsidRPr="00452DFB">
        <w:rPr>
          <w:rFonts w:eastAsiaTheme="minorHAnsi"/>
          <w:szCs w:val="24"/>
          <w:lang w:eastAsia="en-US"/>
        </w:rPr>
        <w:t xml:space="preserve">Объектов </w:t>
      </w:r>
      <w:r w:rsidRPr="00452DFB">
        <w:rPr>
          <w:rFonts w:eastAsiaTheme="minorHAnsi"/>
          <w:szCs w:val="24"/>
          <w:lang w:eastAsia="en-US"/>
        </w:rPr>
        <w:t>с целью их последующей адаптации для инвалидов и других МГН.</w:t>
      </w:r>
    </w:p>
    <w:p w:rsidR="000A7EF6" w:rsidRPr="00452DFB" w:rsidRDefault="000A7EF6" w:rsidP="003F6F4B">
      <w:pPr>
        <w:autoSpaceDE w:val="0"/>
        <w:autoSpaceDN w:val="0"/>
        <w:adjustRightInd w:val="0"/>
        <w:ind w:firstLine="709"/>
        <w:jc w:val="both"/>
        <w:rPr>
          <w:rFonts w:eastAsiaTheme="minorHAnsi"/>
          <w:szCs w:val="24"/>
          <w:lang w:eastAsia="en-US"/>
        </w:rPr>
      </w:pPr>
      <w:r w:rsidRPr="00704FDC">
        <w:rPr>
          <w:lang w:eastAsia="en-US"/>
        </w:rPr>
        <w:t xml:space="preserve">Согласно Подпрограмме на 01.01.2018 приоритетными объектами и услугами в Волгоградской области признаны 1400 </w:t>
      </w:r>
      <w:r w:rsidR="00424F02" w:rsidRPr="00704FDC">
        <w:rPr>
          <w:lang w:eastAsia="en-US"/>
        </w:rPr>
        <w:t>Объектов</w:t>
      </w:r>
      <w:r w:rsidRPr="00704FDC">
        <w:rPr>
          <w:lang w:eastAsia="en-US"/>
        </w:rPr>
        <w:t xml:space="preserve">. </w:t>
      </w:r>
      <w:r w:rsidR="00445AF1" w:rsidRPr="00704FDC">
        <w:rPr>
          <w:lang w:eastAsia="en-US"/>
        </w:rPr>
        <w:t xml:space="preserve"> </w:t>
      </w:r>
      <w:r w:rsidRPr="00704FDC">
        <w:rPr>
          <w:lang w:eastAsia="en-US"/>
        </w:rPr>
        <w:t>Однако в</w:t>
      </w:r>
      <w:r w:rsidRPr="00704FDC">
        <w:rPr>
          <w:rFonts w:eastAsiaTheme="minorHAnsi"/>
          <w:szCs w:val="24"/>
          <w:lang w:eastAsia="en-US"/>
        </w:rPr>
        <w:t xml:space="preserve"> нарушение п.5 </w:t>
      </w:r>
      <w:r w:rsidRPr="00704FDC">
        <w:t xml:space="preserve">Постановления №330-п сводный перечень приоритетных </w:t>
      </w:r>
      <w:r w:rsidR="00424F02" w:rsidRPr="00704FDC">
        <w:t>Объектов</w:t>
      </w:r>
      <w:r w:rsidRPr="00704FDC">
        <w:t xml:space="preserve"> Волгоградской области Облкомсоцзащиты (ответственный) не составлялся.</w:t>
      </w:r>
      <w:r w:rsidR="004C549B" w:rsidRPr="00704FDC">
        <w:t xml:space="preserve"> </w:t>
      </w:r>
      <w:r w:rsidRPr="00704FDC">
        <w:rPr>
          <w:rFonts w:eastAsiaTheme="minorHAnsi"/>
          <w:szCs w:val="24"/>
          <w:lang w:eastAsia="en-US"/>
        </w:rPr>
        <w:t>По пояснениям Облкомсоцзащиты</w:t>
      </w:r>
      <w:r w:rsidRPr="00704FDC">
        <w:rPr>
          <w:lang w:eastAsia="en-US"/>
        </w:rPr>
        <w:t xml:space="preserve"> перечни приоритетных </w:t>
      </w:r>
      <w:r w:rsidR="00424F02" w:rsidRPr="00704FDC">
        <w:rPr>
          <w:lang w:eastAsia="en-US"/>
        </w:rPr>
        <w:t xml:space="preserve">Объектов </w:t>
      </w:r>
      <w:r w:rsidRPr="00704FDC">
        <w:rPr>
          <w:lang w:eastAsia="en-US"/>
        </w:rPr>
        <w:t>формируются самостоятельно</w:t>
      </w:r>
      <w:r w:rsidRPr="00704FDC">
        <w:rPr>
          <w:b/>
          <w:lang w:eastAsia="en-US"/>
        </w:rPr>
        <w:t xml:space="preserve"> </w:t>
      </w:r>
      <w:r w:rsidRPr="00704FDC">
        <w:t xml:space="preserve">органами исполнительной власти (далее - ОИВ) и </w:t>
      </w:r>
      <w:r w:rsidRPr="00704FDC">
        <w:rPr>
          <w:rFonts w:eastAsiaTheme="minorHAnsi"/>
          <w:szCs w:val="24"/>
          <w:lang w:eastAsia="en-US"/>
        </w:rPr>
        <w:t>ОМСУ</w:t>
      </w:r>
      <w:r w:rsidRPr="00704FDC">
        <w:rPr>
          <w:lang w:eastAsia="en-US"/>
        </w:rPr>
        <w:t>, в связи с чем</w:t>
      </w:r>
      <w:r w:rsidRPr="00704FDC">
        <w:rPr>
          <w:rFonts w:eastAsiaTheme="minorHAnsi"/>
          <w:szCs w:val="24"/>
          <w:lang w:eastAsia="en-US"/>
        </w:rPr>
        <w:t xml:space="preserve"> планируется внесение изменений в Постановление №330-п.</w:t>
      </w:r>
    </w:p>
    <w:p w:rsidR="000A7EF6" w:rsidRPr="00452DFB" w:rsidRDefault="000A7EF6" w:rsidP="003F6F4B">
      <w:pPr>
        <w:ind w:firstLine="709"/>
        <w:jc w:val="both"/>
      </w:pPr>
      <w:r w:rsidRPr="00452DFB">
        <w:t>Перечни приоритетных государственных объектов для инвалидов и МГН</w:t>
      </w:r>
      <w:r w:rsidR="000C752C" w:rsidRPr="00452DFB">
        <w:t>,</w:t>
      </w:r>
      <w:r w:rsidRPr="00452DFB">
        <w:t xml:space="preserve"> адаптируемых и планируемых к адаптации системы социальной защиты населения, культуры, здравоохранения</w:t>
      </w:r>
      <w:r w:rsidR="000C752C" w:rsidRPr="00452DFB">
        <w:t>,</w:t>
      </w:r>
      <w:r w:rsidR="00614616" w:rsidRPr="00452DFB">
        <w:t xml:space="preserve"> </w:t>
      </w:r>
      <w:r w:rsidRPr="00452DFB">
        <w:t xml:space="preserve"> согласованы с 3-мя общественными организациями: Волгоградской региональной общественной организацией инвалидов «Всероссийское ордена трудового знамени общества слепых», Волгоградской общественной организацией «Всероссийское общество инвалидов», </w:t>
      </w:r>
      <w:r w:rsidRPr="00704FDC">
        <w:t xml:space="preserve">Волгоградским региональным отделением общественной организации «Всероссийское общество глухих». </w:t>
      </w:r>
      <w:r w:rsidR="004C549B" w:rsidRPr="00704FDC">
        <w:t>Тогда как м</w:t>
      </w:r>
      <w:r w:rsidRPr="00704FDC">
        <w:t>униципальными образованиями Волгоградской области перечни муниципальных приоритетных объектов, представленные в Облкомсоцзащиты, подписаны только главами муниципальных образований Волгоградской области, на 01.01.2018 в перечень</w:t>
      </w:r>
      <w:r w:rsidRPr="00452DFB">
        <w:t xml:space="preserve"> приоритетных объектов включены 882 ед. муниципальных объектов</w:t>
      </w:r>
      <w:r w:rsidR="00DD2145" w:rsidRPr="00452DFB">
        <w:t xml:space="preserve">, или 63% от общего количества </w:t>
      </w:r>
      <w:r w:rsidR="00424F02" w:rsidRPr="00452DFB">
        <w:t>Объектов</w:t>
      </w:r>
      <w:r w:rsidR="00DD2145" w:rsidRPr="00452DFB">
        <w:t>, признанных приоритетными</w:t>
      </w:r>
      <w:r w:rsidRPr="00452DFB">
        <w:t xml:space="preserve">. </w:t>
      </w:r>
    </w:p>
    <w:p w:rsidR="000A7EF6" w:rsidRPr="00704FDC" w:rsidRDefault="000A7EF6" w:rsidP="003F6F4B">
      <w:pPr>
        <w:ind w:firstLine="709"/>
        <w:jc w:val="both"/>
      </w:pPr>
      <w:r w:rsidRPr="00452DFB">
        <w:lastRenderedPageBreak/>
        <w:t xml:space="preserve">В нарушение Приказа №575 информация о согласовании включения в реестр приоритетных объектов представителями общественных организаций инвалидов (не менее трех) в ходе проверки в муниципальных районах Иловлинский, Фроловский, Камышинский, Городищенский не представлена в связи с ее отсутствием. Фактически в </w:t>
      </w:r>
      <w:r w:rsidR="00B36052" w:rsidRPr="00452DFB">
        <w:t xml:space="preserve">4 из </w:t>
      </w:r>
      <w:r w:rsidRPr="00452DFB">
        <w:t>проверенных 7-ми муниципальных образовани</w:t>
      </w:r>
      <w:r w:rsidR="00B36052" w:rsidRPr="00452DFB">
        <w:t>й</w:t>
      </w:r>
      <w:r w:rsidRPr="00452DFB">
        <w:t xml:space="preserve"> 124 муниципальных </w:t>
      </w:r>
      <w:r w:rsidR="00424F02" w:rsidRPr="00452DFB">
        <w:t>Объект</w:t>
      </w:r>
      <w:r w:rsidR="00B36052" w:rsidRPr="00452DFB">
        <w:t>а</w:t>
      </w:r>
      <w:r w:rsidRPr="00452DFB">
        <w:t>, включенные в перечни приоритетных объектов и в Подпрограмму, не были согласованы с общественными организациями инвалидов, что составляет 45% от общего количества приоритетных объектов в данных  муниципальных образованиях (271 ед.)</w:t>
      </w:r>
      <w:r w:rsidR="009D3915" w:rsidRPr="00452DFB">
        <w:t xml:space="preserve"> и 14% от общего количества приоритетных </w:t>
      </w:r>
      <w:r w:rsidR="009D3915" w:rsidRPr="00704FDC">
        <w:t>Объектов в Волгоградской области (1400 ед.)</w:t>
      </w:r>
      <w:r w:rsidRPr="00704FDC">
        <w:t>.</w:t>
      </w:r>
    </w:p>
    <w:p w:rsidR="00927027" w:rsidRPr="003C76C4" w:rsidRDefault="008D1342" w:rsidP="00927027">
      <w:pPr>
        <w:autoSpaceDE w:val="0"/>
        <w:autoSpaceDN w:val="0"/>
        <w:adjustRightInd w:val="0"/>
        <w:ind w:firstLine="708"/>
        <w:jc w:val="both"/>
      </w:pPr>
      <w:r w:rsidRPr="00704FDC">
        <w:t>Указанное явилось следствием о</w:t>
      </w:r>
      <w:r w:rsidR="00614616" w:rsidRPr="00704FDC">
        <w:t>тсутстви</w:t>
      </w:r>
      <w:r w:rsidRPr="00704FDC">
        <w:t>я</w:t>
      </w:r>
      <w:r w:rsidR="00614616" w:rsidRPr="00704FDC">
        <w:t xml:space="preserve"> в каждом муниципальном образовании общественных организаций инвалидов или их филиалов</w:t>
      </w:r>
      <w:r w:rsidR="00592CAA">
        <w:t xml:space="preserve"> и отсутствия в</w:t>
      </w:r>
      <w:r w:rsidR="00445AF1" w:rsidRPr="00704FDC">
        <w:t xml:space="preserve"> </w:t>
      </w:r>
      <w:r w:rsidR="00927027" w:rsidRPr="003C76C4">
        <w:t>Постановлени</w:t>
      </w:r>
      <w:r w:rsidR="00592CAA" w:rsidRPr="003C76C4">
        <w:t>и</w:t>
      </w:r>
      <w:r w:rsidR="00927027" w:rsidRPr="003C76C4">
        <w:t xml:space="preserve"> №330-п </w:t>
      </w:r>
      <w:r w:rsidR="00592CAA" w:rsidRPr="003C76C4">
        <w:t>положения о необходимости</w:t>
      </w:r>
      <w:r w:rsidR="00927027" w:rsidRPr="003C76C4">
        <w:t xml:space="preserve"> согласовани</w:t>
      </w:r>
      <w:r w:rsidR="00592CAA" w:rsidRPr="003C76C4">
        <w:t>я</w:t>
      </w:r>
      <w:r w:rsidR="00927027" w:rsidRPr="003C76C4">
        <w:t xml:space="preserve"> реестра приоритетных муниципальных объектов с общественными организациями инвалидов (</w:t>
      </w:r>
      <w:r w:rsidR="00592CAA" w:rsidRPr="003C76C4">
        <w:t>не менее трех).</w:t>
      </w:r>
    </w:p>
    <w:p w:rsidR="000A7EF6" w:rsidRPr="00452DFB" w:rsidRDefault="004B210F" w:rsidP="003F6F4B">
      <w:pPr>
        <w:ind w:firstLine="709"/>
        <w:jc w:val="both"/>
        <w:rPr>
          <w:lang w:eastAsia="en-US"/>
        </w:rPr>
      </w:pPr>
      <w:r w:rsidRPr="003C76C4">
        <w:t>3</w:t>
      </w:r>
      <w:r w:rsidR="00995E8B" w:rsidRPr="003C76C4">
        <w:t>.</w:t>
      </w:r>
      <w:r w:rsidR="00995E8B" w:rsidRPr="00452DFB">
        <w:t xml:space="preserve"> У</w:t>
      </w:r>
      <w:r w:rsidR="000A7EF6" w:rsidRPr="00452DFB">
        <w:t>становленный Постановлением №330-п порядок формирования, актуализации и размещения паспортов доступности</w:t>
      </w:r>
      <w:r w:rsidR="000A7EF6" w:rsidRPr="00452DFB">
        <w:rPr>
          <w:lang w:eastAsia="en-US"/>
        </w:rPr>
        <w:t xml:space="preserve"> на официальном сайте по итогам проведения работ по адаптации </w:t>
      </w:r>
      <w:r w:rsidR="00424F02" w:rsidRPr="00452DFB">
        <w:rPr>
          <w:lang w:eastAsia="en-US"/>
        </w:rPr>
        <w:t>Объектов</w:t>
      </w:r>
      <w:r w:rsidR="000A7EF6" w:rsidRPr="00452DFB">
        <w:rPr>
          <w:lang w:eastAsia="en-US"/>
        </w:rPr>
        <w:t xml:space="preserve"> противоречит </w:t>
      </w:r>
      <w:hyperlink r:id="rId8" w:history="1">
        <w:r w:rsidR="000A7EF6" w:rsidRPr="00452DFB">
          <w:rPr>
            <w:lang w:eastAsia="en-US"/>
          </w:rPr>
          <w:t>ч.2 ст.15</w:t>
        </w:r>
      </w:hyperlink>
      <w:r w:rsidR="000A7EF6" w:rsidRPr="00452DFB">
        <w:rPr>
          <w:lang w:eastAsia="en-US"/>
        </w:rPr>
        <w:t xml:space="preserve"> Федерального закона № 181-ФЗ и порядкам, утвержденным федеральными органами исполнительной власти. </w:t>
      </w:r>
    </w:p>
    <w:p w:rsidR="000A7EF6" w:rsidRPr="00452DFB" w:rsidRDefault="000A7EF6" w:rsidP="003F6F4B">
      <w:pPr>
        <w:autoSpaceDE w:val="0"/>
        <w:autoSpaceDN w:val="0"/>
        <w:adjustRightInd w:val="0"/>
        <w:ind w:firstLine="709"/>
        <w:jc w:val="both"/>
        <w:rPr>
          <w:lang w:eastAsia="en-US"/>
        </w:rPr>
      </w:pPr>
      <w:r w:rsidRPr="00452DFB">
        <w:rPr>
          <w:lang w:eastAsia="en-US"/>
        </w:rPr>
        <w:t xml:space="preserve">Так, например, </w:t>
      </w:r>
      <w:r w:rsidRPr="00452DFB">
        <w:t xml:space="preserve">приказом Министерства здравоохранения РФ от 12.11.2015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(далее - Приказ №802н) установлено, что </w:t>
      </w:r>
      <w:r w:rsidRPr="00452DFB">
        <w:rPr>
          <w:lang w:eastAsia="en-US"/>
        </w:rPr>
        <w:t>паспорт доступности по итогам анкетирования и обследования утверждается руководителем (заместителем руководителя) организации, предоставляющей услуги в сфере охраны здоровья, и для размещения на официальном сайте представляется в</w:t>
      </w:r>
      <w:r w:rsidR="000B7E06" w:rsidRPr="00452DFB">
        <w:rPr>
          <w:lang w:eastAsia="en-US"/>
        </w:rPr>
        <w:t xml:space="preserve"> ОИВ</w:t>
      </w:r>
      <w:r w:rsidR="008D1342" w:rsidRPr="00452DFB">
        <w:rPr>
          <w:lang w:eastAsia="en-US"/>
        </w:rPr>
        <w:t xml:space="preserve"> </w:t>
      </w:r>
      <w:r w:rsidRPr="00452DFB">
        <w:rPr>
          <w:lang w:eastAsia="en-US"/>
        </w:rPr>
        <w:t xml:space="preserve">в соответствующей сфере. Постановлением №330-п предусмотрено проведение ОИВ Волгоградской области анкетирования </w:t>
      </w:r>
      <w:r w:rsidR="00424F02" w:rsidRPr="00452DFB">
        <w:rPr>
          <w:lang w:eastAsia="en-US"/>
        </w:rPr>
        <w:t>О</w:t>
      </w:r>
      <w:r w:rsidR="000B7E06" w:rsidRPr="00452DFB">
        <w:rPr>
          <w:lang w:eastAsia="en-US"/>
        </w:rPr>
        <w:t>бъектов</w:t>
      </w:r>
      <w:r w:rsidRPr="00452DFB">
        <w:rPr>
          <w:lang w:eastAsia="en-US"/>
        </w:rPr>
        <w:t xml:space="preserve">, находящихся в их ведении, и представление анкет в центры социальной защиты населения для формирования паспортов доступности и их размещения на официальном сайте. </w:t>
      </w:r>
    </w:p>
    <w:p w:rsidR="00DD2145" w:rsidRPr="00452DFB" w:rsidRDefault="006A7A87" w:rsidP="003F6F4B">
      <w:pPr>
        <w:autoSpaceDE w:val="0"/>
        <w:autoSpaceDN w:val="0"/>
        <w:adjustRightInd w:val="0"/>
        <w:ind w:firstLine="709"/>
        <w:jc w:val="both"/>
        <w:rPr>
          <w:lang w:eastAsia="en-US"/>
        </w:rPr>
      </w:pPr>
      <w:r w:rsidRPr="00452DFB">
        <w:rPr>
          <w:lang w:eastAsia="en-US"/>
        </w:rPr>
        <w:t>Нормы</w:t>
      </w:r>
      <w:r w:rsidR="008D1342" w:rsidRPr="00452DFB">
        <w:rPr>
          <w:lang w:eastAsia="en-US"/>
        </w:rPr>
        <w:t>,</w:t>
      </w:r>
      <w:r w:rsidRPr="00452DFB">
        <w:rPr>
          <w:lang w:eastAsia="en-US"/>
        </w:rPr>
        <w:t xml:space="preserve"> а</w:t>
      </w:r>
      <w:r w:rsidR="00DD2145" w:rsidRPr="00452DFB">
        <w:rPr>
          <w:lang w:eastAsia="en-US"/>
        </w:rPr>
        <w:t xml:space="preserve">налогичные </w:t>
      </w:r>
      <w:r w:rsidRPr="00452DFB">
        <w:rPr>
          <w:lang w:eastAsia="en-US"/>
        </w:rPr>
        <w:t>нормам Приказа №802н</w:t>
      </w:r>
      <w:r w:rsidR="008D1342" w:rsidRPr="00452DFB">
        <w:rPr>
          <w:lang w:eastAsia="en-US"/>
        </w:rPr>
        <w:t>,</w:t>
      </w:r>
      <w:r w:rsidRPr="00452DFB">
        <w:rPr>
          <w:lang w:eastAsia="en-US"/>
        </w:rPr>
        <w:t xml:space="preserve"> </w:t>
      </w:r>
      <w:r w:rsidR="00DD2145" w:rsidRPr="00452DFB">
        <w:rPr>
          <w:lang w:eastAsia="en-US"/>
        </w:rPr>
        <w:t>содержатся</w:t>
      </w:r>
      <w:r w:rsidR="00E26FA3" w:rsidRPr="00452DFB">
        <w:rPr>
          <w:lang w:eastAsia="en-US"/>
        </w:rPr>
        <w:t xml:space="preserve"> и</w:t>
      </w:r>
      <w:r w:rsidR="00DD2145" w:rsidRPr="00452DFB">
        <w:rPr>
          <w:lang w:eastAsia="en-US"/>
        </w:rPr>
        <w:t xml:space="preserve"> в федеральных порядках, утвержденных</w:t>
      </w:r>
      <w:r w:rsidR="008D1342" w:rsidRPr="00452DFB">
        <w:rPr>
          <w:lang w:eastAsia="en-US"/>
        </w:rPr>
        <w:t xml:space="preserve"> соответствующими органами власти</w:t>
      </w:r>
      <w:r w:rsidR="00DD2145" w:rsidRPr="00452DFB">
        <w:rPr>
          <w:lang w:eastAsia="en-US"/>
        </w:rPr>
        <w:t xml:space="preserve"> </w:t>
      </w:r>
      <w:r w:rsidR="0032404B" w:rsidRPr="00452DFB">
        <w:rPr>
          <w:lang w:eastAsia="en-US"/>
        </w:rPr>
        <w:t xml:space="preserve">для </w:t>
      </w:r>
      <w:r w:rsidR="00DD2145" w:rsidRPr="00452DFB">
        <w:rPr>
          <w:lang w:eastAsia="en-US"/>
        </w:rPr>
        <w:t xml:space="preserve">иных сфер </w:t>
      </w:r>
      <w:r w:rsidR="0032404B" w:rsidRPr="00452DFB">
        <w:rPr>
          <w:lang w:eastAsia="en-US"/>
        </w:rPr>
        <w:t xml:space="preserve">деятельности </w:t>
      </w:r>
      <w:r w:rsidR="00DD2145" w:rsidRPr="00452DFB">
        <w:rPr>
          <w:lang w:eastAsia="en-US"/>
        </w:rPr>
        <w:t>(культура, молодежная политика, транспорт).</w:t>
      </w:r>
    </w:p>
    <w:p w:rsidR="00CE13CA" w:rsidRDefault="000A7EF6" w:rsidP="003F6F4B">
      <w:pPr>
        <w:autoSpaceDE w:val="0"/>
        <w:autoSpaceDN w:val="0"/>
        <w:adjustRightInd w:val="0"/>
        <w:ind w:firstLine="709"/>
        <w:jc w:val="both"/>
        <w:rPr>
          <w:lang w:eastAsia="en-US"/>
        </w:rPr>
      </w:pPr>
      <w:r w:rsidRPr="00704FDC">
        <w:rPr>
          <w:lang w:eastAsia="en-US"/>
        </w:rPr>
        <w:t>По пояснениям Облкомсоцзащиты в целях приведения в соответствии с федеральным законодательством планируется внесение изменений в Порядок №330-п.</w:t>
      </w:r>
    </w:p>
    <w:p w:rsidR="006A7A87" w:rsidRPr="00452DFB" w:rsidRDefault="0032404B" w:rsidP="003F6F4B">
      <w:pPr>
        <w:autoSpaceDE w:val="0"/>
        <w:autoSpaceDN w:val="0"/>
        <w:adjustRightInd w:val="0"/>
        <w:ind w:firstLine="709"/>
        <w:jc w:val="both"/>
        <w:rPr>
          <w:lang w:eastAsia="en-US"/>
        </w:rPr>
      </w:pPr>
      <w:r w:rsidRPr="00452DFB">
        <w:rPr>
          <w:lang w:eastAsia="en-US"/>
        </w:rPr>
        <w:t>У</w:t>
      </w:r>
      <w:r w:rsidR="000A7EF6" w:rsidRPr="00452DFB">
        <w:rPr>
          <w:lang w:eastAsia="en-US"/>
        </w:rPr>
        <w:t xml:space="preserve">казанное несоответствие привело к расхождению информации, размещенной на указанном официальном сайте и информации, предоставляемой ОИВ в Облкомсоцзащиты для расчета значений целевых показателей Подпрограммы. Так, например, согласно информации Облздрава количество </w:t>
      </w:r>
      <w:r w:rsidR="00424F02" w:rsidRPr="00452DFB">
        <w:rPr>
          <w:lang w:eastAsia="en-US"/>
        </w:rPr>
        <w:t>О</w:t>
      </w:r>
      <w:r w:rsidR="00C57040" w:rsidRPr="00452DFB">
        <w:rPr>
          <w:lang w:eastAsia="en-US"/>
        </w:rPr>
        <w:t>бъектов</w:t>
      </w:r>
      <w:r w:rsidR="000A7EF6" w:rsidRPr="00452DFB">
        <w:rPr>
          <w:lang w:eastAsia="en-US"/>
        </w:rPr>
        <w:t xml:space="preserve"> в сфере здравоохранения, находящихся в государственной собственности, на которые сформированы паспорта доступности, на 01.01.2019 и 01.07.2019 составляет 235 ед., тогда как на сайте размещена информация о 348 ед., что на 112 ед. больше. </w:t>
      </w:r>
      <w:r w:rsidR="002A3047" w:rsidRPr="00452DFB">
        <w:rPr>
          <w:lang w:eastAsia="en-US"/>
        </w:rPr>
        <w:t>Следует отметить, что а</w:t>
      </w:r>
      <w:r w:rsidRPr="00452DFB">
        <w:rPr>
          <w:lang w:eastAsia="en-US"/>
        </w:rPr>
        <w:t>даптация объектов здравоохранения в 2018 году могл</w:t>
      </w:r>
      <w:r w:rsidR="006A7A87" w:rsidRPr="00452DFB">
        <w:rPr>
          <w:lang w:eastAsia="en-US"/>
        </w:rPr>
        <w:t>а</w:t>
      </w:r>
      <w:r w:rsidRPr="00452DFB">
        <w:rPr>
          <w:lang w:eastAsia="en-US"/>
        </w:rPr>
        <w:t xml:space="preserve"> осуществляться не только за счет средств </w:t>
      </w:r>
      <w:r w:rsidR="000A7EF6" w:rsidRPr="00452DFB">
        <w:rPr>
          <w:lang w:eastAsia="en-US"/>
        </w:rPr>
        <w:t>Подпрограмм</w:t>
      </w:r>
      <w:r w:rsidRPr="00452DFB">
        <w:rPr>
          <w:lang w:eastAsia="en-US"/>
        </w:rPr>
        <w:t xml:space="preserve">ы, но и за счет иных источников (средства ОМС, средства от предпринимательской и иной приносящей доход деятельности, средства в рамках иных госпрограмм). Однако невключение общего количества </w:t>
      </w:r>
      <w:r w:rsidR="00424F02" w:rsidRPr="00452DFB">
        <w:rPr>
          <w:lang w:eastAsia="en-US"/>
        </w:rPr>
        <w:t>Объектов</w:t>
      </w:r>
      <w:r w:rsidRPr="00452DFB">
        <w:rPr>
          <w:lang w:eastAsia="en-US"/>
        </w:rPr>
        <w:t>, на которые сформированы паспорта доступности</w:t>
      </w:r>
      <w:r w:rsidR="002A3047" w:rsidRPr="00452DFB">
        <w:rPr>
          <w:lang w:eastAsia="en-US"/>
        </w:rPr>
        <w:t xml:space="preserve"> в сфере здравоохранения</w:t>
      </w:r>
      <w:r w:rsidR="008A7473" w:rsidRPr="00452DFB">
        <w:rPr>
          <w:lang w:eastAsia="en-US"/>
        </w:rPr>
        <w:t>,</w:t>
      </w:r>
      <w:r w:rsidRPr="00452DFB">
        <w:rPr>
          <w:lang w:eastAsia="en-US"/>
        </w:rPr>
        <w:t xml:space="preserve"> </w:t>
      </w:r>
      <w:r w:rsidR="008D1342" w:rsidRPr="00452DFB">
        <w:rPr>
          <w:lang w:eastAsia="en-US"/>
        </w:rPr>
        <w:t xml:space="preserve">привело не только к нарушению п.2.5 Порядка №423-п в части соблюдения критерия достоверности и однозначности, но и к </w:t>
      </w:r>
      <w:r w:rsidR="00E26FA3" w:rsidRPr="00452DFB">
        <w:rPr>
          <w:lang w:eastAsia="en-US"/>
        </w:rPr>
        <w:t>в</w:t>
      </w:r>
      <w:r w:rsidR="006A7A87" w:rsidRPr="00452DFB">
        <w:rPr>
          <w:lang w:eastAsia="en-US"/>
        </w:rPr>
        <w:t>ключени</w:t>
      </w:r>
      <w:r w:rsidR="008D1342" w:rsidRPr="00452DFB">
        <w:rPr>
          <w:lang w:eastAsia="en-US"/>
        </w:rPr>
        <w:t>ю</w:t>
      </w:r>
      <w:r w:rsidR="006A7A87" w:rsidRPr="00452DFB">
        <w:rPr>
          <w:lang w:eastAsia="en-US"/>
        </w:rPr>
        <w:t xml:space="preserve"> в Подпрограмму заниженного значения об общем количестве </w:t>
      </w:r>
      <w:r w:rsidR="00424F02" w:rsidRPr="00452DFB">
        <w:rPr>
          <w:lang w:eastAsia="en-US"/>
        </w:rPr>
        <w:t>Объектов</w:t>
      </w:r>
      <w:r w:rsidR="006A7A87" w:rsidRPr="00452DFB">
        <w:rPr>
          <w:lang w:eastAsia="en-US"/>
        </w:rPr>
        <w:t xml:space="preserve"> в сфере здравоохранения</w:t>
      </w:r>
      <w:r w:rsidR="00F02261" w:rsidRPr="00452DFB">
        <w:rPr>
          <w:lang w:eastAsia="en-US"/>
        </w:rPr>
        <w:t>, что</w:t>
      </w:r>
      <w:r w:rsidR="006A7A87" w:rsidRPr="00452DFB">
        <w:rPr>
          <w:lang w:eastAsia="en-US"/>
        </w:rPr>
        <w:t xml:space="preserve"> позволило обеспечить достижение целевого показателя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 на уровне 80,9 процентов. </w:t>
      </w:r>
      <w:r w:rsidR="00F02261" w:rsidRPr="00452DFB">
        <w:rPr>
          <w:lang w:eastAsia="en-US"/>
        </w:rPr>
        <w:t>Однако,</w:t>
      </w:r>
      <w:r w:rsidR="006A7A87" w:rsidRPr="00452DFB">
        <w:rPr>
          <w:lang w:eastAsia="en-US"/>
        </w:rPr>
        <w:t xml:space="preserve"> при расчете целевого показателя с учетом </w:t>
      </w:r>
      <w:r w:rsidR="00424F02" w:rsidRPr="00452DFB">
        <w:rPr>
          <w:lang w:eastAsia="en-US"/>
        </w:rPr>
        <w:t>Объектов</w:t>
      </w:r>
      <w:r w:rsidR="006A7A87" w:rsidRPr="00452DFB">
        <w:rPr>
          <w:lang w:eastAsia="en-US"/>
        </w:rPr>
        <w:t xml:space="preserve">, размещенных на официальном сайте, доля  таких объектов </w:t>
      </w:r>
      <w:r w:rsidR="00E26FA3" w:rsidRPr="00452DFB">
        <w:rPr>
          <w:lang w:eastAsia="en-US"/>
        </w:rPr>
        <w:t xml:space="preserve">может </w:t>
      </w:r>
      <w:r w:rsidR="006A7A87" w:rsidRPr="00452DFB">
        <w:rPr>
          <w:lang w:eastAsia="en-US"/>
        </w:rPr>
        <w:t>составит</w:t>
      </w:r>
      <w:r w:rsidR="00E26FA3" w:rsidRPr="00452DFB">
        <w:rPr>
          <w:lang w:eastAsia="en-US"/>
        </w:rPr>
        <w:t>ь</w:t>
      </w:r>
      <w:r w:rsidR="006A7A87" w:rsidRPr="00452DFB">
        <w:rPr>
          <w:lang w:eastAsia="en-US"/>
        </w:rPr>
        <w:t xml:space="preserve"> всего 55,0 процентов.</w:t>
      </w:r>
    </w:p>
    <w:p w:rsidR="00013116" w:rsidRPr="00452DFB" w:rsidRDefault="00013116" w:rsidP="003F6F4B">
      <w:pPr>
        <w:autoSpaceDE w:val="0"/>
        <w:autoSpaceDN w:val="0"/>
        <w:adjustRightInd w:val="0"/>
        <w:ind w:firstLine="709"/>
        <w:jc w:val="both"/>
        <w:rPr>
          <w:i/>
          <w:lang w:eastAsia="en-US"/>
        </w:rPr>
      </w:pPr>
      <w:r w:rsidRPr="00452DFB">
        <w:rPr>
          <w:lang w:eastAsia="en-US"/>
        </w:rPr>
        <w:lastRenderedPageBreak/>
        <w:t xml:space="preserve">Аналогичные недостатки выявлены при размещении информации муниципальными образованиями, которыми на официальном сайте размещена недостоверная информация о количестве Объектов, уровне их доступности. Так, например,  </w:t>
      </w:r>
      <w:r w:rsidRPr="00452DFB">
        <w:t xml:space="preserve">на сайте отсутствует информация по объекту сельский клуб Арчедино-Чернушенский, на котором проводились работы в 2018 году, отражены завышенные данные о количестве Объектов, в которых размещаются Терновский, Амелинский, Калиновский сельские дома культуры </w:t>
      </w:r>
      <w:r w:rsidRPr="00452DFB">
        <w:rPr>
          <w:i/>
        </w:rPr>
        <w:t>(отражено в Приложении №9).</w:t>
      </w:r>
    </w:p>
    <w:p w:rsidR="00334F33" w:rsidRPr="00452DFB" w:rsidRDefault="00334F33" w:rsidP="004C549B">
      <w:pPr>
        <w:autoSpaceDE w:val="0"/>
        <w:autoSpaceDN w:val="0"/>
        <w:adjustRightInd w:val="0"/>
        <w:spacing w:before="120" w:after="120"/>
        <w:ind w:firstLine="709"/>
        <w:jc w:val="center"/>
        <w:rPr>
          <w:b/>
          <w:szCs w:val="24"/>
        </w:rPr>
      </w:pPr>
      <w:r w:rsidRPr="00452DFB">
        <w:rPr>
          <w:b/>
          <w:szCs w:val="24"/>
        </w:rPr>
        <w:t>3. Исполнение мероприятий Подпрограммы</w:t>
      </w:r>
    </w:p>
    <w:p w:rsidR="00334F33" w:rsidRPr="00452DFB" w:rsidRDefault="00334F33" w:rsidP="00013116">
      <w:pPr>
        <w:autoSpaceDE w:val="0"/>
        <w:autoSpaceDN w:val="0"/>
        <w:adjustRightInd w:val="0"/>
        <w:spacing w:before="120"/>
        <w:ind w:firstLine="709"/>
        <w:jc w:val="center"/>
        <w:rPr>
          <w:i/>
          <w:szCs w:val="24"/>
          <w:u w:val="single"/>
        </w:rPr>
      </w:pPr>
      <w:r w:rsidRPr="00452DFB">
        <w:rPr>
          <w:i/>
          <w:szCs w:val="24"/>
          <w:u w:val="single"/>
        </w:rPr>
        <w:t xml:space="preserve"> с привлечением средств федерального бюджета.</w:t>
      </w:r>
    </w:p>
    <w:p w:rsidR="00E26FA3" w:rsidRPr="00452DFB" w:rsidRDefault="00E0563D" w:rsidP="00E0563D">
      <w:pPr>
        <w:ind w:firstLine="709"/>
        <w:jc w:val="both"/>
      </w:pPr>
      <w:r w:rsidRPr="00452DFB">
        <w:t xml:space="preserve">Соглашение №149-08-2018-090 о предоставлении субсидии бюджету субъекта РФ из федерального бюджета заключено между Министерством труда и социальной защиты РФ </w:t>
      </w:r>
      <w:r w:rsidR="00201C94" w:rsidRPr="00452DFB">
        <w:t xml:space="preserve">(далее Минтруд РФ) </w:t>
      </w:r>
      <w:r w:rsidRPr="00452DFB">
        <w:t>и Администрацией Волгоградской области 02.02.2018 (далее Соглашение).</w:t>
      </w:r>
      <w:r w:rsidR="006A7A87" w:rsidRPr="00452DFB">
        <w:t xml:space="preserve"> </w:t>
      </w:r>
    </w:p>
    <w:p w:rsidR="00E0563D" w:rsidRPr="00452DFB" w:rsidRDefault="00E26FA3" w:rsidP="00E0563D">
      <w:pPr>
        <w:ind w:firstLine="709"/>
        <w:jc w:val="both"/>
        <w:rPr>
          <w:color w:val="0000CC"/>
        </w:rPr>
      </w:pPr>
      <w:r w:rsidRPr="00452DFB">
        <w:t xml:space="preserve">В соответствии с </w:t>
      </w:r>
      <w:r w:rsidR="006A7A87" w:rsidRPr="00452DFB">
        <w:t>Соглашением средства субсидии запланированы на</w:t>
      </w:r>
      <w:r w:rsidR="00E0563D" w:rsidRPr="00452DFB">
        <w:t xml:space="preserve"> </w:t>
      </w:r>
      <w:r w:rsidR="006A7A87" w:rsidRPr="00452DFB">
        <w:t>реализацию</w:t>
      </w:r>
      <w:r w:rsidR="00E0563D" w:rsidRPr="00452DFB">
        <w:t xml:space="preserve"> мероприяти</w:t>
      </w:r>
      <w:r w:rsidR="006A7A87" w:rsidRPr="00452DFB">
        <w:t>й</w:t>
      </w:r>
      <w:r w:rsidR="00E0563D" w:rsidRPr="00452DFB">
        <w:t xml:space="preserve"> по обеспечению доступности приоритетных объектов и услуг в приоритетных сферах жизнедеятельности инвалидов и других МГН</w:t>
      </w:r>
      <w:r w:rsidR="006A7A87" w:rsidRPr="00452DFB">
        <w:t xml:space="preserve"> (</w:t>
      </w:r>
      <w:r w:rsidR="00E0563D" w:rsidRPr="00452DFB">
        <w:rPr>
          <w:color w:val="0000CC"/>
        </w:rPr>
        <w:t>таблиц</w:t>
      </w:r>
      <w:r w:rsidR="006A7A87" w:rsidRPr="00452DFB">
        <w:rPr>
          <w:color w:val="0000CC"/>
        </w:rPr>
        <w:t>а</w:t>
      </w:r>
      <w:r w:rsidR="00E0563D" w:rsidRPr="00452DFB">
        <w:rPr>
          <w:color w:val="0000CC"/>
        </w:rPr>
        <w:t xml:space="preserve"> №</w:t>
      </w:r>
      <w:r w:rsidR="004C549B" w:rsidRPr="00452DFB">
        <w:rPr>
          <w:color w:val="0000CC"/>
        </w:rPr>
        <w:t>3</w:t>
      </w:r>
      <w:r w:rsidR="006A7A87" w:rsidRPr="00452DFB">
        <w:rPr>
          <w:color w:val="0000CC"/>
        </w:rPr>
        <w:t>)</w:t>
      </w:r>
      <w:r w:rsidR="00E0563D" w:rsidRPr="00452DFB">
        <w:rPr>
          <w:color w:val="0000CC"/>
        </w:rPr>
        <w:t>.</w:t>
      </w:r>
    </w:p>
    <w:p w:rsidR="00E0563D" w:rsidRPr="00452DFB" w:rsidRDefault="00E0563D" w:rsidP="00E0563D">
      <w:pPr>
        <w:ind w:firstLine="709"/>
        <w:jc w:val="right"/>
      </w:pPr>
      <w:r w:rsidRPr="00452DFB">
        <w:rPr>
          <w:color w:val="0000CC"/>
        </w:rPr>
        <w:t>Таблица №</w:t>
      </w:r>
      <w:r w:rsidR="004C549B" w:rsidRPr="00452DFB">
        <w:rPr>
          <w:color w:val="0000CC"/>
        </w:rPr>
        <w:t>3</w:t>
      </w:r>
      <w:r w:rsidR="009B5A4F" w:rsidRPr="00452DFB">
        <w:rPr>
          <w:color w:val="0000CC"/>
        </w:rPr>
        <w:t xml:space="preserve">, </w:t>
      </w:r>
      <w:r w:rsidR="009B5A4F" w:rsidRPr="00452DFB">
        <w:t>тыс.руб.</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8"/>
        <w:gridCol w:w="1276"/>
        <w:gridCol w:w="3260"/>
      </w:tblGrid>
      <w:tr w:rsidR="00E0563D" w:rsidRPr="00452DFB" w:rsidTr="00013116">
        <w:tc>
          <w:tcPr>
            <w:tcW w:w="5778" w:type="dxa"/>
            <w:vMerge w:val="restart"/>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sz w:val="18"/>
                <w:szCs w:val="18"/>
              </w:rPr>
            </w:pPr>
            <w:r w:rsidRPr="00452DFB">
              <w:rPr>
                <w:sz w:val="18"/>
                <w:szCs w:val="18"/>
              </w:rPr>
              <w:t>Наименование мероприятия</w:t>
            </w:r>
          </w:p>
        </w:tc>
        <w:tc>
          <w:tcPr>
            <w:tcW w:w="4536" w:type="dxa"/>
            <w:gridSpan w:val="2"/>
            <w:tcBorders>
              <w:top w:val="single" w:sz="4" w:space="0" w:color="auto"/>
              <w:left w:val="single" w:sz="4" w:space="0" w:color="auto"/>
              <w:bottom w:val="single" w:sz="4" w:space="0" w:color="auto"/>
              <w:right w:val="single" w:sz="4" w:space="0" w:color="auto"/>
            </w:tcBorders>
          </w:tcPr>
          <w:p w:rsidR="00E0563D" w:rsidRPr="00452DFB" w:rsidRDefault="00E0563D" w:rsidP="00201C94">
            <w:pPr>
              <w:jc w:val="center"/>
              <w:rPr>
                <w:sz w:val="18"/>
                <w:szCs w:val="18"/>
              </w:rPr>
            </w:pPr>
            <w:r w:rsidRPr="00452DFB">
              <w:rPr>
                <w:sz w:val="18"/>
                <w:szCs w:val="18"/>
              </w:rPr>
              <w:t>Объем финансового обеспечения, предусмотренный в бюджете субъекта РФ</w:t>
            </w:r>
          </w:p>
        </w:tc>
      </w:tr>
      <w:tr w:rsidR="00E0563D" w:rsidRPr="00452DFB" w:rsidTr="00013116">
        <w:tc>
          <w:tcPr>
            <w:tcW w:w="5778" w:type="dxa"/>
            <w:vMerge/>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sz w:val="18"/>
                <w:szCs w:val="18"/>
              </w:rPr>
            </w:pPr>
            <w:r w:rsidRPr="00452DFB">
              <w:rPr>
                <w:sz w:val="18"/>
                <w:szCs w:val="18"/>
              </w:rPr>
              <w:t>Всего, в т.ч.</w:t>
            </w:r>
          </w:p>
        </w:tc>
        <w:tc>
          <w:tcPr>
            <w:tcW w:w="3260"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sz w:val="18"/>
                <w:szCs w:val="18"/>
              </w:rPr>
            </w:pPr>
            <w:r w:rsidRPr="00452DFB">
              <w:rPr>
                <w:sz w:val="18"/>
                <w:szCs w:val="18"/>
              </w:rPr>
              <w:t>субсидии из федерального бюджета</w:t>
            </w:r>
          </w:p>
        </w:tc>
      </w:tr>
      <w:tr w:rsidR="00334F33" w:rsidRPr="00452DFB" w:rsidTr="002A3047">
        <w:tc>
          <w:tcPr>
            <w:tcW w:w="10314" w:type="dxa"/>
            <w:gridSpan w:val="3"/>
            <w:tcBorders>
              <w:top w:val="single" w:sz="4" w:space="0" w:color="auto"/>
              <w:left w:val="single" w:sz="4" w:space="0" w:color="auto"/>
              <w:bottom w:val="single" w:sz="4" w:space="0" w:color="auto"/>
              <w:right w:val="single" w:sz="4" w:space="0" w:color="auto"/>
            </w:tcBorders>
          </w:tcPr>
          <w:p w:rsidR="00334F33" w:rsidRPr="00452DFB" w:rsidRDefault="006A7A87" w:rsidP="007507FC">
            <w:pPr>
              <w:jc w:val="center"/>
              <w:rPr>
                <w:sz w:val="18"/>
                <w:szCs w:val="18"/>
              </w:rPr>
            </w:pPr>
            <w:r w:rsidRPr="00452DFB">
              <w:rPr>
                <w:sz w:val="18"/>
                <w:szCs w:val="18"/>
              </w:rPr>
              <w:t>М</w:t>
            </w:r>
            <w:r w:rsidR="00334F33" w:rsidRPr="00452DFB">
              <w:rPr>
                <w:sz w:val="18"/>
                <w:szCs w:val="18"/>
              </w:rPr>
              <w:t>ероприятия, включенные в государственные программы (подпрограммы) субъекта РФ</w:t>
            </w:r>
          </w:p>
        </w:tc>
      </w:tr>
      <w:tr w:rsidR="00E0563D" w:rsidRPr="00452DFB" w:rsidTr="00013116">
        <w:tc>
          <w:tcPr>
            <w:tcW w:w="5778" w:type="dxa"/>
            <w:tcBorders>
              <w:top w:val="single" w:sz="4" w:space="0" w:color="auto"/>
              <w:left w:val="single" w:sz="4" w:space="0" w:color="auto"/>
              <w:bottom w:val="single" w:sz="4" w:space="0" w:color="auto"/>
              <w:right w:val="single" w:sz="4" w:space="0" w:color="auto"/>
            </w:tcBorders>
          </w:tcPr>
          <w:p w:rsidR="00E0563D" w:rsidRPr="00452DFB" w:rsidRDefault="00E0563D" w:rsidP="00334F33">
            <w:pPr>
              <w:rPr>
                <w:sz w:val="18"/>
                <w:szCs w:val="18"/>
              </w:rPr>
            </w:pPr>
            <w:r w:rsidRPr="00452DFB">
              <w:rPr>
                <w:sz w:val="18"/>
                <w:szCs w:val="18"/>
              </w:rPr>
              <w:t>по обеспечению доступности приоритетных объектов и услуг в приоритетных сферах жизнедеятельности инвалидов и других МГН</w:t>
            </w:r>
          </w:p>
        </w:tc>
        <w:tc>
          <w:tcPr>
            <w:tcW w:w="1276"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sz w:val="18"/>
                <w:szCs w:val="18"/>
              </w:rPr>
            </w:pPr>
            <w:r w:rsidRPr="00452DFB">
              <w:rPr>
                <w:sz w:val="18"/>
                <w:szCs w:val="18"/>
              </w:rPr>
              <w:t>15339,7</w:t>
            </w:r>
          </w:p>
        </w:tc>
        <w:tc>
          <w:tcPr>
            <w:tcW w:w="3260"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sz w:val="18"/>
                <w:szCs w:val="18"/>
              </w:rPr>
            </w:pPr>
            <w:r w:rsidRPr="00452DFB">
              <w:rPr>
                <w:sz w:val="18"/>
                <w:szCs w:val="18"/>
              </w:rPr>
              <w:t>13192,2</w:t>
            </w:r>
          </w:p>
        </w:tc>
      </w:tr>
      <w:tr w:rsidR="00E0563D" w:rsidRPr="00452DFB" w:rsidTr="00013116">
        <w:tc>
          <w:tcPr>
            <w:tcW w:w="5778" w:type="dxa"/>
            <w:tcBorders>
              <w:top w:val="single" w:sz="4" w:space="0" w:color="auto"/>
              <w:left w:val="single" w:sz="4" w:space="0" w:color="auto"/>
              <w:bottom w:val="single" w:sz="4" w:space="0" w:color="auto"/>
              <w:right w:val="single" w:sz="4" w:space="0" w:color="auto"/>
            </w:tcBorders>
          </w:tcPr>
          <w:p w:rsidR="00E0563D" w:rsidRPr="00452DFB" w:rsidRDefault="009B5A4F" w:rsidP="00F02261">
            <w:pPr>
              <w:rPr>
                <w:sz w:val="18"/>
                <w:szCs w:val="18"/>
              </w:rPr>
            </w:pPr>
            <w:r w:rsidRPr="00452DFB">
              <w:rPr>
                <w:sz w:val="18"/>
                <w:szCs w:val="18"/>
              </w:rPr>
              <w:t>по обеспечению доступности приоритетных объектов и услуг в приоритетных сферах жизнедеятельности инвалидов и других МГН (</w:t>
            </w:r>
            <w:r w:rsidR="00E0563D" w:rsidRPr="00452DFB">
              <w:rPr>
                <w:sz w:val="18"/>
                <w:szCs w:val="18"/>
              </w:rPr>
              <w:t xml:space="preserve">предоставление субсидий </w:t>
            </w:r>
            <w:r w:rsidR="006A7A87" w:rsidRPr="00452DFB">
              <w:rPr>
                <w:sz w:val="18"/>
                <w:szCs w:val="18"/>
              </w:rPr>
              <w:t xml:space="preserve">муниципальным </w:t>
            </w:r>
            <w:r w:rsidR="00F02261" w:rsidRPr="00452DFB">
              <w:rPr>
                <w:sz w:val="18"/>
                <w:szCs w:val="18"/>
              </w:rPr>
              <w:t>образованиям</w:t>
            </w:r>
            <w:r w:rsidRPr="00452DFB">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sz w:val="18"/>
                <w:szCs w:val="18"/>
              </w:rPr>
            </w:pPr>
            <w:r w:rsidRPr="00452DFB">
              <w:rPr>
                <w:sz w:val="18"/>
                <w:szCs w:val="18"/>
              </w:rPr>
              <w:t>5569,8</w:t>
            </w:r>
          </w:p>
        </w:tc>
        <w:tc>
          <w:tcPr>
            <w:tcW w:w="3260"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sz w:val="18"/>
                <w:szCs w:val="18"/>
              </w:rPr>
            </w:pPr>
            <w:r w:rsidRPr="00452DFB">
              <w:rPr>
                <w:sz w:val="18"/>
                <w:szCs w:val="18"/>
              </w:rPr>
              <w:t>4790,0</w:t>
            </w:r>
          </w:p>
        </w:tc>
      </w:tr>
      <w:tr w:rsidR="00E0563D" w:rsidRPr="00452DFB" w:rsidTr="00013116">
        <w:tc>
          <w:tcPr>
            <w:tcW w:w="5778"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rPr>
                <w:b/>
                <w:sz w:val="18"/>
                <w:szCs w:val="18"/>
              </w:rPr>
            </w:pPr>
            <w:r w:rsidRPr="00452DFB">
              <w:rPr>
                <w:b/>
                <w:sz w:val="18"/>
                <w:szCs w:val="18"/>
              </w:rPr>
              <w:t>всего</w:t>
            </w:r>
          </w:p>
        </w:tc>
        <w:tc>
          <w:tcPr>
            <w:tcW w:w="1276"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b/>
                <w:sz w:val="18"/>
                <w:szCs w:val="18"/>
              </w:rPr>
            </w:pPr>
            <w:r w:rsidRPr="00452DFB">
              <w:rPr>
                <w:b/>
                <w:sz w:val="18"/>
                <w:szCs w:val="18"/>
              </w:rPr>
              <w:t>20909,5</w:t>
            </w:r>
          </w:p>
        </w:tc>
        <w:tc>
          <w:tcPr>
            <w:tcW w:w="3260" w:type="dxa"/>
            <w:tcBorders>
              <w:top w:val="single" w:sz="4" w:space="0" w:color="auto"/>
              <w:left w:val="single" w:sz="4" w:space="0" w:color="auto"/>
              <w:bottom w:val="single" w:sz="4" w:space="0" w:color="auto"/>
              <w:right w:val="single" w:sz="4" w:space="0" w:color="auto"/>
            </w:tcBorders>
          </w:tcPr>
          <w:p w:rsidR="00E0563D" w:rsidRPr="00452DFB" w:rsidRDefault="00E0563D" w:rsidP="007507FC">
            <w:pPr>
              <w:jc w:val="center"/>
              <w:rPr>
                <w:b/>
                <w:sz w:val="18"/>
                <w:szCs w:val="18"/>
              </w:rPr>
            </w:pPr>
            <w:r w:rsidRPr="00452DFB">
              <w:rPr>
                <w:b/>
                <w:sz w:val="18"/>
                <w:szCs w:val="18"/>
              </w:rPr>
              <w:t>17982,2</w:t>
            </w:r>
          </w:p>
        </w:tc>
      </w:tr>
    </w:tbl>
    <w:p w:rsidR="00E0563D" w:rsidRPr="00452DFB" w:rsidRDefault="006A7A87" w:rsidP="003F6F4B">
      <w:pPr>
        <w:ind w:firstLine="709"/>
        <w:jc w:val="both"/>
        <w:rPr>
          <w:lang w:eastAsia="en-US"/>
        </w:rPr>
      </w:pPr>
      <w:r w:rsidRPr="00452DFB">
        <w:rPr>
          <w:lang w:eastAsia="en-US"/>
        </w:rPr>
        <w:t>Подпрограмм</w:t>
      </w:r>
      <w:r w:rsidR="00E26FA3" w:rsidRPr="00452DFB">
        <w:rPr>
          <w:lang w:eastAsia="en-US"/>
        </w:rPr>
        <w:t>ой</w:t>
      </w:r>
      <w:r w:rsidRPr="00452DFB">
        <w:rPr>
          <w:lang w:eastAsia="en-US"/>
        </w:rPr>
        <w:t xml:space="preserve"> </w:t>
      </w:r>
      <w:r w:rsidRPr="00452DFB">
        <w:t xml:space="preserve">средства федерального бюджета </w:t>
      </w:r>
      <w:r w:rsidRPr="00452DFB">
        <w:rPr>
          <w:lang w:eastAsia="en-US"/>
        </w:rPr>
        <w:t>в</w:t>
      </w:r>
      <w:r w:rsidR="00E0563D" w:rsidRPr="00452DFB">
        <w:rPr>
          <w:lang w:eastAsia="en-US"/>
        </w:rPr>
        <w:t xml:space="preserve"> 2018 году</w:t>
      </w:r>
      <w:r w:rsidR="00E0563D" w:rsidRPr="00452DFB">
        <w:t xml:space="preserve"> </w:t>
      </w:r>
      <w:r w:rsidR="00E0563D" w:rsidRPr="00452DFB">
        <w:rPr>
          <w:lang w:eastAsia="en-US"/>
        </w:rPr>
        <w:t xml:space="preserve">были </w:t>
      </w:r>
      <w:r w:rsidRPr="00452DFB">
        <w:rPr>
          <w:lang w:eastAsia="en-US"/>
        </w:rPr>
        <w:t>запланированы</w:t>
      </w:r>
      <w:r w:rsidR="00E0563D" w:rsidRPr="00452DFB">
        <w:rPr>
          <w:lang w:eastAsia="en-US"/>
        </w:rPr>
        <w:t xml:space="preserve"> на реализацию 2 </w:t>
      </w:r>
      <w:r w:rsidR="00F02261" w:rsidRPr="00452DFB">
        <w:rPr>
          <w:lang w:eastAsia="en-US"/>
        </w:rPr>
        <w:t xml:space="preserve">вышеуказанных </w:t>
      </w:r>
      <w:r w:rsidR="00E0563D" w:rsidRPr="00452DFB">
        <w:rPr>
          <w:lang w:eastAsia="en-US"/>
        </w:rPr>
        <w:t>мероприятий:</w:t>
      </w:r>
    </w:p>
    <w:p w:rsidR="00E0563D" w:rsidRPr="00452DFB" w:rsidRDefault="00E0563D" w:rsidP="003F6F4B">
      <w:pPr>
        <w:autoSpaceDE w:val="0"/>
        <w:autoSpaceDN w:val="0"/>
        <w:adjustRightInd w:val="0"/>
        <w:ind w:firstLine="709"/>
        <w:jc w:val="both"/>
      </w:pPr>
      <w:r w:rsidRPr="00452DFB">
        <w:rPr>
          <w:lang w:eastAsia="en-US"/>
        </w:rPr>
        <w:t>-</w:t>
      </w:r>
      <w:r w:rsidRPr="00452DFB">
        <w:t>«адаптация и дооборудование приоритетных объектов в приоритетных сферах жизнедеятельности инвалидов и МГН»</w:t>
      </w:r>
      <w:r w:rsidRPr="00452DFB">
        <w:rPr>
          <w:lang w:eastAsia="en-US"/>
        </w:rPr>
        <w:t xml:space="preserve"> (далее мероприятие по адаптации государственных </w:t>
      </w:r>
      <w:r w:rsidR="00424F02" w:rsidRPr="00452DFB">
        <w:rPr>
          <w:lang w:eastAsia="en-US"/>
        </w:rPr>
        <w:t>Объектов</w:t>
      </w:r>
      <w:r w:rsidRPr="00452DFB">
        <w:rPr>
          <w:lang w:eastAsia="en-US"/>
        </w:rPr>
        <w:t>)</w:t>
      </w:r>
      <w:r w:rsidRPr="00452DFB">
        <w:t>;</w:t>
      </w:r>
    </w:p>
    <w:p w:rsidR="00E0563D" w:rsidRPr="00452DFB" w:rsidRDefault="00E0563D" w:rsidP="003F6F4B">
      <w:pPr>
        <w:autoSpaceDE w:val="0"/>
        <w:autoSpaceDN w:val="0"/>
        <w:adjustRightInd w:val="0"/>
        <w:ind w:firstLine="709"/>
        <w:jc w:val="both"/>
      </w:pPr>
      <w:r w:rsidRPr="00452DFB">
        <w:t xml:space="preserve">-«предоставление субсидий из областного бюджета бюджетам муниципальных районов (городских округов) Волгоградской области на софинансирование расходов на реализацию мероприятий по обеспечению доступности муниципальных приоритетных </w:t>
      </w:r>
      <w:r w:rsidR="00424F02" w:rsidRPr="00452DFB">
        <w:t>Объектов</w:t>
      </w:r>
      <w:r w:rsidRPr="00452DFB">
        <w:t xml:space="preserve"> для инвалидов и других МГН» (далее мероприятия по адаптации муниципальных </w:t>
      </w:r>
      <w:r w:rsidR="00424F02" w:rsidRPr="00452DFB">
        <w:t>Объектов</w:t>
      </w:r>
      <w:r w:rsidRPr="00452DFB">
        <w:t xml:space="preserve">). </w:t>
      </w:r>
    </w:p>
    <w:p w:rsidR="00850111" w:rsidRPr="00452DFB" w:rsidRDefault="00486D87" w:rsidP="003F6F4B">
      <w:pPr>
        <w:autoSpaceDE w:val="0"/>
        <w:autoSpaceDN w:val="0"/>
        <w:adjustRightInd w:val="0"/>
        <w:ind w:firstLine="709"/>
        <w:jc w:val="both"/>
      </w:pPr>
      <w:r w:rsidRPr="00452DFB">
        <w:t xml:space="preserve">В 2019 году </w:t>
      </w:r>
      <w:r w:rsidR="00201C94" w:rsidRPr="00452DFB">
        <w:t xml:space="preserve">осуществлялась реализация мероприятия </w:t>
      </w:r>
      <w:r w:rsidR="00201C94" w:rsidRPr="00452DFB">
        <w:rPr>
          <w:lang w:eastAsia="en-US"/>
        </w:rPr>
        <w:t xml:space="preserve">по адаптации </w:t>
      </w:r>
      <w:r w:rsidR="00F02261" w:rsidRPr="00452DFB">
        <w:t>только</w:t>
      </w:r>
      <w:r w:rsidR="00F02261" w:rsidRPr="00452DFB">
        <w:rPr>
          <w:lang w:eastAsia="en-US"/>
        </w:rPr>
        <w:t xml:space="preserve"> </w:t>
      </w:r>
      <w:r w:rsidR="00201C94" w:rsidRPr="00452DFB">
        <w:rPr>
          <w:lang w:eastAsia="en-US"/>
        </w:rPr>
        <w:t xml:space="preserve">государственных </w:t>
      </w:r>
      <w:r w:rsidR="00424F02" w:rsidRPr="00452DFB">
        <w:rPr>
          <w:lang w:eastAsia="en-US"/>
        </w:rPr>
        <w:t>Объектов</w:t>
      </w:r>
      <w:r w:rsidR="00201C94" w:rsidRPr="00452DFB">
        <w:t xml:space="preserve"> </w:t>
      </w:r>
      <w:r w:rsidR="002B1E29" w:rsidRPr="00452DFB">
        <w:t>за счет средств областного бюджета</w:t>
      </w:r>
      <w:r w:rsidRPr="00452DFB">
        <w:t>.</w:t>
      </w:r>
      <w:r w:rsidR="00850111" w:rsidRPr="00452DFB">
        <w:t xml:space="preserve"> </w:t>
      </w:r>
    </w:p>
    <w:p w:rsidR="00153503" w:rsidRPr="00452DFB" w:rsidRDefault="00ED165D" w:rsidP="003F6F4B">
      <w:pPr>
        <w:autoSpaceDE w:val="0"/>
        <w:autoSpaceDN w:val="0"/>
        <w:adjustRightInd w:val="0"/>
        <w:ind w:firstLine="709"/>
        <w:jc w:val="both"/>
        <w:rPr>
          <w:color w:val="000099"/>
          <w:lang w:eastAsia="en-US"/>
        </w:rPr>
      </w:pPr>
      <w:r w:rsidRPr="00452DFB">
        <w:t>И</w:t>
      </w:r>
      <w:r w:rsidR="00153503" w:rsidRPr="00452DFB">
        <w:t xml:space="preserve">нформация о ресурсном обеспечении мероприятий по адаптации государственных и муниципальных </w:t>
      </w:r>
      <w:r w:rsidR="00424F02" w:rsidRPr="00452DFB">
        <w:t>Объектов</w:t>
      </w:r>
      <w:r w:rsidR="00116692" w:rsidRPr="00452DFB">
        <w:t>,</w:t>
      </w:r>
      <w:r w:rsidR="00153503" w:rsidRPr="00452DFB">
        <w:t xml:space="preserve"> фактических расходах за 2018 - 2019 годы отражена </w:t>
      </w:r>
      <w:r w:rsidR="00153503" w:rsidRPr="00452DFB">
        <w:rPr>
          <w:color w:val="000099"/>
        </w:rPr>
        <w:t>в</w:t>
      </w:r>
      <w:r w:rsidR="00153503" w:rsidRPr="00452DFB">
        <w:rPr>
          <w:color w:val="000099"/>
          <w:lang w:eastAsia="en-US"/>
        </w:rPr>
        <w:t xml:space="preserve">  таблице №</w:t>
      </w:r>
      <w:r w:rsidR="004C549B" w:rsidRPr="00452DFB">
        <w:rPr>
          <w:color w:val="000099"/>
          <w:lang w:eastAsia="en-US"/>
        </w:rPr>
        <w:t>4</w:t>
      </w:r>
      <w:r w:rsidR="00153503" w:rsidRPr="00452DFB">
        <w:rPr>
          <w:color w:val="000099"/>
          <w:lang w:eastAsia="en-US"/>
        </w:rPr>
        <w:t>.</w:t>
      </w:r>
    </w:p>
    <w:p w:rsidR="00153503" w:rsidRPr="00452DFB" w:rsidRDefault="00153503" w:rsidP="00201C94">
      <w:pPr>
        <w:ind w:firstLine="709"/>
        <w:jc w:val="right"/>
        <w:rPr>
          <w:lang w:eastAsia="en-US"/>
        </w:rPr>
      </w:pPr>
      <w:r w:rsidRPr="00452DFB">
        <w:rPr>
          <w:color w:val="000099"/>
          <w:lang w:eastAsia="en-US"/>
        </w:rPr>
        <w:t>Таблица №</w:t>
      </w:r>
      <w:r w:rsidR="004C549B" w:rsidRPr="00452DFB">
        <w:rPr>
          <w:color w:val="000099"/>
          <w:lang w:eastAsia="en-US"/>
        </w:rPr>
        <w:t>4</w:t>
      </w:r>
      <w:r w:rsidR="009B5A4F" w:rsidRPr="00452DFB">
        <w:rPr>
          <w:color w:val="000099"/>
          <w:lang w:eastAsia="en-US"/>
        </w:rPr>
        <w:t xml:space="preserve">, </w:t>
      </w:r>
      <w:r w:rsidR="009B5A4F" w:rsidRPr="00452DFB">
        <w:rPr>
          <w:lang w:eastAsia="en-US"/>
        </w:rPr>
        <w:t>тыс.руб.</w:t>
      </w:r>
    </w:p>
    <w:tbl>
      <w:tblPr>
        <w:tblW w:w="10080" w:type="dxa"/>
        <w:tblInd w:w="108" w:type="dxa"/>
        <w:tblLayout w:type="fixed"/>
        <w:tblLook w:val="00A0"/>
      </w:tblPr>
      <w:tblGrid>
        <w:gridCol w:w="2268"/>
        <w:gridCol w:w="15"/>
        <w:gridCol w:w="851"/>
        <w:gridCol w:w="992"/>
        <w:gridCol w:w="993"/>
        <w:gridCol w:w="992"/>
        <w:gridCol w:w="850"/>
        <w:gridCol w:w="1029"/>
        <w:gridCol w:w="956"/>
        <w:gridCol w:w="1134"/>
      </w:tblGrid>
      <w:tr w:rsidR="00153503" w:rsidRPr="00452DFB" w:rsidTr="007507FC">
        <w:trPr>
          <w:trHeight w:val="216"/>
          <w:tblHeader/>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153503" w:rsidRPr="00452DFB" w:rsidRDefault="00153503" w:rsidP="007507FC">
            <w:pPr>
              <w:jc w:val="center"/>
              <w:rPr>
                <w:sz w:val="18"/>
                <w:szCs w:val="18"/>
              </w:rPr>
            </w:pPr>
            <w:r w:rsidRPr="00452DFB">
              <w:rPr>
                <w:sz w:val="18"/>
                <w:szCs w:val="18"/>
              </w:rPr>
              <w:t>Наименование мероприятия</w:t>
            </w:r>
          </w:p>
        </w:tc>
        <w:tc>
          <w:tcPr>
            <w:tcW w:w="3843" w:type="dxa"/>
            <w:gridSpan w:val="5"/>
            <w:tcBorders>
              <w:top w:val="single" w:sz="4" w:space="0" w:color="auto"/>
              <w:left w:val="nil"/>
              <w:bottom w:val="single" w:sz="4" w:space="0" w:color="auto"/>
              <w:right w:val="nil"/>
            </w:tcBorders>
            <w:noWrap/>
            <w:vAlign w:val="bottom"/>
          </w:tcPr>
          <w:p w:rsidR="00153503" w:rsidRPr="00452DFB" w:rsidRDefault="00153503" w:rsidP="007507FC">
            <w:pPr>
              <w:jc w:val="center"/>
              <w:rPr>
                <w:sz w:val="18"/>
                <w:szCs w:val="18"/>
              </w:rPr>
            </w:pPr>
            <w:r w:rsidRPr="00452DFB">
              <w:rPr>
                <w:sz w:val="18"/>
                <w:szCs w:val="18"/>
              </w:rPr>
              <w:t>Плановые расходы</w:t>
            </w:r>
          </w:p>
        </w:tc>
        <w:tc>
          <w:tcPr>
            <w:tcW w:w="3969" w:type="dxa"/>
            <w:gridSpan w:val="4"/>
            <w:vMerge w:val="restart"/>
            <w:tcBorders>
              <w:top w:val="single" w:sz="4" w:space="0" w:color="auto"/>
              <w:left w:val="single" w:sz="4" w:space="0" w:color="auto"/>
              <w:bottom w:val="single" w:sz="4" w:space="0" w:color="auto"/>
              <w:right w:val="single" w:sz="4" w:space="0" w:color="auto"/>
            </w:tcBorders>
            <w:vAlign w:val="center"/>
          </w:tcPr>
          <w:p w:rsidR="00153503" w:rsidRPr="00452DFB" w:rsidRDefault="00153503" w:rsidP="007507FC">
            <w:pPr>
              <w:jc w:val="center"/>
              <w:rPr>
                <w:sz w:val="18"/>
                <w:szCs w:val="18"/>
              </w:rPr>
            </w:pPr>
            <w:r w:rsidRPr="00452DFB">
              <w:rPr>
                <w:sz w:val="18"/>
                <w:szCs w:val="18"/>
              </w:rPr>
              <w:t>Фактические   расходы</w:t>
            </w:r>
          </w:p>
        </w:tc>
      </w:tr>
      <w:tr w:rsidR="00153503" w:rsidRPr="00452DFB" w:rsidTr="007507FC">
        <w:trPr>
          <w:trHeight w:val="253"/>
          <w:tblHeader/>
        </w:trPr>
        <w:tc>
          <w:tcPr>
            <w:tcW w:w="2268" w:type="dxa"/>
            <w:vMerge/>
            <w:tcBorders>
              <w:top w:val="single" w:sz="4" w:space="0" w:color="auto"/>
              <w:left w:val="single" w:sz="4" w:space="0" w:color="auto"/>
              <w:bottom w:val="single" w:sz="4" w:space="0" w:color="auto"/>
              <w:right w:val="single" w:sz="4" w:space="0" w:color="auto"/>
            </w:tcBorders>
            <w:vAlign w:val="center"/>
          </w:tcPr>
          <w:p w:rsidR="00153503" w:rsidRPr="00452DFB" w:rsidRDefault="00153503" w:rsidP="007507FC">
            <w:pPr>
              <w:rPr>
                <w:sz w:val="18"/>
                <w:szCs w:val="18"/>
              </w:rPr>
            </w:pPr>
          </w:p>
        </w:tc>
        <w:tc>
          <w:tcPr>
            <w:tcW w:w="3843" w:type="dxa"/>
            <w:gridSpan w:val="5"/>
            <w:tcBorders>
              <w:top w:val="single" w:sz="4" w:space="0" w:color="auto"/>
              <w:left w:val="nil"/>
              <w:bottom w:val="single" w:sz="4" w:space="0" w:color="auto"/>
              <w:right w:val="nil"/>
            </w:tcBorders>
            <w:vAlign w:val="center"/>
          </w:tcPr>
          <w:p w:rsidR="00153503" w:rsidRPr="00452DFB" w:rsidRDefault="00153503" w:rsidP="007507FC">
            <w:pPr>
              <w:jc w:val="center"/>
              <w:rPr>
                <w:sz w:val="18"/>
                <w:szCs w:val="18"/>
              </w:rPr>
            </w:pPr>
            <w:r w:rsidRPr="00452DFB">
              <w:rPr>
                <w:sz w:val="18"/>
                <w:szCs w:val="18"/>
              </w:rPr>
              <w:t>Расходы в соответствии с Подпрограммой</w:t>
            </w:r>
          </w:p>
        </w:tc>
        <w:tc>
          <w:tcPr>
            <w:tcW w:w="3969" w:type="dxa"/>
            <w:gridSpan w:val="4"/>
            <w:vMerge/>
            <w:tcBorders>
              <w:top w:val="single" w:sz="4" w:space="0" w:color="auto"/>
              <w:left w:val="single" w:sz="4" w:space="0" w:color="auto"/>
              <w:bottom w:val="single" w:sz="4" w:space="0" w:color="auto"/>
              <w:right w:val="single" w:sz="4" w:space="0" w:color="auto"/>
            </w:tcBorders>
            <w:vAlign w:val="center"/>
          </w:tcPr>
          <w:p w:rsidR="00153503" w:rsidRPr="00452DFB" w:rsidRDefault="00153503" w:rsidP="007507FC">
            <w:pPr>
              <w:rPr>
                <w:sz w:val="18"/>
                <w:szCs w:val="18"/>
              </w:rPr>
            </w:pPr>
          </w:p>
        </w:tc>
      </w:tr>
      <w:tr w:rsidR="00850111" w:rsidRPr="00452DFB" w:rsidTr="00850111">
        <w:trPr>
          <w:trHeight w:val="275"/>
          <w:tblHeader/>
        </w:trPr>
        <w:tc>
          <w:tcPr>
            <w:tcW w:w="2268" w:type="dxa"/>
            <w:vMerge/>
            <w:tcBorders>
              <w:top w:val="single" w:sz="4" w:space="0" w:color="auto"/>
              <w:left w:val="single" w:sz="4" w:space="0" w:color="auto"/>
              <w:bottom w:val="single" w:sz="4" w:space="0" w:color="auto"/>
              <w:right w:val="single" w:sz="4" w:space="0" w:color="auto"/>
            </w:tcBorders>
            <w:vAlign w:val="center"/>
          </w:tcPr>
          <w:p w:rsidR="00850111" w:rsidRPr="00452DFB" w:rsidRDefault="00850111" w:rsidP="007507FC">
            <w:pPr>
              <w:rPr>
                <w:sz w:val="18"/>
                <w:szCs w:val="18"/>
              </w:rPr>
            </w:pPr>
          </w:p>
        </w:tc>
        <w:tc>
          <w:tcPr>
            <w:tcW w:w="866" w:type="dxa"/>
            <w:gridSpan w:val="2"/>
            <w:tcBorders>
              <w:top w:val="single" w:sz="4" w:space="0" w:color="auto"/>
              <w:left w:val="nil"/>
              <w:bottom w:val="single" w:sz="4" w:space="0" w:color="auto"/>
              <w:right w:val="single" w:sz="4" w:space="0" w:color="auto"/>
            </w:tcBorders>
            <w:vAlign w:val="center"/>
          </w:tcPr>
          <w:p w:rsidR="00850111" w:rsidRPr="00452DFB" w:rsidRDefault="00850111" w:rsidP="007507FC">
            <w:pPr>
              <w:jc w:val="center"/>
              <w:rPr>
                <w:sz w:val="18"/>
                <w:szCs w:val="18"/>
              </w:rPr>
            </w:pPr>
            <w:r w:rsidRPr="00452DFB">
              <w:rPr>
                <w:sz w:val="18"/>
                <w:szCs w:val="18"/>
              </w:rPr>
              <w:t>Всего</w:t>
            </w:r>
          </w:p>
        </w:tc>
        <w:tc>
          <w:tcPr>
            <w:tcW w:w="992" w:type="dxa"/>
            <w:tcBorders>
              <w:top w:val="single" w:sz="4" w:space="0" w:color="auto"/>
              <w:left w:val="nil"/>
              <w:bottom w:val="single" w:sz="4" w:space="0" w:color="auto"/>
              <w:right w:val="single" w:sz="4" w:space="0" w:color="auto"/>
            </w:tcBorders>
            <w:vAlign w:val="center"/>
          </w:tcPr>
          <w:p w:rsidR="00850111" w:rsidRPr="00452DFB" w:rsidRDefault="00850111" w:rsidP="007507FC">
            <w:pPr>
              <w:jc w:val="center"/>
              <w:rPr>
                <w:sz w:val="18"/>
                <w:szCs w:val="18"/>
              </w:rPr>
            </w:pPr>
            <w:r w:rsidRPr="00452DFB">
              <w:rPr>
                <w:sz w:val="18"/>
                <w:szCs w:val="18"/>
              </w:rPr>
              <w:t>ФБ</w:t>
            </w:r>
          </w:p>
        </w:tc>
        <w:tc>
          <w:tcPr>
            <w:tcW w:w="993" w:type="dxa"/>
            <w:tcBorders>
              <w:top w:val="single" w:sz="4" w:space="0" w:color="auto"/>
              <w:left w:val="nil"/>
              <w:bottom w:val="single" w:sz="4" w:space="0" w:color="auto"/>
              <w:right w:val="single" w:sz="4" w:space="0" w:color="auto"/>
            </w:tcBorders>
            <w:vAlign w:val="center"/>
          </w:tcPr>
          <w:p w:rsidR="00850111" w:rsidRPr="00452DFB" w:rsidRDefault="00850111" w:rsidP="007507FC">
            <w:pPr>
              <w:jc w:val="center"/>
              <w:rPr>
                <w:sz w:val="18"/>
                <w:szCs w:val="18"/>
              </w:rPr>
            </w:pPr>
            <w:r w:rsidRPr="00452DFB">
              <w:rPr>
                <w:sz w:val="18"/>
                <w:szCs w:val="18"/>
              </w:rPr>
              <w:t>ОБ</w:t>
            </w:r>
          </w:p>
        </w:tc>
        <w:tc>
          <w:tcPr>
            <w:tcW w:w="992" w:type="dxa"/>
            <w:tcBorders>
              <w:top w:val="single" w:sz="4" w:space="0" w:color="auto"/>
              <w:left w:val="nil"/>
              <w:bottom w:val="single" w:sz="4" w:space="0" w:color="auto"/>
              <w:right w:val="single" w:sz="4" w:space="0" w:color="auto"/>
            </w:tcBorders>
            <w:vAlign w:val="center"/>
          </w:tcPr>
          <w:p w:rsidR="00850111" w:rsidRPr="00452DFB" w:rsidRDefault="00850111" w:rsidP="007507FC">
            <w:pPr>
              <w:jc w:val="center"/>
              <w:rPr>
                <w:sz w:val="18"/>
                <w:szCs w:val="18"/>
              </w:rPr>
            </w:pPr>
            <w:r w:rsidRPr="00452DFB">
              <w:rPr>
                <w:sz w:val="18"/>
                <w:szCs w:val="18"/>
              </w:rPr>
              <w:t>МБ</w:t>
            </w:r>
          </w:p>
        </w:tc>
        <w:tc>
          <w:tcPr>
            <w:tcW w:w="850" w:type="dxa"/>
            <w:tcBorders>
              <w:top w:val="single" w:sz="4" w:space="0" w:color="auto"/>
              <w:left w:val="nil"/>
              <w:bottom w:val="single" w:sz="4" w:space="0" w:color="auto"/>
              <w:right w:val="single" w:sz="4" w:space="0" w:color="auto"/>
            </w:tcBorders>
            <w:vAlign w:val="center"/>
          </w:tcPr>
          <w:p w:rsidR="00850111" w:rsidRPr="00452DFB" w:rsidRDefault="00850111" w:rsidP="007507FC">
            <w:pPr>
              <w:jc w:val="center"/>
              <w:rPr>
                <w:sz w:val="18"/>
                <w:szCs w:val="18"/>
              </w:rPr>
            </w:pPr>
            <w:r w:rsidRPr="00452DFB">
              <w:rPr>
                <w:sz w:val="18"/>
                <w:szCs w:val="18"/>
              </w:rPr>
              <w:t>Всего</w:t>
            </w:r>
          </w:p>
        </w:tc>
        <w:tc>
          <w:tcPr>
            <w:tcW w:w="1029" w:type="dxa"/>
            <w:tcBorders>
              <w:top w:val="single" w:sz="4" w:space="0" w:color="auto"/>
              <w:left w:val="nil"/>
              <w:bottom w:val="single" w:sz="4" w:space="0" w:color="auto"/>
              <w:right w:val="single" w:sz="4" w:space="0" w:color="auto"/>
            </w:tcBorders>
            <w:vAlign w:val="center"/>
          </w:tcPr>
          <w:p w:rsidR="00850111" w:rsidRPr="00452DFB" w:rsidRDefault="00850111" w:rsidP="00DC2BBB">
            <w:pPr>
              <w:jc w:val="center"/>
              <w:rPr>
                <w:sz w:val="18"/>
                <w:szCs w:val="18"/>
              </w:rPr>
            </w:pPr>
            <w:r w:rsidRPr="00452DFB">
              <w:rPr>
                <w:sz w:val="18"/>
                <w:szCs w:val="18"/>
              </w:rPr>
              <w:t>ФБ</w:t>
            </w:r>
          </w:p>
        </w:tc>
        <w:tc>
          <w:tcPr>
            <w:tcW w:w="956" w:type="dxa"/>
            <w:tcBorders>
              <w:top w:val="single" w:sz="4" w:space="0" w:color="auto"/>
              <w:left w:val="nil"/>
              <w:bottom w:val="single" w:sz="4" w:space="0" w:color="auto"/>
              <w:right w:val="single" w:sz="4" w:space="0" w:color="auto"/>
            </w:tcBorders>
            <w:vAlign w:val="center"/>
          </w:tcPr>
          <w:p w:rsidR="00850111" w:rsidRPr="00452DFB" w:rsidRDefault="00850111" w:rsidP="00DC2BBB">
            <w:pPr>
              <w:jc w:val="center"/>
              <w:rPr>
                <w:sz w:val="18"/>
                <w:szCs w:val="18"/>
              </w:rPr>
            </w:pPr>
            <w:r w:rsidRPr="00452DFB">
              <w:rPr>
                <w:sz w:val="18"/>
                <w:szCs w:val="18"/>
              </w:rPr>
              <w:t>ОБ</w:t>
            </w:r>
          </w:p>
        </w:tc>
        <w:tc>
          <w:tcPr>
            <w:tcW w:w="1134" w:type="dxa"/>
            <w:tcBorders>
              <w:top w:val="single" w:sz="4" w:space="0" w:color="auto"/>
              <w:left w:val="nil"/>
              <w:bottom w:val="single" w:sz="4" w:space="0" w:color="auto"/>
              <w:right w:val="single" w:sz="4" w:space="0" w:color="auto"/>
            </w:tcBorders>
            <w:vAlign w:val="center"/>
          </w:tcPr>
          <w:p w:rsidR="00850111" w:rsidRPr="00452DFB" w:rsidRDefault="00850111" w:rsidP="00DC2BBB">
            <w:pPr>
              <w:jc w:val="center"/>
              <w:rPr>
                <w:sz w:val="18"/>
                <w:szCs w:val="18"/>
              </w:rPr>
            </w:pPr>
            <w:r w:rsidRPr="00452DFB">
              <w:rPr>
                <w:sz w:val="18"/>
                <w:szCs w:val="18"/>
              </w:rPr>
              <w:t>МБ</w:t>
            </w:r>
          </w:p>
        </w:tc>
      </w:tr>
      <w:tr w:rsidR="00153503" w:rsidRPr="00452DFB" w:rsidTr="007507FC">
        <w:trPr>
          <w:trHeight w:val="179"/>
        </w:trPr>
        <w:tc>
          <w:tcPr>
            <w:tcW w:w="10080" w:type="dxa"/>
            <w:gridSpan w:val="10"/>
            <w:tcBorders>
              <w:top w:val="single" w:sz="4" w:space="0" w:color="auto"/>
              <w:left w:val="single" w:sz="4" w:space="0" w:color="auto"/>
              <w:bottom w:val="single" w:sz="4" w:space="0" w:color="auto"/>
              <w:right w:val="single" w:sz="4" w:space="0" w:color="auto"/>
            </w:tcBorders>
            <w:noWrap/>
          </w:tcPr>
          <w:p w:rsidR="00153503" w:rsidRPr="00452DFB" w:rsidRDefault="00153503" w:rsidP="007507FC">
            <w:pPr>
              <w:jc w:val="center"/>
              <w:rPr>
                <w:b/>
                <w:sz w:val="18"/>
                <w:szCs w:val="18"/>
              </w:rPr>
            </w:pPr>
            <w:r w:rsidRPr="00452DFB">
              <w:rPr>
                <w:b/>
                <w:sz w:val="18"/>
                <w:szCs w:val="18"/>
              </w:rPr>
              <w:t>2018 год</w:t>
            </w:r>
          </w:p>
        </w:tc>
      </w:tr>
      <w:tr w:rsidR="00153503" w:rsidRPr="00452DFB" w:rsidTr="007507FC">
        <w:trPr>
          <w:trHeight w:val="217"/>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tcPr>
          <w:p w:rsidR="00153503" w:rsidRPr="00452DFB" w:rsidRDefault="00153503" w:rsidP="007507FC">
            <w:pPr>
              <w:rPr>
                <w:sz w:val="18"/>
                <w:szCs w:val="18"/>
              </w:rPr>
            </w:pPr>
            <w:r w:rsidRPr="00452DFB">
              <w:rPr>
                <w:sz w:val="18"/>
                <w:szCs w:val="18"/>
              </w:rPr>
              <w:t xml:space="preserve">Облкомсоцзащиты </w:t>
            </w:r>
          </w:p>
        </w:tc>
        <w:tc>
          <w:tcPr>
            <w:tcW w:w="851"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7170,8</w:t>
            </w:r>
          </w:p>
        </w:tc>
        <w:tc>
          <w:tcPr>
            <w:tcW w:w="992"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2987,8</w:t>
            </w:r>
          </w:p>
        </w:tc>
        <w:tc>
          <w:tcPr>
            <w:tcW w:w="993"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4183,0</w:t>
            </w:r>
          </w:p>
        </w:tc>
        <w:tc>
          <w:tcPr>
            <w:tcW w:w="992"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0</w:t>
            </w:r>
          </w:p>
        </w:tc>
        <w:tc>
          <w:tcPr>
            <w:tcW w:w="850"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7163,9</w:t>
            </w:r>
          </w:p>
        </w:tc>
        <w:tc>
          <w:tcPr>
            <w:tcW w:w="1029"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2982,6</w:t>
            </w:r>
          </w:p>
        </w:tc>
        <w:tc>
          <w:tcPr>
            <w:tcW w:w="956"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4181,3</w:t>
            </w:r>
          </w:p>
        </w:tc>
        <w:tc>
          <w:tcPr>
            <w:tcW w:w="1134"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0</w:t>
            </w:r>
          </w:p>
        </w:tc>
      </w:tr>
      <w:tr w:rsidR="00153503" w:rsidRPr="00452DFB" w:rsidTr="007507FC">
        <w:trPr>
          <w:trHeight w:val="263"/>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tcPr>
          <w:p w:rsidR="00153503" w:rsidRPr="00452DFB" w:rsidRDefault="00153503" w:rsidP="007507FC">
            <w:pPr>
              <w:rPr>
                <w:sz w:val="18"/>
                <w:szCs w:val="18"/>
              </w:rPr>
            </w:pPr>
            <w:r w:rsidRPr="00452DFB">
              <w:rPr>
                <w:sz w:val="18"/>
                <w:szCs w:val="18"/>
              </w:rPr>
              <w:t xml:space="preserve">Облздрав </w:t>
            </w:r>
          </w:p>
        </w:tc>
        <w:tc>
          <w:tcPr>
            <w:tcW w:w="851"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23119,5</w:t>
            </w:r>
          </w:p>
        </w:tc>
        <w:tc>
          <w:tcPr>
            <w:tcW w:w="992"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8831,9</w:t>
            </w:r>
          </w:p>
        </w:tc>
        <w:tc>
          <w:tcPr>
            <w:tcW w:w="993"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14287,6</w:t>
            </w:r>
          </w:p>
        </w:tc>
        <w:tc>
          <w:tcPr>
            <w:tcW w:w="992"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 0</w:t>
            </w:r>
          </w:p>
        </w:tc>
        <w:tc>
          <w:tcPr>
            <w:tcW w:w="850"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23119,5</w:t>
            </w:r>
          </w:p>
        </w:tc>
        <w:tc>
          <w:tcPr>
            <w:tcW w:w="1029"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8831,9</w:t>
            </w:r>
          </w:p>
        </w:tc>
        <w:tc>
          <w:tcPr>
            <w:tcW w:w="956"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14287,6</w:t>
            </w:r>
          </w:p>
        </w:tc>
        <w:tc>
          <w:tcPr>
            <w:tcW w:w="1134"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 0</w:t>
            </w:r>
          </w:p>
        </w:tc>
      </w:tr>
      <w:tr w:rsidR="00153503" w:rsidRPr="00452DFB" w:rsidTr="007507FC">
        <w:trPr>
          <w:trHeight w:val="139"/>
        </w:trPr>
        <w:tc>
          <w:tcPr>
            <w:tcW w:w="2283" w:type="dxa"/>
            <w:gridSpan w:val="2"/>
            <w:tcBorders>
              <w:top w:val="single" w:sz="4" w:space="0" w:color="auto"/>
              <w:left w:val="single" w:sz="4" w:space="0" w:color="auto"/>
              <w:bottom w:val="single" w:sz="4" w:space="0" w:color="auto"/>
              <w:right w:val="single" w:sz="4" w:space="0" w:color="auto"/>
            </w:tcBorders>
            <w:vAlign w:val="bottom"/>
          </w:tcPr>
          <w:p w:rsidR="00153503" w:rsidRPr="00452DFB" w:rsidRDefault="00153503" w:rsidP="007507FC">
            <w:pPr>
              <w:rPr>
                <w:color w:val="000000"/>
                <w:sz w:val="18"/>
                <w:szCs w:val="18"/>
              </w:rPr>
            </w:pPr>
            <w:r w:rsidRPr="00452DFB">
              <w:rPr>
                <w:color w:val="000000"/>
                <w:sz w:val="18"/>
                <w:szCs w:val="18"/>
              </w:rPr>
              <w:t xml:space="preserve">Облкомтруд </w:t>
            </w:r>
          </w:p>
        </w:tc>
        <w:tc>
          <w:tcPr>
            <w:tcW w:w="851"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2312,0</w:t>
            </w:r>
          </w:p>
        </w:tc>
        <w:tc>
          <w:tcPr>
            <w:tcW w:w="992"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883,2</w:t>
            </w:r>
          </w:p>
        </w:tc>
        <w:tc>
          <w:tcPr>
            <w:tcW w:w="993"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1428,8</w:t>
            </w:r>
          </w:p>
        </w:tc>
        <w:tc>
          <w:tcPr>
            <w:tcW w:w="992"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 0</w:t>
            </w:r>
          </w:p>
        </w:tc>
        <w:tc>
          <w:tcPr>
            <w:tcW w:w="850"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2312,0</w:t>
            </w:r>
          </w:p>
        </w:tc>
        <w:tc>
          <w:tcPr>
            <w:tcW w:w="1029"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883,2</w:t>
            </w:r>
          </w:p>
        </w:tc>
        <w:tc>
          <w:tcPr>
            <w:tcW w:w="956"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1428,8</w:t>
            </w:r>
          </w:p>
        </w:tc>
        <w:tc>
          <w:tcPr>
            <w:tcW w:w="1134"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 0</w:t>
            </w:r>
          </w:p>
        </w:tc>
      </w:tr>
      <w:tr w:rsidR="00153503" w:rsidRPr="00452DFB" w:rsidTr="007507FC">
        <w:trPr>
          <w:trHeight w:val="253"/>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53503" w:rsidRPr="00452DFB" w:rsidRDefault="00153503" w:rsidP="007507FC">
            <w:pPr>
              <w:rPr>
                <w:color w:val="000000"/>
                <w:sz w:val="18"/>
                <w:szCs w:val="18"/>
              </w:rPr>
            </w:pPr>
            <w:r w:rsidRPr="00452DFB">
              <w:rPr>
                <w:color w:val="000000"/>
                <w:sz w:val="18"/>
                <w:szCs w:val="18"/>
              </w:rPr>
              <w:t>Облкомспорт</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356,0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136,0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200,0</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0 </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356,0</w:t>
            </w:r>
          </w:p>
        </w:tc>
        <w:tc>
          <w:tcPr>
            <w:tcW w:w="1029"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136,0</w:t>
            </w:r>
          </w:p>
        </w:tc>
        <w:tc>
          <w:tcPr>
            <w:tcW w:w="956"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200,0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0 </w:t>
            </w:r>
          </w:p>
        </w:tc>
      </w:tr>
      <w:tr w:rsidR="00153503" w:rsidRPr="00452DFB" w:rsidTr="007507FC">
        <w:trPr>
          <w:trHeight w:val="283"/>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53503" w:rsidRPr="00452DFB" w:rsidRDefault="00153503" w:rsidP="007507FC">
            <w:pPr>
              <w:rPr>
                <w:color w:val="000000"/>
                <w:sz w:val="18"/>
                <w:szCs w:val="18"/>
              </w:rPr>
            </w:pPr>
            <w:r w:rsidRPr="00452DFB">
              <w:rPr>
                <w:color w:val="000000"/>
                <w:sz w:val="18"/>
                <w:szCs w:val="18"/>
              </w:rPr>
              <w:t>Облкомобразование</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416,7</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0 </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416,7</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 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416,7</w:t>
            </w:r>
          </w:p>
        </w:tc>
        <w:tc>
          <w:tcPr>
            <w:tcW w:w="1029"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0 </w:t>
            </w:r>
          </w:p>
        </w:tc>
        <w:tc>
          <w:tcPr>
            <w:tcW w:w="956"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416,7</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153503" w:rsidRPr="00452DFB" w:rsidRDefault="00153503" w:rsidP="007507FC">
            <w:pPr>
              <w:jc w:val="center"/>
              <w:rPr>
                <w:sz w:val="18"/>
                <w:szCs w:val="18"/>
              </w:rPr>
            </w:pPr>
            <w:r w:rsidRPr="00452DFB">
              <w:rPr>
                <w:sz w:val="18"/>
                <w:szCs w:val="18"/>
              </w:rPr>
              <w:t> 0</w:t>
            </w:r>
          </w:p>
        </w:tc>
      </w:tr>
      <w:tr w:rsidR="00153503" w:rsidRPr="00452DFB" w:rsidTr="007507FC">
        <w:trPr>
          <w:trHeight w:val="228"/>
        </w:trPr>
        <w:tc>
          <w:tcPr>
            <w:tcW w:w="2283" w:type="dxa"/>
            <w:gridSpan w:val="2"/>
            <w:tcBorders>
              <w:top w:val="single" w:sz="4" w:space="0" w:color="auto"/>
              <w:left w:val="single" w:sz="4" w:space="0" w:color="auto"/>
              <w:bottom w:val="single" w:sz="4" w:space="0" w:color="auto"/>
              <w:right w:val="single" w:sz="4" w:space="0" w:color="auto"/>
            </w:tcBorders>
            <w:vAlign w:val="bottom"/>
          </w:tcPr>
          <w:p w:rsidR="00153503" w:rsidRPr="00452DFB" w:rsidRDefault="00153503" w:rsidP="007507FC">
            <w:pPr>
              <w:rPr>
                <w:color w:val="000000"/>
                <w:sz w:val="18"/>
                <w:szCs w:val="18"/>
              </w:rPr>
            </w:pPr>
            <w:r w:rsidRPr="00452DFB">
              <w:rPr>
                <w:color w:val="000000"/>
                <w:sz w:val="18"/>
                <w:szCs w:val="18"/>
              </w:rPr>
              <w:t>Облкомкультуры</w:t>
            </w:r>
          </w:p>
        </w:tc>
        <w:tc>
          <w:tcPr>
            <w:tcW w:w="851"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924,9</w:t>
            </w:r>
          </w:p>
        </w:tc>
        <w:tc>
          <w:tcPr>
            <w:tcW w:w="992"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353,3</w:t>
            </w:r>
          </w:p>
        </w:tc>
        <w:tc>
          <w:tcPr>
            <w:tcW w:w="993"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571,6</w:t>
            </w:r>
          </w:p>
        </w:tc>
        <w:tc>
          <w:tcPr>
            <w:tcW w:w="992"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 </w:t>
            </w:r>
          </w:p>
        </w:tc>
        <w:tc>
          <w:tcPr>
            <w:tcW w:w="850"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924,9</w:t>
            </w:r>
          </w:p>
        </w:tc>
        <w:tc>
          <w:tcPr>
            <w:tcW w:w="1029"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353,3</w:t>
            </w:r>
          </w:p>
        </w:tc>
        <w:tc>
          <w:tcPr>
            <w:tcW w:w="956"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571,6</w:t>
            </w:r>
          </w:p>
        </w:tc>
        <w:tc>
          <w:tcPr>
            <w:tcW w:w="1134" w:type="dxa"/>
            <w:tcBorders>
              <w:top w:val="single" w:sz="4" w:space="0" w:color="auto"/>
              <w:left w:val="nil"/>
              <w:bottom w:val="single" w:sz="4" w:space="0" w:color="auto"/>
              <w:right w:val="single" w:sz="4" w:space="0" w:color="auto"/>
            </w:tcBorders>
            <w:noWrap/>
            <w:vAlign w:val="center"/>
          </w:tcPr>
          <w:p w:rsidR="00153503" w:rsidRPr="00452DFB" w:rsidRDefault="00153503" w:rsidP="007507FC">
            <w:pPr>
              <w:jc w:val="center"/>
              <w:rPr>
                <w:sz w:val="18"/>
                <w:szCs w:val="18"/>
              </w:rPr>
            </w:pPr>
            <w:r w:rsidRPr="00452DFB">
              <w:rPr>
                <w:sz w:val="18"/>
                <w:szCs w:val="18"/>
              </w:rPr>
              <w:t> </w:t>
            </w:r>
          </w:p>
        </w:tc>
      </w:tr>
      <w:tr w:rsidR="00153503" w:rsidRPr="00452DFB" w:rsidTr="007507FC">
        <w:trPr>
          <w:trHeight w:val="273"/>
        </w:trPr>
        <w:tc>
          <w:tcPr>
            <w:tcW w:w="2283" w:type="dxa"/>
            <w:gridSpan w:val="2"/>
            <w:tcBorders>
              <w:top w:val="single" w:sz="4" w:space="0" w:color="auto"/>
              <w:left w:val="single" w:sz="4" w:space="0" w:color="auto"/>
              <w:bottom w:val="single" w:sz="4" w:space="0" w:color="auto"/>
              <w:right w:val="single" w:sz="4" w:space="0" w:color="auto"/>
            </w:tcBorders>
            <w:vAlign w:val="center"/>
          </w:tcPr>
          <w:p w:rsidR="00153503" w:rsidRPr="00452DFB" w:rsidRDefault="009B5A4F" w:rsidP="009B5A4F">
            <w:pPr>
              <w:rPr>
                <w:b/>
                <w:bCs/>
                <w:sz w:val="18"/>
                <w:szCs w:val="18"/>
              </w:rPr>
            </w:pPr>
            <w:r w:rsidRPr="00452DFB">
              <w:rPr>
                <w:b/>
                <w:bCs/>
                <w:sz w:val="18"/>
                <w:szCs w:val="18"/>
              </w:rPr>
              <w:t xml:space="preserve">Всего  на </w:t>
            </w:r>
            <w:r w:rsidR="00850111" w:rsidRPr="00452DFB">
              <w:rPr>
                <w:b/>
                <w:bCs/>
                <w:sz w:val="18"/>
                <w:szCs w:val="18"/>
              </w:rPr>
              <w:t xml:space="preserve"> адаптаци</w:t>
            </w:r>
            <w:r w:rsidRPr="00452DFB">
              <w:rPr>
                <w:b/>
                <w:bCs/>
                <w:sz w:val="18"/>
                <w:szCs w:val="18"/>
              </w:rPr>
              <w:t>ю</w:t>
            </w:r>
            <w:r w:rsidR="00850111" w:rsidRPr="00452DFB">
              <w:rPr>
                <w:b/>
                <w:bCs/>
                <w:sz w:val="18"/>
                <w:szCs w:val="18"/>
              </w:rPr>
              <w:t xml:space="preserve"> государственных </w:t>
            </w:r>
            <w:r w:rsidR="00424F02" w:rsidRPr="00452DFB">
              <w:rPr>
                <w:b/>
                <w:bCs/>
                <w:sz w:val="18"/>
                <w:szCs w:val="18"/>
              </w:rPr>
              <w:t>Объектов</w:t>
            </w:r>
          </w:p>
        </w:tc>
        <w:tc>
          <w:tcPr>
            <w:tcW w:w="851" w:type="dxa"/>
            <w:tcBorders>
              <w:top w:val="single" w:sz="4" w:space="0" w:color="auto"/>
              <w:left w:val="nil"/>
              <w:bottom w:val="single" w:sz="4" w:space="0" w:color="auto"/>
              <w:right w:val="single" w:sz="4" w:space="0" w:color="auto"/>
            </w:tcBorders>
            <w:noWrap/>
            <w:vAlign w:val="bottom"/>
          </w:tcPr>
          <w:p w:rsidR="00153503" w:rsidRPr="00452DFB" w:rsidRDefault="00153503" w:rsidP="007507FC">
            <w:pPr>
              <w:jc w:val="center"/>
              <w:rPr>
                <w:b/>
                <w:sz w:val="18"/>
                <w:szCs w:val="18"/>
              </w:rPr>
            </w:pPr>
            <w:r w:rsidRPr="00452DFB">
              <w:rPr>
                <w:b/>
                <w:sz w:val="18"/>
                <w:szCs w:val="18"/>
              </w:rPr>
              <w:t>34299,9</w:t>
            </w:r>
          </w:p>
        </w:tc>
        <w:tc>
          <w:tcPr>
            <w:tcW w:w="992" w:type="dxa"/>
            <w:tcBorders>
              <w:top w:val="single" w:sz="4" w:space="0" w:color="auto"/>
              <w:left w:val="nil"/>
              <w:bottom w:val="single" w:sz="4" w:space="0" w:color="auto"/>
              <w:right w:val="single" w:sz="4" w:space="0" w:color="auto"/>
            </w:tcBorders>
            <w:noWrap/>
            <w:vAlign w:val="bottom"/>
          </w:tcPr>
          <w:p w:rsidR="00153503" w:rsidRPr="00452DFB" w:rsidRDefault="00153503" w:rsidP="007507FC">
            <w:pPr>
              <w:jc w:val="center"/>
              <w:rPr>
                <w:b/>
                <w:sz w:val="18"/>
                <w:szCs w:val="18"/>
              </w:rPr>
            </w:pPr>
            <w:r w:rsidRPr="00452DFB">
              <w:rPr>
                <w:b/>
                <w:sz w:val="18"/>
                <w:szCs w:val="18"/>
              </w:rPr>
              <w:t>13192,2</w:t>
            </w:r>
          </w:p>
        </w:tc>
        <w:tc>
          <w:tcPr>
            <w:tcW w:w="993" w:type="dxa"/>
            <w:tcBorders>
              <w:top w:val="single" w:sz="4" w:space="0" w:color="auto"/>
              <w:left w:val="nil"/>
              <w:bottom w:val="single" w:sz="4" w:space="0" w:color="auto"/>
              <w:right w:val="single" w:sz="4" w:space="0" w:color="auto"/>
            </w:tcBorders>
            <w:noWrap/>
            <w:vAlign w:val="bottom"/>
          </w:tcPr>
          <w:p w:rsidR="00153503" w:rsidRPr="00452DFB" w:rsidRDefault="00153503" w:rsidP="007507FC">
            <w:pPr>
              <w:jc w:val="center"/>
              <w:rPr>
                <w:b/>
                <w:sz w:val="18"/>
                <w:szCs w:val="18"/>
              </w:rPr>
            </w:pPr>
            <w:r w:rsidRPr="00452DFB">
              <w:rPr>
                <w:b/>
                <w:sz w:val="18"/>
                <w:szCs w:val="18"/>
              </w:rPr>
              <w:t>21087,7</w:t>
            </w:r>
          </w:p>
        </w:tc>
        <w:tc>
          <w:tcPr>
            <w:tcW w:w="992" w:type="dxa"/>
            <w:tcBorders>
              <w:top w:val="single" w:sz="4" w:space="0" w:color="auto"/>
              <w:left w:val="nil"/>
              <w:bottom w:val="single" w:sz="4" w:space="0" w:color="auto"/>
              <w:right w:val="single" w:sz="4" w:space="0" w:color="auto"/>
            </w:tcBorders>
            <w:noWrap/>
            <w:vAlign w:val="bottom"/>
          </w:tcPr>
          <w:p w:rsidR="00153503" w:rsidRPr="00452DFB" w:rsidRDefault="00153503" w:rsidP="007507FC">
            <w:pPr>
              <w:jc w:val="center"/>
              <w:rPr>
                <w:b/>
                <w:sz w:val="18"/>
                <w:szCs w:val="18"/>
              </w:rPr>
            </w:pPr>
            <w:r w:rsidRPr="00452DFB">
              <w:rPr>
                <w:b/>
                <w:sz w:val="18"/>
                <w:szCs w:val="18"/>
              </w:rPr>
              <w:t>0</w:t>
            </w:r>
          </w:p>
        </w:tc>
        <w:tc>
          <w:tcPr>
            <w:tcW w:w="850" w:type="dxa"/>
            <w:tcBorders>
              <w:top w:val="single" w:sz="4" w:space="0" w:color="auto"/>
              <w:left w:val="nil"/>
              <w:bottom w:val="single" w:sz="4" w:space="0" w:color="auto"/>
              <w:right w:val="single" w:sz="4" w:space="0" w:color="auto"/>
            </w:tcBorders>
            <w:noWrap/>
            <w:vAlign w:val="bottom"/>
          </w:tcPr>
          <w:p w:rsidR="00153503" w:rsidRPr="00452DFB" w:rsidRDefault="00153503" w:rsidP="007507FC">
            <w:pPr>
              <w:jc w:val="center"/>
              <w:rPr>
                <w:b/>
                <w:sz w:val="18"/>
                <w:szCs w:val="18"/>
              </w:rPr>
            </w:pPr>
            <w:r w:rsidRPr="00452DFB">
              <w:rPr>
                <w:b/>
                <w:sz w:val="18"/>
                <w:szCs w:val="18"/>
              </w:rPr>
              <w:t>34293</w:t>
            </w:r>
          </w:p>
        </w:tc>
        <w:tc>
          <w:tcPr>
            <w:tcW w:w="1029" w:type="dxa"/>
            <w:tcBorders>
              <w:top w:val="single" w:sz="4" w:space="0" w:color="auto"/>
              <w:left w:val="nil"/>
              <w:bottom w:val="single" w:sz="4" w:space="0" w:color="auto"/>
              <w:right w:val="single" w:sz="4" w:space="0" w:color="auto"/>
            </w:tcBorders>
            <w:noWrap/>
            <w:vAlign w:val="bottom"/>
          </w:tcPr>
          <w:p w:rsidR="00153503" w:rsidRPr="00452DFB" w:rsidRDefault="00153503" w:rsidP="007507FC">
            <w:pPr>
              <w:jc w:val="center"/>
              <w:rPr>
                <w:b/>
                <w:sz w:val="18"/>
                <w:szCs w:val="18"/>
              </w:rPr>
            </w:pPr>
            <w:r w:rsidRPr="00452DFB">
              <w:rPr>
                <w:b/>
                <w:sz w:val="18"/>
                <w:szCs w:val="18"/>
              </w:rPr>
              <w:t>13187</w:t>
            </w:r>
          </w:p>
        </w:tc>
        <w:tc>
          <w:tcPr>
            <w:tcW w:w="956" w:type="dxa"/>
            <w:tcBorders>
              <w:top w:val="single" w:sz="4" w:space="0" w:color="auto"/>
              <w:left w:val="nil"/>
              <w:bottom w:val="single" w:sz="4" w:space="0" w:color="auto"/>
              <w:right w:val="single" w:sz="4" w:space="0" w:color="auto"/>
            </w:tcBorders>
            <w:noWrap/>
            <w:vAlign w:val="bottom"/>
          </w:tcPr>
          <w:p w:rsidR="00153503" w:rsidRPr="00452DFB" w:rsidRDefault="00153503" w:rsidP="007507FC">
            <w:pPr>
              <w:jc w:val="center"/>
              <w:rPr>
                <w:b/>
                <w:sz w:val="18"/>
                <w:szCs w:val="18"/>
              </w:rPr>
            </w:pPr>
            <w:r w:rsidRPr="00452DFB">
              <w:rPr>
                <w:b/>
                <w:sz w:val="18"/>
                <w:szCs w:val="18"/>
              </w:rPr>
              <w:t>21086</w:t>
            </w:r>
          </w:p>
        </w:tc>
        <w:tc>
          <w:tcPr>
            <w:tcW w:w="1134" w:type="dxa"/>
            <w:tcBorders>
              <w:top w:val="single" w:sz="4" w:space="0" w:color="auto"/>
              <w:left w:val="nil"/>
              <w:bottom w:val="single" w:sz="4" w:space="0" w:color="auto"/>
              <w:right w:val="single" w:sz="4" w:space="0" w:color="auto"/>
            </w:tcBorders>
            <w:noWrap/>
            <w:vAlign w:val="bottom"/>
          </w:tcPr>
          <w:p w:rsidR="00153503" w:rsidRPr="00452DFB" w:rsidRDefault="00153503" w:rsidP="007507FC">
            <w:pPr>
              <w:jc w:val="center"/>
              <w:rPr>
                <w:b/>
                <w:sz w:val="18"/>
                <w:szCs w:val="18"/>
              </w:rPr>
            </w:pPr>
            <w:r w:rsidRPr="00452DFB">
              <w:rPr>
                <w:b/>
                <w:sz w:val="18"/>
                <w:szCs w:val="18"/>
              </w:rPr>
              <w:t>0</w:t>
            </w:r>
          </w:p>
        </w:tc>
      </w:tr>
      <w:tr w:rsidR="00395A79" w:rsidRPr="00452DFB" w:rsidTr="007507FC">
        <w:trPr>
          <w:trHeight w:val="273"/>
        </w:trPr>
        <w:tc>
          <w:tcPr>
            <w:tcW w:w="2283" w:type="dxa"/>
            <w:gridSpan w:val="2"/>
            <w:tcBorders>
              <w:top w:val="single" w:sz="4" w:space="0" w:color="auto"/>
              <w:left w:val="single" w:sz="4" w:space="0" w:color="auto"/>
              <w:bottom w:val="single" w:sz="4" w:space="0" w:color="auto"/>
              <w:right w:val="single" w:sz="4" w:space="0" w:color="auto"/>
            </w:tcBorders>
            <w:vAlign w:val="center"/>
          </w:tcPr>
          <w:p w:rsidR="00395A79" w:rsidRPr="00452DFB" w:rsidRDefault="009B5A4F" w:rsidP="009B5A4F">
            <w:pPr>
              <w:rPr>
                <w:b/>
                <w:bCs/>
                <w:sz w:val="18"/>
                <w:szCs w:val="18"/>
              </w:rPr>
            </w:pPr>
            <w:r w:rsidRPr="00452DFB">
              <w:rPr>
                <w:b/>
                <w:bCs/>
                <w:sz w:val="18"/>
                <w:szCs w:val="18"/>
              </w:rPr>
              <w:t xml:space="preserve">Всего на  адаптацию муниципальных </w:t>
            </w:r>
            <w:r w:rsidR="00424F02" w:rsidRPr="00452DFB">
              <w:rPr>
                <w:b/>
                <w:bCs/>
                <w:sz w:val="18"/>
                <w:szCs w:val="18"/>
              </w:rPr>
              <w:t xml:space="preserve">Объектов </w:t>
            </w:r>
          </w:p>
        </w:tc>
        <w:tc>
          <w:tcPr>
            <w:tcW w:w="851" w:type="dxa"/>
            <w:tcBorders>
              <w:top w:val="single" w:sz="4" w:space="0" w:color="auto"/>
              <w:left w:val="nil"/>
              <w:bottom w:val="single" w:sz="4" w:space="0" w:color="auto"/>
              <w:right w:val="single" w:sz="4" w:space="0" w:color="auto"/>
            </w:tcBorders>
            <w:noWrap/>
            <w:vAlign w:val="bottom"/>
          </w:tcPr>
          <w:p w:rsidR="00395A79" w:rsidRPr="00452DFB" w:rsidRDefault="00395A79" w:rsidP="007507FC">
            <w:pPr>
              <w:jc w:val="center"/>
              <w:rPr>
                <w:b/>
                <w:sz w:val="18"/>
                <w:szCs w:val="18"/>
              </w:rPr>
            </w:pPr>
            <w:r w:rsidRPr="00452DFB">
              <w:rPr>
                <w:b/>
                <w:sz w:val="18"/>
                <w:szCs w:val="18"/>
              </w:rPr>
              <w:t>16684,2</w:t>
            </w:r>
          </w:p>
        </w:tc>
        <w:tc>
          <w:tcPr>
            <w:tcW w:w="992" w:type="dxa"/>
            <w:tcBorders>
              <w:top w:val="single" w:sz="4" w:space="0" w:color="auto"/>
              <w:left w:val="nil"/>
              <w:bottom w:val="single" w:sz="4" w:space="0" w:color="auto"/>
              <w:right w:val="single" w:sz="4" w:space="0" w:color="auto"/>
            </w:tcBorders>
            <w:noWrap/>
            <w:vAlign w:val="bottom"/>
          </w:tcPr>
          <w:p w:rsidR="00395A79" w:rsidRPr="00452DFB" w:rsidRDefault="00395A79" w:rsidP="007507FC">
            <w:pPr>
              <w:jc w:val="center"/>
              <w:rPr>
                <w:b/>
                <w:sz w:val="18"/>
                <w:szCs w:val="18"/>
              </w:rPr>
            </w:pPr>
            <w:r w:rsidRPr="00452DFB">
              <w:rPr>
                <w:b/>
                <w:sz w:val="18"/>
                <w:szCs w:val="18"/>
              </w:rPr>
              <w:t>4790,0</w:t>
            </w:r>
          </w:p>
        </w:tc>
        <w:tc>
          <w:tcPr>
            <w:tcW w:w="993" w:type="dxa"/>
            <w:tcBorders>
              <w:top w:val="single" w:sz="4" w:space="0" w:color="auto"/>
              <w:left w:val="nil"/>
              <w:bottom w:val="single" w:sz="4" w:space="0" w:color="auto"/>
              <w:right w:val="single" w:sz="4" w:space="0" w:color="auto"/>
            </w:tcBorders>
            <w:noWrap/>
            <w:vAlign w:val="bottom"/>
          </w:tcPr>
          <w:p w:rsidR="00395A79" w:rsidRPr="00452DFB" w:rsidRDefault="00395A79" w:rsidP="007507FC">
            <w:pPr>
              <w:jc w:val="center"/>
              <w:rPr>
                <w:b/>
                <w:sz w:val="18"/>
                <w:szCs w:val="18"/>
              </w:rPr>
            </w:pPr>
            <w:r w:rsidRPr="00452DFB">
              <w:rPr>
                <w:b/>
                <w:sz w:val="18"/>
                <w:szCs w:val="18"/>
              </w:rPr>
              <w:t>779,8</w:t>
            </w:r>
          </w:p>
        </w:tc>
        <w:tc>
          <w:tcPr>
            <w:tcW w:w="992" w:type="dxa"/>
            <w:tcBorders>
              <w:top w:val="single" w:sz="4" w:space="0" w:color="auto"/>
              <w:left w:val="nil"/>
              <w:bottom w:val="single" w:sz="4" w:space="0" w:color="auto"/>
              <w:right w:val="single" w:sz="4" w:space="0" w:color="auto"/>
            </w:tcBorders>
            <w:noWrap/>
            <w:vAlign w:val="bottom"/>
          </w:tcPr>
          <w:p w:rsidR="00395A79" w:rsidRPr="00452DFB" w:rsidRDefault="00395A79" w:rsidP="007507FC">
            <w:pPr>
              <w:jc w:val="center"/>
              <w:rPr>
                <w:b/>
                <w:sz w:val="18"/>
                <w:szCs w:val="18"/>
              </w:rPr>
            </w:pPr>
            <w:r w:rsidRPr="00452DFB">
              <w:rPr>
                <w:b/>
                <w:sz w:val="18"/>
                <w:szCs w:val="18"/>
              </w:rPr>
              <w:t>11114,4</w:t>
            </w:r>
          </w:p>
        </w:tc>
        <w:tc>
          <w:tcPr>
            <w:tcW w:w="850" w:type="dxa"/>
            <w:tcBorders>
              <w:top w:val="single" w:sz="4" w:space="0" w:color="auto"/>
              <w:left w:val="nil"/>
              <w:bottom w:val="single" w:sz="4" w:space="0" w:color="auto"/>
              <w:right w:val="single" w:sz="4" w:space="0" w:color="auto"/>
            </w:tcBorders>
            <w:noWrap/>
            <w:vAlign w:val="bottom"/>
          </w:tcPr>
          <w:p w:rsidR="00395A79" w:rsidRPr="00452DFB" w:rsidRDefault="00395A79" w:rsidP="007507FC">
            <w:pPr>
              <w:jc w:val="center"/>
              <w:rPr>
                <w:b/>
                <w:sz w:val="18"/>
                <w:szCs w:val="18"/>
              </w:rPr>
            </w:pPr>
            <w:r w:rsidRPr="00452DFB">
              <w:rPr>
                <w:b/>
                <w:sz w:val="18"/>
                <w:szCs w:val="18"/>
              </w:rPr>
              <w:t>16684,2</w:t>
            </w:r>
          </w:p>
        </w:tc>
        <w:tc>
          <w:tcPr>
            <w:tcW w:w="1029" w:type="dxa"/>
            <w:tcBorders>
              <w:top w:val="single" w:sz="4" w:space="0" w:color="auto"/>
              <w:left w:val="nil"/>
              <w:bottom w:val="single" w:sz="4" w:space="0" w:color="auto"/>
              <w:right w:val="single" w:sz="4" w:space="0" w:color="auto"/>
            </w:tcBorders>
            <w:noWrap/>
            <w:vAlign w:val="bottom"/>
          </w:tcPr>
          <w:p w:rsidR="00395A79" w:rsidRPr="00452DFB" w:rsidRDefault="00395A79" w:rsidP="007507FC">
            <w:pPr>
              <w:jc w:val="center"/>
              <w:rPr>
                <w:b/>
                <w:sz w:val="18"/>
                <w:szCs w:val="18"/>
              </w:rPr>
            </w:pPr>
            <w:r w:rsidRPr="00452DFB">
              <w:rPr>
                <w:b/>
                <w:sz w:val="18"/>
                <w:szCs w:val="18"/>
              </w:rPr>
              <w:t>4790,0</w:t>
            </w:r>
          </w:p>
        </w:tc>
        <w:tc>
          <w:tcPr>
            <w:tcW w:w="956" w:type="dxa"/>
            <w:tcBorders>
              <w:top w:val="single" w:sz="4" w:space="0" w:color="auto"/>
              <w:left w:val="nil"/>
              <w:bottom w:val="single" w:sz="4" w:space="0" w:color="auto"/>
              <w:right w:val="single" w:sz="4" w:space="0" w:color="auto"/>
            </w:tcBorders>
            <w:noWrap/>
            <w:vAlign w:val="bottom"/>
          </w:tcPr>
          <w:p w:rsidR="00395A79" w:rsidRPr="00452DFB" w:rsidRDefault="00395A79" w:rsidP="007507FC">
            <w:pPr>
              <w:jc w:val="center"/>
              <w:rPr>
                <w:b/>
                <w:sz w:val="18"/>
                <w:szCs w:val="18"/>
              </w:rPr>
            </w:pPr>
            <w:r w:rsidRPr="00452DFB">
              <w:rPr>
                <w:b/>
                <w:sz w:val="18"/>
                <w:szCs w:val="18"/>
              </w:rPr>
              <w:t>779,8</w:t>
            </w:r>
          </w:p>
        </w:tc>
        <w:tc>
          <w:tcPr>
            <w:tcW w:w="1134" w:type="dxa"/>
            <w:tcBorders>
              <w:top w:val="single" w:sz="4" w:space="0" w:color="auto"/>
              <w:left w:val="nil"/>
              <w:bottom w:val="single" w:sz="4" w:space="0" w:color="auto"/>
              <w:right w:val="single" w:sz="4" w:space="0" w:color="auto"/>
            </w:tcBorders>
            <w:noWrap/>
            <w:vAlign w:val="bottom"/>
          </w:tcPr>
          <w:p w:rsidR="00395A79" w:rsidRPr="00452DFB" w:rsidRDefault="00395A79" w:rsidP="007507FC">
            <w:pPr>
              <w:jc w:val="center"/>
              <w:rPr>
                <w:b/>
                <w:sz w:val="18"/>
                <w:szCs w:val="18"/>
              </w:rPr>
            </w:pPr>
            <w:r w:rsidRPr="00452DFB">
              <w:rPr>
                <w:b/>
                <w:sz w:val="18"/>
                <w:szCs w:val="18"/>
              </w:rPr>
              <w:t>11114,4</w:t>
            </w:r>
          </w:p>
        </w:tc>
      </w:tr>
      <w:tr w:rsidR="00395A79" w:rsidRPr="00452DFB" w:rsidTr="007507FC">
        <w:trPr>
          <w:trHeight w:val="169"/>
        </w:trPr>
        <w:tc>
          <w:tcPr>
            <w:tcW w:w="10080" w:type="dxa"/>
            <w:gridSpan w:val="10"/>
            <w:tcBorders>
              <w:top w:val="single" w:sz="4" w:space="0" w:color="auto"/>
              <w:left w:val="single" w:sz="4" w:space="0" w:color="auto"/>
              <w:bottom w:val="single" w:sz="4" w:space="0" w:color="auto"/>
              <w:right w:val="single" w:sz="4" w:space="0" w:color="auto"/>
            </w:tcBorders>
          </w:tcPr>
          <w:p w:rsidR="00395A79" w:rsidRPr="00452DFB" w:rsidRDefault="00395A79" w:rsidP="007507FC">
            <w:pPr>
              <w:jc w:val="center"/>
              <w:rPr>
                <w:sz w:val="18"/>
                <w:szCs w:val="18"/>
              </w:rPr>
            </w:pPr>
            <w:r w:rsidRPr="00452DFB">
              <w:rPr>
                <w:b/>
                <w:sz w:val="18"/>
                <w:szCs w:val="18"/>
              </w:rPr>
              <w:lastRenderedPageBreak/>
              <w:t>2019 год</w:t>
            </w:r>
          </w:p>
        </w:tc>
      </w:tr>
      <w:tr w:rsidR="00395A79" w:rsidRPr="00452DFB" w:rsidTr="007507FC">
        <w:trPr>
          <w:trHeight w:val="189"/>
        </w:trPr>
        <w:tc>
          <w:tcPr>
            <w:tcW w:w="2283" w:type="dxa"/>
            <w:gridSpan w:val="2"/>
            <w:tcBorders>
              <w:top w:val="single" w:sz="4" w:space="0" w:color="auto"/>
              <w:left w:val="single" w:sz="4" w:space="0" w:color="auto"/>
              <w:bottom w:val="single" w:sz="4" w:space="0" w:color="auto"/>
              <w:right w:val="single" w:sz="4" w:space="0" w:color="auto"/>
            </w:tcBorders>
          </w:tcPr>
          <w:p w:rsidR="00395A79" w:rsidRPr="00452DFB" w:rsidRDefault="00395A79" w:rsidP="007507FC">
            <w:pPr>
              <w:rPr>
                <w:sz w:val="18"/>
                <w:szCs w:val="18"/>
              </w:rPr>
            </w:pPr>
            <w:r w:rsidRPr="00452DFB">
              <w:rPr>
                <w:sz w:val="18"/>
                <w:szCs w:val="18"/>
              </w:rPr>
              <w:t xml:space="preserve">Облкомсоцзащиты </w:t>
            </w:r>
          </w:p>
        </w:tc>
        <w:tc>
          <w:tcPr>
            <w:tcW w:w="851"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3944,7</w:t>
            </w:r>
          </w:p>
        </w:tc>
        <w:tc>
          <w:tcPr>
            <w:tcW w:w="992"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0</w:t>
            </w:r>
          </w:p>
        </w:tc>
        <w:tc>
          <w:tcPr>
            <w:tcW w:w="993"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3944,7</w:t>
            </w:r>
          </w:p>
        </w:tc>
        <w:tc>
          <w:tcPr>
            <w:tcW w:w="992"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0</w:t>
            </w:r>
          </w:p>
        </w:tc>
        <w:tc>
          <w:tcPr>
            <w:tcW w:w="850"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118,3*</w:t>
            </w:r>
          </w:p>
        </w:tc>
        <w:tc>
          <w:tcPr>
            <w:tcW w:w="1029"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0</w:t>
            </w:r>
          </w:p>
        </w:tc>
        <w:tc>
          <w:tcPr>
            <w:tcW w:w="956"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118,3*</w:t>
            </w:r>
          </w:p>
        </w:tc>
        <w:tc>
          <w:tcPr>
            <w:tcW w:w="1134"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p>
        </w:tc>
      </w:tr>
      <w:tr w:rsidR="00395A79" w:rsidRPr="00452DFB" w:rsidTr="007507FC">
        <w:trPr>
          <w:trHeight w:val="255"/>
        </w:trPr>
        <w:tc>
          <w:tcPr>
            <w:tcW w:w="2283" w:type="dxa"/>
            <w:gridSpan w:val="2"/>
            <w:tcBorders>
              <w:top w:val="single" w:sz="4" w:space="0" w:color="auto"/>
              <w:left w:val="single" w:sz="4" w:space="0" w:color="auto"/>
              <w:bottom w:val="single" w:sz="4" w:space="0" w:color="auto"/>
              <w:right w:val="single" w:sz="4" w:space="0" w:color="auto"/>
            </w:tcBorders>
          </w:tcPr>
          <w:p w:rsidR="00395A79" w:rsidRPr="00452DFB" w:rsidRDefault="00395A79" w:rsidP="007507FC">
            <w:pPr>
              <w:rPr>
                <w:sz w:val="18"/>
                <w:szCs w:val="18"/>
              </w:rPr>
            </w:pPr>
            <w:r w:rsidRPr="00452DFB">
              <w:rPr>
                <w:sz w:val="18"/>
                <w:szCs w:val="18"/>
              </w:rPr>
              <w:t>Облкомкультуры</w:t>
            </w:r>
          </w:p>
        </w:tc>
        <w:tc>
          <w:tcPr>
            <w:tcW w:w="851"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1000</w:t>
            </w:r>
          </w:p>
        </w:tc>
        <w:tc>
          <w:tcPr>
            <w:tcW w:w="992"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0</w:t>
            </w:r>
          </w:p>
        </w:tc>
        <w:tc>
          <w:tcPr>
            <w:tcW w:w="993"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1000</w:t>
            </w:r>
          </w:p>
        </w:tc>
        <w:tc>
          <w:tcPr>
            <w:tcW w:w="992"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p>
        </w:tc>
        <w:tc>
          <w:tcPr>
            <w:tcW w:w="850"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284,0*</w:t>
            </w:r>
          </w:p>
        </w:tc>
        <w:tc>
          <w:tcPr>
            <w:tcW w:w="1029"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0</w:t>
            </w:r>
          </w:p>
        </w:tc>
        <w:tc>
          <w:tcPr>
            <w:tcW w:w="956"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r w:rsidRPr="00452DFB">
              <w:rPr>
                <w:sz w:val="18"/>
                <w:szCs w:val="18"/>
              </w:rPr>
              <w:t>284,0*</w:t>
            </w:r>
          </w:p>
        </w:tc>
        <w:tc>
          <w:tcPr>
            <w:tcW w:w="1134" w:type="dxa"/>
            <w:tcBorders>
              <w:top w:val="single" w:sz="4" w:space="0" w:color="auto"/>
              <w:left w:val="nil"/>
              <w:bottom w:val="single" w:sz="4" w:space="0" w:color="auto"/>
              <w:right w:val="single" w:sz="4" w:space="0" w:color="auto"/>
            </w:tcBorders>
            <w:noWrap/>
            <w:vAlign w:val="center"/>
          </w:tcPr>
          <w:p w:rsidR="00395A79" w:rsidRPr="00452DFB" w:rsidRDefault="00395A79" w:rsidP="007507FC">
            <w:pPr>
              <w:jc w:val="center"/>
              <w:rPr>
                <w:sz w:val="18"/>
                <w:szCs w:val="18"/>
              </w:rPr>
            </w:pPr>
          </w:p>
        </w:tc>
      </w:tr>
      <w:tr w:rsidR="008073E1" w:rsidRPr="00452DFB" w:rsidTr="007507FC">
        <w:trPr>
          <w:trHeight w:val="255"/>
        </w:trPr>
        <w:tc>
          <w:tcPr>
            <w:tcW w:w="2283" w:type="dxa"/>
            <w:gridSpan w:val="2"/>
            <w:tcBorders>
              <w:top w:val="single" w:sz="4" w:space="0" w:color="auto"/>
              <w:left w:val="single" w:sz="4" w:space="0" w:color="auto"/>
              <w:bottom w:val="single" w:sz="4" w:space="0" w:color="auto"/>
              <w:right w:val="single" w:sz="4" w:space="0" w:color="auto"/>
            </w:tcBorders>
            <w:vAlign w:val="center"/>
          </w:tcPr>
          <w:p w:rsidR="008073E1" w:rsidRPr="00452DFB" w:rsidRDefault="008073E1" w:rsidP="00E26FA3">
            <w:pPr>
              <w:rPr>
                <w:b/>
                <w:bCs/>
                <w:sz w:val="18"/>
                <w:szCs w:val="18"/>
              </w:rPr>
            </w:pPr>
            <w:r w:rsidRPr="00452DFB">
              <w:rPr>
                <w:b/>
                <w:bCs/>
                <w:sz w:val="18"/>
                <w:szCs w:val="18"/>
              </w:rPr>
              <w:t xml:space="preserve">Всего на адаптацию государственных </w:t>
            </w:r>
            <w:r w:rsidR="00424F02" w:rsidRPr="00452DFB">
              <w:rPr>
                <w:b/>
                <w:bCs/>
                <w:sz w:val="18"/>
                <w:szCs w:val="18"/>
              </w:rPr>
              <w:t>Объектов</w:t>
            </w:r>
          </w:p>
        </w:tc>
        <w:tc>
          <w:tcPr>
            <w:tcW w:w="851" w:type="dxa"/>
            <w:tcBorders>
              <w:top w:val="single" w:sz="4" w:space="0" w:color="auto"/>
              <w:left w:val="nil"/>
              <w:bottom w:val="single" w:sz="4" w:space="0" w:color="auto"/>
              <w:right w:val="single" w:sz="4" w:space="0" w:color="auto"/>
            </w:tcBorders>
            <w:noWrap/>
            <w:vAlign w:val="center"/>
          </w:tcPr>
          <w:p w:rsidR="008073E1" w:rsidRPr="00452DFB" w:rsidRDefault="008073E1" w:rsidP="007507FC">
            <w:pPr>
              <w:jc w:val="center"/>
              <w:rPr>
                <w:b/>
                <w:sz w:val="18"/>
                <w:szCs w:val="18"/>
              </w:rPr>
            </w:pPr>
            <w:r w:rsidRPr="00452DFB">
              <w:rPr>
                <w:b/>
                <w:sz w:val="18"/>
                <w:szCs w:val="18"/>
              </w:rPr>
              <w:t>4944,7</w:t>
            </w:r>
          </w:p>
        </w:tc>
        <w:tc>
          <w:tcPr>
            <w:tcW w:w="992" w:type="dxa"/>
            <w:tcBorders>
              <w:top w:val="single" w:sz="4" w:space="0" w:color="auto"/>
              <w:left w:val="nil"/>
              <w:bottom w:val="single" w:sz="4" w:space="0" w:color="auto"/>
              <w:right w:val="single" w:sz="4" w:space="0" w:color="auto"/>
            </w:tcBorders>
            <w:noWrap/>
            <w:vAlign w:val="center"/>
          </w:tcPr>
          <w:p w:rsidR="008073E1" w:rsidRPr="00452DFB" w:rsidRDefault="008073E1" w:rsidP="007507FC">
            <w:pPr>
              <w:jc w:val="center"/>
              <w:rPr>
                <w:b/>
                <w:sz w:val="18"/>
                <w:szCs w:val="18"/>
              </w:rPr>
            </w:pPr>
          </w:p>
        </w:tc>
        <w:tc>
          <w:tcPr>
            <w:tcW w:w="993" w:type="dxa"/>
            <w:tcBorders>
              <w:top w:val="single" w:sz="4" w:space="0" w:color="auto"/>
              <w:left w:val="nil"/>
              <w:bottom w:val="single" w:sz="4" w:space="0" w:color="auto"/>
              <w:right w:val="single" w:sz="4" w:space="0" w:color="auto"/>
            </w:tcBorders>
            <w:noWrap/>
            <w:vAlign w:val="center"/>
          </w:tcPr>
          <w:p w:rsidR="008073E1" w:rsidRPr="00452DFB" w:rsidRDefault="008073E1" w:rsidP="007507FC">
            <w:pPr>
              <w:jc w:val="center"/>
              <w:rPr>
                <w:b/>
                <w:sz w:val="18"/>
                <w:szCs w:val="18"/>
              </w:rPr>
            </w:pPr>
            <w:r w:rsidRPr="00452DFB">
              <w:rPr>
                <w:b/>
                <w:sz w:val="18"/>
                <w:szCs w:val="18"/>
              </w:rPr>
              <w:t>4944,7</w:t>
            </w:r>
          </w:p>
        </w:tc>
        <w:tc>
          <w:tcPr>
            <w:tcW w:w="992" w:type="dxa"/>
            <w:tcBorders>
              <w:top w:val="single" w:sz="4" w:space="0" w:color="auto"/>
              <w:left w:val="nil"/>
              <w:bottom w:val="single" w:sz="4" w:space="0" w:color="auto"/>
              <w:right w:val="single" w:sz="4" w:space="0" w:color="auto"/>
            </w:tcBorders>
            <w:noWrap/>
            <w:vAlign w:val="center"/>
          </w:tcPr>
          <w:p w:rsidR="008073E1" w:rsidRPr="00452DFB" w:rsidRDefault="008073E1" w:rsidP="007507FC">
            <w:pPr>
              <w:jc w:val="center"/>
              <w:rPr>
                <w:b/>
                <w:sz w:val="18"/>
                <w:szCs w:val="18"/>
              </w:rPr>
            </w:pPr>
          </w:p>
        </w:tc>
        <w:tc>
          <w:tcPr>
            <w:tcW w:w="850" w:type="dxa"/>
            <w:tcBorders>
              <w:top w:val="single" w:sz="4" w:space="0" w:color="auto"/>
              <w:left w:val="nil"/>
              <w:bottom w:val="single" w:sz="4" w:space="0" w:color="auto"/>
              <w:right w:val="single" w:sz="4" w:space="0" w:color="auto"/>
            </w:tcBorders>
            <w:noWrap/>
            <w:vAlign w:val="center"/>
          </w:tcPr>
          <w:p w:rsidR="008073E1" w:rsidRPr="00452DFB" w:rsidRDefault="008073E1" w:rsidP="007507FC">
            <w:pPr>
              <w:jc w:val="center"/>
              <w:rPr>
                <w:b/>
                <w:sz w:val="18"/>
                <w:szCs w:val="18"/>
              </w:rPr>
            </w:pPr>
            <w:r w:rsidRPr="00452DFB">
              <w:rPr>
                <w:b/>
                <w:sz w:val="18"/>
                <w:szCs w:val="18"/>
              </w:rPr>
              <w:t>402,3</w:t>
            </w:r>
          </w:p>
        </w:tc>
        <w:tc>
          <w:tcPr>
            <w:tcW w:w="1029" w:type="dxa"/>
            <w:tcBorders>
              <w:top w:val="single" w:sz="4" w:space="0" w:color="auto"/>
              <w:left w:val="nil"/>
              <w:bottom w:val="single" w:sz="4" w:space="0" w:color="auto"/>
              <w:right w:val="single" w:sz="4" w:space="0" w:color="auto"/>
            </w:tcBorders>
            <w:noWrap/>
            <w:vAlign w:val="center"/>
          </w:tcPr>
          <w:p w:rsidR="008073E1" w:rsidRPr="00452DFB" w:rsidRDefault="008073E1" w:rsidP="007507FC">
            <w:pPr>
              <w:jc w:val="center"/>
              <w:rPr>
                <w:b/>
                <w:sz w:val="18"/>
                <w:szCs w:val="18"/>
              </w:rPr>
            </w:pPr>
            <w:r w:rsidRPr="00452DFB">
              <w:rPr>
                <w:b/>
                <w:sz w:val="18"/>
                <w:szCs w:val="18"/>
              </w:rPr>
              <w:t>0</w:t>
            </w:r>
          </w:p>
        </w:tc>
        <w:tc>
          <w:tcPr>
            <w:tcW w:w="956" w:type="dxa"/>
            <w:tcBorders>
              <w:top w:val="single" w:sz="4" w:space="0" w:color="auto"/>
              <w:left w:val="nil"/>
              <w:bottom w:val="single" w:sz="4" w:space="0" w:color="auto"/>
              <w:right w:val="single" w:sz="4" w:space="0" w:color="auto"/>
            </w:tcBorders>
            <w:noWrap/>
            <w:vAlign w:val="center"/>
          </w:tcPr>
          <w:p w:rsidR="008073E1" w:rsidRPr="00452DFB" w:rsidRDefault="008073E1" w:rsidP="007507FC">
            <w:pPr>
              <w:jc w:val="center"/>
              <w:rPr>
                <w:b/>
                <w:sz w:val="18"/>
                <w:szCs w:val="18"/>
              </w:rPr>
            </w:pPr>
            <w:r w:rsidRPr="00452DFB">
              <w:rPr>
                <w:b/>
                <w:sz w:val="18"/>
                <w:szCs w:val="18"/>
              </w:rPr>
              <w:t>402,3*</w:t>
            </w:r>
          </w:p>
        </w:tc>
        <w:tc>
          <w:tcPr>
            <w:tcW w:w="1134" w:type="dxa"/>
            <w:tcBorders>
              <w:top w:val="single" w:sz="4" w:space="0" w:color="auto"/>
              <w:left w:val="nil"/>
              <w:bottom w:val="single" w:sz="4" w:space="0" w:color="auto"/>
              <w:right w:val="single" w:sz="4" w:space="0" w:color="auto"/>
            </w:tcBorders>
            <w:noWrap/>
            <w:vAlign w:val="center"/>
          </w:tcPr>
          <w:p w:rsidR="008073E1" w:rsidRPr="00452DFB" w:rsidRDefault="008073E1" w:rsidP="007507FC">
            <w:pPr>
              <w:jc w:val="center"/>
              <w:rPr>
                <w:b/>
                <w:sz w:val="18"/>
                <w:szCs w:val="18"/>
              </w:rPr>
            </w:pPr>
          </w:p>
        </w:tc>
      </w:tr>
    </w:tbl>
    <w:p w:rsidR="00153503" w:rsidRPr="00452DFB" w:rsidRDefault="00153503" w:rsidP="00A65959">
      <w:pPr>
        <w:spacing w:before="120"/>
        <w:ind w:firstLine="709"/>
        <w:jc w:val="both"/>
        <w:rPr>
          <w:i/>
          <w:sz w:val="20"/>
          <w:lang w:eastAsia="en-US"/>
        </w:rPr>
      </w:pPr>
      <w:r w:rsidRPr="00452DFB">
        <w:rPr>
          <w:i/>
          <w:sz w:val="20"/>
          <w:lang w:eastAsia="en-US"/>
        </w:rPr>
        <w:t xml:space="preserve">* </w:t>
      </w:r>
      <w:r w:rsidR="008073E1" w:rsidRPr="00452DFB">
        <w:rPr>
          <w:i/>
          <w:sz w:val="20"/>
          <w:lang w:eastAsia="en-US"/>
        </w:rPr>
        <w:t xml:space="preserve">- </w:t>
      </w:r>
      <w:r w:rsidRPr="00452DFB">
        <w:rPr>
          <w:i/>
          <w:sz w:val="20"/>
          <w:lang w:eastAsia="en-US"/>
        </w:rPr>
        <w:t xml:space="preserve">отражена информация о фактических расходах на 01.07.2019 </w:t>
      </w:r>
    </w:p>
    <w:p w:rsidR="00640880" w:rsidRPr="00452DFB" w:rsidRDefault="000C259C" w:rsidP="003F6F4B">
      <w:pPr>
        <w:spacing w:before="120"/>
        <w:ind w:firstLine="709"/>
        <w:jc w:val="both"/>
        <w:rPr>
          <w:color w:val="0000CC"/>
        </w:rPr>
      </w:pPr>
      <w:r w:rsidRPr="00452DFB">
        <w:t>В целях реализации мероприяти</w:t>
      </w:r>
      <w:r w:rsidR="009B5A4F" w:rsidRPr="00452DFB">
        <w:t>й</w:t>
      </w:r>
      <w:r w:rsidRPr="00452DFB">
        <w:t xml:space="preserve"> </w:t>
      </w:r>
      <w:r w:rsidR="00395A79" w:rsidRPr="00452DFB">
        <w:t xml:space="preserve">по адаптации муниципальных </w:t>
      </w:r>
      <w:r w:rsidR="00424F02" w:rsidRPr="00452DFB">
        <w:t>Объектов</w:t>
      </w:r>
      <w:r w:rsidR="00395A79" w:rsidRPr="00452DFB">
        <w:t xml:space="preserve"> </w:t>
      </w:r>
      <w:r w:rsidRPr="00452DFB">
        <w:t>в</w:t>
      </w:r>
      <w:r w:rsidR="009B5A4F" w:rsidRPr="00452DFB">
        <w:t>о исполнение</w:t>
      </w:r>
      <w:r w:rsidRPr="00452DFB">
        <w:t xml:space="preserve"> п</w:t>
      </w:r>
      <w:r w:rsidRPr="00452DFB">
        <w:rPr>
          <w:lang w:eastAsia="en-US"/>
        </w:rPr>
        <w:t>остановлени</w:t>
      </w:r>
      <w:r w:rsidR="009B5A4F" w:rsidRPr="00452DFB">
        <w:rPr>
          <w:lang w:eastAsia="en-US"/>
        </w:rPr>
        <w:t>я</w:t>
      </w:r>
      <w:r w:rsidRPr="00452DFB">
        <w:rPr>
          <w:lang w:eastAsia="en-US"/>
        </w:rPr>
        <w:t xml:space="preserve"> Администрации Волгоградской области от 26.06.2017 №328-п «О предоставлении субсидий из областного бюджета бюджетам муниципальных районов (городских округов) Волгоградской области на софинансирование расходов на реализацию мероприятий в сфере обеспечения доступности муниципальных приоритетных объектов социальной, транспортной, инженерной инфраструктуры для инвалидов и других маломобильных групп населения» (далее Постановление №328-п) </w:t>
      </w:r>
      <w:r w:rsidRPr="00452DFB">
        <w:t>в 2018 году О</w:t>
      </w:r>
      <w:r w:rsidR="00153503" w:rsidRPr="00452DFB">
        <w:t>б</w:t>
      </w:r>
      <w:r w:rsidRPr="00452DFB">
        <w:t xml:space="preserve">лкомсоцзащиты заключены </w:t>
      </w:r>
      <w:r w:rsidR="006A7A87" w:rsidRPr="00452DFB">
        <w:t>24</w:t>
      </w:r>
      <w:r w:rsidRPr="00452DFB">
        <w:t xml:space="preserve"> соглашения с ОМСУ, или </w:t>
      </w:r>
      <w:r w:rsidR="00014F2B" w:rsidRPr="00452DFB">
        <w:t>64</w:t>
      </w:r>
      <w:r w:rsidRPr="00452DFB">
        <w:t>% от общего количества муниципальных образований Волгоградской области</w:t>
      </w:r>
      <w:r w:rsidR="00395A79" w:rsidRPr="00452DFB">
        <w:t xml:space="preserve">. </w:t>
      </w:r>
      <w:r w:rsidRPr="00452DFB">
        <w:t>Информация о расходовании средств и достижении целевых показателей в разрезе муниципальных образований представлена в</w:t>
      </w:r>
      <w:r w:rsidRPr="00452DFB">
        <w:rPr>
          <w:color w:val="0000CC"/>
        </w:rPr>
        <w:t xml:space="preserve"> Приложении №</w:t>
      </w:r>
      <w:r w:rsidR="00B44DE7" w:rsidRPr="00452DFB">
        <w:rPr>
          <w:color w:val="0000CC"/>
        </w:rPr>
        <w:t>6</w:t>
      </w:r>
      <w:r w:rsidRPr="00452DFB">
        <w:rPr>
          <w:color w:val="0000CC"/>
        </w:rPr>
        <w:t>.</w:t>
      </w:r>
    </w:p>
    <w:p w:rsidR="002B1E29" w:rsidRPr="00452DFB" w:rsidRDefault="000C259C" w:rsidP="003F6F4B">
      <w:pPr>
        <w:ind w:firstLine="709"/>
        <w:jc w:val="both"/>
        <w:rPr>
          <w:lang w:eastAsia="en-US"/>
        </w:rPr>
      </w:pPr>
      <w:r w:rsidRPr="00452DFB">
        <w:rPr>
          <w:lang w:eastAsia="en-US"/>
        </w:rPr>
        <w:t>Согласно п.7 Постановления №328-п размер субсидии, предоставляемой бюджету муниципального образования</w:t>
      </w:r>
      <w:r w:rsidR="00ED165D" w:rsidRPr="00452DFB">
        <w:rPr>
          <w:lang w:eastAsia="en-US"/>
        </w:rPr>
        <w:t>,</w:t>
      </w:r>
      <w:r w:rsidR="0044023F" w:rsidRPr="00452DFB">
        <w:rPr>
          <w:lang w:eastAsia="en-US"/>
        </w:rPr>
        <w:t xml:space="preserve"> в 2018 году</w:t>
      </w:r>
      <w:r w:rsidRPr="00452DFB">
        <w:rPr>
          <w:lang w:eastAsia="en-US"/>
        </w:rPr>
        <w:t xml:space="preserve"> завис</w:t>
      </w:r>
      <w:r w:rsidR="00ED165D" w:rsidRPr="00452DFB">
        <w:rPr>
          <w:lang w:eastAsia="en-US"/>
        </w:rPr>
        <w:t>ел</w:t>
      </w:r>
      <w:r w:rsidRPr="00452DFB">
        <w:rPr>
          <w:lang w:eastAsia="en-US"/>
        </w:rPr>
        <w:t xml:space="preserve"> только от объема выделенных средств из местного бюджета</w:t>
      </w:r>
      <w:r w:rsidR="002B1E29" w:rsidRPr="00452DFB">
        <w:rPr>
          <w:lang w:eastAsia="en-US"/>
        </w:rPr>
        <w:t xml:space="preserve">. При расчете размера субсидии не учитывался </w:t>
      </w:r>
      <w:r w:rsidR="002B1E29" w:rsidRPr="00452DFB">
        <w:t>уровень доступности для инвалидов предоставляемых услуг</w:t>
      </w:r>
      <w:r w:rsidR="0002767C" w:rsidRPr="00452DFB">
        <w:t>, в том числе критерии, характеризующие их оказание</w:t>
      </w:r>
      <w:r w:rsidRPr="00452DFB">
        <w:rPr>
          <w:lang w:eastAsia="en-US"/>
        </w:rPr>
        <w:t xml:space="preserve">. </w:t>
      </w:r>
    </w:p>
    <w:p w:rsidR="002B1E29" w:rsidRPr="00452DFB" w:rsidRDefault="00014F2B" w:rsidP="003F6F4B">
      <w:pPr>
        <w:autoSpaceDE w:val="0"/>
        <w:autoSpaceDN w:val="0"/>
        <w:adjustRightInd w:val="0"/>
        <w:ind w:firstLine="709"/>
        <w:jc w:val="both"/>
        <w:rPr>
          <w:rFonts w:eastAsiaTheme="minorHAnsi"/>
          <w:szCs w:val="24"/>
          <w:lang w:eastAsia="en-US"/>
        </w:rPr>
      </w:pPr>
      <w:r w:rsidRPr="00452DFB">
        <w:rPr>
          <w:lang w:eastAsia="en-US"/>
        </w:rPr>
        <w:t>Н</w:t>
      </w:r>
      <w:r w:rsidR="002B1E29" w:rsidRPr="00452DFB">
        <w:rPr>
          <w:lang w:eastAsia="en-US"/>
        </w:rPr>
        <w:t xml:space="preserve">апример, </w:t>
      </w:r>
      <w:r w:rsidR="009B5A4F" w:rsidRPr="00452DFB">
        <w:rPr>
          <w:lang w:eastAsia="en-US"/>
        </w:rPr>
        <w:t xml:space="preserve">в рамках реализации государственной программы Волгоградской области «Развитие образования…» </w:t>
      </w:r>
      <w:r w:rsidR="00EB5B3A" w:rsidRPr="00452DFB">
        <w:rPr>
          <w:rFonts w:eastAsiaTheme="minorHAnsi"/>
          <w:szCs w:val="24"/>
          <w:lang w:eastAsia="en-US"/>
        </w:rPr>
        <w:t xml:space="preserve">при выделении субсидии муниципальным образованиям на реализацию мероприятий по созданию условий для получения детьми-инвалидами качественного образования </w:t>
      </w:r>
      <w:r w:rsidR="009A0D34" w:rsidRPr="00452DFB">
        <w:rPr>
          <w:rFonts w:eastAsiaTheme="minorHAnsi"/>
          <w:szCs w:val="24"/>
          <w:lang w:eastAsia="en-US"/>
        </w:rPr>
        <w:t xml:space="preserve">одним из критериев отбора являлось </w:t>
      </w:r>
      <w:r w:rsidR="002B1E29" w:rsidRPr="00452DFB">
        <w:rPr>
          <w:rFonts w:eastAsiaTheme="minorHAnsi"/>
          <w:szCs w:val="24"/>
          <w:lang w:eastAsia="en-US"/>
        </w:rPr>
        <w:t>наличи</w:t>
      </w:r>
      <w:r w:rsidR="009A0D34" w:rsidRPr="00452DFB">
        <w:rPr>
          <w:rFonts w:eastAsiaTheme="minorHAnsi"/>
          <w:szCs w:val="24"/>
          <w:lang w:eastAsia="en-US"/>
        </w:rPr>
        <w:t>е</w:t>
      </w:r>
      <w:r w:rsidR="002B1E29" w:rsidRPr="00452DFB">
        <w:rPr>
          <w:rFonts w:eastAsiaTheme="minorHAnsi"/>
          <w:szCs w:val="24"/>
          <w:lang w:eastAsia="en-US"/>
        </w:rPr>
        <w:t xml:space="preserve"> образовательных организаций, в которых обучаются не менее 10 детей-инвалидов</w:t>
      </w:r>
      <w:r w:rsidR="008D5ABF" w:rsidRPr="00452DFB">
        <w:rPr>
          <w:rFonts w:eastAsiaTheme="minorHAnsi"/>
          <w:szCs w:val="24"/>
          <w:lang w:eastAsia="en-US"/>
        </w:rPr>
        <w:t xml:space="preserve"> </w:t>
      </w:r>
      <w:r w:rsidR="00EB5B3A" w:rsidRPr="00452DFB">
        <w:rPr>
          <w:rFonts w:eastAsiaTheme="minorHAnsi"/>
          <w:szCs w:val="24"/>
          <w:lang w:eastAsia="en-US"/>
        </w:rPr>
        <w:t>(постановление Администраци</w:t>
      </w:r>
      <w:r w:rsidRPr="00452DFB">
        <w:rPr>
          <w:rFonts w:eastAsiaTheme="minorHAnsi"/>
          <w:szCs w:val="24"/>
          <w:lang w:eastAsia="en-US"/>
        </w:rPr>
        <w:t>и</w:t>
      </w:r>
      <w:r w:rsidR="00EB5B3A" w:rsidRPr="00452DFB">
        <w:rPr>
          <w:rFonts w:eastAsiaTheme="minorHAnsi"/>
          <w:szCs w:val="24"/>
          <w:lang w:eastAsia="en-US"/>
        </w:rPr>
        <w:t xml:space="preserve"> Волгоградской области от 11.03.2019 № 104-</w:t>
      </w:r>
      <w:r w:rsidR="008D5ABF" w:rsidRPr="00452DFB">
        <w:rPr>
          <w:rFonts w:eastAsiaTheme="minorHAnsi"/>
          <w:szCs w:val="24"/>
          <w:lang w:eastAsia="en-US"/>
        </w:rPr>
        <w:t>п).</w:t>
      </w:r>
    </w:p>
    <w:p w:rsidR="0002767C" w:rsidRPr="00452DFB" w:rsidRDefault="0044023F" w:rsidP="003F6F4B">
      <w:pPr>
        <w:autoSpaceDE w:val="0"/>
        <w:autoSpaceDN w:val="0"/>
        <w:adjustRightInd w:val="0"/>
        <w:ind w:firstLine="709"/>
        <w:jc w:val="both"/>
        <w:rPr>
          <w:rFonts w:eastAsiaTheme="minorHAnsi"/>
          <w:szCs w:val="24"/>
          <w:lang w:eastAsia="en-US"/>
        </w:rPr>
      </w:pPr>
      <w:r w:rsidRPr="00452DFB">
        <w:rPr>
          <w:rFonts w:eastAsiaTheme="minorHAnsi"/>
          <w:szCs w:val="24"/>
          <w:lang w:eastAsia="en-US"/>
        </w:rPr>
        <w:t xml:space="preserve">На реализацию аналогичных мероприятий </w:t>
      </w:r>
      <w:r w:rsidR="00116692" w:rsidRPr="00452DFB">
        <w:rPr>
          <w:rFonts w:eastAsiaTheme="minorHAnsi"/>
          <w:szCs w:val="24"/>
          <w:lang w:eastAsia="en-US"/>
        </w:rPr>
        <w:t>п</w:t>
      </w:r>
      <w:r w:rsidR="0002767C" w:rsidRPr="00452DFB">
        <w:rPr>
          <w:rFonts w:eastAsiaTheme="minorHAnsi"/>
          <w:szCs w:val="24"/>
          <w:lang w:eastAsia="en-US"/>
        </w:rPr>
        <w:t xml:space="preserve">остановлением Правительства Архангельской области от 12.10.2012 №464-пп </w:t>
      </w:r>
      <w:r w:rsidRPr="00452DFB">
        <w:rPr>
          <w:rFonts w:eastAsiaTheme="minorHAnsi"/>
          <w:szCs w:val="24"/>
          <w:lang w:eastAsia="en-US"/>
        </w:rPr>
        <w:t>при выделении субсидии муниципальным образованиям критериями оценки являлись</w:t>
      </w:r>
      <w:r w:rsidR="0002767C" w:rsidRPr="00452DFB">
        <w:rPr>
          <w:rFonts w:eastAsiaTheme="minorHAnsi"/>
          <w:szCs w:val="24"/>
          <w:lang w:eastAsia="en-US"/>
        </w:rPr>
        <w:t>:</w:t>
      </w:r>
    </w:p>
    <w:p w:rsidR="0002767C" w:rsidRPr="00452DFB" w:rsidRDefault="0002767C" w:rsidP="003F6F4B">
      <w:pPr>
        <w:autoSpaceDE w:val="0"/>
        <w:autoSpaceDN w:val="0"/>
        <w:adjustRightInd w:val="0"/>
        <w:ind w:firstLine="709"/>
        <w:jc w:val="both"/>
        <w:rPr>
          <w:rFonts w:eastAsiaTheme="minorHAnsi"/>
          <w:szCs w:val="24"/>
          <w:lang w:eastAsia="en-US"/>
        </w:rPr>
      </w:pPr>
      <w:r w:rsidRPr="00452DFB">
        <w:rPr>
          <w:rFonts w:eastAsiaTheme="minorHAnsi"/>
          <w:szCs w:val="24"/>
          <w:lang w:eastAsia="en-US"/>
        </w:rPr>
        <w:t>-в сфере физической культуры</w:t>
      </w:r>
      <w:r w:rsidR="0044023F" w:rsidRPr="00452DFB">
        <w:rPr>
          <w:rFonts w:eastAsiaTheme="minorHAnsi"/>
          <w:szCs w:val="24"/>
          <w:lang w:eastAsia="en-US"/>
        </w:rPr>
        <w:t xml:space="preserve"> -</w:t>
      </w:r>
      <w:r w:rsidRPr="00452DFB">
        <w:rPr>
          <w:rFonts w:eastAsiaTheme="minorHAnsi"/>
          <w:szCs w:val="24"/>
          <w:lang w:eastAsia="en-US"/>
        </w:rPr>
        <w:t xml:space="preserve"> численность занимающихся адаптивной физической культурой и спортом в муниципальном образовании (человек)</w:t>
      </w:r>
      <w:r w:rsidR="00417CC8" w:rsidRPr="00452DFB">
        <w:rPr>
          <w:rFonts w:eastAsiaTheme="minorHAnsi"/>
          <w:szCs w:val="24"/>
          <w:lang w:eastAsia="en-US"/>
        </w:rPr>
        <w:t>, к</w:t>
      </w:r>
      <w:r w:rsidRPr="00452DFB">
        <w:rPr>
          <w:rFonts w:eastAsiaTheme="minorHAnsi"/>
          <w:szCs w:val="24"/>
          <w:lang w:eastAsia="en-US"/>
        </w:rPr>
        <w:t>оличество муниципальных учреждений (в т.ч. учреждений образования, культуры, спорта и т.д.), осуществляющих работу с инвалидами</w:t>
      </w:r>
      <w:r w:rsidR="00417CC8" w:rsidRPr="00452DFB">
        <w:rPr>
          <w:rFonts w:eastAsiaTheme="minorHAnsi"/>
          <w:szCs w:val="24"/>
          <w:lang w:eastAsia="en-US"/>
        </w:rPr>
        <w:t xml:space="preserve">, </w:t>
      </w:r>
      <w:r w:rsidR="00D2717B" w:rsidRPr="00452DFB">
        <w:rPr>
          <w:rFonts w:eastAsiaTheme="minorHAnsi"/>
          <w:szCs w:val="24"/>
          <w:lang w:eastAsia="en-US"/>
        </w:rPr>
        <w:t>н</w:t>
      </w:r>
      <w:r w:rsidRPr="00452DFB">
        <w:rPr>
          <w:rFonts w:eastAsiaTheme="minorHAnsi"/>
          <w:szCs w:val="24"/>
          <w:lang w:eastAsia="en-US"/>
        </w:rPr>
        <w:t>аличие групп адаптивного спорта в учреждениях муниципального образования</w:t>
      </w:r>
      <w:r w:rsidR="00417CC8" w:rsidRPr="00452DFB">
        <w:rPr>
          <w:rFonts w:eastAsiaTheme="minorHAnsi"/>
          <w:szCs w:val="24"/>
          <w:lang w:eastAsia="en-US"/>
        </w:rPr>
        <w:t>;</w:t>
      </w:r>
    </w:p>
    <w:p w:rsidR="00417CC8" w:rsidRPr="00452DFB" w:rsidRDefault="00417CC8" w:rsidP="003F6F4B">
      <w:pPr>
        <w:autoSpaceDE w:val="0"/>
        <w:autoSpaceDN w:val="0"/>
        <w:adjustRightInd w:val="0"/>
        <w:ind w:firstLine="709"/>
        <w:jc w:val="both"/>
        <w:rPr>
          <w:rFonts w:eastAsiaTheme="minorHAnsi"/>
          <w:szCs w:val="24"/>
          <w:lang w:eastAsia="en-US"/>
        </w:rPr>
      </w:pPr>
      <w:r w:rsidRPr="00452DFB">
        <w:rPr>
          <w:rFonts w:eastAsiaTheme="minorHAnsi"/>
          <w:szCs w:val="24"/>
          <w:lang w:eastAsia="en-US"/>
        </w:rPr>
        <w:t>-в сфере культуры</w:t>
      </w:r>
      <w:r w:rsidR="0044023F" w:rsidRPr="00452DFB">
        <w:rPr>
          <w:rFonts w:eastAsiaTheme="minorHAnsi"/>
          <w:szCs w:val="24"/>
          <w:lang w:eastAsia="en-US"/>
        </w:rPr>
        <w:t xml:space="preserve"> </w:t>
      </w:r>
      <w:r w:rsidR="009B5A4F" w:rsidRPr="00452DFB">
        <w:rPr>
          <w:rFonts w:eastAsiaTheme="minorHAnsi"/>
          <w:szCs w:val="24"/>
          <w:lang w:eastAsia="en-US"/>
        </w:rPr>
        <w:t>–</w:t>
      </w:r>
      <w:r w:rsidRPr="00452DFB">
        <w:rPr>
          <w:rFonts w:eastAsiaTheme="minorHAnsi"/>
          <w:szCs w:val="24"/>
          <w:lang w:eastAsia="en-US"/>
        </w:rPr>
        <w:t xml:space="preserve"> </w:t>
      </w:r>
      <w:r w:rsidR="009B5A4F" w:rsidRPr="00452DFB">
        <w:rPr>
          <w:rFonts w:eastAsiaTheme="minorHAnsi"/>
          <w:szCs w:val="24"/>
          <w:lang w:eastAsia="en-US"/>
        </w:rPr>
        <w:t xml:space="preserve">востребованность учреждений с учетом </w:t>
      </w:r>
      <w:r w:rsidRPr="00452DFB">
        <w:rPr>
          <w:rFonts w:eastAsiaTheme="minorHAnsi"/>
          <w:szCs w:val="24"/>
          <w:lang w:eastAsia="en-US"/>
        </w:rPr>
        <w:t>количеств</w:t>
      </w:r>
      <w:r w:rsidR="009B5A4F" w:rsidRPr="00452DFB">
        <w:rPr>
          <w:rFonts w:eastAsiaTheme="minorHAnsi"/>
          <w:szCs w:val="24"/>
          <w:lang w:eastAsia="en-US"/>
        </w:rPr>
        <w:t>а</w:t>
      </w:r>
      <w:r w:rsidRPr="00452DFB">
        <w:rPr>
          <w:rFonts w:eastAsiaTheme="minorHAnsi"/>
          <w:szCs w:val="24"/>
          <w:lang w:eastAsia="en-US"/>
        </w:rPr>
        <w:t xml:space="preserve"> посещений муниципальных учреждений культуры в расчете на 1 тыс. человек, посещений.</w:t>
      </w:r>
    </w:p>
    <w:p w:rsidR="00334F33" w:rsidRPr="00452DFB" w:rsidRDefault="00DA36F9" w:rsidP="003F6F4B">
      <w:pPr>
        <w:autoSpaceDE w:val="0"/>
        <w:autoSpaceDN w:val="0"/>
        <w:adjustRightInd w:val="0"/>
        <w:ind w:firstLine="709"/>
        <w:jc w:val="both"/>
        <w:rPr>
          <w:lang w:eastAsia="en-US"/>
        </w:rPr>
      </w:pPr>
      <w:r w:rsidRPr="00452DFB">
        <w:rPr>
          <w:lang w:eastAsia="en-US"/>
        </w:rPr>
        <w:t>В Волгоградской области р</w:t>
      </w:r>
      <w:r w:rsidR="000F671C" w:rsidRPr="00452DFB">
        <w:rPr>
          <w:lang w:eastAsia="en-US"/>
        </w:rPr>
        <w:t>аспределение субсидий без установления критериев отбора привел</w:t>
      </w:r>
      <w:r w:rsidRPr="00452DFB">
        <w:rPr>
          <w:lang w:eastAsia="en-US"/>
        </w:rPr>
        <w:t>о</w:t>
      </w:r>
      <w:r w:rsidR="000F671C" w:rsidRPr="00452DFB">
        <w:rPr>
          <w:lang w:eastAsia="en-US"/>
        </w:rPr>
        <w:t xml:space="preserve"> к тому, что </w:t>
      </w:r>
      <w:r w:rsidR="00417CC8" w:rsidRPr="00452DFB">
        <w:rPr>
          <w:lang w:eastAsia="en-US"/>
        </w:rPr>
        <w:t xml:space="preserve">оценка оказываемых услуг инвалидам </w:t>
      </w:r>
      <w:r w:rsidRPr="00452DFB">
        <w:rPr>
          <w:lang w:eastAsia="en-US"/>
        </w:rPr>
        <w:t>а</w:t>
      </w:r>
      <w:r w:rsidR="0044023F" w:rsidRPr="00452DFB">
        <w:rPr>
          <w:lang w:eastAsia="en-US"/>
        </w:rPr>
        <w:t xml:space="preserve">дминистрациями </w:t>
      </w:r>
      <w:r w:rsidRPr="00452DFB">
        <w:rPr>
          <w:lang w:eastAsia="en-US"/>
        </w:rPr>
        <w:t xml:space="preserve">Фроловского, Камышинского, Городищенского, Иловлинского </w:t>
      </w:r>
      <w:r w:rsidR="0044023F" w:rsidRPr="00452DFB">
        <w:rPr>
          <w:lang w:eastAsia="en-US"/>
        </w:rPr>
        <w:t xml:space="preserve">муниципальных районов </w:t>
      </w:r>
      <w:r w:rsidR="00417CC8" w:rsidRPr="00452DFB">
        <w:rPr>
          <w:lang w:eastAsia="en-US"/>
        </w:rPr>
        <w:t>не осуществлялась</w:t>
      </w:r>
      <w:r w:rsidR="00E95923" w:rsidRPr="00452DFB">
        <w:rPr>
          <w:lang w:eastAsia="en-US"/>
        </w:rPr>
        <w:t>. О</w:t>
      </w:r>
      <w:r w:rsidR="00417CC8" w:rsidRPr="00452DFB">
        <w:rPr>
          <w:lang w:eastAsia="en-US"/>
        </w:rPr>
        <w:t xml:space="preserve">казание услуг на </w:t>
      </w:r>
      <w:r w:rsidR="008539AC" w:rsidRPr="00452DFB">
        <w:rPr>
          <w:lang w:eastAsia="en-US"/>
        </w:rPr>
        <w:t>14</w:t>
      </w:r>
      <w:r w:rsidR="00E95923" w:rsidRPr="00452DFB">
        <w:rPr>
          <w:lang w:eastAsia="en-US"/>
        </w:rPr>
        <w:t xml:space="preserve"> </w:t>
      </w:r>
      <w:r w:rsidR="00424F02" w:rsidRPr="00452DFB">
        <w:rPr>
          <w:lang w:eastAsia="en-US"/>
        </w:rPr>
        <w:t>Объект</w:t>
      </w:r>
      <w:r w:rsidR="00E675D4" w:rsidRPr="00452DFB">
        <w:rPr>
          <w:lang w:eastAsia="en-US"/>
        </w:rPr>
        <w:t>ах</w:t>
      </w:r>
      <w:r w:rsidR="00E95923" w:rsidRPr="00452DFB">
        <w:rPr>
          <w:lang w:eastAsia="en-US"/>
        </w:rPr>
        <w:t>, на которых</w:t>
      </w:r>
      <w:r w:rsidR="00417CC8" w:rsidRPr="00452DFB">
        <w:rPr>
          <w:lang w:eastAsia="en-US"/>
        </w:rPr>
        <w:t xml:space="preserve"> </w:t>
      </w:r>
      <w:r w:rsidR="0044023F" w:rsidRPr="00452DFB">
        <w:rPr>
          <w:lang w:eastAsia="en-US"/>
        </w:rPr>
        <w:t xml:space="preserve">в 2018 году </w:t>
      </w:r>
      <w:r w:rsidR="00E95923" w:rsidRPr="00452DFB">
        <w:rPr>
          <w:lang w:eastAsia="en-US"/>
        </w:rPr>
        <w:t>проводились работы по формированию доступности</w:t>
      </w:r>
      <w:r w:rsidR="00417CC8" w:rsidRPr="00452DFB">
        <w:rPr>
          <w:lang w:eastAsia="en-US"/>
        </w:rPr>
        <w:t xml:space="preserve"> инвалидам</w:t>
      </w:r>
      <w:r w:rsidR="00E95923" w:rsidRPr="00452DFB">
        <w:rPr>
          <w:lang w:eastAsia="en-US"/>
        </w:rPr>
        <w:t>,</w:t>
      </w:r>
      <w:r w:rsidR="00417CC8" w:rsidRPr="00452DFB">
        <w:rPr>
          <w:lang w:eastAsia="en-US"/>
        </w:rPr>
        <w:t xml:space="preserve"> не осуществлялось</w:t>
      </w:r>
      <w:r w:rsidR="009B5A4F" w:rsidRPr="00452DFB">
        <w:rPr>
          <w:lang w:eastAsia="en-US"/>
        </w:rPr>
        <w:t>, что составляет 12% от общего количества</w:t>
      </w:r>
      <w:r w:rsidR="00E675D4" w:rsidRPr="00452DFB">
        <w:rPr>
          <w:lang w:eastAsia="en-US"/>
        </w:rPr>
        <w:t xml:space="preserve"> Объектов</w:t>
      </w:r>
      <w:r w:rsidR="009B5A4F" w:rsidRPr="00452DFB">
        <w:rPr>
          <w:lang w:eastAsia="en-US"/>
        </w:rPr>
        <w:t xml:space="preserve">, на которых проведены мероприятия по адаптации в 2018 году (118 </w:t>
      </w:r>
      <w:r w:rsidR="00424F02" w:rsidRPr="00452DFB">
        <w:rPr>
          <w:lang w:eastAsia="en-US"/>
        </w:rPr>
        <w:t>Объектов</w:t>
      </w:r>
      <w:r w:rsidR="009B5A4F" w:rsidRPr="00452DFB">
        <w:rPr>
          <w:lang w:eastAsia="en-US"/>
        </w:rPr>
        <w:t>).</w:t>
      </w:r>
      <w:r w:rsidR="00E95923" w:rsidRPr="00452DFB">
        <w:rPr>
          <w:lang w:eastAsia="en-US"/>
        </w:rPr>
        <w:t xml:space="preserve"> </w:t>
      </w:r>
      <w:r w:rsidR="00417CC8" w:rsidRPr="00452DFB">
        <w:rPr>
          <w:lang w:eastAsia="en-US"/>
        </w:rPr>
        <w:t xml:space="preserve">Кроме того, во Фроловском муниципальном районе муниципальные учреждения культуры, которые размещались </w:t>
      </w:r>
      <w:r w:rsidR="00E95923" w:rsidRPr="00452DFB">
        <w:rPr>
          <w:lang w:eastAsia="en-US"/>
        </w:rPr>
        <w:t xml:space="preserve">на </w:t>
      </w:r>
      <w:r w:rsidR="00116692" w:rsidRPr="00452DFB">
        <w:rPr>
          <w:lang w:eastAsia="en-US"/>
        </w:rPr>
        <w:t xml:space="preserve">10 </w:t>
      </w:r>
      <w:r w:rsidR="00424F02" w:rsidRPr="00452DFB">
        <w:rPr>
          <w:lang w:eastAsia="en-US"/>
        </w:rPr>
        <w:t>Объект</w:t>
      </w:r>
      <w:r w:rsidR="00E675D4" w:rsidRPr="00452DFB">
        <w:rPr>
          <w:lang w:eastAsia="en-US"/>
        </w:rPr>
        <w:t>ах</w:t>
      </w:r>
      <w:r w:rsidR="008D5ABF" w:rsidRPr="00452DFB">
        <w:rPr>
          <w:lang w:eastAsia="en-US"/>
        </w:rPr>
        <w:t>,</w:t>
      </w:r>
      <w:r w:rsidR="00417CC8" w:rsidRPr="00452DFB">
        <w:rPr>
          <w:lang w:eastAsia="en-US"/>
        </w:rPr>
        <w:t xml:space="preserve"> как юридические лица ликвидированы</w:t>
      </w:r>
      <w:r w:rsidR="00A65959" w:rsidRPr="00452DFB">
        <w:rPr>
          <w:lang w:eastAsia="en-US"/>
        </w:rPr>
        <w:t>. С</w:t>
      </w:r>
      <w:r w:rsidR="00640880" w:rsidRPr="00452DFB">
        <w:rPr>
          <w:lang w:eastAsia="en-US"/>
        </w:rPr>
        <w:t>оответственно формы федерального статистического</w:t>
      </w:r>
      <w:r w:rsidR="00640880" w:rsidRPr="00452DFB">
        <w:rPr>
          <w:rFonts w:eastAsiaTheme="minorHAnsi"/>
          <w:szCs w:val="24"/>
          <w:lang w:eastAsia="en-US"/>
        </w:rPr>
        <w:t xml:space="preserve"> наблюдения за </w:t>
      </w:r>
      <w:r w:rsidR="00A65959" w:rsidRPr="00452DFB">
        <w:rPr>
          <w:rFonts w:eastAsiaTheme="minorHAnsi"/>
          <w:szCs w:val="24"/>
          <w:lang w:eastAsia="en-US"/>
        </w:rPr>
        <w:t xml:space="preserve">их </w:t>
      </w:r>
      <w:r w:rsidR="00640880" w:rsidRPr="00452DFB">
        <w:rPr>
          <w:rFonts w:eastAsiaTheme="minorHAnsi"/>
          <w:szCs w:val="24"/>
          <w:lang w:eastAsia="en-US"/>
        </w:rPr>
        <w:t xml:space="preserve">деятельностью в 2018 году не </w:t>
      </w:r>
      <w:r w:rsidR="00A65959" w:rsidRPr="00452DFB">
        <w:rPr>
          <w:rFonts w:eastAsiaTheme="minorHAnsi"/>
          <w:szCs w:val="24"/>
          <w:lang w:eastAsia="en-US"/>
        </w:rPr>
        <w:t>составлялись</w:t>
      </w:r>
      <w:r w:rsidR="00640880" w:rsidRPr="00452DFB">
        <w:rPr>
          <w:rFonts w:eastAsiaTheme="minorHAnsi"/>
          <w:szCs w:val="24"/>
          <w:lang w:eastAsia="en-US"/>
        </w:rPr>
        <w:t xml:space="preserve">, что </w:t>
      </w:r>
      <w:r w:rsidR="00A65959" w:rsidRPr="00452DFB">
        <w:rPr>
          <w:rFonts w:eastAsiaTheme="minorHAnsi"/>
          <w:szCs w:val="24"/>
          <w:lang w:eastAsia="en-US"/>
        </w:rPr>
        <w:t xml:space="preserve">фактически </w:t>
      </w:r>
      <w:r w:rsidR="00640880" w:rsidRPr="00452DFB">
        <w:rPr>
          <w:rFonts w:eastAsiaTheme="minorHAnsi"/>
          <w:szCs w:val="24"/>
          <w:lang w:eastAsia="en-US"/>
        </w:rPr>
        <w:t xml:space="preserve">не позволяет определить востребованность услуг, оказываемых на </w:t>
      </w:r>
      <w:r w:rsidR="00A65959" w:rsidRPr="00452DFB">
        <w:rPr>
          <w:rFonts w:eastAsiaTheme="minorHAnsi"/>
          <w:szCs w:val="24"/>
          <w:lang w:eastAsia="en-US"/>
        </w:rPr>
        <w:t xml:space="preserve">адаптированных </w:t>
      </w:r>
      <w:r w:rsidR="00424F02" w:rsidRPr="00452DFB">
        <w:rPr>
          <w:rFonts w:eastAsiaTheme="minorHAnsi"/>
          <w:szCs w:val="24"/>
          <w:lang w:eastAsia="en-US"/>
        </w:rPr>
        <w:t>Объект</w:t>
      </w:r>
      <w:r w:rsidR="00E675D4" w:rsidRPr="00452DFB">
        <w:rPr>
          <w:rFonts w:eastAsiaTheme="minorHAnsi"/>
          <w:szCs w:val="24"/>
          <w:lang w:eastAsia="en-US"/>
        </w:rPr>
        <w:t>ах</w:t>
      </w:r>
      <w:r w:rsidR="00640880" w:rsidRPr="00452DFB">
        <w:rPr>
          <w:rFonts w:eastAsiaTheme="minorHAnsi"/>
          <w:szCs w:val="24"/>
          <w:lang w:eastAsia="en-US"/>
        </w:rPr>
        <w:t xml:space="preserve">. </w:t>
      </w:r>
      <w:r w:rsidR="002549C2" w:rsidRPr="00452DFB">
        <w:t>О</w:t>
      </w:r>
      <w:r w:rsidR="00A65959" w:rsidRPr="00452DFB">
        <w:t xml:space="preserve">существление расходов на адаптацию </w:t>
      </w:r>
      <w:r w:rsidR="000F671C" w:rsidRPr="00452DFB">
        <w:t xml:space="preserve">14 </w:t>
      </w:r>
      <w:r w:rsidR="00424F02" w:rsidRPr="00452DFB">
        <w:t>Объектов</w:t>
      </w:r>
      <w:r w:rsidR="00A65959" w:rsidRPr="00452DFB">
        <w:t xml:space="preserve"> (1245,0 тыс. руб., из них: средства федерального бюджета - 357,4 тыс. руб., областного бюджета - 58,2 тыс.руб., местных бюджетов - 829,4 тыс.руб.) без оценки </w:t>
      </w:r>
      <w:r w:rsidR="00A65959" w:rsidRPr="00452DFB">
        <w:lastRenderedPageBreak/>
        <w:t xml:space="preserve">доступности оказания услуг противоречит принципу результативности использования бюджетных средств (ст.34 БК РФ). </w:t>
      </w:r>
    </w:p>
    <w:p w:rsidR="00BD3082" w:rsidRPr="00452DFB" w:rsidRDefault="00BD3082" w:rsidP="00BD3082">
      <w:pPr>
        <w:autoSpaceDE w:val="0"/>
        <w:autoSpaceDN w:val="0"/>
        <w:adjustRightInd w:val="0"/>
        <w:spacing w:before="120" w:after="120"/>
        <w:ind w:firstLine="709"/>
        <w:jc w:val="center"/>
        <w:rPr>
          <w:i/>
          <w:szCs w:val="24"/>
          <w:u w:val="single"/>
        </w:rPr>
      </w:pPr>
      <w:r w:rsidRPr="00452DFB">
        <w:rPr>
          <w:i/>
          <w:szCs w:val="24"/>
          <w:u w:val="single"/>
        </w:rPr>
        <w:t>за  счет средств областного бюджета</w:t>
      </w:r>
    </w:p>
    <w:p w:rsidR="00E26FA3" w:rsidRPr="00452DFB" w:rsidRDefault="00740EEB" w:rsidP="00BD3082">
      <w:pPr>
        <w:ind w:firstLine="709"/>
        <w:jc w:val="both"/>
        <w:rPr>
          <w:color w:val="0000CC"/>
        </w:rPr>
      </w:pPr>
      <w:r w:rsidRPr="00452DFB">
        <w:rPr>
          <w:color w:val="000000"/>
        </w:rPr>
        <w:t xml:space="preserve">За исключением </w:t>
      </w:r>
      <w:r w:rsidR="004216A5" w:rsidRPr="00452DFB">
        <w:rPr>
          <w:color w:val="000000"/>
        </w:rPr>
        <w:t xml:space="preserve">2 </w:t>
      </w:r>
      <w:r w:rsidRPr="00452DFB">
        <w:rPr>
          <w:color w:val="000000"/>
        </w:rPr>
        <w:t xml:space="preserve">мероприятий </w:t>
      </w:r>
      <w:r w:rsidR="00B36052" w:rsidRPr="00452DFB">
        <w:rPr>
          <w:color w:val="000000"/>
        </w:rPr>
        <w:t xml:space="preserve">(с софинансированием из федерального бюджета) </w:t>
      </w:r>
      <w:r w:rsidRPr="00452DFB">
        <w:rPr>
          <w:color w:val="000000"/>
        </w:rPr>
        <w:t xml:space="preserve">по адаптации </w:t>
      </w:r>
      <w:r w:rsidR="00424F02" w:rsidRPr="00452DFB">
        <w:rPr>
          <w:color w:val="000000"/>
        </w:rPr>
        <w:t>Объектов</w:t>
      </w:r>
      <w:r w:rsidRPr="00452DFB">
        <w:rPr>
          <w:color w:val="000000"/>
        </w:rPr>
        <w:t xml:space="preserve"> в 2018 году </w:t>
      </w:r>
      <w:r w:rsidR="002549C2" w:rsidRPr="00452DFB">
        <w:rPr>
          <w:color w:val="000000"/>
        </w:rPr>
        <w:t xml:space="preserve">за счет средств областного бюджета </w:t>
      </w:r>
      <w:r w:rsidR="004216A5" w:rsidRPr="00452DFB">
        <w:rPr>
          <w:color w:val="000000"/>
        </w:rPr>
        <w:t xml:space="preserve">в рамках Подпрограммы </w:t>
      </w:r>
      <w:r w:rsidR="00E26FA3" w:rsidRPr="00452DFB">
        <w:rPr>
          <w:color w:val="000000"/>
        </w:rPr>
        <w:t xml:space="preserve">также </w:t>
      </w:r>
      <w:r w:rsidR="004216A5" w:rsidRPr="00452DFB">
        <w:rPr>
          <w:color w:val="000000"/>
        </w:rPr>
        <w:t>было предусмотрено финансирование 13</w:t>
      </w:r>
      <w:r w:rsidR="00BD3082" w:rsidRPr="00452DFB">
        <w:rPr>
          <w:color w:val="000000"/>
        </w:rPr>
        <w:t xml:space="preserve"> мероприятий с общим объемом финансирования </w:t>
      </w:r>
      <w:r w:rsidRPr="00452DFB">
        <w:rPr>
          <w:color w:val="000000"/>
        </w:rPr>
        <w:t>12524,0</w:t>
      </w:r>
      <w:r w:rsidR="00BD3082" w:rsidRPr="00452DFB">
        <w:rPr>
          <w:color w:val="000000"/>
        </w:rPr>
        <w:t xml:space="preserve"> тыс. руб</w:t>
      </w:r>
      <w:r w:rsidR="004216A5" w:rsidRPr="00452DFB">
        <w:rPr>
          <w:color w:val="000000"/>
        </w:rPr>
        <w:t xml:space="preserve">., </w:t>
      </w:r>
      <w:r w:rsidR="00BD3082" w:rsidRPr="00452DFB">
        <w:rPr>
          <w:color w:val="000000"/>
        </w:rPr>
        <w:t xml:space="preserve">по состоянию на 01.07.2019 года </w:t>
      </w:r>
      <w:r w:rsidR="004216A5" w:rsidRPr="00452DFB">
        <w:rPr>
          <w:color w:val="000000"/>
        </w:rPr>
        <w:t>-</w:t>
      </w:r>
      <w:r w:rsidR="00BD3082" w:rsidRPr="00452DFB">
        <w:rPr>
          <w:color w:val="000000"/>
        </w:rPr>
        <w:t xml:space="preserve"> на реализацию 8 мероприятий с общим объемом финансирования </w:t>
      </w:r>
      <w:r w:rsidR="004216A5" w:rsidRPr="00452DFB">
        <w:rPr>
          <w:color w:val="000000"/>
        </w:rPr>
        <w:t>5915,6</w:t>
      </w:r>
      <w:r w:rsidR="00BD3082" w:rsidRPr="00452DFB">
        <w:rPr>
          <w:color w:val="000000"/>
        </w:rPr>
        <w:t xml:space="preserve"> тыс. руб.</w:t>
      </w:r>
      <w:r w:rsidR="002A3047" w:rsidRPr="00452DFB">
        <w:rPr>
          <w:color w:val="000000"/>
        </w:rPr>
        <w:t xml:space="preserve"> (</w:t>
      </w:r>
      <w:r w:rsidR="00BD3082" w:rsidRPr="00452DFB">
        <w:rPr>
          <w:color w:val="0000CC"/>
        </w:rPr>
        <w:t>Приложени</w:t>
      </w:r>
      <w:r w:rsidR="002A3047" w:rsidRPr="00452DFB">
        <w:rPr>
          <w:color w:val="0000CC"/>
        </w:rPr>
        <w:t>е</w:t>
      </w:r>
      <w:r w:rsidR="00BD3082" w:rsidRPr="00452DFB">
        <w:rPr>
          <w:color w:val="0000CC"/>
        </w:rPr>
        <w:t xml:space="preserve"> №</w:t>
      </w:r>
      <w:r w:rsidR="001E3075" w:rsidRPr="00452DFB">
        <w:rPr>
          <w:color w:val="0000CC"/>
        </w:rPr>
        <w:t>5</w:t>
      </w:r>
      <w:r w:rsidR="002A3047" w:rsidRPr="00452DFB">
        <w:rPr>
          <w:color w:val="0000CC"/>
        </w:rPr>
        <w:t>)</w:t>
      </w:r>
      <w:r w:rsidR="00BD3082" w:rsidRPr="00452DFB">
        <w:rPr>
          <w:color w:val="0000CC"/>
        </w:rPr>
        <w:t>.</w:t>
      </w:r>
      <w:r w:rsidR="002A3047" w:rsidRPr="00452DFB">
        <w:rPr>
          <w:color w:val="0000CC"/>
        </w:rPr>
        <w:t xml:space="preserve"> </w:t>
      </w:r>
    </w:p>
    <w:p w:rsidR="00523FFD" w:rsidRPr="00452DFB" w:rsidRDefault="00523FFD" w:rsidP="00BD3082">
      <w:pPr>
        <w:ind w:firstLine="709"/>
        <w:jc w:val="both"/>
      </w:pPr>
      <w:r w:rsidRPr="00452DFB">
        <w:t>О</w:t>
      </w:r>
      <w:r w:rsidR="004216A5" w:rsidRPr="00452DFB">
        <w:t xml:space="preserve">сновное финансирование предусмотрено на реализацию 5 мероприятий </w:t>
      </w:r>
      <w:r w:rsidRPr="00452DFB">
        <w:t xml:space="preserve">в 2018 году </w:t>
      </w:r>
      <w:r w:rsidR="004216A5" w:rsidRPr="00452DFB">
        <w:t xml:space="preserve">в </w:t>
      </w:r>
      <w:r w:rsidRPr="00452DFB">
        <w:t>сумму</w:t>
      </w:r>
      <w:r w:rsidR="004216A5" w:rsidRPr="00452DFB">
        <w:t xml:space="preserve"> 11577,2 тыс.</w:t>
      </w:r>
      <w:r w:rsidRPr="00452DFB">
        <w:t xml:space="preserve"> </w:t>
      </w:r>
      <w:r w:rsidR="004216A5" w:rsidRPr="00452DFB">
        <w:t>руб., или 9</w:t>
      </w:r>
      <w:r w:rsidR="00013116" w:rsidRPr="00452DFB">
        <w:t>2,4</w:t>
      </w:r>
      <w:r w:rsidR="004216A5" w:rsidRPr="00452DFB">
        <w:t>%</w:t>
      </w:r>
      <w:r w:rsidRPr="00452DFB">
        <w:t xml:space="preserve">, в 2019 году 5260,6 тыс. руб., или </w:t>
      </w:r>
      <w:r w:rsidR="00013116" w:rsidRPr="00452DFB">
        <w:t>88,9</w:t>
      </w:r>
      <w:r w:rsidRPr="00452DFB">
        <w:t xml:space="preserve"> %, в том числе на:</w:t>
      </w:r>
    </w:p>
    <w:p w:rsidR="002A3047" w:rsidRPr="00452DFB" w:rsidRDefault="002A3047" w:rsidP="00BD3082">
      <w:pPr>
        <w:ind w:firstLine="709"/>
        <w:jc w:val="both"/>
      </w:pPr>
      <w:r w:rsidRPr="00452DFB">
        <w:t>-</w:t>
      </w:r>
      <w:r w:rsidR="00BD3082" w:rsidRPr="00452DFB">
        <w:t>обеспечение инвалидов техническими средствами реабилитации в соответствии с региональным перечнем технических средств реабилитации, выдаваемых инвалидам бесплатно за счет средств областного бюджета</w:t>
      </w:r>
      <w:r w:rsidR="000F702A" w:rsidRPr="00452DFB">
        <w:t xml:space="preserve"> (на </w:t>
      </w:r>
      <w:r w:rsidR="000F702A" w:rsidRPr="00452DFB">
        <w:rPr>
          <w:color w:val="000000"/>
        </w:rPr>
        <w:t xml:space="preserve">2018 год </w:t>
      </w:r>
      <w:r w:rsidR="00523FFD" w:rsidRPr="00452DFB">
        <w:rPr>
          <w:color w:val="000000"/>
        </w:rPr>
        <w:t>–</w:t>
      </w:r>
      <w:r w:rsidR="000F702A" w:rsidRPr="00452DFB">
        <w:rPr>
          <w:color w:val="000000"/>
        </w:rPr>
        <w:t xml:space="preserve"> </w:t>
      </w:r>
      <w:r w:rsidR="00523FFD" w:rsidRPr="00452DFB">
        <w:t>3687,0</w:t>
      </w:r>
      <w:r w:rsidR="000F702A" w:rsidRPr="00452DFB">
        <w:t xml:space="preserve"> тыс. руб.)</w:t>
      </w:r>
      <w:r w:rsidR="00BD3082" w:rsidRPr="00452DFB">
        <w:t>;</w:t>
      </w:r>
      <w:r w:rsidR="00A65959" w:rsidRPr="00452DFB">
        <w:t xml:space="preserve"> </w:t>
      </w:r>
    </w:p>
    <w:p w:rsidR="002A3047" w:rsidRPr="00452DFB" w:rsidRDefault="002A3047" w:rsidP="00BD3082">
      <w:pPr>
        <w:ind w:firstLine="709"/>
        <w:jc w:val="both"/>
      </w:pPr>
      <w:r w:rsidRPr="00452DFB">
        <w:t>-</w:t>
      </w:r>
      <w:r w:rsidR="00BD3082" w:rsidRPr="00452DFB">
        <w:t xml:space="preserve">проведение капитального и текущего ремонтов реабилитационных центров и отделений организаций социального обслуживания, находящихся в ведении </w:t>
      </w:r>
      <w:r w:rsidR="002549C2" w:rsidRPr="00452DFB">
        <w:t>Облкомсоцзащиты</w:t>
      </w:r>
      <w:r w:rsidR="000F702A" w:rsidRPr="00452DFB">
        <w:t xml:space="preserve"> (</w:t>
      </w:r>
      <w:r w:rsidR="000F702A" w:rsidRPr="00452DFB">
        <w:rPr>
          <w:color w:val="000000"/>
        </w:rPr>
        <w:t xml:space="preserve">на 2018 год </w:t>
      </w:r>
      <w:r w:rsidR="00523FFD" w:rsidRPr="00452DFB">
        <w:rPr>
          <w:color w:val="000000"/>
        </w:rPr>
        <w:t>–</w:t>
      </w:r>
      <w:r w:rsidR="000F702A" w:rsidRPr="00452DFB">
        <w:rPr>
          <w:color w:val="000000"/>
        </w:rPr>
        <w:t xml:space="preserve"> </w:t>
      </w:r>
      <w:r w:rsidR="00523FFD" w:rsidRPr="00452DFB">
        <w:rPr>
          <w:color w:val="000000"/>
        </w:rPr>
        <w:t>2111,0</w:t>
      </w:r>
      <w:r w:rsidR="000F702A" w:rsidRPr="00452DFB">
        <w:rPr>
          <w:color w:val="000000"/>
        </w:rPr>
        <w:t xml:space="preserve"> тыс. руб., на 2019 год – 600,0 тыс. руб.)</w:t>
      </w:r>
      <w:r w:rsidR="00BD3082" w:rsidRPr="00452DFB">
        <w:t>;</w:t>
      </w:r>
      <w:r w:rsidR="00A65959" w:rsidRPr="00452DFB">
        <w:t xml:space="preserve"> </w:t>
      </w:r>
    </w:p>
    <w:p w:rsidR="002A3047" w:rsidRPr="00452DFB" w:rsidRDefault="002A3047" w:rsidP="00BD3082">
      <w:pPr>
        <w:ind w:firstLine="709"/>
        <w:jc w:val="both"/>
      </w:pPr>
      <w:r w:rsidRPr="00452DFB">
        <w:t>-</w:t>
      </w:r>
      <w:r w:rsidR="00BD3082" w:rsidRPr="00452DFB">
        <w:t>предоставление отдельным категориям инвалидов транспортных услуг по доставке к социально значимым объектам, обеспечение деятельности служб «Социальное такси»</w:t>
      </w:r>
      <w:r w:rsidR="000F702A" w:rsidRPr="00452DFB">
        <w:t xml:space="preserve"> (</w:t>
      </w:r>
      <w:r w:rsidR="000F702A" w:rsidRPr="00452DFB">
        <w:rPr>
          <w:color w:val="000000"/>
        </w:rPr>
        <w:t xml:space="preserve">на 2018 год </w:t>
      </w:r>
      <w:r w:rsidR="00523FFD" w:rsidRPr="00452DFB">
        <w:rPr>
          <w:color w:val="000000"/>
        </w:rPr>
        <w:t>–</w:t>
      </w:r>
      <w:r w:rsidR="000F702A" w:rsidRPr="00452DFB">
        <w:rPr>
          <w:color w:val="000000"/>
        </w:rPr>
        <w:t xml:space="preserve"> </w:t>
      </w:r>
      <w:r w:rsidR="00523FFD" w:rsidRPr="00452DFB">
        <w:rPr>
          <w:color w:val="000000"/>
        </w:rPr>
        <w:t>3038,8</w:t>
      </w:r>
      <w:r w:rsidR="000F702A" w:rsidRPr="00452DFB">
        <w:rPr>
          <w:color w:val="000000"/>
        </w:rPr>
        <w:t xml:space="preserve"> тыс. руб., на 2019 год – </w:t>
      </w:r>
      <w:r w:rsidR="00523FFD" w:rsidRPr="00452DFB">
        <w:rPr>
          <w:color w:val="000000"/>
        </w:rPr>
        <w:t>3360,6</w:t>
      </w:r>
      <w:r w:rsidR="000F702A" w:rsidRPr="00452DFB">
        <w:rPr>
          <w:color w:val="000000"/>
        </w:rPr>
        <w:t xml:space="preserve"> тыс. руб.);</w:t>
      </w:r>
      <w:r w:rsidR="00A65959" w:rsidRPr="00452DFB">
        <w:t xml:space="preserve"> </w:t>
      </w:r>
    </w:p>
    <w:p w:rsidR="002A3047" w:rsidRPr="00452DFB" w:rsidRDefault="002A3047" w:rsidP="00BD3082">
      <w:pPr>
        <w:ind w:firstLine="709"/>
        <w:jc w:val="both"/>
      </w:pPr>
      <w:r w:rsidRPr="00452DFB">
        <w:t>-</w:t>
      </w:r>
      <w:r w:rsidR="00BD3082" w:rsidRPr="00452DFB">
        <w:t xml:space="preserve">приобретение технологического, бытового, реабилитационного, компьютерного и прочего оборудования, приборов, техники и мебели для реабилитационных центров и отделений государственных учреждений социального обслуживания, находящихся в ведении </w:t>
      </w:r>
      <w:r w:rsidR="002549C2" w:rsidRPr="00452DFB">
        <w:t>Облкомсоцзащиты</w:t>
      </w:r>
      <w:r w:rsidR="000F702A" w:rsidRPr="00452DFB">
        <w:t xml:space="preserve"> (на </w:t>
      </w:r>
      <w:r w:rsidR="000F702A" w:rsidRPr="00452DFB">
        <w:rPr>
          <w:color w:val="000000"/>
        </w:rPr>
        <w:t xml:space="preserve">2018 год </w:t>
      </w:r>
      <w:r w:rsidR="00523FFD" w:rsidRPr="00452DFB">
        <w:rPr>
          <w:color w:val="000000"/>
        </w:rPr>
        <w:t>–</w:t>
      </w:r>
      <w:r w:rsidR="000F702A" w:rsidRPr="00452DFB">
        <w:rPr>
          <w:color w:val="000000"/>
        </w:rPr>
        <w:t xml:space="preserve"> </w:t>
      </w:r>
      <w:r w:rsidR="00523FFD" w:rsidRPr="00452DFB">
        <w:rPr>
          <w:color w:val="000000"/>
        </w:rPr>
        <w:t>1440,4</w:t>
      </w:r>
      <w:r w:rsidR="000F702A" w:rsidRPr="00452DFB">
        <w:rPr>
          <w:color w:val="000000"/>
        </w:rPr>
        <w:t xml:space="preserve"> тыс. руб.)</w:t>
      </w:r>
      <w:r w:rsidR="00BD3082" w:rsidRPr="00452DFB">
        <w:t>;</w:t>
      </w:r>
      <w:r w:rsidR="00A65959" w:rsidRPr="00452DFB">
        <w:t xml:space="preserve"> </w:t>
      </w:r>
    </w:p>
    <w:p w:rsidR="00BD3082" w:rsidRPr="00452DFB" w:rsidRDefault="002A3047" w:rsidP="00BD3082">
      <w:pPr>
        <w:ind w:firstLine="709"/>
        <w:jc w:val="both"/>
      </w:pPr>
      <w:r w:rsidRPr="00452DFB">
        <w:t>-</w:t>
      </w:r>
      <w:r w:rsidR="00BD3082" w:rsidRPr="00452DFB">
        <w:t>обеспечение участия спортсменов-инвалидов, а также тренеров или иных лиц, сопровождающих указанных спортсменов, во всероссийских и международных соревнованиях по адаптивным видам спорта</w:t>
      </w:r>
      <w:r w:rsidR="00D7699C" w:rsidRPr="00452DFB">
        <w:t xml:space="preserve"> (</w:t>
      </w:r>
      <w:r w:rsidR="00D7699C" w:rsidRPr="00452DFB">
        <w:rPr>
          <w:color w:val="000000"/>
        </w:rPr>
        <w:t>на 2018-2019 годы по 1300,0 тыс. руб. ежегодно)</w:t>
      </w:r>
    </w:p>
    <w:p w:rsidR="00041AD6" w:rsidRPr="00452DFB" w:rsidRDefault="007E2827" w:rsidP="00041AD6">
      <w:pPr>
        <w:autoSpaceDE w:val="0"/>
        <w:autoSpaceDN w:val="0"/>
        <w:adjustRightInd w:val="0"/>
        <w:spacing w:before="120" w:after="120"/>
        <w:ind w:firstLine="539"/>
        <w:jc w:val="center"/>
        <w:rPr>
          <w:b/>
        </w:rPr>
      </w:pPr>
      <w:r w:rsidRPr="00452DFB">
        <w:rPr>
          <w:b/>
        </w:rPr>
        <w:t>4.</w:t>
      </w:r>
      <w:r w:rsidR="00DF17DB" w:rsidRPr="00452DFB">
        <w:rPr>
          <w:b/>
        </w:rPr>
        <w:t xml:space="preserve"> Аудит в сфере закупок </w:t>
      </w:r>
      <w:r w:rsidR="00041AD6" w:rsidRPr="00452DFB">
        <w:rPr>
          <w:b/>
        </w:rPr>
        <w:t>(анализ и оценка законности, целесообразности, обоснованности, эффективности и результативности расходов на закупки)</w:t>
      </w:r>
    </w:p>
    <w:p w:rsidR="00041AD6" w:rsidRPr="00452DFB" w:rsidRDefault="00AC457B" w:rsidP="003F6F4B">
      <w:pPr>
        <w:autoSpaceDE w:val="0"/>
        <w:autoSpaceDN w:val="0"/>
        <w:adjustRightInd w:val="0"/>
        <w:ind w:firstLine="709"/>
        <w:jc w:val="both"/>
        <w:rPr>
          <w:szCs w:val="24"/>
        </w:rPr>
      </w:pPr>
      <w:r w:rsidRPr="00452DFB">
        <w:rPr>
          <w:b/>
          <w:lang w:eastAsia="en-US"/>
        </w:rPr>
        <w:t>1.</w:t>
      </w:r>
      <w:r w:rsidRPr="00452DFB">
        <w:rPr>
          <w:lang w:eastAsia="en-US"/>
        </w:rPr>
        <w:t xml:space="preserve"> </w:t>
      </w:r>
      <w:r w:rsidRPr="00452DFB">
        <w:rPr>
          <w:szCs w:val="24"/>
        </w:rPr>
        <w:t xml:space="preserve">Проверкой выявлено несоблюдение норм </w:t>
      </w:r>
      <w:r w:rsidR="00041AD6" w:rsidRPr="00452DFB">
        <w:rPr>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Федерального закона от 18.06.2011 № 223-ФЗ «О закупках товаров, работ, услуг отдельными видами юридических лиц»</w:t>
      </w:r>
      <w:r w:rsidR="00982BF5" w:rsidRPr="00452DFB">
        <w:rPr>
          <w:szCs w:val="24"/>
        </w:rPr>
        <w:t xml:space="preserve"> (далее - </w:t>
      </w:r>
      <w:r w:rsidR="00E26FA3" w:rsidRPr="00452DFB">
        <w:rPr>
          <w:szCs w:val="24"/>
        </w:rPr>
        <w:t>З</w:t>
      </w:r>
      <w:r w:rsidR="00982BF5" w:rsidRPr="00452DFB">
        <w:rPr>
          <w:szCs w:val="24"/>
        </w:rPr>
        <w:t>акон №223-ФЗ)</w:t>
      </w:r>
      <w:r w:rsidRPr="00452DFB">
        <w:rPr>
          <w:szCs w:val="24"/>
        </w:rPr>
        <w:t>, что привело к</w:t>
      </w:r>
      <w:r w:rsidR="00041AD6" w:rsidRPr="00452DFB">
        <w:rPr>
          <w:szCs w:val="24"/>
        </w:rPr>
        <w:t>.</w:t>
      </w:r>
    </w:p>
    <w:p w:rsidR="00BB0B56" w:rsidRPr="00452DFB" w:rsidRDefault="00BB0B56" w:rsidP="003F6F4B">
      <w:pPr>
        <w:autoSpaceDE w:val="0"/>
        <w:autoSpaceDN w:val="0"/>
        <w:adjustRightInd w:val="0"/>
        <w:ind w:firstLine="709"/>
        <w:jc w:val="both"/>
        <w:rPr>
          <w:lang w:eastAsia="en-US"/>
        </w:rPr>
      </w:pPr>
      <w:r w:rsidRPr="00452DFB">
        <w:rPr>
          <w:lang w:eastAsia="en-US"/>
        </w:rPr>
        <w:t>-</w:t>
      </w:r>
      <w:r w:rsidR="007E2827" w:rsidRPr="00452DFB">
        <w:rPr>
          <w:lang w:eastAsia="en-US"/>
        </w:rPr>
        <w:t>приняти</w:t>
      </w:r>
      <w:r w:rsidR="00AC457B" w:rsidRPr="00452DFB">
        <w:rPr>
          <w:lang w:eastAsia="en-US"/>
        </w:rPr>
        <w:t>ю</w:t>
      </w:r>
      <w:r w:rsidR="007E2827" w:rsidRPr="00452DFB">
        <w:rPr>
          <w:lang w:eastAsia="en-US"/>
        </w:rPr>
        <w:t xml:space="preserve"> и оплат</w:t>
      </w:r>
      <w:r w:rsidR="00AC457B" w:rsidRPr="00452DFB">
        <w:rPr>
          <w:lang w:eastAsia="en-US"/>
        </w:rPr>
        <w:t>е</w:t>
      </w:r>
      <w:r w:rsidR="007E2827" w:rsidRPr="00452DFB">
        <w:rPr>
          <w:lang w:eastAsia="en-US"/>
        </w:rPr>
        <w:t xml:space="preserve"> невыполненных работ </w:t>
      </w:r>
      <w:r w:rsidR="00AC457B" w:rsidRPr="00452DFB">
        <w:t xml:space="preserve">заказчиками </w:t>
      </w:r>
      <w:r w:rsidR="007E2827" w:rsidRPr="00452DFB">
        <w:rPr>
          <w:lang w:eastAsia="en-US"/>
        </w:rPr>
        <w:t>на общую сумму</w:t>
      </w:r>
      <w:r w:rsidR="004251A9" w:rsidRPr="00452DFB">
        <w:rPr>
          <w:lang w:eastAsia="en-US"/>
        </w:rPr>
        <w:t xml:space="preserve"> 273,0</w:t>
      </w:r>
      <w:r w:rsidR="007E2827" w:rsidRPr="00452DFB">
        <w:rPr>
          <w:lang w:eastAsia="en-US"/>
        </w:rPr>
        <w:t xml:space="preserve"> тыс. руб.</w:t>
      </w:r>
      <w:r w:rsidR="00AC457B" w:rsidRPr="00452DFB">
        <w:rPr>
          <w:lang w:eastAsia="en-US"/>
        </w:rPr>
        <w:t xml:space="preserve"> (ст.12, ч.1 и 3 ст.94 Закона № 44-ФЗ и Закона №223-ФЗ)</w:t>
      </w:r>
      <w:r w:rsidRPr="00452DFB">
        <w:rPr>
          <w:lang w:eastAsia="en-US"/>
        </w:rPr>
        <w:t>;</w:t>
      </w:r>
    </w:p>
    <w:p w:rsidR="00AC457B" w:rsidRPr="00452DFB" w:rsidRDefault="00BB0B56" w:rsidP="003F6F4B">
      <w:pPr>
        <w:autoSpaceDE w:val="0"/>
        <w:autoSpaceDN w:val="0"/>
        <w:adjustRightInd w:val="0"/>
        <w:ind w:firstLine="709"/>
        <w:jc w:val="both"/>
      </w:pPr>
      <w:r w:rsidRPr="00452DFB">
        <w:rPr>
          <w:lang w:eastAsia="en-US"/>
        </w:rPr>
        <w:t>-</w:t>
      </w:r>
      <w:r w:rsidR="00AC457B" w:rsidRPr="00452DFB">
        <w:t xml:space="preserve">не принятию  заказчиками своевременных мер по устранению подрядчиками недостатков выполненных работ </w:t>
      </w:r>
      <w:r w:rsidR="00E675D4" w:rsidRPr="00452DFB">
        <w:t xml:space="preserve">по гарантийным обязательствам </w:t>
      </w:r>
      <w:r w:rsidR="00AC457B" w:rsidRPr="00452DFB">
        <w:t>на общую сумму 62,7 тыс. руб</w:t>
      </w:r>
      <w:r w:rsidR="00E675D4" w:rsidRPr="00452DFB">
        <w:t>.</w:t>
      </w:r>
      <w:r w:rsidR="00AC457B" w:rsidRPr="00452DFB">
        <w:t xml:space="preserve"> (</w:t>
      </w:r>
      <w:r w:rsidR="00371168" w:rsidRPr="00452DFB">
        <w:t>ч.6 ст.34 Закона №44-ФЗ, ст. 724, 755 Гражданского кодекса РФ</w:t>
      </w:r>
      <w:r w:rsidR="00AC457B" w:rsidRPr="00452DFB">
        <w:t>);</w:t>
      </w:r>
    </w:p>
    <w:p w:rsidR="00BB0B56" w:rsidRPr="00452DFB" w:rsidRDefault="00BB0B56" w:rsidP="003F6F4B">
      <w:pPr>
        <w:autoSpaceDE w:val="0"/>
        <w:autoSpaceDN w:val="0"/>
        <w:adjustRightInd w:val="0"/>
        <w:ind w:firstLine="709"/>
        <w:jc w:val="both"/>
      </w:pPr>
      <w:r w:rsidRPr="00452DFB">
        <w:t>-</w:t>
      </w:r>
      <w:r w:rsidR="00AC457B" w:rsidRPr="00452DFB">
        <w:t>принятию заказчиками выполненных работ в отсутст</w:t>
      </w:r>
      <w:r w:rsidRPr="00452DFB">
        <w:t>в</w:t>
      </w:r>
      <w:r w:rsidR="00AC457B" w:rsidRPr="00452DFB">
        <w:t>ие гарантийных обязательств (</w:t>
      </w:r>
      <w:hyperlink r:id="rId9" w:history="1">
        <w:r w:rsidR="007E2827" w:rsidRPr="00452DFB">
          <w:t>ч.10 ст.83.2</w:t>
        </w:r>
      </w:hyperlink>
      <w:r w:rsidR="007E2827" w:rsidRPr="00452DFB">
        <w:t xml:space="preserve"> и п.1 ст.95 Закона № 44-ФЗ</w:t>
      </w:r>
      <w:r w:rsidR="00AC457B" w:rsidRPr="00452DFB">
        <w:t>)</w:t>
      </w:r>
      <w:r w:rsidRPr="00452DFB">
        <w:t>;</w:t>
      </w:r>
    </w:p>
    <w:p w:rsidR="00AC457B" w:rsidRPr="00452DFB" w:rsidRDefault="00AC457B" w:rsidP="003F6F4B">
      <w:pPr>
        <w:autoSpaceDE w:val="0"/>
        <w:autoSpaceDN w:val="0"/>
        <w:adjustRightInd w:val="0"/>
        <w:ind w:firstLine="709"/>
        <w:jc w:val="both"/>
      </w:pPr>
      <w:r w:rsidRPr="00452DFB">
        <w:t>-оплате заказчиками товаров (работ, услуг) на общую сумму 1509,6 тыс. руб. с нарушением установленных контрактами сроков оплаты (п.1 ст. 94 Закона №44-ФЗ</w:t>
      </w:r>
      <w:r w:rsidRPr="00452DFB">
        <w:rPr>
          <w:b/>
        </w:rPr>
        <w:t xml:space="preserve"> </w:t>
      </w:r>
      <w:r w:rsidRPr="00452DFB">
        <w:t>и Закона №223-ФЗ);</w:t>
      </w:r>
    </w:p>
    <w:p w:rsidR="00AC457B" w:rsidRPr="00452DFB" w:rsidRDefault="00BB0B56" w:rsidP="003F6F4B">
      <w:pPr>
        <w:autoSpaceDE w:val="0"/>
        <w:autoSpaceDN w:val="0"/>
        <w:adjustRightInd w:val="0"/>
        <w:ind w:firstLine="709"/>
        <w:jc w:val="both"/>
      </w:pPr>
      <w:r w:rsidRPr="00452DFB">
        <w:t>-</w:t>
      </w:r>
      <w:r w:rsidR="00AC457B" w:rsidRPr="00452DFB">
        <w:t>не предъявлению заказчиками претензий в адрес исполнителей контрактов с  истребованием оплаты неустойки на общую сумму 87,3 тыс. руб. в связи с нарушением сроков выполнения работ (</w:t>
      </w:r>
      <w:r w:rsidR="007E2827" w:rsidRPr="00452DFB">
        <w:t>ч.6 ст.34 Закона №44-ФЗ</w:t>
      </w:r>
      <w:r w:rsidR="00AC457B" w:rsidRPr="00452DFB">
        <w:t>);</w:t>
      </w:r>
      <w:r w:rsidRPr="00452DFB">
        <w:t xml:space="preserve"> </w:t>
      </w:r>
    </w:p>
    <w:p w:rsidR="00BB0B56" w:rsidRPr="00452DFB" w:rsidRDefault="00BB0B56" w:rsidP="003F6F4B">
      <w:pPr>
        <w:ind w:firstLine="709"/>
        <w:jc w:val="both"/>
        <w:rPr>
          <w:lang w:eastAsia="en-US"/>
        </w:rPr>
      </w:pPr>
      <w:r w:rsidRPr="00452DFB">
        <w:t>-</w:t>
      </w:r>
      <w:r w:rsidR="00AC457B" w:rsidRPr="00452DFB">
        <w:t>отсутствию в контрактах непредвиденных затрат на общую сумму 79,2 тыс. руб. (</w:t>
      </w:r>
      <w:r w:rsidR="007E2827" w:rsidRPr="00452DFB">
        <w:t>п.8.6 Порядка определения стоимости строительной продукции на территории Волгоградской области, утвержденного приказом министерства строительства Волгоградской области от 04.09.2014 № 806-ОД (далее Порядок №806-ОД)</w:t>
      </w:r>
      <w:r w:rsidR="00E675D4" w:rsidRPr="00452DFB">
        <w:t xml:space="preserve">)  и </w:t>
      </w:r>
      <w:r w:rsidR="00FD2E26" w:rsidRPr="00452DFB">
        <w:t xml:space="preserve">к включению </w:t>
      </w:r>
      <w:r w:rsidR="00A52016" w:rsidRPr="00452DFB">
        <w:t xml:space="preserve">подрядчиками </w:t>
      </w:r>
      <w:r w:rsidR="00A52016" w:rsidRPr="00452DFB">
        <w:rPr>
          <w:szCs w:val="24"/>
        </w:rPr>
        <w:t>в акты о приемке выполненных работ неподтвержденны</w:t>
      </w:r>
      <w:r w:rsidR="00FD2E26" w:rsidRPr="00452DFB">
        <w:rPr>
          <w:szCs w:val="24"/>
        </w:rPr>
        <w:t>х</w:t>
      </w:r>
      <w:r w:rsidR="00A52016" w:rsidRPr="00452DFB">
        <w:rPr>
          <w:szCs w:val="24"/>
        </w:rPr>
        <w:t xml:space="preserve"> документально непредвиденны</w:t>
      </w:r>
      <w:r w:rsidR="00FD2E26" w:rsidRPr="00452DFB">
        <w:rPr>
          <w:szCs w:val="24"/>
        </w:rPr>
        <w:t>х</w:t>
      </w:r>
      <w:r w:rsidR="00A52016" w:rsidRPr="00452DFB">
        <w:rPr>
          <w:szCs w:val="24"/>
        </w:rPr>
        <w:t xml:space="preserve"> </w:t>
      </w:r>
      <w:r w:rsidR="00FD2E26" w:rsidRPr="00452DFB">
        <w:rPr>
          <w:szCs w:val="24"/>
        </w:rPr>
        <w:t>затрат</w:t>
      </w:r>
      <w:r w:rsidRPr="00452DFB">
        <w:rPr>
          <w:lang w:eastAsia="en-US"/>
        </w:rPr>
        <w:t>;</w:t>
      </w:r>
    </w:p>
    <w:p w:rsidR="00FD2E26" w:rsidRPr="00452DFB" w:rsidRDefault="00BB0B56" w:rsidP="003F6F4B">
      <w:pPr>
        <w:ind w:firstLine="709"/>
        <w:jc w:val="both"/>
        <w:rPr>
          <w:lang w:eastAsia="en-US"/>
        </w:rPr>
      </w:pPr>
      <w:r w:rsidRPr="00452DFB">
        <w:rPr>
          <w:lang w:eastAsia="en-US"/>
        </w:rPr>
        <w:lastRenderedPageBreak/>
        <w:t>-</w:t>
      </w:r>
      <w:r w:rsidR="00FD2E26" w:rsidRPr="00452DFB">
        <w:t>размещению заказчиками не полной или неверной информация по контрактам в единой информационной системе (далее – ЕИС) (</w:t>
      </w:r>
      <w:r w:rsidR="007E2827" w:rsidRPr="00452DFB">
        <w:t xml:space="preserve">ч.2 ст.103 Закона № 44-ФЗ и п.2 </w:t>
      </w:r>
      <w:r w:rsidR="007E2827" w:rsidRPr="00452DFB">
        <w:rPr>
          <w:lang w:eastAsia="en-US"/>
        </w:rPr>
        <w:t>Правил ведения реестра контрактов, заключенных заказчиками, утвержденных Постановлением Правительства РФ от 28.11.2013 №1084 «О порядке ведения реестра контрактов, заключенных заказчиками, и реестра контрактов, содержащего сведения, составляющие государственную тайну»</w:t>
      </w:r>
      <w:r w:rsidR="00FD2E26" w:rsidRPr="00452DFB">
        <w:rPr>
          <w:lang w:eastAsia="en-US"/>
        </w:rPr>
        <w:t>).</w:t>
      </w:r>
    </w:p>
    <w:p w:rsidR="0071703F" w:rsidRPr="00452DFB" w:rsidRDefault="0071703F" w:rsidP="003F6F4B">
      <w:pPr>
        <w:ind w:firstLine="709"/>
        <w:jc w:val="both"/>
        <w:rPr>
          <w:color w:val="0000CC"/>
        </w:rPr>
      </w:pPr>
      <w:r w:rsidRPr="00452DFB">
        <w:t>Информация по нарушениям Закона №44-ФЗ</w:t>
      </w:r>
      <w:r w:rsidR="00117610" w:rsidRPr="00452DFB">
        <w:t xml:space="preserve"> и Закона №223-ФЗ</w:t>
      </w:r>
      <w:r w:rsidRPr="00452DFB">
        <w:t xml:space="preserve"> в разрезе проверенных учреждений отражена </w:t>
      </w:r>
      <w:r w:rsidRPr="00452DFB">
        <w:rPr>
          <w:color w:val="0000CC"/>
        </w:rPr>
        <w:t>в Приложении №</w:t>
      </w:r>
      <w:r w:rsidR="00877795" w:rsidRPr="00452DFB">
        <w:rPr>
          <w:color w:val="0000CC"/>
        </w:rPr>
        <w:t>7</w:t>
      </w:r>
      <w:r w:rsidRPr="00452DFB">
        <w:rPr>
          <w:color w:val="0000CC"/>
        </w:rPr>
        <w:t>.</w:t>
      </w:r>
    </w:p>
    <w:p w:rsidR="00B36052" w:rsidRPr="00452DFB" w:rsidRDefault="0071703F" w:rsidP="003F6F4B">
      <w:pPr>
        <w:ind w:firstLine="709"/>
        <w:jc w:val="both"/>
      </w:pPr>
      <w:r w:rsidRPr="00452DFB">
        <w:rPr>
          <w:b/>
        </w:rPr>
        <w:t>2.</w:t>
      </w:r>
      <w:r w:rsidRPr="00452DFB">
        <w:t xml:space="preserve"> </w:t>
      </w:r>
      <w:r w:rsidR="00BB0B56" w:rsidRPr="00452DFB">
        <w:t>При проверке учреждений, подведомственных Облкомсоцзащиты</w:t>
      </w:r>
      <w:r w:rsidR="006B6FDD" w:rsidRPr="00452DFB">
        <w:t xml:space="preserve">, </w:t>
      </w:r>
      <w:r w:rsidR="0042300A" w:rsidRPr="00452DFB">
        <w:t xml:space="preserve">установлены </w:t>
      </w:r>
      <w:r w:rsidR="006B6FDD" w:rsidRPr="00452DFB">
        <w:t>неоднократные нару</w:t>
      </w:r>
      <w:r w:rsidR="00BB0B56" w:rsidRPr="00452DFB">
        <w:t>шения</w:t>
      </w:r>
      <w:r w:rsidRPr="00452DFB">
        <w:t xml:space="preserve"> законодательства</w:t>
      </w:r>
      <w:r w:rsidR="00BB0B56" w:rsidRPr="00452DFB">
        <w:t xml:space="preserve"> в ГБУ СО ВОРЦ Вдохновение</w:t>
      </w:r>
      <w:r w:rsidR="00B36052" w:rsidRPr="00452DFB">
        <w:t xml:space="preserve">. </w:t>
      </w:r>
    </w:p>
    <w:p w:rsidR="00B36052" w:rsidRPr="00452DFB" w:rsidRDefault="008E4AF0" w:rsidP="003F6F4B">
      <w:pPr>
        <w:ind w:firstLine="709"/>
        <w:jc w:val="both"/>
      </w:pPr>
      <w:r w:rsidRPr="00E92514">
        <w:t xml:space="preserve">Некорректное применение приказа Минэкономразвития России от 02.10.2013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Приказ №567) </w:t>
      </w:r>
      <w:r w:rsidR="00B36052" w:rsidRPr="00E92514">
        <w:t xml:space="preserve">в части </w:t>
      </w:r>
      <w:r w:rsidR="0030345B" w:rsidRPr="00E92514">
        <w:t xml:space="preserve">неполного </w:t>
      </w:r>
      <w:r w:rsidR="00B36052" w:rsidRPr="00E92514">
        <w:t>применения методов определения НМЦК привело к неэффективным расходам при проведении закупочных процедур ГБУ СО ВОРЦ Вдохновение на общую сумму 2102,4 тыс.руб., в связи с:</w:t>
      </w:r>
    </w:p>
    <w:p w:rsidR="00B36052" w:rsidRPr="00452DFB" w:rsidRDefault="00B36052" w:rsidP="003F6F4B">
      <w:pPr>
        <w:pStyle w:val="a8"/>
        <w:shd w:val="clear" w:color="auto" w:fill="FFFFFF"/>
        <w:spacing w:before="0" w:beforeAutospacing="0" w:after="0" w:afterAutospacing="0"/>
        <w:ind w:firstLine="709"/>
        <w:jc w:val="both"/>
      </w:pPr>
      <w:r w:rsidRPr="00452DFB">
        <w:t>-формированием НМЦК по поставке мобильных речевых телефонов без четкого определения цены единицы товара (телефона), работы, услуги (поставка телефона, установка программного обеспечения, доставка до места жительства получателя ТСР, индивидуальная настройка, обучение), что привело к оплате не оказанных услуг на сумму не менее 1344,3 тыс. рублей. С учетом указанного завышения ГБУ СО ВОРЦ Вдохновение могло приобрести дополнительно не менее 249 ед. телефонов, что позволило бы обеспечить ТСР 382 чел., или 68% от общей потребности в ТСР (560 ед.);</w:t>
      </w:r>
    </w:p>
    <w:p w:rsidR="00B36052" w:rsidRPr="00452DFB" w:rsidRDefault="00B36052" w:rsidP="003F6F4B">
      <w:pPr>
        <w:pStyle w:val="a8"/>
        <w:shd w:val="clear" w:color="auto" w:fill="FFFFFF"/>
        <w:spacing w:before="0" w:beforeAutospacing="0" w:after="0" w:afterAutospacing="0"/>
        <w:ind w:firstLine="709"/>
        <w:jc w:val="both"/>
      </w:pPr>
      <w:r w:rsidRPr="00452DFB">
        <w:t>-формированием НМЦК по поставке глюкометров с речевым выходом по цене значительно, превышающей их цену в открытых источниках информации, привело к завышению цены контракта и дополнительным расходам из областного бюджета в сумме 138,0 тыс.руб.;</w:t>
      </w:r>
    </w:p>
    <w:p w:rsidR="00B36052" w:rsidRPr="00452DFB" w:rsidRDefault="00B36052" w:rsidP="003F6F4B">
      <w:pPr>
        <w:pStyle w:val="a8"/>
        <w:shd w:val="clear" w:color="auto" w:fill="FFFFFF"/>
        <w:spacing w:before="0" w:beforeAutospacing="0" w:after="0" w:afterAutospacing="0"/>
        <w:ind w:firstLine="709"/>
        <w:jc w:val="both"/>
      </w:pPr>
      <w:r w:rsidRPr="00452DFB">
        <w:t>-отсутствием потребности в 2019 году в 39 ед. мобильных телефонов с речевым выходом, затраты на их приобретение составляют 620,1 тыс. рублей.</w:t>
      </w:r>
    </w:p>
    <w:p w:rsidR="00DC2F34" w:rsidRPr="00452DFB" w:rsidRDefault="00B36052" w:rsidP="003F6F4B">
      <w:pPr>
        <w:pStyle w:val="a8"/>
        <w:shd w:val="clear" w:color="auto" w:fill="FFFFFF"/>
        <w:spacing w:before="0" w:beforeAutospacing="0" w:after="0" w:afterAutospacing="0"/>
        <w:ind w:firstLine="709"/>
        <w:jc w:val="both"/>
        <w:rPr>
          <w:color w:val="000000"/>
        </w:rPr>
      </w:pPr>
      <w:r w:rsidRPr="00452DFB">
        <w:t xml:space="preserve">Кроме того, в 2019 году цена контрактов на поставку мобильных телефонов с речевым выходом заключенных с теми же исполнителями и на условиях аналогичным контрактам 2018 года, </w:t>
      </w:r>
      <w:r w:rsidRPr="00452DFB">
        <w:rPr>
          <w:color w:val="000000"/>
        </w:rPr>
        <w:t>завышена не менее чем на 3995,0 тыс.руб. за поставку 799 ед. ТСР.  Отсутствие надлежащего контроля за исполнением контрактов в части выполнения всех обязательств исполнителями контрактов, может также привести к оплате не оказанных услуг на сумму более 5,0 млн.рублей.</w:t>
      </w:r>
    </w:p>
    <w:p w:rsidR="00B36052" w:rsidRPr="00452DFB" w:rsidRDefault="00B36052" w:rsidP="003F6F4B">
      <w:pPr>
        <w:ind w:firstLine="709"/>
        <w:jc w:val="both"/>
        <w:rPr>
          <w:color w:val="0000CC"/>
        </w:rPr>
      </w:pPr>
      <w:r w:rsidRPr="00452DFB">
        <w:t xml:space="preserve">Информация по нарушениям, выявленным в  ГБУ СО ВОРЦ Вдохновение, более подробно отражена </w:t>
      </w:r>
      <w:r w:rsidRPr="00452DFB">
        <w:rPr>
          <w:color w:val="0000CC"/>
        </w:rPr>
        <w:t>в Приложении №8.</w:t>
      </w:r>
    </w:p>
    <w:p w:rsidR="00C928FD" w:rsidRPr="00452DFB" w:rsidRDefault="00C928FD" w:rsidP="003F6F4B">
      <w:pPr>
        <w:spacing w:before="120"/>
        <w:ind w:firstLine="709"/>
        <w:jc w:val="both"/>
        <w:rPr>
          <w:bCs/>
        </w:rPr>
      </w:pPr>
      <w:r w:rsidRPr="00452DFB">
        <w:rPr>
          <w:b/>
        </w:rPr>
        <w:t xml:space="preserve">3. </w:t>
      </w:r>
      <w:r w:rsidR="00B21C23" w:rsidRPr="00452DFB">
        <w:t>Проверкой установлено, что з</w:t>
      </w:r>
      <w:r w:rsidR="007E2827" w:rsidRPr="00452DFB">
        <w:t xml:space="preserve">акупки учреждениями культуры в основном были осуществлены у единственного поставщика в соответствии с п.5 ст.93 </w:t>
      </w:r>
      <w:r w:rsidRPr="00452DFB">
        <w:t>З</w:t>
      </w:r>
      <w:r w:rsidR="007E2827" w:rsidRPr="00452DFB">
        <w:t>акона №44-ФЗ</w:t>
      </w:r>
      <w:r w:rsidRPr="00452DFB">
        <w:t xml:space="preserve"> и Закона №223-ФЗ (автономные учреждения)</w:t>
      </w:r>
      <w:r w:rsidR="007E2827" w:rsidRPr="00452DFB">
        <w:t xml:space="preserve">. При этом отказ от конкурентных процедур с возможным снижением начальной максимальной цены контракта приводит к неэффективному использованию бюджетных средств, предполагающему, в том числе, их экономию. Тем самым нарушается принцип эффективности использования бюджетных средств, определенный в ст.34 БК РФ. </w:t>
      </w:r>
      <w:r w:rsidR="007E2827" w:rsidRPr="00452DFB">
        <w:rPr>
          <w:bCs/>
        </w:rPr>
        <w:t>Анализ цен на одинаковые и аналогичные товары, приобретенные учреждениями, подведомственными администрации городского округа г.Камышин</w:t>
      </w:r>
      <w:r w:rsidRPr="00452DFB">
        <w:rPr>
          <w:bCs/>
        </w:rPr>
        <w:t>,</w:t>
      </w:r>
      <w:r w:rsidR="007E2827" w:rsidRPr="00452DFB">
        <w:rPr>
          <w:bCs/>
        </w:rPr>
        <w:t xml:space="preserve"> показал, что в течение одного года цены на одинаковые или аналогичные товары</w:t>
      </w:r>
      <w:r w:rsidRPr="00452DFB">
        <w:rPr>
          <w:bCs/>
        </w:rPr>
        <w:t>,</w:t>
      </w:r>
      <w:r w:rsidR="007E2827" w:rsidRPr="00452DFB">
        <w:rPr>
          <w:bCs/>
        </w:rPr>
        <w:t xml:space="preserve"> закупаемые учреждениями</w:t>
      </w:r>
      <w:r w:rsidRPr="00452DFB">
        <w:rPr>
          <w:bCs/>
        </w:rPr>
        <w:t>,</w:t>
      </w:r>
      <w:r w:rsidR="007E2827" w:rsidRPr="00452DFB">
        <w:rPr>
          <w:bCs/>
        </w:rPr>
        <w:t xml:space="preserve"> различались. </w:t>
      </w:r>
      <w:r w:rsidRPr="00452DFB">
        <w:rPr>
          <w:bCs/>
        </w:rPr>
        <w:t xml:space="preserve"> </w:t>
      </w:r>
    </w:p>
    <w:p w:rsidR="007E2827" w:rsidRPr="00452DFB" w:rsidRDefault="007E2827" w:rsidP="003F6F4B">
      <w:pPr>
        <w:ind w:firstLine="709"/>
        <w:jc w:val="both"/>
        <w:rPr>
          <w:color w:val="000000"/>
        </w:rPr>
      </w:pPr>
      <w:r w:rsidRPr="00452DFB">
        <w:rPr>
          <w:bCs/>
        </w:rPr>
        <w:t xml:space="preserve">Так, например, двумя учреждениями без </w:t>
      </w:r>
      <w:r w:rsidRPr="00452DFB">
        <w:t xml:space="preserve">конкурентных процедур </w:t>
      </w:r>
      <w:r w:rsidRPr="00452DFB">
        <w:rPr>
          <w:bCs/>
        </w:rPr>
        <w:t xml:space="preserve">приобретались </w:t>
      </w:r>
      <w:r w:rsidRPr="00452DFB">
        <w:rPr>
          <w:color w:val="000000"/>
        </w:rPr>
        <w:t>подъемники лестничные гусеничные мобильные Т09 Roby</w:t>
      </w:r>
      <w:r w:rsidR="00257F96" w:rsidRPr="00452DFB">
        <w:rPr>
          <w:color w:val="000000"/>
        </w:rPr>
        <w:t xml:space="preserve"> при </w:t>
      </w:r>
      <w:r w:rsidR="00257F96" w:rsidRPr="00452DFB">
        <w:t>цене на указанную позицию в открытых источниках от 209,5 до 220,0 тыс. руб.</w:t>
      </w:r>
      <w:r w:rsidRPr="00452DFB">
        <w:rPr>
          <w:color w:val="000000"/>
        </w:rPr>
        <w:t xml:space="preserve">: МБУК «Камышинский историко-краеведческий музей» - 210,0 тыс. руб. и  МАУ «Камышинский драматический театр» - 260,0 тыс. руб., что свидетельствует о неэффективном использовании средств в сумме </w:t>
      </w:r>
      <w:r w:rsidR="00C928FD" w:rsidRPr="00452DFB">
        <w:rPr>
          <w:color w:val="000000"/>
        </w:rPr>
        <w:t>4</w:t>
      </w:r>
      <w:r w:rsidRPr="00452DFB">
        <w:rPr>
          <w:color w:val="000000"/>
        </w:rPr>
        <w:t>0,0 тыс.руб. (ст.34 БК РФ).</w:t>
      </w:r>
    </w:p>
    <w:p w:rsidR="007E2827" w:rsidRPr="00452DFB" w:rsidRDefault="00EC3A82" w:rsidP="003F6F4B">
      <w:pPr>
        <w:ind w:firstLine="709"/>
        <w:jc w:val="both"/>
        <w:rPr>
          <w:color w:val="000000"/>
        </w:rPr>
      </w:pPr>
      <w:r w:rsidRPr="00452DFB">
        <w:rPr>
          <w:color w:val="000000"/>
        </w:rPr>
        <w:lastRenderedPageBreak/>
        <w:t>Ц</w:t>
      </w:r>
      <w:r w:rsidR="007E2827" w:rsidRPr="00452DFB">
        <w:rPr>
          <w:color w:val="000000"/>
        </w:rPr>
        <w:t xml:space="preserve">ены на приобретенные товары значительно отличаются от цен на товары, размещенных в открытых источниках. Так, </w:t>
      </w:r>
      <w:r w:rsidRPr="00452DFB">
        <w:rPr>
          <w:color w:val="000000"/>
        </w:rPr>
        <w:t xml:space="preserve">например, </w:t>
      </w:r>
      <w:r w:rsidR="007E2827" w:rsidRPr="00452DFB">
        <w:rPr>
          <w:color w:val="000000"/>
        </w:rPr>
        <w:t xml:space="preserve">Стационарная система Исток С1 приобретена МАУ «Камышинский драматический театр» </w:t>
      </w:r>
      <w:r w:rsidR="008208B8" w:rsidRPr="00452DFB">
        <w:rPr>
          <w:color w:val="000000"/>
        </w:rPr>
        <w:t xml:space="preserve">в количестве 2 шт. </w:t>
      </w:r>
      <w:r w:rsidR="007E2827" w:rsidRPr="00452DFB">
        <w:rPr>
          <w:color w:val="000000"/>
        </w:rPr>
        <w:t>по цене 328,1 тыс. руб., при этом цены на указанную позицию в открытых источниках варьируются от 140,0 тыс. руб. до 247,0 тыс. руб</w:t>
      </w:r>
      <w:r w:rsidRPr="00452DFB">
        <w:rPr>
          <w:color w:val="000000"/>
        </w:rPr>
        <w:t>., что свидетельствует о неэффективном использовании средств не менее 81,1 тыс.руб.</w:t>
      </w:r>
      <w:r w:rsidR="008208B8" w:rsidRPr="00452DFB">
        <w:rPr>
          <w:color w:val="000000"/>
        </w:rPr>
        <w:t xml:space="preserve"> за 1 ед.</w:t>
      </w:r>
      <w:r w:rsidRPr="00452DFB">
        <w:rPr>
          <w:color w:val="000000"/>
        </w:rPr>
        <w:t xml:space="preserve"> (ст.34 БК РФ).</w:t>
      </w:r>
    </w:p>
    <w:p w:rsidR="00EC3A82" w:rsidRPr="00452DFB" w:rsidRDefault="007E2827" w:rsidP="003F6F4B">
      <w:pPr>
        <w:ind w:firstLine="709"/>
        <w:jc w:val="both"/>
      </w:pPr>
      <w:r w:rsidRPr="00452DFB">
        <w:t xml:space="preserve">МБУК «Камышинский историко-краеведческий музей» </w:t>
      </w:r>
      <w:r w:rsidR="00C928FD" w:rsidRPr="00452DFB">
        <w:t xml:space="preserve">(далее Музей) </w:t>
      </w:r>
      <w:r w:rsidRPr="00452DFB">
        <w:t xml:space="preserve">было заключено два договора с одним и тем же поставщиком ООО «Радио Гид» на поставку идентичных товаров - экскурсионное оборудование Радиогид RG 15 по 235,2 тыс. руб., общая сумма составила 470,4 тыс.рублей. Отсутствие конкурентных процедур привело к приобретению данного оборудования по цене, превышающей коммерческое предложение ООО «Радио Гид» на момент проверки (август 2019 года) на 35,0 тыс. рублей (217,7 тыс.руб.). </w:t>
      </w:r>
    </w:p>
    <w:p w:rsidR="007E2827" w:rsidRPr="00452DFB" w:rsidRDefault="00C928FD" w:rsidP="003F6F4B">
      <w:pPr>
        <w:ind w:firstLine="709"/>
        <w:jc w:val="both"/>
      </w:pPr>
      <w:r w:rsidRPr="00452DFB">
        <w:t xml:space="preserve">Приобретенное </w:t>
      </w:r>
      <w:r w:rsidR="0067273A" w:rsidRPr="00452DFB">
        <w:t>экскурсионное оборудование Радиогид RG 15</w:t>
      </w:r>
      <w:r w:rsidRPr="00452DFB">
        <w:rPr>
          <w:lang w:eastAsia="en-US"/>
        </w:rPr>
        <w:t xml:space="preserve"> </w:t>
      </w:r>
      <w:r w:rsidR="0067273A" w:rsidRPr="00452DFB">
        <w:rPr>
          <w:lang w:eastAsia="en-US"/>
        </w:rPr>
        <w:t xml:space="preserve">(2 ед.) </w:t>
      </w:r>
      <w:r w:rsidRPr="00452DFB">
        <w:t xml:space="preserve">позволяет одновременно проводить экскурсии лицам с нарушением слуха для 80 чел., тогда как с учетом требований </w:t>
      </w:r>
      <w:r w:rsidR="0067273A" w:rsidRPr="00452DFB">
        <w:t>приказа Министерства культуры РФ от 16.11.2015 №2803 «Об утверждении порядка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РФ о социальной защите инвалидов» (далее Приказ №2803)</w:t>
      </w:r>
      <w:r w:rsidRPr="00452DFB">
        <w:t xml:space="preserve"> на адаптированном объекте возможно проведение экскурсий только для 30 чел., </w:t>
      </w:r>
      <w:r w:rsidR="0091584E" w:rsidRPr="00452DFB">
        <w:t xml:space="preserve">что </w:t>
      </w:r>
      <w:r w:rsidR="0067273A" w:rsidRPr="00452DFB">
        <w:t xml:space="preserve">возможно </w:t>
      </w:r>
      <w:r w:rsidR="0091584E" w:rsidRPr="00452DFB">
        <w:t>обеспечить 1 ед. экскурсионного оборудования.</w:t>
      </w:r>
      <w:r w:rsidR="0067273A" w:rsidRPr="00452DFB">
        <w:t xml:space="preserve"> При этом </w:t>
      </w:r>
      <w:r w:rsidR="0091584E" w:rsidRPr="00452DFB">
        <w:t xml:space="preserve">Музеем на </w:t>
      </w:r>
      <w:r w:rsidR="00424F02" w:rsidRPr="00452DFB">
        <w:t>Объект</w:t>
      </w:r>
      <w:r w:rsidR="00C57040" w:rsidRPr="00452DFB">
        <w:t>е</w:t>
      </w:r>
      <w:r w:rsidR="0091584E" w:rsidRPr="00452DFB">
        <w:t xml:space="preserve"> не обеспечены обязательные требования  Приказа №2803 (наличие экскурсоводов музея, подготовленных для обслуживания экскурсантов-инвалидов, адаптированных </w:t>
      </w:r>
      <w:r w:rsidR="0091584E" w:rsidRPr="00452DFB">
        <w:rPr>
          <w:lang w:eastAsia="en-US"/>
        </w:rPr>
        <w:t xml:space="preserve">экспонатов, экспозиций для лиц с нарушением зрения и др.), </w:t>
      </w:r>
      <w:r w:rsidRPr="00452DFB">
        <w:t xml:space="preserve">что </w:t>
      </w:r>
      <w:r w:rsidR="0067273A" w:rsidRPr="00452DFB">
        <w:t xml:space="preserve">затрудняет использование приобретенного оборудования и </w:t>
      </w:r>
      <w:r w:rsidR="00013116" w:rsidRPr="00452DFB">
        <w:t>фактически привело к неэффективным расходам в сумме 235,2 тыс. руб.</w:t>
      </w:r>
      <w:r w:rsidRPr="00452DFB">
        <w:t xml:space="preserve">  (ст.34 БК РФ).</w:t>
      </w:r>
      <w:r w:rsidR="0091584E" w:rsidRPr="00452DFB">
        <w:t xml:space="preserve"> </w:t>
      </w:r>
    </w:p>
    <w:p w:rsidR="00507E80" w:rsidRPr="00452DFB" w:rsidRDefault="0067273A" w:rsidP="00C0573E">
      <w:pPr>
        <w:pStyle w:val="a6"/>
        <w:autoSpaceDE w:val="0"/>
        <w:autoSpaceDN w:val="0"/>
        <w:adjustRightInd w:val="0"/>
        <w:spacing w:before="120"/>
        <w:ind w:left="0" w:firstLine="709"/>
        <w:jc w:val="both"/>
      </w:pPr>
      <w:r w:rsidRPr="00452DFB">
        <w:t>С учетом вышеизложенного а</w:t>
      </w:r>
      <w:r w:rsidR="00170518" w:rsidRPr="00452DFB">
        <w:t>нализ закупок показал, что н</w:t>
      </w:r>
      <w:r w:rsidR="00EC3A82" w:rsidRPr="00452DFB">
        <w:t>еэффективное использование средств областного бюджета</w:t>
      </w:r>
      <w:r w:rsidR="00170518" w:rsidRPr="00452DFB">
        <w:t xml:space="preserve"> сложилось в </w:t>
      </w:r>
      <w:r w:rsidRPr="00452DFB">
        <w:t xml:space="preserve">основном в </w:t>
      </w:r>
      <w:r w:rsidR="00170518" w:rsidRPr="00452DFB">
        <w:t>связи с н</w:t>
      </w:r>
      <w:r w:rsidR="00EC3A82" w:rsidRPr="00452DFB">
        <w:t>арушениями при формировании НМЦК</w:t>
      </w:r>
      <w:r w:rsidR="00170518" w:rsidRPr="00452DFB">
        <w:t>,</w:t>
      </w:r>
      <w:r w:rsidR="00EC3A82" w:rsidRPr="00452DFB">
        <w:t xml:space="preserve"> </w:t>
      </w:r>
      <w:r w:rsidR="00C7239D" w:rsidRPr="00452DFB">
        <w:t xml:space="preserve">а также </w:t>
      </w:r>
      <w:r w:rsidR="00170518" w:rsidRPr="00452DFB">
        <w:t xml:space="preserve">при отказе от конкурентных процедур учреждениями культуры </w:t>
      </w:r>
      <w:r w:rsidR="00C7239D" w:rsidRPr="00452DFB">
        <w:t>(</w:t>
      </w:r>
      <w:r w:rsidR="00170518" w:rsidRPr="00452DFB">
        <w:t>проведени</w:t>
      </w:r>
      <w:r w:rsidR="00C7239D" w:rsidRPr="00452DFB">
        <w:t>е</w:t>
      </w:r>
      <w:r w:rsidR="00170518" w:rsidRPr="00452DFB">
        <w:t xml:space="preserve"> закупок у единственного поставщика</w:t>
      </w:r>
      <w:r w:rsidR="00C7239D" w:rsidRPr="00452DFB">
        <w:t>)</w:t>
      </w:r>
      <w:r w:rsidR="00170518" w:rsidRPr="00452DFB">
        <w:t>.</w:t>
      </w:r>
      <w:r w:rsidR="00C7239D" w:rsidRPr="00452DFB">
        <w:t xml:space="preserve"> Возможность таких нарушений, п</w:t>
      </w:r>
      <w:r w:rsidR="005C3B6A" w:rsidRPr="00452DFB">
        <w:t xml:space="preserve">о мнению КСП, </w:t>
      </w:r>
      <w:r w:rsidR="00C7239D" w:rsidRPr="00452DFB">
        <w:t xml:space="preserve">обусловлена </w:t>
      </w:r>
      <w:r w:rsidR="005C3B6A" w:rsidRPr="00452DFB">
        <w:t xml:space="preserve">отсутствием </w:t>
      </w:r>
      <w:r w:rsidR="00C7239D" w:rsidRPr="00452DFB">
        <w:t>методических рекомендаций по применению методов определения НМЦК, цены контракта, заключаемого с единственным поставщиком для обеспечения нужд Волгоградской области.</w:t>
      </w:r>
      <w:r w:rsidR="00C22A9B" w:rsidRPr="00452DFB">
        <w:t xml:space="preserve"> </w:t>
      </w:r>
      <w:r w:rsidR="0091584E" w:rsidRPr="00452DFB">
        <w:t>В то же время</w:t>
      </w:r>
      <w:r w:rsidR="00507E80" w:rsidRPr="00452DFB">
        <w:t>,</w:t>
      </w:r>
      <w:r w:rsidR="00994C14" w:rsidRPr="00452DFB">
        <w:t xml:space="preserve"> в соответствии с ч.20.1 ст.22 Закона №44-ФЗ</w:t>
      </w:r>
      <w:r w:rsidR="00507E80" w:rsidRPr="00452DFB">
        <w:t xml:space="preserve"> на уровне других субъектов такие рекомендации утверждены. Так, например, </w:t>
      </w:r>
      <w:r w:rsidR="0091584E" w:rsidRPr="00452DFB">
        <w:t>р</w:t>
      </w:r>
      <w:r w:rsidR="00C7239D" w:rsidRPr="00452DFB">
        <w:t>аспоряжением Правительства Москвы от 16.05.2014 №242-рп утверждены «</w:t>
      </w:r>
      <w:r w:rsidR="00507E80" w:rsidRPr="00452DFB">
        <w:t xml:space="preserve">Методические </w:t>
      </w:r>
      <w:hyperlink r:id="rId10" w:history="1">
        <w:r w:rsidR="00507E80" w:rsidRPr="00452DFB">
          <w:t>рекомендации</w:t>
        </w:r>
      </w:hyperlink>
      <w:r w:rsidR="00507E80" w:rsidRPr="00452DFB">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C7239D" w:rsidRPr="00452DFB">
        <w:t>», постановлением Правительства Ярославской области от 24.12.2018 № 951-п утверждены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для обеспечения нужд Ярославской области</w:t>
      </w:r>
      <w:r w:rsidR="00994C14" w:rsidRPr="00452DFB">
        <w:t>.</w:t>
      </w:r>
    </w:p>
    <w:p w:rsidR="00BD3082" w:rsidRPr="00452DFB" w:rsidRDefault="007E2827" w:rsidP="007E2827">
      <w:pPr>
        <w:spacing w:before="120" w:after="120"/>
        <w:ind w:firstLine="709"/>
        <w:jc w:val="center"/>
        <w:rPr>
          <w:b/>
        </w:rPr>
      </w:pPr>
      <w:r w:rsidRPr="00452DFB">
        <w:rPr>
          <w:b/>
        </w:rPr>
        <w:t xml:space="preserve">5. </w:t>
      </w:r>
      <w:r w:rsidR="00BD3082" w:rsidRPr="00452DFB">
        <w:rPr>
          <w:b/>
        </w:rPr>
        <w:t>Иные нарушения и недостатки при реализации мероприятий Подпрограммы</w:t>
      </w:r>
    </w:p>
    <w:p w:rsidR="00683BF6" w:rsidRPr="00452DFB" w:rsidRDefault="00683BF6" w:rsidP="003F6F4B">
      <w:pPr>
        <w:autoSpaceDE w:val="0"/>
        <w:autoSpaceDN w:val="0"/>
        <w:adjustRightInd w:val="0"/>
        <w:ind w:firstLine="709"/>
        <w:jc w:val="both"/>
        <w:rPr>
          <w:lang w:eastAsia="en-US"/>
        </w:rPr>
      </w:pPr>
      <w:r w:rsidRPr="00452DFB">
        <w:rPr>
          <w:lang w:eastAsia="en-US"/>
        </w:rPr>
        <w:t>При расходовании средств исполнителями по обеспечению доступности приоритетных объектов и услуг в приоритетных сферах жизнедеятельности инвалидов и других МГН установлены иные нарушения и недостатки.</w:t>
      </w:r>
    </w:p>
    <w:p w:rsidR="00334F33" w:rsidRPr="00452DFB" w:rsidRDefault="00BD3082" w:rsidP="003F6F4B">
      <w:pPr>
        <w:autoSpaceDE w:val="0"/>
        <w:autoSpaceDN w:val="0"/>
        <w:adjustRightInd w:val="0"/>
        <w:ind w:firstLine="709"/>
        <w:jc w:val="both"/>
      </w:pPr>
      <w:r w:rsidRPr="00452DFB">
        <w:rPr>
          <w:b/>
          <w:lang w:eastAsia="en-US"/>
        </w:rPr>
        <w:t>1.</w:t>
      </w:r>
      <w:r w:rsidRPr="00452DFB">
        <w:rPr>
          <w:lang w:eastAsia="en-US"/>
        </w:rPr>
        <w:t xml:space="preserve"> </w:t>
      </w:r>
      <w:r w:rsidR="00334F33" w:rsidRPr="00452DFB">
        <w:rPr>
          <w:lang w:eastAsia="en-US"/>
        </w:rPr>
        <w:t xml:space="preserve">Согласно Приказу №627 паспорт доступности </w:t>
      </w:r>
      <w:r w:rsidR="00424F02" w:rsidRPr="00452DFB">
        <w:rPr>
          <w:lang w:eastAsia="en-US"/>
        </w:rPr>
        <w:t>Объект</w:t>
      </w:r>
      <w:r w:rsidR="00C57040" w:rsidRPr="00452DFB">
        <w:rPr>
          <w:lang w:eastAsia="en-US"/>
        </w:rPr>
        <w:t>а</w:t>
      </w:r>
      <w:r w:rsidR="00334F33" w:rsidRPr="00452DFB">
        <w:rPr>
          <w:lang w:eastAsia="en-US"/>
        </w:rPr>
        <w:t xml:space="preserve"> является основным учетным документом, содержащим информацию о состоянии </w:t>
      </w:r>
      <w:r w:rsidR="00E675D4" w:rsidRPr="00452DFB">
        <w:rPr>
          <w:lang w:eastAsia="en-US"/>
        </w:rPr>
        <w:t xml:space="preserve">его </w:t>
      </w:r>
      <w:r w:rsidR="00334F33" w:rsidRPr="00452DFB">
        <w:rPr>
          <w:lang w:eastAsia="en-US"/>
        </w:rPr>
        <w:t xml:space="preserve">доступности и доступности, оказываемых </w:t>
      </w:r>
      <w:r w:rsidR="00E675D4" w:rsidRPr="00452DFB">
        <w:rPr>
          <w:lang w:eastAsia="en-US"/>
        </w:rPr>
        <w:t>на нем</w:t>
      </w:r>
      <w:r w:rsidR="00334F33" w:rsidRPr="00452DFB">
        <w:rPr>
          <w:lang w:eastAsia="en-US"/>
        </w:rPr>
        <w:t xml:space="preserve"> услуг. Вместе с тем в проверяемом периоде допущены</w:t>
      </w:r>
      <w:r w:rsidR="00334F33" w:rsidRPr="00452DFB">
        <w:rPr>
          <w:b/>
          <w:lang w:eastAsia="en-US"/>
        </w:rPr>
        <w:t xml:space="preserve"> </w:t>
      </w:r>
      <w:r w:rsidR="00334F33" w:rsidRPr="00452DFB">
        <w:rPr>
          <w:lang w:eastAsia="en-US"/>
        </w:rPr>
        <w:t>нарушения</w:t>
      </w:r>
      <w:r w:rsidR="00334F33" w:rsidRPr="00452DFB">
        <w:rPr>
          <w:b/>
          <w:lang w:eastAsia="en-US"/>
        </w:rPr>
        <w:t xml:space="preserve"> </w:t>
      </w:r>
      <w:r w:rsidR="00334F33" w:rsidRPr="00452DFB">
        <w:rPr>
          <w:lang w:eastAsia="en-US"/>
        </w:rPr>
        <w:t xml:space="preserve">требований Приказа №627 и порядков, утвержденных федеральными органами исполнительной власти, при формировании паспортов доступности 58 </w:t>
      </w:r>
      <w:r w:rsidR="00424F02" w:rsidRPr="00452DFB">
        <w:rPr>
          <w:lang w:eastAsia="en-US"/>
        </w:rPr>
        <w:t>Объект</w:t>
      </w:r>
      <w:r w:rsidR="00E675D4" w:rsidRPr="00452DFB">
        <w:rPr>
          <w:lang w:eastAsia="en-US"/>
        </w:rPr>
        <w:t>ов</w:t>
      </w:r>
      <w:r w:rsidR="00334F33" w:rsidRPr="00452DFB">
        <w:rPr>
          <w:lang w:eastAsia="en-US"/>
        </w:rPr>
        <w:t xml:space="preserve">, или 49% от общего количества </w:t>
      </w:r>
      <w:r w:rsidR="00424F02" w:rsidRPr="00452DFB">
        <w:rPr>
          <w:lang w:eastAsia="en-US"/>
        </w:rPr>
        <w:t>Объектов</w:t>
      </w:r>
      <w:r w:rsidR="00334F33" w:rsidRPr="00452DFB">
        <w:rPr>
          <w:lang w:eastAsia="en-US"/>
        </w:rPr>
        <w:t xml:space="preserve"> (118 ед.), на которых в 2018 году проведены работы по формированию доступности,</w:t>
      </w:r>
      <w:r w:rsidR="00334F33" w:rsidRPr="00452DFB">
        <w:t xml:space="preserve"> что свидетельствует о формальном их составлении. Так:</w:t>
      </w:r>
    </w:p>
    <w:p w:rsidR="00334F33" w:rsidRPr="00452DFB" w:rsidRDefault="00334F33" w:rsidP="003F6F4B">
      <w:pPr>
        <w:autoSpaceDE w:val="0"/>
        <w:autoSpaceDN w:val="0"/>
        <w:adjustRightInd w:val="0"/>
        <w:ind w:firstLine="709"/>
        <w:jc w:val="both"/>
      </w:pPr>
      <w:r w:rsidRPr="00452DFB">
        <w:lastRenderedPageBreak/>
        <w:t>-</w:t>
      </w:r>
      <w:r w:rsidRPr="00452DFB">
        <w:rPr>
          <w:lang w:eastAsia="en-US"/>
        </w:rPr>
        <w:t xml:space="preserve">в </w:t>
      </w:r>
      <w:r w:rsidRPr="00452DFB">
        <w:t xml:space="preserve">актах обследования к паспортам доступности 4-х </w:t>
      </w:r>
      <w:r w:rsidR="00424F02" w:rsidRPr="00452DFB">
        <w:t>Объектов</w:t>
      </w:r>
      <w:r w:rsidRPr="00452DFB">
        <w:t xml:space="preserve"> отсутствовали подписи представителей общественных организаций инвалидов;</w:t>
      </w:r>
    </w:p>
    <w:p w:rsidR="00334F33" w:rsidRPr="00452DFB" w:rsidRDefault="00334F33" w:rsidP="003F6F4B">
      <w:pPr>
        <w:autoSpaceDE w:val="0"/>
        <w:autoSpaceDN w:val="0"/>
        <w:adjustRightInd w:val="0"/>
        <w:ind w:firstLine="709"/>
        <w:jc w:val="both"/>
        <w:rPr>
          <w:lang w:eastAsia="en-US"/>
        </w:rPr>
      </w:pPr>
      <w:r w:rsidRPr="00452DFB">
        <w:t>-</w:t>
      </w:r>
      <w:r w:rsidRPr="00452DFB">
        <w:rPr>
          <w:lang w:eastAsia="en-US"/>
        </w:rPr>
        <w:t xml:space="preserve">анкеты, акты обследований, паспорта доступности после работ по адаптации </w:t>
      </w:r>
      <w:r w:rsidR="00424F02" w:rsidRPr="00452DFB">
        <w:rPr>
          <w:lang w:eastAsia="en-US"/>
        </w:rPr>
        <w:t xml:space="preserve">Объектов </w:t>
      </w:r>
      <w:r w:rsidRPr="00452DFB">
        <w:rPr>
          <w:lang w:eastAsia="en-US"/>
        </w:rPr>
        <w:t xml:space="preserve">в 2018 году не формировались (на 10 </w:t>
      </w:r>
      <w:r w:rsidR="00424F02" w:rsidRPr="00452DFB">
        <w:rPr>
          <w:lang w:eastAsia="en-US"/>
        </w:rPr>
        <w:t>Объектов</w:t>
      </w:r>
      <w:r w:rsidRPr="00452DFB">
        <w:rPr>
          <w:lang w:eastAsia="en-US"/>
        </w:rPr>
        <w:t xml:space="preserve"> в сфере культуры Фроловского муниципального района) или формировались с нарушением установленного срока (по 13 </w:t>
      </w:r>
      <w:r w:rsidR="00424F02" w:rsidRPr="00452DFB">
        <w:rPr>
          <w:lang w:eastAsia="en-US"/>
        </w:rPr>
        <w:t>Объектам</w:t>
      </w:r>
      <w:r w:rsidRPr="00452DFB">
        <w:rPr>
          <w:lang w:eastAsia="en-US"/>
        </w:rPr>
        <w:t xml:space="preserve"> в сфере здравоохранения, 1 </w:t>
      </w:r>
      <w:r w:rsidR="00424F02" w:rsidRPr="00452DFB">
        <w:rPr>
          <w:lang w:eastAsia="en-US"/>
        </w:rPr>
        <w:t>Объекту</w:t>
      </w:r>
      <w:r w:rsidRPr="00452DFB">
        <w:rPr>
          <w:lang w:eastAsia="en-US"/>
        </w:rPr>
        <w:t xml:space="preserve"> в сфере физической культуры и спорта)</w:t>
      </w:r>
      <w:r w:rsidR="006F6A9A" w:rsidRPr="00452DFB">
        <w:rPr>
          <w:lang w:eastAsia="en-US"/>
        </w:rPr>
        <w:t xml:space="preserve">, в ходе проверки </w:t>
      </w:r>
      <w:r w:rsidR="00C57040" w:rsidRPr="00452DFB">
        <w:rPr>
          <w:lang w:eastAsia="en-US"/>
        </w:rPr>
        <w:t xml:space="preserve">администрацией Фроловского муниципального района </w:t>
      </w:r>
      <w:r w:rsidR="006F6A9A" w:rsidRPr="00452DFB">
        <w:rPr>
          <w:lang w:eastAsia="en-US"/>
        </w:rPr>
        <w:t>представлены только паспорта доступности 2013 года</w:t>
      </w:r>
      <w:r w:rsidR="00257F96" w:rsidRPr="00452DFB">
        <w:rPr>
          <w:lang w:eastAsia="en-US"/>
        </w:rPr>
        <w:t xml:space="preserve"> без внесения изменений по итогам работ по адаптации</w:t>
      </w:r>
      <w:r w:rsidRPr="00452DFB">
        <w:rPr>
          <w:lang w:eastAsia="en-US"/>
        </w:rPr>
        <w:t>;</w:t>
      </w:r>
    </w:p>
    <w:p w:rsidR="00334F33" w:rsidRPr="00452DFB" w:rsidRDefault="00334F33" w:rsidP="003F6F4B">
      <w:pPr>
        <w:autoSpaceDE w:val="0"/>
        <w:autoSpaceDN w:val="0"/>
        <w:adjustRightInd w:val="0"/>
        <w:ind w:firstLine="709"/>
        <w:jc w:val="both"/>
        <w:rPr>
          <w:lang w:eastAsia="en-US"/>
        </w:rPr>
      </w:pPr>
      <w:r w:rsidRPr="00452DFB">
        <w:rPr>
          <w:lang w:eastAsia="en-US"/>
        </w:rPr>
        <w:t xml:space="preserve">-уровень доступности на 3 </w:t>
      </w:r>
      <w:r w:rsidR="00424F02" w:rsidRPr="00452DFB">
        <w:rPr>
          <w:lang w:eastAsia="en-US"/>
        </w:rPr>
        <w:t>Объектах</w:t>
      </w:r>
      <w:r w:rsidRPr="00452DFB">
        <w:rPr>
          <w:lang w:eastAsia="en-US"/>
        </w:rPr>
        <w:t xml:space="preserve"> был определен без учета требований классификатора обоснований уровня доступности, утвержденного Приказом №627;</w:t>
      </w:r>
    </w:p>
    <w:p w:rsidR="00334F33" w:rsidRPr="00452DFB" w:rsidRDefault="00334F33" w:rsidP="003F6F4B">
      <w:pPr>
        <w:autoSpaceDE w:val="0"/>
        <w:autoSpaceDN w:val="0"/>
        <w:adjustRightInd w:val="0"/>
        <w:ind w:firstLine="709"/>
        <w:jc w:val="both"/>
        <w:rPr>
          <w:lang w:eastAsia="en-US"/>
        </w:rPr>
      </w:pPr>
      <w:r w:rsidRPr="00452DFB">
        <w:rPr>
          <w:lang w:eastAsia="en-US"/>
        </w:rPr>
        <w:t xml:space="preserve">-в паспортах доступности (до адаптации и после адаптации) 1 </w:t>
      </w:r>
      <w:r w:rsidR="00424F02" w:rsidRPr="00452DFB">
        <w:rPr>
          <w:lang w:eastAsia="en-US"/>
        </w:rPr>
        <w:t>Объекта</w:t>
      </w:r>
      <w:r w:rsidRPr="00452DFB">
        <w:rPr>
          <w:lang w:eastAsia="en-US"/>
        </w:rPr>
        <w:t xml:space="preserve"> указывалось участие в исполнении </w:t>
      </w:r>
      <w:r w:rsidR="00E303EF" w:rsidRPr="00452DFB">
        <w:rPr>
          <w:lang w:eastAsia="en-US"/>
        </w:rPr>
        <w:t xml:space="preserve">индивидуальной программы реабилитации (далее – </w:t>
      </w:r>
      <w:r w:rsidRPr="00452DFB">
        <w:rPr>
          <w:lang w:eastAsia="en-US"/>
        </w:rPr>
        <w:t>ИПР</w:t>
      </w:r>
      <w:r w:rsidR="00E303EF" w:rsidRPr="00452DFB">
        <w:rPr>
          <w:lang w:eastAsia="en-US"/>
        </w:rPr>
        <w:t>)</w:t>
      </w:r>
      <w:r w:rsidRPr="00452DFB">
        <w:rPr>
          <w:lang w:eastAsia="en-US"/>
        </w:rPr>
        <w:t xml:space="preserve"> ребенка-инвалида, тогда как учреждением, расположенном на данном объекте такое участие не осуществлялось;</w:t>
      </w:r>
    </w:p>
    <w:p w:rsidR="00334F33" w:rsidRPr="00452DFB" w:rsidRDefault="00334F33" w:rsidP="003F6F4B">
      <w:pPr>
        <w:autoSpaceDE w:val="0"/>
        <w:autoSpaceDN w:val="0"/>
        <w:adjustRightInd w:val="0"/>
        <w:ind w:firstLine="709"/>
        <w:jc w:val="both"/>
        <w:rPr>
          <w:lang w:eastAsia="en-US"/>
        </w:rPr>
      </w:pPr>
      <w:r w:rsidRPr="00452DFB">
        <w:rPr>
          <w:lang w:eastAsia="en-US"/>
        </w:rPr>
        <w:t xml:space="preserve">-паспорт доступности на 1 </w:t>
      </w:r>
      <w:r w:rsidR="00424F02" w:rsidRPr="00452DFB">
        <w:rPr>
          <w:lang w:eastAsia="en-US"/>
        </w:rPr>
        <w:t>Объекта</w:t>
      </w:r>
      <w:r w:rsidRPr="00452DFB">
        <w:rPr>
          <w:lang w:eastAsia="en-US"/>
        </w:rPr>
        <w:t xml:space="preserve"> составлен без учета рекомендаций, утвержденных в актах обследования </w:t>
      </w:r>
      <w:r w:rsidR="00424F02" w:rsidRPr="00452DFB">
        <w:rPr>
          <w:lang w:eastAsia="en-US"/>
        </w:rPr>
        <w:t>Объекта</w:t>
      </w:r>
      <w:r w:rsidRPr="00452DFB">
        <w:rPr>
          <w:lang w:eastAsia="en-US"/>
        </w:rPr>
        <w:t>;</w:t>
      </w:r>
    </w:p>
    <w:p w:rsidR="00334F33" w:rsidRPr="00452DFB" w:rsidRDefault="00334F33" w:rsidP="003F6F4B">
      <w:pPr>
        <w:autoSpaceDE w:val="0"/>
        <w:autoSpaceDN w:val="0"/>
        <w:adjustRightInd w:val="0"/>
        <w:ind w:firstLine="709"/>
        <w:jc w:val="both"/>
        <w:rPr>
          <w:lang w:eastAsia="en-US"/>
        </w:rPr>
      </w:pPr>
      <w:r w:rsidRPr="00452DFB">
        <w:rPr>
          <w:lang w:eastAsia="en-US"/>
        </w:rPr>
        <w:t xml:space="preserve">-паспорта доступности 24 </w:t>
      </w:r>
      <w:r w:rsidR="00424F02" w:rsidRPr="00452DFB">
        <w:rPr>
          <w:lang w:eastAsia="en-US"/>
        </w:rPr>
        <w:t>Объектов</w:t>
      </w:r>
      <w:r w:rsidRPr="00452DFB">
        <w:rPr>
          <w:lang w:eastAsia="en-US"/>
        </w:rPr>
        <w:t xml:space="preserve"> в сфере здравоохранения, 1 </w:t>
      </w:r>
      <w:r w:rsidR="00424F02" w:rsidRPr="00452DFB">
        <w:rPr>
          <w:lang w:eastAsia="en-US"/>
        </w:rPr>
        <w:t>Объекта</w:t>
      </w:r>
      <w:r w:rsidRPr="00452DFB">
        <w:rPr>
          <w:lang w:eastAsia="en-US"/>
        </w:rPr>
        <w:t xml:space="preserve"> в сфере физической культуры и спорта,</w:t>
      </w:r>
      <w:r w:rsidRPr="00452DFB">
        <w:t xml:space="preserve"> в котором располагается ГАУ ВО «Центр водных видов спорта «Спартак-Волгоград» </w:t>
      </w:r>
      <w:r w:rsidRPr="00452DFB">
        <w:rPr>
          <w:lang w:eastAsia="en-US"/>
        </w:rPr>
        <w:t xml:space="preserve">не содержали разделы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предусмотренные </w:t>
      </w:r>
      <w:hyperlink r:id="rId11" w:history="1">
        <w:r w:rsidRPr="00452DFB">
          <w:rPr>
            <w:lang w:eastAsia="en-US"/>
          </w:rPr>
          <w:t>п.11</w:t>
        </w:r>
      </w:hyperlink>
      <w:r w:rsidRPr="00452DFB">
        <w:rPr>
          <w:lang w:eastAsia="en-US"/>
        </w:rPr>
        <w:t xml:space="preserve"> Приказа №802н и</w:t>
      </w:r>
      <w:r w:rsidRPr="00452DFB">
        <w:t xml:space="preserve"> </w:t>
      </w:r>
      <w:hyperlink r:id="rId12" w:history="1">
        <w:r w:rsidRPr="00452DFB">
          <w:t>п.4</w:t>
        </w:r>
      </w:hyperlink>
      <w:r w:rsidRPr="00452DFB">
        <w:t xml:space="preserve"> </w:t>
      </w:r>
      <w:r w:rsidRPr="00452DFB">
        <w:rPr>
          <w:noProof/>
        </w:rPr>
        <w:t>приказа Министерства спорта РФ от 24.08.2015 №825 «Об утверждении порядка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 (далее Порядок №825).</w:t>
      </w:r>
    </w:p>
    <w:p w:rsidR="00334F33" w:rsidRPr="00452DFB" w:rsidRDefault="00334F33" w:rsidP="003F6F4B">
      <w:pPr>
        <w:autoSpaceDE w:val="0"/>
        <w:autoSpaceDN w:val="0"/>
        <w:adjustRightInd w:val="0"/>
        <w:ind w:firstLine="709"/>
        <w:jc w:val="both"/>
        <w:rPr>
          <w:color w:val="0000CC"/>
        </w:rPr>
      </w:pPr>
      <w:r w:rsidRPr="00452DFB">
        <w:t xml:space="preserve">Более подробная информация в части нарушений при составлении и актуализации  паспортов доступности отражена </w:t>
      </w:r>
      <w:r w:rsidRPr="00452DFB">
        <w:rPr>
          <w:color w:val="0000CC"/>
        </w:rPr>
        <w:t>в приложении №</w:t>
      </w:r>
      <w:r w:rsidR="00B72327" w:rsidRPr="00452DFB">
        <w:rPr>
          <w:color w:val="0000CC"/>
        </w:rPr>
        <w:t>9</w:t>
      </w:r>
      <w:r w:rsidRPr="00452DFB">
        <w:rPr>
          <w:color w:val="0000CC"/>
        </w:rPr>
        <w:t>.</w:t>
      </w:r>
    </w:p>
    <w:p w:rsidR="00F83E4B" w:rsidRPr="00452DFB" w:rsidRDefault="007E2827" w:rsidP="003F6F4B">
      <w:pPr>
        <w:autoSpaceDE w:val="0"/>
        <w:autoSpaceDN w:val="0"/>
        <w:adjustRightInd w:val="0"/>
        <w:ind w:firstLine="709"/>
        <w:jc w:val="both"/>
        <w:rPr>
          <w:lang w:eastAsia="en-US"/>
        </w:rPr>
      </w:pPr>
      <w:r w:rsidRPr="00452DFB">
        <w:rPr>
          <w:b/>
          <w:lang w:eastAsia="en-US"/>
        </w:rPr>
        <w:t xml:space="preserve">2. </w:t>
      </w:r>
      <w:r w:rsidR="00153503" w:rsidRPr="00452DFB">
        <w:rPr>
          <w:lang w:eastAsia="en-US"/>
        </w:rPr>
        <w:t>В нарушение Приказа Минфина РФ от 01.12.2010 №157н «</w:t>
      </w:r>
      <w:r w:rsidR="00153503" w:rsidRPr="00452DFB">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w:t>
      </w:r>
      <w:r w:rsidR="004F00A8" w:rsidRPr="00452DFB">
        <w:t xml:space="preserve">- </w:t>
      </w:r>
      <w:r w:rsidR="00153503" w:rsidRPr="00452DFB">
        <w:t xml:space="preserve">Инструкция №157н) материальные ценности, полученные в рамках исполнения контрактов, </w:t>
      </w:r>
      <w:r w:rsidR="00153503" w:rsidRPr="00452DFB">
        <w:rPr>
          <w:lang w:eastAsia="en-US"/>
        </w:rPr>
        <w:t xml:space="preserve">по данным бюджетного учета не были отражены на общую сумму </w:t>
      </w:r>
      <w:r w:rsidR="001B5215" w:rsidRPr="00452DFB">
        <w:rPr>
          <w:lang w:eastAsia="en-US"/>
        </w:rPr>
        <w:t>682,4</w:t>
      </w:r>
      <w:r w:rsidR="00153503" w:rsidRPr="00452DFB">
        <w:rPr>
          <w:lang w:eastAsia="en-US"/>
        </w:rPr>
        <w:t xml:space="preserve"> тыс. руб., в том числе</w:t>
      </w:r>
      <w:r w:rsidR="0093637F" w:rsidRPr="00452DFB">
        <w:rPr>
          <w:lang w:eastAsia="en-US"/>
        </w:rPr>
        <w:t>:</w:t>
      </w:r>
      <w:r w:rsidR="004F00A8" w:rsidRPr="00452DFB">
        <w:rPr>
          <w:lang w:eastAsia="en-US"/>
        </w:rPr>
        <w:t xml:space="preserve"> </w:t>
      </w:r>
      <w:r w:rsidR="0093637F" w:rsidRPr="00452DFB">
        <w:t>в МАУ «Камышинский драматический театр»  (тактильные знаки, приемник со звуковой, световой, текстовой индикацией, кнопка вызова, мнемосхемы, информационно-тактильные знаки, тактильные знаки, поручень на общую сумму 347,1 тыс.руб.), в ДКБ №8 (кнопка вызова, приемное устройство-</w:t>
      </w:r>
      <w:r w:rsidR="00153503" w:rsidRPr="00452DFB">
        <w:rPr>
          <w:lang w:eastAsia="en-US"/>
        </w:rPr>
        <w:t>14,1 тыс. руб.</w:t>
      </w:r>
      <w:r w:rsidR="0093637F" w:rsidRPr="00452DFB">
        <w:t xml:space="preserve"> в Администрации Фроловского муниципального района </w:t>
      </w:r>
      <w:r w:rsidR="006F6A9A" w:rsidRPr="00452DFB">
        <w:t>(кнопки вызова специалистов, тактильные таблички, пандусы и др.</w:t>
      </w:r>
      <w:r w:rsidR="0093637F" w:rsidRPr="00452DFB">
        <w:t xml:space="preserve"> -190,6 тыс. руб.),  в МБУК «МКС» Городищенского района (кнопки вызова и приемник -</w:t>
      </w:r>
      <w:r w:rsidR="006F6A9A" w:rsidRPr="00452DFB">
        <w:t>33,1  тыс. руб.</w:t>
      </w:r>
      <w:r w:rsidR="0093637F" w:rsidRPr="00452DFB">
        <w:t>),  в Камышинской ДГБ</w:t>
      </w:r>
      <w:r w:rsidR="00153503" w:rsidRPr="00452DFB">
        <w:t xml:space="preserve"> (кнопка вызова помощи,  приемник сигнала вызова, усилитель сигнала, стойка для крепления кнопки вызова помощи,  тактильно-сенсорная кнопка</w:t>
      </w:r>
      <w:r w:rsidR="0093637F" w:rsidRPr="00452DFB">
        <w:t xml:space="preserve"> -22,5 тыс. руб.</w:t>
      </w:r>
      <w:r w:rsidR="00153503" w:rsidRPr="00452DFB">
        <w:t>)</w:t>
      </w:r>
      <w:r w:rsidR="0093637F" w:rsidRPr="00452DFB">
        <w:t xml:space="preserve">, в ГБУ СО ВОРЦ Вдохновение </w:t>
      </w:r>
      <w:r w:rsidR="001B5215" w:rsidRPr="00452DFB">
        <w:t xml:space="preserve">(компьютерная комплексная психолого-педагогическая коррекционно-диагностическая программа «Цицерон ЛОГО диакорр 1» </w:t>
      </w:r>
      <w:r w:rsidR="0093637F" w:rsidRPr="00452DFB">
        <w:t>- 75,0 тыс.руб.).</w:t>
      </w:r>
      <w:r w:rsidR="008208B8" w:rsidRPr="00452DFB">
        <w:t xml:space="preserve"> </w:t>
      </w:r>
      <w:r w:rsidR="00153503" w:rsidRPr="00452DFB">
        <w:t>В</w:t>
      </w:r>
      <w:r w:rsidR="00153503" w:rsidRPr="00452DFB">
        <w:rPr>
          <w:lang w:eastAsia="en-US"/>
        </w:rPr>
        <w:t xml:space="preserve"> ходе проверки нарушения </w:t>
      </w:r>
      <w:r w:rsidR="004F00A8" w:rsidRPr="00452DFB">
        <w:rPr>
          <w:lang w:eastAsia="en-US"/>
        </w:rPr>
        <w:t xml:space="preserve">(за исключением Администрации Фроловского муниципального района) </w:t>
      </w:r>
      <w:r w:rsidR="00153503" w:rsidRPr="00452DFB">
        <w:rPr>
          <w:lang w:eastAsia="en-US"/>
        </w:rPr>
        <w:t xml:space="preserve">устранены, материальные ценности оприходованы по данным бюджетного учета учреждений на общую сумму </w:t>
      </w:r>
      <w:r w:rsidR="001B5215" w:rsidRPr="00452DFB">
        <w:rPr>
          <w:lang w:eastAsia="en-US"/>
        </w:rPr>
        <w:t xml:space="preserve">491,8 </w:t>
      </w:r>
      <w:r w:rsidR="00153503" w:rsidRPr="00452DFB">
        <w:rPr>
          <w:lang w:eastAsia="en-US"/>
        </w:rPr>
        <w:t>тыс.</w:t>
      </w:r>
      <w:r w:rsidR="00F84198" w:rsidRPr="00452DFB">
        <w:rPr>
          <w:lang w:eastAsia="en-US"/>
        </w:rPr>
        <w:t xml:space="preserve"> </w:t>
      </w:r>
      <w:r w:rsidR="00153503" w:rsidRPr="00452DFB">
        <w:rPr>
          <w:lang w:eastAsia="en-US"/>
        </w:rPr>
        <w:t xml:space="preserve">рублей. </w:t>
      </w:r>
    </w:p>
    <w:p w:rsidR="002566D8" w:rsidRPr="00452DFB" w:rsidRDefault="0042300A" w:rsidP="003F6F4B">
      <w:pPr>
        <w:ind w:firstLine="709"/>
        <w:jc w:val="both"/>
      </w:pPr>
      <w:r w:rsidRPr="00452DFB">
        <w:rPr>
          <w:b/>
          <w:lang w:eastAsia="en-US"/>
        </w:rPr>
        <w:t>3</w:t>
      </w:r>
      <w:r w:rsidR="00153503" w:rsidRPr="00452DFB">
        <w:rPr>
          <w:b/>
          <w:lang w:eastAsia="en-US"/>
        </w:rPr>
        <w:t xml:space="preserve">. </w:t>
      </w:r>
      <w:r w:rsidR="0084487B" w:rsidRPr="00452DFB">
        <w:t xml:space="preserve">Материальные ценности </w:t>
      </w:r>
      <w:r w:rsidR="00C17170" w:rsidRPr="00452DFB">
        <w:t xml:space="preserve">(тактильные таблички, поручни, тактильные плитки  </w:t>
      </w:r>
      <w:r w:rsidR="00C17170" w:rsidRPr="00452DFB">
        <w:rPr>
          <w:noProof/>
        </w:rPr>
        <w:t xml:space="preserve">приемники со звуковой, световой и текстовой индикацией, кнопка вызова со шнурком, кнопка вызова для улицы, тактильные знаки, наклейки, самоклеющие полосы, тактильные пиктограммы и др.) </w:t>
      </w:r>
      <w:r w:rsidR="004F00A8" w:rsidRPr="00452DFB">
        <w:t>на общую сумму 54,7 тыс. руб.</w:t>
      </w:r>
      <w:r w:rsidR="006F6A9A" w:rsidRPr="00452DFB">
        <w:t xml:space="preserve">, </w:t>
      </w:r>
      <w:r w:rsidR="0084487B" w:rsidRPr="00452DFB">
        <w:t xml:space="preserve">приобретенные в целях адаптации </w:t>
      </w:r>
      <w:r w:rsidR="00424F02" w:rsidRPr="00452DFB">
        <w:t xml:space="preserve">Объектов </w:t>
      </w:r>
      <w:r w:rsidR="00C17170" w:rsidRPr="00452DFB">
        <w:t xml:space="preserve">(Городищенского СРЦ -18,1 тыс. руб., ГКУ СО «Фроловский центр социального обслуживания населения» - 1,9 тыс.руб., Камышинской ДГБ -2,2 тыс. руб., МЦКБС Камышинского района - 23,6 тыс. руб., </w:t>
      </w:r>
      <w:r w:rsidR="00C17170" w:rsidRPr="00452DFB">
        <w:rPr>
          <w:noProof/>
        </w:rPr>
        <w:t xml:space="preserve">МАУ «Камышинский драматический театр - </w:t>
      </w:r>
      <w:r w:rsidR="00C17170" w:rsidRPr="00452DFB">
        <w:t xml:space="preserve">8,2 </w:t>
      </w:r>
      <w:r w:rsidR="00C17170" w:rsidRPr="00452DFB">
        <w:lastRenderedPageBreak/>
        <w:t xml:space="preserve">тыс.руб., </w:t>
      </w:r>
      <w:r w:rsidR="00C17170" w:rsidRPr="00452DFB">
        <w:rPr>
          <w:noProof/>
        </w:rPr>
        <w:t xml:space="preserve">МАУ </w:t>
      </w:r>
      <w:r w:rsidR="00C17170" w:rsidRPr="00452DFB">
        <w:t xml:space="preserve"> </w:t>
      </w:r>
      <w:r w:rsidR="00C17170" w:rsidRPr="00452DFB">
        <w:rPr>
          <w:iCs/>
        </w:rPr>
        <w:t xml:space="preserve">«Театр кукол «Арлекин» г. Волжский - </w:t>
      </w:r>
      <w:r w:rsidR="00C17170" w:rsidRPr="00452DFB">
        <w:t>0,7 тыс. руб.)</w:t>
      </w:r>
      <w:r w:rsidR="0084487B" w:rsidRPr="00452DFB">
        <w:t>, фактически не установлены в помещениях</w:t>
      </w:r>
      <w:r w:rsidR="004F00A8" w:rsidRPr="00452DFB">
        <w:t>,</w:t>
      </w:r>
      <w:r w:rsidR="0084487B" w:rsidRPr="00452DFB">
        <w:t xml:space="preserve"> </w:t>
      </w:r>
      <w:r w:rsidR="004F00A8" w:rsidRPr="00452DFB">
        <w:t xml:space="preserve">в результате чего не соблюден принцип результативности использования бюджетных средств (ст. 34 БК РФ). В ходе проверок отдельными учреждениями нарушение устранено путем установки </w:t>
      </w:r>
      <w:r w:rsidR="0084487B" w:rsidRPr="00452DFB">
        <w:t xml:space="preserve"> </w:t>
      </w:r>
      <w:r w:rsidR="004F00A8" w:rsidRPr="00452DFB">
        <w:t xml:space="preserve">материальных ценностей на </w:t>
      </w:r>
      <w:r w:rsidR="00C17170" w:rsidRPr="00452DFB">
        <w:t>объектах</w:t>
      </w:r>
      <w:r w:rsidR="004F00A8" w:rsidRPr="00452DFB">
        <w:t xml:space="preserve"> на общую сумму 26,3 тыс.</w:t>
      </w:r>
      <w:r w:rsidR="00116692" w:rsidRPr="00452DFB">
        <w:t xml:space="preserve"> </w:t>
      </w:r>
      <w:r w:rsidR="004F00A8" w:rsidRPr="00452DFB">
        <w:t>рублей.</w:t>
      </w:r>
    </w:p>
    <w:p w:rsidR="00153503" w:rsidRPr="00452DFB" w:rsidRDefault="0042300A" w:rsidP="003F6F4B">
      <w:pPr>
        <w:pStyle w:val="a6"/>
        <w:autoSpaceDE w:val="0"/>
        <w:autoSpaceDN w:val="0"/>
        <w:adjustRightInd w:val="0"/>
        <w:ind w:left="0" w:firstLine="709"/>
        <w:jc w:val="both"/>
      </w:pPr>
      <w:r w:rsidRPr="00452DFB">
        <w:rPr>
          <w:b/>
          <w:lang w:eastAsia="en-US"/>
        </w:rPr>
        <w:t>4.</w:t>
      </w:r>
      <w:r w:rsidR="00153503" w:rsidRPr="00452DFB">
        <w:t xml:space="preserve"> В 2018 году </w:t>
      </w:r>
      <w:r w:rsidR="00116692" w:rsidRPr="00452DFB">
        <w:t xml:space="preserve">в ходе внешней проверки установлено, что </w:t>
      </w:r>
      <w:r w:rsidR="00153503" w:rsidRPr="00452DFB">
        <w:t xml:space="preserve">Облкомкультуры с ГБУК «Волгоградский институт культуры и искусств» (далее - ГБУК ВО «ВГИИК», Институт) </w:t>
      </w:r>
      <w:r w:rsidR="00116692" w:rsidRPr="00452DFB">
        <w:t xml:space="preserve">было </w:t>
      </w:r>
      <w:r w:rsidR="00153503" w:rsidRPr="00452DFB">
        <w:t xml:space="preserve">заключено соглашение о предоставлении субсидии на иные цели на адаптацию здания общежития, расположенного по адресу г.Камышин, ул. Пролетарская, 111. Институтом заключено 5 договоров по выполнению капитального ремонта на общую сумму 924,9 тыс. рублей. В нарушение условий соглашения Институтом за счет средств субсидии на иные цели были оплачены монтажные, строительные работы, а также работы по авторскому надзору в сумме 99 тыс. руб. по зданию учреждения, расположенному по адресу - г. Камышин, ул. Октябрьская, 42, </w:t>
      </w:r>
      <w:r w:rsidR="00037AD0" w:rsidRPr="00452DFB">
        <w:t xml:space="preserve"> ремонт которого не </w:t>
      </w:r>
      <w:r w:rsidR="00153503" w:rsidRPr="00452DFB">
        <w:t xml:space="preserve">был предусмотрен приказом Облкомкультуры и соглашением о выделении субсидии, и в соответствии со ст. 306.4 БК РФ является нецелевым использованием бюджетных средств. Составлен протокол об административной ответственности на руководителя Института в части нецелевого использования бюджетных средств. </w:t>
      </w:r>
      <w:r w:rsidR="00037AD0" w:rsidRPr="00452DFB">
        <w:t>По итогам проверки средства в сумме 99,9 тыс. руб. з</w:t>
      </w:r>
      <w:r w:rsidR="00153503" w:rsidRPr="00452DFB">
        <w:t>а счет средств от предпринимательской и иной приносящей доход деятельности возвращены в областной бюджет.</w:t>
      </w:r>
    </w:p>
    <w:p w:rsidR="000C259C" w:rsidRPr="00452DFB" w:rsidRDefault="0042300A" w:rsidP="003F6F4B">
      <w:pPr>
        <w:pStyle w:val="ConsPlusNormal"/>
        <w:ind w:firstLine="709"/>
        <w:jc w:val="both"/>
        <w:rPr>
          <w:lang w:eastAsia="en-US"/>
        </w:rPr>
      </w:pPr>
      <w:r w:rsidRPr="00452DFB">
        <w:rPr>
          <w:b/>
        </w:rPr>
        <w:t>5</w:t>
      </w:r>
      <w:r w:rsidR="00BC4148" w:rsidRPr="00452DFB">
        <w:rPr>
          <w:b/>
        </w:rPr>
        <w:t xml:space="preserve">. </w:t>
      </w:r>
      <w:r w:rsidR="003D28BA" w:rsidRPr="00452DFB">
        <w:rPr>
          <w:color w:val="000000"/>
          <w:shd w:val="clear" w:color="auto" w:fill="FFFFFF"/>
        </w:rPr>
        <w:t>В нарушение Федерального закона №181-Ф</w:t>
      </w:r>
      <w:r w:rsidR="00891BA1" w:rsidRPr="00452DFB">
        <w:rPr>
          <w:color w:val="000000"/>
          <w:shd w:val="clear" w:color="auto" w:fill="FFFFFF"/>
        </w:rPr>
        <w:t>З</w:t>
      </w:r>
      <w:r w:rsidR="003D28BA" w:rsidRPr="00452DFB">
        <w:rPr>
          <w:color w:val="000000"/>
          <w:shd w:val="clear" w:color="auto" w:fill="FFFFFF"/>
        </w:rPr>
        <w:t>, Приказа №627 в</w:t>
      </w:r>
      <w:r w:rsidR="000C259C" w:rsidRPr="00452DFB">
        <w:t xml:space="preserve"> договорах, заключенных </w:t>
      </w:r>
      <w:r w:rsidR="003D28BA" w:rsidRPr="00452DFB">
        <w:t>Администрацией Фроловского муниципального района</w:t>
      </w:r>
      <w:r w:rsidR="000C259C" w:rsidRPr="00452DFB">
        <w:t>, не предусмотрено соблюдение требовани</w:t>
      </w:r>
      <w:r w:rsidR="003D28BA" w:rsidRPr="00452DFB">
        <w:t>й п.3.62</w:t>
      </w:r>
      <w:r w:rsidR="003D28BA" w:rsidRPr="00452DFB">
        <w:rPr>
          <w:b/>
          <w:bCs/>
          <w:color w:val="000000"/>
          <w:sz w:val="28"/>
          <w:szCs w:val="28"/>
        </w:rPr>
        <w:t xml:space="preserve"> </w:t>
      </w:r>
      <w:r w:rsidR="003D28BA" w:rsidRPr="00452DFB">
        <w:t>СНиП 35-01-2001</w:t>
      </w:r>
      <w:r w:rsidR="000C259C" w:rsidRPr="00452DFB">
        <w:t xml:space="preserve">, соответственно в рамках исполнения договоров ИП Мурадян А.А. </w:t>
      </w:r>
      <w:r w:rsidR="000C259C" w:rsidRPr="00452DFB">
        <w:rPr>
          <w:color w:val="000000"/>
          <w:shd w:val="clear" w:color="auto" w:fill="FFFFFF"/>
        </w:rPr>
        <w:t xml:space="preserve">сертификаты органов государственной санитарно-эпидемиологической службы </w:t>
      </w:r>
      <w:r w:rsidR="003D28BA" w:rsidRPr="00452DFB">
        <w:rPr>
          <w:color w:val="000000"/>
          <w:shd w:val="clear" w:color="auto" w:fill="FFFFFF"/>
        </w:rPr>
        <w:t>на материалы, оснащение, обор</w:t>
      </w:r>
      <w:r w:rsidR="00037AD0" w:rsidRPr="00452DFB">
        <w:rPr>
          <w:color w:val="000000"/>
          <w:shd w:val="clear" w:color="auto" w:fill="FFFFFF"/>
        </w:rPr>
        <w:t xml:space="preserve">удование, изделия, используемые для адаптации 10 </w:t>
      </w:r>
      <w:r w:rsidR="00424F02" w:rsidRPr="00452DFB">
        <w:rPr>
          <w:color w:val="000000"/>
          <w:shd w:val="clear" w:color="auto" w:fill="FFFFFF"/>
        </w:rPr>
        <w:t>Объектов</w:t>
      </w:r>
      <w:r w:rsidR="00037AD0" w:rsidRPr="00452DFB">
        <w:rPr>
          <w:color w:val="000000"/>
          <w:shd w:val="clear" w:color="auto" w:fill="FFFFFF"/>
        </w:rPr>
        <w:t xml:space="preserve">, </w:t>
      </w:r>
      <w:r w:rsidR="000C259C" w:rsidRPr="00452DFB">
        <w:rPr>
          <w:color w:val="000000"/>
          <w:shd w:val="clear" w:color="auto" w:fill="FFFFFF"/>
        </w:rPr>
        <w:t>не представлялись.</w:t>
      </w:r>
      <w:r w:rsidR="00BC4148" w:rsidRPr="00452DFB">
        <w:rPr>
          <w:color w:val="000000"/>
          <w:shd w:val="clear" w:color="auto" w:fill="FFFFFF"/>
        </w:rPr>
        <w:t xml:space="preserve"> </w:t>
      </w:r>
      <w:r w:rsidR="00037AD0" w:rsidRPr="00452DFB">
        <w:rPr>
          <w:color w:val="000000"/>
          <w:shd w:val="clear" w:color="auto" w:fill="FFFFFF"/>
        </w:rPr>
        <w:t xml:space="preserve">Установка пандусов из 10 </w:t>
      </w:r>
      <w:r w:rsidR="00424F02" w:rsidRPr="00452DFB">
        <w:rPr>
          <w:color w:val="000000"/>
          <w:shd w:val="clear" w:color="auto" w:fill="FFFFFF"/>
        </w:rPr>
        <w:t>Объектов</w:t>
      </w:r>
      <w:r w:rsidR="00037AD0" w:rsidRPr="00452DFB">
        <w:rPr>
          <w:lang w:eastAsia="en-US"/>
        </w:rPr>
        <w:t xml:space="preserve"> производилась только н</w:t>
      </w:r>
      <w:r w:rsidR="000C259C" w:rsidRPr="00452DFB">
        <w:rPr>
          <w:lang w:eastAsia="en-US"/>
        </w:rPr>
        <w:t xml:space="preserve">а 3 </w:t>
      </w:r>
      <w:r w:rsidR="00424F02" w:rsidRPr="00452DFB">
        <w:rPr>
          <w:lang w:eastAsia="en-US"/>
        </w:rPr>
        <w:t>Объект</w:t>
      </w:r>
      <w:r w:rsidR="00C57040" w:rsidRPr="00452DFB">
        <w:rPr>
          <w:lang w:eastAsia="en-US"/>
        </w:rPr>
        <w:t>ах</w:t>
      </w:r>
      <w:r w:rsidR="00037AD0" w:rsidRPr="00452DFB">
        <w:rPr>
          <w:lang w:eastAsia="en-US"/>
        </w:rPr>
        <w:t xml:space="preserve">, </w:t>
      </w:r>
      <w:r w:rsidR="000C259C" w:rsidRPr="00452DFB">
        <w:rPr>
          <w:lang w:eastAsia="en-US"/>
        </w:rPr>
        <w:t xml:space="preserve">при установке </w:t>
      </w:r>
      <w:r w:rsidR="00037AD0" w:rsidRPr="00452DFB">
        <w:rPr>
          <w:lang w:eastAsia="en-US"/>
        </w:rPr>
        <w:t xml:space="preserve">всех 3 </w:t>
      </w:r>
      <w:r w:rsidR="000C259C" w:rsidRPr="00452DFB">
        <w:rPr>
          <w:lang w:eastAsia="en-US"/>
        </w:rPr>
        <w:t>пандусов не соблюдены требования СНиП 35-01-2001, которые должны применяться в проектах обеспечения условий беспрепятственного и удобного передвижения МГН (угол наклона пандуса, площадка на горизонтальном участке пандуса, ширина пандуса).</w:t>
      </w:r>
    </w:p>
    <w:p w:rsidR="00994C14" w:rsidRPr="00452DFB" w:rsidRDefault="0042300A" w:rsidP="003F6F4B">
      <w:pPr>
        <w:autoSpaceDE w:val="0"/>
        <w:autoSpaceDN w:val="0"/>
        <w:adjustRightInd w:val="0"/>
        <w:ind w:firstLine="709"/>
        <w:jc w:val="both"/>
        <w:rPr>
          <w:rFonts w:eastAsiaTheme="minorHAnsi"/>
          <w:szCs w:val="24"/>
          <w:lang w:eastAsia="en-US"/>
        </w:rPr>
      </w:pPr>
      <w:r w:rsidRPr="00452DFB">
        <w:rPr>
          <w:b/>
          <w:lang w:eastAsia="en-US"/>
        </w:rPr>
        <w:t>6</w:t>
      </w:r>
      <w:r w:rsidR="00683BF6" w:rsidRPr="00452DFB">
        <w:rPr>
          <w:b/>
          <w:lang w:eastAsia="en-US"/>
        </w:rPr>
        <w:t>.</w:t>
      </w:r>
      <w:r w:rsidR="00994C14" w:rsidRPr="00452DFB">
        <w:rPr>
          <w:b/>
          <w:lang w:eastAsia="en-US"/>
        </w:rPr>
        <w:t xml:space="preserve"> </w:t>
      </w:r>
      <w:r w:rsidR="00994C14" w:rsidRPr="00452DFB">
        <w:t xml:space="preserve">Пунктом 1.3 Порядка предоставления транспортной услуги службой «Социальное такси» в государственных организациях социального обслуживания Волгоградской области, утвержденного приказом Облкомсоцзащиты от 27.06.2017 №1027 (далее Порядок №1027), к категориям получателей транспортной услуги относятся  инвалиды I и II групп </w:t>
      </w:r>
      <w:r w:rsidR="00994C14" w:rsidRPr="00452DFB">
        <w:rPr>
          <w:i/>
        </w:rPr>
        <w:t>с нарушениями опорно-двигательного аппарата</w:t>
      </w:r>
      <w:r w:rsidR="00994C14" w:rsidRPr="00452DFB">
        <w:t>, не имеющих возможности по состоянию здоровья пользоваться общественным транспортом,</w:t>
      </w:r>
      <w:r w:rsidR="00994C14" w:rsidRPr="00452DFB">
        <w:rPr>
          <w:rFonts w:eastAsiaTheme="minorHAnsi"/>
          <w:szCs w:val="24"/>
          <w:lang w:eastAsia="en-US"/>
        </w:rPr>
        <w:t xml:space="preserve"> и дети-инвалиды с сопровождающим лицом.</w:t>
      </w:r>
    </w:p>
    <w:p w:rsidR="006C7240" w:rsidRPr="00452DFB" w:rsidRDefault="006C7240" w:rsidP="003F6F4B">
      <w:pPr>
        <w:autoSpaceDE w:val="0"/>
        <w:autoSpaceDN w:val="0"/>
        <w:adjustRightInd w:val="0"/>
        <w:ind w:firstLine="709"/>
        <w:jc w:val="both"/>
      </w:pPr>
      <w:r w:rsidRPr="00452DFB">
        <w:rPr>
          <w:rFonts w:eastAsiaTheme="minorHAnsi"/>
          <w:szCs w:val="24"/>
          <w:lang w:eastAsia="en-US"/>
        </w:rPr>
        <w:t>П</w:t>
      </w:r>
      <w:r w:rsidRPr="00452DFB">
        <w:t>о состоянию на 01.07.2019 в Волгоградской области проживает 8223 ребенка-инвалида и 15957 человек, использующих для передвижения кресла коляски.  Однако в соответствии с п.2 Поряд</w:t>
      </w:r>
      <w:r w:rsidR="00C17170" w:rsidRPr="00452DFB">
        <w:t>ка</w:t>
      </w:r>
      <w:r w:rsidRPr="00452DFB">
        <w:t xml:space="preserve"> №1027  исполнителями данного мероприятия являются 9-ть организаций социального обслуживания, что не позволяет учесть интересы всех инвалидов Волгоградской области. Численность инвалидов в 7 муниципальных образованиях, в которых функционирует служба «Социальное такси», составляет 10886 чел. (Волгоград – 6492 чел., Волжский 1767 чел., муниципальные районы Жирновский– 312 чел., Камышиский - 891 чел., Котовский – 217 чел., Михайловский – 646 чел., Урюпинский – 561 чел.), или 45% от общего количества инвалидов, имеющих такое право. Соответственно </w:t>
      </w:r>
      <w:r w:rsidR="0042300A" w:rsidRPr="00452DFB">
        <w:t>более половины инвалидов (</w:t>
      </w:r>
      <w:r w:rsidRPr="00452DFB">
        <w:t>13294 чел.</w:t>
      </w:r>
      <w:r w:rsidR="0042300A" w:rsidRPr="00452DFB">
        <w:t>)</w:t>
      </w:r>
      <w:r w:rsidRPr="00452DFB">
        <w:t xml:space="preserve"> не имеют возможности получить транспортные услуги служб «Социальное такси» по доставке к социально значимым объектам. Вместе с тем в рамках реализации другой подпрограммы Облкомсоцзащиты в 2019 году приобретены 36 единиц автотранспорта на общую сумму 49,8 млн.руб. для создания мобильных бригад в целях обеспечения доставки лиц старше 65 лет, проживающих в сельской местности, в медицинские организации. Приобретенный транспорт в соответствии с приказом Облкомсоцзащиты от 12.07.2019 № 1329 передан в подведомственные учреждения, расположенные в 33 муниципальных образованиях Волгоградской области. Соответственно при внесении изменений в действующие порядки </w:t>
      </w:r>
      <w:r w:rsidRPr="00452DFB">
        <w:lastRenderedPageBreak/>
        <w:t>использование этого транспорта для оказания также услуги «Социальное такси» позволит обеспечить интересы большего количества инвалидов Волгоградской области.</w:t>
      </w:r>
    </w:p>
    <w:p w:rsidR="0093637F" w:rsidRPr="00452DFB" w:rsidRDefault="0093637F" w:rsidP="003F6F4B">
      <w:pPr>
        <w:pStyle w:val="ConsPlusNormal"/>
        <w:ind w:firstLine="709"/>
        <w:jc w:val="both"/>
      </w:pPr>
      <w:r w:rsidRPr="00452DFB">
        <w:t>Кроме того, д</w:t>
      </w:r>
      <w:r w:rsidR="001B5215" w:rsidRPr="00452DFB">
        <w:t>ействующий порядок не предусматривает межведомственное взаимодействие между подведомственными учреждениями Облкомсоцзащиты в части формирования списка граждан, имеющих право на получение транспортной услуги службы «Социальное такси». Вместе с тем учреждения центры социальной защиты населения обладают информацией (инвалидность, данные ИПР) необходимой организациям социального обслуживания Волгоградской области</w:t>
      </w:r>
      <w:r w:rsidR="001B5215" w:rsidRPr="00452DFB">
        <w:rPr>
          <w:rFonts w:eastAsiaTheme="minorHAnsi"/>
          <w:szCs w:val="24"/>
          <w:lang w:eastAsia="en-US"/>
        </w:rPr>
        <w:t xml:space="preserve"> для оказания такой услуги. </w:t>
      </w:r>
      <w:r w:rsidR="001B5215" w:rsidRPr="00452DFB">
        <w:t>Отсутствие взаимодействия приводит к оказ</w:t>
      </w:r>
      <w:r w:rsidR="00E07CEA" w:rsidRPr="00452DFB">
        <w:t>анию</w:t>
      </w:r>
      <w:r w:rsidR="001B5215" w:rsidRPr="00452DFB">
        <w:t xml:space="preserve"> таки</w:t>
      </w:r>
      <w:r w:rsidR="00E07CEA" w:rsidRPr="00452DFB">
        <w:t>х</w:t>
      </w:r>
      <w:r w:rsidR="001B5215" w:rsidRPr="00452DFB">
        <w:t xml:space="preserve"> услуг категориям инвалидов, не имеющим </w:t>
      </w:r>
      <w:r w:rsidR="00C17170" w:rsidRPr="00452DFB">
        <w:t xml:space="preserve">документального подтверждения о </w:t>
      </w:r>
      <w:r w:rsidR="001B5215" w:rsidRPr="00452DFB">
        <w:t>нарушени</w:t>
      </w:r>
      <w:r w:rsidR="00C17170" w:rsidRPr="00452DFB">
        <w:t>ях</w:t>
      </w:r>
      <w:r w:rsidR="001B5215" w:rsidRPr="00452DFB">
        <w:t xml:space="preserve"> опорно-двигательного аппарата. </w:t>
      </w:r>
    </w:p>
    <w:p w:rsidR="001B5215" w:rsidRPr="00452DFB" w:rsidRDefault="001B5215" w:rsidP="003F6F4B">
      <w:pPr>
        <w:pStyle w:val="ConsPlusNormal"/>
        <w:ind w:firstLine="709"/>
        <w:jc w:val="both"/>
      </w:pPr>
      <w:r w:rsidRPr="00452DFB">
        <w:t>Так, например, из 42-х получателей транспортной услуги в ГКУ СО «Камышинский ЦСОН» в 2018 году 10 человек являются инвалидами по общему заболеванию, наличие у них нарушений опорно-двигательного аппарата документально не подтверждено, в 2019 году 9 человек из 42 получателей услуг. Тогда как по остальным инвалидами 1 и 2 группы в ходе проверки были представлены ИПР</w:t>
      </w:r>
      <w:r w:rsidR="006C7240" w:rsidRPr="00452DFB">
        <w:t xml:space="preserve">, в которых </w:t>
      </w:r>
      <w:r w:rsidRPr="00452DFB">
        <w:t xml:space="preserve">отражена информация о технических средствах реабилитации (костыли, трость, ходунки, инвалидная коляска), необходимых для инвалида. </w:t>
      </w:r>
    </w:p>
    <w:p w:rsidR="008A4E94" w:rsidRPr="00452DFB" w:rsidRDefault="007E2827" w:rsidP="007E2827">
      <w:pPr>
        <w:spacing w:before="120" w:after="120"/>
        <w:ind w:firstLine="709"/>
        <w:jc w:val="center"/>
        <w:rPr>
          <w:b/>
        </w:rPr>
      </w:pPr>
      <w:r w:rsidRPr="00452DFB">
        <w:rPr>
          <w:b/>
          <w:lang w:eastAsia="en-US"/>
        </w:rPr>
        <w:t>6. А</w:t>
      </w:r>
      <w:r w:rsidRPr="00452DFB">
        <w:rPr>
          <w:b/>
        </w:rPr>
        <w:t xml:space="preserve">нализ достижения </w:t>
      </w:r>
      <w:r w:rsidR="008A4E94" w:rsidRPr="00452DFB">
        <w:rPr>
          <w:b/>
        </w:rPr>
        <w:t xml:space="preserve">целевых </w:t>
      </w:r>
      <w:r w:rsidRPr="00452DFB">
        <w:rPr>
          <w:b/>
        </w:rPr>
        <w:t xml:space="preserve">показателей </w:t>
      </w:r>
    </w:p>
    <w:p w:rsidR="007E2827" w:rsidRPr="00452DFB" w:rsidRDefault="00E34118" w:rsidP="008208B8">
      <w:pPr>
        <w:spacing w:before="120"/>
        <w:ind w:firstLine="709"/>
        <w:jc w:val="center"/>
        <w:rPr>
          <w:i/>
          <w:u w:val="single"/>
          <w:lang w:eastAsia="en-US"/>
        </w:rPr>
      </w:pPr>
      <w:r w:rsidRPr="00452DFB">
        <w:rPr>
          <w:i/>
          <w:u w:val="single"/>
        </w:rPr>
        <w:t xml:space="preserve">эффективности реализации </w:t>
      </w:r>
      <w:r w:rsidR="007E2827" w:rsidRPr="00452DFB">
        <w:rPr>
          <w:i/>
          <w:u w:val="single"/>
        </w:rPr>
        <w:t>мероприятий Подпрограммы</w:t>
      </w:r>
    </w:p>
    <w:p w:rsidR="007834D7" w:rsidRPr="00452DFB" w:rsidRDefault="00E0563D" w:rsidP="003F6F4B">
      <w:pPr>
        <w:ind w:firstLine="709"/>
        <w:jc w:val="both"/>
      </w:pPr>
      <w:r w:rsidRPr="00452DFB">
        <w:t xml:space="preserve">Информация о достижении значений целевых показателей по данным Доклада Облкомсоцзащиты о реализации Подпрограммы  отражена в </w:t>
      </w:r>
      <w:r w:rsidRPr="00452DFB">
        <w:rPr>
          <w:color w:val="0000CC"/>
        </w:rPr>
        <w:t>приложении №</w:t>
      </w:r>
      <w:r w:rsidR="00B72327" w:rsidRPr="00452DFB">
        <w:rPr>
          <w:color w:val="0000CC"/>
        </w:rPr>
        <w:t>10</w:t>
      </w:r>
      <w:r w:rsidRPr="00452DFB">
        <w:rPr>
          <w:color w:val="0000CC"/>
        </w:rPr>
        <w:t xml:space="preserve">. </w:t>
      </w:r>
      <w:r w:rsidR="00E90BDA" w:rsidRPr="00452DFB">
        <w:t xml:space="preserve">В подпрограмме из 14-ти целевых показателей за 2018 год значение 3-х показателей выполнено на 100%, значение 2-х показателей не выполнено, значение 9-ти показателей перевыполнено. </w:t>
      </w:r>
      <w:r w:rsidR="00851981" w:rsidRPr="00452DFB">
        <w:t>Эффективность реализации Подпрограммы признана высокой, так как ее значение составляет 96 процентов. Вместе с тем п</w:t>
      </w:r>
      <w:r w:rsidR="007834D7" w:rsidRPr="00452DFB">
        <w:t xml:space="preserve">ри достижении целевых показателей установлены следующие </w:t>
      </w:r>
      <w:r w:rsidR="007D2D06" w:rsidRPr="00452DFB">
        <w:t xml:space="preserve">нарушения и </w:t>
      </w:r>
      <w:r w:rsidR="007834D7" w:rsidRPr="00452DFB">
        <w:t>недостатки.</w:t>
      </w:r>
    </w:p>
    <w:p w:rsidR="00DB6999" w:rsidRPr="00452DFB" w:rsidRDefault="007834D7" w:rsidP="003F6F4B">
      <w:pPr>
        <w:ind w:firstLine="709"/>
        <w:jc w:val="both"/>
        <w:rPr>
          <w:bCs/>
        </w:rPr>
      </w:pPr>
      <w:r w:rsidRPr="00452DFB">
        <w:rPr>
          <w:b/>
        </w:rPr>
        <w:t>1.</w:t>
      </w:r>
      <w:r w:rsidRPr="00452DFB">
        <w:t xml:space="preserve"> </w:t>
      </w:r>
      <w:r w:rsidR="00E0563D" w:rsidRPr="00452DFB">
        <w:t xml:space="preserve">Согласно данным отчета о реализации Подпрограммы в 2018 году не достигнуты 2 целевых показателя из </w:t>
      </w:r>
      <w:r w:rsidR="006C7240" w:rsidRPr="00452DFB">
        <w:t>14</w:t>
      </w:r>
      <w:r w:rsidR="00E0563D" w:rsidRPr="00452DFB">
        <w:t>-ти в связи с отсутствием в необходимом объеме денежных средств для закупки трамваев, оборудованных для перевозки МГН, со стороны городского округа-город Волжский и городского округа-город Волгоград и отсутствием денежных средств на проведение работ по адаптации объектов транспортной инфраструктуры.</w:t>
      </w:r>
      <w:r w:rsidR="0046379F" w:rsidRPr="00452DFB">
        <w:t xml:space="preserve"> </w:t>
      </w:r>
      <w:r w:rsidR="00E0563D" w:rsidRPr="00452DFB">
        <w:rPr>
          <w:bCs/>
        </w:rPr>
        <w:t xml:space="preserve">При этом предусмотренные </w:t>
      </w:r>
      <w:r w:rsidR="00E0563D" w:rsidRPr="00452DFB">
        <w:t>за счёт средств местных бюджетов</w:t>
      </w:r>
      <w:r w:rsidR="00E0563D" w:rsidRPr="00452DFB">
        <w:rPr>
          <w:bCs/>
        </w:rPr>
        <w:t xml:space="preserve"> расходы на реализацию </w:t>
      </w:r>
      <w:r w:rsidR="00E0563D" w:rsidRPr="00452DFB">
        <w:t xml:space="preserve">Подпрограммы исполнены на 100%, а финансовое обеспечение </w:t>
      </w:r>
      <w:r w:rsidR="00851981" w:rsidRPr="00452DFB">
        <w:t>на проведение работ по адаптации объектов транспортной инфраструктуры в</w:t>
      </w:r>
      <w:r w:rsidR="00E0563D" w:rsidRPr="00452DFB">
        <w:t xml:space="preserve"> </w:t>
      </w:r>
      <w:r w:rsidR="00851981" w:rsidRPr="00452DFB">
        <w:t>Подпрограмме</w:t>
      </w:r>
      <w:r w:rsidR="00E0563D" w:rsidRPr="00452DFB">
        <w:t xml:space="preserve"> за счет средств указанных </w:t>
      </w:r>
      <w:r w:rsidR="00851981" w:rsidRPr="00452DFB">
        <w:t>муниципальных образований</w:t>
      </w:r>
      <w:r w:rsidR="00E0563D" w:rsidRPr="00452DFB">
        <w:t xml:space="preserve"> </w:t>
      </w:r>
      <w:r w:rsidR="00851981" w:rsidRPr="00452DFB">
        <w:t>н</w:t>
      </w:r>
      <w:r w:rsidR="00E0563D" w:rsidRPr="00452DFB">
        <w:rPr>
          <w:bCs/>
        </w:rPr>
        <w:t>е предусмотрено</w:t>
      </w:r>
      <w:r w:rsidR="00DB6999" w:rsidRPr="00452DFB">
        <w:rPr>
          <w:bCs/>
        </w:rPr>
        <w:t xml:space="preserve">. </w:t>
      </w:r>
      <w:r w:rsidR="007D1D81" w:rsidRPr="00452DFB">
        <w:rPr>
          <w:bCs/>
        </w:rPr>
        <w:t xml:space="preserve">Однако </w:t>
      </w:r>
      <w:r w:rsidR="00DB6999" w:rsidRPr="00452DFB">
        <w:rPr>
          <w:bCs/>
        </w:rPr>
        <w:t>Облкомсоцзащиты не были своевременно внесены соответствующие изменения в Подпрограмму</w:t>
      </w:r>
      <w:r w:rsidR="007D1D81" w:rsidRPr="00452DFB">
        <w:rPr>
          <w:bCs/>
        </w:rPr>
        <w:t>, что противоречит п.1.2 Порядка 423-п</w:t>
      </w:r>
      <w:r w:rsidR="00DB6999" w:rsidRPr="00452DFB">
        <w:rPr>
          <w:bCs/>
        </w:rPr>
        <w:t>.</w:t>
      </w:r>
    </w:p>
    <w:p w:rsidR="009224DE" w:rsidRPr="00452DFB" w:rsidRDefault="00851981" w:rsidP="003F6F4B">
      <w:pPr>
        <w:autoSpaceDE w:val="0"/>
        <w:autoSpaceDN w:val="0"/>
        <w:adjustRightInd w:val="0"/>
        <w:ind w:firstLine="709"/>
        <w:jc w:val="both"/>
        <w:rPr>
          <w:lang w:eastAsia="en-US"/>
        </w:rPr>
      </w:pPr>
      <w:r w:rsidRPr="00452DFB">
        <w:rPr>
          <w:b/>
          <w:bCs/>
        </w:rPr>
        <w:t>2.</w:t>
      </w:r>
      <w:r w:rsidRPr="00452DFB">
        <w:rPr>
          <w:bCs/>
        </w:rPr>
        <w:t xml:space="preserve"> </w:t>
      </w:r>
      <w:r w:rsidR="009224DE" w:rsidRPr="00452DFB">
        <w:rPr>
          <w:bCs/>
        </w:rPr>
        <w:t>В части достижения показателей «д</w:t>
      </w:r>
      <w:r w:rsidR="009224DE" w:rsidRPr="00452DFB">
        <w:rPr>
          <w:rFonts w:eastAsiaTheme="minorHAnsi"/>
          <w:szCs w:val="24"/>
          <w:lang w:eastAsia="en-US"/>
        </w:rPr>
        <w:t>оля приоритетных объектов, доступных для инвалидов и других маломобильных групп населения в сферах социальной защиты, занятости населения, здравоохранения, культуры, физической культуры и спорта, молодежной политики</w:t>
      </w:r>
      <w:r w:rsidR="006C7240" w:rsidRPr="00452DFB">
        <w:rPr>
          <w:rFonts w:eastAsiaTheme="minorHAnsi"/>
          <w:szCs w:val="24"/>
          <w:lang w:eastAsia="en-US"/>
        </w:rPr>
        <w:t>,</w:t>
      </w:r>
      <w:r w:rsidR="009224DE" w:rsidRPr="00452DFB">
        <w:rPr>
          <w:rFonts w:eastAsiaTheme="minorHAnsi"/>
          <w:szCs w:val="24"/>
          <w:lang w:eastAsia="en-US"/>
        </w:rPr>
        <w:t xml:space="preserve"> в общем количестве приоритетных объектов в соответствующей сфере» необходимо отметить следующее.</w:t>
      </w:r>
      <w:r w:rsidR="007D2D06" w:rsidRPr="00452DFB">
        <w:rPr>
          <w:rFonts w:eastAsiaTheme="minorHAnsi"/>
          <w:szCs w:val="24"/>
          <w:lang w:eastAsia="en-US"/>
        </w:rPr>
        <w:t xml:space="preserve"> </w:t>
      </w:r>
      <w:r w:rsidR="009224DE" w:rsidRPr="00452DFB">
        <w:rPr>
          <w:lang w:eastAsia="en-US"/>
        </w:rPr>
        <w:t xml:space="preserve">Непосредственным результатом реализации мероприятия по адаптации является количество адаптированных: </w:t>
      </w:r>
    </w:p>
    <w:p w:rsidR="009224DE" w:rsidRPr="00452DFB" w:rsidRDefault="009224DE" w:rsidP="003F6F4B">
      <w:pPr>
        <w:ind w:firstLine="709"/>
        <w:jc w:val="both"/>
        <w:rPr>
          <w:lang w:eastAsia="en-US"/>
        </w:rPr>
      </w:pPr>
      <w:r w:rsidRPr="00452DFB">
        <w:rPr>
          <w:lang w:eastAsia="en-US"/>
        </w:rPr>
        <w:t xml:space="preserve">-государственных </w:t>
      </w:r>
      <w:r w:rsidR="00424F02" w:rsidRPr="00452DFB">
        <w:rPr>
          <w:lang w:eastAsia="en-US"/>
        </w:rPr>
        <w:t>Объектов</w:t>
      </w:r>
      <w:r w:rsidRPr="00452DFB">
        <w:rPr>
          <w:lang w:eastAsia="en-US"/>
        </w:rPr>
        <w:t xml:space="preserve"> в 2018 году - 27 </w:t>
      </w:r>
      <w:r w:rsidR="00435395" w:rsidRPr="00452DFB">
        <w:rPr>
          <w:lang w:eastAsia="en-US"/>
        </w:rPr>
        <w:t xml:space="preserve">адаптированных </w:t>
      </w:r>
      <w:r w:rsidRPr="00452DFB">
        <w:rPr>
          <w:lang w:eastAsia="en-US"/>
        </w:rPr>
        <w:t xml:space="preserve">объектов, 1 дооборудованный; в 2019 году - 3 </w:t>
      </w:r>
      <w:r w:rsidR="00435395" w:rsidRPr="00452DFB">
        <w:rPr>
          <w:lang w:eastAsia="en-US"/>
        </w:rPr>
        <w:t xml:space="preserve">адаптированных </w:t>
      </w:r>
      <w:r w:rsidRPr="00452DFB">
        <w:rPr>
          <w:lang w:eastAsia="en-US"/>
        </w:rPr>
        <w:t>объекта;</w:t>
      </w:r>
    </w:p>
    <w:p w:rsidR="009224DE" w:rsidRPr="00452DFB" w:rsidRDefault="009224DE" w:rsidP="003F6F4B">
      <w:pPr>
        <w:ind w:firstLine="709"/>
        <w:jc w:val="both"/>
        <w:rPr>
          <w:lang w:eastAsia="en-US"/>
        </w:rPr>
      </w:pPr>
      <w:r w:rsidRPr="00452DFB">
        <w:rPr>
          <w:lang w:eastAsia="en-US"/>
        </w:rPr>
        <w:t xml:space="preserve">-муниципальных </w:t>
      </w:r>
      <w:r w:rsidR="00424F02" w:rsidRPr="00452DFB">
        <w:rPr>
          <w:lang w:eastAsia="en-US"/>
        </w:rPr>
        <w:t>Объектов</w:t>
      </w:r>
      <w:r w:rsidRPr="00452DFB">
        <w:rPr>
          <w:lang w:eastAsia="en-US"/>
        </w:rPr>
        <w:t xml:space="preserve"> в 2018 году – 59 </w:t>
      </w:r>
      <w:r w:rsidR="00435395" w:rsidRPr="00452DFB">
        <w:rPr>
          <w:lang w:eastAsia="en-US"/>
        </w:rPr>
        <w:t xml:space="preserve">адаптированных </w:t>
      </w:r>
      <w:r w:rsidRPr="00452DFB">
        <w:rPr>
          <w:lang w:eastAsia="en-US"/>
        </w:rPr>
        <w:t xml:space="preserve">объектов. </w:t>
      </w:r>
    </w:p>
    <w:p w:rsidR="009224DE" w:rsidRPr="00452DFB" w:rsidRDefault="009224DE" w:rsidP="003F6F4B">
      <w:pPr>
        <w:ind w:firstLine="709"/>
        <w:jc w:val="both"/>
        <w:rPr>
          <w:color w:val="0000CC"/>
          <w:lang w:eastAsia="en-US"/>
        </w:rPr>
      </w:pPr>
      <w:r w:rsidRPr="00452DFB">
        <w:rPr>
          <w:lang w:eastAsia="en-US"/>
        </w:rPr>
        <w:t xml:space="preserve">Информация в разрезе сфер деятельности в части достигнутых непосредственных результатов реализации мероприятий по адаптации согласно данным отчетов ОИВ и ОМСУ отражена в </w:t>
      </w:r>
      <w:r w:rsidRPr="00452DFB">
        <w:rPr>
          <w:color w:val="0000CC"/>
          <w:lang w:eastAsia="en-US"/>
        </w:rPr>
        <w:t>таблице №</w:t>
      </w:r>
      <w:r w:rsidR="009105DF" w:rsidRPr="00452DFB">
        <w:rPr>
          <w:color w:val="0000CC"/>
          <w:lang w:eastAsia="en-US"/>
        </w:rPr>
        <w:t>6</w:t>
      </w:r>
      <w:r w:rsidRPr="00452DFB">
        <w:rPr>
          <w:color w:val="0000CC"/>
          <w:lang w:eastAsia="en-US"/>
        </w:rPr>
        <w:t xml:space="preserve">. </w:t>
      </w:r>
    </w:p>
    <w:p w:rsidR="009224DE" w:rsidRPr="00452DFB" w:rsidRDefault="009224DE" w:rsidP="009224DE">
      <w:pPr>
        <w:ind w:firstLine="709"/>
        <w:jc w:val="right"/>
        <w:rPr>
          <w:color w:val="0000CC"/>
          <w:lang w:eastAsia="en-US"/>
        </w:rPr>
      </w:pPr>
      <w:r w:rsidRPr="00452DFB">
        <w:rPr>
          <w:color w:val="0000CC"/>
          <w:lang w:eastAsia="en-US"/>
        </w:rPr>
        <w:t>Таблица №</w:t>
      </w:r>
      <w:r w:rsidR="009105DF" w:rsidRPr="00452DFB">
        <w:rPr>
          <w:color w:val="0000CC"/>
          <w:lang w:eastAsia="en-US"/>
        </w:rPr>
        <w:t>6</w:t>
      </w:r>
    </w:p>
    <w:tbl>
      <w:tblPr>
        <w:tblW w:w="10217" w:type="dxa"/>
        <w:tblInd w:w="97" w:type="dxa"/>
        <w:tblLook w:val="04A0"/>
      </w:tblPr>
      <w:tblGrid>
        <w:gridCol w:w="4547"/>
        <w:gridCol w:w="1276"/>
        <w:gridCol w:w="1134"/>
        <w:gridCol w:w="1134"/>
        <w:gridCol w:w="1134"/>
        <w:gridCol w:w="992"/>
      </w:tblGrid>
      <w:tr w:rsidR="004B210F" w:rsidRPr="00452DFB" w:rsidTr="008208B8">
        <w:trPr>
          <w:trHeight w:val="162"/>
          <w:tblHeader/>
        </w:trPr>
        <w:tc>
          <w:tcPr>
            <w:tcW w:w="4547" w:type="dxa"/>
            <w:vMerge w:val="restart"/>
            <w:tcBorders>
              <w:top w:val="single" w:sz="4" w:space="0" w:color="auto"/>
              <w:left w:val="single" w:sz="4" w:space="0" w:color="auto"/>
              <w:right w:val="single" w:sz="4" w:space="0" w:color="auto"/>
            </w:tcBorders>
            <w:shd w:val="clear" w:color="auto" w:fill="auto"/>
            <w:hideMark/>
          </w:tcPr>
          <w:p w:rsidR="004B210F" w:rsidRPr="00452DFB" w:rsidRDefault="004B210F" w:rsidP="008208B8">
            <w:pPr>
              <w:jc w:val="center"/>
              <w:rPr>
                <w:color w:val="000000"/>
                <w:sz w:val="18"/>
                <w:szCs w:val="18"/>
              </w:rPr>
            </w:pPr>
            <w:r w:rsidRPr="00452DFB">
              <w:rPr>
                <w:color w:val="000000"/>
                <w:sz w:val="18"/>
                <w:szCs w:val="18"/>
              </w:rPr>
              <w:t>Сфера деятельности</w:t>
            </w:r>
          </w:p>
        </w:tc>
        <w:tc>
          <w:tcPr>
            <w:tcW w:w="1276" w:type="dxa"/>
            <w:vMerge w:val="restart"/>
            <w:tcBorders>
              <w:top w:val="single" w:sz="4" w:space="0" w:color="auto"/>
              <w:left w:val="nil"/>
              <w:right w:val="single" w:sz="4" w:space="0" w:color="auto"/>
            </w:tcBorders>
            <w:shd w:val="clear" w:color="auto" w:fill="auto"/>
            <w:hideMark/>
          </w:tcPr>
          <w:p w:rsidR="004B210F" w:rsidRPr="00452DFB" w:rsidRDefault="004B210F" w:rsidP="008208B8">
            <w:pPr>
              <w:jc w:val="center"/>
              <w:rPr>
                <w:color w:val="000000"/>
                <w:sz w:val="18"/>
                <w:szCs w:val="18"/>
              </w:rPr>
            </w:pPr>
            <w:r w:rsidRPr="00452DFB">
              <w:rPr>
                <w:color w:val="000000"/>
                <w:sz w:val="18"/>
                <w:szCs w:val="18"/>
              </w:rPr>
              <w:t>Период</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4B210F" w:rsidRPr="00452DFB" w:rsidRDefault="004B210F" w:rsidP="004B210F">
            <w:pPr>
              <w:jc w:val="center"/>
              <w:rPr>
                <w:color w:val="000000"/>
                <w:sz w:val="18"/>
                <w:szCs w:val="18"/>
              </w:rPr>
            </w:pPr>
            <w:r w:rsidRPr="00452DFB">
              <w:rPr>
                <w:color w:val="000000"/>
                <w:sz w:val="18"/>
                <w:szCs w:val="18"/>
              </w:rPr>
              <w:t xml:space="preserve">Количество адаптированных </w:t>
            </w:r>
            <w:r w:rsidR="00424F02" w:rsidRPr="00452DFB">
              <w:rPr>
                <w:color w:val="000000"/>
                <w:sz w:val="18"/>
                <w:szCs w:val="18"/>
              </w:rPr>
              <w:t xml:space="preserve">Объектов </w:t>
            </w:r>
          </w:p>
        </w:tc>
        <w:tc>
          <w:tcPr>
            <w:tcW w:w="2126" w:type="dxa"/>
            <w:gridSpan w:val="2"/>
            <w:tcBorders>
              <w:top w:val="single" w:sz="4" w:space="0" w:color="auto"/>
              <w:left w:val="nil"/>
              <w:bottom w:val="single" w:sz="4" w:space="0" w:color="auto"/>
              <w:right w:val="single" w:sz="4" w:space="0" w:color="auto"/>
            </w:tcBorders>
            <w:shd w:val="clear" w:color="auto" w:fill="auto"/>
            <w:hideMark/>
          </w:tcPr>
          <w:p w:rsidR="004B210F" w:rsidRPr="00452DFB" w:rsidRDefault="004B210F" w:rsidP="004B210F">
            <w:pPr>
              <w:jc w:val="center"/>
              <w:rPr>
                <w:color w:val="000000"/>
                <w:sz w:val="18"/>
                <w:szCs w:val="18"/>
              </w:rPr>
            </w:pPr>
            <w:r w:rsidRPr="00452DFB">
              <w:rPr>
                <w:color w:val="000000"/>
                <w:sz w:val="18"/>
                <w:szCs w:val="18"/>
              </w:rPr>
              <w:t xml:space="preserve">Количество дооборудованных </w:t>
            </w:r>
            <w:r w:rsidR="00424F02" w:rsidRPr="00452DFB">
              <w:rPr>
                <w:color w:val="000000"/>
                <w:sz w:val="18"/>
                <w:szCs w:val="18"/>
              </w:rPr>
              <w:t xml:space="preserve">Объектов </w:t>
            </w:r>
          </w:p>
        </w:tc>
      </w:tr>
      <w:tr w:rsidR="004B210F" w:rsidRPr="00452DFB" w:rsidTr="008208B8">
        <w:trPr>
          <w:trHeight w:val="235"/>
          <w:tblHeader/>
        </w:trPr>
        <w:tc>
          <w:tcPr>
            <w:tcW w:w="4547" w:type="dxa"/>
            <w:vMerge/>
            <w:tcBorders>
              <w:left w:val="single" w:sz="4" w:space="0" w:color="auto"/>
              <w:bottom w:val="single" w:sz="4" w:space="0" w:color="auto"/>
              <w:right w:val="single" w:sz="4" w:space="0" w:color="auto"/>
            </w:tcBorders>
            <w:shd w:val="clear" w:color="auto" w:fill="auto"/>
            <w:hideMark/>
          </w:tcPr>
          <w:p w:rsidR="004B210F" w:rsidRPr="00452DFB" w:rsidRDefault="004B210F" w:rsidP="00CE63B1">
            <w:pPr>
              <w:rPr>
                <w:color w:val="000000"/>
                <w:sz w:val="18"/>
                <w:szCs w:val="18"/>
              </w:rPr>
            </w:pPr>
          </w:p>
        </w:tc>
        <w:tc>
          <w:tcPr>
            <w:tcW w:w="1276" w:type="dxa"/>
            <w:vMerge/>
            <w:tcBorders>
              <w:left w:val="nil"/>
              <w:bottom w:val="single" w:sz="4" w:space="0" w:color="auto"/>
              <w:right w:val="single" w:sz="4" w:space="0" w:color="auto"/>
            </w:tcBorders>
            <w:shd w:val="clear" w:color="auto" w:fill="auto"/>
            <w:hideMark/>
          </w:tcPr>
          <w:p w:rsidR="004B210F" w:rsidRPr="00452DFB" w:rsidRDefault="004B210F" w:rsidP="00CE63B1">
            <w:pPr>
              <w:rPr>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4B210F" w:rsidRPr="00452DFB" w:rsidRDefault="004B210F" w:rsidP="00CE63B1">
            <w:pPr>
              <w:jc w:val="center"/>
              <w:rPr>
                <w:color w:val="000000"/>
                <w:sz w:val="18"/>
                <w:szCs w:val="18"/>
              </w:rPr>
            </w:pPr>
            <w:r w:rsidRPr="00452DFB">
              <w:rPr>
                <w:color w:val="000000"/>
                <w:sz w:val="18"/>
                <w:szCs w:val="18"/>
              </w:rPr>
              <w:t>(план)</w:t>
            </w:r>
          </w:p>
        </w:tc>
        <w:tc>
          <w:tcPr>
            <w:tcW w:w="1134" w:type="dxa"/>
            <w:tcBorders>
              <w:top w:val="single" w:sz="4" w:space="0" w:color="auto"/>
              <w:left w:val="nil"/>
              <w:bottom w:val="single" w:sz="4" w:space="0" w:color="auto"/>
              <w:right w:val="single" w:sz="4" w:space="0" w:color="auto"/>
            </w:tcBorders>
            <w:shd w:val="clear" w:color="auto" w:fill="auto"/>
            <w:hideMark/>
          </w:tcPr>
          <w:p w:rsidR="004B210F" w:rsidRPr="00452DFB" w:rsidRDefault="004B210F" w:rsidP="00CE63B1">
            <w:pPr>
              <w:jc w:val="center"/>
              <w:rPr>
                <w:color w:val="000000"/>
                <w:sz w:val="18"/>
                <w:szCs w:val="18"/>
              </w:rPr>
            </w:pPr>
            <w:r w:rsidRPr="00452DFB">
              <w:rPr>
                <w:color w:val="000000"/>
                <w:sz w:val="18"/>
                <w:szCs w:val="18"/>
              </w:rPr>
              <w:t>(факт)</w:t>
            </w:r>
          </w:p>
        </w:tc>
        <w:tc>
          <w:tcPr>
            <w:tcW w:w="1134" w:type="dxa"/>
            <w:tcBorders>
              <w:top w:val="single" w:sz="4" w:space="0" w:color="auto"/>
              <w:left w:val="nil"/>
              <w:bottom w:val="single" w:sz="4" w:space="0" w:color="auto"/>
              <w:right w:val="single" w:sz="4" w:space="0" w:color="auto"/>
            </w:tcBorders>
            <w:shd w:val="clear" w:color="auto" w:fill="auto"/>
            <w:hideMark/>
          </w:tcPr>
          <w:p w:rsidR="004B210F" w:rsidRPr="00452DFB" w:rsidRDefault="004B210F" w:rsidP="00CE63B1">
            <w:pPr>
              <w:jc w:val="center"/>
              <w:rPr>
                <w:color w:val="000000"/>
                <w:sz w:val="18"/>
                <w:szCs w:val="18"/>
              </w:rPr>
            </w:pPr>
            <w:r w:rsidRPr="00452DFB">
              <w:rPr>
                <w:color w:val="000000"/>
                <w:sz w:val="18"/>
                <w:szCs w:val="18"/>
              </w:rPr>
              <w:t>(план)</w:t>
            </w:r>
          </w:p>
        </w:tc>
        <w:tc>
          <w:tcPr>
            <w:tcW w:w="992" w:type="dxa"/>
            <w:tcBorders>
              <w:top w:val="single" w:sz="4" w:space="0" w:color="auto"/>
              <w:left w:val="nil"/>
              <w:bottom w:val="single" w:sz="4" w:space="0" w:color="auto"/>
              <w:right w:val="single" w:sz="4" w:space="0" w:color="auto"/>
            </w:tcBorders>
            <w:shd w:val="clear" w:color="auto" w:fill="auto"/>
            <w:hideMark/>
          </w:tcPr>
          <w:p w:rsidR="004B210F" w:rsidRPr="00452DFB" w:rsidRDefault="004B210F" w:rsidP="00CE63B1">
            <w:pPr>
              <w:jc w:val="center"/>
              <w:rPr>
                <w:color w:val="000000"/>
                <w:sz w:val="18"/>
                <w:szCs w:val="18"/>
              </w:rPr>
            </w:pPr>
            <w:r w:rsidRPr="00452DFB">
              <w:rPr>
                <w:color w:val="000000"/>
                <w:sz w:val="18"/>
                <w:szCs w:val="18"/>
              </w:rPr>
              <w:t>(факт)</w:t>
            </w:r>
          </w:p>
        </w:tc>
      </w:tr>
      <w:tr w:rsidR="00CE63B1" w:rsidRPr="00452DFB" w:rsidTr="008208B8">
        <w:trPr>
          <w:trHeight w:val="130"/>
          <w:tblHeader/>
        </w:trPr>
        <w:tc>
          <w:tcPr>
            <w:tcW w:w="4547" w:type="dxa"/>
            <w:tcBorders>
              <w:top w:val="nil"/>
              <w:left w:val="single" w:sz="4" w:space="0" w:color="auto"/>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1</w:t>
            </w:r>
          </w:p>
        </w:tc>
        <w:tc>
          <w:tcPr>
            <w:tcW w:w="1276"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2</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3</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4</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5</w:t>
            </w:r>
          </w:p>
        </w:tc>
        <w:tc>
          <w:tcPr>
            <w:tcW w:w="992"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6</w:t>
            </w:r>
          </w:p>
        </w:tc>
      </w:tr>
      <w:tr w:rsidR="00CE63B1" w:rsidRPr="00452DFB" w:rsidTr="008208B8">
        <w:trPr>
          <w:trHeight w:val="244"/>
        </w:trPr>
        <w:tc>
          <w:tcPr>
            <w:tcW w:w="4547" w:type="dxa"/>
            <w:tcBorders>
              <w:top w:val="nil"/>
              <w:left w:val="single" w:sz="4" w:space="0" w:color="auto"/>
              <w:bottom w:val="single" w:sz="4" w:space="0" w:color="auto"/>
              <w:right w:val="single" w:sz="4" w:space="0" w:color="auto"/>
            </w:tcBorders>
            <w:shd w:val="clear" w:color="auto" w:fill="auto"/>
            <w:hideMark/>
          </w:tcPr>
          <w:p w:rsidR="00CE63B1" w:rsidRPr="00452DFB" w:rsidRDefault="00CE63B1" w:rsidP="00CE63B1">
            <w:pPr>
              <w:rPr>
                <w:color w:val="000000"/>
                <w:sz w:val="18"/>
                <w:szCs w:val="18"/>
              </w:rPr>
            </w:pPr>
            <w:r w:rsidRPr="00452DFB">
              <w:rPr>
                <w:color w:val="000000"/>
                <w:sz w:val="18"/>
                <w:szCs w:val="18"/>
              </w:rPr>
              <w:lastRenderedPageBreak/>
              <w:t>в сфере здравоохранения</w:t>
            </w:r>
          </w:p>
        </w:tc>
        <w:tc>
          <w:tcPr>
            <w:tcW w:w="1276"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2018 год</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18</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19</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0</w:t>
            </w:r>
          </w:p>
        </w:tc>
        <w:tc>
          <w:tcPr>
            <w:tcW w:w="992"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5</w:t>
            </w:r>
          </w:p>
        </w:tc>
      </w:tr>
      <w:tr w:rsidR="00CE63B1" w:rsidRPr="00452DFB" w:rsidTr="008208B8">
        <w:trPr>
          <w:trHeight w:val="222"/>
        </w:trPr>
        <w:tc>
          <w:tcPr>
            <w:tcW w:w="4547" w:type="dxa"/>
            <w:vMerge w:val="restart"/>
            <w:tcBorders>
              <w:top w:val="nil"/>
              <w:left w:val="single" w:sz="4" w:space="0" w:color="auto"/>
              <w:bottom w:val="single" w:sz="4" w:space="0" w:color="auto"/>
              <w:right w:val="single" w:sz="4" w:space="0" w:color="auto"/>
            </w:tcBorders>
            <w:shd w:val="clear" w:color="auto" w:fill="auto"/>
            <w:hideMark/>
          </w:tcPr>
          <w:p w:rsidR="00CE63B1" w:rsidRPr="00452DFB" w:rsidRDefault="00CE63B1" w:rsidP="00CE63B1">
            <w:pPr>
              <w:rPr>
                <w:color w:val="000000"/>
                <w:sz w:val="18"/>
                <w:szCs w:val="18"/>
              </w:rPr>
            </w:pPr>
            <w:r w:rsidRPr="00452DFB">
              <w:rPr>
                <w:color w:val="000000"/>
                <w:sz w:val="18"/>
                <w:szCs w:val="18"/>
              </w:rPr>
              <w:t>в  сфере социальной защиты населения</w:t>
            </w:r>
          </w:p>
        </w:tc>
        <w:tc>
          <w:tcPr>
            <w:tcW w:w="1276"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2018 год</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5</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6</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0</w:t>
            </w:r>
          </w:p>
        </w:tc>
        <w:tc>
          <w:tcPr>
            <w:tcW w:w="992"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15</w:t>
            </w:r>
          </w:p>
        </w:tc>
      </w:tr>
      <w:tr w:rsidR="001C5721" w:rsidRPr="00452DFB" w:rsidTr="008208B8">
        <w:trPr>
          <w:trHeight w:val="222"/>
        </w:trPr>
        <w:tc>
          <w:tcPr>
            <w:tcW w:w="4547" w:type="dxa"/>
            <w:vMerge/>
            <w:tcBorders>
              <w:top w:val="nil"/>
              <w:left w:val="single" w:sz="4" w:space="0" w:color="auto"/>
              <w:bottom w:val="single" w:sz="4" w:space="0" w:color="auto"/>
              <w:right w:val="single" w:sz="4" w:space="0" w:color="auto"/>
            </w:tcBorders>
            <w:shd w:val="clear" w:color="auto" w:fill="auto"/>
            <w:hideMark/>
          </w:tcPr>
          <w:p w:rsidR="001C5721" w:rsidRPr="00452DFB" w:rsidRDefault="001C5721" w:rsidP="00CE63B1">
            <w:pPr>
              <w:rPr>
                <w:color w:val="000000"/>
                <w:sz w:val="18"/>
                <w:szCs w:val="18"/>
              </w:rPr>
            </w:pPr>
          </w:p>
        </w:tc>
        <w:tc>
          <w:tcPr>
            <w:tcW w:w="1276"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color w:val="000000"/>
                <w:sz w:val="18"/>
                <w:szCs w:val="18"/>
              </w:rPr>
            </w:pPr>
            <w:r w:rsidRPr="00452DFB">
              <w:rPr>
                <w:color w:val="000000"/>
                <w:sz w:val="18"/>
                <w:szCs w:val="18"/>
              </w:rPr>
              <w:t>2019 год*</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color w:val="000000"/>
                <w:sz w:val="18"/>
                <w:szCs w:val="18"/>
              </w:rPr>
            </w:pPr>
            <w:r w:rsidRPr="00452DFB">
              <w:rPr>
                <w:color w:val="000000"/>
                <w:sz w:val="18"/>
                <w:szCs w:val="18"/>
              </w:rPr>
              <w:t>2</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46379F">
            <w:pPr>
              <w:jc w:val="center"/>
              <w:rPr>
                <w:color w:val="000000"/>
                <w:sz w:val="18"/>
                <w:szCs w:val="18"/>
              </w:rPr>
            </w:pPr>
            <w:r w:rsidRPr="00452DFB">
              <w:rPr>
                <w:color w:val="000000"/>
                <w:sz w:val="18"/>
                <w:szCs w:val="18"/>
              </w:rPr>
              <w:t>1</w:t>
            </w:r>
            <w:r w:rsidR="0046379F" w:rsidRPr="00452DFB">
              <w:rPr>
                <w:color w:val="000000"/>
                <w:sz w:val="18"/>
                <w:szCs w:val="18"/>
              </w:rPr>
              <w:t>**</w:t>
            </w:r>
            <w:r w:rsidRPr="00452DFB">
              <w:rPr>
                <w:color w:val="000000"/>
                <w:sz w:val="18"/>
                <w:szCs w:val="18"/>
              </w:rPr>
              <w:t xml:space="preserve"> </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color w:val="000000"/>
                <w:sz w:val="18"/>
                <w:szCs w:val="18"/>
              </w:rPr>
            </w:pPr>
            <w:r w:rsidRPr="00452DFB">
              <w:rPr>
                <w:color w:val="000000"/>
                <w:sz w:val="18"/>
                <w:szCs w:val="18"/>
              </w:rPr>
              <w:t>0</w:t>
            </w:r>
          </w:p>
        </w:tc>
        <w:tc>
          <w:tcPr>
            <w:tcW w:w="992"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color w:val="000000"/>
                <w:sz w:val="18"/>
                <w:szCs w:val="18"/>
              </w:rPr>
            </w:pPr>
            <w:r w:rsidRPr="00452DFB">
              <w:rPr>
                <w:color w:val="000000"/>
                <w:sz w:val="18"/>
                <w:szCs w:val="18"/>
              </w:rPr>
              <w:t>2</w:t>
            </w:r>
          </w:p>
        </w:tc>
      </w:tr>
      <w:tr w:rsidR="00CE63B1" w:rsidRPr="00452DFB" w:rsidTr="008208B8">
        <w:trPr>
          <w:trHeight w:val="204"/>
        </w:trPr>
        <w:tc>
          <w:tcPr>
            <w:tcW w:w="4547" w:type="dxa"/>
            <w:tcBorders>
              <w:top w:val="nil"/>
              <w:left w:val="single" w:sz="4" w:space="0" w:color="auto"/>
              <w:bottom w:val="single" w:sz="4" w:space="0" w:color="auto"/>
              <w:right w:val="single" w:sz="4" w:space="0" w:color="auto"/>
            </w:tcBorders>
            <w:shd w:val="clear" w:color="auto" w:fill="auto"/>
            <w:hideMark/>
          </w:tcPr>
          <w:p w:rsidR="00CE63B1" w:rsidRPr="00452DFB" w:rsidRDefault="00CE63B1" w:rsidP="00CE63B1">
            <w:pPr>
              <w:rPr>
                <w:color w:val="000000"/>
                <w:sz w:val="18"/>
                <w:szCs w:val="18"/>
              </w:rPr>
            </w:pPr>
            <w:r w:rsidRPr="00452DFB">
              <w:rPr>
                <w:color w:val="000000"/>
                <w:sz w:val="18"/>
                <w:szCs w:val="18"/>
              </w:rPr>
              <w:t>в сфере занятости населения</w:t>
            </w:r>
          </w:p>
        </w:tc>
        <w:tc>
          <w:tcPr>
            <w:tcW w:w="1276"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2018 год</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2</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2</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0</w:t>
            </w:r>
          </w:p>
        </w:tc>
        <w:tc>
          <w:tcPr>
            <w:tcW w:w="992"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r>
      <w:tr w:rsidR="00CE63B1" w:rsidRPr="00452DFB" w:rsidTr="008208B8">
        <w:trPr>
          <w:trHeight w:val="433"/>
        </w:trPr>
        <w:tc>
          <w:tcPr>
            <w:tcW w:w="4547" w:type="dxa"/>
            <w:tcBorders>
              <w:top w:val="nil"/>
              <w:left w:val="single" w:sz="4" w:space="0" w:color="auto"/>
              <w:bottom w:val="single" w:sz="4" w:space="0" w:color="auto"/>
              <w:right w:val="single" w:sz="4" w:space="0" w:color="auto"/>
            </w:tcBorders>
            <w:shd w:val="clear" w:color="auto" w:fill="auto"/>
            <w:hideMark/>
          </w:tcPr>
          <w:p w:rsidR="00CE63B1" w:rsidRPr="00452DFB" w:rsidRDefault="00CE63B1" w:rsidP="00CE63B1">
            <w:pPr>
              <w:rPr>
                <w:color w:val="000000"/>
                <w:sz w:val="18"/>
                <w:szCs w:val="18"/>
              </w:rPr>
            </w:pPr>
            <w:r w:rsidRPr="00452DFB">
              <w:rPr>
                <w:color w:val="000000"/>
                <w:sz w:val="18"/>
                <w:szCs w:val="18"/>
              </w:rPr>
              <w:t>в сфере физической культуры и спорта, молодежной политики</w:t>
            </w:r>
          </w:p>
        </w:tc>
        <w:tc>
          <w:tcPr>
            <w:tcW w:w="1276"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2018 год</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c>
          <w:tcPr>
            <w:tcW w:w="992"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r>
      <w:tr w:rsidR="00CE63B1" w:rsidRPr="00452DFB" w:rsidTr="008208B8">
        <w:trPr>
          <w:trHeight w:val="220"/>
        </w:trPr>
        <w:tc>
          <w:tcPr>
            <w:tcW w:w="4547" w:type="dxa"/>
            <w:vMerge w:val="restart"/>
            <w:tcBorders>
              <w:top w:val="nil"/>
              <w:left w:val="single" w:sz="4" w:space="0" w:color="auto"/>
              <w:bottom w:val="single" w:sz="4" w:space="0" w:color="auto"/>
              <w:right w:val="single" w:sz="4" w:space="0" w:color="auto"/>
            </w:tcBorders>
            <w:shd w:val="clear" w:color="auto" w:fill="auto"/>
            <w:hideMark/>
          </w:tcPr>
          <w:p w:rsidR="00CE63B1" w:rsidRPr="00452DFB" w:rsidRDefault="00CE63B1" w:rsidP="00CE63B1">
            <w:pPr>
              <w:rPr>
                <w:color w:val="000000"/>
                <w:sz w:val="18"/>
                <w:szCs w:val="18"/>
              </w:rPr>
            </w:pPr>
            <w:r w:rsidRPr="00452DFB">
              <w:rPr>
                <w:color w:val="000000"/>
                <w:sz w:val="18"/>
                <w:szCs w:val="18"/>
              </w:rPr>
              <w:t>в сфере культуры</w:t>
            </w:r>
          </w:p>
        </w:tc>
        <w:tc>
          <w:tcPr>
            <w:tcW w:w="1276"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2018 год</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0</w:t>
            </w:r>
          </w:p>
        </w:tc>
        <w:tc>
          <w:tcPr>
            <w:tcW w:w="992"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r>
      <w:tr w:rsidR="00CE63B1" w:rsidRPr="00452DFB" w:rsidTr="008208B8">
        <w:trPr>
          <w:trHeight w:val="138"/>
        </w:trPr>
        <w:tc>
          <w:tcPr>
            <w:tcW w:w="4547" w:type="dxa"/>
            <w:vMerge/>
            <w:tcBorders>
              <w:top w:val="nil"/>
              <w:left w:val="single" w:sz="4" w:space="0" w:color="auto"/>
              <w:bottom w:val="single" w:sz="4" w:space="0" w:color="auto"/>
              <w:right w:val="single" w:sz="4" w:space="0" w:color="auto"/>
            </w:tcBorders>
            <w:vAlign w:val="center"/>
            <w:hideMark/>
          </w:tcPr>
          <w:p w:rsidR="00CE63B1" w:rsidRPr="00452DFB" w:rsidRDefault="00CE63B1" w:rsidP="00CE63B1">
            <w:pPr>
              <w:rPr>
                <w:color w:val="000000"/>
                <w:sz w:val="18"/>
                <w:szCs w:val="18"/>
              </w:rPr>
            </w:pPr>
          </w:p>
        </w:tc>
        <w:tc>
          <w:tcPr>
            <w:tcW w:w="1276"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2019 год</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0</w:t>
            </w:r>
          </w:p>
        </w:tc>
        <w:tc>
          <w:tcPr>
            <w:tcW w:w="992"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color w:val="000000"/>
                <w:sz w:val="18"/>
                <w:szCs w:val="18"/>
              </w:rPr>
            </w:pPr>
            <w:r w:rsidRPr="00452DFB">
              <w:rPr>
                <w:color w:val="000000"/>
                <w:sz w:val="18"/>
                <w:szCs w:val="18"/>
              </w:rPr>
              <w:t>1</w:t>
            </w:r>
          </w:p>
        </w:tc>
      </w:tr>
      <w:tr w:rsidR="001C5721" w:rsidRPr="00452DFB" w:rsidTr="008208B8">
        <w:trPr>
          <w:trHeight w:val="183"/>
        </w:trPr>
        <w:tc>
          <w:tcPr>
            <w:tcW w:w="4547" w:type="dxa"/>
            <w:vMerge w:val="restart"/>
            <w:tcBorders>
              <w:top w:val="nil"/>
              <w:left w:val="single" w:sz="4" w:space="0" w:color="auto"/>
              <w:right w:val="single" w:sz="4" w:space="0" w:color="auto"/>
            </w:tcBorders>
            <w:shd w:val="clear" w:color="auto" w:fill="auto"/>
            <w:hideMark/>
          </w:tcPr>
          <w:p w:rsidR="001C5721" w:rsidRPr="00452DFB" w:rsidRDefault="001C5721" w:rsidP="00CE63B1">
            <w:pPr>
              <w:rPr>
                <w:b/>
                <w:bCs/>
                <w:color w:val="000000"/>
                <w:sz w:val="18"/>
                <w:szCs w:val="18"/>
              </w:rPr>
            </w:pPr>
            <w:r w:rsidRPr="00452DFB">
              <w:rPr>
                <w:b/>
                <w:bCs/>
                <w:color w:val="000000"/>
                <w:sz w:val="18"/>
                <w:szCs w:val="18"/>
              </w:rPr>
              <w:t xml:space="preserve">ВСЕГО государственных </w:t>
            </w:r>
            <w:r w:rsidR="00424F02" w:rsidRPr="00452DFB">
              <w:rPr>
                <w:b/>
                <w:bCs/>
                <w:color w:val="000000"/>
                <w:sz w:val="18"/>
                <w:szCs w:val="18"/>
              </w:rPr>
              <w:t>Объектов</w:t>
            </w:r>
          </w:p>
        </w:tc>
        <w:tc>
          <w:tcPr>
            <w:tcW w:w="1276"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2018 год</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27</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29</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1</w:t>
            </w:r>
          </w:p>
        </w:tc>
        <w:tc>
          <w:tcPr>
            <w:tcW w:w="992"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23</w:t>
            </w:r>
          </w:p>
        </w:tc>
      </w:tr>
      <w:tr w:rsidR="001C5721" w:rsidRPr="00452DFB" w:rsidTr="008208B8">
        <w:trPr>
          <w:trHeight w:val="116"/>
        </w:trPr>
        <w:tc>
          <w:tcPr>
            <w:tcW w:w="4547" w:type="dxa"/>
            <w:vMerge/>
            <w:tcBorders>
              <w:left w:val="single" w:sz="4" w:space="0" w:color="auto"/>
              <w:bottom w:val="single" w:sz="4" w:space="0" w:color="auto"/>
              <w:right w:val="single" w:sz="4" w:space="0" w:color="auto"/>
            </w:tcBorders>
            <w:shd w:val="clear" w:color="auto" w:fill="auto"/>
            <w:hideMark/>
          </w:tcPr>
          <w:p w:rsidR="001C5721" w:rsidRPr="00452DFB" w:rsidRDefault="001C5721" w:rsidP="00CE63B1">
            <w:pPr>
              <w:rPr>
                <w:b/>
                <w:bCs/>
                <w:color w:val="000000"/>
                <w:sz w:val="18"/>
                <w:szCs w:val="18"/>
              </w:rPr>
            </w:pPr>
          </w:p>
        </w:tc>
        <w:tc>
          <w:tcPr>
            <w:tcW w:w="1276"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2019 год</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3</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1*</w:t>
            </w:r>
          </w:p>
        </w:tc>
        <w:tc>
          <w:tcPr>
            <w:tcW w:w="1134"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0</w:t>
            </w:r>
          </w:p>
        </w:tc>
        <w:tc>
          <w:tcPr>
            <w:tcW w:w="992" w:type="dxa"/>
            <w:tcBorders>
              <w:top w:val="nil"/>
              <w:left w:val="nil"/>
              <w:bottom w:val="single" w:sz="4" w:space="0" w:color="auto"/>
              <w:right w:val="single" w:sz="4" w:space="0" w:color="auto"/>
            </w:tcBorders>
            <w:shd w:val="clear" w:color="auto" w:fill="auto"/>
            <w:hideMark/>
          </w:tcPr>
          <w:p w:rsidR="001C5721" w:rsidRPr="00452DFB" w:rsidRDefault="001C5721" w:rsidP="00CE63B1">
            <w:pPr>
              <w:jc w:val="center"/>
              <w:rPr>
                <w:b/>
                <w:bCs/>
                <w:color w:val="000000"/>
                <w:sz w:val="18"/>
                <w:szCs w:val="18"/>
              </w:rPr>
            </w:pPr>
            <w:r w:rsidRPr="00452DFB">
              <w:rPr>
                <w:b/>
                <w:bCs/>
                <w:color w:val="000000"/>
                <w:sz w:val="18"/>
                <w:szCs w:val="18"/>
              </w:rPr>
              <w:t>3*</w:t>
            </w:r>
          </w:p>
        </w:tc>
      </w:tr>
      <w:tr w:rsidR="00CE63B1" w:rsidRPr="00452DFB" w:rsidTr="008208B8">
        <w:trPr>
          <w:trHeight w:val="305"/>
        </w:trPr>
        <w:tc>
          <w:tcPr>
            <w:tcW w:w="4547" w:type="dxa"/>
            <w:tcBorders>
              <w:top w:val="nil"/>
              <w:left w:val="single" w:sz="4" w:space="0" w:color="auto"/>
              <w:bottom w:val="single" w:sz="4" w:space="0" w:color="auto"/>
              <w:right w:val="single" w:sz="4" w:space="0" w:color="auto"/>
            </w:tcBorders>
            <w:shd w:val="clear" w:color="auto" w:fill="auto"/>
            <w:hideMark/>
          </w:tcPr>
          <w:p w:rsidR="00CE63B1" w:rsidRPr="00452DFB" w:rsidRDefault="001C5721" w:rsidP="00CE63B1">
            <w:pPr>
              <w:rPr>
                <w:b/>
                <w:bCs/>
                <w:color w:val="000000"/>
                <w:sz w:val="18"/>
                <w:szCs w:val="18"/>
              </w:rPr>
            </w:pPr>
            <w:r w:rsidRPr="00452DFB">
              <w:rPr>
                <w:b/>
                <w:bCs/>
                <w:color w:val="000000"/>
                <w:sz w:val="18"/>
                <w:szCs w:val="18"/>
              </w:rPr>
              <w:t xml:space="preserve">Всего муниципальных </w:t>
            </w:r>
            <w:r w:rsidR="00424F02" w:rsidRPr="00452DFB">
              <w:rPr>
                <w:b/>
                <w:bCs/>
                <w:color w:val="000000"/>
                <w:sz w:val="18"/>
                <w:szCs w:val="18"/>
              </w:rPr>
              <w:t>Объектов</w:t>
            </w:r>
            <w:r w:rsidR="00CE63B1" w:rsidRPr="00452DFB">
              <w:rPr>
                <w:b/>
                <w:bCs/>
                <w:color w:val="000000"/>
                <w:sz w:val="18"/>
                <w:szCs w:val="18"/>
              </w:rPr>
              <w:t xml:space="preserve"> </w:t>
            </w:r>
            <w:r w:rsidR="00CE63B1" w:rsidRPr="00452DFB">
              <w:rPr>
                <w:color w:val="000000"/>
                <w:sz w:val="18"/>
                <w:szCs w:val="18"/>
              </w:rPr>
              <w:t>в сфере культуры, физической культуры и спорта, молодежной политики</w:t>
            </w:r>
          </w:p>
        </w:tc>
        <w:tc>
          <w:tcPr>
            <w:tcW w:w="1276"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2018 год</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59</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60</w:t>
            </w:r>
          </w:p>
        </w:tc>
        <w:tc>
          <w:tcPr>
            <w:tcW w:w="1134"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0</w:t>
            </w:r>
          </w:p>
        </w:tc>
        <w:tc>
          <w:tcPr>
            <w:tcW w:w="992" w:type="dxa"/>
            <w:tcBorders>
              <w:top w:val="nil"/>
              <w:left w:val="nil"/>
              <w:bottom w:val="single" w:sz="4" w:space="0" w:color="auto"/>
              <w:right w:val="single" w:sz="4" w:space="0" w:color="auto"/>
            </w:tcBorders>
            <w:shd w:val="clear" w:color="auto" w:fill="auto"/>
            <w:hideMark/>
          </w:tcPr>
          <w:p w:rsidR="00CE63B1" w:rsidRPr="00452DFB" w:rsidRDefault="00CE63B1" w:rsidP="00CE63B1">
            <w:pPr>
              <w:jc w:val="center"/>
              <w:rPr>
                <w:b/>
                <w:bCs/>
                <w:color w:val="000000"/>
                <w:sz w:val="18"/>
                <w:szCs w:val="18"/>
              </w:rPr>
            </w:pPr>
            <w:r w:rsidRPr="00452DFB">
              <w:rPr>
                <w:b/>
                <w:bCs/>
                <w:color w:val="000000"/>
                <w:sz w:val="18"/>
                <w:szCs w:val="18"/>
              </w:rPr>
              <w:t>6</w:t>
            </w:r>
          </w:p>
        </w:tc>
      </w:tr>
    </w:tbl>
    <w:p w:rsidR="009224DE" w:rsidRPr="00452DFB" w:rsidRDefault="009224DE" w:rsidP="003F6F4B">
      <w:pPr>
        <w:spacing w:before="120"/>
        <w:ind w:firstLine="709"/>
        <w:jc w:val="both"/>
        <w:rPr>
          <w:i/>
          <w:sz w:val="20"/>
          <w:lang w:eastAsia="en-US"/>
        </w:rPr>
      </w:pPr>
      <w:r w:rsidRPr="00452DFB">
        <w:rPr>
          <w:i/>
          <w:sz w:val="20"/>
          <w:lang w:eastAsia="en-US"/>
        </w:rPr>
        <w:t>*- информация на 01.07.2019 года</w:t>
      </w:r>
      <w:r w:rsidR="0046379F" w:rsidRPr="00452DFB">
        <w:rPr>
          <w:i/>
          <w:sz w:val="20"/>
          <w:lang w:eastAsia="en-US"/>
        </w:rPr>
        <w:t xml:space="preserve">, ** - </w:t>
      </w:r>
      <w:r w:rsidR="0046379F" w:rsidRPr="00452DFB">
        <w:rPr>
          <w:color w:val="000000"/>
          <w:sz w:val="18"/>
          <w:szCs w:val="18"/>
        </w:rPr>
        <w:t xml:space="preserve">в 7-ми учреждениях проводятся конкурсные процедуры для адаптации 7 </w:t>
      </w:r>
      <w:r w:rsidR="00424F02" w:rsidRPr="00452DFB">
        <w:rPr>
          <w:color w:val="000000"/>
          <w:sz w:val="18"/>
          <w:szCs w:val="18"/>
        </w:rPr>
        <w:t>Объектов</w:t>
      </w:r>
      <w:r w:rsidR="0046379F" w:rsidRPr="00452DFB">
        <w:rPr>
          <w:color w:val="000000"/>
          <w:sz w:val="18"/>
          <w:szCs w:val="18"/>
        </w:rPr>
        <w:t>.</w:t>
      </w:r>
    </w:p>
    <w:p w:rsidR="009224DE" w:rsidRPr="00452DFB" w:rsidRDefault="00435395" w:rsidP="003F6F4B">
      <w:pPr>
        <w:spacing w:before="120"/>
        <w:ind w:firstLine="709"/>
        <w:jc w:val="both"/>
      </w:pPr>
      <w:r w:rsidRPr="00452DFB">
        <w:rPr>
          <w:lang w:eastAsia="en-US"/>
        </w:rPr>
        <w:t xml:space="preserve">Как видно из </w:t>
      </w:r>
      <w:r w:rsidRPr="00452DFB">
        <w:rPr>
          <w:color w:val="0000CC"/>
          <w:lang w:eastAsia="en-US"/>
        </w:rPr>
        <w:t xml:space="preserve">таблицы № </w:t>
      </w:r>
      <w:r w:rsidR="007D1D81" w:rsidRPr="00452DFB">
        <w:rPr>
          <w:color w:val="0000CC"/>
          <w:lang w:eastAsia="en-US"/>
        </w:rPr>
        <w:t>6</w:t>
      </w:r>
      <w:r w:rsidRPr="00452DFB">
        <w:rPr>
          <w:color w:val="0000CC"/>
          <w:lang w:eastAsia="en-US"/>
        </w:rPr>
        <w:t>,</w:t>
      </w:r>
      <w:r w:rsidRPr="00452DFB">
        <w:rPr>
          <w:lang w:eastAsia="en-US"/>
        </w:rPr>
        <w:t xml:space="preserve"> исполнителями мероприятия</w:t>
      </w:r>
      <w:r w:rsidRPr="00452DFB">
        <w:rPr>
          <w:b/>
          <w:lang w:eastAsia="en-US"/>
        </w:rPr>
        <w:t xml:space="preserve"> </w:t>
      </w:r>
      <w:r w:rsidRPr="00452DFB">
        <w:rPr>
          <w:lang w:eastAsia="en-US"/>
        </w:rPr>
        <w:t>в</w:t>
      </w:r>
      <w:r w:rsidRPr="00452DFB">
        <w:rPr>
          <w:bCs/>
        </w:rPr>
        <w:t xml:space="preserve"> 2018 году часть средств направлена на проведение работ по формированию доступности на </w:t>
      </w:r>
      <w:r w:rsidR="00424F02" w:rsidRPr="00452DFB">
        <w:rPr>
          <w:bCs/>
        </w:rPr>
        <w:t>Объектах</w:t>
      </w:r>
      <w:r w:rsidRPr="00452DFB">
        <w:rPr>
          <w:bCs/>
        </w:rPr>
        <w:t xml:space="preserve">, которые в отчетах ОИВ и ОМСУ указывались как дооборудованные объекты. При этом непосредственные результаты мероприятий в указанных сферах в Подпрограмме не предусматривали количественные значения показателей по дооборудованию. </w:t>
      </w:r>
      <w:r w:rsidR="009224DE" w:rsidRPr="00452DFB">
        <w:rPr>
          <w:bCs/>
        </w:rPr>
        <w:t xml:space="preserve">Всего в 2018 году 29 </w:t>
      </w:r>
      <w:r w:rsidR="00424F02" w:rsidRPr="00452DFB">
        <w:rPr>
          <w:bCs/>
        </w:rPr>
        <w:t>Объектов</w:t>
      </w:r>
      <w:r w:rsidR="009224DE" w:rsidRPr="00452DFB">
        <w:rPr>
          <w:bCs/>
        </w:rPr>
        <w:t>, в том числе 6 муниципальных</w:t>
      </w:r>
      <w:r w:rsidR="006B4E05" w:rsidRPr="00452DFB">
        <w:rPr>
          <w:bCs/>
        </w:rPr>
        <w:t>,</w:t>
      </w:r>
      <w:r w:rsidR="009224DE" w:rsidRPr="00452DFB">
        <w:rPr>
          <w:bCs/>
        </w:rPr>
        <w:t xml:space="preserve"> были учтены как дооборудованные </w:t>
      </w:r>
      <w:r w:rsidR="00424F02" w:rsidRPr="00452DFB">
        <w:rPr>
          <w:bCs/>
        </w:rPr>
        <w:t>Объекты</w:t>
      </w:r>
      <w:r w:rsidR="009224DE" w:rsidRPr="00452DFB">
        <w:rPr>
          <w:bCs/>
        </w:rPr>
        <w:t>, объем средств</w:t>
      </w:r>
      <w:r w:rsidR="006B4E05" w:rsidRPr="00452DFB">
        <w:rPr>
          <w:bCs/>
        </w:rPr>
        <w:t>,</w:t>
      </w:r>
      <w:r w:rsidR="009224DE" w:rsidRPr="00452DFB">
        <w:rPr>
          <w:bCs/>
        </w:rPr>
        <w:t xml:space="preserve"> направленный на проведение работ на </w:t>
      </w:r>
      <w:r w:rsidR="00C57040" w:rsidRPr="00452DFB">
        <w:rPr>
          <w:bCs/>
        </w:rPr>
        <w:t>них</w:t>
      </w:r>
      <w:r w:rsidR="006B4E05" w:rsidRPr="00452DFB">
        <w:rPr>
          <w:bCs/>
        </w:rPr>
        <w:t>,</w:t>
      </w:r>
      <w:r w:rsidR="009224DE" w:rsidRPr="00452DFB">
        <w:rPr>
          <w:bCs/>
        </w:rPr>
        <w:t xml:space="preserve"> составил </w:t>
      </w:r>
      <w:r w:rsidR="009224DE" w:rsidRPr="00452DFB">
        <w:rPr>
          <w:lang w:eastAsia="en-US"/>
        </w:rPr>
        <w:t xml:space="preserve">7354,2 </w:t>
      </w:r>
      <w:r w:rsidR="009224DE" w:rsidRPr="00452DFB">
        <w:rPr>
          <w:bCs/>
        </w:rPr>
        <w:t xml:space="preserve">тыс. рублей. </w:t>
      </w:r>
    </w:p>
    <w:p w:rsidR="007D2D06" w:rsidRPr="00452DFB" w:rsidRDefault="007D2D06" w:rsidP="003F6F4B">
      <w:pPr>
        <w:autoSpaceDE w:val="0"/>
        <w:autoSpaceDN w:val="0"/>
        <w:adjustRightInd w:val="0"/>
        <w:ind w:firstLine="709"/>
        <w:jc w:val="both"/>
        <w:rPr>
          <w:color w:val="000000"/>
        </w:rPr>
      </w:pPr>
      <w:r w:rsidRPr="00452DFB">
        <w:rPr>
          <w:color w:val="000000"/>
        </w:rPr>
        <w:t>Кроме того, Администрацией городского округа город Камышин в 2018 году был приобретен автобус стоимостью 3008,4 тыс. руб. (863,7 тыс.</w:t>
      </w:r>
      <w:r w:rsidR="006B4E05" w:rsidRPr="00452DFB">
        <w:rPr>
          <w:color w:val="000000"/>
        </w:rPr>
        <w:t xml:space="preserve"> </w:t>
      </w:r>
      <w:r w:rsidRPr="00452DFB">
        <w:rPr>
          <w:color w:val="000000"/>
        </w:rPr>
        <w:t xml:space="preserve">руб. средства федерального бюджета, 140,6 тыс.руб. – средства областного бюджета, 2004,1 тыс.руб. средства местного бюджета) и были проведены работы </w:t>
      </w:r>
      <w:r w:rsidRPr="00452DFB">
        <w:t xml:space="preserve">по оборудованию остановочного пункта на общую сумму 491,6 тыс.руб., что предусмотрено </w:t>
      </w:r>
      <w:r w:rsidRPr="00452DFB">
        <w:rPr>
          <w:color w:val="000000"/>
        </w:rPr>
        <w:t>п.2 Постановления №328-п. При этом иные направления расходования средств субсидии, установленные п.2 Постановления №328-п,</w:t>
      </w:r>
      <w:r w:rsidRPr="00452DFB">
        <w:rPr>
          <w:lang w:eastAsia="en-US"/>
        </w:rPr>
        <w:t xml:space="preserve"> в </w:t>
      </w:r>
      <w:r w:rsidRPr="00452DFB">
        <w:rPr>
          <w:color w:val="000000"/>
        </w:rPr>
        <w:t>непосредственном результате реализации мероприятия в Подпрограмме не учитывались.</w:t>
      </w:r>
    </w:p>
    <w:p w:rsidR="007D2D06" w:rsidRPr="00452DFB" w:rsidRDefault="007D2D06" w:rsidP="003F6F4B">
      <w:pPr>
        <w:autoSpaceDE w:val="0"/>
        <w:autoSpaceDN w:val="0"/>
        <w:adjustRightInd w:val="0"/>
        <w:ind w:firstLine="709"/>
        <w:jc w:val="both"/>
        <w:rPr>
          <w:rFonts w:eastAsiaTheme="minorHAnsi"/>
          <w:szCs w:val="24"/>
          <w:lang w:eastAsia="en-US"/>
        </w:rPr>
      </w:pPr>
      <w:r w:rsidRPr="00452DFB">
        <w:rPr>
          <w:color w:val="000000"/>
        </w:rPr>
        <w:t xml:space="preserve">В соответствии с </w:t>
      </w:r>
      <w:r w:rsidR="0086237A" w:rsidRPr="00452DFB">
        <w:rPr>
          <w:color w:val="000000"/>
        </w:rPr>
        <w:t xml:space="preserve">п. </w:t>
      </w:r>
      <w:r w:rsidRPr="00452DFB">
        <w:rPr>
          <w:color w:val="000000"/>
        </w:rPr>
        <w:t xml:space="preserve">6.2 Порядка №423-п </w:t>
      </w:r>
      <w:r w:rsidRPr="00452DFB">
        <w:rPr>
          <w:rFonts w:eastAsiaTheme="minorHAnsi"/>
          <w:szCs w:val="24"/>
          <w:lang w:eastAsia="en-US"/>
        </w:rPr>
        <w:t xml:space="preserve">оценка эффективности реализации Госпрограммы должна производиться, в том числе с учетом оценки степени достижения непосредственных результатов, которые в соответствии с п.1.3 </w:t>
      </w:r>
      <w:r w:rsidRPr="00452DFB">
        <w:rPr>
          <w:color w:val="000000"/>
        </w:rPr>
        <w:t>Порядка №423-п</w:t>
      </w:r>
      <w:r w:rsidRPr="00452DFB">
        <w:rPr>
          <w:rFonts w:eastAsiaTheme="minorHAnsi"/>
          <w:szCs w:val="24"/>
          <w:lang w:eastAsia="en-US"/>
        </w:rPr>
        <w:t xml:space="preserve"> характеризуют объем и качество реализации мероприятия, направленного на достижение ожидаемого конечного результата реализации Госпрограммы (Подпрограммы). </w:t>
      </w:r>
    </w:p>
    <w:p w:rsidR="007D2D06" w:rsidRPr="00452DFB" w:rsidRDefault="007D2D06" w:rsidP="003F6F4B">
      <w:pPr>
        <w:autoSpaceDE w:val="0"/>
        <w:autoSpaceDN w:val="0"/>
        <w:adjustRightInd w:val="0"/>
        <w:ind w:firstLine="709"/>
        <w:jc w:val="both"/>
        <w:rPr>
          <w:rFonts w:eastAsiaTheme="minorHAnsi"/>
          <w:szCs w:val="24"/>
          <w:lang w:eastAsia="en-US"/>
        </w:rPr>
      </w:pPr>
      <w:r w:rsidRPr="00452DFB">
        <w:rPr>
          <w:rFonts w:eastAsiaTheme="minorHAnsi"/>
          <w:szCs w:val="24"/>
          <w:lang w:eastAsia="en-US"/>
        </w:rPr>
        <w:t>Фактически</w:t>
      </w:r>
      <w:r w:rsidR="006B4E05" w:rsidRPr="00452DFB">
        <w:rPr>
          <w:rFonts w:eastAsiaTheme="minorHAnsi"/>
          <w:szCs w:val="24"/>
          <w:lang w:eastAsia="en-US"/>
        </w:rPr>
        <w:t xml:space="preserve"> в</w:t>
      </w:r>
      <w:r w:rsidRPr="00452DFB">
        <w:rPr>
          <w:rFonts w:eastAsiaTheme="minorHAnsi"/>
          <w:szCs w:val="24"/>
          <w:lang w:eastAsia="en-US"/>
        </w:rPr>
        <w:t xml:space="preserve"> непосредственные результаты Подпрограммы </w:t>
      </w:r>
      <w:r w:rsidR="006B4E05" w:rsidRPr="00452DFB">
        <w:rPr>
          <w:rFonts w:eastAsiaTheme="minorHAnsi"/>
          <w:szCs w:val="24"/>
          <w:lang w:eastAsia="en-US"/>
        </w:rPr>
        <w:t xml:space="preserve">не включены объекты, на которые были направлены финансовые средства в общей </w:t>
      </w:r>
      <w:r w:rsidRPr="00452DFB">
        <w:rPr>
          <w:rFonts w:eastAsiaTheme="minorHAnsi"/>
          <w:szCs w:val="24"/>
          <w:lang w:eastAsia="en-US"/>
        </w:rPr>
        <w:t>сумм</w:t>
      </w:r>
      <w:r w:rsidR="006B4E05" w:rsidRPr="00452DFB">
        <w:rPr>
          <w:rFonts w:eastAsiaTheme="minorHAnsi"/>
          <w:szCs w:val="24"/>
          <w:lang w:eastAsia="en-US"/>
        </w:rPr>
        <w:t>е</w:t>
      </w:r>
      <w:r w:rsidRPr="00452DFB">
        <w:rPr>
          <w:rFonts w:eastAsiaTheme="minorHAnsi"/>
          <w:szCs w:val="24"/>
          <w:lang w:eastAsia="en-US"/>
        </w:rPr>
        <w:t xml:space="preserve"> 10362,6 тыс. руб. (расходы на дооборудованные </w:t>
      </w:r>
      <w:r w:rsidR="00424F02" w:rsidRPr="00452DFB">
        <w:rPr>
          <w:rFonts w:eastAsiaTheme="minorHAnsi"/>
          <w:szCs w:val="24"/>
          <w:lang w:eastAsia="en-US"/>
        </w:rPr>
        <w:t>Объекты</w:t>
      </w:r>
      <w:r w:rsidRPr="00452DFB">
        <w:rPr>
          <w:rFonts w:eastAsiaTheme="minorHAnsi"/>
          <w:szCs w:val="24"/>
          <w:lang w:eastAsia="en-US"/>
        </w:rPr>
        <w:t xml:space="preserve"> -</w:t>
      </w:r>
      <w:r w:rsidRPr="00452DFB">
        <w:rPr>
          <w:lang w:eastAsia="en-US"/>
        </w:rPr>
        <w:t xml:space="preserve">7354,2 </w:t>
      </w:r>
      <w:r w:rsidRPr="00452DFB">
        <w:rPr>
          <w:bCs/>
        </w:rPr>
        <w:t>тыс. руб., на приобретение автобуса и адаптацию остановочного пункта – 3008,4 тыс. руб.).</w:t>
      </w:r>
      <w:r w:rsidRPr="00452DFB">
        <w:rPr>
          <w:rFonts w:eastAsiaTheme="minorHAnsi"/>
          <w:szCs w:val="24"/>
          <w:lang w:eastAsia="en-US"/>
        </w:rPr>
        <w:t xml:space="preserve"> </w:t>
      </w:r>
    </w:p>
    <w:p w:rsidR="009224DE" w:rsidRPr="00452DFB" w:rsidRDefault="00435395" w:rsidP="003F6F4B">
      <w:pPr>
        <w:autoSpaceDE w:val="0"/>
        <w:autoSpaceDN w:val="0"/>
        <w:adjustRightInd w:val="0"/>
        <w:ind w:firstLine="709"/>
        <w:jc w:val="both"/>
        <w:rPr>
          <w:lang w:eastAsia="en-US"/>
        </w:rPr>
      </w:pPr>
      <w:r w:rsidRPr="00452DFB">
        <w:rPr>
          <w:rFonts w:eastAsiaTheme="minorHAnsi"/>
          <w:szCs w:val="24"/>
          <w:lang w:eastAsia="en-US"/>
        </w:rPr>
        <w:t xml:space="preserve">В части адаптации муниципальных </w:t>
      </w:r>
      <w:r w:rsidR="00424F02" w:rsidRPr="00452DFB">
        <w:rPr>
          <w:rFonts w:eastAsiaTheme="minorHAnsi"/>
          <w:szCs w:val="24"/>
          <w:lang w:eastAsia="en-US"/>
        </w:rPr>
        <w:t>Объектов</w:t>
      </w:r>
      <w:r w:rsidRPr="00452DFB">
        <w:rPr>
          <w:rFonts w:eastAsiaTheme="minorHAnsi"/>
          <w:szCs w:val="24"/>
          <w:lang w:eastAsia="en-US"/>
        </w:rPr>
        <w:t xml:space="preserve"> следует отметить следующее. </w:t>
      </w:r>
      <w:r w:rsidR="007D1D81" w:rsidRPr="00452DFB">
        <w:rPr>
          <w:rFonts w:eastAsiaTheme="minorHAnsi"/>
          <w:szCs w:val="24"/>
          <w:lang w:eastAsia="en-US"/>
        </w:rPr>
        <w:t xml:space="preserve">В соответствии с </w:t>
      </w:r>
      <w:r w:rsidR="009224DE" w:rsidRPr="00452DFB">
        <w:rPr>
          <w:lang w:eastAsia="en-US"/>
        </w:rPr>
        <w:t xml:space="preserve">п.13 Постановления №328-п показателем результативности использования субсидии является доля доступных для инвалидов и других МГН приоритетных </w:t>
      </w:r>
      <w:r w:rsidR="00424F02" w:rsidRPr="00452DFB">
        <w:rPr>
          <w:lang w:eastAsia="en-US"/>
        </w:rPr>
        <w:t>Объектов</w:t>
      </w:r>
      <w:r w:rsidR="009224DE" w:rsidRPr="00452DFB">
        <w:rPr>
          <w:lang w:eastAsia="en-US"/>
        </w:rPr>
        <w:t xml:space="preserve"> в общем количестве муниципальных приоритетных объектов, расположенных на территории соответствующего муниципального образования. Плановое значение показателя результативности использования субсидии устанавливается в Соглашении с ОМСУ.</w:t>
      </w:r>
    </w:p>
    <w:p w:rsidR="00435389" w:rsidRPr="00452DFB" w:rsidRDefault="009224DE" w:rsidP="003F6F4B">
      <w:pPr>
        <w:autoSpaceDE w:val="0"/>
        <w:autoSpaceDN w:val="0"/>
        <w:adjustRightInd w:val="0"/>
        <w:ind w:firstLine="709"/>
        <w:jc w:val="both"/>
        <w:rPr>
          <w:lang w:eastAsia="en-US"/>
        </w:rPr>
      </w:pPr>
      <w:r w:rsidRPr="00452DFB">
        <w:t>При проведении встречных проверок</w:t>
      </w:r>
      <w:r w:rsidR="009B33F0" w:rsidRPr="00452DFB">
        <w:t xml:space="preserve"> выявлено, что</w:t>
      </w:r>
      <w:r w:rsidRPr="00452DFB">
        <w:t xml:space="preserve"> достижение отдельных целевых значений показателей в части количества адаптированных объектов, выполненный объем работ на </w:t>
      </w:r>
      <w:r w:rsidR="007D2D06" w:rsidRPr="00452DFB">
        <w:t xml:space="preserve">муниципальных </w:t>
      </w:r>
      <w:r w:rsidR="00424F02" w:rsidRPr="00452DFB">
        <w:t>Объектах</w:t>
      </w:r>
      <w:r w:rsidRPr="00452DFB">
        <w:t xml:space="preserve"> и планируемый их уровень доступности не подтверждены, при этом данные </w:t>
      </w:r>
      <w:r w:rsidR="007D2D06" w:rsidRPr="00452DFB">
        <w:t xml:space="preserve">муниципальные </w:t>
      </w:r>
      <w:r w:rsidR="00424F02" w:rsidRPr="00452DFB">
        <w:t>Объекты</w:t>
      </w:r>
      <w:r w:rsidRPr="00452DFB">
        <w:t xml:space="preserve"> были учтены при расчете 2 целевых показателей «доля</w:t>
      </w:r>
      <w:r w:rsidRPr="00452DFB">
        <w:rPr>
          <w:bCs/>
        </w:rPr>
        <w:t xml:space="preserve"> приоритетных объектов, доступных для инвалидов и других МГН в сфере культуры и молодежной политики, в общем количестве приоритетных объектов в соответствующих сферах»</w:t>
      </w:r>
      <w:r w:rsidR="00435389" w:rsidRPr="00452DFB">
        <w:rPr>
          <w:bCs/>
        </w:rPr>
        <w:t xml:space="preserve"> (в </w:t>
      </w:r>
      <w:r w:rsidR="00435389" w:rsidRPr="00452DFB">
        <w:rPr>
          <w:lang w:eastAsia="en-US"/>
        </w:rPr>
        <w:t xml:space="preserve">Камышинском муниципальном районе -17 ед., во Фроловском муниципальном </w:t>
      </w:r>
      <w:r w:rsidR="00435389" w:rsidRPr="00452DFB">
        <w:rPr>
          <w:lang w:eastAsia="en-US"/>
        </w:rPr>
        <w:lastRenderedPageBreak/>
        <w:t>районе -18 ед., в городском округе город Камышин -16 ед., в Иловлинском муниципальном районе - 4 ед.).</w:t>
      </w:r>
    </w:p>
    <w:p w:rsidR="00A54E46" w:rsidRPr="00452DFB" w:rsidRDefault="00D07559" w:rsidP="003F6F4B">
      <w:pPr>
        <w:pStyle w:val="ConsPlusNormal"/>
        <w:ind w:firstLine="709"/>
        <w:jc w:val="both"/>
        <w:rPr>
          <w:szCs w:val="24"/>
        </w:rPr>
      </w:pPr>
      <w:r w:rsidRPr="00452DFB">
        <w:t>Так,</w:t>
      </w:r>
      <w:r w:rsidR="009224DE" w:rsidRPr="00452DFB">
        <w:t xml:space="preserve"> в</w:t>
      </w:r>
      <w:r w:rsidR="009224DE" w:rsidRPr="00452DFB">
        <w:rPr>
          <w:lang w:eastAsia="en-US"/>
        </w:rPr>
        <w:t xml:space="preserve"> Камышинском муниципальном районе не подтверждена адаптация 2-х </w:t>
      </w:r>
      <w:r w:rsidR="00424F02" w:rsidRPr="00452DFB">
        <w:rPr>
          <w:lang w:eastAsia="en-US"/>
        </w:rPr>
        <w:t>Объектов</w:t>
      </w:r>
      <w:r w:rsidR="009224DE" w:rsidRPr="00452DFB">
        <w:rPr>
          <w:lang w:eastAsia="en-US"/>
        </w:rPr>
        <w:t xml:space="preserve"> в предыдущие годы (количество объектов в заявке на получение субсидии на 01.01.2019 – 17 ед., фактически адаптировано – 15 ед.). </w:t>
      </w:r>
      <w:r w:rsidR="009224DE" w:rsidRPr="00452DFB">
        <w:t xml:space="preserve">Согласно пояснениям </w:t>
      </w:r>
      <w:r w:rsidR="00A54E46" w:rsidRPr="00452DFB">
        <w:t xml:space="preserve">заместителя главы Камышинского района </w:t>
      </w:r>
      <w:r w:rsidR="009224DE" w:rsidRPr="00452DFB">
        <w:t xml:space="preserve">при предоставлении заявки в Облкомсоцзащиты на получение субсидии из областного бюджета было ошибочно указано 17 объектов, фактически количество адаптированных </w:t>
      </w:r>
      <w:r w:rsidR="00424F02" w:rsidRPr="00452DFB">
        <w:t>О</w:t>
      </w:r>
      <w:r w:rsidR="00C72EC3" w:rsidRPr="00452DFB">
        <w:t>бъектов</w:t>
      </w:r>
      <w:r w:rsidR="009224DE" w:rsidRPr="00452DFB">
        <w:t xml:space="preserve"> в сфере культуры по итогам 2018 года составило 15 ед., из которых </w:t>
      </w:r>
      <w:r w:rsidR="00A54E46" w:rsidRPr="00452DFB">
        <w:t xml:space="preserve">в 2018 году проводились работы на адаптации на 1 </w:t>
      </w:r>
      <w:r w:rsidR="00424F02" w:rsidRPr="00452DFB">
        <w:t>Объекте</w:t>
      </w:r>
      <w:r w:rsidR="00A54E46" w:rsidRPr="00452DFB">
        <w:t xml:space="preserve"> (МКУК </w:t>
      </w:r>
      <w:r w:rsidR="00A54E46" w:rsidRPr="00452DFB">
        <w:rPr>
          <w:szCs w:val="24"/>
        </w:rPr>
        <w:t>«Межпоселенческая централизованная клубно-библиотечная система» г.Петров-Вал)</w:t>
      </w:r>
      <w:r w:rsidR="009224DE" w:rsidRPr="00452DFB">
        <w:t>.</w:t>
      </w:r>
      <w:r w:rsidR="00A54E46" w:rsidRPr="00452DFB">
        <w:t xml:space="preserve"> </w:t>
      </w:r>
      <w:r w:rsidR="0054612A" w:rsidRPr="00452DFB">
        <w:rPr>
          <w:rFonts w:eastAsia="Times New Roman"/>
        </w:rPr>
        <w:t xml:space="preserve">В </w:t>
      </w:r>
      <w:r w:rsidR="0054612A" w:rsidRPr="00452DFB">
        <w:t xml:space="preserve">ходе проверки установлено, что в 2018 году на </w:t>
      </w:r>
      <w:r w:rsidR="00424F02" w:rsidRPr="00452DFB">
        <w:t>Объекте</w:t>
      </w:r>
      <w:r w:rsidR="0054612A" w:rsidRPr="00452DFB">
        <w:t xml:space="preserve"> произведены только работы по адаптации входа в здание учреждения, адаптации санитарно-гигиенических помещений для инвалидов-колясочников, инвалидов с нарушениями опорно-двигательного аппарата. Вместе с тем согласно </w:t>
      </w:r>
      <w:r w:rsidR="0054612A" w:rsidRPr="00452DFB">
        <w:rPr>
          <w:szCs w:val="24"/>
        </w:rPr>
        <w:t xml:space="preserve">паспорту доступности на этот </w:t>
      </w:r>
      <w:r w:rsidR="00424F02" w:rsidRPr="00452DFB">
        <w:rPr>
          <w:szCs w:val="24"/>
        </w:rPr>
        <w:t>Объект</w:t>
      </w:r>
      <w:r w:rsidR="0054612A" w:rsidRPr="00452DFB">
        <w:rPr>
          <w:szCs w:val="24"/>
        </w:rPr>
        <w:t xml:space="preserve">, уровень доступности указан, как «ДЧ-И (К,О)», что не соответствует Приказу №627, которым установлено, что указанный уровень </w:t>
      </w:r>
      <w:r w:rsidR="0054612A" w:rsidRPr="00452DFB">
        <w:t xml:space="preserve">дается при </w:t>
      </w:r>
      <w:r w:rsidR="0086237A" w:rsidRPr="00452DFB">
        <w:t>адаптации о</w:t>
      </w:r>
      <w:r w:rsidR="0054612A" w:rsidRPr="00452DFB">
        <w:t>сновных функциональных зон (</w:t>
      </w:r>
      <w:r w:rsidR="0086237A" w:rsidRPr="00452DFB">
        <w:t>вход</w:t>
      </w:r>
      <w:r w:rsidR="00663AC4" w:rsidRPr="00452DFB">
        <w:t xml:space="preserve"> в здание, санитарно-гигиенические помещения), </w:t>
      </w:r>
      <w:r w:rsidR="00C72EC3" w:rsidRPr="00452DFB">
        <w:t xml:space="preserve">а также при </w:t>
      </w:r>
      <w:r w:rsidR="0054612A" w:rsidRPr="00452DFB">
        <w:t>организ</w:t>
      </w:r>
      <w:r w:rsidR="00C72EC3" w:rsidRPr="00452DFB">
        <w:t>ации</w:t>
      </w:r>
      <w:r w:rsidR="0054612A" w:rsidRPr="00452DFB">
        <w:t xml:space="preserve"> специально выделенны</w:t>
      </w:r>
      <w:r w:rsidR="00C72EC3" w:rsidRPr="00452DFB">
        <w:t>х</w:t>
      </w:r>
      <w:r w:rsidR="0054612A" w:rsidRPr="00452DFB">
        <w:t xml:space="preserve"> пут</w:t>
      </w:r>
      <w:r w:rsidR="00C72EC3" w:rsidRPr="00452DFB">
        <w:t>ей</w:t>
      </w:r>
      <w:r w:rsidR="0054612A" w:rsidRPr="00452DFB">
        <w:t xml:space="preserve"> и мест для обслуживания.</w:t>
      </w:r>
      <w:r w:rsidR="00663AC4" w:rsidRPr="00452DFB">
        <w:t xml:space="preserve"> </w:t>
      </w:r>
      <w:r w:rsidR="002F51CA" w:rsidRPr="00452DFB">
        <w:t xml:space="preserve">Фактически ожидаемый результат (по состоянию доступности) с учетом требований Приказа №627 не достигнут, так как </w:t>
      </w:r>
      <w:r w:rsidR="0054612A" w:rsidRPr="00452DFB">
        <w:rPr>
          <w:szCs w:val="24"/>
        </w:rPr>
        <w:t xml:space="preserve">на адаптированном </w:t>
      </w:r>
      <w:r w:rsidR="00424F02" w:rsidRPr="00452DFB">
        <w:rPr>
          <w:szCs w:val="24"/>
        </w:rPr>
        <w:t>Объекте</w:t>
      </w:r>
      <w:r w:rsidR="0054612A" w:rsidRPr="00452DFB">
        <w:rPr>
          <w:szCs w:val="24"/>
        </w:rPr>
        <w:t xml:space="preserve"> </w:t>
      </w:r>
      <w:r w:rsidR="0054612A" w:rsidRPr="00452DFB">
        <w:t xml:space="preserve">места для обслуживания вышеуказанных категорий инвалидов, а также специальные участки для их обслуживания на момент обследования </w:t>
      </w:r>
      <w:r w:rsidR="00424F02" w:rsidRPr="00452DFB">
        <w:t xml:space="preserve">Объекта </w:t>
      </w:r>
      <w:r w:rsidR="0054612A" w:rsidRPr="00452DFB">
        <w:t>не организованы.</w:t>
      </w:r>
    </w:p>
    <w:p w:rsidR="009224DE" w:rsidRPr="00452DFB" w:rsidRDefault="009224DE" w:rsidP="003F6F4B">
      <w:pPr>
        <w:ind w:firstLine="709"/>
        <w:jc w:val="both"/>
      </w:pPr>
      <w:r w:rsidRPr="00452DFB">
        <w:rPr>
          <w:lang w:eastAsia="en-US"/>
        </w:rPr>
        <w:t xml:space="preserve">Администрацией Фроловского муниципального района акты обследования, анкеты и паспорта доступности </w:t>
      </w:r>
      <w:r w:rsidR="00590C9A" w:rsidRPr="00452DFB">
        <w:rPr>
          <w:lang w:eastAsia="en-US"/>
        </w:rPr>
        <w:t xml:space="preserve">на 10 </w:t>
      </w:r>
      <w:r w:rsidR="00424F02" w:rsidRPr="00452DFB">
        <w:rPr>
          <w:lang w:eastAsia="en-US"/>
        </w:rPr>
        <w:t>Объект</w:t>
      </w:r>
      <w:r w:rsidR="00590C9A" w:rsidRPr="00452DFB">
        <w:rPr>
          <w:lang w:eastAsia="en-US"/>
        </w:rPr>
        <w:t>ов</w:t>
      </w:r>
      <w:r w:rsidRPr="00452DFB">
        <w:rPr>
          <w:lang w:eastAsia="en-US"/>
        </w:rPr>
        <w:t>, адаптированны</w:t>
      </w:r>
      <w:r w:rsidR="00590C9A" w:rsidRPr="00452DFB">
        <w:rPr>
          <w:lang w:eastAsia="en-US"/>
        </w:rPr>
        <w:t>х</w:t>
      </w:r>
      <w:r w:rsidRPr="00452DFB">
        <w:rPr>
          <w:lang w:eastAsia="en-US"/>
        </w:rPr>
        <w:t xml:space="preserve"> в 2018 году, не представлены. Отсутствие указанных документов противоречит требованиям ст.15 Федерального закона №181-ФЗ и Приказам Министерства культуры РФ от 10.11.2015 №2761 «Об утверждении порядка обеспечения условий доступности для инвалидов библиотек и библиотечного обслуживания в соответствии с законодательством РФ о социальной защите инвалидов» и от 16.11.2015 №2800 «Об утверждении порядка обеспечения условий доступности для инвалидов культурных ценностей и благ» (далее Приказ № 2761 и Приказ №2800) </w:t>
      </w:r>
      <w:r w:rsidR="00105D21">
        <w:rPr>
          <w:lang w:eastAsia="en-US"/>
        </w:rPr>
        <w:t xml:space="preserve"> и </w:t>
      </w:r>
      <w:r w:rsidR="00592CAA" w:rsidRPr="00E92514">
        <w:rPr>
          <w:lang w:eastAsia="en-US"/>
        </w:rPr>
        <w:t>может свидетельствовать о</w:t>
      </w:r>
      <w:r w:rsidR="008F42ED" w:rsidRPr="00E92514">
        <w:rPr>
          <w:lang w:eastAsia="en-US"/>
        </w:rPr>
        <w:t xml:space="preserve"> </w:t>
      </w:r>
      <w:r w:rsidR="00592CAA" w:rsidRPr="00E92514">
        <w:rPr>
          <w:lang w:eastAsia="en-US"/>
        </w:rPr>
        <w:t>не</w:t>
      </w:r>
      <w:r w:rsidR="008F42ED" w:rsidRPr="00E92514">
        <w:rPr>
          <w:lang w:eastAsia="en-US"/>
        </w:rPr>
        <w:t>достижении уровня доступности 10 объектов в 2018 году</w:t>
      </w:r>
      <w:r w:rsidRPr="00E92514">
        <w:rPr>
          <w:lang w:eastAsia="en-US"/>
        </w:rPr>
        <w:t>.</w:t>
      </w:r>
      <w:r w:rsidRPr="00452DFB">
        <w:rPr>
          <w:lang w:eastAsia="en-US"/>
        </w:rPr>
        <w:t xml:space="preserve">  Так, с</w:t>
      </w:r>
      <w:r w:rsidRPr="00452DFB">
        <w:t xml:space="preserve">огласно заявке на получение субсидии Фроловского муниципального района по всем 10 </w:t>
      </w:r>
      <w:r w:rsidR="00424F02" w:rsidRPr="00452DFB">
        <w:t>Объектам</w:t>
      </w:r>
      <w:r w:rsidRPr="00452DFB">
        <w:t xml:space="preserve"> ожидаемый результат (по состоянию доступности) определен как ДЧ-В (доступен частично всем). Согласно </w:t>
      </w:r>
      <w:r w:rsidR="00590C9A" w:rsidRPr="00452DFB">
        <w:t>К</w:t>
      </w:r>
      <w:r w:rsidRPr="00452DFB">
        <w:t xml:space="preserve">лассификатору (таблица №10 Приказа №627) обоснованием принятия решения о состоянии доступности объекта </w:t>
      </w:r>
      <w:r w:rsidR="00590C9A" w:rsidRPr="00452DFB">
        <w:t xml:space="preserve">ДЧ-В (доступен частично всем) </w:t>
      </w:r>
      <w:r w:rsidRPr="00452DFB">
        <w:t>являются:</w:t>
      </w:r>
      <w:r w:rsidR="005B151F" w:rsidRPr="00452DFB">
        <w:t xml:space="preserve"> </w:t>
      </w:r>
      <w:r w:rsidRPr="00452DFB">
        <w:t xml:space="preserve"> </w:t>
      </w:r>
    </w:p>
    <w:p w:rsidR="009224DE" w:rsidRPr="00452DFB" w:rsidRDefault="009224DE" w:rsidP="003F6F4B">
      <w:pPr>
        <w:ind w:firstLine="709"/>
        <w:jc w:val="both"/>
      </w:pPr>
      <w:r w:rsidRPr="00452DFB">
        <w:t>-соответствие нормативным требованиям основных функциональных зон (вход в здание, пути движения внутри здания, зона целевого назначения здания (целевого посещения объекта);</w:t>
      </w:r>
    </w:p>
    <w:p w:rsidR="009224DE" w:rsidRPr="00452DFB" w:rsidRDefault="009224DE" w:rsidP="003F6F4B">
      <w:pPr>
        <w:ind w:firstLine="709"/>
        <w:jc w:val="both"/>
      </w:pPr>
      <w:r w:rsidRPr="00452DFB">
        <w:t xml:space="preserve">-обеспечение доступа к месту целевого назначения для всех категорий граждан; обустройство специально выделенного пути и места обслуживания, специальных участков для обслуживания МГН по варианту «Б» (должны быть выделены в уровне входной площадки специальные помещения, зоны или блоки, приспособленные и оборудованные для инвалидов, а также устроены специальных входы,  пути движения и места обслуживания). </w:t>
      </w:r>
    </w:p>
    <w:p w:rsidR="009224DE" w:rsidRPr="00452DFB" w:rsidRDefault="009224DE" w:rsidP="003F6F4B">
      <w:pPr>
        <w:ind w:firstLine="709"/>
        <w:jc w:val="both"/>
      </w:pPr>
      <w:r w:rsidRPr="00452DFB">
        <w:t xml:space="preserve">Фактически ожидаемый результат  с учетом требований Приказа №627 не достигнут ни на одном из 10 </w:t>
      </w:r>
      <w:r w:rsidR="00424F02" w:rsidRPr="00452DFB">
        <w:t>Объектов</w:t>
      </w:r>
      <w:r w:rsidRPr="00452DFB">
        <w:t xml:space="preserve">, так как для всех категорий инвалидов не адаптированы входные группы, зона целевого назначения здания (целевого посещения объекта), на </w:t>
      </w:r>
      <w:r w:rsidR="00424F02" w:rsidRPr="00452DFB">
        <w:t>Объектах</w:t>
      </w:r>
      <w:r w:rsidRPr="00452DFB">
        <w:t xml:space="preserve"> имеются толь</w:t>
      </w:r>
      <w:r w:rsidR="00E34118" w:rsidRPr="00452DFB">
        <w:t>ко отдельные элементы адаптации, не выполнена часть работ, предусмотренная договорами</w:t>
      </w:r>
    </w:p>
    <w:p w:rsidR="009224DE" w:rsidRPr="00452DFB" w:rsidRDefault="009224DE" w:rsidP="003F6F4B">
      <w:pPr>
        <w:ind w:firstLine="709"/>
        <w:jc w:val="both"/>
        <w:rPr>
          <w:lang w:eastAsia="en-US"/>
        </w:rPr>
      </w:pPr>
      <w:r w:rsidRPr="00452DFB">
        <w:rPr>
          <w:lang w:eastAsia="en-US"/>
        </w:rPr>
        <w:t xml:space="preserve">Также в ходе проверок установлено, что в 2018 году не была выполнена часть работ на 3 </w:t>
      </w:r>
      <w:r w:rsidR="00424F02" w:rsidRPr="00452DFB">
        <w:rPr>
          <w:lang w:eastAsia="en-US"/>
        </w:rPr>
        <w:t>Объектах</w:t>
      </w:r>
      <w:r w:rsidRPr="00452DFB">
        <w:rPr>
          <w:lang w:eastAsia="en-US"/>
        </w:rPr>
        <w:t xml:space="preserve">, в том числе на 1 </w:t>
      </w:r>
      <w:r w:rsidR="00424F02" w:rsidRPr="00452DFB">
        <w:rPr>
          <w:lang w:eastAsia="en-US"/>
        </w:rPr>
        <w:t>Объекте</w:t>
      </w:r>
      <w:r w:rsidRPr="00452DFB">
        <w:rPr>
          <w:lang w:eastAsia="en-US"/>
        </w:rPr>
        <w:t xml:space="preserve"> Иловлинского муниципального района, на 2 </w:t>
      </w:r>
      <w:r w:rsidR="00424F02" w:rsidRPr="00452DFB">
        <w:rPr>
          <w:lang w:eastAsia="en-US"/>
        </w:rPr>
        <w:t xml:space="preserve">Объектах </w:t>
      </w:r>
      <w:r w:rsidRPr="00452DFB">
        <w:rPr>
          <w:lang w:eastAsia="en-US"/>
        </w:rPr>
        <w:t xml:space="preserve">городского округа г.Камышин.  В городском округе город Камышин работы на </w:t>
      </w:r>
      <w:r w:rsidR="00424F02" w:rsidRPr="00452DFB">
        <w:rPr>
          <w:lang w:eastAsia="en-US"/>
        </w:rPr>
        <w:t xml:space="preserve">Объектах </w:t>
      </w:r>
      <w:r w:rsidRPr="00452DFB">
        <w:rPr>
          <w:lang w:eastAsia="en-US"/>
        </w:rPr>
        <w:t>были выполнены только в ходе проверки КСП в августе 2019 года.</w:t>
      </w:r>
    </w:p>
    <w:p w:rsidR="009224DE" w:rsidRPr="00452DFB" w:rsidRDefault="009224DE" w:rsidP="003F6F4B">
      <w:pPr>
        <w:ind w:firstLine="709"/>
        <w:jc w:val="both"/>
        <w:rPr>
          <w:lang w:eastAsia="en-US"/>
        </w:rPr>
      </w:pPr>
      <w:r w:rsidRPr="00452DFB">
        <w:rPr>
          <w:lang w:eastAsia="en-US"/>
        </w:rPr>
        <w:t xml:space="preserve">Следует отметить </w:t>
      </w:r>
      <w:r w:rsidR="001C5721" w:rsidRPr="00452DFB">
        <w:rPr>
          <w:lang w:eastAsia="en-US"/>
        </w:rPr>
        <w:t>при</w:t>
      </w:r>
      <w:r w:rsidR="002F51CA" w:rsidRPr="00452DFB">
        <w:rPr>
          <w:lang w:eastAsia="en-US"/>
        </w:rPr>
        <w:t xml:space="preserve"> предоставлени</w:t>
      </w:r>
      <w:r w:rsidR="001C5721" w:rsidRPr="00452DFB">
        <w:rPr>
          <w:lang w:eastAsia="en-US"/>
        </w:rPr>
        <w:t>и</w:t>
      </w:r>
      <w:r w:rsidR="002F51CA" w:rsidRPr="00452DFB">
        <w:rPr>
          <w:lang w:eastAsia="en-US"/>
        </w:rPr>
        <w:t xml:space="preserve"> субсидии </w:t>
      </w:r>
      <w:r w:rsidR="001C5721" w:rsidRPr="00452DFB">
        <w:rPr>
          <w:lang w:eastAsia="en-US"/>
        </w:rPr>
        <w:t xml:space="preserve">в </w:t>
      </w:r>
      <w:r w:rsidRPr="00452DFB">
        <w:rPr>
          <w:lang w:eastAsia="en-US"/>
        </w:rPr>
        <w:t>Соглашения</w:t>
      </w:r>
      <w:r w:rsidR="001C5721" w:rsidRPr="00452DFB">
        <w:rPr>
          <w:lang w:eastAsia="en-US"/>
        </w:rPr>
        <w:t xml:space="preserve">х, заключенных Облкомсоцзащиты </w:t>
      </w:r>
      <w:r w:rsidRPr="00452DFB">
        <w:rPr>
          <w:lang w:eastAsia="en-US"/>
        </w:rPr>
        <w:t>с ОМСУ</w:t>
      </w:r>
      <w:r w:rsidR="001C5721" w:rsidRPr="00452DFB">
        <w:rPr>
          <w:lang w:eastAsia="en-US"/>
        </w:rPr>
        <w:t>,</w:t>
      </w:r>
      <w:r w:rsidRPr="00452DFB">
        <w:rPr>
          <w:lang w:eastAsia="en-US"/>
        </w:rPr>
        <w:t xml:space="preserve"> не указывался уровень доступности </w:t>
      </w:r>
      <w:r w:rsidR="00424F02" w:rsidRPr="00452DFB">
        <w:rPr>
          <w:lang w:eastAsia="en-US"/>
        </w:rPr>
        <w:t>Объектов</w:t>
      </w:r>
      <w:r w:rsidRPr="00452DFB">
        <w:rPr>
          <w:lang w:eastAsia="en-US"/>
        </w:rPr>
        <w:t xml:space="preserve">, который должен </w:t>
      </w:r>
      <w:r w:rsidRPr="00452DFB">
        <w:rPr>
          <w:lang w:eastAsia="en-US"/>
        </w:rPr>
        <w:lastRenderedPageBreak/>
        <w:t xml:space="preserve">быть обеспечен на </w:t>
      </w:r>
      <w:r w:rsidR="00424F02" w:rsidRPr="00452DFB">
        <w:rPr>
          <w:lang w:eastAsia="en-US"/>
        </w:rPr>
        <w:t>них</w:t>
      </w:r>
      <w:r w:rsidRPr="00452DFB">
        <w:rPr>
          <w:lang w:eastAsia="en-US"/>
        </w:rPr>
        <w:t xml:space="preserve"> после работ по адаптации, что фактически при проведении неполного объема работ позволяло </w:t>
      </w:r>
      <w:r w:rsidR="00424F02" w:rsidRPr="00452DFB">
        <w:rPr>
          <w:lang w:eastAsia="en-US"/>
        </w:rPr>
        <w:t>их</w:t>
      </w:r>
      <w:r w:rsidRPr="00452DFB">
        <w:rPr>
          <w:lang w:eastAsia="en-US"/>
        </w:rPr>
        <w:t xml:space="preserve"> учитывать как адаптированный объект.  Уровень доступности, как указано выше, отражался только в реестрах приоритетных объектах, направленных ОМСУ в Облкомсоцзащиты с заявками на получение субсидии, вместе с тем указанные реестры не являлись неотъемлемой частью Соглашений, заключенных с ОМСУ. </w:t>
      </w:r>
    </w:p>
    <w:p w:rsidR="00BD6872" w:rsidRPr="00452DFB" w:rsidRDefault="002836B7" w:rsidP="003F6F4B">
      <w:pPr>
        <w:ind w:firstLine="709"/>
        <w:jc w:val="both"/>
        <w:rPr>
          <w:lang w:eastAsia="en-US"/>
        </w:rPr>
      </w:pPr>
      <w:r w:rsidRPr="00452DFB">
        <w:rPr>
          <w:lang w:eastAsia="en-US"/>
        </w:rPr>
        <w:t xml:space="preserve">Отсутствие </w:t>
      </w:r>
      <w:r w:rsidR="00BD6872" w:rsidRPr="00452DFB">
        <w:rPr>
          <w:lang w:eastAsia="en-US"/>
        </w:rPr>
        <w:t xml:space="preserve">в Соглашениях обязательных требований в части уровня доступности объектов, а также отсутствие </w:t>
      </w:r>
      <w:r w:rsidRPr="00452DFB">
        <w:rPr>
          <w:lang w:eastAsia="en-US"/>
        </w:rPr>
        <w:t xml:space="preserve">контроля </w:t>
      </w:r>
      <w:r w:rsidR="00BD6872" w:rsidRPr="00452DFB">
        <w:rPr>
          <w:lang w:eastAsia="en-US"/>
        </w:rPr>
        <w:t xml:space="preserve">в соответствии с </w:t>
      </w:r>
      <w:hyperlink r:id="rId13" w:history="1">
        <w:r w:rsidR="00BD6872" w:rsidRPr="00452DFB">
          <w:rPr>
            <w:rFonts w:eastAsiaTheme="minorHAnsi"/>
            <w:szCs w:val="24"/>
            <w:lang w:eastAsia="en-US"/>
          </w:rPr>
          <w:t>пп. 10 п. 1 ст. 158</w:t>
        </w:r>
      </w:hyperlink>
      <w:r w:rsidR="00BD6872" w:rsidRPr="00452DFB">
        <w:rPr>
          <w:rFonts w:eastAsiaTheme="minorHAnsi"/>
          <w:szCs w:val="24"/>
          <w:lang w:eastAsia="en-US"/>
        </w:rPr>
        <w:t xml:space="preserve"> Бюджетного кодекса РФ</w:t>
      </w:r>
      <w:r w:rsidR="00BD6872" w:rsidRPr="00452DFB">
        <w:rPr>
          <w:lang w:eastAsia="en-US"/>
        </w:rPr>
        <w:t xml:space="preserve"> </w:t>
      </w:r>
      <w:r w:rsidRPr="00452DFB">
        <w:rPr>
          <w:lang w:eastAsia="en-US"/>
        </w:rPr>
        <w:t>со ст</w:t>
      </w:r>
      <w:r w:rsidR="00BD6872" w:rsidRPr="00452DFB">
        <w:rPr>
          <w:lang w:eastAsia="en-US"/>
        </w:rPr>
        <w:t>о</w:t>
      </w:r>
      <w:r w:rsidRPr="00452DFB">
        <w:rPr>
          <w:lang w:eastAsia="en-US"/>
        </w:rPr>
        <w:t xml:space="preserve">роны Облкомсоцзащиты </w:t>
      </w:r>
      <w:r w:rsidR="00BD6872" w:rsidRPr="00452DFB">
        <w:rPr>
          <w:rFonts w:eastAsiaTheme="minorHAnsi"/>
          <w:szCs w:val="24"/>
          <w:lang w:eastAsia="en-US"/>
        </w:rPr>
        <w:t>в части достоверности отчетности о достижении значений показателей результативности использования субсидии</w:t>
      </w:r>
      <w:r w:rsidR="00BD6872" w:rsidRPr="00452DFB">
        <w:rPr>
          <w:lang w:eastAsia="en-US"/>
        </w:rPr>
        <w:t xml:space="preserve"> </w:t>
      </w:r>
      <w:r w:rsidRPr="00452DFB">
        <w:rPr>
          <w:lang w:eastAsia="en-US"/>
        </w:rPr>
        <w:t xml:space="preserve">привело к вышеуказанным нарушениям исполнителями мероприятий. </w:t>
      </w:r>
    </w:p>
    <w:p w:rsidR="007E349F" w:rsidRPr="00452DFB" w:rsidRDefault="009224DE" w:rsidP="003F6F4B">
      <w:pPr>
        <w:ind w:firstLine="709"/>
        <w:jc w:val="both"/>
      </w:pPr>
      <w:r w:rsidRPr="00452DFB">
        <w:rPr>
          <w:rFonts w:eastAsiaTheme="minorHAnsi"/>
          <w:b/>
          <w:szCs w:val="24"/>
          <w:lang w:eastAsia="en-US"/>
        </w:rPr>
        <w:t>3.</w:t>
      </w:r>
      <w:r w:rsidRPr="00452DFB">
        <w:rPr>
          <w:rFonts w:eastAsiaTheme="minorHAnsi"/>
          <w:szCs w:val="24"/>
          <w:lang w:eastAsia="en-US"/>
        </w:rPr>
        <w:t xml:space="preserve"> </w:t>
      </w:r>
      <w:r w:rsidR="007D2D06" w:rsidRPr="00452DFB">
        <w:t>Д</w:t>
      </w:r>
      <w:r w:rsidR="00E0563D" w:rsidRPr="00452DFB">
        <w:t>остижени</w:t>
      </w:r>
      <w:r w:rsidR="007D2D06" w:rsidRPr="00452DFB">
        <w:t>е</w:t>
      </w:r>
      <w:r w:rsidR="00E0563D" w:rsidRPr="00452DFB">
        <w:t xml:space="preserve"> целевого показателя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населения этой категории» на уровне 68 % </w:t>
      </w:r>
      <w:r w:rsidR="007D2D06" w:rsidRPr="00452DFB">
        <w:t xml:space="preserve">в соответствии с методикой расчета </w:t>
      </w:r>
      <w:r w:rsidR="00D07559" w:rsidRPr="00452DFB">
        <w:t xml:space="preserve">проверкой </w:t>
      </w:r>
      <w:r w:rsidR="007D2D06" w:rsidRPr="00452DFB">
        <w:t xml:space="preserve">не подтверждено, что противоречит Порядку №423-п. </w:t>
      </w:r>
    </w:p>
    <w:p w:rsidR="00E0563D" w:rsidRPr="00452DFB" w:rsidRDefault="007E349F" w:rsidP="003F6F4B">
      <w:pPr>
        <w:ind w:firstLine="709"/>
        <w:jc w:val="both"/>
      </w:pPr>
      <w:r w:rsidRPr="00452DFB">
        <w:t>Ф</w:t>
      </w:r>
      <w:r w:rsidR="007D2D06" w:rsidRPr="00452DFB">
        <w:t xml:space="preserve">актически </w:t>
      </w:r>
      <w:r w:rsidR="00E0563D" w:rsidRPr="00452DFB">
        <w:t xml:space="preserve">Облкомспорт </w:t>
      </w:r>
      <w:r w:rsidR="00FD7F81" w:rsidRPr="00452DFB">
        <w:t>(ответственный соисполн</w:t>
      </w:r>
      <w:r w:rsidR="007D2D06" w:rsidRPr="00452DFB">
        <w:t>и</w:t>
      </w:r>
      <w:r w:rsidR="00FD7F81" w:rsidRPr="00452DFB">
        <w:t xml:space="preserve">тель) </w:t>
      </w:r>
      <w:r w:rsidR="00E0563D" w:rsidRPr="00452DFB">
        <w:t>не обладает информацией о</w:t>
      </w:r>
      <w:r w:rsidRPr="00452DFB">
        <w:t>б общей</w:t>
      </w:r>
      <w:r w:rsidR="00E0563D" w:rsidRPr="00452DFB">
        <w:t xml:space="preserve"> численности лиц с ограниченными возможностями здоровья</w:t>
      </w:r>
      <w:r w:rsidRPr="00452DFB">
        <w:t xml:space="preserve"> в Волгоградской области</w:t>
      </w:r>
      <w:r w:rsidR="00E0563D" w:rsidRPr="00452DFB">
        <w:t xml:space="preserve">. Исходя из ответов на запросы Облкомспорта, которые направлялись в Волгоградстат, Облкомсоцзащиты, Облздрав, следует, что ведомственный учет лиц с ограниченными возможностями здоровья </w:t>
      </w:r>
      <w:r w:rsidR="007D2D06" w:rsidRPr="00452DFB">
        <w:t xml:space="preserve">в Волгоградской области </w:t>
      </w:r>
      <w:r w:rsidR="00E0563D" w:rsidRPr="00452DFB">
        <w:t>не ведется.</w:t>
      </w:r>
      <w:r w:rsidRPr="00452DFB">
        <w:t xml:space="preserve"> </w:t>
      </w:r>
      <w:r w:rsidR="00E0563D" w:rsidRPr="00452DFB">
        <w:t xml:space="preserve"> </w:t>
      </w:r>
      <w:r w:rsidR="007D2D06" w:rsidRPr="00452DFB">
        <w:t>П</w:t>
      </w:r>
      <w:r w:rsidR="00E0563D" w:rsidRPr="00452DFB">
        <w:t xml:space="preserve">ри составлении отчета о достижении показателей Программы по состоянию на 01.01.2019, </w:t>
      </w:r>
      <w:r w:rsidR="007D2D06" w:rsidRPr="00452DFB">
        <w:t xml:space="preserve">Облкомспортом </w:t>
      </w:r>
      <w:r w:rsidR="00E0563D" w:rsidRPr="00452DFB">
        <w:t>было принято решение определить, что плановый показатель по итогам 2018 года выполнен и составляет 68 процентов. Фактически проверить достоверность данного показателя не представляется возможным.</w:t>
      </w:r>
    </w:p>
    <w:p w:rsidR="00E0563D" w:rsidRPr="00452DFB" w:rsidRDefault="00FD7F81" w:rsidP="003F6F4B">
      <w:pPr>
        <w:autoSpaceDE w:val="0"/>
        <w:autoSpaceDN w:val="0"/>
        <w:adjustRightInd w:val="0"/>
        <w:ind w:firstLine="709"/>
        <w:jc w:val="both"/>
      </w:pPr>
      <w:r w:rsidRPr="00452DFB">
        <w:t>Следует отметить, что д</w:t>
      </w:r>
      <w:r w:rsidR="00E0563D" w:rsidRPr="00452DFB">
        <w:t>анный целевой показатель для Волгоградской области был установлен в  Соглашении №149-08-2018-090 о предоставлении субсидии бюджету субъекта РФ из федерального бюджета заключенном между Министерством труда и социальной защиты РФ и Администрацией Волгоградской области 02.02.2018 по мероприятию по поддержке учреждений спортивной направленности по адаптивной физической культуре и спорту. Объем субсидии на 2018 год из федерального бюджета составил 925,1 тыс.рублей.</w:t>
      </w:r>
    </w:p>
    <w:p w:rsidR="003C2211" w:rsidRPr="00452DFB" w:rsidRDefault="00FD7F81" w:rsidP="003F6F4B">
      <w:pPr>
        <w:autoSpaceDE w:val="0"/>
        <w:autoSpaceDN w:val="0"/>
        <w:adjustRightInd w:val="0"/>
        <w:ind w:firstLine="709"/>
        <w:jc w:val="both"/>
        <w:rPr>
          <w:rFonts w:eastAsiaTheme="minorHAnsi"/>
          <w:szCs w:val="24"/>
          <w:lang w:eastAsia="en-US"/>
        </w:rPr>
      </w:pPr>
      <w:r w:rsidRPr="00452DFB">
        <w:t>При этом с</w:t>
      </w:r>
      <w:r w:rsidR="00E0563D" w:rsidRPr="00452DFB">
        <w:t xml:space="preserve">редства субсидии из федерального бюджета и реализация данного мероприятия в 2018 году были предусмотрены в государственной программе Волгоградской области «Развитие физической культуры и спорта в Волгоградской области», утвержденной постановлением Правительства Волгоградской области от 16.12.2013 №746-п, тогда как достижение целевого показателя запланировано в Подпрограмме, что противоречит </w:t>
      </w:r>
      <w:r w:rsidR="00E0563D" w:rsidRPr="00452DFB">
        <w:rPr>
          <w:bCs/>
        </w:rPr>
        <w:t xml:space="preserve">п. </w:t>
      </w:r>
      <w:r w:rsidR="00E0563D" w:rsidRPr="00452DFB">
        <w:t>1.2. Порядка</w:t>
      </w:r>
      <w:r w:rsidR="00E0563D" w:rsidRPr="00452DFB">
        <w:rPr>
          <w:bCs/>
        </w:rPr>
        <w:t xml:space="preserve"> № 423-п</w:t>
      </w:r>
      <w:r w:rsidR="00145618" w:rsidRPr="00452DFB">
        <w:rPr>
          <w:bCs/>
        </w:rPr>
        <w:t xml:space="preserve"> в части </w:t>
      </w:r>
      <w:r w:rsidR="003C2211" w:rsidRPr="00452DFB">
        <w:rPr>
          <w:bCs/>
        </w:rPr>
        <w:t xml:space="preserve">формирования мероприятий, взаимоувязанных по </w:t>
      </w:r>
      <w:r w:rsidR="003C2211" w:rsidRPr="00452DFB">
        <w:rPr>
          <w:rFonts w:eastAsiaTheme="minorHAnsi"/>
          <w:szCs w:val="24"/>
          <w:lang w:eastAsia="en-US"/>
        </w:rPr>
        <w:t>ресурсам и показателям.</w:t>
      </w:r>
    </w:p>
    <w:p w:rsidR="00DB6999" w:rsidRPr="00452DFB" w:rsidRDefault="00DB6999" w:rsidP="00877795">
      <w:pPr>
        <w:spacing w:before="120" w:after="120"/>
        <w:ind w:firstLine="709"/>
        <w:jc w:val="center"/>
        <w:rPr>
          <w:i/>
          <w:szCs w:val="24"/>
          <w:u w:val="single"/>
        </w:rPr>
      </w:pPr>
      <w:r w:rsidRPr="00452DFB">
        <w:rPr>
          <w:i/>
          <w:szCs w:val="24"/>
          <w:u w:val="single"/>
        </w:rPr>
        <w:t xml:space="preserve">эффективности </w:t>
      </w:r>
      <w:r w:rsidRPr="00452DFB">
        <w:rPr>
          <w:i/>
          <w:u w:val="single"/>
        </w:rPr>
        <w:t>использования</w:t>
      </w:r>
      <w:r w:rsidRPr="00452DFB">
        <w:rPr>
          <w:i/>
          <w:szCs w:val="24"/>
          <w:u w:val="single"/>
        </w:rPr>
        <w:t xml:space="preserve"> субсидии из федерального бюджета</w:t>
      </w:r>
    </w:p>
    <w:p w:rsidR="00DB6999" w:rsidRPr="00452DFB" w:rsidRDefault="00DB6999" w:rsidP="003F6F4B">
      <w:pPr>
        <w:ind w:firstLine="709"/>
        <w:jc w:val="both"/>
        <w:rPr>
          <w:lang w:eastAsia="en-US"/>
        </w:rPr>
      </w:pPr>
      <w:r w:rsidRPr="00452DFB">
        <w:t xml:space="preserve">Правила предоставления субсидий из федерального бюджета бюджетам субъектов РФ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МГН утверждены постановлением </w:t>
      </w:r>
      <w:r w:rsidRPr="00452DFB">
        <w:rPr>
          <w:lang w:eastAsia="en-US"/>
        </w:rPr>
        <w:t>Правительства РФ от 01.12.2015 № 1297 в приложении №7 к</w:t>
      </w:r>
      <w:r w:rsidRPr="00452DFB">
        <w:t xml:space="preserve"> </w:t>
      </w:r>
      <w:r w:rsidRPr="00452DFB">
        <w:rPr>
          <w:lang w:eastAsia="en-US"/>
        </w:rPr>
        <w:t xml:space="preserve">государственной программе РФ «Доступная среда» на 2011 - 2020 годы  (далее Постановление №1297). </w:t>
      </w:r>
    </w:p>
    <w:p w:rsidR="00DB6999" w:rsidRPr="00452DFB" w:rsidRDefault="00DB6999" w:rsidP="003F6F4B">
      <w:pPr>
        <w:autoSpaceDE w:val="0"/>
        <w:autoSpaceDN w:val="0"/>
        <w:adjustRightInd w:val="0"/>
        <w:ind w:firstLine="709"/>
        <w:jc w:val="both"/>
      </w:pPr>
      <w:r w:rsidRPr="00452DFB">
        <w:t xml:space="preserve">При получении субсидии из федерального бюджета Волгоградской областью в 2018 году принято обязательство по достижению показателя результативности </w:t>
      </w:r>
      <w:r w:rsidRPr="00452DFB">
        <w:rPr>
          <w:lang w:eastAsia="en-US"/>
        </w:rPr>
        <w:t xml:space="preserve">«доля доступных для инвалидов и других МГН приоритетных объектов </w:t>
      </w:r>
      <w:r w:rsidRPr="00452DFB">
        <w:t>социальной, транспортной, инженерной инфраструктуры в общем количестве приоритетных объектов субъекта РФ</w:t>
      </w:r>
      <w:r w:rsidRPr="00452DFB">
        <w:rPr>
          <w:lang w:eastAsia="en-US"/>
        </w:rPr>
        <w:t>»</w:t>
      </w:r>
      <w:r w:rsidRPr="00452DFB">
        <w:t xml:space="preserve">: 66% или 924 объекта. </w:t>
      </w:r>
      <w:r w:rsidRPr="00452DFB">
        <w:rPr>
          <w:lang w:eastAsia="en-US"/>
        </w:rPr>
        <w:t>Следует отметить, что Методикой расчета целевых показателей, утвержденной Постановление</w:t>
      </w:r>
      <w:r w:rsidR="002F51CA" w:rsidRPr="00452DFB">
        <w:rPr>
          <w:lang w:eastAsia="en-US"/>
        </w:rPr>
        <w:t>м</w:t>
      </w:r>
      <w:r w:rsidRPr="00452DFB">
        <w:rPr>
          <w:lang w:eastAsia="en-US"/>
        </w:rPr>
        <w:t xml:space="preserve"> №1297, при расчете показателя </w:t>
      </w:r>
      <w:r w:rsidRPr="00452DFB">
        <w:t>результативности</w:t>
      </w:r>
      <w:r w:rsidRPr="00452DFB">
        <w:rPr>
          <w:lang w:eastAsia="en-US"/>
        </w:rPr>
        <w:t xml:space="preserve"> не определен</w:t>
      </w:r>
      <w:r w:rsidR="00D07559" w:rsidRPr="00452DFB">
        <w:rPr>
          <w:lang w:eastAsia="en-US"/>
        </w:rPr>
        <w:t xml:space="preserve"> уровень</w:t>
      </w:r>
      <w:r w:rsidRPr="00452DFB">
        <w:rPr>
          <w:lang w:eastAsia="en-US"/>
        </w:rPr>
        <w:t xml:space="preserve"> доступности объектов, котор</w:t>
      </w:r>
      <w:r w:rsidR="00D07559" w:rsidRPr="00452DFB">
        <w:rPr>
          <w:lang w:eastAsia="en-US"/>
        </w:rPr>
        <w:t>ый</w:t>
      </w:r>
      <w:r w:rsidRPr="00452DFB">
        <w:rPr>
          <w:lang w:eastAsia="en-US"/>
        </w:rPr>
        <w:t xml:space="preserve"> долж</w:t>
      </w:r>
      <w:r w:rsidR="00D07559" w:rsidRPr="00452DFB">
        <w:rPr>
          <w:lang w:eastAsia="en-US"/>
        </w:rPr>
        <w:t>ен</w:t>
      </w:r>
      <w:r w:rsidRPr="00452DFB">
        <w:rPr>
          <w:lang w:eastAsia="en-US"/>
        </w:rPr>
        <w:t xml:space="preserve"> быть достигнут по итогам работ по адаптации. </w:t>
      </w:r>
      <w:r w:rsidR="00D07559" w:rsidRPr="00452DFB">
        <w:rPr>
          <w:lang w:eastAsia="en-US"/>
        </w:rPr>
        <w:t xml:space="preserve"> Уровень доступности объектов </w:t>
      </w:r>
      <w:r w:rsidRPr="00452DFB">
        <w:rPr>
          <w:lang w:eastAsia="en-US"/>
        </w:rPr>
        <w:t xml:space="preserve">и перечень </w:t>
      </w:r>
      <w:r w:rsidR="00424F02" w:rsidRPr="00452DFB">
        <w:rPr>
          <w:lang w:eastAsia="en-US"/>
        </w:rPr>
        <w:t>Объектов</w:t>
      </w:r>
      <w:r w:rsidRPr="00452DFB">
        <w:rPr>
          <w:lang w:eastAsia="en-US"/>
        </w:rPr>
        <w:t xml:space="preserve"> (86 ед. в 2018 году) указаны только в </w:t>
      </w:r>
      <w:r w:rsidRPr="00452DFB">
        <w:t xml:space="preserve">перечне приоритетных объектов, направленном в Минтруд РФ, который не являлся </w:t>
      </w:r>
      <w:r w:rsidRPr="00452DFB">
        <w:lastRenderedPageBreak/>
        <w:t>неотъемлемой частью Соглашения.</w:t>
      </w:r>
      <w:r w:rsidR="001D778E" w:rsidRPr="00452DFB">
        <w:rPr>
          <w:lang w:eastAsia="en-US"/>
        </w:rPr>
        <w:t xml:space="preserve"> В Подпрограмме перечень </w:t>
      </w:r>
      <w:r w:rsidR="00424F02" w:rsidRPr="00452DFB">
        <w:rPr>
          <w:lang w:eastAsia="en-US"/>
        </w:rPr>
        <w:t>Объектов</w:t>
      </w:r>
      <w:r w:rsidR="001D778E" w:rsidRPr="00452DFB">
        <w:rPr>
          <w:lang w:eastAsia="en-US"/>
        </w:rPr>
        <w:t>, на которых планируется адаптация, и уровень их доступности, также не были определены.</w:t>
      </w:r>
    </w:p>
    <w:p w:rsidR="001D778E" w:rsidRPr="00452DFB" w:rsidRDefault="001D778E" w:rsidP="003F6F4B">
      <w:pPr>
        <w:autoSpaceDE w:val="0"/>
        <w:autoSpaceDN w:val="0"/>
        <w:adjustRightInd w:val="0"/>
        <w:ind w:firstLine="709"/>
        <w:jc w:val="both"/>
      </w:pPr>
      <w:r w:rsidRPr="00452DFB">
        <w:t xml:space="preserve">Действующий механизм реализации мероприятий по адаптации объектов приводит к тому, что Облкомсоцзащиты, как ответственный исполнитель, не обладает информацией о реальной необходимости адаптации </w:t>
      </w:r>
      <w:r w:rsidR="00424F02" w:rsidRPr="00452DFB">
        <w:t>Объектов</w:t>
      </w:r>
      <w:r w:rsidRPr="00452DFB">
        <w:t xml:space="preserve"> с учетом достижения уровня доступности, что подтвержда</w:t>
      </w:r>
      <w:r w:rsidR="008E18AE" w:rsidRPr="00452DFB">
        <w:t>е</w:t>
      </w:r>
      <w:r w:rsidRPr="00452DFB">
        <w:t>тся следующим.</w:t>
      </w:r>
    </w:p>
    <w:p w:rsidR="008E18AE" w:rsidRPr="00452DFB" w:rsidRDefault="001D778E" w:rsidP="003F6F4B">
      <w:pPr>
        <w:autoSpaceDE w:val="0"/>
        <w:autoSpaceDN w:val="0"/>
        <w:adjustRightInd w:val="0"/>
        <w:ind w:firstLine="709"/>
        <w:jc w:val="both"/>
        <w:rPr>
          <w:lang w:eastAsia="en-US"/>
        </w:rPr>
      </w:pPr>
      <w:r w:rsidRPr="00452DFB">
        <w:t>В</w:t>
      </w:r>
      <w:r w:rsidRPr="00452DFB">
        <w:rPr>
          <w:lang w:eastAsia="en-US"/>
        </w:rPr>
        <w:t xml:space="preserve"> 2018 году средства федерального бюджета были использованы на проведение работ по формированию доступности на </w:t>
      </w:r>
      <w:r w:rsidR="00424F02" w:rsidRPr="00452DFB">
        <w:rPr>
          <w:lang w:eastAsia="en-US"/>
        </w:rPr>
        <w:t>Объектах</w:t>
      </w:r>
      <w:r w:rsidRPr="00452DFB">
        <w:rPr>
          <w:lang w:eastAsia="en-US"/>
        </w:rPr>
        <w:t>, которые не были отражены в заявке, направленной в Минтруд России на получение</w:t>
      </w:r>
      <w:r w:rsidR="008E18AE" w:rsidRPr="00452DFB">
        <w:rPr>
          <w:lang w:eastAsia="en-US"/>
        </w:rPr>
        <w:t xml:space="preserve"> субсидии</w:t>
      </w:r>
      <w:r w:rsidRPr="00452DFB">
        <w:rPr>
          <w:lang w:eastAsia="en-US"/>
        </w:rPr>
        <w:t xml:space="preserve">. В последующем данные </w:t>
      </w:r>
      <w:r w:rsidR="00424F02" w:rsidRPr="00452DFB">
        <w:rPr>
          <w:lang w:eastAsia="en-US"/>
        </w:rPr>
        <w:t>Объекты</w:t>
      </w:r>
      <w:r w:rsidRPr="00452DFB">
        <w:rPr>
          <w:lang w:eastAsia="en-US"/>
        </w:rPr>
        <w:t xml:space="preserve"> не учитывались при расчете целевого показателя эффективности использования субсидии</w:t>
      </w:r>
      <w:r w:rsidR="008E18AE" w:rsidRPr="00452DFB">
        <w:rPr>
          <w:lang w:eastAsia="en-US"/>
        </w:rPr>
        <w:t xml:space="preserve">, всего не были включены 25 государственных и 6 муниципальных </w:t>
      </w:r>
      <w:r w:rsidR="00424F02" w:rsidRPr="00452DFB">
        <w:rPr>
          <w:lang w:eastAsia="en-US"/>
        </w:rPr>
        <w:t>Объектов</w:t>
      </w:r>
      <w:r w:rsidR="008E18AE" w:rsidRPr="00452DFB">
        <w:rPr>
          <w:lang w:eastAsia="en-US"/>
        </w:rPr>
        <w:t>, в том числе:</w:t>
      </w:r>
    </w:p>
    <w:p w:rsidR="008E18AE" w:rsidRPr="00452DFB" w:rsidRDefault="008E18AE" w:rsidP="003F6F4B">
      <w:pPr>
        <w:autoSpaceDE w:val="0"/>
        <w:autoSpaceDN w:val="0"/>
        <w:adjustRightInd w:val="0"/>
        <w:ind w:firstLine="709"/>
        <w:jc w:val="both"/>
        <w:outlineLvl w:val="0"/>
        <w:rPr>
          <w:lang w:eastAsia="en-US"/>
        </w:rPr>
      </w:pPr>
      <w:r w:rsidRPr="00452DFB">
        <w:rPr>
          <w:lang w:eastAsia="en-US"/>
        </w:rPr>
        <w:t xml:space="preserve">-2 государственных </w:t>
      </w:r>
      <w:r w:rsidR="00424F02" w:rsidRPr="00452DFB">
        <w:rPr>
          <w:lang w:eastAsia="en-US"/>
        </w:rPr>
        <w:t>Объекта</w:t>
      </w:r>
      <w:r w:rsidRPr="00452DFB">
        <w:rPr>
          <w:lang w:eastAsia="en-US"/>
        </w:rPr>
        <w:t>, на которых проведены работы по адаптации на общую сумму 591,5 тыс. руб. за счет средств областного бюджета (</w:t>
      </w:r>
      <w:r w:rsidR="00424F02" w:rsidRPr="00452DFB">
        <w:rPr>
          <w:lang w:eastAsia="en-US"/>
        </w:rPr>
        <w:t>Объект</w:t>
      </w:r>
      <w:r w:rsidRPr="00452DFB">
        <w:rPr>
          <w:lang w:eastAsia="en-US"/>
        </w:rPr>
        <w:t>, в котором располагаются ГБССУ СО ГПВИ Суровикинский ПНИ (209,5 тыс. руб.) и ГБУЗ «Новоаннинская ЦРБ» (382,0 тыс. руб.));</w:t>
      </w:r>
    </w:p>
    <w:p w:rsidR="001D778E" w:rsidRPr="00452DFB" w:rsidRDefault="008E18AE" w:rsidP="003F6F4B">
      <w:pPr>
        <w:autoSpaceDE w:val="0"/>
        <w:autoSpaceDN w:val="0"/>
        <w:adjustRightInd w:val="0"/>
        <w:ind w:firstLine="709"/>
        <w:jc w:val="both"/>
        <w:rPr>
          <w:lang w:eastAsia="en-US"/>
        </w:rPr>
      </w:pPr>
      <w:r w:rsidRPr="00452DFB">
        <w:rPr>
          <w:lang w:eastAsia="en-US"/>
        </w:rPr>
        <w:t xml:space="preserve">-23 государственных и 6 муниципальных </w:t>
      </w:r>
      <w:r w:rsidR="00424F02" w:rsidRPr="00452DFB">
        <w:rPr>
          <w:lang w:eastAsia="en-US"/>
        </w:rPr>
        <w:t>Объектов</w:t>
      </w:r>
      <w:r w:rsidRPr="00452DFB">
        <w:rPr>
          <w:lang w:eastAsia="en-US"/>
        </w:rPr>
        <w:t>, на которых проведены работы по дооборудованию на общую сумму 7354,2 тыс. руб., из них за счет средств федерального бюджета 1007,2 тыс. руб., средства областного бюджета 5831,1 тыс. руб., средства  муниципального бюджета 515,9 тыс. рублей.</w:t>
      </w:r>
    </w:p>
    <w:p w:rsidR="008A4E94" w:rsidRPr="00452DFB" w:rsidRDefault="00DB6999" w:rsidP="003F6F4B">
      <w:pPr>
        <w:ind w:firstLine="709"/>
        <w:jc w:val="both"/>
      </w:pPr>
      <w:r w:rsidRPr="00452DFB">
        <w:t xml:space="preserve">Согласно отчету о достижении значений показателей Облкомсоцзащиты  по состоянию на 01.01.2019 «доля доступных для инвалидов и МГН приоритетных </w:t>
      </w:r>
      <w:r w:rsidR="00424F02" w:rsidRPr="00452DFB">
        <w:t>объектов</w:t>
      </w:r>
      <w:r w:rsidRPr="00452DFB">
        <w:t xml:space="preserve"> в общем количестве приоритетных </w:t>
      </w:r>
      <w:r w:rsidR="00424F02" w:rsidRPr="00452DFB">
        <w:t>объектов</w:t>
      </w:r>
      <w:r w:rsidRPr="00452DFB">
        <w:t xml:space="preserve"> субъекта РФ составила 66,1%, или 925 объектов, т.е. сверх установленных показателей обеспечена доступность на 1 объекте (</w:t>
      </w:r>
      <w:r w:rsidR="000B1FBB" w:rsidRPr="00452DFB">
        <w:t xml:space="preserve">в 2018 году </w:t>
      </w:r>
      <w:r w:rsidR="008E18AE" w:rsidRPr="00452DFB">
        <w:t xml:space="preserve">всего на 87 </w:t>
      </w:r>
      <w:r w:rsidR="00424F02" w:rsidRPr="00452DFB">
        <w:t>О</w:t>
      </w:r>
      <w:r w:rsidR="00912A59" w:rsidRPr="00452DFB">
        <w:t>бъектах</w:t>
      </w:r>
      <w:r w:rsidR="008E18AE" w:rsidRPr="00452DFB">
        <w:t xml:space="preserve">). Вместе с тем </w:t>
      </w:r>
      <w:r w:rsidRPr="00452DFB">
        <w:t xml:space="preserve">в 2018 году в рамках реализации 2 вышеуказанных мероприятий Подпрограммы были осуществлены работы на 118 </w:t>
      </w:r>
      <w:r w:rsidR="00424F02" w:rsidRPr="00452DFB">
        <w:t>Объектах</w:t>
      </w:r>
      <w:r w:rsidRPr="00452DFB">
        <w:t xml:space="preserve">. </w:t>
      </w:r>
    </w:p>
    <w:p w:rsidR="008E18AE" w:rsidRPr="00452DFB" w:rsidRDefault="008E18AE" w:rsidP="003F6F4B">
      <w:pPr>
        <w:autoSpaceDE w:val="0"/>
        <w:autoSpaceDN w:val="0"/>
        <w:adjustRightInd w:val="0"/>
        <w:ind w:firstLine="709"/>
        <w:jc w:val="both"/>
        <w:rPr>
          <w:b/>
        </w:rPr>
      </w:pPr>
      <w:r w:rsidRPr="00452DFB">
        <w:rPr>
          <w:lang w:eastAsia="en-US"/>
        </w:rPr>
        <w:t xml:space="preserve">По пояснениям Облкомсоцзащиты в расчет показателя включались только </w:t>
      </w:r>
      <w:r w:rsidR="00424F02" w:rsidRPr="00452DFB">
        <w:rPr>
          <w:lang w:eastAsia="en-US"/>
        </w:rPr>
        <w:t xml:space="preserve">Объекты </w:t>
      </w:r>
      <w:r w:rsidRPr="00452DFB">
        <w:rPr>
          <w:lang w:eastAsia="en-US"/>
        </w:rPr>
        <w:t xml:space="preserve">(87 ед.), на которые в рамках Подпрограммы в 2018 году первый раз выделялось финансирование, в том числе за счет средств федерального бюджета. </w:t>
      </w:r>
      <w:r w:rsidRPr="00452DFB">
        <w:t xml:space="preserve">Фактически на не учтенных в расчете целевого показателя </w:t>
      </w:r>
      <w:r w:rsidR="00424F02" w:rsidRPr="00452DFB">
        <w:t>Объектах</w:t>
      </w:r>
      <w:r w:rsidRPr="00452DFB">
        <w:t xml:space="preserve"> проводились идентичные работы по ремонту помещений, по дооборудованию техническими средствами и др., что также свидетельствует об отсутствии увязки </w:t>
      </w:r>
      <w:r w:rsidRPr="00452DFB">
        <w:rPr>
          <w:rFonts w:eastAsiaTheme="minorHAnsi"/>
          <w:szCs w:val="24"/>
          <w:lang w:eastAsia="en-US"/>
        </w:rPr>
        <w:t>достигнутых целевых показателей и ресурсов, затраченных на их достижение.</w:t>
      </w:r>
    </w:p>
    <w:p w:rsidR="00DB6999" w:rsidRPr="00452DFB" w:rsidRDefault="00706190" w:rsidP="003F6F4B">
      <w:pPr>
        <w:autoSpaceDE w:val="0"/>
        <w:autoSpaceDN w:val="0"/>
        <w:adjustRightInd w:val="0"/>
        <w:ind w:firstLine="709"/>
        <w:jc w:val="both"/>
        <w:outlineLvl w:val="0"/>
        <w:rPr>
          <w:color w:val="000099"/>
        </w:rPr>
      </w:pPr>
      <w:r w:rsidRPr="00452DFB">
        <w:rPr>
          <w:lang w:eastAsia="en-US"/>
        </w:rPr>
        <w:t>Данные, используемые для р</w:t>
      </w:r>
      <w:r w:rsidR="00DB6999" w:rsidRPr="00452DFB">
        <w:t>асчет</w:t>
      </w:r>
      <w:r w:rsidRPr="00452DFB">
        <w:t>а</w:t>
      </w:r>
      <w:r w:rsidR="00DB6999" w:rsidRPr="00452DFB">
        <w:t xml:space="preserve"> показател</w:t>
      </w:r>
      <w:r w:rsidRPr="00452DFB">
        <w:t>я</w:t>
      </w:r>
      <w:r w:rsidRPr="00452DFB">
        <w:rPr>
          <w:lang w:eastAsia="en-US"/>
        </w:rPr>
        <w:t xml:space="preserve"> результативности использования субсидии «доля доступных для инвалидов и других МГН приоритетных объектов </w:t>
      </w:r>
      <w:r w:rsidRPr="00452DFB">
        <w:t>социальной, транспортной, инженерной инфраструктуры в общем количестве приоритетных объектов субъекта РФ</w:t>
      </w:r>
      <w:r w:rsidRPr="00452DFB">
        <w:rPr>
          <w:lang w:eastAsia="en-US"/>
        </w:rPr>
        <w:t>»</w:t>
      </w:r>
      <w:r w:rsidR="00DB6999" w:rsidRPr="00452DFB">
        <w:t xml:space="preserve"> в рамках Соглашения с Минтрудом России и фактическое количество </w:t>
      </w:r>
      <w:r w:rsidR="00424F02" w:rsidRPr="00452DFB">
        <w:t>Объектов</w:t>
      </w:r>
      <w:r w:rsidR="00DB6999" w:rsidRPr="00452DFB">
        <w:t xml:space="preserve">, на которых </w:t>
      </w:r>
      <w:r w:rsidRPr="00452DFB">
        <w:t xml:space="preserve">были </w:t>
      </w:r>
      <w:r w:rsidR="001C5721" w:rsidRPr="00452DFB">
        <w:t>п</w:t>
      </w:r>
      <w:r w:rsidR="00DB6999" w:rsidRPr="00452DFB">
        <w:t xml:space="preserve">роведены работы в 2018 году, отражены </w:t>
      </w:r>
      <w:r w:rsidR="00DB6999" w:rsidRPr="00452DFB">
        <w:rPr>
          <w:color w:val="000099"/>
        </w:rPr>
        <w:t>в таблице №</w:t>
      </w:r>
      <w:r w:rsidR="009105DF" w:rsidRPr="00452DFB">
        <w:rPr>
          <w:color w:val="000099"/>
        </w:rPr>
        <w:t>7</w:t>
      </w:r>
      <w:r w:rsidR="00DB6999" w:rsidRPr="00452DFB">
        <w:rPr>
          <w:color w:val="000099"/>
        </w:rPr>
        <w:t>.</w:t>
      </w:r>
    </w:p>
    <w:p w:rsidR="00DB6999" w:rsidRPr="00452DFB" w:rsidRDefault="00DB6999" w:rsidP="00DB6999">
      <w:pPr>
        <w:ind w:firstLine="709"/>
        <w:jc w:val="right"/>
        <w:rPr>
          <w:color w:val="000099"/>
        </w:rPr>
      </w:pPr>
      <w:r w:rsidRPr="00452DFB">
        <w:rPr>
          <w:color w:val="000099"/>
        </w:rPr>
        <w:t>Таблица №</w:t>
      </w:r>
      <w:r w:rsidR="009105DF" w:rsidRPr="00452DFB">
        <w:rPr>
          <w:color w:val="000099"/>
        </w:rPr>
        <w:t>7</w:t>
      </w:r>
      <w:r w:rsidRPr="00452DFB">
        <w:rPr>
          <w:color w:val="000099"/>
        </w:rPr>
        <w:t>, ед.</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2"/>
        <w:gridCol w:w="1401"/>
        <w:gridCol w:w="1276"/>
        <w:gridCol w:w="1325"/>
        <w:gridCol w:w="1794"/>
        <w:gridCol w:w="1984"/>
        <w:gridCol w:w="851"/>
      </w:tblGrid>
      <w:tr w:rsidR="00DB6999" w:rsidRPr="00452DFB" w:rsidTr="00DB6999">
        <w:tc>
          <w:tcPr>
            <w:tcW w:w="1542" w:type="dxa"/>
            <w:vMerge w:val="restart"/>
            <w:tcBorders>
              <w:top w:val="single" w:sz="4" w:space="0" w:color="auto"/>
              <w:left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Сферы деятельности</w:t>
            </w:r>
          </w:p>
        </w:tc>
        <w:tc>
          <w:tcPr>
            <w:tcW w:w="5796" w:type="dxa"/>
            <w:gridSpan w:val="4"/>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По данным отчета</w:t>
            </w:r>
          </w:p>
        </w:tc>
        <w:tc>
          <w:tcPr>
            <w:tcW w:w="1984" w:type="dxa"/>
            <w:vMerge w:val="restart"/>
            <w:tcBorders>
              <w:top w:val="single" w:sz="4" w:space="0" w:color="auto"/>
              <w:left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 xml:space="preserve">Проведены работы в 2018 году по обеспечению доступности </w:t>
            </w:r>
            <w:r w:rsidR="00424F02" w:rsidRPr="00452DFB">
              <w:rPr>
                <w:sz w:val="18"/>
                <w:szCs w:val="18"/>
              </w:rPr>
              <w:t>Объектов</w:t>
            </w:r>
            <w:r w:rsidRPr="00452DFB">
              <w:rPr>
                <w:sz w:val="18"/>
                <w:szCs w:val="18"/>
              </w:rPr>
              <w:t xml:space="preserve"> для инвалидов и МГН </w:t>
            </w:r>
          </w:p>
        </w:tc>
        <w:tc>
          <w:tcPr>
            <w:tcW w:w="851" w:type="dxa"/>
            <w:vMerge w:val="restart"/>
            <w:tcBorders>
              <w:top w:val="single" w:sz="4" w:space="0" w:color="auto"/>
              <w:left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Расхождение (гр.7-гр.4)</w:t>
            </w:r>
          </w:p>
        </w:tc>
      </w:tr>
      <w:tr w:rsidR="00DB6999" w:rsidRPr="00452DFB" w:rsidTr="007D2379">
        <w:tc>
          <w:tcPr>
            <w:tcW w:w="1542" w:type="dxa"/>
            <w:vMerge/>
            <w:tcBorders>
              <w:left w:val="single" w:sz="4" w:space="0" w:color="auto"/>
              <w:bottom w:val="single" w:sz="4" w:space="0" w:color="auto"/>
              <w:right w:val="single" w:sz="4" w:space="0" w:color="auto"/>
            </w:tcBorders>
          </w:tcPr>
          <w:p w:rsidR="00DB6999" w:rsidRPr="00452DFB" w:rsidRDefault="00DB6999" w:rsidP="00DB6999">
            <w:pPr>
              <w:jc w:val="center"/>
              <w:rPr>
                <w:sz w:val="18"/>
                <w:szCs w:val="18"/>
              </w:rPr>
            </w:pPr>
          </w:p>
        </w:tc>
        <w:tc>
          <w:tcPr>
            <w:tcW w:w="1401" w:type="dxa"/>
            <w:tcBorders>
              <w:top w:val="single" w:sz="4" w:space="0" w:color="auto"/>
              <w:left w:val="single" w:sz="4" w:space="0" w:color="auto"/>
              <w:bottom w:val="single" w:sz="4" w:space="0" w:color="auto"/>
              <w:right w:val="single" w:sz="4" w:space="0" w:color="auto"/>
            </w:tcBorders>
          </w:tcPr>
          <w:p w:rsidR="00DB6999" w:rsidRPr="00452DFB" w:rsidRDefault="00DB6999" w:rsidP="007D2379">
            <w:pPr>
              <w:jc w:val="center"/>
              <w:rPr>
                <w:sz w:val="18"/>
                <w:szCs w:val="18"/>
              </w:rPr>
            </w:pPr>
            <w:r w:rsidRPr="00452DFB">
              <w:rPr>
                <w:sz w:val="18"/>
                <w:szCs w:val="18"/>
              </w:rPr>
              <w:t xml:space="preserve">общее кол-во </w:t>
            </w:r>
            <w:r w:rsidR="007D2379" w:rsidRPr="00452DFB">
              <w:rPr>
                <w:sz w:val="18"/>
                <w:szCs w:val="18"/>
              </w:rPr>
              <w:t xml:space="preserve">приоритетных </w:t>
            </w:r>
            <w:r w:rsidR="00424F02" w:rsidRPr="00452DFB">
              <w:rPr>
                <w:sz w:val="18"/>
                <w:szCs w:val="18"/>
              </w:rPr>
              <w:t>Объектов</w:t>
            </w:r>
            <w:r w:rsidRPr="00452DFB">
              <w:rPr>
                <w:sz w:val="18"/>
                <w:szCs w:val="18"/>
              </w:rPr>
              <w:t xml:space="preserve"> на 01.01.18</w:t>
            </w:r>
          </w:p>
        </w:tc>
        <w:tc>
          <w:tcPr>
            <w:tcW w:w="1276" w:type="dxa"/>
            <w:tcBorders>
              <w:top w:val="single" w:sz="4" w:space="0" w:color="auto"/>
              <w:left w:val="single" w:sz="4" w:space="0" w:color="auto"/>
              <w:bottom w:val="single" w:sz="4" w:space="0" w:color="auto"/>
              <w:right w:val="single" w:sz="4" w:space="0" w:color="auto"/>
            </w:tcBorders>
          </w:tcPr>
          <w:p w:rsidR="00DB6999" w:rsidRPr="00452DFB" w:rsidRDefault="00DB6999" w:rsidP="007D2379">
            <w:pPr>
              <w:jc w:val="center"/>
              <w:rPr>
                <w:sz w:val="18"/>
                <w:szCs w:val="18"/>
              </w:rPr>
            </w:pPr>
            <w:r w:rsidRPr="00452DFB">
              <w:rPr>
                <w:sz w:val="18"/>
                <w:szCs w:val="18"/>
              </w:rPr>
              <w:t xml:space="preserve">кол-во </w:t>
            </w:r>
            <w:r w:rsidR="00424F02" w:rsidRPr="00452DFB">
              <w:rPr>
                <w:sz w:val="18"/>
                <w:szCs w:val="18"/>
              </w:rPr>
              <w:t xml:space="preserve">Объектов </w:t>
            </w:r>
            <w:r w:rsidRPr="00452DFB">
              <w:rPr>
                <w:sz w:val="18"/>
                <w:szCs w:val="18"/>
              </w:rPr>
              <w:t>адаптированных в 2018 году</w:t>
            </w:r>
          </w:p>
        </w:tc>
        <w:tc>
          <w:tcPr>
            <w:tcW w:w="1325" w:type="dxa"/>
            <w:tcBorders>
              <w:top w:val="single" w:sz="4" w:space="0" w:color="auto"/>
              <w:left w:val="single" w:sz="4" w:space="0" w:color="auto"/>
              <w:bottom w:val="single" w:sz="4" w:space="0" w:color="auto"/>
              <w:right w:val="single" w:sz="4" w:space="0" w:color="auto"/>
            </w:tcBorders>
          </w:tcPr>
          <w:p w:rsidR="00DB6999" w:rsidRPr="00452DFB" w:rsidRDefault="00DB6999" w:rsidP="007D2379">
            <w:pPr>
              <w:jc w:val="center"/>
              <w:rPr>
                <w:sz w:val="18"/>
                <w:szCs w:val="18"/>
              </w:rPr>
            </w:pPr>
            <w:r w:rsidRPr="00452DFB">
              <w:rPr>
                <w:sz w:val="18"/>
                <w:szCs w:val="18"/>
              </w:rPr>
              <w:t xml:space="preserve">общее кол-во адаптированных </w:t>
            </w:r>
            <w:r w:rsidR="00424F02" w:rsidRPr="00452DFB">
              <w:rPr>
                <w:sz w:val="18"/>
                <w:szCs w:val="18"/>
              </w:rPr>
              <w:t xml:space="preserve">Объектов </w:t>
            </w:r>
            <w:r w:rsidRPr="00452DFB">
              <w:rPr>
                <w:sz w:val="18"/>
                <w:szCs w:val="18"/>
              </w:rPr>
              <w:t>на 01.01.19</w:t>
            </w:r>
          </w:p>
        </w:tc>
        <w:tc>
          <w:tcPr>
            <w:tcW w:w="1794" w:type="dxa"/>
            <w:tcBorders>
              <w:top w:val="single" w:sz="4" w:space="0" w:color="auto"/>
              <w:left w:val="single" w:sz="4" w:space="0" w:color="auto"/>
              <w:bottom w:val="single" w:sz="4" w:space="0" w:color="auto"/>
              <w:right w:val="single" w:sz="4" w:space="0" w:color="auto"/>
            </w:tcBorders>
          </w:tcPr>
          <w:p w:rsidR="00DB6999" w:rsidRPr="00452DFB" w:rsidRDefault="00DB6999" w:rsidP="007D2379">
            <w:pPr>
              <w:jc w:val="center"/>
              <w:rPr>
                <w:sz w:val="18"/>
                <w:szCs w:val="18"/>
              </w:rPr>
            </w:pPr>
            <w:r w:rsidRPr="00452DFB">
              <w:rPr>
                <w:sz w:val="18"/>
                <w:szCs w:val="18"/>
              </w:rPr>
              <w:t xml:space="preserve">доля доступных для инвалидов и МГН </w:t>
            </w:r>
            <w:r w:rsidR="00424F02" w:rsidRPr="00452DFB">
              <w:rPr>
                <w:sz w:val="18"/>
                <w:szCs w:val="18"/>
              </w:rPr>
              <w:t>Объектов</w:t>
            </w:r>
            <w:r w:rsidRPr="00452DFB">
              <w:rPr>
                <w:sz w:val="18"/>
                <w:szCs w:val="18"/>
              </w:rPr>
              <w:t xml:space="preserve"> в общем количестве </w:t>
            </w:r>
            <w:r w:rsidR="00424F02" w:rsidRPr="00452DFB">
              <w:rPr>
                <w:sz w:val="18"/>
                <w:szCs w:val="18"/>
              </w:rPr>
              <w:t>Объектов</w:t>
            </w:r>
          </w:p>
        </w:tc>
        <w:tc>
          <w:tcPr>
            <w:tcW w:w="1984" w:type="dxa"/>
            <w:vMerge/>
            <w:tcBorders>
              <w:left w:val="single" w:sz="4" w:space="0" w:color="auto"/>
              <w:bottom w:val="single" w:sz="4" w:space="0" w:color="auto"/>
              <w:right w:val="single" w:sz="4" w:space="0" w:color="auto"/>
            </w:tcBorders>
          </w:tcPr>
          <w:p w:rsidR="00DB6999" w:rsidRPr="00452DFB" w:rsidRDefault="00DB6999" w:rsidP="00DB6999">
            <w:pPr>
              <w:jc w:val="center"/>
              <w:rPr>
                <w:sz w:val="18"/>
                <w:szCs w:val="18"/>
              </w:rPr>
            </w:pPr>
          </w:p>
        </w:tc>
        <w:tc>
          <w:tcPr>
            <w:tcW w:w="851" w:type="dxa"/>
            <w:vMerge/>
            <w:tcBorders>
              <w:left w:val="single" w:sz="4" w:space="0" w:color="auto"/>
              <w:bottom w:val="single" w:sz="4" w:space="0" w:color="auto"/>
              <w:right w:val="single" w:sz="4" w:space="0" w:color="auto"/>
            </w:tcBorders>
          </w:tcPr>
          <w:p w:rsidR="00DB6999" w:rsidRPr="00452DFB" w:rsidRDefault="00DB6999" w:rsidP="00DB6999">
            <w:pPr>
              <w:jc w:val="center"/>
              <w:rPr>
                <w:sz w:val="18"/>
                <w:szCs w:val="18"/>
              </w:rPr>
            </w:pPr>
          </w:p>
        </w:tc>
      </w:tr>
      <w:tr w:rsidR="00DB6999" w:rsidRPr="00452DFB" w:rsidTr="007D2379">
        <w:tc>
          <w:tcPr>
            <w:tcW w:w="1542"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jc w:val="center"/>
              <w:rPr>
                <w:b/>
                <w:sz w:val="18"/>
                <w:szCs w:val="18"/>
              </w:rPr>
            </w:pPr>
            <w:r w:rsidRPr="00452DFB">
              <w:rPr>
                <w:b/>
                <w:sz w:val="18"/>
                <w:szCs w:val="18"/>
              </w:rPr>
              <w:t>1</w:t>
            </w: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jc w:val="center"/>
              <w:rPr>
                <w:b/>
                <w:sz w:val="18"/>
                <w:szCs w:val="18"/>
              </w:rPr>
            </w:pPr>
            <w:r w:rsidRPr="00452DFB">
              <w:rPr>
                <w:b/>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b/>
                <w:sz w:val="18"/>
                <w:szCs w:val="18"/>
              </w:rPr>
            </w:pPr>
            <w:r w:rsidRPr="00452DFB">
              <w:rPr>
                <w:b/>
                <w:sz w:val="18"/>
                <w:szCs w:val="18"/>
              </w:rPr>
              <w:t>4</w:t>
            </w:r>
          </w:p>
        </w:tc>
        <w:tc>
          <w:tcPr>
            <w:tcW w:w="1325"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b/>
                <w:sz w:val="18"/>
                <w:szCs w:val="18"/>
              </w:rPr>
            </w:pPr>
            <w:r w:rsidRPr="00452DFB">
              <w:rPr>
                <w:b/>
                <w:sz w:val="18"/>
                <w:szCs w:val="18"/>
              </w:rPr>
              <w:t>5</w:t>
            </w:r>
          </w:p>
        </w:tc>
        <w:tc>
          <w:tcPr>
            <w:tcW w:w="179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b/>
                <w:sz w:val="18"/>
                <w:szCs w:val="18"/>
              </w:rPr>
            </w:pPr>
            <w:r w:rsidRPr="00452DFB">
              <w:rPr>
                <w:b/>
                <w:sz w:val="18"/>
                <w:szCs w:val="18"/>
              </w:rPr>
              <w:t>6</w:t>
            </w:r>
          </w:p>
        </w:tc>
        <w:tc>
          <w:tcPr>
            <w:tcW w:w="198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b/>
                <w:sz w:val="18"/>
                <w:szCs w:val="18"/>
              </w:rPr>
            </w:pPr>
            <w:r w:rsidRPr="00452DFB">
              <w:rPr>
                <w:b/>
                <w:sz w:val="18"/>
                <w:szCs w:val="18"/>
              </w:rPr>
              <w:t>7</w:t>
            </w:r>
          </w:p>
        </w:tc>
        <w:tc>
          <w:tcPr>
            <w:tcW w:w="851"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b/>
                <w:sz w:val="18"/>
                <w:szCs w:val="18"/>
              </w:rPr>
            </w:pPr>
            <w:r w:rsidRPr="00452DFB">
              <w:rPr>
                <w:b/>
                <w:sz w:val="18"/>
                <w:szCs w:val="18"/>
              </w:rPr>
              <w:t>8</w:t>
            </w:r>
          </w:p>
        </w:tc>
      </w:tr>
      <w:tr w:rsidR="00DB6999" w:rsidRPr="00452DFB" w:rsidTr="007D2379">
        <w:tc>
          <w:tcPr>
            <w:tcW w:w="1542"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rPr>
                <w:sz w:val="18"/>
                <w:szCs w:val="18"/>
              </w:rPr>
            </w:pPr>
            <w:r w:rsidRPr="00452DFB">
              <w:rPr>
                <w:sz w:val="18"/>
                <w:szCs w:val="18"/>
              </w:rPr>
              <w:t>Занятость</w:t>
            </w: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jc w:val="center"/>
              <w:rPr>
                <w:sz w:val="18"/>
                <w:szCs w:val="18"/>
              </w:rPr>
            </w:pPr>
            <w:r w:rsidRPr="00452DFB">
              <w:rPr>
                <w:sz w:val="18"/>
                <w:szCs w:val="18"/>
              </w:rPr>
              <w:t xml:space="preserve">39 </w:t>
            </w:r>
          </w:p>
        </w:tc>
        <w:tc>
          <w:tcPr>
            <w:tcW w:w="1276"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2</w:t>
            </w:r>
          </w:p>
        </w:tc>
        <w:tc>
          <w:tcPr>
            <w:tcW w:w="1325"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32</w:t>
            </w:r>
          </w:p>
        </w:tc>
        <w:tc>
          <w:tcPr>
            <w:tcW w:w="179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82,1</w:t>
            </w:r>
          </w:p>
        </w:tc>
        <w:tc>
          <w:tcPr>
            <w:tcW w:w="198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+1</w:t>
            </w:r>
          </w:p>
        </w:tc>
      </w:tr>
      <w:tr w:rsidR="00DB6999" w:rsidRPr="00452DFB" w:rsidTr="007D2379">
        <w:tc>
          <w:tcPr>
            <w:tcW w:w="1542"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rPr>
                <w:sz w:val="18"/>
                <w:szCs w:val="18"/>
              </w:rPr>
            </w:pPr>
            <w:r w:rsidRPr="00452DFB">
              <w:rPr>
                <w:sz w:val="18"/>
                <w:szCs w:val="18"/>
              </w:rPr>
              <w:t>Социальная защита</w:t>
            </w: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jc w:val="center"/>
              <w:rPr>
                <w:sz w:val="18"/>
                <w:szCs w:val="18"/>
              </w:rPr>
            </w:pPr>
            <w:r w:rsidRPr="00452DFB">
              <w:rPr>
                <w:sz w:val="18"/>
                <w:szCs w:val="18"/>
              </w:rPr>
              <w:t xml:space="preserve">208 </w:t>
            </w:r>
          </w:p>
        </w:tc>
        <w:tc>
          <w:tcPr>
            <w:tcW w:w="1276"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5</w:t>
            </w:r>
          </w:p>
        </w:tc>
        <w:tc>
          <w:tcPr>
            <w:tcW w:w="1325"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187</w:t>
            </w:r>
          </w:p>
        </w:tc>
        <w:tc>
          <w:tcPr>
            <w:tcW w:w="179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89,9</w:t>
            </w:r>
          </w:p>
        </w:tc>
        <w:tc>
          <w:tcPr>
            <w:tcW w:w="198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21</w:t>
            </w:r>
          </w:p>
        </w:tc>
        <w:tc>
          <w:tcPr>
            <w:tcW w:w="851"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+16</w:t>
            </w:r>
          </w:p>
        </w:tc>
      </w:tr>
      <w:tr w:rsidR="00DB6999" w:rsidRPr="00452DFB" w:rsidTr="007D2379">
        <w:tc>
          <w:tcPr>
            <w:tcW w:w="1542"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rPr>
                <w:sz w:val="18"/>
                <w:szCs w:val="18"/>
              </w:rPr>
            </w:pPr>
            <w:r w:rsidRPr="00452DFB">
              <w:rPr>
                <w:sz w:val="18"/>
                <w:szCs w:val="18"/>
              </w:rPr>
              <w:t>Здравоохранение</w:t>
            </w: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jc w:val="center"/>
              <w:rPr>
                <w:sz w:val="18"/>
                <w:szCs w:val="18"/>
              </w:rPr>
            </w:pPr>
            <w:r w:rsidRPr="00452DFB">
              <w:rPr>
                <w:sz w:val="18"/>
                <w:szCs w:val="18"/>
              </w:rPr>
              <w:t xml:space="preserve">236 </w:t>
            </w:r>
          </w:p>
        </w:tc>
        <w:tc>
          <w:tcPr>
            <w:tcW w:w="1276"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b/>
                <w:sz w:val="18"/>
                <w:szCs w:val="18"/>
              </w:rPr>
            </w:pPr>
            <w:r w:rsidRPr="00452DFB">
              <w:rPr>
                <w:b/>
                <w:sz w:val="18"/>
                <w:szCs w:val="18"/>
              </w:rPr>
              <w:t xml:space="preserve">18 </w:t>
            </w:r>
          </w:p>
        </w:tc>
        <w:tc>
          <w:tcPr>
            <w:tcW w:w="1325"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190</w:t>
            </w:r>
          </w:p>
        </w:tc>
        <w:tc>
          <w:tcPr>
            <w:tcW w:w="179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80,5</w:t>
            </w:r>
          </w:p>
        </w:tc>
        <w:tc>
          <w:tcPr>
            <w:tcW w:w="198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24</w:t>
            </w:r>
          </w:p>
        </w:tc>
        <w:tc>
          <w:tcPr>
            <w:tcW w:w="851"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+6</w:t>
            </w:r>
          </w:p>
        </w:tc>
      </w:tr>
      <w:tr w:rsidR="00DB6999" w:rsidRPr="00452DFB" w:rsidTr="007D2379">
        <w:tc>
          <w:tcPr>
            <w:tcW w:w="1542"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rPr>
                <w:sz w:val="18"/>
                <w:szCs w:val="18"/>
              </w:rPr>
            </w:pPr>
            <w:r w:rsidRPr="00452DFB">
              <w:rPr>
                <w:sz w:val="18"/>
                <w:szCs w:val="18"/>
              </w:rPr>
              <w:t>Спорт и молодежная политика</w:t>
            </w: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jc w:val="center"/>
              <w:rPr>
                <w:sz w:val="18"/>
                <w:szCs w:val="18"/>
              </w:rPr>
            </w:pPr>
            <w:r w:rsidRPr="00452DFB">
              <w:rPr>
                <w:sz w:val="18"/>
                <w:szCs w:val="18"/>
              </w:rPr>
              <w:t xml:space="preserve">114 </w:t>
            </w:r>
          </w:p>
        </w:tc>
        <w:tc>
          <w:tcPr>
            <w:tcW w:w="1276"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13</w:t>
            </w:r>
          </w:p>
        </w:tc>
        <w:tc>
          <w:tcPr>
            <w:tcW w:w="1325"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64</w:t>
            </w:r>
          </w:p>
        </w:tc>
        <w:tc>
          <w:tcPr>
            <w:tcW w:w="179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56,1</w:t>
            </w:r>
          </w:p>
        </w:tc>
        <w:tc>
          <w:tcPr>
            <w:tcW w:w="198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16</w:t>
            </w:r>
          </w:p>
        </w:tc>
        <w:tc>
          <w:tcPr>
            <w:tcW w:w="851"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+3</w:t>
            </w:r>
          </w:p>
        </w:tc>
      </w:tr>
      <w:tr w:rsidR="00DB6999" w:rsidRPr="00452DFB" w:rsidTr="007D2379">
        <w:tc>
          <w:tcPr>
            <w:tcW w:w="1542"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rPr>
                <w:sz w:val="18"/>
                <w:szCs w:val="18"/>
              </w:rPr>
            </w:pPr>
            <w:r w:rsidRPr="00452DFB">
              <w:rPr>
                <w:sz w:val="18"/>
                <w:szCs w:val="18"/>
              </w:rPr>
              <w:t>Культура</w:t>
            </w:r>
          </w:p>
        </w:tc>
        <w:tc>
          <w:tcPr>
            <w:tcW w:w="1401"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 xml:space="preserve">803 </w:t>
            </w:r>
          </w:p>
        </w:tc>
        <w:tc>
          <w:tcPr>
            <w:tcW w:w="1276"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49</w:t>
            </w:r>
          </w:p>
        </w:tc>
        <w:tc>
          <w:tcPr>
            <w:tcW w:w="1325"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452</w:t>
            </w:r>
          </w:p>
        </w:tc>
        <w:tc>
          <w:tcPr>
            <w:tcW w:w="179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56,3</w:t>
            </w:r>
          </w:p>
        </w:tc>
        <w:tc>
          <w:tcPr>
            <w:tcW w:w="198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54</w:t>
            </w:r>
          </w:p>
        </w:tc>
        <w:tc>
          <w:tcPr>
            <w:tcW w:w="851"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+5</w:t>
            </w:r>
          </w:p>
        </w:tc>
      </w:tr>
      <w:tr w:rsidR="00DB6999" w:rsidRPr="00452DFB" w:rsidTr="007D2379">
        <w:tc>
          <w:tcPr>
            <w:tcW w:w="1542"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rPr>
                <w:b/>
                <w:sz w:val="18"/>
                <w:szCs w:val="18"/>
              </w:rPr>
            </w:pPr>
            <w:r w:rsidRPr="00452DFB">
              <w:rPr>
                <w:b/>
                <w:sz w:val="18"/>
                <w:szCs w:val="18"/>
              </w:rPr>
              <w:t>ВСЕГО, в т.ч.</w:t>
            </w:r>
          </w:p>
        </w:tc>
        <w:tc>
          <w:tcPr>
            <w:tcW w:w="1401"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jc w:val="center"/>
              <w:rPr>
                <w:b/>
                <w:sz w:val="18"/>
                <w:szCs w:val="18"/>
              </w:rPr>
            </w:pPr>
            <w:r w:rsidRPr="00452DFB">
              <w:rPr>
                <w:b/>
                <w:sz w:val="18"/>
                <w:szCs w:val="18"/>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B6999" w:rsidRPr="00452DFB" w:rsidRDefault="00DB6999" w:rsidP="00DB6999">
            <w:pPr>
              <w:jc w:val="center"/>
              <w:rPr>
                <w:b/>
                <w:sz w:val="18"/>
                <w:szCs w:val="18"/>
              </w:rPr>
            </w:pPr>
            <w:r w:rsidRPr="00452DFB">
              <w:rPr>
                <w:b/>
                <w:sz w:val="18"/>
                <w:szCs w:val="18"/>
              </w:rPr>
              <w:t xml:space="preserve">87 </w:t>
            </w:r>
            <w:r w:rsidRPr="00452DFB">
              <w:rPr>
                <w:sz w:val="18"/>
                <w:szCs w:val="18"/>
              </w:rPr>
              <w:t xml:space="preserve">в т.ч. муниципальные 60 </w:t>
            </w:r>
          </w:p>
        </w:tc>
        <w:tc>
          <w:tcPr>
            <w:tcW w:w="1325"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b/>
                <w:sz w:val="18"/>
                <w:szCs w:val="18"/>
              </w:rPr>
            </w:pPr>
            <w:r w:rsidRPr="00452DFB">
              <w:rPr>
                <w:b/>
                <w:sz w:val="18"/>
                <w:szCs w:val="18"/>
              </w:rPr>
              <w:t>925</w:t>
            </w:r>
          </w:p>
        </w:tc>
        <w:tc>
          <w:tcPr>
            <w:tcW w:w="179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b/>
                <w:sz w:val="18"/>
                <w:szCs w:val="18"/>
              </w:rPr>
            </w:pPr>
            <w:r w:rsidRPr="00452DFB">
              <w:rPr>
                <w:b/>
                <w:sz w:val="18"/>
                <w:szCs w:val="18"/>
              </w:rPr>
              <w:t>66,1</w:t>
            </w:r>
          </w:p>
        </w:tc>
        <w:tc>
          <w:tcPr>
            <w:tcW w:w="1984"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b/>
                <w:sz w:val="18"/>
                <w:szCs w:val="18"/>
              </w:rPr>
              <w:t xml:space="preserve">118 </w:t>
            </w:r>
            <w:r w:rsidRPr="00452DFB">
              <w:rPr>
                <w:sz w:val="18"/>
                <w:szCs w:val="18"/>
              </w:rPr>
              <w:t>в т.ч. муниципальные 66</w:t>
            </w:r>
          </w:p>
        </w:tc>
        <w:tc>
          <w:tcPr>
            <w:tcW w:w="851" w:type="dxa"/>
            <w:tcBorders>
              <w:top w:val="single" w:sz="4" w:space="0" w:color="auto"/>
              <w:left w:val="single" w:sz="4" w:space="0" w:color="auto"/>
              <w:bottom w:val="single" w:sz="4" w:space="0" w:color="auto"/>
              <w:right w:val="single" w:sz="4" w:space="0" w:color="auto"/>
            </w:tcBorders>
          </w:tcPr>
          <w:p w:rsidR="00DB6999" w:rsidRPr="00452DFB" w:rsidRDefault="00DB6999" w:rsidP="00DB6999">
            <w:pPr>
              <w:jc w:val="center"/>
              <w:rPr>
                <w:sz w:val="18"/>
                <w:szCs w:val="18"/>
              </w:rPr>
            </w:pPr>
            <w:r w:rsidRPr="00452DFB">
              <w:rPr>
                <w:sz w:val="18"/>
                <w:szCs w:val="18"/>
              </w:rPr>
              <w:t>+31</w:t>
            </w:r>
          </w:p>
        </w:tc>
      </w:tr>
    </w:tbl>
    <w:p w:rsidR="00DD7B4E" w:rsidRDefault="00DD7B4E" w:rsidP="00FD7F81">
      <w:pPr>
        <w:spacing w:before="120" w:after="120"/>
        <w:ind w:firstLine="709"/>
        <w:jc w:val="center"/>
        <w:rPr>
          <w:b/>
        </w:rPr>
      </w:pPr>
    </w:p>
    <w:p w:rsidR="0048764C" w:rsidRPr="00452DFB" w:rsidRDefault="00FD7F81" w:rsidP="00DD7B4E">
      <w:pPr>
        <w:spacing w:before="120" w:after="120"/>
        <w:jc w:val="center"/>
        <w:rPr>
          <w:b/>
        </w:rPr>
      </w:pPr>
      <w:r w:rsidRPr="00452DFB">
        <w:rPr>
          <w:b/>
        </w:rPr>
        <w:lastRenderedPageBreak/>
        <w:t>Выводы</w:t>
      </w:r>
    </w:p>
    <w:p w:rsidR="007F6A5A" w:rsidRPr="00452DFB" w:rsidRDefault="00292D6F" w:rsidP="003F6F4B">
      <w:pPr>
        <w:ind w:firstLine="708"/>
        <w:jc w:val="both"/>
      </w:pPr>
      <w:r w:rsidRPr="00452DFB">
        <w:rPr>
          <w:b/>
        </w:rPr>
        <w:t xml:space="preserve">1. </w:t>
      </w:r>
      <w:r w:rsidRPr="00452DFB">
        <w:t>Р</w:t>
      </w:r>
      <w:r w:rsidR="00794ED0" w:rsidRPr="00452DFB">
        <w:t xml:space="preserve">асходы на реализацию мероприятий </w:t>
      </w:r>
      <w:r w:rsidR="008B764C" w:rsidRPr="00452DFB">
        <w:t>Подпрограммы</w:t>
      </w:r>
      <w:r w:rsidR="00794ED0" w:rsidRPr="00452DFB">
        <w:t xml:space="preserve"> за 2018 год составили </w:t>
      </w:r>
      <w:r w:rsidR="007F6A5A" w:rsidRPr="00452DFB">
        <w:t>51297,6</w:t>
      </w:r>
      <w:r w:rsidR="00EE607E" w:rsidRPr="00452DFB">
        <w:t xml:space="preserve"> тыс. руб., или </w:t>
      </w:r>
      <w:r w:rsidR="007F6A5A" w:rsidRPr="00452DFB">
        <w:t>99,6</w:t>
      </w:r>
      <w:r w:rsidR="00EE607E" w:rsidRPr="00452DFB">
        <w:t> % от утвержденных бюджетных ассигнований</w:t>
      </w:r>
      <w:r w:rsidR="00E30DC7" w:rsidRPr="00452DFB">
        <w:t>, п</w:t>
      </w:r>
      <w:r w:rsidR="007F6A5A" w:rsidRPr="00452DFB">
        <w:t xml:space="preserve">о состоянию на 01.07.2019 </w:t>
      </w:r>
      <w:r w:rsidR="00E30DC7" w:rsidRPr="00452DFB">
        <w:t>-</w:t>
      </w:r>
      <w:r w:rsidR="007F6A5A" w:rsidRPr="00452DFB">
        <w:t xml:space="preserve"> 3434,5 тыс. руб., или 32,2 % от утвержденных бюджетных ассигнований. </w:t>
      </w:r>
    </w:p>
    <w:p w:rsidR="00292D6F" w:rsidRPr="00452DFB" w:rsidRDefault="007F6A5A" w:rsidP="003F6F4B">
      <w:pPr>
        <w:autoSpaceDE w:val="0"/>
        <w:autoSpaceDN w:val="0"/>
        <w:adjustRightInd w:val="0"/>
        <w:ind w:firstLine="708"/>
        <w:jc w:val="both"/>
        <w:rPr>
          <w:b/>
        </w:rPr>
      </w:pPr>
      <w:r w:rsidRPr="00452DFB">
        <w:rPr>
          <w:b/>
        </w:rPr>
        <w:t>2.</w:t>
      </w:r>
      <w:r w:rsidR="00292D6F" w:rsidRPr="00452DFB">
        <w:rPr>
          <w:b/>
        </w:rPr>
        <w:t xml:space="preserve"> </w:t>
      </w:r>
      <w:r w:rsidR="005C2470" w:rsidRPr="00452DFB">
        <w:rPr>
          <w:b/>
        </w:rPr>
        <w:t>Н</w:t>
      </w:r>
      <w:r w:rsidR="00292D6F" w:rsidRPr="00452DFB">
        <w:rPr>
          <w:b/>
        </w:rPr>
        <w:t xml:space="preserve">едостатки при </w:t>
      </w:r>
      <w:r w:rsidR="008E18AE" w:rsidRPr="00452DFB">
        <w:rPr>
          <w:b/>
        </w:rPr>
        <w:t xml:space="preserve">проведении паспортизации и классификации </w:t>
      </w:r>
      <w:r w:rsidR="00424F02" w:rsidRPr="00452DFB">
        <w:rPr>
          <w:b/>
        </w:rPr>
        <w:t>Объектов</w:t>
      </w:r>
      <w:r w:rsidR="00292D6F" w:rsidRPr="00452DFB">
        <w:rPr>
          <w:b/>
        </w:rPr>
        <w:t>:</w:t>
      </w:r>
    </w:p>
    <w:p w:rsidR="00C406FB" w:rsidRPr="00452DFB" w:rsidRDefault="00292D6F" w:rsidP="003F6F4B">
      <w:pPr>
        <w:autoSpaceDE w:val="0"/>
        <w:autoSpaceDN w:val="0"/>
        <w:adjustRightInd w:val="0"/>
        <w:ind w:firstLine="708"/>
        <w:jc w:val="both"/>
        <w:rPr>
          <w:lang w:eastAsia="en-US"/>
        </w:rPr>
      </w:pPr>
      <w:r w:rsidRPr="00452DFB">
        <w:rPr>
          <w:b/>
        </w:rPr>
        <w:t>-</w:t>
      </w:r>
      <w:r w:rsidR="00C406FB" w:rsidRPr="00452DFB">
        <w:rPr>
          <w:lang w:eastAsia="en-US"/>
        </w:rPr>
        <w:t>в</w:t>
      </w:r>
      <w:r w:rsidR="00E6023E" w:rsidRPr="00452DFB">
        <w:rPr>
          <w:lang w:eastAsia="en-US"/>
        </w:rPr>
        <w:t xml:space="preserve"> </w:t>
      </w:r>
      <w:r w:rsidR="008B764C" w:rsidRPr="00452DFB">
        <w:rPr>
          <w:lang w:eastAsia="en-US"/>
        </w:rPr>
        <w:t>нарушение</w:t>
      </w:r>
      <w:r w:rsidR="00E6023E" w:rsidRPr="00452DFB">
        <w:rPr>
          <w:lang w:eastAsia="en-US"/>
        </w:rPr>
        <w:t xml:space="preserve"> Постановлени</w:t>
      </w:r>
      <w:r w:rsidR="008B764C" w:rsidRPr="00452DFB">
        <w:rPr>
          <w:lang w:eastAsia="en-US"/>
        </w:rPr>
        <w:t>я</w:t>
      </w:r>
      <w:r w:rsidR="00E6023E" w:rsidRPr="00452DFB">
        <w:rPr>
          <w:lang w:eastAsia="en-US"/>
        </w:rPr>
        <w:t xml:space="preserve"> №330-п сводный перечень </w:t>
      </w:r>
      <w:r w:rsidR="00424F02" w:rsidRPr="00452DFB">
        <w:rPr>
          <w:lang w:eastAsia="en-US"/>
        </w:rPr>
        <w:t>Объектов</w:t>
      </w:r>
      <w:r w:rsidR="00E6023E" w:rsidRPr="00452DFB">
        <w:rPr>
          <w:lang w:eastAsia="en-US"/>
        </w:rPr>
        <w:t xml:space="preserve"> </w:t>
      </w:r>
      <w:r w:rsidR="00C406FB" w:rsidRPr="00452DFB">
        <w:rPr>
          <w:lang w:eastAsia="en-US"/>
        </w:rPr>
        <w:t xml:space="preserve">(1400 ед.) </w:t>
      </w:r>
      <w:r w:rsidR="00771C78" w:rsidRPr="00452DFB">
        <w:rPr>
          <w:rFonts w:eastAsiaTheme="minorHAnsi"/>
          <w:szCs w:val="24"/>
          <w:lang w:eastAsia="en-US"/>
        </w:rPr>
        <w:t>Облкомсоцзащиты</w:t>
      </w:r>
      <w:r w:rsidR="00771C78" w:rsidRPr="00452DFB">
        <w:rPr>
          <w:lang w:eastAsia="en-US"/>
        </w:rPr>
        <w:t xml:space="preserve"> в проверяемом периоде не формировался</w:t>
      </w:r>
      <w:r w:rsidR="00C406FB" w:rsidRPr="00452DFB">
        <w:rPr>
          <w:lang w:eastAsia="en-US"/>
        </w:rPr>
        <w:t>;</w:t>
      </w:r>
    </w:p>
    <w:p w:rsidR="001D2FAF" w:rsidRPr="001D2FAF" w:rsidRDefault="005C2470" w:rsidP="003F6F4B">
      <w:pPr>
        <w:autoSpaceDE w:val="0"/>
        <w:autoSpaceDN w:val="0"/>
        <w:adjustRightInd w:val="0"/>
        <w:ind w:firstLine="708"/>
        <w:jc w:val="both"/>
        <w:rPr>
          <w:b/>
          <w:color w:val="7030A0"/>
        </w:rPr>
      </w:pPr>
      <w:r w:rsidRPr="00452DFB">
        <w:rPr>
          <w:lang w:eastAsia="en-US"/>
        </w:rPr>
        <w:t xml:space="preserve">-в перечни приоритетных </w:t>
      </w:r>
      <w:r w:rsidR="00424F02" w:rsidRPr="00452DFB">
        <w:rPr>
          <w:lang w:eastAsia="en-US"/>
        </w:rPr>
        <w:t>Объектов</w:t>
      </w:r>
      <w:r w:rsidRPr="00452DFB">
        <w:rPr>
          <w:lang w:eastAsia="en-US"/>
        </w:rPr>
        <w:t xml:space="preserve"> включены 882 муниципальных </w:t>
      </w:r>
      <w:r w:rsidR="00424F02" w:rsidRPr="00452DFB">
        <w:rPr>
          <w:lang w:eastAsia="en-US"/>
        </w:rPr>
        <w:t>Объекта</w:t>
      </w:r>
      <w:r w:rsidRPr="00452DFB">
        <w:rPr>
          <w:lang w:eastAsia="en-US"/>
        </w:rPr>
        <w:t xml:space="preserve">, из них </w:t>
      </w:r>
      <w:r w:rsidR="006C6BD4" w:rsidRPr="00452DFB">
        <w:t xml:space="preserve">124 </w:t>
      </w:r>
      <w:r w:rsidR="00912A59" w:rsidRPr="00452DFB">
        <w:t>ед.</w:t>
      </w:r>
      <w:r w:rsidRPr="00452DFB">
        <w:t xml:space="preserve">, или 45% от общего количества в проверенных 7-ми муниципальных образованиях (271 ед.) </w:t>
      </w:r>
      <w:r w:rsidRPr="00452DFB">
        <w:rPr>
          <w:lang w:eastAsia="en-US"/>
        </w:rPr>
        <w:t>в нарушение Приказа №575-п</w:t>
      </w:r>
      <w:r w:rsidRPr="00452DFB">
        <w:t xml:space="preserve"> </w:t>
      </w:r>
      <w:r w:rsidR="006C6BD4" w:rsidRPr="00452DFB">
        <w:t>не были согласованы с общественными организациями инвалидов</w:t>
      </w:r>
      <w:r w:rsidRPr="00452DFB">
        <w:t xml:space="preserve">. </w:t>
      </w:r>
      <w:r w:rsidR="00BA0226" w:rsidRPr="00452DFB">
        <w:t xml:space="preserve">Соответственно </w:t>
      </w:r>
      <w:r w:rsidR="006C6BD4" w:rsidRPr="00452DFB">
        <w:t>при аналогичной дол</w:t>
      </w:r>
      <w:r w:rsidR="00F84782" w:rsidRPr="00452DFB">
        <w:t>е</w:t>
      </w:r>
      <w:r w:rsidR="006C6BD4" w:rsidRPr="00452DFB">
        <w:t xml:space="preserve"> несогласованных </w:t>
      </w:r>
      <w:r w:rsidR="00424F02" w:rsidRPr="00452DFB">
        <w:t>Объектов</w:t>
      </w:r>
      <w:r w:rsidR="006C6BD4" w:rsidRPr="00452DFB">
        <w:t xml:space="preserve"> (45%)</w:t>
      </w:r>
      <w:r w:rsidR="00BA0226" w:rsidRPr="00452DFB">
        <w:t xml:space="preserve"> с общественными организациями инвалидов в непроверенных муниципальных образованиях</w:t>
      </w:r>
      <w:r w:rsidR="006C6BD4" w:rsidRPr="00452DFB">
        <w:t xml:space="preserve">, количество </w:t>
      </w:r>
      <w:r w:rsidR="00BA0226" w:rsidRPr="00452DFB">
        <w:t>таких</w:t>
      </w:r>
      <w:r w:rsidR="006C6BD4" w:rsidRPr="00452DFB">
        <w:t xml:space="preserve"> </w:t>
      </w:r>
      <w:r w:rsidR="00424F02" w:rsidRPr="00452DFB">
        <w:t>Объектов</w:t>
      </w:r>
      <w:r w:rsidR="00BA0226" w:rsidRPr="00452DFB">
        <w:t xml:space="preserve"> </w:t>
      </w:r>
      <w:r w:rsidR="006C6BD4" w:rsidRPr="00452DFB">
        <w:t xml:space="preserve">может составить </w:t>
      </w:r>
      <w:r w:rsidR="00F84782" w:rsidRPr="00452DFB">
        <w:t>порядка 400</w:t>
      </w:r>
      <w:r w:rsidR="00BA0226" w:rsidRPr="00452DFB">
        <w:t xml:space="preserve"> ед</w:t>
      </w:r>
      <w:r w:rsidR="00013116" w:rsidRPr="00452DFB">
        <w:t>иниц</w:t>
      </w:r>
      <w:r w:rsidR="00BA0226" w:rsidRPr="00452DFB">
        <w:t>.</w:t>
      </w:r>
      <w:r w:rsidR="00013116" w:rsidRPr="00452DFB">
        <w:t xml:space="preserve"> </w:t>
      </w:r>
      <w:r w:rsidR="001D2FAF" w:rsidRPr="007511AF">
        <w:t>Постановлением №330-п не предусмотрено согласование реестра приоритетных муниципальных объектов с общественными организациями инвалидов (их филиал</w:t>
      </w:r>
      <w:r w:rsidR="00E92514" w:rsidRPr="007511AF">
        <w:t>ами</w:t>
      </w:r>
      <w:r w:rsidR="001D2FAF" w:rsidRPr="007511AF">
        <w:t>)</w:t>
      </w:r>
      <w:r w:rsidR="000E2D7B" w:rsidRPr="007511AF">
        <w:t>,</w:t>
      </w:r>
      <w:r w:rsidR="001D2FAF" w:rsidRPr="007511AF">
        <w:t xml:space="preserve"> что приводит к несоблюдению федерального законодательства.</w:t>
      </w:r>
    </w:p>
    <w:p w:rsidR="00BA0226" w:rsidRPr="00452DFB" w:rsidRDefault="00BA0226" w:rsidP="003F6F4B">
      <w:pPr>
        <w:autoSpaceDE w:val="0"/>
        <w:autoSpaceDN w:val="0"/>
        <w:adjustRightInd w:val="0"/>
        <w:ind w:firstLine="708"/>
        <w:jc w:val="both"/>
        <w:rPr>
          <w:lang w:eastAsia="en-US"/>
        </w:rPr>
      </w:pPr>
      <w:r w:rsidRPr="00452DFB">
        <w:t>-у</w:t>
      </w:r>
      <w:r w:rsidR="00E6023E" w:rsidRPr="00452DFB">
        <w:rPr>
          <w:lang w:eastAsia="en-US"/>
        </w:rPr>
        <w:t xml:space="preserve">становленный Постановлением №330-п </w:t>
      </w:r>
      <w:r w:rsidR="00E6023E" w:rsidRPr="00452DFB">
        <w:t xml:space="preserve">порядок </w:t>
      </w:r>
      <w:r w:rsidR="00771C78" w:rsidRPr="00452DFB">
        <w:t>формирования, актуализации и размещения паспортов доступности</w:t>
      </w:r>
      <w:r w:rsidR="00771C78" w:rsidRPr="00452DFB">
        <w:rPr>
          <w:lang w:eastAsia="en-US"/>
        </w:rPr>
        <w:t xml:space="preserve"> на официальном сайте «Учимся жить вместе» по итогам проведения работ по адаптации </w:t>
      </w:r>
      <w:r w:rsidR="00424F02" w:rsidRPr="00452DFB">
        <w:rPr>
          <w:lang w:eastAsia="en-US"/>
        </w:rPr>
        <w:t>Объектов</w:t>
      </w:r>
      <w:r w:rsidR="00771C78" w:rsidRPr="00452DFB">
        <w:rPr>
          <w:lang w:eastAsia="en-US"/>
        </w:rPr>
        <w:t xml:space="preserve"> </w:t>
      </w:r>
      <w:r w:rsidR="00E6023E" w:rsidRPr="00452DFB">
        <w:rPr>
          <w:lang w:eastAsia="en-US"/>
        </w:rPr>
        <w:t xml:space="preserve">противоречит </w:t>
      </w:r>
      <w:hyperlink r:id="rId14" w:history="1">
        <w:r w:rsidR="00E6023E" w:rsidRPr="00452DFB">
          <w:rPr>
            <w:lang w:eastAsia="en-US"/>
          </w:rPr>
          <w:t>ч.</w:t>
        </w:r>
        <w:r w:rsidR="00550B80" w:rsidRPr="00452DFB">
          <w:rPr>
            <w:lang w:eastAsia="en-US"/>
          </w:rPr>
          <w:t>2 ст.1</w:t>
        </w:r>
        <w:r w:rsidR="00E6023E" w:rsidRPr="00452DFB">
          <w:rPr>
            <w:lang w:eastAsia="en-US"/>
          </w:rPr>
          <w:t>5</w:t>
        </w:r>
      </w:hyperlink>
      <w:r w:rsidR="00E6023E" w:rsidRPr="00452DFB">
        <w:rPr>
          <w:lang w:eastAsia="en-US"/>
        </w:rPr>
        <w:t xml:space="preserve"> Федерального закона № 181-ФЗ и порядкам, утвержденным федеральными органами исполнительной власти</w:t>
      </w:r>
      <w:r w:rsidR="00D07559" w:rsidRPr="00452DFB">
        <w:rPr>
          <w:lang w:eastAsia="en-US"/>
        </w:rPr>
        <w:t xml:space="preserve"> в сфере культуры, здравоохранения, молодежной политики</w:t>
      </w:r>
      <w:r w:rsidRPr="00452DFB">
        <w:rPr>
          <w:lang w:eastAsia="en-US"/>
        </w:rPr>
        <w:t>;</w:t>
      </w:r>
    </w:p>
    <w:p w:rsidR="00C406FB" w:rsidRPr="00452DFB" w:rsidRDefault="00BA0226" w:rsidP="003F6F4B">
      <w:pPr>
        <w:autoSpaceDE w:val="0"/>
        <w:autoSpaceDN w:val="0"/>
        <w:adjustRightInd w:val="0"/>
        <w:ind w:firstLine="708"/>
        <w:jc w:val="both"/>
      </w:pPr>
      <w:r w:rsidRPr="00452DFB">
        <w:rPr>
          <w:lang w:eastAsia="en-US"/>
        </w:rPr>
        <w:t>-н</w:t>
      </w:r>
      <w:r w:rsidR="00C406FB" w:rsidRPr="00452DFB">
        <w:rPr>
          <w:rFonts w:eastAsiaTheme="minorHAnsi"/>
          <w:szCs w:val="24"/>
          <w:lang w:eastAsia="en-US"/>
        </w:rPr>
        <w:t xml:space="preserve">а 2018 год </w:t>
      </w:r>
      <w:r w:rsidRPr="00452DFB">
        <w:rPr>
          <w:rFonts w:eastAsiaTheme="minorHAnsi"/>
          <w:szCs w:val="24"/>
          <w:lang w:eastAsia="en-US"/>
        </w:rPr>
        <w:t>в рамках</w:t>
      </w:r>
      <w:r w:rsidR="00C406FB" w:rsidRPr="00452DFB">
        <w:rPr>
          <w:rFonts w:eastAsiaTheme="minorHAnsi"/>
          <w:szCs w:val="24"/>
          <w:lang w:eastAsia="en-US"/>
        </w:rPr>
        <w:t xml:space="preserve"> Подпрограмм</w:t>
      </w:r>
      <w:r w:rsidRPr="00452DFB">
        <w:rPr>
          <w:rFonts w:eastAsiaTheme="minorHAnsi"/>
          <w:szCs w:val="24"/>
          <w:lang w:eastAsia="en-US"/>
        </w:rPr>
        <w:t>ы</w:t>
      </w:r>
      <w:r w:rsidR="00C406FB" w:rsidRPr="00452DFB">
        <w:rPr>
          <w:rFonts w:eastAsiaTheme="minorHAnsi"/>
          <w:szCs w:val="24"/>
          <w:lang w:eastAsia="en-US"/>
        </w:rPr>
        <w:t xml:space="preserve"> запланирована адаптация 86 </w:t>
      </w:r>
      <w:r w:rsidR="00424F02" w:rsidRPr="00452DFB">
        <w:rPr>
          <w:rFonts w:eastAsiaTheme="minorHAnsi"/>
          <w:szCs w:val="24"/>
          <w:lang w:eastAsia="en-US"/>
        </w:rPr>
        <w:t>Объектов</w:t>
      </w:r>
      <w:r w:rsidR="00C406FB" w:rsidRPr="00452DFB">
        <w:rPr>
          <w:rFonts w:eastAsiaTheme="minorHAnsi"/>
          <w:szCs w:val="24"/>
          <w:lang w:eastAsia="en-US"/>
        </w:rPr>
        <w:t xml:space="preserve">, </w:t>
      </w:r>
      <w:r w:rsidR="00C406FB" w:rsidRPr="00452DFB">
        <w:t xml:space="preserve">которые имели различные </w:t>
      </w:r>
      <w:r w:rsidR="00C406FB" w:rsidRPr="00452DFB">
        <w:rPr>
          <w:rFonts w:eastAsiaTheme="minorHAnsi"/>
          <w:szCs w:val="24"/>
          <w:lang w:eastAsia="en-US"/>
        </w:rPr>
        <w:t>варианты организации доступности</w:t>
      </w:r>
      <w:r w:rsidR="00C406FB" w:rsidRPr="00452DFB">
        <w:t xml:space="preserve"> и состояние доступности, что не учитывает рекомендаци</w:t>
      </w:r>
      <w:r w:rsidRPr="00452DFB">
        <w:t>и</w:t>
      </w:r>
      <w:r w:rsidR="00C406FB" w:rsidRPr="00452DFB">
        <w:t>, утвержденны</w:t>
      </w:r>
      <w:r w:rsidRPr="00452DFB">
        <w:t>е</w:t>
      </w:r>
      <w:r w:rsidR="00C406FB" w:rsidRPr="00452DFB">
        <w:t xml:space="preserve"> Приказом №627</w:t>
      </w:r>
      <w:r w:rsidRPr="00452DFB">
        <w:t xml:space="preserve">, в части их адаптации </w:t>
      </w:r>
      <w:r w:rsidR="00BA2509" w:rsidRPr="00452DFB">
        <w:t xml:space="preserve">в различные этапы, </w:t>
      </w:r>
      <w:r w:rsidR="00C406FB" w:rsidRPr="00452DFB">
        <w:t>так как требуются различные затраты времени и средства на проведение ремонтно-строительных работ</w:t>
      </w:r>
      <w:r w:rsidR="00D07559" w:rsidRPr="00452DFB">
        <w:t xml:space="preserve">, что привело в последующем к недостижению планируемого уровня доступности на </w:t>
      </w:r>
      <w:r w:rsidR="00424F02" w:rsidRPr="00452DFB">
        <w:t>Объект</w:t>
      </w:r>
      <w:r w:rsidR="00912A59" w:rsidRPr="00452DFB">
        <w:t>ах</w:t>
      </w:r>
      <w:r w:rsidR="00D07559" w:rsidRPr="00452DFB">
        <w:t xml:space="preserve"> Фроловского </w:t>
      </w:r>
      <w:r w:rsidR="00912A59" w:rsidRPr="00452DFB">
        <w:t xml:space="preserve">и Камышинского </w:t>
      </w:r>
      <w:r w:rsidR="00D07559" w:rsidRPr="00452DFB">
        <w:t>муниципальн</w:t>
      </w:r>
      <w:r w:rsidR="00912A59" w:rsidRPr="00452DFB">
        <w:t>ых районов</w:t>
      </w:r>
      <w:r w:rsidR="00C406FB" w:rsidRPr="00452DFB">
        <w:t>.</w:t>
      </w:r>
    </w:p>
    <w:p w:rsidR="00BA2509" w:rsidRPr="00452DFB" w:rsidRDefault="00BA2509" w:rsidP="003F6F4B">
      <w:pPr>
        <w:autoSpaceDE w:val="0"/>
        <w:autoSpaceDN w:val="0"/>
        <w:adjustRightInd w:val="0"/>
        <w:ind w:firstLine="708"/>
        <w:jc w:val="both"/>
      </w:pPr>
      <w:r w:rsidRPr="00452DFB">
        <w:rPr>
          <w:b/>
          <w:lang w:eastAsia="en-US"/>
        </w:rPr>
        <w:t xml:space="preserve">3. </w:t>
      </w:r>
      <w:r w:rsidR="00DD24F4" w:rsidRPr="00452DFB">
        <w:rPr>
          <w:b/>
          <w:lang w:eastAsia="en-US"/>
        </w:rPr>
        <w:t>Н</w:t>
      </w:r>
      <w:r w:rsidRPr="00452DFB">
        <w:rPr>
          <w:b/>
        </w:rPr>
        <w:t>арушения при проведении закупочных процедур</w:t>
      </w:r>
      <w:r w:rsidRPr="00452DFB">
        <w:t>:</w:t>
      </w:r>
    </w:p>
    <w:p w:rsidR="0094682E" w:rsidRPr="00452DFB" w:rsidRDefault="00BA2509" w:rsidP="003F6F4B">
      <w:pPr>
        <w:autoSpaceDE w:val="0"/>
        <w:autoSpaceDN w:val="0"/>
        <w:adjustRightInd w:val="0"/>
        <w:ind w:firstLine="708"/>
        <w:jc w:val="both"/>
        <w:rPr>
          <w:noProof/>
        </w:rPr>
      </w:pPr>
      <w:r w:rsidRPr="00452DFB">
        <w:rPr>
          <w:b/>
          <w:lang w:eastAsia="en-US"/>
        </w:rPr>
        <w:t>-</w:t>
      </w:r>
      <w:r w:rsidR="0094682E" w:rsidRPr="00452DFB">
        <w:rPr>
          <w:lang w:eastAsia="en-US"/>
        </w:rPr>
        <w:t>в</w:t>
      </w:r>
      <w:r w:rsidR="007C1EE3" w:rsidRPr="00452DFB">
        <w:rPr>
          <w:lang w:eastAsia="en-US"/>
        </w:rPr>
        <w:t xml:space="preserve"> нарушение ст.12, ч.1 и 3 ст.94 </w:t>
      </w:r>
      <w:r w:rsidR="0094682E" w:rsidRPr="00452DFB">
        <w:rPr>
          <w:lang w:eastAsia="en-US"/>
        </w:rPr>
        <w:t>З</w:t>
      </w:r>
      <w:r w:rsidR="007C1EE3" w:rsidRPr="00452DFB">
        <w:rPr>
          <w:lang w:eastAsia="en-US"/>
        </w:rPr>
        <w:t>акона № 44-ФЗ</w:t>
      </w:r>
      <w:r w:rsidR="00F67A70" w:rsidRPr="00452DFB">
        <w:rPr>
          <w:lang w:eastAsia="en-US"/>
        </w:rPr>
        <w:t>, Закона №223-ФЗ</w:t>
      </w:r>
      <w:r w:rsidR="007C1EE3" w:rsidRPr="00452DFB">
        <w:rPr>
          <w:lang w:eastAsia="en-US"/>
        </w:rPr>
        <w:t xml:space="preserve"> и п.3 ст.9 Закон</w:t>
      </w:r>
      <w:r w:rsidR="0094682E" w:rsidRPr="00452DFB">
        <w:rPr>
          <w:lang w:eastAsia="en-US"/>
        </w:rPr>
        <w:t>а</w:t>
      </w:r>
      <w:r w:rsidR="007C1EE3" w:rsidRPr="00452DFB">
        <w:rPr>
          <w:lang w:eastAsia="en-US"/>
        </w:rPr>
        <w:t xml:space="preserve">№402-ФЗ осуществлено принятие и оплата невыполненных работ на общую сумму </w:t>
      </w:r>
      <w:r w:rsidR="00DD24F4" w:rsidRPr="00452DFB">
        <w:rPr>
          <w:lang w:eastAsia="en-US"/>
        </w:rPr>
        <w:t>273,0</w:t>
      </w:r>
      <w:r w:rsidRPr="00452DFB">
        <w:rPr>
          <w:lang w:eastAsia="en-US"/>
        </w:rPr>
        <w:t xml:space="preserve"> тыс. руб.</w:t>
      </w:r>
      <w:r w:rsidR="0094682E" w:rsidRPr="00452DFB">
        <w:rPr>
          <w:noProof/>
        </w:rPr>
        <w:t>;</w:t>
      </w:r>
    </w:p>
    <w:p w:rsidR="00BA2509" w:rsidRPr="00452DFB" w:rsidRDefault="00FB5C2B" w:rsidP="003F6F4B">
      <w:pPr>
        <w:pStyle w:val="a6"/>
        <w:autoSpaceDE w:val="0"/>
        <w:autoSpaceDN w:val="0"/>
        <w:adjustRightInd w:val="0"/>
        <w:ind w:left="0" w:firstLine="708"/>
        <w:jc w:val="both"/>
      </w:pPr>
      <w:r w:rsidRPr="00452DFB">
        <w:t>-</w:t>
      </w:r>
      <w:r w:rsidR="00A466FF" w:rsidRPr="00452DFB">
        <w:t>в нарушение ч.6 ст.34 Закона №44-ФЗ, ст. 724, 755 Гражданского кодекса РФ заказчиками своевременно не были приняты меры</w:t>
      </w:r>
      <w:r w:rsidR="007C1EE3" w:rsidRPr="00452DFB">
        <w:t xml:space="preserve"> по устранению подрядчиками недостатков выполненных работ</w:t>
      </w:r>
      <w:r w:rsidR="00A466FF" w:rsidRPr="00452DFB">
        <w:t>,</w:t>
      </w:r>
      <w:r w:rsidR="007C1EE3" w:rsidRPr="00452DFB">
        <w:t xml:space="preserve"> </w:t>
      </w:r>
      <w:r w:rsidR="00A466FF" w:rsidRPr="00452DFB">
        <w:t xml:space="preserve">в том числе в связи с пришедшими в негодность материальными ценностями </w:t>
      </w:r>
      <w:r w:rsidR="007C1EE3" w:rsidRPr="00452DFB">
        <w:t>на общую сумму 62,7 тыс. руб</w:t>
      </w:r>
      <w:r w:rsidR="00BA2509" w:rsidRPr="00452DFB">
        <w:t xml:space="preserve">.; </w:t>
      </w:r>
    </w:p>
    <w:p w:rsidR="00BA2509" w:rsidRPr="00452DFB" w:rsidRDefault="00FB5C2B" w:rsidP="003F6F4B">
      <w:pPr>
        <w:pStyle w:val="a6"/>
        <w:autoSpaceDE w:val="0"/>
        <w:autoSpaceDN w:val="0"/>
        <w:adjustRightInd w:val="0"/>
        <w:ind w:left="0" w:firstLine="708"/>
        <w:jc w:val="both"/>
      </w:pPr>
      <w:r w:rsidRPr="00452DFB">
        <w:t>-в</w:t>
      </w:r>
      <w:r w:rsidR="007C1EE3" w:rsidRPr="00452DFB">
        <w:t xml:space="preserve"> нарушение  ч. 6 ст. 34 Закона №44-ФЗ заказчиками не были направлены претензии в адрес исполнителей контрактов, и не истребована неустойка </w:t>
      </w:r>
      <w:r w:rsidR="008E18AE" w:rsidRPr="00452DFB">
        <w:t xml:space="preserve">в связи с нарушением сроков выполнения работ </w:t>
      </w:r>
      <w:r w:rsidR="007C1EE3" w:rsidRPr="00452DFB">
        <w:t>на общую сумму 87,2 тыс. руб</w:t>
      </w:r>
      <w:r w:rsidR="00BA2509" w:rsidRPr="00452DFB">
        <w:t>.;</w:t>
      </w:r>
    </w:p>
    <w:p w:rsidR="00FB5C2B" w:rsidRPr="00452DFB" w:rsidRDefault="00FB5C2B" w:rsidP="003F6F4B">
      <w:pPr>
        <w:pStyle w:val="a6"/>
        <w:autoSpaceDE w:val="0"/>
        <w:autoSpaceDN w:val="0"/>
        <w:adjustRightInd w:val="0"/>
        <w:ind w:left="0" w:firstLine="708"/>
        <w:jc w:val="both"/>
      </w:pPr>
      <w:r w:rsidRPr="00452DFB">
        <w:t>-в</w:t>
      </w:r>
      <w:r w:rsidR="007C1EE3" w:rsidRPr="00452DFB">
        <w:t xml:space="preserve"> нарушение п.1 ст. 94 Закона №44-ФЗ </w:t>
      </w:r>
      <w:r w:rsidR="00E40FCB" w:rsidRPr="00452DFB">
        <w:t xml:space="preserve">и </w:t>
      </w:r>
      <w:r w:rsidR="00E40FCB" w:rsidRPr="00452DFB">
        <w:rPr>
          <w:lang w:eastAsia="en-US"/>
        </w:rPr>
        <w:t xml:space="preserve">Закона №223-ФЗ </w:t>
      </w:r>
      <w:r w:rsidR="007C1EE3" w:rsidRPr="00452DFB">
        <w:t xml:space="preserve">заказчиками произведена оплата товаров (работ, услуг) на общую сумму </w:t>
      </w:r>
      <w:r w:rsidR="00DD24F4" w:rsidRPr="00452DFB">
        <w:t>1509,6</w:t>
      </w:r>
      <w:r w:rsidR="007C1EE3" w:rsidRPr="00452DFB">
        <w:t xml:space="preserve"> тыс. руб. с нарушением установленн</w:t>
      </w:r>
      <w:r w:rsidR="00815A4E" w:rsidRPr="00452DFB">
        <w:t>ых</w:t>
      </w:r>
      <w:r w:rsidR="007C1EE3" w:rsidRPr="00452DFB">
        <w:t xml:space="preserve"> контрактами сроков оплаты</w:t>
      </w:r>
      <w:r w:rsidRPr="00452DFB">
        <w:t>;</w:t>
      </w:r>
    </w:p>
    <w:p w:rsidR="00BA2509" w:rsidRPr="00452DFB" w:rsidRDefault="00BA2509" w:rsidP="003F6F4B">
      <w:pPr>
        <w:ind w:firstLine="708"/>
        <w:jc w:val="both"/>
      </w:pPr>
      <w:r w:rsidRPr="00452DFB">
        <w:t>-в нарушение</w:t>
      </w:r>
      <w:r w:rsidRPr="00452DFB">
        <w:rPr>
          <w:b/>
        </w:rPr>
        <w:t xml:space="preserve"> </w:t>
      </w:r>
      <w:r w:rsidR="00DD24F4" w:rsidRPr="00452DFB">
        <w:t xml:space="preserve">ст. 34 Закона №44-ФЗ и </w:t>
      </w:r>
      <w:r w:rsidRPr="00452DFB">
        <w:t xml:space="preserve">п.8.6 Порядка №806-ОД необходимость подтверждения подрядчиком резерва средств на непредвиденные затраты </w:t>
      </w:r>
      <w:r w:rsidR="00815A4E" w:rsidRPr="00452DFB">
        <w:t xml:space="preserve">контрактами </w:t>
      </w:r>
      <w:r w:rsidRPr="00452DFB">
        <w:t>не установлена, тогда как по данным локальных сметных расчетов в цену контрактов включены непредвиденные затраты  на общую сумму 79,2 тыс. руб</w:t>
      </w:r>
      <w:r w:rsidR="00DD24F4" w:rsidRPr="00452DFB">
        <w:t xml:space="preserve">., из них непредвиденные затраты на 51,0 тыс.руб. в ходе исполнения </w:t>
      </w:r>
      <w:r w:rsidRPr="00452DFB">
        <w:t xml:space="preserve">актами о приемке выполненных работ не подтверждались и не расшифровывались, </w:t>
      </w:r>
      <w:r w:rsidRPr="00452DFB">
        <w:rPr>
          <w:lang w:eastAsia="en-US"/>
        </w:rPr>
        <w:t>работы на сумму непредвиденных затрат</w:t>
      </w:r>
      <w:r w:rsidRPr="00452DFB">
        <w:t xml:space="preserve"> </w:t>
      </w:r>
      <w:r w:rsidRPr="00452DFB">
        <w:rPr>
          <w:lang w:eastAsia="en-US"/>
        </w:rPr>
        <w:t>подтверждены</w:t>
      </w:r>
      <w:r w:rsidRPr="00452DFB">
        <w:t xml:space="preserve"> подрядчиками в ходе проверки;</w:t>
      </w:r>
    </w:p>
    <w:p w:rsidR="00BA2509" w:rsidRPr="00452DFB" w:rsidRDefault="00BA2509" w:rsidP="003F6F4B">
      <w:pPr>
        <w:pStyle w:val="a9"/>
        <w:spacing w:after="0"/>
        <w:ind w:firstLine="708"/>
        <w:jc w:val="both"/>
      </w:pPr>
      <w:r w:rsidRPr="00452DFB">
        <w:rPr>
          <w:b/>
        </w:rPr>
        <w:t>-</w:t>
      </w:r>
      <w:r w:rsidRPr="00452DFB">
        <w:t xml:space="preserve">в нарушение части 2 ст. 103 Закона № 44-ФЗ и п. 2 </w:t>
      </w:r>
      <w:r w:rsidRPr="00452DFB">
        <w:rPr>
          <w:rFonts w:eastAsia="Times New Roman"/>
          <w:lang w:eastAsia="en-US"/>
        </w:rPr>
        <w:t xml:space="preserve">Постановления №1084 </w:t>
      </w:r>
      <w:r w:rsidRPr="00452DFB">
        <w:t xml:space="preserve"> в ЕИС учреждениями не размещалась в полном объеме информация к контракту или размещалась недостоверная информация;</w:t>
      </w:r>
    </w:p>
    <w:p w:rsidR="009C5E32" w:rsidRPr="00452DFB" w:rsidRDefault="009C5E32" w:rsidP="003F6F4B">
      <w:pPr>
        <w:pStyle w:val="a6"/>
        <w:autoSpaceDE w:val="0"/>
        <w:autoSpaceDN w:val="0"/>
        <w:adjustRightInd w:val="0"/>
        <w:ind w:left="0" w:firstLine="708"/>
        <w:jc w:val="both"/>
      </w:pPr>
      <w:r w:rsidRPr="00452DFB">
        <w:t xml:space="preserve">- в нарушение </w:t>
      </w:r>
      <w:hyperlink r:id="rId15" w:history="1">
        <w:r w:rsidRPr="00452DFB">
          <w:t>ч.10 ст. 83.2</w:t>
        </w:r>
      </w:hyperlink>
      <w:r w:rsidRPr="00452DFB">
        <w:t xml:space="preserve"> и  п.1 ст.95 Закона № 44-ФЗ гарантийные документы ГБУ СО ВОРЦ Вдохновение на оборудование стоимость</w:t>
      </w:r>
      <w:r w:rsidR="00DD24F4" w:rsidRPr="00452DFB">
        <w:t>ю 125,5</w:t>
      </w:r>
      <w:r w:rsidRPr="00452DFB">
        <w:t xml:space="preserve"> тыс.руб. не представлялись, </w:t>
      </w:r>
      <w:r w:rsidRPr="00452DFB">
        <w:lastRenderedPageBreak/>
        <w:t>гарантийные документы ГБУЗ Фроловская ЦРБ на оборудование  стоимостью 1914,7 тыс. руб. выданы на меньший срок;</w:t>
      </w:r>
    </w:p>
    <w:p w:rsidR="00BA2509" w:rsidRPr="00452DFB" w:rsidRDefault="00BA2509" w:rsidP="003F6F4B">
      <w:pPr>
        <w:pStyle w:val="a6"/>
        <w:autoSpaceDE w:val="0"/>
        <w:autoSpaceDN w:val="0"/>
        <w:adjustRightInd w:val="0"/>
        <w:ind w:left="0" w:firstLine="708"/>
        <w:jc w:val="both"/>
      </w:pPr>
      <w:r w:rsidRPr="00452DFB">
        <w:t xml:space="preserve">-в нарушение ст. 34 БК РФ неэффективные расходы при проведении закупочных процедур </w:t>
      </w:r>
      <w:r w:rsidR="00D07559" w:rsidRPr="00452DFB">
        <w:t xml:space="preserve">в 2018 году </w:t>
      </w:r>
      <w:r w:rsidRPr="00452DFB">
        <w:t xml:space="preserve">составили </w:t>
      </w:r>
      <w:r w:rsidR="008208B8" w:rsidRPr="00452DFB">
        <w:t>607,6</w:t>
      </w:r>
      <w:r w:rsidR="00015F62" w:rsidRPr="00452DFB">
        <w:t xml:space="preserve"> </w:t>
      </w:r>
      <w:r w:rsidRPr="00452DFB">
        <w:t>тыс.руб., в том числе</w:t>
      </w:r>
      <w:r w:rsidR="00015F62" w:rsidRPr="00452DFB">
        <w:t xml:space="preserve"> в связи</w:t>
      </w:r>
      <w:r w:rsidRPr="00452DFB">
        <w:t>:</w:t>
      </w:r>
    </w:p>
    <w:p w:rsidR="00015F62" w:rsidRPr="003043ED" w:rsidRDefault="00BA2509" w:rsidP="003F6F4B">
      <w:pPr>
        <w:pStyle w:val="af3"/>
        <w:numPr>
          <w:ilvl w:val="0"/>
          <w:numId w:val="11"/>
        </w:numPr>
        <w:spacing w:after="0"/>
        <w:ind w:firstLine="708"/>
        <w:jc w:val="both"/>
        <w:rPr>
          <w:highlight w:val="yellow"/>
        </w:rPr>
      </w:pPr>
      <w:r w:rsidRPr="003043ED">
        <w:rPr>
          <w:highlight w:val="yellow"/>
        </w:rPr>
        <w:t>с отказом от конкурентных процедур с возможным снижением НМЦК (</w:t>
      </w:r>
      <w:r w:rsidR="008208B8" w:rsidRPr="003043ED">
        <w:rPr>
          <w:highlight w:val="yellow"/>
        </w:rPr>
        <w:t>219,7</w:t>
      </w:r>
      <w:r w:rsidRPr="003043ED">
        <w:rPr>
          <w:highlight w:val="yellow"/>
        </w:rPr>
        <w:t xml:space="preserve"> тыс.</w:t>
      </w:r>
      <w:r w:rsidR="00015F62" w:rsidRPr="003043ED">
        <w:rPr>
          <w:highlight w:val="yellow"/>
        </w:rPr>
        <w:t xml:space="preserve"> </w:t>
      </w:r>
      <w:r w:rsidRPr="003043ED">
        <w:rPr>
          <w:highlight w:val="yellow"/>
        </w:rPr>
        <w:t>руб</w:t>
      </w:r>
      <w:r w:rsidR="00015F62" w:rsidRPr="003043ED">
        <w:rPr>
          <w:highlight w:val="yellow"/>
        </w:rPr>
        <w:t>.</w:t>
      </w:r>
      <w:r w:rsidR="008208B8" w:rsidRPr="003043ED">
        <w:rPr>
          <w:highlight w:val="yellow"/>
        </w:rPr>
        <w:t>, из них при приобретении мобильных подъемников 40,0 тыс.руб., экскурсионного оборудования 17,5 тыс.руб., 2-х систем Исток 162,2 тыс.руб.</w:t>
      </w:r>
      <w:r w:rsidR="00015F62" w:rsidRPr="003043ED">
        <w:rPr>
          <w:highlight w:val="yellow"/>
        </w:rPr>
        <w:t>)</w:t>
      </w:r>
      <w:r w:rsidR="00015F62" w:rsidRPr="003043ED">
        <w:rPr>
          <w:rFonts w:eastAsiaTheme="minorHAnsi"/>
          <w:highlight w:val="yellow"/>
          <w:lang w:eastAsia="en-US"/>
        </w:rPr>
        <w:t>;</w:t>
      </w:r>
    </w:p>
    <w:p w:rsidR="00BA2509" w:rsidRPr="00452DFB" w:rsidRDefault="00015F62" w:rsidP="003F6F4B">
      <w:pPr>
        <w:pStyle w:val="af3"/>
        <w:numPr>
          <w:ilvl w:val="0"/>
          <w:numId w:val="10"/>
        </w:numPr>
        <w:autoSpaceDE w:val="0"/>
        <w:autoSpaceDN w:val="0"/>
        <w:adjustRightInd w:val="0"/>
        <w:spacing w:after="0"/>
        <w:ind w:firstLine="708"/>
        <w:jc w:val="both"/>
      </w:pPr>
      <w:r w:rsidRPr="00452DFB">
        <w:rPr>
          <w:rFonts w:eastAsiaTheme="minorHAnsi"/>
          <w:lang w:eastAsia="en-US"/>
        </w:rPr>
        <w:t xml:space="preserve">с приобретением </w:t>
      </w:r>
      <w:r w:rsidRPr="00452DFB">
        <w:t>экскурсионного оборудования (</w:t>
      </w:r>
      <w:r w:rsidR="008208B8" w:rsidRPr="00452DFB">
        <w:t>235,2</w:t>
      </w:r>
      <w:r w:rsidRPr="00452DFB">
        <w:t xml:space="preserve"> тыс.</w:t>
      </w:r>
      <w:r w:rsidRPr="00452DFB">
        <w:rPr>
          <w:lang w:eastAsia="en-US"/>
        </w:rPr>
        <w:t xml:space="preserve"> руб.) </w:t>
      </w:r>
      <w:r w:rsidRPr="00452DFB">
        <w:t xml:space="preserve">без учета соблюдения требований Приказа №2803 в части доступности оказания услуг инвалидам и МГН (наличие экскурсоводов музея, подготовленных для обслуживания экскурсантов-инвалидов, адаптированных </w:t>
      </w:r>
      <w:r w:rsidRPr="00452DFB">
        <w:rPr>
          <w:lang w:eastAsia="en-US"/>
        </w:rPr>
        <w:t>экспонатов, экспозиций для лиц с нарушением зрения и др.);</w:t>
      </w:r>
    </w:p>
    <w:p w:rsidR="00F84782" w:rsidRPr="00452DFB" w:rsidRDefault="00F84782" w:rsidP="003F6F4B">
      <w:pPr>
        <w:pStyle w:val="a8"/>
        <w:numPr>
          <w:ilvl w:val="0"/>
          <w:numId w:val="10"/>
        </w:numPr>
        <w:shd w:val="clear" w:color="auto" w:fill="FFFFFF"/>
        <w:spacing w:before="0" w:beforeAutospacing="0" w:after="0" w:afterAutospacing="0"/>
        <w:ind w:firstLine="708"/>
        <w:jc w:val="both"/>
      </w:pPr>
      <w:r w:rsidRPr="00452DFB">
        <w:t xml:space="preserve">с заключением 10 договоров на 152,7 тыс.руб., превышающей стоимость выполнения аналогичных работ </w:t>
      </w:r>
      <w:r w:rsidR="00E429A7" w:rsidRPr="00452DFB">
        <w:t>с учетом</w:t>
      </w:r>
      <w:r w:rsidR="000C5ED5" w:rsidRPr="00452DFB">
        <w:t xml:space="preserve"> НМЦК в аукционной документации.</w:t>
      </w:r>
    </w:p>
    <w:p w:rsidR="00B36052" w:rsidRDefault="000C5ED5" w:rsidP="003F6F4B">
      <w:pPr>
        <w:pStyle w:val="a8"/>
        <w:shd w:val="clear" w:color="auto" w:fill="FFFFFF"/>
        <w:spacing w:before="0" w:beforeAutospacing="0" w:after="0" w:afterAutospacing="0"/>
        <w:ind w:firstLine="708"/>
        <w:jc w:val="both"/>
      </w:pPr>
      <w:r w:rsidRPr="000E2D7B">
        <w:t>-</w:t>
      </w:r>
      <w:r w:rsidR="00262604" w:rsidRPr="000E2D7B">
        <w:t xml:space="preserve">некорректное применение Приказа №567 </w:t>
      </w:r>
      <w:r w:rsidRPr="000E2D7B">
        <w:t>в части применения методов определения НМЦК привело к неэффективным расходам при проведении закупочных процедур ГБУ СО ВОРЦ Вдохновени</w:t>
      </w:r>
      <w:r w:rsidR="00B36052" w:rsidRPr="000E2D7B">
        <w:t>е на общую сумму 2102,4 тыс.руб</w:t>
      </w:r>
      <w:r w:rsidR="008208B8" w:rsidRPr="000E2D7B">
        <w:t>. (при приобретении глюкометров 138,0 тыс.руб., оплате неоказанных услуг 1344,3 тыс.руб., при приобретении мобильных телефонов в отсутствии потребности 620,1 тыс.руб.).</w:t>
      </w:r>
    </w:p>
    <w:p w:rsidR="0054042F" w:rsidRPr="00452DFB" w:rsidRDefault="0054042F" w:rsidP="003F6F4B">
      <w:pPr>
        <w:pStyle w:val="a8"/>
        <w:shd w:val="clear" w:color="auto" w:fill="FFFFFF"/>
        <w:spacing w:before="0" w:beforeAutospacing="0" w:after="0" w:afterAutospacing="0"/>
        <w:ind w:firstLine="708"/>
        <w:jc w:val="both"/>
      </w:pPr>
    </w:p>
    <w:p w:rsidR="00DC2F34" w:rsidRPr="00452DFB" w:rsidRDefault="00DC2F34" w:rsidP="003F6F4B">
      <w:pPr>
        <w:pStyle w:val="a8"/>
        <w:shd w:val="clear" w:color="auto" w:fill="FFFFFF"/>
        <w:spacing w:before="0" w:beforeAutospacing="0" w:after="0" w:afterAutospacing="0"/>
        <w:ind w:firstLine="708"/>
        <w:jc w:val="both"/>
        <w:rPr>
          <w:color w:val="000000"/>
        </w:rPr>
      </w:pPr>
      <w:r w:rsidRPr="00452DFB">
        <w:t xml:space="preserve">-в 2019 году цена контрактов на поставку мобильных телефонов с речевым выходом заключенных с теми же исполнителями и на условиях аналогичным контрактам 2018 года, </w:t>
      </w:r>
      <w:r w:rsidRPr="00452DFB">
        <w:rPr>
          <w:color w:val="000000"/>
        </w:rPr>
        <w:t>завышена не менее чем на 3995,0 тыс.руб. за поставку 799 ед. ТСР.  Отсутствие надлежащего контроля за исполнением контрактов в части выполнения всех обязательств исполнителями контрактов, может также привести к оплате не оказанных услуг на сумму более 5,0 млн.рублей.</w:t>
      </w:r>
    </w:p>
    <w:p w:rsidR="00BA2509" w:rsidRPr="00452DFB" w:rsidRDefault="00BA2509" w:rsidP="003F6F4B">
      <w:pPr>
        <w:pStyle w:val="a6"/>
        <w:autoSpaceDE w:val="0"/>
        <w:autoSpaceDN w:val="0"/>
        <w:adjustRightInd w:val="0"/>
        <w:ind w:left="0" w:firstLine="708"/>
        <w:jc w:val="both"/>
        <w:rPr>
          <w:b/>
        </w:rPr>
      </w:pPr>
      <w:r w:rsidRPr="00452DFB">
        <w:rPr>
          <w:b/>
        </w:rPr>
        <w:t>4.</w:t>
      </w:r>
      <w:r w:rsidRPr="00452DFB">
        <w:t xml:space="preserve"> </w:t>
      </w:r>
      <w:r w:rsidR="00660D62" w:rsidRPr="00452DFB">
        <w:rPr>
          <w:b/>
        </w:rPr>
        <w:t>И</w:t>
      </w:r>
      <w:r w:rsidRPr="00452DFB">
        <w:rPr>
          <w:b/>
        </w:rPr>
        <w:t>ные нарушения и недостатки:</w:t>
      </w:r>
    </w:p>
    <w:p w:rsidR="00054E32" w:rsidRPr="00452DFB" w:rsidRDefault="00054E32" w:rsidP="003F6F4B">
      <w:pPr>
        <w:pStyle w:val="a6"/>
        <w:autoSpaceDE w:val="0"/>
        <w:autoSpaceDN w:val="0"/>
        <w:adjustRightInd w:val="0"/>
        <w:ind w:left="0" w:firstLine="708"/>
        <w:jc w:val="both"/>
      </w:pPr>
      <w:r w:rsidRPr="00452DFB">
        <w:t xml:space="preserve">-отсутствие учета материальных ценностей </w:t>
      </w:r>
      <w:r w:rsidRPr="00452DFB">
        <w:rPr>
          <w:lang w:eastAsia="en-US"/>
        </w:rPr>
        <w:t>на общую сумму 682,4 тыс. руб. и</w:t>
      </w:r>
      <w:r w:rsidRPr="00452DFB">
        <w:t xml:space="preserve"> банковских гарантий на общую сумму 334,1 тыс. руб., привело к искажению форм бюджетной отчетности 2 учреждений на 100%, что в соответствии со ст. 15.11 КоАП РФ является административным правонарушением;</w:t>
      </w:r>
    </w:p>
    <w:p w:rsidR="00BA2509" w:rsidRPr="00452DFB" w:rsidRDefault="00BA2509" w:rsidP="003F6F4B">
      <w:pPr>
        <w:ind w:firstLine="708"/>
        <w:jc w:val="both"/>
      </w:pPr>
      <w:r w:rsidRPr="00452DFB">
        <w:rPr>
          <w:lang w:eastAsia="en-US"/>
        </w:rPr>
        <w:t>-</w:t>
      </w:r>
      <w:r w:rsidRPr="00452DFB">
        <w:t xml:space="preserve">допущено нецелевое использование средств ГБУК «Волгоградский институт культуры и </w:t>
      </w:r>
      <w:r w:rsidR="00054E32" w:rsidRPr="00452DFB">
        <w:t>искусств» в сумме 99,0 тыс.руб.</w:t>
      </w:r>
      <w:r w:rsidRPr="00452DFB">
        <w:t>;</w:t>
      </w:r>
    </w:p>
    <w:p w:rsidR="007C1EE3" w:rsidRPr="00452DFB" w:rsidRDefault="00FB5C2B" w:rsidP="003F6F4B">
      <w:pPr>
        <w:ind w:firstLine="708"/>
        <w:jc w:val="both"/>
      </w:pPr>
      <w:r w:rsidRPr="00452DFB">
        <w:rPr>
          <w:b/>
          <w:lang w:eastAsia="en-US"/>
        </w:rPr>
        <w:t>-</w:t>
      </w:r>
      <w:r w:rsidRPr="00452DFB">
        <w:rPr>
          <w:lang w:eastAsia="en-US"/>
        </w:rPr>
        <w:t>м</w:t>
      </w:r>
      <w:r w:rsidR="007C1EE3" w:rsidRPr="00452DFB">
        <w:t>атериальные ценности, приобретенные в целях адаптации на общую сумму 54,7 тыс. руб., фактически не были установлены в помещениях учреждений, в результате чего не соблюден принцип результативности использования бюджетных средств (ст. 34 БК РФ)</w:t>
      </w:r>
      <w:r w:rsidR="00B35033" w:rsidRPr="00452DFB">
        <w:t>;</w:t>
      </w:r>
      <w:r w:rsidR="007C1EE3" w:rsidRPr="00452DFB">
        <w:t xml:space="preserve"> </w:t>
      </w:r>
    </w:p>
    <w:p w:rsidR="007C1EE3" w:rsidRPr="00452DFB" w:rsidRDefault="00B35033" w:rsidP="003F6F4B">
      <w:pPr>
        <w:pStyle w:val="ConsPlusNormal"/>
        <w:ind w:firstLine="708"/>
        <w:jc w:val="both"/>
        <w:rPr>
          <w:lang w:eastAsia="en-US"/>
        </w:rPr>
      </w:pPr>
      <w:r w:rsidRPr="00452DFB">
        <w:rPr>
          <w:b/>
        </w:rPr>
        <w:t>-</w:t>
      </w:r>
      <w:r w:rsidRPr="00452DFB">
        <w:t>в</w:t>
      </w:r>
      <w:r w:rsidR="007C1EE3" w:rsidRPr="00452DFB">
        <w:rPr>
          <w:color w:val="000000"/>
          <w:shd w:val="clear" w:color="auto" w:fill="FFFFFF"/>
        </w:rPr>
        <w:t xml:space="preserve"> нарушение Федерального закона №181-ФЗ, Приказа №627 </w:t>
      </w:r>
      <w:r w:rsidR="007C1EE3" w:rsidRPr="00452DFB">
        <w:t>в рамках исполнения договоров</w:t>
      </w:r>
      <w:r w:rsidR="00660D62" w:rsidRPr="00452DFB">
        <w:t>, заключенных Администрацией Фроловского муниципального района</w:t>
      </w:r>
      <w:r w:rsidR="007C1EE3" w:rsidRPr="00452DFB">
        <w:t xml:space="preserve"> </w:t>
      </w:r>
      <w:r w:rsidR="007C1EE3" w:rsidRPr="00452DFB">
        <w:rPr>
          <w:color w:val="000000"/>
          <w:shd w:val="clear" w:color="auto" w:fill="FFFFFF"/>
        </w:rPr>
        <w:t xml:space="preserve">сертификаты органов государственной санитарно-эпидемиологической службы на материалы, оснащение, оборудование, изделия не представлялись. </w:t>
      </w:r>
      <w:r w:rsidR="007C1EE3" w:rsidRPr="00452DFB">
        <w:rPr>
          <w:lang w:eastAsia="en-US"/>
        </w:rPr>
        <w:t xml:space="preserve">На 3 </w:t>
      </w:r>
      <w:r w:rsidR="00015F62" w:rsidRPr="00452DFB">
        <w:rPr>
          <w:lang w:eastAsia="en-US"/>
        </w:rPr>
        <w:t xml:space="preserve">муниципальных </w:t>
      </w:r>
      <w:r w:rsidR="00424F02" w:rsidRPr="00452DFB">
        <w:rPr>
          <w:lang w:eastAsia="en-US"/>
        </w:rPr>
        <w:t>Объектах</w:t>
      </w:r>
      <w:r w:rsidR="007C1EE3" w:rsidRPr="00452DFB">
        <w:rPr>
          <w:lang w:eastAsia="en-US"/>
        </w:rPr>
        <w:t xml:space="preserve"> при установке пандусов не соблюдены требования СНиП 35-01-2001 (угол наклона пандуса, площадка на горизонтальном участке пандуса, ширина пандуса)</w:t>
      </w:r>
      <w:r w:rsidR="00015F62" w:rsidRPr="00452DFB">
        <w:rPr>
          <w:lang w:eastAsia="en-US"/>
        </w:rPr>
        <w:t>;</w:t>
      </w:r>
    </w:p>
    <w:p w:rsidR="00F44720" w:rsidRPr="00452DFB" w:rsidRDefault="00E6305A" w:rsidP="003F6F4B">
      <w:pPr>
        <w:autoSpaceDE w:val="0"/>
        <w:autoSpaceDN w:val="0"/>
        <w:adjustRightInd w:val="0"/>
        <w:ind w:firstLine="708"/>
        <w:jc w:val="both"/>
      </w:pPr>
      <w:r w:rsidRPr="00452DFB">
        <w:t>-</w:t>
      </w:r>
      <w:r w:rsidR="00786757" w:rsidRPr="00452DFB">
        <w:t xml:space="preserve">в Волгоградской области </w:t>
      </w:r>
      <w:r w:rsidR="00A65755" w:rsidRPr="00452DFB">
        <w:t>13294 чел.</w:t>
      </w:r>
      <w:r w:rsidR="00660D62" w:rsidRPr="00452DFB">
        <w:t xml:space="preserve"> </w:t>
      </w:r>
      <w:r w:rsidR="00A65755" w:rsidRPr="00452DFB">
        <w:t xml:space="preserve">не могут воспользоваться </w:t>
      </w:r>
      <w:r w:rsidR="00786757" w:rsidRPr="00452DFB">
        <w:t xml:space="preserve">транспортной услугой службы «Социальное такси», увеличение охвата возможно при внесении изменений в действующие порядки в части использования для этих целей </w:t>
      </w:r>
      <w:r w:rsidR="00A65755" w:rsidRPr="00452DFB">
        <w:t>36 ед. автотранспорта</w:t>
      </w:r>
      <w:r w:rsidR="00786757" w:rsidRPr="00452DFB">
        <w:t xml:space="preserve">, приобретенных </w:t>
      </w:r>
      <w:r w:rsidR="00677F33" w:rsidRPr="00452DFB">
        <w:t xml:space="preserve">в 2019 году </w:t>
      </w:r>
      <w:r w:rsidR="002C7A36" w:rsidRPr="00452DFB">
        <w:t xml:space="preserve">в рамках другой Подпрограммы </w:t>
      </w:r>
      <w:r w:rsidR="00A65755" w:rsidRPr="00452DFB">
        <w:t xml:space="preserve">для предоставления иных </w:t>
      </w:r>
      <w:r w:rsidR="00A454F9" w:rsidRPr="00452DFB">
        <w:t xml:space="preserve">социальных </w:t>
      </w:r>
      <w:r w:rsidR="00A65755" w:rsidRPr="00452DFB">
        <w:t>услуг в 33 муниципальных образованиях</w:t>
      </w:r>
      <w:r w:rsidR="00A454F9" w:rsidRPr="00452DFB">
        <w:t>;</w:t>
      </w:r>
      <w:r w:rsidR="00A65755" w:rsidRPr="00452DFB">
        <w:t xml:space="preserve"> </w:t>
      </w:r>
    </w:p>
    <w:p w:rsidR="00456F64" w:rsidRPr="00452DFB" w:rsidRDefault="00A65755" w:rsidP="003F6F4B">
      <w:pPr>
        <w:autoSpaceDE w:val="0"/>
        <w:autoSpaceDN w:val="0"/>
        <w:adjustRightInd w:val="0"/>
        <w:ind w:firstLine="708"/>
        <w:jc w:val="both"/>
        <w:rPr>
          <w:lang w:eastAsia="en-US"/>
        </w:rPr>
      </w:pPr>
      <w:r w:rsidRPr="00452DFB">
        <w:t xml:space="preserve">-допущены нарушения требований Приказа №627 и порядков, утвержденных федеральными органами исполнительной власти, при формировании паспортов доступности на 33 </w:t>
      </w:r>
      <w:r w:rsidR="00424F02" w:rsidRPr="00452DFB">
        <w:t>Объектах</w:t>
      </w:r>
      <w:r w:rsidRPr="00452DFB">
        <w:t>, или 28% от общего количества (118 ед.), на которых проведены работы по формированию доступности в 2018 году</w:t>
      </w:r>
      <w:r w:rsidR="00054E32" w:rsidRPr="00452DFB">
        <w:t xml:space="preserve"> в части </w:t>
      </w:r>
      <w:r w:rsidR="00456F64" w:rsidRPr="00452DFB">
        <w:t xml:space="preserve">отражения уровня доступности, </w:t>
      </w:r>
      <w:r w:rsidR="00456F64" w:rsidRPr="00452DFB">
        <w:rPr>
          <w:lang w:eastAsia="en-US"/>
        </w:rPr>
        <w:t>участия в исполнении ИПР ребенка-инвалида, учета рекомендаций, утвержденных в актах обследования;</w:t>
      </w:r>
    </w:p>
    <w:p w:rsidR="00A65755" w:rsidRPr="00452DFB" w:rsidRDefault="00A65755" w:rsidP="003F6F4B">
      <w:pPr>
        <w:autoSpaceDE w:val="0"/>
        <w:autoSpaceDN w:val="0"/>
        <w:adjustRightInd w:val="0"/>
        <w:ind w:firstLine="708"/>
        <w:jc w:val="both"/>
      </w:pPr>
      <w:r w:rsidRPr="00452DFB">
        <w:lastRenderedPageBreak/>
        <w:t xml:space="preserve">-паспорта доступности 25 </w:t>
      </w:r>
      <w:r w:rsidR="00424F02" w:rsidRPr="00452DFB">
        <w:t>Объектов</w:t>
      </w:r>
      <w:r w:rsidRPr="00452DFB">
        <w:t xml:space="preserve"> (24 </w:t>
      </w:r>
      <w:r w:rsidR="00424F02" w:rsidRPr="00452DFB">
        <w:t>Объекта</w:t>
      </w:r>
      <w:r w:rsidRPr="00452DFB">
        <w:t xml:space="preserve"> в сфере здравоохранения, 1 </w:t>
      </w:r>
      <w:r w:rsidR="00424F02" w:rsidRPr="00452DFB">
        <w:t>Объект</w:t>
      </w:r>
      <w:r w:rsidRPr="00452DFB">
        <w:t xml:space="preserve"> в сфере физической культуры и спорта) не содержали разделы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предусмотренные </w:t>
      </w:r>
      <w:hyperlink r:id="rId16" w:history="1">
        <w:r w:rsidRPr="00452DFB">
          <w:t>п.11</w:t>
        </w:r>
      </w:hyperlink>
      <w:r w:rsidRPr="00452DFB">
        <w:t xml:space="preserve"> Приказа №802н и </w:t>
      </w:r>
      <w:hyperlink r:id="rId17" w:history="1">
        <w:r w:rsidRPr="00452DFB">
          <w:t>п.4</w:t>
        </w:r>
      </w:hyperlink>
      <w:r w:rsidRPr="00452DFB">
        <w:t xml:space="preserve"> Порядка №825;</w:t>
      </w:r>
    </w:p>
    <w:p w:rsidR="00A65755" w:rsidRPr="00452DFB" w:rsidRDefault="00A65755" w:rsidP="003F6F4B">
      <w:pPr>
        <w:autoSpaceDE w:val="0"/>
        <w:autoSpaceDN w:val="0"/>
        <w:adjustRightInd w:val="0"/>
        <w:ind w:firstLine="708"/>
        <w:jc w:val="both"/>
      </w:pPr>
      <w:r w:rsidRPr="00452DFB">
        <w:t xml:space="preserve">-в нарушение Приказа №627 оценка оказываемых услуг инвалидам на адаптированных </w:t>
      </w:r>
      <w:r w:rsidR="00424F02" w:rsidRPr="00452DFB">
        <w:t>Объектах</w:t>
      </w:r>
      <w:r w:rsidRPr="00452DFB">
        <w:t xml:space="preserve"> Администрациями муниципальных районов Фроловский, Камышинский, Городищенский, Иловлинский не осуществлялась, оказание услуг на 14-ти адаптированных </w:t>
      </w:r>
      <w:r w:rsidR="00424F02" w:rsidRPr="00452DFB">
        <w:t>Объектах</w:t>
      </w:r>
      <w:r w:rsidRPr="00452DFB">
        <w:t xml:space="preserve"> в 2018 году инвалидам на момент проверок не осуществлялось.  Расходы на формирование их доступности в 2018 году составили 1245,0 тыс. руб</w:t>
      </w:r>
      <w:r w:rsidR="001B106F" w:rsidRPr="00452DFB">
        <w:t>лей</w:t>
      </w:r>
      <w:r w:rsidR="00660D62" w:rsidRPr="00452DFB">
        <w:t>.</w:t>
      </w:r>
    </w:p>
    <w:p w:rsidR="000775E1" w:rsidRPr="00452DFB" w:rsidRDefault="00A65755" w:rsidP="003F6F4B">
      <w:pPr>
        <w:autoSpaceDE w:val="0"/>
        <w:autoSpaceDN w:val="0"/>
        <w:adjustRightInd w:val="0"/>
        <w:ind w:firstLine="708"/>
        <w:jc w:val="both"/>
        <w:rPr>
          <w:b/>
        </w:rPr>
      </w:pPr>
      <w:r w:rsidRPr="00452DFB">
        <w:rPr>
          <w:b/>
        </w:rPr>
        <w:t>5.</w:t>
      </w:r>
      <w:r w:rsidRPr="00452DFB">
        <w:t xml:space="preserve"> </w:t>
      </w:r>
      <w:r w:rsidR="00660D62" w:rsidRPr="00452DFB">
        <w:rPr>
          <w:b/>
        </w:rPr>
        <w:t>Нарушения и недостатки при достижении целевых показателей и непосредственных результатов реализации программных мероприятий</w:t>
      </w:r>
      <w:r w:rsidR="000775E1" w:rsidRPr="00452DFB">
        <w:rPr>
          <w:b/>
        </w:rPr>
        <w:t>:</w:t>
      </w:r>
    </w:p>
    <w:p w:rsidR="00660D62" w:rsidRPr="00452DFB" w:rsidRDefault="00CB7A30" w:rsidP="003F6F4B">
      <w:pPr>
        <w:autoSpaceDE w:val="0"/>
        <w:autoSpaceDN w:val="0"/>
        <w:adjustRightInd w:val="0"/>
        <w:ind w:firstLine="708"/>
        <w:jc w:val="both"/>
        <w:rPr>
          <w:bCs/>
        </w:rPr>
      </w:pPr>
      <w:r w:rsidRPr="00452DFB">
        <w:rPr>
          <w:b/>
        </w:rPr>
        <w:t>-</w:t>
      </w:r>
      <w:r w:rsidR="00660D62" w:rsidRPr="00452DFB">
        <w:rPr>
          <w:rFonts w:eastAsiaTheme="minorHAnsi"/>
          <w:szCs w:val="24"/>
          <w:lang w:eastAsia="en-US"/>
        </w:rPr>
        <w:t xml:space="preserve">непосредственные результаты Подпрограммы не были взаимоувязаны с финансовым обеспечением мероприятий на общую сумму </w:t>
      </w:r>
      <w:r w:rsidR="00310941" w:rsidRPr="00452DFB">
        <w:rPr>
          <w:rFonts w:eastAsiaTheme="minorHAnsi"/>
          <w:szCs w:val="24"/>
          <w:lang w:eastAsia="en-US"/>
        </w:rPr>
        <w:t>10954,1</w:t>
      </w:r>
      <w:r w:rsidR="00660D62" w:rsidRPr="00452DFB">
        <w:rPr>
          <w:rFonts w:eastAsiaTheme="minorHAnsi"/>
          <w:szCs w:val="24"/>
          <w:lang w:eastAsia="en-US"/>
        </w:rPr>
        <w:t xml:space="preserve"> тыс. руб. (расходы на дооборудованные </w:t>
      </w:r>
      <w:r w:rsidR="00424F02" w:rsidRPr="00452DFB">
        <w:rPr>
          <w:rFonts w:eastAsiaTheme="minorHAnsi"/>
          <w:szCs w:val="24"/>
          <w:lang w:eastAsia="en-US"/>
        </w:rPr>
        <w:t>Объектов</w:t>
      </w:r>
      <w:r w:rsidR="00660D62" w:rsidRPr="00452DFB">
        <w:rPr>
          <w:rFonts w:eastAsiaTheme="minorHAnsi"/>
          <w:szCs w:val="24"/>
          <w:lang w:eastAsia="en-US"/>
        </w:rPr>
        <w:t xml:space="preserve"> -</w:t>
      </w:r>
      <w:r w:rsidR="00660D62" w:rsidRPr="00452DFB">
        <w:rPr>
          <w:lang w:eastAsia="en-US"/>
        </w:rPr>
        <w:t xml:space="preserve">7354,2 </w:t>
      </w:r>
      <w:r w:rsidR="00660D62" w:rsidRPr="00452DFB">
        <w:rPr>
          <w:bCs/>
        </w:rPr>
        <w:t xml:space="preserve">тыс. руб., </w:t>
      </w:r>
      <w:r w:rsidR="00310941" w:rsidRPr="00452DFB">
        <w:rPr>
          <w:bCs/>
        </w:rPr>
        <w:t xml:space="preserve">на адаптированные </w:t>
      </w:r>
      <w:r w:rsidR="00424F02" w:rsidRPr="00452DFB">
        <w:rPr>
          <w:bCs/>
        </w:rPr>
        <w:t>Объекты</w:t>
      </w:r>
      <w:r w:rsidR="00310941" w:rsidRPr="00452DFB">
        <w:rPr>
          <w:bCs/>
        </w:rPr>
        <w:t xml:space="preserve"> – 591,5 тыс.руб., </w:t>
      </w:r>
      <w:r w:rsidR="00660D62" w:rsidRPr="00452DFB">
        <w:rPr>
          <w:bCs/>
        </w:rPr>
        <w:t>на приобретение автобуса и адаптацию остановочного пункта – 3008,4 тыс. руб.),</w:t>
      </w:r>
      <w:r w:rsidR="00310941" w:rsidRPr="00452DFB">
        <w:rPr>
          <w:bCs/>
        </w:rPr>
        <w:t xml:space="preserve"> </w:t>
      </w:r>
      <w:r w:rsidR="00660D62" w:rsidRPr="00452DFB">
        <w:rPr>
          <w:bCs/>
        </w:rPr>
        <w:t>что противоречит п.п. 1.3 и 6.2 Порядка №423-п;</w:t>
      </w:r>
    </w:p>
    <w:p w:rsidR="0088634A" w:rsidRPr="00452DFB" w:rsidRDefault="00310941" w:rsidP="003F6F4B">
      <w:pPr>
        <w:autoSpaceDE w:val="0"/>
        <w:autoSpaceDN w:val="0"/>
        <w:adjustRightInd w:val="0"/>
        <w:ind w:firstLine="708"/>
        <w:jc w:val="both"/>
        <w:rPr>
          <w:lang w:eastAsia="en-US"/>
        </w:rPr>
      </w:pPr>
      <w:r w:rsidRPr="008E4AF0">
        <w:rPr>
          <w:bCs/>
        </w:rPr>
        <w:t>-</w:t>
      </w:r>
      <w:r w:rsidR="002C7A36" w:rsidRPr="008E4AF0">
        <w:rPr>
          <w:bCs/>
        </w:rPr>
        <w:t>д</w:t>
      </w:r>
      <w:r w:rsidR="002C7A36" w:rsidRPr="008E4AF0">
        <w:t xml:space="preserve">ействующий механизм реализации мероприятий (отсутствие </w:t>
      </w:r>
      <w:r w:rsidR="00B8715F" w:rsidRPr="008E4AF0">
        <w:rPr>
          <w:bCs/>
        </w:rPr>
        <w:t xml:space="preserve">перечня </w:t>
      </w:r>
      <w:r w:rsidR="002C7A36" w:rsidRPr="008E4AF0">
        <w:rPr>
          <w:bCs/>
        </w:rPr>
        <w:t xml:space="preserve">адаптируемых </w:t>
      </w:r>
      <w:r w:rsidR="00424F02" w:rsidRPr="008E4AF0">
        <w:rPr>
          <w:bCs/>
        </w:rPr>
        <w:t>Объектов</w:t>
      </w:r>
      <w:r w:rsidR="00B8715F" w:rsidRPr="008E4AF0">
        <w:rPr>
          <w:bCs/>
        </w:rPr>
        <w:t xml:space="preserve">, </w:t>
      </w:r>
      <w:r w:rsidRPr="008E4AF0">
        <w:rPr>
          <w:bCs/>
        </w:rPr>
        <w:t xml:space="preserve">требований к уровню </w:t>
      </w:r>
      <w:r w:rsidR="00B8715F" w:rsidRPr="008E4AF0">
        <w:rPr>
          <w:bCs/>
        </w:rPr>
        <w:t xml:space="preserve">их </w:t>
      </w:r>
      <w:r w:rsidRPr="008E4AF0">
        <w:rPr>
          <w:bCs/>
        </w:rPr>
        <w:t>доступности</w:t>
      </w:r>
      <w:r w:rsidR="002C7A36" w:rsidRPr="008E4AF0">
        <w:rPr>
          <w:bCs/>
        </w:rPr>
        <w:t xml:space="preserve">) приводит к предоставлению </w:t>
      </w:r>
      <w:r w:rsidR="0088634A" w:rsidRPr="008E4AF0">
        <w:rPr>
          <w:bCs/>
        </w:rPr>
        <w:t xml:space="preserve">исполнителями </w:t>
      </w:r>
      <w:r w:rsidR="002C7A36" w:rsidRPr="008E4AF0">
        <w:rPr>
          <w:bCs/>
        </w:rPr>
        <w:t>отчетов о выполнении целевых показателей</w:t>
      </w:r>
      <w:r w:rsidR="0088634A" w:rsidRPr="008E4AF0">
        <w:rPr>
          <w:bCs/>
        </w:rPr>
        <w:t xml:space="preserve"> с учетом </w:t>
      </w:r>
      <w:r w:rsidR="00B8715F" w:rsidRPr="008E4AF0">
        <w:rPr>
          <w:bCs/>
        </w:rPr>
        <w:t>объект</w:t>
      </w:r>
      <w:r w:rsidR="0088634A" w:rsidRPr="008E4AF0">
        <w:rPr>
          <w:bCs/>
        </w:rPr>
        <w:t xml:space="preserve">ов, на </w:t>
      </w:r>
      <w:r w:rsidRPr="008E4AF0">
        <w:rPr>
          <w:bCs/>
        </w:rPr>
        <w:t xml:space="preserve">которых </w:t>
      </w:r>
      <w:r w:rsidR="0088634A" w:rsidRPr="008E4AF0">
        <w:rPr>
          <w:bCs/>
        </w:rPr>
        <w:t xml:space="preserve">фактически </w:t>
      </w:r>
      <w:r w:rsidRPr="008E4AF0">
        <w:rPr>
          <w:bCs/>
        </w:rPr>
        <w:t xml:space="preserve">не </w:t>
      </w:r>
      <w:r w:rsidR="0088634A" w:rsidRPr="008E4AF0">
        <w:rPr>
          <w:bCs/>
        </w:rPr>
        <w:t>в</w:t>
      </w:r>
      <w:r w:rsidRPr="008E4AF0">
        <w:rPr>
          <w:bCs/>
        </w:rPr>
        <w:t>ыполнены в полном объеме работы</w:t>
      </w:r>
      <w:r w:rsidR="00B8715F" w:rsidRPr="008E4AF0">
        <w:rPr>
          <w:bCs/>
        </w:rPr>
        <w:t xml:space="preserve"> (</w:t>
      </w:r>
      <w:r w:rsidR="0088634A" w:rsidRPr="008E4AF0">
        <w:rPr>
          <w:lang w:eastAsia="en-US"/>
        </w:rPr>
        <w:t>муниципальные районы Иловлинский, Камышинский, городской округ Камышин</w:t>
      </w:r>
      <w:r w:rsidR="00B8715F" w:rsidRPr="008E4AF0">
        <w:rPr>
          <w:bCs/>
        </w:rPr>
        <w:t xml:space="preserve">), </w:t>
      </w:r>
      <w:r w:rsidR="0088634A" w:rsidRPr="008E4AF0">
        <w:rPr>
          <w:lang w:eastAsia="en-US"/>
        </w:rPr>
        <w:t>не достигнут планируемый уровень доступности</w:t>
      </w:r>
      <w:r w:rsidR="0088634A" w:rsidRPr="008E4AF0">
        <w:t xml:space="preserve"> (</w:t>
      </w:r>
      <w:r w:rsidR="00912A59" w:rsidRPr="008E4AF0">
        <w:t xml:space="preserve">Камышинский и </w:t>
      </w:r>
      <w:r w:rsidR="0088634A" w:rsidRPr="008E4AF0">
        <w:t>Фроловский муниципальны</w:t>
      </w:r>
      <w:r w:rsidR="00912A59" w:rsidRPr="008E4AF0">
        <w:t>е</w:t>
      </w:r>
      <w:r w:rsidR="0088634A" w:rsidRPr="008E4AF0">
        <w:t xml:space="preserve"> район</w:t>
      </w:r>
      <w:r w:rsidR="00912A59" w:rsidRPr="008E4AF0">
        <w:t>ы</w:t>
      </w:r>
      <w:r w:rsidR="0088634A" w:rsidRPr="008E4AF0">
        <w:t>);</w:t>
      </w:r>
    </w:p>
    <w:p w:rsidR="00665F1E" w:rsidRPr="00452DFB" w:rsidRDefault="00B8715F" w:rsidP="003F6F4B">
      <w:pPr>
        <w:autoSpaceDE w:val="0"/>
        <w:autoSpaceDN w:val="0"/>
        <w:adjustRightInd w:val="0"/>
        <w:ind w:firstLine="708"/>
        <w:jc w:val="both"/>
      </w:pPr>
      <w:r w:rsidRPr="000E2D7B">
        <w:t>-н</w:t>
      </w:r>
      <w:r w:rsidR="00F015BD" w:rsidRPr="000E2D7B">
        <w:t>е дости</w:t>
      </w:r>
      <w:r w:rsidR="000A587F" w:rsidRPr="000E2D7B">
        <w:t>ж</w:t>
      </w:r>
      <w:r w:rsidR="00665F1E" w:rsidRPr="000E2D7B">
        <w:t>ени</w:t>
      </w:r>
      <w:r w:rsidRPr="000E2D7B">
        <w:t>е</w:t>
      </w:r>
      <w:r w:rsidR="00F015BD" w:rsidRPr="000E2D7B">
        <w:t xml:space="preserve"> 2 целевых показател</w:t>
      </w:r>
      <w:r w:rsidR="000A587F" w:rsidRPr="000E2D7B">
        <w:t>ей</w:t>
      </w:r>
      <w:r w:rsidR="00F015BD" w:rsidRPr="000E2D7B">
        <w:t xml:space="preserve"> </w:t>
      </w:r>
      <w:r w:rsidRPr="000E2D7B">
        <w:t xml:space="preserve">«доля парка подвижного состава автомобильного и городского наземного электрического транспорта общего пользования, оборудованного для перевозки </w:t>
      </w:r>
      <w:r w:rsidR="00D9267B" w:rsidRPr="000E2D7B">
        <w:t>МГН</w:t>
      </w:r>
      <w:r w:rsidRPr="000E2D7B">
        <w:t xml:space="preserve">…» и «доля приоритетных объектов транспортной инфраструктуры, доступных для инвалидов и других </w:t>
      </w:r>
      <w:r w:rsidR="00D9267B" w:rsidRPr="000E2D7B">
        <w:t>МГН</w:t>
      </w:r>
      <w:r w:rsidRPr="000E2D7B">
        <w:t xml:space="preserve">, в общем количестве приоритетных объектов транспортной инфраструктуры» связано с </w:t>
      </w:r>
      <w:r w:rsidR="00D9267B" w:rsidRPr="000E2D7B">
        <w:t xml:space="preserve">невнесением </w:t>
      </w:r>
      <w:r w:rsidR="008E4AF0" w:rsidRPr="000E2D7B">
        <w:t>органами исполнительной власти</w:t>
      </w:r>
      <w:r w:rsidR="00D9267B" w:rsidRPr="000E2D7B">
        <w:t xml:space="preserve"> изменений в Подпрограмму,  тем самым не обеспечено соблюдение положений п. 1.2 </w:t>
      </w:r>
      <w:r w:rsidR="00665F1E" w:rsidRPr="000E2D7B">
        <w:t>Порядка №423-п;</w:t>
      </w:r>
    </w:p>
    <w:p w:rsidR="00F015BD" w:rsidRPr="00452DFB" w:rsidRDefault="00D9267B" w:rsidP="003F6F4B">
      <w:pPr>
        <w:ind w:firstLine="708"/>
        <w:jc w:val="both"/>
        <w:rPr>
          <w:bCs/>
        </w:rPr>
      </w:pPr>
      <w:r w:rsidRPr="00452DFB">
        <w:t xml:space="preserve">-достижение целевого показателя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населения этой категории» на уровне 68 %  в соответствии с методикой расчета не подтверждено, что противоречит </w:t>
      </w:r>
      <w:r w:rsidRPr="00452DFB">
        <w:rPr>
          <w:bCs/>
        </w:rPr>
        <w:t>п.</w:t>
      </w:r>
      <w:r w:rsidRPr="00452DFB">
        <w:t xml:space="preserve">1.2. Порядку №423-п. </w:t>
      </w:r>
      <w:r w:rsidR="00CF20BF" w:rsidRPr="00452DFB">
        <w:t xml:space="preserve"> </w:t>
      </w:r>
      <w:r w:rsidRPr="00452DFB">
        <w:t>Кроме того, в</w:t>
      </w:r>
      <w:r w:rsidR="00CF20BF" w:rsidRPr="00452DFB">
        <w:rPr>
          <w:bCs/>
        </w:rPr>
        <w:t xml:space="preserve"> нарушение </w:t>
      </w:r>
      <w:r w:rsidRPr="00452DFB">
        <w:rPr>
          <w:bCs/>
        </w:rPr>
        <w:t>п.</w:t>
      </w:r>
      <w:r w:rsidRPr="00452DFB">
        <w:t xml:space="preserve">1.2. </w:t>
      </w:r>
      <w:r w:rsidR="00CF20BF" w:rsidRPr="00452DFB">
        <w:t>Порядка</w:t>
      </w:r>
      <w:r w:rsidR="00CF20BF" w:rsidRPr="00452DFB">
        <w:rPr>
          <w:bCs/>
        </w:rPr>
        <w:t xml:space="preserve"> №423-п</w:t>
      </w:r>
      <w:r w:rsidR="00CF20BF" w:rsidRPr="00452DFB">
        <w:t xml:space="preserve"> с</w:t>
      </w:r>
      <w:r w:rsidR="00F015BD" w:rsidRPr="00452DFB">
        <w:t xml:space="preserve">редства субсидии из федерального бюджета </w:t>
      </w:r>
      <w:r w:rsidR="009F538D" w:rsidRPr="00452DFB">
        <w:t xml:space="preserve">в сумме 925,1 тыс.руб. </w:t>
      </w:r>
      <w:r w:rsidR="00CF20BF" w:rsidRPr="00452DFB">
        <w:t>на его достижение</w:t>
      </w:r>
      <w:r w:rsidR="00F015BD" w:rsidRPr="00452DFB">
        <w:t xml:space="preserve"> в 2018 году были предусмотрены в </w:t>
      </w:r>
      <w:r w:rsidR="00CF20BF" w:rsidRPr="00452DFB">
        <w:t xml:space="preserve">ГП </w:t>
      </w:r>
      <w:r w:rsidR="00F015BD" w:rsidRPr="00452DFB">
        <w:t>«Развитие физической культуры и спорта в Волгоградской области</w:t>
      </w:r>
      <w:r w:rsidR="00CF20BF" w:rsidRPr="00452DFB">
        <w:t>»</w:t>
      </w:r>
      <w:r w:rsidR="00F015BD" w:rsidRPr="00452DFB">
        <w:rPr>
          <w:bCs/>
        </w:rPr>
        <w:t>.</w:t>
      </w:r>
      <w:r w:rsidR="009F538D" w:rsidRPr="00452DFB">
        <w:t xml:space="preserve"> </w:t>
      </w:r>
    </w:p>
    <w:p w:rsidR="00C0573E" w:rsidRDefault="00C0573E" w:rsidP="00794ED0">
      <w:pPr>
        <w:pStyle w:val="a9"/>
        <w:autoSpaceDE w:val="0"/>
        <w:autoSpaceDN w:val="0"/>
        <w:adjustRightInd w:val="0"/>
        <w:spacing w:after="0"/>
        <w:jc w:val="both"/>
        <w:rPr>
          <w:b/>
        </w:rPr>
      </w:pPr>
    </w:p>
    <w:p w:rsidR="00E01437" w:rsidRPr="00452DFB" w:rsidRDefault="00E01437" w:rsidP="00794ED0">
      <w:pPr>
        <w:pStyle w:val="a9"/>
        <w:autoSpaceDE w:val="0"/>
        <w:autoSpaceDN w:val="0"/>
        <w:adjustRightInd w:val="0"/>
        <w:spacing w:after="0"/>
        <w:jc w:val="both"/>
        <w:rPr>
          <w:b/>
        </w:rPr>
      </w:pPr>
    </w:p>
    <w:p w:rsidR="006A225E" w:rsidRDefault="00794ED0" w:rsidP="00794ED0">
      <w:pPr>
        <w:spacing w:before="120" w:after="120"/>
        <w:ind w:firstLine="709"/>
        <w:jc w:val="both"/>
        <w:rPr>
          <w:b/>
          <w:szCs w:val="24"/>
        </w:rPr>
      </w:pPr>
      <w:r w:rsidRPr="00452DFB">
        <w:rPr>
          <w:b/>
          <w:szCs w:val="24"/>
        </w:rPr>
        <w:t xml:space="preserve">Аудитор                                                                                               </w:t>
      </w:r>
      <w:r w:rsidR="002A74A3">
        <w:rPr>
          <w:b/>
          <w:szCs w:val="24"/>
        </w:rPr>
        <w:t xml:space="preserve">       </w:t>
      </w:r>
      <w:r w:rsidRPr="00452DFB">
        <w:rPr>
          <w:b/>
          <w:szCs w:val="24"/>
        </w:rPr>
        <w:t xml:space="preserve">   </w:t>
      </w:r>
      <w:r w:rsidR="000775E1" w:rsidRPr="00452DFB">
        <w:rPr>
          <w:b/>
          <w:szCs w:val="24"/>
        </w:rPr>
        <w:t>М.Е. Татаринцев</w:t>
      </w:r>
      <w:r w:rsidRPr="00737269">
        <w:rPr>
          <w:b/>
          <w:szCs w:val="24"/>
        </w:rPr>
        <w:t xml:space="preserve"> </w:t>
      </w:r>
    </w:p>
    <w:p w:rsidR="006A225E" w:rsidRDefault="006A225E" w:rsidP="00794ED0">
      <w:pPr>
        <w:spacing w:before="120" w:after="120"/>
        <w:ind w:firstLine="709"/>
        <w:jc w:val="both"/>
        <w:rPr>
          <w:b/>
          <w:szCs w:val="24"/>
        </w:rPr>
      </w:pPr>
    </w:p>
    <w:sectPr w:rsidR="006A225E" w:rsidSect="007511AF">
      <w:headerReference w:type="even" r:id="rId18"/>
      <w:headerReference w:type="default" r:id="rId19"/>
      <w:headerReference w:type="first" r:id="rId20"/>
      <w:pgSz w:w="11906" w:h="16838"/>
      <w:pgMar w:top="794" w:right="794" w:bottom="79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3ED" w:rsidRDefault="003043ED" w:rsidP="00C2585F">
      <w:r>
        <w:separator/>
      </w:r>
    </w:p>
  </w:endnote>
  <w:endnote w:type="continuationSeparator" w:id="0">
    <w:p w:rsidR="003043ED" w:rsidRDefault="003043ED" w:rsidP="00C25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3ED" w:rsidRDefault="003043ED" w:rsidP="00C2585F">
      <w:r>
        <w:separator/>
      </w:r>
    </w:p>
  </w:footnote>
  <w:footnote w:type="continuationSeparator" w:id="0">
    <w:p w:rsidR="003043ED" w:rsidRDefault="003043ED" w:rsidP="00C25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3ED" w:rsidRDefault="003043ED">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3ED" w:rsidRDefault="003043ED">
    <w:pPr>
      <w:pStyle w:val="af"/>
      <w:jc w:val="center"/>
    </w:pPr>
    <w:sdt>
      <w:sdtPr>
        <w:id w:val="17092437"/>
        <w:docPartObj>
          <w:docPartGallery w:val="Page Numbers (Top of Page)"/>
          <w:docPartUnique/>
        </w:docPartObj>
      </w:sdtPr>
      <w:sdtContent>
        <w:fldSimple w:instr=" PAGE   \* MERGEFORMAT ">
          <w:r w:rsidR="008252B3">
            <w:rPr>
              <w:noProof/>
            </w:rPr>
            <w:t>19</w:t>
          </w:r>
        </w:fldSimple>
      </w:sdtContent>
    </w:sdt>
  </w:p>
  <w:p w:rsidR="003043ED" w:rsidRDefault="003043ED">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3ED" w:rsidRDefault="003043E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F03"/>
    <w:multiLevelType w:val="hybridMultilevel"/>
    <w:tmpl w:val="78003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F10F9"/>
    <w:multiLevelType w:val="hybridMultilevel"/>
    <w:tmpl w:val="ECBC7D00"/>
    <w:lvl w:ilvl="0" w:tplc="405A4552">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1C187758"/>
    <w:multiLevelType w:val="hybridMultilevel"/>
    <w:tmpl w:val="710A2936"/>
    <w:lvl w:ilvl="0" w:tplc="C2FA7386">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20E23CAC"/>
    <w:multiLevelType w:val="hybridMultilevel"/>
    <w:tmpl w:val="9B1E5F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35A74"/>
    <w:multiLevelType w:val="hybridMultilevel"/>
    <w:tmpl w:val="C9A69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AE657F"/>
    <w:multiLevelType w:val="hybridMultilevel"/>
    <w:tmpl w:val="B56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EE3650"/>
    <w:multiLevelType w:val="hybridMultilevel"/>
    <w:tmpl w:val="CD0014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9C0837"/>
    <w:multiLevelType w:val="hybridMultilevel"/>
    <w:tmpl w:val="865273E2"/>
    <w:lvl w:ilvl="0" w:tplc="6B6EB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A864ADC"/>
    <w:multiLevelType w:val="hybridMultilevel"/>
    <w:tmpl w:val="FCB8BF1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63167D19"/>
    <w:multiLevelType w:val="hybridMultilevel"/>
    <w:tmpl w:val="F2BE0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F0176F"/>
    <w:multiLevelType w:val="hybridMultilevel"/>
    <w:tmpl w:val="4D66D450"/>
    <w:lvl w:ilvl="0" w:tplc="04190005">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637767F"/>
    <w:multiLevelType w:val="hybridMultilevel"/>
    <w:tmpl w:val="4A621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572D2C"/>
    <w:multiLevelType w:val="hybridMultilevel"/>
    <w:tmpl w:val="5502C6B8"/>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5"/>
  </w:num>
  <w:num w:numId="7">
    <w:abstractNumId w:val="9"/>
  </w:num>
  <w:num w:numId="8">
    <w:abstractNumId w:val="11"/>
  </w:num>
  <w:num w:numId="9">
    <w:abstractNumId w:val="7"/>
  </w:num>
  <w:num w:numId="10">
    <w:abstractNumId w:val="4"/>
  </w:num>
  <w:num w:numId="11">
    <w:abstractNumId w:val="0"/>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rsids>
    <w:rsidRoot w:val="007C42E1"/>
    <w:rsid w:val="00000DCC"/>
    <w:rsid w:val="000027DB"/>
    <w:rsid w:val="000037E6"/>
    <w:rsid w:val="00012A8E"/>
    <w:rsid w:val="00013116"/>
    <w:rsid w:val="00014F2B"/>
    <w:rsid w:val="00015F62"/>
    <w:rsid w:val="00017D05"/>
    <w:rsid w:val="0002020D"/>
    <w:rsid w:val="0002767C"/>
    <w:rsid w:val="00037AD0"/>
    <w:rsid w:val="00041AD6"/>
    <w:rsid w:val="00043204"/>
    <w:rsid w:val="000446D4"/>
    <w:rsid w:val="0004497A"/>
    <w:rsid w:val="00045968"/>
    <w:rsid w:val="00045E04"/>
    <w:rsid w:val="00051EF9"/>
    <w:rsid w:val="00054A81"/>
    <w:rsid w:val="00054E32"/>
    <w:rsid w:val="00064799"/>
    <w:rsid w:val="000718FE"/>
    <w:rsid w:val="00072AD4"/>
    <w:rsid w:val="000775E1"/>
    <w:rsid w:val="0008151C"/>
    <w:rsid w:val="0008419E"/>
    <w:rsid w:val="00084215"/>
    <w:rsid w:val="00097A0C"/>
    <w:rsid w:val="000A587F"/>
    <w:rsid w:val="000A6D48"/>
    <w:rsid w:val="000A7EF6"/>
    <w:rsid w:val="000B1771"/>
    <w:rsid w:val="000B1FBB"/>
    <w:rsid w:val="000B4641"/>
    <w:rsid w:val="000B465F"/>
    <w:rsid w:val="000B7E06"/>
    <w:rsid w:val="000C259C"/>
    <w:rsid w:val="000C44F9"/>
    <w:rsid w:val="000C5ED5"/>
    <w:rsid w:val="000C67D4"/>
    <w:rsid w:val="000C752C"/>
    <w:rsid w:val="000D2902"/>
    <w:rsid w:val="000E245F"/>
    <w:rsid w:val="000E2D7B"/>
    <w:rsid w:val="000E6122"/>
    <w:rsid w:val="000F2196"/>
    <w:rsid w:val="000F3819"/>
    <w:rsid w:val="000F671C"/>
    <w:rsid w:val="000F702A"/>
    <w:rsid w:val="00102770"/>
    <w:rsid w:val="00103CE1"/>
    <w:rsid w:val="00105D21"/>
    <w:rsid w:val="00106397"/>
    <w:rsid w:val="001071AE"/>
    <w:rsid w:val="00107B58"/>
    <w:rsid w:val="00112B4C"/>
    <w:rsid w:val="00116692"/>
    <w:rsid w:val="00117610"/>
    <w:rsid w:val="0012090C"/>
    <w:rsid w:val="00125EB8"/>
    <w:rsid w:val="00126578"/>
    <w:rsid w:val="001347C9"/>
    <w:rsid w:val="00145618"/>
    <w:rsid w:val="00153503"/>
    <w:rsid w:val="00170518"/>
    <w:rsid w:val="00173FBD"/>
    <w:rsid w:val="00182FAE"/>
    <w:rsid w:val="0019280A"/>
    <w:rsid w:val="00194F27"/>
    <w:rsid w:val="00195EF7"/>
    <w:rsid w:val="001A37D6"/>
    <w:rsid w:val="001B106F"/>
    <w:rsid w:val="001B48EB"/>
    <w:rsid w:val="001B5215"/>
    <w:rsid w:val="001B59B4"/>
    <w:rsid w:val="001B7053"/>
    <w:rsid w:val="001C0028"/>
    <w:rsid w:val="001C5721"/>
    <w:rsid w:val="001C5941"/>
    <w:rsid w:val="001C75CF"/>
    <w:rsid w:val="001D2FAF"/>
    <w:rsid w:val="001D4603"/>
    <w:rsid w:val="001D778E"/>
    <w:rsid w:val="001E2E76"/>
    <w:rsid w:val="001E3075"/>
    <w:rsid w:val="001E5F4B"/>
    <w:rsid w:val="001F065A"/>
    <w:rsid w:val="001F1989"/>
    <w:rsid w:val="001F6A0E"/>
    <w:rsid w:val="00201C94"/>
    <w:rsid w:val="00207779"/>
    <w:rsid w:val="00207990"/>
    <w:rsid w:val="00211D21"/>
    <w:rsid w:val="00214B53"/>
    <w:rsid w:val="00217E0E"/>
    <w:rsid w:val="00221C1E"/>
    <w:rsid w:val="00222F8A"/>
    <w:rsid w:val="00223AA7"/>
    <w:rsid w:val="00225A78"/>
    <w:rsid w:val="00237FF4"/>
    <w:rsid w:val="00246955"/>
    <w:rsid w:val="0024707F"/>
    <w:rsid w:val="00253723"/>
    <w:rsid w:val="0025383E"/>
    <w:rsid w:val="00253FF4"/>
    <w:rsid w:val="002549C2"/>
    <w:rsid w:val="002566D8"/>
    <w:rsid w:val="00257F96"/>
    <w:rsid w:val="00262604"/>
    <w:rsid w:val="00266A54"/>
    <w:rsid w:val="00270904"/>
    <w:rsid w:val="002836B7"/>
    <w:rsid w:val="00292C08"/>
    <w:rsid w:val="00292D6F"/>
    <w:rsid w:val="00293706"/>
    <w:rsid w:val="002A3047"/>
    <w:rsid w:val="002A50EC"/>
    <w:rsid w:val="002A5B50"/>
    <w:rsid w:val="002A74A3"/>
    <w:rsid w:val="002B1E29"/>
    <w:rsid w:val="002C447D"/>
    <w:rsid w:val="002C7A36"/>
    <w:rsid w:val="002C7C0A"/>
    <w:rsid w:val="002D3A4F"/>
    <w:rsid w:val="002E5A60"/>
    <w:rsid w:val="002F51CA"/>
    <w:rsid w:val="0030345B"/>
    <w:rsid w:val="00303F91"/>
    <w:rsid w:val="00303FC4"/>
    <w:rsid w:val="003043ED"/>
    <w:rsid w:val="00310941"/>
    <w:rsid w:val="0032335D"/>
    <w:rsid w:val="0032404B"/>
    <w:rsid w:val="0032621D"/>
    <w:rsid w:val="003330EB"/>
    <w:rsid w:val="003349F6"/>
    <w:rsid w:val="00334F33"/>
    <w:rsid w:val="00340ADC"/>
    <w:rsid w:val="003521B6"/>
    <w:rsid w:val="0035512D"/>
    <w:rsid w:val="00357DD0"/>
    <w:rsid w:val="00370C0B"/>
    <w:rsid w:val="00371168"/>
    <w:rsid w:val="00373E00"/>
    <w:rsid w:val="00374058"/>
    <w:rsid w:val="003766A3"/>
    <w:rsid w:val="003869A6"/>
    <w:rsid w:val="00395A79"/>
    <w:rsid w:val="003A1612"/>
    <w:rsid w:val="003A4240"/>
    <w:rsid w:val="003A76B2"/>
    <w:rsid w:val="003A7E28"/>
    <w:rsid w:val="003B032D"/>
    <w:rsid w:val="003B7C36"/>
    <w:rsid w:val="003C0618"/>
    <w:rsid w:val="003C1A26"/>
    <w:rsid w:val="003C1D7B"/>
    <w:rsid w:val="003C2211"/>
    <w:rsid w:val="003C57EE"/>
    <w:rsid w:val="003C76C4"/>
    <w:rsid w:val="003D28BA"/>
    <w:rsid w:val="003D3FF7"/>
    <w:rsid w:val="003D7DA8"/>
    <w:rsid w:val="003E1C04"/>
    <w:rsid w:val="003E201E"/>
    <w:rsid w:val="003E3A03"/>
    <w:rsid w:val="003E5313"/>
    <w:rsid w:val="003E5BB6"/>
    <w:rsid w:val="003F2E76"/>
    <w:rsid w:val="003F6276"/>
    <w:rsid w:val="003F6F4B"/>
    <w:rsid w:val="00404089"/>
    <w:rsid w:val="004073E9"/>
    <w:rsid w:val="00417CC8"/>
    <w:rsid w:val="004208B3"/>
    <w:rsid w:val="00420C80"/>
    <w:rsid w:val="004216A5"/>
    <w:rsid w:val="00422913"/>
    <w:rsid w:val="0042300A"/>
    <w:rsid w:val="00424F02"/>
    <w:rsid w:val="004251A9"/>
    <w:rsid w:val="00433FA3"/>
    <w:rsid w:val="00434E35"/>
    <w:rsid w:val="00435389"/>
    <w:rsid w:val="00435395"/>
    <w:rsid w:val="004356D4"/>
    <w:rsid w:val="0044023F"/>
    <w:rsid w:val="00441195"/>
    <w:rsid w:val="004428A0"/>
    <w:rsid w:val="0044463D"/>
    <w:rsid w:val="00445AF1"/>
    <w:rsid w:val="00452DFB"/>
    <w:rsid w:val="00455CC7"/>
    <w:rsid w:val="00456F64"/>
    <w:rsid w:val="0046379F"/>
    <w:rsid w:val="00463AEF"/>
    <w:rsid w:val="00471C3A"/>
    <w:rsid w:val="00474719"/>
    <w:rsid w:val="0047784F"/>
    <w:rsid w:val="00486D87"/>
    <w:rsid w:val="0048764C"/>
    <w:rsid w:val="004A5D04"/>
    <w:rsid w:val="004B210F"/>
    <w:rsid w:val="004C05C7"/>
    <w:rsid w:val="004C549B"/>
    <w:rsid w:val="004D1260"/>
    <w:rsid w:val="004E5CF6"/>
    <w:rsid w:val="004F00A8"/>
    <w:rsid w:val="004F1874"/>
    <w:rsid w:val="004F4790"/>
    <w:rsid w:val="004F57AD"/>
    <w:rsid w:val="004F5C96"/>
    <w:rsid w:val="00500DEA"/>
    <w:rsid w:val="0050101E"/>
    <w:rsid w:val="0050524B"/>
    <w:rsid w:val="00507E80"/>
    <w:rsid w:val="005238BF"/>
    <w:rsid w:val="00523FFD"/>
    <w:rsid w:val="00526712"/>
    <w:rsid w:val="005267C8"/>
    <w:rsid w:val="00534968"/>
    <w:rsid w:val="0054042F"/>
    <w:rsid w:val="0054612A"/>
    <w:rsid w:val="00550B80"/>
    <w:rsid w:val="00553EBC"/>
    <w:rsid w:val="00563819"/>
    <w:rsid w:val="00577181"/>
    <w:rsid w:val="005859EC"/>
    <w:rsid w:val="00590C9A"/>
    <w:rsid w:val="00592165"/>
    <w:rsid w:val="00592CAA"/>
    <w:rsid w:val="00595972"/>
    <w:rsid w:val="005A775C"/>
    <w:rsid w:val="005B151F"/>
    <w:rsid w:val="005B350D"/>
    <w:rsid w:val="005B44D9"/>
    <w:rsid w:val="005C1BBC"/>
    <w:rsid w:val="005C2470"/>
    <w:rsid w:val="005C28DE"/>
    <w:rsid w:val="005C3B6A"/>
    <w:rsid w:val="005C46CF"/>
    <w:rsid w:val="005C4B40"/>
    <w:rsid w:val="005D53D9"/>
    <w:rsid w:val="005D7632"/>
    <w:rsid w:val="005F3109"/>
    <w:rsid w:val="00612398"/>
    <w:rsid w:val="00612444"/>
    <w:rsid w:val="00614616"/>
    <w:rsid w:val="006171FA"/>
    <w:rsid w:val="00633CD2"/>
    <w:rsid w:val="00636C9A"/>
    <w:rsid w:val="00640880"/>
    <w:rsid w:val="00640DEE"/>
    <w:rsid w:val="00641993"/>
    <w:rsid w:val="00643A82"/>
    <w:rsid w:val="006453AD"/>
    <w:rsid w:val="0065250A"/>
    <w:rsid w:val="00656489"/>
    <w:rsid w:val="0066008D"/>
    <w:rsid w:val="00660D62"/>
    <w:rsid w:val="00662A97"/>
    <w:rsid w:val="00663AC4"/>
    <w:rsid w:val="00665F1E"/>
    <w:rsid w:val="00670006"/>
    <w:rsid w:val="0067273A"/>
    <w:rsid w:val="00673520"/>
    <w:rsid w:val="00674936"/>
    <w:rsid w:val="00674ED2"/>
    <w:rsid w:val="00677F33"/>
    <w:rsid w:val="00683BF6"/>
    <w:rsid w:val="00690B35"/>
    <w:rsid w:val="006919CF"/>
    <w:rsid w:val="006923A0"/>
    <w:rsid w:val="00697204"/>
    <w:rsid w:val="006A225E"/>
    <w:rsid w:val="006A7300"/>
    <w:rsid w:val="006A7A87"/>
    <w:rsid w:val="006B4E05"/>
    <w:rsid w:val="006B69E2"/>
    <w:rsid w:val="006B6FDD"/>
    <w:rsid w:val="006B7376"/>
    <w:rsid w:val="006C11F7"/>
    <w:rsid w:val="006C13FD"/>
    <w:rsid w:val="006C40F4"/>
    <w:rsid w:val="006C6BD4"/>
    <w:rsid w:val="006C7240"/>
    <w:rsid w:val="006D2E6F"/>
    <w:rsid w:val="006E3810"/>
    <w:rsid w:val="006E6C49"/>
    <w:rsid w:val="006F1BB9"/>
    <w:rsid w:val="006F4A23"/>
    <w:rsid w:val="006F6A9A"/>
    <w:rsid w:val="0070152D"/>
    <w:rsid w:val="00702491"/>
    <w:rsid w:val="0070493B"/>
    <w:rsid w:val="00704FDC"/>
    <w:rsid w:val="00706190"/>
    <w:rsid w:val="0071703F"/>
    <w:rsid w:val="007178F2"/>
    <w:rsid w:val="00720F62"/>
    <w:rsid w:val="00726E6D"/>
    <w:rsid w:val="00730802"/>
    <w:rsid w:val="00734D35"/>
    <w:rsid w:val="007404F5"/>
    <w:rsid w:val="00740EEB"/>
    <w:rsid w:val="00746844"/>
    <w:rsid w:val="00747218"/>
    <w:rsid w:val="007501E8"/>
    <w:rsid w:val="007507FC"/>
    <w:rsid w:val="007511AF"/>
    <w:rsid w:val="00763AC2"/>
    <w:rsid w:val="00767837"/>
    <w:rsid w:val="00771C78"/>
    <w:rsid w:val="00780AC2"/>
    <w:rsid w:val="007834D7"/>
    <w:rsid w:val="007851A7"/>
    <w:rsid w:val="007851D6"/>
    <w:rsid w:val="00786757"/>
    <w:rsid w:val="007923CC"/>
    <w:rsid w:val="00794ED0"/>
    <w:rsid w:val="007952F0"/>
    <w:rsid w:val="007A08D6"/>
    <w:rsid w:val="007A3B1D"/>
    <w:rsid w:val="007A72E1"/>
    <w:rsid w:val="007C1EE3"/>
    <w:rsid w:val="007C42E1"/>
    <w:rsid w:val="007C4B20"/>
    <w:rsid w:val="007D1D81"/>
    <w:rsid w:val="007D22DE"/>
    <w:rsid w:val="007D2379"/>
    <w:rsid w:val="007D2D06"/>
    <w:rsid w:val="007D75E9"/>
    <w:rsid w:val="007E07E2"/>
    <w:rsid w:val="007E2827"/>
    <w:rsid w:val="007E349F"/>
    <w:rsid w:val="007E4A16"/>
    <w:rsid w:val="007E660E"/>
    <w:rsid w:val="007F6A5A"/>
    <w:rsid w:val="007F73F8"/>
    <w:rsid w:val="008073E1"/>
    <w:rsid w:val="008078DD"/>
    <w:rsid w:val="00815A4E"/>
    <w:rsid w:val="008208B8"/>
    <w:rsid w:val="008252B3"/>
    <w:rsid w:val="00831362"/>
    <w:rsid w:val="0084006F"/>
    <w:rsid w:val="0084487B"/>
    <w:rsid w:val="00850111"/>
    <w:rsid w:val="0085097D"/>
    <w:rsid w:val="00851981"/>
    <w:rsid w:val="00852C9F"/>
    <w:rsid w:val="008539AC"/>
    <w:rsid w:val="008600BE"/>
    <w:rsid w:val="00860EA2"/>
    <w:rsid w:val="0086237A"/>
    <w:rsid w:val="008657EE"/>
    <w:rsid w:val="00873468"/>
    <w:rsid w:val="00874B61"/>
    <w:rsid w:val="00875C17"/>
    <w:rsid w:val="00877795"/>
    <w:rsid w:val="00877EC0"/>
    <w:rsid w:val="008808DC"/>
    <w:rsid w:val="00884784"/>
    <w:rsid w:val="0088634A"/>
    <w:rsid w:val="008869EB"/>
    <w:rsid w:val="00891BA1"/>
    <w:rsid w:val="00893F5C"/>
    <w:rsid w:val="0089520F"/>
    <w:rsid w:val="008A2004"/>
    <w:rsid w:val="008A4E94"/>
    <w:rsid w:val="008A7473"/>
    <w:rsid w:val="008B4B69"/>
    <w:rsid w:val="008B6DA1"/>
    <w:rsid w:val="008B764C"/>
    <w:rsid w:val="008C6AF9"/>
    <w:rsid w:val="008D1342"/>
    <w:rsid w:val="008D4BBA"/>
    <w:rsid w:val="008D5ABF"/>
    <w:rsid w:val="008E18AE"/>
    <w:rsid w:val="008E4AF0"/>
    <w:rsid w:val="008E6819"/>
    <w:rsid w:val="008F3189"/>
    <w:rsid w:val="008F42ED"/>
    <w:rsid w:val="008F6359"/>
    <w:rsid w:val="009105DF"/>
    <w:rsid w:val="00912367"/>
    <w:rsid w:val="00912A59"/>
    <w:rsid w:val="00912FB8"/>
    <w:rsid w:val="00914F9F"/>
    <w:rsid w:val="0091584E"/>
    <w:rsid w:val="00915E19"/>
    <w:rsid w:val="00922141"/>
    <w:rsid w:val="009224DE"/>
    <w:rsid w:val="00924505"/>
    <w:rsid w:val="00925341"/>
    <w:rsid w:val="00927027"/>
    <w:rsid w:val="0093637F"/>
    <w:rsid w:val="00941C65"/>
    <w:rsid w:val="00945694"/>
    <w:rsid w:val="0094682E"/>
    <w:rsid w:val="00961442"/>
    <w:rsid w:val="009619F8"/>
    <w:rsid w:val="00967C05"/>
    <w:rsid w:val="00967E45"/>
    <w:rsid w:val="009753C9"/>
    <w:rsid w:val="00977836"/>
    <w:rsid w:val="00977D82"/>
    <w:rsid w:val="00982BF5"/>
    <w:rsid w:val="00985590"/>
    <w:rsid w:val="00993E5F"/>
    <w:rsid w:val="00994C14"/>
    <w:rsid w:val="00995B31"/>
    <w:rsid w:val="00995E8B"/>
    <w:rsid w:val="0099628C"/>
    <w:rsid w:val="00996F9F"/>
    <w:rsid w:val="009A0050"/>
    <w:rsid w:val="009A0D34"/>
    <w:rsid w:val="009A2DD3"/>
    <w:rsid w:val="009B33F0"/>
    <w:rsid w:val="009B5A4F"/>
    <w:rsid w:val="009C172F"/>
    <w:rsid w:val="009C5E32"/>
    <w:rsid w:val="009C7155"/>
    <w:rsid w:val="009D3915"/>
    <w:rsid w:val="009D6506"/>
    <w:rsid w:val="009E1CCF"/>
    <w:rsid w:val="009E20DD"/>
    <w:rsid w:val="009E6447"/>
    <w:rsid w:val="009F538D"/>
    <w:rsid w:val="00A004BF"/>
    <w:rsid w:val="00A01FA0"/>
    <w:rsid w:val="00A057C0"/>
    <w:rsid w:val="00A130E8"/>
    <w:rsid w:val="00A13B85"/>
    <w:rsid w:val="00A21030"/>
    <w:rsid w:val="00A25DFC"/>
    <w:rsid w:val="00A4078F"/>
    <w:rsid w:val="00A41309"/>
    <w:rsid w:val="00A454F9"/>
    <w:rsid w:val="00A466FF"/>
    <w:rsid w:val="00A51C0A"/>
    <w:rsid w:val="00A52016"/>
    <w:rsid w:val="00A54E46"/>
    <w:rsid w:val="00A64DAE"/>
    <w:rsid w:val="00A65755"/>
    <w:rsid w:val="00A65959"/>
    <w:rsid w:val="00A728E3"/>
    <w:rsid w:val="00A831EF"/>
    <w:rsid w:val="00A83582"/>
    <w:rsid w:val="00A874B2"/>
    <w:rsid w:val="00A87F5C"/>
    <w:rsid w:val="00AA0737"/>
    <w:rsid w:val="00AA60F6"/>
    <w:rsid w:val="00AA7A94"/>
    <w:rsid w:val="00AB1C5E"/>
    <w:rsid w:val="00AB5566"/>
    <w:rsid w:val="00AB74C7"/>
    <w:rsid w:val="00AC444D"/>
    <w:rsid w:val="00AC457B"/>
    <w:rsid w:val="00AD4B11"/>
    <w:rsid w:val="00AD51B1"/>
    <w:rsid w:val="00AD599A"/>
    <w:rsid w:val="00AE7909"/>
    <w:rsid w:val="00AF447F"/>
    <w:rsid w:val="00B1329D"/>
    <w:rsid w:val="00B137B6"/>
    <w:rsid w:val="00B212D2"/>
    <w:rsid w:val="00B21C23"/>
    <w:rsid w:val="00B27B60"/>
    <w:rsid w:val="00B31FE3"/>
    <w:rsid w:val="00B35033"/>
    <w:rsid w:val="00B36052"/>
    <w:rsid w:val="00B36CE8"/>
    <w:rsid w:val="00B44DE7"/>
    <w:rsid w:val="00B6480F"/>
    <w:rsid w:val="00B67100"/>
    <w:rsid w:val="00B72327"/>
    <w:rsid w:val="00B762F9"/>
    <w:rsid w:val="00B8124F"/>
    <w:rsid w:val="00B8715F"/>
    <w:rsid w:val="00B877D3"/>
    <w:rsid w:val="00B878CC"/>
    <w:rsid w:val="00B937CD"/>
    <w:rsid w:val="00B93FD7"/>
    <w:rsid w:val="00B94F6A"/>
    <w:rsid w:val="00B96B29"/>
    <w:rsid w:val="00B96C5B"/>
    <w:rsid w:val="00B97492"/>
    <w:rsid w:val="00BA0226"/>
    <w:rsid w:val="00BA16A9"/>
    <w:rsid w:val="00BA2509"/>
    <w:rsid w:val="00BA48EA"/>
    <w:rsid w:val="00BA54C5"/>
    <w:rsid w:val="00BB0B56"/>
    <w:rsid w:val="00BB3263"/>
    <w:rsid w:val="00BC1710"/>
    <w:rsid w:val="00BC2BDC"/>
    <w:rsid w:val="00BC2F00"/>
    <w:rsid w:val="00BC4148"/>
    <w:rsid w:val="00BC65C3"/>
    <w:rsid w:val="00BD0FB1"/>
    <w:rsid w:val="00BD2026"/>
    <w:rsid w:val="00BD3082"/>
    <w:rsid w:val="00BD6872"/>
    <w:rsid w:val="00BE0DB3"/>
    <w:rsid w:val="00BE2B63"/>
    <w:rsid w:val="00BF145B"/>
    <w:rsid w:val="00BF456F"/>
    <w:rsid w:val="00C002FC"/>
    <w:rsid w:val="00C0573E"/>
    <w:rsid w:val="00C065BE"/>
    <w:rsid w:val="00C12E44"/>
    <w:rsid w:val="00C17170"/>
    <w:rsid w:val="00C20146"/>
    <w:rsid w:val="00C22A9B"/>
    <w:rsid w:val="00C23734"/>
    <w:rsid w:val="00C2386D"/>
    <w:rsid w:val="00C2585F"/>
    <w:rsid w:val="00C314FC"/>
    <w:rsid w:val="00C326BE"/>
    <w:rsid w:val="00C32B89"/>
    <w:rsid w:val="00C34153"/>
    <w:rsid w:val="00C35D3C"/>
    <w:rsid w:val="00C406FB"/>
    <w:rsid w:val="00C41FA9"/>
    <w:rsid w:val="00C51841"/>
    <w:rsid w:val="00C53F45"/>
    <w:rsid w:val="00C55A18"/>
    <w:rsid w:val="00C56F6E"/>
    <w:rsid w:val="00C57040"/>
    <w:rsid w:val="00C573A7"/>
    <w:rsid w:val="00C60186"/>
    <w:rsid w:val="00C71E62"/>
    <w:rsid w:val="00C7239D"/>
    <w:rsid w:val="00C72E78"/>
    <w:rsid w:val="00C72EC3"/>
    <w:rsid w:val="00C7398C"/>
    <w:rsid w:val="00C76DCB"/>
    <w:rsid w:val="00C77578"/>
    <w:rsid w:val="00C811B9"/>
    <w:rsid w:val="00C928FD"/>
    <w:rsid w:val="00C9458F"/>
    <w:rsid w:val="00CA6FC8"/>
    <w:rsid w:val="00CB12A8"/>
    <w:rsid w:val="00CB2FEA"/>
    <w:rsid w:val="00CB7A30"/>
    <w:rsid w:val="00CC2A97"/>
    <w:rsid w:val="00CC2F84"/>
    <w:rsid w:val="00CE13CA"/>
    <w:rsid w:val="00CE1CB8"/>
    <w:rsid w:val="00CE2BAA"/>
    <w:rsid w:val="00CE31F8"/>
    <w:rsid w:val="00CE63B1"/>
    <w:rsid w:val="00CF20BF"/>
    <w:rsid w:val="00CF3C79"/>
    <w:rsid w:val="00CF51B7"/>
    <w:rsid w:val="00D07559"/>
    <w:rsid w:val="00D10CC5"/>
    <w:rsid w:val="00D16DE8"/>
    <w:rsid w:val="00D21984"/>
    <w:rsid w:val="00D23BCB"/>
    <w:rsid w:val="00D23CBE"/>
    <w:rsid w:val="00D2717B"/>
    <w:rsid w:val="00D42088"/>
    <w:rsid w:val="00D503F3"/>
    <w:rsid w:val="00D54CE8"/>
    <w:rsid w:val="00D740DA"/>
    <w:rsid w:val="00D7699C"/>
    <w:rsid w:val="00D77517"/>
    <w:rsid w:val="00D85A08"/>
    <w:rsid w:val="00D86200"/>
    <w:rsid w:val="00D905F7"/>
    <w:rsid w:val="00D91DBD"/>
    <w:rsid w:val="00D9267B"/>
    <w:rsid w:val="00DA36F9"/>
    <w:rsid w:val="00DB1305"/>
    <w:rsid w:val="00DB221B"/>
    <w:rsid w:val="00DB2CAE"/>
    <w:rsid w:val="00DB6999"/>
    <w:rsid w:val="00DC2BBB"/>
    <w:rsid w:val="00DC2F34"/>
    <w:rsid w:val="00DD2145"/>
    <w:rsid w:val="00DD24F4"/>
    <w:rsid w:val="00DD2F68"/>
    <w:rsid w:val="00DD53D9"/>
    <w:rsid w:val="00DD5587"/>
    <w:rsid w:val="00DD5B6F"/>
    <w:rsid w:val="00DD7B4E"/>
    <w:rsid w:val="00DF0816"/>
    <w:rsid w:val="00DF17DB"/>
    <w:rsid w:val="00DF3005"/>
    <w:rsid w:val="00E01437"/>
    <w:rsid w:val="00E02248"/>
    <w:rsid w:val="00E0563D"/>
    <w:rsid w:val="00E07A87"/>
    <w:rsid w:val="00E07CEA"/>
    <w:rsid w:val="00E120FF"/>
    <w:rsid w:val="00E24380"/>
    <w:rsid w:val="00E26FA3"/>
    <w:rsid w:val="00E303EF"/>
    <w:rsid w:val="00E30DC7"/>
    <w:rsid w:val="00E34118"/>
    <w:rsid w:val="00E40FCB"/>
    <w:rsid w:val="00E42587"/>
    <w:rsid w:val="00E429A7"/>
    <w:rsid w:val="00E526D5"/>
    <w:rsid w:val="00E6023E"/>
    <w:rsid w:val="00E60C74"/>
    <w:rsid w:val="00E623AE"/>
    <w:rsid w:val="00E6305A"/>
    <w:rsid w:val="00E641AD"/>
    <w:rsid w:val="00E675D4"/>
    <w:rsid w:val="00E720B9"/>
    <w:rsid w:val="00E8190A"/>
    <w:rsid w:val="00E83F8F"/>
    <w:rsid w:val="00E87A85"/>
    <w:rsid w:val="00E90BDA"/>
    <w:rsid w:val="00E92514"/>
    <w:rsid w:val="00E95923"/>
    <w:rsid w:val="00E964EB"/>
    <w:rsid w:val="00E96769"/>
    <w:rsid w:val="00E96B97"/>
    <w:rsid w:val="00EA424D"/>
    <w:rsid w:val="00EA7462"/>
    <w:rsid w:val="00EA7AD1"/>
    <w:rsid w:val="00EB5B3A"/>
    <w:rsid w:val="00EC3A82"/>
    <w:rsid w:val="00EC5D6E"/>
    <w:rsid w:val="00EC6308"/>
    <w:rsid w:val="00ED165D"/>
    <w:rsid w:val="00EE607E"/>
    <w:rsid w:val="00EF0F02"/>
    <w:rsid w:val="00EF1AC6"/>
    <w:rsid w:val="00F015BD"/>
    <w:rsid w:val="00F02261"/>
    <w:rsid w:val="00F10178"/>
    <w:rsid w:val="00F324CF"/>
    <w:rsid w:val="00F32D0C"/>
    <w:rsid w:val="00F44720"/>
    <w:rsid w:val="00F44D20"/>
    <w:rsid w:val="00F62BFB"/>
    <w:rsid w:val="00F67A70"/>
    <w:rsid w:val="00F713EA"/>
    <w:rsid w:val="00F82942"/>
    <w:rsid w:val="00F83E4B"/>
    <w:rsid w:val="00F84198"/>
    <w:rsid w:val="00F84782"/>
    <w:rsid w:val="00FA0AF0"/>
    <w:rsid w:val="00FA3C91"/>
    <w:rsid w:val="00FA408A"/>
    <w:rsid w:val="00FB5C2B"/>
    <w:rsid w:val="00FB7F78"/>
    <w:rsid w:val="00FD2E26"/>
    <w:rsid w:val="00FD7F81"/>
    <w:rsid w:val="00FE21D9"/>
    <w:rsid w:val="00FE4B3F"/>
    <w:rsid w:val="00FE7168"/>
    <w:rsid w:val="00FE7EF9"/>
    <w:rsid w:val="00FF24EC"/>
    <w:rsid w:val="00FF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2E1"/>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876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7C42E1"/>
    <w:pPr>
      <w:keepNext/>
      <w:jc w:val="center"/>
      <w:outlineLvl w:val="1"/>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C42E1"/>
    <w:rPr>
      <w:rFonts w:ascii="Times New Roman" w:eastAsia="Times New Roman" w:hAnsi="Times New Roman" w:cs="Times New Roman"/>
      <w:b/>
      <w:i/>
      <w:sz w:val="24"/>
      <w:szCs w:val="20"/>
      <w:lang w:eastAsia="ru-RU"/>
    </w:rPr>
  </w:style>
  <w:style w:type="paragraph" w:styleId="a3">
    <w:name w:val="Title"/>
    <w:basedOn w:val="a"/>
    <w:link w:val="a4"/>
    <w:uiPriority w:val="99"/>
    <w:qFormat/>
    <w:rsid w:val="007C42E1"/>
    <w:pPr>
      <w:jc w:val="center"/>
    </w:pPr>
    <w:rPr>
      <w:b/>
    </w:rPr>
  </w:style>
  <w:style w:type="character" w:customStyle="1" w:styleId="a4">
    <w:name w:val="Название Знак"/>
    <w:basedOn w:val="a0"/>
    <w:link w:val="a3"/>
    <w:uiPriority w:val="99"/>
    <w:rsid w:val="007C42E1"/>
    <w:rPr>
      <w:rFonts w:ascii="Times New Roman" w:eastAsia="Times New Roman" w:hAnsi="Times New Roman" w:cs="Times New Roman"/>
      <w:b/>
      <w:sz w:val="24"/>
      <w:szCs w:val="20"/>
      <w:lang w:eastAsia="ru-RU"/>
    </w:rPr>
  </w:style>
  <w:style w:type="character" w:customStyle="1" w:styleId="a5">
    <w:name w:val="Абзац списка Знак"/>
    <w:link w:val="a6"/>
    <w:uiPriority w:val="34"/>
    <w:locked/>
    <w:rsid w:val="007C42E1"/>
    <w:rPr>
      <w:rFonts w:ascii="Times New Roman" w:eastAsia="Times New Roman" w:hAnsi="Times New Roman" w:cs="Times New Roman"/>
      <w:sz w:val="24"/>
      <w:szCs w:val="20"/>
      <w:lang w:eastAsia="ru-RU"/>
    </w:rPr>
  </w:style>
  <w:style w:type="paragraph" w:styleId="a6">
    <w:name w:val="List Paragraph"/>
    <w:basedOn w:val="a"/>
    <w:link w:val="a5"/>
    <w:uiPriority w:val="34"/>
    <w:qFormat/>
    <w:rsid w:val="007C42E1"/>
    <w:pPr>
      <w:ind w:left="720"/>
      <w:contextualSpacing/>
    </w:pPr>
  </w:style>
  <w:style w:type="paragraph" w:styleId="3">
    <w:name w:val="Body Text Indent 3"/>
    <w:basedOn w:val="a"/>
    <w:link w:val="30"/>
    <w:rsid w:val="007C42E1"/>
    <w:pPr>
      <w:ind w:firstLine="851"/>
      <w:jc w:val="both"/>
    </w:pPr>
  </w:style>
  <w:style w:type="character" w:customStyle="1" w:styleId="30">
    <w:name w:val="Основной текст с отступом 3 Знак"/>
    <w:basedOn w:val="a0"/>
    <w:link w:val="3"/>
    <w:rsid w:val="007C42E1"/>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48764C"/>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qFormat/>
    <w:rsid w:val="0048764C"/>
    <w:pPr>
      <w:autoSpaceDE w:val="0"/>
      <w:autoSpaceDN w:val="0"/>
      <w:adjustRightInd w:val="0"/>
      <w:spacing w:after="0" w:line="240" w:lineRule="auto"/>
    </w:pPr>
    <w:rPr>
      <w:rFonts w:ascii="Times New Roman" w:eastAsia="Calibri" w:hAnsi="Times New Roman" w:cs="Times New Roman"/>
      <w:sz w:val="24"/>
      <w:szCs w:val="20"/>
      <w:lang w:eastAsia="ru-RU"/>
    </w:rPr>
  </w:style>
  <w:style w:type="character" w:customStyle="1" w:styleId="ConsPlusNormal0">
    <w:name w:val="ConsPlusNormal Знак"/>
    <w:link w:val="ConsPlusNormal"/>
    <w:qFormat/>
    <w:locked/>
    <w:rsid w:val="0048764C"/>
    <w:rPr>
      <w:rFonts w:ascii="Times New Roman" w:eastAsia="Calibri" w:hAnsi="Times New Roman" w:cs="Times New Roman"/>
      <w:sz w:val="24"/>
      <w:szCs w:val="20"/>
      <w:lang w:eastAsia="ru-RU"/>
    </w:rPr>
  </w:style>
  <w:style w:type="table" w:styleId="a7">
    <w:name w:val="Table Grid"/>
    <w:basedOn w:val="a1"/>
    <w:uiPriority w:val="59"/>
    <w:rsid w:val="00487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0C259C"/>
    <w:pPr>
      <w:spacing w:before="100" w:beforeAutospacing="1" w:after="100" w:afterAutospacing="1"/>
    </w:pPr>
    <w:rPr>
      <w:rFonts w:eastAsia="Calibri"/>
      <w:szCs w:val="24"/>
    </w:rPr>
  </w:style>
  <w:style w:type="paragraph" w:styleId="a9">
    <w:name w:val="Body Text"/>
    <w:aliases w:val="Òàáë òåêñò,Знак"/>
    <w:basedOn w:val="a"/>
    <w:link w:val="aa"/>
    <w:rsid w:val="000C259C"/>
    <w:pPr>
      <w:spacing w:after="120"/>
    </w:pPr>
    <w:rPr>
      <w:rFonts w:eastAsia="Calibri"/>
      <w:szCs w:val="24"/>
    </w:rPr>
  </w:style>
  <w:style w:type="character" w:customStyle="1" w:styleId="aa">
    <w:name w:val="Основной текст Знак"/>
    <w:aliases w:val="Òàáë òåêñò Знак,Знак Знак"/>
    <w:basedOn w:val="a0"/>
    <w:link w:val="a9"/>
    <w:rsid w:val="000C259C"/>
    <w:rPr>
      <w:rFonts w:ascii="Times New Roman" w:eastAsia="Calibri" w:hAnsi="Times New Roman" w:cs="Times New Roman"/>
      <w:sz w:val="24"/>
      <w:szCs w:val="24"/>
      <w:lang w:eastAsia="ru-RU"/>
    </w:rPr>
  </w:style>
  <w:style w:type="paragraph" w:styleId="31">
    <w:name w:val="Body Text 3"/>
    <w:basedOn w:val="a"/>
    <w:link w:val="32"/>
    <w:semiHidden/>
    <w:rsid w:val="000C259C"/>
    <w:pPr>
      <w:spacing w:after="120"/>
    </w:pPr>
    <w:rPr>
      <w:rFonts w:eastAsia="Calibri"/>
      <w:sz w:val="16"/>
      <w:szCs w:val="16"/>
    </w:rPr>
  </w:style>
  <w:style w:type="character" w:customStyle="1" w:styleId="32">
    <w:name w:val="Основной текст 3 Знак"/>
    <w:basedOn w:val="a0"/>
    <w:link w:val="31"/>
    <w:semiHidden/>
    <w:rsid w:val="000C259C"/>
    <w:rPr>
      <w:rFonts w:ascii="Times New Roman" w:eastAsia="Calibri" w:hAnsi="Times New Roman" w:cs="Times New Roman"/>
      <w:sz w:val="16"/>
      <w:szCs w:val="16"/>
      <w:lang w:eastAsia="ru-RU"/>
    </w:rPr>
  </w:style>
  <w:style w:type="character" w:styleId="ab">
    <w:name w:val="Hyperlink"/>
    <w:basedOn w:val="a0"/>
    <w:rsid w:val="000C259C"/>
    <w:rPr>
      <w:rFonts w:cs="Times New Roman"/>
      <w:color w:val="0000FF"/>
      <w:u w:val="single"/>
    </w:rPr>
  </w:style>
  <w:style w:type="paragraph" w:customStyle="1" w:styleId="11">
    <w:name w:val="Абзац списка1"/>
    <w:basedOn w:val="a"/>
    <w:rsid w:val="000C259C"/>
    <w:pPr>
      <w:ind w:left="720"/>
    </w:pPr>
    <w:rPr>
      <w:rFonts w:eastAsia="Calibri"/>
      <w:szCs w:val="24"/>
    </w:rPr>
  </w:style>
  <w:style w:type="paragraph" w:styleId="ac">
    <w:name w:val="Balloon Text"/>
    <w:basedOn w:val="a"/>
    <w:link w:val="ad"/>
    <w:semiHidden/>
    <w:rsid w:val="000C259C"/>
    <w:rPr>
      <w:rFonts w:ascii="Tahoma" w:eastAsia="Calibri" w:hAnsi="Tahoma" w:cs="Tahoma"/>
      <w:sz w:val="16"/>
      <w:szCs w:val="16"/>
    </w:rPr>
  </w:style>
  <w:style w:type="character" w:customStyle="1" w:styleId="ad">
    <w:name w:val="Текст выноски Знак"/>
    <w:basedOn w:val="a0"/>
    <w:link w:val="ac"/>
    <w:semiHidden/>
    <w:rsid w:val="000C259C"/>
    <w:rPr>
      <w:rFonts w:ascii="Tahoma" w:eastAsia="Calibri" w:hAnsi="Tahoma" w:cs="Tahoma"/>
      <w:sz w:val="16"/>
      <w:szCs w:val="16"/>
      <w:lang w:eastAsia="ru-RU"/>
    </w:rPr>
  </w:style>
  <w:style w:type="character" w:customStyle="1" w:styleId="apple-converted-space">
    <w:name w:val="apple-converted-space"/>
    <w:basedOn w:val="a0"/>
    <w:rsid w:val="000C259C"/>
    <w:rPr>
      <w:rFonts w:cs="Times New Roman"/>
    </w:rPr>
  </w:style>
  <w:style w:type="character" w:styleId="ae">
    <w:name w:val="Strong"/>
    <w:basedOn w:val="a0"/>
    <w:qFormat/>
    <w:rsid w:val="000C259C"/>
    <w:rPr>
      <w:rFonts w:cs="Times New Roman"/>
      <w:b/>
      <w:bCs/>
    </w:rPr>
  </w:style>
  <w:style w:type="paragraph" w:styleId="af">
    <w:name w:val="header"/>
    <w:basedOn w:val="a"/>
    <w:link w:val="af0"/>
    <w:uiPriority w:val="99"/>
    <w:rsid w:val="000C259C"/>
    <w:pPr>
      <w:tabs>
        <w:tab w:val="center" w:pos="4677"/>
        <w:tab w:val="right" w:pos="9355"/>
      </w:tabs>
    </w:pPr>
    <w:rPr>
      <w:rFonts w:eastAsia="Calibri"/>
      <w:szCs w:val="24"/>
    </w:rPr>
  </w:style>
  <w:style w:type="character" w:customStyle="1" w:styleId="af0">
    <w:name w:val="Верхний колонтитул Знак"/>
    <w:basedOn w:val="a0"/>
    <w:link w:val="af"/>
    <w:uiPriority w:val="99"/>
    <w:rsid w:val="000C259C"/>
    <w:rPr>
      <w:rFonts w:ascii="Times New Roman" w:eastAsia="Calibri" w:hAnsi="Times New Roman" w:cs="Times New Roman"/>
      <w:sz w:val="24"/>
      <w:szCs w:val="24"/>
      <w:lang w:eastAsia="ru-RU"/>
    </w:rPr>
  </w:style>
  <w:style w:type="paragraph" w:styleId="af1">
    <w:name w:val="footer"/>
    <w:basedOn w:val="a"/>
    <w:link w:val="af2"/>
    <w:semiHidden/>
    <w:rsid w:val="000C259C"/>
    <w:pPr>
      <w:tabs>
        <w:tab w:val="center" w:pos="4677"/>
        <w:tab w:val="right" w:pos="9355"/>
      </w:tabs>
    </w:pPr>
    <w:rPr>
      <w:rFonts w:eastAsia="Calibri"/>
      <w:szCs w:val="24"/>
    </w:rPr>
  </w:style>
  <w:style w:type="character" w:customStyle="1" w:styleId="af2">
    <w:name w:val="Нижний колонтитул Знак"/>
    <w:basedOn w:val="a0"/>
    <w:link w:val="af1"/>
    <w:semiHidden/>
    <w:rsid w:val="000C259C"/>
    <w:rPr>
      <w:rFonts w:ascii="Times New Roman" w:eastAsia="Calibri" w:hAnsi="Times New Roman" w:cs="Times New Roman"/>
      <w:sz w:val="24"/>
      <w:szCs w:val="24"/>
      <w:lang w:eastAsia="ru-RU"/>
    </w:rPr>
  </w:style>
  <w:style w:type="paragraph" w:styleId="af3">
    <w:name w:val="Body Text Indent"/>
    <w:basedOn w:val="a"/>
    <w:link w:val="af4"/>
    <w:unhideWhenUsed/>
    <w:rsid w:val="00B35033"/>
    <w:pPr>
      <w:spacing w:after="120"/>
      <w:ind w:left="283"/>
    </w:pPr>
    <w:rPr>
      <w:szCs w:val="24"/>
    </w:rPr>
  </w:style>
  <w:style w:type="character" w:customStyle="1" w:styleId="af4">
    <w:name w:val="Основной текст с отступом Знак"/>
    <w:basedOn w:val="a0"/>
    <w:link w:val="af3"/>
    <w:rsid w:val="00B35033"/>
    <w:rPr>
      <w:rFonts w:ascii="Times New Roman" w:eastAsia="Times New Roman" w:hAnsi="Times New Roman" w:cs="Times New Roman"/>
      <w:sz w:val="24"/>
      <w:szCs w:val="24"/>
      <w:lang w:eastAsia="ru-RU"/>
    </w:rPr>
  </w:style>
  <w:style w:type="paragraph" w:customStyle="1" w:styleId="af5">
    <w:name w:val="Заголовок статьи"/>
    <w:basedOn w:val="a"/>
    <w:next w:val="a"/>
    <w:uiPriority w:val="99"/>
    <w:rsid w:val="00C065BE"/>
    <w:pPr>
      <w:autoSpaceDE w:val="0"/>
      <w:autoSpaceDN w:val="0"/>
      <w:adjustRightInd w:val="0"/>
      <w:ind w:left="1612" w:hanging="892"/>
      <w:jc w:val="both"/>
    </w:pPr>
    <w:rPr>
      <w:rFonts w:ascii="Arial" w:eastAsia="Calibri" w:hAnsi="Arial" w:cs="Arial"/>
      <w:sz w:val="20"/>
      <w:lang w:eastAsia="en-US"/>
    </w:rPr>
  </w:style>
</w:styles>
</file>

<file path=word/webSettings.xml><?xml version="1.0" encoding="utf-8"?>
<w:webSettings xmlns:r="http://schemas.openxmlformats.org/officeDocument/2006/relationships" xmlns:w="http://schemas.openxmlformats.org/wordprocessingml/2006/main">
  <w:divs>
    <w:div w:id="284895902">
      <w:bodyDiv w:val="1"/>
      <w:marLeft w:val="0"/>
      <w:marRight w:val="0"/>
      <w:marTop w:val="0"/>
      <w:marBottom w:val="0"/>
      <w:divBdr>
        <w:top w:val="none" w:sz="0" w:space="0" w:color="auto"/>
        <w:left w:val="none" w:sz="0" w:space="0" w:color="auto"/>
        <w:bottom w:val="none" w:sz="0" w:space="0" w:color="auto"/>
        <w:right w:val="none" w:sz="0" w:space="0" w:color="auto"/>
      </w:divBdr>
    </w:div>
    <w:div w:id="479734483">
      <w:bodyDiv w:val="1"/>
      <w:marLeft w:val="0"/>
      <w:marRight w:val="0"/>
      <w:marTop w:val="0"/>
      <w:marBottom w:val="0"/>
      <w:divBdr>
        <w:top w:val="none" w:sz="0" w:space="0" w:color="auto"/>
        <w:left w:val="none" w:sz="0" w:space="0" w:color="auto"/>
        <w:bottom w:val="none" w:sz="0" w:space="0" w:color="auto"/>
        <w:right w:val="none" w:sz="0" w:space="0" w:color="auto"/>
      </w:divBdr>
    </w:div>
    <w:div w:id="716470056">
      <w:bodyDiv w:val="1"/>
      <w:marLeft w:val="0"/>
      <w:marRight w:val="0"/>
      <w:marTop w:val="0"/>
      <w:marBottom w:val="0"/>
      <w:divBdr>
        <w:top w:val="none" w:sz="0" w:space="0" w:color="auto"/>
        <w:left w:val="none" w:sz="0" w:space="0" w:color="auto"/>
        <w:bottom w:val="none" w:sz="0" w:space="0" w:color="auto"/>
        <w:right w:val="none" w:sz="0" w:space="0" w:color="auto"/>
      </w:divBdr>
    </w:div>
    <w:div w:id="845366165">
      <w:bodyDiv w:val="1"/>
      <w:marLeft w:val="0"/>
      <w:marRight w:val="0"/>
      <w:marTop w:val="0"/>
      <w:marBottom w:val="0"/>
      <w:divBdr>
        <w:top w:val="none" w:sz="0" w:space="0" w:color="auto"/>
        <w:left w:val="none" w:sz="0" w:space="0" w:color="auto"/>
        <w:bottom w:val="none" w:sz="0" w:space="0" w:color="auto"/>
        <w:right w:val="none" w:sz="0" w:space="0" w:color="auto"/>
      </w:divBdr>
    </w:div>
    <w:div w:id="859659641">
      <w:bodyDiv w:val="1"/>
      <w:marLeft w:val="0"/>
      <w:marRight w:val="0"/>
      <w:marTop w:val="0"/>
      <w:marBottom w:val="0"/>
      <w:divBdr>
        <w:top w:val="none" w:sz="0" w:space="0" w:color="auto"/>
        <w:left w:val="none" w:sz="0" w:space="0" w:color="auto"/>
        <w:bottom w:val="none" w:sz="0" w:space="0" w:color="auto"/>
        <w:right w:val="none" w:sz="0" w:space="0" w:color="auto"/>
      </w:divBdr>
    </w:div>
    <w:div w:id="985088066">
      <w:bodyDiv w:val="1"/>
      <w:marLeft w:val="0"/>
      <w:marRight w:val="0"/>
      <w:marTop w:val="0"/>
      <w:marBottom w:val="0"/>
      <w:divBdr>
        <w:top w:val="none" w:sz="0" w:space="0" w:color="auto"/>
        <w:left w:val="none" w:sz="0" w:space="0" w:color="auto"/>
        <w:bottom w:val="none" w:sz="0" w:space="0" w:color="auto"/>
        <w:right w:val="none" w:sz="0" w:space="0" w:color="auto"/>
      </w:divBdr>
    </w:div>
    <w:div w:id="1096250824">
      <w:bodyDiv w:val="1"/>
      <w:marLeft w:val="0"/>
      <w:marRight w:val="0"/>
      <w:marTop w:val="0"/>
      <w:marBottom w:val="0"/>
      <w:divBdr>
        <w:top w:val="none" w:sz="0" w:space="0" w:color="auto"/>
        <w:left w:val="none" w:sz="0" w:space="0" w:color="auto"/>
        <w:bottom w:val="none" w:sz="0" w:space="0" w:color="auto"/>
        <w:right w:val="none" w:sz="0" w:space="0" w:color="auto"/>
      </w:divBdr>
    </w:div>
    <w:div w:id="1329211505">
      <w:bodyDiv w:val="1"/>
      <w:marLeft w:val="0"/>
      <w:marRight w:val="0"/>
      <w:marTop w:val="0"/>
      <w:marBottom w:val="0"/>
      <w:divBdr>
        <w:top w:val="none" w:sz="0" w:space="0" w:color="auto"/>
        <w:left w:val="none" w:sz="0" w:space="0" w:color="auto"/>
        <w:bottom w:val="none" w:sz="0" w:space="0" w:color="auto"/>
        <w:right w:val="none" w:sz="0" w:space="0" w:color="auto"/>
      </w:divBdr>
    </w:div>
    <w:div w:id="1361971721">
      <w:bodyDiv w:val="1"/>
      <w:marLeft w:val="0"/>
      <w:marRight w:val="0"/>
      <w:marTop w:val="0"/>
      <w:marBottom w:val="0"/>
      <w:divBdr>
        <w:top w:val="none" w:sz="0" w:space="0" w:color="auto"/>
        <w:left w:val="none" w:sz="0" w:space="0" w:color="auto"/>
        <w:bottom w:val="none" w:sz="0" w:space="0" w:color="auto"/>
        <w:right w:val="none" w:sz="0" w:space="0" w:color="auto"/>
      </w:divBdr>
    </w:div>
    <w:div w:id="184774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C35FB05C4BD4645B21B231955290764CC2042CD9A3673288A8D76CC77530DD610AA1C704C73B53480F9D09C124807B403C35CAD3hCaDL" TargetMode="External"/><Relationship Id="rId13" Type="http://schemas.openxmlformats.org/officeDocument/2006/relationships/hyperlink" Target="consultantplus://offline/ref=D3FE3FA9C5D983CD0DE60CBF0952B52DF58A392BE41493D4D2C3DEB7F187484E7D464D9FCBEAmFbD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CD255AFE5031D0D0F53792BE53B076E15208C4E4F9C580A18F1329FEA9DAAF6BDA4210B44D6EF98414813A33ABEB4EBF7CB4DA2A80545EF67J9K" TargetMode="External"/><Relationship Id="rId17" Type="http://schemas.openxmlformats.org/officeDocument/2006/relationships/hyperlink" Target="consultantplus://offline/ref=3CD255AFE5031D0D0F53792BE53B076E15208C4E4F9C580A18F1329FEA9DAAF6BDA4210B44D6EF98414813A33ABEB4EBF7CB4DA2A80545EF67J9K" TargetMode="External"/><Relationship Id="rId2" Type="http://schemas.openxmlformats.org/officeDocument/2006/relationships/numbering" Target="numbering.xml"/><Relationship Id="rId16" Type="http://schemas.openxmlformats.org/officeDocument/2006/relationships/hyperlink" Target="consultantplus://offline/ref=88CB0F5B4277B9358DCA99FCBD3F1A741E64C60A043B6461947E78E427B6C3F6D3B14BE542213AEC28BF47CDDDC247F3381B1AA809D41299t7e9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CB0F5B4277B9358DCA99FCBD3F1A741E64C60A043B6461947E78E427B6C3F6D3B14BE542213AEC28BF47CDDDC247F3381B1AA809D41299t7e9L" TargetMode="External"/><Relationship Id="rId5" Type="http://schemas.openxmlformats.org/officeDocument/2006/relationships/webSettings" Target="webSettings.xml"/><Relationship Id="rId15" Type="http://schemas.openxmlformats.org/officeDocument/2006/relationships/hyperlink" Target="consultantplus://offline/ref=CC6D12BBF16084FE23D32B2D5B4F27B2F7126371E618B1A8CA5936A94B30FC7CEF4A4E578Cy5TAM" TargetMode="External"/><Relationship Id="rId10" Type="http://schemas.openxmlformats.org/officeDocument/2006/relationships/hyperlink" Target="consultantplus://offline/ref=A6F821B3FCBEA3C6F4F95C02936CE8872876D5E19DEACD5870D0C6942B9B636D94E1D7910B5E7658AE8EA0DF806B632F158AC5191178922BEDK4HA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CC6D12BBF16084FE23D32B2D5B4F27B2F7126371E618B1A8CA5936A94B30FC7CEF4A4E578Cy5TAM" TargetMode="External"/><Relationship Id="rId14" Type="http://schemas.openxmlformats.org/officeDocument/2006/relationships/hyperlink" Target="consultantplus://offline/ref=93C35FB05C4BD4645B21B231955290764CC2042CD9A3673288A8D76CC77530DD610AA1C704C73B53480F9D09C124807B403C35CAD3hCaD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F5420-D847-40B0-AFEF-0E8A5093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11355</Words>
  <Characters>64729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Рыбникова</dc:creator>
  <cp:lastModifiedBy>AB_Antipov</cp:lastModifiedBy>
  <cp:revision>29</cp:revision>
  <cp:lastPrinted>2019-12-03T07:12:00Z</cp:lastPrinted>
  <dcterms:created xsi:type="dcterms:W3CDTF">2019-12-10T12:56:00Z</dcterms:created>
  <dcterms:modified xsi:type="dcterms:W3CDTF">2020-01-30T10:56:00Z</dcterms:modified>
</cp:coreProperties>
</file>