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7" w:rsidRPr="009623D3" w:rsidRDefault="00540D87" w:rsidP="009623D3">
      <w:pPr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</w:rPr>
      </w:pPr>
      <w:r w:rsidRPr="009623D3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540D87" w:rsidRPr="009623D3" w:rsidRDefault="00540D87" w:rsidP="009623D3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Председатель контрольно-счетной палаты Волгоградской области</w:t>
      </w:r>
      <w:r w:rsidRPr="009623D3">
        <w:rPr>
          <w:rFonts w:ascii="Times New Roman" w:hAnsi="Times New Roman"/>
          <w:bCs/>
          <w:sz w:val="24"/>
          <w:szCs w:val="24"/>
        </w:rPr>
        <w:br/>
        <w:t>______________ И.А.Дьяченко</w:t>
      </w:r>
    </w:p>
    <w:p w:rsidR="00540D87" w:rsidRPr="009623D3" w:rsidRDefault="00540D87" w:rsidP="009623D3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________  апреля 2016 года</w:t>
      </w:r>
    </w:p>
    <w:p w:rsidR="00540D87" w:rsidRPr="009623D3" w:rsidRDefault="00540D87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540D87" w:rsidRPr="009623D3" w:rsidRDefault="00540D87" w:rsidP="009623D3">
      <w:pPr>
        <w:pStyle w:val="af3"/>
        <w:rPr>
          <w:i/>
          <w:szCs w:val="24"/>
        </w:rPr>
      </w:pPr>
      <w:r w:rsidRPr="009623D3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за 2015 год главным администратором средств областного бюджета – комитетом сельского хозяйства Волгоградской области</w:t>
      </w:r>
    </w:p>
    <w:p w:rsidR="00540D87" w:rsidRPr="009623D3" w:rsidRDefault="00540D87" w:rsidP="009623D3">
      <w:pPr>
        <w:pStyle w:val="af3"/>
        <w:rPr>
          <w:i/>
        </w:rPr>
      </w:pPr>
    </w:p>
    <w:p w:rsidR="00540D87" w:rsidRPr="009623D3" w:rsidRDefault="00540D87" w:rsidP="009623D3">
      <w:pPr>
        <w:pStyle w:val="af3"/>
        <w:ind w:firstLine="708"/>
        <w:jc w:val="both"/>
        <w:rPr>
          <w:b w:val="0"/>
          <w:szCs w:val="24"/>
        </w:rPr>
      </w:pPr>
      <w:proofErr w:type="gramStart"/>
      <w:r w:rsidRPr="009623D3">
        <w:rPr>
          <w:b w:val="0"/>
          <w:szCs w:val="24"/>
        </w:rPr>
        <w:t>В соответствии с</w:t>
      </w:r>
      <w:r w:rsidRPr="009623D3">
        <w:rPr>
          <w:b w:val="0"/>
          <w:i/>
          <w:szCs w:val="24"/>
        </w:rPr>
        <w:t xml:space="preserve"> </w:t>
      </w:r>
      <w:r w:rsidRPr="009623D3">
        <w:rPr>
          <w:b w:val="0"/>
          <w:szCs w:val="24"/>
        </w:rPr>
        <w:t>планом работы контрольно-счетной палаты Волгоградской области (далее КСП), утвержденным  постановлением  коллегии контрольно-счетной палаты Волгоградской области от 29.12.2015 №34/1, в целях подготовки заключения на годовой отчет об исполнении областного бюджета за 2015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 сельского хозяйства Волгоградской области за 2015</w:t>
      </w:r>
      <w:proofErr w:type="gramEnd"/>
      <w:r w:rsidRPr="009623D3">
        <w:rPr>
          <w:b w:val="0"/>
          <w:szCs w:val="24"/>
        </w:rPr>
        <w:t xml:space="preserve"> год.</w:t>
      </w:r>
    </w:p>
    <w:p w:rsidR="00540D87" w:rsidRPr="009623D3" w:rsidRDefault="00540D87" w:rsidP="009623D3">
      <w:pPr>
        <w:pStyle w:val="2"/>
        <w:spacing w:after="0" w:line="240" w:lineRule="auto"/>
        <w:ind w:right="-1"/>
        <w:jc w:val="center"/>
        <w:rPr>
          <w:shadow/>
          <w:szCs w:val="24"/>
        </w:rPr>
      </w:pPr>
    </w:p>
    <w:p w:rsidR="00B50A38" w:rsidRPr="009623D3" w:rsidRDefault="00B50A38" w:rsidP="009623D3">
      <w:pPr>
        <w:pStyle w:val="2"/>
        <w:spacing w:after="0" w:line="240" w:lineRule="auto"/>
        <w:ind w:right="-1"/>
        <w:jc w:val="center"/>
        <w:rPr>
          <w:b/>
          <w:shadow/>
          <w:szCs w:val="24"/>
        </w:rPr>
      </w:pPr>
      <w:r w:rsidRPr="009623D3">
        <w:rPr>
          <w:b/>
          <w:shadow/>
          <w:szCs w:val="24"/>
        </w:rPr>
        <w:t>Общие сведения</w:t>
      </w:r>
    </w:p>
    <w:p w:rsidR="007C1F5F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В соответствии с постановлением Губернатора Волгоградской области от 05.11.2014 №99 </w:t>
      </w:r>
      <w:r w:rsidR="007E27BC" w:rsidRPr="009623D3">
        <w:rPr>
          <w:rFonts w:ascii="Times New Roman" w:hAnsi="Times New Roman"/>
          <w:sz w:val="24"/>
          <w:szCs w:val="24"/>
        </w:rPr>
        <w:t>министерство сельского хозяйства Волгоградской области</w:t>
      </w:r>
      <w:r w:rsidRPr="009623D3">
        <w:rPr>
          <w:rFonts w:ascii="Times New Roman" w:hAnsi="Times New Roman"/>
          <w:sz w:val="24"/>
          <w:szCs w:val="24"/>
        </w:rPr>
        <w:t xml:space="preserve"> с 30.01.2015 переименован</w:t>
      </w:r>
      <w:r w:rsidR="00211238" w:rsidRPr="009623D3">
        <w:rPr>
          <w:rFonts w:ascii="Times New Roman" w:hAnsi="Times New Roman"/>
          <w:sz w:val="24"/>
          <w:szCs w:val="24"/>
        </w:rPr>
        <w:t>о</w:t>
      </w:r>
      <w:r w:rsidRPr="009623D3">
        <w:rPr>
          <w:rFonts w:ascii="Times New Roman" w:hAnsi="Times New Roman"/>
          <w:sz w:val="24"/>
          <w:szCs w:val="24"/>
        </w:rPr>
        <w:t xml:space="preserve"> в комитет сельского хозяйства Волгоградской области (далее Комитет).</w:t>
      </w:r>
    </w:p>
    <w:p w:rsidR="0063546F" w:rsidRPr="009623D3" w:rsidRDefault="0063546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Комитет является органом исполнительной власти Волгоградской области, осуществляющим реализацию государственной аграрной политики на территории Волгоградской области, а также государственное управление в сфере рыболовства, </w:t>
      </w:r>
      <w:proofErr w:type="spellStart"/>
      <w:r w:rsidRPr="009623D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(рыбоводства) и сохранения водных биологических ресурсов на территории Волгоградской области, за исключением охраны водных биологических ресурсов, занесенных в Красную книгу Волгоградской области.</w:t>
      </w:r>
    </w:p>
    <w:p w:rsidR="0063546F" w:rsidRPr="009623D3" w:rsidRDefault="0063546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Подведомственным Комитету учреждением является государственное казенное учреждение Волгоградской области «Межотраслевой агропромышленный центр» (далее ГКУ ВО «МАЦ»).</w:t>
      </w:r>
    </w:p>
    <w:p w:rsidR="00B32885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Штатная численность министерства сельского хозяйства Волгоградской области составляла 106 ед., в том числе государственных гражданских служащих</w:t>
      </w:r>
      <w:r w:rsidR="00511F99" w:rsidRPr="009623D3">
        <w:rPr>
          <w:rFonts w:ascii="Times New Roman" w:hAnsi="Times New Roman"/>
          <w:sz w:val="24"/>
          <w:szCs w:val="24"/>
        </w:rPr>
        <w:t xml:space="preserve"> (далее ГГС)</w:t>
      </w:r>
      <w:r w:rsidRPr="009623D3">
        <w:rPr>
          <w:rFonts w:ascii="Times New Roman" w:hAnsi="Times New Roman"/>
          <w:sz w:val="24"/>
          <w:szCs w:val="24"/>
        </w:rPr>
        <w:t xml:space="preserve"> – 97 единиц.</w:t>
      </w:r>
    </w:p>
    <w:p w:rsidR="00B32885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Постановлением Губернатора Волгоградской области от 24.11.2014 №173 с 30.01.2015 штатная численность Комитета утверждена в количестве 112 штатных единиц (увеличена в связи с создания отдела рыбного хозяйства). Законом Волгоградской области от 20.11.2014 №151-ОД «Об областном бюджете на 2015 год и на плановый период 2016 и 2017 годов» (далее Закон об областном бюджете на 2015 год) предельная штатная численность ГГС по Комитету утверждена в количестве 102 </w:t>
      </w:r>
      <w:r w:rsidR="00511F99" w:rsidRPr="009623D3">
        <w:rPr>
          <w:rFonts w:ascii="Times New Roman" w:hAnsi="Times New Roman"/>
          <w:sz w:val="24"/>
          <w:szCs w:val="24"/>
        </w:rPr>
        <w:t>единиц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B32885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Постановлением Губернатора Волгоградской области от 03.06.2015 №484 с 01.10.2015 штатная численность Комитета </w:t>
      </w:r>
      <w:r w:rsidR="00511F99" w:rsidRPr="009623D3">
        <w:rPr>
          <w:rFonts w:ascii="Times New Roman" w:hAnsi="Times New Roman"/>
          <w:sz w:val="24"/>
          <w:szCs w:val="24"/>
        </w:rPr>
        <w:t>уменьшена до</w:t>
      </w:r>
      <w:r w:rsidRPr="009623D3">
        <w:rPr>
          <w:rFonts w:ascii="Times New Roman" w:hAnsi="Times New Roman"/>
          <w:sz w:val="24"/>
          <w:szCs w:val="24"/>
        </w:rPr>
        <w:t xml:space="preserve"> 108 единиц</w:t>
      </w:r>
      <w:r w:rsidR="00511F99" w:rsidRPr="009623D3">
        <w:rPr>
          <w:rFonts w:ascii="Times New Roman" w:hAnsi="Times New Roman"/>
          <w:sz w:val="24"/>
          <w:szCs w:val="24"/>
        </w:rPr>
        <w:t xml:space="preserve">, в том числе уменьшена штатная численность </w:t>
      </w:r>
      <w:r w:rsidRPr="009623D3">
        <w:rPr>
          <w:rFonts w:ascii="Times New Roman" w:hAnsi="Times New Roman"/>
          <w:sz w:val="24"/>
          <w:szCs w:val="24"/>
        </w:rPr>
        <w:t>отдела бухгалтерского учета и бюджетного планирования на 5 ед. и увеличена штатная численность отдела экономики, реализации государственных и ведомственных целевых программ на 1 единицу.</w:t>
      </w:r>
    </w:p>
    <w:p w:rsidR="00B32885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Постановлением Администрации Волгоградской области от 09.02.2015 №49-п создано государственное казенное учреждение «Центр бюджетного учета и отчетности» (далее ГКУ «ЦБУ»)</w:t>
      </w:r>
      <w:r w:rsidR="007B136A" w:rsidRPr="009623D3">
        <w:rPr>
          <w:rFonts w:ascii="Times New Roman" w:hAnsi="Times New Roman"/>
          <w:sz w:val="24"/>
          <w:szCs w:val="24"/>
        </w:rPr>
        <w:t>.</w:t>
      </w:r>
      <w:r w:rsidRPr="009623D3">
        <w:rPr>
          <w:rFonts w:ascii="Times New Roman" w:hAnsi="Times New Roman"/>
          <w:sz w:val="24"/>
          <w:szCs w:val="24"/>
        </w:rPr>
        <w:t xml:space="preserve"> В соответствии с соглашением о передаче полномочий по ведению бюджетного учета и формированию бюджетной отчетности от 27.05.2015 №7 Комитетом с 01.10.2015 переданы ГКУ «ЦБУ» полномочия по ведению бюджетного учета и формированию бюджетной отчетности.</w:t>
      </w:r>
    </w:p>
    <w:p w:rsidR="00B32885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Таким образом, в связи с реорганизацией отдела бухгалтерского учета и бюджетного планирования и созданием ГКУ «ЦБУ» штатная численность Комитета </w:t>
      </w:r>
      <w:r w:rsidR="00820A52" w:rsidRPr="009623D3">
        <w:rPr>
          <w:rFonts w:ascii="Times New Roman" w:hAnsi="Times New Roman"/>
          <w:sz w:val="24"/>
          <w:szCs w:val="24"/>
        </w:rPr>
        <w:t xml:space="preserve">была </w:t>
      </w:r>
      <w:r w:rsidRPr="009623D3">
        <w:rPr>
          <w:rFonts w:ascii="Times New Roman" w:hAnsi="Times New Roman"/>
          <w:sz w:val="24"/>
          <w:szCs w:val="24"/>
        </w:rPr>
        <w:t>уменьшена на 4 штатные единицы.</w:t>
      </w:r>
    </w:p>
    <w:p w:rsidR="00820A52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lastRenderedPageBreak/>
        <w:t xml:space="preserve">Постановлением Губернатора Волгоградской области от 15.12.2015 №1098  штатная численность Комитета утверждена в количестве 107 единиц. Законом Волгоградской области от 07.12.2015 №206-ОД «Об областном бюджете на 2016 год и на плановый период 2017 и 2018 годов» предельная штатная численность ГГС по Комитету утверждена в количестве 98 человек. </w:t>
      </w:r>
    </w:p>
    <w:p w:rsidR="007C1F5F" w:rsidRPr="009623D3" w:rsidRDefault="00B3288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Фактическая численность </w:t>
      </w:r>
      <w:r w:rsidR="00820A52" w:rsidRPr="009623D3">
        <w:rPr>
          <w:rFonts w:ascii="Times New Roman" w:hAnsi="Times New Roman"/>
          <w:sz w:val="24"/>
          <w:szCs w:val="24"/>
        </w:rPr>
        <w:t xml:space="preserve">Комитета </w:t>
      </w:r>
      <w:r w:rsidRPr="009623D3">
        <w:rPr>
          <w:rFonts w:ascii="Times New Roman" w:hAnsi="Times New Roman"/>
          <w:sz w:val="24"/>
          <w:szCs w:val="24"/>
        </w:rPr>
        <w:t xml:space="preserve">на 01.01.2016 составила 103 чел., из них </w:t>
      </w:r>
      <w:r w:rsidR="00820A52" w:rsidRPr="009623D3">
        <w:rPr>
          <w:rFonts w:ascii="Times New Roman" w:hAnsi="Times New Roman"/>
          <w:sz w:val="24"/>
          <w:szCs w:val="24"/>
        </w:rPr>
        <w:t xml:space="preserve">ГГС - </w:t>
      </w:r>
      <w:r w:rsidRPr="009623D3">
        <w:rPr>
          <w:rFonts w:ascii="Times New Roman" w:hAnsi="Times New Roman"/>
          <w:sz w:val="24"/>
          <w:szCs w:val="24"/>
        </w:rPr>
        <w:t>94 чел</w:t>
      </w:r>
      <w:r w:rsidR="00820A52" w:rsidRPr="009623D3">
        <w:rPr>
          <w:rFonts w:ascii="Times New Roman" w:hAnsi="Times New Roman"/>
          <w:sz w:val="24"/>
          <w:szCs w:val="24"/>
        </w:rPr>
        <w:t>овека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406D27" w:rsidRPr="009623D3" w:rsidRDefault="00406D27" w:rsidP="009623D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9623D3">
        <w:rPr>
          <w:rFonts w:ascii="Times New Roman" w:hAnsi="Times New Roman"/>
          <w:b/>
          <w:shadow/>
          <w:sz w:val="24"/>
          <w:szCs w:val="24"/>
        </w:rPr>
        <w:t>Проверка бюджетной отчетности</w:t>
      </w:r>
    </w:p>
    <w:p w:rsidR="007C1F5F" w:rsidRPr="009623D3" w:rsidRDefault="007C1F5F" w:rsidP="009623D3">
      <w:pPr>
        <w:pStyle w:val="af0"/>
        <w:ind w:right="-1" w:firstLine="709"/>
        <w:jc w:val="both"/>
        <w:rPr>
          <w:rFonts w:ascii="Times New Roman" w:hAnsi="Times New Roman" w:cs="Times New Roman"/>
          <w:color w:val="4A442A" w:themeColor="background2" w:themeShade="40"/>
        </w:rPr>
      </w:pPr>
      <w:r w:rsidRPr="009623D3">
        <w:rPr>
          <w:rFonts w:ascii="Times New Roman" w:hAnsi="Times New Roman" w:cs="Times New Roman"/>
        </w:rPr>
        <w:t xml:space="preserve">Сводная бюджетная отчетность </w:t>
      </w:r>
      <w:r w:rsidR="00D067F8" w:rsidRPr="009623D3">
        <w:rPr>
          <w:rFonts w:ascii="Times New Roman" w:hAnsi="Times New Roman" w:cs="Times New Roman"/>
        </w:rPr>
        <w:t>Комитета</w:t>
      </w:r>
      <w:r w:rsidRPr="009623D3">
        <w:rPr>
          <w:rFonts w:ascii="Times New Roman" w:hAnsi="Times New Roman" w:cs="Times New Roman"/>
        </w:rPr>
        <w:t xml:space="preserve"> сформирована с учетом данных бюджетной отчетности ГКУ ВО «МАЦ» и представлена к проверке</w:t>
      </w:r>
      <w:r w:rsidR="00D067F8" w:rsidRPr="009623D3">
        <w:rPr>
          <w:rFonts w:ascii="Times New Roman" w:hAnsi="Times New Roman" w:cs="Times New Roman"/>
          <w:color w:val="4A442A" w:themeColor="background2" w:themeShade="40"/>
        </w:rPr>
        <w:t xml:space="preserve"> </w:t>
      </w:r>
      <w:r w:rsidR="00D067F8" w:rsidRPr="009623D3">
        <w:rPr>
          <w:rFonts w:ascii="Times New Roman" w:hAnsi="Times New Roman" w:cs="Times New Roman"/>
        </w:rPr>
        <w:t>01.03.2016</w:t>
      </w:r>
      <w:r w:rsidRPr="009623D3">
        <w:rPr>
          <w:rFonts w:ascii="Times New Roman" w:hAnsi="Times New Roman" w:cs="Times New Roman"/>
          <w:color w:val="4A442A" w:themeColor="background2" w:themeShade="40"/>
        </w:rPr>
        <w:t xml:space="preserve"> </w:t>
      </w:r>
      <w:r w:rsidRPr="009623D3">
        <w:rPr>
          <w:rFonts w:ascii="Times New Roman" w:hAnsi="Times New Roman" w:cs="Times New Roman"/>
        </w:rPr>
        <w:t xml:space="preserve">в </w:t>
      </w:r>
      <w:r w:rsidR="00B818FA" w:rsidRPr="009623D3">
        <w:rPr>
          <w:rFonts w:ascii="Times New Roman" w:hAnsi="Times New Roman" w:cs="Times New Roman"/>
        </w:rPr>
        <w:t xml:space="preserve">основном в </w:t>
      </w:r>
      <w:r w:rsidRPr="009623D3">
        <w:rPr>
          <w:rFonts w:ascii="Times New Roman" w:hAnsi="Times New Roman" w:cs="Times New Roman"/>
        </w:rPr>
        <w:t>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(далее Инструкция №191н)</w:t>
      </w:r>
      <w:r w:rsidRPr="009623D3">
        <w:rPr>
          <w:rFonts w:ascii="Times New Roman" w:hAnsi="Times New Roman" w:cs="Times New Roman"/>
          <w:color w:val="4A442A" w:themeColor="background2" w:themeShade="40"/>
        </w:rPr>
        <w:t>.</w:t>
      </w:r>
    </w:p>
    <w:p w:rsidR="00F80ABA" w:rsidRPr="009623D3" w:rsidRDefault="00F80ABA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Пунктом 8 и пунктом 152 Инструкции 191н определено, что если все показатели, предусмотренные формой бюджетной отчетности, утвержденной Инструкцией №191н, не имеют числового значения, такая форма бюджетной отчетности не составляется, </w:t>
      </w:r>
      <w:proofErr w:type="gramStart"/>
      <w:r w:rsidRPr="009623D3">
        <w:rPr>
          <w:rFonts w:ascii="Times New Roman" w:hAnsi="Times New Roman"/>
          <w:sz w:val="24"/>
          <w:szCs w:val="24"/>
          <w:u w:val="single"/>
        </w:rPr>
        <w:t>информация</w:t>
      </w:r>
      <w:proofErr w:type="gramEnd"/>
      <w:r w:rsidRPr="009623D3">
        <w:rPr>
          <w:rFonts w:ascii="Times New Roman" w:hAnsi="Times New Roman"/>
          <w:sz w:val="24"/>
          <w:szCs w:val="24"/>
          <w:u w:val="single"/>
        </w:rPr>
        <w:t xml:space="preserve"> о чем подлежит отражению в пояснительной записке к бюджетной отчетности за отчетный период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3D5EB4" w:rsidRPr="009623D3" w:rsidRDefault="003D5EB4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</w:t>
      </w:r>
      <w:r w:rsidR="00C86B0E" w:rsidRPr="009623D3">
        <w:rPr>
          <w:rFonts w:ascii="Times New Roman" w:hAnsi="Times New Roman"/>
          <w:sz w:val="24"/>
          <w:szCs w:val="24"/>
        </w:rPr>
        <w:t xml:space="preserve"> составе бюджетной отчетности Комитета за 2015 год не представлен</w:t>
      </w:r>
      <w:r w:rsidR="00C108A0" w:rsidRPr="009623D3">
        <w:rPr>
          <w:rFonts w:ascii="Times New Roman" w:hAnsi="Times New Roman"/>
          <w:sz w:val="24"/>
          <w:szCs w:val="24"/>
        </w:rPr>
        <w:t>ы</w:t>
      </w:r>
      <w:r w:rsidRPr="009623D3">
        <w:rPr>
          <w:rFonts w:ascii="Times New Roman" w:hAnsi="Times New Roman"/>
          <w:sz w:val="24"/>
          <w:szCs w:val="24"/>
        </w:rPr>
        <w:t>:</w:t>
      </w:r>
      <w:r w:rsidR="00C108A0" w:rsidRPr="00962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0ABA" w:rsidRPr="009623D3">
        <w:rPr>
          <w:rFonts w:ascii="Times New Roman" w:hAnsi="Times New Roman"/>
          <w:sz w:val="24"/>
          <w:szCs w:val="24"/>
        </w:rPr>
        <w:t>Справка о суммах консолидируемых поступлений, подлежащих зачислению на счет бюджета (ф. 0503184)</w:t>
      </w:r>
      <w:r w:rsidRPr="009623D3">
        <w:rPr>
          <w:rFonts w:ascii="Times New Roman" w:hAnsi="Times New Roman"/>
          <w:sz w:val="24"/>
          <w:szCs w:val="24"/>
        </w:rPr>
        <w:t>;</w:t>
      </w:r>
      <w:r w:rsidR="00F80ABA" w:rsidRPr="009623D3">
        <w:rPr>
          <w:rFonts w:ascii="Times New Roman" w:hAnsi="Times New Roman"/>
          <w:sz w:val="24"/>
          <w:szCs w:val="24"/>
        </w:rPr>
        <w:t xml:space="preserve"> С</w:t>
      </w:r>
      <w:r w:rsidR="00C108A0" w:rsidRPr="009623D3">
        <w:rPr>
          <w:rFonts w:ascii="Times New Roman" w:hAnsi="Times New Roman"/>
          <w:sz w:val="24"/>
          <w:szCs w:val="24"/>
        </w:rPr>
        <w:t>ведения о целевых иностранных кредитах (ф. 0503167)</w:t>
      </w:r>
      <w:r w:rsidRPr="009623D3">
        <w:rPr>
          <w:rFonts w:ascii="Times New Roman" w:hAnsi="Times New Roman"/>
          <w:sz w:val="24"/>
          <w:szCs w:val="24"/>
        </w:rPr>
        <w:t>;</w:t>
      </w:r>
      <w:r w:rsidR="00D301A1" w:rsidRPr="009623D3">
        <w:rPr>
          <w:rFonts w:ascii="Times New Roman" w:hAnsi="Times New Roman"/>
          <w:sz w:val="24"/>
          <w:szCs w:val="24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 (ф. 0503171)</w:t>
      </w:r>
      <w:r w:rsidRPr="009623D3">
        <w:rPr>
          <w:rFonts w:ascii="Times New Roman" w:hAnsi="Times New Roman"/>
          <w:sz w:val="24"/>
          <w:szCs w:val="24"/>
        </w:rPr>
        <w:t>;</w:t>
      </w:r>
      <w:r w:rsidR="00D301A1" w:rsidRPr="009623D3">
        <w:rPr>
          <w:rFonts w:ascii="Times New Roman" w:hAnsi="Times New Roman"/>
          <w:sz w:val="24"/>
          <w:szCs w:val="24"/>
        </w:rPr>
        <w:t xml:space="preserve"> Сведения о государственном (муниципальном) долге</w:t>
      </w:r>
      <w:r w:rsidRPr="009623D3">
        <w:rPr>
          <w:rFonts w:ascii="Times New Roman" w:hAnsi="Times New Roman"/>
          <w:sz w:val="24"/>
          <w:szCs w:val="24"/>
        </w:rPr>
        <w:t>, п</w:t>
      </w:r>
      <w:r w:rsidR="00D301A1" w:rsidRPr="009623D3">
        <w:rPr>
          <w:rFonts w:ascii="Times New Roman" w:hAnsi="Times New Roman"/>
          <w:sz w:val="24"/>
          <w:szCs w:val="24"/>
        </w:rPr>
        <w:t>редоставленных бюджетных кредитах (ф. 0503172)</w:t>
      </w:r>
      <w:r w:rsidRPr="009623D3">
        <w:rPr>
          <w:rFonts w:ascii="Times New Roman" w:hAnsi="Times New Roman"/>
          <w:sz w:val="24"/>
          <w:szCs w:val="24"/>
        </w:rPr>
        <w:t>;</w:t>
      </w:r>
      <w:r w:rsidR="00D301A1" w:rsidRPr="009623D3">
        <w:rPr>
          <w:rFonts w:ascii="Times New Roman" w:hAnsi="Times New Roman"/>
          <w:sz w:val="24"/>
          <w:szCs w:val="24"/>
        </w:rPr>
        <w:t xml:space="preserve"> Сведения об остатках денежных средств на счетах получателя бюджетных средств (ф.0503178)</w:t>
      </w:r>
      <w:r w:rsidRPr="009623D3">
        <w:rPr>
          <w:rFonts w:ascii="Times New Roman" w:hAnsi="Times New Roman"/>
          <w:sz w:val="24"/>
          <w:szCs w:val="24"/>
        </w:rPr>
        <w:t>;</w:t>
      </w:r>
      <w:proofErr w:type="gramEnd"/>
      <w:r w:rsidR="00560465" w:rsidRPr="009623D3">
        <w:rPr>
          <w:rFonts w:ascii="Times New Roman" w:hAnsi="Times New Roman"/>
          <w:sz w:val="24"/>
          <w:szCs w:val="24"/>
        </w:rPr>
        <w:t xml:space="preserve"> Сведения о результатах мероприятий внутреннего государственного (муниципального) финансового контроля (таблица №5 к пояснительной записке ф.0503160)</w:t>
      </w:r>
      <w:r w:rsidR="00C108A0" w:rsidRPr="009623D3">
        <w:rPr>
          <w:rFonts w:ascii="Times New Roman" w:hAnsi="Times New Roman"/>
          <w:sz w:val="24"/>
          <w:szCs w:val="24"/>
        </w:rPr>
        <w:t>.</w:t>
      </w:r>
      <w:r w:rsidR="00C86B0E" w:rsidRPr="009623D3">
        <w:rPr>
          <w:rFonts w:ascii="Times New Roman" w:hAnsi="Times New Roman"/>
          <w:sz w:val="24"/>
          <w:szCs w:val="24"/>
        </w:rPr>
        <w:t xml:space="preserve"> </w:t>
      </w:r>
    </w:p>
    <w:p w:rsidR="00B818FA" w:rsidRPr="009623D3" w:rsidRDefault="003D5EB4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</w:rPr>
        <w:t>При этом в</w:t>
      </w:r>
      <w:r w:rsidR="00F80ABA" w:rsidRPr="009623D3">
        <w:rPr>
          <w:rFonts w:ascii="Times New Roman" w:hAnsi="Times New Roman"/>
          <w:sz w:val="24"/>
          <w:szCs w:val="24"/>
        </w:rPr>
        <w:t xml:space="preserve"> нарушение п.8 и п.152 Инструкции №191н и</w:t>
      </w:r>
      <w:r w:rsidR="00DF4FAA" w:rsidRPr="009623D3">
        <w:rPr>
          <w:rFonts w:ascii="Times New Roman" w:hAnsi="Times New Roman"/>
          <w:sz w:val="24"/>
          <w:szCs w:val="24"/>
        </w:rPr>
        <w:t>нформация о том, что данн</w:t>
      </w:r>
      <w:r w:rsidR="00C108A0" w:rsidRPr="009623D3">
        <w:rPr>
          <w:rFonts w:ascii="Times New Roman" w:hAnsi="Times New Roman"/>
          <w:sz w:val="24"/>
          <w:szCs w:val="24"/>
        </w:rPr>
        <w:t>ые</w:t>
      </w:r>
      <w:r w:rsidR="00DF4FAA" w:rsidRPr="009623D3">
        <w:rPr>
          <w:rFonts w:ascii="Times New Roman" w:hAnsi="Times New Roman"/>
          <w:sz w:val="24"/>
          <w:szCs w:val="24"/>
        </w:rPr>
        <w:t xml:space="preserve"> форм</w:t>
      </w:r>
      <w:r w:rsidR="00C108A0" w:rsidRPr="009623D3">
        <w:rPr>
          <w:rFonts w:ascii="Times New Roman" w:hAnsi="Times New Roman"/>
          <w:sz w:val="24"/>
          <w:szCs w:val="24"/>
        </w:rPr>
        <w:t>ы</w:t>
      </w:r>
      <w:r w:rsidR="00DF4FAA" w:rsidRPr="009623D3">
        <w:rPr>
          <w:rFonts w:ascii="Times New Roman" w:hAnsi="Times New Roman"/>
          <w:sz w:val="24"/>
          <w:szCs w:val="24"/>
        </w:rPr>
        <w:t xml:space="preserve"> бюджетной отчетности не име</w:t>
      </w:r>
      <w:r w:rsidR="00C108A0" w:rsidRPr="009623D3">
        <w:rPr>
          <w:rFonts w:ascii="Times New Roman" w:hAnsi="Times New Roman"/>
          <w:sz w:val="24"/>
          <w:szCs w:val="24"/>
        </w:rPr>
        <w:t>ю</w:t>
      </w:r>
      <w:r w:rsidR="00DF4FAA" w:rsidRPr="009623D3">
        <w:rPr>
          <w:rFonts w:ascii="Times New Roman" w:hAnsi="Times New Roman"/>
          <w:sz w:val="24"/>
          <w:szCs w:val="24"/>
        </w:rPr>
        <w:t>т числового значения, в текстовой части поя</w:t>
      </w:r>
      <w:r w:rsidR="00F80ABA" w:rsidRPr="009623D3">
        <w:rPr>
          <w:rFonts w:ascii="Times New Roman" w:hAnsi="Times New Roman"/>
          <w:sz w:val="24"/>
          <w:szCs w:val="24"/>
        </w:rPr>
        <w:t xml:space="preserve">снительной записки </w:t>
      </w:r>
      <w:r w:rsidR="00F80ABA" w:rsidRPr="009623D3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7C1F5F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Проверкой содержания бюджетной отчетности установлен ряд </w:t>
      </w:r>
      <w:r w:rsidR="00C108A0" w:rsidRPr="009623D3">
        <w:rPr>
          <w:rFonts w:ascii="Times New Roman" w:hAnsi="Times New Roman"/>
          <w:sz w:val="24"/>
          <w:szCs w:val="24"/>
        </w:rPr>
        <w:t xml:space="preserve">других </w:t>
      </w:r>
      <w:r w:rsidRPr="009623D3">
        <w:rPr>
          <w:rFonts w:ascii="Times New Roman" w:hAnsi="Times New Roman"/>
          <w:sz w:val="24"/>
          <w:szCs w:val="24"/>
        </w:rPr>
        <w:t>нарушений положений Инструкции №191н:</w:t>
      </w:r>
    </w:p>
    <w:p w:rsidR="007C1F5F" w:rsidRPr="009623D3" w:rsidRDefault="007C1F5F" w:rsidP="009623D3">
      <w:pPr>
        <w:pStyle w:val="ab"/>
        <w:numPr>
          <w:ilvl w:val="0"/>
          <w:numId w:val="2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 нарушение п.154 в графах 2-4 таблицы №2 «Сведения о мерах по повышению эффективности расходования бюджетных средств» не указаны реквизиты распорядительного документа;</w:t>
      </w:r>
    </w:p>
    <w:p w:rsidR="007C1F5F" w:rsidRPr="009623D3" w:rsidRDefault="007C1F5F" w:rsidP="009623D3">
      <w:pPr>
        <w:pStyle w:val="ab"/>
        <w:numPr>
          <w:ilvl w:val="0"/>
          <w:numId w:val="24"/>
        </w:numPr>
        <w:spacing w:after="0" w:line="240" w:lineRule="auto"/>
        <w:ind w:left="0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в нарушение п.155 в таблице №3 «Сведения об исполнении текстовых статей закона (решения) о бюджете» </w:t>
      </w:r>
      <w:r w:rsidR="00F4565F" w:rsidRPr="009623D3">
        <w:rPr>
          <w:rFonts w:ascii="Times New Roman" w:hAnsi="Times New Roman"/>
          <w:sz w:val="24"/>
          <w:szCs w:val="24"/>
        </w:rPr>
        <w:t xml:space="preserve">в графе 1 таблицы 3 содержание статьи 15 Закона об областном бюджете на 2015 год указано не в полном объеме, соответственно в </w:t>
      </w:r>
      <w:r w:rsidR="00A664C1" w:rsidRPr="009623D3">
        <w:rPr>
          <w:rFonts w:ascii="Times New Roman" w:hAnsi="Times New Roman"/>
          <w:sz w:val="24"/>
          <w:szCs w:val="24"/>
        </w:rPr>
        <w:t xml:space="preserve">графе 2 и </w:t>
      </w:r>
      <w:r w:rsidR="00F4565F" w:rsidRPr="009623D3">
        <w:rPr>
          <w:rFonts w:ascii="Times New Roman" w:hAnsi="Times New Roman"/>
          <w:sz w:val="24"/>
          <w:szCs w:val="24"/>
        </w:rPr>
        <w:t>графе 3 информация о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A664C1" w:rsidRPr="009623D3">
        <w:rPr>
          <w:rFonts w:ascii="Times New Roman" w:hAnsi="Times New Roman"/>
          <w:sz w:val="24"/>
          <w:szCs w:val="24"/>
        </w:rPr>
        <w:t>результатах ее исполнения указана частично</w:t>
      </w:r>
      <w:r w:rsidRPr="009623D3">
        <w:rPr>
          <w:rFonts w:ascii="Times New Roman" w:hAnsi="Times New Roman"/>
          <w:sz w:val="24"/>
          <w:szCs w:val="24"/>
        </w:rPr>
        <w:t>;</w:t>
      </w:r>
    </w:p>
    <w:p w:rsidR="00C108A0" w:rsidRPr="009623D3" w:rsidRDefault="00C108A0" w:rsidP="009623D3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 нарушение п.152 пояснительная записка (</w:t>
      </w:r>
      <w:hyperlink w:anchor="sub_503160" w:history="1">
        <w:r w:rsidRPr="009623D3">
          <w:rPr>
            <w:rFonts w:ascii="Times New Roman" w:hAnsi="Times New Roman"/>
            <w:sz w:val="24"/>
            <w:szCs w:val="24"/>
          </w:rPr>
          <w:t>ф.0503160</w:t>
        </w:r>
      </w:hyperlink>
      <w:r w:rsidRPr="009623D3">
        <w:rPr>
          <w:rFonts w:ascii="Times New Roman" w:hAnsi="Times New Roman"/>
          <w:sz w:val="24"/>
          <w:szCs w:val="24"/>
        </w:rPr>
        <w:t>) не содержит следующую информацию:</w:t>
      </w:r>
    </w:p>
    <w:p w:rsidR="00C04687" w:rsidRPr="009623D3" w:rsidRDefault="00C04687" w:rsidP="009623D3">
      <w:pPr>
        <w:pStyle w:val="ab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-о ресурсах Комитета (численность работников, объемы закупок и т.д.);</w:t>
      </w:r>
    </w:p>
    <w:p w:rsidR="00560465" w:rsidRPr="009623D3" w:rsidRDefault="00C108A0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-о техническом состоянии, эффективности использования, обеспеченности Комитета основными фондами, основных мероприятиях по улучшению состояния и сохранности основных средств; характеристику комплектности, а также сведения о своевременности поступления материальных запасов</w:t>
      </w:r>
      <w:r w:rsidR="00560465" w:rsidRPr="009623D3">
        <w:rPr>
          <w:rFonts w:ascii="Times New Roman" w:hAnsi="Times New Roman"/>
          <w:sz w:val="24"/>
          <w:szCs w:val="24"/>
        </w:rPr>
        <w:t>;</w:t>
      </w:r>
    </w:p>
    <w:p w:rsidR="00C86B0E" w:rsidRPr="009623D3" w:rsidRDefault="00C25A97" w:rsidP="009623D3">
      <w:pPr>
        <w:pStyle w:val="ab"/>
        <w:numPr>
          <w:ilvl w:val="0"/>
          <w:numId w:val="24"/>
        </w:numPr>
        <w:spacing w:after="0" w:line="240" w:lineRule="auto"/>
        <w:ind w:left="0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 нарушение п.163 Инструкции №191н в «Сведениях об исполнении бюджета» (ф.0503164) не отражены доходы, по которым отсутствуют плановые (прогнозные) назначения. Данные доходы должны отражаться по показателям кассового исполнения, указанного в ф. 0503127. В разделе «Доходы бюджета» указанной формы бюджетной отчетности отражены только доходы, имеющие плановые (прогнозные) назначения;</w:t>
      </w:r>
    </w:p>
    <w:p w:rsidR="007C1F5F" w:rsidRPr="009623D3" w:rsidRDefault="007C1F5F" w:rsidP="009623D3">
      <w:pPr>
        <w:pStyle w:val="ab"/>
        <w:numPr>
          <w:ilvl w:val="0"/>
          <w:numId w:val="2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lastRenderedPageBreak/>
        <w:t xml:space="preserve">в нарушение п. 159 в </w:t>
      </w:r>
      <w:r w:rsidR="006100A7" w:rsidRPr="009623D3">
        <w:rPr>
          <w:rFonts w:ascii="Times New Roman" w:hAnsi="Times New Roman"/>
          <w:sz w:val="24"/>
          <w:szCs w:val="24"/>
        </w:rPr>
        <w:t>т</w:t>
      </w:r>
      <w:r w:rsidRPr="009623D3">
        <w:rPr>
          <w:rFonts w:ascii="Times New Roman" w:hAnsi="Times New Roman"/>
          <w:sz w:val="24"/>
          <w:szCs w:val="24"/>
        </w:rPr>
        <w:t xml:space="preserve">аблице 7 «Сведения о результатах внешних контрольных мероприятий» не отражены </w:t>
      </w:r>
      <w:r w:rsidR="00560465" w:rsidRPr="009623D3">
        <w:rPr>
          <w:rFonts w:ascii="Times New Roman" w:hAnsi="Times New Roman"/>
          <w:sz w:val="24"/>
          <w:szCs w:val="24"/>
        </w:rPr>
        <w:t xml:space="preserve">результаты </w:t>
      </w:r>
      <w:r w:rsidR="00406D27" w:rsidRPr="009623D3">
        <w:rPr>
          <w:rFonts w:ascii="Times New Roman" w:hAnsi="Times New Roman"/>
          <w:sz w:val="24"/>
          <w:szCs w:val="24"/>
        </w:rPr>
        <w:t xml:space="preserve">трех контрольных мероприятий, проведенных КСП в 2015 году, </w:t>
      </w:r>
      <w:r w:rsidR="00560465" w:rsidRPr="009623D3">
        <w:rPr>
          <w:rFonts w:ascii="Times New Roman" w:hAnsi="Times New Roman"/>
          <w:sz w:val="24"/>
          <w:szCs w:val="24"/>
        </w:rPr>
        <w:t xml:space="preserve">и </w:t>
      </w:r>
      <w:r w:rsidR="00406D27" w:rsidRPr="009623D3">
        <w:rPr>
          <w:rFonts w:ascii="Times New Roman" w:hAnsi="Times New Roman"/>
          <w:sz w:val="24"/>
          <w:szCs w:val="24"/>
        </w:rPr>
        <w:t xml:space="preserve">принятые </w:t>
      </w:r>
      <w:r w:rsidRPr="009623D3">
        <w:rPr>
          <w:rFonts w:ascii="Times New Roman" w:hAnsi="Times New Roman"/>
          <w:sz w:val="24"/>
          <w:szCs w:val="24"/>
        </w:rPr>
        <w:t>меры</w:t>
      </w:r>
      <w:r w:rsidR="006100A7" w:rsidRPr="009623D3">
        <w:rPr>
          <w:rFonts w:ascii="Times New Roman" w:hAnsi="Times New Roman"/>
          <w:sz w:val="24"/>
          <w:szCs w:val="24"/>
        </w:rPr>
        <w:t>.</w:t>
      </w:r>
    </w:p>
    <w:p w:rsidR="007C1F5F" w:rsidRPr="009623D3" w:rsidRDefault="006100A7" w:rsidP="009623D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В</w:t>
      </w:r>
      <w:r w:rsidR="00C365F2" w:rsidRPr="009623D3">
        <w:rPr>
          <w:rFonts w:ascii="Times New Roman" w:hAnsi="Times New Roman"/>
          <w:bCs/>
          <w:sz w:val="24"/>
          <w:szCs w:val="24"/>
        </w:rPr>
        <w:t xml:space="preserve"> нарушение пункта 4 статьи 264.1 БК РФ в пояснительной записке Комитета не представлена информация о выполнении государственного задания, установленного на 2015 год для ГКУ ВО «МАЦ». </w:t>
      </w:r>
      <w:r w:rsidR="007C1F5F" w:rsidRPr="009623D3">
        <w:rPr>
          <w:rFonts w:ascii="Times New Roman" w:hAnsi="Times New Roman"/>
          <w:sz w:val="24"/>
          <w:szCs w:val="24"/>
        </w:rPr>
        <w:t xml:space="preserve">Кроме того, в </w:t>
      </w:r>
      <w:r w:rsidR="00560465" w:rsidRPr="009623D3">
        <w:rPr>
          <w:rFonts w:ascii="Times New Roman" w:hAnsi="Times New Roman"/>
          <w:sz w:val="24"/>
          <w:szCs w:val="24"/>
        </w:rPr>
        <w:t xml:space="preserve">Сведениях о результатах деятельности (ф. </w:t>
      </w:r>
      <w:hyperlink w:anchor="sub_503166" w:history="1">
        <w:r w:rsidR="00560465" w:rsidRPr="009623D3">
          <w:rPr>
            <w:rFonts w:ascii="Times New Roman" w:hAnsi="Times New Roman"/>
            <w:sz w:val="24"/>
            <w:szCs w:val="24"/>
          </w:rPr>
          <w:t>050316</w:t>
        </w:r>
      </w:hyperlink>
      <w:r w:rsidR="00560465" w:rsidRPr="009623D3">
        <w:rPr>
          <w:rFonts w:ascii="Times New Roman" w:hAnsi="Times New Roman"/>
          <w:sz w:val="24"/>
          <w:szCs w:val="24"/>
        </w:rPr>
        <w:t>2)</w:t>
      </w:r>
      <w:r w:rsidR="007C1F5F" w:rsidRPr="009623D3">
        <w:rPr>
          <w:rFonts w:ascii="Times New Roman" w:hAnsi="Times New Roman"/>
          <w:sz w:val="24"/>
          <w:szCs w:val="24"/>
        </w:rPr>
        <w:t xml:space="preserve"> не отражены плановые значения целевых показателей, </w:t>
      </w:r>
      <w:r w:rsidR="00482280" w:rsidRPr="009623D3">
        <w:rPr>
          <w:rFonts w:ascii="Times New Roman" w:hAnsi="Times New Roman"/>
          <w:sz w:val="24"/>
          <w:szCs w:val="24"/>
        </w:rPr>
        <w:t>доведенных ГКУ ВО «МАЦ» на 2015 год</w:t>
      </w:r>
      <w:r w:rsidR="003F4670" w:rsidRPr="009623D3">
        <w:rPr>
          <w:rFonts w:ascii="Times New Roman" w:hAnsi="Times New Roman"/>
          <w:sz w:val="24"/>
          <w:szCs w:val="24"/>
        </w:rPr>
        <w:t>,</w:t>
      </w:r>
      <w:r w:rsidR="00482280" w:rsidRPr="009623D3">
        <w:rPr>
          <w:rFonts w:ascii="Times New Roman" w:hAnsi="Times New Roman"/>
          <w:sz w:val="24"/>
          <w:szCs w:val="24"/>
        </w:rPr>
        <w:t xml:space="preserve"> </w:t>
      </w:r>
      <w:r w:rsidR="007C1F5F" w:rsidRPr="009623D3">
        <w:rPr>
          <w:rFonts w:ascii="Times New Roman" w:hAnsi="Times New Roman"/>
          <w:sz w:val="24"/>
          <w:szCs w:val="24"/>
        </w:rPr>
        <w:t>и их исполнение.</w:t>
      </w:r>
      <w:r w:rsidR="00406D27" w:rsidRPr="009623D3">
        <w:rPr>
          <w:rFonts w:ascii="Times New Roman" w:hAnsi="Times New Roman"/>
          <w:sz w:val="24"/>
          <w:szCs w:val="24"/>
        </w:rPr>
        <w:t xml:space="preserve"> </w:t>
      </w:r>
      <w:r w:rsidR="007C1F5F" w:rsidRPr="009623D3">
        <w:rPr>
          <w:rFonts w:ascii="Times New Roman" w:hAnsi="Times New Roman"/>
          <w:sz w:val="24"/>
          <w:szCs w:val="24"/>
        </w:rPr>
        <w:t>Таким образом, в нарушение п. 161 «Сведения о результатах деятельности» (ф.</w:t>
      </w:r>
      <w:hyperlink w:anchor="sub_503166" w:history="1">
        <w:r w:rsidR="007C1F5F" w:rsidRPr="009623D3">
          <w:rPr>
            <w:rFonts w:ascii="Times New Roman" w:hAnsi="Times New Roman"/>
            <w:sz w:val="24"/>
            <w:szCs w:val="24"/>
          </w:rPr>
          <w:t>050316</w:t>
        </w:r>
      </w:hyperlink>
      <w:r w:rsidR="007C1F5F" w:rsidRPr="009623D3">
        <w:rPr>
          <w:rFonts w:ascii="Times New Roman" w:hAnsi="Times New Roman"/>
          <w:sz w:val="24"/>
          <w:szCs w:val="24"/>
        </w:rPr>
        <w:t xml:space="preserve">2) содержат неполную информацию о результатах деятельности </w:t>
      </w:r>
      <w:r w:rsidR="00560465" w:rsidRPr="009623D3">
        <w:rPr>
          <w:rFonts w:ascii="Times New Roman" w:hAnsi="Times New Roman"/>
          <w:sz w:val="24"/>
          <w:szCs w:val="24"/>
        </w:rPr>
        <w:t>Комитета</w:t>
      </w:r>
      <w:r w:rsidR="007C1F5F" w:rsidRPr="009623D3">
        <w:rPr>
          <w:rFonts w:ascii="Times New Roman" w:hAnsi="Times New Roman"/>
          <w:sz w:val="24"/>
          <w:szCs w:val="24"/>
        </w:rPr>
        <w:t xml:space="preserve"> в 201</w:t>
      </w:r>
      <w:r w:rsidR="00560465" w:rsidRPr="009623D3">
        <w:rPr>
          <w:rFonts w:ascii="Times New Roman" w:hAnsi="Times New Roman"/>
          <w:sz w:val="24"/>
          <w:szCs w:val="24"/>
        </w:rPr>
        <w:t>5</w:t>
      </w:r>
      <w:r w:rsidR="00C365F2" w:rsidRPr="009623D3">
        <w:rPr>
          <w:rFonts w:ascii="Times New Roman" w:hAnsi="Times New Roman"/>
          <w:sz w:val="24"/>
          <w:szCs w:val="24"/>
        </w:rPr>
        <w:t xml:space="preserve"> году.</w:t>
      </w:r>
    </w:p>
    <w:p w:rsidR="007C1F5F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Следует отметить, что </w:t>
      </w:r>
      <w:r w:rsidR="00560465" w:rsidRPr="009623D3">
        <w:rPr>
          <w:rFonts w:ascii="Times New Roman" w:hAnsi="Times New Roman"/>
          <w:sz w:val="24"/>
          <w:szCs w:val="24"/>
        </w:rPr>
        <w:t xml:space="preserve">почти все </w:t>
      </w:r>
      <w:r w:rsidRPr="009623D3">
        <w:rPr>
          <w:rFonts w:ascii="Times New Roman" w:hAnsi="Times New Roman"/>
          <w:sz w:val="24"/>
          <w:szCs w:val="24"/>
        </w:rPr>
        <w:t>вышеперечисленные нарушения по заполнению пояснительной записки были отражены в акт</w:t>
      </w:r>
      <w:r w:rsidR="00560465" w:rsidRPr="009623D3">
        <w:rPr>
          <w:rFonts w:ascii="Times New Roman" w:hAnsi="Times New Roman"/>
          <w:sz w:val="24"/>
          <w:szCs w:val="24"/>
        </w:rPr>
        <w:t>ах</w:t>
      </w:r>
      <w:r w:rsidRPr="009623D3">
        <w:rPr>
          <w:rFonts w:ascii="Times New Roman" w:hAnsi="Times New Roman"/>
          <w:sz w:val="24"/>
          <w:szCs w:val="24"/>
        </w:rPr>
        <w:t xml:space="preserve"> внешн</w:t>
      </w:r>
      <w:r w:rsidR="00560465" w:rsidRPr="009623D3">
        <w:rPr>
          <w:rFonts w:ascii="Times New Roman" w:hAnsi="Times New Roman"/>
          <w:sz w:val="24"/>
          <w:szCs w:val="24"/>
        </w:rPr>
        <w:t>их</w:t>
      </w:r>
      <w:r w:rsidRPr="009623D3">
        <w:rPr>
          <w:rFonts w:ascii="Times New Roman" w:hAnsi="Times New Roman"/>
          <w:sz w:val="24"/>
          <w:szCs w:val="24"/>
        </w:rPr>
        <w:t xml:space="preserve"> провер</w:t>
      </w:r>
      <w:r w:rsidR="00560465" w:rsidRPr="009623D3">
        <w:rPr>
          <w:rFonts w:ascii="Times New Roman" w:hAnsi="Times New Roman"/>
          <w:sz w:val="24"/>
          <w:szCs w:val="24"/>
        </w:rPr>
        <w:t>ок</w:t>
      </w:r>
      <w:r w:rsidRPr="009623D3">
        <w:rPr>
          <w:rFonts w:ascii="Times New Roman" w:hAnsi="Times New Roman"/>
          <w:sz w:val="24"/>
          <w:szCs w:val="24"/>
        </w:rPr>
        <w:t xml:space="preserve"> бюджетной отчетности </w:t>
      </w:r>
      <w:r w:rsidR="00C365F2" w:rsidRPr="009623D3">
        <w:rPr>
          <w:rFonts w:ascii="Times New Roman" w:hAnsi="Times New Roman"/>
          <w:sz w:val="24"/>
          <w:szCs w:val="24"/>
        </w:rPr>
        <w:t>Комитета</w:t>
      </w:r>
      <w:r w:rsidRPr="009623D3">
        <w:rPr>
          <w:rFonts w:ascii="Times New Roman" w:hAnsi="Times New Roman"/>
          <w:sz w:val="24"/>
          <w:szCs w:val="24"/>
        </w:rPr>
        <w:t xml:space="preserve"> за 2013 </w:t>
      </w:r>
      <w:r w:rsidR="00560465" w:rsidRPr="009623D3">
        <w:rPr>
          <w:rFonts w:ascii="Times New Roman" w:hAnsi="Times New Roman"/>
          <w:sz w:val="24"/>
          <w:szCs w:val="24"/>
        </w:rPr>
        <w:t>и за 2014 год</w:t>
      </w:r>
      <w:r w:rsidR="00C365F2" w:rsidRPr="009623D3">
        <w:rPr>
          <w:rFonts w:ascii="Times New Roman" w:hAnsi="Times New Roman"/>
          <w:sz w:val="24"/>
          <w:szCs w:val="24"/>
        </w:rPr>
        <w:t>ы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3C3217" w:rsidRPr="009623D3" w:rsidRDefault="003C3217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9623D3">
        <w:rPr>
          <w:rFonts w:ascii="Times New Roman" w:hAnsi="Times New Roman"/>
          <w:b/>
          <w:shadow/>
          <w:sz w:val="24"/>
          <w:szCs w:val="24"/>
        </w:rPr>
        <w:t>Администрирование доходов областного бюджета</w:t>
      </w:r>
    </w:p>
    <w:p w:rsidR="007C1F5F" w:rsidRPr="009623D3" w:rsidRDefault="00406D27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9623D3">
          <w:rPr>
            <w:rFonts w:ascii="Times New Roman" w:hAnsi="Times New Roman"/>
            <w:sz w:val="24"/>
            <w:szCs w:val="24"/>
          </w:rPr>
          <w:t>(ф.0503127)</w:t>
        </w:r>
      </w:hyperlink>
      <w:r w:rsidRPr="009623D3">
        <w:rPr>
          <w:rFonts w:ascii="Times New Roman" w:hAnsi="Times New Roman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и</w:t>
      </w:r>
      <w:r w:rsidR="007C1F5F" w:rsidRPr="009623D3">
        <w:rPr>
          <w:rFonts w:ascii="Times New Roman" w:hAnsi="Times New Roman"/>
          <w:sz w:val="24"/>
          <w:szCs w:val="24"/>
        </w:rPr>
        <w:t>сполнение по доходам за 201</w:t>
      </w:r>
      <w:r w:rsidR="00B60234" w:rsidRPr="009623D3">
        <w:rPr>
          <w:rFonts w:ascii="Times New Roman" w:hAnsi="Times New Roman"/>
          <w:sz w:val="24"/>
          <w:szCs w:val="24"/>
        </w:rPr>
        <w:t>5</w:t>
      </w:r>
      <w:r w:rsidR="007C1F5F" w:rsidRPr="009623D3">
        <w:rPr>
          <w:rFonts w:ascii="Times New Roman" w:hAnsi="Times New Roman"/>
          <w:sz w:val="24"/>
          <w:szCs w:val="24"/>
        </w:rPr>
        <w:t xml:space="preserve"> год составило </w:t>
      </w:r>
      <w:r w:rsidR="00B60234" w:rsidRPr="009623D3">
        <w:rPr>
          <w:rFonts w:ascii="Times New Roman" w:hAnsi="Times New Roman"/>
          <w:sz w:val="24"/>
          <w:szCs w:val="24"/>
        </w:rPr>
        <w:t>2987227,6</w:t>
      </w:r>
      <w:r w:rsidR="007C1F5F" w:rsidRPr="009623D3">
        <w:rPr>
          <w:rFonts w:ascii="Times New Roman" w:hAnsi="Times New Roman"/>
          <w:sz w:val="24"/>
          <w:szCs w:val="24"/>
        </w:rPr>
        <w:t xml:space="preserve"> тыс. руб., что </w:t>
      </w:r>
      <w:r w:rsidR="004469BC" w:rsidRPr="009623D3">
        <w:rPr>
          <w:rFonts w:ascii="Times New Roman" w:hAnsi="Times New Roman"/>
          <w:sz w:val="24"/>
          <w:szCs w:val="24"/>
          <w:u w:val="single"/>
        </w:rPr>
        <w:t>в 6 раз</w:t>
      </w:r>
      <w:r w:rsidR="007C1F5F" w:rsidRPr="009623D3">
        <w:rPr>
          <w:rFonts w:ascii="Times New Roman" w:hAnsi="Times New Roman"/>
          <w:sz w:val="24"/>
          <w:szCs w:val="24"/>
          <w:u w:val="single"/>
        </w:rPr>
        <w:t xml:space="preserve"> превысило плановые назначения</w:t>
      </w:r>
      <w:r w:rsidR="007C1F5F" w:rsidRPr="009623D3">
        <w:rPr>
          <w:rFonts w:ascii="Times New Roman" w:hAnsi="Times New Roman"/>
          <w:sz w:val="24"/>
          <w:szCs w:val="24"/>
        </w:rPr>
        <w:t xml:space="preserve">, отраженные в бюджетной отчетности </w:t>
      </w:r>
      <w:r w:rsidR="00C67B37" w:rsidRPr="009623D3">
        <w:rPr>
          <w:rFonts w:ascii="Times New Roman" w:hAnsi="Times New Roman"/>
          <w:sz w:val="24"/>
          <w:szCs w:val="24"/>
        </w:rPr>
        <w:t>Комитета</w:t>
      </w:r>
      <w:r w:rsidR="007C1F5F" w:rsidRPr="009623D3">
        <w:rPr>
          <w:rFonts w:ascii="Times New Roman" w:hAnsi="Times New Roman"/>
          <w:sz w:val="24"/>
          <w:szCs w:val="24"/>
        </w:rPr>
        <w:t xml:space="preserve"> (</w:t>
      </w:r>
      <w:r w:rsidR="00B60234" w:rsidRPr="009623D3">
        <w:rPr>
          <w:rFonts w:ascii="Times New Roman" w:hAnsi="Times New Roman"/>
          <w:sz w:val="24"/>
          <w:szCs w:val="24"/>
        </w:rPr>
        <w:t>497155,5</w:t>
      </w:r>
      <w:r w:rsidR="007C1F5F" w:rsidRPr="009623D3">
        <w:rPr>
          <w:rFonts w:ascii="Times New Roman" w:hAnsi="Times New Roman"/>
          <w:sz w:val="24"/>
          <w:szCs w:val="24"/>
        </w:rPr>
        <w:t xml:space="preserve"> тыс. руб.), в том числе по средствам федерального бюджета доходы исполнены на</w:t>
      </w:r>
      <w:proofErr w:type="gramEnd"/>
      <w:r w:rsidR="007C1F5F" w:rsidRPr="009623D3">
        <w:rPr>
          <w:rFonts w:ascii="Times New Roman" w:hAnsi="Times New Roman"/>
          <w:sz w:val="24"/>
          <w:szCs w:val="24"/>
        </w:rPr>
        <w:t xml:space="preserve"> </w:t>
      </w:r>
      <w:r w:rsidR="00B60234" w:rsidRPr="009623D3">
        <w:rPr>
          <w:rFonts w:ascii="Times New Roman" w:hAnsi="Times New Roman"/>
          <w:sz w:val="24"/>
          <w:szCs w:val="24"/>
        </w:rPr>
        <w:t>2968404,6</w:t>
      </w:r>
      <w:r w:rsidR="008F12FC" w:rsidRPr="009623D3">
        <w:rPr>
          <w:rFonts w:ascii="Times New Roman" w:hAnsi="Times New Roman"/>
          <w:sz w:val="24"/>
          <w:szCs w:val="24"/>
        </w:rPr>
        <w:t xml:space="preserve"> тыс. рублей.</w:t>
      </w:r>
      <w:r w:rsidR="00C365F2" w:rsidRPr="009623D3">
        <w:rPr>
          <w:rFonts w:ascii="Times New Roman" w:hAnsi="Times New Roman"/>
          <w:sz w:val="24"/>
          <w:szCs w:val="24"/>
        </w:rPr>
        <w:t xml:space="preserve"> </w:t>
      </w:r>
    </w:p>
    <w:p w:rsidR="008F12FC" w:rsidRPr="009623D3" w:rsidRDefault="008F12FC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Пунктом 55 Инструкции №191н предусмотрено, что </w:t>
      </w:r>
      <w:r w:rsidR="0035463A" w:rsidRPr="009623D3">
        <w:rPr>
          <w:rFonts w:ascii="Times New Roman" w:hAnsi="Times New Roman"/>
          <w:sz w:val="24"/>
          <w:szCs w:val="24"/>
        </w:rPr>
        <w:t xml:space="preserve">в графе 4 ф. 0503127 </w:t>
      </w:r>
      <w:r w:rsidRPr="009623D3">
        <w:rPr>
          <w:rFonts w:ascii="Times New Roman" w:hAnsi="Times New Roman"/>
          <w:sz w:val="24"/>
          <w:szCs w:val="24"/>
        </w:rPr>
        <w:t xml:space="preserve">по разделу «Доходы бюджета» главным администратором доходов бюджета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отражаются плановые (прогнозные) показатели по закрепленным за ним доходам бюджета </w:t>
      </w:r>
      <w:r w:rsidRPr="009623D3">
        <w:rPr>
          <w:rFonts w:ascii="Times New Roman" w:hAnsi="Times New Roman"/>
          <w:sz w:val="24"/>
          <w:szCs w:val="24"/>
        </w:rPr>
        <w:t>на основании данных счетов 150400000 «Сметные (плановые, прогнозные) назначения».</w:t>
      </w:r>
    </w:p>
    <w:p w:rsidR="007C1F5F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color w:val="4A442A" w:themeColor="background2" w:themeShade="40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</w:rPr>
        <w:t xml:space="preserve">В приложении 6 «Перечень главных </w:t>
      </w:r>
      <w:proofErr w:type="gramStart"/>
      <w:r w:rsidRPr="009623D3">
        <w:rPr>
          <w:rFonts w:ascii="Times New Roman" w:hAnsi="Times New Roman"/>
          <w:sz w:val="24"/>
          <w:szCs w:val="24"/>
        </w:rPr>
        <w:t>администраторов доходов областного бюджета органов государственной власти Волгоградской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области» Закона об областном бюджете на 201</w:t>
      </w:r>
      <w:r w:rsidR="00444E4E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 </w:t>
      </w:r>
      <w:r w:rsidR="004469BC" w:rsidRPr="009623D3">
        <w:rPr>
          <w:rFonts w:ascii="Times New Roman" w:hAnsi="Times New Roman"/>
          <w:sz w:val="24"/>
          <w:szCs w:val="24"/>
        </w:rPr>
        <w:t>Комитет</w:t>
      </w:r>
      <w:r w:rsidR="00444E4E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указан как главный администратор </w:t>
      </w:r>
      <w:r w:rsidR="005D4D06" w:rsidRPr="009623D3">
        <w:rPr>
          <w:rFonts w:ascii="Times New Roman" w:hAnsi="Times New Roman"/>
          <w:sz w:val="24"/>
          <w:szCs w:val="24"/>
        </w:rPr>
        <w:t>9 наименований доходов.</w:t>
      </w:r>
    </w:p>
    <w:p w:rsidR="007C1F5F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Приказом </w:t>
      </w:r>
      <w:r w:rsidR="00E32C35" w:rsidRPr="009623D3">
        <w:rPr>
          <w:rFonts w:ascii="Times New Roman" w:hAnsi="Times New Roman"/>
          <w:sz w:val="24"/>
          <w:szCs w:val="24"/>
        </w:rPr>
        <w:t>комитета финансов Волгоградской области</w:t>
      </w:r>
      <w:r w:rsidRPr="009623D3">
        <w:rPr>
          <w:rFonts w:ascii="Times New Roman" w:hAnsi="Times New Roman"/>
          <w:sz w:val="24"/>
          <w:szCs w:val="24"/>
        </w:rPr>
        <w:t xml:space="preserve"> от 2</w:t>
      </w:r>
      <w:r w:rsidR="00E32C35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>.02.201</w:t>
      </w:r>
      <w:r w:rsidR="00E32C35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№</w:t>
      </w:r>
      <w:r w:rsidR="00E32C35" w:rsidRPr="009623D3">
        <w:rPr>
          <w:rFonts w:ascii="Times New Roman" w:hAnsi="Times New Roman"/>
          <w:sz w:val="24"/>
          <w:szCs w:val="24"/>
        </w:rPr>
        <w:t>89</w:t>
      </w:r>
      <w:r w:rsidRPr="009623D3">
        <w:rPr>
          <w:rFonts w:ascii="Times New Roman" w:hAnsi="Times New Roman"/>
          <w:sz w:val="24"/>
          <w:szCs w:val="24"/>
        </w:rPr>
        <w:t xml:space="preserve"> «О внесении изменений в Перечень главных администраторов доходов областного бюджета» </w:t>
      </w:r>
      <w:r w:rsidR="00E32C35" w:rsidRPr="009623D3">
        <w:rPr>
          <w:rFonts w:ascii="Times New Roman" w:hAnsi="Times New Roman"/>
          <w:sz w:val="24"/>
          <w:szCs w:val="24"/>
        </w:rPr>
        <w:t xml:space="preserve">(с учетом изменений </w:t>
      </w:r>
      <w:r w:rsidR="00C67B37" w:rsidRPr="009623D3">
        <w:rPr>
          <w:rFonts w:ascii="Times New Roman" w:hAnsi="Times New Roman"/>
          <w:sz w:val="24"/>
          <w:szCs w:val="24"/>
        </w:rPr>
        <w:t xml:space="preserve">в части доходов Комитета </w:t>
      </w:r>
      <w:r w:rsidR="00E32C35" w:rsidRPr="009623D3">
        <w:rPr>
          <w:rFonts w:ascii="Times New Roman" w:hAnsi="Times New Roman"/>
          <w:sz w:val="24"/>
          <w:szCs w:val="24"/>
        </w:rPr>
        <w:t>от 28.10.</w:t>
      </w:r>
      <w:r w:rsidR="006100A7" w:rsidRPr="009623D3">
        <w:rPr>
          <w:rFonts w:ascii="Times New Roman" w:hAnsi="Times New Roman"/>
          <w:sz w:val="24"/>
          <w:szCs w:val="24"/>
        </w:rPr>
        <w:t>2015</w:t>
      </w:r>
      <w:r w:rsidR="00E32C35" w:rsidRPr="009623D3">
        <w:rPr>
          <w:rFonts w:ascii="Times New Roman" w:hAnsi="Times New Roman"/>
          <w:sz w:val="24"/>
          <w:szCs w:val="24"/>
        </w:rPr>
        <w:t xml:space="preserve"> и от 29.12.2015)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за </w:t>
      </w:r>
      <w:r w:rsidR="00E32C35" w:rsidRPr="009623D3">
        <w:rPr>
          <w:rFonts w:ascii="Times New Roman" w:hAnsi="Times New Roman"/>
          <w:sz w:val="24"/>
          <w:szCs w:val="24"/>
          <w:u w:val="single"/>
        </w:rPr>
        <w:t>Комитетом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закреплено </w:t>
      </w:r>
      <w:r w:rsidR="00E32C35" w:rsidRPr="009623D3">
        <w:rPr>
          <w:rFonts w:ascii="Times New Roman" w:hAnsi="Times New Roman"/>
          <w:sz w:val="24"/>
          <w:szCs w:val="24"/>
          <w:u w:val="single"/>
        </w:rPr>
        <w:t>3</w:t>
      </w:r>
      <w:r w:rsidRPr="009623D3">
        <w:rPr>
          <w:rFonts w:ascii="Times New Roman" w:hAnsi="Times New Roman"/>
          <w:sz w:val="24"/>
          <w:szCs w:val="24"/>
          <w:u w:val="single"/>
        </w:rPr>
        <w:t>0 наименований субсидий, предоставляемых из федеральн</w:t>
      </w:r>
      <w:r w:rsidR="00652F55" w:rsidRPr="009623D3">
        <w:rPr>
          <w:rFonts w:ascii="Times New Roman" w:hAnsi="Times New Roman"/>
          <w:sz w:val="24"/>
          <w:szCs w:val="24"/>
          <w:u w:val="single"/>
        </w:rPr>
        <w:t>ого бюджета</w:t>
      </w:r>
      <w:r w:rsidR="00652F55" w:rsidRPr="009623D3">
        <w:rPr>
          <w:rFonts w:ascii="Times New Roman" w:hAnsi="Times New Roman"/>
          <w:sz w:val="24"/>
          <w:szCs w:val="24"/>
        </w:rPr>
        <w:t>.</w:t>
      </w:r>
    </w:p>
    <w:p w:rsidR="006622FA" w:rsidRPr="009623D3" w:rsidRDefault="006622FA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В приложении 1 к Закону об областном бюджете на 2015 год указан общий прогнозируемый объем доходов областного бюджета на 2015 год </w:t>
      </w:r>
      <w:r w:rsidR="00303113" w:rsidRPr="009623D3">
        <w:rPr>
          <w:rFonts w:ascii="Times New Roman" w:hAnsi="Times New Roman"/>
          <w:sz w:val="24"/>
          <w:szCs w:val="24"/>
          <w:u w:val="single"/>
          <w:lang w:eastAsia="ru-RU"/>
        </w:rPr>
        <w:t>по 2</w:t>
      </w:r>
      <w:r w:rsidR="00211238" w:rsidRPr="009623D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303113" w:rsidRPr="009623D3">
        <w:rPr>
          <w:rFonts w:ascii="Times New Roman" w:hAnsi="Times New Roman"/>
          <w:sz w:val="24"/>
          <w:szCs w:val="24"/>
          <w:u w:val="single"/>
          <w:lang w:eastAsia="ru-RU"/>
        </w:rPr>
        <w:t xml:space="preserve"> вид</w:t>
      </w:r>
      <w:r w:rsidR="00211238" w:rsidRPr="009623D3">
        <w:rPr>
          <w:rFonts w:ascii="Times New Roman" w:hAnsi="Times New Roman"/>
          <w:sz w:val="24"/>
          <w:szCs w:val="24"/>
          <w:u w:val="single"/>
          <w:lang w:eastAsia="ru-RU"/>
        </w:rPr>
        <w:t>ам</w:t>
      </w:r>
      <w:r w:rsidR="00303113" w:rsidRPr="009623D3">
        <w:rPr>
          <w:rFonts w:ascii="Times New Roman" w:hAnsi="Times New Roman"/>
          <w:sz w:val="24"/>
          <w:szCs w:val="24"/>
          <w:u w:val="single"/>
          <w:lang w:eastAsia="ru-RU"/>
        </w:rPr>
        <w:t xml:space="preserve"> субсидий</w:t>
      </w:r>
      <w:r w:rsidR="00F13880" w:rsidRPr="009623D3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 сумму </w:t>
      </w:r>
      <w:r w:rsidR="00211238" w:rsidRPr="009623D3">
        <w:rPr>
          <w:rFonts w:ascii="Times New Roman" w:hAnsi="Times New Roman"/>
          <w:sz w:val="24"/>
          <w:szCs w:val="24"/>
          <w:u w:val="single"/>
          <w:lang w:eastAsia="ru-RU"/>
        </w:rPr>
        <w:t xml:space="preserve">2366714,6 </w:t>
      </w:r>
      <w:r w:rsidR="00F13880" w:rsidRPr="009623D3">
        <w:rPr>
          <w:rFonts w:ascii="Times New Roman" w:hAnsi="Times New Roman"/>
          <w:sz w:val="24"/>
          <w:szCs w:val="24"/>
          <w:u w:val="single"/>
          <w:lang w:eastAsia="ru-RU"/>
        </w:rPr>
        <w:t>тыс. руб.</w:t>
      </w:r>
      <w:r w:rsidR="00303113" w:rsidRPr="009623D3">
        <w:rPr>
          <w:rFonts w:ascii="Times New Roman" w:hAnsi="Times New Roman"/>
          <w:sz w:val="24"/>
          <w:szCs w:val="24"/>
          <w:lang w:eastAsia="ru-RU"/>
        </w:rPr>
        <w:t>, администратором которых является только Комитет</w:t>
      </w:r>
      <w:r w:rsidR="00256823" w:rsidRPr="009623D3">
        <w:rPr>
          <w:rFonts w:ascii="Times New Roman" w:hAnsi="Times New Roman"/>
          <w:sz w:val="24"/>
          <w:szCs w:val="24"/>
          <w:lang w:eastAsia="ru-RU"/>
        </w:rPr>
        <w:t>,</w:t>
      </w:r>
      <w:r w:rsidR="00F13880" w:rsidRPr="009623D3">
        <w:rPr>
          <w:rFonts w:ascii="Times New Roman" w:hAnsi="Times New Roman"/>
          <w:sz w:val="24"/>
          <w:szCs w:val="24"/>
          <w:lang w:eastAsia="ru-RU"/>
        </w:rPr>
        <w:t xml:space="preserve"> и по </w:t>
      </w:r>
      <w:r w:rsidR="00211238" w:rsidRPr="009623D3">
        <w:rPr>
          <w:rFonts w:ascii="Times New Roman" w:hAnsi="Times New Roman"/>
          <w:sz w:val="24"/>
          <w:szCs w:val="24"/>
          <w:lang w:eastAsia="ru-RU"/>
        </w:rPr>
        <w:t>1</w:t>
      </w:r>
      <w:r w:rsidR="00F13880" w:rsidRPr="009623D3">
        <w:rPr>
          <w:rFonts w:ascii="Times New Roman" w:hAnsi="Times New Roman"/>
          <w:sz w:val="24"/>
          <w:szCs w:val="24"/>
          <w:lang w:eastAsia="ru-RU"/>
        </w:rPr>
        <w:t xml:space="preserve"> вид</w:t>
      </w:r>
      <w:r w:rsidR="00211238" w:rsidRPr="009623D3">
        <w:rPr>
          <w:rFonts w:ascii="Times New Roman" w:hAnsi="Times New Roman"/>
          <w:sz w:val="24"/>
          <w:szCs w:val="24"/>
          <w:lang w:eastAsia="ru-RU"/>
        </w:rPr>
        <w:t>у</w:t>
      </w:r>
      <w:r w:rsidR="00F13880" w:rsidRPr="009623D3">
        <w:rPr>
          <w:rFonts w:ascii="Times New Roman" w:hAnsi="Times New Roman"/>
          <w:sz w:val="24"/>
          <w:szCs w:val="24"/>
          <w:lang w:eastAsia="ru-RU"/>
        </w:rPr>
        <w:t xml:space="preserve"> доходов, администраторами которых </w:t>
      </w:r>
      <w:r w:rsidR="00D5095D" w:rsidRPr="009623D3">
        <w:rPr>
          <w:rFonts w:ascii="Times New Roman" w:hAnsi="Times New Roman"/>
          <w:sz w:val="24"/>
          <w:szCs w:val="24"/>
          <w:lang w:eastAsia="ru-RU"/>
        </w:rPr>
        <w:t xml:space="preserve">кроме Комитета </w:t>
      </w:r>
      <w:r w:rsidR="00F13880" w:rsidRPr="009623D3">
        <w:rPr>
          <w:rFonts w:ascii="Times New Roman" w:hAnsi="Times New Roman"/>
          <w:sz w:val="24"/>
          <w:szCs w:val="24"/>
          <w:lang w:eastAsia="ru-RU"/>
        </w:rPr>
        <w:t>являются и другие органы исполнительной власти Волгоградской области.</w:t>
      </w:r>
      <w:proofErr w:type="gramEnd"/>
    </w:p>
    <w:p w:rsidR="00C67B37" w:rsidRPr="009623D3" w:rsidRDefault="00D5095D" w:rsidP="009623D3">
      <w:pPr>
        <w:pStyle w:val="1"/>
        <w:spacing w:before="0" w:after="0"/>
        <w:ind w:right="-1" w:firstLine="720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9623D3">
        <w:rPr>
          <w:rFonts w:ascii="Times New Roman" w:hAnsi="Times New Roman"/>
          <w:b w:val="0"/>
          <w:color w:val="auto"/>
          <w:sz w:val="24"/>
          <w:szCs w:val="24"/>
        </w:rPr>
        <w:t>Таким образом, в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 нарушение </w:t>
      </w:r>
      <w:r w:rsidR="00444B37"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пункта 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</w:rPr>
        <w:t>55 Инструкции №191н</w:t>
      </w:r>
      <w:r w:rsidR="007C1F5F" w:rsidRPr="009623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="00C67B37" w:rsidRPr="009623D3">
        <w:rPr>
          <w:rFonts w:ascii="Times New Roman" w:hAnsi="Times New Roman"/>
          <w:b w:val="0"/>
          <w:color w:val="auto"/>
          <w:sz w:val="24"/>
          <w:szCs w:val="24"/>
        </w:rPr>
        <w:t>графе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 4 «Утвержденные бюджетные назначения» </w:t>
      </w:r>
      <w:r w:rsidR="00C67B37" w:rsidRPr="009623D3">
        <w:rPr>
          <w:rFonts w:ascii="Times New Roman" w:hAnsi="Times New Roman"/>
          <w:b w:val="0"/>
          <w:color w:val="auto"/>
          <w:sz w:val="24"/>
          <w:szCs w:val="24"/>
        </w:rPr>
        <w:t>отчета об исполнении бюджета за 2015 год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hyperlink r:id="rId9" w:history="1">
        <w:r w:rsidR="0035463A" w:rsidRPr="009623D3">
          <w:rPr>
            <w:rFonts w:ascii="Times New Roman" w:hAnsi="Times New Roman"/>
            <w:b w:val="0"/>
            <w:color w:val="auto"/>
            <w:sz w:val="24"/>
            <w:szCs w:val="24"/>
          </w:rPr>
          <w:t>(ф.0503127)</w:t>
        </w:r>
      </w:hyperlink>
      <w:r w:rsidR="0035463A" w:rsidRPr="009623D3">
        <w:rPr>
          <w:rFonts w:ascii="Times New Roman" w:hAnsi="Times New Roman"/>
          <w:b w:val="0"/>
          <w:color w:val="auto"/>
        </w:rPr>
        <w:t xml:space="preserve"> 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не отражены доходы,</w:t>
      </w:r>
      <w:r w:rsidR="007C1F5F" w:rsidRPr="009623D3">
        <w:rPr>
          <w:rFonts w:ascii="Times New Roman" w:hAnsi="Times New Roman"/>
          <w:color w:val="auto"/>
          <w:sz w:val="24"/>
          <w:szCs w:val="24"/>
          <w:u w:val="single"/>
        </w:rPr>
        <w:t xml:space="preserve"> 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предусмотренные Приложением 1 к Закону об областном бюджете на 201</w:t>
      </w:r>
      <w:r w:rsidR="00C67B37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5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год в сумме </w:t>
      </w:r>
      <w:r w:rsidR="008F12FC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1869559,1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тыс. руб. по </w:t>
      </w:r>
      <w:r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2</w:t>
      </w:r>
      <w:r w:rsidR="00211238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2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вид</w:t>
      </w:r>
      <w:r w:rsidR="00211238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ам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доходов</w:t>
      </w:r>
      <w:r w:rsidR="007B1D8F" w:rsidRPr="009623D3">
        <w:rPr>
          <w:rFonts w:ascii="Times New Roman" w:hAnsi="Times New Roman"/>
          <w:b w:val="0"/>
          <w:color w:val="auto"/>
          <w:sz w:val="24"/>
          <w:szCs w:val="24"/>
          <w:u w:val="single"/>
        </w:rPr>
        <w:t>.</w:t>
      </w:r>
    </w:p>
    <w:p w:rsidR="007C1F5F" w:rsidRPr="009623D3" w:rsidRDefault="008033FE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Прогнозные показатели по прочим доходам от компенсации затрат бюджетов РФ и штрафам, санкциям, возмещениям ущерба (п</w:t>
      </w:r>
      <w:r w:rsidR="002F39D3" w:rsidRPr="009623D3">
        <w:rPr>
          <w:rFonts w:ascii="Times New Roman" w:hAnsi="Times New Roman"/>
          <w:sz w:val="24"/>
          <w:szCs w:val="24"/>
        </w:rPr>
        <w:t xml:space="preserve">о пояснениям </w:t>
      </w:r>
      <w:r w:rsidR="00D5095D" w:rsidRPr="009623D3">
        <w:rPr>
          <w:rFonts w:ascii="Times New Roman" w:hAnsi="Times New Roman"/>
          <w:sz w:val="24"/>
          <w:szCs w:val="24"/>
        </w:rPr>
        <w:t>начальника отдела планирования и исполнения бюджета Комитета</w:t>
      </w:r>
      <w:r w:rsidRPr="009623D3">
        <w:rPr>
          <w:rFonts w:ascii="Times New Roman" w:hAnsi="Times New Roman"/>
          <w:sz w:val="24"/>
          <w:szCs w:val="24"/>
        </w:rPr>
        <w:t>)</w:t>
      </w:r>
      <w:r w:rsidR="00D5095D" w:rsidRPr="009623D3">
        <w:rPr>
          <w:rFonts w:ascii="Times New Roman" w:hAnsi="Times New Roman"/>
          <w:sz w:val="24"/>
          <w:szCs w:val="24"/>
        </w:rPr>
        <w:t xml:space="preserve"> комитетом финансов Волгоградской области</w:t>
      </w:r>
      <w:r w:rsidR="007C1F5F" w:rsidRPr="009623D3">
        <w:rPr>
          <w:rFonts w:ascii="Times New Roman" w:hAnsi="Times New Roman"/>
          <w:sz w:val="24"/>
          <w:szCs w:val="24"/>
        </w:rPr>
        <w:t xml:space="preserve"> </w:t>
      </w:r>
      <w:r w:rsidR="00D5095D" w:rsidRPr="009623D3">
        <w:rPr>
          <w:rFonts w:ascii="Times New Roman" w:hAnsi="Times New Roman"/>
          <w:sz w:val="24"/>
          <w:szCs w:val="24"/>
        </w:rPr>
        <w:t>на 2015 год не доводились</w:t>
      </w:r>
      <w:r w:rsidR="007C1F5F" w:rsidRPr="009623D3">
        <w:rPr>
          <w:rFonts w:ascii="Times New Roman" w:hAnsi="Times New Roman"/>
          <w:sz w:val="24"/>
          <w:szCs w:val="24"/>
        </w:rPr>
        <w:t>.</w:t>
      </w:r>
    </w:p>
    <w:p w:rsidR="00260042" w:rsidRPr="009623D3" w:rsidRDefault="00260042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Анализ плановых и фактических показателей исполнения доходов областного бюджета за 201</w:t>
      </w:r>
      <w:r w:rsidR="00C67B37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 по данным отчета </w:t>
      </w:r>
      <w:r w:rsidR="00B50A38" w:rsidRPr="009623D3">
        <w:rPr>
          <w:rFonts w:ascii="Times New Roman" w:hAnsi="Times New Roman"/>
          <w:sz w:val="24"/>
          <w:szCs w:val="24"/>
        </w:rPr>
        <w:t xml:space="preserve">об исполнении бюджета на 01.01.2016 (ф. 0503127) </w:t>
      </w:r>
      <w:r w:rsidRPr="009623D3">
        <w:rPr>
          <w:rFonts w:ascii="Times New Roman" w:hAnsi="Times New Roman"/>
          <w:sz w:val="24"/>
          <w:szCs w:val="24"/>
        </w:rPr>
        <w:t>приведен в таблице 1</w:t>
      </w:r>
      <w:r w:rsidR="00211238" w:rsidRPr="009623D3">
        <w:rPr>
          <w:rFonts w:ascii="Times New Roman" w:hAnsi="Times New Roman"/>
          <w:sz w:val="24"/>
          <w:szCs w:val="24"/>
        </w:rPr>
        <w:t>:</w:t>
      </w:r>
    </w:p>
    <w:p w:rsidR="00260042" w:rsidRPr="009623D3" w:rsidRDefault="00260042" w:rsidP="009623D3">
      <w:pPr>
        <w:spacing w:after="0" w:line="240" w:lineRule="auto"/>
        <w:ind w:right="-1" w:firstLine="720"/>
        <w:jc w:val="right"/>
        <w:rPr>
          <w:rFonts w:ascii="Times New Roman" w:hAnsi="Times New Roman"/>
          <w:sz w:val="20"/>
          <w:szCs w:val="20"/>
        </w:rPr>
      </w:pPr>
    </w:p>
    <w:p w:rsidR="00582A76" w:rsidRPr="009623D3" w:rsidRDefault="00582A76" w:rsidP="009623D3">
      <w:pPr>
        <w:spacing w:after="0" w:line="240" w:lineRule="auto"/>
        <w:ind w:right="-1" w:firstLine="720"/>
        <w:jc w:val="right"/>
        <w:rPr>
          <w:rFonts w:ascii="Times New Roman" w:hAnsi="Times New Roman"/>
          <w:sz w:val="20"/>
          <w:szCs w:val="20"/>
        </w:rPr>
      </w:pPr>
    </w:p>
    <w:p w:rsidR="00582A76" w:rsidRPr="009623D3" w:rsidRDefault="00582A76" w:rsidP="009623D3">
      <w:pPr>
        <w:spacing w:after="0" w:line="240" w:lineRule="auto"/>
        <w:ind w:right="-1" w:firstLine="720"/>
        <w:jc w:val="right"/>
        <w:rPr>
          <w:rFonts w:ascii="Times New Roman" w:hAnsi="Times New Roman"/>
          <w:sz w:val="20"/>
          <w:szCs w:val="20"/>
        </w:rPr>
      </w:pPr>
    </w:p>
    <w:p w:rsidR="007C1F5F" w:rsidRPr="009623D3" w:rsidRDefault="007C1F5F" w:rsidP="009623D3">
      <w:pPr>
        <w:spacing w:after="0" w:line="240" w:lineRule="auto"/>
        <w:ind w:right="-1" w:firstLine="720"/>
        <w:jc w:val="right"/>
        <w:rPr>
          <w:rFonts w:ascii="Times New Roman" w:hAnsi="Times New Roman"/>
          <w:sz w:val="20"/>
          <w:szCs w:val="20"/>
        </w:rPr>
      </w:pPr>
      <w:r w:rsidRPr="009623D3">
        <w:rPr>
          <w:rFonts w:ascii="Times New Roman" w:hAnsi="Times New Roman"/>
          <w:sz w:val="20"/>
          <w:szCs w:val="20"/>
        </w:rPr>
        <w:lastRenderedPageBreak/>
        <w:t>Таблица 1 (тыс. руб.)</w:t>
      </w:r>
    </w:p>
    <w:tbl>
      <w:tblPr>
        <w:tblpPr w:leftFromText="180" w:rightFromText="180" w:vertAnchor="text" w:horzAnchor="margin" w:tblpX="56" w:tblpY="1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701"/>
        <w:gridCol w:w="1417"/>
        <w:gridCol w:w="1214"/>
        <w:gridCol w:w="1247"/>
        <w:gridCol w:w="1083"/>
      </w:tblGrid>
      <w:tr w:rsidR="007C1F5F" w:rsidRPr="009623D3" w:rsidTr="00143974">
        <w:trPr>
          <w:trHeight w:val="255"/>
        </w:trPr>
        <w:tc>
          <w:tcPr>
            <w:tcW w:w="2802" w:type="dxa"/>
            <w:vMerge w:val="restart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</w:tcPr>
          <w:p w:rsidR="007C1F5F" w:rsidRPr="009623D3" w:rsidRDefault="007C1F5F" w:rsidP="009623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14" w:type="dxa"/>
            <w:vMerge w:val="restart"/>
          </w:tcPr>
          <w:p w:rsidR="007C1F5F" w:rsidRPr="009623D3" w:rsidRDefault="00C67B3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И</w:t>
            </w:r>
            <w:r w:rsidR="007C1F5F"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сполнено</w:t>
            </w:r>
          </w:p>
        </w:tc>
        <w:tc>
          <w:tcPr>
            <w:tcW w:w="2330" w:type="dxa"/>
            <w:gridSpan w:val="2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К прогнозным показателям</w:t>
            </w:r>
          </w:p>
        </w:tc>
      </w:tr>
      <w:tr w:rsidR="007C1F5F" w:rsidRPr="009623D3" w:rsidTr="00143974">
        <w:trPr>
          <w:trHeight w:val="87"/>
        </w:trPr>
        <w:tc>
          <w:tcPr>
            <w:tcW w:w="2802" w:type="dxa"/>
            <w:vMerge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7C1F5F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О</w:t>
            </w:r>
            <w:r w:rsidR="007C1F5F"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тклонение</w:t>
            </w:r>
          </w:p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(гр.4-гр.3)</w:t>
            </w:r>
          </w:p>
        </w:tc>
        <w:tc>
          <w:tcPr>
            <w:tcW w:w="1083" w:type="dxa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исп</w:t>
            </w:r>
            <w:r w:rsidR="008033FE"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-</w:t>
            </w: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я</w:t>
            </w:r>
            <w:proofErr w:type="spellEnd"/>
          </w:p>
        </w:tc>
      </w:tr>
      <w:tr w:rsidR="00206689" w:rsidRPr="009623D3" w:rsidTr="00143974">
        <w:trPr>
          <w:trHeight w:val="87"/>
        </w:trPr>
        <w:tc>
          <w:tcPr>
            <w:tcW w:w="2802" w:type="dxa"/>
          </w:tcPr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</w:tcPr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</w:tcPr>
          <w:p w:rsidR="00206689" w:rsidRPr="009623D3" w:rsidRDefault="00206689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hadow/>
                <w:sz w:val="20"/>
                <w:szCs w:val="20"/>
                <w:lang w:eastAsia="ru-RU"/>
              </w:rPr>
              <w:t>6</w:t>
            </w:r>
          </w:p>
        </w:tc>
      </w:tr>
      <w:tr w:rsidR="007C1F5F" w:rsidRPr="009623D3" w:rsidTr="00143974">
        <w:trPr>
          <w:trHeight w:val="255"/>
        </w:trPr>
        <w:tc>
          <w:tcPr>
            <w:tcW w:w="2802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  <w:r w:rsidR="00211238"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701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7C1F5F" w:rsidRPr="009623D3" w:rsidRDefault="00C67B3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497155,5</w:t>
            </w:r>
          </w:p>
        </w:tc>
        <w:tc>
          <w:tcPr>
            <w:tcW w:w="1214" w:type="dxa"/>
            <w:vAlign w:val="center"/>
          </w:tcPr>
          <w:p w:rsidR="00C67B37" w:rsidRPr="009623D3" w:rsidRDefault="00C67B3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2987227,6</w:t>
            </w:r>
          </w:p>
        </w:tc>
        <w:tc>
          <w:tcPr>
            <w:tcW w:w="1247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D22BA2"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2490072,1</w:t>
            </w:r>
          </w:p>
        </w:tc>
        <w:tc>
          <w:tcPr>
            <w:tcW w:w="1083" w:type="dxa"/>
            <w:vAlign w:val="center"/>
          </w:tcPr>
          <w:p w:rsidR="007C1F5F" w:rsidRPr="009623D3" w:rsidRDefault="00211238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 6 раз больше</w:t>
            </w:r>
          </w:p>
        </w:tc>
      </w:tr>
      <w:tr w:rsidR="007C1F5F" w:rsidRPr="009623D3" w:rsidTr="00143974">
        <w:trPr>
          <w:trHeight w:val="255"/>
        </w:trPr>
        <w:tc>
          <w:tcPr>
            <w:tcW w:w="2802" w:type="dxa"/>
            <w:vAlign w:val="bottom"/>
          </w:tcPr>
          <w:p w:rsidR="007C1F5F" w:rsidRPr="009623D3" w:rsidRDefault="007C1F5F" w:rsidP="009623D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1F5F" w:rsidRPr="009623D3" w:rsidTr="00143974">
        <w:trPr>
          <w:trHeight w:val="510"/>
        </w:trPr>
        <w:tc>
          <w:tcPr>
            <w:tcW w:w="2802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субъектов РФ</w:t>
            </w:r>
          </w:p>
        </w:tc>
        <w:tc>
          <w:tcPr>
            <w:tcW w:w="1701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623D3">
              <w:rPr>
                <w:rFonts w:ascii="Times New Roman" w:hAnsi="Times New Roman"/>
                <w:sz w:val="12"/>
                <w:szCs w:val="12"/>
                <w:lang w:eastAsia="ru-RU"/>
              </w:rPr>
              <w:t>816 1 13 00000 00 0000 000</w:t>
            </w:r>
          </w:p>
        </w:tc>
        <w:tc>
          <w:tcPr>
            <w:tcW w:w="1417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16815,9</w:t>
            </w:r>
          </w:p>
        </w:tc>
        <w:tc>
          <w:tcPr>
            <w:tcW w:w="1247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+16815,9</w:t>
            </w:r>
          </w:p>
        </w:tc>
        <w:tc>
          <w:tcPr>
            <w:tcW w:w="1083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7C1F5F" w:rsidRPr="009623D3" w:rsidTr="00143974">
        <w:trPr>
          <w:trHeight w:val="465"/>
        </w:trPr>
        <w:tc>
          <w:tcPr>
            <w:tcW w:w="2802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Штрафы, санкции, возмещение ущерба, в том числе</w:t>
            </w:r>
          </w:p>
        </w:tc>
        <w:tc>
          <w:tcPr>
            <w:tcW w:w="1701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623D3">
              <w:rPr>
                <w:rFonts w:ascii="Times New Roman" w:hAnsi="Times New Roman"/>
                <w:sz w:val="12"/>
                <w:szCs w:val="12"/>
                <w:lang w:eastAsia="ru-RU"/>
              </w:rPr>
              <w:t>816 1 16 00000 00 0000 000</w:t>
            </w:r>
          </w:p>
        </w:tc>
        <w:tc>
          <w:tcPr>
            <w:tcW w:w="1417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2007,1</w:t>
            </w:r>
          </w:p>
        </w:tc>
        <w:tc>
          <w:tcPr>
            <w:tcW w:w="1247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+2007,1</w:t>
            </w:r>
          </w:p>
        </w:tc>
        <w:tc>
          <w:tcPr>
            <w:tcW w:w="1083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</w:tr>
      <w:tr w:rsidR="00D22BA2" w:rsidRPr="009623D3" w:rsidTr="00143974">
        <w:trPr>
          <w:trHeight w:val="132"/>
        </w:trPr>
        <w:tc>
          <w:tcPr>
            <w:tcW w:w="2802" w:type="dxa"/>
            <w:vAlign w:val="center"/>
          </w:tcPr>
          <w:p w:rsidR="00D22BA2" w:rsidRPr="009623D3" w:rsidRDefault="00D22BA2" w:rsidP="009623D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vAlign w:val="center"/>
          </w:tcPr>
          <w:p w:rsidR="00D22BA2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12"/>
                <w:szCs w:val="12"/>
                <w:lang w:eastAsia="ru-RU"/>
              </w:rPr>
            </w:pPr>
            <w:r w:rsidRPr="009623D3">
              <w:rPr>
                <w:rFonts w:ascii="Times New Roman" w:hAnsi="Times New Roman"/>
                <w:i/>
                <w:sz w:val="12"/>
                <w:szCs w:val="12"/>
                <w:lang w:eastAsia="ru-RU"/>
              </w:rPr>
              <w:t>816 1 16 32000 02 0000 140</w:t>
            </w:r>
          </w:p>
        </w:tc>
        <w:tc>
          <w:tcPr>
            <w:tcW w:w="1417" w:type="dxa"/>
            <w:vAlign w:val="center"/>
          </w:tcPr>
          <w:p w:rsidR="00D22BA2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Align w:val="center"/>
          </w:tcPr>
          <w:p w:rsidR="00D22BA2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2007,1</w:t>
            </w:r>
          </w:p>
        </w:tc>
        <w:tc>
          <w:tcPr>
            <w:tcW w:w="1247" w:type="dxa"/>
            <w:vAlign w:val="center"/>
          </w:tcPr>
          <w:p w:rsidR="00D22BA2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+2007,1</w:t>
            </w:r>
          </w:p>
        </w:tc>
        <w:tc>
          <w:tcPr>
            <w:tcW w:w="1083" w:type="dxa"/>
            <w:vAlign w:val="center"/>
          </w:tcPr>
          <w:p w:rsidR="00D22BA2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Х</w:t>
            </w:r>
          </w:p>
        </w:tc>
      </w:tr>
      <w:tr w:rsidR="007C1F5F" w:rsidRPr="009623D3" w:rsidTr="00143974">
        <w:trPr>
          <w:trHeight w:val="600"/>
        </w:trPr>
        <w:tc>
          <w:tcPr>
            <w:tcW w:w="2802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</w:t>
            </w:r>
            <w:r w:rsidR="00D22BA2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бюджетной </w:t>
            </w: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системы РФ</w:t>
            </w:r>
          </w:p>
        </w:tc>
        <w:tc>
          <w:tcPr>
            <w:tcW w:w="1701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623D3">
              <w:rPr>
                <w:rFonts w:ascii="Times New Roman" w:hAnsi="Times New Roman"/>
                <w:sz w:val="12"/>
                <w:szCs w:val="12"/>
                <w:lang w:eastAsia="ru-RU"/>
              </w:rPr>
              <w:t>816 2 02 00000 00 0000 000</w:t>
            </w:r>
          </w:p>
        </w:tc>
        <w:tc>
          <w:tcPr>
            <w:tcW w:w="1417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497155,5</w:t>
            </w:r>
          </w:p>
        </w:tc>
        <w:tc>
          <w:tcPr>
            <w:tcW w:w="1214" w:type="dxa"/>
            <w:vAlign w:val="center"/>
          </w:tcPr>
          <w:p w:rsidR="007C1F5F" w:rsidRPr="009623D3" w:rsidRDefault="00D22BA2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2959985,8</w:t>
            </w:r>
          </w:p>
        </w:tc>
        <w:tc>
          <w:tcPr>
            <w:tcW w:w="1247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="00D22BA2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2462830,3</w:t>
            </w:r>
          </w:p>
        </w:tc>
        <w:tc>
          <w:tcPr>
            <w:tcW w:w="1083" w:type="dxa"/>
            <w:vAlign w:val="center"/>
          </w:tcPr>
          <w:p w:rsidR="007C1F5F" w:rsidRPr="009623D3" w:rsidRDefault="00211238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23D3">
              <w:rPr>
                <w:rFonts w:ascii="Times New Roman" w:hAnsi="Times New Roman"/>
                <w:sz w:val="16"/>
                <w:szCs w:val="16"/>
                <w:lang w:eastAsia="ru-RU"/>
              </w:rPr>
              <w:t>В 6 раз больше</w:t>
            </w:r>
          </w:p>
        </w:tc>
      </w:tr>
      <w:tr w:rsidR="007C1F5F" w:rsidRPr="009623D3" w:rsidTr="00143974">
        <w:trPr>
          <w:trHeight w:val="841"/>
        </w:trPr>
        <w:tc>
          <w:tcPr>
            <w:tcW w:w="2802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Доходы бюджетов бюджетной системы РФ от возврата бюджетам бюджетной системы РФ и организациями остатков субсидий, субвенций и иных межбюджетных трансфертов, имеющих целевое</w:t>
            </w:r>
            <w:r w:rsidR="007507E6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назначение, прошлых лет</w:t>
            </w:r>
          </w:p>
        </w:tc>
        <w:tc>
          <w:tcPr>
            <w:tcW w:w="1701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623D3">
              <w:rPr>
                <w:rFonts w:ascii="Times New Roman" w:hAnsi="Times New Roman"/>
                <w:sz w:val="12"/>
                <w:szCs w:val="12"/>
                <w:lang w:eastAsia="ru-RU"/>
              </w:rPr>
              <w:t>816 2 18 00000 00 0000 000</w:t>
            </w:r>
          </w:p>
        </w:tc>
        <w:tc>
          <w:tcPr>
            <w:tcW w:w="1417" w:type="dxa"/>
            <w:vAlign w:val="center"/>
          </w:tcPr>
          <w:p w:rsidR="007C1F5F" w:rsidRPr="009623D3" w:rsidRDefault="00BC687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Align w:val="center"/>
          </w:tcPr>
          <w:p w:rsidR="007C1F5F" w:rsidRPr="009623D3" w:rsidRDefault="00BC687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21495,5</w:t>
            </w:r>
          </w:p>
        </w:tc>
        <w:tc>
          <w:tcPr>
            <w:tcW w:w="1247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="00BC6875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21495,5</w:t>
            </w:r>
          </w:p>
        </w:tc>
        <w:tc>
          <w:tcPr>
            <w:tcW w:w="1083" w:type="dxa"/>
            <w:vAlign w:val="center"/>
          </w:tcPr>
          <w:p w:rsidR="007C1F5F" w:rsidRPr="009623D3" w:rsidRDefault="00BC687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1F5F" w:rsidRPr="009623D3" w:rsidTr="00143974">
        <w:trPr>
          <w:trHeight w:val="1245"/>
        </w:trPr>
        <w:tc>
          <w:tcPr>
            <w:tcW w:w="2802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 w:rsidR="00BC6875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бюджетов субъектов РФ</w:t>
            </w:r>
          </w:p>
        </w:tc>
        <w:tc>
          <w:tcPr>
            <w:tcW w:w="1701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623D3">
              <w:rPr>
                <w:rFonts w:ascii="Times New Roman" w:hAnsi="Times New Roman"/>
                <w:sz w:val="12"/>
                <w:szCs w:val="12"/>
                <w:lang w:eastAsia="ru-RU"/>
              </w:rPr>
              <w:t>816 2 19 00000 00 0000 000</w:t>
            </w:r>
          </w:p>
        </w:tc>
        <w:tc>
          <w:tcPr>
            <w:tcW w:w="1417" w:type="dxa"/>
            <w:vAlign w:val="center"/>
          </w:tcPr>
          <w:p w:rsidR="007C1F5F" w:rsidRPr="009623D3" w:rsidRDefault="00BC687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4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BC6875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13076,7</w:t>
            </w:r>
          </w:p>
        </w:tc>
        <w:tc>
          <w:tcPr>
            <w:tcW w:w="1247" w:type="dxa"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BC6875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13076,7</w:t>
            </w:r>
          </w:p>
        </w:tc>
        <w:tc>
          <w:tcPr>
            <w:tcW w:w="1083" w:type="dxa"/>
            <w:vAlign w:val="center"/>
          </w:tcPr>
          <w:p w:rsidR="007C1F5F" w:rsidRPr="009623D3" w:rsidRDefault="00BC687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7C1F5F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0E36C4" w:rsidRPr="009623D3" w:rsidRDefault="000E36C4" w:rsidP="00962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Как видно из таблицы</w:t>
      </w:r>
      <w:r w:rsidR="006D7AEF" w:rsidRPr="009623D3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плановые и фактические показатели исполнения доходов, представленные в бюджетной отчетности Комитета (ф. 0503127), являются несопоставимыми, так как в данной форме указаны не все плановые показатели по доходам</w:t>
      </w:r>
      <w:r w:rsidR="001B28B0" w:rsidRPr="009623D3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412577" w:rsidRPr="009623D3">
        <w:rPr>
          <w:rFonts w:ascii="Times New Roman" w:hAnsi="Times New Roman"/>
          <w:sz w:val="24"/>
          <w:szCs w:val="24"/>
        </w:rPr>
        <w:t xml:space="preserve">полученным в 2015 году </w:t>
      </w:r>
      <w:r w:rsidRPr="009623D3">
        <w:rPr>
          <w:rFonts w:ascii="Times New Roman" w:hAnsi="Times New Roman"/>
          <w:sz w:val="24"/>
          <w:szCs w:val="24"/>
        </w:rPr>
        <w:t>за счет средств федерального бюджета.</w:t>
      </w:r>
    </w:p>
    <w:p w:rsidR="0023409F" w:rsidRPr="009623D3" w:rsidRDefault="00B372FD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Согласно данным отчета об исполнении бюджета на 01.01.2016 (ф. 0503127) </w:t>
      </w:r>
      <w:r w:rsidR="001B28B0" w:rsidRPr="009623D3">
        <w:rPr>
          <w:rFonts w:ascii="Times New Roman" w:hAnsi="Times New Roman"/>
          <w:sz w:val="24"/>
          <w:szCs w:val="24"/>
        </w:rPr>
        <w:t>исполнение доходов по данным графы 8 раздела «Доходы бюджета» составило 2987227,6 тыс. руб</w:t>
      </w:r>
      <w:r w:rsidR="00822F30" w:rsidRPr="009623D3">
        <w:rPr>
          <w:rFonts w:ascii="Times New Roman" w:hAnsi="Times New Roman"/>
          <w:sz w:val="24"/>
          <w:szCs w:val="24"/>
        </w:rPr>
        <w:t>лей</w:t>
      </w:r>
      <w:r w:rsidR="001B28B0" w:rsidRPr="009623D3">
        <w:rPr>
          <w:rFonts w:ascii="Times New Roman" w:hAnsi="Times New Roman"/>
          <w:sz w:val="24"/>
          <w:szCs w:val="24"/>
        </w:rPr>
        <w:t>.</w:t>
      </w:r>
      <w:r w:rsidR="00822F30" w:rsidRPr="009623D3">
        <w:rPr>
          <w:rFonts w:ascii="Times New Roman" w:hAnsi="Times New Roman"/>
          <w:sz w:val="24"/>
          <w:szCs w:val="24"/>
        </w:rPr>
        <w:t xml:space="preserve"> При этом </w:t>
      </w:r>
      <w:r w:rsidR="00212C13" w:rsidRPr="009623D3">
        <w:rPr>
          <w:rFonts w:ascii="Times New Roman" w:hAnsi="Times New Roman"/>
          <w:sz w:val="24"/>
          <w:szCs w:val="24"/>
        </w:rPr>
        <w:t xml:space="preserve">общая сумма утвержденных бюджетных назначений </w:t>
      </w:r>
      <w:r w:rsidR="00287F85" w:rsidRPr="009623D3">
        <w:rPr>
          <w:rFonts w:ascii="Times New Roman" w:hAnsi="Times New Roman"/>
          <w:sz w:val="24"/>
          <w:szCs w:val="24"/>
        </w:rPr>
        <w:t xml:space="preserve">(графа 4 ф. 0503127) </w:t>
      </w:r>
      <w:r w:rsidR="00212C13" w:rsidRPr="009623D3">
        <w:rPr>
          <w:rFonts w:ascii="Times New Roman" w:hAnsi="Times New Roman"/>
          <w:sz w:val="24"/>
          <w:szCs w:val="24"/>
        </w:rPr>
        <w:t>по доходам составила 497155,5 тыс. руб</w:t>
      </w:r>
      <w:r w:rsidR="00DD23DE" w:rsidRPr="009623D3">
        <w:rPr>
          <w:rFonts w:ascii="Times New Roman" w:hAnsi="Times New Roman"/>
          <w:sz w:val="24"/>
          <w:szCs w:val="24"/>
        </w:rPr>
        <w:t xml:space="preserve">., которая соответствует </w:t>
      </w:r>
      <w:r w:rsidR="001159A4" w:rsidRPr="009623D3">
        <w:rPr>
          <w:rFonts w:ascii="Times New Roman" w:hAnsi="Times New Roman"/>
          <w:sz w:val="24"/>
          <w:szCs w:val="24"/>
        </w:rPr>
        <w:t xml:space="preserve">сумме 1 транша по </w:t>
      </w:r>
      <w:r w:rsidR="00DD23DE" w:rsidRPr="009623D3">
        <w:rPr>
          <w:rFonts w:ascii="Times New Roman" w:hAnsi="Times New Roman"/>
          <w:sz w:val="24"/>
          <w:szCs w:val="24"/>
        </w:rPr>
        <w:t>код</w:t>
      </w:r>
      <w:r w:rsidR="001159A4" w:rsidRPr="009623D3">
        <w:rPr>
          <w:rFonts w:ascii="Times New Roman" w:hAnsi="Times New Roman"/>
          <w:sz w:val="24"/>
          <w:szCs w:val="24"/>
        </w:rPr>
        <w:t>у</w:t>
      </w:r>
      <w:r w:rsidR="00DD23DE" w:rsidRPr="009623D3">
        <w:rPr>
          <w:rFonts w:ascii="Times New Roman" w:hAnsi="Times New Roman"/>
          <w:sz w:val="24"/>
          <w:szCs w:val="24"/>
        </w:rPr>
        <w:t xml:space="preserve"> доходов 2 02 02184 02 0000 151 «Субсидии бюджетам субъектов РФ на оказание несвязанной поддержки сельскохозяйственным товаропроизводителям в области растениеводства»</w:t>
      </w:r>
      <w:r w:rsidR="00212C13" w:rsidRPr="009623D3">
        <w:rPr>
          <w:rFonts w:ascii="Times New Roman" w:hAnsi="Times New Roman"/>
          <w:sz w:val="24"/>
          <w:szCs w:val="24"/>
        </w:rPr>
        <w:t>.</w:t>
      </w:r>
      <w:r w:rsidR="001159A4" w:rsidRPr="00962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409F" w:rsidRPr="009623D3">
        <w:rPr>
          <w:rFonts w:ascii="Times New Roman" w:hAnsi="Times New Roman"/>
          <w:sz w:val="24"/>
          <w:szCs w:val="24"/>
        </w:rPr>
        <w:t xml:space="preserve">По другим видам </w:t>
      </w:r>
      <w:r w:rsidR="006D7AEF" w:rsidRPr="009623D3">
        <w:rPr>
          <w:rFonts w:ascii="Times New Roman" w:hAnsi="Times New Roman"/>
          <w:sz w:val="24"/>
          <w:szCs w:val="24"/>
        </w:rPr>
        <w:t>субсидий из федерального бюджета</w:t>
      </w:r>
      <w:r w:rsidR="0023409F" w:rsidRPr="009623D3">
        <w:rPr>
          <w:rFonts w:ascii="Times New Roman" w:hAnsi="Times New Roman"/>
          <w:sz w:val="24"/>
          <w:szCs w:val="24"/>
        </w:rPr>
        <w:t xml:space="preserve"> сведения об утвержденных бюджетных назначениях в отчете об исполнении</w:t>
      </w:r>
      <w:proofErr w:type="gramEnd"/>
      <w:r w:rsidR="0023409F" w:rsidRPr="009623D3">
        <w:rPr>
          <w:rFonts w:ascii="Times New Roman" w:hAnsi="Times New Roman"/>
          <w:sz w:val="24"/>
          <w:szCs w:val="24"/>
        </w:rPr>
        <w:t xml:space="preserve"> бюджета на 01.01.2016 (ф. 0503127) </w:t>
      </w:r>
      <w:r w:rsidR="0023409F" w:rsidRPr="009623D3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F80293" w:rsidRPr="009623D3" w:rsidRDefault="0023409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Необходимо отметить, что </w:t>
      </w:r>
      <w:r w:rsidR="001159A4" w:rsidRPr="009623D3">
        <w:rPr>
          <w:rFonts w:ascii="Times New Roman" w:hAnsi="Times New Roman"/>
          <w:sz w:val="24"/>
          <w:szCs w:val="24"/>
        </w:rPr>
        <w:t>и в соответствии с приложением №1 к Закону об областном бюджете на 2015 год</w:t>
      </w:r>
      <w:r w:rsidR="006D7AEF" w:rsidRPr="009623D3">
        <w:rPr>
          <w:rFonts w:ascii="Times New Roman" w:hAnsi="Times New Roman"/>
          <w:sz w:val="24"/>
          <w:szCs w:val="24"/>
        </w:rPr>
        <w:t>,</w:t>
      </w:r>
      <w:r w:rsidR="001159A4" w:rsidRPr="009623D3">
        <w:rPr>
          <w:rFonts w:ascii="Times New Roman" w:hAnsi="Times New Roman"/>
          <w:sz w:val="24"/>
          <w:szCs w:val="24"/>
        </w:rPr>
        <w:t xml:space="preserve"> и в соответствии с дополнительным соглашением от 30.10.2015 №1723/17-С к Соглашению от 05.02.2015 №37/17-с о предоставлении субсидий из федерального бюджета бюджету субъекта РФ, заключенному между Министерством сельского хозяйства РФ и Администрацией Волгоградской области, общая сумма субсидии на оказание несвязанной поддержки сельскохозяйственным</w:t>
      </w:r>
      <w:proofErr w:type="gramEnd"/>
      <w:r w:rsidR="001159A4" w:rsidRPr="009623D3">
        <w:rPr>
          <w:rFonts w:ascii="Times New Roman" w:hAnsi="Times New Roman"/>
          <w:sz w:val="24"/>
          <w:szCs w:val="24"/>
        </w:rPr>
        <w:t xml:space="preserve"> товаропроизводителям в области растениеводства составила </w:t>
      </w:r>
      <w:r w:rsidR="001159A4" w:rsidRPr="009623D3">
        <w:rPr>
          <w:rFonts w:ascii="Times New Roman" w:hAnsi="Times New Roman"/>
          <w:sz w:val="24"/>
          <w:szCs w:val="24"/>
          <w:u w:val="single"/>
        </w:rPr>
        <w:t>784168,9 тыс. руб.</w:t>
      </w:r>
      <w:r w:rsidR="001159A4" w:rsidRPr="009623D3">
        <w:rPr>
          <w:rFonts w:ascii="Times New Roman" w:hAnsi="Times New Roman"/>
          <w:sz w:val="24"/>
          <w:szCs w:val="24"/>
        </w:rPr>
        <w:t>, что соответствует факт</w:t>
      </w:r>
      <w:r w:rsidR="00781328" w:rsidRPr="009623D3">
        <w:rPr>
          <w:rFonts w:ascii="Times New Roman" w:hAnsi="Times New Roman"/>
          <w:sz w:val="24"/>
          <w:szCs w:val="24"/>
        </w:rPr>
        <w:t>ически полученной сумме дохода, то есть</w:t>
      </w:r>
      <w:r w:rsidR="001843ED" w:rsidRPr="009623D3">
        <w:rPr>
          <w:rFonts w:ascii="Times New Roman" w:hAnsi="Times New Roman"/>
          <w:sz w:val="24"/>
          <w:szCs w:val="24"/>
        </w:rPr>
        <w:t xml:space="preserve"> </w:t>
      </w:r>
      <w:r w:rsidR="00F80293" w:rsidRPr="009623D3">
        <w:rPr>
          <w:rFonts w:ascii="Times New Roman" w:hAnsi="Times New Roman"/>
          <w:sz w:val="24"/>
          <w:szCs w:val="24"/>
          <w:u w:val="single"/>
        </w:rPr>
        <w:t xml:space="preserve">фактически </w:t>
      </w:r>
      <w:r w:rsidR="006D7AEF" w:rsidRPr="009623D3">
        <w:rPr>
          <w:rFonts w:ascii="Times New Roman" w:hAnsi="Times New Roman"/>
          <w:sz w:val="24"/>
          <w:szCs w:val="24"/>
          <w:u w:val="single"/>
        </w:rPr>
        <w:t>данный показатель не перевыполнен.</w:t>
      </w:r>
    </w:p>
    <w:p w:rsidR="001843ED" w:rsidRPr="009623D3" w:rsidRDefault="004469B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lastRenderedPageBreak/>
        <w:t>В результате</w:t>
      </w:r>
      <w:r w:rsidR="00F80293" w:rsidRPr="009623D3">
        <w:rPr>
          <w:rFonts w:ascii="Times New Roman" w:hAnsi="Times New Roman"/>
          <w:sz w:val="24"/>
          <w:szCs w:val="24"/>
        </w:rPr>
        <w:t xml:space="preserve"> </w:t>
      </w:r>
      <w:r w:rsidR="0023409F" w:rsidRPr="009623D3">
        <w:rPr>
          <w:rFonts w:ascii="Times New Roman" w:hAnsi="Times New Roman"/>
          <w:sz w:val="24"/>
          <w:szCs w:val="24"/>
        </w:rPr>
        <w:t xml:space="preserve">при заполнении данных графы 4 </w:t>
      </w:r>
      <w:r w:rsidR="0035463A" w:rsidRPr="009623D3">
        <w:rPr>
          <w:rFonts w:ascii="Times New Roman" w:hAnsi="Times New Roman"/>
          <w:sz w:val="24"/>
          <w:szCs w:val="24"/>
        </w:rPr>
        <w:t xml:space="preserve">«Утвержденные бюджетные назначения» </w:t>
      </w:r>
      <w:r w:rsidR="00781328" w:rsidRPr="009623D3">
        <w:rPr>
          <w:rFonts w:ascii="Times New Roman" w:hAnsi="Times New Roman"/>
          <w:sz w:val="24"/>
          <w:szCs w:val="24"/>
        </w:rPr>
        <w:t xml:space="preserve">раздела «Доходы бюджета» </w:t>
      </w:r>
      <w:r w:rsidR="0035463A" w:rsidRPr="009623D3">
        <w:rPr>
          <w:rFonts w:ascii="Times New Roman" w:hAnsi="Times New Roman"/>
          <w:sz w:val="24"/>
          <w:szCs w:val="24"/>
        </w:rPr>
        <w:t xml:space="preserve">(ф. 0503127) </w:t>
      </w:r>
      <w:r w:rsidR="0023409F" w:rsidRPr="009623D3">
        <w:rPr>
          <w:rFonts w:ascii="Times New Roman" w:hAnsi="Times New Roman"/>
          <w:sz w:val="24"/>
          <w:szCs w:val="24"/>
        </w:rPr>
        <w:t xml:space="preserve">Комитетом допущено искажение </w:t>
      </w:r>
      <w:r w:rsidR="00F80293" w:rsidRPr="009623D3">
        <w:rPr>
          <w:rFonts w:ascii="Times New Roman" w:hAnsi="Times New Roman"/>
          <w:sz w:val="24"/>
          <w:szCs w:val="24"/>
        </w:rPr>
        <w:t>суммы</w:t>
      </w:r>
      <w:r w:rsidR="0023409F" w:rsidRPr="009623D3">
        <w:rPr>
          <w:rFonts w:ascii="Times New Roman" w:hAnsi="Times New Roman"/>
          <w:sz w:val="24"/>
          <w:szCs w:val="24"/>
        </w:rPr>
        <w:t xml:space="preserve"> утвержденных бюджетных назначений </w:t>
      </w:r>
      <w:r w:rsidR="00781328" w:rsidRPr="009623D3">
        <w:rPr>
          <w:rFonts w:ascii="Times New Roman" w:hAnsi="Times New Roman"/>
          <w:sz w:val="24"/>
          <w:szCs w:val="24"/>
        </w:rPr>
        <w:t xml:space="preserve">по </w:t>
      </w:r>
      <w:r w:rsidR="0023409F" w:rsidRPr="009623D3">
        <w:rPr>
          <w:rFonts w:ascii="Times New Roman" w:hAnsi="Times New Roman"/>
          <w:sz w:val="24"/>
          <w:szCs w:val="24"/>
        </w:rPr>
        <w:t>коду доходов 2 02 02184 02 0000 151 «Субсидии бюджетам субъектов РФ на оказание несвязанной поддержки сельскохозяйственным товаропроизводителям в области растениеводства»</w:t>
      </w:r>
      <w:r w:rsidR="00781328" w:rsidRPr="009623D3">
        <w:rPr>
          <w:rFonts w:ascii="Times New Roman" w:hAnsi="Times New Roman"/>
          <w:sz w:val="24"/>
          <w:szCs w:val="24"/>
        </w:rPr>
        <w:t xml:space="preserve"> на 287013,4 тыс. руб.</w:t>
      </w:r>
      <w:r w:rsidRPr="009623D3">
        <w:rPr>
          <w:rFonts w:ascii="Times New Roman" w:hAnsi="Times New Roman"/>
          <w:sz w:val="24"/>
          <w:szCs w:val="24"/>
        </w:rPr>
        <w:t>,</w:t>
      </w:r>
      <w:r w:rsidR="00781328" w:rsidRPr="009623D3">
        <w:rPr>
          <w:rFonts w:ascii="Times New Roman" w:hAnsi="Times New Roman"/>
          <w:sz w:val="24"/>
          <w:szCs w:val="24"/>
        </w:rPr>
        <w:t xml:space="preserve"> поскольку доход получен в полном объеме, а утвержденные бюджетные назначения указаны </w:t>
      </w:r>
      <w:r w:rsidRPr="009623D3">
        <w:rPr>
          <w:rFonts w:ascii="Times New Roman" w:hAnsi="Times New Roman"/>
          <w:sz w:val="24"/>
          <w:szCs w:val="24"/>
        </w:rPr>
        <w:t>только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</w:t>
      </w:r>
      <w:r w:rsidR="00781328" w:rsidRPr="009623D3">
        <w:rPr>
          <w:rFonts w:ascii="Times New Roman" w:hAnsi="Times New Roman"/>
          <w:sz w:val="24"/>
          <w:szCs w:val="24"/>
        </w:rPr>
        <w:t>в сумме 1 транша.</w:t>
      </w:r>
    </w:p>
    <w:p w:rsidR="004469BC" w:rsidRPr="009623D3" w:rsidRDefault="004469B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 xml:space="preserve">Соответственно в графе 9 </w:t>
      </w:r>
      <w:r w:rsidR="0035463A" w:rsidRPr="009623D3">
        <w:rPr>
          <w:rFonts w:ascii="Times New Roman" w:hAnsi="Times New Roman"/>
          <w:sz w:val="24"/>
          <w:szCs w:val="24"/>
          <w:u w:val="single"/>
        </w:rPr>
        <w:t>«Неисполненные назначения»</w:t>
      </w:r>
      <w:r w:rsidR="00B92BED" w:rsidRPr="009623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463A" w:rsidRPr="009623D3">
        <w:rPr>
          <w:rFonts w:ascii="Times New Roman" w:hAnsi="Times New Roman"/>
          <w:sz w:val="24"/>
          <w:szCs w:val="24"/>
          <w:u w:val="single"/>
        </w:rPr>
        <w:t xml:space="preserve">ф. 0503127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неверно отражена сумма перевыполнения (-287013,4 тыс. руб.), которого фактически </w:t>
      </w:r>
      <w:r w:rsidR="006D7AEF" w:rsidRPr="009623D3">
        <w:rPr>
          <w:rFonts w:ascii="Times New Roman" w:hAnsi="Times New Roman"/>
          <w:sz w:val="24"/>
          <w:szCs w:val="24"/>
          <w:u w:val="single"/>
        </w:rPr>
        <w:t>не имелось</w:t>
      </w:r>
      <w:r w:rsidRPr="009623D3">
        <w:rPr>
          <w:rFonts w:ascii="Times New Roman" w:hAnsi="Times New Roman"/>
          <w:sz w:val="24"/>
          <w:szCs w:val="24"/>
          <w:u w:val="single"/>
        </w:rPr>
        <w:t>.</w:t>
      </w:r>
    </w:p>
    <w:p w:rsidR="0074040F" w:rsidRPr="009623D3" w:rsidRDefault="0074040F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Таким образом, имело место грубое нарушение правил ведения бухгалтерского учета и представления бухгалтерской отчетности (искажение любой статьи (строки) формы бухгалтерской отчетности не менее чем на 10%), за которое установлена административная ответственность в соответствии со ст. 15.11 Кодекса РФ об административных правонарушениях от 30.12.2001 №195-ФЗ (далее </w:t>
      </w:r>
      <w:proofErr w:type="spellStart"/>
      <w:r w:rsidRPr="009623D3">
        <w:rPr>
          <w:rFonts w:ascii="Times New Roman" w:hAnsi="Times New Roman"/>
          <w:sz w:val="24"/>
          <w:szCs w:val="24"/>
        </w:rPr>
        <w:t>КоАП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РФ). </w:t>
      </w:r>
      <w:proofErr w:type="gramEnd"/>
    </w:p>
    <w:p w:rsidR="001159A4" w:rsidRPr="009623D3" w:rsidRDefault="00781328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>В данном случае искажение значения показателя строки 010 «Доходы бюджета – всего» графы 4 раздела «Доходы бюджета» составило 287013,4 тыс. руб., или 36,6</w:t>
      </w:r>
      <w:r w:rsidR="00244144" w:rsidRPr="009623D3">
        <w:rPr>
          <w:rFonts w:ascii="Times New Roman" w:hAnsi="Times New Roman"/>
          <w:sz w:val="24"/>
          <w:szCs w:val="24"/>
          <w:u w:val="single"/>
        </w:rPr>
        <w:t>%</w:t>
      </w:r>
      <w:r w:rsidR="006D7AEF" w:rsidRPr="009623D3">
        <w:rPr>
          <w:rFonts w:ascii="Times New Roman" w:hAnsi="Times New Roman"/>
          <w:sz w:val="24"/>
          <w:szCs w:val="24"/>
          <w:u w:val="single"/>
        </w:rPr>
        <w:t>,</w:t>
      </w:r>
      <w:r w:rsidR="00244144" w:rsidRPr="009623D3">
        <w:rPr>
          <w:rFonts w:ascii="Times New Roman" w:hAnsi="Times New Roman"/>
          <w:sz w:val="24"/>
          <w:szCs w:val="24"/>
          <w:u w:val="single"/>
        </w:rPr>
        <w:t xml:space="preserve"> и графы 9 </w:t>
      </w:r>
      <w:r w:rsidR="0074040F" w:rsidRPr="009623D3">
        <w:rPr>
          <w:rFonts w:ascii="Times New Roman" w:hAnsi="Times New Roman"/>
          <w:sz w:val="24"/>
          <w:szCs w:val="24"/>
          <w:u w:val="single"/>
        </w:rPr>
        <w:t xml:space="preserve">раздела «Доходы бюджета» </w:t>
      </w:r>
      <w:r w:rsidR="00244144" w:rsidRPr="009623D3">
        <w:rPr>
          <w:rFonts w:ascii="Times New Roman" w:hAnsi="Times New Roman"/>
          <w:sz w:val="24"/>
          <w:szCs w:val="24"/>
          <w:u w:val="single"/>
        </w:rPr>
        <w:t>– 100 процентов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631126" w:rsidRPr="009623D3" w:rsidRDefault="00740F23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Вследстви</w:t>
      </w:r>
      <w:r w:rsidR="006100A7" w:rsidRPr="009623D3">
        <w:rPr>
          <w:rFonts w:ascii="Times New Roman" w:hAnsi="Times New Roman"/>
          <w:sz w:val="24"/>
          <w:szCs w:val="24"/>
        </w:rPr>
        <w:t>е</w:t>
      </w:r>
      <w:r w:rsidRPr="009623D3">
        <w:rPr>
          <w:rFonts w:ascii="Times New Roman" w:hAnsi="Times New Roman"/>
          <w:sz w:val="24"/>
          <w:szCs w:val="24"/>
        </w:rPr>
        <w:t xml:space="preserve"> этого в</w:t>
      </w:r>
      <w:r w:rsidR="007C1F5F" w:rsidRPr="009623D3">
        <w:rPr>
          <w:rFonts w:ascii="Times New Roman" w:hAnsi="Times New Roman"/>
          <w:sz w:val="24"/>
          <w:szCs w:val="24"/>
        </w:rPr>
        <w:t xml:space="preserve"> Сведениях об исполнении бюджета на 01.01.201</w:t>
      </w:r>
      <w:r w:rsidR="00B372FD" w:rsidRPr="009623D3">
        <w:rPr>
          <w:rFonts w:ascii="Times New Roman" w:hAnsi="Times New Roman"/>
          <w:sz w:val="24"/>
          <w:szCs w:val="24"/>
        </w:rPr>
        <w:t>6</w:t>
      </w:r>
      <w:r w:rsidR="007C1F5F" w:rsidRPr="009623D3">
        <w:rPr>
          <w:rFonts w:ascii="Times New Roman" w:hAnsi="Times New Roman"/>
          <w:sz w:val="24"/>
          <w:szCs w:val="24"/>
        </w:rPr>
        <w:t xml:space="preserve"> (ф. 0503164) </w:t>
      </w:r>
      <w:r w:rsidR="00631126" w:rsidRPr="009623D3">
        <w:rPr>
          <w:rFonts w:ascii="Times New Roman" w:hAnsi="Times New Roman"/>
          <w:sz w:val="24"/>
          <w:szCs w:val="24"/>
        </w:rPr>
        <w:t>Комитетом неверно указана причина отклонени</w:t>
      </w:r>
      <w:r w:rsidR="006D7147" w:rsidRPr="009623D3">
        <w:rPr>
          <w:rFonts w:ascii="Times New Roman" w:hAnsi="Times New Roman"/>
          <w:sz w:val="24"/>
          <w:szCs w:val="24"/>
        </w:rPr>
        <w:t>я</w:t>
      </w:r>
      <w:r w:rsidR="00631126" w:rsidRPr="009623D3">
        <w:rPr>
          <w:rFonts w:ascii="Times New Roman" w:hAnsi="Times New Roman"/>
          <w:sz w:val="24"/>
          <w:szCs w:val="24"/>
        </w:rPr>
        <w:t xml:space="preserve"> от планового процента исполнения. Так, </w:t>
      </w:r>
      <w:r w:rsidR="007C1F5F" w:rsidRPr="009623D3">
        <w:rPr>
          <w:rFonts w:ascii="Times New Roman" w:hAnsi="Times New Roman"/>
          <w:sz w:val="24"/>
          <w:szCs w:val="24"/>
        </w:rPr>
        <w:t xml:space="preserve">в качестве причины отклонений от планового процента исполнения </w:t>
      </w:r>
      <w:r w:rsidR="00DD23DE" w:rsidRPr="009623D3">
        <w:rPr>
          <w:rFonts w:ascii="Times New Roman" w:hAnsi="Times New Roman"/>
          <w:sz w:val="24"/>
          <w:szCs w:val="24"/>
        </w:rPr>
        <w:t xml:space="preserve">по коду доходов </w:t>
      </w:r>
      <w:r w:rsidR="007B1D8F" w:rsidRPr="009623D3">
        <w:rPr>
          <w:rFonts w:ascii="Times New Roman" w:hAnsi="Times New Roman"/>
          <w:sz w:val="24"/>
          <w:szCs w:val="24"/>
        </w:rPr>
        <w:t xml:space="preserve">2 02 02184 02 0000 151 «Субсидии бюджетам субъектов РФ на оказание несвязанной поддержки сельскохозяйственным товаропроизводителям в области растениеводства» </w:t>
      </w:r>
      <w:r w:rsidR="007C1F5F" w:rsidRPr="009623D3">
        <w:rPr>
          <w:rFonts w:ascii="Times New Roman" w:hAnsi="Times New Roman"/>
          <w:sz w:val="24"/>
          <w:szCs w:val="24"/>
        </w:rPr>
        <w:t>указано «</w:t>
      </w:r>
      <w:r w:rsidR="00DD23DE" w:rsidRPr="009623D3">
        <w:rPr>
          <w:rFonts w:ascii="Times New Roman" w:hAnsi="Times New Roman"/>
          <w:sz w:val="24"/>
          <w:szCs w:val="24"/>
          <w:u w:val="single"/>
        </w:rPr>
        <w:t>в соответствии с заключенными соглашениями</w:t>
      </w:r>
      <w:r w:rsidR="007C1F5F" w:rsidRPr="009623D3">
        <w:rPr>
          <w:rFonts w:ascii="Times New Roman" w:hAnsi="Times New Roman"/>
          <w:sz w:val="24"/>
          <w:szCs w:val="24"/>
        </w:rPr>
        <w:t>»</w:t>
      </w:r>
      <w:r w:rsidR="00035035" w:rsidRPr="009623D3">
        <w:rPr>
          <w:rFonts w:ascii="Times New Roman" w:hAnsi="Times New Roman"/>
          <w:sz w:val="24"/>
          <w:szCs w:val="24"/>
        </w:rPr>
        <w:t xml:space="preserve">. </w:t>
      </w:r>
      <w:r w:rsidR="001E36F1" w:rsidRPr="009623D3">
        <w:rPr>
          <w:rFonts w:ascii="Times New Roman" w:hAnsi="Times New Roman"/>
          <w:sz w:val="24"/>
          <w:szCs w:val="24"/>
        </w:rPr>
        <w:t>К</w:t>
      </w:r>
      <w:r w:rsidR="008F45DE" w:rsidRPr="009623D3">
        <w:rPr>
          <w:rFonts w:ascii="Times New Roman" w:hAnsi="Times New Roman"/>
          <w:sz w:val="24"/>
          <w:szCs w:val="24"/>
        </w:rPr>
        <w:t>ак указ</w:t>
      </w:r>
      <w:r w:rsidR="001E36F1" w:rsidRPr="009623D3">
        <w:rPr>
          <w:rFonts w:ascii="Times New Roman" w:hAnsi="Times New Roman"/>
          <w:sz w:val="24"/>
          <w:szCs w:val="24"/>
        </w:rPr>
        <w:t>ано</w:t>
      </w:r>
      <w:r w:rsidR="008F45DE" w:rsidRPr="009623D3">
        <w:rPr>
          <w:rFonts w:ascii="Times New Roman" w:hAnsi="Times New Roman"/>
          <w:sz w:val="24"/>
          <w:szCs w:val="24"/>
        </w:rPr>
        <w:t xml:space="preserve"> выше,</w:t>
      </w:r>
      <w:r w:rsidR="00035035" w:rsidRPr="009623D3">
        <w:rPr>
          <w:rFonts w:ascii="Times New Roman" w:hAnsi="Times New Roman"/>
          <w:sz w:val="24"/>
          <w:szCs w:val="24"/>
        </w:rPr>
        <w:t xml:space="preserve"> фактически перевыполнения</w:t>
      </w:r>
      <w:r w:rsidRPr="009623D3">
        <w:rPr>
          <w:rFonts w:ascii="Times New Roman" w:hAnsi="Times New Roman"/>
          <w:sz w:val="24"/>
          <w:szCs w:val="24"/>
        </w:rPr>
        <w:t xml:space="preserve"> данного показателя не</w:t>
      </w:r>
      <w:r w:rsidR="00244144" w:rsidRPr="009623D3">
        <w:rPr>
          <w:rFonts w:ascii="Times New Roman" w:hAnsi="Times New Roman"/>
          <w:sz w:val="24"/>
          <w:szCs w:val="24"/>
        </w:rPr>
        <w:t xml:space="preserve"> было</w:t>
      </w:r>
      <w:r w:rsidR="00035035" w:rsidRPr="009623D3">
        <w:rPr>
          <w:rFonts w:ascii="Times New Roman" w:hAnsi="Times New Roman"/>
          <w:sz w:val="24"/>
          <w:szCs w:val="24"/>
        </w:rPr>
        <w:t>.</w:t>
      </w:r>
    </w:p>
    <w:p w:rsidR="00C71121" w:rsidRPr="009623D3" w:rsidRDefault="003F4670" w:rsidP="009623D3">
      <w:pPr>
        <w:tabs>
          <w:tab w:val="left" w:pos="6480"/>
          <w:tab w:val="left" w:pos="70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3D3">
        <w:rPr>
          <w:rFonts w:ascii="Times New Roman" w:hAnsi="Times New Roman"/>
          <w:sz w:val="24"/>
          <w:szCs w:val="24"/>
        </w:rPr>
        <w:t>С</w:t>
      </w:r>
      <w:r w:rsidR="00BA6F3E" w:rsidRPr="009623D3">
        <w:rPr>
          <w:rFonts w:ascii="Times New Roman" w:hAnsi="Times New Roman"/>
          <w:sz w:val="24"/>
          <w:szCs w:val="24"/>
        </w:rPr>
        <w:t>оглашениями, заключенными в 2015 году между</w:t>
      </w:r>
      <w:r w:rsidR="00034C7A" w:rsidRPr="009623D3">
        <w:rPr>
          <w:rFonts w:ascii="Times New Roman" w:hAnsi="Times New Roman"/>
          <w:sz w:val="24"/>
          <w:szCs w:val="24"/>
        </w:rPr>
        <w:t xml:space="preserve"> Министерством сельского хозяйства </w:t>
      </w:r>
      <w:r w:rsidRPr="009623D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BA6F3E" w:rsidRPr="009623D3">
        <w:rPr>
          <w:rFonts w:ascii="Times New Roman" w:hAnsi="Times New Roman"/>
          <w:sz w:val="24"/>
          <w:szCs w:val="24"/>
        </w:rPr>
        <w:t>и Администрацией Волгоградской области</w:t>
      </w:r>
      <w:r w:rsidRPr="009623D3">
        <w:rPr>
          <w:rFonts w:ascii="Times New Roman" w:hAnsi="Times New Roman"/>
          <w:sz w:val="24"/>
          <w:szCs w:val="24"/>
        </w:rPr>
        <w:t>,</w:t>
      </w:r>
      <w:r w:rsidR="00BA6F3E" w:rsidRPr="009623D3">
        <w:rPr>
          <w:rFonts w:ascii="Times New Roman" w:hAnsi="Times New Roman"/>
          <w:sz w:val="24"/>
          <w:szCs w:val="24"/>
        </w:rPr>
        <w:t xml:space="preserve"> общая сумма субсидий из федерального бюджета в целях </w:t>
      </w:r>
      <w:proofErr w:type="spellStart"/>
      <w:r w:rsidR="00BA6F3E" w:rsidRPr="009623D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BA6F3E" w:rsidRPr="009623D3">
        <w:rPr>
          <w:rFonts w:ascii="Times New Roman" w:hAnsi="Times New Roman"/>
          <w:sz w:val="24"/>
          <w:szCs w:val="24"/>
        </w:rPr>
        <w:t xml:space="preserve"> исполнения расходных обязательств субъектов РФ </w:t>
      </w:r>
      <w:r w:rsidR="003D2C0E" w:rsidRPr="009623D3">
        <w:rPr>
          <w:rFonts w:ascii="Times New Roman" w:hAnsi="Times New Roman"/>
          <w:sz w:val="24"/>
          <w:szCs w:val="24"/>
        </w:rPr>
        <w:t xml:space="preserve">предусмотрена в размере </w:t>
      </w:r>
      <w:r w:rsidR="00C71121" w:rsidRPr="009623D3">
        <w:rPr>
          <w:rFonts w:ascii="Times New Roman" w:hAnsi="Times New Roman"/>
          <w:sz w:val="24"/>
          <w:szCs w:val="24"/>
        </w:rPr>
        <w:t>3177976 тыс. рублей</w:t>
      </w:r>
      <w:r w:rsidR="00C71121" w:rsidRPr="009623D3">
        <w:rPr>
          <w:rFonts w:ascii="Times New Roman" w:hAnsi="Times New Roman"/>
          <w:sz w:val="28"/>
          <w:szCs w:val="28"/>
        </w:rPr>
        <w:t>.</w:t>
      </w:r>
    </w:p>
    <w:p w:rsidR="007C1F5F" w:rsidRPr="009623D3" w:rsidRDefault="006D4173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Таким образом, </w:t>
      </w:r>
      <w:r w:rsidR="001E5CCE" w:rsidRPr="009623D3">
        <w:rPr>
          <w:rFonts w:ascii="Times New Roman" w:hAnsi="Times New Roman"/>
          <w:sz w:val="24"/>
          <w:szCs w:val="24"/>
        </w:rPr>
        <w:t xml:space="preserve">в случае отражения утвержденных бюджетных назначений в соответствии с приложением 1 к Закону Волгоградской области на 2015 год, </w:t>
      </w:r>
      <w:r w:rsidR="007C1F5F" w:rsidRPr="009623D3">
        <w:rPr>
          <w:rFonts w:ascii="Times New Roman" w:hAnsi="Times New Roman"/>
          <w:sz w:val="24"/>
          <w:szCs w:val="24"/>
        </w:rPr>
        <w:t xml:space="preserve">причиной превышения фактического исполнения по поступлениям над прогнозными </w:t>
      </w:r>
      <w:r w:rsidRPr="009623D3">
        <w:rPr>
          <w:rFonts w:ascii="Times New Roman" w:hAnsi="Times New Roman"/>
          <w:sz w:val="24"/>
          <w:szCs w:val="24"/>
        </w:rPr>
        <w:t>мо</w:t>
      </w:r>
      <w:r w:rsidR="001E5CCE" w:rsidRPr="009623D3">
        <w:rPr>
          <w:rFonts w:ascii="Times New Roman" w:hAnsi="Times New Roman"/>
          <w:sz w:val="24"/>
          <w:szCs w:val="24"/>
        </w:rPr>
        <w:t>гло бы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7C1F5F" w:rsidRPr="009623D3">
        <w:rPr>
          <w:rFonts w:ascii="Times New Roman" w:hAnsi="Times New Roman"/>
          <w:sz w:val="24"/>
          <w:szCs w:val="24"/>
        </w:rPr>
        <w:t>явля</w:t>
      </w:r>
      <w:r w:rsidRPr="009623D3">
        <w:rPr>
          <w:rFonts w:ascii="Times New Roman" w:hAnsi="Times New Roman"/>
          <w:sz w:val="24"/>
          <w:szCs w:val="24"/>
        </w:rPr>
        <w:t>ть</w:t>
      </w:r>
      <w:r w:rsidR="007C1F5F" w:rsidRPr="009623D3">
        <w:rPr>
          <w:rFonts w:ascii="Times New Roman" w:hAnsi="Times New Roman"/>
          <w:sz w:val="24"/>
          <w:szCs w:val="24"/>
        </w:rPr>
        <w:t>ся</w:t>
      </w:r>
      <w:r w:rsidRPr="009623D3">
        <w:rPr>
          <w:rFonts w:ascii="Times New Roman" w:hAnsi="Times New Roman"/>
          <w:sz w:val="24"/>
          <w:szCs w:val="24"/>
        </w:rPr>
        <w:t xml:space="preserve"> то, что</w:t>
      </w:r>
      <w:r w:rsidR="007C1F5F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объем средств федерального бюджета в соответствии с Соглашениями </w:t>
      </w:r>
      <w:r w:rsidR="007C1F5F" w:rsidRPr="009623D3">
        <w:rPr>
          <w:rFonts w:ascii="Times New Roman" w:hAnsi="Times New Roman"/>
          <w:sz w:val="24"/>
          <w:szCs w:val="24"/>
        </w:rPr>
        <w:t xml:space="preserve"> </w:t>
      </w:r>
      <w:r w:rsidR="00AB34B9" w:rsidRPr="009623D3">
        <w:rPr>
          <w:rFonts w:ascii="Times New Roman" w:hAnsi="Times New Roman"/>
          <w:sz w:val="24"/>
          <w:szCs w:val="24"/>
        </w:rPr>
        <w:t xml:space="preserve">был </w:t>
      </w:r>
      <w:r w:rsidRPr="009623D3">
        <w:rPr>
          <w:rFonts w:ascii="Times New Roman" w:hAnsi="Times New Roman"/>
          <w:sz w:val="24"/>
          <w:szCs w:val="24"/>
        </w:rPr>
        <w:t>увелич</w:t>
      </w:r>
      <w:r w:rsidR="00AB34B9" w:rsidRPr="009623D3">
        <w:rPr>
          <w:rFonts w:ascii="Times New Roman" w:hAnsi="Times New Roman"/>
          <w:sz w:val="24"/>
          <w:szCs w:val="24"/>
        </w:rPr>
        <w:t>ен</w:t>
      </w:r>
      <w:r w:rsidR="007C1F5F" w:rsidRPr="009623D3">
        <w:rPr>
          <w:rFonts w:ascii="Times New Roman" w:hAnsi="Times New Roman"/>
          <w:sz w:val="24"/>
          <w:szCs w:val="24"/>
        </w:rPr>
        <w:t>, а соответствующие изменения в Закон об областном бюджете на 201</w:t>
      </w:r>
      <w:r w:rsidRPr="009623D3">
        <w:rPr>
          <w:rFonts w:ascii="Times New Roman" w:hAnsi="Times New Roman"/>
          <w:sz w:val="24"/>
          <w:szCs w:val="24"/>
        </w:rPr>
        <w:t>5 год</w:t>
      </w:r>
      <w:r w:rsidR="007C1F5F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не </w:t>
      </w:r>
      <w:r w:rsidR="00AB34B9" w:rsidRPr="009623D3">
        <w:rPr>
          <w:rFonts w:ascii="Times New Roman" w:hAnsi="Times New Roman"/>
          <w:sz w:val="24"/>
          <w:szCs w:val="24"/>
        </w:rPr>
        <w:t>были внесены</w:t>
      </w:r>
      <w:r w:rsidRPr="009623D3">
        <w:rPr>
          <w:rFonts w:ascii="Times New Roman" w:hAnsi="Times New Roman"/>
          <w:sz w:val="24"/>
          <w:szCs w:val="24"/>
        </w:rPr>
        <w:t>.</w:t>
      </w:r>
      <w:proofErr w:type="gramEnd"/>
    </w:p>
    <w:p w:rsidR="006D7147" w:rsidRPr="009623D3" w:rsidRDefault="006D7147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Кроме того, в нарушение пункта 57 Инструкции №191н, которым в том числе предусмотрено, что при исполнении сверхплановых показателей графа 9 по строке 010 «Доходы бюджета всего» не заполняется, в отчете об исполнении бюджета на 01.01.2016 (ф. 0503127) в качестве неисполненных назначений отражены (-)287013,4 тыс. рублей.</w:t>
      </w:r>
    </w:p>
    <w:p w:rsidR="007C1F5F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7C1F5F" w:rsidRPr="009623D3" w:rsidRDefault="001E5CCE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Согласно</w:t>
      </w:r>
      <w:r w:rsidR="007C1F5F" w:rsidRPr="009623D3">
        <w:rPr>
          <w:rFonts w:ascii="Times New Roman" w:hAnsi="Times New Roman"/>
          <w:sz w:val="24"/>
          <w:szCs w:val="24"/>
        </w:rPr>
        <w:t xml:space="preserve"> отчет</w:t>
      </w:r>
      <w:r w:rsidRPr="009623D3">
        <w:rPr>
          <w:rFonts w:ascii="Times New Roman" w:hAnsi="Times New Roman"/>
          <w:sz w:val="24"/>
          <w:szCs w:val="24"/>
        </w:rPr>
        <w:t>у</w:t>
      </w:r>
      <w:r w:rsidR="007C1F5F" w:rsidRPr="009623D3">
        <w:rPr>
          <w:rFonts w:ascii="Times New Roman" w:hAnsi="Times New Roman"/>
          <w:sz w:val="24"/>
          <w:szCs w:val="24"/>
        </w:rPr>
        <w:t xml:space="preserve">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</w:t>
      </w:r>
      <w:hyperlink r:id="rId10" w:history="1">
        <w:r w:rsidR="007C1F5F" w:rsidRPr="009623D3">
          <w:rPr>
            <w:rFonts w:ascii="Times New Roman" w:hAnsi="Times New Roman"/>
            <w:sz w:val="24"/>
            <w:szCs w:val="24"/>
          </w:rPr>
          <w:t>(ф. 0503324)</w:t>
        </w:r>
      </w:hyperlink>
      <w:r w:rsidR="007C1F5F" w:rsidRPr="009623D3">
        <w:rPr>
          <w:rFonts w:ascii="Times New Roman" w:hAnsi="Times New Roman"/>
        </w:rPr>
        <w:t xml:space="preserve"> </w:t>
      </w:r>
      <w:r w:rsidR="007C1F5F" w:rsidRPr="009623D3">
        <w:rPr>
          <w:rFonts w:ascii="Times New Roman" w:hAnsi="Times New Roman"/>
          <w:sz w:val="24"/>
          <w:szCs w:val="24"/>
        </w:rPr>
        <w:t>на конец 201</w:t>
      </w:r>
      <w:r w:rsidR="00AB34B9" w:rsidRPr="009623D3">
        <w:rPr>
          <w:rFonts w:ascii="Times New Roman" w:hAnsi="Times New Roman"/>
          <w:sz w:val="24"/>
          <w:szCs w:val="24"/>
        </w:rPr>
        <w:t>5</w:t>
      </w:r>
      <w:r w:rsidR="007C1F5F" w:rsidRPr="009623D3">
        <w:rPr>
          <w:rFonts w:ascii="Times New Roman" w:hAnsi="Times New Roman"/>
          <w:sz w:val="24"/>
          <w:szCs w:val="24"/>
        </w:rPr>
        <w:t xml:space="preserve"> года </w:t>
      </w:r>
      <w:r w:rsidR="007C1F5F" w:rsidRPr="009623D3">
        <w:rPr>
          <w:rFonts w:ascii="Times New Roman" w:hAnsi="Times New Roman"/>
          <w:sz w:val="24"/>
          <w:szCs w:val="24"/>
          <w:u w:val="single"/>
        </w:rPr>
        <w:t xml:space="preserve">сумма неиспользованных остатков субсидий, подлежащих возврату в федеральный бюджет, составила </w:t>
      </w:r>
      <w:r w:rsidR="003F18CA" w:rsidRPr="009623D3">
        <w:rPr>
          <w:rFonts w:ascii="Times New Roman" w:hAnsi="Times New Roman"/>
          <w:sz w:val="24"/>
          <w:szCs w:val="24"/>
          <w:u w:val="single"/>
        </w:rPr>
        <w:t>116</w:t>
      </w:r>
      <w:r w:rsidR="00C67AF9" w:rsidRPr="009623D3">
        <w:rPr>
          <w:rFonts w:ascii="Times New Roman" w:hAnsi="Times New Roman"/>
          <w:sz w:val="24"/>
          <w:szCs w:val="24"/>
          <w:u w:val="single"/>
        </w:rPr>
        <w:t>,</w:t>
      </w:r>
      <w:r w:rsidR="003F18CA" w:rsidRPr="009623D3">
        <w:rPr>
          <w:rFonts w:ascii="Times New Roman" w:hAnsi="Times New Roman"/>
          <w:sz w:val="24"/>
          <w:szCs w:val="24"/>
          <w:u w:val="single"/>
        </w:rPr>
        <w:t>5</w:t>
      </w:r>
      <w:r w:rsidR="007C1F5F" w:rsidRPr="009623D3">
        <w:rPr>
          <w:rFonts w:ascii="Times New Roman" w:hAnsi="Times New Roman"/>
          <w:sz w:val="24"/>
          <w:szCs w:val="24"/>
          <w:u w:val="single"/>
        </w:rPr>
        <w:t xml:space="preserve"> тыс. руб.,</w:t>
      </w:r>
      <w:r w:rsidR="007C1F5F" w:rsidRPr="009623D3">
        <w:rPr>
          <w:rFonts w:ascii="Times New Roman" w:hAnsi="Times New Roman"/>
          <w:sz w:val="24"/>
          <w:szCs w:val="24"/>
        </w:rPr>
        <w:t xml:space="preserve"> что состав</w:t>
      </w:r>
      <w:r w:rsidR="00C67AF9" w:rsidRPr="009623D3">
        <w:rPr>
          <w:rFonts w:ascii="Times New Roman" w:hAnsi="Times New Roman"/>
          <w:sz w:val="24"/>
          <w:szCs w:val="24"/>
        </w:rPr>
        <w:t>ило</w:t>
      </w:r>
      <w:r w:rsidR="007C1F5F" w:rsidRPr="009623D3">
        <w:rPr>
          <w:rFonts w:ascii="Times New Roman" w:hAnsi="Times New Roman"/>
          <w:sz w:val="24"/>
          <w:szCs w:val="24"/>
        </w:rPr>
        <w:t xml:space="preserve"> </w:t>
      </w:r>
      <w:r w:rsidR="00C67AF9" w:rsidRPr="009623D3">
        <w:rPr>
          <w:rFonts w:ascii="Times New Roman" w:hAnsi="Times New Roman"/>
          <w:sz w:val="24"/>
          <w:szCs w:val="24"/>
        </w:rPr>
        <w:t>0,00</w:t>
      </w:r>
      <w:r w:rsidR="007C1F5F" w:rsidRPr="009623D3">
        <w:rPr>
          <w:rFonts w:ascii="Times New Roman" w:hAnsi="Times New Roman"/>
          <w:sz w:val="24"/>
          <w:szCs w:val="24"/>
        </w:rPr>
        <w:t>4% от общей суммы субсидий из федерального бюджета, поступивших в 201</w:t>
      </w:r>
      <w:r w:rsidR="00C67AF9" w:rsidRPr="009623D3">
        <w:rPr>
          <w:rFonts w:ascii="Times New Roman" w:hAnsi="Times New Roman"/>
          <w:sz w:val="24"/>
          <w:szCs w:val="24"/>
        </w:rPr>
        <w:t>5</w:t>
      </w:r>
      <w:r w:rsidR="007C1F5F" w:rsidRPr="009623D3">
        <w:rPr>
          <w:rFonts w:ascii="Times New Roman" w:hAnsi="Times New Roman"/>
          <w:sz w:val="24"/>
          <w:szCs w:val="24"/>
        </w:rPr>
        <w:t xml:space="preserve"> году (</w:t>
      </w:r>
      <w:r w:rsidR="00C67AF9" w:rsidRPr="009623D3">
        <w:rPr>
          <w:rFonts w:ascii="Times New Roman" w:hAnsi="Times New Roman"/>
          <w:sz w:val="24"/>
          <w:szCs w:val="24"/>
        </w:rPr>
        <w:t>2959985,8</w:t>
      </w:r>
      <w:r w:rsidR="007C1F5F" w:rsidRPr="009623D3">
        <w:rPr>
          <w:rFonts w:ascii="Times New Roman" w:hAnsi="Times New Roman"/>
          <w:sz w:val="24"/>
          <w:szCs w:val="24"/>
        </w:rPr>
        <w:t xml:space="preserve"> тыс. руб.), в том числе:</w:t>
      </w:r>
      <w:proofErr w:type="gramEnd"/>
    </w:p>
    <w:p w:rsidR="007C1F5F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-по субсидиям на возмещение части </w:t>
      </w:r>
      <w:r w:rsidR="00AB34B9" w:rsidRPr="009623D3">
        <w:rPr>
          <w:rFonts w:ascii="Times New Roman" w:hAnsi="Times New Roman"/>
          <w:sz w:val="24"/>
          <w:szCs w:val="24"/>
        </w:rPr>
        <w:t>затрат по наращиванию поголовья овец и коз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AB34B9" w:rsidRPr="009623D3">
        <w:rPr>
          <w:rFonts w:ascii="Times New Roman" w:hAnsi="Times New Roman"/>
          <w:sz w:val="24"/>
          <w:szCs w:val="24"/>
        </w:rPr>
        <w:t xml:space="preserve">61,1 </w:t>
      </w:r>
      <w:r w:rsidRPr="009623D3">
        <w:rPr>
          <w:rFonts w:ascii="Times New Roman" w:hAnsi="Times New Roman"/>
          <w:sz w:val="24"/>
          <w:szCs w:val="24"/>
        </w:rPr>
        <w:t>тыс. руб.;</w:t>
      </w:r>
    </w:p>
    <w:p w:rsidR="009C2946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-по субсидиям на возмещение части </w:t>
      </w:r>
      <w:r w:rsidR="00AB34B9" w:rsidRPr="009623D3">
        <w:rPr>
          <w:rFonts w:ascii="Times New Roman" w:hAnsi="Times New Roman"/>
          <w:sz w:val="24"/>
          <w:szCs w:val="24"/>
        </w:rPr>
        <w:t>процентной ставки по долгосрочным, среднесрочным и краткосрочным кредитам, взятым малыми формами хозяйствования</w:t>
      </w:r>
      <w:r w:rsidRPr="009623D3">
        <w:rPr>
          <w:rFonts w:ascii="Times New Roman" w:hAnsi="Times New Roman"/>
          <w:sz w:val="24"/>
          <w:szCs w:val="24"/>
        </w:rPr>
        <w:t xml:space="preserve"> – </w:t>
      </w:r>
      <w:r w:rsidR="00AB34B9" w:rsidRPr="009623D3">
        <w:rPr>
          <w:rFonts w:ascii="Times New Roman" w:hAnsi="Times New Roman"/>
          <w:sz w:val="24"/>
          <w:szCs w:val="24"/>
        </w:rPr>
        <w:t>55,4</w:t>
      </w:r>
      <w:r w:rsidRPr="009623D3">
        <w:rPr>
          <w:rFonts w:ascii="Times New Roman" w:hAnsi="Times New Roman"/>
          <w:sz w:val="24"/>
          <w:szCs w:val="24"/>
        </w:rPr>
        <w:t xml:space="preserve"> тыс. руб</w:t>
      </w:r>
      <w:r w:rsidR="00AB34B9" w:rsidRPr="009623D3">
        <w:rPr>
          <w:rFonts w:ascii="Times New Roman" w:hAnsi="Times New Roman"/>
          <w:sz w:val="24"/>
          <w:szCs w:val="24"/>
        </w:rPr>
        <w:t>лей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C629AC" w:rsidRPr="009623D3" w:rsidRDefault="00C629AC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Кроме того, в федеральный бюджет возвращены средства, неиспользованные администрацией 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на строительство объекта «Строительство сетей водоснабжения, электроснабжения, газоснабжения, уличных дорог и тротуарных дорожек площадки квартала жилой застройки, ограниченной пер. </w:t>
      </w:r>
      <w:r w:rsidRPr="009623D3">
        <w:rPr>
          <w:rFonts w:ascii="Times New Roman" w:hAnsi="Times New Roman"/>
          <w:sz w:val="24"/>
          <w:szCs w:val="24"/>
        </w:rPr>
        <w:lastRenderedPageBreak/>
        <w:t>Буденного, ул. Зеленой, ул. Школьной, автодорогой «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Палласовка-ЛПУМГ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» в п. Новостройка 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(2 пусковой комплекс.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Электроснабжение. 4 пусковой</w:t>
      </w:r>
      <w:r w:rsidR="00DA0C12" w:rsidRPr="009623D3">
        <w:rPr>
          <w:rFonts w:ascii="Times New Roman" w:hAnsi="Times New Roman"/>
          <w:sz w:val="24"/>
          <w:szCs w:val="24"/>
        </w:rPr>
        <w:t xml:space="preserve"> комплекс. </w:t>
      </w:r>
      <w:proofErr w:type="gramStart"/>
      <w:r w:rsidR="00DA0C12" w:rsidRPr="009623D3">
        <w:rPr>
          <w:rFonts w:ascii="Times New Roman" w:hAnsi="Times New Roman"/>
          <w:sz w:val="24"/>
          <w:szCs w:val="24"/>
        </w:rPr>
        <w:t>Автомобильные дороги)»</w:t>
      </w:r>
      <w:r w:rsidRPr="009623D3">
        <w:rPr>
          <w:rFonts w:ascii="Times New Roman" w:hAnsi="Times New Roman"/>
          <w:sz w:val="24"/>
          <w:szCs w:val="24"/>
        </w:rPr>
        <w:t xml:space="preserve"> в размере 8802,6 тыс. руб. в связи с расторжением муниципального контракта с подрядчиком, которым не были выполнены свои обязательства.</w:t>
      </w:r>
      <w:proofErr w:type="gramEnd"/>
    </w:p>
    <w:p w:rsidR="0033782B" w:rsidRPr="009623D3" w:rsidRDefault="0033782B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40F23" w:rsidRPr="009623D3" w:rsidRDefault="00740F23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Исполнение расходов</w:t>
      </w:r>
    </w:p>
    <w:p w:rsidR="00740F23" w:rsidRPr="009623D3" w:rsidRDefault="00740F2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на 2015 год Комитету предусмотрены бюджетные ассигнования в размере </w:t>
      </w:r>
      <w:r w:rsidRPr="009623D3">
        <w:rPr>
          <w:rFonts w:ascii="Times New Roman" w:hAnsi="Times New Roman"/>
          <w:sz w:val="24"/>
          <w:szCs w:val="24"/>
          <w:u w:val="single"/>
        </w:rPr>
        <w:t>3817420,6 тыс. руб.,</w:t>
      </w:r>
      <w:r w:rsidRPr="009623D3">
        <w:rPr>
          <w:rFonts w:ascii="Times New Roman" w:hAnsi="Times New Roman"/>
          <w:sz w:val="24"/>
          <w:szCs w:val="24"/>
        </w:rPr>
        <w:t xml:space="preserve"> что составляет 103,6% к уровню 2014 года (3684381,8 тыс. руб.). </w:t>
      </w:r>
      <w:r w:rsidR="00244144" w:rsidRPr="009623D3">
        <w:rPr>
          <w:rFonts w:ascii="Times New Roman" w:hAnsi="Times New Roman"/>
          <w:sz w:val="24"/>
          <w:szCs w:val="24"/>
        </w:rPr>
        <w:t xml:space="preserve">Кассовые расходы </w:t>
      </w:r>
      <w:r w:rsidR="00FA47DD" w:rsidRPr="009623D3">
        <w:rPr>
          <w:rFonts w:ascii="Times New Roman" w:hAnsi="Times New Roman"/>
          <w:sz w:val="24"/>
          <w:szCs w:val="24"/>
        </w:rPr>
        <w:t xml:space="preserve">в 2015 году составили </w:t>
      </w:r>
      <w:r w:rsidR="00FA47DD" w:rsidRPr="009623D3">
        <w:rPr>
          <w:rFonts w:ascii="Times New Roman" w:hAnsi="Times New Roman"/>
          <w:sz w:val="24"/>
          <w:szCs w:val="24"/>
          <w:u w:val="single"/>
        </w:rPr>
        <w:t>4353705,5 тыс. руб.,</w:t>
      </w:r>
      <w:r w:rsidR="00FA47DD" w:rsidRPr="009623D3">
        <w:rPr>
          <w:rFonts w:ascii="Times New Roman" w:hAnsi="Times New Roman"/>
          <w:sz w:val="24"/>
          <w:szCs w:val="24"/>
        </w:rPr>
        <w:t xml:space="preserve"> что составило 123,3% к уровню 2014 года (3531413,3 тыс. руб.).</w:t>
      </w:r>
    </w:p>
    <w:p w:rsidR="006D7AEF" w:rsidRPr="009623D3" w:rsidRDefault="006D7AE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Основное увеличение расходов </w:t>
      </w:r>
      <w:r w:rsidR="004244B6" w:rsidRPr="009623D3">
        <w:rPr>
          <w:rFonts w:ascii="Times New Roman" w:hAnsi="Times New Roman"/>
          <w:sz w:val="24"/>
          <w:szCs w:val="24"/>
        </w:rPr>
        <w:t xml:space="preserve">по сравнению с 2014 годом </w:t>
      </w:r>
      <w:r w:rsidRPr="009623D3">
        <w:rPr>
          <w:rFonts w:ascii="Times New Roman" w:hAnsi="Times New Roman"/>
          <w:sz w:val="24"/>
          <w:szCs w:val="24"/>
        </w:rPr>
        <w:t xml:space="preserve">сложилось в связи с </w:t>
      </w:r>
      <w:r w:rsidR="004244B6" w:rsidRPr="009623D3">
        <w:rPr>
          <w:rFonts w:ascii="Times New Roman" w:hAnsi="Times New Roman"/>
          <w:sz w:val="24"/>
          <w:szCs w:val="24"/>
        </w:rPr>
        <w:t>выплатой в 2015 году сельскохозяйственным товаропроизводителям области компенсации ущерба, причиненного в результате чрезвычайных ситуаций природного характера (засуха) и погашением кредиторской задолженности за 2013 - 2014 годы.</w:t>
      </w:r>
    </w:p>
    <w:p w:rsidR="00740F23" w:rsidRPr="009623D3" w:rsidRDefault="00740F2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Согласно отчету об исполнении бюджета на 01.01.2016 (ф. 0503127), утвержденные бюджетные назначения (показатели сводной бюджетной росписи с учетом изменений) составили </w:t>
      </w:r>
      <w:r w:rsidRPr="009623D3">
        <w:rPr>
          <w:rFonts w:ascii="Times New Roman" w:hAnsi="Times New Roman"/>
          <w:bCs/>
          <w:sz w:val="24"/>
          <w:szCs w:val="24"/>
          <w:u w:val="single"/>
          <w:lang w:eastAsia="ru-RU"/>
        </w:rPr>
        <w:t>4655330,3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тыс. руб.,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что на 837909,5 тыс. руб. больше бюджетных назначений, утвержденных Законом об областном бюджете на 2015 год, по причине внесения изменений в сводную бюджетную роспись без внесения изменений в закон об областном бюджете (в соответствии с п. 3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ст. 217 БК РФ), в основном за счет средств федерального бюджета (822254,4 тыс. руб., в том числе 452797,2 тыс. руб. </w:t>
      </w:r>
      <w:r w:rsidR="00FA47DD" w:rsidRPr="009623D3">
        <w:rPr>
          <w:rFonts w:ascii="Times New Roman" w:hAnsi="Times New Roman"/>
          <w:sz w:val="24"/>
          <w:szCs w:val="24"/>
        </w:rPr>
        <w:t xml:space="preserve">- </w:t>
      </w:r>
      <w:r w:rsidRPr="009623D3">
        <w:rPr>
          <w:rFonts w:ascii="Times New Roman" w:hAnsi="Times New Roman"/>
          <w:sz w:val="24"/>
          <w:szCs w:val="24"/>
        </w:rPr>
        <w:t>компенсация ущерба, причиненного в результате чрезвычайных ситуаций природного х</w:t>
      </w:r>
      <w:r w:rsidR="00631126" w:rsidRPr="009623D3">
        <w:rPr>
          <w:rFonts w:ascii="Times New Roman" w:hAnsi="Times New Roman"/>
          <w:sz w:val="24"/>
          <w:szCs w:val="24"/>
        </w:rPr>
        <w:t>арактера в 2015 году).</w:t>
      </w:r>
    </w:p>
    <w:p w:rsidR="00260042" w:rsidRPr="009623D3" w:rsidRDefault="00740F2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Сравнительный анализ плановых и фактических показателей исполнения расходов в разрезе подразделов функциональной классификации приведен в таблице 2:</w:t>
      </w:r>
    </w:p>
    <w:p w:rsidR="00740F23" w:rsidRPr="009623D3" w:rsidRDefault="00740F23" w:rsidP="009623D3">
      <w:pPr>
        <w:spacing w:after="0" w:line="240" w:lineRule="auto"/>
        <w:ind w:right="-1" w:firstLine="720"/>
        <w:jc w:val="right"/>
        <w:rPr>
          <w:rFonts w:ascii="Times New Roman" w:hAnsi="Times New Roman"/>
          <w:sz w:val="20"/>
          <w:szCs w:val="20"/>
        </w:rPr>
      </w:pPr>
      <w:r w:rsidRPr="009623D3">
        <w:rPr>
          <w:rFonts w:ascii="Times New Roman" w:hAnsi="Times New Roman"/>
          <w:sz w:val="20"/>
          <w:szCs w:val="20"/>
        </w:rPr>
        <w:t>Таблица 2 (тыс. руб.)</w:t>
      </w:r>
    </w:p>
    <w:tbl>
      <w:tblPr>
        <w:tblW w:w="9356" w:type="dxa"/>
        <w:tblInd w:w="108" w:type="dxa"/>
        <w:tblLayout w:type="fixed"/>
        <w:tblLook w:val="00A0"/>
      </w:tblPr>
      <w:tblGrid>
        <w:gridCol w:w="716"/>
        <w:gridCol w:w="2261"/>
        <w:gridCol w:w="1559"/>
        <w:gridCol w:w="1531"/>
        <w:gridCol w:w="1304"/>
        <w:gridCol w:w="1295"/>
        <w:gridCol w:w="690"/>
      </w:tblGrid>
      <w:tr w:rsidR="00740F23" w:rsidRPr="009623D3" w:rsidTr="00FA47DD">
        <w:trPr>
          <w:trHeight w:val="41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Раздел, </w:t>
            </w: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Предусмотрено Законом об областном бюджете на 2015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К бюджетным назначениям</w:t>
            </w:r>
          </w:p>
        </w:tc>
      </w:tr>
      <w:tr w:rsidR="00740F23" w:rsidRPr="009623D3" w:rsidTr="00FA47DD">
        <w:trPr>
          <w:trHeight w:val="52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23" w:rsidRPr="009623D3" w:rsidRDefault="00740F23" w:rsidP="009623D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исп-я</w:t>
            </w:r>
            <w:proofErr w:type="spellEnd"/>
          </w:p>
        </w:tc>
      </w:tr>
      <w:tr w:rsidR="00740F23" w:rsidRPr="009623D3" w:rsidTr="00FA47DD">
        <w:trPr>
          <w:trHeight w:val="11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по Комитету: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3817420,8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4655330,3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4353705,5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-301624,8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</w:tr>
      <w:tr w:rsidR="00740F23" w:rsidRPr="009623D3" w:rsidTr="00FA47DD">
        <w:trPr>
          <w:trHeight w:val="30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3465630,3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4294567,6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4013233,4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-281334,2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740F23" w:rsidRPr="009623D3" w:rsidTr="00FA47DD">
        <w:trPr>
          <w:trHeight w:val="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40F23" w:rsidRPr="009623D3" w:rsidTr="00FA47DD">
        <w:trPr>
          <w:trHeight w:val="3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133241,2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133241,2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120021,1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-13220,1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90,1</w:t>
            </w:r>
          </w:p>
        </w:tc>
      </w:tr>
      <w:tr w:rsidR="00740F23" w:rsidRPr="009623D3" w:rsidTr="00FA47DD">
        <w:trPr>
          <w:trHeight w:val="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32680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40F23" w:rsidRPr="009623D3" w:rsidTr="00FA47DD">
        <w:trPr>
          <w:trHeight w:val="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9B6DE6"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29258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27129,3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-2128,7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740F23" w:rsidRPr="009623D3" w:rsidTr="00FA47DD">
        <w:trPr>
          <w:trHeight w:val="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156107,1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165079,3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160137,4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-4941,9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F23" w:rsidRPr="009623D3" w:rsidRDefault="00740F23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97</w:t>
            </w:r>
          </w:p>
        </w:tc>
      </w:tr>
    </w:tbl>
    <w:p w:rsidR="00740F23" w:rsidRPr="009623D3" w:rsidRDefault="00740F2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Кассовые расходы в 201</w:t>
      </w:r>
      <w:r w:rsidR="00CB0183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исполнены на </w:t>
      </w:r>
      <w:r w:rsidR="00CB0183" w:rsidRPr="009623D3">
        <w:rPr>
          <w:rFonts w:ascii="Times New Roman" w:hAnsi="Times New Roman"/>
          <w:sz w:val="24"/>
          <w:szCs w:val="24"/>
        </w:rPr>
        <w:t>4353705,5</w:t>
      </w:r>
      <w:r w:rsidRPr="009623D3">
        <w:rPr>
          <w:rFonts w:ascii="Times New Roman" w:hAnsi="Times New Roman"/>
          <w:sz w:val="24"/>
          <w:szCs w:val="24"/>
        </w:rPr>
        <w:t xml:space="preserve"> тыс. руб., или на </w:t>
      </w:r>
      <w:r w:rsidR="00CB0183" w:rsidRPr="009623D3">
        <w:rPr>
          <w:rFonts w:ascii="Times New Roman" w:hAnsi="Times New Roman"/>
          <w:sz w:val="24"/>
          <w:szCs w:val="24"/>
        </w:rPr>
        <w:t>93,5</w:t>
      </w:r>
      <w:r w:rsidRPr="009623D3">
        <w:rPr>
          <w:rFonts w:ascii="Times New Roman" w:hAnsi="Times New Roman"/>
          <w:sz w:val="24"/>
          <w:szCs w:val="24"/>
        </w:rPr>
        <w:t xml:space="preserve">% к утвержденным бюджетным назначениям. Из общей суммы кассовых расходов на выполнение программных мероприятий </w:t>
      </w:r>
      <w:r w:rsidR="00CB0183" w:rsidRPr="009623D3">
        <w:rPr>
          <w:rFonts w:ascii="Times New Roman" w:hAnsi="Times New Roman"/>
          <w:sz w:val="24"/>
          <w:szCs w:val="24"/>
        </w:rPr>
        <w:t>Комитетом</w:t>
      </w:r>
      <w:r w:rsidRPr="009623D3">
        <w:rPr>
          <w:rFonts w:ascii="Times New Roman" w:hAnsi="Times New Roman"/>
          <w:sz w:val="24"/>
          <w:szCs w:val="24"/>
        </w:rPr>
        <w:t xml:space="preserve"> в 201</w:t>
      </w:r>
      <w:r w:rsidR="00CB0183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было направлено </w:t>
      </w:r>
      <w:r w:rsidR="00D431A6" w:rsidRPr="009623D3">
        <w:rPr>
          <w:rFonts w:ascii="Times New Roman" w:hAnsi="Times New Roman"/>
          <w:sz w:val="24"/>
          <w:szCs w:val="24"/>
        </w:rPr>
        <w:t>4258970,8</w:t>
      </w:r>
      <w:r w:rsidRPr="009623D3">
        <w:rPr>
          <w:rFonts w:ascii="Times New Roman" w:hAnsi="Times New Roman"/>
          <w:sz w:val="24"/>
          <w:szCs w:val="24"/>
        </w:rPr>
        <w:t xml:space="preserve"> тыс. руб. (</w:t>
      </w:r>
      <w:r w:rsidR="00D431A6" w:rsidRPr="009623D3">
        <w:rPr>
          <w:rFonts w:ascii="Times New Roman" w:hAnsi="Times New Roman"/>
          <w:sz w:val="24"/>
          <w:szCs w:val="24"/>
        </w:rPr>
        <w:t>97,8</w:t>
      </w:r>
      <w:r w:rsidRPr="009623D3">
        <w:rPr>
          <w:rFonts w:ascii="Times New Roman" w:hAnsi="Times New Roman"/>
          <w:sz w:val="24"/>
          <w:szCs w:val="24"/>
        </w:rPr>
        <w:t xml:space="preserve">%), на </w:t>
      </w:r>
      <w:proofErr w:type="spellStart"/>
      <w:r w:rsidRPr="009623D3">
        <w:rPr>
          <w:rFonts w:ascii="Times New Roman" w:hAnsi="Times New Roman"/>
          <w:sz w:val="24"/>
          <w:szCs w:val="24"/>
        </w:rPr>
        <w:t>непрограммные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мероприятия </w:t>
      </w:r>
      <w:r w:rsidR="00211238" w:rsidRPr="009623D3">
        <w:rPr>
          <w:rFonts w:ascii="Times New Roman" w:hAnsi="Times New Roman"/>
          <w:sz w:val="24"/>
          <w:szCs w:val="24"/>
        </w:rPr>
        <w:t>–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D431A6" w:rsidRPr="009623D3">
        <w:rPr>
          <w:rFonts w:ascii="Times New Roman" w:hAnsi="Times New Roman"/>
          <w:sz w:val="24"/>
          <w:szCs w:val="24"/>
        </w:rPr>
        <w:t>94734,7</w:t>
      </w:r>
      <w:r w:rsidRPr="009623D3">
        <w:rPr>
          <w:rFonts w:ascii="Times New Roman" w:hAnsi="Times New Roman"/>
          <w:sz w:val="24"/>
          <w:szCs w:val="24"/>
        </w:rPr>
        <w:t xml:space="preserve"> тыс. руб. (</w:t>
      </w:r>
      <w:r w:rsidR="00D431A6" w:rsidRPr="009623D3">
        <w:rPr>
          <w:rFonts w:ascii="Times New Roman" w:hAnsi="Times New Roman"/>
          <w:sz w:val="24"/>
          <w:szCs w:val="24"/>
        </w:rPr>
        <w:t>2,2</w:t>
      </w:r>
      <w:r w:rsidRPr="009623D3">
        <w:rPr>
          <w:rFonts w:ascii="Times New Roman" w:hAnsi="Times New Roman"/>
          <w:sz w:val="24"/>
          <w:szCs w:val="24"/>
        </w:rPr>
        <w:t>%).</w:t>
      </w:r>
    </w:p>
    <w:p w:rsidR="00D431A6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Неисполненные бюджетные назначения в 201</w:t>
      </w:r>
      <w:r w:rsidR="00CB0183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составили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="00D431A6" w:rsidRPr="009623D3">
        <w:rPr>
          <w:rFonts w:ascii="Times New Roman" w:hAnsi="Times New Roman"/>
          <w:sz w:val="24"/>
          <w:szCs w:val="24"/>
          <w:u w:val="single"/>
        </w:rPr>
        <w:t>301624,8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тыс. рублей.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Основная сумма неисполненных бюджетных назначений сложилась </w:t>
      </w:r>
      <w:r w:rsidRPr="009623D3">
        <w:rPr>
          <w:rFonts w:ascii="Times New Roman" w:hAnsi="Times New Roman"/>
          <w:sz w:val="24"/>
          <w:szCs w:val="24"/>
          <w:u w:val="single"/>
        </w:rPr>
        <w:t>по</w:t>
      </w:r>
      <w:r w:rsidRPr="009623D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B249C5" w:rsidRPr="009623D3">
        <w:rPr>
          <w:rFonts w:ascii="Times New Roman" w:hAnsi="Times New Roman"/>
          <w:sz w:val="24"/>
          <w:szCs w:val="24"/>
          <w:u w:val="single"/>
        </w:rPr>
        <w:t xml:space="preserve">программным </w:t>
      </w:r>
      <w:r w:rsidRPr="009623D3">
        <w:rPr>
          <w:rFonts w:ascii="Times New Roman" w:hAnsi="Times New Roman"/>
          <w:sz w:val="24"/>
          <w:szCs w:val="24"/>
          <w:u w:val="single"/>
        </w:rPr>
        <w:t>мероприятиям</w:t>
      </w:r>
      <w:r w:rsidR="00B249C5" w:rsidRPr="009623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D431A6" w:rsidRPr="009623D3">
        <w:rPr>
          <w:rFonts w:ascii="Times New Roman" w:hAnsi="Times New Roman"/>
          <w:sz w:val="24"/>
          <w:szCs w:val="24"/>
          <w:u w:val="single"/>
          <w:lang w:eastAsia="ru-RU"/>
        </w:rPr>
        <w:t>298373,7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тыс. руб</w:t>
      </w:r>
      <w:r w:rsidRPr="009623D3">
        <w:rPr>
          <w:rFonts w:ascii="Times New Roman" w:hAnsi="Times New Roman"/>
          <w:sz w:val="24"/>
          <w:szCs w:val="24"/>
        </w:rPr>
        <w:t>., из них:</w:t>
      </w:r>
    </w:p>
    <w:p w:rsidR="002B50FC" w:rsidRPr="009623D3" w:rsidRDefault="002B50FC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</w:t>
      </w:r>
      <w:r w:rsidRPr="009623D3">
        <w:rPr>
          <w:rFonts w:ascii="Times New Roman" w:hAnsi="Times New Roman"/>
          <w:sz w:val="24"/>
          <w:szCs w:val="24"/>
          <w:u w:val="single"/>
        </w:rPr>
        <w:t>237407,6 тыс. руб</w:t>
      </w:r>
      <w:r w:rsidRPr="009623D3">
        <w:rPr>
          <w:rFonts w:ascii="Times New Roman" w:hAnsi="Times New Roman"/>
          <w:sz w:val="24"/>
          <w:szCs w:val="24"/>
        </w:rPr>
        <w:t xml:space="preserve">. </w:t>
      </w:r>
      <w:r w:rsidR="00211238" w:rsidRPr="009623D3">
        <w:rPr>
          <w:rFonts w:ascii="Times New Roman" w:hAnsi="Times New Roman"/>
          <w:sz w:val="24"/>
          <w:szCs w:val="24"/>
        </w:rPr>
        <w:t>–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7C1F5F" w:rsidRPr="009623D3">
        <w:rPr>
          <w:rFonts w:ascii="Times New Roman" w:hAnsi="Times New Roman"/>
          <w:sz w:val="24"/>
          <w:szCs w:val="24"/>
        </w:rPr>
        <w:t xml:space="preserve">в рамках ГП </w:t>
      </w:r>
      <w:proofErr w:type="gramStart"/>
      <w:r w:rsidR="007C1F5F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7C1F5F" w:rsidRPr="009623D3">
        <w:rPr>
          <w:rFonts w:ascii="Times New Roman" w:hAnsi="Times New Roman"/>
          <w:sz w:val="24"/>
          <w:szCs w:val="24"/>
        </w:rPr>
        <w:t xml:space="preserve"> «Развития сельского хозяйства и регулирования рынков сельскохозяйственной продукции, сырья и продовольствия на 2014-2020 годы»,</w:t>
      </w:r>
    </w:p>
    <w:p w:rsidR="007C1F5F" w:rsidRPr="009623D3" w:rsidRDefault="002B50FC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color w:val="4A442A" w:themeColor="background2" w:themeShade="40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</w:rPr>
        <w:t>-</w:t>
      </w:r>
      <w:r w:rsidRPr="009623D3">
        <w:rPr>
          <w:rFonts w:ascii="Times New Roman" w:hAnsi="Times New Roman"/>
          <w:sz w:val="24"/>
          <w:szCs w:val="24"/>
          <w:u w:val="single"/>
        </w:rPr>
        <w:t>60966,1 тыс. руб</w:t>
      </w:r>
      <w:r w:rsidRPr="009623D3">
        <w:rPr>
          <w:rFonts w:ascii="Times New Roman" w:hAnsi="Times New Roman"/>
          <w:sz w:val="24"/>
          <w:szCs w:val="24"/>
        </w:rPr>
        <w:t>.</w:t>
      </w:r>
      <w:r w:rsidR="007C1F5F"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– в рамках </w:t>
      </w:r>
      <w:r w:rsidR="007C1F5F"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7C1F5F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7C1F5F" w:rsidRPr="009623D3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 на 2014-2017 годы и на период до 2020 года»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7C1F5F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Согласно Сведениям об исполнении бюджета (ф. 0503164) и Сведениям об исполнении мероприятий в рамках целевых программ (ф. 0503166) </w:t>
      </w:r>
      <w:r w:rsidRPr="009623D3">
        <w:rPr>
          <w:rFonts w:ascii="Times New Roman" w:hAnsi="Times New Roman"/>
          <w:sz w:val="24"/>
          <w:szCs w:val="24"/>
          <w:u w:val="single"/>
        </w:rPr>
        <w:t>основными причинами</w:t>
      </w:r>
      <w:r w:rsidRPr="009623D3">
        <w:rPr>
          <w:rFonts w:ascii="Times New Roman" w:hAnsi="Times New Roman"/>
          <w:sz w:val="24"/>
          <w:szCs w:val="24"/>
        </w:rPr>
        <w:t xml:space="preserve"> неисполнения явились:</w:t>
      </w:r>
    </w:p>
    <w:p w:rsidR="00B249C5" w:rsidRPr="009623D3" w:rsidRDefault="00B249C5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623D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 Государственной программе Волгоградской области «</w:t>
      </w:r>
      <w:r w:rsidRPr="009623D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Развитие сельского хозяйства и регулирование рынков сельскохозяйственной продукции, сырья и продовольствия на 2014-2020 годы»</w:t>
      </w:r>
      <w:r w:rsidRPr="009623D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B249C5" w:rsidRPr="009623D3" w:rsidRDefault="00B249C5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</w:t>
      </w:r>
      <w:r w:rsidR="000203DC" w:rsidRPr="009623D3">
        <w:rPr>
          <w:rFonts w:ascii="Times New Roman" w:hAnsi="Times New Roman"/>
          <w:sz w:val="24"/>
          <w:szCs w:val="24"/>
        </w:rPr>
        <w:t>отсутствие заявителей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4244B6" w:rsidRPr="009623D3">
        <w:rPr>
          <w:rFonts w:ascii="Times New Roman" w:hAnsi="Times New Roman"/>
          <w:sz w:val="24"/>
          <w:szCs w:val="24"/>
        </w:rPr>
        <w:t xml:space="preserve">на получение 11 видов субсидий </w:t>
      </w:r>
      <w:r w:rsidRPr="009623D3">
        <w:rPr>
          <w:rFonts w:ascii="Times New Roman" w:hAnsi="Times New Roman"/>
          <w:sz w:val="24"/>
          <w:szCs w:val="24"/>
        </w:rPr>
        <w:t xml:space="preserve">на </w:t>
      </w:r>
      <w:r w:rsidR="00FA47DD" w:rsidRPr="009623D3">
        <w:rPr>
          <w:rFonts w:ascii="Times New Roman" w:hAnsi="Times New Roman"/>
          <w:sz w:val="24"/>
          <w:szCs w:val="24"/>
        </w:rPr>
        <w:t>234605,4</w:t>
      </w:r>
      <w:r w:rsidRPr="009623D3">
        <w:rPr>
          <w:rFonts w:ascii="Times New Roman" w:hAnsi="Times New Roman"/>
          <w:sz w:val="24"/>
          <w:szCs w:val="24"/>
        </w:rPr>
        <w:t xml:space="preserve"> тыс. руб., из них на </w:t>
      </w:r>
      <w:r w:rsidR="00FA47DD" w:rsidRPr="009623D3">
        <w:rPr>
          <w:rFonts w:ascii="Times New Roman" w:hAnsi="Times New Roman"/>
          <w:sz w:val="24"/>
          <w:szCs w:val="24"/>
        </w:rPr>
        <w:t>232289,3</w:t>
      </w:r>
      <w:r w:rsidRPr="009623D3">
        <w:rPr>
          <w:rFonts w:ascii="Times New Roman" w:hAnsi="Times New Roman"/>
          <w:sz w:val="24"/>
          <w:szCs w:val="24"/>
        </w:rPr>
        <w:t xml:space="preserve"> тыс. руб. за счет средств федерального бюджета;</w:t>
      </w:r>
    </w:p>
    <w:p w:rsidR="003C3217" w:rsidRPr="009623D3" w:rsidRDefault="00B249C5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-не доведены лимиты на 1528,2 тыс. руб., в том числе на 1334,4 тыс. руб. по расходам на обеспечение деятельности (оказание услуг) казенных учреждений и уплату ими налогов и на 193,8 тыс. руб. по расходам на проведение оценочных работ объектов мелиоративного комплекса и оформление права оперативного управления на объекты и права постоянного (бессрочного) пользования на земельные участки</w:t>
      </w:r>
      <w:r w:rsidR="003C3217" w:rsidRPr="009623D3">
        <w:rPr>
          <w:rFonts w:ascii="Times New Roman" w:hAnsi="Times New Roman"/>
          <w:sz w:val="24"/>
          <w:szCs w:val="24"/>
        </w:rPr>
        <w:t>.</w:t>
      </w:r>
      <w:proofErr w:type="gramEnd"/>
      <w:r w:rsidR="003C3217" w:rsidRPr="009623D3">
        <w:rPr>
          <w:rFonts w:ascii="Times New Roman" w:hAnsi="Times New Roman"/>
          <w:sz w:val="24"/>
          <w:szCs w:val="24"/>
        </w:rPr>
        <w:t xml:space="preserve"> При этом в нарушение п. 163 Инструкции №191н </w:t>
      </w:r>
      <w:r w:rsidR="003C3217" w:rsidRPr="009623D3">
        <w:rPr>
          <w:rFonts w:ascii="Times New Roman" w:hAnsi="Times New Roman"/>
          <w:sz w:val="24"/>
          <w:szCs w:val="24"/>
          <w:u w:val="single"/>
        </w:rPr>
        <w:t xml:space="preserve">причины </w:t>
      </w:r>
      <w:proofErr w:type="spellStart"/>
      <w:r w:rsidR="003C3217" w:rsidRPr="009623D3">
        <w:rPr>
          <w:rFonts w:ascii="Times New Roman" w:hAnsi="Times New Roman"/>
          <w:sz w:val="24"/>
          <w:szCs w:val="24"/>
          <w:u w:val="single"/>
        </w:rPr>
        <w:t>недоведения</w:t>
      </w:r>
      <w:proofErr w:type="spellEnd"/>
      <w:r w:rsidR="003C3217" w:rsidRPr="009623D3">
        <w:rPr>
          <w:rFonts w:ascii="Times New Roman" w:hAnsi="Times New Roman"/>
          <w:sz w:val="24"/>
          <w:szCs w:val="24"/>
          <w:u w:val="single"/>
        </w:rPr>
        <w:t xml:space="preserve"> лимитов</w:t>
      </w:r>
      <w:r w:rsidR="003C3217" w:rsidRPr="009623D3">
        <w:rPr>
          <w:rFonts w:ascii="Times New Roman" w:hAnsi="Times New Roman"/>
          <w:sz w:val="24"/>
          <w:szCs w:val="24"/>
        </w:rPr>
        <w:t xml:space="preserve"> по указанным мероприятиям программы в графе 9 Сведений об исполнении бюджета (ф. 0503164) </w:t>
      </w:r>
      <w:r w:rsidR="003C3217" w:rsidRPr="009623D3">
        <w:rPr>
          <w:rFonts w:ascii="Times New Roman" w:hAnsi="Times New Roman"/>
          <w:sz w:val="24"/>
          <w:szCs w:val="24"/>
          <w:u w:val="single"/>
        </w:rPr>
        <w:t>не указаны;</w:t>
      </w:r>
    </w:p>
    <w:p w:rsidR="00B249C5" w:rsidRPr="009623D3" w:rsidRDefault="00B249C5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-экономия, сложившаяся по результатам проведения конкурсных процедур на 257,4 тыс. руб.</w:t>
      </w:r>
      <w:r w:rsidR="000203DC" w:rsidRPr="009623D3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по расходам на осуществление переданных органам государственной власти субъектов РФ в соответствии с частью первой статьи 6 Федерального Закона «О животном мире» полномочий РФ </w:t>
      </w:r>
      <w:r w:rsidR="00DA0C12" w:rsidRPr="009623D3">
        <w:rPr>
          <w:rFonts w:ascii="Times New Roman" w:hAnsi="Times New Roman"/>
          <w:sz w:val="24"/>
          <w:szCs w:val="24"/>
        </w:rPr>
        <w:t>в</w:t>
      </w:r>
      <w:r w:rsidRPr="009623D3">
        <w:rPr>
          <w:rFonts w:ascii="Times New Roman" w:hAnsi="Times New Roman"/>
          <w:sz w:val="24"/>
          <w:szCs w:val="24"/>
        </w:rPr>
        <w:t xml:space="preserve"> области организации, регулирования и охраны водных биологических ресурсов;</w:t>
      </w:r>
    </w:p>
    <w:p w:rsidR="0063116C" w:rsidRPr="009623D3" w:rsidRDefault="0063116C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</w:t>
      </w:r>
      <w:r w:rsidR="00BB4E57" w:rsidRPr="009623D3">
        <w:rPr>
          <w:rFonts w:ascii="Times New Roman" w:hAnsi="Times New Roman"/>
          <w:sz w:val="24"/>
          <w:szCs w:val="24"/>
        </w:rPr>
        <w:t>несоответствие бюджетных назначений постановлению Администрации Волгоградской области от 23.08.2010 №388-п на 256,8 тыс. руб. по расходам на развитие кадрового потенциала;</w:t>
      </w:r>
    </w:p>
    <w:p w:rsidR="00BB4E57" w:rsidRPr="009623D3" w:rsidRDefault="00BB4E57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-акты выполненных работ по информационно-статистическим услугам получены 25.12.2015 на 288,3 тыс. рублей.</w:t>
      </w:r>
    </w:p>
    <w:p w:rsidR="007C1F5F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623D3">
        <w:rPr>
          <w:rFonts w:ascii="Times New Roman" w:hAnsi="Times New Roman"/>
          <w:b/>
          <w:i/>
          <w:sz w:val="24"/>
          <w:szCs w:val="24"/>
          <w:u w:val="single"/>
        </w:rPr>
        <w:t>По Государственной программе Волгоградской области «Устойчивое развитие сельских территорий на 2014-2017 годы и на период до 2020 года»:</w:t>
      </w:r>
    </w:p>
    <w:p w:rsidR="00F966E3" w:rsidRPr="009623D3" w:rsidRDefault="00F966E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-в связи с невыполнением подрядчиком обязательств по контракту на строительство объекта, муниципальным заказчиком расторгнут муниципальный контракт на 40613,5 тыс. руб. на реализацию проектов комплексного обустройства площадок под компактную жилищную застройку в сельской местности;</w:t>
      </w:r>
    </w:p>
    <w:p w:rsidR="00F966E3" w:rsidRPr="009623D3" w:rsidRDefault="00F966E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-экономия по результатам конкурсных процедур на 13149,1 тыс. руб. по мероприятиям </w:t>
      </w:r>
      <w:r w:rsidR="004244B6" w:rsidRPr="009623D3">
        <w:rPr>
          <w:rFonts w:ascii="Times New Roman" w:hAnsi="Times New Roman"/>
          <w:sz w:val="24"/>
          <w:szCs w:val="24"/>
        </w:rPr>
        <w:t>на</w:t>
      </w:r>
      <w:r w:rsidRPr="009623D3">
        <w:rPr>
          <w:rFonts w:ascii="Times New Roman" w:hAnsi="Times New Roman"/>
          <w:sz w:val="24"/>
          <w:szCs w:val="24"/>
        </w:rPr>
        <w:t xml:space="preserve"> развити</w:t>
      </w:r>
      <w:r w:rsidR="004244B6" w:rsidRPr="009623D3">
        <w:rPr>
          <w:rFonts w:ascii="Times New Roman" w:hAnsi="Times New Roman"/>
          <w:sz w:val="24"/>
          <w:szCs w:val="24"/>
        </w:rPr>
        <w:t>е</w:t>
      </w:r>
      <w:r w:rsidRPr="009623D3">
        <w:rPr>
          <w:rFonts w:ascii="Times New Roman" w:hAnsi="Times New Roman"/>
          <w:sz w:val="24"/>
          <w:szCs w:val="24"/>
        </w:rPr>
        <w:t xml:space="preserve"> водоснабжения и газификации в сельской местности;</w:t>
      </w:r>
    </w:p>
    <w:p w:rsidR="00F966E3" w:rsidRPr="009623D3" w:rsidRDefault="00F966E3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-</w:t>
      </w:r>
      <w:r w:rsidR="00326004" w:rsidRPr="009623D3">
        <w:rPr>
          <w:rFonts w:ascii="Times New Roman" w:hAnsi="Times New Roman"/>
          <w:sz w:val="24"/>
          <w:szCs w:val="24"/>
        </w:rPr>
        <w:t xml:space="preserve">не востребовано средств на 2128,7 тыс. руб., в том числе 308 тыс. руб. </w:t>
      </w:r>
      <w:r w:rsidR="00DA0C12" w:rsidRPr="009623D3">
        <w:rPr>
          <w:rFonts w:ascii="Times New Roman" w:hAnsi="Times New Roman"/>
          <w:sz w:val="24"/>
          <w:szCs w:val="24"/>
        </w:rPr>
        <w:t xml:space="preserve">- </w:t>
      </w:r>
      <w:r w:rsidR="00326004" w:rsidRPr="009623D3">
        <w:rPr>
          <w:rFonts w:ascii="Times New Roman" w:hAnsi="Times New Roman"/>
          <w:sz w:val="24"/>
          <w:szCs w:val="24"/>
        </w:rPr>
        <w:t xml:space="preserve">по поликлинике в с. Лог </w:t>
      </w:r>
      <w:proofErr w:type="spellStart"/>
      <w:r w:rsidR="00326004" w:rsidRPr="009623D3">
        <w:rPr>
          <w:rFonts w:ascii="Times New Roman" w:hAnsi="Times New Roman"/>
          <w:sz w:val="24"/>
          <w:szCs w:val="24"/>
        </w:rPr>
        <w:t>Иловлинского</w:t>
      </w:r>
      <w:proofErr w:type="spellEnd"/>
      <w:r w:rsidR="00326004" w:rsidRPr="009623D3">
        <w:rPr>
          <w:rFonts w:ascii="Times New Roman" w:hAnsi="Times New Roman"/>
          <w:sz w:val="24"/>
          <w:szCs w:val="24"/>
        </w:rPr>
        <w:t xml:space="preserve"> муниципального района, так как проектные работы завершены в декабре 2015 года</w:t>
      </w:r>
      <w:r w:rsidR="00AC1A28" w:rsidRPr="009623D3">
        <w:rPr>
          <w:rFonts w:ascii="Times New Roman" w:hAnsi="Times New Roman"/>
          <w:sz w:val="24"/>
          <w:szCs w:val="24"/>
        </w:rPr>
        <w:t>,</w:t>
      </w:r>
      <w:r w:rsidR="00326004" w:rsidRPr="009623D3">
        <w:rPr>
          <w:rFonts w:ascii="Times New Roman" w:hAnsi="Times New Roman"/>
          <w:sz w:val="24"/>
          <w:szCs w:val="24"/>
        </w:rPr>
        <w:t xml:space="preserve"> и 1820,7 тыс. руб. </w:t>
      </w:r>
      <w:r w:rsidR="00AC1A28" w:rsidRPr="009623D3">
        <w:rPr>
          <w:rFonts w:ascii="Times New Roman" w:hAnsi="Times New Roman"/>
          <w:sz w:val="24"/>
          <w:szCs w:val="24"/>
        </w:rPr>
        <w:t>–</w:t>
      </w:r>
      <w:r w:rsidR="00326004" w:rsidRPr="009623D3">
        <w:rPr>
          <w:rFonts w:ascii="Times New Roman" w:hAnsi="Times New Roman"/>
          <w:sz w:val="24"/>
          <w:szCs w:val="24"/>
        </w:rPr>
        <w:t xml:space="preserve"> </w:t>
      </w:r>
      <w:r w:rsidR="00AC1A28" w:rsidRPr="009623D3">
        <w:rPr>
          <w:rFonts w:ascii="Times New Roman" w:hAnsi="Times New Roman"/>
          <w:sz w:val="24"/>
          <w:szCs w:val="24"/>
        </w:rPr>
        <w:t xml:space="preserve">в связи </w:t>
      </w:r>
      <w:r w:rsidR="00DA0C12" w:rsidRPr="009623D3">
        <w:rPr>
          <w:rFonts w:ascii="Times New Roman" w:hAnsi="Times New Roman"/>
          <w:sz w:val="24"/>
          <w:szCs w:val="24"/>
        </w:rPr>
        <w:t>с</w:t>
      </w:r>
      <w:r w:rsidR="00EE5117" w:rsidRPr="009623D3">
        <w:rPr>
          <w:rFonts w:ascii="Times New Roman" w:hAnsi="Times New Roman"/>
          <w:sz w:val="24"/>
          <w:szCs w:val="24"/>
        </w:rPr>
        <w:t xml:space="preserve"> отсутствием поставщика медицинского оборудования для </w:t>
      </w:r>
      <w:proofErr w:type="spellStart"/>
      <w:r w:rsidR="00326004" w:rsidRPr="009623D3">
        <w:rPr>
          <w:rFonts w:ascii="Times New Roman" w:hAnsi="Times New Roman"/>
          <w:sz w:val="24"/>
          <w:szCs w:val="24"/>
        </w:rPr>
        <w:t>ФАП</w:t>
      </w:r>
      <w:r w:rsidR="00EE5117" w:rsidRPr="009623D3">
        <w:rPr>
          <w:rFonts w:ascii="Times New Roman" w:hAnsi="Times New Roman"/>
          <w:sz w:val="24"/>
          <w:szCs w:val="24"/>
        </w:rPr>
        <w:t>а</w:t>
      </w:r>
      <w:proofErr w:type="spellEnd"/>
      <w:r w:rsidR="00326004" w:rsidRPr="009623D3">
        <w:rPr>
          <w:rFonts w:ascii="Times New Roman" w:hAnsi="Times New Roman"/>
          <w:sz w:val="24"/>
          <w:szCs w:val="24"/>
        </w:rPr>
        <w:t xml:space="preserve"> в х. </w:t>
      </w:r>
      <w:proofErr w:type="spellStart"/>
      <w:r w:rsidR="00326004" w:rsidRPr="009623D3">
        <w:rPr>
          <w:rFonts w:ascii="Times New Roman" w:hAnsi="Times New Roman"/>
          <w:sz w:val="24"/>
          <w:szCs w:val="24"/>
        </w:rPr>
        <w:t>Закутный</w:t>
      </w:r>
      <w:proofErr w:type="spellEnd"/>
      <w:r w:rsidR="00326004" w:rsidRPr="00962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004" w:rsidRPr="009623D3">
        <w:rPr>
          <w:rFonts w:ascii="Times New Roman" w:hAnsi="Times New Roman"/>
          <w:sz w:val="24"/>
          <w:szCs w:val="24"/>
        </w:rPr>
        <w:t>Среднеахтубинского</w:t>
      </w:r>
      <w:proofErr w:type="spellEnd"/>
      <w:r w:rsidR="00326004" w:rsidRPr="009623D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A0C12" w:rsidRPr="009623D3">
        <w:rPr>
          <w:rFonts w:ascii="Times New Roman" w:hAnsi="Times New Roman"/>
          <w:sz w:val="24"/>
          <w:szCs w:val="24"/>
        </w:rPr>
        <w:t>, что может свидетельствовать об отсутствии взаимодействия органа местного самоуправления с комитетом</w:t>
      </w:r>
      <w:proofErr w:type="gramEnd"/>
      <w:r w:rsidR="00DA0C12" w:rsidRPr="009623D3">
        <w:rPr>
          <w:rFonts w:ascii="Times New Roman" w:hAnsi="Times New Roman"/>
          <w:sz w:val="24"/>
          <w:szCs w:val="24"/>
        </w:rPr>
        <w:t xml:space="preserve"> здравоохранения Волгоградской области</w:t>
      </w:r>
      <w:r w:rsidR="00326004" w:rsidRPr="009623D3">
        <w:rPr>
          <w:rFonts w:ascii="Times New Roman" w:hAnsi="Times New Roman"/>
          <w:sz w:val="24"/>
          <w:szCs w:val="24"/>
        </w:rPr>
        <w:t>;</w:t>
      </w:r>
    </w:p>
    <w:p w:rsidR="00326004" w:rsidRPr="009623D3" w:rsidRDefault="00326004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-остаток </w:t>
      </w:r>
      <w:r w:rsidR="00AC1A28" w:rsidRPr="009623D3">
        <w:rPr>
          <w:rFonts w:ascii="Times New Roman" w:hAnsi="Times New Roman"/>
          <w:sz w:val="24"/>
          <w:szCs w:val="24"/>
        </w:rPr>
        <w:t xml:space="preserve">средств областного бюджета, </w:t>
      </w:r>
      <w:r w:rsidRPr="009623D3">
        <w:rPr>
          <w:rFonts w:ascii="Times New Roman" w:hAnsi="Times New Roman"/>
          <w:sz w:val="24"/>
          <w:szCs w:val="24"/>
        </w:rPr>
        <w:t>не обеспеченный федеральными средствами</w:t>
      </w:r>
      <w:r w:rsidR="00AC1A28" w:rsidRPr="009623D3">
        <w:rPr>
          <w:rFonts w:ascii="Times New Roman" w:hAnsi="Times New Roman"/>
          <w:sz w:val="24"/>
          <w:szCs w:val="24"/>
        </w:rPr>
        <w:t>,</w:t>
      </w:r>
      <w:r w:rsidR="00FA4F18" w:rsidRPr="009623D3">
        <w:rPr>
          <w:rFonts w:ascii="Times New Roman" w:hAnsi="Times New Roman"/>
          <w:sz w:val="24"/>
          <w:szCs w:val="24"/>
        </w:rPr>
        <w:t xml:space="preserve"> на 4595,2 тыс. руб. на выплату субсидий гражданам на приобретение жилья.</w:t>
      </w:r>
    </w:p>
    <w:p w:rsidR="00F966E3" w:rsidRPr="009623D3" w:rsidRDefault="00C629AC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Кроме того, следует отметить, что муниципальными образованиями осуществлен возврат неиспользованных средств федерального и областного бюджета, выделенных в 2015 году на реализацию программных мероприятий, на общую сумму 2</w:t>
      </w:r>
      <w:r w:rsidR="00DA0C12" w:rsidRPr="009623D3">
        <w:rPr>
          <w:rFonts w:ascii="Times New Roman" w:hAnsi="Times New Roman"/>
          <w:sz w:val="24"/>
          <w:szCs w:val="24"/>
        </w:rPr>
        <w:t>1174,9</w:t>
      </w:r>
      <w:r w:rsidRPr="009623D3">
        <w:rPr>
          <w:rFonts w:ascii="Times New Roman" w:hAnsi="Times New Roman"/>
          <w:sz w:val="24"/>
          <w:szCs w:val="24"/>
        </w:rPr>
        <w:t xml:space="preserve"> тыс. руб., в том числе за счет средств федерального бюджета – на 8808 тыс. руб., за счет средств областного бюджета – на 12</w:t>
      </w:r>
      <w:r w:rsidR="009B6DE6" w:rsidRPr="009623D3">
        <w:rPr>
          <w:rFonts w:ascii="Times New Roman" w:hAnsi="Times New Roman"/>
          <w:sz w:val="24"/>
          <w:szCs w:val="24"/>
        </w:rPr>
        <w:t>366,9</w:t>
      </w:r>
      <w:r w:rsidRPr="009623D3">
        <w:rPr>
          <w:rFonts w:ascii="Times New Roman" w:hAnsi="Times New Roman"/>
          <w:sz w:val="24"/>
          <w:szCs w:val="24"/>
        </w:rPr>
        <w:t xml:space="preserve"> тыс. рублей.</w:t>
      </w:r>
    </w:p>
    <w:p w:rsidR="00260042" w:rsidRPr="009623D3" w:rsidRDefault="00260042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Дебиторская и кредиторская задолженность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i/>
          <w:sz w:val="24"/>
          <w:szCs w:val="24"/>
          <w:u w:val="single"/>
        </w:rPr>
        <w:t>Дебиторская задолженность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согласно «Сведениям по дебиторской и кредиторской задолженности» (ф. 0503169) на 01.01.201</w:t>
      </w:r>
      <w:r w:rsidR="00E6133B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составляла </w:t>
      </w:r>
      <w:r w:rsidR="00E6133B" w:rsidRPr="009623D3">
        <w:rPr>
          <w:rFonts w:ascii="Times New Roman" w:hAnsi="Times New Roman"/>
          <w:sz w:val="24"/>
          <w:szCs w:val="24"/>
        </w:rPr>
        <w:t>605437,5</w:t>
      </w:r>
      <w:r w:rsidRPr="009623D3">
        <w:rPr>
          <w:rFonts w:ascii="Times New Roman" w:hAnsi="Times New Roman"/>
          <w:sz w:val="24"/>
          <w:szCs w:val="24"/>
        </w:rPr>
        <w:t xml:space="preserve"> тыс. руб., на 01.01.201</w:t>
      </w:r>
      <w:r w:rsidR="00E6133B" w:rsidRPr="009623D3">
        <w:rPr>
          <w:rFonts w:ascii="Times New Roman" w:hAnsi="Times New Roman"/>
          <w:sz w:val="24"/>
          <w:szCs w:val="24"/>
        </w:rPr>
        <w:t>6</w:t>
      </w:r>
      <w:r w:rsidRPr="009623D3">
        <w:rPr>
          <w:rFonts w:ascii="Times New Roman" w:hAnsi="Times New Roman"/>
          <w:sz w:val="24"/>
          <w:szCs w:val="24"/>
        </w:rPr>
        <w:t xml:space="preserve"> – </w:t>
      </w:r>
      <w:r w:rsidR="00E6133B" w:rsidRPr="009623D3">
        <w:rPr>
          <w:rFonts w:ascii="Times New Roman" w:hAnsi="Times New Roman"/>
          <w:sz w:val="24"/>
          <w:szCs w:val="24"/>
        </w:rPr>
        <w:t>607403,9</w:t>
      </w:r>
      <w:r w:rsidRPr="009623D3">
        <w:rPr>
          <w:rFonts w:ascii="Times New Roman" w:hAnsi="Times New Roman"/>
          <w:sz w:val="24"/>
          <w:szCs w:val="24"/>
        </w:rPr>
        <w:t xml:space="preserve"> тыс. рублей. </w:t>
      </w:r>
      <w:r w:rsidR="00E6133B" w:rsidRPr="009623D3">
        <w:rPr>
          <w:rFonts w:ascii="Times New Roman" w:hAnsi="Times New Roman"/>
          <w:sz w:val="24"/>
          <w:szCs w:val="24"/>
        </w:rPr>
        <w:t>Просроченная</w:t>
      </w:r>
      <w:r w:rsidRPr="009623D3">
        <w:rPr>
          <w:rFonts w:ascii="Times New Roman" w:hAnsi="Times New Roman"/>
          <w:sz w:val="24"/>
          <w:szCs w:val="24"/>
        </w:rPr>
        <w:t xml:space="preserve"> дебиторская задолженность на 01.01.201</w:t>
      </w:r>
      <w:r w:rsidR="00E6133B" w:rsidRPr="009623D3">
        <w:rPr>
          <w:rFonts w:ascii="Times New Roman" w:hAnsi="Times New Roman"/>
          <w:sz w:val="24"/>
          <w:szCs w:val="24"/>
        </w:rPr>
        <w:t>6</w:t>
      </w:r>
      <w:r w:rsidRPr="009623D3">
        <w:rPr>
          <w:rFonts w:ascii="Times New Roman" w:hAnsi="Times New Roman"/>
          <w:sz w:val="24"/>
          <w:szCs w:val="24"/>
        </w:rPr>
        <w:t xml:space="preserve"> состав</w:t>
      </w:r>
      <w:r w:rsidR="000203DC" w:rsidRPr="009623D3">
        <w:rPr>
          <w:rFonts w:ascii="Times New Roman" w:hAnsi="Times New Roman"/>
          <w:sz w:val="24"/>
          <w:szCs w:val="24"/>
        </w:rPr>
        <w:t>и</w:t>
      </w:r>
      <w:r w:rsidRPr="009623D3">
        <w:rPr>
          <w:rFonts w:ascii="Times New Roman" w:hAnsi="Times New Roman"/>
          <w:sz w:val="24"/>
          <w:szCs w:val="24"/>
        </w:rPr>
        <w:t xml:space="preserve">ла </w:t>
      </w:r>
      <w:r w:rsidR="00E6133B" w:rsidRPr="009623D3">
        <w:rPr>
          <w:rFonts w:ascii="Times New Roman" w:hAnsi="Times New Roman"/>
          <w:sz w:val="24"/>
          <w:szCs w:val="24"/>
        </w:rPr>
        <w:t>602256,5</w:t>
      </w:r>
      <w:r w:rsidRPr="009623D3">
        <w:rPr>
          <w:rFonts w:ascii="Times New Roman" w:hAnsi="Times New Roman"/>
          <w:sz w:val="24"/>
          <w:szCs w:val="24"/>
        </w:rPr>
        <w:t xml:space="preserve"> тыс. рублей. </w:t>
      </w:r>
    </w:p>
    <w:p w:rsidR="00DB3E27" w:rsidRPr="009623D3" w:rsidRDefault="007C1F5F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 разделе 2 «Аналитическая информация о нереальной к взысканию дебиторской задолженности, просроченной кредиторской задолженности» ф.0503169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  <w:u w:val="single"/>
        </w:rPr>
        <w:t>не указаны наименования дебиторов, что является нарушением требований п.167 Инструкции №191н</w:t>
      </w:r>
      <w:r w:rsidRPr="009623D3">
        <w:rPr>
          <w:rFonts w:ascii="Times New Roman" w:hAnsi="Times New Roman"/>
          <w:sz w:val="24"/>
          <w:szCs w:val="24"/>
        </w:rPr>
        <w:t xml:space="preserve">. Так, при внешней проверке отчета об исполнении бюджета за 2013 год КСП было </w:t>
      </w:r>
      <w:r w:rsidRPr="009623D3">
        <w:rPr>
          <w:rFonts w:ascii="Times New Roman" w:hAnsi="Times New Roman"/>
          <w:sz w:val="24"/>
          <w:szCs w:val="24"/>
        </w:rPr>
        <w:lastRenderedPageBreak/>
        <w:t xml:space="preserve">установлено, что нереальная к взысканию дебиторская задолженность в сумме </w:t>
      </w:r>
      <w:r w:rsidR="00F71AFF" w:rsidRPr="009623D3">
        <w:rPr>
          <w:rFonts w:ascii="Times New Roman" w:hAnsi="Times New Roman"/>
          <w:sz w:val="24"/>
          <w:szCs w:val="24"/>
        </w:rPr>
        <w:t xml:space="preserve">601292,1 </w:t>
      </w:r>
      <w:r w:rsidRPr="009623D3">
        <w:rPr>
          <w:rFonts w:ascii="Times New Roman" w:hAnsi="Times New Roman"/>
          <w:sz w:val="24"/>
          <w:szCs w:val="24"/>
        </w:rPr>
        <w:t>тыс. руб. – это недостача, образовавшаяся в 2007-2013 годах в результате хищений объектов областного гидромелиоративного комплекса, балансодержателем которых является ГКУ ВО «МАЦ».</w:t>
      </w:r>
    </w:p>
    <w:p w:rsidR="00DE034C" w:rsidRDefault="00DE034C" w:rsidP="00DE034C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По результатам ранее проведенных КСП проверок эффективности использования бюджетных средств, направленных на развитие мелиорации Волгоградской области, было рекомендовано Комитету совместно с комитетом по управлению государственным имуществом Волгоградской области </w:t>
      </w:r>
      <w:r w:rsidRPr="00DE034C">
        <w:rPr>
          <w:rFonts w:ascii="Times New Roman" w:hAnsi="Times New Roman"/>
          <w:b w:val="0"/>
          <w:color w:val="auto"/>
          <w:sz w:val="24"/>
          <w:szCs w:val="24"/>
          <w:u w:val="single"/>
        </w:rPr>
        <w:t>провести работу по списанию похищенного гидромелиоративного имущества, находящегося в собственности Волгоградской области и учтенного на балансе ГКУ ВО «МАЦ», и соответственно по списанию просроченной дебиторской задолженности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gramEnd"/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 Однако до настоящего времени просроченн</w:t>
      </w:r>
      <w:r>
        <w:rPr>
          <w:rFonts w:ascii="Times New Roman" w:hAnsi="Times New Roman"/>
          <w:b w:val="0"/>
          <w:color w:val="auto"/>
          <w:sz w:val="24"/>
          <w:szCs w:val="24"/>
        </w:rPr>
        <w:t>ая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 дебиторск</w:t>
      </w:r>
      <w:r>
        <w:rPr>
          <w:rFonts w:ascii="Times New Roman" w:hAnsi="Times New Roman"/>
          <w:b w:val="0"/>
          <w:color w:val="auto"/>
          <w:sz w:val="24"/>
          <w:szCs w:val="24"/>
        </w:rPr>
        <w:t>ая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 задолженност</w:t>
      </w:r>
      <w:r>
        <w:rPr>
          <w:rFonts w:ascii="Times New Roman" w:hAnsi="Times New Roman"/>
          <w:b w:val="0"/>
          <w:color w:val="auto"/>
          <w:sz w:val="24"/>
          <w:szCs w:val="24"/>
        </w:rPr>
        <w:t>ь с баланса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E034C">
        <w:rPr>
          <w:rFonts w:ascii="Times New Roman" w:hAnsi="Times New Roman"/>
          <w:b w:val="0"/>
          <w:color w:val="auto"/>
          <w:sz w:val="24"/>
          <w:szCs w:val="24"/>
          <w:u w:val="single"/>
        </w:rPr>
        <w:t>не списана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E034C" w:rsidRPr="007B0EE7" w:rsidRDefault="00DE034C" w:rsidP="00DE034C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пунктом 339 </w:t>
      </w:r>
      <w:r w:rsidRPr="008B7E9D">
        <w:rPr>
          <w:rFonts w:ascii="Times New Roman" w:hAnsi="Times New Roman"/>
          <w:b w:val="0"/>
          <w:color w:val="auto"/>
          <w:sz w:val="24"/>
          <w:szCs w:val="24"/>
        </w:rPr>
        <w:t>Инструкци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и </w:t>
      </w:r>
      <w:r w:rsidRPr="008B7E9D">
        <w:rPr>
          <w:rFonts w:ascii="Times New Roman" w:hAnsi="Times New Roman"/>
          <w:b w:val="0"/>
          <w:color w:val="auto"/>
          <w:sz w:val="24"/>
          <w:szCs w:val="24"/>
        </w:rPr>
        <w:t>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, утвержденной 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>Приказ</w:t>
      </w:r>
      <w:r>
        <w:rPr>
          <w:rFonts w:ascii="Times New Roman" w:hAnsi="Times New Roman"/>
          <w:b w:val="0"/>
          <w:color w:val="auto"/>
          <w:sz w:val="24"/>
          <w:szCs w:val="24"/>
        </w:rPr>
        <w:t>ом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 Минфина РФ от </w:t>
      </w:r>
      <w:r>
        <w:rPr>
          <w:rFonts w:ascii="Times New Roman" w:hAnsi="Times New Roman"/>
          <w:b w:val="0"/>
          <w:color w:val="auto"/>
          <w:sz w:val="24"/>
          <w:szCs w:val="24"/>
        </w:rPr>
        <w:t>01.12.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 xml:space="preserve">2010 </w:t>
      </w:r>
      <w:r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Pr="00F70513">
        <w:rPr>
          <w:rFonts w:ascii="Times New Roman" w:hAnsi="Times New Roman"/>
          <w:b w:val="0"/>
          <w:color w:val="auto"/>
          <w:sz w:val="24"/>
          <w:szCs w:val="24"/>
        </w:rPr>
        <w:t>157н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(далее Инструкция №157н), </w:t>
      </w:r>
      <w:r w:rsidRPr="008516B3">
        <w:rPr>
          <w:rFonts w:ascii="Times New Roman" w:hAnsi="Times New Roman"/>
          <w:b w:val="0"/>
          <w:color w:val="auto"/>
          <w:sz w:val="24"/>
          <w:szCs w:val="24"/>
        </w:rPr>
        <w:t>для учета задолженности неплатежеспособных дебиторов с момента принятия комиссией учреждения по поступлению и выбытию активов решения о</w:t>
      </w:r>
      <w:proofErr w:type="gramEnd"/>
      <w:r w:rsidRPr="008516B3">
        <w:rPr>
          <w:rFonts w:ascii="Times New Roman" w:hAnsi="Times New Roman"/>
          <w:b w:val="0"/>
          <w:color w:val="auto"/>
          <w:sz w:val="24"/>
          <w:szCs w:val="24"/>
        </w:rPr>
        <w:t xml:space="preserve"> ее </w:t>
      </w:r>
      <w:proofErr w:type="gramStart"/>
      <w:r w:rsidRPr="008516B3">
        <w:rPr>
          <w:rFonts w:ascii="Times New Roman" w:hAnsi="Times New Roman"/>
          <w:b w:val="0"/>
          <w:color w:val="auto"/>
          <w:sz w:val="24"/>
          <w:szCs w:val="24"/>
        </w:rPr>
        <w:t>списании</w:t>
      </w:r>
      <w:proofErr w:type="gramEnd"/>
      <w:r w:rsidRPr="008516B3">
        <w:rPr>
          <w:rFonts w:ascii="Times New Roman" w:hAnsi="Times New Roman"/>
          <w:b w:val="0"/>
          <w:color w:val="auto"/>
          <w:sz w:val="24"/>
          <w:szCs w:val="24"/>
        </w:rPr>
        <w:t xml:space="preserve"> с балансового учета учреждения предназначен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забалансовый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516B3">
        <w:rPr>
          <w:rFonts w:ascii="Times New Roman" w:hAnsi="Times New Roman"/>
          <w:b w:val="0"/>
          <w:color w:val="auto"/>
          <w:sz w:val="24"/>
          <w:szCs w:val="24"/>
        </w:rPr>
        <w:t xml:space="preserve">счет. </w:t>
      </w:r>
      <w:bookmarkStart w:id="0" w:name="sub_233904"/>
      <w:r w:rsidRPr="007B0EE7">
        <w:rPr>
          <w:rFonts w:ascii="Times New Roman" w:hAnsi="Times New Roman"/>
          <w:b w:val="0"/>
          <w:color w:val="auto"/>
          <w:sz w:val="24"/>
          <w:szCs w:val="24"/>
        </w:rPr>
        <w:t xml:space="preserve">При отсутствии оснований для возобновления процедуры взыскания задолженности, предусмотренных законодательством Российской Федерации, списанная с балансового учета учреждения задолженность к </w:t>
      </w:r>
      <w:proofErr w:type="spellStart"/>
      <w:r w:rsidRPr="007B0EE7">
        <w:rPr>
          <w:rFonts w:ascii="Times New Roman" w:hAnsi="Times New Roman"/>
          <w:b w:val="0"/>
          <w:color w:val="auto"/>
          <w:sz w:val="24"/>
          <w:szCs w:val="24"/>
        </w:rPr>
        <w:t>забалансовому</w:t>
      </w:r>
      <w:proofErr w:type="spellEnd"/>
      <w:r w:rsidRPr="007B0EE7">
        <w:rPr>
          <w:rFonts w:ascii="Times New Roman" w:hAnsi="Times New Roman"/>
          <w:b w:val="0"/>
          <w:color w:val="auto"/>
          <w:sz w:val="24"/>
          <w:szCs w:val="24"/>
        </w:rPr>
        <w:t xml:space="preserve"> учету не принимается.</w:t>
      </w:r>
    </w:p>
    <w:bookmarkEnd w:id="0"/>
    <w:p w:rsidR="007C1F5F" w:rsidRPr="009623D3" w:rsidRDefault="007C1F5F" w:rsidP="009623D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i/>
          <w:sz w:val="24"/>
          <w:szCs w:val="24"/>
          <w:u w:val="single"/>
        </w:rPr>
        <w:t>Кредиторская задолженность</w:t>
      </w:r>
      <w:r w:rsidRPr="009623D3">
        <w:rPr>
          <w:rFonts w:ascii="Times New Roman" w:hAnsi="Times New Roman"/>
          <w:sz w:val="24"/>
          <w:szCs w:val="24"/>
        </w:rPr>
        <w:t xml:space="preserve"> согласно Сведениям по дебиторской и кредиторской задолженности (ф. 0503169) на 01.01.201</w:t>
      </w:r>
      <w:r w:rsidR="00F71AFF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составляла </w:t>
      </w:r>
      <w:r w:rsidR="00F71AFF" w:rsidRPr="009623D3">
        <w:rPr>
          <w:rFonts w:ascii="Times New Roman" w:hAnsi="Times New Roman"/>
          <w:sz w:val="24"/>
          <w:szCs w:val="24"/>
        </w:rPr>
        <w:t>457019</w:t>
      </w:r>
      <w:r w:rsidRPr="009623D3">
        <w:rPr>
          <w:rFonts w:ascii="Times New Roman" w:hAnsi="Times New Roman"/>
          <w:sz w:val="24"/>
          <w:szCs w:val="24"/>
        </w:rPr>
        <w:t xml:space="preserve"> тыс. руб., </w:t>
      </w:r>
      <w:r w:rsidR="00CC2D24" w:rsidRPr="009623D3">
        <w:rPr>
          <w:rFonts w:ascii="Times New Roman" w:hAnsi="Times New Roman"/>
          <w:sz w:val="24"/>
          <w:szCs w:val="24"/>
        </w:rPr>
        <w:t xml:space="preserve">в том числе </w:t>
      </w:r>
      <w:proofErr w:type="gramStart"/>
      <w:r w:rsidR="00CC2D24" w:rsidRPr="009623D3">
        <w:rPr>
          <w:rFonts w:ascii="Times New Roman" w:hAnsi="Times New Roman"/>
          <w:sz w:val="24"/>
          <w:szCs w:val="24"/>
        </w:rPr>
        <w:t>по</w:t>
      </w:r>
      <w:proofErr w:type="gramEnd"/>
      <w:r w:rsidR="00CC2D24" w:rsidRPr="009623D3">
        <w:rPr>
          <w:rFonts w:ascii="Times New Roman" w:hAnsi="Times New Roman"/>
          <w:sz w:val="24"/>
          <w:szCs w:val="24"/>
        </w:rPr>
        <w:t xml:space="preserve"> остатку неиспользованных на 01.01.2015 субсидий из федерального бюджета – 96908,6 тыс. рублей. П</w:t>
      </w:r>
      <w:r w:rsidRPr="009623D3">
        <w:rPr>
          <w:rFonts w:ascii="Times New Roman" w:hAnsi="Times New Roman"/>
          <w:sz w:val="24"/>
          <w:szCs w:val="24"/>
        </w:rPr>
        <w:t>о состоянию на 01.01.201</w:t>
      </w:r>
      <w:r w:rsidR="00F71AFF" w:rsidRPr="009623D3">
        <w:rPr>
          <w:rFonts w:ascii="Times New Roman" w:hAnsi="Times New Roman"/>
          <w:sz w:val="24"/>
          <w:szCs w:val="24"/>
        </w:rPr>
        <w:t>6</w:t>
      </w:r>
      <w:r w:rsidRPr="009623D3">
        <w:rPr>
          <w:rFonts w:ascii="Times New Roman" w:hAnsi="Times New Roman"/>
          <w:sz w:val="24"/>
          <w:szCs w:val="24"/>
        </w:rPr>
        <w:t xml:space="preserve"> задолженность </w:t>
      </w:r>
      <w:r w:rsidR="004F2AD5" w:rsidRPr="009623D3">
        <w:rPr>
          <w:rFonts w:ascii="Times New Roman" w:hAnsi="Times New Roman"/>
          <w:sz w:val="24"/>
          <w:szCs w:val="24"/>
        </w:rPr>
        <w:t xml:space="preserve">значительно </w:t>
      </w:r>
      <w:r w:rsidRPr="009623D3">
        <w:rPr>
          <w:rFonts w:ascii="Times New Roman" w:hAnsi="Times New Roman"/>
          <w:sz w:val="24"/>
          <w:szCs w:val="24"/>
        </w:rPr>
        <w:t>уменьшилась</w:t>
      </w:r>
      <w:r w:rsidR="004F2AD5" w:rsidRPr="009623D3">
        <w:rPr>
          <w:rFonts w:ascii="Times New Roman" w:hAnsi="Times New Roman"/>
          <w:sz w:val="24"/>
          <w:szCs w:val="24"/>
        </w:rPr>
        <w:t xml:space="preserve"> </w:t>
      </w:r>
      <w:r w:rsidR="00B92BED" w:rsidRPr="009623D3">
        <w:rPr>
          <w:rFonts w:ascii="Times New Roman" w:hAnsi="Times New Roman"/>
          <w:sz w:val="24"/>
          <w:szCs w:val="24"/>
        </w:rPr>
        <w:t xml:space="preserve">(в 50 раз) </w:t>
      </w:r>
      <w:r w:rsidRPr="009623D3">
        <w:rPr>
          <w:rFonts w:ascii="Times New Roman" w:hAnsi="Times New Roman"/>
          <w:sz w:val="24"/>
          <w:szCs w:val="24"/>
        </w:rPr>
        <w:t xml:space="preserve">и составила </w:t>
      </w:r>
      <w:r w:rsidR="00F71AFF" w:rsidRPr="009623D3">
        <w:rPr>
          <w:rFonts w:ascii="Times New Roman" w:hAnsi="Times New Roman"/>
          <w:sz w:val="24"/>
          <w:szCs w:val="24"/>
        </w:rPr>
        <w:t>9121,9</w:t>
      </w:r>
      <w:r w:rsidRPr="009623D3">
        <w:rPr>
          <w:rFonts w:ascii="Times New Roman" w:hAnsi="Times New Roman"/>
          <w:sz w:val="24"/>
          <w:szCs w:val="24"/>
        </w:rPr>
        <w:t xml:space="preserve"> тыс. руб., из них </w:t>
      </w:r>
      <w:r w:rsidR="004F2AD5" w:rsidRPr="009623D3">
        <w:rPr>
          <w:rFonts w:ascii="Times New Roman" w:hAnsi="Times New Roman"/>
          <w:sz w:val="24"/>
          <w:szCs w:val="24"/>
        </w:rPr>
        <w:t>6105,2</w:t>
      </w:r>
      <w:r w:rsidRPr="009623D3">
        <w:rPr>
          <w:rFonts w:ascii="Times New Roman" w:hAnsi="Times New Roman"/>
          <w:sz w:val="24"/>
          <w:szCs w:val="24"/>
        </w:rPr>
        <w:t xml:space="preserve"> тыс. руб. </w:t>
      </w:r>
      <w:r w:rsidR="00211238" w:rsidRPr="009623D3">
        <w:rPr>
          <w:rFonts w:ascii="Times New Roman" w:hAnsi="Times New Roman"/>
          <w:sz w:val="24"/>
          <w:szCs w:val="24"/>
        </w:rPr>
        <w:t>–</w:t>
      </w:r>
      <w:r w:rsidRPr="009623D3">
        <w:rPr>
          <w:rFonts w:ascii="Times New Roman" w:hAnsi="Times New Roman"/>
          <w:sz w:val="24"/>
          <w:szCs w:val="24"/>
        </w:rPr>
        <w:t xml:space="preserve"> просрочен</w:t>
      </w:r>
      <w:r w:rsidR="004F2AD5" w:rsidRPr="009623D3">
        <w:rPr>
          <w:rFonts w:ascii="Times New Roman" w:hAnsi="Times New Roman"/>
          <w:sz w:val="24"/>
          <w:szCs w:val="24"/>
        </w:rPr>
        <w:t>ная кредиторская задолженность.</w:t>
      </w:r>
    </w:p>
    <w:p w:rsidR="001A3D28" w:rsidRPr="009623D3" w:rsidRDefault="00CC2D24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Значительное уменьшение кредиторской задолженности Комитета за 2015 год </w:t>
      </w:r>
      <w:r w:rsidR="001A3D28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произошло в связи </w:t>
      </w:r>
      <w:r w:rsidR="009A1112" w:rsidRPr="009623D3">
        <w:rPr>
          <w:rFonts w:ascii="Times New Roman" w:hAnsi="Times New Roman"/>
          <w:sz w:val="24"/>
          <w:szCs w:val="24"/>
        </w:rPr>
        <w:t xml:space="preserve">с ее погашением и </w:t>
      </w:r>
      <w:r w:rsidR="001A3D28" w:rsidRPr="009623D3">
        <w:rPr>
          <w:rFonts w:ascii="Times New Roman" w:hAnsi="Times New Roman"/>
          <w:sz w:val="24"/>
          <w:szCs w:val="24"/>
        </w:rPr>
        <w:t>списан</w:t>
      </w:r>
      <w:r w:rsidR="009A1112" w:rsidRPr="009623D3">
        <w:rPr>
          <w:rFonts w:ascii="Times New Roman" w:hAnsi="Times New Roman"/>
          <w:sz w:val="24"/>
          <w:szCs w:val="24"/>
        </w:rPr>
        <w:t>ием</w:t>
      </w:r>
      <w:r w:rsidR="001A3D28" w:rsidRPr="009623D3">
        <w:rPr>
          <w:rFonts w:ascii="Times New Roman" w:hAnsi="Times New Roman"/>
          <w:sz w:val="24"/>
          <w:szCs w:val="24"/>
        </w:rPr>
        <w:t xml:space="preserve"> в связи с истечением срока исковой давности, а также признанием безнадежной. </w:t>
      </w:r>
    </w:p>
    <w:p w:rsidR="00093FD0" w:rsidRPr="009623D3" w:rsidRDefault="0052579B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Согласно информации Комитета </w:t>
      </w:r>
      <w:r w:rsidR="00093FD0" w:rsidRPr="009623D3">
        <w:rPr>
          <w:rFonts w:ascii="Times New Roman" w:hAnsi="Times New Roman"/>
          <w:sz w:val="24"/>
          <w:szCs w:val="24"/>
        </w:rPr>
        <w:t xml:space="preserve">основная сумма просроченной кредиторской задолженности </w:t>
      </w:r>
      <w:r w:rsidR="009A1112" w:rsidRPr="009623D3">
        <w:rPr>
          <w:rFonts w:ascii="Times New Roman" w:hAnsi="Times New Roman"/>
          <w:sz w:val="24"/>
          <w:szCs w:val="24"/>
        </w:rPr>
        <w:t>на 01.01.2016 не погашена по следующим мероприятиям</w:t>
      </w:r>
      <w:r w:rsidR="00093FD0" w:rsidRPr="009623D3">
        <w:rPr>
          <w:rFonts w:ascii="Times New Roman" w:hAnsi="Times New Roman"/>
          <w:sz w:val="24"/>
          <w:szCs w:val="24"/>
        </w:rPr>
        <w:t>:</w:t>
      </w:r>
    </w:p>
    <w:p w:rsidR="00093FD0" w:rsidRPr="009623D3" w:rsidRDefault="00093FD0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-по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(4587,1 тыс. руб.)</w:t>
      </w:r>
      <w:r w:rsidR="009A1112" w:rsidRPr="009623D3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в связи с отзывом лицензий у стра</w:t>
      </w:r>
      <w:r w:rsidR="00B92BED" w:rsidRPr="009623D3">
        <w:rPr>
          <w:rFonts w:ascii="Times New Roman" w:hAnsi="Times New Roman"/>
          <w:sz w:val="24"/>
          <w:szCs w:val="24"/>
        </w:rPr>
        <w:t>ховых организаций</w:t>
      </w:r>
      <w:r w:rsidRPr="009623D3">
        <w:rPr>
          <w:rFonts w:ascii="Times New Roman" w:hAnsi="Times New Roman"/>
          <w:sz w:val="24"/>
          <w:szCs w:val="24"/>
        </w:rPr>
        <w:t>;</w:t>
      </w:r>
    </w:p>
    <w:p w:rsidR="00093FD0" w:rsidRPr="009623D3" w:rsidRDefault="00572781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-по расходам на осуществление эксплуатации и ремонта внутрихозяйственных оросительных систем и отдельно расположенных гидротехнических сооружений, находящихся в государственной собственности Волгоградской области</w:t>
      </w:r>
      <w:r w:rsidR="009A1112" w:rsidRPr="009623D3">
        <w:rPr>
          <w:rFonts w:ascii="Times New Roman" w:hAnsi="Times New Roman"/>
          <w:sz w:val="24"/>
          <w:szCs w:val="24"/>
        </w:rPr>
        <w:t xml:space="preserve"> (1458,5 тыс. руб.)</w:t>
      </w:r>
      <w:r w:rsidRPr="009623D3">
        <w:rPr>
          <w:rFonts w:ascii="Times New Roman" w:hAnsi="Times New Roman"/>
          <w:sz w:val="24"/>
          <w:szCs w:val="24"/>
        </w:rPr>
        <w:t>, в связи с нарушением контрактов подрядчиками.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При этом в разделе 2 «Аналитическая информация о просроченной кредиторской задолженности» ф.0503169 не указаны наименования кредиторов</w:t>
      </w:r>
      <w:r w:rsidR="004F2AD5"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="004F2AD5" w:rsidRPr="009623D3">
        <w:rPr>
          <w:rFonts w:ascii="Times New Roman" w:hAnsi="Times New Roman"/>
          <w:sz w:val="24"/>
          <w:szCs w:val="24"/>
        </w:rPr>
        <w:t>и их ИНН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, </w:t>
      </w:r>
      <w:r w:rsidRPr="009623D3">
        <w:rPr>
          <w:rFonts w:ascii="Times New Roman" w:hAnsi="Times New Roman"/>
          <w:sz w:val="24"/>
          <w:szCs w:val="24"/>
        </w:rPr>
        <w:t>что является нарушением требований п.167 Инструкции №191н.</w:t>
      </w:r>
    </w:p>
    <w:p w:rsidR="007C1F5F" w:rsidRPr="009623D3" w:rsidRDefault="007C1F5F" w:rsidP="009623D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9623D3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b/>
          <w:sz w:val="24"/>
          <w:szCs w:val="24"/>
        </w:rPr>
        <w:t xml:space="preserve"> «Развитие сельского хозяйства и регулирования рынков сельскохозяйственной продукции, сырья и продовольствия» на 2014-2020 годы»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Государственной программой Волгоградской области </w:t>
      </w:r>
      <w:r w:rsidRPr="009623D3">
        <w:rPr>
          <w:rFonts w:ascii="Times New Roman" w:hAnsi="Times New Roman"/>
          <w:bCs/>
          <w:sz w:val="24"/>
          <w:szCs w:val="24"/>
        </w:rPr>
        <w:t xml:space="preserve">«Развитие сельского хозяйства и регулирования рынков сельскохозяйственной продукции, сырья и продовольствия на 2014-2020 годы» </w:t>
      </w:r>
      <w:r w:rsidR="00DF424C" w:rsidRPr="009623D3">
        <w:rPr>
          <w:rFonts w:ascii="Times New Roman" w:hAnsi="Times New Roman"/>
          <w:bCs/>
          <w:sz w:val="24"/>
          <w:szCs w:val="24"/>
        </w:rPr>
        <w:t xml:space="preserve">(далее ГП </w:t>
      </w:r>
      <w:proofErr w:type="gramStart"/>
      <w:r w:rsidR="00DF424C" w:rsidRPr="009623D3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="00DF424C" w:rsidRPr="009623D3">
        <w:rPr>
          <w:rFonts w:ascii="Times New Roman" w:hAnsi="Times New Roman"/>
          <w:sz w:val="24"/>
          <w:szCs w:val="24"/>
        </w:rPr>
        <w:t xml:space="preserve"> </w:t>
      </w:r>
      <w:r w:rsidR="00DF424C" w:rsidRPr="009623D3">
        <w:rPr>
          <w:rFonts w:ascii="Times New Roman" w:hAnsi="Times New Roman"/>
          <w:bCs/>
          <w:sz w:val="24"/>
          <w:szCs w:val="24"/>
        </w:rPr>
        <w:t xml:space="preserve">«Развитие сельского хозяйства и регулирования рынков сельскохозяйственной продукции, сырья и продовольствия») </w:t>
      </w:r>
      <w:r w:rsidRPr="009623D3">
        <w:rPr>
          <w:rFonts w:ascii="Times New Roman" w:hAnsi="Times New Roman"/>
          <w:bCs/>
          <w:sz w:val="24"/>
          <w:szCs w:val="24"/>
        </w:rPr>
        <w:t>на 201</w:t>
      </w:r>
      <w:r w:rsidR="00381CBE" w:rsidRPr="009623D3">
        <w:rPr>
          <w:rFonts w:ascii="Times New Roman" w:hAnsi="Times New Roman"/>
          <w:bCs/>
          <w:sz w:val="24"/>
          <w:szCs w:val="24"/>
        </w:rPr>
        <w:t>5</w:t>
      </w:r>
      <w:r w:rsidRPr="009623D3">
        <w:rPr>
          <w:rFonts w:ascii="Times New Roman" w:hAnsi="Times New Roman"/>
          <w:bCs/>
          <w:sz w:val="24"/>
          <w:szCs w:val="24"/>
        </w:rPr>
        <w:t xml:space="preserve"> год за счет бюджетных средств</w:t>
      </w:r>
      <w:r w:rsidRPr="009623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предусмотрено </w:t>
      </w:r>
      <w:r w:rsidR="00381CBE" w:rsidRPr="009623D3">
        <w:rPr>
          <w:rFonts w:ascii="Times New Roman" w:hAnsi="Times New Roman"/>
          <w:sz w:val="24"/>
          <w:szCs w:val="24"/>
        </w:rPr>
        <w:t>3529310,6</w:t>
      </w:r>
      <w:r w:rsidRPr="009623D3">
        <w:rPr>
          <w:rFonts w:ascii="Times New Roman" w:hAnsi="Times New Roman"/>
          <w:sz w:val="24"/>
          <w:szCs w:val="24"/>
        </w:rPr>
        <w:t xml:space="preserve"> тыс. руб., что на </w:t>
      </w:r>
      <w:r w:rsidR="00381CBE" w:rsidRPr="009623D3">
        <w:rPr>
          <w:rFonts w:ascii="Times New Roman" w:hAnsi="Times New Roman"/>
          <w:sz w:val="24"/>
          <w:szCs w:val="24"/>
        </w:rPr>
        <w:t xml:space="preserve">298154,4 </w:t>
      </w:r>
      <w:r w:rsidRPr="009623D3">
        <w:rPr>
          <w:rFonts w:ascii="Times New Roman" w:hAnsi="Times New Roman"/>
          <w:sz w:val="24"/>
          <w:szCs w:val="24"/>
        </w:rPr>
        <w:lastRenderedPageBreak/>
        <w:t xml:space="preserve">тыс. руб. </w:t>
      </w:r>
      <w:r w:rsidR="009A1112" w:rsidRPr="009623D3">
        <w:rPr>
          <w:rFonts w:ascii="Times New Roman" w:hAnsi="Times New Roman"/>
          <w:sz w:val="24"/>
          <w:szCs w:val="24"/>
        </w:rPr>
        <w:t xml:space="preserve">(средства федерального бюджета) </w:t>
      </w:r>
      <w:r w:rsidR="00381CBE" w:rsidRPr="009623D3">
        <w:rPr>
          <w:rFonts w:ascii="Times New Roman" w:hAnsi="Times New Roman"/>
          <w:sz w:val="24"/>
          <w:szCs w:val="24"/>
        </w:rPr>
        <w:t>больше</w:t>
      </w:r>
      <w:r w:rsidRPr="009623D3">
        <w:rPr>
          <w:rFonts w:ascii="Times New Roman" w:hAnsi="Times New Roman"/>
          <w:sz w:val="24"/>
          <w:szCs w:val="24"/>
        </w:rPr>
        <w:t xml:space="preserve"> предусмотренного Законом об областном бюджете на 201</w:t>
      </w:r>
      <w:r w:rsidR="00381CBE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 (</w:t>
      </w:r>
      <w:proofErr w:type="gramStart"/>
      <w:r w:rsidR="00381CBE" w:rsidRPr="009623D3">
        <w:rPr>
          <w:rFonts w:ascii="Times New Roman" w:hAnsi="Times New Roman"/>
          <w:sz w:val="24"/>
          <w:szCs w:val="24"/>
        </w:rPr>
        <w:t>3231156,2</w:t>
      </w:r>
      <w:r w:rsidRPr="009623D3">
        <w:rPr>
          <w:rFonts w:ascii="Times New Roman" w:hAnsi="Times New Roman"/>
          <w:sz w:val="24"/>
          <w:szCs w:val="24"/>
        </w:rPr>
        <w:t xml:space="preserve"> тыс. руб.) и на </w:t>
      </w:r>
      <w:r w:rsidR="00381CBE" w:rsidRPr="009623D3">
        <w:rPr>
          <w:rFonts w:ascii="Times New Roman" w:hAnsi="Times New Roman"/>
          <w:sz w:val="24"/>
          <w:szCs w:val="24"/>
        </w:rPr>
        <w:t>526881,2</w:t>
      </w:r>
      <w:r w:rsidRPr="009623D3">
        <w:rPr>
          <w:rFonts w:ascii="Times New Roman" w:hAnsi="Times New Roman"/>
          <w:sz w:val="24"/>
          <w:szCs w:val="24"/>
        </w:rPr>
        <w:t xml:space="preserve"> тыс. руб. меньше доведенных </w:t>
      </w:r>
      <w:r w:rsidR="00381CBE" w:rsidRPr="009623D3">
        <w:rPr>
          <w:rFonts w:ascii="Times New Roman" w:hAnsi="Times New Roman"/>
          <w:sz w:val="24"/>
          <w:szCs w:val="24"/>
        </w:rPr>
        <w:t>Комитету</w:t>
      </w:r>
      <w:r w:rsidRPr="009623D3">
        <w:rPr>
          <w:rFonts w:ascii="Times New Roman" w:hAnsi="Times New Roman"/>
          <w:sz w:val="24"/>
          <w:szCs w:val="24"/>
        </w:rPr>
        <w:t xml:space="preserve"> бюджетных назначений (</w:t>
      </w:r>
      <w:r w:rsidR="00381CBE" w:rsidRPr="009623D3">
        <w:rPr>
          <w:rFonts w:ascii="Times New Roman" w:hAnsi="Times New Roman"/>
          <w:sz w:val="24"/>
          <w:szCs w:val="24"/>
        </w:rPr>
        <w:t>4056191,8</w:t>
      </w:r>
      <w:r w:rsidRPr="009623D3">
        <w:rPr>
          <w:rFonts w:ascii="Times New Roman" w:hAnsi="Times New Roman"/>
          <w:sz w:val="24"/>
          <w:szCs w:val="24"/>
        </w:rPr>
        <w:t xml:space="preserve"> тыс. руб.)</w:t>
      </w:r>
      <w:r w:rsidR="00572781" w:rsidRPr="009623D3">
        <w:rPr>
          <w:rFonts w:ascii="Times New Roman" w:hAnsi="Times New Roman"/>
          <w:sz w:val="24"/>
          <w:szCs w:val="24"/>
        </w:rPr>
        <w:t xml:space="preserve">, из них </w:t>
      </w:r>
      <w:r w:rsidR="006A68A5" w:rsidRPr="009623D3">
        <w:rPr>
          <w:rFonts w:ascii="Times New Roman" w:hAnsi="Times New Roman"/>
          <w:sz w:val="24"/>
          <w:szCs w:val="24"/>
        </w:rPr>
        <w:t>452797,2 тыс. руб. - компенсация сельскохозяйственным товаропроизводителям ущерба, причиненного в результате чрезвычайных ситуаций природного характера в 2015 году (засуха).</w:t>
      </w:r>
      <w:proofErr w:type="gramEnd"/>
    </w:p>
    <w:p w:rsidR="007C1F5F" w:rsidRPr="009623D3" w:rsidRDefault="007C1F5F" w:rsidP="009623D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  <w:lang w:eastAsia="ru-RU"/>
        </w:rPr>
        <w:t>Объем бюджетных средств, направленных на</w:t>
      </w:r>
      <w:r w:rsidRPr="009623D3">
        <w:rPr>
          <w:rFonts w:ascii="Times New Roman" w:hAnsi="Times New Roman"/>
          <w:bCs/>
          <w:sz w:val="24"/>
          <w:szCs w:val="24"/>
        </w:rPr>
        <w:t xml:space="preserve"> реализацию </w:t>
      </w:r>
      <w:r w:rsidR="00DF424C"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DF424C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07378C" w:rsidRPr="009623D3">
        <w:rPr>
          <w:rFonts w:ascii="Times New Roman" w:hAnsi="Times New Roman"/>
          <w:sz w:val="24"/>
          <w:szCs w:val="24"/>
        </w:rPr>
        <w:t xml:space="preserve"> </w:t>
      </w:r>
      <w:r w:rsidR="0007378C"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Pr="009623D3">
        <w:rPr>
          <w:rFonts w:ascii="Times New Roman" w:hAnsi="Times New Roman"/>
          <w:bCs/>
          <w:sz w:val="24"/>
          <w:szCs w:val="24"/>
        </w:rPr>
        <w:t xml:space="preserve"> в 201</w:t>
      </w:r>
      <w:r w:rsidR="0007378C" w:rsidRPr="009623D3">
        <w:rPr>
          <w:rFonts w:ascii="Times New Roman" w:hAnsi="Times New Roman"/>
          <w:bCs/>
          <w:sz w:val="24"/>
          <w:szCs w:val="24"/>
        </w:rPr>
        <w:t>5</w:t>
      </w:r>
      <w:r w:rsidRPr="009623D3">
        <w:rPr>
          <w:rFonts w:ascii="Times New Roman" w:hAnsi="Times New Roman"/>
          <w:bCs/>
          <w:sz w:val="24"/>
          <w:szCs w:val="24"/>
        </w:rPr>
        <w:t xml:space="preserve"> году составил </w:t>
      </w:r>
      <w:r w:rsidR="0007378C" w:rsidRPr="009623D3">
        <w:rPr>
          <w:rFonts w:ascii="Times New Roman" w:hAnsi="Times New Roman"/>
          <w:bCs/>
          <w:sz w:val="24"/>
          <w:szCs w:val="24"/>
          <w:u w:val="single"/>
        </w:rPr>
        <w:t>3818784,2</w:t>
      </w:r>
      <w:r w:rsidRPr="009623D3">
        <w:rPr>
          <w:rFonts w:ascii="Times New Roman" w:hAnsi="Times New Roman"/>
          <w:bCs/>
          <w:sz w:val="24"/>
          <w:szCs w:val="24"/>
          <w:u w:val="single"/>
        </w:rPr>
        <w:t xml:space="preserve"> тыс. руб.,</w:t>
      </w:r>
      <w:r w:rsidRPr="009623D3">
        <w:rPr>
          <w:rFonts w:ascii="Times New Roman" w:hAnsi="Times New Roman"/>
          <w:bCs/>
          <w:sz w:val="24"/>
          <w:szCs w:val="24"/>
        </w:rPr>
        <w:t xml:space="preserve"> или </w:t>
      </w:r>
      <w:r w:rsidR="0007378C" w:rsidRPr="009623D3">
        <w:rPr>
          <w:rFonts w:ascii="Times New Roman" w:hAnsi="Times New Roman"/>
          <w:bCs/>
          <w:sz w:val="24"/>
          <w:szCs w:val="24"/>
        </w:rPr>
        <w:t>94,1</w:t>
      </w:r>
      <w:r w:rsidRPr="009623D3">
        <w:rPr>
          <w:rFonts w:ascii="Times New Roman" w:hAnsi="Times New Roman"/>
          <w:bCs/>
          <w:sz w:val="24"/>
          <w:szCs w:val="24"/>
        </w:rPr>
        <w:t xml:space="preserve">% от </w:t>
      </w:r>
      <w:r w:rsidR="0007378C" w:rsidRPr="009623D3">
        <w:rPr>
          <w:rFonts w:ascii="Times New Roman" w:hAnsi="Times New Roman"/>
          <w:bCs/>
          <w:sz w:val="24"/>
          <w:szCs w:val="24"/>
        </w:rPr>
        <w:t>утвержденных</w:t>
      </w:r>
      <w:r w:rsidRPr="009623D3">
        <w:rPr>
          <w:rFonts w:ascii="Times New Roman" w:hAnsi="Times New Roman"/>
          <w:bCs/>
          <w:sz w:val="24"/>
          <w:szCs w:val="24"/>
        </w:rPr>
        <w:t xml:space="preserve"> бюджетных назначений (средства федерального бюджета – </w:t>
      </w:r>
      <w:r w:rsidR="0007378C" w:rsidRPr="009623D3">
        <w:rPr>
          <w:rFonts w:ascii="Times New Roman" w:hAnsi="Times New Roman"/>
          <w:bCs/>
          <w:sz w:val="24"/>
          <w:szCs w:val="24"/>
        </w:rPr>
        <w:t>2866608,8</w:t>
      </w:r>
      <w:r w:rsidRPr="009623D3">
        <w:rPr>
          <w:rFonts w:ascii="Times New Roman" w:hAnsi="Times New Roman"/>
          <w:bCs/>
          <w:sz w:val="24"/>
          <w:szCs w:val="24"/>
        </w:rPr>
        <w:t xml:space="preserve"> тыс. руб., или </w:t>
      </w:r>
      <w:r w:rsidR="0007378C" w:rsidRPr="009623D3">
        <w:rPr>
          <w:rFonts w:ascii="Times New Roman" w:hAnsi="Times New Roman"/>
          <w:bCs/>
          <w:sz w:val="24"/>
          <w:szCs w:val="24"/>
        </w:rPr>
        <w:t>92,5</w:t>
      </w:r>
      <w:r w:rsidRPr="009623D3">
        <w:rPr>
          <w:rFonts w:ascii="Times New Roman" w:hAnsi="Times New Roman"/>
          <w:bCs/>
          <w:sz w:val="24"/>
          <w:szCs w:val="24"/>
        </w:rPr>
        <w:t xml:space="preserve">%, средства областного бюджета – </w:t>
      </w:r>
      <w:r w:rsidR="0007378C" w:rsidRPr="009623D3">
        <w:rPr>
          <w:rFonts w:ascii="Times New Roman" w:hAnsi="Times New Roman"/>
          <w:bCs/>
          <w:sz w:val="24"/>
          <w:szCs w:val="24"/>
        </w:rPr>
        <w:t>952175,4</w:t>
      </w:r>
      <w:r w:rsidRPr="009623D3">
        <w:rPr>
          <w:rFonts w:ascii="Times New Roman" w:hAnsi="Times New Roman"/>
          <w:bCs/>
          <w:sz w:val="24"/>
          <w:szCs w:val="24"/>
        </w:rPr>
        <w:t xml:space="preserve"> тыс. руб., или </w:t>
      </w:r>
      <w:r w:rsidR="0007378C" w:rsidRPr="009623D3">
        <w:rPr>
          <w:rFonts w:ascii="Times New Roman" w:hAnsi="Times New Roman"/>
          <w:bCs/>
          <w:sz w:val="24"/>
          <w:szCs w:val="24"/>
        </w:rPr>
        <w:t>99,5</w:t>
      </w:r>
      <w:r w:rsidR="00A73D26" w:rsidRPr="009623D3">
        <w:rPr>
          <w:rFonts w:ascii="Times New Roman" w:hAnsi="Times New Roman"/>
          <w:bCs/>
          <w:sz w:val="24"/>
          <w:szCs w:val="24"/>
        </w:rPr>
        <w:t xml:space="preserve"> процента.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Общая сумма неисполненных в 201</w:t>
      </w:r>
      <w:r w:rsidR="0007378C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бюджетных назначений составила </w:t>
      </w:r>
      <w:r w:rsidR="00C42087" w:rsidRPr="009623D3">
        <w:rPr>
          <w:rFonts w:ascii="Times New Roman" w:hAnsi="Times New Roman"/>
          <w:sz w:val="24"/>
          <w:szCs w:val="24"/>
        </w:rPr>
        <w:t>237407,6</w:t>
      </w:r>
      <w:r w:rsidRPr="009623D3">
        <w:rPr>
          <w:rFonts w:ascii="Times New Roman" w:hAnsi="Times New Roman"/>
          <w:sz w:val="24"/>
          <w:szCs w:val="24"/>
        </w:rPr>
        <w:t xml:space="preserve"> тыс. руб., в том числе по средствам федерального бюджета – </w:t>
      </w:r>
      <w:r w:rsidR="00C42087" w:rsidRPr="009623D3">
        <w:rPr>
          <w:rFonts w:ascii="Times New Roman" w:hAnsi="Times New Roman"/>
          <w:sz w:val="24"/>
          <w:szCs w:val="24"/>
        </w:rPr>
        <w:t>232547,3</w:t>
      </w:r>
      <w:r w:rsidRPr="009623D3">
        <w:rPr>
          <w:rFonts w:ascii="Times New Roman" w:hAnsi="Times New Roman"/>
          <w:sz w:val="24"/>
          <w:szCs w:val="24"/>
        </w:rPr>
        <w:t xml:space="preserve"> тыс. руб., по средствам областного бюджета </w:t>
      </w:r>
      <w:r w:rsidR="006A68A5" w:rsidRPr="009623D3">
        <w:rPr>
          <w:rFonts w:ascii="Times New Roman" w:hAnsi="Times New Roman"/>
          <w:sz w:val="24"/>
          <w:szCs w:val="24"/>
        </w:rPr>
        <w:t xml:space="preserve">- </w:t>
      </w:r>
      <w:r w:rsidR="00C42087" w:rsidRPr="009623D3">
        <w:rPr>
          <w:rFonts w:ascii="Times New Roman" w:hAnsi="Times New Roman"/>
          <w:sz w:val="24"/>
          <w:szCs w:val="24"/>
        </w:rPr>
        <w:t>4860,</w:t>
      </w:r>
      <w:r w:rsidR="00C56AA4" w:rsidRPr="009623D3">
        <w:rPr>
          <w:rFonts w:ascii="Times New Roman" w:hAnsi="Times New Roman"/>
          <w:sz w:val="24"/>
          <w:szCs w:val="24"/>
        </w:rPr>
        <w:t>3</w:t>
      </w:r>
      <w:r w:rsidR="00C42087" w:rsidRPr="009623D3">
        <w:rPr>
          <w:rFonts w:ascii="Times New Roman" w:hAnsi="Times New Roman"/>
          <w:sz w:val="24"/>
          <w:szCs w:val="24"/>
        </w:rPr>
        <w:t xml:space="preserve"> тыс. рублей.</w:t>
      </w:r>
    </w:p>
    <w:p w:rsidR="00C606B1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За счет средств областного бюджета в 201</w:t>
      </w:r>
      <w:r w:rsidR="001C4515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расходы в полном объеме были исполнены только по </w:t>
      </w:r>
      <w:r w:rsidR="007A7BA4" w:rsidRPr="009623D3">
        <w:rPr>
          <w:rFonts w:ascii="Times New Roman" w:hAnsi="Times New Roman"/>
          <w:sz w:val="24"/>
          <w:szCs w:val="24"/>
        </w:rPr>
        <w:t>2</w:t>
      </w:r>
      <w:r w:rsidR="002D2E7C" w:rsidRPr="009623D3">
        <w:rPr>
          <w:rFonts w:ascii="Times New Roman" w:hAnsi="Times New Roman"/>
          <w:sz w:val="24"/>
          <w:szCs w:val="24"/>
        </w:rPr>
        <w:t>2</w:t>
      </w:r>
      <w:r w:rsidRPr="009623D3">
        <w:rPr>
          <w:rFonts w:ascii="Times New Roman" w:hAnsi="Times New Roman"/>
          <w:sz w:val="24"/>
          <w:szCs w:val="24"/>
        </w:rPr>
        <w:t xml:space="preserve"> из </w:t>
      </w:r>
      <w:r w:rsidR="007A7BA4" w:rsidRPr="009623D3">
        <w:rPr>
          <w:rFonts w:ascii="Times New Roman" w:hAnsi="Times New Roman"/>
          <w:sz w:val="24"/>
          <w:szCs w:val="24"/>
        </w:rPr>
        <w:t>46</w:t>
      </w:r>
      <w:r w:rsidRPr="009623D3">
        <w:rPr>
          <w:rFonts w:ascii="Times New Roman" w:hAnsi="Times New Roman"/>
          <w:sz w:val="24"/>
          <w:szCs w:val="24"/>
        </w:rPr>
        <w:t xml:space="preserve"> мероприятий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="00DF424C"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DF424C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DF424C" w:rsidRPr="009623D3">
        <w:rPr>
          <w:rFonts w:ascii="Times New Roman" w:hAnsi="Times New Roman"/>
          <w:sz w:val="24"/>
          <w:szCs w:val="24"/>
        </w:rPr>
        <w:t xml:space="preserve"> </w:t>
      </w:r>
      <w:r w:rsidR="00DF424C"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Pr="009623D3">
        <w:rPr>
          <w:rFonts w:ascii="Times New Roman" w:hAnsi="Times New Roman"/>
          <w:sz w:val="24"/>
          <w:szCs w:val="24"/>
        </w:rPr>
        <w:t>, по 1</w:t>
      </w:r>
      <w:r w:rsidR="00B61A42" w:rsidRPr="009623D3">
        <w:rPr>
          <w:rFonts w:ascii="Times New Roman" w:hAnsi="Times New Roman"/>
          <w:sz w:val="24"/>
          <w:szCs w:val="24"/>
        </w:rPr>
        <w:t>7</w:t>
      </w:r>
      <w:r w:rsidRPr="009623D3">
        <w:rPr>
          <w:rFonts w:ascii="Times New Roman" w:hAnsi="Times New Roman"/>
          <w:sz w:val="24"/>
          <w:szCs w:val="24"/>
        </w:rPr>
        <w:t xml:space="preserve"> мероприятиям расходы исполнены от </w:t>
      </w:r>
      <w:r w:rsidR="005F4DC7">
        <w:rPr>
          <w:rFonts w:ascii="Times New Roman" w:hAnsi="Times New Roman"/>
          <w:sz w:val="24"/>
          <w:szCs w:val="24"/>
        </w:rPr>
        <w:t>9,6</w:t>
      </w:r>
      <w:r w:rsidRPr="009623D3">
        <w:rPr>
          <w:rFonts w:ascii="Times New Roman" w:hAnsi="Times New Roman"/>
          <w:sz w:val="24"/>
          <w:szCs w:val="24"/>
        </w:rPr>
        <w:t xml:space="preserve">% до </w:t>
      </w:r>
      <w:r w:rsidR="007A7BA4" w:rsidRPr="009623D3">
        <w:rPr>
          <w:rFonts w:ascii="Times New Roman" w:hAnsi="Times New Roman"/>
          <w:sz w:val="24"/>
          <w:szCs w:val="24"/>
        </w:rPr>
        <w:t>99,5</w:t>
      </w:r>
      <w:r w:rsidRPr="009623D3">
        <w:rPr>
          <w:rFonts w:ascii="Times New Roman" w:hAnsi="Times New Roman"/>
          <w:sz w:val="24"/>
          <w:szCs w:val="24"/>
        </w:rPr>
        <w:t xml:space="preserve">%, ещё по </w:t>
      </w:r>
      <w:r w:rsidR="00B61A42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мероприятиям расходы </w:t>
      </w:r>
      <w:r w:rsidR="006A68A5" w:rsidRPr="009623D3">
        <w:rPr>
          <w:rFonts w:ascii="Times New Roman" w:hAnsi="Times New Roman"/>
          <w:sz w:val="24"/>
          <w:szCs w:val="24"/>
        </w:rPr>
        <w:t xml:space="preserve">вообще </w:t>
      </w:r>
      <w:r w:rsidRPr="009623D3">
        <w:rPr>
          <w:rFonts w:ascii="Times New Roman" w:hAnsi="Times New Roman"/>
          <w:sz w:val="24"/>
          <w:szCs w:val="24"/>
        </w:rPr>
        <w:t xml:space="preserve">не </w:t>
      </w:r>
      <w:r w:rsidR="00573397" w:rsidRPr="009623D3">
        <w:rPr>
          <w:rFonts w:ascii="Times New Roman" w:hAnsi="Times New Roman"/>
          <w:sz w:val="24"/>
          <w:szCs w:val="24"/>
        </w:rPr>
        <w:t>осуществлялись</w:t>
      </w:r>
      <w:r w:rsidRPr="009623D3">
        <w:rPr>
          <w:rFonts w:ascii="Times New Roman" w:hAnsi="Times New Roman"/>
          <w:sz w:val="24"/>
          <w:szCs w:val="24"/>
        </w:rPr>
        <w:t xml:space="preserve">, из них по </w:t>
      </w:r>
      <w:r w:rsidR="00573397" w:rsidRPr="009623D3">
        <w:rPr>
          <w:rFonts w:ascii="Times New Roman" w:hAnsi="Times New Roman"/>
          <w:sz w:val="24"/>
          <w:szCs w:val="24"/>
        </w:rPr>
        <w:t>2</w:t>
      </w:r>
      <w:r w:rsidRPr="009623D3">
        <w:rPr>
          <w:rFonts w:ascii="Times New Roman" w:hAnsi="Times New Roman"/>
          <w:sz w:val="24"/>
          <w:szCs w:val="24"/>
        </w:rPr>
        <w:t xml:space="preserve"> мероприятиям средства на реализацию не </w:t>
      </w:r>
      <w:r w:rsidR="00573397" w:rsidRPr="009623D3">
        <w:rPr>
          <w:rFonts w:ascii="Times New Roman" w:hAnsi="Times New Roman"/>
          <w:sz w:val="24"/>
          <w:szCs w:val="24"/>
        </w:rPr>
        <w:t xml:space="preserve">были </w:t>
      </w:r>
      <w:proofErr w:type="gramStart"/>
      <w:r w:rsidR="00573397" w:rsidRPr="009623D3">
        <w:rPr>
          <w:rFonts w:ascii="Times New Roman" w:hAnsi="Times New Roman"/>
          <w:sz w:val="24"/>
          <w:szCs w:val="24"/>
        </w:rPr>
        <w:t>предусмотрены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Законом об областном бюджете на 201</w:t>
      </w:r>
      <w:r w:rsidR="00B61A42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</w:t>
      </w:r>
      <w:r w:rsidR="00573397" w:rsidRPr="009623D3">
        <w:rPr>
          <w:rFonts w:ascii="Times New Roman" w:hAnsi="Times New Roman"/>
          <w:sz w:val="24"/>
          <w:szCs w:val="24"/>
        </w:rPr>
        <w:t xml:space="preserve">, </w:t>
      </w:r>
      <w:r w:rsidR="00C606B1" w:rsidRPr="009623D3">
        <w:rPr>
          <w:rFonts w:ascii="Times New Roman" w:hAnsi="Times New Roman"/>
          <w:sz w:val="24"/>
          <w:szCs w:val="24"/>
        </w:rPr>
        <w:t>а именно:</w:t>
      </w:r>
    </w:p>
    <w:p w:rsidR="00C606B1" w:rsidRPr="009623D3" w:rsidRDefault="00C606B1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-субсидии на возмещение части прямых понесенных затрат на создание и модернизацию объектов тепличных комплексов – 7000 тыс. руб.;</w:t>
      </w:r>
    </w:p>
    <w:p w:rsidR="007C1F5F" w:rsidRPr="009623D3" w:rsidRDefault="00C606B1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-материальное поощрение (премирование) передовых организаций АПК и </w:t>
      </w:r>
      <w:proofErr w:type="gramStart"/>
      <w:r w:rsidRPr="009623D3">
        <w:rPr>
          <w:rFonts w:ascii="Times New Roman" w:hAnsi="Times New Roman"/>
          <w:sz w:val="24"/>
          <w:szCs w:val="24"/>
        </w:rPr>
        <w:t>К(</w:t>
      </w:r>
      <w:proofErr w:type="gramEnd"/>
      <w:r w:rsidRPr="009623D3">
        <w:rPr>
          <w:rFonts w:ascii="Times New Roman" w:hAnsi="Times New Roman"/>
          <w:sz w:val="24"/>
          <w:szCs w:val="24"/>
        </w:rPr>
        <w:t>Ф)Х – 3000 тыс. рублей.</w:t>
      </w:r>
    </w:p>
    <w:p w:rsidR="005136F5" w:rsidRPr="009623D3" w:rsidRDefault="005136F5" w:rsidP="009623D3">
      <w:pPr>
        <w:tabs>
          <w:tab w:val="left" w:pos="6480"/>
          <w:tab w:val="left" w:pos="70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3D3">
        <w:rPr>
          <w:rFonts w:ascii="Times New Roman" w:hAnsi="Times New Roman"/>
          <w:sz w:val="24"/>
          <w:szCs w:val="24"/>
        </w:rPr>
        <w:t>Наиболее низкий процент исполнения расходов сложился по субсидии на возмещение процентной ставки по инвестиционным кредитам (займам) на строительство и реконструкцию объектов для молочного скотоводства (9,6%). Причиной явилось то, что один из крупных заёмщиков инвестиционных кредитов, привлеченных на строительство и реконструкцию молочного скотоводства (ООО «</w:t>
      </w:r>
      <w:proofErr w:type="spellStart"/>
      <w:r w:rsidRPr="009623D3">
        <w:rPr>
          <w:rFonts w:ascii="Times New Roman" w:hAnsi="Times New Roman"/>
          <w:sz w:val="24"/>
          <w:szCs w:val="24"/>
        </w:rPr>
        <w:t>Донагрогаз</w:t>
      </w:r>
      <w:proofErr w:type="spellEnd"/>
      <w:r w:rsidRPr="009623D3">
        <w:rPr>
          <w:rFonts w:ascii="Times New Roman" w:hAnsi="Times New Roman"/>
          <w:sz w:val="24"/>
          <w:szCs w:val="24"/>
        </w:rPr>
        <w:t>»), с августа 2015 года находится в стадии ликвидации и соответственно не может являться получателем субсидии. Кроме того, низкий процент исполнения расходов сложился по средствам на проведение оценочных работ мелиоративного комплекса и оформления права оперативного управления на объекты и права постоянного (бессрочного) пользования на земельные участки (35,5%). Причем согласно Сведениям об исполнении бюджета (ф. 050164) причиной отклонения является «</w:t>
      </w:r>
      <w:proofErr w:type="spellStart"/>
      <w:r w:rsidRPr="009623D3">
        <w:rPr>
          <w:rFonts w:ascii="Times New Roman" w:hAnsi="Times New Roman"/>
          <w:sz w:val="24"/>
          <w:szCs w:val="24"/>
        </w:rPr>
        <w:t>недоведение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лимитов», а согласно Сведениям об исполнении мероприятий в рамках целевых программ причиной отклонения является «оплата работ по факту на основании актов выполненных работ».</w:t>
      </w:r>
    </w:p>
    <w:p w:rsidR="00144368" w:rsidRPr="009623D3" w:rsidRDefault="005F4DC7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пояснениям Комитета в</w:t>
      </w:r>
      <w:r w:rsidR="005136F5" w:rsidRPr="009623D3">
        <w:rPr>
          <w:rFonts w:ascii="Times New Roman" w:hAnsi="Times New Roman"/>
          <w:sz w:val="24"/>
          <w:szCs w:val="24"/>
        </w:rPr>
        <w:t xml:space="preserve"> течение 2015 года в адрес Министерства сельского хозяйства Российской Федерации направлялась информация</w:t>
      </w:r>
      <w:r>
        <w:rPr>
          <w:rFonts w:ascii="Times New Roman" w:hAnsi="Times New Roman"/>
          <w:sz w:val="24"/>
          <w:szCs w:val="24"/>
        </w:rPr>
        <w:t xml:space="preserve"> о том, что размер отдельных видов</w:t>
      </w:r>
      <w:r w:rsidR="005136F5" w:rsidRPr="009623D3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="005136F5" w:rsidRPr="009623D3">
        <w:rPr>
          <w:rFonts w:ascii="Times New Roman" w:hAnsi="Times New Roman"/>
          <w:sz w:val="24"/>
          <w:szCs w:val="24"/>
        </w:rPr>
        <w:t>, пред</w:t>
      </w:r>
      <w:r>
        <w:rPr>
          <w:rFonts w:ascii="Times New Roman" w:hAnsi="Times New Roman"/>
          <w:sz w:val="24"/>
          <w:szCs w:val="24"/>
        </w:rPr>
        <w:t>усмотренных Волгоградской области</w:t>
      </w:r>
      <w:r w:rsidR="005136F5" w:rsidRPr="009623D3">
        <w:rPr>
          <w:rFonts w:ascii="Times New Roman" w:hAnsi="Times New Roman"/>
          <w:sz w:val="24"/>
          <w:szCs w:val="24"/>
        </w:rPr>
        <w:t xml:space="preserve"> из федерального бюджета, значительно превышал фактическую потребность</w:t>
      </w:r>
      <w:r>
        <w:rPr>
          <w:rFonts w:ascii="Times New Roman" w:hAnsi="Times New Roman"/>
          <w:sz w:val="24"/>
          <w:szCs w:val="24"/>
        </w:rPr>
        <w:t xml:space="preserve"> в них,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данные субсидии</w:t>
      </w:r>
      <w:r w:rsidR="005136F5" w:rsidRPr="009623D3">
        <w:rPr>
          <w:rFonts w:ascii="Times New Roman" w:hAnsi="Times New Roman"/>
          <w:sz w:val="24"/>
          <w:szCs w:val="24"/>
        </w:rPr>
        <w:t xml:space="preserve"> не могли быть освоены в 2015 году в полном объеме. Так, письмом от 18.11.2015 Комитетом была направлена информация о необходимости внесения соответствующих изменений в Соглашение от 05.02.2015 № 37/17-с. Однако Министерством сельского хозяйства Российской Федерации лимиты по таким видам субсидий уточнены не были</w:t>
      </w:r>
      <w:r w:rsidR="00144368" w:rsidRPr="009623D3">
        <w:rPr>
          <w:rFonts w:ascii="Times New Roman" w:hAnsi="Times New Roman"/>
          <w:sz w:val="24"/>
          <w:szCs w:val="24"/>
        </w:rPr>
        <w:t>.</w:t>
      </w:r>
    </w:p>
    <w:p w:rsidR="005136F5" w:rsidRPr="009623D3" w:rsidRDefault="005F4DC7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136F5" w:rsidRPr="009623D3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ые</w:t>
      </w:r>
      <w:r w:rsidR="005136F5" w:rsidRPr="009623D3">
        <w:rPr>
          <w:rFonts w:ascii="Times New Roman" w:hAnsi="Times New Roman"/>
          <w:sz w:val="24"/>
          <w:szCs w:val="24"/>
        </w:rPr>
        <w:t xml:space="preserve"> сумм</w:t>
      </w:r>
      <w:r>
        <w:rPr>
          <w:rFonts w:ascii="Times New Roman" w:hAnsi="Times New Roman"/>
          <w:sz w:val="24"/>
          <w:szCs w:val="24"/>
        </w:rPr>
        <w:t>ы</w:t>
      </w:r>
      <w:r w:rsidR="005136F5" w:rsidRPr="009623D3">
        <w:rPr>
          <w:rFonts w:ascii="Times New Roman" w:hAnsi="Times New Roman"/>
          <w:sz w:val="24"/>
          <w:szCs w:val="24"/>
        </w:rPr>
        <w:t xml:space="preserve"> неисполнения за счет средств федерального бюджета сложил</w:t>
      </w:r>
      <w:r>
        <w:rPr>
          <w:rFonts w:ascii="Times New Roman" w:hAnsi="Times New Roman"/>
          <w:sz w:val="24"/>
          <w:szCs w:val="24"/>
        </w:rPr>
        <w:t>и</w:t>
      </w:r>
      <w:r w:rsidR="005136F5" w:rsidRPr="009623D3">
        <w:rPr>
          <w:rFonts w:ascii="Times New Roman" w:hAnsi="Times New Roman"/>
          <w:sz w:val="24"/>
          <w:szCs w:val="24"/>
        </w:rPr>
        <w:t>сь по следующим видам субсидий:</w:t>
      </w:r>
    </w:p>
    <w:p w:rsidR="005136F5" w:rsidRPr="005B44C3" w:rsidRDefault="005B44C3" w:rsidP="009623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44C3">
        <w:rPr>
          <w:rFonts w:ascii="Times New Roman" w:hAnsi="Times New Roman"/>
          <w:sz w:val="20"/>
          <w:szCs w:val="20"/>
        </w:rPr>
        <w:t>Таблица 3 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02"/>
        <w:gridCol w:w="1233"/>
        <w:gridCol w:w="1134"/>
        <w:gridCol w:w="3969"/>
      </w:tblGrid>
      <w:tr w:rsidR="005136F5" w:rsidRPr="005B44C3" w:rsidTr="005136F5">
        <w:tc>
          <w:tcPr>
            <w:tcW w:w="1809" w:type="dxa"/>
          </w:tcPr>
          <w:p w:rsidR="005136F5" w:rsidRPr="005B44C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4C3">
              <w:rPr>
                <w:rFonts w:ascii="Times New Roman" w:hAnsi="Times New Roman"/>
                <w:b/>
                <w:sz w:val="20"/>
                <w:szCs w:val="20"/>
              </w:rPr>
              <w:t>Наименование субсидии</w:t>
            </w:r>
          </w:p>
        </w:tc>
        <w:tc>
          <w:tcPr>
            <w:tcW w:w="1602" w:type="dxa"/>
          </w:tcPr>
          <w:p w:rsidR="005136F5" w:rsidRPr="005B44C3" w:rsidRDefault="005136F5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4C3">
              <w:rPr>
                <w:rFonts w:ascii="Times New Roman" w:hAnsi="Times New Roman"/>
                <w:b/>
                <w:sz w:val="20"/>
                <w:szCs w:val="20"/>
              </w:rPr>
              <w:t>Предусмотрено соглашением от 05.02.2015 №37/17-с</w:t>
            </w:r>
          </w:p>
        </w:tc>
        <w:tc>
          <w:tcPr>
            <w:tcW w:w="1233" w:type="dxa"/>
          </w:tcPr>
          <w:p w:rsidR="005136F5" w:rsidRPr="005B44C3" w:rsidRDefault="005136F5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B44C3">
              <w:rPr>
                <w:rFonts w:ascii="Times New Roman" w:hAnsi="Times New Roman"/>
                <w:b/>
                <w:sz w:val="20"/>
                <w:szCs w:val="20"/>
              </w:rPr>
              <w:t>Предостав-лено</w:t>
            </w:r>
            <w:proofErr w:type="spellEnd"/>
            <w:proofErr w:type="gramEnd"/>
            <w:r w:rsidRPr="005B44C3">
              <w:rPr>
                <w:rFonts w:ascii="Times New Roman" w:hAnsi="Times New Roman"/>
                <w:b/>
                <w:sz w:val="20"/>
                <w:szCs w:val="20"/>
              </w:rPr>
              <w:t xml:space="preserve"> получателям</w:t>
            </w:r>
          </w:p>
        </w:tc>
        <w:tc>
          <w:tcPr>
            <w:tcW w:w="1134" w:type="dxa"/>
          </w:tcPr>
          <w:p w:rsidR="005136F5" w:rsidRPr="005B44C3" w:rsidRDefault="005136F5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4C3">
              <w:rPr>
                <w:rFonts w:ascii="Times New Roman" w:hAnsi="Times New Roman"/>
                <w:b/>
                <w:sz w:val="20"/>
                <w:szCs w:val="20"/>
              </w:rPr>
              <w:t xml:space="preserve">Остаток </w:t>
            </w:r>
            <w:proofErr w:type="spellStart"/>
            <w:proofErr w:type="gramStart"/>
            <w:r w:rsidRPr="005B44C3">
              <w:rPr>
                <w:rFonts w:ascii="Times New Roman" w:hAnsi="Times New Roman"/>
                <w:b/>
                <w:sz w:val="20"/>
                <w:szCs w:val="20"/>
              </w:rPr>
              <w:t>неисполь-зованных</w:t>
            </w:r>
            <w:proofErr w:type="spellEnd"/>
            <w:proofErr w:type="gramEnd"/>
            <w:r w:rsidRPr="005B44C3">
              <w:rPr>
                <w:rFonts w:ascii="Times New Roman" w:hAnsi="Times New Roman"/>
                <w:b/>
                <w:sz w:val="20"/>
                <w:szCs w:val="20"/>
              </w:rPr>
              <w:t xml:space="preserve"> средств</w:t>
            </w:r>
          </w:p>
        </w:tc>
        <w:tc>
          <w:tcPr>
            <w:tcW w:w="3969" w:type="dxa"/>
          </w:tcPr>
          <w:p w:rsidR="005136F5" w:rsidRPr="005B44C3" w:rsidRDefault="005136F5" w:rsidP="005F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4C3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="005F4DC7" w:rsidRPr="005B44C3">
              <w:rPr>
                <w:rFonts w:ascii="Times New Roman" w:hAnsi="Times New Roman"/>
                <w:b/>
                <w:sz w:val="20"/>
                <w:szCs w:val="20"/>
              </w:rPr>
              <w:t>чины неисполнения по пояснениям Комитета</w:t>
            </w: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2B3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части затрат сельскохозяйственных </w:t>
            </w: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138673</w:t>
            </w:r>
          </w:p>
        </w:tc>
        <w:tc>
          <w:tcPr>
            <w:tcW w:w="1233" w:type="dxa"/>
            <w:vAlign w:val="center"/>
          </w:tcPr>
          <w:p w:rsidR="002B3212" w:rsidRDefault="002B3212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6F5" w:rsidRPr="009623D3" w:rsidRDefault="005136F5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53877,1</w:t>
            </w:r>
            <w:r w:rsidR="005D07B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B3212">
              <w:rPr>
                <w:rFonts w:ascii="Times New Roman" w:hAnsi="Times New Roman"/>
                <w:sz w:val="20"/>
                <w:szCs w:val="20"/>
              </w:rPr>
              <w:t>38,9%)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84795,9</w:t>
            </w:r>
          </w:p>
        </w:tc>
        <w:tc>
          <w:tcPr>
            <w:tcW w:w="396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 xml:space="preserve">В 2015 году у трёх страховых компаний отозваны лицензии на осуществление страховой деятельности, </w:t>
            </w:r>
            <w:r w:rsidR="005D07B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="005D07B0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="005D07B0">
              <w:rPr>
                <w:rFonts w:ascii="Times New Roman" w:hAnsi="Times New Roman"/>
                <w:sz w:val="20"/>
                <w:szCs w:val="20"/>
              </w:rPr>
              <w:t xml:space="preserve"> с чем договоры страхования с ними не заключались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>.</w:t>
            </w:r>
            <w:r w:rsidR="005D07B0">
              <w:rPr>
                <w:rFonts w:ascii="Times New Roman" w:hAnsi="Times New Roman"/>
                <w:sz w:val="20"/>
                <w:szCs w:val="20"/>
              </w:rPr>
              <w:t xml:space="preserve"> Кроме того, о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тдельные </w:t>
            </w:r>
            <w:r w:rsidR="005D07B0">
              <w:rPr>
                <w:rFonts w:ascii="Times New Roman" w:hAnsi="Times New Roman"/>
                <w:sz w:val="20"/>
                <w:szCs w:val="20"/>
              </w:rPr>
              <w:lastRenderedPageBreak/>
              <w:t>страховые компании не заключали договоры страхования по причине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 засухи, сложившейся в 2015 году на территории Волгоградской области, и сопровождавшими ее рисками гибели и недобора урожая.</w:t>
            </w:r>
          </w:p>
          <w:p w:rsidR="005136F5" w:rsidRPr="009623D3" w:rsidRDefault="005136F5" w:rsidP="005D07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 xml:space="preserve">Вышеперечисленные обстоятельства повлияли на невыполнение показателя </w:t>
            </w:r>
            <w:r w:rsidR="005D07B0">
              <w:rPr>
                <w:rFonts w:ascii="Times New Roman" w:hAnsi="Times New Roman"/>
                <w:sz w:val="20"/>
                <w:szCs w:val="20"/>
              </w:rPr>
              <w:t>по застрахованной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 площади посевов (посадок) сельскохозяйственных культур </w:t>
            </w:r>
            <w:r w:rsidR="005D07B0">
              <w:rPr>
                <w:rFonts w:ascii="Times New Roman" w:hAnsi="Times New Roman"/>
                <w:sz w:val="20"/>
                <w:szCs w:val="20"/>
              </w:rPr>
              <w:t>(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>352,3 тыс. га</w:t>
            </w:r>
            <w:r w:rsidR="005D07B0">
              <w:rPr>
                <w:rFonts w:ascii="Times New Roman" w:hAnsi="Times New Roman"/>
                <w:sz w:val="20"/>
                <w:szCs w:val="20"/>
              </w:rPr>
              <w:t>).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7B0">
              <w:rPr>
                <w:rFonts w:ascii="Times New Roman" w:hAnsi="Times New Roman"/>
                <w:sz w:val="20"/>
                <w:szCs w:val="20"/>
              </w:rPr>
              <w:t>Фактически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 в 2015 году было застраховано 118 тыс. га посевных площадей</w:t>
            </w:r>
            <w:r w:rsidR="005D07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части затрат на приобретение элитных семян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116841,3</w:t>
            </w:r>
          </w:p>
        </w:tc>
        <w:tc>
          <w:tcPr>
            <w:tcW w:w="1233" w:type="dxa"/>
            <w:vAlign w:val="center"/>
          </w:tcPr>
          <w:p w:rsidR="002B3212" w:rsidRDefault="002B3212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58055,4</w:t>
            </w:r>
            <w:r w:rsidR="002B3212">
              <w:rPr>
                <w:rFonts w:ascii="Times New Roman" w:hAnsi="Times New Roman"/>
                <w:sz w:val="20"/>
                <w:szCs w:val="20"/>
              </w:rPr>
              <w:t xml:space="preserve"> (49,7%)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58785,9</w:t>
            </w:r>
          </w:p>
        </w:tc>
        <w:tc>
          <w:tcPr>
            <w:tcW w:w="3969" w:type="dxa"/>
            <w:vAlign w:val="center"/>
          </w:tcPr>
          <w:p w:rsidR="005136F5" w:rsidRPr="009623D3" w:rsidRDefault="002B3212" w:rsidP="00790F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Несмотря на то, что к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>оличество элитных семян, представленных на субсидирование в 2015 году, превысило ежегодное количество субсидируемых семян</w:t>
            </w:r>
            <w:r w:rsidR="00790F7D">
              <w:rPr>
                <w:rFonts w:ascii="Times New Roman" w:hAnsi="Times New Roman"/>
                <w:sz w:val="20"/>
                <w:szCs w:val="20"/>
              </w:rPr>
              <w:t xml:space="preserve">, всем потенциальным получателям субсидии были предоставлены, то есть потребность в средствах федерального бюджета отсутствовала. </w:t>
            </w: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Субсидии на возмещение части процентной ставки по долгосрочным, среднесрочным и краткосрочным кредитам, взятыми малыми формами хозяйствования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131925</w:t>
            </w:r>
          </w:p>
        </w:tc>
        <w:tc>
          <w:tcPr>
            <w:tcW w:w="1233" w:type="dxa"/>
            <w:vAlign w:val="center"/>
          </w:tcPr>
          <w:p w:rsidR="00790F7D" w:rsidRDefault="00790F7D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6F5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93100,3</w:t>
            </w:r>
          </w:p>
          <w:p w:rsidR="00790F7D" w:rsidRPr="009623D3" w:rsidRDefault="00790F7D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(70,5%)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38824,7</w:t>
            </w:r>
          </w:p>
        </w:tc>
        <w:tc>
          <w:tcPr>
            <w:tcW w:w="396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По данным кредитам размер субсидии за счет средств федерального бюджета снижен с 95% ставки рефинансирования (учетной ставки) Центрального банка Российской Федерации до двух третей ставки рефинансирования (учетной ставки) Центрального банка Российской Федерации.</w:t>
            </w: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27487</w:t>
            </w:r>
          </w:p>
        </w:tc>
        <w:tc>
          <w:tcPr>
            <w:tcW w:w="1233" w:type="dxa"/>
            <w:vAlign w:val="center"/>
          </w:tcPr>
          <w:p w:rsidR="00790F7D" w:rsidRDefault="00790F7D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6F5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1411,4</w:t>
            </w:r>
          </w:p>
          <w:p w:rsidR="00790F7D" w:rsidRPr="009623D3" w:rsidRDefault="00790F7D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(5,1%)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26075,6</w:t>
            </w:r>
          </w:p>
        </w:tc>
        <w:tc>
          <w:tcPr>
            <w:tcW w:w="3969" w:type="dxa"/>
            <w:vAlign w:val="center"/>
          </w:tcPr>
          <w:p w:rsidR="00790F7D" w:rsidRPr="00790F7D" w:rsidRDefault="00790F7D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90F7D">
              <w:rPr>
                <w:rFonts w:ascii="Times New Roman" w:hAnsi="Times New Roman"/>
                <w:sz w:val="20"/>
                <w:szCs w:val="20"/>
              </w:rPr>
              <w:t>дин из крупных заёмщиков инвестиционных кредитов, привлеченных на строительство и реконструкцию молочного скотоводства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90F7D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790F7D">
              <w:rPr>
                <w:rFonts w:ascii="Times New Roman" w:hAnsi="Times New Roman"/>
                <w:sz w:val="20"/>
                <w:szCs w:val="20"/>
              </w:rPr>
              <w:t>Донагрогаз</w:t>
            </w:r>
            <w:proofErr w:type="spellEnd"/>
            <w:r w:rsidRPr="00790F7D">
              <w:rPr>
                <w:rFonts w:ascii="Times New Roman" w:hAnsi="Times New Roman"/>
                <w:sz w:val="20"/>
                <w:szCs w:val="20"/>
              </w:rPr>
              <w:t>» с августа 2015 года находится в стадии ликвидации и соответственно не мо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90F7D">
              <w:rPr>
                <w:rFonts w:ascii="Times New Roman" w:hAnsi="Times New Roman"/>
                <w:sz w:val="20"/>
                <w:szCs w:val="20"/>
              </w:rPr>
              <w:t xml:space="preserve"> являться получателем субсидии.</w:t>
            </w:r>
          </w:p>
          <w:p w:rsidR="005136F5" w:rsidRPr="009623D3" w:rsidRDefault="005136F5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Субсидии на возмещение части затрат на закладку и уход за виноградниками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1061,7</w:t>
            </w:r>
          </w:p>
        </w:tc>
        <w:tc>
          <w:tcPr>
            <w:tcW w:w="1233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1061,7</w:t>
            </w:r>
          </w:p>
        </w:tc>
        <w:tc>
          <w:tcPr>
            <w:tcW w:w="3969" w:type="dxa"/>
            <w:vAlign w:val="center"/>
          </w:tcPr>
          <w:p w:rsidR="005B44C3" w:rsidRPr="009623D3" w:rsidRDefault="00790F7D" w:rsidP="005B44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>динственн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>, занимающ</w:t>
            </w:r>
            <w:r>
              <w:rPr>
                <w:rFonts w:ascii="Times New Roman" w:hAnsi="Times New Roman"/>
                <w:sz w:val="20"/>
                <w:szCs w:val="20"/>
              </w:rPr>
              <w:t>ейся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закладкой и уходом за виноградниками</w:t>
            </w:r>
            <w:r w:rsidR="005B44C3">
              <w:rPr>
                <w:rFonts w:ascii="Times New Roman" w:hAnsi="Times New Roman"/>
                <w:sz w:val="20"/>
                <w:szCs w:val="20"/>
              </w:rPr>
              <w:t>,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на т</w:t>
            </w:r>
            <w:r>
              <w:rPr>
                <w:rFonts w:ascii="Times New Roman" w:hAnsi="Times New Roman"/>
                <w:sz w:val="20"/>
                <w:szCs w:val="20"/>
              </w:rPr>
              <w:t>ерритории Волгоградской области является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="005136F5" w:rsidRPr="009623D3">
              <w:rPr>
                <w:rFonts w:ascii="Times New Roman" w:hAnsi="Times New Roman"/>
                <w:sz w:val="20"/>
                <w:szCs w:val="20"/>
              </w:rPr>
              <w:t>Дубовский</w:t>
            </w:r>
            <w:proofErr w:type="spellEnd"/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виноград»</w:t>
            </w:r>
            <w:r>
              <w:rPr>
                <w:rFonts w:ascii="Times New Roman" w:hAnsi="Times New Roman"/>
                <w:sz w:val="20"/>
                <w:szCs w:val="20"/>
              </w:rPr>
              <w:t>. Однако</w:t>
            </w:r>
            <w:r w:rsidR="005B44C3">
              <w:rPr>
                <w:rFonts w:ascii="Times New Roman" w:hAnsi="Times New Roman"/>
                <w:sz w:val="20"/>
                <w:szCs w:val="20"/>
              </w:rPr>
              <w:t xml:space="preserve"> данная организация </w:t>
            </w:r>
            <w:r w:rsidR="005B44C3" w:rsidRPr="009623D3">
              <w:rPr>
                <w:rFonts w:ascii="Times New Roman" w:hAnsi="Times New Roman"/>
                <w:sz w:val="20"/>
                <w:szCs w:val="20"/>
              </w:rPr>
              <w:t>не явля</w:t>
            </w:r>
            <w:r w:rsidR="005B44C3">
              <w:rPr>
                <w:rFonts w:ascii="Times New Roman" w:hAnsi="Times New Roman"/>
                <w:sz w:val="20"/>
                <w:szCs w:val="20"/>
              </w:rPr>
              <w:t xml:space="preserve">лась </w:t>
            </w:r>
            <w:r w:rsidR="005B44C3" w:rsidRPr="009623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B44C3" w:rsidRPr="009623D3">
              <w:rPr>
                <w:rFonts w:ascii="Times New Roman" w:hAnsi="Times New Roman"/>
                <w:sz w:val="20"/>
                <w:szCs w:val="20"/>
              </w:rPr>
              <w:t>сельхозтоваропроизводителем</w:t>
            </w:r>
            <w:proofErr w:type="spellEnd"/>
            <w:r w:rsidR="005B44C3">
              <w:rPr>
                <w:rFonts w:ascii="Times New Roman" w:hAnsi="Times New Roman"/>
                <w:sz w:val="20"/>
                <w:szCs w:val="20"/>
              </w:rPr>
              <w:t>, то есть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не соответств</w:t>
            </w:r>
            <w:r w:rsidR="005B44C3">
              <w:rPr>
                <w:rFonts w:ascii="Times New Roman" w:hAnsi="Times New Roman"/>
                <w:sz w:val="20"/>
                <w:szCs w:val="20"/>
              </w:rPr>
              <w:t>овала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 условиям </w:t>
            </w:r>
            <w:r w:rsidR="005B44C3">
              <w:rPr>
                <w:rFonts w:ascii="Times New Roman" w:hAnsi="Times New Roman"/>
                <w:sz w:val="20"/>
                <w:szCs w:val="20"/>
              </w:rPr>
              <w:t>получения субсидий.</w:t>
            </w:r>
          </w:p>
          <w:p w:rsidR="005136F5" w:rsidRPr="009623D3" w:rsidRDefault="005136F5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Субсидии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1233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396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 xml:space="preserve">Потенциальным получателем субсидии является ООО «НПГ «Сады </w:t>
            </w:r>
            <w:proofErr w:type="spellStart"/>
            <w:r w:rsidRPr="009623D3">
              <w:rPr>
                <w:rFonts w:ascii="Times New Roman" w:hAnsi="Times New Roman"/>
                <w:sz w:val="20"/>
                <w:szCs w:val="20"/>
              </w:rPr>
              <w:t>Придонья</w:t>
            </w:r>
            <w:proofErr w:type="spellEnd"/>
            <w:r w:rsidRPr="009623D3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="005B44C3">
              <w:rPr>
                <w:rFonts w:ascii="Times New Roman" w:hAnsi="Times New Roman"/>
                <w:sz w:val="20"/>
                <w:szCs w:val="20"/>
              </w:rPr>
              <w:t>При этом в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 2015 году объем </w:t>
            </w:r>
            <w:r w:rsidR="005B44C3">
              <w:rPr>
                <w:rFonts w:ascii="Times New Roman" w:hAnsi="Times New Roman"/>
                <w:sz w:val="20"/>
                <w:szCs w:val="20"/>
              </w:rPr>
              <w:t xml:space="preserve">выполненных 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работ по данному направлению </w:t>
            </w:r>
            <w:r w:rsidR="005B44C3">
              <w:rPr>
                <w:rFonts w:ascii="Times New Roman" w:hAnsi="Times New Roman"/>
                <w:sz w:val="20"/>
                <w:szCs w:val="20"/>
              </w:rPr>
              <w:t xml:space="preserve">предприятием 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>не был заявлен в связи с отсутствие</w:t>
            </w:r>
            <w:r w:rsidR="005B44C3">
              <w:rPr>
                <w:rFonts w:ascii="Times New Roman" w:hAnsi="Times New Roman"/>
                <w:sz w:val="20"/>
                <w:szCs w:val="20"/>
              </w:rPr>
              <w:t>м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 xml:space="preserve"> садов старше 30 лет, подлежащих раскорчевке, согласно условиям предоставления субсидий.</w:t>
            </w:r>
          </w:p>
          <w:p w:rsidR="005136F5" w:rsidRPr="009623D3" w:rsidRDefault="005136F5" w:rsidP="009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6F5" w:rsidRPr="009623D3" w:rsidTr="005136F5">
        <w:tc>
          <w:tcPr>
            <w:tcW w:w="1809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602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2783,9</w:t>
            </w:r>
          </w:p>
        </w:tc>
        <w:tc>
          <w:tcPr>
            <w:tcW w:w="1233" w:type="dxa"/>
            <w:vAlign w:val="center"/>
          </w:tcPr>
          <w:p w:rsidR="005B44C3" w:rsidRDefault="005B44C3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1644,6</w:t>
            </w:r>
            <w:r w:rsidR="005B44C3">
              <w:rPr>
                <w:rFonts w:ascii="Times New Roman" w:hAnsi="Times New Roman"/>
                <w:sz w:val="20"/>
                <w:szCs w:val="20"/>
              </w:rPr>
              <w:t xml:space="preserve"> (59,1%)</w:t>
            </w:r>
          </w:p>
        </w:tc>
        <w:tc>
          <w:tcPr>
            <w:tcW w:w="1134" w:type="dxa"/>
            <w:vAlign w:val="center"/>
          </w:tcPr>
          <w:p w:rsidR="005136F5" w:rsidRPr="009623D3" w:rsidRDefault="005136F5" w:rsidP="00962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lastRenderedPageBreak/>
              <w:t>1139,3</w:t>
            </w:r>
          </w:p>
        </w:tc>
        <w:tc>
          <w:tcPr>
            <w:tcW w:w="3969" w:type="dxa"/>
            <w:vAlign w:val="center"/>
          </w:tcPr>
          <w:p w:rsidR="005136F5" w:rsidRPr="009623D3" w:rsidRDefault="005B44C3" w:rsidP="005B44C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t xml:space="preserve">а территории Волгоградской области </w:t>
            </w:r>
            <w:r w:rsidR="005136F5" w:rsidRPr="009623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заключается крайне незначительное количество договоров страхования сельскохозяйственных животных. </w:t>
            </w:r>
          </w:p>
          <w:p w:rsidR="005136F5" w:rsidRPr="009623D3" w:rsidRDefault="005136F5" w:rsidP="005B44C3">
            <w:pPr>
              <w:tabs>
                <w:tab w:val="left" w:pos="6480"/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3D3">
              <w:rPr>
                <w:rFonts w:ascii="Times New Roman" w:hAnsi="Times New Roman"/>
                <w:sz w:val="20"/>
                <w:szCs w:val="20"/>
              </w:rPr>
              <w:t>Поэтому в 2015 году данные субсидии в полном объеме</w:t>
            </w:r>
            <w:r w:rsidR="005B44C3">
              <w:rPr>
                <w:rFonts w:ascii="Times New Roman" w:hAnsi="Times New Roman"/>
                <w:sz w:val="20"/>
                <w:szCs w:val="20"/>
              </w:rPr>
              <w:t xml:space="preserve"> не были освоены</w:t>
            </w:r>
            <w:r w:rsidRPr="009623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44368" w:rsidRPr="009623D3" w:rsidRDefault="00144368" w:rsidP="009623D3">
      <w:pPr>
        <w:pStyle w:val="1"/>
        <w:spacing w:before="0" w:after="0"/>
        <w:ind w:right="-1" w:firstLine="68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 xml:space="preserve">В соответствии с докладом Комитета о выполнении мероприятий ГП </w:t>
      </w:r>
      <w:proofErr w:type="gramStart"/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</w:t>
      </w:r>
      <w:proofErr w:type="gramEnd"/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«Развитие сельского хозяйства и регулирования рынков сельскохозяйственной продукции, сырья и продовольствия» в 2015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году, за счет внебюджетных источников на реализацию её мероприятий направлено 22755773,9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тыс. руб., что в 1,4 раза больше предусмотренного объема финансирования (16239223,8 тыс. руб.). Превышение сложилось в основном в результате привлечения сельскохозяйственными товаропроизводителями в большем объеме, чем было запланировано, кредитных средств на развитие растениеводства и животноводства.</w:t>
      </w:r>
    </w:p>
    <w:p w:rsidR="007C1F5F" w:rsidRPr="009623D3" w:rsidRDefault="00144368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Исполнение установленных в</w:t>
      </w:r>
      <w:r w:rsidR="004A6DE6" w:rsidRPr="009623D3">
        <w:rPr>
          <w:rFonts w:ascii="Times New Roman" w:hAnsi="Times New Roman"/>
          <w:sz w:val="24"/>
          <w:szCs w:val="24"/>
        </w:rPr>
        <w:t xml:space="preserve"> </w:t>
      </w:r>
      <w:r w:rsidR="009E1D47"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9E1D47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9E1D47" w:rsidRPr="009623D3">
        <w:rPr>
          <w:rFonts w:ascii="Times New Roman" w:hAnsi="Times New Roman"/>
          <w:sz w:val="24"/>
          <w:szCs w:val="24"/>
        </w:rPr>
        <w:t xml:space="preserve"> </w:t>
      </w:r>
      <w:r w:rsidR="009E1D47"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="007C1F5F" w:rsidRPr="009623D3">
        <w:rPr>
          <w:rFonts w:ascii="Times New Roman" w:hAnsi="Times New Roman"/>
          <w:sz w:val="24"/>
          <w:szCs w:val="24"/>
        </w:rPr>
        <w:t xml:space="preserve"> целевых показателей </w:t>
      </w:r>
      <w:r w:rsidRPr="009623D3">
        <w:rPr>
          <w:rFonts w:ascii="Times New Roman" w:hAnsi="Times New Roman"/>
          <w:sz w:val="24"/>
          <w:szCs w:val="24"/>
        </w:rPr>
        <w:t xml:space="preserve">за 2015 год </w:t>
      </w:r>
      <w:r w:rsidR="007C1F5F" w:rsidRPr="009623D3">
        <w:rPr>
          <w:rFonts w:ascii="Times New Roman" w:hAnsi="Times New Roman"/>
          <w:sz w:val="24"/>
          <w:szCs w:val="24"/>
        </w:rPr>
        <w:t>сложилось следующим образом: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-индекс производства продукции сельского хозяйства в хозяйствах всех категорий (в сопоставимых ценах) – </w:t>
      </w:r>
      <w:r w:rsidR="009E1D47" w:rsidRPr="009623D3">
        <w:rPr>
          <w:rFonts w:ascii="Times New Roman" w:hAnsi="Times New Roman"/>
          <w:sz w:val="24"/>
          <w:szCs w:val="24"/>
        </w:rPr>
        <w:t>94,6</w:t>
      </w:r>
      <w:r w:rsidRPr="009623D3">
        <w:rPr>
          <w:rFonts w:ascii="Times New Roman" w:hAnsi="Times New Roman"/>
          <w:sz w:val="24"/>
          <w:szCs w:val="24"/>
        </w:rPr>
        <w:t xml:space="preserve">% к предыдущему году, или на </w:t>
      </w:r>
      <w:r w:rsidR="009E1D47" w:rsidRPr="009623D3">
        <w:rPr>
          <w:rFonts w:ascii="Times New Roman" w:hAnsi="Times New Roman"/>
          <w:sz w:val="24"/>
          <w:szCs w:val="24"/>
        </w:rPr>
        <w:t>10</w:t>
      </w:r>
      <w:r w:rsidRPr="009623D3">
        <w:rPr>
          <w:rFonts w:ascii="Times New Roman" w:hAnsi="Times New Roman"/>
          <w:sz w:val="24"/>
          <w:szCs w:val="24"/>
        </w:rPr>
        <w:t xml:space="preserve"> процент</w:t>
      </w:r>
      <w:r w:rsidR="006A68A5" w:rsidRPr="009623D3">
        <w:rPr>
          <w:rFonts w:ascii="Times New Roman" w:hAnsi="Times New Roman"/>
          <w:sz w:val="24"/>
          <w:szCs w:val="24"/>
        </w:rPr>
        <w:t>ных пунктов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9E1D47" w:rsidRPr="009623D3">
        <w:rPr>
          <w:rFonts w:ascii="Times New Roman" w:hAnsi="Times New Roman"/>
          <w:sz w:val="24"/>
          <w:szCs w:val="24"/>
        </w:rPr>
        <w:t>мен</w:t>
      </w:r>
      <w:r w:rsidRPr="009623D3">
        <w:rPr>
          <w:rFonts w:ascii="Times New Roman" w:hAnsi="Times New Roman"/>
          <w:sz w:val="24"/>
          <w:szCs w:val="24"/>
        </w:rPr>
        <w:t>ьше;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-индекс производства продукции растениеводства (в сопоставимых ценах) – </w:t>
      </w:r>
      <w:r w:rsidR="009E1D47" w:rsidRPr="009623D3">
        <w:rPr>
          <w:rFonts w:ascii="Times New Roman" w:hAnsi="Times New Roman"/>
          <w:sz w:val="24"/>
          <w:szCs w:val="24"/>
        </w:rPr>
        <w:t>92,5</w:t>
      </w:r>
      <w:r w:rsidRPr="009623D3">
        <w:rPr>
          <w:rFonts w:ascii="Times New Roman" w:hAnsi="Times New Roman"/>
          <w:sz w:val="24"/>
          <w:szCs w:val="24"/>
        </w:rPr>
        <w:t xml:space="preserve">% к предыдущему году, или на </w:t>
      </w:r>
      <w:r w:rsidR="009E1D47" w:rsidRPr="009623D3">
        <w:rPr>
          <w:rFonts w:ascii="Times New Roman" w:hAnsi="Times New Roman"/>
          <w:sz w:val="24"/>
          <w:szCs w:val="24"/>
        </w:rPr>
        <w:t>12,4</w:t>
      </w:r>
      <w:r w:rsidRPr="009623D3">
        <w:rPr>
          <w:rFonts w:ascii="Times New Roman" w:hAnsi="Times New Roman"/>
          <w:sz w:val="24"/>
          <w:szCs w:val="24"/>
        </w:rPr>
        <w:t xml:space="preserve"> процентных пункта </w:t>
      </w:r>
      <w:r w:rsidR="009E1D47" w:rsidRPr="009623D3">
        <w:rPr>
          <w:rFonts w:ascii="Times New Roman" w:hAnsi="Times New Roman"/>
          <w:sz w:val="24"/>
          <w:szCs w:val="24"/>
        </w:rPr>
        <w:t>мен</w:t>
      </w:r>
      <w:r w:rsidRPr="009623D3">
        <w:rPr>
          <w:rFonts w:ascii="Times New Roman" w:hAnsi="Times New Roman"/>
          <w:sz w:val="24"/>
          <w:szCs w:val="24"/>
        </w:rPr>
        <w:t>ьше;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-индекс производства продукции животноводства (в сопоставимых ценах) – </w:t>
      </w:r>
      <w:r w:rsidR="009E1D47" w:rsidRPr="009623D3">
        <w:rPr>
          <w:rFonts w:ascii="Times New Roman" w:hAnsi="Times New Roman"/>
          <w:sz w:val="24"/>
          <w:szCs w:val="24"/>
        </w:rPr>
        <w:t>99,5</w:t>
      </w:r>
      <w:r w:rsidRPr="009623D3">
        <w:rPr>
          <w:rFonts w:ascii="Times New Roman" w:hAnsi="Times New Roman"/>
          <w:sz w:val="24"/>
          <w:szCs w:val="24"/>
        </w:rPr>
        <w:t>% к предыдущему году, или на 4,</w:t>
      </w:r>
      <w:r w:rsidR="009E1D47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процентных пункта </w:t>
      </w:r>
      <w:r w:rsidR="009E1D47" w:rsidRPr="009623D3">
        <w:rPr>
          <w:rFonts w:ascii="Times New Roman" w:hAnsi="Times New Roman"/>
          <w:sz w:val="24"/>
          <w:szCs w:val="24"/>
        </w:rPr>
        <w:t>мен</w:t>
      </w:r>
      <w:r w:rsidRPr="009623D3">
        <w:rPr>
          <w:rFonts w:ascii="Times New Roman" w:hAnsi="Times New Roman"/>
          <w:sz w:val="24"/>
          <w:szCs w:val="24"/>
        </w:rPr>
        <w:t>ьше;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-индекс производства пищевых продуктов, включая напитки, и табак (в сопоставимых ценах) -</w:t>
      </w:r>
      <w:r w:rsidR="009E1D47" w:rsidRPr="009623D3">
        <w:rPr>
          <w:rFonts w:ascii="Times New Roman" w:hAnsi="Times New Roman"/>
          <w:sz w:val="24"/>
          <w:szCs w:val="24"/>
        </w:rPr>
        <w:t xml:space="preserve"> 92,6</w:t>
      </w:r>
      <w:r w:rsidRPr="009623D3">
        <w:rPr>
          <w:rFonts w:ascii="Times New Roman" w:hAnsi="Times New Roman"/>
          <w:sz w:val="24"/>
          <w:szCs w:val="24"/>
        </w:rPr>
        <w:t xml:space="preserve">% к предыдущему году, или на </w:t>
      </w:r>
      <w:r w:rsidR="009E1D47" w:rsidRPr="009623D3">
        <w:rPr>
          <w:rFonts w:ascii="Times New Roman" w:hAnsi="Times New Roman"/>
          <w:sz w:val="24"/>
          <w:szCs w:val="24"/>
        </w:rPr>
        <w:t>11,5</w:t>
      </w:r>
      <w:r w:rsidRPr="009623D3">
        <w:rPr>
          <w:rFonts w:ascii="Times New Roman" w:hAnsi="Times New Roman"/>
          <w:sz w:val="24"/>
          <w:szCs w:val="24"/>
        </w:rPr>
        <w:t xml:space="preserve"> процентных пункта </w:t>
      </w:r>
      <w:r w:rsidR="009E1D47" w:rsidRPr="009623D3">
        <w:rPr>
          <w:rFonts w:ascii="Times New Roman" w:hAnsi="Times New Roman"/>
          <w:sz w:val="24"/>
          <w:szCs w:val="24"/>
        </w:rPr>
        <w:t>мен</w:t>
      </w:r>
      <w:r w:rsidRPr="009623D3">
        <w:rPr>
          <w:rFonts w:ascii="Times New Roman" w:hAnsi="Times New Roman"/>
          <w:sz w:val="24"/>
          <w:szCs w:val="24"/>
        </w:rPr>
        <w:t>ьше;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-рентабельность </w:t>
      </w:r>
      <w:proofErr w:type="spellStart"/>
      <w:r w:rsidRPr="009623D3">
        <w:rPr>
          <w:rFonts w:ascii="Times New Roman" w:hAnsi="Times New Roman"/>
          <w:sz w:val="24"/>
          <w:szCs w:val="24"/>
        </w:rPr>
        <w:t>сельхозорганизаций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(с учетом субсидий) </w:t>
      </w:r>
      <w:r w:rsidR="00211238" w:rsidRPr="009623D3">
        <w:rPr>
          <w:rFonts w:ascii="Times New Roman" w:hAnsi="Times New Roman"/>
          <w:sz w:val="24"/>
          <w:szCs w:val="24"/>
        </w:rPr>
        <w:t>–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9E1D47" w:rsidRPr="009623D3">
        <w:rPr>
          <w:rFonts w:ascii="Times New Roman" w:hAnsi="Times New Roman"/>
          <w:sz w:val="24"/>
          <w:szCs w:val="24"/>
        </w:rPr>
        <w:t>25</w:t>
      </w:r>
      <w:r w:rsidRPr="009623D3">
        <w:rPr>
          <w:rFonts w:ascii="Times New Roman" w:hAnsi="Times New Roman"/>
          <w:sz w:val="24"/>
          <w:szCs w:val="24"/>
        </w:rPr>
        <w:t xml:space="preserve">%, или на </w:t>
      </w:r>
      <w:r w:rsidR="009E1D47" w:rsidRPr="009623D3">
        <w:rPr>
          <w:rFonts w:ascii="Times New Roman" w:hAnsi="Times New Roman"/>
          <w:sz w:val="24"/>
          <w:szCs w:val="24"/>
        </w:rPr>
        <w:t>12</w:t>
      </w:r>
      <w:r w:rsidRPr="009623D3">
        <w:rPr>
          <w:rFonts w:ascii="Times New Roman" w:hAnsi="Times New Roman"/>
          <w:sz w:val="24"/>
          <w:szCs w:val="24"/>
        </w:rPr>
        <w:t xml:space="preserve"> процент</w:t>
      </w:r>
      <w:r w:rsidR="006A68A5" w:rsidRPr="009623D3">
        <w:rPr>
          <w:rFonts w:ascii="Times New Roman" w:hAnsi="Times New Roman"/>
          <w:sz w:val="24"/>
          <w:szCs w:val="24"/>
        </w:rPr>
        <w:t>ных пунктов</w:t>
      </w:r>
      <w:r w:rsidRPr="009623D3">
        <w:rPr>
          <w:rFonts w:ascii="Times New Roman" w:hAnsi="Times New Roman"/>
          <w:sz w:val="24"/>
          <w:szCs w:val="24"/>
        </w:rPr>
        <w:t xml:space="preserve"> больше;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-среднемесячная номинальная заработная плата в сельском хозяйстве – </w:t>
      </w:r>
      <w:r w:rsidR="009E1D47" w:rsidRPr="009623D3">
        <w:rPr>
          <w:rFonts w:ascii="Times New Roman" w:hAnsi="Times New Roman"/>
          <w:sz w:val="24"/>
          <w:szCs w:val="24"/>
        </w:rPr>
        <w:t>15925</w:t>
      </w:r>
      <w:r w:rsidRPr="009623D3">
        <w:rPr>
          <w:rFonts w:ascii="Times New Roman" w:hAnsi="Times New Roman"/>
          <w:sz w:val="24"/>
          <w:szCs w:val="24"/>
        </w:rPr>
        <w:t xml:space="preserve"> руб., что на </w:t>
      </w:r>
      <w:r w:rsidR="009E1D47" w:rsidRPr="009623D3">
        <w:rPr>
          <w:rFonts w:ascii="Times New Roman" w:hAnsi="Times New Roman"/>
          <w:sz w:val="24"/>
          <w:szCs w:val="24"/>
        </w:rPr>
        <w:t>2375</w:t>
      </w:r>
      <w:r w:rsidR="006A68A5" w:rsidRPr="009623D3">
        <w:rPr>
          <w:rFonts w:ascii="Times New Roman" w:hAnsi="Times New Roman"/>
          <w:sz w:val="24"/>
          <w:szCs w:val="24"/>
        </w:rPr>
        <w:t xml:space="preserve"> руб. больше плана.</w:t>
      </w:r>
    </w:p>
    <w:p w:rsidR="003C3217" w:rsidRPr="009623D3" w:rsidRDefault="006A68A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Фактическое выполнение показателя «</w:t>
      </w:r>
      <w:r w:rsidR="007C1F5F" w:rsidRPr="009623D3">
        <w:rPr>
          <w:rFonts w:ascii="Times New Roman" w:hAnsi="Times New Roman"/>
          <w:sz w:val="24"/>
          <w:szCs w:val="24"/>
        </w:rPr>
        <w:t>индекс физического объема инвестиций в основной капитал сельского хозяйства (в сопоставимых ценах)</w:t>
      </w:r>
      <w:r w:rsidRPr="009623D3">
        <w:rPr>
          <w:rFonts w:ascii="Times New Roman" w:hAnsi="Times New Roman"/>
          <w:sz w:val="24"/>
          <w:szCs w:val="24"/>
        </w:rPr>
        <w:t xml:space="preserve">» </w:t>
      </w:r>
      <w:r w:rsidR="00FA05C1" w:rsidRPr="009623D3">
        <w:rPr>
          <w:rFonts w:ascii="Times New Roman" w:hAnsi="Times New Roman"/>
          <w:sz w:val="24"/>
          <w:szCs w:val="24"/>
        </w:rPr>
        <w:t xml:space="preserve">в указанном отчете </w:t>
      </w:r>
      <w:r w:rsidRPr="009623D3">
        <w:rPr>
          <w:rFonts w:ascii="Times New Roman" w:hAnsi="Times New Roman"/>
          <w:sz w:val="24"/>
          <w:szCs w:val="24"/>
        </w:rPr>
        <w:t>не отражено</w:t>
      </w:r>
      <w:r w:rsidR="00FA05C1" w:rsidRPr="009623D3">
        <w:rPr>
          <w:rFonts w:ascii="Times New Roman" w:hAnsi="Times New Roman"/>
          <w:sz w:val="24"/>
          <w:szCs w:val="24"/>
        </w:rPr>
        <w:t>.</w:t>
      </w:r>
      <w:r w:rsidR="003C3217" w:rsidRPr="009623D3">
        <w:rPr>
          <w:rFonts w:ascii="Times New Roman" w:hAnsi="Times New Roman"/>
          <w:sz w:val="24"/>
          <w:szCs w:val="24"/>
        </w:rPr>
        <w:t xml:space="preserve"> При этом согласно данным центральной базы статистических данных (</w:t>
      </w:r>
      <w:proofErr w:type="spellStart"/>
      <w:r w:rsidR="003C3217" w:rsidRPr="009623D3">
        <w:rPr>
          <w:rFonts w:ascii="Times New Roman" w:hAnsi="Times New Roman"/>
          <w:sz w:val="24"/>
          <w:szCs w:val="24"/>
        </w:rPr>
        <w:t>www.gks.ru</w:t>
      </w:r>
      <w:proofErr w:type="spellEnd"/>
      <w:r w:rsidR="003C3217" w:rsidRPr="009623D3">
        <w:rPr>
          <w:rFonts w:ascii="Times New Roman" w:hAnsi="Times New Roman"/>
          <w:sz w:val="24"/>
          <w:szCs w:val="24"/>
        </w:rPr>
        <w:t>) фактическое выполнение данного показателя по Волгоградской области в 2015 году составило 66,6% вместо запланированного 102,4 процента.</w:t>
      </w:r>
    </w:p>
    <w:p w:rsidR="003C3217" w:rsidRPr="009623D3" w:rsidRDefault="003C3217" w:rsidP="00962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Таким образом, из 7 установленных ГП </w:t>
      </w:r>
      <w:proofErr w:type="gramStart"/>
      <w:r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регулирования рынков сельскохозяйственной продукции, сырья и продовольствия» на 2015 год показателей (индикаторов) 5 не достигнуты (71,4%).</w:t>
      </w:r>
    </w:p>
    <w:p w:rsidR="007C1F5F" w:rsidRPr="009623D3" w:rsidRDefault="007C1F5F" w:rsidP="00962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Кроме того, из 3</w:t>
      </w:r>
      <w:r w:rsidR="00E013A8" w:rsidRPr="009623D3">
        <w:rPr>
          <w:rFonts w:ascii="Times New Roman" w:hAnsi="Times New Roman"/>
          <w:sz w:val="24"/>
          <w:szCs w:val="24"/>
        </w:rPr>
        <w:t>8</w:t>
      </w:r>
      <w:r w:rsidRPr="009623D3">
        <w:rPr>
          <w:rFonts w:ascii="Times New Roman" w:hAnsi="Times New Roman"/>
          <w:sz w:val="24"/>
          <w:szCs w:val="24"/>
        </w:rPr>
        <w:t xml:space="preserve"> целев</w:t>
      </w:r>
      <w:r w:rsidR="00E013A8" w:rsidRPr="009623D3">
        <w:rPr>
          <w:rFonts w:ascii="Times New Roman" w:hAnsi="Times New Roman"/>
          <w:sz w:val="24"/>
          <w:szCs w:val="24"/>
        </w:rPr>
        <w:t>ых</w:t>
      </w:r>
      <w:r w:rsidRPr="009623D3">
        <w:rPr>
          <w:rFonts w:ascii="Times New Roman" w:hAnsi="Times New Roman"/>
          <w:sz w:val="24"/>
          <w:szCs w:val="24"/>
        </w:rPr>
        <w:t xml:space="preserve"> показател</w:t>
      </w:r>
      <w:r w:rsidR="00E013A8" w:rsidRPr="009623D3">
        <w:rPr>
          <w:rFonts w:ascii="Times New Roman" w:hAnsi="Times New Roman"/>
          <w:sz w:val="24"/>
          <w:szCs w:val="24"/>
        </w:rPr>
        <w:t>ей</w:t>
      </w:r>
      <w:r w:rsidRPr="009623D3">
        <w:rPr>
          <w:rFonts w:ascii="Times New Roman" w:hAnsi="Times New Roman"/>
          <w:sz w:val="24"/>
          <w:szCs w:val="24"/>
        </w:rPr>
        <w:t>, характеризующ</w:t>
      </w:r>
      <w:r w:rsidR="00E013A8" w:rsidRPr="009623D3">
        <w:rPr>
          <w:rFonts w:ascii="Times New Roman" w:hAnsi="Times New Roman"/>
          <w:sz w:val="24"/>
          <w:szCs w:val="24"/>
        </w:rPr>
        <w:t>их</w:t>
      </w:r>
      <w:r w:rsidRPr="009623D3">
        <w:rPr>
          <w:rFonts w:ascii="Times New Roman" w:hAnsi="Times New Roman"/>
          <w:sz w:val="24"/>
          <w:szCs w:val="24"/>
        </w:rPr>
        <w:t xml:space="preserve"> эффективность реализации подпрограмм </w:t>
      </w:r>
      <w:r w:rsidR="009E1D47"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9E1D47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9E1D47" w:rsidRPr="009623D3">
        <w:rPr>
          <w:rFonts w:ascii="Times New Roman" w:hAnsi="Times New Roman"/>
          <w:sz w:val="24"/>
          <w:szCs w:val="24"/>
        </w:rPr>
        <w:t xml:space="preserve"> </w:t>
      </w:r>
      <w:r w:rsidR="009E1D47"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Pr="009623D3">
        <w:rPr>
          <w:rFonts w:ascii="Times New Roman" w:hAnsi="Times New Roman"/>
          <w:sz w:val="24"/>
          <w:szCs w:val="24"/>
        </w:rPr>
        <w:t>, в 201</w:t>
      </w:r>
      <w:r w:rsidR="00E013A8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не достигнуто </w:t>
      </w:r>
      <w:r w:rsidR="00DF31F5" w:rsidRPr="009623D3">
        <w:rPr>
          <w:rFonts w:ascii="Times New Roman" w:hAnsi="Times New Roman"/>
          <w:sz w:val="24"/>
          <w:szCs w:val="24"/>
          <w:u w:val="single"/>
        </w:rPr>
        <w:t>7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623D3">
        <w:rPr>
          <w:rFonts w:ascii="Times New Roman" w:eastAsia="MS Mincho" w:hAnsi="Times New Roman"/>
          <w:sz w:val="24"/>
          <w:szCs w:val="24"/>
          <w:u w:val="single"/>
          <w:lang w:eastAsia="ja-JP"/>
        </w:rPr>
        <w:t>(</w:t>
      </w:r>
      <w:r w:rsidR="00DF31F5" w:rsidRPr="009623D3">
        <w:rPr>
          <w:rFonts w:ascii="Times New Roman" w:eastAsia="MS Mincho" w:hAnsi="Times New Roman"/>
          <w:sz w:val="24"/>
          <w:szCs w:val="24"/>
          <w:u w:val="single"/>
          <w:lang w:eastAsia="ja-JP"/>
        </w:rPr>
        <w:t>18,4</w:t>
      </w:r>
      <w:r w:rsidRPr="009623D3">
        <w:rPr>
          <w:rFonts w:ascii="Times New Roman" w:eastAsia="MS Mincho" w:hAnsi="Times New Roman"/>
          <w:sz w:val="24"/>
          <w:szCs w:val="24"/>
          <w:u w:val="single"/>
          <w:lang w:eastAsia="ja-JP"/>
        </w:rPr>
        <w:t>%)</w:t>
      </w:r>
      <w:r w:rsidR="00E013A8" w:rsidRPr="009623D3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B20C2" w:rsidRDefault="00EB20C2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FA05C1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Данные о недостигнутых в 201</w:t>
      </w:r>
      <w:r w:rsidR="0007378C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целевых индикаторах, на основании которых определяется эффективность реализации </w:t>
      </w:r>
      <w:r w:rsidR="00E013A8" w:rsidRPr="009623D3">
        <w:rPr>
          <w:rFonts w:ascii="Times New Roman" w:hAnsi="Times New Roman"/>
          <w:sz w:val="24"/>
          <w:szCs w:val="24"/>
        </w:rPr>
        <w:t>п</w:t>
      </w:r>
      <w:r w:rsidRPr="009623D3">
        <w:rPr>
          <w:rFonts w:ascii="Times New Roman" w:hAnsi="Times New Roman"/>
          <w:sz w:val="24"/>
          <w:szCs w:val="24"/>
        </w:rPr>
        <w:t>одпрогр</w:t>
      </w:r>
      <w:r w:rsidR="005B505E" w:rsidRPr="009623D3">
        <w:rPr>
          <w:rFonts w:ascii="Times New Roman" w:hAnsi="Times New Roman"/>
          <w:sz w:val="24"/>
          <w:szCs w:val="24"/>
        </w:rPr>
        <w:t>амм</w:t>
      </w:r>
      <w:r w:rsidR="00E013A8" w:rsidRPr="009623D3">
        <w:rPr>
          <w:rFonts w:ascii="Times New Roman" w:hAnsi="Times New Roman"/>
          <w:sz w:val="24"/>
          <w:szCs w:val="24"/>
        </w:rPr>
        <w:t xml:space="preserve"> ГП </w:t>
      </w:r>
      <w:proofErr w:type="gramStart"/>
      <w:r w:rsidR="00E013A8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E013A8" w:rsidRPr="009623D3">
        <w:rPr>
          <w:rFonts w:ascii="Times New Roman" w:hAnsi="Times New Roman"/>
          <w:sz w:val="24"/>
          <w:szCs w:val="24"/>
        </w:rPr>
        <w:t xml:space="preserve"> </w:t>
      </w:r>
      <w:r w:rsidR="00E013A8"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="005B505E" w:rsidRPr="009623D3">
        <w:rPr>
          <w:rFonts w:ascii="Times New Roman" w:hAnsi="Times New Roman"/>
          <w:sz w:val="24"/>
          <w:szCs w:val="24"/>
        </w:rPr>
        <w:t xml:space="preserve">, приведены в таблице </w:t>
      </w:r>
      <w:r w:rsidR="00FB13E8">
        <w:rPr>
          <w:rFonts w:ascii="Times New Roman" w:hAnsi="Times New Roman"/>
          <w:sz w:val="24"/>
          <w:szCs w:val="24"/>
        </w:rPr>
        <w:t>4</w:t>
      </w:r>
      <w:r w:rsidR="005B505E" w:rsidRPr="009623D3">
        <w:rPr>
          <w:rFonts w:ascii="Times New Roman" w:hAnsi="Times New Roman"/>
          <w:sz w:val="24"/>
          <w:szCs w:val="24"/>
        </w:rPr>
        <w:t>:</w:t>
      </w:r>
    </w:p>
    <w:p w:rsidR="007C1F5F" w:rsidRPr="009623D3" w:rsidRDefault="00FB13E8" w:rsidP="009623D3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Таблица 4</w:t>
      </w:r>
    </w:p>
    <w:tbl>
      <w:tblPr>
        <w:tblW w:w="4940" w:type="pct"/>
        <w:tblInd w:w="108" w:type="dxa"/>
        <w:tblLayout w:type="fixed"/>
        <w:tblLook w:val="00A0"/>
      </w:tblPr>
      <w:tblGrid>
        <w:gridCol w:w="567"/>
        <w:gridCol w:w="4393"/>
        <w:gridCol w:w="1135"/>
        <w:gridCol w:w="868"/>
        <w:gridCol w:w="823"/>
        <w:gridCol w:w="840"/>
        <w:gridCol w:w="830"/>
      </w:tblGrid>
      <w:tr w:rsidR="007C1F5F" w:rsidRPr="009623D3" w:rsidTr="00C1541C">
        <w:trPr>
          <w:trHeight w:val="5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 (целевого индикатора)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="0007378C"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="0007378C"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Отклонение, гр.5-гр.4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</w:t>
            </w:r>
            <w:r w:rsidR="0007378C"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proofErr w:type="spellEnd"/>
          </w:p>
        </w:tc>
      </w:tr>
      <w:tr w:rsidR="007C1F5F" w:rsidRPr="009623D3" w:rsidTr="00C1541C">
        <w:trPr>
          <w:trHeight w:val="13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1541C" w:rsidRPr="009623D3" w:rsidTr="00C1541C">
        <w:trPr>
          <w:trHeight w:val="21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растениеводства, переработки и реализации продукции растениеводства</w:t>
            </w:r>
          </w:p>
        </w:tc>
      </w:tr>
      <w:tr w:rsidR="007C1F5F" w:rsidRPr="009623D3" w:rsidTr="00C1541C">
        <w:trPr>
          <w:trHeight w:val="21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Производство </w:t>
            </w:r>
            <w:r w:rsidR="004B6687"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зерна и зернобобовых культур (в хозяйствах всех категорий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3012,3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B6687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937,7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7C1F5F" w:rsidRPr="009623D3" w:rsidTr="00C1541C">
        <w:trPr>
          <w:trHeight w:val="13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Площадь закладки </w:t>
            </w:r>
            <w:r w:rsidR="004B6687"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виноградников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B6687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C1F5F" w:rsidRPr="009623D3" w:rsidTr="00C1541C">
        <w:trPr>
          <w:trHeight w:val="13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Производство растительных масел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-62,9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C1541C" w:rsidRPr="009623D3" w:rsidTr="00C1541C">
        <w:trPr>
          <w:trHeight w:val="13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мелиорации земель сельскохозяйственного назначения</w:t>
            </w:r>
          </w:p>
        </w:tc>
      </w:tr>
      <w:tr w:rsidR="00C1541C" w:rsidRPr="009623D3" w:rsidTr="00C1541C">
        <w:trPr>
          <w:trHeight w:val="13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23D3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Обеспечение сохранности и работоспособности гидротехнических сооружений, находящихся в государственной собственности Волгоградской области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41C" w:rsidRPr="009623D3" w:rsidRDefault="00DF31F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-3</w:t>
            </w:r>
            <w:r w:rsidR="00DF31F5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DF31F5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C1541C" w:rsidRPr="009623D3" w:rsidTr="00C1541C">
        <w:trPr>
          <w:trHeight w:val="26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животноводства, переработки и реализации продукции животноводства</w:t>
            </w:r>
          </w:p>
        </w:tc>
      </w:tr>
      <w:tr w:rsidR="007C1F5F" w:rsidRPr="009623D3" w:rsidTr="00C1541C">
        <w:trPr>
          <w:trHeight w:val="21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 скота и птицы на убой в живом весе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7C1F5F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B6687"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C1541C" w:rsidRPr="009623D3" w:rsidTr="00C1541C">
        <w:trPr>
          <w:trHeight w:val="26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рыбного хозяйства</w:t>
            </w:r>
          </w:p>
        </w:tc>
      </w:tr>
      <w:tr w:rsidR="007C1F5F" w:rsidRPr="009623D3" w:rsidTr="00C1541C">
        <w:trPr>
          <w:trHeight w:val="22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Объем выпуска пищевой рыбной продукции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946,4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937,98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5F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C1541C" w:rsidRPr="009623D3" w:rsidTr="00C1541C">
        <w:trPr>
          <w:trHeight w:val="2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1C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молочного скотоводства</w:t>
            </w:r>
          </w:p>
        </w:tc>
      </w:tr>
      <w:tr w:rsidR="004B6687" w:rsidRPr="009623D3" w:rsidTr="00C1541C">
        <w:trPr>
          <w:trHeight w:val="2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7" w:rsidRPr="009623D3" w:rsidRDefault="00C1541C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687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687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687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687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510,1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687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-44,9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687" w:rsidRPr="009623D3" w:rsidRDefault="004B6687" w:rsidP="009623D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</w:tbl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F31F5" w:rsidRPr="009623D3" w:rsidRDefault="00DF31F5" w:rsidP="009623D3">
      <w:pPr>
        <w:spacing w:after="0" w:line="240" w:lineRule="auto"/>
        <w:ind w:right="-1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623D3">
        <w:rPr>
          <w:rFonts w:ascii="Times New Roman" w:hAnsi="Times New Roman"/>
          <w:sz w:val="24"/>
          <w:szCs w:val="24"/>
        </w:rPr>
        <w:t>Самый низкий процент исполнения (11,6%) сложился по показателю «</w:t>
      </w:r>
      <w:r w:rsidRPr="009623D3">
        <w:rPr>
          <w:rFonts w:ascii="Times New Roman" w:eastAsia="MS Mincho" w:hAnsi="Times New Roman"/>
          <w:sz w:val="24"/>
          <w:szCs w:val="24"/>
          <w:lang w:eastAsia="ja-JP"/>
        </w:rPr>
        <w:t>обеспечение сохранности и работоспособности гидротехнических сооружений, находящихся в государственной собственности Волгоградской области».</w:t>
      </w:r>
    </w:p>
    <w:p w:rsidR="00DF31F5" w:rsidRPr="009623D3" w:rsidRDefault="00DF31F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eastAsia="MS Mincho" w:hAnsi="Times New Roman"/>
          <w:sz w:val="24"/>
          <w:szCs w:val="24"/>
          <w:lang w:eastAsia="ja-JP"/>
        </w:rPr>
        <w:t xml:space="preserve">Согласно пояснительной записке ГКУ ВО «МАЦ», представленной к отчету о ходе реализации </w:t>
      </w:r>
      <w:r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="009A1112" w:rsidRPr="009623D3">
        <w:rPr>
          <w:rFonts w:ascii="Times New Roman" w:hAnsi="Times New Roman"/>
          <w:bCs/>
          <w:sz w:val="24"/>
          <w:szCs w:val="24"/>
        </w:rPr>
        <w:t>,</w:t>
      </w:r>
      <w:r w:rsidRPr="009623D3">
        <w:rPr>
          <w:rFonts w:ascii="Times New Roman" w:hAnsi="Times New Roman"/>
          <w:bCs/>
          <w:sz w:val="24"/>
          <w:szCs w:val="24"/>
        </w:rPr>
        <w:t xml:space="preserve"> данный показатель исполнен в следующих величинах:</w:t>
      </w:r>
    </w:p>
    <w:p w:rsidR="00DF31F5" w:rsidRPr="009623D3" w:rsidRDefault="00DF31F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-заключено договоров и государственных контрактов на эксплуатацию и ответственное хранение на 10 объектов государственной собственности Волгоградской области;</w:t>
      </w:r>
    </w:p>
    <w:p w:rsidR="00DF31F5" w:rsidRPr="009623D3" w:rsidRDefault="00DF31F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bCs/>
          <w:sz w:val="24"/>
          <w:szCs w:val="24"/>
        </w:rPr>
        <w:t>-получено письменное подтверждение эксплуатации и обеспечения сохранности 36 объектов МАЦ (трубопроводы) водопользователями, заключавшими в 2015 году договора на водопотребление с ФГБУ «</w:t>
      </w:r>
      <w:proofErr w:type="spellStart"/>
      <w:r w:rsidRPr="009623D3">
        <w:rPr>
          <w:rFonts w:ascii="Times New Roman" w:hAnsi="Times New Roman"/>
          <w:bCs/>
          <w:sz w:val="24"/>
          <w:szCs w:val="24"/>
        </w:rPr>
        <w:t>Волгоградмелиоводхоз</w:t>
      </w:r>
      <w:proofErr w:type="spellEnd"/>
      <w:r w:rsidRPr="009623D3">
        <w:rPr>
          <w:rFonts w:ascii="Times New Roman" w:hAnsi="Times New Roman"/>
          <w:bCs/>
          <w:sz w:val="24"/>
          <w:szCs w:val="24"/>
        </w:rPr>
        <w:t>».</w:t>
      </w:r>
    </w:p>
    <w:p w:rsidR="0009363B" w:rsidRPr="009623D3" w:rsidRDefault="0009363B" w:rsidP="009623D3">
      <w:pPr>
        <w:spacing w:after="0" w:line="240" w:lineRule="auto"/>
        <w:ind w:right="-1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9623D3">
        <w:rPr>
          <w:rFonts w:ascii="Times New Roman" w:hAnsi="Times New Roman"/>
          <w:bCs/>
          <w:sz w:val="24"/>
          <w:szCs w:val="24"/>
        </w:rPr>
        <w:t>Проверкой КСП мер</w:t>
      </w:r>
      <w:r w:rsidR="009A1112" w:rsidRPr="009623D3">
        <w:rPr>
          <w:rFonts w:ascii="Times New Roman" w:hAnsi="Times New Roman"/>
          <w:bCs/>
          <w:sz w:val="24"/>
          <w:szCs w:val="24"/>
        </w:rPr>
        <w:t>,</w:t>
      </w:r>
      <w:r w:rsidRPr="009623D3">
        <w:rPr>
          <w:rFonts w:ascii="Times New Roman" w:hAnsi="Times New Roman"/>
          <w:bCs/>
          <w:sz w:val="24"/>
          <w:szCs w:val="24"/>
        </w:rPr>
        <w:t xml:space="preserve"> </w:t>
      </w:r>
      <w:r w:rsidR="009A1112" w:rsidRPr="009623D3">
        <w:rPr>
          <w:rFonts w:ascii="Times New Roman" w:hAnsi="Times New Roman"/>
          <w:bCs/>
          <w:sz w:val="24"/>
          <w:szCs w:val="24"/>
        </w:rPr>
        <w:t xml:space="preserve">принятых </w:t>
      </w:r>
      <w:r w:rsidRPr="009623D3">
        <w:rPr>
          <w:rFonts w:ascii="Times New Roman" w:hAnsi="Times New Roman"/>
          <w:bCs/>
          <w:sz w:val="24"/>
          <w:szCs w:val="24"/>
        </w:rPr>
        <w:t>Комитетом и ГКУ ВО «МАЦ» по результатам проверки эффективного использования бюджетных средств, направленных на развитие мелиорации Волгоградской области в рамках действующих региональных программ за 2013 год и текущий период 2014 года</w:t>
      </w:r>
      <w:r w:rsidR="009A1112" w:rsidRPr="009623D3">
        <w:rPr>
          <w:rFonts w:ascii="Times New Roman" w:hAnsi="Times New Roman"/>
          <w:bCs/>
          <w:sz w:val="24"/>
          <w:szCs w:val="24"/>
        </w:rPr>
        <w:t>, у</w:t>
      </w:r>
      <w:r w:rsidRPr="009623D3">
        <w:rPr>
          <w:rFonts w:ascii="Times New Roman" w:hAnsi="Times New Roman"/>
          <w:bCs/>
          <w:sz w:val="24"/>
          <w:szCs w:val="24"/>
        </w:rPr>
        <w:t>становлено, что из 718 неэксплуатируемых объектов основных средств, доля которых в общем количестве объектов, включенных в акты обследования, составила 82,7%, 403 объекта ГМК полностью или</w:t>
      </w:r>
      <w:proofErr w:type="gramEnd"/>
      <w:r w:rsidRPr="009623D3">
        <w:rPr>
          <w:rFonts w:ascii="Times New Roman" w:hAnsi="Times New Roman"/>
          <w:bCs/>
          <w:sz w:val="24"/>
          <w:szCs w:val="24"/>
        </w:rPr>
        <w:t xml:space="preserve"> частично похищены. В 2015 году только 16 неэксплуатируемых объектов ГМК, или </w:t>
      </w:r>
      <w:r w:rsidR="006E3328" w:rsidRPr="009623D3">
        <w:rPr>
          <w:rFonts w:ascii="Times New Roman" w:hAnsi="Times New Roman"/>
          <w:bCs/>
          <w:sz w:val="24"/>
          <w:szCs w:val="24"/>
        </w:rPr>
        <w:t>5</w:t>
      </w:r>
      <w:r w:rsidRPr="009623D3">
        <w:rPr>
          <w:rFonts w:ascii="Times New Roman" w:hAnsi="Times New Roman"/>
          <w:bCs/>
          <w:sz w:val="24"/>
          <w:szCs w:val="24"/>
        </w:rPr>
        <w:t>% от общего количества</w:t>
      </w:r>
      <w:r w:rsidR="00A3050A" w:rsidRPr="009623D3">
        <w:rPr>
          <w:rFonts w:ascii="Times New Roman" w:hAnsi="Times New Roman"/>
          <w:bCs/>
          <w:sz w:val="24"/>
          <w:szCs w:val="24"/>
        </w:rPr>
        <w:t xml:space="preserve"> (без учета похищенных)</w:t>
      </w:r>
      <w:r w:rsidRPr="009623D3">
        <w:rPr>
          <w:rFonts w:ascii="Times New Roman" w:hAnsi="Times New Roman"/>
          <w:bCs/>
          <w:sz w:val="24"/>
          <w:szCs w:val="24"/>
        </w:rPr>
        <w:t xml:space="preserve">, было передано по договорам ответственного хранения и договору на обеспечение сохранности. Кроме того, проверкой установлено, что </w:t>
      </w:r>
      <w:r w:rsidRPr="009623D3">
        <w:rPr>
          <w:rFonts w:ascii="Times New Roman" w:hAnsi="Times New Roman"/>
          <w:bCs/>
          <w:sz w:val="24"/>
          <w:szCs w:val="24"/>
          <w:u w:val="single"/>
        </w:rPr>
        <w:t>часть объектов</w:t>
      </w:r>
      <w:r w:rsidR="003E7939" w:rsidRPr="009623D3">
        <w:rPr>
          <w:rFonts w:ascii="Times New Roman" w:hAnsi="Times New Roman"/>
          <w:bCs/>
          <w:sz w:val="24"/>
          <w:szCs w:val="24"/>
          <w:u w:val="single"/>
        </w:rPr>
        <w:t xml:space="preserve"> ГМК</w:t>
      </w:r>
      <w:r w:rsidR="003E7939" w:rsidRPr="009623D3">
        <w:rPr>
          <w:rFonts w:ascii="Times New Roman" w:hAnsi="Times New Roman"/>
          <w:bCs/>
          <w:sz w:val="24"/>
          <w:szCs w:val="24"/>
        </w:rPr>
        <w:t xml:space="preserve">, неэксплуатируемых в 2015 году, находится в работоспособном состоянии, </w:t>
      </w:r>
      <w:r w:rsidR="003E7939" w:rsidRPr="009623D3">
        <w:rPr>
          <w:rFonts w:ascii="Times New Roman" w:hAnsi="Times New Roman"/>
          <w:bCs/>
          <w:sz w:val="24"/>
          <w:szCs w:val="24"/>
          <w:u w:val="single"/>
        </w:rPr>
        <w:t>но их сохранность не обеспечивается</w:t>
      </w:r>
      <w:r w:rsidR="003E7939" w:rsidRPr="009623D3">
        <w:rPr>
          <w:rFonts w:ascii="Times New Roman" w:hAnsi="Times New Roman"/>
          <w:bCs/>
          <w:sz w:val="24"/>
          <w:szCs w:val="24"/>
        </w:rPr>
        <w:t>. Так, сохранность 10 неэксплуатируемых, но находящихся в рабочем состоянии насосных станций, в 2015 году не обеспечивалась, что может привести к полной или частичной утрате их работоспособности (хищению).</w:t>
      </w:r>
    </w:p>
    <w:p w:rsidR="003E7939" w:rsidRPr="009623D3" w:rsidRDefault="003E793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9623D3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b/>
          <w:sz w:val="24"/>
          <w:szCs w:val="24"/>
        </w:rPr>
        <w:t xml:space="preserve"> «Устойчивое развитие сельских территорий на 2014-2017 годы и на период до 2020 года»</w:t>
      </w:r>
      <w:r w:rsidRPr="009623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623D3">
        <w:rPr>
          <w:rFonts w:ascii="Times New Roman" w:hAnsi="Times New Roman"/>
          <w:bCs/>
          <w:sz w:val="24"/>
          <w:szCs w:val="24"/>
        </w:rPr>
        <w:t>Объем финансирования государственной программы Волгоградской области «Устойчивое развитие сельских территорий на 2014-2017 годы и на период до 2020 года»</w:t>
      </w:r>
      <w:r w:rsidR="007507E6" w:rsidRPr="009623D3">
        <w:rPr>
          <w:rFonts w:ascii="Times New Roman" w:hAnsi="Times New Roman"/>
          <w:bCs/>
          <w:sz w:val="24"/>
          <w:szCs w:val="24"/>
        </w:rPr>
        <w:t xml:space="preserve"> </w:t>
      </w:r>
      <w:r w:rsidRPr="009623D3">
        <w:rPr>
          <w:rFonts w:ascii="Times New Roman" w:hAnsi="Times New Roman"/>
          <w:bCs/>
          <w:sz w:val="24"/>
          <w:szCs w:val="24"/>
        </w:rPr>
        <w:t xml:space="preserve">(далее Программа) </w:t>
      </w:r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</w:t>
      </w:r>
      <w:r w:rsidRPr="009623D3">
        <w:rPr>
          <w:rFonts w:ascii="Times New Roman" w:hAnsi="Times New Roman"/>
          <w:bCs/>
          <w:sz w:val="24"/>
          <w:szCs w:val="24"/>
        </w:rPr>
        <w:t xml:space="preserve">на 2015 год за счет средств федерального и областного бюджета предусмотрен </w:t>
      </w:r>
      <w:r w:rsidRPr="009623D3">
        <w:rPr>
          <w:rFonts w:ascii="Times New Roman" w:hAnsi="Times New Roman"/>
          <w:bCs/>
          <w:sz w:val="24"/>
          <w:szCs w:val="24"/>
          <w:u w:val="single"/>
        </w:rPr>
        <w:t>в размере 411451 тыс. руб.,</w:t>
      </w:r>
      <w:r w:rsidRPr="009623D3">
        <w:rPr>
          <w:rFonts w:ascii="Times New Roman" w:hAnsi="Times New Roman"/>
          <w:bCs/>
          <w:sz w:val="24"/>
          <w:szCs w:val="24"/>
        </w:rPr>
        <w:t xml:space="preserve"> в том </w:t>
      </w:r>
      <w:r w:rsidRPr="009623D3">
        <w:rPr>
          <w:rFonts w:ascii="Times New Roman" w:hAnsi="Times New Roman"/>
          <w:bCs/>
          <w:sz w:val="24"/>
          <w:szCs w:val="24"/>
        </w:rPr>
        <w:lastRenderedPageBreak/>
        <w:t>числе из федерального бюджета – 166925 тыс. руб., из областного бюджета – 244526 тыс. рублей.</w:t>
      </w:r>
      <w:proofErr w:type="gramEnd"/>
      <w:r w:rsidRPr="009623D3">
        <w:rPr>
          <w:rFonts w:ascii="Times New Roman" w:hAnsi="Times New Roman"/>
          <w:bCs/>
          <w:sz w:val="24"/>
          <w:szCs w:val="24"/>
        </w:rPr>
        <w:t xml:space="preserve"> Бюджетные назначения на реализацию Программы составили 420386,7 тыс. руб., или на 8935,7 тыс. руб. больше</w:t>
      </w:r>
      <w:r w:rsidRPr="009623D3">
        <w:rPr>
          <w:rFonts w:ascii="Times New Roman" w:hAnsi="Times New Roman"/>
          <w:b/>
          <w:bCs/>
          <w:sz w:val="24"/>
          <w:szCs w:val="24"/>
        </w:rPr>
        <w:t>,</w:t>
      </w:r>
      <w:r w:rsidRPr="009623D3">
        <w:rPr>
          <w:rFonts w:ascii="Times New Roman" w:hAnsi="Times New Roman"/>
          <w:bCs/>
          <w:sz w:val="24"/>
          <w:szCs w:val="24"/>
        </w:rPr>
        <w:t xml:space="preserve"> в том числе из федерального бюджета – 175897,5 тыс. руб., из областного бюджета – 244489,2 тыс. рублей.</w:t>
      </w:r>
      <w:r w:rsidRPr="009623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29AC" w:rsidRPr="009623D3" w:rsidRDefault="00C629AC" w:rsidP="0096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  <w:lang w:eastAsia="ru-RU"/>
        </w:rPr>
        <w:t>Объем бюджетных средств, направленных на</w:t>
      </w:r>
      <w:r w:rsidRPr="009623D3">
        <w:rPr>
          <w:rFonts w:ascii="Times New Roman" w:hAnsi="Times New Roman"/>
          <w:bCs/>
          <w:sz w:val="24"/>
          <w:szCs w:val="24"/>
        </w:rPr>
        <w:t xml:space="preserve"> реализацию Программы, в 2015 году составил </w:t>
      </w:r>
      <w:r w:rsidRPr="009623D3">
        <w:rPr>
          <w:rFonts w:ascii="Times New Roman" w:hAnsi="Times New Roman"/>
          <w:bCs/>
          <w:sz w:val="24"/>
          <w:szCs w:val="24"/>
          <w:u w:val="single"/>
        </w:rPr>
        <w:t>359420,5 тыс. руб., или 85,5% к бюджетным назначениям</w:t>
      </w:r>
      <w:r w:rsidRPr="009623D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623D3">
        <w:rPr>
          <w:rFonts w:ascii="Times New Roman" w:hAnsi="Times New Roman"/>
          <w:bCs/>
          <w:sz w:val="24"/>
          <w:szCs w:val="24"/>
        </w:rPr>
        <w:t>в том числе за счет средств федерального бюджета – 175479,5 тыс. руб., или 99,8%, за счет средств областного бюджета – 183941 тыс. руб., или 75,2 процента.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>Общая сумма неисполненных в 2015 году бюджетных назначений составила 60966,2 тыс. руб</w:t>
      </w:r>
      <w:r w:rsidRPr="009623D3">
        <w:rPr>
          <w:rFonts w:ascii="Times New Roman" w:hAnsi="Times New Roman"/>
          <w:sz w:val="24"/>
          <w:szCs w:val="24"/>
        </w:rPr>
        <w:t>., в том числе по средствам федерального бюджета – 418 тыс. руб., по средствам областного бюджета – 60548,2 тыс. рублей.</w:t>
      </w:r>
    </w:p>
    <w:p w:rsidR="00C629AC" w:rsidRPr="009623D3" w:rsidRDefault="00C629AC" w:rsidP="009623D3">
      <w:pPr>
        <w:pStyle w:val="1"/>
        <w:spacing w:before="0" w:after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Кроме того, согласно информации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Комитета за счет средств местного бюджета на реализацию Программы направлено 1</w:t>
      </w:r>
      <w:r w:rsidR="007C18FD"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>4376,7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тыс. руб., или </w:t>
      </w:r>
      <w:r w:rsidR="007C18FD"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>73,9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>% от</w:t>
      </w:r>
      <w:r w:rsidR="007507E6"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предусмотренного Программой (19448 тыс. руб.),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внебюджетных источников</w:t>
      </w:r>
      <w:r w:rsidRPr="009623D3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– </w:t>
      </w:r>
      <w:r w:rsidR="007C18FD"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>75421,4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тыс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. руб., или </w:t>
      </w:r>
      <w:r w:rsidR="007C18FD"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102,3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%</w:t>
      </w:r>
      <w:r w:rsidRPr="009623D3"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en-US"/>
        </w:rPr>
        <w:t xml:space="preserve"> </w:t>
      </w:r>
      <w:r w:rsidRPr="009623D3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(73760,2 тыс. руб.).</w:t>
      </w:r>
      <w:r w:rsidRPr="009623D3"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en-US"/>
        </w:rPr>
        <w:t xml:space="preserve"> </w:t>
      </w:r>
      <w:proofErr w:type="gramEnd"/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Согласно сведениям Комитета о ходе реализации Программы в 2015 году, направленным в Минсельхоз РФ (форма №1-УРСТ), исполнение установленных целевых индикаторов и показателей сложилось следующим образом:</w:t>
      </w:r>
    </w:p>
    <w:p w:rsidR="00C629AC" w:rsidRPr="009623D3" w:rsidRDefault="00260042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</w:r>
      <w:r w:rsidRPr="009623D3">
        <w:rPr>
          <w:rFonts w:ascii="Times New Roman" w:hAnsi="Times New Roman"/>
          <w:sz w:val="24"/>
          <w:szCs w:val="24"/>
        </w:rPr>
        <w:tab/>
        <w:t xml:space="preserve">      </w:t>
      </w:r>
      <w:r w:rsidRPr="009623D3">
        <w:rPr>
          <w:rFonts w:ascii="Times New Roman" w:hAnsi="Times New Roman"/>
          <w:sz w:val="20"/>
          <w:szCs w:val="20"/>
        </w:rPr>
        <w:t xml:space="preserve">Таблица </w:t>
      </w:r>
      <w:r w:rsidR="00FB13E8">
        <w:rPr>
          <w:rFonts w:ascii="Times New Roman" w:hAnsi="Times New Roman"/>
          <w:sz w:val="20"/>
          <w:szCs w:val="20"/>
        </w:rPr>
        <w:t>5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851"/>
        <w:gridCol w:w="798"/>
        <w:gridCol w:w="903"/>
        <w:gridCol w:w="992"/>
        <w:gridCol w:w="973"/>
      </w:tblGrid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851" w:type="dxa"/>
          </w:tcPr>
          <w:p w:rsidR="00C629AC" w:rsidRPr="009623D3" w:rsidRDefault="00C629AC" w:rsidP="009623D3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8" w:type="dxa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3" w:type="dxa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C629AC" w:rsidRPr="009623D3" w:rsidRDefault="00C629AC" w:rsidP="009623D3">
            <w:pPr>
              <w:spacing w:after="0" w:line="240" w:lineRule="auto"/>
              <w:ind w:hanging="15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Отклонение</w:t>
            </w:r>
            <w:proofErr w:type="gramStart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р.4-гр.5</w:t>
            </w:r>
          </w:p>
        </w:tc>
        <w:tc>
          <w:tcPr>
            <w:tcW w:w="973" w:type="dxa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proofErr w:type="gramStart"/>
            <w:r w:rsidR="00C56AA4"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629AC" w:rsidRPr="009623D3" w:rsidRDefault="00C629AC" w:rsidP="009623D3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Ввод (приобретение) жилья для граждан, проживающих в сельской местности, всего, в том числе:</w:t>
            </w:r>
          </w:p>
        </w:tc>
        <w:tc>
          <w:tcPr>
            <w:tcW w:w="851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8725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10736,95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+2011,95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123%</w:t>
            </w:r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молодых семей и молодых специалистов,</w:t>
            </w:r>
          </w:p>
        </w:tc>
        <w:tc>
          <w:tcPr>
            <w:tcW w:w="851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6110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8240,05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+2130,05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134,9%</w:t>
            </w:r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Ввод в действие фельдшерско-акушерских пунктов и (или) офисов врачей общей практики</w:t>
            </w:r>
          </w:p>
        </w:tc>
        <w:tc>
          <w:tcPr>
            <w:tcW w:w="851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pStyle w:val="af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23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 Ввод в действие распределительных газовых сетей</w:t>
            </w:r>
          </w:p>
        </w:tc>
        <w:tc>
          <w:tcPr>
            <w:tcW w:w="851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101,1%</w:t>
            </w:r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174045" w:rsidP="009623D3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C629AC" w:rsidRPr="00962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локальных водопроводов</w:t>
            </w:r>
          </w:p>
        </w:tc>
        <w:tc>
          <w:tcPr>
            <w:tcW w:w="851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C629AC" w:rsidRPr="009623D3" w:rsidTr="00174045">
        <w:tc>
          <w:tcPr>
            <w:tcW w:w="492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="00174045"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поддержку</w:t>
            </w:r>
          </w:p>
        </w:tc>
        <w:tc>
          <w:tcPr>
            <w:tcW w:w="851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98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vAlign w:val="center"/>
          </w:tcPr>
          <w:p w:rsidR="00C629AC" w:rsidRPr="009623D3" w:rsidRDefault="00C629AC" w:rsidP="00962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3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C629AC" w:rsidRPr="009623D3" w:rsidRDefault="00C629AC" w:rsidP="009623D3">
      <w:pPr>
        <w:spacing w:after="0" w:line="240" w:lineRule="auto"/>
        <w:jc w:val="both"/>
        <w:rPr>
          <w:rFonts w:ascii="Times New Roman" w:hAnsi="Times New Roman"/>
        </w:rPr>
      </w:pPr>
      <w:r w:rsidRPr="009623D3">
        <w:rPr>
          <w:rFonts w:ascii="Times New Roman" w:hAnsi="Times New Roman"/>
        </w:rPr>
        <w:tab/>
      </w:r>
    </w:p>
    <w:p w:rsidR="00C629AC" w:rsidRPr="009623D3" w:rsidRDefault="00C629AC" w:rsidP="009623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3D3">
        <w:rPr>
          <w:rFonts w:ascii="Times New Roman" w:hAnsi="Times New Roman"/>
          <w:sz w:val="24"/>
          <w:szCs w:val="24"/>
        </w:rPr>
        <w:t>Следует отметить, что плановое значение по к</w:t>
      </w:r>
      <w:r w:rsidRPr="009623D3">
        <w:rPr>
          <w:rFonts w:ascii="Times New Roman" w:hAnsi="Times New Roman"/>
          <w:sz w:val="24"/>
          <w:szCs w:val="24"/>
          <w:lang w:eastAsia="ru-RU"/>
        </w:rPr>
        <w:t xml:space="preserve">оличеству реализованных проектов местных инициатив граждан, проживающих в сельской местности, получивших </w:t>
      </w:r>
      <w:proofErr w:type="spellStart"/>
      <w:r w:rsidRPr="009623D3">
        <w:rPr>
          <w:rFonts w:ascii="Times New Roman" w:hAnsi="Times New Roman"/>
          <w:sz w:val="24"/>
          <w:szCs w:val="24"/>
          <w:lang w:eastAsia="ru-RU"/>
        </w:rPr>
        <w:t>грантовую</w:t>
      </w:r>
      <w:proofErr w:type="spellEnd"/>
      <w:r w:rsidRPr="009623D3">
        <w:rPr>
          <w:rFonts w:ascii="Times New Roman" w:hAnsi="Times New Roman"/>
          <w:sz w:val="24"/>
          <w:szCs w:val="24"/>
          <w:lang w:eastAsia="ru-RU"/>
        </w:rPr>
        <w:t xml:space="preserve"> поддержку, Программой </w:t>
      </w:r>
      <w:proofErr w:type="gramStart"/>
      <w:r w:rsidRPr="009623D3">
        <w:rPr>
          <w:rFonts w:ascii="Times New Roman" w:hAnsi="Times New Roman"/>
          <w:sz w:val="24"/>
          <w:szCs w:val="24"/>
          <w:lang w:eastAsia="ru-RU"/>
        </w:rPr>
        <w:t>установлен</w:t>
      </w:r>
      <w:proofErr w:type="gramEnd"/>
      <w:r w:rsidRPr="009623D3">
        <w:rPr>
          <w:rFonts w:ascii="Times New Roman" w:hAnsi="Times New Roman"/>
          <w:sz w:val="24"/>
          <w:szCs w:val="24"/>
          <w:lang w:eastAsia="ru-RU"/>
        </w:rPr>
        <w:t xml:space="preserve"> в количестве </w:t>
      </w:r>
      <w:r w:rsidRPr="009623D3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9623D3">
        <w:rPr>
          <w:rFonts w:ascii="Times New Roman" w:hAnsi="Times New Roman"/>
          <w:sz w:val="24"/>
          <w:szCs w:val="24"/>
          <w:lang w:eastAsia="ru-RU"/>
        </w:rPr>
        <w:t xml:space="preserve">, а в вышеуказанной форме – в количестве </w:t>
      </w:r>
      <w:r w:rsidRPr="009623D3"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9623D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629AC" w:rsidRPr="009623D3" w:rsidRDefault="00C629AC" w:rsidP="009623D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  <w:lang w:eastAsia="ru-RU"/>
        </w:rPr>
        <w:tab/>
      </w: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Подраздел 0405 «Сельское хозяйство и рыболовство»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Приложением 40 к Закону об областном бюджете на 2014 год «Перечень строек и объектов для муниципальных нужд, финансируемых за счет субсидии из областного бюджета, предусмотренной на развитие общественной инфраструктуры муниципального значения, на 2015 год» в рамках</w:t>
      </w:r>
      <w:r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</w:t>
      </w:r>
      <w:r w:rsidRPr="009623D3">
        <w:rPr>
          <w:rFonts w:ascii="Times New Roman" w:hAnsi="Times New Roman"/>
          <w:sz w:val="24"/>
          <w:szCs w:val="24"/>
        </w:rPr>
        <w:t xml:space="preserve"> предусмотрено строительство объекта «Строительство сетей водоснабжения, электроснабжения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23D3">
        <w:rPr>
          <w:rFonts w:ascii="Times New Roman" w:hAnsi="Times New Roman"/>
          <w:sz w:val="24"/>
          <w:szCs w:val="24"/>
        </w:rPr>
        <w:t>газоснабжения, уличных дорог и тротуарных дорожек площадки квартала жилой застройки, ограниченной пер. Буденного, ул. Зеленой, ул. Школьной, автодорогой «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Палласовка-ЛПУМГ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» в п. Новостройка 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(2 пусковой комплекс.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Электроснабжение. 4 пусковой комплекс. </w:t>
      </w:r>
      <w:proofErr w:type="gramStart"/>
      <w:r w:rsidRPr="009623D3">
        <w:rPr>
          <w:rFonts w:ascii="Times New Roman" w:hAnsi="Times New Roman"/>
          <w:sz w:val="24"/>
          <w:szCs w:val="24"/>
        </w:rPr>
        <w:t>Автомобильные дороги</w:t>
      </w:r>
      <w:r w:rsidR="00C56AA4" w:rsidRPr="009623D3">
        <w:rPr>
          <w:rFonts w:ascii="Times New Roman" w:hAnsi="Times New Roman"/>
          <w:sz w:val="24"/>
          <w:szCs w:val="24"/>
        </w:rPr>
        <w:t>)</w:t>
      </w:r>
      <w:r w:rsidRPr="009623D3">
        <w:rPr>
          <w:rFonts w:ascii="Times New Roman" w:hAnsi="Times New Roman"/>
          <w:sz w:val="24"/>
          <w:szCs w:val="24"/>
        </w:rPr>
        <w:t xml:space="preserve">» </w:t>
      </w:r>
      <w:r w:rsidRPr="009623D3">
        <w:rPr>
          <w:rFonts w:ascii="Times New Roman" w:hAnsi="Times New Roman"/>
          <w:sz w:val="24"/>
          <w:szCs w:val="24"/>
          <w:u w:val="single"/>
        </w:rPr>
        <w:t>в размере 51323,5 тыс. руб.,</w:t>
      </w:r>
      <w:r w:rsidRPr="009623D3">
        <w:rPr>
          <w:rFonts w:ascii="Times New Roman" w:hAnsi="Times New Roman"/>
          <w:sz w:val="24"/>
          <w:szCs w:val="24"/>
        </w:rPr>
        <w:t xml:space="preserve"> в том числе за счет средств федерального бюджета – 10710 тыс. руб., за счет средств областного бюджета – 40613,5 тыс. рублей.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Кроме того, Программой предусмотрены средства местного бюджета в размере 5702,6 млн. рублей. </w:t>
      </w:r>
      <w:r w:rsidRPr="009623D3">
        <w:rPr>
          <w:rFonts w:ascii="Times New Roman" w:hAnsi="Times New Roman"/>
          <w:sz w:val="24"/>
          <w:szCs w:val="24"/>
          <w:u w:val="single"/>
        </w:rPr>
        <w:t>Итого – 57026,1 тыс. рублей</w:t>
      </w:r>
      <w:r w:rsidRPr="009623D3">
        <w:rPr>
          <w:rFonts w:ascii="Times New Roman" w:hAnsi="Times New Roman"/>
          <w:sz w:val="24"/>
          <w:szCs w:val="24"/>
        </w:rPr>
        <w:t xml:space="preserve">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lastRenderedPageBreak/>
        <w:t xml:space="preserve">Однако фактически финансирование строительства данного объекта по информации Комитета в 2015 году </w:t>
      </w:r>
      <w:r w:rsidRPr="009623D3">
        <w:rPr>
          <w:rFonts w:ascii="Times New Roman" w:hAnsi="Times New Roman"/>
          <w:sz w:val="24"/>
          <w:szCs w:val="24"/>
          <w:u w:val="single"/>
        </w:rPr>
        <w:t>осуществлено только за счет средств федерального бюджета – на 10710 тыс. руб., или всего лишь на 18,8% к плану</w:t>
      </w:r>
      <w:r w:rsidRPr="009623D3">
        <w:rPr>
          <w:rFonts w:ascii="Times New Roman" w:hAnsi="Times New Roman"/>
          <w:sz w:val="24"/>
          <w:szCs w:val="24"/>
        </w:rPr>
        <w:t xml:space="preserve">, а средства областного и местного бюджета (46316,1 тыс. руб.) не привлекались. При этом объем выполненных за счет средств федерального бюджета составил </w:t>
      </w:r>
      <w:r w:rsidRPr="009623D3">
        <w:rPr>
          <w:rFonts w:ascii="Times New Roman" w:hAnsi="Times New Roman"/>
          <w:sz w:val="24"/>
          <w:szCs w:val="24"/>
          <w:u w:val="single"/>
        </w:rPr>
        <w:t>1907,4 тыс. руб., или 17,8%</w:t>
      </w:r>
      <w:r w:rsidRPr="009623D3">
        <w:rPr>
          <w:rFonts w:ascii="Times New Roman" w:hAnsi="Times New Roman"/>
          <w:sz w:val="24"/>
          <w:szCs w:val="24"/>
        </w:rPr>
        <w:t xml:space="preserve"> к выделенным средствам.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</w:rPr>
        <w:t xml:space="preserve">Следует отметить, что по информации администрации 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низкий процент освоения бюджетных средств связан с неисполнением подрядчиком ООО «</w:t>
      </w:r>
      <w:proofErr w:type="spellStart"/>
      <w:r w:rsidRPr="009623D3">
        <w:rPr>
          <w:rFonts w:ascii="Times New Roman" w:hAnsi="Times New Roman"/>
          <w:sz w:val="24"/>
          <w:szCs w:val="24"/>
        </w:rPr>
        <w:t>СпецИнжСтрой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» условий муниципального контракта, в результате чего контракт </w:t>
      </w:r>
      <w:proofErr w:type="gramStart"/>
      <w:r w:rsidRPr="009623D3">
        <w:rPr>
          <w:rFonts w:ascii="Times New Roman" w:hAnsi="Times New Roman"/>
          <w:sz w:val="24"/>
          <w:szCs w:val="24"/>
        </w:rPr>
        <w:t>был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расторгнут, и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средства в размере 8802,6 тыс. руб. возвращены в федеральный бюджет. </w:t>
      </w:r>
    </w:p>
    <w:p w:rsidR="00C629AC" w:rsidRPr="009623D3" w:rsidRDefault="00C629AC" w:rsidP="009623D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Подраздел 0501 «Жилищное хозяйство»</w:t>
      </w:r>
    </w:p>
    <w:p w:rsidR="00C629AC" w:rsidRPr="009623D3" w:rsidRDefault="00C629AC" w:rsidP="009623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Расходы Комитета по данному подразделу осуществлялись в рамках</w:t>
      </w:r>
      <w:r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 и были направлены на погашение кредиторской задолженности по строительству 2 жилых домов </w:t>
      </w:r>
      <w:r w:rsidRPr="009623D3">
        <w:rPr>
          <w:rFonts w:ascii="Times New Roman" w:hAnsi="Times New Roman"/>
          <w:sz w:val="24"/>
          <w:szCs w:val="24"/>
        </w:rPr>
        <w:t>для молодых семей и молодых специалистов</w:t>
      </w:r>
      <w:r w:rsidRPr="009623D3">
        <w:rPr>
          <w:rFonts w:ascii="Times New Roman" w:hAnsi="Times New Roman"/>
          <w:bCs/>
          <w:sz w:val="24"/>
          <w:szCs w:val="24"/>
        </w:rPr>
        <w:t xml:space="preserve"> в сельской местности </w:t>
      </w:r>
      <w:r w:rsidRPr="009623D3">
        <w:rPr>
          <w:rFonts w:ascii="Times New Roman" w:hAnsi="Times New Roman"/>
          <w:sz w:val="24"/>
          <w:szCs w:val="24"/>
        </w:rPr>
        <w:t>в Еланском муниципальном районе, сложившейся</w:t>
      </w:r>
      <w:r w:rsidRPr="009623D3">
        <w:rPr>
          <w:rFonts w:ascii="Times New Roman" w:hAnsi="Times New Roman"/>
          <w:bCs/>
          <w:sz w:val="24"/>
          <w:szCs w:val="24"/>
        </w:rPr>
        <w:t xml:space="preserve"> за 2014 год</w:t>
      </w:r>
      <w:r w:rsidRPr="009623D3">
        <w:rPr>
          <w:rFonts w:ascii="Times New Roman" w:hAnsi="Times New Roman"/>
          <w:sz w:val="24"/>
          <w:szCs w:val="24"/>
        </w:rPr>
        <w:t xml:space="preserve"> в размере 504,2 тыс. рублей.</w:t>
      </w:r>
      <w:proofErr w:type="gramEnd"/>
    </w:p>
    <w:p w:rsidR="00C629AC" w:rsidRPr="009623D3" w:rsidRDefault="00C629AC" w:rsidP="009623D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Подраздел 0502 «Коммунальное хозяйство»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Расходы Комитета по данному подразделу осуществлялись в рамках</w:t>
      </w:r>
      <w:r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 на развитие водоснабжения и газификации в сельской местности.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623D3">
        <w:rPr>
          <w:rFonts w:ascii="Times New Roman" w:hAnsi="Times New Roman"/>
          <w:bCs/>
          <w:i/>
          <w:sz w:val="24"/>
          <w:szCs w:val="24"/>
          <w:u w:val="single"/>
        </w:rPr>
        <w:t>Развитие</w:t>
      </w:r>
      <w:r w:rsidR="007507E6" w:rsidRPr="009623D3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9623D3">
        <w:rPr>
          <w:rFonts w:ascii="Times New Roman" w:hAnsi="Times New Roman"/>
          <w:bCs/>
          <w:i/>
          <w:sz w:val="24"/>
          <w:szCs w:val="24"/>
          <w:u w:val="single"/>
        </w:rPr>
        <w:t>водоснабжения в сельской местности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на 2015 год предусмотрены бюджетные ассигнования на строительство </w:t>
      </w:r>
      <w:r w:rsidRPr="009623D3">
        <w:rPr>
          <w:rFonts w:ascii="Times New Roman" w:hAnsi="Times New Roman"/>
          <w:sz w:val="24"/>
          <w:szCs w:val="24"/>
          <w:u w:val="single"/>
        </w:rPr>
        <w:t>6 объектов водоснабжения</w:t>
      </w:r>
      <w:r w:rsidRPr="009623D3">
        <w:rPr>
          <w:rFonts w:ascii="Times New Roman" w:hAnsi="Times New Roman"/>
          <w:sz w:val="24"/>
          <w:szCs w:val="24"/>
        </w:rPr>
        <w:t xml:space="preserve"> в размере 81550 тыс. руб., в том числе за счет средств федерального бюджета - 22490 тыс. руб., за счет средств областного бюджета – 59060 тыс. рублей. Кроме того, были предусмотрены средства местного бюджета в размере 5582 тыс. рублей. Итого – 87132 тыс. рублей.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Фактическое финансирование за 2015 год составило 76249,2 тыс. руб., или 87,5% к плану, в том числе за счет средств федерального бюджета – 22490 тыс. руб. (100%); за счет средств областного бюджета – 49213,6 тыс. руб. (83,3%), в том числе погашена кредиторская задолженность, сложившаяся за 2014 год по 3 введенным в эксплуатацию объектам, – 30812,7 тыс. руб.;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за счет средств местного бюджета – 4545,5 тыс. руб. (81,4%).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>Общая сумма неисполненных бюджетных назначений по 3 переходящим объектам за счет средств областного бюджета составила 9846,4 тыс. руб</w:t>
      </w:r>
      <w:r w:rsidRPr="009623D3">
        <w:rPr>
          <w:rFonts w:ascii="Times New Roman" w:hAnsi="Times New Roman"/>
          <w:sz w:val="24"/>
          <w:szCs w:val="24"/>
        </w:rPr>
        <w:t>., в том числе: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</w:t>
      </w:r>
      <w:proofErr w:type="spellStart"/>
      <w:r w:rsidRPr="009623D3">
        <w:rPr>
          <w:rFonts w:ascii="Times New Roman" w:hAnsi="Times New Roman"/>
          <w:sz w:val="24"/>
          <w:szCs w:val="24"/>
        </w:rPr>
        <w:t>внутрипоселковые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водопроводные сети </w:t>
      </w:r>
      <w:proofErr w:type="gramStart"/>
      <w:r w:rsidRPr="009623D3">
        <w:rPr>
          <w:rFonts w:ascii="Times New Roman" w:hAnsi="Times New Roman"/>
          <w:sz w:val="24"/>
          <w:szCs w:val="24"/>
        </w:rPr>
        <w:t>в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с. Ивановка </w:t>
      </w:r>
      <w:proofErr w:type="spellStart"/>
      <w:r w:rsidRPr="009623D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– 5552,4 тыс. руб.;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-реконструкция водопроводных сетей с заменой водонапорной башни в х. </w:t>
      </w:r>
      <w:proofErr w:type="spellStart"/>
      <w:r w:rsidRPr="009623D3">
        <w:rPr>
          <w:rFonts w:ascii="Times New Roman" w:hAnsi="Times New Roman"/>
          <w:sz w:val="24"/>
          <w:szCs w:val="24"/>
        </w:rPr>
        <w:t>Алексиковский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Новониколаевского муниципального района – 1656,2 тыс. руб.;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-</w:t>
      </w:r>
      <w:r w:rsidRPr="009623D3">
        <w:rPr>
          <w:rFonts w:ascii="Times New Roman" w:hAnsi="Times New Roman"/>
          <w:sz w:val="24"/>
          <w:szCs w:val="24"/>
        </w:rPr>
        <w:t xml:space="preserve">реконструкция системы водоснабжения в с. </w:t>
      </w:r>
      <w:proofErr w:type="spellStart"/>
      <w:r w:rsidRPr="009623D3">
        <w:rPr>
          <w:rFonts w:ascii="Times New Roman" w:hAnsi="Times New Roman"/>
          <w:sz w:val="24"/>
          <w:szCs w:val="24"/>
        </w:rPr>
        <w:t>Заплавное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(1 этап) Ленинского муниципального района – 2137,5 тыс. руб. (завершение строительства объекта предусмотрено на 2016 год).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</w:rPr>
        <w:t>Согласно информации Комитета работы по строительству первых двух из вышеперечисленных объектов в 2015 году завершены, выполнение целевого показателя «Ввод в действие локальных водопроводов»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составило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  <w:u w:val="single"/>
        </w:rPr>
        <w:t>16 км, или 100% к плану</w:t>
      </w:r>
      <w:r w:rsidRPr="009623D3">
        <w:rPr>
          <w:rFonts w:ascii="Times New Roman" w:hAnsi="Times New Roman"/>
          <w:sz w:val="24"/>
          <w:szCs w:val="24"/>
        </w:rPr>
        <w:t>. Неисполнение сложилось в основном в связи с экономией при проведении конкурсных процедур.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23D3">
        <w:rPr>
          <w:rFonts w:ascii="Times New Roman" w:hAnsi="Times New Roman"/>
          <w:i/>
          <w:sz w:val="24"/>
          <w:szCs w:val="24"/>
          <w:u w:val="single"/>
        </w:rPr>
        <w:t>Развитие газификации в сельской местности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на 2015 год предусмотрены бюджетные ассигнования на строительство 17 объектов газификации </w:t>
      </w:r>
      <w:r w:rsidRPr="009623D3">
        <w:rPr>
          <w:rFonts w:ascii="Times New Roman" w:hAnsi="Times New Roman"/>
          <w:sz w:val="24"/>
          <w:szCs w:val="24"/>
          <w:u w:val="single"/>
        </w:rPr>
        <w:t>в размере 51691,2 тыс. руб</w:t>
      </w:r>
      <w:r w:rsidRPr="009623D3">
        <w:rPr>
          <w:rFonts w:ascii="Times New Roman" w:hAnsi="Times New Roman"/>
          <w:sz w:val="24"/>
          <w:szCs w:val="24"/>
        </w:rPr>
        <w:t xml:space="preserve">., в </w:t>
      </w:r>
      <w:r w:rsidRPr="009623D3">
        <w:rPr>
          <w:rFonts w:ascii="Times New Roman" w:hAnsi="Times New Roman"/>
          <w:sz w:val="24"/>
          <w:szCs w:val="24"/>
        </w:rPr>
        <w:lastRenderedPageBreak/>
        <w:t xml:space="preserve">том числе за счет средств федерального бюджета - 20510 тыс. руб., за счет средств областного бюджета – 31181,2 тыс. руб., из них </w:t>
      </w:r>
      <w:r w:rsidRPr="009623D3">
        <w:rPr>
          <w:rFonts w:ascii="Times New Roman" w:hAnsi="Times New Roman"/>
          <w:sz w:val="24"/>
          <w:szCs w:val="24"/>
          <w:u w:val="single"/>
        </w:rPr>
        <w:t>по 6 объектам предусмотрено погашение кредиторской задолженности за 2014 год – на</w:t>
      </w:r>
      <w:r w:rsidR="007507E6" w:rsidRPr="009623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623D3">
        <w:rPr>
          <w:rFonts w:ascii="Times New Roman" w:hAnsi="Times New Roman"/>
          <w:sz w:val="24"/>
          <w:szCs w:val="24"/>
          <w:u w:val="single"/>
        </w:rPr>
        <w:t>10927,5 тыс. рублей.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Кроме того, за счет местных бюджетов предусмотрено 4532,3 тыс. рублей. </w:t>
      </w:r>
      <w:r w:rsidRPr="009623D3">
        <w:rPr>
          <w:rFonts w:ascii="Times New Roman" w:hAnsi="Times New Roman"/>
          <w:sz w:val="24"/>
          <w:szCs w:val="24"/>
          <w:u w:val="single"/>
        </w:rPr>
        <w:t>Итого – 56223,5 тыс. рублей.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Фактическое финансирование за 2015 год составило </w:t>
      </w:r>
      <w:r w:rsidRPr="009623D3">
        <w:rPr>
          <w:rFonts w:ascii="Times New Roman" w:hAnsi="Times New Roman"/>
          <w:sz w:val="24"/>
          <w:szCs w:val="24"/>
          <w:u w:val="single"/>
        </w:rPr>
        <w:t>52506,5 тыс. руб.,</w:t>
      </w:r>
      <w:r w:rsidRPr="009623D3">
        <w:rPr>
          <w:rFonts w:ascii="Times New Roman" w:hAnsi="Times New Roman"/>
          <w:sz w:val="24"/>
          <w:szCs w:val="24"/>
        </w:rPr>
        <w:t xml:space="preserve"> или 93,4% к плану, в том числе за счет средств федерального бюджета – 20439 тыс. руб. (99,7%), за счет средств областного бюджета – 27878,5 тыс. руб. (89,4%), за счет местных бюджетов – 4189 тыс. руб. (92,4%).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Общая сумма неисполненных бюджетных назначений из федерального и областного бюджетов составила </w:t>
      </w:r>
      <w:r w:rsidRPr="009623D3">
        <w:rPr>
          <w:rFonts w:ascii="Times New Roman" w:hAnsi="Times New Roman"/>
          <w:sz w:val="24"/>
          <w:szCs w:val="24"/>
          <w:u w:val="single"/>
        </w:rPr>
        <w:t>3373,7 тыс. руб.</w:t>
      </w:r>
      <w:r w:rsidRPr="009623D3">
        <w:rPr>
          <w:rFonts w:ascii="Times New Roman" w:hAnsi="Times New Roman"/>
          <w:sz w:val="24"/>
          <w:szCs w:val="24"/>
        </w:rPr>
        <w:t xml:space="preserve">, из них кредиторская задолженность на 01.01.2016 составила 143,7 тыс. рублей. 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Основное неисполнение сложилось </w:t>
      </w:r>
      <w:r w:rsidRPr="009623D3">
        <w:rPr>
          <w:rFonts w:ascii="Times New Roman" w:hAnsi="Times New Roman"/>
          <w:sz w:val="24"/>
          <w:szCs w:val="24"/>
          <w:u w:val="single"/>
        </w:rPr>
        <w:t>по 5 объектам газификации за счет средств областного бюджета</w:t>
      </w:r>
      <w:r w:rsidRPr="009623D3">
        <w:rPr>
          <w:rFonts w:ascii="Times New Roman" w:hAnsi="Times New Roman"/>
          <w:sz w:val="24"/>
          <w:szCs w:val="24"/>
        </w:rPr>
        <w:t xml:space="preserve"> в связи с экономией при проведении конкурсных процедур: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-газопровод низкого давления по ул. </w:t>
      </w:r>
      <w:proofErr w:type="gramStart"/>
      <w:r w:rsidRPr="009623D3">
        <w:rPr>
          <w:rFonts w:ascii="Times New Roman" w:hAnsi="Times New Roman"/>
          <w:sz w:val="24"/>
          <w:szCs w:val="24"/>
        </w:rPr>
        <w:t>Молодежная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, ул. Спортивная, ул. Песчаная в п. Куйбышев </w:t>
      </w:r>
      <w:proofErr w:type="spellStart"/>
      <w:r w:rsidRPr="009623D3">
        <w:rPr>
          <w:rFonts w:ascii="Times New Roman" w:hAnsi="Times New Roman"/>
          <w:sz w:val="24"/>
          <w:szCs w:val="24"/>
        </w:rPr>
        <w:t>Среднеахтубинского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– на 1253,3 тыс. руб.;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-завершение газификации в ст. </w:t>
      </w:r>
      <w:proofErr w:type="spellStart"/>
      <w:r w:rsidRPr="009623D3">
        <w:rPr>
          <w:rFonts w:ascii="Times New Roman" w:hAnsi="Times New Roman"/>
          <w:sz w:val="24"/>
          <w:szCs w:val="24"/>
        </w:rPr>
        <w:t>Филоновской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Новоаннинского муниципального района – на 645,2 тыс. руб.;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-третья очередь </w:t>
      </w:r>
      <w:proofErr w:type="spellStart"/>
      <w:r w:rsidRPr="009623D3">
        <w:rPr>
          <w:rFonts w:ascii="Times New Roman" w:hAnsi="Times New Roman"/>
          <w:sz w:val="24"/>
          <w:szCs w:val="24"/>
        </w:rPr>
        <w:t>внутрипоселкового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газопровода в ст. </w:t>
      </w:r>
      <w:proofErr w:type="spellStart"/>
      <w:r w:rsidRPr="009623D3">
        <w:rPr>
          <w:rFonts w:ascii="Times New Roman" w:hAnsi="Times New Roman"/>
          <w:sz w:val="24"/>
          <w:szCs w:val="24"/>
        </w:rPr>
        <w:t>Распопинская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3D3">
        <w:rPr>
          <w:rFonts w:ascii="Times New Roman" w:hAnsi="Times New Roman"/>
          <w:sz w:val="24"/>
          <w:szCs w:val="24"/>
        </w:rPr>
        <w:t>Клетского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– на 525,7 тыс. руб.;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-газопровод высокого и среднего давления для газификации северо-западной части п. Рыбачий </w:t>
      </w:r>
      <w:proofErr w:type="spellStart"/>
      <w:r w:rsidRPr="009623D3">
        <w:rPr>
          <w:rFonts w:ascii="Times New Roman" w:hAnsi="Times New Roman"/>
          <w:sz w:val="24"/>
          <w:szCs w:val="24"/>
        </w:rPr>
        <w:t>Среднеахтубинского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– на 379,2 тыс. руб.;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-газопровод низкого давления в с. </w:t>
      </w:r>
      <w:proofErr w:type="gramStart"/>
      <w:r w:rsidRPr="009623D3">
        <w:rPr>
          <w:rFonts w:ascii="Times New Roman" w:hAnsi="Times New Roman"/>
          <w:sz w:val="24"/>
          <w:szCs w:val="24"/>
        </w:rPr>
        <w:t>Оленье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Дубовского муниципального района – на 230 тыс. рублей. </w:t>
      </w:r>
    </w:p>
    <w:p w:rsidR="0033097C" w:rsidRPr="009623D3" w:rsidRDefault="0033097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Программой на 2015 год предусмотрено строительство </w:t>
      </w:r>
      <w:r w:rsidR="000D0DDF" w:rsidRPr="009623D3">
        <w:rPr>
          <w:rFonts w:ascii="Times New Roman" w:hAnsi="Times New Roman"/>
          <w:sz w:val="24"/>
          <w:szCs w:val="24"/>
          <w:u w:val="single"/>
        </w:rPr>
        <w:t>17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объектов газификации</w:t>
      </w:r>
      <w:r w:rsidRPr="009623D3">
        <w:rPr>
          <w:rFonts w:ascii="Times New Roman" w:hAnsi="Times New Roman"/>
          <w:sz w:val="24"/>
          <w:szCs w:val="24"/>
        </w:rPr>
        <w:t xml:space="preserve">, из них по </w:t>
      </w:r>
      <w:r w:rsidR="000D0DDF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не установлен показатель по вводу. </w:t>
      </w:r>
    </w:p>
    <w:p w:rsidR="0033097C" w:rsidRPr="009623D3" w:rsidRDefault="0033097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 xml:space="preserve">По 12 объектам </w:t>
      </w:r>
      <w:r w:rsidR="00C629AC" w:rsidRPr="009623D3">
        <w:rPr>
          <w:rFonts w:ascii="Times New Roman" w:hAnsi="Times New Roman"/>
          <w:sz w:val="24"/>
          <w:szCs w:val="24"/>
          <w:u w:val="single"/>
        </w:rPr>
        <w:t xml:space="preserve">показатель </w:t>
      </w:r>
      <w:r w:rsidR="00C629AC" w:rsidRPr="009623D3">
        <w:rPr>
          <w:rFonts w:ascii="Times New Roman" w:hAnsi="Times New Roman"/>
          <w:sz w:val="24"/>
          <w:szCs w:val="24"/>
        </w:rPr>
        <w:t xml:space="preserve">«Ввод в действие распределительных газовых сетей» на 2015 год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Программой </w:t>
      </w:r>
      <w:r w:rsidR="00C629AC" w:rsidRPr="009623D3">
        <w:rPr>
          <w:rFonts w:ascii="Times New Roman" w:hAnsi="Times New Roman"/>
          <w:sz w:val="24"/>
          <w:szCs w:val="24"/>
          <w:u w:val="single"/>
        </w:rPr>
        <w:t>предусмотрен в количестве 38,88 км.</w:t>
      </w:r>
      <w:r w:rsidR="00C629AC" w:rsidRPr="009623D3">
        <w:rPr>
          <w:rFonts w:ascii="Times New Roman" w:hAnsi="Times New Roman"/>
          <w:i/>
          <w:sz w:val="24"/>
          <w:szCs w:val="24"/>
        </w:rPr>
        <w:t xml:space="preserve">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Согласно отчету Комитета, направленному в Минсельхоз РФ, </w:t>
      </w:r>
      <w:r w:rsidRPr="009623D3">
        <w:rPr>
          <w:rFonts w:ascii="Times New Roman" w:hAnsi="Times New Roman"/>
          <w:sz w:val="24"/>
          <w:szCs w:val="24"/>
          <w:u w:val="single"/>
        </w:rPr>
        <w:t>фактическое выполнение данного показателя в 2015 году составило 27,5 км</w:t>
      </w:r>
      <w:r w:rsidR="0033097C" w:rsidRPr="009623D3">
        <w:rPr>
          <w:rFonts w:ascii="Times New Roman" w:hAnsi="Times New Roman"/>
          <w:sz w:val="24"/>
          <w:szCs w:val="24"/>
          <w:u w:val="single"/>
        </w:rPr>
        <w:t>, который сложился</w:t>
      </w:r>
      <w:r w:rsidRPr="009623D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623D3">
        <w:rPr>
          <w:rFonts w:ascii="Times New Roman" w:hAnsi="Times New Roman"/>
          <w:sz w:val="24"/>
          <w:szCs w:val="24"/>
          <w:u w:val="single"/>
        </w:rPr>
        <w:t>по 6 объектам, из них</w:t>
      </w:r>
      <w:r w:rsidRPr="009623D3">
        <w:rPr>
          <w:rFonts w:ascii="Times New Roman" w:hAnsi="Times New Roman"/>
          <w:sz w:val="24"/>
          <w:szCs w:val="24"/>
        </w:rPr>
        <w:t>: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-по 4 – запланированным Программой к вводу в 2015 году (15,75 км);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-по 2 – по которым была оплачена только кредиторская задолженность, ввод был предусмотрен в 2014 году, а фактически разрешение получено в январе 2015 года («Расширение существующего газоснабжения с. Аксай Октябрьского муниципального района» - 1,49 км) и в сентябре 2015 года («Распределительные газопроводы среднего и низкого давлений ст. </w:t>
      </w:r>
      <w:proofErr w:type="spellStart"/>
      <w:r w:rsidRPr="009623D3">
        <w:rPr>
          <w:rFonts w:ascii="Times New Roman" w:hAnsi="Times New Roman"/>
          <w:sz w:val="24"/>
          <w:szCs w:val="24"/>
        </w:rPr>
        <w:t>Тишанская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Нехаевского муниципального района» - 10,26 км).</w:t>
      </w:r>
      <w:proofErr w:type="gramEnd"/>
      <w:r w:rsidRPr="009623D3">
        <w:rPr>
          <w:rFonts w:ascii="Times New Roman" w:hAnsi="Times New Roman"/>
          <w:i/>
          <w:sz w:val="24"/>
          <w:szCs w:val="24"/>
        </w:rPr>
        <w:t xml:space="preserve"> </w:t>
      </w:r>
      <w:r w:rsidR="00CC015D" w:rsidRPr="009623D3">
        <w:rPr>
          <w:rFonts w:ascii="Times New Roman" w:hAnsi="Times New Roman"/>
          <w:sz w:val="24"/>
          <w:szCs w:val="24"/>
          <w:u w:val="single"/>
        </w:rPr>
        <w:t>При этом Программой показатель по вводу этих объектов предусмотрен не на 2015 год, а на 2014 год.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По 3 объектам в 2015 году оплачена то</w:t>
      </w:r>
      <w:r w:rsidR="0023091C" w:rsidRPr="009623D3">
        <w:rPr>
          <w:rFonts w:ascii="Times New Roman" w:hAnsi="Times New Roman"/>
          <w:sz w:val="24"/>
          <w:szCs w:val="24"/>
        </w:rPr>
        <w:t>лько кредиторская задолженность</w:t>
      </w:r>
      <w:r w:rsidRPr="009623D3">
        <w:rPr>
          <w:rFonts w:ascii="Times New Roman" w:hAnsi="Times New Roman"/>
          <w:sz w:val="24"/>
          <w:szCs w:val="24"/>
        </w:rPr>
        <w:t>, разрешения на ввод в эксплуатацию получены ранее - соответственно в декабре 2012 года, декабре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2014 года и январе 2015 года.</w:t>
      </w:r>
    </w:p>
    <w:p w:rsidR="00D50FE8" w:rsidRPr="009623D3" w:rsidRDefault="00D50FE8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 xml:space="preserve">В выполнение данного показателя не включены </w:t>
      </w:r>
      <w:r w:rsidR="003E38B7" w:rsidRPr="009623D3">
        <w:rPr>
          <w:rFonts w:ascii="Times New Roman" w:hAnsi="Times New Roman"/>
          <w:sz w:val="24"/>
          <w:szCs w:val="24"/>
          <w:u w:val="single"/>
        </w:rPr>
        <w:t xml:space="preserve">8 </w:t>
      </w:r>
      <w:r w:rsidRPr="009623D3">
        <w:rPr>
          <w:rFonts w:ascii="Times New Roman" w:hAnsi="Times New Roman"/>
          <w:sz w:val="24"/>
          <w:szCs w:val="24"/>
          <w:u w:val="single"/>
        </w:rPr>
        <w:t>программны</w:t>
      </w:r>
      <w:r w:rsidR="003E38B7" w:rsidRPr="009623D3">
        <w:rPr>
          <w:rFonts w:ascii="Times New Roman" w:hAnsi="Times New Roman"/>
          <w:sz w:val="24"/>
          <w:szCs w:val="24"/>
          <w:u w:val="single"/>
        </w:rPr>
        <w:t>х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объект</w:t>
      </w:r>
      <w:r w:rsidR="003E38B7" w:rsidRPr="009623D3">
        <w:rPr>
          <w:rFonts w:ascii="Times New Roman" w:hAnsi="Times New Roman"/>
          <w:sz w:val="24"/>
          <w:szCs w:val="24"/>
          <w:u w:val="single"/>
        </w:rPr>
        <w:t>ов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, по которым работы </w:t>
      </w:r>
      <w:r w:rsidR="003E38B7" w:rsidRPr="009623D3">
        <w:rPr>
          <w:rFonts w:ascii="Times New Roman" w:hAnsi="Times New Roman"/>
          <w:sz w:val="24"/>
          <w:szCs w:val="24"/>
          <w:u w:val="single"/>
        </w:rPr>
        <w:t xml:space="preserve">и запланированы, и </w:t>
      </w:r>
      <w:r w:rsidRPr="009623D3">
        <w:rPr>
          <w:rFonts w:ascii="Times New Roman" w:hAnsi="Times New Roman"/>
          <w:sz w:val="24"/>
          <w:szCs w:val="24"/>
          <w:u w:val="single"/>
        </w:rPr>
        <w:t>завершены в 2015 году</w:t>
      </w:r>
      <w:r w:rsidR="003E38B7" w:rsidRPr="009623D3">
        <w:rPr>
          <w:rFonts w:ascii="Times New Roman" w:hAnsi="Times New Roman"/>
          <w:sz w:val="24"/>
          <w:szCs w:val="24"/>
          <w:u w:val="single"/>
        </w:rPr>
        <w:t xml:space="preserve"> (24,08 км)</w:t>
      </w:r>
      <w:r w:rsidRPr="009623D3">
        <w:rPr>
          <w:rFonts w:ascii="Times New Roman" w:hAnsi="Times New Roman"/>
          <w:sz w:val="24"/>
          <w:szCs w:val="24"/>
          <w:u w:val="single"/>
        </w:rPr>
        <w:t>:</w:t>
      </w:r>
    </w:p>
    <w:p w:rsidR="00D50FE8" w:rsidRPr="009623D3" w:rsidRDefault="00D50FE8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-объект «</w:t>
      </w:r>
      <w:proofErr w:type="spellStart"/>
      <w:r w:rsidRPr="009623D3">
        <w:rPr>
          <w:rFonts w:ascii="Times New Roman" w:hAnsi="Times New Roman"/>
          <w:sz w:val="24"/>
          <w:szCs w:val="24"/>
        </w:rPr>
        <w:t>Внутрипоселковый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газопровод по ул. Народная и ул. Мира в х. Раздоры городского округа город Михайловка», введенный в эксплуатацию в декабре 2015 года (2,6 км);</w:t>
      </w:r>
    </w:p>
    <w:p w:rsidR="0033097C" w:rsidRPr="009623D3" w:rsidRDefault="0033097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</w:t>
      </w:r>
      <w:r w:rsidR="003E38B7" w:rsidRPr="009623D3">
        <w:rPr>
          <w:rFonts w:ascii="Times New Roman" w:hAnsi="Times New Roman"/>
          <w:sz w:val="24"/>
          <w:szCs w:val="24"/>
        </w:rPr>
        <w:t xml:space="preserve">объект «Третья очередь </w:t>
      </w:r>
      <w:proofErr w:type="spellStart"/>
      <w:r w:rsidR="003E38B7" w:rsidRPr="009623D3">
        <w:rPr>
          <w:rFonts w:ascii="Times New Roman" w:hAnsi="Times New Roman"/>
          <w:sz w:val="24"/>
          <w:szCs w:val="24"/>
        </w:rPr>
        <w:t>внутрипоселкового</w:t>
      </w:r>
      <w:proofErr w:type="spellEnd"/>
      <w:r w:rsidR="003E38B7" w:rsidRPr="009623D3">
        <w:rPr>
          <w:rFonts w:ascii="Times New Roman" w:hAnsi="Times New Roman"/>
          <w:sz w:val="24"/>
          <w:szCs w:val="24"/>
        </w:rPr>
        <w:t xml:space="preserve"> газопровода в ст. </w:t>
      </w:r>
      <w:proofErr w:type="spellStart"/>
      <w:r w:rsidR="003E38B7" w:rsidRPr="009623D3">
        <w:rPr>
          <w:rFonts w:ascii="Times New Roman" w:hAnsi="Times New Roman"/>
          <w:sz w:val="24"/>
          <w:szCs w:val="24"/>
        </w:rPr>
        <w:t>Распопинская</w:t>
      </w:r>
      <w:proofErr w:type="spellEnd"/>
      <w:r w:rsidR="003E38B7" w:rsidRPr="00962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8B7" w:rsidRPr="009623D3">
        <w:rPr>
          <w:rFonts w:ascii="Times New Roman" w:hAnsi="Times New Roman"/>
          <w:sz w:val="24"/>
          <w:szCs w:val="24"/>
        </w:rPr>
        <w:t>Клетского</w:t>
      </w:r>
      <w:proofErr w:type="spellEnd"/>
      <w:r w:rsidR="003E38B7" w:rsidRPr="009623D3">
        <w:rPr>
          <w:rFonts w:ascii="Times New Roman" w:hAnsi="Times New Roman"/>
          <w:sz w:val="24"/>
          <w:szCs w:val="24"/>
        </w:rPr>
        <w:t xml:space="preserve"> муниципального района»</w:t>
      </w:r>
      <w:r w:rsidRPr="009623D3">
        <w:rPr>
          <w:rFonts w:ascii="Times New Roman" w:hAnsi="Times New Roman"/>
          <w:sz w:val="24"/>
          <w:szCs w:val="24"/>
        </w:rPr>
        <w:t>, запланированный к вводу в 2015 году, но по нему разрешение на ввод получено в январе 2016 года (7,55 км)</w:t>
      </w:r>
      <w:r w:rsidR="003E38B7" w:rsidRPr="009623D3">
        <w:rPr>
          <w:rFonts w:ascii="Times New Roman" w:hAnsi="Times New Roman"/>
          <w:sz w:val="24"/>
          <w:szCs w:val="24"/>
        </w:rPr>
        <w:t>;</w:t>
      </w:r>
      <w:r w:rsidRPr="009623D3">
        <w:rPr>
          <w:rFonts w:ascii="Times New Roman" w:hAnsi="Times New Roman"/>
          <w:sz w:val="24"/>
          <w:szCs w:val="24"/>
        </w:rPr>
        <w:t xml:space="preserve"> </w:t>
      </w:r>
    </w:p>
    <w:p w:rsidR="00D50FE8" w:rsidRPr="009623D3" w:rsidRDefault="00D50FE8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</w:t>
      </w:r>
      <w:r w:rsidR="00C629AC" w:rsidRPr="009623D3">
        <w:rPr>
          <w:rFonts w:ascii="Times New Roman" w:hAnsi="Times New Roman"/>
          <w:sz w:val="24"/>
          <w:szCs w:val="24"/>
        </w:rPr>
        <w:t>6 объект</w:t>
      </w:r>
      <w:r w:rsidRPr="009623D3">
        <w:rPr>
          <w:rFonts w:ascii="Times New Roman" w:hAnsi="Times New Roman"/>
          <w:sz w:val="24"/>
          <w:szCs w:val="24"/>
        </w:rPr>
        <w:t>ов</w:t>
      </w:r>
      <w:r w:rsidR="00C629AC" w:rsidRPr="009623D3">
        <w:rPr>
          <w:rFonts w:ascii="Times New Roman" w:hAnsi="Times New Roman"/>
          <w:sz w:val="24"/>
          <w:szCs w:val="24"/>
        </w:rPr>
        <w:t xml:space="preserve">, по которым Программой в 2015 году также предусмотрен ввод в эксплуатацию, </w:t>
      </w:r>
      <w:r w:rsidRPr="009623D3">
        <w:rPr>
          <w:rFonts w:ascii="Times New Roman" w:hAnsi="Times New Roman"/>
          <w:sz w:val="24"/>
          <w:szCs w:val="24"/>
        </w:rPr>
        <w:t xml:space="preserve">но по ним </w:t>
      </w:r>
      <w:r w:rsidR="0023091C" w:rsidRPr="009623D3">
        <w:rPr>
          <w:rFonts w:ascii="Times New Roman" w:hAnsi="Times New Roman"/>
          <w:sz w:val="24"/>
          <w:szCs w:val="24"/>
        </w:rPr>
        <w:t xml:space="preserve">на начало 2016 года </w:t>
      </w:r>
      <w:r w:rsidR="00C629AC" w:rsidRPr="009623D3">
        <w:rPr>
          <w:rFonts w:ascii="Times New Roman" w:hAnsi="Times New Roman"/>
          <w:sz w:val="24"/>
          <w:szCs w:val="24"/>
        </w:rPr>
        <w:t>оформля</w:t>
      </w:r>
      <w:r w:rsidR="0023091C" w:rsidRPr="009623D3">
        <w:rPr>
          <w:rFonts w:ascii="Times New Roman" w:hAnsi="Times New Roman"/>
          <w:sz w:val="24"/>
          <w:szCs w:val="24"/>
        </w:rPr>
        <w:t>лись</w:t>
      </w:r>
      <w:r w:rsidR="00C629AC" w:rsidRPr="009623D3">
        <w:rPr>
          <w:rFonts w:ascii="Times New Roman" w:hAnsi="Times New Roman"/>
          <w:sz w:val="24"/>
          <w:szCs w:val="24"/>
        </w:rPr>
        <w:t xml:space="preserve"> документы на ввод (13,93 км)</w:t>
      </w:r>
      <w:r w:rsidR="003E38B7" w:rsidRPr="009623D3">
        <w:rPr>
          <w:rFonts w:ascii="Times New Roman" w:hAnsi="Times New Roman"/>
          <w:sz w:val="24"/>
          <w:szCs w:val="24"/>
        </w:rPr>
        <w:t>.</w:t>
      </w:r>
    </w:p>
    <w:p w:rsidR="00C629AC" w:rsidRPr="009623D3" w:rsidRDefault="00C629AC" w:rsidP="009623D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20C2" w:rsidRDefault="00EB20C2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20C2" w:rsidRDefault="00EB20C2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lastRenderedPageBreak/>
        <w:t>Подраздел 0702 «Общее образование»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Расходы Комитета по данному подразделу осуществлялись в рамках</w:t>
      </w:r>
      <w:r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на 2015 год предусмотрены бюджетные ассигнования на строительство школы на 340 учащихся в п. Красный Октябрь 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9623D3">
        <w:rPr>
          <w:rFonts w:ascii="Times New Roman" w:hAnsi="Times New Roman"/>
          <w:sz w:val="24"/>
          <w:szCs w:val="24"/>
          <w:u w:val="single"/>
        </w:rPr>
        <w:t>в размере 32680 тыс. руб</w:t>
      </w:r>
      <w:r w:rsidRPr="009623D3">
        <w:rPr>
          <w:rFonts w:ascii="Times New Roman" w:hAnsi="Times New Roman"/>
          <w:sz w:val="24"/>
          <w:szCs w:val="24"/>
        </w:rPr>
        <w:t xml:space="preserve">., в том числе за счет средств федерального бюджета - 12680 тыс. руб., за счет средств областного бюджета – 20000 тыс. рублей. Кроме того, за счет средств местного бюджета предусмотрено 3631,1 тыс. рублей. Итого –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36311,1 тыс. рублей. </w:t>
      </w:r>
      <w:r w:rsidRPr="009623D3">
        <w:rPr>
          <w:rFonts w:ascii="Times New Roman" w:hAnsi="Times New Roman"/>
          <w:sz w:val="24"/>
          <w:szCs w:val="24"/>
        </w:rPr>
        <w:t xml:space="preserve">Фактическое финансирование данного объекта за 2015 год составило 100% к плану.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Расходы на продолжение строительства школы предусмотрены Законом об областном бюджете на 2016 год в размере 20000 тыс. рублей.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</w:p>
    <w:p w:rsidR="00C629AC" w:rsidRPr="009623D3" w:rsidRDefault="00C629AC" w:rsidP="009623D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Подраздел 0902 «Амбулаторная помощь»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Расходы Комитета по данному подразделу осуществлялись в рамках</w:t>
      </w:r>
      <w:r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на 2015 год предусмотрены бюджетные ассигнования на строительство 5 объектов здравоохранения </w:t>
      </w:r>
      <w:r w:rsidRPr="009623D3">
        <w:rPr>
          <w:rFonts w:ascii="Times New Roman" w:hAnsi="Times New Roman"/>
          <w:sz w:val="24"/>
          <w:szCs w:val="24"/>
          <w:u w:val="single"/>
        </w:rPr>
        <w:t>в размере 29258 тыс. руб</w:t>
      </w:r>
      <w:r w:rsidRPr="009623D3">
        <w:rPr>
          <w:rFonts w:ascii="Times New Roman" w:hAnsi="Times New Roman"/>
          <w:sz w:val="24"/>
          <w:szCs w:val="24"/>
        </w:rPr>
        <w:t>., в том числе за счет средств федерального бюджета - 4630 тыс. руб., за счет средств областного бюджета – 24628 тыс. руб., из них по 1 объекту предусмотрено погашение кредиторской задолженности за 2014 год – на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3439,6 тыс. рублей.</w:t>
      </w:r>
      <w:proofErr w:type="gramEnd"/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Фактическое финансирование за 2015 год составило </w:t>
      </w:r>
      <w:r w:rsidRPr="009623D3">
        <w:rPr>
          <w:rFonts w:ascii="Times New Roman" w:hAnsi="Times New Roman"/>
          <w:sz w:val="24"/>
          <w:szCs w:val="24"/>
          <w:u w:val="single"/>
        </w:rPr>
        <w:t>27129,3 тыс. руб</w:t>
      </w:r>
      <w:r w:rsidRPr="009623D3">
        <w:rPr>
          <w:rFonts w:ascii="Times New Roman" w:hAnsi="Times New Roman"/>
          <w:sz w:val="24"/>
          <w:szCs w:val="24"/>
        </w:rPr>
        <w:t>., или 92,7% к плану, в том числе за счет средств федерального бюджета – 4630 тыс. руб. (100%), за счет средств областного бюджета – 22499,3 тыс. руб., или 91,4%, из них на погашение кредиторской задолженности за 2014 год – на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3439,6 тыс. рублей.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Общая сумма неисполненных бюджетных назначений за счет средств областного бюджета составила 2128,7 тыс. рублей.</w:t>
      </w:r>
    </w:p>
    <w:p w:rsidR="00534220" w:rsidRPr="009623D3" w:rsidRDefault="00C629AC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Объем неисполненных бюджетных назначений за счет средств областного бюджета сложился в основном по объекту «ФАП в х. </w:t>
      </w:r>
      <w:proofErr w:type="spellStart"/>
      <w:r w:rsidRPr="009623D3">
        <w:rPr>
          <w:rFonts w:ascii="Times New Roman" w:hAnsi="Times New Roman"/>
          <w:sz w:val="24"/>
          <w:szCs w:val="24"/>
        </w:rPr>
        <w:t>Закутский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3D3">
        <w:rPr>
          <w:rFonts w:ascii="Times New Roman" w:hAnsi="Times New Roman"/>
          <w:sz w:val="24"/>
          <w:szCs w:val="24"/>
        </w:rPr>
        <w:t>Среднеахтубинского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района» - на 1820,7 тыс. рублей. По информации Комитета по данному объекту строительные работы выполнены, при этом ввод в эксплуатацию не возможен из-за отсутствия поставщика медицинского оборудования</w:t>
      </w:r>
      <w:r w:rsidR="003B5F3A" w:rsidRPr="009623D3">
        <w:rPr>
          <w:rFonts w:ascii="Times New Roman" w:hAnsi="Times New Roman"/>
          <w:sz w:val="24"/>
          <w:szCs w:val="24"/>
        </w:rPr>
        <w:t>, что может свидетельствовать, как указано выше, об отсутствии взаимодействия органа местного самоуправления с комитетом здравоохранения Волгоградской области</w:t>
      </w:r>
      <w:r w:rsidRPr="009623D3">
        <w:rPr>
          <w:rFonts w:ascii="Times New Roman" w:hAnsi="Times New Roman"/>
          <w:sz w:val="24"/>
          <w:szCs w:val="24"/>
        </w:rPr>
        <w:t xml:space="preserve">. 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23D3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в 2015 году были перечислены остатки неиспользованных на 01.01.2015 средств федерального бюджета на строительство двух </w:t>
      </w:r>
      <w:proofErr w:type="spellStart"/>
      <w:r w:rsidRPr="009623D3">
        <w:rPr>
          <w:rFonts w:ascii="Times New Roman" w:hAnsi="Times New Roman"/>
          <w:sz w:val="24"/>
          <w:szCs w:val="24"/>
        </w:rPr>
        <w:t>ФАПов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в размере 9637,4 тыс. руб., в том числе:</w:t>
      </w:r>
    </w:p>
    <w:p w:rsidR="00C629AC" w:rsidRPr="009623D3" w:rsidRDefault="00C629AC" w:rsidP="009623D3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 «ФАП на 45 посещений в смену по адресу: с. Ильмень </w:t>
      </w:r>
      <w:proofErr w:type="spellStart"/>
      <w:r w:rsidRPr="009623D3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района» -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4047 тыс. руб.;</w:t>
      </w:r>
    </w:p>
    <w:p w:rsidR="00C629AC" w:rsidRPr="009623D3" w:rsidRDefault="00C629AC" w:rsidP="009623D3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«ФАП на 45 посещений в смену по адресу: с. Лемешкино </w:t>
      </w:r>
      <w:proofErr w:type="spellStart"/>
      <w:r w:rsidRPr="009623D3">
        <w:rPr>
          <w:rFonts w:ascii="Times New Roman" w:hAnsi="Times New Roman"/>
          <w:sz w:val="24"/>
          <w:szCs w:val="24"/>
        </w:rPr>
        <w:t>Руднянского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района» - 5590,4 тыс. рублей. 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За счет данных федеральных средств в 2015 году по этим объектам были выполнены работы.</w:t>
      </w:r>
      <w:r w:rsidRPr="009623D3">
        <w:rPr>
          <w:rFonts w:ascii="Times New Roman" w:hAnsi="Times New Roman"/>
          <w:b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Остаток неиспользованных сре</w:t>
      </w:r>
      <w:proofErr w:type="gramStart"/>
      <w:r w:rsidRPr="009623D3">
        <w:rPr>
          <w:rFonts w:ascii="Times New Roman" w:hAnsi="Times New Roman"/>
          <w:sz w:val="24"/>
          <w:szCs w:val="24"/>
        </w:rPr>
        <w:t>дств в р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азмере 5,4 тыс. руб. </w:t>
      </w:r>
      <w:r w:rsidR="007C18FD" w:rsidRPr="009623D3">
        <w:rPr>
          <w:rFonts w:ascii="Times New Roman" w:hAnsi="Times New Roman"/>
          <w:sz w:val="24"/>
          <w:szCs w:val="24"/>
        </w:rPr>
        <w:t xml:space="preserve">в 2015 году </w:t>
      </w:r>
      <w:r w:rsidRPr="009623D3">
        <w:rPr>
          <w:rFonts w:ascii="Times New Roman" w:hAnsi="Times New Roman"/>
          <w:sz w:val="24"/>
          <w:szCs w:val="24"/>
        </w:rPr>
        <w:t>возвращен в федеральный бюджет.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Однако за счет субвенций из областного бюджета, предусмотренных на 2015 год в размере 10200 тыс. руб., работы были выполнены только на 142 тыс. руб. в связи с расторжением муниципального контракта с подрядчиком, которым</w:t>
      </w:r>
      <w:r w:rsidR="007507E6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не были выполнены свои обязательства. В результате субвенции из областного бюджета в размере 10058 тыс. руб. возвращены в областной бюджет. 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На строительство объекта «ФАП </w:t>
      </w:r>
      <w:proofErr w:type="gramStart"/>
      <w:r w:rsidRPr="009623D3">
        <w:rPr>
          <w:rFonts w:ascii="Times New Roman" w:hAnsi="Times New Roman"/>
          <w:sz w:val="24"/>
          <w:szCs w:val="24"/>
        </w:rPr>
        <w:t>в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3D3">
        <w:rPr>
          <w:rFonts w:ascii="Times New Roman" w:hAnsi="Times New Roman"/>
          <w:sz w:val="24"/>
          <w:szCs w:val="24"/>
        </w:rPr>
        <w:t>с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. Новая Полтавка </w:t>
      </w:r>
      <w:proofErr w:type="spellStart"/>
      <w:r w:rsidRPr="009623D3">
        <w:rPr>
          <w:rFonts w:ascii="Times New Roman" w:hAnsi="Times New Roman"/>
          <w:sz w:val="24"/>
          <w:szCs w:val="24"/>
        </w:rPr>
        <w:t>Старополтавского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района» в 2015 году было направлено 6700 тыс. руб., в том числе из федерального бюджета – 4630 тыс. руб., из областного бюджета – 2070 тыс. рублей. При </w:t>
      </w:r>
      <w:r w:rsidRPr="009623D3">
        <w:rPr>
          <w:rFonts w:ascii="Times New Roman" w:hAnsi="Times New Roman"/>
          <w:sz w:val="24"/>
          <w:szCs w:val="24"/>
        </w:rPr>
        <w:lastRenderedPageBreak/>
        <w:t xml:space="preserve">этом работы были выполнены в основном только за счет средств федерального бюджета, за счет субвенции из областного бюджета – всего лишь на 4 тыс. руб., в результате средства областного бюджета в размере 2066 тыс. руб. возвращены в областной бюджет. </w:t>
      </w:r>
    </w:p>
    <w:p w:rsidR="00B516B6" w:rsidRPr="009623D3" w:rsidRDefault="00B516B6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</w:rPr>
        <w:t xml:space="preserve">Таким образом, в 2015 году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не введен в эксплуатацию ни один из четырех </w:t>
      </w:r>
      <w:proofErr w:type="spellStart"/>
      <w:r w:rsidRPr="009623D3">
        <w:rPr>
          <w:rFonts w:ascii="Times New Roman" w:hAnsi="Times New Roman"/>
          <w:sz w:val="24"/>
          <w:szCs w:val="24"/>
          <w:u w:val="single"/>
        </w:rPr>
        <w:t>ФАПов</w:t>
      </w:r>
      <w:proofErr w:type="spellEnd"/>
      <w:r w:rsidR="00767428" w:rsidRPr="009623D3">
        <w:rPr>
          <w:rFonts w:ascii="Times New Roman" w:hAnsi="Times New Roman"/>
          <w:sz w:val="24"/>
          <w:szCs w:val="24"/>
          <w:u w:val="single"/>
        </w:rPr>
        <w:t>, по которым осуществлялись расходы на строительство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23D3">
        <w:rPr>
          <w:rFonts w:ascii="Times New Roman" w:hAnsi="Times New Roman"/>
          <w:sz w:val="24"/>
          <w:szCs w:val="24"/>
          <w:u w:val="single"/>
        </w:rPr>
        <w:t xml:space="preserve">Вместе с тем завершение строительства </w:t>
      </w:r>
      <w:r w:rsidR="00B516B6" w:rsidRPr="009623D3">
        <w:rPr>
          <w:rFonts w:ascii="Times New Roman" w:hAnsi="Times New Roman"/>
          <w:sz w:val="24"/>
          <w:szCs w:val="24"/>
          <w:u w:val="single"/>
        </w:rPr>
        <w:t>четырех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16B6" w:rsidRPr="009623D3">
        <w:rPr>
          <w:rFonts w:ascii="Times New Roman" w:hAnsi="Times New Roman"/>
          <w:sz w:val="24"/>
          <w:szCs w:val="24"/>
          <w:u w:val="single"/>
        </w:rPr>
        <w:t>вышеуказанных объектов здравоохранения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не предусмотрено Законом об областном бюджете на 2016 год.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На строительство объекта – долгостроя «Реконструкция существующего здания под размещение поликлиники на 100 посещений в смену </w:t>
      </w:r>
      <w:proofErr w:type="gramStart"/>
      <w:r w:rsidRPr="009623D3">
        <w:rPr>
          <w:rFonts w:ascii="Times New Roman" w:hAnsi="Times New Roman"/>
          <w:sz w:val="24"/>
          <w:szCs w:val="24"/>
        </w:rPr>
        <w:t>в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23D3">
        <w:rPr>
          <w:rFonts w:ascii="Times New Roman" w:hAnsi="Times New Roman"/>
          <w:sz w:val="24"/>
          <w:szCs w:val="24"/>
        </w:rPr>
        <w:t>с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. Лог </w:t>
      </w:r>
      <w:proofErr w:type="spellStart"/>
      <w:r w:rsidRPr="009623D3">
        <w:rPr>
          <w:rFonts w:ascii="Times New Roman" w:hAnsi="Times New Roman"/>
          <w:sz w:val="24"/>
          <w:szCs w:val="24"/>
        </w:rPr>
        <w:t>Иловлинского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(проектирование и строительство)» в 2015 году направлено 5350 тыс. руб., в том числе на погашение кредиторской задолженности за 2014 год – 3439,6 тыс. рублей. Объем выполненных</w:t>
      </w:r>
      <w:r w:rsidRPr="009623D3">
        <w:rPr>
          <w:rFonts w:ascii="Times New Roman" w:hAnsi="Times New Roman"/>
          <w:b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в 2015 году работ на корректировку проекта составил 1910,4 тыс. рублей. Однако завершение строительства данного объекта-долгостроя также не предусмотрено Законом об областном бюджете на 2016 год. </w:t>
      </w:r>
    </w:p>
    <w:p w:rsidR="00C629AC" w:rsidRPr="009623D3" w:rsidRDefault="00C629A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629AC" w:rsidRPr="009623D3" w:rsidRDefault="00C629AC" w:rsidP="009623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Подраздел 1003 «Социальное обеспечение населения»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Расходы Комитета по данному подразделу осуществлялись в рамках</w:t>
      </w:r>
      <w:r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Законом об областном бюджете на 2015 год предусмотрены бюджетные ассигнования на улучшение жилищных условий граждан, проживающих в сельской местности, </w:t>
      </w:r>
      <w:r w:rsidRPr="009623D3">
        <w:rPr>
          <w:rFonts w:ascii="Times New Roman" w:hAnsi="Times New Roman"/>
          <w:sz w:val="24"/>
          <w:szCs w:val="24"/>
          <w:u w:val="single"/>
        </w:rPr>
        <w:t>в размере 156107,1 тыс. руб</w:t>
      </w:r>
      <w:r w:rsidRPr="009623D3">
        <w:rPr>
          <w:rFonts w:ascii="Times New Roman" w:hAnsi="Times New Roman"/>
          <w:sz w:val="24"/>
          <w:szCs w:val="24"/>
        </w:rPr>
        <w:t xml:space="preserve">., в том числе за счет средств федерального бюджета - 91568 тыс. руб., за счет средств областного бюджета – 64539,1 тыс. рублей. Фактическое финансирование данного объекта за 2015 год составило 100% к плану. Бюджетные назначения и лимиты бюджетных обязательств на 2015 год составили </w:t>
      </w:r>
      <w:r w:rsidRPr="009623D3">
        <w:rPr>
          <w:rFonts w:ascii="Times New Roman" w:hAnsi="Times New Roman"/>
          <w:sz w:val="24"/>
          <w:szCs w:val="24"/>
          <w:u w:val="single"/>
        </w:rPr>
        <w:t>165079,3 тыс. руб.</w:t>
      </w:r>
      <w:r w:rsidRPr="009623D3">
        <w:rPr>
          <w:rFonts w:ascii="Times New Roman" w:hAnsi="Times New Roman"/>
          <w:sz w:val="24"/>
          <w:szCs w:val="24"/>
        </w:rPr>
        <w:t xml:space="preserve">, в том числе за счет средств федерального бюджета – 100540,2 тыс. руб., или на 8972,2 тыс. руб. больше предусмотренных Законом об областном бюджете на 2015 год.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Фактические расходы на улучшение жилищных условий граждан, проживающих в сельской местности, за 2015 год составили 160137,4 тыс. руб., или 97% к бюджетным назначениям, в том числе за счет средств федерального бюджета – 100193,5 тыс. руб., или 99,7%, за счет средств областного бюджета – 59943,9 тыс. руб., или 92,9 процента. </w:t>
      </w:r>
    </w:p>
    <w:p w:rsidR="00C629AC" w:rsidRPr="009623D3" w:rsidRDefault="00C629AC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Общая сумма неисполненных бюджетных назначений составила 4941,9 тыс. руб., в том числе за счет средств федерального бюджета – 346,7 тыс. руб., за счет средств областного бюджета – 4595,2 тыс. рублей. </w:t>
      </w:r>
    </w:p>
    <w:p w:rsidR="00260042" w:rsidRPr="009623D3" w:rsidRDefault="00260042" w:rsidP="009623D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1629" w:rsidRPr="009623D3" w:rsidRDefault="00491629" w:rsidP="009623D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 xml:space="preserve">ГП </w:t>
      </w:r>
      <w:proofErr w:type="gramStart"/>
      <w:r w:rsidRPr="009623D3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b/>
          <w:sz w:val="24"/>
          <w:szCs w:val="24"/>
        </w:rPr>
        <w:t xml:space="preserve"> «Предупреждение распространения и ликвидации африканской чумы свиней на территории Волгоградской области на 2014-2016 годы»</w:t>
      </w:r>
    </w:p>
    <w:p w:rsidR="00491629" w:rsidRPr="009623D3" w:rsidRDefault="0049162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 2015 году Комитет являлся исполнителем мероприятий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«Предупреждение распространения и ликвидации африканской чумы свиней на территории Волгоградской области на 2014-2016 годы», </w:t>
      </w:r>
      <w:r w:rsidR="00A069E7" w:rsidRPr="009623D3">
        <w:rPr>
          <w:rFonts w:ascii="Times New Roman" w:hAnsi="Times New Roman"/>
          <w:sz w:val="24"/>
          <w:szCs w:val="24"/>
        </w:rPr>
        <w:t xml:space="preserve">утвержденные бюджетные назначения </w:t>
      </w:r>
      <w:r w:rsidRPr="009623D3">
        <w:rPr>
          <w:rFonts w:ascii="Times New Roman" w:hAnsi="Times New Roman"/>
          <w:sz w:val="24"/>
          <w:szCs w:val="24"/>
        </w:rPr>
        <w:t>на реализацию которых составили 36766,1 тыс. рублей.</w:t>
      </w:r>
    </w:p>
    <w:p w:rsidR="00491629" w:rsidRPr="009623D3" w:rsidRDefault="0049162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Кассовые расходы на реализацию мероприятий указанной программы в 2015 году составили 36766,1 тыс. руб., или 100% от утвержденных бюджетных на</w:t>
      </w:r>
      <w:r w:rsidR="00E7057D" w:rsidRPr="009623D3">
        <w:rPr>
          <w:rFonts w:ascii="Times New Roman" w:hAnsi="Times New Roman"/>
          <w:sz w:val="24"/>
          <w:szCs w:val="24"/>
        </w:rPr>
        <w:t>з</w:t>
      </w:r>
      <w:r w:rsidRPr="009623D3">
        <w:rPr>
          <w:rFonts w:ascii="Times New Roman" w:hAnsi="Times New Roman"/>
          <w:sz w:val="24"/>
          <w:szCs w:val="24"/>
        </w:rPr>
        <w:t xml:space="preserve">начений, в том числе 36642,7 тыс. руб. </w:t>
      </w:r>
      <w:r w:rsidR="00A069E7" w:rsidRPr="009623D3">
        <w:rPr>
          <w:rFonts w:ascii="Times New Roman" w:hAnsi="Times New Roman"/>
          <w:sz w:val="24"/>
          <w:szCs w:val="24"/>
        </w:rPr>
        <w:t xml:space="preserve">- </w:t>
      </w:r>
      <w:r w:rsidRPr="009623D3">
        <w:rPr>
          <w:rFonts w:ascii="Times New Roman" w:hAnsi="Times New Roman"/>
          <w:sz w:val="24"/>
          <w:szCs w:val="24"/>
        </w:rPr>
        <w:t xml:space="preserve">за счет средств областного бюджета и 123,4 тыс. руб. </w:t>
      </w:r>
      <w:r w:rsidR="00A069E7" w:rsidRPr="009623D3">
        <w:rPr>
          <w:rFonts w:ascii="Times New Roman" w:hAnsi="Times New Roman"/>
          <w:sz w:val="24"/>
          <w:szCs w:val="24"/>
        </w:rPr>
        <w:t xml:space="preserve">- </w:t>
      </w:r>
      <w:r w:rsidRPr="009623D3">
        <w:rPr>
          <w:rFonts w:ascii="Times New Roman" w:hAnsi="Times New Roman"/>
          <w:sz w:val="24"/>
          <w:szCs w:val="24"/>
        </w:rPr>
        <w:t>за счет средств федерального бюджета, из них:</w:t>
      </w:r>
    </w:p>
    <w:p w:rsidR="00491629" w:rsidRPr="009623D3" w:rsidRDefault="0049162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-субсидии на возмещение части затрат </w:t>
      </w:r>
      <w:proofErr w:type="gramStart"/>
      <w:r w:rsidRPr="009623D3">
        <w:rPr>
          <w:rFonts w:ascii="Times New Roman" w:hAnsi="Times New Roman"/>
          <w:sz w:val="24"/>
          <w:szCs w:val="24"/>
        </w:rPr>
        <w:t>К(</w:t>
      </w:r>
      <w:proofErr w:type="gramEnd"/>
      <w:r w:rsidRPr="009623D3">
        <w:rPr>
          <w:rFonts w:ascii="Times New Roman" w:hAnsi="Times New Roman"/>
          <w:sz w:val="24"/>
          <w:szCs w:val="24"/>
        </w:rPr>
        <w:t>Ф)Х и личных подсобных хозяйств на приобретение сельскохозяйственных животных и птицы</w:t>
      </w:r>
      <w:r w:rsidR="00A069E7" w:rsidRPr="009623D3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альтернативных свиноводству – 199,4 тыс. руб.;</w:t>
      </w:r>
    </w:p>
    <w:p w:rsidR="00491629" w:rsidRPr="009623D3" w:rsidRDefault="0049162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-субсидии на поддержку экономически значимых региональных программ в области животноводства – 123,4 тыс. руб.;</w:t>
      </w:r>
    </w:p>
    <w:p w:rsidR="00491629" w:rsidRPr="009623D3" w:rsidRDefault="0049162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-возмещение ущерба, понесенного гражданами и юридическими лицами при отчуждении животных и изъятии продуктов животноводства при ликвидации очагов особо опасных болезней животных – 36443,3 тыс. рублей.</w:t>
      </w:r>
    </w:p>
    <w:p w:rsidR="00C41EAF" w:rsidRPr="009623D3" w:rsidRDefault="00C41EA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lastRenderedPageBreak/>
        <w:t xml:space="preserve">В целом объем финансирования программы на 2015 год приведен в соответствие с Законом об областном бюджете на 2015 год. Однако финансирование программного мероприятия на выплату субсидий на возмещение части затрат </w:t>
      </w:r>
      <w:proofErr w:type="gramStart"/>
      <w:r w:rsidRPr="009623D3">
        <w:rPr>
          <w:rFonts w:ascii="Times New Roman" w:hAnsi="Times New Roman"/>
          <w:sz w:val="24"/>
          <w:szCs w:val="24"/>
        </w:rPr>
        <w:t>К(</w:t>
      </w:r>
      <w:proofErr w:type="gramEnd"/>
      <w:r w:rsidRPr="009623D3">
        <w:rPr>
          <w:rFonts w:ascii="Times New Roman" w:hAnsi="Times New Roman"/>
          <w:sz w:val="24"/>
          <w:szCs w:val="24"/>
        </w:rPr>
        <w:t>Ф)Х и личных подсобных хозяйств на приобретение сельскохозяйственных животных и птицы, альтернативных свиноводству, программой предусмотрено в размере 1000 тыс. руб., а бюджетные назначения на эти цели предусмотрены только на погашение кредиторской задолженности за 2014 год (199,4 тыс. руб.).</w:t>
      </w:r>
    </w:p>
    <w:p w:rsidR="00A12CD8" w:rsidRPr="009623D3" w:rsidRDefault="00030FC8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При этом объем финансирования ГП </w:t>
      </w:r>
      <w:proofErr w:type="gramStart"/>
      <w:r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«Предупреждение распространения и ликвидации африканской чумы свиней на территории Волгоградской области» на 201</w:t>
      </w:r>
      <w:r w:rsidR="00A12CD8" w:rsidRPr="009623D3">
        <w:rPr>
          <w:rFonts w:ascii="Times New Roman" w:hAnsi="Times New Roman"/>
          <w:sz w:val="24"/>
          <w:szCs w:val="24"/>
        </w:rPr>
        <w:t>6</w:t>
      </w:r>
      <w:r w:rsidRPr="009623D3">
        <w:rPr>
          <w:rFonts w:ascii="Times New Roman" w:hAnsi="Times New Roman"/>
          <w:sz w:val="24"/>
          <w:szCs w:val="24"/>
        </w:rPr>
        <w:t xml:space="preserve"> год в нарушение постановления Правительства Волгоградской области от 27.08.2013 №423-п «Об утверждении Порядка разработки, реализации и оценки эффективности реализации государственных программ Волгоградской области» не приведен в соответствие с Законом об областном бюджете на 201</w:t>
      </w:r>
      <w:r w:rsidR="00A12CD8" w:rsidRPr="009623D3">
        <w:rPr>
          <w:rFonts w:ascii="Times New Roman" w:hAnsi="Times New Roman"/>
          <w:sz w:val="24"/>
          <w:szCs w:val="24"/>
        </w:rPr>
        <w:t>6</w:t>
      </w:r>
      <w:r w:rsidRPr="009623D3">
        <w:rPr>
          <w:rFonts w:ascii="Times New Roman" w:hAnsi="Times New Roman"/>
          <w:sz w:val="24"/>
          <w:szCs w:val="24"/>
        </w:rPr>
        <w:t xml:space="preserve"> год. </w:t>
      </w:r>
      <w:r w:rsidR="00A12CD8" w:rsidRPr="009623D3">
        <w:rPr>
          <w:rFonts w:ascii="Times New Roman" w:hAnsi="Times New Roman"/>
          <w:sz w:val="24"/>
          <w:szCs w:val="24"/>
        </w:rPr>
        <w:t xml:space="preserve">Так, на выплату субсидий на возмещение части затрат </w:t>
      </w:r>
      <w:proofErr w:type="gramStart"/>
      <w:r w:rsidR="00A12CD8" w:rsidRPr="009623D3">
        <w:rPr>
          <w:rFonts w:ascii="Times New Roman" w:hAnsi="Times New Roman"/>
          <w:sz w:val="24"/>
          <w:szCs w:val="24"/>
        </w:rPr>
        <w:t>К(</w:t>
      </w:r>
      <w:proofErr w:type="gramEnd"/>
      <w:r w:rsidR="00A12CD8" w:rsidRPr="009623D3">
        <w:rPr>
          <w:rFonts w:ascii="Times New Roman" w:hAnsi="Times New Roman"/>
          <w:sz w:val="24"/>
          <w:szCs w:val="24"/>
        </w:rPr>
        <w:t xml:space="preserve">Ф)Х и личных подсобных хозяйств на приобретение сельскохозяйственных животных и птицы, альтернативных свиноводству </w:t>
      </w:r>
      <w:r w:rsidR="00C41EAF" w:rsidRPr="009623D3">
        <w:rPr>
          <w:rFonts w:ascii="Times New Roman" w:hAnsi="Times New Roman"/>
          <w:sz w:val="24"/>
          <w:szCs w:val="24"/>
        </w:rPr>
        <w:t xml:space="preserve">программой </w:t>
      </w:r>
      <w:r w:rsidR="00A12CD8" w:rsidRPr="009623D3">
        <w:rPr>
          <w:rFonts w:ascii="Times New Roman" w:hAnsi="Times New Roman"/>
          <w:sz w:val="24"/>
          <w:szCs w:val="24"/>
        </w:rPr>
        <w:t>предусмотрено</w:t>
      </w:r>
      <w:r w:rsidR="00C41EAF" w:rsidRPr="009623D3">
        <w:rPr>
          <w:rFonts w:ascii="Times New Roman" w:hAnsi="Times New Roman"/>
          <w:sz w:val="24"/>
          <w:szCs w:val="24"/>
        </w:rPr>
        <w:t xml:space="preserve"> </w:t>
      </w:r>
      <w:r w:rsidR="00A12CD8" w:rsidRPr="009623D3">
        <w:rPr>
          <w:rFonts w:ascii="Times New Roman" w:hAnsi="Times New Roman"/>
          <w:sz w:val="24"/>
          <w:szCs w:val="24"/>
        </w:rPr>
        <w:t xml:space="preserve"> 10000 тыс. руб.,</w:t>
      </w:r>
      <w:r w:rsidR="00C41EAF" w:rsidRPr="009623D3">
        <w:rPr>
          <w:rFonts w:ascii="Times New Roman" w:hAnsi="Times New Roman"/>
          <w:sz w:val="24"/>
          <w:szCs w:val="24"/>
        </w:rPr>
        <w:t xml:space="preserve"> а Законом об областном бюджете </w:t>
      </w:r>
      <w:r w:rsidR="00642159" w:rsidRPr="009623D3">
        <w:rPr>
          <w:rFonts w:ascii="Times New Roman" w:hAnsi="Times New Roman"/>
          <w:sz w:val="24"/>
          <w:szCs w:val="24"/>
        </w:rPr>
        <w:t xml:space="preserve">на 2016 год </w:t>
      </w:r>
      <w:r w:rsidR="00C41EAF" w:rsidRPr="009623D3">
        <w:rPr>
          <w:rFonts w:ascii="Times New Roman" w:hAnsi="Times New Roman"/>
          <w:sz w:val="24"/>
          <w:szCs w:val="24"/>
        </w:rPr>
        <w:t>– 2000 тыс. рублей.</w:t>
      </w:r>
    </w:p>
    <w:p w:rsidR="00491629" w:rsidRPr="009623D3" w:rsidRDefault="00491629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Ведомственные целевые программы</w:t>
      </w:r>
    </w:p>
    <w:p w:rsidR="00491629" w:rsidRPr="009623D3" w:rsidRDefault="0049162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 xml:space="preserve">В 2015 году кассовые расходы осуществлялись только на реализацию одной ведомственной целевой программы «Развитие мясного скотоводства Волгоградской области на 2013-2015 годы» (далее ВЦП «Развитие мясного скотоводства») и составили 44000 тыс. руб., или 100% к утвержденным бюджетным назначениям, в том числе 20000 тыс. руб. </w:t>
      </w:r>
      <w:r w:rsidR="00211238" w:rsidRPr="009623D3">
        <w:rPr>
          <w:rFonts w:ascii="Times New Roman" w:hAnsi="Times New Roman"/>
          <w:sz w:val="24"/>
          <w:szCs w:val="24"/>
        </w:rPr>
        <w:t>–</w:t>
      </w:r>
      <w:r w:rsidRPr="009623D3">
        <w:rPr>
          <w:rFonts w:ascii="Times New Roman" w:hAnsi="Times New Roman"/>
          <w:sz w:val="24"/>
          <w:szCs w:val="24"/>
        </w:rPr>
        <w:t xml:space="preserve"> за счет средств областного бюджета и 24000 тыс. руб. за счет средств федерального бюджета.</w:t>
      </w:r>
      <w:proofErr w:type="gramEnd"/>
    </w:p>
    <w:p w:rsidR="00491629" w:rsidRPr="009623D3" w:rsidRDefault="00A81C02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Согласно информации Комитета п</w:t>
      </w:r>
      <w:r w:rsidR="00491629" w:rsidRPr="009623D3">
        <w:rPr>
          <w:rFonts w:ascii="Times New Roman" w:hAnsi="Times New Roman"/>
          <w:sz w:val="24"/>
          <w:szCs w:val="24"/>
        </w:rPr>
        <w:t>о всем 9 предусмотренным к выполнению в 2015 году целевым показателям ВЦП «Развитие мясного скотоводства» запланированные значения достигнуты.</w:t>
      </w:r>
    </w:p>
    <w:p w:rsidR="00491629" w:rsidRPr="009623D3" w:rsidRDefault="00390766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 2015 году с</w:t>
      </w:r>
      <w:r w:rsidR="00491629" w:rsidRPr="009623D3">
        <w:rPr>
          <w:rFonts w:ascii="Times New Roman" w:hAnsi="Times New Roman"/>
          <w:sz w:val="24"/>
          <w:szCs w:val="24"/>
        </w:rPr>
        <w:t xml:space="preserve">рок реализации </w:t>
      </w:r>
      <w:r w:rsidRPr="009623D3">
        <w:rPr>
          <w:rFonts w:ascii="Times New Roman" w:hAnsi="Times New Roman"/>
          <w:sz w:val="24"/>
          <w:szCs w:val="24"/>
        </w:rPr>
        <w:t>ВЦП «Развитие мясного скотоводства»</w:t>
      </w:r>
      <w:r w:rsidR="00491629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 xml:space="preserve">окончен. </w:t>
      </w:r>
      <w:r w:rsidR="00885D38" w:rsidRPr="009623D3">
        <w:rPr>
          <w:rFonts w:ascii="Times New Roman" w:hAnsi="Times New Roman"/>
          <w:sz w:val="24"/>
          <w:szCs w:val="24"/>
        </w:rPr>
        <w:t xml:space="preserve">По итогам её реализации (за 2013 – 2015 годы) ожидаемые конечные результаты </w:t>
      </w:r>
      <w:r w:rsidR="006C6E52" w:rsidRPr="009623D3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767428" w:rsidRPr="009623D3">
        <w:rPr>
          <w:rFonts w:ascii="Times New Roman" w:hAnsi="Times New Roman"/>
          <w:sz w:val="24"/>
          <w:szCs w:val="24"/>
        </w:rPr>
        <w:t xml:space="preserve">согласно информации Комитета </w:t>
      </w:r>
      <w:r w:rsidR="006C6E52" w:rsidRPr="009623D3">
        <w:rPr>
          <w:rFonts w:ascii="Times New Roman" w:hAnsi="Times New Roman"/>
          <w:sz w:val="24"/>
          <w:szCs w:val="24"/>
        </w:rPr>
        <w:t xml:space="preserve">составили 100% </w:t>
      </w:r>
      <w:r w:rsidR="00A81C02" w:rsidRPr="009623D3">
        <w:rPr>
          <w:rFonts w:ascii="Times New Roman" w:hAnsi="Times New Roman"/>
          <w:sz w:val="24"/>
          <w:szCs w:val="24"/>
        </w:rPr>
        <w:t>и выше</w:t>
      </w:r>
      <w:r w:rsidR="006C6E52" w:rsidRPr="009623D3">
        <w:rPr>
          <w:rFonts w:ascii="Times New Roman" w:hAnsi="Times New Roman"/>
          <w:sz w:val="24"/>
          <w:szCs w:val="24"/>
        </w:rPr>
        <w:t>.</w:t>
      </w:r>
    </w:p>
    <w:p w:rsidR="006C6E52" w:rsidRPr="009623D3" w:rsidRDefault="00A81C02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Однако, к</w:t>
      </w:r>
      <w:r w:rsidR="006C6E52" w:rsidRPr="009623D3">
        <w:rPr>
          <w:rFonts w:ascii="Times New Roman" w:hAnsi="Times New Roman"/>
          <w:sz w:val="24"/>
          <w:szCs w:val="24"/>
        </w:rPr>
        <w:t xml:space="preserve">ак показали результаты ранее проведенной КСП проверки, фактическое выполнение отдельных целевых показателей </w:t>
      </w:r>
      <w:r w:rsidR="0010342D" w:rsidRPr="009623D3">
        <w:rPr>
          <w:rFonts w:ascii="Times New Roman" w:hAnsi="Times New Roman"/>
          <w:sz w:val="24"/>
          <w:szCs w:val="24"/>
        </w:rPr>
        <w:t xml:space="preserve">ВЦП «Развитие мясного скотоводства» </w:t>
      </w:r>
      <w:r w:rsidR="006C6E52" w:rsidRPr="009623D3">
        <w:rPr>
          <w:rFonts w:ascii="Times New Roman" w:hAnsi="Times New Roman"/>
          <w:sz w:val="24"/>
          <w:szCs w:val="24"/>
        </w:rPr>
        <w:t xml:space="preserve">Комитетом определялось по оперативной информации, представленной районными специалистами по телефону, и расчеты этих показателей в разрезе муниципальных районов не </w:t>
      </w:r>
      <w:r w:rsidR="0010342D" w:rsidRPr="009623D3">
        <w:rPr>
          <w:rFonts w:ascii="Times New Roman" w:hAnsi="Times New Roman"/>
          <w:sz w:val="24"/>
          <w:szCs w:val="24"/>
        </w:rPr>
        <w:t>фиксировались</w:t>
      </w:r>
      <w:r w:rsidR="006C6E52" w:rsidRPr="009623D3">
        <w:rPr>
          <w:rFonts w:ascii="Times New Roman" w:hAnsi="Times New Roman"/>
          <w:sz w:val="24"/>
          <w:szCs w:val="24"/>
        </w:rPr>
        <w:t>.</w:t>
      </w:r>
    </w:p>
    <w:p w:rsidR="006C6E52" w:rsidRPr="009623D3" w:rsidRDefault="006C6E52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Таким образом, </w:t>
      </w:r>
      <w:r w:rsidR="0010342D" w:rsidRPr="009623D3">
        <w:rPr>
          <w:rFonts w:ascii="Times New Roman" w:hAnsi="Times New Roman"/>
          <w:sz w:val="24"/>
          <w:szCs w:val="24"/>
        </w:rPr>
        <w:t>достоверность фактических значений отдельных показателей, предусмотренных в качестве результатов реализации ВЦП «Развитие мясного скотоводства», вызывает сомнение.</w:t>
      </w:r>
    </w:p>
    <w:p w:rsidR="007C1F5F" w:rsidRPr="009623D3" w:rsidRDefault="007C1F5F" w:rsidP="009623D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C1F5F" w:rsidRPr="009623D3" w:rsidRDefault="007C1F5F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Государственное задание и отчет о его выполнении</w:t>
      </w:r>
    </w:p>
    <w:p w:rsidR="00721BBD" w:rsidRPr="009623D3" w:rsidRDefault="007C1F5F" w:rsidP="009623D3">
      <w:pPr>
        <w:pStyle w:val="1"/>
        <w:spacing w:before="0" w:after="0"/>
        <w:ind w:right="-1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Перечень государственных услуг (работ), оказываемых (выполняемых) государственными учреждениями Волгоградской области, находящимися в ведении </w:t>
      </w:r>
      <w:r w:rsidR="0035429A" w:rsidRPr="009623D3">
        <w:rPr>
          <w:rFonts w:ascii="Times New Roman" w:hAnsi="Times New Roman"/>
          <w:b w:val="0"/>
          <w:color w:val="auto"/>
          <w:sz w:val="24"/>
          <w:szCs w:val="24"/>
        </w:rPr>
        <w:t>министерства сельского хозяйства Волгоградской области</w:t>
      </w:r>
      <w:r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 (далее Перечень государственных работ), утвержден постановлением Губернатора Волгоградской области от 16.04.2013 №344 и предусматривает </w:t>
      </w:r>
      <w:r w:rsidR="006F123A" w:rsidRPr="009623D3">
        <w:rPr>
          <w:rFonts w:ascii="Times New Roman" w:hAnsi="Times New Roman"/>
          <w:b w:val="0"/>
          <w:color w:val="auto"/>
          <w:sz w:val="24"/>
          <w:szCs w:val="24"/>
        </w:rPr>
        <w:t>выполнение</w:t>
      </w:r>
      <w:r w:rsidRPr="009623D3">
        <w:rPr>
          <w:rFonts w:ascii="Times New Roman" w:hAnsi="Times New Roman"/>
          <w:b w:val="0"/>
          <w:color w:val="auto"/>
          <w:sz w:val="24"/>
          <w:szCs w:val="24"/>
        </w:rPr>
        <w:t xml:space="preserve"> ГКУ ВО «МАЦ» 3 государственных работ</w:t>
      </w:r>
      <w:r w:rsidR="00721BBD" w:rsidRPr="009623D3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721BBD" w:rsidRPr="009623D3" w:rsidRDefault="00721BBD" w:rsidP="009623D3">
      <w:pPr>
        <w:pStyle w:val="1"/>
        <w:numPr>
          <w:ilvl w:val="0"/>
          <w:numId w:val="28"/>
        </w:numPr>
        <w:spacing w:before="0" w:after="0"/>
        <w:ind w:left="0" w:right="-1" w:firstLine="42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623D3">
        <w:rPr>
          <w:rFonts w:ascii="Times New Roman" w:hAnsi="Times New Roman"/>
          <w:b w:val="0"/>
          <w:color w:val="auto"/>
          <w:sz w:val="24"/>
          <w:szCs w:val="24"/>
        </w:rPr>
        <w:t>Реконструкция и восстановление объектов мелиоративного комплекса, находящихся в собственности Волгоградской области (включая проектно-изыскательские работы);</w:t>
      </w:r>
    </w:p>
    <w:p w:rsidR="00721BBD" w:rsidRPr="009623D3" w:rsidRDefault="00721BBD" w:rsidP="009623D3">
      <w:pPr>
        <w:pStyle w:val="1"/>
        <w:numPr>
          <w:ilvl w:val="0"/>
          <w:numId w:val="28"/>
        </w:numPr>
        <w:spacing w:before="0" w:after="0"/>
        <w:ind w:left="0" w:right="-1" w:firstLine="42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623D3">
        <w:rPr>
          <w:rFonts w:ascii="Times New Roman" w:hAnsi="Times New Roman"/>
          <w:b w:val="0"/>
          <w:color w:val="auto"/>
          <w:sz w:val="24"/>
          <w:szCs w:val="24"/>
        </w:rPr>
        <w:t>Эксплуатация и ремонт внутрихозяйственных оросительных систем, находящихся в государственной собственности Волгоградской области;</w:t>
      </w:r>
    </w:p>
    <w:p w:rsidR="007C1F5F" w:rsidRPr="009623D3" w:rsidRDefault="00721BBD" w:rsidP="009623D3">
      <w:pPr>
        <w:pStyle w:val="1"/>
        <w:numPr>
          <w:ilvl w:val="0"/>
          <w:numId w:val="28"/>
        </w:numPr>
        <w:spacing w:before="0" w:after="0"/>
        <w:ind w:left="0" w:right="-1" w:firstLine="42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623D3">
        <w:rPr>
          <w:rFonts w:ascii="Times New Roman" w:hAnsi="Times New Roman"/>
          <w:b w:val="0"/>
          <w:color w:val="auto"/>
          <w:sz w:val="24"/>
          <w:szCs w:val="24"/>
        </w:rPr>
        <w:t>Проведение оценочных работ объектов мелиоративного комплекса и оформление права оперативного управления на объекты и права постоянного (бессрочного) пользования на земельные уча</w:t>
      </w:r>
      <w:r w:rsidR="00560465" w:rsidRPr="009623D3">
        <w:rPr>
          <w:rFonts w:ascii="Times New Roman" w:hAnsi="Times New Roman"/>
          <w:b w:val="0"/>
          <w:color w:val="auto"/>
          <w:sz w:val="24"/>
          <w:szCs w:val="24"/>
        </w:rPr>
        <w:t>ст</w:t>
      </w:r>
      <w:r w:rsidRPr="009623D3">
        <w:rPr>
          <w:rFonts w:ascii="Times New Roman" w:hAnsi="Times New Roman"/>
          <w:b w:val="0"/>
          <w:color w:val="auto"/>
          <w:sz w:val="24"/>
          <w:szCs w:val="24"/>
        </w:rPr>
        <w:t>ки</w:t>
      </w:r>
      <w:r w:rsidR="007C1F5F" w:rsidRPr="009623D3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7C1F5F" w:rsidRPr="009623D3" w:rsidRDefault="007C1F5F" w:rsidP="009623D3">
      <w:pPr>
        <w:pStyle w:val="af0"/>
        <w:ind w:right="-1" w:firstLine="709"/>
        <w:jc w:val="both"/>
        <w:rPr>
          <w:rFonts w:ascii="Times New Roman" w:hAnsi="Times New Roman" w:cs="Times New Roman"/>
        </w:rPr>
      </w:pPr>
      <w:proofErr w:type="gramStart"/>
      <w:r w:rsidRPr="009623D3">
        <w:rPr>
          <w:rFonts w:ascii="Times New Roman" w:hAnsi="Times New Roman" w:cs="Times New Roman"/>
        </w:rPr>
        <w:lastRenderedPageBreak/>
        <w:t>Государственное задание на 201</w:t>
      </w:r>
      <w:r w:rsidR="00000155" w:rsidRPr="009623D3">
        <w:rPr>
          <w:rFonts w:ascii="Times New Roman" w:hAnsi="Times New Roman" w:cs="Times New Roman"/>
        </w:rPr>
        <w:t>5</w:t>
      </w:r>
      <w:r w:rsidRPr="009623D3">
        <w:rPr>
          <w:rFonts w:ascii="Times New Roman" w:hAnsi="Times New Roman" w:cs="Times New Roman"/>
        </w:rPr>
        <w:t xml:space="preserve"> год, доведенное </w:t>
      </w:r>
      <w:r w:rsidR="006F123A" w:rsidRPr="009623D3">
        <w:rPr>
          <w:rFonts w:ascii="Times New Roman" w:hAnsi="Times New Roman" w:cs="Times New Roman"/>
        </w:rPr>
        <w:t>Комитетом</w:t>
      </w:r>
      <w:r w:rsidRPr="009623D3">
        <w:rPr>
          <w:rFonts w:ascii="Times New Roman" w:hAnsi="Times New Roman" w:cs="Times New Roman"/>
        </w:rPr>
        <w:t xml:space="preserve"> до ГКУ ВО «МАЦ», предусматривает выполнение 2-х государственных работ из 3-х, предусмотренных Перечнем государственных работ (не предусмотрены работы по </w:t>
      </w:r>
      <w:r w:rsidRPr="009623D3">
        <w:rPr>
          <w:rFonts w:ascii="Times New Roman" w:hAnsi="Times New Roman" w:cs="Times New Roman"/>
          <w:lang w:eastAsia="ru-RU"/>
        </w:rPr>
        <w:t>реконструкции и восстановлению объектов мелиоративного комплекса, находящихся в собственности Волгоградской области (включая проектно-изыскательские работы).</w:t>
      </w:r>
      <w:proofErr w:type="gramEnd"/>
    </w:p>
    <w:p w:rsidR="00D76335" w:rsidRPr="009623D3" w:rsidRDefault="007C1F5F" w:rsidP="009623D3">
      <w:pPr>
        <w:pStyle w:val="af0"/>
        <w:ind w:right="-1" w:firstLine="709"/>
        <w:jc w:val="both"/>
        <w:rPr>
          <w:rFonts w:ascii="Times New Roman" w:hAnsi="Times New Roman" w:cs="Times New Roman"/>
        </w:rPr>
      </w:pPr>
      <w:r w:rsidRPr="009623D3">
        <w:rPr>
          <w:rFonts w:ascii="Times New Roman" w:hAnsi="Times New Roman" w:cs="Times New Roman"/>
        </w:rPr>
        <w:t xml:space="preserve">При этом </w:t>
      </w:r>
      <w:r w:rsidR="00D76335" w:rsidRPr="009623D3">
        <w:rPr>
          <w:rFonts w:ascii="Times New Roman" w:hAnsi="Times New Roman" w:cs="Times New Roman"/>
        </w:rPr>
        <w:t xml:space="preserve">в </w:t>
      </w:r>
      <w:r w:rsidRPr="009623D3">
        <w:rPr>
          <w:rFonts w:ascii="Times New Roman" w:hAnsi="Times New Roman" w:cs="Times New Roman"/>
        </w:rPr>
        <w:t>отчет</w:t>
      </w:r>
      <w:r w:rsidR="00D76335" w:rsidRPr="009623D3">
        <w:rPr>
          <w:rFonts w:ascii="Times New Roman" w:hAnsi="Times New Roman" w:cs="Times New Roman"/>
        </w:rPr>
        <w:t>е</w:t>
      </w:r>
      <w:r w:rsidRPr="009623D3">
        <w:rPr>
          <w:rFonts w:ascii="Times New Roman" w:hAnsi="Times New Roman" w:cs="Times New Roman"/>
        </w:rPr>
        <w:t xml:space="preserve"> об исполнении государственного задания ГКУ ВО «МАЦ» </w:t>
      </w:r>
      <w:r w:rsidR="00000155" w:rsidRPr="009623D3">
        <w:rPr>
          <w:rFonts w:ascii="Times New Roman" w:hAnsi="Times New Roman" w:cs="Times New Roman"/>
        </w:rPr>
        <w:t xml:space="preserve">за </w:t>
      </w:r>
      <w:r w:rsidRPr="009623D3">
        <w:rPr>
          <w:rFonts w:ascii="Times New Roman" w:hAnsi="Times New Roman" w:cs="Times New Roman"/>
        </w:rPr>
        <w:t>201</w:t>
      </w:r>
      <w:r w:rsidR="00D76335" w:rsidRPr="009623D3">
        <w:rPr>
          <w:rFonts w:ascii="Times New Roman" w:hAnsi="Times New Roman" w:cs="Times New Roman"/>
        </w:rPr>
        <w:t>5</w:t>
      </w:r>
      <w:r w:rsidRPr="009623D3">
        <w:rPr>
          <w:rFonts w:ascii="Times New Roman" w:hAnsi="Times New Roman" w:cs="Times New Roman"/>
        </w:rPr>
        <w:t xml:space="preserve"> год </w:t>
      </w:r>
      <w:r w:rsidR="00D76335" w:rsidRPr="009623D3">
        <w:rPr>
          <w:rFonts w:ascii="Times New Roman" w:hAnsi="Times New Roman" w:cs="Times New Roman"/>
        </w:rPr>
        <w:t>отсутствует информация о выполнении государственной работы «Проведение оценочных работ объектов мелиоративного комплекса и оформление права оперативного управления на объекты и права постоянного (бессрочного) пользования на земельные участки»</w:t>
      </w:r>
      <w:r w:rsidR="00767428" w:rsidRPr="009623D3">
        <w:rPr>
          <w:rFonts w:ascii="Times New Roman" w:hAnsi="Times New Roman" w:cs="Times New Roman"/>
        </w:rPr>
        <w:t>. П</w:t>
      </w:r>
      <w:r w:rsidR="00D76335" w:rsidRPr="009623D3">
        <w:rPr>
          <w:rFonts w:ascii="Times New Roman" w:hAnsi="Times New Roman" w:cs="Times New Roman"/>
        </w:rPr>
        <w:t>ланируемый результат выполнения работы в 2015 году – 27 единиц.</w:t>
      </w:r>
    </w:p>
    <w:p w:rsidR="00074E4E" w:rsidRPr="009623D3" w:rsidRDefault="00074E4E" w:rsidP="009623D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Согласно отчету </w:t>
      </w:r>
      <w:r w:rsidRPr="009623D3">
        <w:rPr>
          <w:rFonts w:ascii="Times New Roman" w:hAnsi="Times New Roman"/>
        </w:rPr>
        <w:t xml:space="preserve">ГКУ ВО «МАЦ» </w:t>
      </w:r>
      <w:r w:rsidRPr="009623D3">
        <w:rPr>
          <w:rFonts w:ascii="Times New Roman" w:hAnsi="Times New Roman"/>
          <w:bCs/>
          <w:sz w:val="24"/>
          <w:szCs w:val="24"/>
        </w:rPr>
        <w:t>из 2-х работ выполнена только одна - работа по эксплуатации и ремонту внутрихозяйственных оросительных систем, находящихся в государственной собственности, и то только на 1</w:t>
      </w:r>
      <w:r w:rsidR="003B5F3A" w:rsidRPr="009623D3">
        <w:rPr>
          <w:rFonts w:ascii="Times New Roman" w:hAnsi="Times New Roman"/>
          <w:bCs/>
          <w:sz w:val="24"/>
          <w:szCs w:val="24"/>
        </w:rPr>
        <w:t>1,6</w:t>
      </w:r>
      <w:r w:rsidRPr="009623D3">
        <w:rPr>
          <w:rFonts w:ascii="Times New Roman" w:hAnsi="Times New Roman"/>
          <w:bCs/>
          <w:sz w:val="24"/>
          <w:szCs w:val="24"/>
        </w:rPr>
        <w:t xml:space="preserve"> процента. Остальные объекты не эксплуатировались в связи с частичной или полной непригодностью к эксплуатации ввиду </w:t>
      </w:r>
      <w:proofErr w:type="spellStart"/>
      <w:r w:rsidRPr="009623D3">
        <w:rPr>
          <w:rFonts w:ascii="Times New Roman" w:hAnsi="Times New Roman"/>
          <w:bCs/>
          <w:sz w:val="24"/>
          <w:szCs w:val="24"/>
        </w:rPr>
        <w:t>разукомплектованности</w:t>
      </w:r>
      <w:proofErr w:type="spellEnd"/>
      <w:r w:rsidRPr="009623D3">
        <w:rPr>
          <w:rFonts w:ascii="Times New Roman" w:hAnsi="Times New Roman"/>
          <w:bCs/>
          <w:sz w:val="24"/>
          <w:szCs w:val="24"/>
        </w:rPr>
        <w:t xml:space="preserve">, по причине хищения объектов, а также ввиду отсутствия </w:t>
      </w:r>
      <w:proofErr w:type="spellStart"/>
      <w:r w:rsidRPr="009623D3">
        <w:rPr>
          <w:rFonts w:ascii="Times New Roman" w:hAnsi="Times New Roman"/>
          <w:bCs/>
          <w:sz w:val="24"/>
          <w:szCs w:val="24"/>
        </w:rPr>
        <w:t>водопотребителей</w:t>
      </w:r>
      <w:proofErr w:type="spellEnd"/>
      <w:r w:rsidRPr="009623D3">
        <w:rPr>
          <w:rFonts w:ascii="Times New Roman" w:hAnsi="Times New Roman"/>
          <w:bCs/>
          <w:sz w:val="24"/>
          <w:szCs w:val="24"/>
        </w:rPr>
        <w:t xml:space="preserve"> на орошаемых участках. </w:t>
      </w:r>
    </w:p>
    <w:p w:rsidR="007C1F5F" w:rsidRPr="009623D3" w:rsidRDefault="007C1F5F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1F5F" w:rsidRPr="009623D3" w:rsidRDefault="009F09F3" w:rsidP="009623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Расходы на оплату труда</w:t>
      </w:r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Фонд оплаты труда ГГС сформирован на основании ст. 3 Закона Волгоградской области от 10.10.2005 №1114-ОД «О денежном содержании государственных гражданских служащих Волгоградской области».</w:t>
      </w:r>
    </w:p>
    <w:p w:rsidR="007B4B52" w:rsidRPr="009623D3" w:rsidRDefault="007C1F5F" w:rsidP="009623D3">
      <w:pPr>
        <w:tabs>
          <w:tab w:val="left" w:pos="0"/>
          <w:tab w:val="left" w:pos="284"/>
          <w:tab w:val="left" w:pos="581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Расчетный фонд оплаты труда ГГС на 201</w:t>
      </w:r>
      <w:r w:rsidR="00623518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 составил </w:t>
      </w:r>
      <w:r w:rsidR="00623518" w:rsidRPr="009623D3">
        <w:rPr>
          <w:rFonts w:ascii="Times New Roman" w:hAnsi="Times New Roman"/>
          <w:sz w:val="24"/>
          <w:szCs w:val="24"/>
        </w:rPr>
        <w:t>57246</w:t>
      </w:r>
      <w:r w:rsidRPr="009623D3">
        <w:rPr>
          <w:rFonts w:ascii="Times New Roman" w:hAnsi="Times New Roman"/>
          <w:sz w:val="24"/>
          <w:szCs w:val="24"/>
        </w:rPr>
        <w:t>,0 тыс. руб</w:t>
      </w:r>
      <w:r w:rsidR="00623518" w:rsidRPr="009623D3">
        <w:rPr>
          <w:rFonts w:ascii="Times New Roman" w:hAnsi="Times New Roman"/>
          <w:sz w:val="24"/>
          <w:szCs w:val="24"/>
        </w:rPr>
        <w:t>лей</w:t>
      </w:r>
      <w:r w:rsidRPr="009623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23D3">
        <w:rPr>
          <w:rFonts w:ascii="Times New Roman" w:hAnsi="Times New Roman"/>
          <w:sz w:val="24"/>
          <w:szCs w:val="24"/>
        </w:rPr>
        <w:t xml:space="preserve">Фактически фонд оплаты труда </w:t>
      </w:r>
      <w:r w:rsidR="007B4B52" w:rsidRPr="009623D3">
        <w:rPr>
          <w:rFonts w:ascii="Times New Roman" w:hAnsi="Times New Roman"/>
          <w:sz w:val="24"/>
          <w:szCs w:val="24"/>
        </w:rPr>
        <w:t xml:space="preserve">начислен в размере </w:t>
      </w:r>
      <w:r w:rsidR="00623518" w:rsidRPr="009623D3">
        <w:rPr>
          <w:rFonts w:ascii="Times New Roman" w:hAnsi="Times New Roman"/>
          <w:sz w:val="24"/>
          <w:szCs w:val="24"/>
        </w:rPr>
        <w:t>54453</w:t>
      </w:r>
      <w:r w:rsidR="007B4B52" w:rsidRPr="009623D3">
        <w:rPr>
          <w:rFonts w:ascii="Times New Roman" w:hAnsi="Times New Roman"/>
          <w:sz w:val="24"/>
          <w:szCs w:val="24"/>
        </w:rPr>
        <w:t xml:space="preserve"> тыс. руб</w:t>
      </w:r>
      <w:r w:rsidRPr="009623D3">
        <w:rPr>
          <w:rFonts w:ascii="Times New Roman" w:hAnsi="Times New Roman"/>
          <w:sz w:val="24"/>
          <w:szCs w:val="24"/>
        </w:rPr>
        <w:t>.</w:t>
      </w:r>
      <w:r w:rsidR="007B4B52" w:rsidRPr="009623D3">
        <w:rPr>
          <w:rFonts w:ascii="Times New Roman" w:hAnsi="Times New Roman"/>
          <w:sz w:val="24"/>
          <w:szCs w:val="24"/>
        </w:rPr>
        <w:t>, в том числе произведены выплаты</w:t>
      </w:r>
      <w:r w:rsidR="003B5F3A" w:rsidRPr="009623D3">
        <w:rPr>
          <w:rFonts w:ascii="Times New Roman" w:hAnsi="Times New Roman"/>
          <w:sz w:val="24"/>
          <w:szCs w:val="24"/>
        </w:rPr>
        <w:t>,</w:t>
      </w:r>
      <w:r w:rsidR="007B4B52" w:rsidRPr="009623D3">
        <w:rPr>
          <w:rFonts w:ascii="Times New Roman" w:hAnsi="Times New Roman"/>
          <w:sz w:val="24"/>
          <w:szCs w:val="24"/>
        </w:rPr>
        <w:t xml:space="preserve"> </w:t>
      </w:r>
      <w:r w:rsidR="00BE4D01" w:rsidRPr="009623D3">
        <w:rPr>
          <w:rFonts w:ascii="Times New Roman" w:hAnsi="Times New Roman"/>
          <w:sz w:val="24"/>
          <w:szCs w:val="24"/>
        </w:rPr>
        <w:t>предусмотренные иными законами и нормативными правовыми актами Волгоградской областной Думы, Губернатора Волгоградской области и Администрации Волгоградской области</w:t>
      </w:r>
      <w:r w:rsidR="003B5F3A" w:rsidRPr="009623D3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7B4B52" w:rsidRPr="009623D3">
        <w:rPr>
          <w:rFonts w:ascii="Times New Roman" w:hAnsi="Times New Roman"/>
          <w:sz w:val="24"/>
          <w:szCs w:val="24"/>
        </w:rPr>
        <w:t>на сумму 5920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BE4D01" w:rsidRPr="009623D3">
        <w:rPr>
          <w:rFonts w:ascii="Times New Roman" w:hAnsi="Times New Roman"/>
          <w:sz w:val="24"/>
          <w:szCs w:val="24"/>
        </w:rPr>
        <w:t>тыс. руб</w:t>
      </w:r>
      <w:r w:rsidR="007B4B52" w:rsidRPr="009623D3">
        <w:rPr>
          <w:rFonts w:ascii="Times New Roman" w:hAnsi="Times New Roman"/>
          <w:sz w:val="24"/>
          <w:szCs w:val="24"/>
        </w:rPr>
        <w:t>.</w:t>
      </w:r>
      <w:r w:rsidR="00BE4D01" w:rsidRPr="009623D3">
        <w:rPr>
          <w:rFonts w:ascii="Times New Roman" w:hAnsi="Times New Roman"/>
          <w:sz w:val="24"/>
          <w:szCs w:val="24"/>
        </w:rPr>
        <w:t xml:space="preserve">, из них за период с 01.10.2015 по 31.12.2015 за счет экономии фонда оплаты труда выплачено денежное поощрение в сумме 2721,7 тыс. рублей. </w:t>
      </w:r>
      <w:proofErr w:type="gramEnd"/>
    </w:p>
    <w:p w:rsidR="007C1F5F" w:rsidRPr="009623D3" w:rsidRDefault="007C1F5F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C1F5F" w:rsidRPr="009623D3" w:rsidRDefault="007C1F5F" w:rsidP="005B44C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Организация внутреннего финансового контроля и внутреннего финансового аудита</w:t>
      </w:r>
    </w:p>
    <w:p w:rsidR="00E74A8A" w:rsidRPr="009623D3" w:rsidRDefault="007C1F5F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Статьёй 160.2-1 БК РФ к бюджетным полномочиям ГРБС относится, в том числе организация и осуществление внутреннего финансового конт</w:t>
      </w:r>
      <w:r w:rsidR="00E74A8A" w:rsidRPr="009623D3">
        <w:rPr>
          <w:rFonts w:ascii="Times New Roman" w:hAnsi="Times New Roman"/>
          <w:sz w:val="24"/>
          <w:szCs w:val="24"/>
        </w:rPr>
        <w:t>роля в сфере своей деятельности.</w:t>
      </w:r>
    </w:p>
    <w:p w:rsidR="00E11E09" w:rsidRPr="009623D3" w:rsidRDefault="00244D17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Таблица №5 к пояснительной записке (ф. 0503160) «Сведения о результатах мероприятий внутреннего государственного (муниципального) финансового контроля» Комитетом в составе бюджетной отчетности за 2015 год </w:t>
      </w:r>
      <w:r w:rsidRPr="009623D3">
        <w:rPr>
          <w:rFonts w:ascii="Times New Roman" w:hAnsi="Times New Roman"/>
          <w:sz w:val="24"/>
          <w:szCs w:val="24"/>
          <w:u w:val="single"/>
        </w:rPr>
        <w:t>не представлена</w:t>
      </w:r>
      <w:r w:rsidR="00E74A8A" w:rsidRPr="009623D3">
        <w:rPr>
          <w:rFonts w:ascii="Times New Roman" w:hAnsi="Times New Roman"/>
          <w:sz w:val="24"/>
          <w:szCs w:val="24"/>
        </w:rPr>
        <w:t xml:space="preserve">. </w:t>
      </w:r>
    </w:p>
    <w:p w:rsidR="00E11E09" w:rsidRPr="009623D3" w:rsidRDefault="00E11E09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Согласно пункту 157 Инструкции №191н информация в таблице №5 пояснительной записки (ф. 0503160), характеризующая результаты проведенных в отчетном периоде мероприятий по внутреннему контролю за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субъектом бюджетной отчетности по результатам контрольных мероприятий, проведенных Федеральной службой финансово-бюджетного надзора, органами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государственного (муниципального) финансового контроля в части выявленных в ходе проведения проверок нарушений, должна </w:t>
      </w:r>
      <w:proofErr w:type="gramStart"/>
      <w:r w:rsidRPr="009623D3">
        <w:rPr>
          <w:rFonts w:ascii="Times New Roman" w:hAnsi="Times New Roman"/>
          <w:sz w:val="24"/>
          <w:szCs w:val="24"/>
        </w:rPr>
        <w:t>быть представлена начиная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с отчетности 2015 года.</w:t>
      </w:r>
    </w:p>
    <w:p w:rsidR="00767428" w:rsidRPr="009623D3" w:rsidRDefault="00767428" w:rsidP="009623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Пунктом 159 Инструкции 191н предусмотрено, что в Таблице 7 «Сведения о результатах внешнего государственного (муниципального) финансового контроля» пояснительной записки (ф.0503160) отражаются результаты проведенных в отчетном периоде мероприятий по внешнему государственному (муниципальному) финансовому контролю в сфере бюджетных правоотношений Счетной палатой Российской Федерации, контрольно-счетными органами субъектов Российской Федерации и муниципальных образований.</w:t>
      </w:r>
    </w:p>
    <w:p w:rsidR="00244D17" w:rsidRPr="009623D3" w:rsidRDefault="005A2ADE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lastRenderedPageBreak/>
        <w:t>Вместе с тем</w:t>
      </w:r>
      <w:r w:rsidR="003A2645" w:rsidRPr="009623D3">
        <w:rPr>
          <w:rFonts w:ascii="Times New Roman" w:hAnsi="Times New Roman"/>
          <w:sz w:val="24"/>
          <w:szCs w:val="24"/>
        </w:rPr>
        <w:t xml:space="preserve"> в</w:t>
      </w:r>
      <w:r w:rsidR="00244D17" w:rsidRPr="009623D3">
        <w:rPr>
          <w:rFonts w:ascii="Times New Roman" w:hAnsi="Times New Roman"/>
          <w:sz w:val="24"/>
          <w:szCs w:val="24"/>
        </w:rPr>
        <w:t xml:space="preserve"> нарушение пункта 157 </w:t>
      </w:r>
      <w:r w:rsidR="003A2645" w:rsidRPr="009623D3">
        <w:rPr>
          <w:rFonts w:ascii="Times New Roman" w:hAnsi="Times New Roman"/>
          <w:sz w:val="24"/>
          <w:szCs w:val="24"/>
        </w:rPr>
        <w:t xml:space="preserve">и пункта 159 </w:t>
      </w:r>
      <w:r w:rsidR="00244D17" w:rsidRPr="009623D3">
        <w:rPr>
          <w:rFonts w:ascii="Times New Roman" w:hAnsi="Times New Roman"/>
          <w:sz w:val="24"/>
          <w:szCs w:val="24"/>
        </w:rPr>
        <w:t xml:space="preserve">Инструкции №191н в </w:t>
      </w:r>
      <w:r w:rsidR="004B762A" w:rsidRPr="009623D3">
        <w:rPr>
          <w:rFonts w:ascii="Times New Roman" w:hAnsi="Times New Roman"/>
          <w:sz w:val="24"/>
          <w:szCs w:val="24"/>
        </w:rPr>
        <w:t xml:space="preserve">Таблице 7 «Сведения о результатах внешнего государственного (муниципального) финансового контроля» </w:t>
      </w:r>
      <w:r w:rsidR="00244D17" w:rsidRPr="009623D3">
        <w:rPr>
          <w:rFonts w:ascii="Times New Roman" w:hAnsi="Times New Roman"/>
          <w:sz w:val="24"/>
          <w:szCs w:val="24"/>
        </w:rPr>
        <w:t xml:space="preserve">представлены сведения о проведенных в 2015 году проверках ТУ </w:t>
      </w:r>
      <w:proofErr w:type="spellStart"/>
      <w:r w:rsidR="00244D17" w:rsidRPr="009623D3">
        <w:rPr>
          <w:rFonts w:ascii="Times New Roman" w:hAnsi="Times New Roman"/>
          <w:sz w:val="24"/>
          <w:szCs w:val="24"/>
        </w:rPr>
        <w:t>Росфиннанзора</w:t>
      </w:r>
      <w:proofErr w:type="spellEnd"/>
      <w:r w:rsidR="00244D17" w:rsidRPr="009623D3">
        <w:rPr>
          <w:rFonts w:ascii="Times New Roman" w:hAnsi="Times New Roman"/>
          <w:sz w:val="24"/>
          <w:szCs w:val="24"/>
        </w:rPr>
        <w:t xml:space="preserve"> в Волгоградской области и </w:t>
      </w:r>
      <w:r w:rsidR="00014A1B" w:rsidRPr="009623D3">
        <w:rPr>
          <w:rFonts w:ascii="Times New Roman" w:hAnsi="Times New Roman"/>
          <w:sz w:val="24"/>
          <w:szCs w:val="24"/>
        </w:rPr>
        <w:t>комитета финансов Волгоградской области</w:t>
      </w:r>
      <w:r w:rsidR="003A2645" w:rsidRPr="009623D3">
        <w:rPr>
          <w:rFonts w:ascii="Times New Roman" w:hAnsi="Times New Roman"/>
          <w:sz w:val="24"/>
          <w:szCs w:val="24"/>
        </w:rPr>
        <w:t>, которые должны быть отражены в таблице №5</w:t>
      </w:r>
      <w:r w:rsidR="00014A1B" w:rsidRPr="009623D3">
        <w:rPr>
          <w:rFonts w:ascii="Times New Roman" w:hAnsi="Times New Roman"/>
          <w:sz w:val="24"/>
          <w:szCs w:val="24"/>
        </w:rPr>
        <w:t>.</w:t>
      </w:r>
      <w:proofErr w:type="gramEnd"/>
    </w:p>
    <w:p w:rsidR="00B9277C" w:rsidRDefault="00100904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</w:t>
      </w:r>
      <w:r w:rsidR="007C1F5F" w:rsidRPr="009623D3">
        <w:rPr>
          <w:rFonts w:ascii="Times New Roman" w:hAnsi="Times New Roman"/>
          <w:sz w:val="24"/>
          <w:szCs w:val="24"/>
        </w:rPr>
        <w:t xml:space="preserve"> 201</w:t>
      </w:r>
      <w:r w:rsidR="00014A1B" w:rsidRPr="009623D3">
        <w:rPr>
          <w:rFonts w:ascii="Times New Roman" w:hAnsi="Times New Roman"/>
          <w:sz w:val="24"/>
          <w:szCs w:val="24"/>
        </w:rPr>
        <w:t>5</w:t>
      </w:r>
      <w:r w:rsidR="007C1F5F" w:rsidRPr="009623D3">
        <w:rPr>
          <w:rFonts w:ascii="Times New Roman" w:hAnsi="Times New Roman"/>
          <w:sz w:val="24"/>
          <w:szCs w:val="24"/>
        </w:rPr>
        <w:t xml:space="preserve"> году </w:t>
      </w:r>
      <w:r w:rsidR="007C1F5F" w:rsidRPr="009623D3">
        <w:rPr>
          <w:rFonts w:ascii="Times New Roman" w:hAnsi="Times New Roman"/>
          <w:sz w:val="24"/>
          <w:szCs w:val="24"/>
          <w:u w:val="single"/>
        </w:rPr>
        <w:t>функционировал отдел внутреннего финансового аудита и внутреннего финансового контроля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Комитета</w:t>
      </w:r>
      <w:r w:rsidR="007C1F5F" w:rsidRPr="009623D3">
        <w:rPr>
          <w:rFonts w:ascii="Times New Roman" w:hAnsi="Times New Roman"/>
          <w:sz w:val="24"/>
          <w:szCs w:val="24"/>
        </w:rPr>
        <w:t xml:space="preserve">, который был подчинен непосредственно </w:t>
      </w:r>
      <w:r w:rsidRPr="009623D3">
        <w:rPr>
          <w:rFonts w:ascii="Times New Roman" w:hAnsi="Times New Roman"/>
          <w:sz w:val="24"/>
          <w:szCs w:val="24"/>
        </w:rPr>
        <w:t>председателю Комитета</w:t>
      </w:r>
      <w:r w:rsidR="007C1F5F" w:rsidRPr="009623D3">
        <w:rPr>
          <w:rFonts w:ascii="Times New Roman" w:hAnsi="Times New Roman"/>
          <w:sz w:val="24"/>
          <w:szCs w:val="24"/>
        </w:rPr>
        <w:t xml:space="preserve">. </w:t>
      </w:r>
      <w:r w:rsidR="00B9277C">
        <w:rPr>
          <w:rFonts w:ascii="Times New Roman" w:hAnsi="Times New Roman"/>
          <w:sz w:val="24"/>
          <w:szCs w:val="24"/>
        </w:rPr>
        <w:t xml:space="preserve">При этом согласно Положению об отделе </w:t>
      </w:r>
      <w:r w:rsidR="005E4C4A">
        <w:rPr>
          <w:rFonts w:ascii="Times New Roman" w:hAnsi="Times New Roman"/>
          <w:sz w:val="24"/>
          <w:szCs w:val="24"/>
        </w:rPr>
        <w:t xml:space="preserve">к </w:t>
      </w:r>
      <w:r w:rsidR="00EB20C2">
        <w:rPr>
          <w:rFonts w:ascii="Times New Roman" w:hAnsi="Times New Roman"/>
          <w:sz w:val="24"/>
          <w:szCs w:val="24"/>
        </w:rPr>
        <w:t xml:space="preserve">его </w:t>
      </w:r>
      <w:r w:rsidR="005E4C4A">
        <w:rPr>
          <w:rFonts w:ascii="Times New Roman" w:hAnsi="Times New Roman"/>
          <w:sz w:val="24"/>
          <w:szCs w:val="24"/>
        </w:rPr>
        <w:t>основным задачам относятся:</w:t>
      </w:r>
    </w:p>
    <w:p w:rsidR="005E4C4A" w:rsidRDefault="005E4C4A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-внутренний финансовый аудит финансовых и хозяйственных операций, совершенных структурными подразделениями Комитета, подведомственными государственными учреждениями и получателями бюджетных средств;</w:t>
      </w:r>
    </w:p>
    <w:p w:rsidR="005E4C4A" w:rsidRDefault="005E4C4A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-внутренний финансовый аудит организации и осуществления внутреннего финансового контроля.</w:t>
      </w:r>
    </w:p>
    <w:p w:rsidR="005E4C4A" w:rsidRDefault="00FB13E8" w:rsidP="005E4C4A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по сути, вышеуказанный отдел согласно Положению осуществляет внутренний финансовый аудит. </w:t>
      </w:r>
      <w:r w:rsidR="005E4C4A">
        <w:rPr>
          <w:rFonts w:ascii="Times New Roman" w:hAnsi="Times New Roman"/>
          <w:sz w:val="24"/>
          <w:szCs w:val="24"/>
        </w:rPr>
        <w:t>В свою очередь, проведение внутреннего финансового контроля закреплено за отраслевыми отделами согласно их положениям.</w:t>
      </w:r>
    </w:p>
    <w:p w:rsidR="005E4C4A" w:rsidRPr="00B97084" w:rsidRDefault="00B97084" w:rsidP="005E4C4A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5E4C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Волгоградской области от 26.05.2014 №266-п «Об утверждении Порядка осуществления внутреннего финансового контроля и внутреннего финансового аудита на территории Волгоградской области» </w:t>
      </w:r>
      <w:r w:rsidR="005E4C4A">
        <w:rPr>
          <w:rFonts w:ascii="Times New Roman" w:hAnsi="Times New Roman"/>
          <w:sz w:val="24"/>
          <w:szCs w:val="24"/>
        </w:rPr>
        <w:t xml:space="preserve">Комитету необходимо внести изменения в </w:t>
      </w:r>
      <w:r>
        <w:rPr>
          <w:rFonts w:ascii="Times New Roman" w:hAnsi="Times New Roman"/>
          <w:sz w:val="24"/>
          <w:szCs w:val="24"/>
        </w:rPr>
        <w:t xml:space="preserve">Положение об </w:t>
      </w:r>
      <w:r w:rsidRPr="00B97084">
        <w:rPr>
          <w:rFonts w:ascii="Times New Roman" w:hAnsi="Times New Roman"/>
          <w:sz w:val="24"/>
          <w:szCs w:val="24"/>
        </w:rPr>
        <w:t>отделе внутреннего финансового аудита и внутреннего финансового контроля</w:t>
      </w:r>
      <w:r>
        <w:rPr>
          <w:rFonts w:ascii="Times New Roman" w:hAnsi="Times New Roman"/>
          <w:sz w:val="24"/>
          <w:szCs w:val="24"/>
        </w:rPr>
        <w:t xml:space="preserve">, переименовав его в отдел </w:t>
      </w:r>
      <w:r w:rsidRPr="00B97084">
        <w:rPr>
          <w:rFonts w:ascii="Times New Roman" w:hAnsi="Times New Roman"/>
          <w:sz w:val="24"/>
          <w:szCs w:val="24"/>
        </w:rPr>
        <w:t>внутреннего финансового аудита</w:t>
      </w:r>
      <w:r>
        <w:rPr>
          <w:rFonts w:ascii="Times New Roman" w:hAnsi="Times New Roman"/>
          <w:sz w:val="24"/>
          <w:szCs w:val="24"/>
        </w:rPr>
        <w:t>.</w:t>
      </w:r>
    </w:p>
    <w:p w:rsidR="00585965" w:rsidRPr="009623D3" w:rsidRDefault="003F435A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По состоянию на 01.01.2016 ш</w:t>
      </w:r>
      <w:r w:rsidR="007C1F5F" w:rsidRPr="009623D3">
        <w:rPr>
          <w:rFonts w:ascii="Times New Roman" w:hAnsi="Times New Roman"/>
          <w:sz w:val="24"/>
          <w:szCs w:val="24"/>
        </w:rPr>
        <w:t xml:space="preserve">татная численность отдела составляла </w:t>
      </w:r>
      <w:r w:rsidRPr="009623D3">
        <w:rPr>
          <w:rFonts w:ascii="Times New Roman" w:hAnsi="Times New Roman"/>
          <w:sz w:val="24"/>
          <w:szCs w:val="24"/>
        </w:rPr>
        <w:t>4</w:t>
      </w:r>
      <w:r w:rsidR="007C1F5F" w:rsidRPr="009623D3">
        <w:rPr>
          <w:rFonts w:ascii="Times New Roman" w:hAnsi="Times New Roman"/>
          <w:sz w:val="24"/>
          <w:szCs w:val="24"/>
        </w:rPr>
        <w:t xml:space="preserve"> единиц</w:t>
      </w:r>
      <w:r w:rsidRPr="009623D3">
        <w:rPr>
          <w:rFonts w:ascii="Times New Roman" w:hAnsi="Times New Roman"/>
          <w:sz w:val="24"/>
          <w:szCs w:val="24"/>
        </w:rPr>
        <w:t>ы</w:t>
      </w:r>
      <w:r w:rsidR="007C1F5F" w:rsidRPr="009623D3">
        <w:rPr>
          <w:rFonts w:ascii="Times New Roman" w:hAnsi="Times New Roman"/>
          <w:sz w:val="24"/>
          <w:szCs w:val="24"/>
        </w:rPr>
        <w:t>.</w:t>
      </w:r>
      <w:r w:rsidR="00585965" w:rsidRPr="009623D3">
        <w:rPr>
          <w:rFonts w:ascii="Times New Roman" w:hAnsi="Times New Roman"/>
          <w:sz w:val="24"/>
          <w:szCs w:val="24"/>
        </w:rPr>
        <w:t xml:space="preserve"> Согласно плану внутреннего финансового аудита Комитета на 2015 год, утвержденному приказом министерства сельского хозяйства Волгоградской области от 30.12.2014 №320</w:t>
      </w:r>
      <w:r w:rsidR="003B5F3A" w:rsidRPr="009623D3">
        <w:rPr>
          <w:rFonts w:ascii="Times New Roman" w:hAnsi="Times New Roman"/>
          <w:sz w:val="24"/>
          <w:szCs w:val="24"/>
        </w:rPr>
        <w:t>,</w:t>
      </w:r>
      <w:r w:rsidR="00585965" w:rsidRPr="009623D3">
        <w:rPr>
          <w:rFonts w:ascii="Times New Roman" w:hAnsi="Times New Roman"/>
          <w:sz w:val="24"/>
          <w:szCs w:val="24"/>
        </w:rPr>
        <w:t xml:space="preserve"> ответственными исполнителями проведения аудиторских проверок в структурных подразделениях Комитета определены 2 сотрудника отдела (Лобачев Р.Н. и Карпова Н.В.).</w:t>
      </w:r>
    </w:p>
    <w:p w:rsidR="00585965" w:rsidRPr="009623D3" w:rsidRDefault="007C1F5F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В 201</w:t>
      </w:r>
      <w:r w:rsidR="00014A1B" w:rsidRPr="009623D3">
        <w:rPr>
          <w:rFonts w:ascii="Times New Roman" w:hAnsi="Times New Roman"/>
          <w:sz w:val="24"/>
          <w:szCs w:val="24"/>
        </w:rPr>
        <w:t>5</w:t>
      </w:r>
      <w:r w:rsidRPr="009623D3">
        <w:rPr>
          <w:rFonts w:ascii="Times New Roman" w:hAnsi="Times New Roman"/>
          <w:sz w:val="24"/>
          <w:szCs w:val="24"/>
        </w:rPr>
        <w:t xml:space="preserve"> году </w:t>
      </w:r>
      <w:r w:rsidR="00014A1B" w:rsidRPr="009623D3">
        <w:rPr>
          <w:rFonts w:ascii="Times New Roman" w:hAnsi="Times New Roman"/>
          <w:sz w:val="24"/>
          <w:szCs w:val="24"/>
        </w:rPr>
        <w:t xml:space="preserve">в </w:t>
      </w:r>
      <w:r w:rsidR="00100904" w:rsidRPr="009623D3">
        <w:rPr>
          <w:rFonts w:ascii="Times New Roman" w:hAnsi="Times New Roman"/>
          <w:sz w:val="24"/>
          <w:szCs w:val="24"/>
        </w:rPr>
        <w:t xml:space="preserve">4 </w:t>
      </w:r>
      <w:r w:rsidR="00014A1B" w:rsidRPr="009623D3">
        <w:rPr>
          <w:rFonts w:ascii="Times New Roman" w:hAnsi="Times New Roman"/>
          <w:sz w:val="24"/>
          <w:szCs w:val="24"/>
        </w:rPr>
        <w:t xml:space="preserve">структурных подразделениях Комитета </w:t>
      </w:r>
      <w:r w:rsidR="00100904" w:rsidRPr="009623D3">
        <w:rPr>
          <w:rFonts w:ascii="Times New Roman" w:hAnsi="Times New Roman"/>
          <w:sz w:val="24"/>
          <w:szCs w:val="24"/>
        </w:rPr>
        <w:t xml:space="preserve">(отдел мелиорации, отдел государственной поддержки животноводства и субсидирования процентной ставки по инвестиционным кредитам, отдел комплексного развития сельских территорий, отдел малых форм хозяйствования и кооперации) 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было проведено </w:t>
      </w:r>
      <w:r w:rsidR="00E74A8A" w:rsidRPr="009623D3">
        <w:rPr>
          <w:rFonts w:ascii="Times New Roman" w:hAnsi="Times New Roman"/>
          <w:sz w:val="24"/>
          <w:szCs w:val="24"/>
          <w:u w:val="single"/>
        </w:rPr>
        <w:t>5</w:t>
      </w:r>
      <w:r w:rsidR="00014A1B" w:rsidRPr="009623D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623D3">
        <w:rPr>
          <w:rFonts w:ascii="Times New Roman" w:hAnsi="Times New Roman"/>
          <w:sz w:val="24"/>
          <w:szCs w:val="24"/>
          <w:u w:val="single"/>
        </w:rPr>
        <w:t>мероприяти</w:t>
      </w:r>
      <w:r w:rsidR="00E74A8A" w:rsidRPr="009623D3">
        <w:rPr>
          <w:rFonts w:ascii="Times New Roman" w:hAnsi="Times New Roman"/>
          <w:sz w:val="24"/>
          <w:szCs w:val="24"/>
          <w:u w:val="single"/>
        </w:rPr>
        <w:t>й</w:t>
      </w:r>
      <w:r w:rsidRPr="009623D3">
        <w:rPr>
          <w:rFonts w:ascii="Times New Roman" w:hAnsi="Times New Roman"/>
          <w:sz w:val="24"/>
          <w:szCs w:val="24"/>
          <w:u w:val="single"/>
        </w:rPr>
        <w:t xml:space="preserve"> внутреннего финансового аудита</w:t>
      </w:r>
      <w:r w:rsidR="00E74A8A" w:rsidRPr="009623D3">
        <w:rPr>
          <w:rFonts w:ascii="Times New Roman" w:hAnsi="Times New Roman"/>
          <w:sz w:val="24"/>
          <w:szCs w:val="24"/>
        </w:rPr>
        <w:t>, в том числе 4 мероприятия в соответствии с планом внутреннего финансового аудита Комитета на 2015 год, утвержденн</w:t>
      </w:r>
      <w:r w:rsidR="004B762A" w:rsidRPr="009623D3">
        <w:rPr>
          <w:rFonts w:ascii="Times New Roman" w:hAnsi="Times New Roman"/>
          <w:sz w:val="24"/>
          <w:szCs w:val="24"/>
        </w:rPr>
        <w:t>ым</w:t>
      </w:r>
      <w:r w:rsidR="00E74A8A" w:rsidRPr="009623D3">
        <w:rPr>
          <w:rFonts w:ascii="Times New Roman" w:hAnsi="Times New Roman"/>
          <w:sz w:val="24"/>
          <w:szCs w:val="24"/>
        </w:rPr>
        <w:t xml:space="preserve"> приказом министерства сельского хозяйства</w:t>
      </w:r>
      <w:proofErr w:type="gramEnd"/>
      <w:r w:rsidR="00E74A8A" w:rsidRPr="009623D3">
        <w:rPr>
          <w:rFonts w:ascii="Times New Roman" w:hAnsi="Times New Roman"/>
          <w:sz w:val="24"/>
          <w:szCs w:val="24"/>
        </w:rPr>
        <w:t xml:space="preserve"> Волгоградской области от 30.12.2014 №320</w:t>
      </w:r>
      <w:r w:rsidRPr="009623D3">
        <w:rPr>
          <w:rFonts w:ascii="Times New Roman" w:hAnsi="Times New Roman"/>
          <w:sz w:val="24"/>
          <w:szCs w:val="24"/>
        </w:rPr>
        <w:t>.</w:t>
      </w:r>
      <w:r w:rsidR="00E86801" w:rsidRPr="009623D3">
        <w:rPr>
          <w:rFonts w:ascii="Times New Roman" w:hAnsi="Times New Roman"/>
          <w:sz w:val="24"/>
          <w:szCs w:val="24"/>
        </w:rPr>
        <w:t xml:space="preserve"> </w:t>
      </w:r>
      <w:r w:rsidR="004B762A" w:rsidRPr="009623D3">
        <w:rPr>
          <w:rFonts w:ascii="Times New Roman" w:hAnsi="Times New Roman"/>
          <w:sz w:val="24"/>
          <w:szCs w:val="24"/>
        </w:rPr>
        <w:t>При этом в</w:t>
      </w:r>
      <w:r w:rsidR="00E86801" w:rsidRPr="009623D3">
        <w:rPr>
          <w:rFonts w:ascii="Times New Roman" w:hAnsi="Times New Roman"/>
          <w:sz w:val="24"/>
          <w:szCs w:val="24"/>
        </w:rPr>
        <w:t xml:space="preserve">ыездные проверки получателей субсидий Комитетом </w:t>
      </w:r>
      <w:r w:rsidR="00E86801" w:rsidRPr="009623D3">
        <w:rPr>
          <w:rFonts w:ascii="Times New Roman" w:hAnsi="Times New Roman"/>
          <w:sz w:val="24"/>
          <w:szCs w:val="24"/>
          <w:u w:val="single"/>
        </w:rPr>
        <w:t>не проводились.</w:t>
      </w:r>
    </w:p>
    <w:p w:rsidR="007C1F5F" w:rsidRPr="009623D3" w:rsidRDefault="00100904" w:rsidP="009623D3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Общая сумма выявленных нарушений по результатам проведенных</w:t>
      </w:r>
      <w:r w:rsidR="006B2475" w:rsidRPr="009623D3">
        <w:rPr>
          <w:rFonts w:ascii="Times New Roman" w:hAnsi="Times New Roman"/>
          <w:sz w:val="24"/>
          <w:szCs w:val="24"/>
        </w:rPr>
        <w:t xml:space="preserve"> Комитетом </w:t>
      </w:r>
      <w:r w:rsidRPr="009623D3">
        <w:rPr>
          <w:rFonts w:ascii="Times New Roman" w:hAnsi="Times New Roman"/>
          <w:sz w:val="24"/>
          <w:szCs w:val="24"/>
        </w:rPr>
        <w:t>в 2015 году аудиторских проверок составила 8537,2 тыс. руб., сумма устраненных нарушений – 5460,5 тыс. руб. (64%)</w:t>
      </w:r>
      <w:r w:rsidR="009623D3" w:rsidRPr="009623D3">
        <w:rPr>
          <w:rFonts w:ascii="Times New Roman" w:hAnsi="Times New Roman"/>
          <w:sz w:val="24"/>
          <w:szCs w:val="24"/>
        </w:rPr>
        <w:t>, которые согласно платежным поручениям были возвращены в бюджет</w:t>
      </w:r>
      <w:r w:rsidRPr="009623D3">
        <w:rPr>
          <w:rFonts w:ascii="Times New Roman" w:hAnsi="Times New Roman"/>
          <w:sz w:val="24"/>
          <w:szCs w:val="24"/>
        </w:rPr>
        <w:t>.</w:t>
      </w:r>
    </w:p>
    <w:p w:rsidR="00030FC8" w:rsidRPr="009623D3" w:rsidRDefault="00030FC8" w:rsidP="009623D3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D7077" w:rsidRPr="009623D3" w:rsidRDefault="002D7077" w:rsidP="009623D3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>ВЫВОДЫ:</w:t>
      </w:r>
    </w:p>
    <w:p w:rsidR="00ED092E" w:rsidRPr="009623D3" w:rsidRDefault="00ED092E" w:rsidP="009623D3">
      <w:pPr>
        <w:spacing w:after="0" w:line="240" w:lineRule="auto"/>
        <w:ind w:right="-1" w:firstLine="48"/>
        <w:jc w:val="both"/>
        <w:rPr>
          <w:rFonts w:ascii="Times New Roman" w:hAnsi="Times New Roman"/>
          <w:b/>
          <w:sz w:val="24"/>
          <w:szCs w:val="24"/>
        </w:rPr>
      </w:pPr>
    </w:p>
    <w:p w:rsidR="00ED092E" w:rsidRPr="009623D3" w:rsidRDefault="00ED092E" w:rsidP="009623D3">
      <w:pPr>
        <w:pStyle w:val="11"/>
        <w:ind w:firstLine="567"/>
        <w:jc w:val="both"/>
      </w:pPr>
      <w:r w:rsidRPr="009623D3">
        <w:t>1. Расходы Комитета за 2015 год составили 4353705,5 тыс. руб., или 93,5% к бюджетным назначениям (</w:t>
      </w:r>
      <w:r w:rsidR="000611C5" w:rsidRPr="009623D3">
        <w:rPr>
          <w:bCs/>
        </w:rPr>
        <w:t>4655330,3</w:t>
      </w:r>
      <w:r w:rsidR="000611C5" w:rsidRPr="009623D3">
        <w:t xml:space="preserve"> тыс. руб.</w:t>
      </w:r>
      <w:r w:rsidRPr="009623D3">
        <w:t>)</w:t>
      </w:r>
      <w:r w:rsidR="000611C5" w:rsidRPr="009623D3">
        <w:t>, и</w:t>
      </w:r>
      <w:r w:rsidRPr="009623D3">
        <w:t xml:space="preserve"> </w:t>
      </w:r>
      <w:r w:rsidR="000611C5" w:rsidRPr="009623D3">
        <w:t>о</w:t>
      </w:r>
      <w:r w:rsidRPr="009623D3">
        <w:t>бщая сумма неисполненных бюджетных назначений составила 301624,8 тыс. руб</w:t>
      </w:r>
      <w:r w:rsidR="001C5A5D" w:rsidRPr="009623D3">
        <w:t>лей.</w:t>
      </w:r>
      <w:r w:rsidRPr="009623D3">
        <w:rPr>
          <w:rFonts w:eastAsia="MS Mincho"/>
          <w:lang w:eastAsia="ja-JP"/>
        </w:rPr>
        <w:t xml:space="preserve"> </w:t>
      </w:r>
      <w:r w:rsidRPr="009623D3">
        <w:t>Основн</w:t>
      </w:r>
      <w:r w:rsidR="001C5A5D" w:rsidRPr="009623D3">
        <w:t>ыми причинами</w:t>
      </w:r>
      <w:r w:rsidRPr="009623D3">
        <w:t xml:space="preserve"> не</w:t>
      </w:r>
      <w:r w:rsidR="001C5A5D" w:rsidRPr="009623D3">
        <w:t xml:space="preserve"> </w:t>
      </w:r>
      <w:r w:rsidRPr="009623D3">
        <w:t>исполнен</w:t>
      </w:r>
      <w:r w:rsidR="001C5A5D" w:rsidRPr="009623D3">
        <w:t>ия</w:t>
      </w:r>
      <w:r w:rsidRPr="009623D3">
        <w:t xml:space="preserve"> бюджетных назначений явились:</w:t>
      </w:r>
    </w:p>
    <w:p w:rsidR="00ED092E" w:rsidRPr="009623D3" w:rsidRDefault="00ED092E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-отсутствие заявителей на получение 11 видов субсидий на 234605,4 тыс. руб., из них на 232289,3 тыс. руб. за счет средств федерального бюджета;</w:t>
      </w:r>
    </w:p>
    <w:p w:rsidR="00ED092E" w:rsidRPr="009623D3" w:rsidRDefault="00ED092E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-невыполнение подрядчиком обязательств </w:t>
      </w:r>
      <w:r w:rsidR="001C5A5D" w:rsidRPr="009623D3">
        <w:rPr>
          <w:rFonts w:ascii="Times New Roman" w:hAnsi="Times New Roman"/>
          <w:sz w:val="24"/>
          <w:szCs w:val="24"/>
        </w:rPr>
        <w:t>и расторжение</w:t>
      </w:r>
      <w:r w:rsidRPr="009623D3">
        <w:rPr>
          <w:rFonts w:ascii="Times New Roman" w:hAnsi="Times New Roman"/>
          <w:sz w:val="24"/>
          <w:szCs w:val="24"/>
        </w:rPr>
        <w:t xml:space="preserve"> муниципальн</w:t>
      </w:r>
      <w:r w:rsidR="001C5A5D" w:rsidRPr="009623D3">
        <w:rPr>
          <w:rFonts w:ascii="Times New Roman" w:hAnsi="Times New Roman"/>
          <w:sz w:val="24"/>
          <w:szCs w:val="24"/>
        </w:rPr>
        <w:t>ого</w:t>
      </w:r>
      <w:r w:rsidRPr="009623D3">
        <w:rPr>
          <w:rFonts w:ascii="Times New Roman" w:hAnsi="Times New Roman"/>
          <w:sz w:val="24"/>
          <w:szCs w:val="24"/>
        </w:rPr>
        <w:t xml:space="preserve"> контракт</w:t>
      </w:r>
      <w:r w:rsidR="001C5A5D" w:rsidRPr="009623D3">
        <w:rPr>
          <w:rFonts w:ascii="Times New Roman" w:hAnsi="Times New Roman"/>
          <w:sz w:val="24"/>
          <w:szCs w:val="24"/>
        </w:rPr>
        <w:t>а</w:t>
      </w:r>
      <w:r w:rsidRPr="009623D3">
        <w:rPr>
          <w:rFonts w:ascii="Times New Roman" w:hAnsi="Times New Roman"/>
          <w:sz w:val="24"/>
          <w:szCs w:val="24"/>
        </w:rPr>
        <w:t xml:space="preserve"> на </w:t>
      </w:r>
      <w:r w:rsidR="001C5A5D" w:rsidRPr="009623D3">
        <w:rPr>
          <w:rFonts w:ascii="Times New Roman" w:hAnsi="Times New Roman"/>
          <w:sz w:val="24"/>
          <w:szCs w:val="24"/>
        </w:rPr>
        <w:t xml:space="preserve">строительство объекта в рамках </w:t>
      </w:r>
      <w:r w:rsidRPr="009623D3">
        <w:rPr>
          <w:rFonts w:ascii="Times New Roman" w:hAnsi="Times New Roman"/>
          <w:sz w:val="24"/>
          <w:szCs w:val="24"/>
        </w:rPr>
        <w:t>реализаци</w:t>
      </w:r>
      <w:r w:rsidR="001C5A5D" w:rsidRPr="009623D3">
        <w:rPr>
          <w:rFonts w:ascii="Times New Roman" w:hAnsi="Times New Roman"/>
          <w:sz w:val="24"/>
          <w:szCs w:val="24"/>
        </w:rPr>
        <w:t>и</w:t>
      </w:r>
      <w:r w:rsidRPr="009623D3">
        <w:rPr>
          <w:rFonts w:ascii="Times New Roman" w:hAnsi="Times New Roman"/>
          <w:sz w:val="24"/>
          <w:szCs w:val="24"/>
        </w:rPr>
        <w:t xml:space="preserve"> проектов комплексного обустройства площадок под компактную жилищную застройку в сельской местности</w:t>
      </w:r>
      <w:r w:rsidR="001C5A5D" w:rsidRPr="009623D3">
        <w:rPr>
          <w:rFonts w:ascii="Times New Roman" w:hAnsi="Times New Roman"/>
          <w:sz w:val="24"/>
          <w:szCs w:val="24"/>
        </w:rPr>
        <w:t xml:space="preserve"> - на 40613,5 тыс. руб. за счет средств областного бюджета</w:t>
      </w:r>
      <w:r w:rsidRPr="009623D3">
        <w:rPr>
          <w:rFonts w:ascii="Times New Roman" w:hAnsi="Times New Roman"/>
          <w:sz w:val="24"/>
          <w:szCs w:val="24"/>
        </w:rPr>
        <w:t>;</w:t>
      </w:r>
    </w:p>
    <w:p w:rsidR="00ED092E" w:rsidRPr="009623D3" w:rsidRDefault="00ED092E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-экономия по результатам конкурсных процедур на 13149,1 тыс. руб. по мероприятиям на развитие водоснабжения и газификации в сельской местности</w:t>
      </w:r>
      <w:r w:rsidR="009F625C" w:rsidRPr="009623D3">
        <w:rPr>
          <w:rFonts w:ascii="Times New Roman" w:hAnsi="Times New Roman"/>
          <w:sz w:val="24"/>
          <w:szCs w:val="24"/>
        </w:rPr>
        <w:t>.</w:t>
      </w:r>
    </w:p>
    <w:p w:rsidR="00ED092E" w:rsidRPr="009623D3" w:rsidRDefault="00ED092E" w:rsidP="009623D3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lastRenderedPageBreak/>
        <w:t>Кроме того, муниципальными образованиями осуществлен возврат неиспользованных средств федерального и областного бюджета, выделенных в 2015 году на реализацию мероприятий</w:t>
      </w:r>
      <w:r w:rsidR="001C5A5D" w:rsidRPr="009623D3">
        <w:rPr>
          <w:rFonts w:ascii="Times New Roman" w:hAnsi="Times New Roman"/>
          <w:bCs/>
          <w:sz w:val="24"/>
          <w:szCs w:val="24"/>
        </w:rPr>
        <w:t xml:space="preserve"> государственной программы Волгоградской области «Устойчивое развитие сельских территорий на 2014-2017 годы и на период до 2020 года»</w:t>
      </w:r>
      <w:r w:rsidRPr="009623D3">
        <w:rPr>
          <w:rFonts w:ascii="Times New Roman" w:hAnsi="Times New Roman"/>
          <w:sz w:val="24"/>
          <w:szCs w:val="24"/>
        </w:rPr>
        <w:t xml:space="preserve">, </w:t>
      </w:r>
      <w:r w:rsidR="001C5A5D" w:rsidRPr="009623D3">
        <w:rPr>
          <w:rFonts w:ascii="Times New Roman" w:hAnsi="Times New Roman"/>
          <w:sz w:val="24"/>
          <w:szCs w:val="24"/>
        </w:rPr>
        <w:t xml:space="preserve">- </w:t>
      </w:r>
      <w:r w:rsidRPr="009623D3">
        <w:rPr>
          <w:rFonts w:ascii="Times New Roman" w:hAnsi="Times New Roman"/>
          <w:sz w:val="24"/>
          <w:szCs w:val="24"/>
        </w:rPr>
        <w:t>на 2</w:t>
      </w:r>
      <w:r w:rsidR="00FE3999" w:rsidRPr="009623D3">
        <w:rPr>
          <w:rFonts w:ascii="Times New Roman" w:hAnsi="Times New Roman"/>
          <w:sz w:val="24"/>
          <w:szCs w:val="24"/>
        </w:rPr>
        <w:t>1174,9</w:t>
      </w:r>
      <w:r w:rsidRPr="009623D3">
        <w:rPr>
          <w:rFonts w:ascii="Times New Roman" w:hAnsi="Times New Roman"/>
          <w:sz w:val="24"/>
          <w:szCs w:val="24"/>
        </w:rPr>
        <w:t xml:space="preserve"> тыс. руб., в том числе за счет средств федерального бюджета – на 8808 тыс. руб., за счет средств областного бюджета – на 12366,9 тыс</w:t>
      </w:r>
      <w:proofErr w:type="gramEnd"/>
      <w:r w:rsidRPr="009623D3">
        <w:rPr>
          <w:rFonts w:ascii="Times New Roman" w:hAnsi="Times New Roman"/>
          <w:sz w:val="24"/>
          <w:szCs w:val="24"/>
        </w:rPr>
        <w:t>. рублей.</w:t>
      </w:r>
    </w:p>
    <w:p w:rsidR="000611C5" w:rsidRPr="009623D3" w:rsidRDefault="000611C5" w:rsidP="00962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3D3">
        <w:rPr>
          <w:rFonts w:ascii="Times New Roman" w:hAnsi="Times New Roman"/>
          <w:sz w:val="24"/>
          <w:szCs w:val="24"/>
        </w:rPr>
        <w:t>2</w:t>
      </w:r>
      <w:r w:rsidR="00ED092E" w:rsidRPr="009623D3">
        <w:rPr>
          <w:rFonts w:ascii="Times New Roman" w:hAnsi="Times New Roman"/>
          <w:sz w:val="24"/>
          <w:szCs w:val="24"/>
        </w:rPr>
        <w:t xml:space="preserve">. Исполнение по доходам </w:t>
      </w:r>
      <w:r w:rsidRPr="009623D3">
        <w:rPr>
          <w:rFonts w:ascii="Times New Roman" w:hAnsi="Times New Roman"/>
          <w:sz w:val="24"/>
          <w:szCs w:val="24"/>
        </w:rPr>
        <w:t xml:space="preserve">согласно ф.0503127 </w:t>
      </w:r>
      <w:r w:rsidR="00ED092E" w:rsidRPr="009623D3">
        <w:rPr>
          <w:rFonts w:ascii="Times New Roman" w:hAnsi="Times New Roman"/>
          <w:sz w:val="24"/>
          <w:szCs w:val="24"/>
        </w:rPr>
        <w:t xml:space="preserve">за 2015 год составило </w:t>
      </w:r>
      <w:r w:rsidRPr="009623D3">
        <w:rPr>
          <w:rFonts w:ascii="Times New Roman" w:hAnsi="Times New Roman"/>
          <w:sz w:val="24"/>
          <w:szCs w:val="24"/>
        </w:rPr>
        <w:t>2987227,6</w:t>
      </w:r>
      <w:r w:rsidR="00ED092E" w:rsidRPr="009623D3">
        <w:rPr>
          <w:rFonts w:ascii="Times New Roman" w:hAnsi="Times New Roman"/>
          <w:sz w:val="24"/>
          <w:szCs w:val="24"/>
        </w:rPr>
        <w:t xml:space="preserve"> тыс. руб., или в </w:t>
      </w:r>
      <w:r w:rsidRPr="009623D3">
        <w:rPr>
          <w:rFonts w:ascii="Times New Roman" w:hAnsi="Times New Roman"/>
          <w:sz w:val="24"/>
          <w:szCs w:val="24"/>
        </w:rPr>
        <w:t>6</w:t>
      </w:r>
      <w:r w:rsidR="00ED092E" w:rsidRPr="009623D3">
        <w:rPr>
          <w:rFonts w:ascii="Times New Roman" w:hAnsi="Times New Roman"/>
          <w:sz w:val="24"/>
          <w:szCs w:val="24"/>
        </w:rPr>
        <w:t xml:space="preserve"> раз превысило плановые назначения, отраженные в бюджетной отчетности Комитета (</w:t>
      </w:r>
      <w:r w:rsidRPr="009623D3">
        <w:rPr>
          <w:rFonts w:ascii="Times New Roman" w:hAnsi="Times New Roman"/>
          <w:sz w:val="24"/>
          <w:szCs w:val="24"/>
        </w:rPr>
        <w:t>497155,5 тыс. руб.)</w:t>
      </w:r>
      <w:r w:rsidR="00ED092E" w:rsidRPr="009623D3">
        <w:rPr>
          <w:rFonts w:ascii="Times New Roman" w:hAnsi="Times New Roman"/>
          <w:sz w:val="24"/>
          <w:szCs w:val="24"/>
        </w:rPr>
        <w:t xml:space="preserve">. При этом плановые и фактические показатели исполнения доходов, представленные в бюджетной отчетности Комитета, являются несопоставимыми, так как в данной форме в нарушение п.55 Инструкции 191н не </w:t>
      </w:r>
      <w:r w:rsidRPr="009623D3">
        <w:rPr>
          <w:rFonts w:ascii="Times New Roman" w:hAnsi="Times New Roman"/>
          <w:sz w:val="24"/>
          <w:szCs w:val="24"/>
        </w:rPr>
        <w:t xml:space="preserve">в полном объеме </w:t>
      </w:r>
      <w:r w:rsidR="00ED092E" w:rsidRPr="009623D3">
        <w:rPr>
          <w:rFonts w:ascii="Times New Roman" w:hAnsi="Times New Roman"/>
          <w:sz w:val="24"/>
          <w:szCs w:val="24"/>
        </w:rPr>
        <w:t>указаны плановые показатели по доходам за счет средств федерального бюджета</w:t>
      </w:r>
      <w:r w:rsidRPr="009623D3">
        <w:rPr>
          <w:rFonts w:ascii="Times New Roman" w:hAnsi="Times New Roman"/>
          <w:sz w:val="24"/>
          <w:szCs w:val="24"/>
        </w:rPr>
        <w:t>.</w:t>
      </w:r>
      <w:r w:rsidR="00ED092E" w:rsidRPr="009623D3">
        <w:rPr>
          <w:rFonts w:ascii="Times New Roman" w:hAnsi="Times New Roman"/>
          <w:sz w:val="24"/>
          <w:szCs w:val="24"/>
        </w:rPr>
        <w:t xml:space="preserve"> </w:t>
      </w:r>
    </w:p>
    <w:p w:rsidR="00ED092E" w:rsidRPr="009623D3" w:rsidRDefault="000611C5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О</w:t>
      </w:r>
      <w:r w:rsidR="00ED092E" w:rsidRPr="009623D3">
        <w:rPr>
          <w:rFonts w:ascii="Times New Roman" w:hAnsi="Times New Roman"/>
          <w:sz w:val="24"/>
          <w:szCs w:val="24"/>
        </w:rPr>
        <w:t xml:space="preserve">бщая сумма утвержденных бюджетных назначений </w:t>
      </w:r>
      <w:r w:rsidRPr="009623D3">
        <w:rPr>
          <w:rFonts w:ascii="Times New Roman" w:hAnsi="Times New Roman"/>
          <w:sz w:val="24"/>
          <w:szCs w:val="24"/>
        </w:rPr>
        <w:t xml:space="preserve">по доходам </w:t>
      </w:r>
      <w:r w:rsidR="00224DC2" w:rsidRPr="009623D3">
        <w:rPr>
          <w:rFonts w:ascii="Times New Roman" w:hAnsi="Times New Roman"/>
          <w:sz w:val="24"/>
          <w:szCs w:val="24"/>
        </w:rPr>
        <w:t xml:space="preserve">(497155,5 тыс. руб.) </w:t>
      </w:r>
      <w:r w:rsidR="00ED092E" w:rsidRPr="009623D3">
        <w:rPr>
          <w:rFonts w:ascii="Times New Roman" w:hAnsi="Times New Roman"/>
          <w:sz w:val="24"/>
          <w:szCs w:val="24"/>
        </w:rPr>
        <w:t xml:space="preserve">соответствует </w:t>
      </w:r>
      <w:r w:rsidR="000266B6" w:rsidRPr="009623D3">
        <w:rPr>
          <w:rFonts w:ascii="Times New Roman" w:hAnsi="Times New Roman"/>
          <w:sz w:val="24"/>
          <w:szCs w:val="24"/>
        </w:rPr>
        <w:t xml:space="preserve">только </w:t>
      </w:r>
      <w:r w:rsidR="00ED092E" w:rsidRPr="009623D3">
        <w:rPr>
          <w:rFonts w:ascii="Times New Roman" w:hAnsi="Times New Roman"/>
          <w:sz w:val="24"/>
          <w:szCs w:val="24"/>
        </w:rPr>
        <w:t xml:space="preserve">сумме 1 транша по </w:t>
      </w:r>
      <w:r w:rsidRPr="009623D3">
        <w:rPr>
          <w:rFonts w:ascii="Times New Roman" w:hAnsi="Times New Roman"/>
          <w:sz w:val="24"/>
          <w:szCs w:val="24"/>
        </w:rPr>
        <w:t>с</w:t>
      </w:r>
      <w:r w:rsidR="00ED092E" w:rsidRPr="009623D3">
        <w:rPr>
          <w:rFonts w:ascii="Times New Roman" w:hAnsi="Times New Roman"/>
          <w:sz w:val="24"/>
          <w:szCs w:val="24"/>
        </w:rPr>
        <w:t>убсидии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ED092E" w:rsidRPr="009623D3">
        <w:rPr>
          <w:rFonts w:ascii="Times New Roman" w:hAnsi="Times New Roman"/>
          <w:sz w:val="24"/>
          <w:szCs w:val="24"/>
        </w:rPr>
        <w:t>на оказание несвязанной поддержки сельскохозяйственным товаропроизводителям в области растениеводства</w:t>
      </w:r>
      <w:r w:rsidR="00395B8B" w:rsidRPr="009623D3">
        <w:rPr>
          <w:rFonts w:ascii="Times New Roman" w:hAnsi="Times New Roman"/>
          <w:sz w:val="24"/>
          <w:szCs w:val="24"/>
        </w:rPr>
        <w:t>, несмотря на то, что в соответствии с</w:t>
      </w:r>
      <w:r w:rsidR="00ED092E" w:rsidRPr="009623D3">
        <w:rPr>
          <w:rFonts w:ascii="Times New Roman" w:hAnsi="Times New Roman"/>
          <w:sz w:val="24"/>
          <w:szCs w:val="24"/>
        </w:rPr>
        <w:t xml:space="preserve"> приложением №1 к Закону об областном бюджете на 2015 год и с Соглашени</w:t>
      </w:r>
      <w:r w:rsidR="000266B6" w:rsidRPr="009623D3">
        <w:rPr>
          <w:rFonts w:ascii="Times New Roman" w:hAnsi="Times New Roman"/>
          <w:sz w:val="24"/>
          <w:szCs w:val="24"/>
        </w:rPr>
        <w:t>ем</w:t>
      </w:r>
      <w:r w:rsidR="00ED092E" w:rsidRPr="009623D3">
        <w:rPr>
          <w:rFonts w:ascii="Times New Roman" w:hAnsi="Times New Roman"/>
          <w:sz w:val="24"/>
          <w:szCs w:val="24"/>
        </w:rPr>
        <w:t>, заключенн</w:t>
      </w:r>
      <w:r w:rsidR="000266B6" w:rsidRPr="009623D3">
        <w:rPr>
          <w:rFonts w:ascii="Times New Roman" w:hAnsi="Times New Roman"/>
          <w:sz w:val="24"/>
          <w:szCs w:val="24"/>
        </w:rPr>
        <w:t>ым</w:t>
      </w:r>
      <w:r w:rsidR="00ED092E" w:rsidRPr="009623D3">
        <w:rPr>
          <w:rFonts w:ascii="Times New Roman" w:hAnsi="Times New Roman"/>
          <w:sz w:val="24"/>
          <w:szCs w:val="24"/>
        </w:rPr>
        <w:t xml:space="preserve"> между Министерством сельского хозяйства РФ и Администрацией Волгоградской области, общая сумма субсидии на</w:t>
      </w:r>
      <w:proofErr w:type="gramEnd"/>
      <w:r w:rsidR="00ED092E" w:rsidRPr="009623D3">
        <w:rPr>
          <w:rFonts w:ascii="Times New Roman" w:hAnsi="Times New Roman"/>
          <w:sz w:val="24"/>
          <w:szCs w:val="24"/>
        </w:rPr>
        <w:t xml:space="preserve"> оказание несвязанной поддержки сельскохозяйственным товаропроизводителям в области растениеводства составила 784168,9 тыс. руб., </w:t>
      </w:r>
      <w:r w:rsidR="00224DC2" w:rsidRPr="009623D3">
        <w:rPr>
          <w:rFonts w:ascii="Times New Roman" w:hAnsi="Times New Roman"/>
          <w:sz w:val="24"/>
          <w:szCs w:val="24"/>
        </w:rPr>
        <w:t>которая</w:t>
      </w:r>
      <w:r w:rsidR="00ED092E" w:rsidRPr="009623D3">
        <w:rPr>
          <w:rFonts w:ascii="Times New Roman" w:hAnsi="Times New Roman"/>
          <w:sz w:val="24"/>
          <w:szCs w:val="24"/>
        </w:rPr>
        <w:t xml:space="preserve"> фактически получен</w:t>
      </w:r>
      <w:r w:rsidR="00224DC2" w:rsidRPr="009623D3">
        <w:rPr>
          <w:rFonts w:ascii="Times New Roman" w:hAnsi="Times New Roman"/>
          <w:sz w:val="24"/>
          <w:szCs w:val="24"/>
        </w:rPr>
        <w:t>а в полном объеме</w:t>
      </w:r>
      <w:r w:rsidR="00ED092E" w:rsidRPr="009623D3">
        <w:rPr>
          <w:rFonts w:ascii="Times New Roman" w:hAnsi="Times New Roman"/>
          <w:sz w:val="24"/>
          <w:szCs w:val="24"/>
        </w:rPr>
        <w:t xml:space="preserve">, то есть фактически данный показатель не </w:t>
      </w:r>
      <w:r w:rsidR="002966AA" w:rsidRPr="009623D3">
        <w:rPr>
          <w:rFonts w:ascii="Times New Roman" w:hAnsi="Times New Roman"/>
          <w:sz w:val="24"/>
          <w:szCs w:val="24"/>
        </w:rPr>
        <w:t xml:space="preserve">был </w:t>
      </w:r>
      <w:r w:rsidR="00ED092E" w:rsidRPr="009623D3">
        <w:rPr>
          <w:rFonts w:ascii="Times New Roman" w:hAnsi="Times New Roman"/>
          <w:sz w:val="24"/>
          <w:szCs w:val="24"/>
        </w:rPr>
        <w:t>перевыполнен.</w:t>
      </w:r>
    </w:p>
    <w:p w:rsidR="00395B8B" w:rsidRPr="009623D3" w:rsidRDefault="00ED092E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В результате при заполнении данных графы 4 «Утвержденные бюджетные назначения» </w:t>
      </w:r>
      <w:r w:rsidR="000266B6" w:rsidRPr="009623D3">
        <w:rPr>
          <w:rFonts w:ascii="Times New Roman" w:hAnsi="Times New Roman"/>
          <w:sz w:val="24"/>
          <w:szCs w:val="24"/>
        </w:rPr>
        <w:t xml:space="preserve">и графы 9 «Неисполненные назначения» </w:t>
      </w:r>
      <w:r w:rsidR="00224DC2" w:rsidRPr="009623D3">
        <w:rPr>
          <w:rFonts w:ascii="Times New Roman" w:hAnsi="Times New Roman"/>
          <w:sz w:val="24"/>
          <w:szCs w:val="24"/>
        </w:rPr>
        <w:t xml:space="preserve">раздела «Доходы бюджета» </w:t>
      </w:r>
      <w:r w:rsidRPr="009623D3">
        <w:rPr>
          <w:rFonts w:ascii="Times New Roman" w:hAnsi="Times New Roman"/>
          <w:sz w:val="24"/>
          <w:szCs w:val="24"/>
        </w:rPr>
        <w:t xml:space="preserve">ф. 0503127 Комитетом допущено искажение </w:t>
      </w:r>
      <w:r w:rsidR="000266B6" w:rsidRPr="009623D3">
        <w:rPr>
          <w:rFonts w:ascii="Times New Roman" w:hAnsi="Times New Roman"/>
          <w:sz w:val="24"/>
          <w:szCs w:val="24"/>
        </w:rPr>
        <w:t xml:space="preserve">бюджетной отчетности </w:t>
      </w:r>
      <w:r w:rsidRPr="009623D3">
        <w:rPr>
          <w:rFonts w:ascii="Times New Roman" w:hAnsi="Times New Roman"/>
          <w:sz w:val="24"/>
          <w:szCs w:val="24"/>
        </w:rPr>
        <w:t>на 287013,4 тыс. руб.,</w:t>
      </w:r>
      <w:r w:rsidR="000266B6" w:rsidRPr="009623D3">
        <w:rPr>
          <w:rFonts w:ascii="Times New Roman" w:hAnsi="Times New Roman"/>
          <w:sz w:val="24"/>
          <w:szCs w:val="24"/>
        </w:rPr>
        <w:t xml:space="preserve"> или соответственно на 36,6</w:t>
      </w:r>
      <w:r w:rsidR="00395B8B" w:rsidRPr="009623D3">
        <w:rPr>
          <w:rFonts w:ascii="Times New Roman" w:hAnsi="Times New Roman"/>
          <w:sz w:val="24"/>
          <w:szCs w:val="24"/>
        </w:rPr>
        <w:t>%</w:t>
      </w:r>
      <w:r w:rsidR="000266B6" w:rsidRPr="009623D3">
        <w:rPr>
          <w:rFonts w:ascii="Times New Roman" w:hAnsi="Times New Roman"/>
          <w:sz w:val="24"/>
          <w:szCs w:val="24"/>
        </w:rPr>
        <w:t xml:space="preserve"> и на 100%,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r w:rsidR="0074040F" w:rsidRPr="009623D3">
        <w:rPr>
          <w:rFonts w:ascii="Times New Roman" w:hAnsi="Times New Roman"/>
          <w:sz w:val="24"/>
          <w:szCs w:val="24"/>
        </w:rPr>
        <w:t xml:space="preserve">за которое установлена административная ответственность в соответствии со ст. 15.11 </w:t>
      </w:r>
      <w:proofErr w:type="spellStart"/>
      <w:r w:rsidR="0074040F" w:rsidRPr="009623D3">
        <w:rPr>
          <w:rFonts w:ascii="Times New Roman" w:hAnsi="Times New Roman"/>
          <w:sz w:val="24"/>
          <w:szCs w:val="24"/>
        </w:rPr>
        <w:t>КоАП</w:t>
      </w:r>
      <w:proofErr w:type="spellEnd"/>
      <w:r w:rsidR="0074040F" w:rsidRPr="009623D3">
        <w:rPr>
          <w:rFonts w:ascii="Times New Roman" w:hAnsi="Times New Roman"/>
          <w:sz w:val="24"/>
          <w:szCs w:val="24"/>
        </w:rPr>
        <w:t xml:space="preserve"> РФ. </w:t>
      </w:r>
    </w:p>
    <w:p w:rsidR="009F625C" w:rsidRPr="009623D3" w:rsidRDefault="00395B8B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3.</w:t>
      </w:r>
      <w:r w:rsidR="009F625C" w:rsidRPr="009623D3">
        <w:rPr>
          <w:rFonts w:ascii="Times New Roman" w:hAnsi="Times New Roman"/>
          <w:sz w:val="24"/>
          <w:szCs w:val="24"/>
        </w:rPr>
        <w:t>Дебиторская задолженность на 01.01.2015 составляла 605437,5 тыс. руб., на 0</w:t>
      </w:r>
      <w:r w:rsidR="002966AA" w:rsidRPr="009623D3">
        <w:rPr>
          <w:rFonts w:ascii="Times New Roman" w:hAnsi="Times New Roman"/>
          <w:sz w:val="24"/>
          <w:szCs w:val="24"/>
        </w:rPr>
        <w:t>1.01.2016 – 607403,9 тыс. руб</w:t>
      </w:r>
      <w:r w:rsidR="009F625C" w:rsidRPr="009623D3">
        <w:rPr>
          <w:rFonts w:ascii="Times New Roman" w:hAnsi="Times New Roman"/>
          <w:sz w:val="24"/>
          <w:szCs w:val="24"/>
        </w:rPr>
        <w:t>.</w:t>
      </w:r>
      <w:r w:rsidR="002966AA" w:rsidRPr="009623D3">
        <w:rPr>
          <w:rFonts w:ascii="Times New Roman" w:hAnsi="Times New Roman"/>
          <w:sz w:val="24"/>
          <w:szCs w:val="24"/>
        </w:rPr>
        <w:t>, в том числе п</w:t>
      </w:r>
      <w:r w:rsidR="009F625C" w:rsidRPr="009623D3">
        <w:rPr>
          <w:rFonts w:ascii="Times New Roman" w:hAnsi="Times New Roman"/>
          <w:sz w:val="24"/>
          <w:szCs w:val="24"/>
        </w:rPr>
        <w:t xml:space="preserve">росроченная дебиторская задолженность </w:t>
      </w:r>
      <w:r w:rsidR="002966AA" w:rsidRPr="009623D3">
        <w:rPr>
          <w:rFonts w:ascii="Times New Roman" w:hAnsi="Times New Roman"/>
          <w:sz w:val="24"/>
          <w:szCs w:val="24"/>
        </w:rPr>
        <w:t xml:space="preserve">- </w:t>
      </w:r>
      <w:r w:rsidR="009F625C" w:rsidRPr="009623D3">
        <w:rPr>
          <w:rFonts w:ascii="Times New Roman" w:hAnsi="Times New Roman"/>
          <w:sz w:val="24"/>
          <w:szCs w:val="24"/>
        </w:rPr>
        <w:t>602256,5 тыс. рублей. Нереальная к взысканию дебиторская задолженность в сумме 601292,1 тыс. руб. – это недостача, образовавшаяся в 2007-2013 годах в результате хищений объектов областного гидромелиоративного комплекса, балансодержателем которых является ГКУ ВО «МАЦ».</w:t>
      </w:r>
      <w:r w:rsidR="00446262" w:rsidRPr="009623D3">
        <w:rPr>
          <w:rFonts w:ascii="Times New Roman" w:hAnsi="Times New Roman"/>
          <w:sz w:val="24"/>
          <w:szCs w:val="24"/>
        </w:rPr>
        <w:t xml:space="preserve"> При этом в разделе 2 «Аналитическая информация о нереальной к взысканию дебиторской задолженности, просроченной кредиторской задолженности» ф.0503169</w:t>
      </w:r>
      <w:r w:rsidR="00446262"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="00446262" w:rsidRPr="009623D3">
        <w:rPr>
          <w:rFonts w:ascii="Times New Roman" w:hAnsi="Times New Roman"/>
          <w:sz w:val="24"/>
          <w:szCs w:val="24"/>
        </w:rPr>
        <w:t>не указаны наименования дебиторов, что является нарушением требований п.167 Инструкции №191н.</w:t>
      </w:r>
    </w:p>
    <w:p w:rsidR="00DE034C" w:rsidRDefault="009F625C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По результатам ранее проведенных КСП проверок эффективности использования бюджетных средств, направленных на развитие мелиорации Волгоградской области,  было рекомендовано Комитету совместно с комитетом по управлению государственным имуществом Волгоградской области провести работу по списанию похищенного гидромелиоративного имущества, находящегося в собственности Волгоградской области и уч</w:t>
      </w:r>
      <w:r w:rsidR="008D75BD" w:rsidRPr="009623D3">
        <w:rPr>
          <w:rFonts w:ascii="Times New Roman" w:hAnsi="Times New Roman"/>
          <w:sz w:val="24"/>
          <w:szCs w:val="24"/>
        </w:rPr>
        <w:t>тенного на балансе ГКУ ВО «МАЦ», и соответственно по списанию просроченной дебиторской задолженности.</w:t>
      </w:r>
      <w:proofErr w:type="gramEnd"/>
      <w:r w:rsidR="008D75BD" w:rsidRPr="009623D3">
        <w:rPr>
          <w:rFonts w:ascii="Times New Roman" w:hAnsi="Times New Roman"/>
          <w:sz w:val="24"/>
          <w:szCs w:val="24"/>
        </w:rPr>
        <w:t xml:space="preserve"> Однако</w:t>
      </w:r>
      <w:r w:rsidRPr="009623D3">
        <w:rPr>
          <w:rFonts w:ascii="Times New Roman" w:hAnsi="Times New Roman"/>
          <w:sz w:val="24"/>
          <w:szCs w:val="24"/>
        </w:rPr>
        <w:t xml:space="preserve"> списани</w:t>
      </w:r>
      <w:r w:rsidR="00DE034C">
        <w:rPr>
          <w:rFonts w:ascii="Times New Roman" w:hAnsi="Times New Roman"/>
          <w:sz w:val="24"/>
          <w:szCs w:val="24"/>
        </w:rPr>
        <w:t>е</w:t>
      </w:r>
      <w:r w:rsidRPr="009623D3">
        <w:rPr>
          <w:rFonts w:ascii="Times New Roman" w:hAnsi="Times New Roman"/>
          <w:sz w:val="24"/>
          <w:szCs w:val="24"/>
        </w:rPr>
        <w:t xml:space="preserve"> просроченной дебиторской задолженности</w:t>
      </w:r>
      <w:r w:rsidR="009E647B">
        <w:rPr>
          <w:rFonts w:ascii="Times New Roman" w:hAnsi="Times New Roman"/>
          <w:sz w:val="24"/>
          <w:szCs w:val="24"/>
        </w:rPr>
        <w:t>,</w:t>
      </w:r>
      <w:r w:rsidR="00DE034C" w:rsidRPr="00DE034C">
        <w:rPr>
          <w:rFonts w:ascii="Times New Roman" w:hAnsi="Times New Roman"/>
          <w:sz w:val="24"/>
          <w:szCs w:val="24"/>
        </w:rPr>
        <w:t xml:space="preserve"> </w:t>
      </w:r>
      <w:r w:rsidR="00DE034C" w:rsidRPr="009623D3">
        <w:rPr>
          <w:rFonts w:ascii="Times New Roman" w:hAnsi="Times New Roman"/>
          <w:sz w:val="24"/>
          <w:szCs w:val="24"/>
        </w:rPr>
        <w:t>предусмотренно</w:t>
      </w:r>
      <w:r w:rsidR="00DE034C">
        <w:rPr>
          <w:rFonts w:ascii="Times New Roman" w:hAnsi="Times New Roman"/>
          <w:sz w:val="24"/>
          <w:szCs w:val="24"/>
        </w:rPr>
        <w:t>е</w:t>
      </w:r>
      <w:r w:rsidR="00DE034C" w:rsidRPr="009623D3">
        <w:rPr>
          <w:rFonts w:ascii="Times New Roman" w:hAnsi="Times New Roman"/>
          <w:sz w:val="24"/>
          <w:szCs w:val="24"/>
        </w:rPr>
        <w:t xml:space="preserve"> пунктом 339 Инструкции №157н</w:t>
      </w:r>
      <w:r w:rsidR="00DE034C">
        <w:rPr>
          <w:rFonts w:ascii="Times New Roman" w:hAnsi="Times New Roman"/>
          <w:sz w:val="24"/>
          <w:szCs w:val="24"/>
        </w:rPr>
        <w:t>,</w:t>
      </w:r>
      <w:r w:rsidRPr="009623D3">
        <w:rPr>
          <w:rFonts w:ascii="Times New Roman" w:hAnsi="Times New Roman"/>
          <w:sz w:val="24"/>
          <w:szCs w:val="24"/>
        </w:rPr>
        <w:t xml:space="preserve"> до настоящего времени не</w:t>
      </w:r>
      <w:r w:rsidR="00DE034C">
        <w:rPr>
          <w:rFonts w:ascii="Times New Roman" w:hAnsi="Times New Roman"/>
          <w:sz w:val="24"/>
          <w:szCs w:val="24"/>
        </w:rPr>
        <w:t xml:space="preserve"> осуществлено.</w:t>
      </w:r>
    </w:p>
    <w:p w:rsidR="009F625C" w:rsidRPr="009623D3" w:rsidRDefault="00395B8B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4</w:t>
      </w:r>
      <w:r w:rsidR="00EF727C" w:rsidRPr="009623D3">
        <w:rPr>
          <w:rFonts w:ascii="Times New Roman" w:hAnsi="Times New Roman"/>
          <w:sz w:val="24"/>
          <w:szCs w:val="24"/>
        </w:rPr>
        <w:t>.</w:t>
      </w:r>
      <w:r w:rsidR="009F625C" w:rsidRPr="009623D3">
        <w:rPr>
          <w:rFonts w:ascii="Times New Roman" w:hAnsi="Times New Roman"/>
          <w:sz w:val="24"/>
          <w:szCs w:val="24"/>
        </w:rPr>
        <w:t>Кредиторская задолженность на 01.01.2015 составляла 457019 тыс. руб., в том числе по остатку неиспользованных на 01.01.2015 субсидий из федерального бюджета – 96908,6 тыс. рублей. По состоянию на 01.01.2016 задолженность значительно уменьшилась (в 50 раз) и составила 9121,9 тыс. руб., из них 6105,2 тыс. руб. – просроченная кредиторская задолженность.</w:t>
      </w:r>
    </w:p>
    <w:p w:rsidR="009F625C" w:rsidRPr="009623D3" w:rsidRDefault="009F625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Значительное уменьшение кредиторской задолженности Комитета за 2015 год  произошло в связи с ее погашением и списанием в связи с истечением срока исковой давности, а также признанием безнадежной. </w:t>
      </w:r>
    </w:p>
    <w:p w:rsidR="009F625C" w:rsidRPr="009623D3" w:rsidRDefault="009F625C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lastRenderedPageBreak/>
        <w:t>При этом в разделе 2 «Аналитическая информация о просроченной кредиторской задолженности» ф.0503169 не указаны наименования кредиторов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и их ИНН</w:t>
      </w:r>
      <w:r w:rsidRPr="009623D3">
        <w:rPr>
          <w:rFonts w:ascii="Times New Roman" w:hAnsi="Times New Roman"/>
          <w:color w:val="4A442A" w:themeColor="background2" w:themeShade="40"/>
          <w:sz w:val="24"/>
          <w:szCs w:val="24"/>
        </w:rPr>
        <w:t xml:space="preserve">, </w:t>
      </w:r>
      <w:r w:rsidRPr="009623D3">
        <w:rPr>
          <w:rFonts w:ascii="Times New Roman" w:hAnsi="Times New Roman"/>
          <w:sz w:val="24"/>
          <w:szCs w:val="24"/>
        </w:rPr>
        <w:t>что является нарушением требований п.167 Инструкции №191н.</w:t>
      </w:r>
    </w:p>
    <w:p w:rsidR="007626F6" w:rsidRPr="009623D3" w:rsidRDefault="00395B8B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5</w:t>
      </w:r>
      <w:r w:rsidR="00446262" w:rsidRPr="009623D3">
        <w:rPr>
          <w:rFonts w:ascii="Times New Roman" w:hAnsi="Times New Roman"/>
          <w:sz w:val="24"/>
          <w:szCs w:val="24"/>
        </w:rPr>
        <w:t xml:space="preserve">. </w:t>
      </w:r>
      <w:r w:rsidR="007626F6" w:rsidRPr="009623D3">
        <w:rPr>
          <w:rFonts w:ascii="Times New Roman" w:hAnsi="Times New Roman"/>
          <w:sz w:val="24"/>
          <w:szCs w:val="24"/>
        </w:rPr>
        <w:t xml:space="preserve">Согласно отчету Комитета о ходе реализации </w:t>
      </w:r>
      <w:r w:rsidR="002966AA" w:rsidRPr="009623D3">
        <w:rPr>
          <w:rFonts w:ascii="Times New Roman" w:hAnsi="Times New Roman"/>
          <w:sz w:val="24"/>
          <w:szCs w:val="24"/>
        </w:rPr>
        <w:t xml:space="preserve">в 2015 году </w:t>
      </w:r>
      <w:r w:rsidR="007626F6" w:rsidRPr="009623D3">
        <w:rPr>
          <w:rFonts w:ascii="Times New Roman" w:hAnsi="Times New Roman"/>
          <w:sz w:val="24"/>
          <w:szCs w:val="24"/>
        </w:rPr>
        <w:t xml:space="preserve">ГП </w:t>
      </w:r>
      <w:proofErr w:type="gramStart"/>
      <w:r w:rsidR="007626F6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7626F6" w:rsidRPr="009623D3">
        <w:rPr>
          <w:rFonts w:ascii="Times New Roman" w:hAnsi="Times New Roman"/>
          <w:sz w:val="24"/>
          <w:szCs w:val="24"/>
        </w:rPr>
        <w:t xml:space="preserve"> </w:t>
      </w:r>
      <w:r w:rsidR="007626F6" w:rsidRPr="009623D3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регулирования рынков сельскохозяйственной продукции, сырья и продовольствия»</w:t>
      </w:r>
      <w:r w:rsidR="002966AA" w:rsidRPr="009623D3">
        <w:rPr>
          <w:rFonts w:ascii="Times New Roman" w:hAnsi="Times New Roman"/>
          <w:bCs/>
          <w:sz w:val="24"/>
          <w:szCs w:val="24"/>
        </w:rPr>
        <w:t>,</w:t>
      </w:r>
      <w:r w:rsidR="007626F6" w:rsidRPr="009623D3">
        <w:rPr>
          <w:rFonts w:ascii="Times New Roman" w:hAnsi="Times New Roman"/>
          <w:sz w:val="24"/>
          <w:szCs w:val="24"/>
        </w:rPr>
        <w:t xml:space="preserve"> из 7 установленных на 2015 год показателей (индикаторов), характеризующих эффективность реализации программы</w:t>
      </w:r>
      <w:r w:rsidR="002966AA" w:rsidRPr="009623D3">
        <w:rPr>
          <w:rFonts w:ascii="Times New Roman" w:hAnsi="Times New Roman"/>
          <w:sz w:val="24"/>
          <w:szCs w:val="24"/>
        </w:rPr>
        <w:t xml:space="preserve"> в целом</w:t>
      </w:r>
      <w:r w:rsidR="007626F6" w:rsidRPr="009623D3">
        <w:rPr>
          <w:rFonts w:ascii="Times New Roman" w:hAnsi="Times New Roman"/>
          <w:sz w:val="24"/>
          <w:szCs w:val="24"/>
        </w:rPr>
        <w:t xml:space="preserve">, 5 показателей </w:t>
      </w:r>
      <w:r w:rsidR="002966AA" w:rsidRPr="009623D3">
        <w:rPr>
          <w:rFonts w:ascii="Times New Roman" w:hAnsi="Times New Roman"/>
          <w:sz w:val="24"/>
          <w:szCs w:val="24"/>
        </w:rPr>
        <w:t xml:space="preserve">(71,4%) </w:t>
      </w:r>
      <w:r w:rsidR="007626F6" w:rsidRPr="009623D3">
        <w:rPr>
          <w:rFonts w:ascii="Times New Roman" w:hAnsi="Times New Roman"/>
          <w:sz w:val="24"/>
          <w:szCs w:val="24"/>
        </w:rPr>
        <w:t xml:space="preserve">не выполнены, из 38 целевых показателей, характеризующих эффективность реализации подпрограмм, в 2015 году не достигнуто 7 </w:t>
      </w:r>
      <w:r w:rsidR="007626F6" w:rsidRPr="009623D3">
        <w:rPr>
          <w:rFonts w:ascii="Times New Roman" w:eastAsia="MS Mincho" w:hAnsi="Times New Roman"/>
          <w:sz w:val="24"/>
          <w:szCs w:val="24"/>
          <w:lang w:eastAsia="ja-JP"/>
        </w:rPr>
        <w:t>(18,4%)</w:t>
      </w:r>
      <w:r w:rsidRPr="009623D3">
        <w:rPr>
          <w:rFonts w:ascii="Times New Roman" w:eastAsia="MS Mincho" w:hAnsi="Times New Roman"/>
          <w:sz w:val="24"/>
          <w:szCs w:val="24"/>
          <w:lang w:eastAsia="ja-JP"/>
        </w:rPr>
        <w:t>, что может свидетельствовать о недостаточной эффективности расходования бюджетных средств</w:t>
      </w:r>
      <w:r w:rsidR="007626F6" w:rsidRPr="009623D3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CA367A" w:rsidRPr="009623D3" w:rsidRDefault="00395B8B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6</w:t>
      </w:r>
      <w:r w:rsidR="00446262" w:rsidRPr="009623D3">
        <w:rPr>
          <w:rFonts w:ascii="Times New Roman" w:hAnsi="Times New Roman"/>
          <w:sz w:val="24"/>
          <w:szCs w:val="24"/>
        </w:rPr>
        <w:t xml:space="preserve">. </w:t>
      </w:r>
      <w:r w:rsidR="00CA367A" w:rsidRPr="009623D3">
        <w:rPr>
          <w:rFonts w:ascii="Times New Roman" w:hAnsi="Times New Roman"/>
          <w:sz w:val="24"/>
          <w:szCs w:val="24"/>
        </w:rPr>
        <w:t xml:space="preserve">Отдельные мероприятия, предусмотренные в рамках ГП </w:t>
      </w:r>
      <w:proofErr w:type="gramStart"/>
      <w:r w:rsidR="00CA367A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CA367A" w:rsidRPr="009623D3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территорий», не были выполнены:</w:t>
      </w:r>
    </w:p>
    <w:p w:rsidR="00CA367A" w:rsidRPr="009623D3" w:rsidRDefault="00CA367A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3D3">
        <w:rPr>
          <w:rFonts w:ascii="Times New Roman" w:hAnsi="Times New Roman"/>
          <w:sz w:val="24"/>
          <w:szCs w:val="24"/>
        </w:rPr>
        <w:t>-финансирование на строительство объекта «Строительство сетей водоснабжения, электроснабжения, газоснабжения, уличных дорог и тротуарных дорожек площадки квартала жилой застройки, ограниченной пер. Буденного, ул. Зеленой, ул. Школьной, автодорогой «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Палласовка-ЛПУМГ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» в п. Новостройка </w:t>
      </w:r>
      <w:proofErr w:type="spellStart"/>
      <w:r w:rsidRPr="009623D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(2 пусковой комплекс.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Электроснабжение. 4 пусковой комплекс. </w:t>
      </w:r>
      <w:proofErr w:type="gramStart"/>
      <w:r w:rsidRPr="009623D3">
        <w:rPr>
          <w:rFonts w:ascii="Times New Roman" w:hAnsi="Times New Roman"/>
          <w:sz w:val="24"/>
          <w:szCs w:val="24"/>
        </w:rPr>
        <w:t>Автомобильные дороги</w:t>
      </w:r>
      <w:r w:rsidR="00395B8B" w:rsidRPr="009623D3">
        <w:rPr>
          <w:rFonts w:ascii="Times New Roman" w:hAnsi="Times New Roman"/>
          <w:sz w:val="24"/>
          <w:szCs w:val="24"/>
        </w:rPr>
        <w:t>)</w:t>
      </w:r>
      <w:r w:rsidRPr="009623D3">
        <w:rPr>
          <w:rFonts w:ascii="Times New Roman" w:hAnsi="Times New Roman"/>
          <w:sz w:val="24"/>
          <w:szCs w:val="24"/>
        </w:rPr>
        <w:t>» в 2015 году осуществлено только за счет средств федерального бюджета – на 10710 тыс. руб., или всего лишь на 18,8% к плану, а средства областного и местного бюджета (46316,1 тыс. руб.) не привлекались.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При этом объем выполненных за счет средств федерального бюджета составил 1907,4 тыс. руб., или 17,8% к выделенным средствам.</w:t>
      </w:r>
    </w:p>
    <w:p w:rsidR="00CA367A" w:rsidRPr="009623D3" w:rsidRDefault="00CA367A" w:rsidP="009623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Низкий процент освоения бюджетных средств связан с неисполнением подрядчиком ООО «</w:t>
      </w:r>
      <w:proofErr w:type="spellStart"/>
      <w:r w:rsidRPr="009623D3">
        <w:rPr>
          <w:rFonts w:ascii="Times New Roman" w:hAnsi="Times New Roman"/>
          <w:sz w:val="24"/>
          <w:szCs w:val="24"/>
        </w:rPr>
        <w:t>СпецИнжСтрой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» условий муниципального контракта, в результате чего контракт </w:t>
      </w:r>
      <w:proofErr w:type="gramStart"/>
      <w:r w:rsidRPr="009623D3">
        <w:rPr>
          <w:rFonts w:ascii="Times New Roman" w:hAnsi="Times New Roman"/>
          <w:sz w:val="24"/>
          <w:szCs w:val="24"/>
        </w:rPr>
        <w:t>был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расторгнут, и средства в размере 8802,6 тыс. руб. возвращены в федеральный бюджет; </w:t>
      </w:r>
    </w:p>
    <w:p w:rsidR="00CA367A" w:rsidRPr="009623D3" w:rsidRDefault="00CA367A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-в 2015 году не введен в эксплуатацию ни один из четырех </w:t>
      </w:r>
      <w:proofErr w:type="spellStart"/>
      <w:r w:rsidRPr="009623D3">
        <w:rPr>
          <w:rFonts w:ascii="Times New Roman" w:hAnsi="Times New Roman"/>
          <w:sz w:val="24"/>
          <w:szCs w:val="24"/>
        </w:rPr>
        <w:t>ФАПов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, по которым осуществлялись расходы на строительство. </w:t>
      </w:r>
    </w:p>
    <w:p w:rsidR="00CA367A" w:rsidRPr="009623D3" w:rsidRDefault="00CA367A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Так, ФАП в х. </w:t>
      </w:r>
      <w:proofErr w:type="spellStart"/>
      <w:r w:rsidRPr="009623D3">
        <w:rPr>
          <w:rFonts w:ascii="Times New Roman" w:hAnsi="Times New Roman"/>
          <w:sz w:val="24"/>
          <w:szCs w:val="24"/>
        </w:rPr>
        <w:t>Закутский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3D3">
        <w:rPr>
          <w:rFonts w:ascii="Times New Roman" w:hAnsi="Times New Roman"/>
          <w:sz w:val="24"/>
          <w:szCs w:val="24"/>
        </w:rPr>
        <w:t>Среднеахтубинского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муниципального района не </w:t>
      </w:r>
      <w:proofErr w:type="gramStart"/>
      <w:r w:rsidRPr="009623D3">
        <w:rPr>
          <w:rFonts w:ascii="Times New Roman" w:hAnsi="Times New Roman"/>
          <w:sz w:val="24"/>
          <w:szCs w:val="24"/>
        </w:rPr>
        <w:t>введен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в эксплуатацию из-за отсутствия поставщика медицинского оборудования. </w:t>
      </w:r>
      <w:r w:rsidR="00EF727C" w:rsidRPr="009623D3">
        <w:rPr>
          <w:rFonts w:ascii="Times New Roman" w:hAnsi="Times New Roman"/>
          <w:sz w:val="24"/>
          <w:szCs w:val="24"/>
        </w:rPr>
        <w:t>Работы по строительству трех</w:t>
      </w:r>
      <w:r w:rsidRPr="00962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3D3">
        <w:rPr>
          <w:rFonts w:ascii="Times New Roman" w:hAnsi="Times New Roman"/>
          <w:sz w:val="24"/>
          <w:szCs w:val="24"/>
        </w:rPr>
        <w:t>ФАП</w:t>
      </w:r>
      <w:r w:rsidR="00EF727C" w:rsidRPr="009623D3">
        <w:rPr>
          <w:rFonts w:ascii="Times New Roman" w:hAnsi="Times New Roman"/>
          <w:sz w:val="24"/>
          <w:szCs w:val="24"/>
        </w:rPr>
        <w:t>ов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623D3">
        <w:rPr>
          <w:rFonts w:ascii="Times New Roman" w:hAnsi="Times New Roman"/>
          <w:sz w:val="24"/>
          <w:szCs w:val="24"/>
        </w:rPr>
        <w:t>Руднянском</w:t>
      </w:r>
      <w:proofErr w:type="spellEnd"/>
      <w:r w:rsidRPr="009623D3">
        <w:rPr>
          <w:rFonts w:ascii="Times New Roman" w:hAnsi="Times New Roman"/>
          <w:sz w:val="24"/>
          <w:szCs w:val="24"/>
        </w:rPr>
        <w:t xml:space="preserve"> </w:t>
      </w:r>
      <w:r w:rsidR="00EF727C" w:rsidRPr="009623D3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EF727C" w:rsidRPr="009623D3">
        <w:rPr>
          <w:rFonts w:ascii="Times New Roman" w:hAnsi="Times New Roman"/>
          <w:sz w:val="24"/>
          <w:szCs w:val="24"/>
        </w:rPr>
        <w:t>Старополтавском</w:t>
      </w:r>
      <w:proofErr w:type="spellEnd"/>
      <w:r w:rsidR="00EF727C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  <w:sz w:val="24"/>
          <w:szCs w:val="24"/>
        </w:rPr>
        <w:t>район</w:t>
      </w:r>
      <w:r w:rsidR="00EF727C" w:rsidRPr="009623D3">
        <w:rPr>
          <w:rFonts w:ascii="Times New Roman" w:hAnsi="Times New Roman"/>
          <w:sz w:val="24"/>
          <w:szCs w:val="24"/>
        </w:rPr>
        <w:t>ах</w:t>
      </w:r>
      <w:r w:rsidRPr="009623D3">
        <w:rPr>
          <w:rFonts w:ascii="Times New Roman" w:hAnsi="Times New Roman"/>
          <w:sz w:val="24"/>
          <w:szCs w:val="24"/>
        </w:rPr>
        <w:t xml:space="preserve"> за счет субвенций из областного бюджета</w:t>
      </w:r>
      <w:r w:rsidR="00EF727C" w:rsidRPr="009623D3">
        <w:rPr>
          <w:rFonts w:ascii="Times New Roman" w:hAnsi="Times New Roman"/>
          <w:sz w:val="24"/>
          <w:szCs w:val="24"/>
        </w:rPr>
        <w:t xml:space="preserve"> не осуществлялись</w:t>
      </w:r>
      <w:r w:rsidRPr="009623D3">
        <w:rPr>
          <w:rFonts w:ascii="Times New Roman" w:hAnsi="Times New Roman"/>
          <w:sz w:val="24"/>
          <w:szCs w:val="24"/>
        </w:rPr>
        <w:t xml:space="preserve">, </w:t>
      </w:r>
      <w:r w:rsidR="00EF727C" w:rsidRPr="009623D3">
        <w:rPr>
          <w:rFonts w:ascii="Times New Roman" w:hAnsi="Times New Roman"/>
          <w:sz w:val="24"/>
          <w:szCs w:val="24"/>
        </w:rPr>
        <w:t>в</w:t>
      </w:r>
      <w:r w:rsidRPr="009623D3">
        <w:rPr>
          <w:rFonts w:ascii="Times New Roman" w:hAnsi="Times New Roman"/>
          <w:sz w:val="24"/>
          <w:szCs w:val="24"/>
        </w:rPr>
        <w:t xml:space="preserve"> результате </w:t>
      </w:r>
      <w:r w:rsidR="00EF727C" w:rsidRPr="009623D3">
        <w:rPr>
          <w:rFonts w:ascii="Times New Roman" w:hAnsi="Times New Roman"/>
          <w:sz w:val="24"/>
          <w:szCs w:val="24"/>
        </w:rPr>
        <w:t xml:space="preserve">чего </w:t>
      </w:r>
      <w:r w:rsidRPr="009623D3">
        <w:rPr>
          <w:rFonts w:ascii="Times New Roman" w:hAnsi="Times New Roman"/>
          <w:sz w:val="24"/>
          <w:szCs w:val="24"/>
        </w:rPr>
        <w:t>субвенции из областного бюджета в размере 1</w:t>
      </w:r>
      <w:r w:rsidR="00EF727C" w:rsidRPr="009623D3">
        <w:rPr>
          <w:rFonts w:ascii="Times New Roman" w:hAnsi="Times New Roman"/>
          <w:sz w:val="24"/>
          <w:szCs w:val="24"/>
        </w:rPr>
        <w:t>2124</w:t>
      </w:r>
      <w:r w:rsidRPr="009623D3">
        <w:rPr>
          <w:rFonts w:ascii="Times New Roman" w:hAnsi="Times New Roman"/>
          <w:sz w:val="24"/>
          <w:szCs w:val="24"/>
        </w:rPr>
        <w:t xml:space="preserve"> тыс. руб. возвращены в областной бюджет. </w:t>
      </w:r>
    </w:p>
    <w:p w:rsidR="00CA367A" w:rsidRPr="009623D3" w:rsidRDefault="00CA367A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Вместе с тем завершение строительства четырех указанных объектов здравоохранения</w:t>
      </w:r>
      <w:r w:rsidR="00EF727C" w:rsidRPr="009623D3">
        <w:rPr>
          <w:rFonts w:ascii="Times New Roman" w:hAnsi="Times New Roman"/>
          <w:sz w:val="24"/>
          <w:szCs w:val="24"/>
        </w:rPr>
        <w:t xml:space="preserve">, а также объекта – долгостроя «Реконструкция существующего здания под размещение поликлиники на 100 посещений в смену </w:t>
      </w:r>
      <w:proofErr w:type="gramStart"/>
      <w:r w:rsidR="00EF727C" w:rsidRPr="009623D3">
        <w:rPr>
          <w:rFonts w:ascii="Times New Roman" w:hAnsi="Times New Roman"/>
          <w:sz w:val="24"/>
          <w:szCs w:val="24"/>
        </w:rPr>
        <w:t>в</w:t>
      </w:r>
      <w:proofErr w:type="gramEnd"/>
      <w:r w:rsidR="00EF727C" w:rsidRPr="00962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27C" w:rsidRPr="009623D3">
        <w:rPr>
          <w:rFonts w:ascii="Times New Roman" w:hAnsi="Times New Roman"/>
          <w:sz w:val="24"/>
          <w:szCs w:val="24"/>
        </w:rPr>
        <w:t>с</w:t>
      </w:r>
      <w:proofErr w:type="gramEnd"/>
      <w:r w:rsidR="00EF727C" w:rsidRPr="009623D3">
        <w:rPr>
          <w:rFonts w:ascii="Times New Roman" w:hAnsi="Times New Roman"/>
          <w:sz w:val="24"/>
          <w:szCs w:val="24"/>
        </w:rPr>
        <w:t xml:space="preserve">. Лог </w:t>
      </w:r>
      <w:proofErr w:type="spellStart"/>
      <w:r w:rsidR="00EF727C" w:rsidRPr="009623D3">
        <w:rPr>
          <w:rFonts w:ascii="Times New Roman" w:hAnsi="Times New Roman"/>
          <w:sz w:val="24"/>
          <w:szCs w:val="24"/>
        </w:rPr>
        <w:t>Иловлинского</w:t>
      </w:r>
      <w:proofErr w:type="spellEnd"/>
      <w:r w:rsidR="00EF727C" w:rsidRPr="009623D3">
        <w:rPr>
          <w:rFonts w:ascii="Times New Roman" w:hAnsi="Times New Roman"/>
          <w:sz w:val="24"/>
          <w:szCs w:val="24"/>
        </w:rPr>
        <w:t xml:space="preserve"> муниципального района (проектирование и строительство)» </w:t>
      </w:r>
      <w:r w:rsidRPr="009623D3">
        <w:rPr>
          <w:rFonts w:ascii="Times New Roman" w:hAnsi="Times New Roman"/>
          <w:sz w:val="24"/>
          <w:szCs w:val="24"/>
        </w:rPr>
        <w:t>не предусмотрено Законом об областном бюджете на 2016 год</w:t>
      </w:r>
      <w:r w:rsidR="00EF727C" w:rsidRPr="009623D3">
        <w:rPr>
          <w:rFonts w:ascii="Times New Roman" w:hAnsi="Times New Roman"/>
          <w:sz w:val="24"/>
          <w:szCs w:val="24"/>
        </w:rPr>
        <w:t>.</w:t>
      </w:r>
    </w:p>
    <w:p w:rsidR="00642159" w:rsidRPr="009623D3" w:rsidRDefault="00395B8B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7</w:t>
      </w:r>
      <w:r w:rsidR="00446262" w:rsidRPr="009623D3">
        <w:rPr>
          <w:rFonts w:ascii="Times New Roman" w:hAnsi="Times New Roman"/>
          <w:sz w:val="24"/>
          <w:szCs w:val="24"/>
        </w:rPr>
        <w:t xml:space="preserve">. </w:t>
      </w:r>
      <w:r w:rsidR="00642159" w:rsidRPr="009623D3">
        <w:rPr>
          <w:rFonts w:ascii="Times New Roman" w:hAnsi="Times New Roman"/>
          <w:sz w:val="24"/>
          <w:szCs w:val="24"/>
        </w:rPr>
        <w:t xml:space="preserve">Объем финансирования ГП </w:t>
      </w:r>
      <w:proofErr w:type="gramStart"/>
      <w:r w:rsidR="00642159"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="00642159" w:rsidRPr="009623D3">
        <w:rPr>
          <w:rFonts w:ascii="Times New Roman" w:hAnsi="Times New Roman"/>
          <w:sz w:val="24"/>
          <w:szCs w:val="24"/>
        </w:rPr>
        <w:t xml:space="preserve"> «Предупреждение распространения и ликвидации африканской чумы свиней на территории Волгоградской области» на 2015 год в целом приведен в соответствие с Законом об областном бюджете на 2015 год. Однако финансирование программного мероприятия на выплату субсидий на возмещение части затрат </w:t>
      </w:r>
      <w:proofErr w:type="gramStart"/>
      <w:r w:rsidR="00642159" w:rsidRPr="009623D3">
        <w:rPr>
          <w:rFonts w:ascii="Times New Roman" w:hAnsi="Times New Roman"/>
          <w:sz w:val="24"/>
          <w:szCs w:val="24"/>
        </w:rPr>
        <w:t>К(</w:t>
      </w:r>
      <w:proofErr w:type="gramEnd"/>
      <w:r w:rsidR="00642159" w:rsidRPr="009623D3">
        <w:rPr>
          <w:rFonts w:ascii="Times New Roman" w:hAnsi="Times New Roman"/>
          <w:sz w:val="24"/>
          <w:szCs w:val="24"/>
        </w:rPr>
        <w:t>Ф)Х и личных подсобных хозяйств на приобретение сельскохозяйственных животных и птицы, альтернативных свиноводству, программой предусмотрено в размере 1000 тыс. руб., а бюджетные назначения на эти цели предусмотрены только на погашение кредиторской задолженности за 2014 год (199,4 тыс. руб.).</w:t>
      </w:r>
    </w:p>
    <w:p w:rsidR="00642159" w:rsidRPr="009623D3" w:rsidRDefault="00642159" w:rsidP="009623D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При этом объем финансирования ГП </w:t>
      </w:r>
      <w:proofErr w:type="gramStart"/>
      <w:r w:rsidRPr="009623D3">
        <w:rPr>
          <w:rFonts w:ascii="Times New Roman" w:hAnsi="Times New Roman"/>
          <w:sz w:val="24"/>
          <w:szCs w:val="24"/>
        </w:rPr>
        <w:t>ВО</w:t>
      </w:r>
      <w:proofErr w:type="gramEnd"/>
      <w:r w:rsidRPr="009623D3">
        <w:rPr>
          <w:rFonts w:ascii="Times New Roman" w:hAnsi="Times New Roman"/>
          <w:sz w:val="24"/>
          <w:szCs w:val="24"/>
        </w:rPr>
        <w:t xml:space="preserve"> «Предупреждение распространения и ликвидации африканской чумы свиней на территории Волгоградской области» на 2016 год в нарушение постановления Правительства Волгоградской области от 27.08.2013 №423-п «Об утверждении Порядка разработки, реализации и оценки эффективности реализации государственных программ Волгоградской области» не приведен в соответствие с Законом об областном бюджете на 2016 год. </w:t>
      </w:r>
    </w:p>
    <w:p w:rsidR="00395B8B" w:rsidRPr="009623D3" w:rsidRDefault="00395B8B" w:rsidP="009623D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 xml:space="preserve">8. Согласно информации Комитета по всем 9 предусмотренным к выполнению в 2015 году целевым показателям ВЦП «Развитие мясного скотоводства» запланированные </w:t>
      </w:r>
      <w:r w:rsidRPr="009623D3">
        <w:rPr>
          <w:rFonts w:ascii="Times New Roman" w:hAnsi="Times New Roman"/>
          <w:sz w:val="24"/>
          <w:szCs w:val="24"/>
        </w:rPr>
        <w:lastRenderedPageBreak/>
        <w:t>значения достигнуты. Однако, как показали результаты ранее проведенной КСП проверки, фактическое выполнение отдельных целевых показателей данной ВЦП Комитетом определялось по оперативной информации, представленной район</w:t>
      </w:r>
      <w:r w:rsidR="00C15D32" w:rsidRPr="009623D3">
        <w:rPr>
          <w:rFonts w:ascii="Times New Roman" w:hAnsi="Times New Roman"/>
          <w:sz w:val="24"/>
          <w:szCs w:val="24"/>
        </w:rPr>
        <w:t>ными специалистами по телефону. То есть</w:t>
      </w:r>
      <w:r w:rsidRPr="009623D3">
        <w:rPr>
          <w:rFonts w:ascii="Times New Roman" w:hAnsi="Times New Roman"/>
          <w:sz w:val="24"/>
          <w:szCs w:val="24"/>
        </w:rPr>
        <w:t xml:space="preserve"> достоверность фактических значений отдельных показателей, предусмотренных в качестве результатов реализации ВЦП «Развитие мясного скотоводства», вызывает сомнение.</w:t>
      </w:r>
    </w:p>
    <w:p w:rsidR="008B4031" w:rsidRPr="009623D3" w:rsidRDefault="008B4031" w:rsidP="009623D3">
      <w:pPr>
        <w:pStyle w:val="af0"/>
        <w:ind w:right="-1" w:firstLine="709"/>
        <w:jc w:val="both"/>
        <w:rPr>
          <w:rFonts w:ascii="Times New Roman" w:hAnsi="Times New Roman" w:cs="Times New Roman"/>
        </w:rPr>
      </w:pPr>
      <w:r w:rsidRPr="009623D3">
        <w:rPr>
          <w:rFonts w:ascii="Times New Roman" w:hAnsi="Times New Roman" w:cs="Times New Roman"/>
        </w:rPr>
        <w:t xml:space="preserve">9. Государственное задание на 2015 год, доведенное Комитетом до ГКУ ВО «МАЦ», предусматривает выполнение 2-х государственных работ. При этом в отчете об исполнении государственного задания ГКУ ВО «МАЦ» за 2015 год отсутствует информация о выполнении государственной работы «Проведение оценочных работ объектов мелиоративного комплекса и оформление права оперативного управления на объекты и права постоянного (бессрочного) пользования на земельные участки». </w:t>
      </w:r>
    </w:p>
    <w:p w:rsidR="008B4031" w:rsidRPr="009623D3" w:rsidRDefault="00B72FAB" w:rsidP="009623D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Согласно</w:t>
      </w:r>
      <w:r w:rsidR="008B4031" w:rsidRPr="009623D3">
        <w:rPr>
          <w:rFonts w:ascii="Times New Roman" w:hAnsi="Times New Roman"/>
          <w:sz w:val="24"/>
          <w:szCs w:val="24"/>
        </w:rPr>
        <w:t xml:space="preserve"> отчет</w:t>
      </w:r>
      <w:r w:rsidRPr="009623D3">
        <w:rPr>
          <w:rFonts w:ascii="Times New Roman" w:hAnsi="Times New Roman"/>
          <w:sz w:val="24"/>
          <w:szCs w:val="24"/>
        </w:rPr>
        <w:t>у</w:t>
      </w:r>
      <w:r w:rsidR="008B4031" w:rsidRPr="009623D3">
        <w:rPr>
          <w:rFonts w:ascii="Times New Roman" w:hAnsi="Times New Roman"/>
          <w:sz w:val="24"/>
          <w:szCs w:val="24"/>
        </w:rPr>
        <w:t xml:space="preserve"> </w:t>
      </w:r>
      <w:r w:rsidRPr="009623D3">
        <w:rPr>
          <w:rFonts w:ascii="Times New Roman" w:hAnsi="Times New Roman"/>
        </w:rPr>
        <w:t xml:space="preserve">ГКУ ВО «МАЦ» </w:t>
      </w:r>
      <w:r w:rsidR="008B4031" w:rsidRPr="009623D3">
        <w:rPr>
          <w:rFonts w:ascii="Times New Roman" w:hAnsi="Times New Roman"/>
          <w:bCs/>
          <w:sz w:val="24"/>
          <w:szCs w:val="24"/>
        </w:rPr>
        <w:t>из 2-х работ выполнена только одна - работа по эксплуатации и ремонту внутрихозяйственных оросительных систем, находящихся в государственной собственности</w:t>
      </w:r>
      <w:r w:rsidR="00EB147B" w:rsidRPr="009623D3">
        <w:rPr>
          <w:rFonts w:ascii="Times New Roman" w:hAnsi="Times New Roman"/>
          <w:bCs/>
          <w:sz w:val="24"/>
          <w:szCs w:val="24"/>
        </w:rPr>
        <w:t>, и</w:t>
      </w:r>
      <w:r w:rsidR="00F24D38" w:rsidRPr="009623D3">
        <w:rPr>
          <w:rFonts w:ascii="Times New Roman" w:hAnsi="Times New Roman"/>
          <w:bCs/>
          <w:sz w:val="24"/>
          <w:szCs w:val="24"/>
        </w:rPr>
        <w:t xml:space="preserve"> т</w:t>
      </w:r>
      <w:r w:rsidR="00EB147B" w:rsidRPr="009623D3">
        <w:rPr>
          <w:rFonts w:ascii="Times New Roman" w:hAnsi="Times New Roman"/>
          <w:bCs/>
          <w:sz w:val="24"/>
          <w:szCs w:val="24"/>
        </w:rPr>
        <w:t>о</w:t>
      </w:r>
      <w:r w:rsidR="00F24D38" w:rsidRPr="009623D3">
        <w:rPr>
          <w:rFonts w:ascii="Times New Roman" w:hAnsi="Times New Roman"/>
          <w:bCs/>
          <w:sz w:val="24"/>
          <w:szCs w:val="24"/>
        </w:rPr>
        <w:t xml:space="preserve"> только</w:t>
      </w:r>
      <w:r w:rsidR="008B4031" w:rsidRPr="009623D3">
        <w:rPr>
          <w:rFonts w:ascii="Times New Roman" w:hAnsi="Times New Roman"/>
          <w:bCs/>
          <w:sz w:val="24"/>
          <w:szCs w:val="24"/>
        </w:rPr>
        <w:t xml:space="preserve"> </w:t>
      </w:r>
      <w:r w:rsidR="00F24D38" w:rsidRPr="009623D3">
        <w:rPr>
          <w:rFonts w:ascii="Times New Roman" w:hAnsi="Times New Roman"/>
          <w:bCs/>
          <w:sz w:val="24"/>
          <w:szCs w:val="24"/>
        </w:rPr>
        <w:t>на 1</w:t>
      </w:r>
      <w:r w:rsidR="0097759E" w:rsidRPr="009623D3">
        <w:rPr>
          <w:rFonts w:ascii="Times New Roman" w:hAnsi="Times New Roman"/>
          <w:bCs/>
          <w:sz w:val="24"/>
          <w:szCs w:val="24"/>
        </w:rPr>
        <w:t>1,6</w:t>
      </w:r>
      <w:r w:rsidR="00EB147B" w:rsidRPr="009623D3">
        <w:rPr>
          <w:rFonts w:ascii="Times New Roman" w:hAnsi="Times New Roman"/>
          <w:bCs/>
          <w:sz w:val="24"/>
          <w:szCs w:val="24"/>
        </w:rPr>
        <w:t xml:space="preserve"> процент</w:t>
      </w:r>
      <w:r w:rsidRPr="009623D3">
        <w:rPr>
          <w:rFonts w:ascii="Times New Roman" w:hAnsi="Times New Roman"/>
          <w:bCs/>
          <w:sz w:val="24"/>
          <w:szCs w:val="24"/>
        </w:rPr>
        <w:t>а</w:t>
      </w:r>
      <w:r w:rsidR="00EB147B" w:rsidRPr="009623D3">
        <w:rPr>
          <w:rFonts w:ascii="Times New Roman" w:hAnsi="Times New Roman"/>
          <w:bCs/>
          <w:sz w:val="24"/>
          <w:szCs w:val="24"/>
        </w:rPr>
        <w:t>.</w:t>
      </w:r>
      <w:r w:rsidR="00F24D38" w:rsidRPr="009623D3">
        <w:rPr>
          <w:rFonts w:ascii="Times New Roman" w:hAnsi="Times New Roman"/>
          <w:bCs/>
          <w:sz w:val="24"/>
          <w:szCs w:val="24"/>
        </w:rPr>
        <w:t xml:space="preserve"> </w:t>
      </w:r>
      <w:r w:rsidR="008B4031" w:rsidRPr="009623D3">
        <w:rPr>
          <w:rFonts w:ascii="Times New Roman" w:hAnsi="Times New Roman"/>
          <w:bCs/>
          <w:sz w:val="24"/>
          <w:szCs w:val="24"/>
        </w:rPr>
        <w:t xml:space="preserve">Остальные объекты не эксплуатировались в связи с частичной или полной непригодностью к эксплуатации ввиду </w:t>
      </w:r>
      <w:proofErr w:type="spellStart"/>
      <w:r w:rsidR="008B4031" w:rsidRPr="009623D3">
        <w:rPr>
          <w:rFonts w:ascii="Times New Roman" w:hAnsi="Times New Roman"/>
          <w:bCs/>
          <w:sz w:val="24"/>
          <w:szCs w:val="24"/>
        </w:rPr>
        <w:t>разукомплектованности</w:t>
      </w:r>
      <w:proofErr w:type="spellEnd"/>
      <w:r w:rsidR="008B4031" w:rsidRPr="009623D3">
        <w:rPr>
          <w:rFonts w:ascii="Times New Roman" w:hAnsi="Times New Roman"/>
          <w:bCs/>
          <w:sz w:val="24"/>
          <w:szCs w:val="24"/>
        </w:rPr>
        <w:t xml:space="preserve">, </w:t>
      </w:r>
      <w:r w:rsidR="00EB147B" w:rsidRPr="009623D3">
        <w:rPr>
          <w:rFonts w:ascii="Times New Roman" w:hAnsi="Times New Roman"/>
          <w:bCs/>
          <w:sz w:val="24"/>
          <w:szCs w:val="24"/>
        </w:rPr>
        <w:t xml:space="preserve">по причине </w:t>
      </w:r>
      <w:r w:rsidR="008B4031" w:rsidRPr="009623D3">
        <w:rPr>
          <w:rFonts w:ascii="Times New Roman" w:hAnsi="Times New Roman"/>
          <w:bCs/>
          <w:sz w:val="24"/>
          <w:szCs w:val="24"/>
        </w:rPr>
        <w:t>хищения</w:t>
      </w:r>
      <w:r w:rsidR="00EB147B" w:rsidRPr="009623D3">
        <w:rPr>
          <w:rFonts w:ascii="Times New Roman" w:hAnsi="Times New Roman"/>
          <w:bCs/>
          <w:sz w:val="24"/>
          <w:szCs w:val="24"/>
        </w:rPr>
        <w:t xml:space="preserve"> объектов</w:t>
      </w:r>
      <w:r w:rsidR="008B4031" w:rsidRPr="009623D3">
        <w:rPr>
          <w:rFonts w:ascii="Times New Roman" w:hAnsi="Times New Roman"/>
          <w:bCs/>
          <w:sz w:val="24"/>
          <w:szCs w:val="24"/>
        </w:rPr>
        <w:t xml:space="preserve">, </w:t>
      </w:r>
      <w:r w:rsidRPr="009623D3">
        <w:rPr>
          <w:rFonts w:ascii="Times New Roman" w:hAnsi="Times New Roman"/>
          <w:bCs/>
          <w:sz w:val="24"/>
          <w:szCs w:val="24"/>
        </w:rPr>
        <w:t xml:space="preserve">а также </w:t>
      </w:r>
      <w:r w:rsidR="008B4031" w:rsidRPr="009623D3">
        <w:rPr>
          <w:rFonts w:ascii="Times New Roman" w:hAnsi="Times New Roman"/>
          <w:bCs/>
          <w:sz w:val="24"/>
          <w:szCs w:val="24"/>
        </w:rPr>
        <w:t xml:space="preserve">ввиду отсутствия </w:t>
      </w:r>
      <w:proofErr w:type="spellStart"/>
      <w:r w:rsidR="008B4031" w:rsidRPr="009623D3">
        <w:rPr>
          <w:rFonts w:ascii="Times New Roman" w:hAnsi="Times New Roman"/>
          <w:bCs/>
          <w:sz w:val="24"/>
          <w:szCs w:val="24"/>
        </w:rPr>
        <w:t>водопотребителей</w:t>
      </w:r>
      <w:proofErr w:type="spellEnd"/>
      <w:r w:rsidR="008B4031" w:rsidRPr="009623D3">
        <w:rPr>
          <w:rFonts w:ascii="Times New Roman" w:hAnsi="Times New Roman"/>
          <w:bCs/>
          <w:sz w:val="24"/>
          <w:szCs w:val="24"/>
        </w:rPr>
        <w:t xml:space="preserve"> на орошаемых участках</w:t>
      </w:r>
      <w:r w:rsidRPr="009623D3">
        <w:rPr>
          <w:rFonts w:ascii="Times New Roman" w:hAnsi="Times New Roman"/>
          <w:bCs/>
          <w:sz w:val="24"/>
          <w:szCs w:val="24"/>
        </w:rPr>
        <w:t>.</w:t>
      </w:r>
      <w:r w:rsidR="008B4031" w:rsidRPr="009623D3">
        <w:rPr>
          <w:rFonts w:ascii="Times New Roman" w:hAnsi="Times New Roman"/>
          <w:bCs/>
          <w:sz w:val="24"/>
          <w:szCs w:val="24"/>
        </w:rPr>
        <w:t xml:space="preserve"> </w:t>
      </w:r>
    </w:p>
    <w:p w:rsidR="00260042" w:rsidRPr="009623D3" w:rsidRDefault="00ED092E" w:rsidP="00962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23D3">
        <w:rPr>
          <w:rFonts w:ascii="Times New Roman" w:hAnsi="Times New Roman"/>
          <w:sz w:val="24"/>
          <w:szCs w:val="24"/>
        </w:rPr>
        <w:t>1</w:t>
      </w:r>
      <w:r w:rsidR="00B72FAB" w:rsidRPr="009623D3">
        <w:rPr>
          <w:rFonts w:ascii="Times New Roman" w:hAnsi="Times New Roman"/>
          <w:sz w:val="24"/>
          <w:szCs w:val="24"/>
        </w:rPr>
        <w:t>0</w:t>
      </w:r>
      <w:r w:rsidRPr="009623D3">
        <w:rPr>
          <w:rFonts w:ascii="Times New Roman" w:hAnsi="Times New Roman"/>
          <w:sz w:val="24"/>
          <w:szCs w:val="24"/>
        </w:rPr>
        <w:t>. При составлении некоторых форм бюджетной  и бухгалтерской отчетности за 2015 год Комитетом допущены отдельные недостатки и нарушения Инструкции №191н</w:t>
      </w:r>
      <w:r w:rsidR="003B5F3A" w:rsidRPr="009623D3">
        <w:rPr>
          <w:rFonts w:ascii="Times New Roman" w:hAnsi="Times New Roman"/>
          <w:sz w:val="24"/>
          <w:szCs w:val="24"/>
        </w:rPr>
        <w:t>.</w:t>
      </w:r>
    </w:p>
    <w:p w:rsidR="003B5F3A" w:rsidRPr="009623D3" w:rsidRDefault="003B5F3A" w:rsidP="00962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0FC8" w:rsidRPr="009623D3" w:rsidRDefault="00030FC8" w:rsidP="00962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623D3">
        <w:rPr>
          <w:rFonts w:ascii="Times New Roman" w:hAnsi="Times New Roman"/>
          <w:b/>
          <w:i/>
          <w:sz w:val="24"/>
          <w:szCs w:val="24"/>
        </w:rPr>
        <w:t>На основании вышеизложенного контрольно-счетная палата Волгоградской области рекомендует комитету сельского хозяйства Волгоградской области:</w:t>
      </w:r>
    </w:p>
    <w:p w:rsidR="00260042" w:rsidRPr="009623D3" w:rsidRDefault="00260042" w:rsidP="009623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20C2" w:rsidRDefault="00EB20C2" w:rsidP="00EB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30FC8" w:rsidRPr="00EB20C2">
        <w:rPr>
          <w:rFonts w:ascii="Times New Roman" w:hAnsi="Times New Roman"/>
          <w:sz w:val="24"/>
          <w:szCs w:val="24"/>
        </w:rPr>
        <w:t xml:space="preserve">Подготовить предложения о внесении изменений в Закон об областном бюджете на 2016 год в части увеличения бюджетных ассигнований на завершение строительства объектов здравоохранения в рамках ГП </w:t>
      </w:r>
      <w:proofErr w:type="gramStart"/>
      <w:r w:rsidR="00030FC8" w:rsidRPr="00EB20C2">
        <w:rPr>
          <w:rFonts w:ascii="Times New Roman" w:hAnsi="Times New Roman"/>
          <w:sz w:val="24"/>
          <w:szCs w:val="24"/>
        </w:rPr>
        <w:t>ВО</w:t>
      </w:r>
      <w:proofErr w:type="gramEnd"/>
      <w:r w:rsidR="00030FC8" w:rsidRPr="00EB20C2">
        <w:rPr>
          <w:rFonts w:ascii="Times New Roman" w:hAnsi="Times New Roman"/>
          <w:sz w:val="24"/>
          <w:szCs w:val="24"/>
        </w:rPr>
        <w:t xml:space="preserve"> «Устойчивое развитие сельских территорий», которые не были введены в эксплуатацию в 2015 году, </w:t>
      </w:r>
      <w:r w:rsidR="00260042" w:rsidRPr="00EB20C2">
        <w:rPr>
          <w:rFonts w:ascii="Times New Roman" w:hAnsi="Times New Roman"/>
          <w:sz w:val="24"/>
          <w:szCs w:val="24"/>
        </w:rPr>
        <w:t xml:space="preserve">а также </w:t>
      </w:r>
      <w:r w:rsidR="00030FC8" w:rsidRPr="00EB20C2">
        <w:rPr>
          <w:rFonts w:ascii="Times New Roman" w:hAnsi="Times New Roman"/>
          <w:sz w:val="24"/>
          <w:szCs w:val="24"/>
        </w:rPr>
        <w:t xml:space="preserve">о внесении </w:t>
      </w:r>
      <w:r w:rsidR="00EC6A9F" w:rsidRPr="00EB20C2">
        <w:rPr>
          <w:rFonts w:ascii="Times New Roman" w:hAnsi="Times New Roman"/>
          <w:sz w:val="24"/>
          <w:szCs w:val="24"/>
        </w:rPr>
        <w:t xml:space="preserve">соответствующих </w:t>
      </w:r>
      <w:r w:rsidR="00030FC8" w:rsidRPr="00EB20C2">
        <w:rPr>
          <w:rFonts w:ascii="Times New Roman" w:hAnsi="Times New Roman"/>
          <w:sz w:val="24"/>
          <w:szCs w:val="24"/>
        </w:rPr>
        <w:t>изменений в саму программу и по объему финансирования, и по установленным индикаторам.</w:t>
      </w:r>
    </w:p>
    <w:p w:rsidR="00EB20C2" w:rsidRDefault="003B4B29" w:rsidP="00EB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20C2">
        <w:rPr>
          <w:rFonts w:ascii="Times New Roman" w:hAnsi="Times New Roman"/>
          <w:sz w:val="24"/>
          <w:szCs w:val="24"/>
        </w:rPr>
        <w:t xml:space="preserve">. </w:t>
      </w:r>
      <w:r w:rsidR="006F742D" w:rsidRPr="00EB20C2">
        <w:rPr>
          <w:rFonts w:ascii="Times New Roman" w:hAnsi="Times New Roman"/>
          <w:sz w:val="24"/>
          <w:szCs w:val="24"/>
        </w:rPr>
        <w:t>В соответствии с требованиями Инструкции по применению Плана счетов бюджетного учета, утвержденной приказом Минфина РФ от 06.12.2010 № 162н, Инструкции по применению Единого плана счетов бухгалтерского учета, утвержденной приказом Минфина России от 01.12.2010 № 157н, провести работу по списанию нереальной к взысканию дебиторской задолженности, образовавшейся в результате хищений объектов областного гидромелиоративного комплекса.</w:t>
      </w:r>
    </w:p>
    <w:p w:rsidR="00EB20C2" w:rsidRDefault="003B4B29" w:rsidP="00EB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20C2">
        <w:rPr>
          <w:rFonts w:ascii="Times New Roman" w:hAnsi="Times New Roman"/>
          <w:sz w:val="24"/>
          <w:szCs w:val="24"/>
        </w:rPr>
        <w:t xml:space="preserve">. </w:t>
      </w:r>
      <w:r w:rsidR="00656981" w:rsidRPr="00EB20C2">
        <w:rPr>
          <w:rFonts w:ascii="Times New Roman" w:hAnsi="Times New Roman"/>
          <w:sz w:val="24"/>
          <w:szCs w:val="24"/>
        </w:rPr>
        <w:t>В соответствии с постановлением Правительства Волгоградской области от 26.05.2014 №266-п «Об утверждении Порядка осуществления внутреннего финансового контроля и внутреннего финансового аудита на территории Волгоградской области»  внести изменения в Положение об отделе внутреннего финансового аудита и внутреннего финансового контроля, переименовав его в отдел внутреннего финансового аудита.</w:t>
      </w:r>
    </w:p>
    <w:p w:rsidR="00656981" w:rsidRDefault="003B4B29" w:rsidP="00EB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20C2">
        <w:rPr>
          <w:rFonts w:ascii="Times New Roman" w:hAnsi="Times New Roman"/>
          <w:sz w:val="24"/>
          <w:szCs w:val="24"/>
        </w:rPr>
        <w:t xml:space="preserve">. </w:t>
      </w:r>
      <w:r w:rsidR="00656981" w:rsidRPr="00EB20C2">
        <w:rPr>
          <w:rFonts w:ascii="Times New Roman" w:hAnsi="Times New Roman"/>
          <w:sz w:val="24"/>
          <w:szCs w:val="24"/>
        </w:rPr>
        <w:t xml:space="preserve">Провести проверку достоверности выполнения целевых показателей ВЦП «Развитие мясного скотоводства» за 2015 год. </w:t>
      </w:r>
    </w:p>
    <w:p w:rsidR="00EB20C2" w:rsidRDefault="00EB20C2" w:rsidP="00EB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13E8" w:rsidRPr="00EB20C2" w:rsidRDefault="00FB13E8" w:rsidP="00EB20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2475" w:rsidRPr="009623D3" w:rsidRDefault="00073528" w:rsidP="009623D3">
      <w:pPr>
        <w:spacing w:after="0" w:line="240" w:lineRule="auto"/>
        <w:ind w:right="-1" w:firstLine="48"/>
        <w:jc w:val="both"/>
        <w:rPr>
          <w:rFonts w:ascii="Times New Roman" w:hAnsi="Times New Roman"/>
          <w:b/>
          <w:sz w:val="24"/>
          <w:szCs w:val="24"/>
        </w:rPr>
      </w:pPr>
      <w:r w:rsidRPr="009623D3">
        <w:rPr>
          <w:rFonts w:ascii="Times New Roman" w:hAnsi="Times New Roman"/>
          <w:b/>
          <w:sz w:val="24"/>
          <w:szCs w:val="24"/>
        </w:rPr>
        <w:t xml:space="preserve">Аудитор                                                                                                           </w:t>
      </w:r>
      <w:r w:rsidR="005E75F6" w:rsidRPr="009623D3">
        <w:rPr>
          <w:rFonts w:ascii="Times New Roman" w:hAnsi="Times New Roman"/>
          <w:b/>
          <w:sz w:val="24"/>
          <w:szCs w:val="24"/>
        </w:rPr>
        <w:t xml:space="preserve">      </w:t>
      </w:r>
      <w:r w:rsidRPr="009623D3">
        <w:rPr>
          <w:rFonts w:ascii="Times New Roman" w:hAnsi="Times New Roman"/>
          <w:b/>
          <w:sz w:val="24"/>
          <w:szCs w:val="24"/>
        </w:rPr>
        <w:t xml:space="preserve">Е.А. </w:t>
      </w:r>
      <w:proofErr w:type="spellStart"/>
      <w:r w:rsidRPr="009623D3">
        <w:rPr>
          <w:rFonts w:ascii="Times New Roman" w:hAnsi="Times New Roman"/>
          <w:b/>
          <w:sz w:val="24"/>
          <w:szCs w:val="24"/>
        </w:rPr>
        <w:t>Пузикова</w:t>
      </w:r>
      <w:proofErr w:type="spellEnd"/>
    </w:p>
    <w:sectPr w:rsidR="006B2475" w:rsidRPr="009623D3" w:rsidSect="00DF4FAA">
      <w:headerReference w:type="default" r:id="rId11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6F" w:rsidRDefault="0024426F" w:rsidP="00581BB4">
      <w:pPr>
        <w:spacing w:after="0" w:line="240" w:lineRule="auto"/>
      </w:pPr>
      <w:r>
        <w:separator/>
      </w:r>
    </w:p>
  </w:endnote>
  <w:endnote w:type="continuationSeparator" w:id="0">
    <w:p w:rsidR="0024426F" w:rsidRDefault="0024426F" w:rsidP="0058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6F" w:rsidRDefault="0024426F" w:rsidP="00581BB4">
      <w:pPr>
        <w:spacing w:after="0" w:line="240" w:lineRule="auto"/>
      </w:pPr>
      <w:r>
        <w:separator/>
      </w:r>
    </w:p>
  </w:footnote>
  <w:footnote w:type="continuationSeparator" w:id="0">
    <w:p w:rsidR="0024426F" w:rsidRDefault="0024426F" w:rsidP="0058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4C" w:rsidRPr="005B505E" w:rsidRDefault="00DE034C" w:rsidP="005B505E">
    <w:pPr>
      <w:pStyle w:val="a3"/>
      <w:jc w:val="center"/>
      <w:rPr>
        <w:rFonts w:ascii="Times New Roman" w:hAnsi="Times New Roman"/>
        <w:sz w:val="24"/>
        <w:szCs w:val="24"/>
      </w:rPr>
    </w:pPr>
    <w:r w:rsidRPr="005B505E">
      <w:rPr>
        <w:rFonts w:ascii="Times New Roman" w:hAnsi="Times New Roman"/>
        <w:sz w:val="24"/>
        <w:szCs w:val="24"/>
      </w:rPr>
      <w:fldChar w:fldCharType="begin"/>
    </w:r>
    <w:r w:rsidRPr="005B505E">
      <w:rPr>
        <w:rFonts w:ascii="Times New Roman" w:hAnsi="Times New Roman"/>
        <w:sz w:val="24"/>
        <w:szCs w:val="24"/>
      </w:rPr>
      <w:instrText xml:space="preserve"> PAGE   \* MERGEFORMAT </w:instrText>
    </w:r>
    <w:r w:rsidRPr="005B505E">
      <w:rPr>
        <w:rFonts w:ascii="Times New Roman" w:hAnsi="Times New Roman"/>
        <w:sz w:val="24"/>
        <w:szCs w:val="24"/>
      </w:rPr>
      <w:fldChar w:fldCharType="separate"/>
    </w:r>
    <w:r w:rsidR="003B4B29">
      <w:rPr>
        <w:rFonts w:ascii="Times New Roman" w:hAnsi="Times New Roman"/>
        <w:noProof/>
        <w:sz w:val="24"/>
        <w:szCs w:val="24"/>
      </w:rPr>
      <w:t>23</w:t>
    </w:r>
    <w:r w:rsidRPr="005B505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4F"/>
    <w:multiLevelType w:val="hybridMultilevel"/>
    <w:tmpl w:val="A204F152"/>
    <w:lvl w:ilvl="0" w:tplc="E9865A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751EF"/>
    <w:multiLevelType w:val="hybridMultilevel"/>
    <w:tmpl w:val="056E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979A3"/>
    <w:multiLevelType w:val="hybridMultilevel"/>
    <w:tmpl w:val="8A241FE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A47CFC"/>
    <w:multiLevelType w:val="hybridMultilevel"/>
    <w:tmpl w:val="EF82F77A"/>
    <w:lvl w:ilvl="0" w:tplc="0AA0E4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A354656"/>
    <w:multiLevelType w:val="hybridMultilevel"/>
    <w:tmpl w:val="15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5876C2"/>
    <w:multiLevelType w:val="hybridMultilevel"/>
    <w:tmpl w:val="63E6C9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254414"/>
    <w:multiLevelType w:val="hybridMultilevel"/>
    <w:tmpl w:val="DA429F64"/>
    <w:lvl w:ilvl="0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0A18BB"/>
    <w:multiLevelType w:val="hybridMultilevel"/>
    <w:tmpl w:val="5D447FF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4091F8C"/>
    <w:multiLevelType w:val="hybridMultilevel"/>
    <w:tmpl w:val="9E7EC5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7250B9"/>
    <w:multiLevelType w:val="hybridMultilevel"/>
    <w:tmpl w:val="D474ED6C"/>
    <w:lvl w:ilvl="0" w:tplc="446670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FD16A7"/>
    <w:multiLevelType w:val="hybridMultilevel"/>
    <w:tmpl w:val="555CFB88"/>
    <w:lvl w:ilvl="0" w:tplc="BEE638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82A7F48"/>
    <w:multiLevelType w:val="hybridMultilevel"/>
    <w:tmpl w:val="F66AF6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4023DB"/>
    <w:multiLevelType w:val="hybridMultilevel"/>
    <w:tmpl w:val="31CCD820"/>
    <w:lvl w:ilvl="0" w:tplc="C0CE5A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646B24"/>
    <w:multiLevelType w:val="hybridMultilevel"/>
    <w:tmpl w:val="AF62AD92"/>
    <w:lvl w:ilvl="0" w:tplc="33EAF69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6064B"/>
    <w:multiLevelType w:val="hybridMultilevel"/>
    <w:tmpl w:val="15944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F45F2"/>
    <w:multiLevelType w:val="hybridMultilevel"/>
    <w:tmpl w:val="F8E07552"/>
    <w:lvl w:ilvl="0" w:tplc="DF58CD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3963778"/>
    <w:multiLevelType w:val="hybridMultilevel"/>
    <w:tmpl w:val="0E38BB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8320F7"/>
    <w:multiLevelType w:val="hybridMultilevel"/>
    <w:tmpl w:val="2D660294"/>
    <w:lvl w:ilvl="0" w:tplc="45DEA26A">
      <w:start w:val="2011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4E243BA"/>
    <w:multiLevelType w:val="hybridMultilevel"/>
    <w:tmpl w:val="DAA22090"/>
    <w:lvl w:ilvl="0" w:tplc="32CAB53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70B40FB"/>
    <w:multiLevelType w:val="hybridMultilevel"/>
    <w:tmpl w:val="3048C61C"/>
    <w:lvl w:ilvl="0" w:tplc="B8A2CCD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553C2862"/>
    <w:multiLevelType w:val="hybridMultilevel"/>
    <w:tmpl w:val="2EC0E5D4"/>
    <w:lvl w:ilvl="0" w:tplc="B976978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22">
    <w:nsid w:val="58CB336B"/>
    <w:multiLevelType w:val="hybridMultilevel"/>
    <w:tmpl w:val="89E824D4"/>
    <w:lvl w:ilvl="0" w:tplc="7C728DCE">
      <w:numFmt w:val="decimalZero"/>
      <w:lvlText w:val="%1"/>
      <w:lvlJc w:val="left"/>
      <w:pPr>
        <w:ind w:left="1710" w:hanging="990"/>
      </w:pPr>
      <w:rPr>
        <w:rFonts w:hint="default"/>
        <w:color w:val="auto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B6053"/>
    <w:multiLevelType w:val="hybridMultilevel"/>
    <w:tmpl w:val="B38EE9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444578F"/>
    <w:multiLevelType w:val="hybridMultilevel"/>
    <w:tmpl w:val="931C40B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>
    <w:nsid w:val="64C34E50"/>
    <w:multiLevelType w:val="hybridMultilevel"/>
    <w:tmpl w:val="21BECB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EF333E"/>
    <w:multiLevelType w:val="hybridMultilevel"/>
    <w:tmpl w:val="9C1C647C"/>
    <w:lvl w:ilvl="0" w:tplc="29AE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F61DD0"/>
    <w:multiLevelType w:val="hybridMultilevel"/>
    <w:tmpl w:val="F884777C"/>
    <w:lvl w:ilvl="0" w:tplc="96FE1E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FD86EB1"/>
    <w:multiLevelType w:val="hybridMultilevel"/>
    <w:tmpl w:val="72E4305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5"/>
  </w:num>
  <w:num w:numId="6">
    <w:abstractNumId w:val="4"/>
  </w:num>
  <w:num w:numId="7">
    <w:abstractNumId w:val="24"/>
  </w:num>
  <w:num w:numId="8">
    <w:abstractNumId w:val="12"/>
  </w:num>
  <w:num w:numId="9">
    <w:abstractNumId w:val="5"/>
  </w:num>
  <w:num w:numId="10">
    <w:abstractNumId w:val="15"/>
  </w:num>
  <w:num w:numId="11">
    <w:abstractNumId w:val="23"/>
  </w:num>
  <w:num w:numId="12">
    <w:abstractNumId w:val="17"/>
  </w:num>
  <w:num w:numId="13">
    <w:abstractNumId w:val="2"/>
  </w:num>
  <w:num w:numId="14">
    <w:abstractNumId w:val="21"/>
  </w:num>
  <w:num w:numId="15">
    <w:abstractNumId w:val="10"/>
  </w:num>
  <w:num w:numId="16">
    <w:abstractNumId w:val="11"/>
  </w:num>
  <w:num w:numId="17">
    <w:abstractNumId w:val="28"/>
  </w:num>
  <w:num w:numId="18">
    <w:abstractNumId w:val="16"/>
  </w:num>
  <w:num w:numId="19">
    <w:abstractNumId w:val="0"/>
  </w:num>
  <w:num w:numId="20">
    <w:abstractNumId w:val="18"/>
  </w:num>
  <w:num w:numId="21">
    <w:abstractNumId w:val="27"/>
  </w:num>
  <w:num w:numId="22">
    <w:abstractNumId w:val="19"/>
  </w:num>
  <w:num w:numId="23">
    <w:abstractNumId w:val="20"/>
  </w:num>
  <w:num w:numId="24">
    <w:abstractNumId w:val="7"/>
  </w:num>
  <w:num w:numId="25">
    <w:abstractNumId w:val="3"/>
  </w:num>
  <w:num w:numId="26">
    <w:abstractNumId w:val="14"/>
  </w:num>
  <w:num w:numId="27">
    <w:abstractNumId w:val="22"/>
  </w:num>
  <w:num w:numId="28">
    <w:abstractNumId w:val="2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94121A"/>
    <w:rsid w:val="00000155"/>
    <w:rsid w:val="000049D7"/>
    <w:rsid w:val="00005521"/>
    <w:rsid w:val="00005C2E"/>
    <w:rsid w:val="00006884"/>
    <w:rsid w:val="00007732"/>
    <w:rsid w:val="000101CA"/>
    <w:rsid w:val="0001166F"/>
    <w:rsid w:val="00012CDD"/>
    <w:rsid w:val="0001336C"/>
    <w:rsid w:val="00013D15"/>
    <w:rsid w:val="00014A1B"/>
    <w:rsid w:val="000175FA"/>
    <w:rsid w:val="0002034C"/>
    <w:rsid w:val="000203DC"/>
    <w:rsid w:val="0002085E"/>
    <w:rsid w:val="00020D3D"/>
    <w:rsid w:val="000229BA"/>
    <w:rsid w:val="0002383F"/>
    <w:rsid w:val="00025023"/>
    <w:rsid w:val="00025228"/>
    <w:rsid w:val="000266B6"/>
    <w:rsid w:val="0002745B"/>
    <w:rsid w:val="00027B12"/>
    <w:rsid w:val="0003022B"/>
    <w:rsid w:val="00030D06"/>
    <w:rsid w:val="00030FC8"/>
    <w:rsid w:val="00031B27"/>
    <w:rsid w:val="00031FBE"/>
    <w:rsid w:val="00032E46"/>
    <w:rsid w:val="00034C7A"/>
    <w:rsid w:val="00035035"/>
    <w:rsid w:val="0003528D"/>
    <w:rsid w:val="00035E4E"/>
    <w:rsid w:val="00036861"/>
    <w:rsid w:val="000368CF"/>
    <w:rsid w:val="00037AB0"/>
    <w:rsid w:val="00042729"/>
    <w:rsid w:val="00043438"/>
    <w:rsid w:val="00044371"/>
    <w:rsid w:val="000465F3"/>
    <w:rsid w:val="00046A6B"/>
    <w:rsid w:val="000478C5"/>
    <w:rsid w:val="00055022"/>
    <w:rsid w:val="00056F08"/>
    <w:rsid w:val="00057838"/>
    <w:rsid w:val="0006055D"/>
    <w:rsid w:val="00060F70"/>
    <w:rsid w:val="000611C5"/>
    <w:rsid w:val="00061BE1"/>
    <w:rsid w:val="0006556D"/>
    <w:rsid w:val="000657EF"/>
    <w:rsid w:val="00065931"/>
    <w:rsid w:val="0007014D"/>
    <w:rsid w:val="00071E66"/>
    <w:rsid w:val="00073528"/>
    <w:rsid w:val="0007378C"/>
    <w:rsid w:val="00074E4E"/>
    <w:rsid w:val="000766BE"/>
    <w:rsid w:val="00081837"/>
    <w:rsid w:val="0008287E"/>
    <w:rsid w:val="00083305"/>
    <w:rsid w:val="00083E1A"/>
    <w:rsid w:val="0008533E"/>
    <w:rsid w:val="00085C91"/>
    <w:rsid w:val="00086922"/>
    <w:rsid w:val="00090DC1"/>
    <w:rsid w:val="00091AE8"/>
    <w:rsid w:val="00092C63"/>
    <w:rsid w:val="00093571"/>
    <w:rsid w:val="0009363B"/>
    <w:rsid w:val="00093BA4"/>
    <w:rsid w:val="00093FD0"/>
    <w:rsid w:val="000A2AD8"/>
    <w:rsid w:val="000A355A"/>
    <w:rsid w:val="000A5A67"/>
    <w:rsid w:val="000A5A7B"/>
    <w:rsid w:val="000A7B85"/>
    <w:rsid w:val="000B1452"/>
    <w:rsid w:val="000B2C48"/>
    <w:rsid w:val="000B4488"/>
    <w:rsid w:val="000B469A"/>
    <w:rsid w:val="000B5B04"/>
    <w:rsid w:val="000B75FB"/>
    <w:rsid w:val="000B79C6"/>
    <w:rsid w:val="000C2FC6"/>
    <w:rsid w:val="000C39CE"/>
    <w:rsid w:val="000C3EFE"/>
    <w:rsid w:val="000C460D"/>
    <w:rsid w:val="000C4ECE"/>
    <w:rsid w:val="000C5813"/>
    <w:rsid w:val="000D03AF"/>
    <w:rsid w:val="000D0DDF"/>
    <w:rsid w:val="000D2153"/>
    <w:rsid w:val="000D703E"/>
    <w:rsid w:val="000E243C"/>
    <w:rsid w:val="000E36C4"/>
    <w:rsid w:val="000E3889"/>
    <w:rsid w:val="000E3F89"/>
    <w:rsid w:val="000E4C9A"/>
    <w:rsid w:val="000E6CE2"/>
    <w:rsid w:val="000E6E7C"/>
    <w:rsid w:val="000E7311"/>
    <w:rsid w:val="000F0295"/>
    <w:rsid w:val="000F0320"/>
    <w:rsid w:val="000F4A77"/>
    <w:rsid w:val="000F5442"/>
    <w:rsid w:val="000F5C7A"/>
    <w:rsid w:val="000F7870"/>
    <w:rsid w:val="000F7E9F"/>
    <w:rsid w:val="0010075F"/>
    <w:rsid w:val="00100904"/>
    <w:rsid w:val="001022AE"/>
    <w:rsid w:val="00102771"/>
    <w:rsid w:val="0010342D"/>
    <w:rsid w:val="0010368C"/>
    <w:rsid w:val="001047D7"/>
    <w:rsid w:val="00105C1D"/>
    <w:rsid w:val="001063DE"/>
    <w:rsid w:val="001063E8"/>
    <w:rsid w:val="00107754"/>
    <w:rsid w:val="00112B32"/>
    <w:rsid w:val="001159A4"/>
    <w:rsid w:val="00120F9B"/>
    <w:rsid w:val="00124808"/>
    <w:rsid w:val="00126535"/>
    <w:rsid w:val="0012778B"/>
    <w:rsid w:val="00127834"/>
    <w:rsid w:val="001337A7"/>
    <w:rsid w:val="001354C3"/>
    <w:rsid w:val="00136CBF"/>
    <w:rsid w:val="0014022F"/>
    <w:rsid w:val="001412FF"/>
    <w:rsid w:val="00142028"/>
    <w:rsid w:val="00142DE7"/>
    <w:rsid w:val="00143974"/>
    <w:rsid w:val="00144368"/>
    <w:rsid w:val="001511D3"/>
    <w:rsid w:val="00152C90"/>
    <w:rsid w:val="00155F25"/>
    <w:rsid w:val="0015667E"/>
    <w:rsid w:val="00156CAE"/>
    <w:rsid w:val="0015760B"/>
    <w:rsid w:val="00160E6B"/>
    <w:rsid w:val="00162034"/>
    <w:rsid w:val="0016296E"/>
    <w:rsid w:val="00163570"/>
    <w:rsid w:val="00165667"/>
    <w:rsid w:val="00172929"/>
    <w:rsid w:val="001730E7"/>
    <w:rsid w:val="00174045"/>
    <w:rsid w:val="00175C64"/>
    <w:rsid w:val="00175E0A"/>
    <w:rsid w:val="00175F08"/>
    <w:rsid w:val="0017601A"/>
    <w:rsid w:val="00181D61"/>
    <w:rsid w:val="00182727"/>
    <w:rsid w:val="001843ED"/>
    <w:rsid w:val="00184C8D"/>
    <w:rsid w:val="00184CA8"/>
    <w:rsid w:val="00187939"/>
    <w:rsid w:val="00190B98"/>
    <w:rsid w:val="001916F6"/>
    <w:rsid w:val="00191DE8"/>
    <w:rsid w:val="0019375A"/>
    <w:rsid w:val="001938BC"/>
    <w:rsid w:val="00193A60"/>
    <w:rsid w:val="00196934"/>
    <w:rsid w:val="001969CD"/>
    <w:rsid w:val="00197B44"/>
    <w:rsid w:val="00197E77"/>
    <w:rsid w:val="00197EE8"/>
    <w:rsid w:val="001A0866"/>
    <w:rsid w:val="001A1C47"/>
    <w:rsid w:val="001A30B3"/>
    <w:rsid w:val="001A3B5D"/>
    <w:rsid w:val="001A3D28"/>
    <w:rsid w:val="001A3EFF"/>
    <w:rsid w:val="001A4E72"/>
    <w:rsid w:val="001A6AF2"/>
    <w:rsid w:val="001A6BE1"/>
    <w:rsid w:val="001A6C89"/>
    <w:rsid w:val="001A6DE7"/>
    <w:rsid w:val="001A79FD"/>
    <w:rsid w:val="001B0200"/>
    <w:rsid w:val="001B07F9"/>
    <w:rsid w:val="001B25E6"/>
    <w:rsid w:val="001B28B0"/>
    <w:rsid w:val="001B3B07"/>
    <w:rsid w:val="001B3E6F"/>
    <w:rsid w:val="001B6054"/>
    <w:rsid w:val="001B6573"/>
    <w:rsid w:val="001B66F9"/>
    <w:rsid w:val="001B7AD7"/>
    <w:rsid w:val="001C080A"/>
    <w:rsid w:val="001C082B"/>
    <w:rsid w:val="001C2DE2"/>
    <w:rsid w:val="001C3433"/>
    <w:rsid w:val="001C3994"/>
    <w:rsid w:val="001C3D6B"/>
    <w:rsid w:val="001C4515"/>
    <w:rsid w:val="001C5A5D"/>
    <w:rsid w:val="001C75CC"/>
    <w:rsid w:val="001D0E9E"/>
    <w:rsid w:val="001D3D4D"/>
    <w:rsid w:val="001D46DF"/>
    <w:rsid w:val="001D472E"/>
    <w:rsid w:val="001D4ACA"/>
    <w:rsid w:val="001D4FFC"/>
    <w:rsid w:val="001D5F46"/>
    <w:rsid w:val="001D7286"/>
    <w:rsid w:val="001D7FE1"/>
    <w:rsid w:val="001E0D61"/>
    <w:rsid w:val="001E3357"/>
    <w:rsid w:val="001E367E"/>
    <w:rsid w:val="001E36F1"/>
    <w:rsid w:val="001E3BA2"/>
    <w:rsid w:val="001E5CCE"/>
    <w:rsid w:val="001E67C9"/>
    <w:rsid w:val="001E7082"/>
    <w:rsid w:val="001E7D19"/>
    <w:rsid w:val="001F13CC"/>
    <w:rsid w:val="001F170C"/>
    <w:rsid w:val="001F177C"/>
    <w:rsid w:val="001F2FB0"/>
    <w:rsid w:val="001F584D"/>
    <w:rsid w:val="001F6BFF"/>
    <w:rsid w:val="001F743D"/>
    <w:rsid w:val="001F7820"/>
    <w:rsid w:val="00200661"/>
    <w:rsid w:val="00201D46"/>
    <w:rsid w:val="00202B84"/>
    <w:rsid w:val="00205F04"/>
    <w:rsid w:val="00206689"/>
    <w:rsid w:val="00206F7E"/>
    <w:rsid w:val="00210AE6"/>
    <w:rsid w:val="002110BD"/>
    <w:rsid w:val="00211238"/>
    <w:rsid w:val="00212C13"/>
    <w:rsid w:val="00214B77"/>
    <w:rsid w:val="002157C4"/>
    <w:rsid w:val="00216697"/>
    <w:rsid w:val="00220283"/>
    <w:rsid w:val="0022200D"/>
    <w:rsid w:val="00222A15"/>
    <w:rsid w:val="00224DC2"/>
    <w:rsid w:val="00227667"/>
    <w:rsid w:val="00230669"/>
    <w:rsid w:val="0023091C"/>
    <w:rsid w:val="00230FEF"/>
    <w:rsid w:val="0023409F"/>
    <w:rsid w:val="0023480E"/>
    <w:rsid w:val="00234DB6"/>
    <w:rsid w:val="00234DF0"/>
    <w:rsid w:val="002352B1"/>
    <w:rsid w:val="0023589B"/>
    <w:rsid w:val="002371CD"/>
    <w:rsid w:val="002376D3"/>
    <w:rsid w:val="00244144"/>
    <w:rsid w:val="002441B5"/>
    <w:rsid w:val="0024426F"/>
    <w:rsid w:val="002442E0"/>
    <w:rsid w:val="00244D17"/>
    <w:rsid w:val="0024576D"/>
    <w:rsid w:val="00245D00"/>
    <w:rsid w:val="00247C7B"/>
    <w:rsid w:val="002538AE"/>
    <w:rsid w:val="00254370"/>
    <w:rsid w:val="00254C79"/>
    <w:rsid w:val="00256784"/>
    <w:rsid w:val="00256823"/>
    <w:rsid w:val="00260042"/>
    <w:rsid w:val="00260B8A"/>
    <w:rsid w:val="002616A3"/>
    <w:rsid w:val="00264E3F"/>
    <w:rsid w:val="00265B69"/>
    <w:rsid w:val="00266E4F"/>
    <w:rsid w:val="0026731C"/>
    <w:rsid w:val="0027052D"/>
    <w:rsid w:val="0027304B"/>
    <w:rsid w:val="00273FBF"/>
    <w:rsid w:val="002754B9"/>
    <w:rsid w:val="002775B8"/>
    <w:rsid w:val="0028066A"/>
    <w:rsid w:val="00280B21"/>
    <w:rsid w:val="00280E52"/>
    <w:rsid w:val="002833DC"/>
    <w:rsid w:val="00284BF4"/>
    <w:rsid w:val="0028694A"/>
    <w:rsid w:val="00286F6D"/>
    <w:rsid w:val="00287F85"/>
    <w:rsid w:val="00290328"/>
    <w:rsid w:val="00290C71"/>
    <w:rsid w:val="002914D0"/>
    <w:rsid w:val="00292B40"/>
    <w:rsid w:val="00293C09"/>
    <w:rsid w:val="00294CDE"/>
    <w:rsid w:val="00295AB7"/>
    <w:rsid w:val="00296288"/>
    <w:rsid w:val="002966AA"/>
    <w:rsid w:val="002A06FF"/>
    <w:rsid w:val="002A07FB"/>
    <w:rsid w:val="002A27F0"/>
    <w:rsid w:val="002A2A19"/>
    <w:rsid w:val="002A5932"/>
    <w:rsid w:val="002A5DF8"/>
    <w:rsid w:val="002A7B2D"/>
    <w:rsid w:val="002A7BA5"/>
    <w:rsid w:val="002A7DC2"/>
    <w:rsid w:val="002B0632"/>
    <w:rsid w:val="002B0785"/>
    <w:rsid w:val="002B145E"/>
    <w:rsid w:val="002B3212"/>
    <w:rsid w:val="002B3A53"/>
    <w:rsid w:val="002B47CF"/>
    <w:rsid w:val="002B4FF0"/>
    <w:rsid w:val="002B50FC"/>
    <w:rsid w:val="002B5669"/>
    <w:rsid w:val="002B6D14"/>
    <w:rsid w:val="002C3C9D"/>
    <w:rsid w:val="002C5060"/>
    <w:rsid w:val="002C6134"/>
    <w:rsid w:val="002C6374"/>
    <w:rsid w:val="002C642F"/>
    <w:rsid w:val="002C785E"/>
    <w:rsid w:val="002D075C"/>
    <w:rsid w:val="002D0820"/>
    <w:rsid w:val="002D0BD4"/>
    <w:rsid w:val="002D112E"/>
    <w:rsid w:val="002D1853"/>
    <w:rsid w:val="002D257A"/>
    <w:rsid w:val="002D2E7C"/>
    <w:rsid w:val="002D5699"/>
    <w:rsid w:val="002D680F"/>
    <w:rsid w:val="002D7077"/>
    <w:rsid w:val="002E0A08"/>
    <w:rsid w:val="002E2CF2"/>
    <w:rsid w:val="002E3ED0"/>
    <w:rsid w:val="002E43FA"/>
    <w:rsid w:val="002E4C67"/>
    <w:rsid w:val="002E4E0D"/>
    <w:rsid w:val="002E5968"/>
    <w:rsid w:val="002E6F48"/>
    <w:rsid w:val="002E7144"/>
    <w:rsid w:val="002E7AF8"/>
    <w:rsid w:val="002F0D7D"/>
    <w:rsid w:val="002F0F98"/>
    <w:rsid w:val="002F19D5"/>
    <w:rsid w:val="002F1ED4"/>
    <w:rsid w:val="002F36D7"/>
    <w:rsid w:val="002F3910"/>
    <w:rsid w:val="002F39D3"/>
    <w:rsid w:val="002F6074"/>
    <w:rsid w:val="002F6BB8"/>
    <w:rsid w:val="00303113"/>
    <w:rsid w:val="00306532"/>
    <w:rsid w:val="00310331"/>
    <w:rsid w:val="00310780"/>
    <w:rsid w:val="003107BD"/>
    <w:rsid w:val="00310C39"/>
    <w:rsid w:val="00310D6A"/>
    <w:rsid w:val="00310F18"/>
    <w:rsid w:val="0031175D"/>
    <w:rsid w:val="00312DDC"/>
    <w:rsid w:val="00314140"/>
    <w:rsid w:val="00315012"/>
    <w:rsid w:val="003150AA"/>
    <w:rsid w:val="00316DFC"/>
    <w:rsid w:val="0032237D"/>
    <w:rsid w:val="00323150"/>
    <w:rsid w:val="0032415C"/>
    <w:rsid w:val="00326004"/>
    <w:rsid w:val="00326189"/>
    <w:rsid w:val="00326A33"/>
    <w:rsid w:val="00327524"/>
    <w:rsid w:val="00330211"/>
    <w:rsid w:val="0033097C"/>
    <w:rsid w:val="003313F2"/>
    <w:rsid w:val="00333AEA"/>
    <w:rsid w:val="003351AE"/>
    <w:rsid w:val="00336F87"/>
    <w:rsid w:val="00336FE1"/>
    <w:rsid w:val="0033782B"/>
    <w:rsid w:val="00340A21"/>
    <w:rsid w:val="003415A4"/>
    <w:rsid w:val="003416A4"/>
    <w:rsid w:val="00341D02"/>
    <w:rsid w:val="00343646"/>
    <w:rsid w:val="00343C00"/>
    <w:rsid w:val="003445A9"/>
    <w:rsid w:val="00345095"/>
    <w:rsid w:val="0034744B"/>
    <w:rsid w:val="00351513"/>
    <w:rsid w:val="00352179"/>
    <w:rsid w:val="0035429A"/>
    <w:rsid w:val="003542AB"/>
    <w:rsid w:val="0035438B"/>
    <w:rsid w:val="00354524"/>
    <w:rsid w:val="0035463A"/>
    <w:rsid w:val="00354931"/>
    <w:rsid w:val="00356441"/>
    <w:rsid w:val="00357830"/>
    <w:rsid w:val="00360070"/>
    <w:rsid w:val="00362B57"/>
    <w:rsid w:val="00364807"/>
    <w:rsid w:val="00366179"/>
    <w:rsid w:val="00367481"/>
    <w:rsid w:val="00367691"/>
    <w:rsid w:val="00370088"/>
    <w:rsid w:val="00370AD6"/>
    <w:rsid w:val="00370BF4"/>
    <w:rsid w:val="00371025"/>
    <w:rsid w:val="0037674D"/>
    <w:rsid w:val="00381812"/>
    <w:rsid w:val="00381CBE"/>
    <w:rsid w:val="00382A34"/>
    <w:rsid w:val="003833AB"/>
    <w:rsid w:val="003838C8"/>
    <w:rsid w:val="00385954"/>
    <w:rsid w:val="00385D24"/>
    <w:rsid w:val="00390766"/>
    <w:rsid w:val="00393047"/>
    <w:rsid w:val="003934ED"/>
    <w:rsid w:val="00394B67"/>
    <w:rsid w:val="003953D3"/>
    <w:rsid w:val="00395B8B"/>
    <w:rsid w:val="003A22CB"/>
    <w:rsid w:val="003A2645"/>
    <w:rsid w:val="003A2B7D"/>
    <w:rsid w:val="003A3BC9"/>
    <w:rsid w:val="003A425A"/>
    <w:rsid w:val="003B087D"/>
    <w:rsid w:val="003B0F71"/>
    <w:rsid w:val="003B1367"/>
    <w:rsid w:val="003B1E23"/>
    <w:rsid w:val="003B21AC"/>
    <w:rsid w:val="003B4B29"/>
    <w:rsid w:val="003B4BE3"/>
    <w:rsid w:val="003B5F3A"/>
    <w:rsid w:val="003B60A2"/>
    <w:rsid w:val="003B62BA"/>
    <w:rsid w:val="003B6A8A"/>
    <w:rsid w:val="003B6E4D"/>
    <w:rsid w:val="003B7459"/>
    <w:rsid w:val="003C1173"/>
    <w:rsid w:val="003C2CC4"/>
    <w:rsid w:val="003C3217"/>
    <w:rsid w:val="003C39C4"/>
    <w:rsid w:val="003C40CE"/>
    <w:rsid w:val="003C5AB0"/>
    <w:rsid w:val="003D00D9"/>
    <w:rsid w:val="003D0E61"/>
    <w:rsid w:val="003D0EC9"/>
    <w:rsid w:val="003D0F90"/>
    <w:rsid w:val="003D1314"/>
    <w:rsid w:val="003D2C0E"/>
    <w:rsid w:val="003D3252"/>
    <w:rsid w:val="003D3376"/>
    <w:rsid w:val="003D5EB4"/>
    <w:rsid w:val="003D776E"/>
    <w:rsid w:val="003E09A1"/>
    <w:rsid w:val="003E31D4"/>
    <w:rsid w:val="003E32AB"/>
    <w:rsid w:val="003E38B7"/>
    <w:rsid w:val="003E3AB5"/>
    <w:rsid w:val="003E3B9A"/>
    <w:rsid w:val="003E4EDE"/>
    <w:rsid w:val="003E5FFE"/>
    <w:rsid w:val="003E7939"/>
    <w:rsid w:val="003F18CA"/>
    <w:rsid w:val="003F30D8"/>
    <w:rsid w:val="003F37E1"/>
    <w:rsid w:val="003F435A"/>
    <w:rsid w:val="003F4670"/>
    <w:rsid w:val="003F4C62"/>
    <w:rsid w:val="003F64AB"/>
    <w:rsid w:val="003F79A2"/>
    <w:rsid w:val="003F7D28"/>
    <w:rsid w:val="003F7D4A"/>
    <w:rsid w:val="004005A6"/>
    <w:rsid w:val="00402434"/>
    <w:rsid w:val="00403D99"/>
    <w:rsid w:val="00403E96"/>
    <w:rsid w:val="0040477B"/>
    <w:rsid w:val="004053A7"/>
    <w:rsid w:val="004068CA"/>
    <w:rsid w:val="00406D27"/>
    <w:rsid w:val="00407E48"/>
    <w:rsid w:val="00410D34"/>
    <w:rsid w:val="00412577"/>
    <w:rsid w:val="00412CC6"/>
    <w:rsid w:val="004138E8"/>
    <w:rsid w:val="00415616"/>
    <w:rsid w:val="00417431"/>
    <w:rsid w:val="00417469"/>
    <w:rsid w:val="0041749D"/>
    <w:rsid w:val="0041793E"/>
    <w:rsid w:val="0042093B"/>
    <w:rsid w:val="004229B6"/>
    <w:rsid w:val="004239C2"/>
    <w:rsid w:val="00424031"/>
    <w:rsid w:val="0042415D"/>
    <w:rsid w:val="004244B6"/>
    <w:rsid w:val="004244F4"/>
    <w:rsid w:val="004252A2"/>
    <w:rsid w:val="00425A6F"/>
    <w:rsid w:val="00427BD9"/>
    <w:rsid w:val="004309B9"/>
    <w:rsid w:val="00432279"/>
    <w:rsid w:val="00432665"/>
    <w:rsid w:val="0043270A"/>
    <w:rsid w:val="00432D43"/>
    <w:rsid w:val="00435198"/>
    <w:rsid w:val="004362F8"/>
    <w:rsid w:val="00436328"/>
    <w:rsid w:val="004400C9"/>
    <w:rsid w:val="00441F64"/>
    <w:rsid w:val="0044205E"/>
    <w:rsid w:val="00443063"/>
    <w:rsid w:val="004431F6"/>
    <w:rsid w:val="00443C5D"/>
    <w:rsid w:val="004445C1"/>
    <w:rsid w:val="00444B37"/>
    <w:rsid w:val="00444E4E"/>
    <w:rsid w:val="0044612B"/>
    <w:rsid w:val="00446241"/>
    <w:rsid w:val="00446262"/>
    <w:rsid w:val="004469BC"/>
    <w:rsid w:val="00446E64"/>
    <w:rsid w:val="0045192E"/>
    <w:rsid w:val="00451D75"/>
    <w:rsid w:val="00453CA3"/>
    <w:rsid w:val="00454386"/>
    <w:rsid w:val="0045696B"/>
    <w:rsid w:val="00460738"/>
    <w:rsid w:val="00460CB6"/>
    <w:rsid w:val="00461A6A"/>
    <w:rsid w:val="004623AF"/>
    <w:rsid w:val="004631F1"/>
    <w:rsid w:val="00465FB7"/>
    <w:rsid w:val="004703BC"/>
    <w:rsid w:val="00471CEC"/>
    <w:rsid w:val="00473F5B"/>
    <w:rsid w:val="0047624B"/>
    <w:rsid w:val="004774FE"/>
    <w:rsid w:val="004777F7"/>
    <w:rsid w:val="00477D7C"/>
    <w:rsid w:val="00482280"/>
    <w:rsid w:val="00482811"/>
    <w:rsid w:val="0048430E"/>
    <w:rsid w:val="00484E0E"/>
    <w:rsid w:val="0048648C"/>
    <w:rsid w:val="00490B6B"/>
    <w:rsid w:val="00491629"/>
    <w:rsid w:val="0049188F"/>
    <w:rsid w:val="0049260D"/>
    <w:rsid w:val="00493710"/>
    <w:rsid w:val="00494366"/>
    <w:rsid w:val="004954C1"/>
    <w:rsid w:val="004A1739"/>
    <w:rsid w:val="004A263B"/>
    <w:rsid w:val="004A31CB"/>
    <w:rsid w:val="004A4077"/>
    <w:rsid w:val="004A5783"/>
    <w:rsid w:val="004A6DE6"/>
    <w:rsid w:val="004B0E74"/>
    <w:rsid w:val="004B18AC"/>
    <w:rsid w:val="004B1DD6"/>
    <w:rsid w:val="004B22C8"/>
    <w:rsid w:val="004B54F0"/>
    <w:rsid w:val="004B6687"/>
    <w:rsid w:val="004B6876"/>
    <w:rsid w:val="004B6BC1"/>
    <w:rsid w:val="004B762A"/>
    <w:rsid w:val="004C23CE"/>
    <w:rsid w:val="004C4A6C"/>
    <w:rsid w:val="004C4FA4"/>
    <w:rsid w:val="004C57BB"/>
    <w:rsid w:val="004C63A1"/>
    <w:rsid w:val="004C649A"/>
    <w:rsid w:val="004C677F"/>
    <w:rsid w:val="004D009E"/>
    <w:rsid w:val="004D034F"/>
    <w:rsid w:val="004D0848"/>
    <w:rsid w:val="004D0CE3"/>
    <w:rsid w:val="004D3CCD"/>
    <w:rsid w:val="004D5032"/>
    <w:rsid w:val="004D5215"/>
    <w:rsid w:val="004D52E3"/>
    <w:rsid w:val="004E1EAE"/>
    <w:rsid w:val="004E29EB"/>
    <w:rsid w:val="004E2CA8"/>
    <w:rsid w:val="004E4648"/>
    <w:rsid w:val="004E605C"/>
    <w:rsid w:val="004E7236"/>
    <w:rsid w:val="004E7956"/>
    <w:rsid w:val="004F048A"/>
    <w:rsid w:val="004F1DB0"/>
    <w:rsid w:val="004F2397"/>
    <w:rsid w:val="004F240E"/>
    <w:rsid w:val="004F2AD5"/>
    <w:rsid w:val="004F4A27"/>
    <w:rsid w:val="004F4F08"/>
    <w:rsid w:val="004F5040"/>
    <w:rsid w:val="004F54A0"/>
    <w:rsid w:val="004F564A"/>
    <w:rsid w:val="004F6243"/>
    <w:rsid w:val="004F6DF7"/>
    <w:rsid w:val="004F745A"/>
    <w:rsid w:val="004F7DF6"/>
    <w:rsid w:val="00503708"/>
    <w:rsid w:val="00505847"/>
    <w:rsid w:val="00506919"/>
    <w:rsid w:val="00507C8E"/>
    <w:rsid w:val="00510B22"/>
    <w:rsid w:val="00511F99"/>
    <w:rsid w:val="00511FE5"/>
    <w:rsid w:val="005136F5"/>
    <w:rsid w:val="00514F6D"/>
    <w:rsid w:val="0052045A"/>
    <w:rsid w:val="00520BC5"/>
    <w:rsid w:val="0052153F"/>
    <w:rsid w:val="00522217"/>
    <w:rsid w:val="00523D31"/>
    <w:rsid w:val="0052522D"/>
    <w:rsid w:val="0052579B"/>
    <w:rsid w:val="00532BE1"/>
    <w:rsid w:val="00534220"/>
    <w:rsid w:val="00540B31"/>
    <w:rsid w:val="00540C9F"/>
    <w:rsid w:val="00540D87"/>
    <w:rsid w:val="005420C5"/>
    <w:rsid w:val="0054302B"/>
    <w:rsid w:val="0054343A"/>
    <w:rsid w:val="00543A54"/>
    <w:rsid w:val="00543EDD"/>
    <w:rsid w:val="00545DBF"/>
    <w:rsid w:val="005469FA"/>
    <w:rsid w:val="00550901"/>
    <w:rsid w:val="005536FF"/>
    <w:rsid w:val="0055685F"/>
    <w:rsid w:val="005571D0"/>
    <w:rsid w:val="00557CA9"/>
    <w:rsid w:val="00560465"/>
    <w:rsid w:val="00560DFE"/>
    <w:rsid w:val="0056159F"/>
    <w:rsid w:val="00561872"/>
    <w:rsid w:val="0056294C"/>
    <w:rsid w:val="0056336C"/>
    <w:rsid w:val="00565369"/>
    <w:rsid w:val="005660B0"/>
    <w:rsid w:val="005667AE"/>
    <w:rsid w:val="00572781"/>
    <w:rsid w:val="00573397"/>
    <w:rsid w:val="00573DC5"/>
    <w:rsid w:val="00573EA2"/>
    <w:rsid w:val="00574E28"/>
    <w:rsid w:val="00575A45"/>
    <w:rsid w:val="00577683"/>
    <w:rsid w:val="0058047A"/>
    <w:rsid w:val="00581BB4"/>
    <w:rsid w:val="00582A76"/>
    <w:rsid w:val="00582A8F"/>
    <w:rsid w:val="00582B3A"/>
    <w:rsid w:val="0058457A"/>
    <w:rsid w:val="005849F3"/>
    <w:rsid w:val="005850A2"/>
    <w:rsid w:val="0058520F"/>
    <w:rsid w:val="00585965"/>
    <w:rsid w:val="00585C81"/>
    <w:rsid w:val="00586827"/>
    <w:rsid w:val="00590285"/>
    <w:rsid w:val="005916D1"/>
    <w:rsid w:val="00592DA1"/>
    <w:rsid w:val="0059307A"/>
    <w:rsid w:val="00595A68"/>
    <w:rsid w:val="00597128"/>
    <w:rsid w:val="005A0958"/>
    <w:rsid w:val="005A1542"/>
    <w:rsid w:val="005A28DE"/>
    <w:rsid w:val="005A2ADE"/>
    <w:rsid w:val="005A3796"/>
    <w:rsid w:val="005A7D1C"/>
    <w:rsid w:val="005B0E42"/>
    <w:rsid w:val="005B0E95"/>
    <w:rsid w:val="005B1D74"/>
    <w:rsid w:val="005B3229"/>
    <w:rsid w:val="005B4277"/>
    <w:rsid w:val="005B44C3"/>
    <w:rsid w:val="005B505E"/>
    <w:rsid w:val="005B5A64"/>
    <w:rsid w:val="005B5A8A"/>
    <w:rsid w:val="005B617B"/>
    <w:rsid w:val="005B65B8"/>
    <w:rsid w:val="005B797F"/>
    <w:rsid w:val="005C1D11"/>
    <w:rsid w:val="005C3154"/>
    <w:rsid w:val="005C3B0E"/>
    <w:rsid w:val="005D07B0"/>
    <w:rsid w:val="005D08CE"/>
    <w:rsid w:val="005D0FB3"/>
    <w:rsid w:val="005D3601"/>
    <w:rsid w:val="005D4D06"/>
    <w:rsid w:val="005D66B1"/>
    <w:rsid w:val="005D75CD"/>
    <w:rsid w:val="005D767C"/>
    <w:rsid w:val="005D7E34"/>
    <w:rsid w:val="005E1770"/>
    <w:rsid w:val="005E1C98"/>
    <w:rsid w:val="005E3C5F"/>
    <w:rsid w:val="005E4323"/>
    <w:rsid w:val="005E4C4A"/>
    <w:rsid w:val="005E75F6"/>
    <w:rsid w:val="005E7907"/>
    <w:rsid w:val="005F0125"/>
    <w:rsid w:val="005F1B3C"/>
    <w:rsid w:val="005F3D67"/>
    <w:rsid w:val="005F4DC7"/>
    <w:rsid w:val="005F5A93"/>
    <w:rsid w:val="005F71B9"/>
    <w:rsid w:val="006008FF"/>
    <w:rsid w:val="006015E6"/>
    <w:rsid w:val="00601909"/>
    <w:rsid w:val="00601ED6"/>
    <w:rsid w:val="006029CF"/>
    <w:rsid w:val="00606F69"/>
    <w:rsid w:val="006100A7"/>
    <w:rsid w:val="006104DF"/>
    <w:rsid w:val="00611149"/>
    <w:rsid w:val="00611F56"/>
    <w:rsid w:val="006123AC"/>
    <w:rsid w:val="00613F32"/>
    <w:rsid w:val="006168D4"/>
    <w:rsid w:val="00617BDA"/>
    <w:rsid w:val="006205B3"/>
    <w:rsid w:val="00620E93"/>
    <w:rsid w:val="006219A0"/>
    <w:rsid w:val="00623518"/>
    <w:rsid w:val="00623ED7"/>
    <w:rsid w:val="00630D39"/>
    <w:rsid w:val="00631126"/>
    <w:rsid w:val="0063116C"/>
    <w:rsid w:val="00632836"/>
    <w:rsid w:val="00633304"/>
    <w:rsid w:val="006343E9"/>
    <w:rsid w:val="0063546F"/>
    <w:rsid w:val="0063607F"/>
    <w:rsid w:val="00636FBE"/>
    <w:rsid w:val="00637ADC"/>
    <w:rsid w:val="0064023E"/>
    <w:rsid w:val="00641AB5"/>
    <w:rsid w:val="00642159"/>
    <w:rsid w:val="00650DA1"/>
    <w:rsid w:val="00652F55"/>
    <w:rsid w:val="006534C0"/>
    <w:rsid w:val="006536C5"/>
    <w:rsid w:val="00654390"/>
    <w:rsid w:val="00654A2B"/>
    <w:rsid w:val="0065628C"/>
    <w:rsid w:val="0065629D"/>
    <w:rsid w:val="00656981"/>
    <w:rsid w:val="0066014C"/>
    <w:rsid w:val="00661DC7"/>
    <w:rsid w:val="006622FA"/>
    <w:rsid w:val="00663147"/>
    <w:rsid w:val="00664C52"/>
    <w:rsid w:val="00673169"/>
    <w:rsid w:val="00674FA7"/>
    <w:rsid w:val="00675C24"/>
    <w:rsid w:val="00675E85"/>
    <w:rsid w:val="006763BD"/>
    <w:rsid w:val="00676B11"/>
    <w:rsid w:val="006770CF"/>
    <w:rsid w:val="00682075"/>
    <w:rsid w:val="00685EC4"/>
    <w:rsid w:val="00687315"/>
    <w:rsid w:val="006875C2"/>
    <w:rsid w:val="0068794E"/>
    <w:rsid w:val="0069186A"/>
    <w:rsid w:val="006924E0"/>
    <w:rsid w:val="00692CBB"/>
    <w:rsid w:val="00693006"/>
    <w:rsid w:val="00696DED"/>
    <w:rsid w:val="006A03BC"/>
    <w:rsid w:val="006A50BA"/>
    <w:rsid w:val="006A68A5"/>
    <w:rsid w:val="006B1A22"/>
    <w:rsid w:val="006B2475"/>
    <w:rsid w:val="006B37C3"/>
    <w:rsid w:val="006B4908"/>
    <w:rsid w:val="006B50CC"/>
    <w:rsid w:val="006B5267"/>
    <w:rsid w:val="006B5B17"/>
    <w:rsid w:val="006C0738"/>
    <w:rsid w:val="006C0BAF"/>
    <w:rsid w:val="006C23DE"/>
    <w:rsid w:val="006C453C"/>
    <w:rsid w:val="006C59C9"/>
    <w:rsid w:val="006C5E6D"/>
    <w:rsid w:val="006C5FCC"/>
    <w:rsid w:val="006C6746"/>
    <w:rsid w:val="006C6E52"/>
    <w:rsid w:val="006C78B5"/>
    <w:rsid w:val="006D05AA"/>
    <w:rsid w:val="006D0F6F"/>
    <w:rsid w:val="006D2560"/>
    <w:rsid w:val="006D2AAC"/>
    <w:rsid w:val="006D2C35"/>
    <w:rsid w:val="006D412A"/>
    <w:rsid w:val="006D4173"/>
    <w:rsid w:val="006D582E"/>
    <w:rsid w:val="006D6F2D"/>
    <w:rsid w:val="006D7147"/>
    <w:rsid w:val="006D7AEF"/>
    <w:rsid w:val="006E076B"/>
    <w:rsid w:val="006E0CAC"/>
    <w:rsid w:val="006E3328"/>
    <w:rsid w:val="006E3410"/>
    <w:rsid w:val="006E5206"/>
    <w:rsid w:val="006E6589"/>
    <w:rsid w:val="006E7B61"/>
    <w:rsid w:val="006F06E5"/>
    <w:rsid w:val="006F07B5"/>
    <w:rsid w:val="006F123A"/>
    <w:rsid w:val="006F1249"/>
    <w:rsid w:val="006F1449"/>
    <w:rsid w:val="006F311F"/>
    <w:rsid w:val="006F49FF"/>
    <w:rsid w:val="006F4DAF"/>
    <w:rsid w:val="006F4F84"/>
    <w:rsid w:val="006F6150"/>
    <w:rsid w:val="006F6A5D"/>
    <w:rsid w:val="006F6F14"/>
    <w:rsid w:val="006F742D"/>
    <w:rsid w:val="006F7CC8"/>
    <w:rsid w:val="00700C5C"/>
    <w:rsid w:val="00701C28"/>
    <w:rsid w:val="00702180"/>
    <w:rsid w:val="00702196"/>
    <w:rsid w:val="0070345F"/>
    <w:rsid w:val="00707BD1"/>
    <w:rsid w:val="00711F8A"/>
    <w:rsid w:val="00715AD2"/>
    <w:rsid w:val="007163BC"/>
    <w:rsid w:val="007201A2"/>
    <w:rsid w:val="00721356"/>
    <w:rsid w:val="0072163F"/>
    <w:rsid w:val="00721BBD"/>
    <w:rsid w:val="00726DB2"/>
    <w:rsid w:val="00730AA4"/>
    <w:rsid w:val="007320D4"/>
    <w:rsid w:val="00734372"/>
    <w:rsid w:val="00734E81"/>
    <w:rsid w:val="0073624A"/>
    <w:rsid w:val="00736E60"/>
    <w:rsid w:val="00737766"/>
    <w:rsid w:val="00740109"/>
    <w:rsid w:val="0074040F"/>
    <w:rsid w:val="00740606"/>
    <w:rsid w:val="00740D92"/>
    <w:rsid w:val="00740F23"/>
    <w:rsid w:val="0074176E"/>
    <w:rsid w:val="00741841"/>
    <w:rsid w:val="007423B5"/>
    <w:rsid w:val="007466BA"/>
    <w:rsid w:val="00750707"/>
    <w:rsid w:val="007507E6"/>
    <w:rsid w:val="00752407"/>
    <w:rsid w:val="00756C88"/>
    <w:rsid w:val="007626F6"/>
    <w:rsid w:val="00762C98"/>
    <w:rsid w:val="00763D12"/>
    <w:rsid w:val="0076568D"/>
    <w:rsid w:val="007656F8"/>
    <w:rsid w:val="0076606C"/>
    <w:rsid w:val="00766F12"/>
    <w:rsid w:val="00767428"/>
    <w:rsid w:val="00767A64"/>
    <w:rsid w:val="007713BA"/>
    <w:rsid w:val="00772089"/>
    <w:rsid w:val="00775251"/>
    <w:rsid w:val="00780B52"/>
    <w:rsid w:val="00781328"/>
    <w:rsid w:val="00782E98"/>
    <w:rsid w:val="007836ED"/>
    <w:rsid w:val="00783B1B"/>
    <w:rsid w:val="0078474A"/>
    <w:rsid w:val="00785709"/>
    <w:rsid w:val="00785F9D"/>
    <w:rsid w:val="00786CCA"/>
    <w:rsid w:val="00790A62"/>
    <w:rsid w:val="00790F7D"/>
    <w:rsid w:val="0079556B"/>
    <w:rsid w:val="007A3DF3"/>
    <w:rsid w:val="007A4087"/>
    <w:rsid w:val="007A4685"/>
    <w:rsid w:val="007A52CF"/>
    <w:rsid w:val="007A7BA4"/>
    <w:rsid w:val="007B136A"/>
    <w:rsid w:val="007B19E5"/>
    <w:rsid w:val="007B1BEF"/>
    <w:rsid w:val="007B1D8F"/>
    <w:rsid w:val="007B23DC"/>
    <w:rsid w:val="007B327B"/>
    <w:rsid w:val="007B4B52"/>
    <w:rsid w:val="007B67D5"/>
    <w:rsid w:val="007C0C48"/>
    <w:rsid w:val="007C106B"/>
    <w:rsid w:val="007C1665"/>
    <w:rsid w:val="007C18FD"/>
    <w:rsid w:val="007C1F5F"/>
    <w:rsid w:val="007C2E91"/>
    <w:rsid w:val="007C47C7"/>
    <w:rsid w:val="007C62D6"/>
    <w:rsid w:val="007D043E"/>
    <w:rsid w:val="007D1CE5"/>
    <w:rsid w:val="007D3740"/>
    <w:rsid w:val="007D4BD3"/>
    <w:rsid w:val="007D61EC"/>
    <w:rsid w:val="007D6FA1"/>
    <w:rsid w:val="007D75D1"/>
    <w:rsid w:val="007E27BC"/>
    <w:rsid w:val="007E3B0B"/>
    <w:rsid w:val="007E5579"/>
    <w:rsid w:val="007E6EE5"/>
    <w:rsid w:val="007E78A1"/>
    <w:rsid w:val="007F1BA5"/>
    <w:rsid w:val="007F3368"/>
    <w:rsid w:val="007F3622"/>
    <w:rsid w:val="00801219"/>
    <w:rsid w:val="008014EF"/>
    <w:rsid w:val="00801B16"/>
    <w:rsid w:val="008033FE"/>
    <w:rsid w:val="00803A46"/>
    <w:rsid w:val="008056D8"/>
    <w:rsid w:val="00806EE5"/>
    <w:rsid w:val="00810C68"/>
    <w:rsid w:val="00811966"/>
    <w:rsid w:val="00813122"/>
    <w:rsid w:val="0081404A"/>
    <w:rsid w:val="00814F52"/>
    <w:rsid w:val="00815763"/>
    <w:rsid w:val="008167C4"/>
    <w:rsid w:val="008171A7"/>
    <w:rsid w:val="00820A52"/>
    <w:rsid w:val="0082104A"/>
    <w:rsid w:val="00822E45"/>
    <w:rsid w:val="00822F30"/>
    <w:rsid w:val="008238A4"/>
    <w:rsid w:val="00824BEA"/>
    <w:rsid w:val="00824C23"/>
    <w:rsid w:val="00825D61"/>
    <w:rsid w:val="008276A8"/>
    <w:rsid w:val="0083058E"/>
    <w:rsid w:val="00831F50"/>
    <w:rsid w:val="00832389"/>
    <w:rsid w:val="00833C40"/>
    <w:rsid w:val="0083427C"/>
    <w:rsid w:val="00836851"/>
    <w:rsid w:val="00837B02"/>
    <w:rsid w:val="00841773"/>
    <w:rsid w:val="00850918"/>
    <w:rsid w:val="008509A7"/>
    <w:rsid w:val="00851808"/>
    <w:rsid w:val="00852300"/>
    <w:rsid w:val="00853C8F"/>
    <w:rsid w:val="0085460C"/>
    <w:rsid w:val="00854B31"/>
    <w:rsid w:val="00856776"/>
    <w:rsid w:val="008602C6"/>
    <w:rsid w:val="008620DA"/>
    <w:rsid w:val="0086296A"/>
    <w:rsid w:val="008638FF"/>
    <w:rsid w:val="008643C0"/>
    <w:rsid w:val="00864457"/>
    <w:rsid w:val="00866A4C"/>
    <w:rsid w:val="00867139"/>
    <w:rsid w:val="008706C3"/>
    <w:rsid w:val="00871B59"/>
    <w:rsid w:val="00873494"/>
    <w:rsid w:val="00873E2F"/>
    <w:rsid w:val="00876AF2"/>
    <w:rsid w:val="0088295C"/>
    <w:rsid w:val="00882E53"/>
    <w:rsid w:val="00885D38"/>
    <w:rsid w:val="0089301D"/>
    <w:rsid w:val="0089389E"/>
    <w:rsid w:val="00894A69"/>
    <w:rsid w:val="008953C7"/>
    <w:rsid w:val="0089567F"/>
    <w:rsid w:val="008961B0"/>
    <w:rsid w:val="00896A9E"/>
    <w:rsid w:val="00896E53"/>
    <w:rsid w:val="008A37DA"/>
    <w:rsid w:val="008A5AAB"/>
    <w:rsid w:val="008A618E"/>
    <w:rsid w:val="008B08E6"/>
    <w:rsid w:val="008B095B"/>
    <w:rsid w:val="008B1213"/>
    <w:rsid w:val="008B1960"/>
    <w:rsid w:val="008B2AE7"/>
    <w:rsid w:val="008B4031"/>
    <w:rsid w:val="008B62E6"/>
    <w:rsid w:val="008C024B"/>
    <w:rsid w:val="008C0868"/>
    <w:rsid w:val="008C39F1"/>
    <w:rsid w:val="008C476E"/>
    <w:rsid w:val="008C5869"/>
    <w:rsid w:val="008C6D43"/>
    <w:rsid w:val="008C7278"/>
    <w:rsid w:val="008C7E8B"/>
    <w:rsid w:val="008D00DF"/>
    <w:rsid w:val="008D11C5"/>
    <w:rsid w:val="008D307E"/>
    <w:rsid w:val="008D31A6"/>
    <w:rsid w:val="008D487C"/>
    <w:rsid w:val="008D4EDE"/>
    <w:rsid w:val="008D6B50"/>
    <w:rsid w:val="008D73A5"/>
    <w:rsid w:val="008D75BD"/>
    <w:rsid w:val="008E05B7"/>
    <w:rsid w:val="008E2CF4"/>
    <w:rsid w:val="008E654D"/>
    <w:rsid w:val="008E6BF9"/>
    <w:rsid w:val="008E757D"/>
    <w:rsid w:val="008F12FC"/>
    <w:rsid w:val="008F2479"/>
    <w:rsid w:val="008F3925"/>
    <w:rsid w:val="008F45DE"/>
    <w:rsid w:val="008F47E3"/>
    <w:rsid w:val="008F4A77"/>
    <w:rsid w:val="008F5026"/>
    <w:rsid w:val="008F5203"/>
    <w:rsid w:val="008F5E77"/>
    <w:rsid w:val="00904C40"/>
    <w:rsid w:val="009078A8"/>
    <w:rsid w:val="009101AF"/>
    <w:rsid w:val="00910BCA"/>
    <w:rsid w:val="009110F8"/>
    <w:rsid w:val="009113B1"/>
    <w:rsid w:val="00911CF9"/>
    <w:rsid w:val="009136F9"/>
    <w:rsid w:val="0091494E"/>
    <w:rsid w:val="00921EC9"/>
    <w:rsid w:val="009223AD"/>
    <w:rsid w:val="0092280E"/>
    <w:rsid w:val="00925C45"/>
    <w:rsid w:val="00930C31"/>
    <w:rsid w:val="00931B9C"/>
    <w:rsid w:val="00933E86"/>
    <w:rsid w:val="00934C9A"/>
    <w:rsid w:val="00935FC5"/>
    <w:rsid w:val="00940882"/>
    <w:rsid w:val="00940A26"/>
    <w:rsid w:val="0094121A"/>
    <w:rsid w:val="0094577E"/>
    <w:rsid w:val="0094596F"/>
    <w:rsid w:val="00946517"/>
    <w:rsid w:val="00946851"/>
    <w:rsid w:val="009470E6"/>
    <w:rsid w:val="009532CC"/>
    <w:rsid w:val="0095401C"/>
    <w:rsid w:val="00955E4A"/>
    <w:rsid w:val="009572F5"/>
    <w:rsid w:val="00960517"/>
    <w:rsid w:val="0096055C"/>
    <w:rsid w:val="00961BC1"/>
    <w:rsid w:val="009623D3"/>
    <w:rsid w:val="0096261C"/>
    <w:rsid w:val="00963578"/>
    <w:rsid w:val="00963B81"/>
    <w:rsid w:val="00963D18"/>
    <w:rsid w:val="00964F7E"/>
    <w:rsid w:val="00965E0E"/>
    <w:rsid w:val="0096656B"/>
    <w:rsid w:val="009667CB"/>
    <w:rsid w:val="00966B9E"/>
    <w:rsid w:val="0096700E"/>
    <w:rsid w:val="0096763F"/>
    <w:rsid w:val="00967EE8"/>
    <w:rsid w:val="0097290E"/>
    <w:rsid w:val="009737C6"/>
    <w:rsid w:val="009750A5"/>
    <w:rsid w:val="0097664C"/>
    <w:rsid w:val="00976B06"/>
    <w:rsid w:val="0097759E"/>
    <w:rsid w:val="00977C7A"/>
    <w:rsid w:val="00981216"/>
    <w:rsid w:val="0098261F"/>
    <w:rsid w:val="00983A06"/>
    <w:rsid w:val="00985B07"/>
    <w:rsid w:val="0098602B"/>
    <w:rsid w:val="00986AA1"/>
    <w:rsid w:val="009914F7"/>
    <w:rsid w:val="009A01B1"/>
    <w:rsid w:val="009A1112"/>
    <w:rsid w:val="009A7D71"/>
    <w:rsid w:val="009A7FAF"/>
    <w:rsid w:val="009B1000"/>
    <w:rsid w:val="009B4E25"/>
    <w:rsid w:val="009B6DE6"/>
    <w:rsid w:val="009B7517"/>
    <w:rsid w:val="009C1582"/>
    <w:rsid w:val="009C2946"/>
    <w:rsid w:val="009C55AF"/>
    <w:rsid w:val="009C6C8E"/>
    <w:rsid w:val="009C7BD1"/>
    <w:rsid w:val="009D1542"/>
    <w:rsid w:val="009D1704"/>
    <w:rsid w:val="009D3283"/>
    <w:rsid w:val="009D6434"/>
    <w:rsid w:val="009E0011"/>
    <w:rsid w:val="009E0764"/>
    <w:rsid w:val="009E08C8"/>
    <w:rsid w:val="009E1D47"/>
    <w:rsid w:val="009E53F3"/>
    <w:rsid w:val="009E647B"/>
    <w:rsid w:val="009E770C"/>
    <w:rsid w:val="009E7C94"/>
    <w:rsid w:val="009F092A"/>
    <w:rsid w:val="009F09F3"/>
    <w:rsid w:val="009F174F"/>
    <w:rsid w:val="009F5223"/>
    <w:rsid w:val="009F5445"/>
    <w:rsid w:val="009F625C"/>
    <w:rsid w:val="009F7C00"/>
    <w:rsid w:val="00A01C87"/>
    <w:rsid w:val="00A02E66"/>
    <w:rsid w:val="00A03414"/>
    <w:rsid w:val="00A0572C"/>
    <w:rsid w:val="00A05ECD"/>
    <w:rsid w:val="00A06093"/>
    <w:rsid w:val="00A069E7"/>
    <w:rsid w:val="00A1037B"/>
    <w:rsid w:val="00A1140E"/>
    <w:rsid w:val="00A119C7"/>
    <w:rsid w:val="00A119E1"/>
    <w:rsid w:val="00A11B1C"/>
    <w:rsid w:val="00A11CF0"/>
    <w:rsid w:val="00A121E7"/>
    <w:rsid w:val="00A12CD8"/>
    <w:rsid w:val="00A1448C"/>
    <w:rsid w:val="00A147C1"/>
    <w:rsid w:val="00A158EF"/>
    <w:rsid w:val="00A16B30"/>
    <w:rsid w:val="00A20CBB"/>
    <w:rsid w:val="00A2147C"/>
    <w:rsid w:val="00A21607"/>
    <w:rsid w:val="00A2312D"/>
    <w:rsid w:val="00A2357D"/>
    <w:rsid w:val="00A23A15"/>
    <w:rsid w:val="00A27902"/>
    <w:rsid w:val="00A3050A"/>
    <w:rsid w:val="00A34F27"/>
    <w:rsid w:val="00A36EE5"/>
    <w:rsid w:val="00A373E6"/>
    <w:rsid w:val="00A40400"/>
    <w:rsid w:val="00A41CB8"/>
    <w:rsid w:val="00A42A00"/>
    <w:rsid w:val="00A44A2F"/>
    <w:rsid w:val="00A450BB"/>
    <w:rsid w:val="00A45379"/>
    <w:rsid w:val="00A455CC"/>
    <w:rsid w:val="00A45BB1"/>
    <w:rsid w:val="00A511BA"/>
    <w:rsid w:val="00A51A0D"/>
    <w:rsid w:val="00A51CE6"/>
    <w:rsid w:val="00A52678"/>
    <w:rsid w:val="00A52824"/>
    <w:rsid w:val="00A5461A"/>
    <w:rsid w:val="00A54D17"/>
    <w:rsid w:val="00A54E12"/>
    <w:rsid w:val="00A554FD"/>
    <w:rsid w:val="00A55FDF"/>
    <w:rsid w:val="00A568FA"/>
    <w:rsid w:val="00A57CB3"/>
    <w:rsid w:val="00A57FBE"/>
    <w:rsid w:val="00A600A7"/>
    <w:rsid w:val="00A60B65"/>
    <w:rsid w:val="00A60BCB"/>
    <w:rsid w:val="00A60C7E"/>
    <w:rsid w:val="00A64C90"/>
    <w:rsid w:val="00A64D89"/>
    <w:rsid w:val="00A657B7"/>
    <w:rsid w:val="00A664C1"/>
    <w:rsid w:val="00A710D3"/>
    <w:rsid w:val="00A71C7C"/>
    <w:rsid w:val="00A73D26"/>
    <w:rsid w:val="00A73EF0"/>
    <w:rsid w:val="00A74158"/>
    <w:rsid w:val="00A74F7B"/>
    <w:rsid w:val="00A766BC"/>
    <w:rsid w:val="00A7719B"/>
    <w:rsid w:val="00A771DB"/>
    <w:rsid w:val="00A80106"/>
    <w:rsid w:val="00A8190A"/>
    <w:rsid w:val="00A81C02"/>
    <w:rsid w:val="00A82AC2"/>
    <w:rsid w:val="00A837EF"/>
    <w:rsid w:val="00A83A31"/>
    <w:rsid w:val="00A85170"/>
    <w:rsid w:val="00A90DFB"/>
    <w:rsid w:val="00A92B75"/>
    <w:rsid w:val="00A9301F"/>
    <w:rsid w:val="00A944D3"/>
    <w:rsid w:val="00A97307"/>
    <w:rsid w:val="00AA2702"/>
    <w:rsid w:val="00AA2D1A"/>
    <w:rsid w:val="00AA30F3"/>
    <w:rsid w:val="00AA571D"/>
    <w:rsid w:val="00AA5D1B"/>
    <w:rsid w:val="00AA7163"/>
    <w:rsid w:val="00AB0A86"/>
    <w:rsid w:val="00AB12EF"/>
    <w:rsid w:val="00AB2D71"/>
    <w:rsid w:val="00AB34B9"/>
    <w:rsid w:val="00AB5C10"/>
    <w:rsid w:val="00AB7AC2"/>
    <w:rsid w:val="00AB7F4D"/>
    <w:rsid w:val="00AC1A28"/>
    <w:rsid w:val="00AC1F88"/>
    <w:rsid w:val="00AC3369"/>
    <w:rsid w:val="00AC665F"/>
    <w:rsid w:val="00AC6BBE"/>
    <w:rsid w:val="00AD30B3"/>
    <w:rsid w:val="00AD352C"/>
    <w:rsid w:val="00AD3564"/>
    <w:rsid w:val="00AD3F84"/>
    <w:rsid w:val="00AD5147"/>
    <w:rsid w:val="00AD5F86"/>
    <w:rsid w:val="00AD727A"/>
    <w:rsid w:val="00AE34DE"/>
    <w:rsid w:val="00AE3B56"/>
    <w:rsid w:val="00AE4AF5"/>
    <w:rsid w:val="00AE4B7C"/>
    <w:rsid w:val="00AE539A"/>
    <w:rsid w:val="00AE5E44"/>
    <w:rsid w:val="00AE6183"/>
    <w:rsid w:val="00AE66D6"/>
    <w:rsid w:val="00AE761E"/>
    <w:rsid w:val="00AE7B85"/>
    <w:rsid w:val="00AF093A"/>
    <w:rsid w:val="00AF27D9"/>
    <w:rsid w:val="00AF4210"/>
    <w:rsid w:val="00AF46F0"/>
    <w:rsid w:val="00AF4E45"/>
    <w:rsid w:val="00AF540D"/>
    <w:rsid w:val="00AF58AE"/>
    <w:rsid w:val="00AF6A6F"/>
    <w:rsid w:val="00AF73DA"/>
    <w:rsid w:val="00B001CB"/>
    <w:rsid w:val="00B00A38"/>
    <w:rsid w:val="00B016C0"/>
    <w:rsid w:val="00B05E51"/>
    <w:rsid w:val="00B06496"/>
    <w:rsid w:val="00B0685B"/>
    <w:rsid w:val="00B10CDD"/>
    <w:rsid w:val="00B13C0C"/>
    <w:rsid w:val="00B14553"/>
    <w:rsid w:val="00B1457C"/>
    <w:rsid w:val="00B14783"/>
    <w:rsid w:val="00B159BB"/>
    <w:rsid w:val="00B22310"/>
    <w:rsid w:val="00B23CF4"/>
    <w:rsid w:val="00B249C5"/>
    <w:rsid w:val="00B27C5D"/>
    <w:rsid w:val="00B3072F"/>
    <w:rsid w:val="00B30BE0"/>
    <w:rsid w:val="00B32885"/>
    <w:rsid w:val="00B32918"/>
    <w:rsid w:val="00B36867"/>
    <w:rsid w:val="00B36AE8"/>
    <w:rsid w:val="00B36B0B"/>
    <w:rsid w:val="00B372FD"/>
    <w:rsid w:val="00B3741B"/>
    <w:rsid w:val="00B40263"/>
    <w:rsid w:val="00B4194C"/>
    <w:rsid w:val="00B41EE3"/>
    <w:rsid w:val="00B421A6"/>
    <w:rsid w:val="00B437A3"/>
    <w:rsid w:val="00B50A38"/>
    <w:rsid w:val="00B50ACB"/>
    <w:rsid w:val="00B516B6"/>
    <w:rsid w:val="00B51B78"/>
    <w:rsid w:val="00B52F92"/>
    <w:rsid w:val="00B53519"/>
    <w:rsid w:val="00B53BED"/>
    <w:rsid w:val="00B54624"/>
    <w:rsid w:val="00B54F8E"/>
    <w:rsid w:val="00B55F53"/>
    <w:rsid w:val="00B57D3A"/>
    <w:rsid w:val="00B60234"/>
    <w:rsid w:val="00B61A42"/>
    <w:rsid w:val="00B61B33"/>
    <w:rsid w:val="00B639FD"/>
    <w:rsid w:val="00B65D19"/>
    <w:rsid w:val="00B65F2B"/>
    <w:rsid w:val="00B724E0"/>
    <w:rsid w:val="00B72FAB"/>
    <w:rsid w:val="00B7687B"/>
    <w:rsid w:val="00B80783"/>
    <w:rsid w:val="00B80894"/>
    <w:rsid w:val="00B818FA"/>
    <w:rsid w:val="00B81B04"/>
    <w:rsid w:val="00B831D2"/>
    <w:rsid w:val="00B83A42"/>
    <w:rsid w:val="00B85846"/>
    <w:rsid w:val="00B85854"/>
    <w:rsid w:val="00B85BF1"/>
    <w:rsid w:val="00B862AA"/>
    <w:rsid w:val="00B9277A"/>
    <w:rsid w:val="00B9277C"/>
    <w:rsid w:val="00B92BBD"/>
    <w:rsid w:val="00B92BED"/>
    <w:rsid w:val="00B97084"/>
    <w:rsid w:val="00B970A4"/>
    <w:rsid w:val="00BA0B28"/>
    <w:rsid w:val="00BA0B3E"/>
    <w:rsid w:val="00BA14CC"/>
    <w:rsid w:val="00BA1B05"/>
    <w:rsid w:val="00BA4009"/>
    <w:rsid w:val="00BA55AD"/>
    <w:rsid w:val="00BA5FA3"/>
    <w:rsid w:val="00BA6F3E"/>
    <w:rsid w:val="00BB2229"/>
    <w:rsid w:val="00BB2349"/>
    <w:rsid w:val="00BB2703"/>
    <w:rsid w:val="00BB33AC"/>
    <w:rsid w:val="00BB4E57"/>
    <w:rsid w:val="00BB5628"/>
    <w:rsid w:val="00BB6728"/>
    <w:rsid w:val="00BB719F"/>
    <w:rsid w:val="00BB7F9F"/>
    <w:rsid w:val="00BC0270"/>
    <w:rsid w:val="00BC0C04"/>
    <w:rsid w:val="00BC2A03"/>
    <w:rsid w:val="00BC3114"/>
    <w:rsid w:val="00BC3358"/>
    <w:rsid w:val="00BC380A"/>
    <w:rsid w:val="00BC470E"/>
    <w:rsid w:val="00BC6875"/>
    <w:rsid w:val="00BC6D4C"/>
    <w:rsid w:val="00BC78DA"/>
    <w:rsid w:val="00BD27FE"/>
    <w:rsid w:val="00BD351D"/>
    <w:rsid w:val="00BD3878"/>
    <w:rsid w:val="00BD5B29"/>
    <w:rsid w:val="00BD660A"/>
    <w:rsid w:val="00BD7110"/>
    <w:rsid w:val="00BD74CB"/>
    <w:rsid w:val="00BE144B"/>
    <w:rsid w:val="00BE2578"/>
    <w:rsid w:val="00BE30B1"/>
    <w:rsid w:val="00BE4D01"/>
    <w:rsid w:val="00BE564C"/>
    <w:rsid w:val="00BF048F"/>
    <w:rsid w:val="00BF0A19"/>
    <w:rsid w:val="00BF343E"/>
    <w:rsid w:val="00BF3FE3"/>
    <w:rsid w:val="00BF51F8"/>
    <w:rsid w:val="00BF73C3"/>
    <w:rsid w:val="00C002B9"/>
    <w:rsid w:val="00C02F79"/>
    <w:rsid w:val="00C0355C"/>
    <w:rsid w:val="00C03CE9"/>
    <w:rsid w:val="00C04687"/>
    <w:rsid w:val="00C04A5C"/>
    <w:rsid w:val="00C04DCF"/>
    <w:rsid w:val="00C0706F"/>
    <w:rsid w:val="00C102DA"/>
    <w:rsid w:val="00C108A0"/>
    <w:rsid w:val="00C136A6"/>
    <w:rsid w:val="00C13DD3"/>
    <w:rsid w:val="00C1541C"/>
    <w:rsid w:val="00C15D32"/>
    <w:rsid w:val="00C16DB4"/>
    <w:rsid w:val="00C1769F"/>
    <w:rsid w:val="00C2034C"/>
    <w:rsid w:val="00C25A97"/>
    <w:rsid w:val="00C25AE7"/>
    <w:rsid w:val="00C26076"/>
    <w:rsid w:val="00C260B5"/>
    <w:rsid w:val="00C26375"/>
    <w:rsid w:val="00C26883"/>
    <w:rsid w:val="00C26ABB"/>
    <w:rsid w:val="00C26AE7"/>
    <w:rsid w:val="00C30C89"/>
    <w:rsid w:val="00C34340"/>
    <w:rsid w:val="00C34F69"/>
    <w:rsid w:val="00C365F2"/>
    <w:rsid w:val="00C372E7"/>
    <w:rsid w:val="00C41487"/>
    <w:rsid w:val="00C41977"/>
    <w:rsid w:val="00C41EAF"/>
    <w:rsid w:val="00C42056"/>
    <w:rsid w:val="00C42087"/>
    <w:rsid w:val="00C454C3"/>
    <w:rsid w:val="00C467EB"/>
    <w:rsid w:val="00C50068"/>
    <w:rsid w:val="00C51692"/>
    <w:rsid w:val="00C519BE"/>
    <w:rsid w:val="00C521B0"/>
    <w:rsid w:val="00C52405"/>
    <w:rsid w:val="00C52441"/>
    <w:rsid w:val="00C524B6"/>
    <w:rsid w:val="00C53798"/>
    <w:rsid w:val="00C53C76"/>
    <w:rsid w:val="00C54433"/>
    <w:rsid w:val="00C56213"/>
    <w:rsid w:val="00C56774"/>
    <w:rsid w:val="00C56AA4"/>
    <w:rsid w:val="00C57E8A"/>
    <w:rsid w:val="00C606B1"/>
    <w:rsid w:val="00C60816"/>
    <w:rsid w:val="00C60C9A"/>
    <w:rsid w:val="00C60E95"/>
    <w:rsid w:val="00C6132B"/>
    <w:rsid w:val="00C629AC"/>
    <w:rsid w:val="00C63E6D"/>
    <w:rsid w:val="00C64CD5"/>
    <w:rsid w:val="00C64FED"/>
    <w:rsid w:val="00C655BB"/>
    <w:rsid w:val="00C65D7A"/>
    <w:rsid w:val="00C66170"/>
    <w:rsid w:val="00C67AF9"/>
    <w:rsid w:val="00C67B37"/>
    <w:rsid w:val="00C71121"/>
    <w:rsid w:val="00C71431"/>
    <w:rsid w:val="00C71E36"/>
    <w:rsid w:val="00C72D46"/>
    <w:rsid w:val="00C744BA"/>
    <w:rsid w:val="00C75097"/>
    <w:rsid w:val="00C76517"/>
    <w:rsid w:val="00C76D02"/>
    <w:rsid w:val="00C77487"/>
    <w:rsid w:val="00C80364"/>
    <w:rsid w:val="00C83302"/>
    <w:rsid w:val="00C84CC7"/>
    <w:rsid w:val="00C8541E"/>
    <w:rsid w:val="00C861FD"/>
    <w:rsid w:val="00C86546"/>
    <w:rsid w:val="00C86B0E"/>
    <w:rsid w:val="00C86FC5"/>
    <w:rsid w:val="00C92817"/>
    <w:rsid w:val="00C93A18"/>
    <w:rsid w:val="00C95FF0"/>
    <w:rsid w:val="00C968A3"/>
    <w:rsid w:val="00C96E71"/>
    <w:rsid w:val="00CA185D"/>
    <w:rsid w:val="00CA367A"/>
    <w:rsid w:val="00CA4257"/>
    <w:rsid w:val="00CA4657"/>
    <w:rsid w:val="00CA5444"/>
    <w:rsid w:val="00CA791B"/>
    <w:rsid w:val="00CB0183"/>
    <w:rsid w:val="00CB13BA"/>
    <w:rsid w:val="00CB17CB"/>
    <w:rsid w:val="00CB3B4F"/>
    <w:rsid w:val="00CB4C37"/>
    <w:rsid w:val="00CB5324"/>
    <w:rsid w:val="00CB648C"/>
    <w:rsid w:val="00CB6796"/>
    <w:rsid w:val="00CB6798"/>
    <w:rsid w:val="00CB7EEA"/>
    <w:rsid w:val="00CC015D"/>
    <w:rsid w:val="00CC1264"/>
    <w:rsid w:val="00CC2D24"/>
    <w:rsid w:val="00CC2EBA"/>
    <w:rsid w:val="00CC35AC"/>
    <w:rsid w:val="00CC3E51"/>
    <w:rsid w:val="00CC4865"/>
    <w:rsid w:val="00CC4D81"/>
    <w:rsid w:val="00CC571C"/>
    <w:rsid w:val="00CC7F9A"/>
    <w:rsid w:val="00CD4102"/>
    <w:rsid w:val="00CD492E"/>
    <w:rsid w:val="00CD4D3A"/>
    <w:rsid w:val="00CD6264"/>
    <w:rsid w:val="00CD6E75"/>
    <w:rsid w:val="00CD761A"/>
    <w:rsid w:val="00CD76BD"/>
    <w:rsid w:val="00CE06CF"/>
    <w:rsid w:val="00CE08E5"/>
    <w:rsid w:val="00CE24B4"/>
    <w:rsid w:val="00CE24D3"/>
    <w:rsid w:val="00CE47E4"/>
    <w:rsid w:val="00CE54D6"/>
    <w:rsid w:val="00CE5EFC"/>
    <w:rsid w:val="00CE6493"/>
    <w:rsid w:val="00CE6D06"/>
    <w:rsid w:val="00CE721C"/>
    <w:rsid w:val="00CE77F8"/>
    <w:rsid w:val="00CF0908"/>
    <w:rsid w:val="00CF3416"/>
    <w:rsid w:val="00CF4622"/>
    <w:rsid w:val="00CF545E"/>
    <w:rsid w:val="00CF58F5"/>
    <w:rsid w:val="00CF597D"/>
    <w:rsid w:val="00CF5E3F"/>
    <w:rsid w:val="00D003A1"/>
    <w:rsid w:val="00D0453C"/>
    <w:rsid w:val="00D0580B"/>
    <w:rsid w:val="00D0664D"/>
    <w:rsid w:val="00D067F8"/>
    <w:rsid w:val="00D06D36"/>
    <w:rsid w:val="00D11473"/>
    <w:rsid w:val="00D11CFD"/>
    <w:rsid w:val="00D12657"/>
    <w:rsid w:val="00D1283B"/>
    <w:rsid w:val="00D17863"/>
    <w:rsid w:val="00D22BA2"/>
    <w:rsid w:val="00D23DA6"/>
    <w:rsid w:val="00D24729"/>
    <w:rsid w:val="00D248AD"/>
    <w:rsid w:val="00D26F82"/>
    <w:rsid w:val="00D301A1"/>
    <w:rsid w:val="00D30F21"/>
    <w:rsid w:val="00D3233B"/>
    <w:rsid w:val="00D35138"/>
    <w:rsid w:val="00D358F5"/>
    <w:rsid w:val="00D35FEF"/>
    <w:rsid w:val="00D36EF9"/>
    <w:rsid w:val="00D37A73"/>
    <w:rsid w:val="00D4040D"/>
    <w:rsid w:val="00D40AB1"/>
    <w:rsid w:val="00D42899"/>
    <w:rsid w:val="00D431A6"/>
    <w:rsid w:val="00D45C22"/>
    <w:rsid w:val="00D462E6"/>
    <w:rsid w:val="00D47F9E"/>
    <w:rsid w:val="00D5095D"/>
    <w:rsid w:val="00D50FE8"/>
    <w:rsid w:val="00D52182"/>
    <w:rsid w:val="00D53996"/>
    <w:rsid w:val="00D54121"/>
    <w:rsid w:val="00D57A59"/>
    <w:rsid w:val="00D57B0D"/>
    <w:rsid w:val="00D601C9"/>
    <w:rsid w:val="00D60567"/>
    <w:rsid w:val="00D61D70"/>
    <w:rsid w:val="00D627D1"/>
    <w:rsid w:val="00D63F7B"/>
    <w:rsid w:val="00D64AC6"/>
    <w:rsid w:val="00D67981"/>
    <w:rsid w:val="00D716FB"/>
    <w:rsid w:val="00D72D0F"/>
    <w:rsid w:val="00D735BB"/>
    <w:rsid w:val="00D74B71"/>
    <w:rsid w:val="00D76335"/>
    <w:rsid w:val="00D778C5"/>
    <w:rsid w:val="00D835D2"/>
    <w:rsid w:val="00D840A0"/>
    <w:rsid w:val="00D84B0A"/>
    <w:rsid w:val="00D85E41"/>
    <w:rsid w:val="00D86CC7"/>
    <w:rsid w:val="00D8721A"/>
    <w:rsid w:val="00D872B2"/>
    <w:rsid w:val="00D90775"/>
    <w:rsid w:val="00D90FB8"/>
    <w:rsid w:val="00D922A2"/>
    <w:rsid w:val="00D928FC"/>
    <w:rsid w:val="00D92BEC"/>
    <w:rsid w:val="00D94E6C"/>
    <w:rsid w:val="00D96362"/>
    <w:rsid w:val="00DA0C12"/>
    <w:rsid w:val="00DA10AC"/>
    <w:rsid w:val="00DA1D55"/>
    <w:rsid w:val="00DA3BD4"/>
    <w:rsid w:val="00DA3C6D"/>
    <w:rsid w:val="00DA4A28"/>
    <w:rsid w:val="00DA5B34"/>
    <w:rsid w:val="00DA5DC3"/>
    <w:rsid w:val="00DA5FE5"/>
    <w:rsid w:val="00DA624A"/>
    <w:rsid w:val="00DB1643"/>
    <w:rsid w:val="00DB2871"/>
    <w:rsid w:val="00DB2BA7"/>
    <w:rsid w:val="00DB310E"/>
    <w:rsid w:val="00DB3E27"/>
    <w:rsid w:val="00DB5D49"/>
    <w:rsid w:val="00DB6DCB"/>
    <w:rsid w:val="00DB6E3C"/>
    <w:rsid w:val="00DB717A"/>
    <w:rsid w:val="00DC3321"/>
    <w:rsid w:val="00DC552C"/>
    <w:rsid w:val="00DC790A"/>
    <w:rsid w:val="00DD0A27"/>
    <w:rsid w:val="00DD1913"/>
    <w:rsid w:val="00DD1DAB"/>
    <w:rsid w:val="00DD23DE"/>
    <w:rsid w:val="00DD3E7A"/>
    <w:rsid w:val="00DD602F"/>
    <w:rsid w:val="00DD72E4"/>
    <w:rsid w:val="00DE0074"/>
    <w:rsid w:val="00DE022F"/>
    <w:rsid w:val="00DE034C"/>
    <w:rsid w:val="00DE0709"/>
    <w:rsid w:val="00DE1363"/>
    <w:rsid w:val="00DE2720"/>
    <w:rsid w:val="00DE7804"/>
    <w:rsid w:val="00DE7B86"/>
    <w:rsid w:val="00DF1B3A"/>
    <w:rsid w:val="00DF298F"/>
    <w:rsid w:val="00DF31F5"/>
    <w:rsid w:val="00DF424C"/>
    <w:rsid w:val="00DF4B68"/>
    <w:rsid w:val="00DF4FAA"/>
    <w:rsid w:val="00DF69A9"/>
    <w:rsid w:val="00DF72BD"/>
    <w:rsid w:val="00E00103"/>
    <w:rsid w:val="00E0072E"/>
    <w:rsid w:val="00E00CFB"/>
    <w:rsid w:val="00E013A8"/>
    <w:rsid w:val="00E01BE7"/>
    <w:rsid w:val="00E02E3F"/>
    <w:rsid w:val="00E04288"/>
    <w:rsid w:val="00E059C8"/>
    <w:rsid w:val="00E05CE7"/>
    <w:rsid w:val="00E102B6"/>
    <w:rsid w:val="00E10E4A"/>
    <w:rsid w:val="00E11057"/>
    <w:rsid w:val="00E11E09"/>
    <w:rsid w:val="00E11E44"/>
    <w:rsid w:val="00E1329E"/>
    <w:rsid w:val="00E16BBE"/>
    <w:rsid w:val="00E1747D"/>
    <w:rsid w:val="00E21146"/>
    <w:rsid w:val="00E219E9"/>
    <w:rsid w:val="00E23A11"/>
    <w:rsid w:val="00E245E6"/>
    <w:rsid w:val="00E259AF"/>
    <w:rsid w:val="00E2602C"/>
    <w:rsid w:val="00E300F7"/>
    <w:rsid w:val="00E30760"/>
    <w:rsid w:val="00E31C25"/>
    <w:rsid w:val="00E32748"/>
    <w:rsid w:val="00E32C35"/>
    <w:rsid w:val="00E337C5"/>
    <w:rsid w:val="00E350BE"/>
    <w:rsid w:val="00E36739"/>
    <w:rsid w:val="00E36784"/>
    <w:rsid w:val="00E4029C"/>
    <w:rsid w:val="00E41567"/>
    <w:rsid w:val="00E45AAF"/>
    <w:rsid w:val="00E47EB8"/>
    <w:rsid w:val="00E50639"/>
    <w:rsid w:val="00E50A29"/>
    <w:rsid w:val="00E51557"/>
    <w:rsid w:val="00E52127"/>
    <w:rsid w:val="00E524BE"/>
    <w:rsid w:val="00E535AE"/>
    <w:rsid w:val="00E54E72"/>
    <w:rsid w:val="00E54FB5"/>
    <w:rsid w:val="00E551E7"/>
    <w:rsid w:val="00E559F7"/>
    <w:rsid w:val="00E56AF3"/>
    <w:rsid w:val="00E56F6F"/>
    <w:rsid w:val="00E5748F"/>
    <w:rsid w:val="00E601E7"/>
    <w:rsid w:val="00E6133B"/>
    <w:rsid w:val="00E64765"/>
    <w:rsid w:val="00E652BD"/>
    <w:rsid w:val="00E701BF"/>
    <w:rsid w:val="00E7057D"/>
    <w:rsid w:val="00E71206"/>
    <w:rsid w:val="00E71584"/>
    <w:rsid w:val="00E7195E"/>
    <w:rsid w:val="00E7217E"/>
    <w:rsid w:val="00E72733"/>
    <w:rsid w:val="00E73C99"/>
    <w:rsid w:val="00E742EB"/>
    <w:rsid w:val="00E74A8A"/>
    <w:rsid w:val="00E75667"/>
    <w:rsid w:val="00E764F0"/>
    <w:rsid w:val="00E825BE"/>
    <w:rsid w:val="00E83C0D"/>
    <w:rsid w:val="00E86801"/>
    <w:rsid w:val="00E868D6"/>
    <w:rsid w:val="00E86D53"/>
    <w:rsid w:val="00E87412"/>
    <w:rsid w:val="00E8767D"/>
    <w:rsid w:val="00E92BC4"/>
    <w:rsid w:val="00E9496A"/>
    <w:rsid w:val="00E964E3"/>
    <w:rsid w:val="00EA0096"/>
    <w:rsid w:val="00EA0174"/>
    <w:rsid w:val="00EA074E"/>
    <w:rsid w:val="00EA36C1"/>
    <w:rsid w:val="00EA5E65"/>
    <w:rsid w:val="00EA6059"/>
    <w:rsid w:val="00EA7C5E"/>
    <w:rsid w:val="00EB0DAE"/>
    <w:rsid w:val="00EB147B"/>
    <w:rsid w:val="00EB20C2"/>
    <w:rsid w:val="00EB4101"/>
    <w:rsid w:val="00EB5128"/>
    <w:rsid w:val="00EB5268"/>
    <w:rsid w:val="00EB7387"/>
    <w:rsid w:val="00EC0E81"/>
    <w:rsid w:val="00EC15B9"/>
    <w:rsid w:val="00EC1C83"/>
    <w:rsid w:val="00EC3C8F"/>
    <w:rsid w:val="00EC6A9F"/>
    <w:rsid w:val="00EC73CD"/>
    <w:rsid w:val="00EC7AAB"/>
    <w:rsid w:val="00ED092E"/>
    <w:rsid w:val="00ED10DE"/>
    <w:rsid w:val="00ED1732"/>
    <w:rsid w:val="00ED1ABD"/>
    <w:rsid w:val="00ED4AE4"/>
    <w:rsid w:val="00ED5297"/>
    <w:rsid w:val="00ED7CBC"/>
    <w:rsid w:val="00EE0796"/>
    <w:rsid w:val="00EE0FF9"/>
    <w:rsid w:val="00EE21DA"/>
    <w:rsid w:val="00EE26F4"/>
    <w:rsid w:val="00EE2F11"/>
    <w:rsid w:val="00EE3827"/>
    <w:rsid w:val="00EE5117"/>
    <w:rsid w:val="00EE5479"/>
    <w:rsid w:val="00EE6AF8"/>
    <w:rsid w:val="00EE78CD"/>
    <w:rsid w:val="00EF0601"/>
    <w:rsid w:val="00EF196E"/>
    <w:rsid w:val="00EF4863"/>
    <w:rsid w:val="00EF48D7"/>
    <w:rsid w:val="00EF4A18"/>
    <w:rsid w:val="00EF4FBF"/>
    <w:rsid w:val="00EF5C2F"/>
    <w:rsid w:val="00EF6C15"/>
    <w:rsid w:val="00EF727C"/>
    <w:rsid w:val="00EF7332"/>
    <w:rsid w:val="00F02F84"/>
    <w:rsid w:val="00F04258"/>
    <w:rsid w:val="00F04571"/>
    <w:rsid w:val="00F045AE"/>
    <w:rsid w:val="00F07D84"/>
    <w:rsid w:val="00F100F0"/>
    <w:rsid w:val="00F122FA"/>
    <w:rsid w:val="00F12CEB"/>
    <w:rsid w:val="00F13880"/>
    <w:rsid w:val="00F14D10"/>
    <w:rsid w:val="00F15424"/>
    <w:rsid w:val="00F173AC"/>
    <w:rsid w:val="00F20F56"/>
    <w:rsid w:val="00F21A92"/>
    <w:rsid w:val="00F22ED1"/>
    <w:rsid w:val="00F24D38"/>
    <w:rsid w:val="00F26B0A"/>
    <w:rsid w:val="00F30435"/>
    <w:rsid w:val="00F30A79"/>
    <w:rsid w:val="00F31CB1"/>
    <w:rsid w:val="00F3424C"/>
    <w:rsid w:val="00F34E51"/>
    <w:rsid w:val="00F3746F"/>
    <w:rsid w:val="00F37A5F"/>
    <w:rsid w:val="00F40747"/>
    <w:rsid w:val="00F4253D"/>
    <w:rsid w:val="00F42C7F"/>
    <w:rsid w:val="00F432CE"/>
    <w:rsid w:val="00F43FBB"/>
    <w:rsid w:val="00F4565F"/>
    <w:rsid w:val="00F50889"/>
    <w:rsid w:val="00F5269B"/>
    <w:rsid w:val="00F5300C"/>
    <w:rsid w:val="00F538BF"/>
    <w:rsid w:val="00F53D91"/>
    <w:rsid w:val="00F53E63"/>
    <w:rsid w:val="00F547BA"/>
    <w:rsid w:val="00F5587E"/>
    <w:rsid w:val="00F5664F"/>
    <w:rsid w:val="00F5677A"/>
    <w:rsid w:val="00F60196"/>
    <w:rsid w:val="00F62D80"/>
    <w:rsid w:val="00F63076"/>
    <w:rsid w:val="00F63EFF"/>
    <w:rsid w:val="00F65CE0"/>
    <w:rsid w:val="00F671E1"/>
    <w:rsid w:val="00F67D6D"/>
    <w:rsid w:val="00F70758"/>
    <w:rsid w:val="00F71AFF"/>
    <w:rsid w:val="00F7292D"/>
    <w:rsid w:val="00F72F12"/>
    <w:rsid w:val="00F73F15"/>
    <w:rsid w:val="00F7608A"/>
    <w:rsid w:val="00F76B19"/>
    <w:rsid w:val="00F774FE"/>
    <w:rsid w:val="00F80293"/>
    <w:rsid w:val="00F80ABA"/>
    <w:rsid w:val="00F8215A"/>
    <w:rsid w:val="00F82DB4"/>
    <w:rsid w:val="00F85483"/>
    <w:rsid w:val="00F86FA8"/>
    <w:rsid w:val="00F873F8"/>
    <w:rsid w:val="00F87695"/>
    <w:rsid w:val="00F9155B"/>
    <w:rsid w:val="00F94325"/>
    <w:rsid w:val="00F94997"/>
    <w:rsid w:val="00F94CCC"/>
    <w:rsid w:val="00F95570"/>
    <w:rsid w:val="00F9585A"/>
    <w:rsid w:val="00F96074"/>
    <w:rsid w:val="00F96297"/>
    <w:rsid w:val="00F966E3"/>
    <w:rsid w:val="00FA05C1"/>
    <w:rsid w:val="00FA12A8"/>
    <w:rsid w:val="00FA3B9F"/>
    <w:rsid w:val="00FA47DD"/>
    <w:rsid w:val="00FA497D"/>
    <w:rsid w:val="00FA4F18"/>
    <w:rsid w:val="00FA52C3"/>
    <w:rsid w:val="00FA6334"/>
    <w:rsid w:val="00FA6FBF"/>
    <w:rsid w:val="00FA7101"/>
    <w:rsid w:val="00FB037E"/>
    <w:rsid w:val="00FB13E8"/>
    <w:rsid w:val="00FB1B06"/>
    <w:rsid w:val="00FB1E24"/>
    <w:rsid w:val="00FB4223"/>
    <w:rsid w:val="00FB46AD"/>
    <w:rsid w:val="00FB46E5"/>
    <w:rsid w:val="00FB50FE"/>
    <w:rsid w:val="00FB5A04"/>
    <w:rsid w:val="00FB6DF7"/>
    <w:rsid w:val="00FC01C0"/>
    <w:rsid w:val="00FC05A3"/>
    <w:rsid w:val="00FC3F70"/>
    <w:rsid w:val="00FC5680"/>
    <w:rsid w:val="00FC5C16"/>
    <w:rsid w:val="00FC7308"/>
    <w:rsid w:val="00FC7DEE"/>
    <w:rsid w:val="00FD1515"/>
    <w:rsid w:val="00FD3575"/>
    <w:rsid w:val="00FD67CC"/>
    <w:rsid w:val="00FE0577"/>
    <w:rsid w:val="00FE116E"/>
    <w:rsid w:val="00FE11E0"/>
    <w:rsid w:val="00FE2236"/>
    <w:rsid w:val="00FE3999"/>
    <w:rsid w:val="00FE6534"/>
    <w:rsid w:val="00FE776C"/>
    <w:rsid w:val="00FF1920"/>
    <w:rsid w:val="00FF2439"/>
    <w:rsid w:val="00FF3E67"/>
    <w:rsid w:val="00FF5E0F"/>
    <w:rsid w:val="00FF69A1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12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121A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121A"/>
    <w:rPr>
      <w:rFonts w:ascii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94121A"/>
    <w:rPr>
      <w:rFonts w:ascii="Calibri" w:hAnsi="Calibri" w:cs="Times New Roman"/>
    </w:rPr>
  </w:style>
  <w:style w:type="paragraph" w:styleId="a6">
    <w:name w:val="footer"/>
    <w:basedOn w:val="a"/>
    <w:link w:val="a5"/>
    <w:uiPriority w:val="99"/>
    <w:semiHidden/>
    <w:rsid w:val="009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link w:val="a6"/>
    <w:uiPriority w:val="99"/>
    <w:semiHidden/>
    <w:locked/>
    <w:rsid w:val="002D0BD4"/>
    <w:rPr>
      <w:rFonts w:cs="Times New Roman"/>
      <w:lang w:eastAsia="en-US"/>
    </w:rPr>
  </w:style>
  <w:style w:type="paragraph" w:styleId="a7">
    <w:name w:val="No Spacing"/>
    <w:link w:val="a8"/>
    <w:uiPriority w:val="99"/>
    <w:qFormat/>
    <w:rsid w:val="0094121A"/>
    <w:rPr>
      <w:rFonts w:eastAsia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94121A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94121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94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a"/>
    <w:uiPriority w:val="99"/>
    <w:semiHidden/>
    <w:locked/>
    <w:rsid w:val="002D0BD4"/>
    <w:rPr>
      <w:rFonts w:ascii="Times New Roman" w:hAnsi="Times New Roman" w:cs="Times New Roman"/>
      <w:sz w:val="2"/>
      <w:lang w:eastAsia="en-US"/>
    </w:rPr>
  </w:style>
  <w:style w:type="paragraph" w:styleId="ab">
    <w:name w:val="List Paragraph"/>
    <w:basedOn w:val="a"/>
    <w:uiPriority w:val="34"/>
    <w:qFormat/>
    <w:rsid w:val="0094121A"/>
    <w:pPr>
      <w:ind w:left="720"/>
      <w:contextualSpacing/>
    </w:pPr>
  </w:style>
  <w:style w:type="character" w:styleId="ac">
    <w:name w:val="Hyperlink"/>
    <w:basedOn w:val="a0"/>
    <w:uiPriority w:val="99"/>
    <w:rsid w:val="0094121A"/>
    <w:rPr>
      <w:rFonts w:cs="Times New Roman"/>
      <w:color w:val="0000FF"/>
      <w:u w:val="single"/>
    </w:rPr>
  </w:style>
  <w:style w:type="character" w:customStyle="1" w:styleId="ad">
    <w:name w:val="Цветовое выделение"/>
    <w:uiPriority w:val="99"/>
    <w:rsid w:val="0094121A"/>
    <w:rPr>
      <w:b/>
      <w:color w:val="000080"/>
    </w:rPr>
  </w:style>
  <w:style w:type="character" w:customStyle="1" w:styleId="ae">
    <w:name w:val="Гипертекстовая ссылка"/>
    <w:basedOn w:val="ad"/>
    <w:uiPriority w:val="99"/>
    <w:rsid w:val="0094121A"/>
    <w:rPr>
      <w:rFonts w:cs="Times New Roman"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94121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3">
    <w:name w:val="Title"/>
    <w:basedOn w:val="a"/>
    <w:link w:val="af4"/>
    <w:qFormat/>
    <w:rsid w:val="007713B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locked/>
    <w:rsid w:val="007713BA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713B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7713BA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771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20066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200661"/>
    <w:rPr>
      <w:rFonts w:ascii="Calibri" w:hAnsi="Calibri" w:cs="Times New Roman"/>
    </w:rPr>
  </w:style>
  <w:style w:type="paragraph" w:styleId="3">
    <w:name w:val="Body Text 3"/>
    <w:basedOn w:val="a"/>
    <w:link w:val="30"/>
    <w:uiPriority w:val="99"/>
    <w:rsid w:val="002006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00661"/>
    <w:rPr>
      <w:rFonts w:ascii="Calibri" w:hAnsi="Calibri" w:cs="Times New Roman"/>
      <w:sz w:val="16"/>
      <w:szCs w:val="16"/>
    </w:rPr>
  </w:style>
  <w:style w:type="table" w:styleId="af8">
    <w:name w:val="Table Grid"/>
    <w:basedOn w:val="a1"/>
    <w:uiPriority w:val="99"/>
    <w:rsid w:val="0020066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200661"/>
    <w:rPr>
      <w:rFonts w:cs="Times New Roman"/>
    </w:rPr>
  </w:style>
  <w:style w:type="paragraph" w:customStyle="1" w:styleId="ConsPlusTitle">
    <w:name w:val="ConsPlusTitle"/>
    <w:uiPriority w:val="99"/>
    <w:rsid w:val="00F530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a">
    <w:name w:val="Информация об изменениях документа"/>
    <w:basedOn w:val="af2"/>
    <w:next w:val="a"/>
    <w:uiPriority w:val="99"/>
    <w:rsid w:val="00B36867"/>
    <w:pPr>
      <w:spacing w:before="0"/>
    </w:pPr>
    <w:rPr>
      <w:color w:val="353842"/>
      <w:shd w:val="clear" w:color="auto" w:fill="F0F0F0"/>
    </w:rPr>
  </w:style>
  <w:style w:type="paragraph" w:customStyle="1" w:styleId="ConsPlusCell">
    <w:name w:val="ConsPlusCell"/>
    <w:uiPriority w:val="99"/>
    <w:rsid w:val="00C7748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1"/>
    <w:rsid w:val="00ED09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1024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5B10A0E8ED012BF34B62D5A086A273C7E642815452BE85FCCA5F45EBCF8E6E4A68698CEA8634C1WAu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7306E-DB2F-4915-B152-D85EE2A1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23</Pages>
  <Words>11960</Words>
  <Characters>68172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Журавлева</dc:creator>
  <cp:lastModifiedBy>Пузикова</cp:lastModifiedBy>
  <cp:revision>64</cp:revision>
  <cp:lastPrinted>2016-03-29T10:47:00Z</cp:lastPrinted>
  <dcterms:created xsi:type="dcterms:W3CDTF">2016-03-29T10:50:00Z</dcterms:created>
  <dcterms:modified xsi:type="dcterms:W3CDTF">2016-05-06T10:15:00Z</dcterms:modified>
</cp:coreProperties>
</file>