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C1" w:rsidRDefault="007960C1" w:rsidP="007960C1">
      <w:pPr>
        <w:jc w:val="center"/>
      </w:pPr>
      <w:r>
        <w:t xml:space="preserve">                                         </w:t>
      </w:r>
      <w:r>
        <w:t>УТВЕРЖДАЮ</w:t>
      </w:r>
    </w:p>
    <w:p w:rsidR="007960C1" w:rsidRDefault="007960C1" w:rsidP="007960C1">
      <w:pPr>
        <w:jc w:val="right"/>
      </w:pPr>
    </w:p>
    <w:p w:rsidR="007960C1" w:rsidRDefault="007960C1" w:rsidP="007960C1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7960C1" w:rsidRDefault="007960C1" w:rsidP="007960C1">
      <w:pPr>
        <w:jc w:val="right"/>
      </w:pPr>
      <w:r>
        <w:t xml:space="preserve">        Старополтавского муниципального района </w:t>
      </w:r>
    </w:p>
    <w:p w:rsidR="007960C1" w:rsidRDefault="007960C1" w:rsidP="007960C1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7960C1" w:rsidRDefault="007960C1" w:rsidP="007960C1">
      <w:pPr>
        <w:jc w:val="center"/>
      </w:pPr>
      <w:r>
        <w:t xml:space="preserve">                                                         ________________</w:t>
      </w:r>
    </w:p>
    <w:p w:rsidR="007960C1" w:rsidRDefault="007960C1" w:rsidP="007960C1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7960C1" w:rsidRDefault="007960C1">
      <w:pPr>
        <w:jc w:val="center"/>
        <w:rPr>
          <w:b/>
        </w:rPr>
      </w:pPr>
    </w:p>
    <w:p w:rsidR="007960C1" w:rsidRDefault="007960C1">
      <w:pPr>
        <w:jc w:val="center"/>
        <w:rPr>
          <w:b/>
        </w:rPr>
      </w:pPr>
    </w:p>
    <w:p w:rsidR="007960C1" w:rsidRDefault="007960C1">
      <w:pPr>
        <w:jc w:val="center"/>
        <w:rPr>
          <w:b/>
        </w:rPr>
      </w:pPr>
      <w:r>
        <w:rPr>
          <w:b/>
        </w:rPr>
        <w:t>Отчет</w:t>
      </w:r>
    </w:p>
    <w:p w:rsidR="00FE1563" w:rsidRDefault="0017154C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Колышкинского сельского поселения за 2018 год.</w:t>
      </w:r>
    </w:p>
    <w:p w:rsidR="00FE1563" w:rsidRDefault="00FE1563"/>
    <w:p w:rsidR="00FE1563" w:rsidRDefault="0017154C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Колышкинского сельского поселения за 2018год проведено в соответствии с планом работы контрольно-счетной палаты Старополтавского муниципального района на 2019 год, утвержденным распоряжением председателя КСП №20-ОД от 20.12.2018и статьей 264.4 Бюджетного кодекса РФ.</w:t>
      </w:r>
    </w:p>
    <w:p w:rsidR="00FE1563" w:rsidRDefault="0017154C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FE1563" w:rsidRDefault="0017154C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FE1563" w:rsidRDefault="0017154C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FE1563" w:rsidRDefault="0017154C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FE1563" w:rsidRDefault="0017154C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2018 год, показатели, характеризующие исполнение бюджета.</w:t>
      </w:r>
    </w:p>
    <w:p w:rsidR="00FE1563" w:rsidRDefault="0017154C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:rsidR="00FE1563" w:rsidRDefault="0017154C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:rsidR="00FE1563" w:rsidRDefault="0017154C">
      <w:pPr>
        <w:jc w:val="both"/>
      </w:pPr>
      <w:r>
        <w:t>глава Ко</w:t>
      </w:r>
      <w:r w:rsidR="007960C1">
        <w:t>лышкинского сельского поселения</w:t>
      </w:r>
      <w:r>
        <w:t>;</w:t>
      </w:r>
    </w:p>
    <w:p w:rsidR="00FE1563" w:rsidRDefault="0017154C">
      <w:pPr>
        <w:jc w:val="both"/>
      </w:pPr>
      <w:r>
        <w:t>ведущий специалист администрации сельского поселения.</w:t>
      </w:r>
    </w:p>
    <w:p w:rsidR="00FE1563" w:rsidRDefault="0017154C">
      <w:pPr>
        <w:ind w:firstLine="567"/>
        <w:jc w:val="both"/>
      </w:pPr>
      <w:r>
        <w:t>Проверка проведена на основании предоставленных администрацией Колышкинского сельского поселения документов.</w:t>
      </w:r>
    </w:p>
    <w:p w:rsidR="00FE1563" w:rsidRDefault="0017154C">
      <w:pPr>
        <w:jc w:val="center"/>
      </w:pPr>
      <w:r>
        <w:rPr>
          <w:b/>
          <w:i/>
        </w:rPr>
        <w:t>Общие сведения</w:t>
      </w:r>
    </w:p>
    <w:p w:rsidR="00FE1563" w:rsidRDefault="0017154C">
      <w:pPr>
        <w:ind w:firstLine="540"/>
        <w:jc w:val="both"/>
      </w:pPr>
      <w:r>
        <w:t xml:space="preserve">Администрация Колышкинского сельского поселения является исполнительно- распорядительным органом Колышкинского сельского поселения. Администрация осуществляет свою деятельность в соответствии с действующим законодательством и </w:t>
      </w:r>
      <w:r w:rsidR="0017304D">
        <w:t>Уставом</w:t>
      </w:r>
      <w:r>
        <w:t xml:space="preserve"> Колышкинского сельского поселения, утвержденным Главой поселения.</w:t>
      </w:r>
    </w:p>
    <w:p w:rsidR="00FE1563" w:rsidRDefault="0017154C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Колышкинского сельского поселения утверждается сельской Думой по представлению Главы сельского поселения.</w:t>
      </w:r>
    </w:p>
    <w:p w:rsidR="00FE1563" w:rsidRDefault="0017154C">
      <w:pPr>
        <w:ind w:firstLine="540"/>
        <w:jc w:val="both"/>
      </w:pPr>
      <w:r>
        <w:t>Администрация является юридическим лицом.</w:t>
      </w:r>
    </w:p>
    <w:p w:rsidR="00FE1563" w:rsidRDefault="0017154C">
      <w:pPr>
        <w:ind w:firstLine="540"/>
        <w:jc w:val="both"/>
      </w:pPr>
      <w:r>
        <w:t xml:space="preserve">В 2018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FE1563" w:rsidRDefault="0017154C">
      <w:pPr>
        <w:ind w:firstLine="540"/>
        <w:jc w:val="both"/>
      </w:pPr>
      <w:r>
        <w:t xml:space="preserve">Решением Колышкинской сельской Думы от 20.12.2017 г. №23 «О бюджете Колышкинского сельского поселения на 2018 год и на плановый период 2019 и 2020 годов» администрация утверждена главным администратором доходов и главным распорядителем средств бюджета Колышкинского сельского поселения по коду ведомства 947. Проект бюджета сельского поселения утвержден в соответствии со статьей 187Бюджетного кодекса Российской </w:t>
      </w:r>
      <w:r>
        <w:lastRenderedPageBreak/>
        <w:t>Федерации (далее-БК РФ), до начала финансового года. В процессе исполнения в 2018году в Решение о бюджете от 20.12.2017г. № 23 изменения вносились восемь раз.</w:t>
      </w:r>
    </w:p>
    <w:p w:rsidR="00FE1563" w:rsidRDefault="0017154C">
      <w:pPr>
        <w:ind w:firstLine="567"/>
        <w:jc w:val="both"/>
      </w:pPr>
      <w:r>
        <w:t>Проект решения об исполнении бюджета представлен в объеме, не отвечающем требованиям положения о бюджетном процессе в Колышкинском сельском поселении, утвержденным Решением сельской Думы от 07.07.2008г. № 11 (с учетом изменений), а именно нет пояснительной записки с обоснованием предлагаемых изменений, оценки ожидаемого бюджета, внесения изменений в прогноз социально-экономического развития,</w:t>
      </w:r>
      <w:r>
        <w:rPr>
          <w:rFonts w:eastAsia="Calibri"/>
          <w:lang w:eastAsia="en-US"/>
        </w:rPr>
        <w:t xml:space="preserve"> не в полном объеме указаны коды бюджетной классификации, не указан код главы по доходам</w:t>
      </w:r>
      <w:r>
        <w:t>.</w:t>
      </w:r>
    </w:p>
    <w:p w:rsidR="00FE1563" w:rsidRDefault="0017154C">
      <w:pPr>
        <w:ind w:firstLine="540"/>
        <w:jc w:val="both"/>
      </w:pPr>
      <w:r>
        <w:t xml:space="preserve">Решением Колышкинской сельской Думы от 15 августа 2012 года №16 «О внесении дополнений в решение Колышкинской сельской Думы от 07.07.2008г. № 11 «Об утверждении Положения о бюджетном процессе в Колышкинском сельском поселении» установлен порядок рассмотрения и утверждения проекта о внесении изменений в решение о бюджете Колышкинского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 xml:space="preserve"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 </w:t>
      </w:r>
      <w:r>
        <w:t xml:space="preserve">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</w:t>
      </w:r>
      <w:r>
        <w:rPr>
          <w:i/>
        </w:rPr>
        <w:t>В нарушение ст. 173 БК РФ уточнение параметров доходной части бюджета произведено без внесения изменений в прогноз социально-экономического развития поселения.</w:t>
      </w:r>
    </w:p>
    <w:p w:rsidR="00FE1563" w:rsidRDefault="0017154C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Колышкин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rPr>
          <w:rFonts w:eastAsiaTheme="minorEastAsia"/>
          <w:shd w:val="clear" w:color="auto" w:fill="FEFFFF"/>
          <w:lang w:bidi="he-IL"/>
        </w:rPr>
        <w:t>Колышкин</w:t>
      </w:r>
      <w:r>
        <w:rPr>
          <w:shd w:val="clear" w:color="auto" w:fill="FEFFFF"/>
          <w:lang w:bidi="he-IL"/>
        </w:rPr>
        <w:t xml:space="preserve">ского сельского поселения от13.04.2010 года №6/1(в ред.от01.02.2018г. №10)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>сумме 6661,</w:t>
      </w:r>
      <w:r>
        <w:rPr>
          <w:w w:val="107"/>
          <w:highlight w:val="white"/>
          <w:lang w:bidi="he-IL"/>
        </w:rPr>
        <w:t>5</w:t>
      </w:r>
      <w:r>
        <w:rPr>
          <w:w w:val="107"/>
          <w:shd w:val="clear" w:color="auto" w:fill="FEFFFF"/>
          <w:lang w:bidi="he-IL"/>
        </w:rPr>
        <w:t xml:space="preserve">тыс, </w:t>
      </w:r>
      <w:r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Колышкин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Колышкин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</w:t>
      </w:r>
    </w:p>
    <w:p w:rsidR="00FE1563" w:rsidRDefault="0017154C">
      <w:pPr>
        <w:ind w:firstLine="540"/>
        <w:jc w:val="both"/>
      </w:pPr>
      <w:r>
        <w:t>В соответствии со статьей 215.1 БК РФ кассовое обслуживание Колышкинского сельского поселения в 2018году осуществлялось органом Федерального казначейства.</w:t>
      </w:r>
    </w:p>
    <w:p w:rsidR="00FE1563" w:rsidRDefault="0017154C">
      <w:pPr>
        <w:ind w:firstLine="540"/>
        <w:jc w:val="center"/>
        <w:rPr>
          <w:b/>
          <w:i/>
        </w:rPr>
      </w:pPr>
      <w:r>
        <w:rPr>
          <w:b/>
          <w:i/>
        </w:rPr>
        <w:t>1.Общая характеристика исполнения бюджета Колышкинского сельского поселения за 2018год.</w:t>
      </w:r>
    </w:p>
    <w:p w:rsidR="00FE1563" w:rsidRDefault="0017154C">
      <w:pPr>
        <w:ind w:firstLine="540"/>
      </w:pPr>
      <w:r>
        <w:t xml:space="preserve">По состоянию на 01.01.2018 года в Колышкинском сельском поселении зарегистрировано 471 человек. </w:t>
      </w:r>
    </w:p>
    <w:p w:rsidR="00FE1563" w:rsidRDefault="0017154C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Первоначальный бюджет </w:t>
      </w:r>
      <w:r>
        <w:t xml:space="preserve">поселения </w:t>
      </w:r>
      <w:r>
        <w:rPr>
          <w:bCs/>
        </w:rPr>
        <w:t xml:space="preserve">на 2018 год </w:t>
      </w:r>
      <w:r>
        <w:t xml:space="preserve">утвержден решением Колышкинской сельской Думы от </w:t>
      </w:r>
      <w:r>
        <w:rPr>
          <w:bCs/>
        </w:rPr>
        <w:t>20.12.2017г. № 23</w:t>
      </w:r>
      <w:r>
        <w:rPr>
          <w:w w:val="109"/>
          <w:shd w:val="clear" w:color="auto" w:fill="FEFFFE"/>
          <w:lang w:bidi="he-IL"/>
        </w:rPr>
        <w:t xml:space="preserve">«О бюджете Колышкинского сельского поселения на 2018год и на плановый период 2019 и 2020годов» </w:t>
      </w:r>
      <w:r>
        <w:t xml:space="preserve">по доходам и расходам в сумме </w:t>
      </w:r>
      <w:r>
        <w:rPr>
          <w:highlight w:val="white"/>
        </w:rPr>
        <w:t>2964,5т</w:t>
      </w:r>
      <w:r>
        <w:t xml:space="preserve">ыс.рублей,без дефицита. В расчете на одного жителя 6294,0 рублей в год на одного жителя. </w:t>
      </w:r>
    </w:p>
    <w:p w:rsidR="00FE1563" w:rsidRDefault="0017154C">
      <w:pPr>
        <w:ind w:firstLine="540"/>
        <w:jc w:val="both"/>
      </w:pPr>
      <w:r>
        <w:t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6437,6тыс.рублей, расходной части в сумме 666</w:t>
      </w:r>
      <w:r>
        <w:rPr>
          <w:highlight w:val="white"/>
        </w:rPr>
        <w:t>1,5т</w:t>
      </w:r>
      <w:r>
        <w:t xml:space="preserve">ыс.рублей. </w:t>
      </w:r>
      <w:r>
        <w:rPr>
          <w:shd w:val="clear" w:color="auto" w:fill="FEFFFE"/>
          <w:lang w:bidi="he-IL"/>
        </w:rPr>
        <w:t>Решением о бюджете от</w:t>
      </w:r>
      <w:r w:rsidR="00211D9A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27.12.2018 №37 дефицит местного бюджета был принят за счет снижения остатков средств на счетах по учету средств местного бюджета в сумме </w:t>
      </w:r>
      <w:r>
        <w:t xml:space="preserve">223,9тыс.рублей. При этом доходная часть бюджета поселения увеличилась на 3473,1тыс.рублей (на </w:t>
      </w:r>
      <w:r>
        <w:rPr>
          <w:highlight w:val="white"/>
        </w:rPr>
        <w:t>117,2%</w:t>
      </w:r>
      <w:r>
        <w:t xml:space="preserve">), расходная на 3697,0тыс.рублей (на </w:t>
      </w:r>
      <w:r>
        <w:rPr>
          <w:highlight w:val="white"/>
        </w:rPr>
        <w:t>124,7%</w:t>
      </w:r>
      <w:r>
        <w:t>),в том числе налоговые и неналоговые доходы уменьшены на 216,4 тыс. руб. (на 19,5 %), безвозмездные поступления увеличены на 3689,5 тыс. руб. (на 199,0 %).</w:t>
      </w:r>
    </w:p>
    <w:p w:rsidR="00FE1563" w:rsidRDefault="0017154C">
      <w:pPr>
        <w:ind w:firstLine="540"/>
        <w:jc w:val="both"/>
        <w:rPr>
          <w:highlight w:val="green"/>
          <w:lang w:bidi="he-IL"/>
        </w:rPr>
      </w:pPr>
      <w:r>
        <w:rPr>
          <w:w w:val="109"/>
          <w:shd w:val="clear" w:color="auto" w:fill="FEFFFE"/>
          <w:lang w:bidi="he-IL"/>
        </w:rPr>
        <w:lastRenderedPageBreak/>
        <w:t xml:space="preserve">Фактическое исполнение бюджета </w:t>
      </w:r>
      <w:r>
        <w:rPr>
          <w:shd w:val="clear" w:color="auto" w:fill="FEFFFE"/>
          <w:lang w:bidi="he-IL"/>
        </w:rPr>
        <w:t xml:space="preserve">Колышкинского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2018 году по доходам составило 6445,4 тыс. рублей, по расходам 6542,8тыс. рублей, с дефицитом в сумме 97,4тыс.рублей.</w:t>
      </w:r>
    </w:p>
    <w:p w:rsidR="00FE1563" w:rsidRDefault="0017154C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Колышкинского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FE1563" w:rsidRDefault="0017154C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таблица №1 тыс.рублей</w:t>
      </w:r>
    </w:p>
    <w:tbl>
      <w:tblPr>
        <w:tblStyle w:val="af"/>
        <w:tblW w:w="9856" w:type="dxa"/>
        <w:tblInd w:w="-1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FE1563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FE1563" w:rsidRDefault="0017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(Решение от 20.12.17№ 23)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Уточненный бюджет (Решение от27.12.18г №37)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FE1563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2964,5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6437,6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6445,4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FE1563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2964,5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FE1563" w:rsidRDefault="0017154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6661,5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  <w:vAlign w:val="center"/>
          </w:tcPr>
          <w:p w:rsidR="00FE1563" w:rsidRDefault="0017154C">
            <w:pPr>
              <w:widowControl w:val="0"/>
              <w:jc w:val="right"/>
              <w:rPr>
                <w:iCs/>
                <w:w w:val="112"/>
                <w:sz w:val="20"/>
                <w:szCs w:val="20"/>
                <w:highlight w:val="green"/>
                <w:lang w:bidi="he-IL"/>
              </w:rPr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6542,8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  <w:vAlign w:val="center"/>
          </w:tcPr>
          <w:p w:rsidR="00FE1563" w:rsidRDefault="0017154C">
            <w:pPr>
              <w:widowControl w:val="0"/>
              <w:jc w:val="right"/>
              <w:rPr>
                <w:sz w:val="20"/>
                <w:szCs w:val="20"/>
                <w:highlight w:val="green"/>
                <w:lang w:bidi="he-IL"/>
              </w:rPr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98,2</w:t>
            </w:r>
          </w:p>
        </w:tc>
      </w:tr>
      <w:tr w:rsidR="00FE1563"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FE1563" w:rsidRDefault="0017154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-223,9</w:t>
            </w:r>
          </w:p>
        </w:tc>
        <w:tc>
          <w:tcPr>
            <w:tcW w:w="197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-97,4</w:t>
            </w:r>
          </w:p>
        </w:tc>
        <w:tc>
          <w:tcPr>
            <w:tcW w:w="19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E1563" w:rsidRDefault="0017154C">
      <w:pPr>
        <w:ind w:firstLine="540"/>
        <w:jc w:val="both"/>
      </w:pPr>
      <w:r>
        <w:t>Бюджет Колышкинского сельского поселения исполнен с превышением доходов над расходами в сумме 97,4тыс.рублей. Доходы исполнены на 100,1процентов от утвержденных показателей, расходы на 98,2процентов.</w:t>
      </w:r>
    </w:p>
    <w:p w:rsidR="00FE1563" w:rsidRDefault="0017154C">
      <w:pPr>
        <w:widowControl w:val="0"/>
        <w:shd w:val="clear" w:color="auto" w:fill="FEFFFE"/>
        <w:ind w:right="37" w:firstLine="708"/>
        <w:jc w:val="both"/>
        <w:rPr>
          <w:b/>
          <w:i/>
          <w:color w:val="000000"/>
        </w:rPr>
      </w:pPr>
      <w:r>
        <w:t>Остаток средств на лицевом счете бюджета согласно данным формы (0503178) «сведения об остатках денежных средств на счете получателя средств бюджета» на начало финансового го</w:t>
      </w:r>
      <w:r w:rsidR="00211D9A">
        <w:t>да составлял 223,88тыс.рублей (</w:t>
      </w:r>
      <w:r>
        <w:t xml:space="preserve">в том числе 96208,30 рублей –собственные средства, 127673,79 рублей – средства дорожного фонда) и на конец отчетного периода составил 126,4тыс.рублей,остаток уменьшился по сравнению с прошлым годом на 97,4тыс.рублей. Неиспользованных остатков средств, имеющих целевое назначение по состоянию на 01.01.2019нет. </w:t>
      </w:r>
    </w:p>
    <w:p w:rsidR="00FE1563" w:rsidRDefault="0017154C">
      <w:pPr>
        <w:ind w:left="720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2. Анализ исполнения доходов поселения</w:t>
      </w:r>
    </w:p>
    <w:p w:rsidR="00FE1563" w:rsidRDefault="0017154C">
      <w:pPr>
        <w:pStyle w:val="Default"/>
        <w:ind w:firstLine="540"/>
      </w:pPr>
      <w:r>
        <w:rPr>
          <w:highlight w:val="white"/>
        </w:rPr>
        <w:t xml:space="preserve">По сравнению с 2017 годом доходы бюджета увеличились на 3156,6 тыс. рублей или на 96,0 %, в том числе налоговые и </w:t>
      </w:r>
      <w:r>
        <w:t xml:space="preserve">неналоговые доходы уменьшились на 165,2 тыс. руб. или на 15,5 %, безвозмездные поступления увеличились на 3321,9 тыс. руб., или на 149,5 %. </w:t>
      </w:r>
    </w:p>
    <w:p w:rsidR="00FE1563" w:rsidRDefault="00FE1563">
      <w:pPr>
        <w:ind w:firstLine="540"/>
        <w:jc w:val="both"/>
      </w:pPr>
    </w:p>
    <w:tbl>
      <w:tblPr>
        <w:tblW w:w="10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1E0" w:firstRow="1" w:lastRow="1" w:firstColumn="1" w:lastColumn="1" w:noHBand="0" w:noVBand="0"/>
      </w:tblPr>
      <w:tblGrid>
        <w:gridCol w:w="2235"/>
        <w:gridCol w:w="1188"/>
        <w:gridCol w:w="1647"/>
        <w:gridCol w:w="1188"/>
        <w:gridCol w:w="1653"/>
        <w:gridCol w:w="1156"/>
        <w:gridCol w:w="1015"/>
      </w:tblGrid>
      <w:tr w:rsidR="00FE1563">
        <w:trPr>
          <w:trHeight w:val="183"/>
        </w:trPr>
        <w:tc>
          <w:tcPr>
            <w:tcW w:w="2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8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FE1563">
        <w:trPr>
          <w:trHeight w:val="210"/>
        </w:trPr>
        <w:tc>
          <w:tcPr>
            <w:tcW w:w="2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FE1563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FE1563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3288,8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6445,4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3156,6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</w:tr>
      <w:tr w:rsidR="00FE1563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1067,5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902,3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-165,2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-15,5</w:t>
            </w:r>
          </w:p>
        </w:tc>
      </w:tr>
      <w:tr w:rsidR="00FE1563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1057,4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889,0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-168,4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-15,9</w:t>
            </w:r>
          </w:p>
        </w:tc>
      </w:tr>
      <w:tr w:rsidR="00FE1563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10,1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13,3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</w:t>
            </w:r>
          </w:p>
        </w:tc>
      </w:tr>
      <w:tr w:rsidR="00FE1563"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2221,2</w:t>
            </w:r>
          </w:p>
        </w:tc>
        <w:tc>
          <w:tcPr>
            <w:tcW w:w="16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67,5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5543,1</w:t>
            </w: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3321,9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FE1563" w:rsidRDefault="0017154C" w:rsidP="0021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</w:tr>
    </w:tbl>
    <w:p w:rsidR="00FE1563" w:rsidRDefault="0017154C">
      <w:pPr>
        <w:ind w:firstLine="540"/>
        <w:jc w:val="both"/>
      </w:pPr>
      <w:r>
        <w:t>Анализ динамики показателей исполнения бюджета Колышкинского сельского поселения показывает, что темпы роста налоговых доходов поселения имеют тенденцию к снижению.</w:t>
      </w:r>
    </w:p>
    <w:p w:rsidR="00FE1563" w:rsidRDefault="0017154C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98,5% занимают налоговые доходы.</w:t>
      </w:r>
    </w:p>
    <w:p w:rsidR="00FE1563" w:rsidRDefault="0017154C">
      <w:pPr>
        <w:widowControl w:val="0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Анализ исполнения доходной части бюджета Колышкинского сельского поселения </w:t>
      </w:r>
    </w:p>
    <w:p w:rsidR="00FE1563" w:rsidRDefault="0017154C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Таблица №3(тыс.руб.)</w:t>
      </w:r>
    </w:p>
    <w:tbl>
      <w:tblPr>
        <w:tblStyle w:val="af"/>
        <w:tblW w:w="10031" w:type="dxa"/>
        <w:tblInd w:w="-15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2073"/>
        <w:gridCol w:w="2046"/>
        <w:gridCol w:w="1381"/>
        <w:gridCol w:w="1319"/>
        <w:gridCol w:w="1050"/>
        <w:gridCol w:w="1179"/>
        <w:gridCol w:w="983"/>
      </w:tblGrid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r>
              <w:rPr>
                <w:sz w:val="18"/>
                <w:szCs w:val="18"/>
              </w:rPr>
              <w:t>Первоначально утвержденный бюджет 20.12.17г№23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13.12.18г №7/1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FE1563" w:rsidRDefault="00FE1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rPr>
                <w:sz w:val="18"/>
                <w:szCs w:val="20"/>
              </w:rPr>
            </w:pP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</w:pPr>
            <w:r>
              <w:rPr>
                <w:sz w:val="18"/>
                <w:szCs w:val="18"/>
              </w:rPr>
              <w:t>2964,5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6437,6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6445,4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94710000000000000000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</w:pPr>
            <w:r>
              <w:rPr>
                <w:sz w:val="18"/>
                <w:szCs w:val="18"/>
              </w:rPr>
              <w:t>1110,5</w:t>
            </w:r>
          </w:p>
          <w:p w:rsidR="00FE1563" w:rsidRDefault="00FE15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894,5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902,3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100,9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94710102000010000110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</w:pPr>
            <w:r>
              <w:rPr>
                <w:sz w:val="18"/>
                <w:szCs w:val="18"/>
              </w:rPr>
              <w:t>320,0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236,0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94710503010011000110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</w:pPr>
            <w:r>
              <w:rPr>
                <w:sz w:val="18"/>
                <w:szCs w:val="18"/>
              </w:rPr>
              <w:t>155,0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Акцизы 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94710302200001000110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</w:pPr>
            <w:r>
              <w:rPr>
                <w:sz w:val="18"/>
                <w:szCs w:val="18"/>
              </w:rPr>
              <w:t>357,9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386,7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94710601030100000110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 w:rsidR="00FE1563" w:rsidRDefault="00FE1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94710606000000000110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243,8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216,2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88,7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3,3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94710904053101000110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94710804020010000110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94711105035100000120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94711302000000000130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94711651040020000140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94711406014100000430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94711705050100000180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FE1563">
            <w:pPr>
              <w:jc w:val="right"/>
              <w:rPr>
                <w:sz w:val="18"/>
                <w:szCs w:val="20"/>
              </w:rPr>
            </w:pP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94720000000000000000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1853,6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5543,1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5543,1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94720215001100000151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566,0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1077,00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16,7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94720203015100000151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94720203241000000151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94720204999100000151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313,6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94720204014100000151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164,7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538,5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538,5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8,3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bidi="he-IL"/>
              </w:rPr>
              <w:t>Субсидии бюджетам сельских поселений на поддержку гос.программ субъектов РФ и муниципальных программ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94720225555100000151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3000,0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100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46,5</w:t>
            </w:r>
          </w:p>
        </w:tc>
      </w:tr>
      <w:tr w:rsidR="00FE1563">
        <w:tc>
          <w:tcPr>
            <w:tcW w:w="2072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046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94721805010100000151</w:t>
            </w:r>
          </w:p>
        </w:tc>
        <w:tc>
          <w:tcPr>
            <w:tcW w:w="1381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50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79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3" w:type="dxa"/>
            <w:shd w:val="clear" w:color="auto" w:fill="auto"/>
            <w:tcMar>
              <w:left w:w="68" w:type="dxa"/>
            </w:tcMar>
          </w:tcPr>
          <w:p w:rsidR="00FE1563" w:rsidRDefault="00171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FE1563" w:rsidRDefault="00FE1563">
      <w:pPr>
        <w:ind w:firstLine="540"/>
        <w:jc w:val="both"/>
      </w:pPr>
    </w:p>
    <w:p w:rsidR="00FE1563" w:rsidRDefault="0017154C">
      <w:pPr>
        <w:ind w:firstLine="540"/>
        <w:jc w:val="both"/>
      </w:pPr>
      <w:r>
        <w:t xml:space="preserve">Бюджет поселения на 14,0% сформирован за счет собственных доходов поселения без учета финансовой помощи (налоговые и неналоговые доходы),  86,0% всех доходов поселения - </w:t>
      </w:r>
      <w:r>
        <w:lastRenderedPageBreak/>
        <w:t>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FE1563" w:rsidRDefault="0017154C">
      <w:pPr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>
        <w:rPr>
          <w:rFonts w:eastAsiaTheme="minorEastAsia"/>
          <w:lang w:bidi="he-IL"/>
        </w:rPr>
        <w:t xml:space="preserve">Колышкинского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902,3тыс. рублей, что составило 100,9%от утвержденных бюджетных назначений, в том числе: 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2018году составили 236,0 тыс. рублей при утвержденных бюджетных назначениях 200,0тыс.рублей, что составляет 118,0%,удельный вес составил 3,7%;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11,9 тыс. рублей, что составляет 100%от утвержденных бюджетных назначений, удельный вес составил 0,2%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>в бюджет поселения поступило 216,2 тыс. рублей, что составило 88,7%от утвержденных бюджетных назначений, удельный вес составил 3,3%;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>при утвержденном бюджетном назначении 35,4 тыс. рублей, поступили в сумме 35,4тыс. рублей или 100%к утвержденным бюджетным назначениям, удельный вес составил 0,5%;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2018 году поступили в сумме 2,8тыс.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3,0%от утвержденных бюджетных назначений, удельный вес составил 0,04%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FE1563" w:rsidRDefault="0017154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</w:t>
      </w:r>
      <w:r w:rsidR="00211D9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>при утвержденном бюджетном назначении 4,0 тыс. рублей, поступили в сумме 4,0тыс. рублей или 100%к утвержденным бюджетным назначениям, удельный вес составил 0,06%;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>поступили в сумме 386,7тыс.рублей, что составило 99,9% от утвержденного бюджетного назначения, удельный вес составил 6,0%;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прочие неналоговые доходы от компенсации затрат бюджетов поселения поступили в сумме 9,3тыс.рублей, что составило 98,9% от утвержденного бюджетного назначения, удельный вес составил 0,1%;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значительно увеличилась сумма безвозмездных поступлений,  в сравнении с 2017 годом. В 2017 году поступило средств в сумме </w:t>
      </w:r>
      <w:r>
        <w:t>2221,2</w:t>
      </w:r>
      <w:r>
        <w:rPr>
          <w:rFonts w:eastAsiaTheme="minorEastAsia"/>
          <w:shd w:val="clear" w:color="auto" w:fill="FEFFFE"/>
          <w:lang w:bidi="he-IL"/>
        </w:rPr>
        <w:t xml:space="preserve">тыс.рублей, в 2018 году – 5543,1 тыс.рублей. В 2018 году Колышкинскому сельскому поселению была выделена субсидия из областного бюджета на реализацию проекта благоустройства в рамках госпрограммы ВО «Формирование современной городской среды Волгоградской области» в сумме 3000,0тыс.рублей. 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Безвозмездные поступления в бюджет поселения в 2018году составили 5543,1тыс. рублей или 100,0% к утвержденным бюджетным назначениям и  характеризуются следующими данными: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566,0тыс. рублей при утвержденном бюджетном назначении 566,0 тыс. рублей, что составило 100%;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>поступили в сумме 1077,0 тыс. рублей при утвержденном бюджетном назначении 1077,0 тыс. рублей, что составило 100%;</w:t>
      </w:r>
    </w:p>
    <w:p w:rsidR="00FE1563" w:rsidRDefault="0017154C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46,6 тыс. рублей, что составило 100%  к утвержденному бюджетному назначению; 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1,4 тыс. рублей, что составило 100%от утвержденного бюджетного назначения; 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313,6тыс. рублей, что составило 100%  к утвержденному бюджетному назначению.</w:t>
      </w:r>
    </w:p>
    <w:p w:rsidR="00FE1563" w:rsidRDefault="0017154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538,5тыс.рублей</w:t>
      </w:r>
      <w:r w:rsidR="00211D9A">
        <w:rPr>
          <w:rFonts w:eastAsiaTheme="minorEastAsia"/>
          <w:shd w:val="clear" w:color="auto" w:fill="FEFFFE"/>
          <w:lang w:bidi="he-IL"/>
        </w:rPr>
        <w:t xml:space="preserve"> (на водообеспечение и ремонт скважин)</w:t>
      </w:r>
      <w:r>
        <w:rPr>
          <w:rFonts w:eastAsiaTheme="minorEastAsia"/>
          <w:shd w:val="clear" w:color="auto" w:fill="FEFFFE"/>
          <w:lang w:bidi="he-IL"/>
        </w:rPr>
        <w:t>,что составило 100%  к утвержденному бюджетному назначению.</w:t>
      </w:r>
    </w:p>
    <w:p w:rsidR="00FE1563" w:rsidRDefault="00211D9A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>- с</w:t>
      </w:r>
      <w:r w:rsidR="0017154C">
        <w:rPr>
          <w:rFonts w:eastAsiaTheme="minorEastAsia"/>
          <w:i/>
          <w:shd w:val="clear" w:color="auto" w:fill="FEFFFE"/>
          <w:lang w:bidi="he-IL"/>
        </w:rPr>
        <w:t xml:space="preserve">убсидия бюджетам сельским поселениям на поддержку гос.програамм субъектов РФ </w:t>
      </w:r>
      <w:r w:rsidR="0017154C">
        <w:rPr>
          <w:rFonts w:eastAsiaTheme="minorEastAsia"/>
          <w:shd w:val="clear" w:color="auto" w:fill="FEFFFE"/>
          <w:lang w:bidi="he-IL"/>
        </w:rPr>
        <w:t>поступили в сумме 3000,0 тыс.рублей, что составило 100%  к утвержденному бюджетному назначению, удельный вес составил 46,5%.</w:t>
      </w:r>
    </w:p>
    <w:p w:rsidR="00FE1563" w:rsidRDefault="00FE1563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FE1563" w:rsidRDefault="0017154C">
      <w:pPr>
        <w:ind w:left="720"/>
        <w:jc w:val="center"/>
        <w:rPr>
          <w:b/>
          <w:i/>
        </w:rPr>
      </w:pPr>
      <w:r>
        <w:rPr>
          <w:b/>
          <w:i/>
        </w:rPr>
        <w:t>3. Исполнение бюджета сельского поселения за 2018год по расходам</w:t>
      </w:r>
    </w:p>
    <w:p w:rsidR="00FE1563" w:rsidRDefault="0017154C">
      <w:pPr>
        <w:widowControl w:val="0"/>
        <w:shd w:val="clear" w:color="auto" w:fill="FEFFFF"/>
        <w:ind w:firstLine="708"/>
        <w:jc w:val="both"/>
        <w:rPr>
          <w:w w:val="122"/>
          <w:highlight w:val="cyan"/>
          <w:lang w:bidi="he-IL"/>
        </w:rPr>
      </w:pPr>
      <w:r>
        <w:t>В соответствии с решением Колышкинской сельской Думы от 20.12.2017г. № 23</w:t>
      </w:r>
      <w:r w:rsidR="00211D9A">
        <w:t xml:space="preserve"> </w:t>
      </w:r>
      <w:r>
        <w:t xml:space="preserve">«О бюджете Колышкинского сельского поселения на 2018 год и на плановый период 2019и 2020 годов» расходная часть бюджета была утверждена в сумме </w:t>
      </w:r>
      <w:r>
        <w:rPr>
          <w:highlight w:val="white"/>
        </w:rPr>
        <w:t>2964,5ты</w:t>
      </w:r>
      <w:r>
        <w:t>с.рублей. С учетом внесенных изменений расходная часть бюджета сельского поселения увеличилась на 3697,0тыс.рублей и составила 6661,5тыс.рублей.</w:t>
      </w:r>
    </w:p>
    <w:p w:rsidR="00FE1563" w:rsidRDefault="0017154C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r>
        <w:rPr>
          <w:rFonts w:eastAsiaTheme="minorEastAsia"/>
          <w:shd w:val="clear" w:color="auto" w:fill="FEFFFF"/>
          <w:lang w:bidi="he-IL"/>
        </w:rPr>
        <w:t xml:space="preserve">Колышкинского </w:t>
      </w:r>
      <w:r>
        <w:rPr>
          <w:shd w:val="clear" w:color="auto" w:fill="FEFFFE"/>
          <w:lang w:bidi="he-IL"/>
        </w:rPr>
        <w:t>сельского поселения по расходам исполнен в сумме 6542,8тыс. рублей или 99,4% к утвержденным бю</w:t>
      </w:r>
      <w:r w:rsidR="00211D9A">
        <w:rPr>
          <w:shd w:val="clear" w:color="auto" w:fill="FEFFFE"/>
          <w:lang w:bidi="he-IL"/>
        </w:rPr>
        <w:t>джетным назначениям на 2018год.</w:t>
      </w:r>
      <w:r>
        <w:rPr>
          <w:shd w:val="clear" w:color="auto" w:fill="FEFFFE"/>
          <w:lang w:bidi="he-IL"/>
        </w:rPr>
        <w:t xml:space="preserve"> В расчете на одного жителя поселения бюджет  по итогам 2018 года составил 13891,3рублей.</w:t>
      </w:r>
    </w:p>
    <w:p w:rsidR="00FE1563" w:rsidRDefault="0017154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r>
        <w:rPr>
          <w:rFonts w:eastAsiaTheme="minorEastAsia"/>
          <w:shd w:val="clear" w:color="auto" w:fill="FEFFFF"/>
          <w:lang w:bidi="he-IL"/>
        </w:rPr>
        <w:t>Колышкинского</w:t>
      </w:r>
      <w:r>
        <w:rPr>
          <w:shd w:val="clear" w:color="auto" w:fill="FEFFFE"/>
          <w:lang w:bidi="he-IL"/>
        </w:rPr>
        <w:t xml:space="preserve"> сельского поселения за2018 год представлен в таблице № 4.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868"/>
        <w:gridCol w:w="1418"/>
        <w:gridCol w:w="1223"/>
        <w:gridCol w:w="1040"/>
        <w:gridCol w:w="1175"/>
        <w:gridCol w:w="996"/>
        <w:gridCol w:w="1415"/>
      </w:tblGrid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8" w:type="dxa"/>
          </w:tcPr>
          <w:p w:rsidR="00211D9A" w:rsidRPr="00211D9A" w:rsidRDefault="00211D9A" w:rsidP="003629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36294C">
              <w:rPr>
                <w:color w:val="auto"/>
                <w:sz w:val="16"/>
                <w:szCs w:val="16"/>
                <w:lang w:bidi="he-IL"/>
              </w:rPr>
              <w:t>0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.12.2017.№19/1</w:t>
            </w:r>
          </w:p>
        </w:tc>
        <w:tc>
          <w:tcPr>
            <w:tcW w:w="1247" w:type="dxa"/>
          </w:tcPr>
          <w:p w:rsidR="00211D9A" w:rsidRPr="00211D9A" w:rsidRDefault="00211D9A" w:rsidP="0036294C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Уточненные утвержденные назначения 2</w:t>
            </w:r>
            <w:r w:rsidR="0036294C">
              <w:rPr>
                <w:color w:val="auto"/>
                <w:sz w:val="16"/>
                <w:szCs w:val="16"/>
                <w:lang w:bidi="he-IL"/>
              </w:rPr>
              <w:t>7.12.2018 №37</w:t>
            </w:r>
          </w:p>
        </w:tc>
        <w:tc>
          <w:tcPr>
            <w:tcW w:w="116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4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 w:rsidR="0036294C">
              <w:rPr>
                <w:color w:val="auto"/>
                <w:sz w:val="16"/>
                <w:szCs w:val="16"/>
                <w:lang w:bidi="he-IL"/>
              </w:rPr>
              <w:t>жителя ( 471</w:t>
            </w:r>
            <w:r w:rsidRPr="00211D9A">
              <w:rPr>
                <w:color w:val="auto"/>
                <w:sz w:val="16"/>
                <w:szCs w:val="16"/>
                <w:lang w:bidi="he-IL"/>
              </w:rPr>
              <w:t>чел.) рублей.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211D9A" w:rsidRPr="00211D9A" w:rsidRDefault="00211D9A" w:rsidP="00211D9A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2964,5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6661,5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6542,8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98,2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13891,3</w:t>
            </w:r>
            <w:r w:rsidR="002321AF">
              <w:rPr>
                <w:color w:val="auto"/>
                <w:sz w:val="16"/>
                <w:szCs w:val="16"/>
                <w:lang w:bidi="he-IL"/>
              </w:rPr>
              <w:t xml:space="preserve"> (</w:t>
            </w:r>
            <w:r>
              <w:rPr>
                <w:color w:val="auto"/>
                <w:sz w:val="16"/>
                <w:szCs w:val="16"/>
                <w:lang w:bidi="he-IL"/>
              </w:rPr>
              <w:t>7203,4 рубля без проекта по благоустройству)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1950,0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1743,3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1733,6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99,4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26,5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3680,7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651,0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601,1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601,1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9,2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1276,2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1299,0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1064,2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1054,5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99,1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64,5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2238,8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0,3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38,2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60,0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0,9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127,4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46,6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46,6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0,7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98,5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46,6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46,6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0,7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98,9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357,9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583,3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474,3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81,3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7,2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1007,0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357,9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514,7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405,7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78,8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6,2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861,3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68,6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68,6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145,6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170,7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3854,1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3854,1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58,9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8182,8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164,7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548,5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548,5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8,4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1164,5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lastRenderedPageBreak/>
              <w:t xml:space="preserve">Благоустройство 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3305,6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3305,6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50,5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7018,3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415,7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424,3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424,3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6,5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900,8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8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9,9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9,9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21,0</w:t>
            </w:r>
          </w:p>
        </w:tc>
      </w:tr>
      <w:tr w:rsidR="00211D9A" w:rsidRPr="00211D9A" w:rsidTr="002F4C3C">
        <w:tc>
          <w:tcPr>
            <w:tcW w:w="1779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5" w:type="dxa"/>
          </w:tcPr>
          <w:p w:rsidR="00211D9A" w:rsidRPr="00211D9A" w:rsidRDefault="00211D9A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211D9A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8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247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25,0</w:t>
            </w:r>
          </w:p>
        </w:tc>
        <w:tc>
          <w:tcPr>
            <w:tcW w:w="116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9,9</w:t>
            </w:r>
          </w:p>
        </w:tc>
        <w:tc>
          <w:tcPr>
            <w:tcW w:w="1225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079" w:type="dxa"/>
          </w:tcPr>
          <w:p w:rsidR="00211D9A" w:rsidRPr="00211D9A" w:rsidRDefault="0036294C" w:rsidP="00211D9A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21,0</w:t>
            </w:r>
          </w:p>
        </w:tc>
      </w:tr>
    </w:tbl>
    <w:p w:rsidR="00FE1563" w:rsidRDefault="00FE156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FE1563" w:rsidRDefault="0017154C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FE1563" w:rsidRDefault="0017154C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0100 «Общегосударственные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1733,6 тыс. рублей, что составляет 99,4%к утвержденным бюджетным назначениям, удельный вес составил 26,5%., в том числе по подразделам: </w:t>
      </w:r>
    </w:p>
    <w:p w:rsidR="00FE1563" w:rsidRDefault="0017154C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</w:t>
      </w:r>
      <w:r w:rsidR="002321AF">
        <w:rPr>
          <w:shd w:val="clear" w:color="auto" w:fill="FEFFFE"/>
          <w:lang w:bidi="he-IL"/>
        </w:rPr>
        <w:t xml:space="preserve">умме 601,1тыс. рублей или 100%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FE1563" w:rsidRDefault="0017154C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>
        <w:rPr>
          <w:rFonts w:ascii="Arial" w:hAnsi="Arial" w:cs="Arial"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1054,5тыс. рублей или 99,1% к утвержденным бюджетным назначениям, расходы направлены на функционирование администрации </w:t>
      </w:r>
      <w:r>
        <w:rPr>
          <w:rFonts w:eastAsiaTheme="minorEastAsia"/>
          <w:shd w:val="clear" w:color="auto" w:fill="FEFFFF"/>
          <w:lang w:bidi="he-IL"/>
        </w:rPr>
        <w:t>Колышкинского</w:t>
      </w:r>
      <w:bookmarkStart w:id="0" w:name="__DdeLink__13215_3723127944"/>
      <w:r w:rsidR="002321AF">
        <w:rPr>
          <w:shd w:val="clear" w:color="auto" w:fill="FEFFFE"/>
          <w:lang w:bidi="he-IL"/>
        </w:rPr>
        <w:t xml:space="preserve"> сельского поселения. </w:t>
      </w:r>
      <w:r w:rsidRPr="002321AF">
        <w:rPr>
          <w:shd w:val="clear" w:color="auto" w:fill="FEFFFE"/>
          <w:lang w:bidi="he-IL"/>
        </w:rPr>
        <w:t>В 2018</w:t>
      </w:r>
      <w:r w:rsidR="002321AF" w:rsidRPr="002321AF">
        <w:rPr>
          <w:shd w:val="clear" w:color="auto" w:fill="FEFFFE"/>
          <w:lang w:bidi="he-IL"/>
        </w:rPr>
        <w:t xml:space="preserve"> </w:t>
      </w:r>
      <w:r w:rsidRPr="002321AF">
        <w:rPr>
          <w:shd w:val="clear" w:color="auto" w:fill="FEFFFE"/>
          <w:lang w:bidi="he-IL"/>
        </w:rPr>
        <w:t xml:space="preserve">году утвержденная штатная численность в количестве 5 </w:t>
      </w:r>
      <w:r w:rsidR="002321AF" w:rsidRPr="002321AF">
        <w:rPr>
          <w:shd w:val="clear" w:color="auto" w:fill="FEFFFE"/>
          <w:lang w:bidi="he-IL"/>
        </w:rPr>
        <w:t>человек</w:t>
      </w:r>
      <w:r w:rsidRPr="002321AF">
        <w:rPr>
          <w:shd w:val="clear" w:color="auto" w:fill="FEFFFE"/>
          <w:lang w:bidi="he-IL"/>
        </w:rPr>
        <w:t xml:space="preserve"> (с01.06.18г.-4</w:t>
      </w:r>
      <w:r w:rsidR="002321AF" w:rsidRPr="002321AF">
        <w:rPr>
          <w:shd w:val="clear" w:color="auto" w:fill="FEFFFE"/>
          <w:lang w:bidi="he-IL"/>
        </w:rPr>
        <w:t>чел.</w:t>
      </w:r>
      <w:r w:rsidRPr="002321AF">
        <w:rPr>
          <w:shd w:val="clear" w:color="auto" w:fill="FEFFFE"/>
          <w:lang w:bidi="he-IL"/>
        </w:rPr>
        <w:t>), в том числе муницип</w:t>
      </w:r>
      <w:r w:rsidR="002321AF" w:rsidRPr="002321AF">
        <w:rPr>
          <w:shd w:val="clear" w:color="auto" w:fill="FEFFFE"/>
          <w:lang w:bidi="he-IL"/>
        </w:rPr>
        <w:t xml:space="preserve">альных служащих составила 3чел., расходы по заработной плате составили 1066,1 тыс.рублей. </w:t>
      </w:r>
      <w:r w:rsidRPr="002321AF">
        <w:rPr>
          <w:shd w:val="clear" w:color="auto" w:fill="FEFFFE"/>
          <w:lang w:bidi="he-IL"/>
        </w:rPr>
        <w:t>Расходование средств по данному разделу произведено в пределах норматива,</w:t>
      </w:r>
      <w:bookmarkEnd w:id="0"/>
      <w:r w:rsidRPr="002321AF">
        <w:rPr>
          <w:shd w:val="clear" w:color="auto" w:fill="FEFFFE"/>
          <w:lang w:bidi="he-IL"/>
        </w:rPr>
        <w:t xml:space="preserve">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Колышкинского сельского поселения в сумме 1950,0тыс.рублей, расходы составили 54,7% от утвержденного норматива, тем самым не превысил 70% установленных п.5 данного постановления.</w:t>
      </w:r>
    </w:p>
    <w:p w:rsidR="00FE1563" w:rsidRDefault="0017154C">
      <w:pPr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0106</w:t>
      </w:r>
      <w:r>
        <w:rPr>
          <w:shd w:val="clear" w:color="auto" w:fill="FEFFFE"/>
          <w:lang w:bidi="he-IL"/>
        </w:rPr>
        <w:t xml:space="preserve"> «Обеспечение деятельности финансовых органов, финансово - бюджетного надзора» расходы исполнены в сумме 18,0 тыс. рублей или 100%к утвержденным бюджетным назначениям (на основании Соглашения от</w:t>
      </w:r>
      <w:r w:rsidR="002321AF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20.11.2017 года №</w:t>
      </w:r>
      <w:r>
        <w:rPr>
          <w:highlight w:val="white"/>
          <w:lang w:bidi="he-IL"/>
        </w:rPr>
        <w:t xml:space="preserve">6 </w:t>
      </w:r>
      <w:r>
        <w:rPr>
          <w:shd w:val="clear" w:color="auto" w:fill="FEFFFE"/>
          <w:lang w:bidi="he-IL"/>
        </w:rPr>
        <w:t>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FE1563" w:rsidRDefault="0017154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0107</w:t>
      </w:r>
      <w:r>
        <w:rPr>
          <w:shd w:val="clear" w:color="auto" w:fill="FEFFFE"/>
          <w:lang w:bidi="he-IL"/>
        </w:rPr>
        <w:t xml:space="preserve"> «Обеспечение проведения выборов и референдумов» расходы исполнены в сумме 60,0тыс. рублей или 100% от утвержденных бюджетных назначе</w:t>
      </w:r>
      <w:r w:rsidR="002321AF">
        <w:rPr>
          <w:shd w:val="clear" w:color="auto" w:fill="FEFFFE"/>
          <w:lang w:bidi="he-IL"/>
        </w:rPr>
        <w:t>ний, удельный вес составил 0,9%</w:t>
      </w:r>
      <w:r>
        <w:rPr>
          <w:rFonts w:eastAsiaTheme="minorEastAsia"/>
          <w:shd w:val="clear" w:color="auto" w:fill="FEFFFE"/>
          <w:lang w:bidi="he-IL"/>
        </w:rPr>
        <w:t>.</w:t>
      </w:r>
      <w:r w:rsidR="002321AF">
        <w:rPr>
          <w:rFonts w:eastAsiaTheme="minorEastAsia"/>
          <w:shd w:val="clear" w:color="auto" w:fill="FEFFFE"/>
          <w:lang w:bidi="he-IL"/>
        </w:rPr>
        <w:t>;</w:t>
      </w:r>
    </w:p>
    <w:p w:rsidR="00FE1563" w:rsidRDefault="0017154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z w:val="25"/>
          <w:szCs w:val="25"/>
          <w:shd w:val="clear" w:color="auto" w:fill="FEFFFE"/>
          <w:lang w:bidi="he-IL"/>
        </w:rPr>
        <w:t xml:space="preserve">- </w:t>
      </w:r>
      <w:r>
        <w:rPr>
          <w:b/>
          <w:sz w:val="25"/>
          <w:szCs w:val="25"/>
          <w:shd w:val="clear" w:color="auto" w:fill="FEFFFE"/>
          <w:lang w:bidi="he-IL"/>
        </w:rPr>
        <w:t>0111</w:t>
      </w:r>
      <w:r>
        <w:rPr>
          <w:sz w:val="25"/>
          <w:szCs w:val="25"/>
          <w:shd w:val="clear" w:color="auto" w:fill="FEFFFE"/>
          <w:lang w:bidi="he-IL"/>
        </w:rPr>
        <w:t xml:space="preserve"> «Резервный фонд» не утверждался.</w:t>
      </w:r>
    </w:p>
    <w:p w:rsidR="00FE1563" w:rsidRDefault="0017154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b/>
          <w:shd w:val="clear" w:color="auto" w:fill="FEFFFE"/>
          <w:lang w:bidi="he-IL"/>
        </w:rPr>
        <w:t xml:space="preserve">- </w:t>
      </w:r>
      <w:r>
        <w:rPr>
          <w:b/>
          <w:i/>
          <w:iCs/>
          <w:shd w:val="clear" w:color="auto" w:fill="FEFFFE"/>
          <w:lang w:bidi="he-IL"/>
        </w:rPr>
        <w:t xml:space="preserve">0203 «Национальная оборона» </w:t>
      </w:r>
      <w:r>
        <w:rPr>
          <w:shd w:val="clear" w:color="auto" w:fill="FEFFFE"/>
          <w:lang w:bidi="he-IL"/>
        </w:rPr>
        <w:t xml:space="preserve">расходы исполнены в сумме 46,6тыс. рублей или 100% от утвержденных бюджетных назначений, удельный вес составил 0,7%.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 xml:space="preserve">а именно на оплату труда и начисления на выплаты по оплате труда работника военно-учетного стола (44,8тыс. рублей) и на приобретение канцтоваров (1,8тыс.руб.); </w:t>
      </w:r>
    </w:p>
    <w:p w:rsidR="00FE1563" w:rsidRDefault="0017154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lang w:bidi="he-IL"/>
        </w:rPr>
        <w:t xml:space="preserve">- </w:t>
      </w:r>
      <w:r>
        <w:rPr>
          <w:b/>
          <w:i/>
          <w:u w:val="single"/>
          <w:lang w:bidi="he-IL"/>
        </w:rPr>
        <w:t>по разделу 0400 «Национальная экономика»</w:t>
      </w:r>
      <w:r>
        <w:rPr>
          <w:lang w:bidi="he-IL"/>
        </w:rPr>
        <w:t xml:space="preserve"> расходы исполнены в сумме 474,3тыс.руб. или 81,3% к утвержденным бюджетным назначениям, удельный вес в общем объеме расходов составил 7,2%, в том числе по подразделам:</w:t>
      </w:r>
    </w:p>
    <w:p w:rsidR="00FE1563" w:rsidRDefault="0017154C">
      <w:pPr>
        <w:widowControl w:val="0"/>
        <w:shd w:val="clear" w:color="auto" w:fill="FEFFFE"/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shd w:val="clear" w:color="auto" w:fill="FEFFFE"/>
          <w:lang w:bidi="he-IL"/>
        </w:rPr>
        <w:lastRenderedPageBreak/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>Дорожное хозяйство (дорожные фонды)</w:t>
      </w:r>
      <w:r w:rsidR="002321AF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расходы исполнены в сумме 405,7 тыс. рублей или 78,8 % к утвержденным бюджетным назначениям,</w:t>
      </w:r>
      <w:r>
        <w:rPr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 в том числе </w:t>
      </w:r>
      <w:r>
        <w:rPr>
          <w:rFonts w:eastAsiaTheme="minorEastAsia"/>
          <w:shd w:val="clear" w:color="auto" w:fill="FEFFFE"/>
          <w:lang w:bidi="he-IL"/>
        </w:rPr>
        <w:t>денежные средства израсходованы на профилирование дорог, приобретение железобетонных плит, укладка железобетонных плит, планировка проезжей части дорог, тракторные работы(насыпь песка), оплата за транспортные работы.</w:t>
      </w:r>
    </w:p>
    <w:p w:rsidR="00FE1563" w:rsidRDefault="00FA4349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jc w:val="both"/>
      </w:pPr>
      <w:r>
        <w:rPr>
          <w:rFonts w:eastAsiaTheme="minorEastAsia"/>
          <w:shd w:val="clear" w:color="auto" w:fill="FEFFFE"/>
          <w:lang w:bidi="he-IL"/>
        </w:rPr>
        <w:t xml:space="preserve">          </w:t>
      </w:r>
      <w:r w:rsidR="0017154C">
        <w:rPr>
          <w:shd w:val="clear" w:color="auto" w:fill="FEFFFE"/>
          <w:lang w:bidi="he-IL"/>
        </w:rPr>
        <w:t xml:space="preserve">- </w:t>
      </w:r>
      <w:r w:rsidR="0017154C">
        <w:rPr>
          <w:b/>
          <w:shd w:val="clear" w:color="auto" w:fill="FEFFFE"/>
          <w:lang w:bidi="he-IL"/>
        </w:rPr>
        <w:t>0412</w:t>
      </w:r>
      <w:r w:rsidR="0017154C">
        <w:rPr>
          <w:i/>
          <w:shd w:val="clear" w:color="auto" w:fill="FEFFFE"/>
          <w:lang w:bidi="he-IL"/>
        </w:rPr>
        <w:t xml:space="preserve"> «Другие вопросы в области национальной экономики»</w:t>
      </w:r>
      <w:r w:rsidR="0017154C">
        <w:rPr>
          <w:shd w:val="clear" w:color="auto" w:fill="FEFFFE"/>
          <w:lang w:bidi="he-IL"/>
        </w:rPr>
        <w:t xml:space="preserve"> расходы в сумме 68,6тыс. рублей или 100% к утвержденным бюджетным назначениям, в том числе иные </w:t>
      </w:r>
      <w:r w:rsidR="0017154C">
        <w:rPr>
          <w:rFonts w:eastAsiaTheme="minorEastAsia"/>
          <w:shd w:val="clear" w:color="auto" w:fill="FEFFFE"/>
          <w:lang w:bidi="he-IL"/>
        </w:rPr>
        <w:t>межбюджетные трансферты предоставленные из бюджета района в целях софинансирования расходных обязательств поселения по оплате расходов , связанных с оплатой расходов по публикации списка невостребованных земельных долей в печатных средствах массовой информации в сумме 41,2тыс.рублей, расходы исполнены по назначению</w:t>
      </w:r>
      <w:r w:rsidR="0017154C">
        <w:rPr>
          <w:shd w:val="clear" w:color="auto" w:fill="FEFFFE"/>
          <w:lang w:bidi="he-IL"/>
        </w:rPr>
        <w:t xml:space="preserve"> на оплату в газете «Волгоградская правда» и в газете «Ударник» за публикацию списка невостребованных земельных долей, в соответствии с соглашением софинансирование составило27,4тыс.рублей</w:t>
      </w:r>
      <w:r w:rsidR="0017154C">
        <w:rPr>
          <w:rFonts w:eastAsiaTheme="minorEastAsia"/>
          <w:shd w:val="clear" w:color="auto" w:fill="FEFFFE"/>
          <w:lang w:bidi="he-IL"/>
        </w:rPr>
        <w:t>.</w:t>
      </w:r>
    </w:p>
    <w:p w:rsidR="00FE1563" w:rsidRDefault="0017154C">
      <w:pPr>
        <w:widowControl w:val="0"/>
        <w:shd w:val="clear" w:color="auto" w:fill="FEFFFE"/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 xml:space="preserve">0500 «Жилищно-коммунальное хозяйство» </w:t>
      </w:r>
      <w:r>
        <w:rPr>
          <w:shd w:val="clear" w:color="auto" w:fill="FEFFFE"/>
          <w:lang w:bidi="he-IL"/>
        </w:rPr>
        <w:t>расходы исполнены в сумме 3854,1тыс.рублей, что составило 100% к утвержденным бюджетным назначениям, удельный вес составил 58,9%. В расчете на одного жителя расходы по статье</w:t>
      </w:r>
      <w:r w:rsidR="00FA4349">
        <w:rPr>
          <w:shd w:val="clear" w:color="auto" w:fill="FEFFFE"/>
          <w:lang w:bidi="he-IL"/>
        </w:rPr>
        <w:t xml:space="preserve"> «ЖКХ» составили 8182,8 рубля. </w:t>
      </w:r>
      <w:r>
        <w:rPr>
          <w:shd w:val="clear" w:color="auto" w:fill="FEFFFE"/>
          <w:lang w:bidi="he-IL"/>
        </w:rPr>
        <w:t xml:space="preserve">В том числе: </w:t>
      </w:r>
    </w:p>
    <w:p w:rsidR="00FE1563" w:rsidRDefault="0017154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 xml:space="preserve">«Коммунальное хозяйство» расходы исполнены в сумме 548,5тыс.рублей, что составило 100% к утвержденным бюджетным назначениям, расходы произведены на налог на имущество, в том числе иные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предоставленные из бюджета района для осуществления переданных полномочий на организацию в границах Колышкинского сельского поселения водоснабжения населения в сумме 164,7тыс.руб. расходы исполнены полностью по назначению на ремонт глубинного насоса,</w:t>
      </w:r>
      <w:r>
        <w:rPr>
          <w:shd w:val="clear" w:color="auto" w:fill="FEFFFE"/>
          <w:lang w:bidi="he-IL"/>
        </w:rPr>
        <w:t xml:space="preserve"> приобретение труб, ремонт водопровода, установку частотного регулятора на системе водоснабжения с.Колышкино, а также за счет иных межбюджетных трансфертов </w:t>
      </w:r>
      <w:r>
        <w:rPr>
          <w:rFonts w:eastAsiaTheme="minorEastAsia"/>
          <w:shd w:val="clear" w:color="auto" w:fill="FEFFFE"/>
          <w:lang w:bidi="he-IL"/>
        </w:rPr>
        <w:t>предоставленных из бюджета района для осуществления переданных полномочий по организации в границах Колышкинского се</w:t>
      </w:r>
      <w:r w:rsidR="00FA4349">
        <w:rPr>
          <w:rFonts w:eastAsiaTheme="minorEastAsia"/>
          <w:shd w:val="clear" w:color="auto" w:fill="FEFFFE"/>
          <w:lang w:bidi="he-IL"/>
        </w:rPr>
        <w:t>льского поселения водоснабжения</w:t>
      </w:r>
      <w:r>
        <w:rPr>
          <w:rFonts w:eastAsiaTheme="minorEastAsia"/>
          <w:shd w:val="clear" w:color="auto" w:fill="FEFFFE"/>
          <w:lang w:bidi="he-IL"/>
        </w:rPr>
        <w:t xml:space="preserve">, а именно на ремонт водозаборной скважины, расположенной в с.Колышкино в </w:t>
      </w:r>
      <w:r w:rsidR="00FA4349">
        <w:rPr>
          <w:shd w:val="clear" w:color="auto" w:fill="FEFFFE"/>
          <w:lang w:bidi="he-IL"/>
        </w:rPr>
        <w:t>сумме 373,75тыс.рублей;</w:t>
      </w:r>
    </w:p>
    <w:p w:rsidR="00FE1563" w:rsidRDefault="0017154C" w:rsidP="00FA4349">
      <w:pPr>
        <w:widowControl w:val="0"/>
        <w:shd w:val="clear" w:color="auto" w:fill="FEFFFE"/>
        <w:ind w:firstLine="540"/>
        <w:jc w:val="both"/>
      </w:pPr>
      <w:r w:rsidRPr="008D0717">
        <w:rPr>
          <w:shd w:val="clear" w:color="auto" w:fill="FEFFFE"/>
          <w:lang w:bidi="he-IL"/>
        </w:rPr>
        <w:t>-</w:t>
      </w:r>
      <w:r w:rsidRPr="008D0717">
        <w:rPr>
          <w:b/>
          <w:shd w:val="clear" w:color="auto" w:fill="FEFFFE"/>
          <w:lang w:bidi="he-IL"/>
        </w:rPr>
        <w:t xml:space="preserve">0503 </w:t>
      </w:r>
      <w:r w:rsidRPr="008D0717">
        <w:rPr>
          <w:shd w:val="clear" w:color="auto" w:fill="FEFFFE"/>
          <w:lang w:bidi="he-IL"/>
        </w:rPr>
        <w:t>«Благоустройство» расходы исполнены в сумме 3305,6 тыс. рублей или 100% к утве</w:t>
      </w:r>
      <w:r w:rsidR="002F4C3C" w:rsidRPr="008D0717">
        <w:rPr>
          <w:shd w:val="clear" w:color="auto" w:fill="FEFFFE"/>
          <w:lang w:bidi="he-IL"/>
        </w:rPr>
        <w:t xml:space="preserve">ржденным бюджетным назначениям. </w:t>
      </w:r>
      <w:r>
        <w:rPr>
          <w:rFonts w:eastAsiaTheme="minorEastAsia"/>
          <w:shd w:val="clear" w:color="auto" w:fill="FEFFFE"/>
          <w:lang w:bidi="he-IL"/>
        </w:rPr>
        <w:t>В 2018</w:t>
      </w:r>
      <w:r w:rsidR="008D0717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году между Комитетом жилищно-коммунального хозяйства и топливно-энергетического комплекса Волгоградской области и Администрацией Колышкинского сельского поселения заключено Соглашение от</w:t>
      </w:r>
      <w:r w:rsidR="00FC0F01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05.06.2018г. №61 в целях софинансирования муниципальной программы формирования современной городской среды, утвержденной постановлением Администрации Волгоградской области от 31.08.2017г.№472-п «Об утверждении современной городской среды Волгоградской области»</w:t>
      </w:r>
      <w:r w:rsidR="002F4C3C">
        <w:rPr>
          <w:rFonts w:eastAsiaTheme="minorEastAsia"/>
          <w:shd w:val="clear" w:color="auto" w:fill="FEFFFE"/>
          <w:lang w:bidi="he-IL"/>
        </w:rPr>
        <w:t>.</w:t>
      </w:r>
      <w:r>
        <w:rPr>
          <w:rFonts w:eastAsiaTheme="minorEastAsia"/>
          <w:shd w:val="clear" w:color="auto" w:fill="FEFFFE"/>
          <w:lang w:bidi="he-IL"/>
        </w:rPr>
        <w:t xml:space="preserve"> Колышкинскому сельскому поселению в целях софинансирования муниципальной программы, направленной на реализацию мероприятий по благоустройству территории Колышкинского сельского поселения предоставлена субсидия за счет средств областного бюджета в размере 3000000,0рублей, софинансирование местного бюджета составило 224050,0рублей. Для обеспечения выполнения данного соглашения Колышкинскому сельскому поселению из бюджета Старополтавского муниципального района выделены иные межбюджетные трансферты в сумме 150,0тыс.рублей.</w:t>
      </w:r>
      <w:r w:rsidR="002F4C3C">
        <w:rPr>
          <w:rFonts w:eastAsiaTheme="minorEastAsia"/>
          <w:shd w:val="clear" w:color="auto" w:fill="FEFFFE"/>
          <w:lang w:bidi="he-IL"/>
        </w:rPr>
        <w:t xml:space="preserve"> Администрацией Колышкинского сельского поселения утверждена 10 января 2018 года муниципальная программа «Формирование современной городской среды». КСП обращает внимание главы Колышкинского сельского поселения на то, что в первоначальном виде программа принята без утвержденного объема и источников финансирования, необходи</w:t>
      </w:r>
      <w:r w:rsidR="004E779F">
        <w:rPr>
          <w:rFonts w:eastAsiaTheme="minorEastAsia"/>
          <w:shd w:val="clear" w:color="auto" w:fill="FEFFFE"/>
          <w:lang w:bidi="he-IL"/>
        </w:rPr>
        <w:t>мых на реализацию программы и, только лишь,</w:t>
      </w:r>
      <w:r w:rsidR="002F4C3C">
        <w:rPr>
          <w:rFonts w:eastAsiaTheme="minorEastAsia"/>
          <w:shd w:val="clear" w:color="auto" w:fill="FEFFFE"/>
          <w:lang w:bidi="he-IL"/>
        </w:rPr>
        <w:t xml:space="preserve"> 06.04.2018года внесены изменения и дополнения, </w:t>
      </w:r>
      <w:r w:rsidR="004E779F">
        <w:rPr>
          <w:rFonts w:eastAsiaTheme="minorEastAsia"/>
          <w:shd w:val="clear" w:color="auto" w:fill="FEFFFE"/>
          <w:lang w:bidi="he-IL"/>
        </w:rPr>
        <w:t>касающиеся финансирования прогр</w:t>
      </w:r>
      <w:r w:rsidR="002F4C3C">
        <w:rPr>
          <w:rFonts w:eastAsiaTheme="minorEastAsia"/>
          <w:shd w:val="clear" w:color="auto" w:fill="FEFFFE"/>
          <w:lang w:bidi="he-IL"/>
        </w:rPr>
        <w:t xml:space="preserve">аммы. </w:t>
      </w:r>
      <w:r>
        <w:rPr>
          <w:rFonts w:eastAsiaTheme="minorEastAsia"/>
          <w:highlight w:val="white"/>
          <w:lang w:bidi="he-IL"/>
        </w:rPr>
        <w:t xml:space="preserve">На выполнение работ по благоустройству территории Колышкинского сельского поселения были заключены муниципальный контракт с ООО «АС-Групп» на сумму 3207929,75рублей, с ИП Вахрушева О.Н. на сумму 16120,25рублей, расходы произведены полностью по назначению </w:t>
      </w:r>
      <w:r>
        <w:rPr>
          <w:rFonts w:eastAsiaTheme="minorEastAsia"/>
          <w:shd w:val="clear" w:color="auto" w:fill="FEFFFE"/>
          <w:lang w:bidi="he-IL"/>
        </w:rPr>
        <w:t>на выполнение работ по благоустройству территории с.Колышкино</w:t>
      </w:r>
      <w:r>
        <w:rPr>
          <w:shd w:val="clear" w:color="auto" w:fill="FEFFFE"/>
          <w:lang w:bidi="he-IL"/>
        </w:rPr>
        <w:t xml:space="preserve">; </w:t>
      </w:r>
    </w:p>
    <w:p w:rsidR="00FE1563" w:rsidRDefault="0017154C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    - </w:t>
      </w:r>
      <w:r>
        <w:rPr>
          <w:b/>
          <w:bCs/>
          <w:shd w:val="clear" w:color="auto" w:fill="FEFFFE"/>
          <w:lang w:bidi="he-IL"/>
        </w:rPr>
        <w:t>по разделу</w:t>
      </w:r>
      <w:r>
        <w:rPr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>0801</w:t>
      </w:r>
      <w:r>
        <w:rPr>
          <w:b/>
          <w:bCs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424,3тыс. рублей или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</w:t>
      </w:r>
      <w:r>
        <w:rPr>
          <w:shd w:val="clear" w:color="auto" w:fill="FEFFFE"/>
          <w:lang w:bidi="he-IL"/>
        </w:rPr>
        <w:t xml:space="preserve"> 151,2 расходы </w:t>
      </w:r>
      <w:r>
        <w:rPr>
          <w:shd w:val="clear" w:color="auto" w:fill="FEFFFE"/>
          <w:lang w:bidi="he-IL"/>
        </w:rPr>
        <w:lastRenderedPageBreak/>
        <w:t xml:space="preserve">по заработной плате и начисления на нее. Фактически работающих в КДО- </w:t>
      </w:r>
      <w:r>
        <w:rPr>
          <w:highlight w:val="white"/>
          <w:lang w:bidi="he-IL"/>
        </w:rPr>
        <w:t>2 человека, 0,6</w:t>
      </w:r>
      <w:r>
        <w:rPr>
          <w:shd w:val="clear" w:color="auto" w:fill="FEFFFE"/>
          <w:lang w:bidi="he-IL"/>
        </w:rPr>
        <w:t xml:space="preserve"> штатные единицы (согласно штатного расписания от</w:t>
      </w:r>
      <w:r>
        <w:rPr>
          <w:highlight w:val="white"/>
          <w:lang w:bidi="he-IL"/>
        </w:rPr>
        <w:t xml:space="preserve"> 01.06.2018 год</w:t>
      </w:r>
      <w:r>
        <w:rPr>
          <w:shd w:val="clear" w:color="auto" w:fill="FEFFFE"/>
          <w:lang w:bidi="he-IL"/>
        </w:rPr>
        <w:t xml:space="preserve">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6,5% от расходной части бюджета Колышкинского сельского поселения. </w:t>
      </w:r>
    </w:p>
    <w:p w:rsidR="00FE1563" w:rsidRDefault="0017154C">
      <w:pPr>
        <w:widowControl w:val="0"/>
        <w:shd w:val="clear" w:color="auto" w:fill="FEFFFE"/>
        <w:jc w:val="both"/>
        <w:rPr>
          <w:rFonts w:eastAsiaTheme="minorEastAsia"/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900,8 рубля. </w:t>
      </w:r>
    </w:p>
    <w:p w:rsidR="004E779F" w:rsidRDefault="0017154C" w:rsidP="004E779F">
      <w:pPr>
        <w:widowControl w:val="0"/>
        <w:shd w:val="clear" w:color="auto" w:fill="FEFFFE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 xml:space="preserve">по разделу 1202 </w:t>
      </w:r>
      <w:r>
        <w:rPr>
          <w:b/>
          <w:bCs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shd w:val="clear" w:color="auto" w:fill="FEFFFE"/>
          <w:lang w:bidi="he-IL"/>
        </w:rPr>
        <w:t xml:space="preserve"> расходы исполнены в сумме </w:t>
      </w:r>
      <w:r>
        <w:rPr>
          <w:w w:val="112"/>
          <w:shd w:val="clear" w:color="auto" w:fill="FEFFFE"/>
          <w:lang w:bidi="he-IL"/>
        </w:rPr>
        <w:t>9,9</w:t>
      </w:r>
      <w:r>
        <w:rPr>
          <w:shd w:val="clear" w:color="auto" w:fill="FEFFFE"/>
          <w:lang w:bidi="he-IL"/>
        </w:rPr>
        <w:t>тыс. рублей или на 100% к утвержденным бюджетным назначениям</w:t>
      </w:r>
      <w:r w:rsidR="004E779F">
        <w:rPr>
          <w:shd w:val="clear" w:color="auto" w:fill="FEFFFE"/>
          <w:lang w:bidi="he-IL"/>
        </w:rPr>
        <w:t>.</w:t>
      </w:r>
    </w:p>
    <w:p w:rsidR="00FE1563" w:rsidRDefault="0017154C" w:rsidP="004E779F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Исходя из анализа, средства бюджета Колышкинского сельского поселения в 2018году расходовались в основном по четырем направлениям:</w:t>
      </w:r>
    </w:p>
    <w:p w:rsidR="00FE1563" w:rsidRDefault="0017154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-общегосударственные вопросы -26,5% от общей суммы расходов;</w:t>
      </w:r>
    </w:p>
    <w:p w:rsidR="00FE1563" w:rsidRDefault="0017154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-национальная экономика-7,2%;</w:t>
      </w:r>
    </w:p>
    <w:p w:rsidR="00FE1563" w:rsidRDefault="0017154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-жилищно-коммунальное-хозяйство-58,9%.</w:t>
      </w:r>
    </w:p>
    <w:p w:rsidR="00FE1563" w:rsidRDefault="0017154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-культура, кинематография -6,5%. </w:t>
      </w:r>
    </w:p>
    <w:p w:rsidR="00FE1563" w:rsidRDefault="00FE1563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FE1563" w:rsidRDefault="0017154C" w:rsidP="004E779F">
      <w:pPr>
        <w:pStyle w:val="ab"/>
        <w:ind w:left="1080"/>
        <w:jc w:val="center"/>
        <w:rPr>
          <w:b/>
          <w:i/>
        </w:rPr>
      </w:pPr>
      <w:r>
        <w:rPr>
          <w:b/>
          <w:i/>
        </w:rPr>
        <w:t>4.Проверка бюджетной отчетности</w:t>
      </w:r>
    </w:p>
    <w:p w:rsidR="00FE1563" w:rsidRDefault="0017154C">
      <w:pPr>
        <w:ind w:firstLine="708"/>
        <w:jc w:val="both"/>
      </w:pPr>
      <w:r>
        <w:t>Визуальным контролем установлено, что бюджетная отчетность за 2018 год Администрации Колышкинского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 Отчет в КСП представлен в объеме, соответствующем Инструкции № 191н.</w:t>
      </w:r>
    </w:p>
    <w:p w:rsidR="00FE1563" w:rsidRDefault="0017154C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FE1563" w:rsidRDefault="0017154C">
      <w:pPr>
        <w:ind w:firstLine="567"/>
        <w:jc w:val="both"/>
      </w:pPr>
      <w:r>
        <w:t>В соответствии с Инструкцией № 191н в состав бюджетной отчетности администрации Колышкинского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FE1563" w:rsidRDefault="0017154C">
      <w:pPr>
        <w:ind w:firstLine="567"/>
        <w:jc w:val="both"/>
      </w:pPr>
      <w: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FE1563" w:rsidRDefault="0017154C">
      <w:pPr>
        <w:ind w:firstLine="567"/>
        <w:jc w:val="both"/>
      </w:pPr>
      <w:r>
        <w:t>Справка по консолидируемым расчетам (ф. 0503125);</w:t>
      </w:r>
    </w:p>
    <w:p w:rsidR="00FE1563" w:rsidRDefault="0017154C">
      <w:pPr>
        <w:ind w:firstLine="567"/>
        <w:jc w:val="both"/>
      </w:pPr>
      <w:r>
        <w:t>Справка по заключению счетов бюджетного учета отчетного финансового года (ф.0503110);</w:t>
      </w:r>
    </w:p>
    <w:p w:rsidR="00FE1563" w:rsidRDefault="0017154C">
      <w:pPr>
        <w:ind w:firstLine="567"/>
        <w:jc w:val="both"/>
      </w:pPr>
      <w: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FE1563" w:rsidRDefault="0017154C">
      <w:pPr>
        <w:ind w:firstLine="567"/>
        <w:jc w:val="both"/>
      </w:pPr>
      <w:r>
        <w:t>Отчет о принятых бюджетных обязательствах (ф.0503128);</w:t>
      </w:r>
    </w:p>
    <w:p w:rsidR="00FE1563" w:rsidRDefault="0017154C">
      <w:pPr>
        <w:ind w:firstLine="567"/>
        <w:jc w:val="both"/>
      </w:pPr>
      <w:r>
        <w:t>Отчет о финансовых результатах деятельности (ф. 0503121);</w:t>
      </w:r>
    </w:p>
    <w:p w:rsidR="00FE1563" w:rsidRDefault="0017154C">
      <w:pPr>
        <w:ind w:firstLine="567"/>
        <w:jc w:val="both"/>
      </w:pPr>
      <w:r>
        <w:t>Пояснительная записка (ф. 0503160).</w:t>
      </w:r>
    </w:p>
    <w:p w:rsidR="00FE1563" w:rsidRDefault="0017154C">
      <w:pPr>
        <w:ind w:firstLine="567"/>
        <w:jc w:val="both"/>
      </w:pPr>
      <w:r>
        <w:t>Годовая отчетность за 2018 год составлена по состоянию на 1 января 2019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FE1563" w:rsidRDefault="0017154C">
      <w:pPr>
        <w:ind w:firstLine="567"/>
        <w:jc w:val="both"/>
      </w:pPr>
      <w:r>
        <w:t xml:space="preserve">Учетная политика для Колышкинского сельского поселения утверждена </w:t>
      </w:r>
      <w:r>
        <w:rPr>
          <w:highlight w:val="white"/>
        </w:rPr>
        <w:t>распоряжением</w:t>
      </w:r>
      <w:r>
        <w:t xml:space="preserve"> администрации Колышкинского сельского поселения от 09.01.2018</w:t>
      </w:r>
      <w:r>
        <w:rPr>
          <w:highlight w:val="white"/>
        </w:rPr>
        <w:t>г.№1.1 «Об утверждении учетной политики администрации Колышкинского сельского поселения».</w:t>
      </w:r>
    </w:p>
    <w:p w:rsidR="00FE1563" w:rsidRDefault="0017154C">
      <w:pPr>
        <w:ind w:firstLine="567"/>
        <w:jc w:val="both"/>
        <w:rPr>
          <w:i/>
        </w:rPr>
      </w:pPr>
      <w:r>
        <w:t xml:space="preserve"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</w:t>
      </w:r>
      <w:r>
        <w:rPr>
          <w:i/>
        </w:rPr>
        <w:t xml:space="preserve">В нарушение этих пунктов инвентаризация имущества и финансовых обязательств перед составлением годовой бухгалтерской отчетности Администрацией Колышкинского сельского поселения </w:t>
      </w:r>
      <w:r>
        <w:rPr>
          <w:b/>
          <w:i/>
        </w:rPr>
        <w:t>не проводилась</w:t>
      </w:r>
      <w:r>
        <w:rPr>
          <w:i/>
        </w:rPr>
        <w:t>.</w:t>
      </w:r>
    </w:p>
    <w:p w:rsidR="00FE1563" w:rsidRDefault="0017154C">
      <w:pPr>
        <w:ind w:firstLine="567"/>
        <w:jc w:val="both"/>
      </w:pPr>
      <w:r>
        <w:lastRenderedPageBreak/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 (в ред.от 30.11.2018 №244н).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FE1563" w:rsidRDefault="0017154C">
      <w:pPr>
        <w:ind w:firstLine="567"/>
        <w:jc w:val="both"/>
      </w:pPr>
      <w:r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FE1563" w:rsidRDefault="0017154C">
      <w:pPr>
        <w:ind w:firstLine="567"/>
        <w:jc w:val="both"/>
      </w:pPr>
      <w:r>
        <w:rPr>
          <w:i/>
        </w:rPr>
        <w:t xml:space="preserve">в нарушение п.156 таблица 4 «сведения об особенностях ведения бюджетного учета» </w:t>
      </w:r>
      <w:r>
        <w:t>представлена не заполненной.</w:t>
      </w:r>
    </w:p>
    <w:p w:rsidR="00FE1563" w:rsidRDefault="0017154C">
      <w:pPr>
        <w:ind w:firstLine="567"/>
        <w:jc w:val="both"/>
      </w:pPr>
      <w:r>
        <w:rPr>
          <w:szCs w:val="28"/>
        </w:rPr>
        <w:t>в нарушение п.23,25</w:t>
      </w:r>
      <w:r w:rsidR="00A00A59">
        <w:rPr>
          <w:szCs w:val="28"/>
        </w:rPr>
        <w:t xml:space="preserve"> </w:t>
      </w:r>
      <w:r>
        <w:rPr>
          <w:i/>
          <w:szCs w:val="28"/>
        </w:rPr>
        <w:t>справка по консолидируемым расчетам (ф. 0503125)</w:t>
      </w:r>
      <w:r w:rsidR="00A00A59">
        <w:rPr>
          <w:i/>
          <w:szCs w:val="28"/>
        </w:rPr>
        <w:t xml:space="preserve"> </w:t>
      </w:r>
      <w:r>
        <w:rPr>
          <w:szCs w:val="28"/>
        </w:rPr>
        <w:t>содержит не полную информацию;</w:t>
      </w:r>
    </w:p>
    <w:p w:rsidR="00FE1563" w:rsidRDefault="0017154C">
      <w:pPr>
        <w:ind w:firstLine="540"/>
        <w:jc w:val="both"/>
        <w:outlineLvl w:val="2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нарушение п.164 </w:t>
      </w:r>
      <w:r w:rsidR="00A00A59">
        <w:rPr>
          <w:rFonts w:eastAsiaTheme="minorHAnsi"/>
          <w:lang w:eastAsia="en-US"/>
        </w:rPr>
        <w:t>форма 0503166</w:t>
      </w:r>
      <w:r>
        <w:rPr>
          <w:rFonts w:eastAsiaTheme="minorHAnsi"/>
          <w:lang w:eastAsia="en-US"/>
        </w:rPr>
        <w:t xml:space="preserve"> </w:t>
      </w:r>
      <w:r w:rsidR="00A00A59">
        <w:rPr>
          <w:rFonts w:eastAsiaTheme="minorHAnsi"/>
          <w:lang w:eastAsia="en-US"/>
        </w:rPr>
        <w:t>«</w:t>
      </w:r>
      <w:r w:rsidR="00A00A59" w:rsidRPr="00A00A59">
        <w:rPr>
          <w:rFonts w:eastAsiaTheme="minorHAnsi"/>
          <w:i/>
          <w:lang w:eastAsia="en-US"/>
        </w:rPr>
        <w:t>сведения об исполнении мероприятий в рамках целевых программ</w:t>
      </w:r>
      <w:r w:rsidR="00A00A59">
        <w:rPr>
          <w:rFonts w:eastAsiaTheme="minorHAnsi"/>
          <w:i/>
          <w:lang w:eastAsia="en-US"/>
        </w:rPr>
        <w:t xml:space="preserve">» </w:t>
      </w:r>
      <w:r>
        <w:rPr>
          <w:rFonts w:eastAsiaTheme="minorHAnsi"/>
          <w:i/>
          <w:lang w:eastAsia="en-US"/>
        </w:rPr>
        <w:t>федеральные целевые программы Колышкинским сельским поселением в 2018 году не выполнялись</w:t>
      </w:r>
      <w:r>
        <w:rPr>
          <w:rFonts w:eastAsiaTheme="minorHAnsi"/>
          <w:lang w:eastAsia="en-US"/>
        </w:rPr>
        <w:t>, соответственно форма не составляется.</w:t>
      </w:r>
    </w:p>
    <w:p w:rsidR="00FE1563" w:rsidRDefault="00A00A59">
      <w:pPr>
        <w:ind w:firstLine="567"/>
        <w:jc w:val="both"/>
        <w:rPr>
          <w:szCs w:val="28"/>
        </w:rPr>
      </w:pPr>
      <w:r>
        <w:t xml:space="preserve">в соответствии с </w:t>
      </w:r>
      <w:r w:rsidR="0017154C">
        <w:t xml:space="preserve">п.158 </w:t>
      </w:r>
      <w:r>
        <w:t>таблица 6 «</w:t>
      </w:r>
      <w:r w:rsidR="0017154C">
        <w:rPr>
          <w:i/>
        </w:rPr>
        <w:t>сведения о проведении инвентаризации</w:t>
      </w:r>
      <w:r>
        <w:rPr>
          <w:i/>
        </w:rPr>
        <w:t>»</w:t>
      </w:r>
      <w:r w:rsidR="0017154C">
        <w:rPr>
          <w:i/>
        </w:rPr>
        <w:t xml:space="preserve"> </w:t>
      </w:r>
      <w:r w:rsidR="0017154C"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 не заполняется,</w:t>
      </w:r>
      <w:r w:rsidR="0017154C">
        <w:t xml:space="preserve"> </w:t>
      </w:r>
      <w:r w:rsidR="0017154C">
        <w:rPr>
          <w:i/>
          <w:iCs/>
          <w:highlight w:val="white"/>
        </w:rPr>
        <w:t xml:space="preserve">факт того что инвентаризация перед составлением годового отчета не проводилась, отражен </w:t>
      </w:r>
      <w:r w:rsidR="0017154C">
        <w:t>в текстовой части пояснительной записки ф.0503160;</w:t>
      </w:r>
    </w:p>
    <w:p w:rsidR="00FE1563" w:rsidRDefault="0017154C">
      <w:pPr>
        <w:ind w:firstLine="567"/>
        <w:jc w:val="both"/>
        <w:rPr>
          <w:b/>
          <w:i/>
        </w:rPr>
      </w:pPr>
      <w:r>
        <w:t xml:space="preserve">в соответствии с п.161 </w:t>
      </w:r>
      <w:r>
        <w:rPr>
          <w:i/>
        </w:rPr>
        <w:t xml:space="preserve">в отчете «Сведения о результатах деятельности» формы» №0503162 </w:t>
      </w:r>
      <w:r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FE1563" w:rsidRDefault="0017154C">
      <w:pPr>
        <w:ind w:firstLine="567"/>
        <w:jc w:val="center"/>
        <w:rPr>
          <w:b/>
          <w:i/>
        </w:rPr>
      </w:pPr>
      <w:r>
        <w:rPr>
          <w:b/>
          <w:i/>
        </w:rPr>
        <w:t>Проверка отчетности на выполнение контрольных соотношений</w:t>
      </w:r>
    </w:p>
    <w:p w:rsidR="00FE1563" w:rsidRDefault="0017154C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FE1563" w:rsidRDefault="0017154C">
      <w:pPr>
        <w:ind w:firstLine="540"/>
        <w:jc w:val="both"/>
        <w:outlineLvl w:val="2"/>
        <w:rPr>
          <w:rFonts w:eastAsiaTheme="minorHAnsi"/>
          <w:lang w:eastAsia="en-US"/>
        </w:rPr>
      </w:pPr>
      <w:r>
        <w:t xml:space="preserve">Согласно представленному Годовому отчету за 2018год по данным ф.0503169 (отражает обобщенные за отчетный период данные о состоянии расчетов по дебиторской и кредиторской задолженности, </w:t>
      </w:r>
      <w:r>
        <w:rPr>
          <w:szCs w:val="28"/>
        </w:rPr>
        <w:t>которые соответствуют данным главной книги на 01.01.2019г)</w:t>
      </w:r>
      <w:r>
        <w:rPr>
          <w:rFonts w:eastAsiaTheme="minorHAnsi"/>
          <w:b/>
          <w:i/>
          <w:lang w:eastAsia="en-US"/>
        </w:rPr>
        <w:t xml:space="preserve"> дебиторская задолженность </w:t>
      </w:r>
      <w:r>
        <w:rPr>
          <w:rFonts w:eastAsiaTheme="minorHAnsi"/>
          <w:lang w:eastAsia="en-US"/>
        </w:rPr>
        <w:t xml:space="preserve">по состоянию </w:t>
      </w:r>
      <w:r>
        <w:rPr>
          <w:szCs w:val="28"/>
        </w:rPr>
        <w:t xml:space="preserve">на 01.01.2019г. составила </w:t>
      </w:r>
      <w:r>
        <w:rPr>
          <w:rFonts w:eastAsiaTheme="minorHAnsi"/>
          <w:lang w:eastAsia="en-US"/>
        </w:rPr>
        <w:t>30,2тыс. руб. (задолженность образовалась за счет авансовых платежей).</w:t>
      </w:r>
    </w:p>
    <w:p w:rsidR="00FE1563" w:rsidRDefault="0017154C">
      <w:pPr>
        <w:ind w:firstLine="540"/>
        <w:jc w:val="both"/>
        <w:outlineLvl w:val="2"/>
      </w:pPr>
      <w:r>
        <w:rPr>
          <w:rFonts w:eastAsiaTheme="minorHAnsi"/>
          <w:b/>
          <w:i/>
          <w:lang w:eastAsia="en-US"/>
        </w:rPr>
        <w:t xml:space="preserve">Кредиторская задолженность </w:t>
      </w:r>
      <w:r w:rsidR="00A00A59">
        <w:rPr>
          <w:rFonts w:eastAsiaTheme="minorHAnsi"/>
          <w:lang w:eastAsia="en-US"/>
        </w:rPr>
        <w:t xml:space="preserve">составила 342,6тыс. руб., </w:t>
      </w:r>
      <w:r>
        <w:rPr>
          <w:rFonts w:eastAsiaTheme="minorHAnsi"/>
          <w:lang w:eastAsia="en-US"/>
        </w:rPr>
        <w:t xml:space="preserve">в том числе задолженность по заработной плате за декабрь в сумме 125,1тыс.рублей, НДФЛ-26,1тыс.руб. и страховым взносам-69,0тыс.руб.-в виду отсутствия денежных средств. На момент проведения проверки задолженность по заработной плате и налогам погашена, </w:t>
      </w:r>
      <w:r w:rsidR="00A00A59">
        <w:rPr>
          <w:rFonts w:eastAsiaTheme="minorHAnsi"/>
          <w:lang w:eastAsia="en-US"/>
        </w:rPr>
        <w:t>частично погашена</w:t>
      </w:r>
      <w:r>
        <w:rPr>
          <w:rFonts w:eastAsiaTheme="minorHAnsi"/>
          <w:lang w:eastAsia="en-US"/>
        </w:rPr>
        <w:t xml:space="preserve"> </w:t>
      </w:r>
      <w:r w:rsidR="00A00A59">
        <w:rPr>
          <w:rFonts w:eastAsiaTheme="minorHAnsi"/>
          <w:lang w:eastAsia="en-US"/>
        </w:rPr>
        <w:t>кредиторская задолженность по договорным обязательствам</w:t>
      </w:r>
      <w:r>
        <w:rPr>
          <w:rFonts w:eastAsiaTheme="minorHAnsi"/>
          <w:lang w:eastAsia="en-US"/>
        </w:rPr>
        <w:t>.</w:t>
      </w:r>
    </w:p>
    <w:p w:rsidR="00FE1563" w:rsidRDefault="0017154C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FE1563" w:rsidRDefault="00FE1563">
      <w:pPr>
        <w:ind w:firstLine="540"/>
        <w:jc w:val="both"/>
      </w:pPr>
    </w:p>
    <w:p w:rsidR="00FE1563" w:rsidRDefault="0017154C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FE1563" w:rsidRDefault="00FE1563">
      <w:pPr>
        <w:ind w:firstLine="540"/>
        <w:jc w:val="both"/>
      </w:pPr>
    </w:p>
    <w:p w:rsidR="00FE1563" w:rsidRDefault="0017154C">
      <w:pPr>
        <w:ind w:firstLine="540"/>
        <w:jc w:val="both"/>
      </w:pPr>
      <w:r>
        <w:t xml:space="preserve">1. При проверке отчета об исполнении бюджета </w:t>
      </w:r>
      <w:r>
        <w:rPr>
          <w:shd w:val="clear" w:color="auto" w:fill="FEFFFE"/>
          <w:lang w:bidi="he-IL"/>
        </w:rPr>
        <w:t xml:space="preserve">Колышкинского </w:t>
      </w:r>
      <w:r>
        <w:t>сельского поселения за 2018 год установлено,  что:</w:t>
      </w:r>
    </w:p>
    <w:p w:rsidR="00FE1563" w:rsidRDefault="0017154C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FE1563" w:rsidRDefault="0017154C">
      <w:pPr>
        <w:ind w:firstLine="540"/>
        <w:jc w:val="both"/>
      </w:pPr>
      <w:r>
        <w:t xml:space="preserve">- бюджет поселения на 2018 год утвержден решением о бюджете на 2018 год до начала очередного финансового года (20.12.2017г.) по доходам в сумме 2964,5 тыс. руб. Уточненный план по доходам, утвержденный решением сельской Думы от 27.12.2018г. №37 составил 6437,6тыс. руб. </w:t>
      </w:r>
    </w:p>
    <w:p w:rsidR="00FE1563" w:rsidRDefault="0017154C">
      <w:pPr>
        <w:ind w:firstLine="540"/>
        <w:jc w:val="both"/>
      </w:pPr>
      <w:r>
        <w:lastRenderedPageBreak/>
        <w:t>- согласно представленному отчету об исполнении бюджета сельского поселения за 2018год доходная часть бюджета поселения исполнена в сумме 6445,4тыс.руб.  или на  100,1 %  от объема  годовых назначений;</w:t>
      </w:r>
    </w:p>
    <w:p w:rsidR="00FE1563" w:rsidRDefault="0017154C">
      <w:pPr>
        <w:ind w:firstLine="540"/>
        <w:jc w:val="both"/>
      </w:pPr>
      <w:r>
        <w:t xml:space="preserve">2.При утвержденных бюджетных назначениях по расходам, в сумме 6661,5 тыс. руб., исполнение бюджета сельского поселения составило 6542,8тыс. руб., или 98,2%. </w:t>
      </w:r>
    </w:p>
    <w:p w:rsidR="00FE1563" w:rsidRDefault="0017154C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(в ред.от30.11.2018 №244н) представлен администрацией, в полном объеме.</w:t>
      </w:r>
    </w:p>
    <w:p w:rsidR="00FE1563" w:rsidRDefault="0017154C">
      <w:pPr>
        <w:ind w:firstLine="540"/>
        <w:jc w:val="both"/>
        <w:rPr>
          <w:szCs w:val="28"/>
        </w:rPr>
      </w:pPr>
      <w:r>
        <w:t>4</w:t>
      </w:r>
      <w:r>
        <w:rPr>
          <w:rFonts w:eastAsia="Calibri"/>
          <w:lang w:eastAsia="en-US"/>
        </w:rPr>
        <w:t>.</w:t>
      </w:r>
      <w:r>
        <w:rPr>
          <w:szCs w:val="28"/>
        </w:rPr>
        <w:t>При проверке содержания бюджетной отчетности за 2018год установлено 3 случая нарушения Инструкции № 191н.</w:t>
      </w:r>
    </w:p>
    <w:p w:rsidR="00FE1563" w:rsidRDefault="0017154C">
      <w:pPr>
        <w:ind w:firstLine="540"/>
        <w:jc w:val="both"/>
        <w:rPr>
          <w:szCs w:val="28"/>
        </w:rPr>
      </w:pPr>
      <w:r>
        <w:rPr>
          <w:szCs w:val="28"/>
        </w:rPr>
        <w:t>5.При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</w:p>
    <w:p w:rsidR="00FE1563" w:rsidRDefault="00FE1563">
      <w:pPr>
        <w:ind w:firstLine="540"/>
        <w:jc w:val="center"/>
        <w:rPr>
          <w:b/>
          <w:i/>
        </w:rPr>
      </w:pPr>
    </w:p>
    <w:p w:rsidR="00FE1563" w:rsidRDefault="00FE1563">
      <w:pPr>
        <w:jc w:val="both"/>
      </w:pPr>
      <w:bookmarkStart w:id="1" w:name="_GoBack"/>
      <w:bookmarkEnd w:id="1"/>
    </w:p>
    <w:sectPr w:rsidR="00FE1563">
      <w:footerReference w:type="default" r:id="rId7"/>
      <w:pgSz w:w="11906" w:h="16838"/>
      <w:pgMar w:top="851" w:right="707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67" w:rsidRDefault="000D3C67">
      <w:r>
        <w:separator/>
      </w:r>
    </w:p>
  </w:endnote>
  <w:endnote w:type="continuationSeparator" w:id="0">
    <w:p w:rsidR="000D3C67" w:rsidRDefault="000D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5115421"/>
      <w:docPartObj>
        <w:docPartGallery w:val="Page Numbers (Bottom of Page)"/>
        <w:docPartUnique/>
      </w:docPartObj>
    </w:sdtPr>
    <w:sdtEndPr/>
    <w:sdtContent>
      <w:p w:rsidR="002F4C3C" w:rsidRDefault="002F4C3C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960C1">
          <w:rPr>
            <w:noProof/>
          </w:rPr>
          <w:t>11</w:t>
        </w:r>
        <w:r>
          <w:fldChar w:fldCharType="end"/>
        </w:r>
      </w:p>
    </w:sdtContent>
  </w:sdt>
  <w:p w:rsidR="002F4C3C" w:rsidRDefault="002F4C3C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67" w:rsidRDefault="000D3C67">
      <w:r>
        <w:separator/>
      </w:r>
    </w:p>
  </w:footnote>
  <w:footnote w:type="continuationSeparator" w:id="0">
    <w:p w:rsidR="000D3C67" w:rsidRDefault="000D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3"/>
    <w:rsid w:val="000C23C0"/>
    <w:rsid w:val="000D3C67"/>
    <w:rsid w:val="0017154C"/>
    <w:rsid w:val="0017304D"/>
    <w:rsid w:val="001B15F5"/>
    <w:rsid w:val="001D0B87"/>
    <w:rsid w:val="00211D9A"/>
    <w:rsid w:val="002321AF"/>
    <w:rsid w:val="002F4C3C"/>
    <w:rsid w:val="0036294C"/>
    <w:rsid w:val="00412818"/>
    <w:rsid w:val="004E779F"/>
    <w:rsid w:val="00507FE8"/>
    <w:rsid w:val="006F6AA6"/>
    <w:rsid w:val="007960C1"/>
    <w:rsid w:val="008D0717"/>
    <w:rsid w:val="00A00A59"/>
    <w:rsid w:val="00B14B06"/>
    <w:rsid w:val="00BE3F4B"/>
    <w:rsid w:val="00FA4349"/>
    <w:rsid w:val="00FC0F01"/>
    <w:rsid w:val="00FE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1782"/>
  <w15:docId w15:val="{6910025A-2775-47B1-8F71-9410B434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4A64D5"/>
    <w:rPr>
      <w:rFonts w:cs="Courier New"/>
    </w:rPr>
  </w:style>
  <w:style w:type="character" w:customStyle="1" w:styleId="ListLabel2">
    <w:name w:val="ListLabel 2"/>
    <w:qFormat/>
    <w:rsid w:val="004A64D5"/>
    <w:rPr>
      <w:rFonts w:cs="Courier New"/>
    </w:rPr>
  </w:style>
  <w:style w:type="character" w:customStyle="1" w:styleId="ListLabel3">
    <w:name w:val="ListLabel 3"/>
    <w:qFormat/>
    <w:rsid w:val="004A64D5"/>
    <w:rPr>
      <w:rFonts w:cs="Courier New"/>
    </w:rPr>
  </w:style>
  <w:style w:type="character" w:customStyle="1" w:styleId="ListLabel4">
    <w:name w:val="ListLabel 4"/>
    <w:qFormat/>
    <w:rsid w:val="004A64D5"/>
    <w:rPr>
      <w:i/>
    </w:rPr>
  </w:style>
  <w:style w:type="character" w:customStyle="1" w:styleId="ListLabel5">
    <w:name w:val="ListLabel 5"/>
    <w:qFormat/>
    <w:rsid w:val="004A64D5"/>
    <w:rPr>
      <w:i/>
    </w:rPr>
  </w:style>
  <w:style w:type="character" w:customStyle="1" w:styleId="ListLabel6">
    <w:name w:val="ListLabel 6"/>
    <w:qFormat/>
    <w:rsid w:val="004A64D5"/>
    <w:rPr>
      <w:i/>
    </w:rPr>
  </w:style>
  <w:style w:type="character" w:customStyle="1" w:styleId="ListLabel7">
    <w:name w:val="ListLabel 7"/>
    <w:qFormat/>
    <w:rsid w:val="004A64D5"/>
    <w:rPr>
      <w:i/>
    </w:rPr>
  </w:style>
  <w:style w:type="character" w:customStyle="1" w:styleId="ListLabel8">
    <w:name w:val="ListLabel 8"/>
    <w:qFormat/>
    <w:rsid w:val="004A64D5"/>
    <w:rPr>
      <w:i/>
    </w:rPr>
  </w:style>
  <w:style w:type="character" w:customStyle="1" w:styleId="ListLabel9">
    <w:name w:val="ListLabel 9"/>
    <w:qFormat/>
    <w:rsid w:val="004A64D5"/>
    <w:rPr>
      <w:i/>
    </w:rPr>
  </w:style>
  <w:style w:type="character" w:customStyle="1" w:styleId="ListLabel10">
    <w:name w:val="ListLabel 10"/>
    <w:qFormat/>
    <w:rsid w:val="004A64D5"/>
    <w:rPr>
      <w:i/>
    </w:rPr>
  </w:style>
  <w:style w:type="character" w:customStyle="1" w:styleId="ListLabel11">
    <w:name w:val="ListLabel 11"/>
    <w:qFormat/>
    <w:rsid w:val="004A64D5"/>
    <w:rPr>
      <w:i/>
    </w:rPr>
  </w:style>
  <w:style w:type="character" w:customStyle="1" w:styleId="ListLabel12">
    <w:name w:val="ListLabel 12"/>
    <w:qFormat/>
    <w:rsid w:val="004A64D5"/>
    <w:rPr>
      <w:i/>
    </w:rPr>
  </w:style>
  <w:style w:type="character" w:customStyle="1" w:styleId="ListLabel13">
    <w:name w:val="ListLabel 13"/>
    <w:qFormat/>
    <w:rsid w:val="004A64D5"/>
    <w:rPr>
      <w:b w:val="0"/>
      <w:i w:val="0"/>
    </w:rPr>
  </w:style>
  <w:style w:type="character" w:customStyle="1" w:styleId="ListLabel14">
    <w:name w:val="ListLabel 14"/>
    <w:qFormat/>
    <w:rsid w:val="004A64D5"/>
    <w:rPr>
      <w:b w:val="0"/>
      <w:i w:val="0"/>
    </w:rPr>
  </w:style>
  <w:style w:type="character" w:customStyle="1" w:styleId="ListLabel15">
    <w:name w:val="ListLabel 15"/>
    <w:qFormat/>
    <w:rsid w:val="004A64D5"/>
    <w:rPr>
      <w:b w:val="0"/>
      <w:i w:val="0"/>
    </w:rPr>
  </w:style>
  <w:style w:type="character" w:customStyle="1" w:styleId="ListLabel16">
    <w:name w:val="ListLabel 16"/>
    <w:qFormat/>
    <w:rsid w:val="004A64D5"/>
    <w:rPr>
      <w:b w:val="0"/>
      <w:i w:val="0"/>
    </w:rPr>
  </w:style>
  <w:style w:type="character" w:customStyle="1" w:styleId="ListLabel17">
    <w:name w:val="ListLabel 17"/>
    <w:qFormat/>
    <w:rsid w:val="004A64D5"/>
    <w:rPr>
      <w:b w:val="0"/>
      <w:i w:val="0"/>
    </w:rPr>
  </w:style>
  <w:style w:type="character" w:customStyle="1" w:styleId="ListLabel18">
    <w:name w:val="ListLabel 18"/>
    <w:qFormat/>
    <w:rsid w:val="004A64D5"/>
    <w:rPr>
      <w:b w:val="0"/>
      <w:i w:val="0"/>
    </w:rPr>
  </w:style>
  <w:style w:type="character" w:customStyle="1" w:styleId="ListLabel19">
    <w:name w:val="ListLabel 19"/>
    <w:qFormat/>
    <w:rsid w:val="004A64D5"/>
    <w:rPr>
      <w:b w:val="0"/>
      <w:i w:val="0"/>
    </w:rPr>
  </w:style>
  <w:style w:type="character" w:customStyle="1" w:styleId="ListLabel20">
    <w:name w:val="ListLabel 20"/>
    <w:qFormat/>
    <w:rsid w:val="004A64D5"/>
    <w:rPr>
      <w:b w:val="0"/>
      <w:i w:val="0"/>
    </w:rPr>
  </w:style>
  <w:style w:type="character" w:customStyle="1" w:styleId="ListLabel21">
    <w:name w:val="ListLabel 21"/>
    <w:qFormat/>
    <w:rsid w:val="004A64D5"/>
    <w:rPr>
      <w:rFonts w:cs="Courier New"/>
    </w:rPr>
  </w:style>
  <w:style w:type="character" w:customStyle="1" w:styleId="ListLabel22">
    <w:name w:val="ListLabel 22"/>
    <w:qFormat/>
    <w:rsid w:val="004A64D5"/>
    <w:rPr>
      <w:rFonts w:cs="Courier New"/>
    </w:rPr>
  </w:style>
  <w:style w:type="character" w:customStyle="1" w:styleId="ListLabel23">
    <w:name w:val="ListLabel 23"/>
    <w:qFormat/>
    <w:rsid w:val="004A64D5"/>
    <w:rPr>
      <w:rFonts w:cs="Courier New"/>
    </w:rPr>
  </w:style>
  <w:style w:type="paragraph" w:customStyle="1" w:styleId="1">
    <w:name w:val="Заголовок1"/>
    <w:basedOn w:val="a"/>
    <w:next w:val="a8"/>
    <w:qFormat/>
    <w:rsid w:val="004A64D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4A64D5"/>
    <w:pPr>
      <w:spacing w:after="140" w:line="288" w:lineRule="auto"/>
    </w:pPr>
  </w:style>
  <w:style w:type="paragraph" w:styleId="a9">
    <w:name w:val="List"/>
    <w:basedOn w:val="a8"/>
    <w:rsid w:val="004A64D5"/>
    <w:rPr>
      <w:rFonts w:cs="Mangal"/>
    </w:rPr>
  </w:style>
  <w:style w:type="paragraph" w:customStyle="1" w:styleId="10">
    <w:name w:val="Название объекта1"/>
    <w:basedOn w:val="a"/>
    <w:qFormat/>
    <w:rsid w:val="004A64D5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4A64D5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5405-2E03-4C97-A2D1-FE73A6350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5094</Words>
  <Characters>29042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3</cp:revision>
  <cp:lastPrinted>2019-03-06T09:32:00Z</cp:lastPrinted>
  <dcterms:created xsi:type="dcterms:W3CDTF">2019-05-14T04:39:00Z</dcterms:created>
  <dcterms:modified xsi:type="dcterms:W3CDTF">2019-05-14T04:39:00Z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