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8C" w:rsidRPr="00230552" w:rsidRDefault="00710E81" w:rsidP="00230552">
      <w:pPr>
        <w:pStyle w:val="ab"/>
        <w:tabs>
          <w:tab w:val="left" w:pos="180"/>
          <w:tab w:val="left" w:pos="360"/>
        </w:tabs>
        <w:spacing w:after="0"/>
        <w:ind w:left="5954"/>
        <w:jc w:val="center"/>
        <w:rPr>
          <w:b/>
        </w:rPr>
      </w:pPr>
      <w:r w:rsidRPr="00230552">
        <w:rPr>
          <w:b/>
        </w:rPr>
        <w:t>УТВЕРЖДАЮ</w:t>
      </w:r>
    </w:p>
    <w:p w:rsidR="008C308C" w:rsidRPr="00230552" w:rsidRDefault="00230552" w:rsidP="00230552">
      <w:pPr>
        <w:pStyle w:val="ab"/>
        <w:tabs>
          <w:tab w:val="left" w:pos="5670"/>
        </w:tabs>
        <w:spacing w:after="0"/>
        <w:ind w:left="5954"/>
        <w:jc w:val="both"/>
      </w:pPr>
      <w:r w:rsidRPr="00230552">
        <w:t>П</w:t>
      </w:r>
      <w:r w:rsidR="00710E81" w:rsidRPr="00230552">
        <w:t>редседател</w:t>
      </w:r>
      <w:r w:rsidRPr="00230552">
        <w:t xml:space="preserve">ь </w:t>
      </w:r>
      <w:r w:rsidR="00710E81" w:rsidRPr="00230552">
        <w:t>контрольно-счетной</w:t>
      </w:r>
      <w:r w:rsidRPr="00230552">
        <w:t xml:space="preserve"> </w:t>
      </w:r>
      <w:r w:rsidR="00710E81" w:rsidRPr="00230552">
        <w:t>палаты Волгоградской области</w:t>
      </w:r>
    </w:p>
    <w:p w:rsidR="00230552" w:rsidRPr="00230552" w:rsidRDefault="00710E81" w:rsidP="00230552">
      <w:pPr>
        <w:pStyle w:val="ab"/>
        <w:tabs>
          <w:tab w:val="left" w:pos="5670"/>
        </w:tabs>
        <w:spacing w:after="0"/>
        <w:ind w:left="5954"/>
      </w:pPr>
      <w:r w:rsidRPr="00230552">
        <w:t>___________</w:t>
      </w:r>
      <w:r w:rsidR="00230552" w:rsidRPr="00230552">
        <w:t>_</w:t>
      </w:r>
      <w:r w:rsidRPr="00230552">
        <w:t>___</w:t>
      </w:r>
      <w:r w:rsidR="00230552" w:rsidRPr="00230552">
        <w:t>_    И</w:t>
      </w:r>
      <w:r w:rsidR="00F05434" w:rsidRPr="00230552">
        <w:t>.</w:t>
      </w:r>
      <w:r w:rsidR="00230552" w:rsidRPr="00230552">
        <w:t>А</w:t>
      </w:r>
      <w:r w:rsidR="00F05434" w:rsidRPr="00230552">
        <w:t>.</w:t>
      </w:r>
      <w:r w:rsidR="00230552" w:rsidRPr="00230552">
        <w:t xml:space="preserve"> Дьяченко</w:t>
      </w:r>
    </w:p>
    <w:p w:rsidR="008C308C" w:rsidRPr="00230552" w:rsidRDefault="00710E81" w:rsidP="00230552">
      <w:pPr>
        <w:pStyle w:val="ab"/>
        <w:tabs>
          <w:tab w:val="left" w:pos="5670"/>
        </w:tabs>
        <w:spacing w:after="0"/>
        <w:ind w:left="5954"/>
      </w:pPr>
      <w:r w:rsidRPr="00230552">
        <w:t>«_</w:t>
      </w:r>
      <w:r w:rsidR="00230552" w:rsidRPr="00230552">
        <w:t>__</w:t>
      </w:r>
      <w:r w:rsidRPr="00230552">
        <w:t xml:space="preserve">_» </w:t>
      </w:r>
      <w:r w:rsidR="00230552" w:rsidRPr="00230552">
        <w:t>ноября</w:t>
      </w:r>
      <w:r w:rsidRPr="00230552">
        <w:t xml:space="preserve"> 2018 года</w:t>
      </w:r>
    </w:p>
    <w:p w:rsidR="0041332E" w:rsidRPr="00230552" w:rsidRDefault="0041332E">
      <w:pPr>
        <w:autoSpaceDE w:val="0"/>
        <w:autoSpaceDN w:val="0"/>
        <w:adjustRightInd w:val="0"/>
        <w:jc w:val="center"/>
        <w:rPr>
          <w:b/>
        </w:rPr>
      </w:pPr>
    </w:p>
    <w:p w:rsidR="008C308C" w:rsidRPr="00230552" w:rsidRDefault="00710E81">
      <w:pPr>
        <w:autoSpaceDE w:val="0"/>
        <w:autoSpaceDN w:val="0"/>
        <w:adjustRightInd w:val="0"/>
        <w:jc w:val="center"/>
        <w:rPr>
          <w:b/>
        </w:rPr>
      </w:pPr>
      <w:r w:rsidRPr="00230552">
        <w:rPr>
          <w:b/>
        </w:rPr>
        <w:t>ОТЧЁТ</w:t>
      </w:r>
    </w:p>
    <w:p w:rsidR="008C308C" w:rsidRPr="00230552" w:rsidRDefault="00710E81">
      <w:pPr>
        <w:autoSpaceDE w:val="0"/>
        <w:autoSpaceDN w:val="0"/>
        <w:adjustRightInd w:val="0"/>
        <w:jc w:val="center"/>
        <w:rPr>
          <w:b/>
        </w:rPr>
      </w:pPr>
      <w:r w:rsidRPr="00230552">
        <w:rPr>
          <w:b/>
        </w:rPr>
        <w:t xml:space="preserve">о результатах мониторинга использования средств </w:t>
      </w:r>
    </w:p>
    <w:p w:rsidR="008C308C" w:rsidRPr="00230552" w:rsidRDefault="00710E81">
      <w:pPr>
        <w:autoSpaceDE w:val="0"/>
        <w:autoSpaceDN w:val="0"/>
        <w:adjustRightInd w:val="0"/>
        <w:jc w:val="center"/>
        <w:rPr>
          <w:b/>
        </w:rPr>
      </w:pPr>
      <w:r w:rsidRPr="00230552">
        <w:rPr>
          <w:b/>
        </w:rPr>
        <w:t xml:space="preserve">дорожного фонда Волгоградской области и муниципальных дорожных фондов </w:t>
      </w:r>
    </w:p>
    <w:p w:rsidR="008C308C" w:rsidRPr="00230552" w:rsidRDefault="00230552">
      <w:pPr>
        <w:autoSpaceDE w:val="0"/>
        <w:autoSpaceDN w:val="0"/>
        <w:adjustRightInd w:val="0"/>
        <w:jc w:val="center"/>
        <w:rPr>
          <w:b/>
        </w:rPr>
      </w:pPr>
      <w:r w:rsidRPr="00230552">
        <w:rPr>
          <w:b/>
        </w:rPr>
        <w:t xml:space="preserve">за </w:t>
      </w:r>
      <w:r w:rsidR="00A50880">
        <w:rPr>
          <w:b/>
        </w:rPr>
        <w:t>9 месяцев</w:t>
      </w:r>
      <w:r w:rsidR="00710E81" w:rsidRPr="00230552">
        <w:rPr>
          <w:b/>
        </w:rPr>
        <w:t xml:space="preserve"> 2018 года</w:t>
      </w:r>
    </w:p>
    <w:p w:rsidR="008C308C" w:rsidRPr="00EE284D" w:rsidRDefault="008C308C">
      <w:pPr>
        <w:autoSpaceDE w:val="0"/>
        <w:autoSpaceDN w:val="0"/>
        <w:adjustRightInd w:val="0"/>
        <w:ind w:firstLine="720"/>
        <w:jc w:val="center"/>
        <w:rPr>
          <w:b/>
          <w:bCs/>
          <w:i/>
          <w:iCs/>
          <w:color w:val="FF0000"/>
        </w:rPr>
      </w:pPr>
    </w:p>
    <w:p w:rsidR="008C308C" w:rsidRPr="0020001D" w:rsidRDefault="00710E81">
      <w:pPr>
        <w:autoSpaceDE w:val="0"/>
        <w:autoSpaceDN w:val="0"/>
        <w:adjustRightInd w:val="0"/>
        <w:ind w:firstLine="720"/>
        <w:jc w:val="both"/>
      </w:pPr>
      <w:r w:rsidRPr="0020001D">
        <w:t>Мониторинг проведён в соответствии с п. 4.3 плана работы контрольно-счетной палаты Волгоградской области (далее – КСП), утвержденного постановлением ко</w:t>
      </w:r>
      <w:r w:rsidR="0056377E">
        <w:t>ллегии КСП от 19.12.2017 № 20/2,</w:t>
      </w:r>
      <w:r w:rsidRPr="0020001D">
        <w:t xml:space="preserve"> на основе данных бюджетной, статистической и иной отчётности, а именно:</w:t>
      </w:r>
    </w:p>
    <w:p w:rsidR="008C308C" w:rsidRPr="0020001D" w:rsidRDefault="00710E81">
      <w:pPr>
        <w:autoSpaceDE w:val="0"/>
        <w:autoSpaceDN w:val="0"/>
        <w:adjustRightInd w:val="0"/>
        <w:ind w:firstLine="720"/>
        <w:jc w:val="both"/>
      </w:pPr>
      <w:r w:rsidRPr="0020001D">
        <w:t>-отчет</w:t>
      </w:r>
      <w:r w:rsidR="0056377E">
        <w:t>а</w:t>
      </w:r>
      <w:r w:rsidRPr="0020001D">
        <w:t xml:space="preserve"> об исполнении консолидированного бюджета Волгоградской области (ф. 0503317);</w:t>
      </w:r>
    </w:p>
    <w:p w:rsidR="008C308C" w:rsidRPr="0053544B" w:rsidRDefault="00710E81">
      <w:pPr>
        <w:autoSpaceDE w:val="0"/>
        <w:autoSpaceDN w:val="0"/>
        <w:adjustRightInd w:val="0"/>
        <w:ind w:firstLine="720"/>
        <w:jc w:val="both"/>
      </w:pPr>
      <w:r w:rsidRPr="0020001D">
        <w:t>-отчет</w:t>
      </w:r>
      <w:r w:rsidR="0056377E">
        <w:t>а</w:t>
      </w:r>
      <w:r w:rsidRPr="0020001D">
        <w:t xml:space="preserve"> об исполнении бюджета комитетом транспорта и дорожного хозяйства </w:t>
      </w:r>
      <w:r w:rsidRPr="0053544B">
        <w:t>Волгоградской области (далее – Облкомдортранс) (ф. № 0503127);</w:t>
      </w:r>
    </w:p>
    <w:p w:rsidR="008C308C" w:rsidRPr="0053544B" w:rsidRDefault="000E7AE5">
      <w:pPr>
        <w:autoSpaceDE w:val="0"/>
        <w:autoSpaceDN w:val="0"/>
        <w:adjustRightInd w:val="0"/>
        <w:ind w:firstLine="720"/>
        <w:jc w:val="both"/>
      </w:pPr>
      <w:r w:rsidRPr="0053544B">
        <w:t>-</w:t>
      </w:r>
      <w:r w:rsidR="00710E81" w:rsidRPr="0053544B">
        <w:t>отчет</w:t>
      </w:r>
      <w:r w:rsidR="0056377E">
        <w:t>а</w:t>
      </w:r>
      <w:r w:rsidR="00710E81" w:rsidRPr="0053544B">
        <w:t xml:space="preserve"> об исполнении бюджета комитетом </w:t>
      </w:r>
      <w:r w:rsidR="0053544B" w:rsidRPr="0053544B">
        <w:t>информационных технологий</w:t>
      </w:r>
      <w:r w:rsidR="00710E81" w:rsidRPr="0053544B">
        <w:t xml:space="preserve"> Волгоградской области (далее – </w:t>
      </w:r>
      <w:proofErr w:type="spellStart"/>
      <w:r w:rsidR="00710E81" w:rsidRPr="0053544B">
        <w:t>Облком</w:t>
      </w:r>
      <w:r w:rsidR="0053544B" w:rsidRPr="0053544B">
        <w:t>информтехнологий</w:t>
      </w:r>
      <w:proofErr w:type="spellEnd"/>
      <w:r w:rsidR="00710E81" w:rsidRPr="0053544B">
        <w:t>) (ф. № 0503127);</w:t>
      </w:r>
    </w:p>
    <w:p w:rsidR="008C308C" w:rsidRPr="0053544B" w:rsidRDefault="00710E81">
      <w:pPr>
        <w:autoSpaceDE w:val="0"/>
        <w:autoSpaceDN w:val="0"/>
        <w:adjustRightInd w:val="0"/>
        <w:ind w:firstLine="720"/>
        <w:jc w:val="both"/>
      </w:pPr>
      <w:r w:rsidRPr="0053544B">
        <w:t>- отчет</w:t>
      </w:r>
      <w:r w:rsidR="0056377E">
        <w:t>а</w:t>
      </w:r>
      <w:r w:rsidRPr="0053544B">
        <w:t xml:space="preserve"> об исполнении бюджета комитетом </w:t>
      </w:r>
      <w:r w:rsidR="0053544B" w:rsidRPr="0053544B">
        <w:t>финансов</w:t>
      </w:r>
      <w:r w:rsidRPr="0053544B">
        <w:t xml:space="preserve"> Волгоградской области (далее – </w:t>
      </w:r>
      <w:proofErr w:type="spellStart"/>
      <w:r w:rsidR="0053544B" w:rsidRPr="0053544B">
        <w:t>Облфин</w:t>
      </w:r>
      <w:proofErr w:type="spellEnd"/>
      <w:r w:rsidRPr="0053544B">
        <w:t>) (ф. № 0503127);</w:t>
      </w:r>
    </w:p>
    <w:p w:rsidR="008C308C" w:rsidRPr="0053544B" w:rsidRDefault="00710E81">
      <w:pPr>
        <w:autoSpaceDE w:val="0"/>
        <w:autoSpaceDN w:val="0"/>
        <w:adjustRightInd w:val="0"/>
        <w:ind w:firstLine="720"/>
        <w:jc w:val="both"/>
      </w:pPr>
      <w:r w:rsidRPr="0053544B">
        <w:t>-сводк</w:t>
      </w:r>
      <w:r w:rsidR="0056377E">
        <w:t>и</w:t>
      </w:r>
      <w:r w:rsidRPr="0053544B">
        <w:t xml:space="preserve"> </w:t>
      </w:r>
      <w:proofErr w:type="spellStart"/>
      <w:r w:rsidR="0053544B" w:rsidRPr="0053544B">
        <w:t>Облфина</w:t>
      </w:r>
      <w:proofErr w:type="spellEnd"/>
      <w:r w:rsidRPr="0053544B">
        <w:t xml:space="preserve"> об исполнении бюджетов муниципальных образований Волгоградской области на 01.</w:t>
      </w:r>
      <w:r w:rsidR="0020001D" w:rsidRPr="0053544B">
        <w:t>10</w:t>
      </w:r>
      <w:r w:rsidRPr="0053544B">
        <w:t>.2018;</w:t>
      </w:r>
    </w:p>
    <w:p w:rsidR="008C308C" w:rsidRPr="0053544B" w:rsidRDefault="00710E81">
      <w:pPr>
        <w:autoSpaceDE w:val="0"/>
        <w:autoSpaceDN w:val="0"/>
        <w:adjustRightInd w:val="0"/>
        <w:ind w:firstLine="720"/>
        <w:jc w:val="both"/>
      </w:pPr>
      <w:r w:rsidRPr="0053544B">
        <w:t>-сведени</w:t>
      </w:r>
      <w:r w:rsidR="0056377E">
        <w:t>й</w:t>
      </w:r>
      <w:r w:rsidRPr="0053544B">
        <w:t xml:space="preserve"> об использовании средств федерального дорожного фонда, дорожных фондов субъектов РФ, муниципальных дорожных фондов (статистическая ф. № 1-ФД);</w:t>
      </w:r>
    </w:p>
    <w:p w:rsidR="008C308C" w:rsidRPr="0053544B" w:rsidRDefault="00710E81">
      <w:pPr>
        <w:autoSpaceDE w:val="0"/>
        <w:autoSpaceDN w:val="0"/>
        <w:adjustRightInd w:val="0"/>
        <w:ind w:firstLine="720"/>
        <w:jc w:val="both"/>
      </w:pPr>
      <w:r w:rsidRPr="0053544B">
        <w:t>-сведени</w:t>
      </w:r>
      <w:r w:rsidR="0056377E">
        <w:t>й</w:t>
      </w:r>
      <w:r w:rsidRPr="0053544B">
        <w:t xml:space="preserve"> о ремонте и содержании автомобильных дорог общего пользования федерального, регионального или межмуниципального значения и искусственных сооружений на них (ф. № 3-автодор);</w:t>
      </w:r>
    </w:p>
    <w:p w:rsidR="008C308C" w:rsidRPr="0020001D" w:rsidRDefault="00710E81">
      <w:pPr>
        <w:autoSpaceDE w:val="0"/>
        <w:autoSpaceDN w:val="0"/>
        <w:adjustRightInd w:val="0"/>
        <w:ind w:firstLine="720"/>
        <w:jc w:val="both"/>
      </w:pPr>
      <w:r w:rsidRPr="0053544B">
        <w:t>-информаци</w:t>
      </w:r>
      <w:r w:rsidR="0056377E">
        <w:t>и</w:t>
      </w:r>
      <w:r w:rsidRPr="0053544B">
        <w:t xml:space="preserve"> Облкомдортранса об освоении средств по объектам строительства,</w:t>
      </w:r>
      <w:r w:rsidRPr="0020001D">
        <w:t xml:space="preserve"> реконструкции и технического перевооружения для областных государственных нужд на 01.</w:t>
      </w:r>
      <w:r w:rsidR="0020001D">
        <w:t>10</w:t>
      </w:r>
      <w:r w:rsidRPr="0020001D">
        <w:t>.2018;</w:t>
      </w:r>
    </w:p>
    <w:p w:rsidR="008C308C" w:rsidRPr="0020001D" w:rsidRDefault="00710E81">
      <w:pPr>
        <w:autoSpaceDE w:val="0"/>
        <w:autoSpaceDN w:val="0"/>
        <w:adjustRightInd w:val="0"/>
        <w:ind w:firstLine="720"/>
        <w:jc w:val="both"/>
      </w:pPr>
      <w:r w:rsidRPr="0020001D">
        <w:t>-информаци</w:t>
      </w:r>
      <w:r w:rsidR="0056377E">
        <w:t>и</w:t>
      </w:r>
      <w:r w:rsidRPr="0020001D">
        <w:t xml:space="preserve"> по реализации программы комплексного развития транспортной инфраструктуры Волгоградской городской агломераци</w:t>
      </w:r>
      <w:r w:rsidR="0088405B">
        <w:t>и</w:t>
      </w:r>
      <w:r w:rsidRPr="0020001D">
        <w:t xml:space="preserve"> на 01.</w:t>
      </w:r>
      <w:r w:rsidR="0020001D">
        <w:t>10</w:t>
      </w:r>
      <w:r w:rsidRPr="0020001D">
        <w:t>.2018.</w:t>
      </w:r>
    </w:p>
    <w:p w:rsidR="008C308C" w:rsidRPr="0020001D" w:rsidRDefault="008C308C">
      <w:pPr>
        <w:autoSpaceDE w:val="0"/>
        <w:autoSpaceDN w:val="0"/>
        <w:adjustRightInd w:val="0"/>
        <w:ind w:firstLine="720"/>
        <w:jc w:val="both"/>
      </w:pPr>
    </w:p>
    <w:p w:rsidR="008C308C" w:rsidRPr="0020001D" w:rsidRDefault="00710E81">
      <w:pPr>
        <w:autoSpaceDE w:val="0"/>
        <w:autoSpaceDN w:val="0"/>
        <w:adjustRightInd w:val="0"/>
        <w:ind w:firstLine="720"/>
        <w:jc w:val="both"/>
      </w:pPr>
      <w:r w:rsidRPr="0020001D">
        <w:t>Далее по тексту использованы следующие сокращения:</w:t>
      </w:r>
    </w:p>
    <w:p w:rsidR="008C308C" w:rsidRPr="0020001D" w:rsidRDefault="00710E81">
      <w:pPr>
        <w:autoSpaceDE w:val="0"/>
        <w:autoSpaceDN w:val="0"/>
        <w:adjustRightInd w:val="0"/>
        <w:ind w:firstLine="720"/>
        <w:jc w:val="both"/>
      </w:pPr>
      <w:r w:rsidRPr="0020001D">
        <w:t>-автомобильные дороги общего пользования регионального или межмуниципального значения – областные дороги;</w:t>
      </w:r>
    </w:p>
    <w:p w:rsidR="008C308C" w:rsidRPr="0020001D" w:rsidRDefault="00710E81">
      <w:pPr>
        <w:autoSpaceDE w:val="0"/>
        <w:autoSpaceDN w:val="0"/>
        <w:adjustRightInd w:val="0"/>
        <w:ind w:firstLine="720"/>
        <w:jc w:val="both"/>
      </w:pPr>
      <w:r w:rsidRPr="0020001D">
        <w:t>-автомобильные дороги общего пользования местного значения – местные дороги.</w:t>
      </w:r>
    </w:p>
    <w:p w:rsidR="008C308C" w:rsidRPr="0020001D" w:rsidRDefault="008C308C">
      <w:pPr>
        <w:autoSpaceDE w:val="0"/>
        <w:autoSpaceDN w:val="0"/>
        <w:adjustRightInd w:val="0"/>
        <w:jc w:val="center"/>
        <w:rPr>
          <w:b/>
        </w:rPr>
      </w:pPr>
    </w:p>
    <w:p w:rsidR="008C308C" w:rsidRPr="0020001D" w:rsidRDefault="00710E81">
      <w:pPr>
        <w:autoSpaceDE w:val="0"/>
        <w:autoSpaceDN w:val="0"/>
        <w:adjustRightInd w:val="0"/>
        <w:jc w:val="center"/>
        <w:rPr>
          <w:b/>
        </w:rPr>
      </w:pPr>
      <w:r w:rsidRPr="0020001D">
        <w:rPr>
          <w:b/>
        </w:rPr>
        <w:t>Объём дорожного фонда Волгоградской области и источники его формирования</w:t>
      </w:r>
    </w:p>
    <w:p w:rsidR="00A364EE" w:rsidRDefault="006E3A22">
      <w:pPr>
        <w:autoSpaceDE w:val="0"/>
        <w:autoSpaceDN w:val="0"/>
        <w:adjustRightInd w:val="0"/>
        <w:ind w:firstLine="709"/>
        <w:jc w:val="both"/>
      </w:pPr>
      <w:r w:rsidRPr="0020001D">
        <w:t xml:space="preserve">Законом Волгоградской области от </w:t>
      </w:r>
      <w:r w:rsidRPr="0020001D">
        <w:rPr>
          <w:rFonts w:eastAsia="Calibri"/>
          <w:lang w:eastAsia="en-US"/>
        </w:rPr>
        <w:t xml:space="preserve">15.12.2017 № 124-ОД «Об областном бюджете на 2018 год и на плановый период 2019 и 2020 годов» (далее – Закон об областном бюджете на 2018 год) объём </w:t>
      </w:r>
      <w:r w:rsidR="00075899" w:rsidRPr="0020001D">
        <w:rPr>
          <w:rFonts w:eastAsia="Calibri"/>
          <w:lang w:eastAsia="en-US"/>
        </w:rPr>
        <w:t xml:space="preserve">бюджетных ассигнований </w:t>
      </w:r>
      <w:r w:rsidRPr="0020001D">
        <w:rPr>
          <w:rFonts w:eastAsia="Calibri"/>
          <w:lang w:eastAsia="en-US"/>
        </w:rPr>
        <w:t>дорожного фонда</w:t>
      </w:r>
      <w:r w:rsidR="00075899" w:rsidRPr="0020001D">
        <w:rPr>
          <w:rFonts w:eastAsia="Calibri"/>
          <w:lang w:eastAsia="en-US"/>
        </w:rPr>
        <w:t xml:space="preserve"> </w:t>
      </w:r>
      <w:r w:rsidRPr="0020001D">
        <w:rPr>
          <w:rFonts w:eastAsia="Calibri"/>
          <w:lang w:eastAsia="en-US"/>
        </w:rPr>
        <w:t>утвержден</w:t>
      </w:r>
      <w:r w:rsidR="00075899" w:rsidRPr="0020001D">
        <w:rPr>
          <w:rFonts w:eastAsia="Calibri"/>
          <w:lang w:eastAsia="en-US"/>
        </w:rPr>
        <w:t xml:space="preserve"> в сумме </w:t>
      </w:r>
      <w:r w:rsidR="00075899" w:rsidRPr="0020001D">
        <w:t>7 </w:t>
      </w:r>
      <w:r w:rsidR="0020001D" w:rsidRPr="0020001D">
        <w:t>855</w:t>
      </w:r>
      <w:r w:rsidR="00075899" w:rsidRPr="0020001D">
        <w:t xml:space="preserve">,4 млн. руб., в том числе за счёт </w:t>
      </w:r>
      <w:r w:rsidR="004A185A" w:rsidRPr="0020001D">
        <w:t>безвозмездных поступлений из федерального бюджета в сумме 2</w:t>
      </w:r>
      <w:r w:rsidR="00BB04C9">
        <w:t> </w:t>
      </w:r>
      <w:r w:rsidR="004A185A" w:rsidRPr="0020001D">
        <w:t>321,0 млн.</w:t>
      </w:r>
      <w:r w:rsidR="00CF749C" w:rsidRPr="0020001D">
        <w:t xml:space="preserve"> </w:t>
      </w:r>
      <w:r w:rsidR="004A185A" w:rsidRPr="0020001D">
        <w:t>руб</w:t>
      </w:r>
      <w:r w:rsidR="000E7AE5" w:rsidRPr="0020001D">
        <w:t xml:space="preserve">. и </w:t>
      </w:r>
      <w:r w:rsidR="00CF749C" w:rsidRPr="0020001D">
        <w:t xml:space="preserve">бюджетных ассигнований, неиспользованных в 2017 году, </w:t>
      </w:r>
      <w:r w:rsidR="00CF749C" w:rsidRPr="00BB04C9">
        <w:t xml:space="preserve">в сумме </w:t>
      </w:r>
      <w:r w:rsidR="0020001D" w:rsidRPr="00BB04C9">
        <w:t>1</w:t>
      </w:r>
      <w:r w:rsidR="00BB04C9" w:rsidRPr="00BB04C9">
        <w:t> </w:t>
      </w:r>
      <w:r w:rsidR="0020001D" w:rsidRPr="00BB04C9">
        <w:t>173,</w:t>
      </w:r>
      <w:r w:rsidR="00A37D0E" w:rsidRPr="00BB04C9">
        <w:t>8</w:t>
      </w:r>
      <w:r w:rsidR="00CF749C" w:rsidRPr="00BB04C9">
        <w:t xml:space="preserve"> млн. руб</w:t>
      </w:r>
      <w:r w:rsidR="0088405B">
        <w:t>.</w:t>
      </w:r>
      <w:r w:rsidR="00274A7F" w:rsidRPr="00BB04C9">
        <w:t xml:space="preserve"> (п.</w:t>
      </w:r>
      <w:r w:rsidR="000E7AE5" w:rsidRPr="00BB04C9">
        <w:t xml:space="preserve"> </w:t>
      </w:r>
      <w:r w:rsidR="00274A7F" w:rsidRPr="00BB04C9">
        <w:t>1 ст.</w:t>
      </w:r>
      <w:r w:rsidR="000E7AE5" w:rsidRPr="00BB04C9">
        <w:t xml:space="preserve"> </w:t>
      </w:r>
      <w:r w:rsidR="00274A7F" w:rsidRPr="00BB04C9">
        <w:t xml:space="preserve">34 </w:t>
      </w:r>
      <w:r w:rsidR="000E7AE5" w:rsidRPr="00BB04C9">
        <w:t>З</w:t>
      </w:r>
      <w:r w:rsidR="00274A7F" w:rsidRPr="00BB04C9">
        <w:t xml:space="preserve">акона об областном бюджете </w:t>
      </w:r>
      <w:r w:rsidR="000E7AE5" w:rsidRPr="00BB04C9">
        <w:t xml:space="preserve">на 2018 год </w:t>
      </w:r>
      <w:r w:rsidR="00274A7F" w:rsidRPr="00BB04C9">
        <w:t xml:space="preserve">в ред. от </w:t>
      </w:r>
      <w:r w:rsidR="0020001D" w:rsidRPr="00BB04C9">
        <w:t>19</w:t>
      </w:r>
      <w:r w:rsidR="00274A7F" w:rsidRPr="00BB04C9">
        <w:t>.0</w:t>
      </w:r>
      <w:r w:rsidR="0020001D" w:rsidRPr="00BB04C9">
        <w:t>9</w:t>
      </w:r>
      <w:r w:rsidR="00274A7F" w:rsidRPr="00BB04C9">
        <w:t>.2018</w:t>
      </w:r>
      <w:r w:rsidR="00FA6C31" w:rsidRPr="00BB04C9">
        <w:t>)</w:t>
      </w:r>
      <w:r w:rsidR="0020001D" w:rsidRPr="00BB04C9">
        <w:t>.</w:t>
      </w:r>
      <w:r w:rsidR="00A364EE">
        <w:t xml:space="preserve"> </w:t>
      </w:r>
    </w:p>
    <w:p w:rsidR="008C308C" w:rsidRPr="0020001D" w:rsidRDefault="00F14483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20001D">
        <w:t xml:space="preserve">Источники формирования дорожного фонда </w:t>
      </w:r>
      <w:r w:rsidR="00710E81" w:rsidRPr="0020001D">
        <w:t xml:space="preserve">субъекта РФ установлены ст. 179.4 БК РФ и принятым в соответствии с ней Законом Волгоградской области от 07.11.2011 № 2246-ОД «О дорожном фонде Волгоградской области» (п. 4 ст. 1) (далее – Закон № 2246-ОД). </w:t>
      </w:r>
      <w:r w:rsidR="00710E81" w:rsidRPr="0020001D">
        <w:lastRenderedPageBreak/>
        <w:t xml:space="preserve">Объем бюджетных ассигнований дорожного фонда субъекта РФ утверждается законом субъекта РФ о бюджете субъекта РФ на очередной финансовый год и плановый период </w:t>
      </w:r>
      <w:r w:rsidR="00710E81" w:rsidRPr="0020001D">
        <w:rPr>
          <w:u w:val="single"/>
        </w:rPr>
        <w:t>в размере не менее прогнозируемого объема установленных наименований доходов.</w:t>
      </w:r>
    </w:p>
    <w:p w:rsidR="00441AA2" w:rsidRPr="007F1316" w:rsidRDefault="00441AA2" w:rsidP="001F4509">
      <w:pPr>
        <w:autoSpaceDE w:val="0"/>
        <w:autoSpaceDN w:val="0"/>
        <w:adjustRightInd w:val="0"/>
        <w:ind w:firstLine="709"/>
        <w:jc w:val="both"/>
      </w:pPr>
      <w:r w:rsidRPr="00A364EE">
        <w:t>В нарушение положений ст. 179.4 БК РФ и ст. 1 Закона Волгоградской области от 07.11.2011 № 2246-ОД «О дорожном фонде Волгоградской области» объем бюджетных ассигнований дорожного фонда Волгоградской области на 2018 год на</w:t>
      </w:r>
      <w:r w:rsidRPr="00EE284D">
        <w:rPr>
          <w:color w:val="FF0000"/>
        </w:rPr>
        <w:t xml:space="preserve"> </w:t>
      </w:r>
      <w:r w:rsidR="00A37D0E" w:rsidRPr="00A37D0E">
        <w:t>3373,7</w:t>
      </w:r>
      <w:r w:rsidRPr="00A37D0E">
        <w:t xml:space="preserve"> млн. руб.</w:t>
      </w:r>
      <w:r w:rsidRPr="00EE284D">
        <w:rPr>
          <w:color w:val="FF0000"/>
        </w:rPr>
        <w:t xml:space="preserve"> </w:t>
      </w:r>
      <w:r w:rsidRPr="007F1316">
        <w:t>меньше размера фонда, формируемого в соответствии с законодательством, в том числе за счёт:</w:t>
      </w:r>
    </w:p>
    <w:p w:rsidR="00441AA2" w:rsidRPr="00A364EE" w:rsidRDefault="00441AA2" w:rsidP="001F4509">
      <w:pPr>
        <w:autoSpaceDE w:val="0"/>
        <w:autoSpaceDN w:val="0"/>
        <w:adjustRightInd w:val="0"/>
        <w:ind w:firstLine="709"/>
        <w:jc w:val="both"/>
      </w:pPr>
      <w:r w:rsidRPr="00A364EE">
        <w:t>-2 300,0 млн. руб. - направления бюджетных ассигнований дорожного фонда Волгоградской области, неиспользованных в 2018 году</w:t>
      </w:r>
      <w:r w:rsidR="00E30FC4" w:rsidRPr="00A364EE">
        <w:t>,</w:t>
      </w:r>
      <w:r w:rsidRPr="00A364EE">
        <w:t xml:space="preserve"> на увеличение бюджетных ассигнований дорожного фонда Волгоградской области в 2019 году</w:t>
      </w:r>
      <w:r w:rsidRPr="00A364EE">
        <w:rPr>
          <w:rFonts w:eastAsia="Calibri"/>
        </w:rPr>
        <w:t>;</w:t>
      </w:r>
    </w:p>
    <w:p w:rsidR="000674C4" w:rsidRPr="007F1316" w:rsidRDefault="00441AA2" w:rsidP="001F4509">
      <w:pPr>
        <w:pStyle w:val="Default"/>
        <w:ind w:firstLine="709"/>
        <w:jc w:val="both"/>
        <w:rPr>
          <w:b/>
          <w:i/>
          <w:color w:val="auto"/>
        </w:rPr>
      </w:pPr>
      <w:r w:rsidRPr="00BB04C9">
        <w:rPr>
          <w:color w:val="auto"/>
        </w:rPr>
        <w:t>-</w:t>
      </w:r>
      <w:r w:rsidR="007F1316" w:rsidRPr="00BB04C9">
        <w:rPr>
          <w:color w:val="auto"/>
        </w:rPr>
        <w:t>515,1</w:t>
      </w:r>
      <w:r w:rsidRPr="00BB04C9">
        <w:rPr>
          <w:color w:val="auto"/>
        </w:rPr>
        <w:t xml:space="preserve"> млн. руб. - неиспользованные в 2017 году бюджетные ассигнования дорожного фонда Волгоградской области</w:t>
      </w:r>
      <w:r w:rsidR="00056915" w:rsidRPr="00BB04C9">
        <w:rPr>
          <w:color w:val="auto"/>
        </w:rPr>
        <w:t>,</w:t>
      </w:r>
      <w:r w:rsidRPr="00BB04C9">
        <w:rPr>
          <w:color w:val="auto"/>
        </w:rPr>
        <w:t xml:space="preserve"> неучтённые для увеличения ассигнований дорожного фонда 2018 года.</w:t>
      </w:r>
      <w:r w:rsidR="000674C4" w:rsidRPr="00BB04C9">
        <w:rPr>
          <w:color w:val="auto"/>
        </w:rPr>
        <w:t xml:space="preserve"> Указанное нарушение неоднократно отмечалось КСП. </w:t>
      </w:r>
      <w:r w:rsidRPr="00BB04C9">
        <w:rPr>
          <w:color w:val="auto"/>
        </w:rPr>
        <w:t xml:space="preserve">Законом </w:t>
      </w:r>
      <w:r w:rsidR="000674C4" w:rsidRPr="00BB04C9">
        <w:rPr>
          <w:color w:val="auto"/>
        </w:rPr>
        <w:t xml:space="preserve">об областном бюджете на 2018 год (в редакции от </w:t>
      </w:r>
      <w:r w:rsidR="00A364EE" w:rsidRPr="00BB04C9">
        <w:rPr>
          <w:color w:val="auto"/>
        </w:rPr>
        <w:t>19</w:t>
      </w:r>
      <w:r w:rsidR="000674C4" w:rsidRPr="00BB04C9">
        <w:rPr>
          <w:color w:val="auto"/>
        </w:rPr>
        <w:t>.</w:t>
      </w:r>
      <w:r w:rsidR="00A364EE" w:rsidRPr="00BB04C9">
        <w:rPr>
          <w:color w:val="auto"/>
        </w:rPr>
        <w:t>09</w:t>
      </w:r>
      <w:r w:rsidR="000674C4" w:rsidRPr="00BB04C9">
        <w:rPr>
          <w:color w:val="auto"/>
        </w:rPr>
        <w:t xml:space="preserve">.2018) нарушение частично устранено - </w:t>
      </w:r>
      <w:r w:rsidRPr="00BB04C9">
        <w:rPr>
          <w:color w:val="auto"/>
        </w:rPr>
        <w:t>ассигновани</w:t>
      </w:r>
      <w:r w:rsidR="000674C4" w:rsidRPr="00BB04C9">
        <w:rPr>
          <w:color w:val="auto"/>
        </w:rPr>
        <w:t>я</w:t>
      </w:r>
      <w:r w:rsidRPr="00BB04C9">
        <w:rPr>
          <w:color w:val="auto"/>
        </w:rPr>
        <w:t xml:space="preserve"> дорожного фонда </w:t>
      </w:r>
      <w:r w:rsidR="001F4509" w:rsidRPr="00BB04C9">
        <w:rPr>
          <w:color w:val="auto"/>
        </w:rPr>
        <w:t>на</w:t>
      </w:r>
      <w:r w:rsidRPr="00BB04C9">
        <w:rPr>
          <w:color w:val="auto"/>
        </w:rPr>
        <w:t xml:space="preserve"> 2018 год </w:t>
      </w:r>
      <w:r w:rsidR="00365B1A" w:rsidRPr="00BB04C9">
        <w:rPr>
          <w:color w:val="auto"/>
        </w:rPr>
        <w:t>увеличены</w:t>
      </w:r>
      <w:r w:rsidRPr="00BB04C9">
        <w:rPr>
          <w:color w:val="auto"/>
        </w:rPr>
        <w:t xml:space="preserve"> на </w:t>
      </w:r>
      <w:r w:rsidR="007F1316" w:rsidRPr="00BB04C9">
        <w:rPr>
          <w:color w:val="auto"/>
        </w:rPr>
        <w:t>1173,</w:t>
      </w:r>
      <w:r w:rsidR="00A37D0E" w:rsidRPr="00BB04C9">
        <w:rPr>
          <w:color w:val="auto"/>
        </w:rPr>
        <w:t>8</w:t>
      </w:r>
      <w:r w:rsidRPr="00BB04C9">
        <w:rPr>
          <w:color w:val="auto"/>
        </w:rPr>
        <w:t xml:space="preserve"> млн. руб. из </w:t>
      </w:r>
      <w:r w:rsidR="00365B1A" w:rsidRPr="00BB04C9">
        <w:rPr>
          <w:color w:val="auto"/>
        </w:rPr>
        <w:t xml:space="preserve">общего объёма </w:t>
      </w:r>
      <w:r w:rsidRPr="00BB04C9">
        <w:rPr>
          <w:color w:val="auto"/>
        </w:rPr>
        <w:t>неиспользованн</w:t>
      </w:r>
      <w:r w:rsidR="00365B1A" w:rsidRPr="00BB04C9">
        <w:rPr>
          <w:color w:val="auto"/>
        </w:rPr>
        <w:t>ых</w:t>
      </w:r>
      <w:r w:rsidRPr="00BB04C9">
        <w:rPr>
          <w:color w:val="auto"/>
        </w:rPr>
        <w:t xml:space="preserve"> ассигнований дорожного фонда 2017 года </w:t>
      </w:r>
      <w:r w:rsidR="00365B1A" w:rsidRPr="00BB04C9">
        <w:rPr>
          <w:color w:val="auto"/>
        </w:rPr>
        <w:t xml:space="preserve">в сумме </w:t>
      </w:r>
      <w:r w:rsidRPr="00BB04C9">
        <w:rPr>
          <w:color w:val="auto"/>
        </w:rPr>
        <w:t>1 68</w:t>
      </w:r>
      <w:r w:rsidR="00A37D0E" w:rsidRPr="00BB04C9">
        <w:rPr>
          <w:color w:val="auto"/>
        </w:rPr>
        <w:t>8</w:t>
      </w:r>
      <w:r w:rsidRPr="00BB04C9">
        <w:rPr>
          <w:color w:val="auto"/>
        </w:rPr>
        <w:t>,</w:t>
      </w:r>
      <w:r w:rsidR="00A37D0E" w:rsidRPr="00BB04C9">
        <w:rPr>
          <w:color w:val="auto"/>
        </w:rPr>
        <w:t>9</w:t>
      </w:r>
      <w:r w:rsidRPr="00BB04C9">
        <w:rPr>
          <w:color w:val="auto"/>
        </w:rPr>
        <w:t xml:space="preserve"> млн.</w:t>
      </w:r>
      <w:r w:rsidR="0088405B">
        <w:rPr>
          <w:color w:val="auto"/>
        </w:rPr>
        <w:t xml:space="preserve"> </w:t>
      </w:r>
      <w:r w:rsidRPr="00BB04C9">
        <w:rPr>
          <w:color w:val="auto"/>
        </w:rPr>
        <w:t>руб</w:t>
      </w:r>
      <w:r w:rsidR="0088405B">
        <w:rPr>
          <w:color w:val="auto"/>
        </w:rPr>
        <w:t>.</w:t>
      </w:r>
      <w:r w:rsidRPr="00BB04C9">
        <w:rPr>
          <w:color w:val="auto"/>
        </w:rPr>
        <w:t xml:space="preserve"> (1 68</w:t>
      </w:r>
      <w:r w:rsidR="00A37D0E" w:rsidRPr="00BB04C9">
        <w:rPr>
          <w:color w:val="auto"/>
        </w:rPr>
        <w:t>8</w:t>
      </w:r>
      <w:r w:rsidRPr="00BB04C9">
        <w:rPr>
          <w:color w:val="auto"/>
        </w:rPr>
        <w:t>,</w:t>
      </w:r>
      <w:r w:rsidR="00A37D0E" w:rsidRPr="00BB04C9">
        <w:rPr>
          <w:color w:val="auto"/>
        </w:rPr>
        <w:t>9</w:t>
      </w:r>
      <w:r w:rsidRPr="00BB04C9">
        <w:rPr>
          <w:color w:val="auto"/>
        </w:rPr>
        <w:t xml:space="preserve"> – </w:t>
      </w:r>
      <w:r w:rsidR="007F1316" w:rsidRPr="00BB04C9">
        <w:rPr>
          <w:color w:val="auto"/>
        </w:rPr>
        <w:t>1173,9</w:t>
      </w:r>
      <w:r w:rsidRPr="00BB04C9">
        <w:rPr>
          <w:color w:val="auto"/>
        </w:rPr>
        <w:t>);</w:t>
      </w:r>
    </w:p>
    <w:p w:rsidR="00441AA2" w:rsidRPr="00162D45" w:rsidRDefault="00441AA2" w:rsidP="00441AA2">
      <w:pPr>
        <w:autoSpaceDE w:val="0"/>
        <w:autoSpaceDN w:val="0"/>
        <w:adjustRightInd w:val="0"/>
        <w:ind w:firstLine="709"/>
        <w:jc w:val="both"/>
      </w:pPr>
      <w:r w:rsidRPr="00A37D0E">
        <w:rPr>
          <w:bCs/>
        </w:rPr>
        <w:t>-558,6 млн. руб.</w:t>
      </w:r>
      <w:r w:rsidRPr="00A37D0E">
        <w:t xml:space="preserve"> - положительная разница между фактически поступившим и прогнозировавшимся объемом доходов бюджета, учитываемых при формировании </w:t>
      </w:r>
      <w:r w:rsidRPr="00162D45">
        <w:t>дорожного фонда в 2017 году.</w:t>
      </w:r>
    </w:p>
    <w:p w:rsidR="0056377E" w:rsidRPr="00162D45" w:rsidRDefault="0056377E" w:rsidP="00441AA2">
      <w:pPr>
        <w:autoSpaceDE w:val="0"/>
        <w:autoSpaceDN w:val="0"/>
        <w:adjustRightInd w:val="0"/>
        <w:ind w:firstLine="709"/>
        <w:jc w:val="both"/>
      </w:pPr>
      <w:r w:rsidRPr="00162D45">
        <w:t>Законом Волгоградской области от 20.11.2018 № 122-ОД внесены изменения в Закон об областном бюджете на 2018</w:t>
      </w:r>
      <w:r w:rsidR="007C2BB4" w:rsidRPr="00162D45">
        <w:t xml:space="preserve"> год,</w:t>
      </w:r>
      <w:r w:rsidRPr="00162D45">
        <w:t xml:space="preserve"> неиспользованные в 2017 году ассигнования дорожного фонда в сумме 515,1 млн. руб. </w:t>
      </w:r>
      <w:r w:rsidR="007C2BB4" w:rsidRPr="00162D45">
        <w:t>направлены на увеличение бюджетных ассигнований дорожного фонда в 2018 году. Таким образом, с начала 2018 года неиспользованные в 2017 году ассигнования дорожного фонда в полном объеме (1 688,9 млн. руб.) направлены на увеличение бюджетных ассигнован</w:t>
      </w:r>
      <w:r w:rsidR="00087621" w:rsidRPr="00162D45">
        <w:t>ий дорожного фонда в 2018 году.</w:t>
      </w:r>
    </w:p>
    <w:p w:rsidR="00662AA1" w:rsidRPr="00575B9B" w:rsidRDefault="00A364EE" w:rsidP="000674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162D45">
        <w:rPr>
          <w:rFonts w:eastAsia="Calibri"/>
        </w:rPr>
        <w:t>З</w:t>
      </w:r>
      <w:r w:rsidR="00662AA1" w:rsidRPr="00162D45">
        <w:rPr>
          <w:rFonts w:eastAsia="Calibri"/>
        </w:rPr>
        <w:t xml:space="preserve">а </w:t>
      </w:r>
      <w:r w:rsidR="00EF69FC" w:rsidRPr="00162D45">
        <w:rPr>
          <w:rFonts w:eastAsia="Calibri"/>
        </w:rPr>
        <w:t>9 месяцев</w:t>
      </w:r>
      <w:r w:rsidR="00662AA1" w:rsidRPr="00162D45">
        <w:rPr>
          <w:rFonts w:eastAsia="Calibri"/>
        </w:rPr>
        <w:t xml:space="preserve"> 2018 года по источникам формирования дорожного фонда Волгоградской области</w:t>
      </w:r>
      <w:r w:rsidR="00662AA1" w:rsidRPr="00EF69FC">
        <w:rPr>
          <w:rFonts w:eastAsia="Calibri"/>
        </w:rPr>
        <w:t xml:space="preserve"> </w:t>
      </w:r>
      <w:r w:rsidR="00662AA1" w:rsidRPr="00191A5B">
        <w:rPr>
          <w:rFonts w:eastAsia="Calibri"/>
        </w:rPr>
        <w:t xml:space="preserve">поступило </w:t>
      </w:r>
      <w:r w:rsidR="00191A5B" w:rsidRPr="00191A5B">
        <w:rPr>
          <w:rFonts w:eastAsia="Calibri"/>
        </w:rPr>
        <w:t>5</w:t>
      </w:r>
      <w:r w:rsidR="00BB04C9">
        <w:rPr>
          <w:rFonts w:eastAsia="Calibri"/>
        </w:rPr>
        <w:t> </w:t>
      </w:r>
      <w:r w:rsidR="00191A5B" w:rsidRPr="00191A5B">
        <w:rPr>
          <w:rFonts w:eastAsia="Calibri"/>
        </w:rPr>
        <w:t>758,0</w:t>
      </w:r>
      <w:r w:rsidR="00662AA1" w:rsidRPr="00191A5B">
        <w:rPr>
          <w:rFonts w:eastAsia="Calibri"/>
        </w:rPr>
        <w:t xml:space="preserve"> млн. руб., что составляет </w:t>
      </w:r>
      <w:r w:rsidR="00AB0EBF">
        <w:rPr>
          <w:rFonts w:eastAsia="Calibri"/>
        </w:rPr>
        <w:t>64,1</w:t>
      </w:r>
      <w:r w:rsidR="00662AA1" w:rsidRPr="00191A5B">
        <w:rPr>
          <w:rFonts w:eastAsia="Calibri"/>
        </w:rPr>
        <w:t xml:space="preserve">% </w:t>
      </w:r>
      <w:r w:rsidR="00BB04C9">
        <w:rPr>
          <w:rFonts w:eastAsia="Calibri"/>
        </w:rPr>
        <w:t xml:space="preserve">от </w:t>
      </w:r>
      <w:r w:rsidR="00662AA1" w:rsidRPr="00191A5B">
        <w:rPr>
          <w:rFonts w:eastAsia="Calibri"/>
        </w:rPr>
        <w:t>прогнозного</w:t>
      </w:r>
      <w:r w:rsidR="00662AA1" w:rsidRPr="00575B9B">
        <w:rPr>
          <w:rFonts w:eastAsia="Calibri"/>
        </w:rPr>
        <w:t xml:space="preserve"> объема поступлений, учитываемых при формировании дорожного фонда (</w:t>
      </w:r>
      <w:r w:rsidR="00662AA1" w:rsidRPr="00575B9B">
        <w:rPr>
          <w:rFonts w:eastAsia="Calibri"/>
          <w:lang w:eastAsia="en-US"/>
        </w:rPr>
        <w:t xml:space="preserve">без учёта </w:t>
      </w:r>
      <w:r w:rsidR="00662AA1" w:rsidRPr="00575B9B">
        <w:rPr>
          <w:rFonts w:eastAsia="Calibri"/>
        </w:rPr>
        <w:t>объёма неиспользованных ассигнова</w:t>
      </w:r>
      <w:r w:rsidR="001F4509" w:rsidRPr="00575B9B">
        <w:rPr>
          <w:rFonts w:eastAsia="Calibri"/>
        </w:rPr>
        <w:t xml:space="preserve">ний в 2017 </w:t>
      </w:r>
      <w:r w:rsidR="001F4509" w:rsidRPr="00AB0EBF">
        <w:rPr>
          <w:rFonts w:eastAsia="Calibri"/>
        </w:rPr>
        <w:t>году (</w:t>
      </w:r>
      <w:r w:rsidR="00A4214E" w:rsidRPr="00AB0EBF">
        <w:rPr>
          <w:rFonts w:eastAsia="Calibri"/>
        </w:rPr>
        <w:t>10</w:t>
      </w:r>
      <w:r w:rsidR="00BB04C9">
        <w:rPr>
          <w:rFonts w:eastAsia="Calibri"/>
        </w:rPr>
        <w:t> </w:t>
      </w:r>
      <w:r w:rsidR="00A4214E" w:rsidRPr="00AB0EBF">
        <w:rPr>
          <w:rFonts w:eastAsia="Calibri"/>
        </w:rPr>
        <w:t>155,</w:t>
      </w:r>
      <w:r w:rsidR="003F71D0">
        <w:rPr>
          <w:rFonts w:eastAsia="Calibri"/>
        </w:rPr>
        <w:t>4</w:t>
      </w:r>
      <w:r w:rsidR="001F4509" w:rsidRPr="00AB0EBF">
        <w:rPr>
          <w:rFonts w:eastAsia="Calibri"/>
        </w:rPr>
        <w:t xml:space="preserve"> </w:t>
      </w:r>
      <w:r w:rsidR="00A4214E" w:rsidRPr="00AB0EBF">
        <w:rPr>
          <w:rFonts w:eastAsia="Calibri"/>
        </w:rPr>
        <w:t>–</w:t>
      </w:r>
      <w:r w:rsidR="001F4509" w:rsidRPr="00AB0EBF">
        <w:rPr>
          <w:rFonts w:eastAsia="Calibri"/>
        </w:rPr>
        <w:t xml:space="preserve"> </w:t>
      </w:r>
      <w:r w:rsidR="00A4214E" w:rsidRPr="00AB0EBF">
        <w:rPr>
          <w:rFonts w:eastAsia="Calibri"/>
        </w:rPr>
        <w:t>1</w:t>
      </w:r>
      <w:r w:rsidR="00BB04C9">
        <w:rPr>
          <w:rFonts w:eastAsia="Calibri"/>
        </w:rPr>
        <w:t> </w:t>
      </w:r>
      <w:r w:rsidR="00A4214E" w:rsidRPr="00AB0EBF">
        <w:rPr>
          <w:rFonts w:eastAsia="Calibri"/>
        </w:rPr>
        <w:t xml:space="preserve">173,8 </w:t>
      </w:r>
      <w:r w:rsidR="00662AA1" w:rsidRPr="00AB0EBF">
        <w:rPr>
          <w:rFonts w:eastAsia="Calibri"/>
        </w:rPr>
        <w:t>=</w:t>
      </w:r>
      <w:r w:rsidR="00A4214E" w:rsidRPr="00AB0EBF">
        <w:rPr>
          <w:rFonts w:eastAsia="Calibri"/>
        </w:rPr>
        <w:t xml:space="preserve"> </w:t>
      </w:r>
      <w:r w:rsidR="00AB0EBF" w:rsidRPr="00AB0EBF">
        <w:rPr>
          <w:rFonts w:eastAsia="Calibri"/>
        </w:rPr>
        <w:t>8</w:t>
      </w:r>
      <w:r w:rsidR="00BB04C9">
        <w:rPr>
          <w:rFonts w:eastAsia="Calibri"/>
        </w:rPr>
        <w:t> </w:t>
      </w:r>
      <w:r w:rsidR="00AB0EBF" w:rsidRPr="00AB0EBF">
        <w:rPr>
          <w:rFonts w:eastAsia="Calibri"/>
        </w:rPr>
        <w:t>981,</w:t>
      </w:r>
      <w:r w:rsidR="003F71D0">
        <w:rPr>
          <w:rFonts w:eastAsia="Calibri"/>
        </w:rPr>
        <w:t>6</w:t>
      </w:r>
      <w:r w:rsidR="00662AA1" w:rsidRPr="00AB0EBF">
        <w:rPr>
          <w:rFonts w:eastAsia="Calibri"/>
        </w:rPr>
        <w:t>)</w:t>
      </w:r>
      <w:r w:rsidR="00AB0EBF" w:rsidRPr="00AB0EBF">
        <w:rPr>
          <w:rFonts w:eastAsia="Calibri"/>
        </w:rPr>
        <w:t>.</w:t>
      </w:r>
      <w:proofErr w:type="gramEnd"/>
      <w:r w:rsidR="00662AA1" w:rsidRPr="00AB0EBF">
        <w:rPr>
          <w:rFonts w:eastAsia="Calibri"/>
        </w:rPr>
        <w:t xml:space="preserve"> Информация</w:t>
      </w:r>
      <w:r w:rsidR="00662AA1" w:rsidRPr="00575B9B">
        <w:rPr>
          <w:rFonts w:eastAsia="Calibri"/>
        </w:rPr>
        <w:t xml:space="preserve"> об источниках формирования дорожного фонда представлена в таблице.</w:t>
      </w:r>
    </w:p>
    <w:p w:rsidR="00662AA1" w:rsidRPr="00EE284D" w:rsidRDefault="00662AA1" w:rsidP="00662AA1">
      <w:pPr>
        <w:autoSpaceDE w:val="0"/>
        <w:autoSpaceDN w:val="0"/>
        <w:adjustRightInd w:val="0"/>
        <w:ind w:firstLine="709"/>
        <w:jc w:val="right"/>
        <w:rPr>
          <w:i/>
          <w:color w:val="FF0000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984"/>
        <w:gridCol w:w="1134"/>
        <w:gridCol w:w="992"/>
        <w:gridCol w:w="708"/>
        <w:gridCol w:w="1135"/>
        <w:gridCol w:w="992"/>
        <w:gridCol w:w="709"/>
      </w:tblGrid>
      <w:tr w:rsidR="005F1696" w:rsidRPr="00EE284D" w:rsidTr="00467822">
        <w:trPr>
          <w:trHeight w:val="444"/>
        </w:trPr>
        <w:tc>
          <w:tcPr>
            <w:tcW w:w="3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F1696" w:rsidRPr="00DB1AED" w:rsidRDefault="005F1696" w:rsidP="00662AA1">
            <w:pPr>
              <w:jc w:val="center"/>
              <w:rPr>
                <w:b/>
                <w:bCs/>
                <w:sz w:val="20"/>
                <w:szCs w:val="20"/>
              </w:rPr>
            </w:pPr>
            <w:r w:rsidRPr="00DB1AED">
              <w:rPr>
                <w:b/>
                <w:bCs/>
                <w:sz w:val="20"/>
                <w:szCs w:val="20"/>
              </w:rPr>
              <w:t>Источники формирования</w:t>
            </w:r>
          </w:p>
          <w:p w:rsidR="005F1696" w:rsidRPr="00DB1AED" w:rsidRDefault="005F1696" w:rsidP="00662AA1">
            <w:pPr>
              <w:jc w:val="center"/>
              <w:rPr>
                <w:b/>
                <w:bCs/>
                <w:sz w:val="20"/>
                <w:szCs w:val="20"/>
              </w:rPr>
            </w:pPr>
            <w:r w:rsidRPr="00DB1AED">
              <w:rPr>
                <w:b/>
                <w:bCs/>
                <w:sz w:val="20"/>
                <w:szCs w:val="20"/>
              </w:rPr>
              <w:t>дорожного фонда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1696" w:rsidRPr="00DB1AED" w:rsidRDefault="00FC126D" w:rsidP="00467822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Утверждено</w:t>
            </w:r>
            <w:r w:rsidR="005F1696" w:rsidRPr="00DB1AED">
              <w:rPr>
                <w:b/>
                <w:bCs/>
                <w:sz w:val="18"/>
                <w:szCs w:val="18"/>
              </w:rPr>
              <w:t xml:space="preserve"> на 2017 </w:t>
            </w:r>
            <w:r w:rsidR="00DB1AED">
              <w:rPr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1696" w:rsidRPr="00DB1AED" w:rsidRDefault="005F1696" w:rsidP="00662AA1">
            <w:pPr>
              <w:jc w:val="center"/>
              <w:rPr>
                <w:b/>
                <w:bCs/>
                <w:sz w:val="18"/>
                <w:szCs w:val="18"/>
              </w:rPr>
            </w:pPr>
            <w:r w:rsidRPr="00DB1AED">
              <w:rPr>
                <w:b/>
                <w:bCs/>
                <w:sz w:val="18"/>
                <w:szCs w:val="18"/>
              </w:rPr>
              <w:t>Поступило</w:t>
            </w:r>
          </w:p>
          <w:p w:rsidR="005F1696" w:rsidRPr="00DB1AED" w:rsidRDefault="00DB1AED" w:rsidP="001F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DB1AED">
              <w:rPr>
                <w:b/>
                <w:bCs/>
                <w:sz w:val="18"/>
                <w:szCs w:val="18"/>
              </w:rPr>
              <w:t>9 месяцев</w:t>
            </w:r>
            <w:r w:rsidR="005F1696" w:rsidRPr="00DB1AED">
              <w:rPr>
                <w:b/>
                <w:bCs/>
                <w:sz w:val="18"/>
                <w:szCs w:val="18"/>
              </w:rPr>
              <w:t xml:space="preserve"> 2017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1696" w:rsidRPr="00DB1AED" w:rsidRDefault="00467822" w:rsidP="00467822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Утверждено</w:t>
            </w:r>
            <w:r w:rsidR="005F1696" w:rsidRPr="00DB1AED">
              <w:rPr>
                <w:b/>
                <w:bCs/>
                <w:sz w:val="18"/>
                <w:szCs w:val="18"/>
              </w:rPr>
              <w:t xml:space="preserve"> на 2018 </w:t>
            </w:r>
            <w:r w:rsidR="00DB1AED">
              <w:rPr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F1696" w:rsidRPr="00DB1AED" w:rsidRDefault="005F1696" w:rsidP="00662AA1">
            <w:pPr>
              <w:jc w:val="center"/>
              <w:rPr>
                <w:b/>
                <w:bCs/>
                <w:sz w:val="18"/>
                <w:szCs w:val="18"/>
              </w:rPr>
            </w:pPr>
            <w:r w:rsidRPr="00DB1AED">
              <w:rPr>
                <w:b/>
                <w:bCs/>
                <w:sz w:val="18"/>
                <w:szCs w:val="18"/>
              </w:rPr>
              <w:t>Поступило</w:t>
            </w:r>
          </w:p>
          <w:p w:rsidR="005F1696" w:rsidRPr="00DB1AED" w:rsidRDefault="00DB1AED" w:rsidP="001F4509">
            <w:pPr>
              <w:jc w:val="center"/>
              <w:rPr>
                <w:b/>
                <w:bCs/>
                <w:sz w:val="18"/>
                <w:szCs w:val="18"/>
              </w:rPr>
            </w:pPr>
            <w:r w:rsidRPr="00DB1AED">
              <w:rPr>
                <w:b/>
                <w:bCs/>
                <w:sz w:val="18"/>
                <w:szCs w:val="18"/>
              </w:rPr>
              <w:t>9 месяцев</w:t>
            </w:r>
            <w:r w:rsidR="005F1696" w:rsidRPr="00DB1AED">
              <w:rPr>
                <w:b/>
                <w:bCs/>
                <w:sz w:val="18"/>
                <w:szCs w:val="18"/>
              </w:rPr>
              <w:t xml:space="preserve"> 2018</w:t>
            </w:r>
          </w:p>
        </w:tc>
      </w:tr>
      <w:tr w:rsidR="001F4509" w:rsidRPr="00EE284D" w:rsidTr="00467822">
        <w:trPr>
          <w:trHeight w:val="20"/>
        </w:trPr>
        <w:tc>
          <w:tcPr>
            <w:tcW w:w="3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1F4509" w:rsidRPr="00DB1AED" w:rsidRDefault="001F4509" w:rsidP="00662A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F4509" w:rsidRPr="00DB1AED" w:rsidRDefault="001F4509" w:rsidP="00662AA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4509" w:rsidRPr="00DB1AED" w:rsidRDefault="001F4509" w:rsidP="00662AA1">
            <w:pPr>
              <w:jc w:val="center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млн. руб.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4509" w:rsidRPr="00DB1AED" w:rsidRDefault="001F4509" w:rsidP="00662AA1">
            <w:pPr>
              <w:jc w:val="center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%</w:t>
            </w: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F4509" w:rsidRPr="00DB1AED" w:rsidRDefault="001F4509" w:rsidP="00662AA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4509" w:rsidRPr="00DB1AED" w:rsidRDefault="001F4509" w:rsidP="00662AA1">
            <w:pPr>
              <w:jc w:val="center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млн.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F4509" w:rsidRPr="00DB1AED" w:rsidRDefault="001F4509" w:rsidP="00662AA1">
            <w:pPr>
              <w:jc w:val="center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%</w:t>
            </w:r>
          </w:p>
        </w:tc>
      </w:tr>
      <w:tr w:rsidR="00DB1AED" w:rsidRPr="00DB1AED" w:rsidTr="00467822">
        <w:trPr>
          <w:trHeight w:val="207"/>
        </w:trPr>
        <w:tc>
          <w:tcPr>
            <w:tcW w:w="39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 w:rsidP="00662AA1">
            <w:pPr>
              <w:jc w:val="center"/>
              <w:rPr>
                <w:b/>
                <w:bCs/>
                <w:sz w:val="18"/>
                <w:szCs w:val="18"/>
              </w:rPr>
            </w:pPr>
            <w:r w:rsidRPr="00DB1AED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b/>
                <w:bCs/>
                <w:sz w:val="18"/>
                <w:szCs w:val="18"/>
              </w:rPr>
            </w:pPr>
            <w:r w:rsidRPr="00DB1AED">
              <w:rPr>
                <w:b/>
                <w:bCs/>
                <w:sz w:val="18"/>
                <w:szCs w:val="18"/>
              </w:rPr>
              <w:t>9 836,1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b/>
                <w:bCs/>
                <w:sz w:val="18"/>
                <w:szCs w:val="18"/>
              </w:rPr>
            </w:pPr>
            <w:r w:rsidRPr="00DB1AED">
              <w:rPr>
                <w:b/>
                <w:bCs/>
                <w:sz w:val="18"/>
                <w:szCs w:val="18"/>
              </w:rPr>
              <w:t>5 942,4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 w:rsidP="00467822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DB1AED">
              <w:rPr>
                <w:b/>
                <w:bCs/>
                <w:sz w:val="18"/>
                <w:szCs w:val="18"/>
              </w:rPr>
              <w:t>60,4%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 w:rsidP="00662AA1">
            <w:pPr>
              <w:jc w:val="center"/>
              <w:rPr>
                <w:b/>
                <w:bCs/>
                <w:sz w:val="18"/>
                <w:szCs w:val="18"/>
              </w:rPr>
            </w:pPr>
            <w:r w:rsidRPr="00DB1AED">
              <w:rPr>
                <w:b/>
                <w:bCs/>
                <w:sz w:val="18"/>
                <w:szCs w:val="18"/>
              </w:rPr>
              <w:t>10</w:t>
            </w:r>
            <w:r w:rsidR="00BB04C9">
              <w:rPr>
                <w:b/>
                <w:bCs/>
                <w:sz w:val="18"/>
                <w:szCs w:val="18"/>
              </w:rPr>
              <w:t xml:space="preserve"> </w:t>
            </w:r>
            <w:r w:rsidRPr="00DB1AED">
              <w:rPr>
                <w:b/>
                <w:bCs/>
                <w:sz w:val="18"/>
                <w:szCs w:val="18"/>
              </w:rPr>
              <w:t>155,</w:t>
            </w:r>
            <w:r w:rsidR="00613841">
              <w:rPr>
                <w:b/>
                <w:bCs/>
                <w:sz w:val="18"/>
                <w:szCs w:val="18"/>
              </w:rPr>
              <w:t>4</w:t>
            </w:r>
          </w:p>
          <w:p w:rsidR="00DB1AED" w:rsidRPr="00DB1AED" w:rsidRDefault="00DB1AED" w:rsidP="00FA3171">
            <w:pPr>
              <w:jc w:val="center"/>
              <w:rPr>
                <w:b/>
                <w:bCs/>
                <w:sz w:val="18"/>
                <w:szCs w:val="18"/>
              </w:rPr>
            </w:pPr>
            <w:r w:rsidRPr="00DB1AED">
              <w:rPr>
                <w:b/>
                <w:bCs/>
                <w:sz w:val="18"/>
                <w:szCs w:val="18"/>
              </w:rPr>
              <w:t>7</w:t>
            </w:r>
            <w:r w:rsidR="00BB04C9">
              <w:rPr>
                <w:b/>
                <w:bCs/>
                <w:sz w:val="18"/>
                <w:szCs w:val="18"/>
              </w:rPr>
              <w:t xml:space="preserve"> </w:t>
            </w:r>
            <w:r w:rsidRPr="00DB1AED">
              <w:rPr>
                <w:b/>
                <w:bCs/>
                <w:sz w:val="18"/>
                <w:szCs w:val="18"/>
              </w:rPr>
              <w:t>855,</w:t>
            </w:r>
            <w:r w:rsidR="00FA3171">
              <w:rPr>
                <w:b/>
                <w:bCs/>
                <w:sz w:val="18"/>
                <w:szCs w:val="18"/>
              </w:rPr>
              <w:t>4</w:t>
            </w:r>
            <w:r w:rsidRPr="00DB1AED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 w:rsidP="00FB0649">
            <w:pPr>
              <w:jc w:val="right"/>
              <w:rPr>
                <w:b/>
                <w:bCs/>
                <w:sz w:val="18"/>
                <w:szCs w:val="18"/>
              </w:rPr>
            </w:pPr>
            <w:r w:rsidRPr="00DB1AED">
              <w:rPr>
                <w:b/>
                <w:bCs/>
                <w:sz w:val="18"/>
                <w:szCs w:val="18"/>
              </w:rPr>
              <w:t>5</w:t>
            </w:r>
            <w:r w:rsidR="00FB0649">
              <w:rPr>
                <w:b/>
                <w:bCs/>
                <w:sz w:val="18"/>
                <w:szCs w:val="18"/>
              </w:rPr>
              <w:t xml:space="preserve"> </w:t>
            </w:r>
            <w:r w:rsidRPr="00DB1AED">
              <w:rPr>
                <w:b/>
                <w:bCs/>
                <w:sz w:val="18"/>
                <w:szCs w:val="18"/>
              </w:rPr>
              <w:t>758,0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 w:rsidP="00467822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DB1AED">
              <w:rPr>
                <w:b/>
                <w:bCs/>
                <w:sz w:val="18"/>
                <w:szCs w:val="18"/>
              </w:rPr>
              <w:t>56,7</w:t>
            </w:r>
            <w:r w:rsidR="00467822">
              <w:rPr>
                <w:b/>
                <w:bCs/>
                <w:sz w:val="18"/>
                <w:szCs w:val="18"/>
              </w:rPr>
              <w:t>%</w:t>
            </w:r>
          </w:p>
          <w:p w:rsidR="00DB1AED" w:rsidRPr="00DB1AED" w:rsidRDefault="00DB1AED" w:rsidP="00467822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DB1AED">
              <w:rPr>
                <w:b/>
                <w:bCs/>
                <w:sz w:val="18"/>
                <w:szCs w:val="18"/>
              </w:rPr>
              <w:t>73,3</w:t>
            </w:r>
            <w:r w:rsidR="00467822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662AA1" w:rsidRPr="00DB1AED" w:rsidTr="00467822">
        <w:trPr>
          <w:trHeight w:val="207"/>
        </w:trPr>
        <w:tc>
          <w:tcPr>
            <w:tcW w:w="3984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62AA1" w:rsidRPr="00DB1AED" w:rsidRDefault="00662AA1" w:rsidP="00662A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62AA1" w:rsidRPr="00DB1AED" w:rsidRDefault="00662AA1" w:rsidP="00662AA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62AA1" w:rsidRPr="00DB1AED" w:rsidRDefault="00662AA1" w:rsidP="00662AA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62AA1" w:rsidRPr="00DB1AED" w:rsidRDefault="00662AA1" w:rsidP="00467822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62AA1" w:rsidRPr="00DB1AED" w:rsidRDefault="00662AA1" w:rsidP="00662A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62AA1" w:rsidRPr="00DB1AED" w:rsidRDefault="00662AA1" w:rsidP="00662AA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2AA1" w:rsidRPr="00DB1AED" w:rsidRDefault="00662AA1" w:rsidP="00467822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B1AED" w:rsidRPr="00DB1AED" w:rsidTr="00467822">
        <w:trPr>
          <w:trHeight w:val="20"/>
        </w:trPr>
        <w:tc>
          <w:tcPr>
            <w:tcW w:w="398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1AED" w:rsidRPr="00DB1AED" w:rsidRDefault="00DB1AED" w:rsidP="00662AA1">
            <w:pPr>
              <w:rPr>
                <w:b/>
                <w:bCs/>
                <w:sz w:val="18"/>
                <w:szCs w:val="18"/>
              </w:rPr>
            </w:pPr>
            <w:r w:rsidRPr="00DB1AED">
              <w:rPr>
                <w:b/>
                <w:bCs/>
                <w:sz w:val="18"/>
                <w:szCs w:val="18"/>
              </w:rPr>
              <w:t>За счёт средств областного бюджета,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b/>
                <w:bCs/>
                <w:sz w:val="18"/>
                <w:szCs w:val="18"/>
              </w:rPr>
            </w:pPr>
            <w:r w:rsidRPr="00DB1AED">
              <w:rPr>
                <w:b/>
                <w:bCs/>
                <w:sz w:val="18"/>
                <w:szCs w:val="18"/>
              </w:rPr>
              <w:t>6 822,0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b/>
                <w:bCs/>
                <w:sz w:val="18"/>
                <w:szCs w:val="18"/>
              </w:rPr>
            </w:pPr>
            <w:r w:rsidRPr="00DB1AED">
              <w:rPr>
                <w:b/>
                <w:bCs/>
                <w:sz w:val="18"/>
                <w:szCs w:val="18"/>
              </w:rPr>
              <w:t>4 346,3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 w:rsidP="00467822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DB1AED">
              <w:rPr>
                <w:b/>
                <w:bCs/>
                <w:sz w:val="18"/>
                <w:szCs w:val="18"/>
              </w:rPr>
              <w:t>63,7%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 w:rsidP="00613841">
            <w:pPr>
              <w:jc w:val="right"/>
              <w:rPr>
                <w:b/>
                <w:bCs/>
                <w:sz w:val="18"/>
                <w:szCs w:val="18"/>
              </w:rPr>
            </w:pPr>
            <w:r w:rsidRPr="00DB1AED">
              <w:rPr>
                <w:b/>
                <w:bCs/>
                <w:sz w:val="18"/>
                <w:szCs w:val="18"/>
              </w:rPr>
              <w:t>7 834,</w:t>
            </w:r>
            <w:r w:rsidR="0061384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b/>
                <w:bCs/>
                <w:sz w:val="18"/>
                <w:szCs w:val="18"/>
              </w:rPr>
            </w:pPr>
            <w:r w:rsidRPr="00DB1AED">
              <w:rPr>
                <w:b/>
                <w:bCs/>
                <w:sz w:val="18"/>
                <w:szCs w:val="18"/>
              </w:rPr>
              <w:t>4 755,9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 w:rsidP="00467822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DB1AED">
              <w:rPr>
                <w:b/>
                <w:bCs/>
                <w:sz w:val="18"/>
                <w:szCs w:val="18"/>
              </w:rPr>
              <w:t>60,7%</w:t>
            </w:r>
          </w:p>
        </w:tc>
      </w:tr>
      <w:tr w:rsidR="00662AA1" w:rsidRPr="00DB1AED" w:rsidTr="00467822">
        <w:trPr>
          <w:trHeight w:val="20"/>
        </w:trPr>
        <w:tc>
          <w:tcPr>
            <w:tcW w:w="39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2AA1" w:rsidRPr="00DB1AED" w:rsidRDefault="00662AA1" w:rsidP="00662AA1">
            <w:pPr>
              <w:rPr>
                <w:b/>
                <w:bCs/>
                <w:sz w:val="18"/>
                <w:szCs w:val="18"/>
              </w:rPr>
            </w:pPr>
            <w:r w:rsidRPr="00DB1AED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AA1" w:rsidRPr="00DB1AED" w:rsidRDefault="00662AA1" w:rsidP="00662AA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AA1" w:rsidRPr="00DB1AED" w:rsidRDefault="00662AA1" w:rsidP="00662AA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AA1" w:rsidRPr="00DB1AED" w:rsidRDefault="00662AA1" w:rsidP="00467822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AA1" w:rsidRPr="00DB1AED" w:rsidRDefault="00662AA1" w:rsidP="00662A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AA1" w:rsidRPr="00DB1AED" w:rsidRDefault="00662AA1" w:rsidP="00662AA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62AA1" w:rsidRPr="00DB1AED" w:rsidRDefault="00662AA1" w:rsidP="00467822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B1AED" w:rsidRPr="00DB1AED" w:rsidTr="00467822">
        <w:trPr>
          <w:trHeight w:val="20"/>
        </w:trPr>
        <w:tc>
          <w:tcPr>
            <w:tcW w:w="39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1AED" w:rsidRPr="00DB1AED" w:rsidRDefault="00DB1AED" w:rsidP="00662AA1">
            <w:pPr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Налоговые доходы областного бюджета, в т.ч.: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1AED" w:rsidRPr="00DB1AED" w:rsidRDefault="00DB1AED" w:rsidP="00A4214E">
            <w:pPr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6 122,0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 w:rsidP="00A4214E">
            <w:pPr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4 346,3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1AED" w:rsidRPr="00DB1AED" w:rsidRDefault="00DB1AED" w:rsidP="00467822">
            <w:pPr>
              <w:ind w:left="-57" w:right="-57"/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71,0%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1AED" w:rsidRPr="00DB1AED" w:rsidRDefault="00613841" w:rsidP="00A421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6 660,6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1AED" w:rsidRPr="00DB1AED" w:rsidRDefault="00DB1AED" w:rsidP="00A4214E">
            <w:pPr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4 755,9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B1AED" w:rsidRPr="00DB1AED" w:rsidRDefault="00DB1AED" w:rsidP="00467822">
            <w:pPr>
              <w:ind w:left="-57" w:right="-57"/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71,4%</w:t>
            </w:r>
          </w:p>
        </w:tc>
      </w:tr>
      <w:tr w:rsidR="00DB1AED" w:rsidRPr="00DB1AED" w:rsidTr="00467822">
        <w:trPr>
          <w:trHeight w:val="20"/>
        </w:trPr>
        <w:tc>
          <w:tcPr>
            <w:tcW w:w="39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1AED" w:rsidRPr="00DB1AED" w:rsidRDefault="00DB1AED" w:rsidP="00662AA1">
            <w:pPr>
              <w:rPr>
                <w:sz w:val="18"/>
                <w:szCs w:val="18"/>
              </w:rPr>
            </w:pPr>
            <w:r w:rsidRPr="00DB1AED">
              <w:rPr>
                <w:iCs/>
                <w:sz w:val="18"/>
                <w:szCs w:val="18"/>
              </w:rPr>
              <w:t>Акцизы на нефтепродукты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4 564,1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3 641,9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 w:rsidP="00467822">
            <w:pPr>
              <w:ind w:left="-57" w:right="-57"/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79,8%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6138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4 955,7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3 918,5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 w:rsidP="00467822">
            <w:pPr>
              <w:ind w:left="-57" w:right="-57"/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79,1%</w:t>
            </w:r>
          </w:p>
        </w:tc>
      </w:tr>
      <w:tr w:rsidR="00DB1AED" w:rsidRPr="00DB1AED" w:rsidTr="00467822">
        <w:trPr>
          <w:trHeight w:val="20"/>
        </w:trPr>
        <w:tc>
          <w:tcPr>
            <w:tcW w:w="39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1AED" w:rsidRPr="00DB1AED" w:rsidRDefault="00DB1AED" w:rsidP="00662AA1">
            <w:pPr>
              <w:ind w:firstLineChars="300" w:firstLine="540"/>
              <w:rPr>
                <w:i/>
                <w:iCs/>
                <w:sz w:val="18"/>
                <w:szCs w:val="18"/>
              </w:rPr>
            </w:pPr>
            <w:r w:rsidRPr="00DB1AED">
              <w:rPr>
                <w:i/>
                <w:iCs/>
                <w:sz w:val="18"/>
                <w:szCs w:val="18"/>
              </w:rPr>
              <w:t>-дизельное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i/>
                <w:iCs/>
                <w:sz w:val="18"/>
                <w:szCs w:val="18"/>
              </w:rPr>
            </w:pPr>
            <w:r w:rsidRPr="00DB1AED">
              <w:rPr>
                <w:i/>
                <w:iCs/>
                <w:sz w:val="18"/>
                <w:szCs w:val="18"/>
              </w:rPr>
              <w:t>1 558,4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i/>
                <w:iCs/>
                <w:sz w:val="18"/>
                <w:szCs w:val="18"/>
              </w:rPr>
            </w:pPr>
            <w:r w:rsidRPr="00DB1AED">
              <w:rPr>
                <w:i/>
                <w:iCs/>
                <w:sz w:val="18"/>
                <w:szCs w:val="18"/>
              </w:rPr>
              <w:t>1 472,6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 w:rsidP="00467822">
            <w:pPr>
              <w:ind w:left="-57" w:right="-57"/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94,5%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i/>
                <w:iCs/>
                <w:sz w:val="18"/>
                <w:szCs w:val="18"/>
              </w:rPr>
            </w:pPr>
            <w:r w:rsidRPr="00DB1AED">
              <w:rPr>
                <w:i/>
                <w:iCs/>
                <w:sz w:val="18"/>
                <w:szCs w:val="18"/>
              </w:rPr>
              <w:t>1 640,3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i/>
                <w:iCs/>
                <w:sz w:val="18"/>
                <w:szCs w:val="18"/>
              </w:rPr>
            </w:pPr>
            <w:r w:rsidRPr="00DB1AED">
              <w:rPr>
                <w:i/>
                <w:iCs/>
                <w:sz w:val="18"/>
                <w:szCs w:val="18"/>
              </w:rPr>
              <w:t>1 706,4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 w:rsidP="00467822">
            <w:pPr>
              <w:ind w:left="-57" w:right="-57"/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104,0%</w:t>
            </w:r>
          </w:p>
        </w:tc>
      </w:tr>
      <w:tr w:rsidR="00DB1AED" w:rsidRPr="00DB1AED" w:rsidTr="00467822">
        <w:trPr>
          <w:trHeight w:val="20"/>
        </w:trPr>
        <w:tc>
          <w:tcPr>
            <w:tcW w:w="39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1AED" w:rsidRPr="00DB1AED" w:rsidRDefault="00DB1AED" w:rsidP="00662AA1">
            <w:pPr>
              <w:ind w:firstLineChars="300" w:firstLine="540"/>
              <w:rPr>
                <w:i/>
                <w:iCs/>
                <w:sz w:val="18"/>
                <w:szCs w:val="18"/>
              </w:rPr>
            </w:pPr>
            <w:r w:rsidRPr="00DB1AED">
              <w:rPr>
                <w:i/>
                <w:iCs/>
                <w:sz w:val="18"/>
                <w:szCs w:val="18"/>
              </w:rPr>
              <w:t>-моторные масла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i/>
                <w:iCs/>
                <w:sz w:val="18"/>
                <w:szCs w:val="18"/>
              </w:rPr>
            </w:pPr>
            <w:r w:rsidRPr="00DB1AED">
              <w:rPr>
                <w:i/>
                <w:iCs/>
                <w:sz w:val="18"/>
                <w:szCs w:val="18"/>
              </w:rPr>
              <w:t>16,2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i/>
                <w:iCs/>
                <w:sz w:val="18"/>
                <w:szCs w:val="18"/>
              </w:rPr>
            </w:pPr>
            <w:r w:rsidRPr="00DB1AED">
              <w:rPr>
                <w:i/>
                <w:iCs/>
                <w:sz w:val="18"/>
                <w:szCs w:val="18"/>
              </w:rPr>
              <w:t>15,6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 w:rsidP="00467822">
            <w:pPr>
              <w:ind w:left="-57" w:right="-57"/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96,5%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i/>
                <w:iCs/>
                <w:sz w:val="18"/>
                <w:szCs w:val="18"/>
              </w:rPr>
            </w:pPr>
            <w:r w:rsidRPr="00DB1AED">
              <w:rPr>
                <w:i/>
                <w:iCs/>
                <w:sz w:val="18"/>
                <w:szCs w:val="18"/>
              </w:rPr>
              <w:t>14,3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i/>
                <w:iCs/>
                <w:sz w:val="18"/>
                <w:szCs w:val="18"/>
              </w:rPr>
            </w:pPr>
            <w:r w:rsidRPr="00DB1AED">
              <w:rPr>
                <w:i/>
                <w:iCs/>
                <w:sz w:val="18"/>
                <w:szCs w:val="18"/>
              </w:rPr>
              <w:t>15,5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 w:rsidP="00467822">
            <w:pPr>
              <w:ind w:left="-57" w:right="-57"/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108,3%</w:t>
            </w:r>
          </w:p>
        </w:tc>
      </w:tr>
      <w:tr w:rsidR="00DB1AED" w:rsidRPr="00DB1AED" w:rsidTr="00467822">
        <w:trPr>
          <w:trHeight w:val="20"/>
        </w:trPr>
        <w:tc>
          <w:tcPr>
            <w:tcW w:w="39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1AED" w:rsidRPr="00DB1AED" w:rsidRDefault="00DB1AED" w:rsidP="00662AA1">
            <w:pPr>
              <w:ind w:firstLineChars="300" w:firstLine="540"/>
              <w:rPr>
                <w:i/>
                <w:iCs/>
                <w:sz w:val="18"/>
                <w:szCs w:val="18"/>
              </w:rPr>
            </w:pPr>
            <w:r w:rsidRPr="00DB1AED">
              <w:rPr>
                <w:i/>
                <w:iCs/>
                <w:sz w:val="18"/>
                <w:szCs w:val="18"/>
              </w:rPr>
              <w:t>-автомобильный бензин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i/>
                <w:iCs/>
                <w:sz w:val="18"/>
                <w:szCs w:val="18"/>
              </w:rPr>
            </w:pPr>
            <w:r w:rsidRPr="00DB1AED">
              <w:rPr>
                <w:i/>
                <w:iCs/>
                <w:sz w:val="18"/>
                <w:szCs w:val="18"/>
              </w:rPr>
              <w:t>3 301,2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i/>
                <w:iCs/>
                <w:sz w:val="18"/>
                <w:szCs w:val="18"/>
              </w:rPr>
            </w:pPr>
            <w:r w:rsidRPr="00DB1AED">
              <w:rPr>
                <w:i/>
                <w:iCs/>
                <w:sz w:val="18"/>
                <w:szCs w:val="18"/>
              </w:rPr>
              <w:t>2 458,4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 w:rsidP="00467822">
            <w:pPr>
              <w:ind w:left="-57" w:right="-57"/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74,5%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i/>
                <w:iCs/>
                <w:sz w:val="18"/>
                <w:szCs w:val="18"/>
              </w:rPr>
            </w:pPr>
            <w:r w:rsidRPr="00DB1AED">
              <w:rPr>
                <w:i/>
                <w:iCs/>
                <w:sz w:val="18"/>
                <w:szCs w:val="18"/>
              </w:rPr>
              <w:t>3 584,6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i/>
                <w:iCs/>
                <w:sz w:val="18"/>
                <w:szCs w:val="18"/>
              </w:rPr>
            </w:pPr>
            <w:r w:rsidRPr="00DB1AED">
              <w:rPr>
                <w:i/>
                <w:iCs/>
                <w:sz w:val="18"/>
                <w:szCs w:val="18"/>
              </w:rPr>
              <w:t>2 578,8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 w:rsidP="00467822">
            <w:pPr>
              <w:ind w:left="-57" w:right="-57"/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71,9%</w:t>
            </w:r>
          </w:p>
        </w:tc>
      </w:tr>
      <w:tr w:rsidR="00DB1AED" w:rsidRPr="00DB1AED" w:rsidTr="00467822">
        <w:trPr>
          <w:trHeight w:val="20"/>
        </w:trPr>
        <w:tc>
          <w:tcPr>
            <w:tcW w:w="39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1AED" w:rsidRPr="00DB1AED" w:rsidRDefault="00DB1AED" w:rsidP="00662AA1">
            <w:pPr>
              <w:ind w:firstLineChars="300" w:firstLine="540"/>
              <w:rPr>
                <w:i/>
                <w:iCs/>
                <w:sz w:val="18"/>
                <w:szCs w:val="18"/>
              </w:rPr>
            </w:pPr>
            <w:r w:rsidRPr="00DB1AED">
              <w:rPr>
                <w:i/>
                <w:iCs/>
                <w:sz w:val="18"/>
                <w:szCs w:val="18"/>
              </w:rPr>
              <w:t>-прямогонный бензин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i/>
                <w:iCs/>
                <w:sz w:val="18"/>
                <w:szCs w:val="18"/>
              </w:rPr>
            </w:pPr>
            <w:r w:rsidRPr="00DB1AED">
              <w:rPr>
                <w:i/>
                <w:iCs/>
                <w:sz w:val="18"/>
                <w:szCs w:val="18"/>
              </w:rPr>
              <w:t>-311,7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i/>
                <w:iCs/>
                <w:sz w:val="18"/>
                <w:szCs w:val="18"/>
              </w:rPr>
            </w:pPr>
            <w:r w:rsidRPr="00DB1AED">
              <w:rPr>
                <w:i/>
                <w:iCs/>
                <w:sz w:val="18"/>
                <w:szCs w:val="18"/>
              </w:rPr>
              <w:t>-304,8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 w:rsidP="00467822">
            <w:pPr>
              <w:ind w:left="-57" w:right="-57"/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97,8%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i/>
                <w:iCs/>
                <w:sz w:val="18"/>
                <w:szCs w:val="18"/>
              </w:rPr>
            </w:pPr>
            <w:r w:rsidRPr="00DB1AED">
              <w:rPr>
                <w:i/>
                <w:iCs/>
                <w:sz w:val="18"/>
                <w:szCs w:val="18"/>
              </w:rPr>
              <w:t>-283,5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i/>
                <w:iCs/>
                <w:sz w:val="18"/>
                <w:szCs w:val="18"/>
              </w:rPr>
            </w:pPr>
            <w:r w:rsidRPr="00DB1AED">
              <w:rPr>
                <w:i/>
                <w:iCs/>
                <w:sz w:val="18"/>
                <w:szCs w:val="18"/>
              </w:rPr>
              <w:t>-382,2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 w:rsidP="00467822">
            <w:pPr>
              <w:ind w:left="-57" w:right="-57"/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134,8%</w:t>
            </w:r>
          </w:p>
        </w:tc>
      </w:tr>
      <w:tr w:rsidR="00DB1AED" w:rsidRPr="00DB1AED" w:rsidTr="00467822">
        <w:trPr>
          <w:trHeight w:val="20"/>
        </w:trPr>
        <w:tc>
          <w:tcPr>
            <w:tcW w:w="39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1AED" w:rsidRPr="00DB1AED" w:rsidRDefault="00DB1AED" w:rsidP="00662AA1">
            <w:pPr>
              <w:rPr>
                <w:sz w:val="18"/>
                <w:szCs w:val="18"/>
              </w:rPr>
            </w:pPr>
            <w:r w:rsidRPr="00DB1AED">
              <w:rPr>
                <w:iCs/>
                <w:sz w:val="18"/>
                <w:szCs w:val="18"/>
              </w:rPr>
              <w:t>Транспортный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1 557,9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704,4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 w:rsidP="00467822">
            <w:pPr>
              <w:ind w:left="-57" w:right="-57"/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45,2%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1 704,9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837,4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 w:rsidP="00467822">
            <w:pPr>
              <w:ind w:left="-57" w:right="-57"/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49,1%</w:t>
            </w:r>
          </w:p>
        </w:tc>
      </w:tr>
      <w:tr w:rsidR="00DB1AED" w:rsidRPr="00DB1AED" w:rsidTr="00467822">
        <w:trPr>
          <w:trHeight w:val="20"/>
        </w:trPr>
        <w:tc>
          <w:tcPr>
            <w:tcW w:w="39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 w:rsidP="00056915">
            <w:pPr>
              <w:rPr>
                <w:bCs/>
                <w:sz w:val="18"/>
                <w:szCs w:val="18"/>
              </w:rPr>
            </w:pPr>
            <w:r w:rsidRPr="00DB1AED">
              <w:rPr>
                <w:bCs/>
                <w:sz w:val="18"/>
                <w:szCs w:val="18"/>
              </w:rPr>
              <w:t>Бюджетные ассигнования, неиспользованные в предыдущем году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 w:rsidP="00467822">
            <w:pPr>
              <w:ind w:left="-57" w:right="-57"/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0,0%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1 173,8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 w:rsidP="00467822">
            <w:pPr>
              <w:ind w:left="-57" w:right="-57"/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0,0%</w:t>
            </w:r>
          </w:p>
        </w:tc>
      </w:tr>
      <w:tr w:rsidR="00DB1AED" w:rsidRPr="00DB1AED" w:rsidTr="00467822">
        <w:trPr>
          <w:trHeight w:val="20"/>
        </w:trPr>
        <w:tc>
          <w:tcPr>
            <w:tcW w:w="39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1AED" w:rsidRPr="00DB1AED" w:rsidRDefault="00DB1AED" w:rsidP="00662AA1">
            <w:pPr>
              <w:rPr>
                <w:b/>
                <w:bCs/>
                <w:sz w:val="18"/>
                <w:szCs w:val="18"/>
              </w:rPr>
            </w:pPr>
            <w:r w:rsidRPr="00DB1AED">
              <w:rPr>
                <w:b/>
                <w:bCs/>
                <w:sz w:val="18"/>
                <w:szCs w:val="18"/>
              </w:rPr>
              <w:t>Межбюджетные трансферты из федерального бюджета, в т.ч.: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b/>
                <w:bCs/>
                <w:sz w:val="18"/>
                <w:szCs w:val="18"/>
              </w:rPr>
            </w:pPr>
            <w:r w:rsidRPr="00DB1AED">
              <w:rPr>
                <w:b/>
                <w:bCs/>
                <w:sz w:val="18"/>
                <w:szCs w:val="18"/>
              </w:rPr>
              <w:t>3 014,1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b/>
                <w:bCs/>
                <w:sz w:val="18"/>
                <w:szCs w:val="18"/>
              </w:rPr>
            </w:pPr>
            <w:r w:rsidRPr="00DB1AED">
              <w:rPr>
                <w:b/>
                <w:bCs/>
                <w:sz w:val="18"/>
                <w:szCs w:val="18"/>
              </w:rPr>
              <w:t>1 596,0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 w:rsidP="00467822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DB1AED">
              <w:rPr>
                <w:b/>
                <w:bCs/>
                <w:sz w:val="18"/>
                <w:szCs w:val="18"/>
              </w:rPr>
              <w:t>53,0%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b/>
                <w:bCs/>
                <w:sz w:val="18"/>
                <w:szCs w:val="18"/>
              </w:rPr>
            </w:pPr>
            <w:r w:rsidRPr="00DB1AED">
              <w:rPr>
                <w:b/>
                <w:bCs/>
                <w:sz w:val="18"/>
                <w:szCs w:val="18"/>
              </w:rPr>
              <w:t>2 321,0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b/>
                <w:bCs/>
                <w:sz w:val="18"/>
                <w:szCs w:val="18"/>
              </w:rPr>
            </w:pPr>
            <w:r w:rsidRPr="00DB1AED">
              <w:rPr>
                <w:b/>
                <w:bCs/>
                <w:sz w:val="18"/>
                <w:szCs w:val="18"/>
              </w:rPr>
              <w:t>1 002,1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 w:rsidP="00467822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DB1AED">
              <w:rPr>
                <w:b/>
                <w:bCs/>
                <w:sz w:val="18"/>
                <w:szCs w:val="18"/>
              </w:rPr>
              <w:t>43,2%</w:t>
            </w:r>
          </w:p>
        </w:tc>
      </w:tr>
      <w:tr w:rsidR="00DB1AED" w:rsidRPr="00DB1AED" w:rsidTr="00467822">
        <w:trPr>
          <w:trHeight w:val="20"/>
        </w:trPr>
        <w:tc>
          <w:tcPr>
            <w:tcW w:w="39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1AED" w:rsidRPr="00DB1AED" w:rsidRDefault="00DB1AED" w:rsidP="00662AA1">
            <w:pPr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Субсидии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1 466,1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517,6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 w:rsidP="00467822">
            <w:pPr>
              <w:ind w:left="-57" w:right="-57"/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35,3%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403,9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202,8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 w:rsidP="00467822">
            <w:pPr>
              <w:ind w:left="-57" w:right="-57"/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50,2%</w:t>
            </w:r>
          </w:p>
        </w:tc>
      </w:tr>
      <w:tr w:rsidR="00DB1AED" w:rsidRPr="00DB1AED" w:rsidTr="00467822">
        <w:trPr>
          <w:trHeight w:val="20"/>
        </w:trPr>
        <w:tc>
          <w:tcPr>
            <w:tcW w:w="398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1AED" w:rsidRPr="00DB1AED" w:rsidRDefault="00DB1AED" w:rsidP="00662AA1">
            <w:pPr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1 548,0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1 078,4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 w:rsidP="00467822">
            <w:pPr>
              <w:ind w:left="-57" w:right="-57"/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69,7%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1 917,1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>
            <w:pPr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799,3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B1AED" w:rsidRPr="00DB1AED" w:rsidRDefault="00DB1AED" w:rsidP="00467822">
            <w:pPr>
              <w:ind w:left="-57" w:right="-57"/>
              <w:jc w:val="right"/>
              <w:rPr>
                <w:sz w:val="18"/>
                <w:szCs w:val="18"/>
              </w:rPr>
            </w:pPr>
            <w:r w:rsidRPr="00DB1AED">
              <w:rPr>
                <w:sz w:val="18"/>
                <w:szCs w:val="18"/>
              </w:rPr>
              <w:t>41,7%</w:t>
            </w:r>
          </w:p>
        </w:tc>
      </w:tr>
    </w:tbl>
    <w:p w:rsidR="00662AA1" w:rsidRPr="00DB1AED" w:rsidRDefault="00662AA1" w:rsidP="00662AA1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DB1AED">
        <w:rPr>
          <w:rFonts w:eastAsia="Calibri"/>
          <w:i/>
          <w:sz w:val="20"/>
          <w:szCs w:val="20"/>
        </w:rPr>
        <w:t>*</w:t>
      </w:r>
      <w:r w:rsidR="000A1FB3" w:rsidRPr="00DB1AED">
        <w:rPr>
          <w:rFonts w:eastAsia="Calibri"/>
          <w:i/>
          <w:sz w:val="20"/>
          <w:szCs w:val="20"/>
        </w:rPr>
        <w:t>объём ассигнований дорожного фонда, утверждённый Законом о бюджете на 2018 год</w:t>
      </w:r>
    </w:p>
    <w:p w:rsidR="0041332E" w:rsidRPr="00EE284D" w:rsidRDefault="0041332E" w:rsidP="000674C4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0674C4" w:rsidRPr="00DB1AED" w:rsidRDefault="00DB1AED" w:rsidP="000674C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B1AED">
        <w:lastRenderedPageBreak/>
        <w:t>За 9 месяцев</w:t>
      </w:r>
      <w:r w:rsidR="00662AA1" w:rsidRPr="00DB1AED">
        <w:t xml:space="preserve"> 2018 года в дорожный фонд Волгоградской области поступило на </w:t>
      </w:r>
      <w:r w:rsidRPr="00DB1AED">
        <w:t>184,4</w:t>
      </w:r>
      <w:r w:rsidR="00662AA1" w:rsidRPr="00DB1AED">
        <w:t xml:space="preserve"> млн. руб. (</w:t>
      </w:r>
      <w:r w:rsidRPr="00DB1AED">
        <w:t>3,1</w:t>
      </w:r>
      <w:r w:rsidR="00662AA1" w:rsidRPr="00DB1AED">
        <w:t xml:space="preserve">%) меньше, чем </w:t>
      </w:r>
      <w:r w:rsidR="00056915" w:rsidRPr="00DB1AED">
        <w:t>за аналогичный период 2017 года</w:t>
      </w:r>
      <w:r w:rsidR="006B6F29">
        <w:t>,</w:t>
      </w:r>
      <w:r w:rsidR="00662AA1" w:rsidRPr="00DB1AED">
        <w:t xml:space="preserve"> </w:t>
      </w:r>
      <w:r w:rsidR="000674C4" w:rsidRPr="00DB1AED">
        <w:t xml:space="preserve">за счёт разницы в объёме поступивших </w:t>
      </w:r>
      <w:r w:rsidR="00662AA1" w:rsidRPr="00DB1AED">
        <w:t>межбюджетных трансфертов из федерального бюджета</w:t>
      </w:r>
      <w:r w:rsidR="000674C4" w:rsidRPr="00DB1AED">
        <w:t>.</w:t>
      </w:r>
      <w:r w:rsidR="00662AA1" w:rsidRPr="00DB1AED">
        <w:t xml:space="preserve"> </w:t>
      </w:r>
      <w:r w:rsidR="000674C4" w:rsidRPr="00DB1AED">
        <w:rPr>
          <w:rFonts w:eastAsia="Calibri"/>
        </w:rPr>
        <w:t xml:space="preserve">Поступления акцизов на нефтепродукты выросли по сравнению с аналогичным периодом предыдущего года на </w:t>
      </w:r>
      <w:r w:rsidRPr="00DB1AED">
        <w:rPr>
          <w:rFonts w:eastAsia="Calibri"/>
        </w:rPr>
        <w:t>276,</w:t>
      </w:r>
      <w:r w:rsidR="003F71D0">
        <w:rPr>
          <w:rFonts w:eastAsia="Calibri"/>
        </w:rPr>
        <w:t>6</w:t>
      </w:r>
      <w:r w:rsidR="000674C4" w:rsidRPr="00DB1AED">
        <w:rPr>
          <w:rFonts w:eastAsia="Calibri"/>
        </w:rPr>
        <w:t xml:space="preserve"> млн.</w:t>
      </w:r>
      <w:r w:rsidR="00706F8D">
        <w:rPr>
          <w:rFonts w:eastAsia="Calibri"/>
        </w:rPr>
        <w:t xml:space="preserve"> </w:t>
      </w:r>
      <w:r w:rsidR="000674C4" w:rsidRPr="00DB1AED">
        <w:rPr>
          <w:rFonts w:eastAsia="Calibri"/>
        </w:rPr>
        <w:t xml:space="preserve">руб. (или на </w:t>
      </w:r>
      <w:r w:rsidRPr="00DB1AED">
        <w:rPr>
          <w:rFonts w:eastAsia="Calibri"/>
        </w:rPr>
        <w:t>7,6</w:t>
      </w:r>
      <w:r w:rsidR="000674C4" w:rsidRPr="00DB1AED">
        <w:rPr>
          <w:rFonts w:eastAsia="Calibri"/>
        </w:rPr>
        <w:t>%).</w:t>
      </w:r>
    </w:p>
    <w:p w:rsidR="00662AA1" w:rsidRPr="00706F8D" w:rsidRDefault="00662AA1" w:rsidP="00662AA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6F8D">
        <w:rPr>
          <w:rFonts w:eastAsia="Calibri"/>
        </w:rPr>
        <w:t>В 2018 году бюджету Волгоградской области предусмотрено предоставление межбюджетных трансфертов из федерального бюджета в общей сумме 2 321,0 млн. руб., из них:</w:t>
      </w:r>
    </w:p>
    <w:p w:rsidR="00662AA1" w:rsidRPr="00706F8D" w:rsidRDefault="00662AA1" w:rsidP="00662AA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6F8D">
        <w:rPr>
          <w:rFonts w:eastAsia="Calibri"/>
        </w:rPr>
        <w:t xml:space="preserve">-403,9 млн. руб. субсидии на реализацию мероприятий по комплексному обустройству населенных пунктов, расположенных в сельской местности, объектами социальной, инженерной инфраструктуры и автомобильными дорогами. </w:t>
      </w:r>
      <w:r w:rsidR="00706F8D" w:rsidRPr="00706F8D">
        <w:rPr>
          <w:rFonts w:eastAsia="Calibri"/>
        </w:rPr>
        <w:t>За 9 месяцев</w:t>
      </w:r>
      <w:r w:rsidRPr="00706F8D">
        <w:rPr>
          <w:rFonts w:eastAsia="Calibri"/>
        </w:rPr>
        <w:t xml:space="preserve"> 2018 года поступило </w:t>
      </w:r>
      <w:r w:rsidR="00706F8D" w:rsidRPr="00706F8D">
        <w:rPr>
          <w:rFonts w:eastAsia="Calibri"/>
        </w:rPr>
        <w:t>202,8</w:t>
      </w:r>
      <w:r w:rsidRPr="00706F8D">
        <w:rPr>
          <w:rFonts w:eastAsia="Calibri"/>
        </w:rPr>
        <w:t xml:space="preserve"> млн. руб., или </w:t>
      </w:r>
      <w:r w:rsidR="00706F8D" w:rsidRPr="00706F8D">
        <w:rPr>
          <w:rFonts w:eastAsia="Calibri"/>
        </w:rPr>
        <w:t>50,2</w:t>
      </w:r>
      <w:r w:rsidRPr="00706F8D">
        <w:rPr>
          <w:rFonts w:eastAsia="Calibri"/>
        </w:rPr>
        <w:t>%;</w:t>
      </w:r>
    </w:p>
    <w:p w:rsidR="00662AA1" w:rsidRPr="00706F8D" w:rsidRDefault="00662AA1" w:rsidP="00662AA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6F8D">
        <w:rPr>
          <w:rFonts w:eastAsia="Calibri"/>
        </w:rPr>
        <w:t>-1</w:t>
      </w:r>
      <w:r w:rsidR="00BB04C9">
        <w:rPr>
          <w:rFonts w:eastAsia="Calibri"/>
        </w:rPr>
        <w:t> </w:t>
      </w:r>
      <w:r w:rsidRPr="00706F8D">
        <w:rPr>
          <w:rFonts w:eastAsia="Calibri"/>
        </w:rPr>
        <w:t xml:space="preserve">917,1 млн. руб. иной межбюджетный трансферт из федерального бюджета на финансовое обеспечение дорожной деятельности.  Поступило </w:t>
      </w:r>
      <w:r w:rsidR="00706F8D" w:rsidRPr="00706F8D">
        <w:rPr>
          <w:rFonts w:eastAsia="Calibri"/>
        </w:rPr>
        <w:t>799,3</w:t>
      </w:r>
      <w:r w:rsidRPr="00706F8D">
        <w:rPr>
          <w:rFonts w:eastAsia="Calibri"/>
        </w:rPr>
        <w:t xml:space="preserve"> млн.руб. (</w:t>
      </w:r>
      <w:r w:rsidR="00706F8D" w:rsidRPr="00706F8D">
        <w:rPr>
          <w:rFonts w:eastAsia="Calibri"/>
        </w:rPr>
        <w:t>41,7</w:t>
      </w:r>
      <w:r w:rsidRPr="00706F8D">
        <w:rPr>
          <w:rFonts w:eastAsia="Calibri"/>
        </w:rPr>
        <w:t>%).</w:t>
      </w:r>
    </w:p>
    <w:p w:rsidR="008C308C" w:rsidRPr="00706F8D" w:rsidRDefault="008C308C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8C308C" w:rsidRPr="00AB0EBF" w:rsidRDefault="00710E8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B0EBF">
        <w:rPr>
          <w:b/>
        </w:rPr>
        <w:t xml:space="preserve">Использование средств </w:t>
      </w:r>
    </w:p>
    <w:p w:rsidR="008C308C" w:rsidRPr="00AB0EBF" w:rsidRDefault="00710E8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B0EBF">
        <w:rPr>
          <w:b/>
        </w:rPr>
        <w:t xml:space="preserve">дорожного фонда Волгоградской области </w:t>
      </w:r>
      <w:r w:rsidR="00AB0EBF">
        <w:rPr>
          <w:b/>
        </w:rPr>
        <w:t>за 9 месяцев</w:t>
      </w:r>
      <w:r w:rsidRPr="00AB0EBF">
        <w:rPr>
          <w:b/>
        </w:rPr>
        <w:t xml:space="preserve"> 2018 года</w:t>
      </w:r>
    </w:p>
    <w:p w:rsidR="008C308C" w:rsidRPr="00A53C92" w:rsidRDefault="00AB0EB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B0EBF">
        <w:rPr>
          <w:rFonts w:eastAsia="Calibri"/>
          <w:lang w:eastAsia="en-US"/>
        </w:rPr>
        <w:t xml:space="preserve">За </w:t>
      </w:r>
      <w:r w:rsidRPr="00A53C92">
        <w:rPr>
          <w:rFonts w:eastAsia="Calibri"/>
          <w:lang w:eastAsia="en-US"/>
        </w:rPr>
        <w:t>9 месяцев</w:t>
      </w:r>
      <w:r w:rsidR="00710E81" w:rsidRPr="00A53C92">
        <w:rPr>
          <w:rFonts w:eastAsia="Calibri"/>
          <w:lang w:eastAsia="en-US"/>
        </w:rPr>
        <w:t xml:space="preserve"> 2018 года ассигнования дорожного фонда Волгоградской области использованы в сумме </w:t>
      </w:r>
      <w:r w:rsidR="00FB0649" w:rsidRPr="00A53C92">
        <w:rPr>
          <w:rFonts w:eastAsia="Calibri"/>
          <w:lang w:eastAsia="en-US"/>
        </w:rPr>
        <w:t>4 946,1</w:t>
      </w:r>
      <w:r w:rsidR="00710E81" w:rsidRPr="00A53C92">
        <w:rPr>
          <w:rFonts w:eastAsia="Calibri"/>
          <w:lang w:eastAsia="en-US"/>
        </w:rPr>
        <w:t xml:space="preserve"> млн. рублей. Объем расходов составил 8</w:t>
      </w:r>
      <w:r w:rsidR="007113B0" w:rsidRPr="00A53C92">
        <w:rPr>
          <w:rFonts w:eastAsia="Calibri"/>
          <w:lang w:eastAsia="en-US"/>
        </w:rPr>
        <w:t>5</w:t>
      </w:r>
      <w:r w:rsidR="00710E81" w:rsidRPr="00A53C92">
        <w:rPr>
          <w:rFonts w:eastAsia="Calibri"/>
          <w:lang w:eastAsia="en-US"/>
        </w:rPr>
        <w:t>,</w:t>
      </w:r>
      <w:r w:rsidR="00A53C92" w:rsidRPr="00A53C92">
        <w:rPr>
          <w:rFonts w:eastAsia="Calibri"/>
          <w:lang w:eastAsia="en-US"/>
        </w:rPr>
        <w:t>9</w:t>
      </w:r>
      <w:r w:rsidR="00710E81" w:rsidRPr="00A53C92">
        <w:rPr>
          <w:rFonts w:eastAsia="Calibri"/>
          <w:lang w:eastAsia="en-US"/>
        </w:rPr>
        <w:t>% от объема фактически поступивших доходов, учитываемых при формировании дорожного фонда (</w:t>
      </w:r>
      <w:r w:rsidR="00FB0649" w:rsidRPr="00A53C92">
        <w:rPr>
          <w:rFonts w:eastAsia="Calibri"/>
          <w:lang w:eastAsia="en-US"/>
        </w:rPr>
        <w:t>5 758,0</w:t>
      </w:r>
      <w:r w:rsidR="00710E81" w:rsidRPr="00A53C92">
        <w:rPr>
          <w:rFonts w:eastAsia="Calibri"/>
          <w:lang w:eastAsia="en-US"/>
        </w:rPr>
        <w:t xml:space="preserve"> млн. руб.).</w:t>
      </w:r>
    </w:p>
    <w:p w:rsidR="008C308C" w:rsidRPr="00A53C92" w:rsidRDefault="00710E8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53C92">
        <w:rPr>
          <w:rFonts w:eastAsia="Calibri"/>
          <w:lang w:eastAsia="en-US"/>
        </w:rPr>
        <w:t>Использование средств дорожного фонда (подраздел 0409 «Дорожное хозяйство (дорожные фонды)) осуществлено в рамках реализации трех государственных программ Волгоградской области и в качестве непрограммных расходов на предоставление межбюджетных трансфертов</w:t>
      </w:r>
      <w:r w:rsidR="00A53C92" w:rsidRPr="00A53C92">
        <w:rPr>
          <w:rFonts w:eastAsia="Calibri"/>
          <w:lang w:eastAsia="en-US"/>
        </w:rPr>
        <w:t xml:space="preserve"> и погашение кредиторской задолженности</w:t>
      </w:r>
      <w:r w:rsidRPr="00A53C92">
        <w:rPr>
          <w:rFonts w:eastAsia="Calibri"/>
          <w:lang w:eastAsia="en-US"/>
        </w:rPr>
        <w:t>:</w:t>
      </w:r>
    </w:p>
    <w:p w:rsidR="008C308C" w:rsidRPr="00A53C92" w:rsidRDefault="00710E81">
      <w:pPr>
        <w:autoSpaceDE w:val="0"/>
        <w:autoSpaceDN w:val="0"/>
        <w:adjustRightInd w:val="0"/>
        <w:ind w:firstLine="709"/>
        <w:jc w:val="both"/>
      </w:pPr>
      <w:r w:rsidRPr="00A53C92">
        <w:t>-государственной программы «Устойчивое развитие сельских территорий», утвержденной постановлением Правительства Волгоградской области от 29.11.2013 № 681-п (далее – ГП «Развитие сельских территорий»);</w:t>
      </w:r>
    </w:p>
    <w:p w:rsidR="008C308C" w:rsidRPr="00A53C92" w:rsidRDefault="00710E81">
      <w:pPr>
        <w:autoSpaceDE w:val="0"/>
        <w:autoSpaceDN w:val="0"/>
        <w:adjustRightInd w:val="0"/>
        <w:ind w:firstLine="709"/>
        <w:jc w:val="both"/>
      </w:pPr>
      <w:r w:rsidRPr="00A53C92">
        <w:t>-государственной программы «Развитие транспортной системы и обеспечение безопасности дорожного движения в Волгоградской области», утвержденной постановлением Администрации Волгоградской области от 23.01.2017 № 16-п (далее – ГП «Развитие транспортной системы»);</w:t>
      </w:r>
    </w:p>
    <w:p w:rsidR="008C308C" w:rsidRPr="00A53C92" w:rsidRDefault="00710E8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3C92">
        <w:t>-государственной программы «Обеспечение безопасности жизнедеятельности на территории Волгоградской области», утвержденной постановлением Администрации Волгоградской области от 25.09.2017 № 507-п (далее –</w:t>
      </w:r>
      <w:r w:rsidR="006B6F29">
        <w:t xml:space="preserve"> ГП «Обеспечение безопасности»);</w:t>
      </w:r>
    </w:p>
    <w:p w:rsidR="008C308C" w:rsidRPr="00A53C92" w:rsidRDefault="00BB04C9">
      <w:pPr>
        <w:autoSpaceDE w:val="0"/>
        <w:autoSpaceDN w:val="0"/>
        <w:adjustRightInd w:val="0"/>
        <w:ind w:firstLine="709"/>
        <w:jc w:val="both"/>
      </w:pPr>
      <w:r>
        <w:t>-</w:t>
      </w:r>
      <w:r w:rsidR="00710E81" w:rsidRPr="00A53C92">
        <w:t>межбюджетных трансфертов в составе субсидии бюджету городского округа город-герой Волгоград на подготовку к проведению в 2018 году чемпионата мира по футболу</w:t>
      </w:r>
      <w:r w:rsidR="002A4A1E">
        <w:t>.</w:t>
      </w:r>
    </w:p>
    <w:p w:rsidR="008C308C" w:rsidRPr="00A53C92" w:rsidRDefault="00710E81">
      <w:pPr>
        <w:autoSpaceDE w:val="0"/>
        <w:autoSpaceDN w:val="0"/>
        <w:adjustRightInd w:val="0"/>
        <w:ind w:firstLine="709"/>
        <w:jc w:val="both"/>
      </w:pPr>
      <w:r w:rsidRPr="00A53C92">
        <w:t xml:space="preserve">Расходы на обслуживание долговых обязательств, связанных с использованием бюджетных кредитов, полученных Волгоградской областью из федерального бюджета на строительство, реконструкцию, капитальный ремонт, ремонт и содержание автомобильных дорог общего пользования (за исключением автомобильных дорог федерального значения) в сумме 2,0 млн. руб., в </w:t>
      </w:r>
      <w:r w:rsidR="00A53C92" w:rsidRPr="00A53C92">
        <w:t>3</w:t>
      </w:r>
      <w:r w:rsidRPr="00A53C92">
        <w:t xml:space="preserve"> </w:t>
      </w:r>
      <w:r w:rsidR="00A53C92" w:rsidRPr="00A53C92">
        <w:t>квартале</w:t>
      </w:r>
      <w:r w:rsidRPr="00A53C92">
        <w:t xml:space="preserve"> 2018 года не осуществлялись.</w:t>
      </w:r>
    </w:p>
    <w:p w:rsidR="008C308C" w:rsidRPr="00A53C92" w:rsidRDefault="00710E81">
      <w:pPr>
        <w:autoSpaceDE w:val="0"/>
        <w:autoSpaceDN w:val="0"/>
        <w:adjustRightInd w:val="0"/>
        <w:ind w:firstLine="709"/>
        <w:jc w:val="both"/>
      </w:pPr>
      <w:r w:rsidRPr="00A53C92">
        <w:t>Информация о фактическом использовании бюджетных ассигнований дорожного фонда в</w:t>
      </w:r>
      <w:r w:rsidR="00FD1843" w:rsidRPr="00A53C92">
        <w:t xml:space="preserve"> </w:t>
      </w:r>
      <w:r w:rsidR="00A53C92" w:rsidRPr="00A53C92">
        <w:t>3</w:t>
      </w:r>
      <w:r w:rsidRPr="00A53C92">
        <w:t xml:space="preserve"> </w:t>
      </w:r>
      <w:r w:rsidR="00A53C92" w:rsidRPr="00A53C92">
        <w:t>квартале</w:t>
      </w:r>
      <w:r w:rsidRPr="00A53C92">
        <w:t xml:space="preserve"> 2018 года в разрезе основных мероприятий государственных программ согласно данным бюджетной отчетности Облкомдортранса, </w:t>
      </w:r>
      <w:proofErr w:type="spellStart"/>
      <w:r w:rsidRPr="00A53C92">
        <w:t>Облкоминформтехнологий</w:t>
      </w:r>
      <w:proofErr w:type="spellEnd"/>
      <w:r w:rsidRPr="00A53C92">
        <w:t xml:space="preserve"> и </w:t>
      </w:r>
      <w:proofErr w:type="spellStart"/>
      <w:r w:rsidRPr="00A53C92">
        <w:t>Облфина</w:t>
      </w:r>
      <w:proofErr w:type="spellEnd"/>
      <w:r w:rsidRPr="00A53C92">
        <w:t xml:space="preserve"> (ф.0503127) представлена в следующей таблице.</w:t>
      </w:r>
    </w:p>
    <w:p w:rsidR="00FB0649" w:rsidRDefault="00FB0649">
      <w:pPr>
        <w:autoSpaceDE w:val="0"/>
        <w:autoSpaceDN w:val="0"/>
        <w:adjustRightInd w:val="0"/>
        <w:ind w:firstLine="709"/>
        <w:jc w:val="both"/>
      </w:pPr>
    </w:p>
    <w:p w:rsidR="00BB04C9" w:rsidRDefault="00BB04C9">
      <w:pPr>
        <w:autoSpaceDE w:val="0"/>
        <w:autoSpaceDN w:val="0"/>
        <w:adjustRightInd w:val="0"/>
        <w:ind w:firstLine="709"/>
        <w:jc w:val="both"/>
      </w:pPr>
    </w:p>
    <w:p w:rsidR="00C82980" w:rsidRDefault="00C82980">
      <w:pPr>
        <w:autoSpaceDE w:val="0"/>
        <w:autoSpaceDN w:val="0"/>
        <w:adjustRightInd w:val="0"/>
        <w:ind w:firstLine="709"/>
        <w:jc w:val="both"/>
      </w:pPr>
    </w:p>
    <w:p w:rsidR="00C82980" w:rsidRDefault="00C82980">
      <w:pPr>
        <w:autoSpaceDE w:val="0"/>
        <w:autoSpaceDN w:val="0"/>
        <w:adjustRightInd w:val="0"/>
        <w:ind w:firstLine="709"/>
        <w:jc w:val="both"/>
      </w:pPr>
    </w:p>
    <w:p w:rsidR="00C82980" w:rsidRDefault="00C82980">
      <w:pPr>
        <w:autoSpaceDE w:val="0"/>
        <w:autoSpaceDN w:val="0"/>
        <w:adjustRightInd w:val="0"/>
        <w:ind w:firstLine="709"/>
        <w:jc w:val="both"/>
      </w:pPr>
    </w:p>
    <w:p w:rsidR="00FB0649" w:rsidRPr="00FB0649" w:rsidRDefault="00FB0649" w:rsidP="00FB0649">
      <w:pPr>
        <w:autoSpaceDE w:val="0"/>
        <w:autoSpaceDN w:val="0"/>
        <w:adjustRightInd w:val="0"/>
        <w:ind w:firstLine="709"/>
        <w:jc w:val="right"/>
        <w:rPr>
          <w:i/>
          <w:sz w:val="22"/>
          <w:szCs w:val="22"/>
        </w:rPr>
      </w:pPr>
      <w:r w:rsidRPr="00FB0649">
        <w:rPr>
          <w:i/>
          <w:sz w:val="22"/>
          <w:szCs w:val="22"/>
        </w:rPr>
        <w:lastRenderedPageBreak/>
        <w:t>млн.руб.</w:t>
      </w:r>
    </w:p>
    <w:tbl>
      <w:tblPr>
        <w:tblW w:w="9784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253"/>
        <w:gridCol w:w="1120"/>
        <w:gridCol w:w="1134"/>
        <w:gridCol w:w="1134"/>
        <w:gridCol w:w="1141"/>
        <w:gridCol w:w="1002"/>
      </w:tblGrid>
      <w:tr w:rsidR="00A35E91" w:rsidRPr="00A35E91" w:rsidTr="00C82980">
        <w:trPr>
          <w:trHeight w:val="20"/>
        </w:trPr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35E91" w:rsidRPr="00A35E91" w:rsidRDefault="00A35E91" w:rsidP="00A35E91">
            <w:pPr>
              <w:jc w:val="center"/>
              <w:rPr>
                <w:sz w:val="18"/>
                <w:szCs w:val="18"/>
              </w:rPr>
            </w:pPr>
            <w:r w:rsidRPr="00A35E91">
              <w:rPr>
                <w:sz w:val="18"/>
                <w:szCs w:val="18"/>
              </w:rPr>
              <w:t>Наименование расходов</w:t>
            </w:r>
          </w:p>
        </w:tc>
        <w:tc>
          <w:tcPr>
            <w:tcW w:w="11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35E91" w:rsidRPr="00A35E91" w:rsidRDefault="00A35E91" w:rsidP="00A35E91">
            <w:pPr>
              <w:jc w:val="center"/>
              <w:rPr>
                <w:sz w:val="18"/>
                <w:szCs w:val="18"/>
              </w:rPr>
            </w:pPr>
            <w:r w:rsidRPr="00A35E91">
              <w:rPr>
                <w:sz w:val="18"/>
                <w:szCs w:val="18"/>
              </w:rPr>
              <w:t>Закон об областном бюджете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35E91" w:rsidRPr="00A35E91" w:rsidRDefault="00A35E91" w:rsidP="00A35E91">
            <w:pPr>
              <w:jc w:val="center"/>
              <w:rPr>
                <w:sz w:val="18"/>
                <w:szCs w:val="18"/>
              </w:rPr>
            </w:pPr>
            <w:r w:rsidRPr="00A35E91">
              <w:rPr>
                <w:sz w:val="18"/>
                <w:szCs w:val="18"/>
              </w:rPr>
              <w:t>Бюджетная роспись (ф.0503127)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35E91" w:rsidRPr="00A35E91" w:rsidRDefault="00A35E91" w:rsidP="00A35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9 мес.</w:t>
            </w:r>
            <w:r w:rsidRPr="00A35E91">
              <w:rPr>
                <w:sz w:val="18"/>
                <w:szCs w:val="18"/>
              </w:rPr>
              <w:t xml:space="preserve"> 2018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35E91" w:rsidRPr="00A35E91" w:rsidRDefault="00A35E91" w:rsidP="00A35E91">
            <w:pPr>
              <w:jc w:val="center"/>
              <w:rPr>
                <w:sz w:val="18"/>
                <w:szCs w:val="18"/>
              </w:rPr>
            </w:pPr>
            <w:r w:rsidRPr="00A35E91">
              <w:rPr>
                <w:sz w:val="18"/>
                <w:szCs w:val="18"/>
              </w:rPr>
              <w:t>Отклонение от росписи</w:t>
            </w:r>
          </w:p>
        </w:tc>
        <w:tc>
          <w:tcPr>
            <w:tcW w:w="10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35E91" w:rsidRPr="00A35E91" w:rsidRDefault="00A35E91" w:rsidP="00A35E91">
            <w:pPr>
              <w:jc w:val="center"/>
              <w:rPr>
                <w:sz w:val="18"/>
                <w:szCs w:val="18"/>
              </w:rPr>
            </w:pPr>
            <w:r w:rsidRPr="00A35E91">
              <w:rPr>
                <w:sz w:val="18"/>
                <w:szCs w:val="18"/>
              </w:rPr>
              <w:t xml:space="preserve">% </w:t>
            </w:r>
            <w:proofErr w:type="spellStart"/>
            <w:r w:rsidRPr="00A35E91">
              <w:rPr>
                <w:sz w:val="18"/>
                <w:szCs w:val="18"/>
              </w:rPr>
              <w:t>испол</w:t>
            </w:r>
            <w:proofErr w:type="spellEnd"/>
            <w:r w:rsidRPr="00A35E91">
              <w:rPr>
                <w:sz w:val="18"/>
                <w:szCs w:val="18"/>
              </w:rPr>
              <w:t>.</w:t>
            </w:r>
          </w:p>
        </w:tc>
      </w:tr>
      <w:tr w:rsidR="00A35E91" w:rsidRPr="00A35E91" w:rsidTr="00C82980">
        <w:trPr>
          <w:trHeight w:val="20"/>
        </w:trPr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35E91" w:rsidRPr="0087241D" w:rsidRDefault="00A35E91" w:rsidP="00A35E9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7241D">
              <w:rPr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120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3F71D0">
            <w:pPr>
              <w:jc w:val="right"/>
              <w:rPr>
                <w:b/>
                <w:bCs/>
                <w:sz w:val="20"/>
                <w:szCs w:val="20"/>
              </w:rPr>
            </w:pPr>
            <w:r w:rsidRPr="0087241D">
              <w:rPr>
                <w:b/>
                <w:bCs/>
                <w:sz w:val="20"/>
                <w:szCs w:val="20"/>
              </w:rPr>
              <w:t>7 855,</w:t>
            </w:r>
            <w:r w:rsidR="003F71D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b/>
                <w:bCs/>
                <w:sz w:val="20"/>
                <w:szCs w:val="20"/>
              </w:rPr>
            </w:pPr>
            <w:r w:rsidRPr="0087241D">
              <w:rPr>
                <w:b/>
                <w:bCs/>
                <w:sz w:val="20"/>
                <w:szCs w:val="20"/>
              </w:rPr>
              <w:t>7 860,5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b/>
                <w:bCs/>
                <w:sz w:val="20"/>
                <w:szCs w:val="20"/>
              </w:rPr>
            </w:pPr>
            <w:r w:rsidRPr="0087241D">
              <w:rPr>
                <w:b/>
                <w:bCs/>
                <w:sz w:val="20"/>
                <w:szCs w:val="20"/>
              </w:rPr>
              <w:t>4 946,1</w:t>
            </w:r>
          </w:p>
        </w:tc>
        <w:tc>
          <w:tcPr>
            <w:tcW w:w="1141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b/>
                <w:bCs/>
                <w:sz w:val="20"/>
                <w:szCs w:val="20"/>
              </w:rPr>
            </w:pPr>
            <w:r w:rsidRPr="0087241D">
              <w:rPr>
                <w:b/>
                <w:bCs/>
                <w:sz w:val="20"/>
                <w:szCs w:val="20"/>
              </w:rPr>
              <w:t>-2 914,4</w:t>
            </w:r>
          </w:p>
        </w:tc>
        <w:tc>
          <w:tcPr>
            <w:tcW w:w="1002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b/>
                <w:bCs/>
                <w:sz w:val="20"/>
                <w:szCs w:val="20"/>
              </w:rPr>
            </w:pPr>
            <w:r w:rsidRPr="0087241D">
              <w:rPr>
                <w:b/>
                <w:bCs/>
                <w:sz w:val="20"/>
                <w:szCs w:val="20"/>
              </w:rPr>
              <w:t>62,9%</w:t>
            </w:r>
          </w:p>
        </w:tc>
      </w:tr>
      <w:tr w:rsidR="00A35E91" w:rsidRPr="00A35E91" w:rsidTr="00C82980">
        <w:trPr>
          <w:trHeight w:val="20"/>
        </w:trPr>
        <w:tc>
          <w:tcPr>
            <w:tcW w:w="4253" w:type="dxa"/>
            <w:tcBorders>
              <w:top w:val="single" w:sz="8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A35E91" w:rsidRPr="0087241D" w:rsidRDefault="00A35E91" w:rsidP="00A35E91">
            <w:pPr>
              <w:rPr>
                <w:b/>
                <w:bCs/>
                <w:sz w:val="20"/>
                <w:szCs w:val="20"/>
              </w:rPr>
            </w:pPr>
            <w:r w:rsidRPr="0087241D">
              <w:rPr>
                <w:b/>
                <w:bCs/>
                <w:sz w:val="20"/>
                <w:szCs w:val="20"/>
              </w:rPr>
              <w:t>ГП «Развитие сельских территорий»</w:t>
            </w:r>
          </w:p>
        </w:tc>
        <w:tc>
          <w:tcPr>
            <w:tcW w:w="112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b/>
                <w:bCs/>
                <w:sz w:val="20"/>
                <w:szCs w:val="20"/>
              </w:rPr>
            </w:pPr>
            <w:r w:rsidRPr="0087241D">
              <w:rPr>
                <w:b/>
                <w:bCs/>
                <w:sz w:val="20"/>
                <w:szCs w:val="20"/>
              </w:rPr>
              <w:t>800,5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b/>
                <w:bCs/>
                <w:sz w:val="20"/>
                <w:szCs w:val="20"/>
              </w:rPr>
            </w:pPr>
            <w:r w:rsidRPr="0087241D">
              <w:rPr>
                <w:b/>
                <w:bCs/>
                <w:sz w:val="20"/>
                <w:szCs w:val="20"/>
              </w:rPr>
              <w:t>804,9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b/>
                <w:bCs/>
                <w:sz w:val="20"/>
                <w:szCs w:val="20"/>
              </w:rPr>
            </w:pPr>
            <w:r w:rsidRPr="0087241D">
              <w:rPr>
                <w:b/>
                <w:bCs/>
                <w:sz w:val="20"/>
                <w:szCs w:val="20"/>
              </w:rPr>
              <w:t>407,8</w:t>
            </w:r>
          </w:p>
        </w:tc>
        <w:tc>
          <w:tcPr>
            <w:tcW w:w="114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b/>
                <w:bCs/>
                <w:sz w:val="20"/>
                <w:szCs w:val="20"/>
              </w:rPr>
            </w:pPr>
            <w:r w:rsidRPr="0087241D">
              <w:rPr>
                <w:b/>
                <w:bCs/>
                <w:sz w:val="20"/>
                <w:szCs w:val="20"/>
              </w:rPr>
              <w:t>-397,1</w:t>
            </w:r>
          </w:p>
        </w:tc>
        <w:tc>
          <w:tcPr>
            <w:tcW w:w="1002" w:type="dxa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b/>
                <w:bCs/>
                <w:sz w:val="20"/>
                <w:szCs w:val="20"/>
              </w:rPr>
            </w:pPr>
            <w:r w:rsidRPr="0087241D">
              <w:rPr>
                <w:b/>
                <w:bCs/>
                <w:sz w:val="20"/>
                <w:szCs w:val="20"/>
              </w:rPr>
              <w:t>50,7%</w:t>
            </w:r>
          </w:p>
        </w:tc>
      </w:tr>
      <w:tr w:rsidR="00A35E91" w:rsidRPr="00A35E91" w:rsidTr="00C82980">
        <w:trPr>
          <w:trHeight w:val="20"/>
        </w:trPr>
        <w:tc>
          <w:tcPr>
            <w:tcW w:w="4253" w:type="dxa"/>
            <w:tcBorders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35E91" w:rsidRPr="0087241D" w:rsidRDefault="00A35E91" w:rsidP="00A35E91">
            <w:pPr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 xml:space="preserve">Строительство и реконструкция дорог 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800,5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804,9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407,8</w:t>
            </w:r>
          </w:p>
        </w:tc>
        <w:tc>
          <w:tcPr>
            <w:tcW w:w="114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-397,1</w:t>
            </w:r>
          </w:p>
        </w:tc>
        <w:tc>
          <w:tcPr>
            <w:tcW w:w="1002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50,7%</w:t>
            </w:r>
          </w:p>
        </w:tc>
      </w:tr>
      <w:tr w:rsidR="00A35E91" w:rsidRPr="00A35E91" w:rsidTr="00C82980">
        <w:trPr>
          <w:trHeight w:val="20"/>
        </w:trPr>
        <w:tc>
          <w:tcPr>
            <w:tcW w:w="4253" w:type="dxa"/>
            <w:tcBorders>
              <w:top w:val="single" w:sz="8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A35E91" w:rsidRPr="0087241D" w:rsidRDefault="00A35E91" w:rsidP="00A35E91">
            <w:pPr>
              <w:rPr>
                <w:b/>
                <w:bCs/>
                <w:sz w:val="20"/>
                <w:szCs w:val="20"/>
              </w:rPr>
            </w:pPr>
            <w:r w:rsidRPr="0087241D">
              <w:rPr>
                <w:b/>
                <w:bCs/>
                <w:sz w:val="20"/>
                <w:szCs w:val="20"/>
              </w:rPr>
              <w:t>ГП «Развитие транспортной системы»</w:t>
            </w:r>
          </w:p>
        </w:tc>
        <w:tc>
          <w:tcPr>
            <w:tcW w:w="112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b/>
                <w:bCs/>
                <w:sz w:val="20"/>
                <w:szCs w:val="20"/>
              </w:rPr>
            </w:pPr>
            <w:r w:rsidRPr="0087241D">
              <w:rPr>
                <w:b/>
                <w:bCs/>
                <w:sz w:val="20"/>
                <w:szCs w:val="20"/>
              </w:rPr>
              <w:t>6 330,5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b/>
                <w:bCs/>
                <w:sz w:val="20"/>
                <w:szCs w:val="20"/>
              </w:rPr>
            </w:pPr>
            <w:r w:rsidRPr="0087241D">
              <w:rPr>
                <w:b/>
                <w:bCs/>
                <w:sz w:val="20"/>
                <w:szCs w:val="20"/>
              </w:rPr>
              <w:t>6 331,3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b/>
                <w:bCs/>
                <w:sz w:val="20"/>
                <w:szCs w:val="20"/>
              </w:rPr>
            </w:pPr>
            <w:r w:rsidRPr="0087241D">
              <w:rPr>
                <w:b/>
                <w:bCs/>
                <w:sz w:val="20"/>
                <w:szCs w:val="20"/>
              </w:rPr>
              <w:t>4 032,0</w:t>
            </w:r>
          </w:p>
        </w:tc>
        <w:tc>
          <w:tcPr>
            <w:tcW w:w="114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b/>
                <w:bCs/>
                <w:sz w:val="20"/>
                <w:szCs w:val="20"/>
              </w:rPr>
            </w:pPr>
            <w:r w:rsidRPr="0087241D">
              <w:rPr>
                <w:b/>
                <w:bCs/>
                <w:sz w:val="20"/>
                <w:szCs w:val="20"/>
              </w:rPr>
              <w:t>-2 299,3</w:t>
            </w:r>
          </w:p>
        </w:tc>
        <w:tc>
          <w:tcPr>
            <w:tcW w:w="1002" w:type="dxa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b/>
                <w:bCs/>
                <w:sz w:val="20"/>
                <w:szCs w:val="20"/>
              </w:rPr>
            </w:pPr>
            <w:r w:rsidRPr="0087241D">
              <w:rPr>
                <w:b/>
                <w:bCs/>
                <w:sz w:val="20"/>
                <w:szCs w:val="20"/>
              </w:rPr>
              <w:t>63,7%</w:t>
            </w:r>
          </w:p>
        </w:tc>
      </w:tr>
      <w:tr w:rsidR="00A35E91" w:rsidRPr="00A35E91" w:rsidTr="00C82980">
        <w:trPr>
          <w:trHeight w:val="20"/>
        </w:trPr>
        <w:tc>
          <w:tcPr>
            <w:tcW w:w="4253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A35E91" w:rsidRPr="0087241D" w:rsidRDefault="00A35E91" w:rsidP="0087241D">
            <w:pPr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 xml:space="preserve">Капитальный ремонт, ремонт </w:t>
            </w:r>
            <w:r w:rsidR="0087241D">
              <w:rPr>
                <w:sz w:val="20"/>
                <w:szCs w:val="20"/>
              </w:rPr>
              <w:t xml:space="preserve">обл. </w:t>
            </w:r>
            <w:r w:rsidRPr="0087241D">
              <w:rPr>
                <w:sz w:val="20"/>
                <w:szCs w:val="20"/>
              </w:rPr>
              <w:t>дорог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581,4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582,2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373,0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-209,2</w:t>
            </w:r>
          </w:p>
        </w:tc>
        <w:tc>
          <w:tcPr>
            <w:tcW w:w="100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64,1%</w:t>
            </w:r>
          </w:p>
        </w:tc>
      </w:tr>
      <w:tr w:rsidR="00A35E91" w:rsidRPr="00A35E91" w:rsidTr="00C82980">
        <w:trPr>
          <w:trHeight w:val="20"/>
        </w:trPr>
        <w:tc>
          <w:tcPr>
            <w:tcW w:w="4253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A35E91" w:rsidRPr="0087241D" w:rsidRDefault="00A35E91" w:rsidP="00A35E91">
            <w:pPr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Содержание областных дорог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1 662,9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1 858,4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E91" w:rsidRPr="0087241D" w:rsidRDefault="00A35E91" w:rsidP="003F71D0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1 499,</w:t>
            </w:r>
            <w:r w:rsidR="003F71D0">
              <w:rPr>
                <w:sz w:val="20"/>
                <w:szCs w:val="20"/>
              </w:rPr>
              <w:t>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-359,3</w:t>
            </w:r>
          </w:p>
        </w:tc>
        <w:tc>
          <w:tcPr>
            <w:tcW w:w="100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80,7%</w:t>
            </w:r>
          </w:p>
        </w:tc>
      </w:tr>
      <w:tr w:rsidR="00A35E91" w:rsidRPr="00A35E91" w:rsidTr="00C82980">
        <w:trPr>
          <w:trHeight w:val="20"/>
        </w:trPr>
        <w:tc>
          <w:tcPr>
            <w:tcW w:w="4253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A35E91" w:rsidRPr="0087241D" w:rsidRDefault="00A35E91" w:rsidP="00A35E91">
            <w:pPr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 xml:space="preserve">Строительство и реконструкция дорог 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1 783,2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1 819,5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757,6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-1 061,9</w:t>
            </w:r>
          </w:p>
        </w:tc>
        <w:tc>
          <w:tcPr>
            <w:tcW w:w="100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41,6%</w:t>
            </w:r>
          </w:p>
        </w:tc>
      </w:tr>
      <w:tr w:rsidR="00A35E91" w:rsidRPr="00A35E91" w:rsidTr="00C82980">
        <w:trPr>
          <w:trHeight w:val="20"/>
        </w:trPr>
        <w:tc>
          <w:tcPr>
            <w:tcW w:w="4253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A35E91" w:rsidRPr="0087241D" w:rsidRDefault="00A35E91" w:rsidP="00A35E91">
            <w:pPr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Предоставление межбюджетных трансфертов бюджетам МО на дорожную деятельность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2 248,3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2 016,4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1 359,0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-657,4</w:t>
            </w:r>
          </w:p>
        </w:tc>
        <w:tc>
          <w:tcPr>
            <w:tcW w:w="100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67,4%</w:t>
            </w:r>
          </w:p>
        </w:tc>
      </w:tr>
      <w:tr w:rsidR="00A35E91" w:rsidRPr="00A35E91" w:rsidTr="00C82980">
        <w:trPr>
          <w:trHeight w:val="20"/>
        </w:trPr>
        <w:tc>
          <w:tcPr>
            <w:tcW w:w="4253" w:type="dxa"/>
            <w:tcBorders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35E91" w:rsidRPr="0087241D" w:rsidRDefault="00A35E91" w:rsidP="00C82980">
            <w:pPr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Повышение безопасности дор</w:t>
            </w:r>
            <w:r w:rsidR="00C82980">
              <w:rPr>
                <w:sz w:val="20"/>
                <w:szCs w:val="20"/>
              </w:rPr>
              <w:t>.</w:t>
            </w:r>
            <w:r w:rsidRPr="0087241D">
              <w:rPr>
                <w:sz w:val="20"/>
                <w:szCs w:val="20"/>
              </w:rPr>
              <w:t xml:space="preserve"> движения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54,8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54,8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43,3</w:t>
            </w:r>
          </w:p>
        </w:tc>
        <w:tc>
          <w:tcPr>
            <w:tcW w:w="114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-11,5</w:t>
            </w:r>
          </w:p>
        </w:tc>
        <w:tc>
          <w:tcPr>
            <w:tcW w:w="1002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79,0%</w:t>
            </w:r>
          </w:p>
        </w:tc>
      </w:tr>
      <w:tr w:rsidR="00A35E91" w:rsidRPr="00A35E91" w:rsidTr="00C82980">
        <w:trPr>
          <w:trHeight w:val="20"/>
        </w:trPr>
        <w:tc>
          <w:tcPr>
            <w:tcW w:w="4253" w:type="dxa"/>
            <w:tcBorders>
              <w:top w:val="single" w:sz="8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A35E91" w:rsidRPr="0087241D" w:rsidRDefault="00A35E91" w:rsidP="00A35E91">
            <w:pPr>
              <w:rPr>
                <w:b/>
                <w:bCs/>
                <w:sz w:val="20"/>
                <w:szCs w:val="20"/>
              </w:rPr>
            </w:pPr>
            <w:r w:rsidRPr="0087241D">
              <w:rPr>
                <w:b/>
                <w:bCs/>
                <w:sz w:val="20"/>
                <w:szCs w:val="20"/>
              </w:rPr>
              <w:t>ГП «Защита населения от ЧС»</w:t>
            </w:r>
          </w:p>
        </w:tc>
        <w:tc>
          <w:tcPr>
            <w:tcW w:w="112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b/>
                <w:bCs/>
                <w:sz w:val="20"/>
                <w:szCs w:val="20"/>
              </w:rPr>
            </w:pPr>
            <w:r w:rsidRPr="0087241D">
              <w:rPr>
                <w:b/>
                <w:bCs/>
                <w:sz w:val="20"/>
                <w:szCs w:val="20"/>
              </w:rPr>
              <w:t>564,8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b/>
                <w:bCs/>
                <w:sz w:val="20"/>
                <w:szCs w:val="20"/>
              </w:rPr>
            </w:pPr>
            <w:r w:rsidRPr="0087241D">
              <w:rPr>
                <w:b/>
                <w:bCs/>
                <w:sz w:val="20"/>
                <w:szCs w:val="20"/>
              </w:rPr>
              <w:t>564,7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b/>
                <w:bCs/>
                <w:sz w:val="20"/>
                <w:szCs w:val="20"/>
              </w:rPr>
            </w:pPr>
            <w:r w:rsidRPr="0087241D">
              <w:rPr>
                <w:b/>
                <w:bCs/>
                <w:sz w:val="20"/>
                <w:szCs w:val="20"/>
              </w:rPr>
              <w:t>350,9</w:t>
            </w:r>
          </w:p>
        </w:tc>
        <w:tc>
          <w:tcPr>
            <w:tcW w:w="114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b/>
                <w:bCs/>
                <w:sz w:val="20"/>
                <w:szCs w:val="20"/>
              </w:rPr>
            </w:pPr>
            <w:r w:rsidRPr="0087241D">
              <w:rPr>
                <w:b/>
                <w:bCs/>
                <w:sz w:val="20"/>
                <w:szCs w:val="20"/>
              </w:rPr>
              <w:t>-213,8</w:t>
            </w:r>
          </w:p>
        </w:tc>
        <w:tc>
          <w:tcPr>
            <w:tcW w:w="1002" w:type="dxa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b/>
                <w:bCs/>
                <w:sz w:val="20"/>
                <w:szCs w:val="20"/>
              </w:rPr>
            </w:pPr>
            <w:r w:rsidRPr="0087241D">
              <w:rPr>
                <w:b/>
                <w:bCs/>
                <w:sz w:val="20"/>
                <w:szCs w:val="20"/>
              </w:rPr>
              <w:t>62,1%</w:t>
            </w:r>
          </w:p>
        </w:tc>
      </w:tr>
      <w:tr w:rsidR="00A35E91" w:rsidRPr="00A35E91" w:rsidTr="00C82980">
        <w:trPr>
          <w:trHeight w:val="20"/>
        </w:trPr>
        <w:tc>
          <w:tcPr>
            <w:tcW w:w="4253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A35E91" w:rsidRPr="0087241D" w:rsidRDefault="00A35E91" w:rsidP="00A35E91">
            <w:pPr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Подпрограмма "Безопасный город"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564,8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564,7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350,9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-213,8</w:t>
            </w:r>
          </w:p>
        </w:tc>
        <w:tc>
          <w:tcPr>
            <w:tcW w:w="100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62,1%</w:t>
            </w:r>
          </w:p>
        </w:tc>
      </w:tr>
      <w:tr w:rsidR="00A35E91" w:rsidRPr="00A35E91" w:rsidTr="00C82980">
        <w:trPr>
          <w:trHeight w:val="20"/>
        </w:trPr>
        <w:tc>
          <w:tcPr>
            <w:tcW w:w="4253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A35E91" w:rsidRPr="0087241D" w:rsidRDefault="00A35E91" w:rsidP="00A35E91">
            <w:pPr>
              <w:rPr>
                <w:i/>
                <w:iCs/>
                <w:sz w:val="20"/>
                <w:szCs w:val="20"/>
              </w:rPr>
            </w:pPr>
            <w:r w:rsidRPr="0087241D">
              <w:rPr>
                <w:i/>
                <w:iCs/>
                <w:sz w:val="20"/>
                <w:szCs w:val="20"/>
              </w:rPr>
              <w:t>Развитие и обеспечение функционирования подсистем контроля и выявления нарушений правил дорожного движения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473,9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473,8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294,9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-178,8</w:t>
            </w:r>
          </w:p>
        </w:tc>
        <w:tc>
          <w:tcPr>
            <w:tcW w:w="100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62,3%</w:t>
            </w:r>
          </w:p>
        </w:tc>
      </w:tr>
      <w:tr w:rsidR="00A35E91" w:rsidRPr="00A35E91" w:rsidTr="00C82980">
        <w:trPr>
          <w:trHeight w:val="20"/>
        </w:trPr>
        <w:tc>
          <w:tcPr>
            <w:tcW w:w="4253" w:type="dxa"/>
            <w:tcBorders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35E91" w:rsidRPr="0087241D" w:rsidRDefault="00A35E91" w:rsidP="00C82980">
            <w:pPr>
              <w:rPr>
                <w:i/>
                <w:iCs/>
                <w:sz w:val="20"/>
                <w:szCs w:val="20"/>
              </w:rPr>
            </w:pPr>
            <w:r w:rsidRPr="0087241D">
              <w:rPr>
                <w:i/>
                <w:iCs/>
                <w:sz w:val="20"/>
                <w:szCs w:val="20"/>
              </w:rPr>
              <w:t xml:space="preserve">Субсидии на подготовку к проведению </w:t>
            </w:r>
            <w:r w:rsidR="00C82980">
              <w:rPr>
                <w:i/>
                <w:iCs/>
                <w:sz w:val="20"/>
                <w:szCs w:val="20"/>
              </w:rPr>
              <w:t>ЧМ</w:t>
            </w:r>
            <w:r w:rsidRPr="0087241D">
              <w:rPr>
                <w:i/>
                <w:iCs/>
                <w:sz w:val="20"/>
                <w:szCs w:val="20"/>
              </w:rPr>
              <w:t>2018 (светофоры)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90,9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90,9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55,9</w:t>
            </w:r>
          </w:p>
        </w:tc>
        <w:tc>
          <w:tcPr>
            <w:tcW w:w="114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-35,0</w:t>
            </w:r>
          </w:p>
        </w:tc>
        <w:tc>
          <w:tcPr>
            <w:tcW w:w="1002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61,5%</w:t>
            </w:r>
          </w:p>
        </w:tc>
      </w:tr>
      <w:tr w:rsidR="00A35E91" w:rsidRPr="00A35E91" w:rsidTr="00C82980">
        <w:trPr>
          <w:trHeight w:val="20"/>
        </w:trPr>
        <w:tc>
          <w:tcPr>
            <w:tcW w:w="4253" w:type="dxa"/>
            <w:tcBorders>
              <w:top w:val="single" w:sz="8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A35E91" w:rsidRPr="0087241D" w:rsidRDefault="00A35E91" w:rsidP="00A35E9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7241D">
              <w:rPr>
                <w:b/>
                <w:bCs/>
                <w:i/>
                <w:iCs/>
                <w:sz w:val="20"/>
                <w:szCs w:val="20"/>
              </w:rPr>
              <w:t xml:space="preserve">Непрограммные  расходы </w:t>
            </w:r>
          </w:p>
        </w:tc>
        <w:tc>
          <w:tcPr>
            <w:tcW w:w="112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b/>
                <w:bCs/>
                <w:sz w:val="20"/>
                <w:szCs w:val="20"/>
              </w:rPr>
            </w:pPr>
            <w:r w:rsidRPr="0087241D">
              <w:rPr>
                <w:b/>
                <w:bCs/>
                <w:sz w:val="20"/>
                <w:szCs w:val="20"/>
              </w:rPr>
              <w:t>159,6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b/>
                <w:bCs/>
                <w:sz w:val="20"/>
                <w:szCs w:val="20"/>
              </w:rPr>
            </w:pPr>
            <w:r w:rsidRPr="0087241D">
              <w:rPr>
                <w:b/>
                <w:bCs/>
                <w:sz w:val="20"/>
                <w:szCs w:val="20"/>
              </w:rPr>
              <w:t>159,7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b/>
                <w:bCs/>
                <w:sz w:val="20"/>
                <w:szCs w:val="20"/>
              </w:rPr>
            </w:pPr>
            <w:r w:rsidRPr="0087241D">
              <w:rPr>
                <w:b/>
                <w:bCs/>
                <w:sz w:val="20"/>
                <w:szCs w:val="20"/>
              </w:rPr>
              <w:t>155,5</w:t>
            </w:r>
          </w:p>
        </w:tc>
        <w:tc>
          <w:tcPr>
            <w:tcW w:w="114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b/>
                <w:bCs/>
                <w:sz w:val="20"/>
                <w:szCs w:val="20"/>
              </w:rPr>
            </w:pPr>
            <w:r w:rsidRPr="0087241D">
              <w:rPr>
                <w:b/>
                <w:bCs/>
                <w:sz w:val="20"/>
                <w:szCs w:val="20"/>
              </w:rPr>
              <w:t>-4,2</w:t>
            </w:r>
          </w:p>
        </w:tc>
        <w:tc>
          <w:tcPr>
            <w:tcW w:w="1002" w:type="dxa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b/>
                <w:bCs/>
                <w:sz w:val="20"/>
                <w:szCs w:val="20"/>
              </w:rPr>
            </w:pPr>
            <w:r w:rsidRPr="0087241D">
              <w:rPr>
                <w:b/>
                <w:bCs/>
                <w:sz w:val="20"/>
                <w:szCs w:val="20"/>
              </w:rPr>
              <w:t>97,3%</w:t>
            </w:r>
          </w:p>
        </w:tc>
      </w:tr>
      <w:tr w:rsidR="00A35E91" w:rsidRPr="00A35E91" w:rsidTr="00C82980">
        <w:trPr>
          <w:trHeight w:val="20"/>
        </w:trPr>
        <w:tc>
          <w:tcPr>
            <w:tcW w:w="4253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A35E91" w:rsidRPr="0087241D" w:rsidRDefault="00A35E91" w:rsidP="00A35E91">
            <w:pPr>
              <w:rPr>
                <w:i/>
                <w:iCs/>
                <w:sz w:val="20"/>
                <w:szCs w:val="20"/>
              </w:rPr>
            </w:pPr>
            <w:r w:rsidRPr="0087241D">
              <w:rPr>
                <w:i/>
                <w:iCs/>
                <w:sz w:val="20"/>
                <w:szCs w:val="20"/>
              </w:rPr>
              <w:t>Межбюджетные трансферты (</w:t>
            </w:r>
            <w:proofErr w:type="spellStart"/>
            <w:r w:rsidRPr="0087241D">
              <w:rPr>
                <w:i/>
                <w:iCs/>
                <w:sz w:val="20"/>
                <w:szCs w:val="20"/>
              </w:rPr>
              <w:t>Облфин</w:t>
            </w:r>
            <w:proofErr w:type="spellEnd"/>
            <w:r w:rsidRPr="0087241D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157,6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157,6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153,3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-4,2</w:t>
            </w:r>
          </w:p>
        </w:tc>
        <w:tc>
          <w:tcPr>
            <w:tcW w:w="100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97,3%</w:t>
            </w:r>
          </w:p>
        </w:tc>
      </w:tr>
      <w:tr w:rsidR="00A35E91" w:rsidRPr="00A35E91" w:rsidTr="00C82980">
        <w:trPr>
          <w:trHeight w:val="20"/>
        </w:trPr>
        <w:tc>
          <w:tcPr>
            <w:tcW w:w="4253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A35E91" w:rsidRPr="0087241D" w:rsidRDefault="00A35E91" w:rsidP="00A35E91">
            <w:pPr>
              <w:rPr>
                <w:i/>
                <w:iCs/>
                <w:sz w:val="20"/>
                <w:szCs w:val="20"/>
              </w:rPr>
            </w:pPr>
            <w:r w:rsidRPr="0087241D">
              <w:rPr>
                <w:i/>
                <w:iCs/>
                <w:sz w:val="20"/>
                <w:szCs w:val="20"/>
              </w:rPr>
              <w:t>Осуществление расходов на обслуживание долговых обязательств (</w:t>
            </w:r>
            <w:proofErr w:type="spellStart"/>
            <w:r w:rsidRPr="0087241D">
              <w:rPr>
                <w:i/>
                <w:iCs/>
                <w:sz w:val="20"/>
                <w:szCs w:val="20"/>
              </w:rPr>
              <w:t>Облфин</w:t>
            </w:r>
            <w:proofErr w:type="spellEnd"/>
            <w:r w:rsidRPr="0087241D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---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---</w:t>
            </w:r>
          </w:p>
        </w:tc>
        <w:tc>
          <w:tcPr>
            <w:tcW w:w="100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---</w:t>
            </w:r>
          </w:p>
        </w:tc>
      </w:tr>
      <w:tr w:rsidR="00A35E91" w:rsidRPr="00A35E91" w:rsidTr="00C82980">
        <w:trPr>
          <w:trHeight w:val="20"/>
        </w:trPr>
        <w:tc>
          <w:tcPr>
            <w:tcW w:w="42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35E91" w:rsidRPr="0087241D" w:rsidRDefault="00A35E91" w:rsidP="00A35E91">
            <w:pPr>
              <w:rPr>
                <w:i/>
                <w:iCs/>
                <w:sz w:val="20"/>
                <w:szCs w:val="20"/>
              </w:rPr>
            </w:pPr>
            <w:r w:rsidRPr="0087241D">
              <w:rPr>
                <w:i/>
                <w:iCs/>
                <w:sz w:val="20"/>
                <w:szCs w:val="20"/>
              </w:rPr>
              <w:t>Оплата кредиторской задолженности прошлых лет (</w:t>
            </w:r>
            <w:proofErr w:type="spellStart"/>
            <w:r w:rsidRPr="0087241D">
              <w:rPr>
                <w:i/>
                <w:iCs/>
                <w:sz w:val="20"/>
                <w:szCs w:val="20"/>
              </w:rPr>
              <w:t>Облкоминформтехнологий</w:t>
            </w:r>
            <w:proofErr w:type="spellEnd"/>
            <w:r w:rsidRPr="0087241D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2,1</w:t>
            </w:r>
          </w:p>
        </w:tc>
        <w:tc>
          <w:tcPr>
            <w:tcW w:w="114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5E91" w:rsidRPr="0087241D" w:rsidRDefault="00A35E91" w:rsidP="00A35E91">
            <w:pPr>
              <w:jc w:val="right"/>
              <w:rPr>
                <w:sz w:val="20"/>
                <w:szCs w:val="20"/>
              </w:rPr>
            </w:pPr>
            <w:r w:rsidRPr="0087241D">
              <w:rPr>
                <w:sz w:val="20"/>
                <w:szCs w:val="20"/>
              </w:rPr>
              <w:t>100,0%</w:t>
            </w:r>
          </w:p>
        </w:tc>
      </w:tr>
    </w:tbl>
    <w:p w:rsidR="00A35E91" w:rsidRPr="00EE284D" w:rsidRDefault="00A35E91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8C308C" w:rsidRPr="00FC126D" w:rsidRDefault="00710E81">
      <w:pPr>
        <w:autoSpaceDE w:val="0"/>
        <w:autoSpaceDN w:val="0"/>
        <w:adjustRightInd w:val="0"/>
        <w:ind w:firstLine="709"/>
        <w:jc w:val="both"/>
      </w:pPr>
      <w:r w:rsidRPr="00EF34E5">
        <w:t xml:space="preserve">Расходы дорожного фонда Волгоградской области за </w:t>
      </w:r>
      <w:r w:rsidR="007B4D73" w:rsidRPr="00EF34E5">
        <w:t>9</w:t>
      </w:r>
      <w:r w:rsidR="005F1696" w:rsidRPr="00EF34E5">
        <w:t xml:space="preserve"> </w:t>
      </w:r>
      <w:r w:rsidR="007B4D73" w:rsidRPr="00EF34E5">
        <w:t>месяцев</w:t>
      </w:r>
      <w:r w:rsidRPr="00EF34E5">
        <w:t xml:space="preserve"> 2018 года в сумме </w:t>
      </w:r>
      <w:r w:rsidR="00EF34E5" w:rsidRPr="00EF34E5">
        <w:t>4</w:t>
      </w:r>
      <w:r w:rsidR="00C82980">
        <w:t> </w:t>
      </w:r>
      <w:r w:rsidR="00EF34E5" w:rsidRPr="00EF34E5">
        <w:t>946,1</w:t>
      </w:r>
      <w:r w:rsidRPr="00EF34E5">
        <w:t xml:space="preserve"> млн. руб. составили </w:t>
      </w:r>
      <w:r w:rsidR="00EF34E5" w:rsidRPr="00EF34E5">
        <w:t>62,9</w:t>
      </w:r>
      <w:r w:rsidRPr="00EF34E5">
        <w:t xml:space="preserve">% от объема ассигнований, утвержденных сводной бюджетной росписью, что меньше </w:t>
      </w:r>
      <w:r w:rsidRPr="00FC126D">
        <w:t xml:space="preserve">аналогичного показателя за </w:t>
      </w:r>
      <w:r w:rsidR="00EF34E5" w:rsidRPr="00FC126D">
        <w:t>9</w:t>
      </w:r>
      <w:r w:rsidRPr="00FC126D">
        <w:t xml:space="preserve"> </w:t>
      </w:r>
      <w:r w:rsidR="00EF34E5" w:rsidRPr="00FC126D">
        <w:t>месяцев</w:t>
      </w:r>
      <w:r w:rsidRPr="00FC126D">
        <w:t xml:space="preserve"> 2017 года на </w:t>
      </w:r>
      <w:r w:rsidR="00FC126D" w:rsidRPr="00FC126D">
        <w:t>224,5</w:t>
      </w:r>
      <w:r w:rsidRPr="00FC126D">
        <w:t xml:space="preserve"> млн. руб</w:t>
      </w:r>
      <w:r w:rsidR="00FC126D">
        <w:t>.</w:t>
      </w:r>
      <w:r w:rsidR="00FC126D" w:rsidRPr="00FC126D">
        <w:t>, или на 4,3 процента</w:t>
      </w:r>
      <w:r w:rsidR="0006603C" w:rsidRPr="00FC126D">
        <w:t>.</w:t>
      </w:r>
    </w:p>
    <w:p w:rsidR="0087241D" w:rsidRDefault="0006603C" w:rsidP="0006603C">
      <w:pPr>
        <w:autoSpaceDE w:val="0"/>
        <w:autoSpaceDN w:val="0"/>
        <w:adjustRightInd w:val="0"/>
        <w:ind w:firstLine="709"/>
        <w:jc w:val="right"/>
        <w:rPr>
          <w:color w:val="FF0000"/>
        </w:rPr>
      </w:pPr>
      <w:r w:rsidRPr="00FB0649">
        <w:rPr>
          <w:i/>
          <w:sz w:val="22"/>
          <w:szCs w:val="22"/>
        </w:rPr>
        <w:t>млн.руб.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5387"/>
        <w:gridCol w:w="1134"/>
        <w:gridCol w:w="1134"/>
        <w:gridCol w:w="992"/>
        <w:gridCol w:w="992"/>
      </w:tblGrid>
      <w:tr w:rsidR="0087241D" w:rsidRPr="00FC126D" w:rsidTr="0006603C">
        <w:trPr>
          <w:trHeight w:val="230"/>
        </w:trPr>
        <w:tc>
          <w:tcPr>
            <w:tcW w:w="53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center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center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9 месяцев 2017 года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center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9 месяцев 2018 года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center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Отклонение 2018/2017</w:t>
            </w:r>
          </w:p>
        </w:tc>
      </w:tr>
      <w:tr w:rsidR="0087241D" w:rsidRPr="00FC126D" w:rsidTr="0006603C">
        <w:trPr>
          <w:trHeight w:val="230"/>
        </w:trPr>
        <w:tc>
          <w:tcPr>
            <w:tcW w:w="5387" w:type="dxa"/>
            <w:vMerge/>
            <w:tcBorders>
              <w:left w:val="double" w:sz="4" w:space="0" w:color="auto"/>
            </w:tcBorders>
            <w:vAlign w:val="center"/>
            <w:hideMark/>
          </w:tcPr>
          <w:p w:rsidR="0087241D" w:rsidRPr="00FC126D" w:rsidRDefault="0087241D" w:rsidP="008724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7241D" w:rsidRPr="00FC126D" w:rsidRDefault="0087241D" w:rsidP="008724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7241D" w:rsidRPr="00FC126D" w:rsidRDefault="0087241D" w:rsidP="0087241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right w:val="double" w:sz="4" w:space="0" w:color="auto"/>
            </w:tcBorders>
            <w:vAlign w:val="center"/>
            <w:hideMark/>
          </w:tcPr>
          <w:p w:rsidR="0087241D" w:rsidRPr="00FC126D" w:rsidRDefault="0087241D" w:rsidP="0087241D">
            <w:pPr>
              <w:rPr>
                <w:sz w:val="20"/>
                <w:szCs w:val="20"/>
              </w:rPr>
            </w:pPr>
          </w:p>
        </w:tc>
      </w:tr>
      <w:tr w:rsidR="0087241D" w:rsidRPr="00FC126D" w:rsidTr="0006603C">
        <w:trPr>
          <w:trHeight w:val="20"/>
        </w:trPr>
        <w:tc>
          <w:tcPr>
            <w:tcW w:w="538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87241D" w:rsidRPr="00FC126D" w:rsidRDefault="0087241D" w:rsidP="008724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center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center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ind w:left="-57" w:right="-57"/>
              <w:jc w:val="center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center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%</w:t>
            </w:r>
          </w:p>
        </w:tc>
      </w:tr>
      <w:tr w:rsidR="0087241D" w:rsidRPr="00FC126D" w:rsidTr="0006603C">
        <w:trPr>
          <w:trHeight w:val="20"/>
        </w:trPr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C126D">
              <w:rPr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b/>
                <w:bCs/>
                <w:sz w:val="20"/>
                <w:szCs w:val="20"/>
              </w:rPr>
            </w:pPr>
            <w:r w:rsidRPr="00FC126D">
              <w:rPr>
                <w:b/>
                <w:bCs/>
                <w:sz w:val="20"/>
                <w:szCs w:val="20"/>
              </w:rPr>
              <w:t>5 170,6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b/>
                <w:bCs/>
                <w:sz w:val="20"/>
                <w:szCs w:val="20"/>
              </w:rPr>
            </w:pPr>
            <w:r w:rsidRPr="00FC126D">
              <w:rPr>
                <w:b/>
                <w:bCs/>
                <w:sz w:val="20"/>
                <w:szCs w:val="20"/>
              </w:rPr>
              <w:t>4 946,1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b/>
                <w:bCs/>
                <w:sz w:val="20"/>
                <w:szCs w:val="20"/>
              </w:rPr>
            </w:pPr>
            <w:r w:rsidRPr="00FC126D">
              <w:rPr>
                <w:b/>
                <w:bCs/>
                <w:sz w:val="20"/>
                <w:szCs w:val="20"/>
              </w:rPr>
              <w:t>-224,5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b/>
                <w:bCs/>
                <w:sz w:val="20"/>
                <w:szCs w:val="20"/>
              </w:rPr>
            </w:pPr>
            <w:r w:rsidRPr="00FC126D">
              <w:rPr>
                <w:b/>
                <w:bCs/>
                <w:sz w:val="20"/>
                <w:szCs w:val="20"/>
              </w:rPr>
              <w:t>-4,3%</w:t>
            </w:r>
          </w:p>
        </w:tc>
      </w:tr>
      <w:tr w:rsidR="0087241D" w:rsidRPr="00FC126D" w:rsidTr="0006603C">
        <w:trPr>
          <w:trHeight w:val="20"/>
        </w:trPr>
        <w:tc>
          <w:tcPr>
            <w:tcW w:w="538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rPr>
                <w:b/>
                <w:bCs/>
                <w:sz w:val="20"/>
                <w:szCs w:val="20"/>
              </w:rPr>
            </w:pPr>
            <w:r w:rsidRPr="00FC126D">
              <w:rPr>
                <w:b/>
                <w:bCs/>
                <w:sz w:val="20"/>
                <w:szCs w:val="20"/>
              </w:rPr>
              <w:t>ГП «Развитие сельских территорий»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b/>
                <w:bCs/>
                <w:sz w:val="20"/>
                <w:szCs w:val="20"/>
              </w:rPr>
            </w:pPr>
            <w:r w:rsidRPr="00FC126D">
              <w:rPr>
                <w:b/>
                <w:bCs/>
                <w:sz w:val="20"/>
                <w:szCs w:val="20"/>
              </w:rPr>
              <w:t>302,0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b/>
                <w:bCs/>
                <w:sz w:val="20"/>
                <w:szCs w:val="20"/>
              </w:rPr>
            </w:pPr>
            <w:r w:rsidRPr="00FC126D">
              <w:rPr>
                <w:b/>
                <w:bCs/>
                <w:sz w:val="20"/>
                <w:szCs w:val="20"/>
              </w:rPr>
              <w:t>407,8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b/>
                <w:bCs/>
                <w:sz w:val="20"/>
                <w:szCs w:val="20"/>
              </w:rPr>
            </w:pPr>
            <w:r w:rsidRPr="00FC126D">
              <w:rPr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b/>
                <w:bCs/>
                <w:sz w:val="20"/>
                <w:szCs w:val="20"/>
              </w:rPr>
            </w:pPr>
            <w:r w:rsidRPr="00FC126D">
              <w:rPr>
                <w:b/>
                <w:bCs/>
                <w:sz w:val="20"/>
                <w:szCs w:val="20"/>
              </w:rPr>
              <w:t>35,0%</w:t>
            </w:r>
          </w:p>
        </w:tc>
      </w:tr>
      <w:tr w:rsidR="0087241D" w:rsidRPr="00FC126D" w:rsidTr="0006603C">
        <w:trPr>
          <w:trHeight w:val="20"/>
        </w:trPr>
        <w:tc>
          <w:tcPr>
            <w:tcW w:w="538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 xml:space="preserve">Строительство и реконструкция дорог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302,0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407,8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105,8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35,0%</w:t>
            </w:r>
          </w:p>
        </w:tc>
      </w:tr>
      <w:tr w:rsidR="0087241D" w:rsidRPr="00FC126D" w:rsidTr="0006603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rPr>
                <w:b/>
                <w:bCs/>
                <w:sz w:val="20"/>
                <w:szCs w:val="20"/>
              </w:rPr>
            </w:pPr>
            <w:r w:rsidRPr="00FC126D">
              <w:rPr>
                <w:b/>
                <w:bCs/>
                <w:sz w:val="20"/>
                <w:szCs w:val="20"/>
              </w:rPr>
              <w:t>ГП «Развитие транспортной системы»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b/>
                <w:bCs/>
                <w:sz w:val="20"/>
                <w:szCs w:val="20"/>
              </w:rPr>
            </w:pPr>
            <w:r w:rsidRPr="00FC126D">
              <w:rPr>
                <w:b/>
                <w:bCs/>
                <w:sz w:val="20"/>
                <w:szCs w:val="20"/>
              </w:rPr>
              <w:t>4 868,6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b/>
                <w:bCs/>
                <w:sz w:val="20"/>
                <w:szCs w:val="20"/>
              </w:rPr>
            </w:pPr>
            <w:r w:rsidRPr="00FC126D">
              <w:rPr>
                <w:b/>
                <w:bCs/>
                <w:sz w:val="20"/>
                <w:szCs w:val="20"/>
              </w:rPr>
              <w:t>4 032,0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b/>
                <w:bCs/>
                <w:sz w:val="20"/>
                <w:szCs w:val="20"/>
              </w:rPr>
            </w:pPr>
            <w:r w:rsidRPr="00FC126D">
              <w:rPr>
                <w:b/>
                <w:bCs/>
                <w:sz w:val="20"/>
                <w:szCs w:val="20"/>
              </w:rPr>
              <w:t>-836,6</w:t>
            </w:r>
          </w:p>
        </w:tc>
        <w:tc>
          <w:tcPr>
            <w:tcW w:w="99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b/>
                <w:bCs/>
                <w:sz w:val="20"/>
                <w:szCs w:val="20"/>
              </w:rPr>
            </w:pPr>
            <w:r w:rsidRPr="00FC126D">
              <w:rPr>
                <w:b/>
                <w:bCs/>
                <w:sz w:val="20"/>
                <w:szCs w:val="20"/>
              </w:rPr>
              <w:t>-17,2%</w:t>
            </w:r>
          </w:p>
        </w:tc>
      </w:tr>
      <w:tr w:rsidR="0087241D" w:rsidRPr="00FC126D" w:rsidTr="0006603C">
        <w:trPr>
          <w:trHeight w:val="20"/>
        </w:trPr>
        <w:tc>
          <w:tcPr>
            <w:tcW w:w="538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Капитальный ремонт, ремонт областных дорог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266,8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373,0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106,2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39,8%</w:t>
            </w:r>
          </w:p>
        </w:tc>
      </w:tr>
      <w:tr w:rsidR="0087241D" w:rsidRPr="00FC126D" w:rsidTr="0006603C">
        <w:trPr>
          <w:trHeight w:val="20"/>
        </w:trPr>
        <w:tc>
          <w:tcPr>
            <w:tcW w:w="538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Содержание областных дорог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1 629,7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1 499,2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-130,5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-8,0%</w:t>
            </w:r>
          </w:p>
        </w:tc>
      </w:tr>
      <w:tr w:rsidR="0087241D" w:rsidRPr="00FC126D" w:rsidTr="0006603C">
        <w:trPr>
          <w:trHeight w:val="20"/>
        </w:trPr>
        <w:tc>
          <w:tcPr>
            <w:tcW w:w="538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Строительство и реконструкция дорог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1 434,3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757,6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-676,7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C82980" w:rsidP="00FC126D">
            <w:pPr>
              <w:ind w:left="-57"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C126D" w:rsidRPr="00FC126D">
              <w:rPr>
                <w:sz w:val="20"/>
                <w:szCs w:val="20"/>
              </w:rPr>
              <w:t>в 1,9 раза</w:t>
            </w:r>
          </w:p>
        </w:tc>
      </w:tr>
      <w:tr w:rsidR="0087241D" w:rsidRPr="00FC126D" w:rsidTr="0006603C">
        <w:trPr>
          <w:trHeight w:val="20"/>
        </w:trPr>
        <w:tc>
          <w:tcPr>
            <w:tcW w:w="538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Предоставление межбюджетных трансфертов бюджетам МО на дорожную деятельность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1 438,6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1 359,0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-79,6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-5,5%</w:t>
            </w:r>
          </w:p>
        </w:tc>
      </w:tr>
      <w:tr w:rsidR="0087241D" w:rsidRPr="00FC126D" w:rsidTr="0006603C">
        <w:trPr>
          <w:trHeight w:val="20"/>
        </w:trPr>
        <w:tc>
          <w:tcPr>
            <w:tcW w:w="538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99,2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43,3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-55,9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C82980" w:rsidP="00C82980">
            <w:pPr>
              <w:ind w:left="-57"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C126D" w:rsidRPr="00FC126D">
              <w:rPr>
                <w:sz w:val="20"/>
                <w:szCs w:val="20"/>
              </w:rPr>
              <w:t>в 2,3 раза</w:t>
            </w:r>
          </w:p>
        </w:tc>
      </w:tr>
      <w:tr w:rsidR="0087241D" w:rsidRPr="00FC126D" w:rsidTr="0006603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rPr>
                <w:b/>
                <w:bCs/>
                <w:sz w:val="20"/>
                <w:szCs w:val="20"/>
              </w:rPr>
            </w:pPr>
            <w:r w:rsidRPr="00FC126D">
              <w:rPr>
                <w:b/>
                <w:bCs/>
                <w:sz w:val="20"/>
                <w:szCs w:val="20"/>
              </w:rPr>
              <w:t>ГП «Защита населения от ЧС»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b/>
                <w:bCs/>
                <w:sz w:val="20"/>
                <w:szCs w:val="20"/>
              </w:rPr>
            </w:pPr>
            <w:r w:rsidRPr="00FC126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b/>
                <w:bCs/>
                <w:sz w:val="20"/>
                <w:szCs w:val="20"/>
              </w:rPr>
            </w:pPr>
            <w:r w:rsidRPr="00FC126D">
              <w:rPr>
                <w:b/>
                <w:bCs/>
                <w:sz w:val="20"/>
                <w:szCs w:val="20"/>
              </w:rPr>
              <w:t>350,9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b/>
                <w:bCs/>
                <w:sz w:val="20"/>
                <w:szCs w:val="20"/>
              </w:rPr>
            </w:pPr>
            <w:r w:rsidRPr="00FC126D">
              <w:rPr>
                <w:b/>
                <w:bCs/>
                <w:sz w:val="20"/>
                <w:szCs w:val="20"/>
              </w:rPr>
              <w:t>350,9</w:t>
            </w:r>
          </w:p>
        </w:tc>
        <w:tc>
          <w:tcPr>
            <w:tcW w:w="99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b/>
                <w:bCs/>
                <w:sz w:val="20"/>
                <w:szCs w:val="20"/>
              </w:rPr>
            </w:pPr>
            <w:r w:rsidRPr="00FC126D">
              <w:rPr>
                <w:b/>
                <w:bCs/>
                <w:sz w:val="20"/>
                <w:szCs w:val="20"/>
              </w:rPr>
              <w:t>--- </w:t>
            </w:r>
          </w:p>
        </w:tc>
      </w:tr>
      <w:tr w:rsidR="0087241D" w:rsidRPr="00FC126D" w:rsidTr="0006603C">
        <w:trPr>
          <w:trHeight w:val="20"/>
        </w:trPr>
        <w:tc>
          <w:tcPr>
            <w:tcW w:w="538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Подпрограмма "Безопасный город"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350,9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350,9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--- </w:t>
            </w:r>
          </w:p>
        </w:tc>
      </w:tr>
      <w:tr w:rsidR="0087241D" w:rsidRPr="00FC126D" w:rsidTr="0006603C">
        <w:trPr>
          <w:trHeight w:val="20"/>
        </w:trPr>
        <w:tc>
          <w:tcPr>
            <w:tcW w:w="538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C82980">
            <w:pPr>
              <w:rPr>
                <w:i/>
                <w:iCs/>
                <w:sz w:val="20"/>
                <w:szCs w:val="20"/>
              </w:rPr>
            </w:pPr>
            <w:r w:rsidRPr="00FC126D">
              <w:rPr>
                <w:i/>
                <w:iCs/>
                <w:sz w:val="20"/>
                <w:szCs w:val="20"/>
              </w:rPr>
              <w:t xml:space="preserve">Развитие и обеспечение функционирования подсистем контроля и выявления нарушений </w:t>
            </w:r>
            <w:r w:rsidR="00C82980">
              <w:rPr>
                <w:i/>
                <w:iCs/>
                <w:sz w:val="20"/>
                <w:szCs w:val="20"/>
              </w:rPr>
              <w:t>ПДД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294,9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294,9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--- </w:t>
            </w:r>
          </w:p>
        </w:tc>
      </w:tr>
      <w:tr w:rsidR="0087241D" w:rsidRPr="00FC126D" w:rsidTr="0006603C">
        <w:trPr>
          <w:trHeight w:val="20"/>
        </w:trPr>
        <w:tc>
          <w:tcPr>
            <w:tcW w:w="538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C82980">
            <w:pPr>
              <w:rPr>
                <w:i/>
                <w:iCs/>
                <w:sz w:val="20"/>
                <w:szCs w:val="20"/>
              </w:rPr>
            </w:pPr>
            <w:r w:rsidRPr="00FC126D">
              <w:rPr>
                <w:i/>
                <w:iCs/>
                <w:sz w:val="20"/>
                <w:szCs w:val="20"/>
              </w:rPr>
              <w:t xml:space="preserve">Субсидии на подготовку к </w:t>
            </w:r>
            <w:r w:rsidR="00C82980">
              <w:rPr>
                <w:i/>
                <w:iCs/>
                <w:sz w:val="20"/>
                <w:szCs w:val="20"/>
              </w:rPr>
              <w:t>ЧМ</w:t>
            </w:r>
            <w:r w:rsidRPr="00FC126D">
              <w:rPr>
                <w:i/>
                <w:iCs/>
                <w:sz w:val="20"/>
                <w:szCs w:val="20"/>
              </w:rPr>
              <w:t xml:space="preserve"> 2018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55,9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55,9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--- </w:t>
            </w:r>
          </w:p>
        </w:tc>
      </w:tr>
      <w:tr w:rsidR="0087241D" w:rsidRPr="00FC126D" w:rsidTr="0006603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C126D">
              <w:rPr>
                <w:b/>
                <w:bCs/>
                <w:i/>
                <w:iCs/>
                <w:sz w:val="20"/>
                <w:szCs w:val="20"/>
              </w:rPr>
              <w:t xml:space="preserve">Непрограммные  расходы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FC126D">
            <w:pPr>
              <w:jc w:val="right"/>
              <w:rPr>
                <w:b/>
                <w:bCs/>
                <w:sz w:val="20"/>
                <w:szCs w:val="20"/>
              </w:rPr>
            </w:pPr>
            <w:r w:rsidRPr="00FC126D">
              <w:rPr>
                <w:b/>
                <w:bCs/>
                <w:sz w:val="20"/>
                <w:szCs w:val="20"/>
              </w:rPr>
              <w:t>155,</w:t>
            </w:r>
            <w:r w:rsidR="00FC126D" w:rsidRPr="00FC126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FC126D">
            <w:pPr>
              <w:jc w:val="right"/>
              <w:rPr>
                <w:b/>
                <w:bCs/>
                <w:sz w:val="20"/>
                <w:szCs w:val="20"/>
              </w:rPr>
            </w:pPr>
            <w:r w:rsidRPr="00FC126D">
              <w:rPr>
                <w:b/>
                <w:bCs/>
                <w:sz w:val="20"/>
                <w:szCs w:val="20"/>
              </w:rPr>
              <w:t>155,</w:t>
            </w:r>
            <w:r w:rsidR="00FC126D" w:rsidRPr="00FC126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b/>
                <w:bCs/>
                <w:sz w:val="20"/>
                <w:szCs w:val="20"/>
              </w:rPr>
            </w:pPr>
            <w:r w:rsidRPr="00FC126D">
              <w:rPr>
                <w:b/>
                <w:bCs/>
                <w:sz w:val="20"/>
                <w:szCs w:val="20"/>
              </w:rPr>
              <w:t>--- </w:t>
            </w:r>
          </w:p>
        </w:tc>
      </w:tr>
      <w:tr w:rsidR="0087241D" w:rsidRPr="00FC126D" w:rsidTr="0006603C">
        <w:trPr>
          <w:trHeight w:val="20"/>
        </w:trPr>
        <w:tc>
          <w:tcPr>
            <w:tcW w:w="538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C82980" w:rsidP="0087241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МБТ(</w:t>
            </w:r>
            <w:proofErr w:type="spellStart"/>
            <w:r w:rsidR="0087241D" w:rsidRPr="00FC126D">
              <w:rPr>
                <w:i/>
                <w:iCs/>
                <w:sz w:val="20"/>
                <w:szCs w:val="20"/>
              </w:rPr>
              <w:t>Облфин</w:t>
            </w:r>
            <w:proofErr w:type="spellEnd"/>
            <w:r w:rsidR="0087241D" w:rsidRPr="00FC126D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b/>
                <w:bCs/>
                <w:sz w:val="20"/>
                <w:szCs w:val="20"/>
              </w:rPr>
            </w:pPr>
            <w:r w:rsidRPr="00FC126D">
              <w:rPr>
                <w:b/>
                <w:bCs/>
                <w:sz w:val="20"/>
                <w:szCs w:val="20"/>
              </w:rPr>
              <w:t>153,3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b/>
                <w:bCs/>
                <w:sz w:val="20"/>
                <w:szCs w:val="20"/>
              </w:rPr>
            </w:pPr>
            <w:r w:rsidRPr="00FC126D">
              <w:rPr>
                <w:b/>
                <w:bCs/>
                <w:sz w:val="20"/>
                <w:szCs w:val="20"/>
              </w:rPr>
              <w:t>153,3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b/>
                <w:bCs/>
                <w:sz w:val="20"/>
                <w:szCs w:val="20"/>
              </w:rPr>
            </w:pPr>
            <w:r w:rsidRPr="00FC126D">
              <w:rPr>
                <w:b/>
                <w:bCs/>
                <w:sz w:val="20"/>
                <w:szCs w:val="20"/>
              </w:rPr>
              <w:t>--- </w:t>
            </w:r>
          </w:p>
        </w:tc>
      </w:tr>
      <w:tr w:rsidR="0087241D" w:rsidRPr="00FC126D" w:rsidTr="0006603C">
        <w:trPr>
          <w:trHeight w:val="20"/>
        </w:trPr>
        <w:tc>
          <w:tcPr>
            <w:tcW w:w="538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rPr>
                <w:i/>
                <w:iCs/>
                <w:sz w:val="20"/>
                <w:szCs w:val="20"/>
              </w:rPr>
            </w:pPr>
            <w:r w:rsidRPr="00FC126D">
              <w:rPr>
                <w:i/>
                <w:iCs/>
                <w:sz w:val="20"/>
                <w:szCs w:val="20"/>
              </w:rPr>
              <w:t>Осуществление расходов на обслуживание долговых обязательств (</w:t>
            </w:r>
            <w:proofErr w:type="spellStart"/>
            <w:r w:rsidRPr="00FC126D">
              <w:rPr>
                <w:i/>
                <w:iCs/>
                <w:sz w:val="20"/>
                <w:szCs w:val="20"/>
              </w:rPr>
              <w:t>Облфин</w:t>
            </w:r>
            <w:proofErr w:type="spellEnd"/>
            <w:r w:rsidRPr="00FC126D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b/>
                <w:bCs/>
                <w:sz w:val="20"/>
                <w:szCs w:val="20"/>
              </w:rPr>
            </w:pPr>
            <w:r w:rsidRPr="00FC126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b/>
                <w:bCs/>
                <w:sz w:val="20"/>
                <w:szCs w:val="20"/>
              </w:rPr>
            </w:pPr>
            <w:r w:rsidRPr="00FC126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b/>
                <w:bCs/>
                <w:sz w:val="20"/>
                <w:szCs w:val="20"/>
              </w:rPr>
            </w:pPr>
            <w:r w:rsidRPr="00FC126D">
              <w:rPr>
                <w:b/>
                <w:bCs/>
                <w:sz w:val="20"/>
                <w:szCs w:val="20"/>
              </w:rPr>
              <w:t>--- </w:t>
            </w:r>
          </w:p>
        </w:tc>
      </w:tr>
      <w:tr w:rsidR="0087241D" w:rsidRPr="00FC126D" w:rsidTr="0006603C">
        <w:trPr>
          <w:trHeight w:val="20"/>
        </w:trPr>
        <w:tc>
          <w:tcPr>
            <w:tcW w:w="538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rPr>
                <w:i/>
                <w:iCs/>
                <w:sz w:val="20"/>
                <w:szCs w:val="20"/>
              </w:rPr>
            </w:pPr>
            <w:r w:rsidRPr="00FC126D">
              <w:rPr>
                <w:i/>
                <w:iCs/>
                <w:sz w:val="20"/>
                <w:szCs w:val="20"/>
              </w:rPr>
              <w:t>Оплата кредиторской задолженности прошлых лет (</w:t>
            </w:r>
            <w:proofErr w:type="spellStart"/>
            <w:r w:rsidRPr="00FC126D">
              <w:rPr>
                <w:i/>
                <w:iCs/>
                <w:sz w:val="20"/>
                <w:szCs w:val="20"/>
              </w:rPr>
              <w:t>Облкоминформтехнологий</w:t>
            </w:r>
            <w:proofErr w:type="spellEnd"/>
            <w:r w:rsidRPr="00FC126D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sz w:val="20"/>
                <w:szCs w:val="20"/>
              </w:rPr>
            </w:pPr>
            <w:r w:rsidRPr="00FC126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b/>
                <w:bCs/>
                <w:sz w:val="20"/>
                <w:szCs w:val="20"/>
              </w:rPr>
            </w:pPr>
            <w:r w:rsidRPr="00FC126D">
              <w:rPr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b/>
                <w:bCs/>
                <w:sz w:val="20"/>
                <w:szCs w:val="20"/>
              </w:rPr>
            </w:pPr>
            <w:r w:rsidRPr="00FC126D">
              <w:rPr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241D" w:rsidRPr="00FC126D" w:rsidRDefault="0087241D" w:rsidP="0087241D">
            <w:pPr>
              <w:jc w:val="right"/>
              <w:rPr>
                <w:b/>
                <w:bCs/>
                <w:sz w:val="20"/>
                <w:szCs w:val="20"/>
              </w:rPr>
            </w:pPr>
            <w:r w:rsidRPr="00FC126D">
              <w:rPr>
                <w:b/>
                <w:bCs/>
                <w:sz w:val="20"/>
                <w:szCs w:val="20"/>
              </w:rPr>
              <w:t>--- </w:t>
            </w:r>
          </w:p>
        </w:tc>
      </w:tr>
    </w:tbl>
    <w:p w:rsidR="0041332E" w:rsidRDefault="0041332E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FC126D" w:rsidRPr="00523864" w:rsidRDefault="001D0651">
      <w:pPr>
        <w:autoSpaceDE w:val="0"/>
        <w:autoSpaceDN w:val="0"/>
        <w:adjustRightInd w:val="0"/>
        <w:ind w:firstLine="709"/>
        <w:jc w:val="both"/>
      </w:pPr>
      <w:r>
        <w:lastRenderedPageBreak/>
        <w:t>В 2018 году в</w:t>
      </w:r>
      <w:r w:rsidR="00523864" w:rsidRPr="00523864">
        <w:t>ключение расходов на реализацию мероприятий в рамках подпрограммы «Безопасный город» и внепрограммных расходов в основном привело к уменьшению расходов на строительство и реконструкцию дорог (-676,7 млн. руб., или в 1,9 раза).</w:t>
      </w:r>
    </w:p>
    <w:p w:rsidR="00523864" w:rsidRDefault="00523864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8C308C" w:rsidRPr="00523864" w:rsidRDefault="00710E81">
      <w:pPr>
        <w:autoSpaceDE w:val="0"/>
        <w:autoSpaceDN w:val="0"/>
        <w:adjustRightInd w:val="0"/>
        <w:ind w:firstLine="709"/>
        <w:jc w:val="both"/>
      </w:pPr>
      <w:r w:rsidRPr="00523864">
        <w:t>В разрезе направлений расходов информация об использовании</w:t>
      </w:r>
      <w:r w:rsidR="00523864" w:rsidRPr="00523864">
        <w:t xml:space="preserve"> областного</w:t>
      </w:r>
      <w:r w:rsidRPr="00523864">
        <w:t xml:space="preserve"> дорожного фонда </w:t>
      </w:r>
      <w:r w:rsidR="00523864" w:rsidRPr="00523864">
        <w:t>за 9 месяцев</w:t>
      </w:r>
      <w:r w:rsidRPr="00523864">
        <w:t xml:space="preserve"> 2018 года представлена диаграммой.</w:t>
      </w:r>
    </w:p>
    <w:p w:rsidR="008C308C" w:rsidRPr="00EE284D" w:rsidRDefault="008C308C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8C308C" w:rsidRPr="00EE284D" w:rsidRDefault="00710E81">
      <w:pPr>
        <w:autoSpaceDE w:val="0"/>
        <w:autoSpaceDN w:val="0"/>
        <w:adjustRightInd w:val="0"/>
        <w:jc w:val="both"/>
        <w:rPr>
          <w:color w:val="FF0000"/>
        </w:rPr>
      </w:pPr>
      <w:r w:rsidRPr="00EE284D">
        <w:rPr>
          <w:noProof/>
          <w:color w:val="FF0000"/>
        </w:rPr>
        <w:drawing>
          <wp:inline distT="0" distB="0" distL="114300" distR="114300">
            <wp:extent cx="6115050" cy="3200400"/>
            <wp:effectExtent l="0" t="0" r="0" b="0"/>
            <wp:docPr id="102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C308C" w:rsidRPr="00EE284D" w:rsidRDefault="008C308C">
      <w:pPr>
        <w:autoSpaceDE w:val="0"/>
        <w:autoSpaceDN w:val="0"/>
        <w:adjustRightInd w:val="0"/>
        <w:jc w:val="both"/>
        <w:rPr>
          <w:color w:val="FF0000"/>
        </w:rPr>
      </w:pPr>
    </w:p>
    <w:p w:rsidR="00FB6540" w:rsidRPr="00FB6540" w:rsidRDefault="00710E81" w:rsidP="00FB6540">
      <w:pPr>
        <w:ind w:firstLine="709"/>
        <w:jc w:val="both"/>
      </w:pPr>
      <w:bookmarkStart w:id="0" w:name="_GoBack"/>
      <w:bookmarkEnd w:id="0"/>
      <w:r w:rsidRPr="00FB6540">
        <w:t xml:space="preserve">Согласно сведениям отчёта ф.1-ФД в 2018 году запланировано строительство и реконструкция </w:t>
      </w:r>
      <w:r w:rsidR="00A12CA2" w:rsidRPr="00FB6540">
        <w:t>29</w:t>
      </w:r>
      <w:r w:rsidRPr="00FB6540">
        <w:t xml:space="preserve"> объект</w:t>
      </w:r>
      <w:r w:rsidR="00A12CA2" w:rsidRPr="00FB6540">
        <w:t>ов</w:t>
      </w:r>
      <w:r w:rsidRPr="00FB6540">
        <w:t xml:space="preserve"> областных и местных дорог, из которых 2</w:t>
      </w:r>
      <w:r w:rsidR="00A12CA2" w:rsidRPr="00FB6540">
        <w:t>0</w:t>
      </w:r>
      <w:r w:rsidRPr="00FB6540">
        <w:t xml:space="preserve"> объект</w:t>
      </w:r>
      <w:r w:rsidR="00A12CA2" w:rsidRPr="00FB6540">
        <w:t>ов</w:t>
      </w:r>
      <w:r w:rsidRPr="00FB6540">
        <w:t xml:space="preserve"> протяжённостью </w:t>
      </w:r>
      <w:r w:rsidR="00A12CA2" w:rsidRPr="00FB6540">
        <w:t>74,292</w:t>
      </w:r>
      <w:r w:rsidRPr="00FB6540">
        <w:t xml:space="preserve"> км планируется ввести в эксплуатацию в текущем году (ф. №1-ФД разд. 5 и 6). Также в 2018 году запланированы проектно-изыскательские работы на </w:t>
      </w:r>
      <w:r w:rsidR="00FB6540" w:rsidRPr="00FB6540">
        <w:t xml:space="preserve">20,0 млн. руб. </w:t>
      </w:r>
      <w:r w:rsidR="00FB6540" w:rsidRPr="0074719D">
        <w:t>и строительство автодорожных путепроводов на автомобильных дорогах общего пользования для областных государственных нужд на 30,0 млн. рублей.</w:t>
      </w:r>
    </w:p>
    <w:p w:rsidR="008C308C" w:rsidRPr="006342EF" w:rsidRDefault="0005431E">
      <w:pPr>
        <w:autoSpaceDE w:val="0"/>
        <w:autoSpaceDN w:val="0"/>
        <w:adjustRightInd w:val="0"/>
        <w:ind w:firstLine="709"/>
        <w:jc w:val="both"/>
      </w:pPr>
      <w:r w:rsidRPr="0074719D">
        <w:t xml:space="preserve">За 9 месяцев </w:t>
      </w:r>
      <w:r w:rsidR="00710E81" w:rsidRPr="0074719D">
        <w:t xml:space="preserve">2018 года </w:t>
      </w:r>
      <w:r w:rsidR="0004683B" w:rsidRPr="0074719D">
        <w:t>расходы на строительство и реконструкцию автомобильных дорог профинанс</w:t>
      </w:r>
      <w:r w:rsidR="007E665A" w:rsidRPr="0074719D">
        <w:t xml:space="preserve">ированы в объёме </w:t>
      </w:r>
      <w:r w:rsidR="00101092" w:rsidRPr="0074719D">
        <w:t>1</w:t>
      </w:r>
      <w:r w:rsidR="00C82980">
        <w:t> </w:t>
      </w:r>
      <w:r w:rsidR="00101092" w:rsidRPr="0074719D">
        <w:t>1</w:t>
      </w:r>
      <w:r w:rsidR="0074719D" w:rsidRPr="0074719D">
        <w:t>65,4</w:t>
      </w:r>
      <w:r w:rsidR="00993026" w:rsidRPr="0074719D">
        <w:t xml:space="preserve"> млн.</w:t>
      </w:r>
      <w:r w:rsidR="001134B1" w:rsidRPr="0074719D">
        <w:t xml:space="preserve"> </w:t>
      </w:r>
      <w:r w:rsidR="00993026" w:rsidRPr="0074719D">
        <w:t xml:space="preserve">рублей. </w:t>
      </w:r>
      <w:r w:rsidR="00101092" w:rsidRPr="0074719D">
        <w:t>У</w:t>
      </w:r>
      <w:r w:rsidR="00993026" w:rsidRPr="0074719D">
        <w:t>казанны</w:t>
      </w:r>
      <w:r w:rsidR="00E30FC4" w:rsidRPr="0074719D">
        <w:t>е</w:t>
      </w:r>
      <w:r w:rsidR="00993026" w:rsidRPr="0074719D">
        <w:t xml:space="preserve"> </w:t>
      </w:r>
      <w:r w:rsidR="00710E81" w:rsidRPr="0074719D">
        <w:t>средств</w:t>
      </w:r>
      <w:r w:rsidR="00E30FC4" w:rsidRPr="0074719D">
        <w:t>а</w:t>
      </w:r>
      <w:r w:rsidR="00101092" w:rsidRPr="0074719D">
        <w:t xml:space="preserve"> областного</w:t>
      </w:r>
      <w:r w:rsidR="00710E81" w:rsidRPr="0074719D">
        <w:t xml:space="preserve"> дорожного </w:t>
      </w:r>
      <w:r w:rsidR="00710E81" w:rsidRPr="006342EF">
        <w:t xml:space="preserve">фонда </w:t>
      </w:r>
      <w:r w:rsidR="00E30FC4" w:rsidRPr="006342EF">
        <w:t>направлены на</w:t>
      </w:r>
      <w:r w:rsidR="00710E81" w:rsidRPr="006342EF">
        <w:t>:</w:t>
      </w:r>
    </w:p>
    <w:p w:rsidR="007B211C" w:rsidRPr="006342EF" w:rsidRDefault="00732B92">
      <w:pPr>
        <w:autoSpaceDE w:val="0"/>
        <w:autoSpaceDN w:val="0"/>
        <w:adjustRightInd w:val="0"/>
        <w:ind w:firstLine="709"/>
        <w:jc w:val="both"/>
      </w:pPr>
      <w:r w:rsidRPr="006342EF">
        <w:t>-</w:t>
      </w:r>
      <w:r w:rsidR="00710E81" w:rsidRPr="006342EF">
        <w:t>строительств</w:t>
      </w:r>
      <w:r w:rsidR="00E30FC4" w:rsidRPr="006342EF">
        <w:t>о</w:t>
      </w:r>
      <w:r w:rsidR="00710E81" w:rsidRPr="006342EF">
        <w:t xml:space="preserve"> </w:t>
      </w:r>
      <w:r w:rsidR="006342EF" w:rsidRPr="006342EF">
        <w:t>одиннадцати</w:t>
      </w:r>
      <w:r w:rsidR="00101092" w:rsidRPr="006342EF">
        <w:t xml:space="preserve"> </w:t>
      </w:r>
      <w:r w:rsidR="006342EF" w:rsidRPr="006342EF">
        <w:t>объектов</w:t>
      </w:r>
      <w:r w:rsidR="00710E81" w:rsidRPr="006342EF">
        <w:t xml:space="preserve"> на сумму </w:t>
      </w:r>
      <w:r w:rsidR="006342EF" w:rsidRPr="006342EF">
        <w:t>891,5</w:t>
      </w:r>
      <w:r w:rsidR="005E5828" w:rsidRPr="006342EF">
        <w:t xml:space="preserve"> млн. руб.;</w:t>
      </w:r>
    </w:p>
    <w:p w:rsidR="008C308C" w:rsidRPr="006342EF" w:rsidRDefault="00732B92">
      <w:pPr>
        <w:autoSpaceDE w:val="0"/>
        <w:autoSpaceDN w:val="0"/>
        <w:adjustRightInd w:val="0"/>
        <w:ind w:firstLine="709"/>
        <w:jc w:val="both"/>
      </w:pPr>
      <w:r w:rsidRPr="006342EF">
        <w:t>-</w:t>
      </w:r>
      <w:r w:rsidR="00710E81" w:rsidRPr="006342EF">
        <w:t>погашени</w:t>
      </w:r>
      <w:r w:rsidR="00E30FC4" w:rsidRPr="006342EF">
        <w:t>е</w:t>
      </w:r>
      <w:r w:rsidR="00710E81" w:rsidRPr="006342EF">
        <w:t xml:space="preserve"> кредиторской задолженности на общую сумму </w:t>
      </w:r>
      <w:r w:rsidR="006342EF" w:rsidRPr="006342EF">
        <w:t>256,1</w:t>
      </w:r>
      <w:r w:rsidR="00710E81" w:rsidRPr="006342EF">
        <w:t xml:space="preserve"> млн. руб., образовавшейся на 01.01.2018;</w:t>
      </w:r>
    </w:p>
    <w:p w:rsidR="008C308C" w:rsidRPr="006342EF" w:rsidRDefault="00710E81">
      <w:pPr>
        <w:autoSpaceDE w:val="0"/>
        <w:autoSpaceDN w:val="0"/>
        <w:adjustRightInd w:val="0"/>
        <w:ind w:firstLine="709"/>
        <w:jc w:val="both"/>
      </w:pPr>
      <w:r w:rsidRPr="006342EF">
        <w:t>-финансировани</w:t>
      </w:r>
      <w:r w:rsidR="00E30FC4" w:rsidRPr="006342EF">
        <w:t>е</w:t>
      </w:r>
      <w:r w:rsidRPr="006342EF">
        <w:t xml:space="preserve"> проектно-изыскательских работ в сумме </w:t>
      </w:r>
      <w:r w:rsidR="005E5828" w:rsidRPr="006342EF">
        <w:t>17,8</w:t>
      </w:r>
      <w:r w:rsidRPr="006342EF">
        <w:t xml:space="preserve"> млн.рублей (в т.ч. на оплату кредиторской задолженности 9,</w:t>
      </w:r>
      <w:r w:rsidR="005E5828" w:rsidRPr="006342EF">
        <w:t>5</w:t>
      </w:r>
      <w:r w:rsidRPr="006342EF">
        <w:t xml:space="preserve"> млн. рублей.).</w:t>
      </w:r>
    </w:p>
    <w:p w:rsidR="0041332E" w:rsidRPr="006342EF" w:rsidRDefault="0041332E">
      <w:pPr>
        <w:autoSpaceDE w:val="0"/>
        <w:autoSpaceDN w:val="0"/>
        <w:adjustRightInd w:val="0"/>
        <w:ind w:firstLine="709"/>
        <w:jc w:val="both"/>
      </w:pPr>
    </w:p>
    <w:p w:rsidR="008C308C" w:rsidRPr="00A27009" w:rsidRDefault="00710E81">
      <w:pPr>
        <w:autoSpaceDE w:val="0"/>
        <w:autoSpaceDN w:val="0"/>
        <w:adjustRightInd w:val="0"/>
        <w:ind w:firstLine="567"/>
        <w:jc w:val="center"/>
        <w:rPr>
          <w:b/>
          <w:i/>
        </w:rPr>
      </w:pPr>
      <w:r w:rsidRPr="00A27009">
        <w:rPr>
          <w:b/>
          <w:i/>
        </w:rPr>
        <w:t>Использование муниципальных дорожных фондов</w:t>
      </w:r>
    </w:p>
    <w:p w:rsidR="008C308C" w:rsidRDefault="00710E81">
      <w:pPr>
        <w:autoSpaceDE w:val="0"/>
        <w:autoSpaceDN w:val="0"/>
        <w:adjustRightInd w:val="0"/>
        <w:ind w:firstLine="709"/>
        <w:jc w:val="both"/>
      </w:pPr>
      <w:r w:rsidRPr="00A27009">
        <w:t xml:space="preserve">Расходы местных бюджетов по подразделу 0409 «Дорожное хозяйство (дорожные фонды)» </w:t>
      </w:r>
      <w:r w:rsidR="00A27009" w:rsidRPr="00A27009">
        <w:t xml:space="preserve">за 9 </w:t>
      </w:r>
      <w:r w:rsidR="00A27009" w:rsidRPr="004F0455">
        <w:t>месяцев</w:t>
      </w:r>
      <w:r w:rsidRPr="004F0455">
        <w:t xml:space="preserve"> 2018 года </w:t>
      </w:r>
      <w:r w:rsidRPr="00DC785B">
        <w:t xml:space="preserve">исполнены в сумме </w:t>
      </w:r>
      <w:r w:rsidR="004F0455" w:rsidRPr="00DC785B">
        <w:t>2 758,8</w:t>
      </w:r>
      <w:r w:rsidRPr="00DC785B">
        <w:t xml:space="preserve"> млн. руб., или на </w:t>
      </w:r>
      <w:r w:rsidR="004F0455" w:rsidRPr="00DC785B">
        <w:t>5</w:t>
      </w:r>
      <w:r w:rsidR="00835401">
        <w:t>6</w:t>
      </w:r>
      <w:r w:rsidR="004F0455" w:rsidRPr="00DC785B">
        <w:t>,</w:t>
      </w:r>
      <w:r w:rsidR="00835401">
        <w:t>9</w:t>
      </w:r>
      <w:r w:rsidRPr="00DC785B">
        <w:t xml:space="preserve">% от объёма утверждённых ассигнований (ф. 0503317). За аналогичный период прошлого года расходы местных бюджетов исполнены в относительно сопоставимом размере – в сумме </w:t>
      </w:r>
      <w:r w:rsidR="004F0455" w:rsidRPr="00DC785B">
        <w:t>2 735,1</w:t>
      </w:r>
      <w:r w:rsidRPr="00DC785B">
        <w:t xml:space="preserve"> млн. руб</w:t>
      </w:r>
      <w:r w:rsidR="00DC785B" w:rsidRPr="00DC785B">
        <w:t xml:space="preserve">., </w:t>
      </w:r>
      <w:r w:rsidRPr="00DC785B">
        <w:t>что</w:t>
      </w:r>
      <w:r w:rsidR="00336C70" w:rsidRPr="00DC785B">
        <w:t xml:space="preserve"> на</w:t>
      </w:r>
      <w:r w:rsidRPr="00DC785B">
        <w:t xml:space="preserve"> </w:t>
      </w:r>
      <w:r w:rsidR="004F0455" w:rsidRPr="00DC785B">
        <w:t>23,7</w:t>
      </w:r>
      <w:r w:rsidRPr="00DC785B">
        <w:t xml:space="preserve"> млн. руб. </w:t>
      </w:r>
      <w:r w:rsidR="006B6F29">
        <w:t>меньше</w:t>
      </w:r>
      <w:r w:rsidRPr="00DC785B">
        <w:t xml:space="preserve"> показателя </w:t>
      </w:r>
      <w:r w:rsidR="00DC785B" w:rsidRPr="00DC785B">
        <w:t>за 9 месяцев</w:t>
      </w:r>
      <w:r w:rsidRPr="00DC785B">
        <w:t xml:space="preserve"> 201</w:t>
      </w:r>
      <w:r w:rsidR="006B6F29">
        <w:t>8</w:t>
      </w:r>
      <w:r w:rsidR="00A061E1">
        <w:t xml:space="preserve"> года.</w:t>
      </w:r>
    </w:p>
    <w:p w:rsidR="006B6F29" w:rsidRDefault="006B6F29">
      <w:pPr>
        <w:autoSpaceDE w:val="0"/>
        <w:autoSpaceDN w:val="0"/>
        <w:adjustRightInd w:val="0"/>
        <w:ind w:firstLine="709"/>
        <w:jc w:val="both"/>
      </w:pPr>
    </w:p>
    <w:p w:rsidR="006B6F29" w:rsidRDefault="006B6F29">
      <w:pPr>
        <w:autoSpaceDE w:val="0"/>
        <w:autoSpaceDN w:val="0"/>
        <w:adjustRightInd w:val="0"/>
        <w:ind w:firstLine="709"/>
        <w:jc w:val="both"/>
      </w:pPr>
    </w:p>
    <w:p w:rsidR="006B6F29" w:rsidRDefault="006B6F29">
      <w:pPr>
        <w:autoSpaceDE w:val="0"/>
        <w:autoSpaceDN w:val="0"/>
        <w:adjustRightInd w:val="0"/>
        <w:ind w:firstLine="709"/>
        <w:jc w:val="both"/>
      </w:pPr>
    </w:p>
    <w:p w:rsidR="006B6F29" w:rsidRDefault="006B6F29">
      <w:pPr>
        <w:autoSpaceDE w:val="0"/>
        <w:autoSpaceDN w:val="0"/>
        <w:adjustRightInd w:val="0"/>
        <w:ind w:firstLine="709"/>
        <w:jc w:val="both"/>
      </w:pPr>
    </w:p>
    <w:p w:rsidR="008C308C" w:rsidRPr="00835401" w:rsidRDefault="00710E81">
      <w:pPr>
        <w:autoSpaceDE w:val="0"/>
        <w:autoSpaceDN w:val="0"/>
        <w:adjustRightInd w:val="0"/>
        <w:ind w:firstLine="709"/>
        <w:jc w:val="right"/>
        <w:rPr>
          <w:i/>
          <w:sz w:val="22"/>
          <w:szCs w:val="22"/>
        </w:rPr>
      </w:pPr>
      <w:r w:rsidRPr="00835401">
        <w:rPr>
          <w:i/>
          <w:sz w:val="22"/>
          <w:szCs w:val="22"/>
        </w:rPr>
        <w:lastRenderedPageBreak/>
        <w:t>млн. руб.</w:t>
      </w:r>
    </w:p>
    <w:tbl>
      <w:tblPr>
        <w:tblW w:w="94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977"/>
        <w:gridCol w:w="1276"/>
        <w:gridCol w:w="992"/>
        <w:gridCol w:w="992"/>
        <w:gridCol w:w="1276"/>
        <w:gridCol w:w="992"/>
        <w:gridCol w:w="993"/>
      </w:tblGrid>
      <w:tr w:rsidR="006D0AF8" w:rsidRPr="00835401" w:rsidTr="00835401">
        <w:trPr>
          <w:trHeight w:val="20"/>
          <w:jc w:val="center"/>
        </w:trPr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6D0AF8" w:rsidRPr="00835401" w:rsidRDefault="006D0AF8">
            <w:pPr>
              <w:jc w:val="center"/>
              <w:rPr>
                <w:b/>
                <w:bCs/>
                <w:sz w:val="20"/>
                <w:szCs w:val="20"/>
              </w:rPr>
            </w:pPr>
            <w:r w:rsidRPr="00835401">
              <w:rPr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0AF8" w:rsidRPr="00835401" w:rsidRDefault="006D0AF8" w:rsidP="00B938B6">
            <w:pPr>
              <w:ind w:left="-57" w:right="-57"/>
              <w:jc w:val="center"/>
              <w:rPr>
                <w:sz w:val="20"/>
                <w:szCs w:val="20"/>
              </w:rPr>
            </w:pPr>
            <w:r w:rsidRPr="00835401">
              <w:rPr>
                <w:b/>
                <w:bCs/>
                <w:sz w:val="20"/>
                <w:szCs w:val="20"/>
              </w:rPr>
              <w:t>Утверждено на 2017</w:t>
            </w:r>
            <w:r w:rsidR="00B938B6" w:rsidRPr="00835401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938B6" w:rsidRPr="00835401" w:rsidRDefault="006D0AF8" w:rsidP="00B938B6">
            <w:pPr>
              <w:jc w:val="center"/>
              <w:rPr>
                <w:b/>
                <w:bCs/>
                <w:sz w:val="20"/>
                <w:szCs w:val="20"/>
              </w:rPr>
            </w:pPr>
            <w:r w:rsidRPr="00835401">
              <w:rPr>
                <w:b/>
                <w:bCs/>
                <w:sz w:val="20"/>
                <w:szCs w:val="20"/>
              </w:rPr>
              <w:t xml:space="preserve">Исполнено </w:t>
            </w:r>
          </w:p>
          <w:p w:rsidR="006D0AF8" w:rsidRPr="00835401" w:rsidRDefault="00B938B6" w:rsidP="00B938B6">
            <w:pPr>
              <w:jc w:val="center"/>
              <w:rPr>
                <w:sz w:val="20"/>
                <w:szCs w:val="20"/>
              </w:rPr>
            </w:pPr>
            <w:r w:rsidRPr="00835401">
              <w:rPr>
                <w:b/>
                <w:bCs/>
                <w:sz w:val="20"/>
                <w:szCs w:val="20"/>
              </w:rPr>
              <w:t>за 9 мес.</w:t>
            </w:r>
            <w:r w:rsidR="006D0AF8" w:rsidRPr="00835401">
              <w:rPr>
                <w:b/>
                <w:bCs/>
                <w:sz w:val="20"/>
                <w:szCs w:val="20"/>
              </w:rPr>
              <w:t xml:space="preserve"> 2017</w:t>
            </w:r>
            <w:r w:rsidRPr="00835401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0AF8" w:rsidRPr="00835401" w:rsidRDefault="006D0AF8" w:rsidP="00B938B6">
            <w:pPr>
              <w:ind w:left="-57" w:right="-57"/>
              <w:jc w:val="center"/>
              <w:rPr>
                <w:sz w:val="20"/>
                <w:szCs w:val="20"/>
              </w:rPr>
            </w:pPr>
            <w:r w:rsidRPr="00835401">
              <w:rPr>
                <w:b/>
                <w:bCs/>
                <w:sz w:val="20"/>
                <w:szCs w:val="20"/>
              </w:rPr>
              <w:t>Утверждено на 2018</w:t>
            </w:r>
            <w:r w:rsidR="00B938B6" w:rsidRPr="00835401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38B6" w:rsidRPr="00835401" w:rsidRDefault="006D0AF8" w:rsidP="00B938B6">
            <w:pPr>
              <w:jc w:val="center"/>
              <w:rPr>
                <w:b/>
                <w:bCs/>
                <w:sz w:val="20"/>
                <w:szCs w:val="20"/>
              </w:rPr>
            </w:pPr>
            <w:r w:rsidRPr="00835401">
              <w:rPr>
                <w:b/>
                <w:bCs/>
                <w:sz w:val="20"/>
                <w:szCs w:val="20"/>
              </w:rPr>
              <w:t xml:space="preserve">Исполнено </w:t>
            </w:r>
          </w:p>
          <w:p w:rsidR="006D0AF8" w:rsidRPr="00835401" w:rsidRDefault="00B938B6" w:rsidP="00B938B6">
            <w:pPr>
              <w:jc w:val="center"/>
              <w:rPr>
                <w:sz w:val="20"/>
                <w:szCs w:val="20"/>
              </w:rPr>
            </w:pPr>
            <w:r w:rsidRPr="00835401">
              <w:rPr>
                <w:b/>
                <w:bCs/>
                <w:sz w:val="20"/>
                <w:szCs w:val="20"/>
              </w:rPr>
              <w:t>за 9 мес.</w:t>
            </w:r>
            <w:r w:rsidR="006D0AF8" w:rsidRPr="00835401">
              <w:rPr>
                <w:b/>
                <w:bCs/>
                <w:sz w:val="20"/>
                <w:szCs w:val="20"/>
              </w:rPr>
              <w:t xml:space="preserve"> 2018</w:t>
            </w:r>
            <w:r w:rsidRPr="00835401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6D0AF8" w:rsidRPr="00835401" w:rsidTr="00835401">
        <w:trPr>
          <w:trHeight w:val="20"/>
          <w:jc w:val="center"/>
        </w:trPr>
        <w:tc>
          <w:tcPr>
            <w:tcW w:w="297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6D0AF8" w:rsidRPr="00835401" w:rsidRDefault="006D0A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6D0AF8" w:rsidRPr="00835401" w:rsidRDefault="006D0A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6D0AF8" w:rsidRPr="00835401" w:rsidRDefault="006D0AF8">
            <w:pPr>
              <w:ind w:left="-57" w:right="-57"/>
              <w:jc w:val="center"/>
              <w:rPr>
                <w:sz w:val="20"/>
                <w:szCs w:val="20"/>
              </w:rPr>
            </w:pPr>
            <w:r w:rsidRPr="00835401">
              <w:rPr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6D0AF8" w:rsidRPr="00835401" w:rsidRDefault="006D0AF8">
            <w:pPr>
              <w:jc w:val="center"/>
              <w:rPr>
                <w:sz w:val="20"/>
                <w:szCs w:val="20"/>
              </w:rPr>
            </w:pPr>
            <w:r w:rsidRPr="00835401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6D0AF8" w:rsidRPr="00835401" w:rsidRDefault="006D0A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6D0AF8" w:rsidRPr="00835401" w:rsidRDefault="006D0AF8">
            <w:pPr>
              <w:ind w:left="-57" w:right="-57"/>
              <w:jc w:val="center"/>
              <w:rPr>
                <w:sz w:val="20"/>
                <w:szCs w:val="20"/>
              </w:rPr>
            </w:pPr>
            <w:r w:rsidRPr="00835401">
              <w:rPr>
                <w:sz w:val="20"/>
                <w:szCs w:val="20"/>
              </w:rPr>
              <w:t>млн. руб.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D0AF8" w:rsidRPr="00835401" w:rsidRDefault="006D0AF8">
            <w:pPr>
              <w:jc w:val="center"/>
              <w:rPr>
                <w:sz w:val="20"/>
                <w:szCs w:val="20"/>
              </w:rPr>
            </w:pPr>
            <w:r w:rsidRPr="00835401">
              <w:rPr>
                <w:sz w:val="20"/>
                <w:szCs w:val="20"/>
              </w:rPr>
              <w:t>%</w:t>
            </w:r>
          </w:p>
        </w:tc>
      </w:tr>
      <w:tr w:rsidR="00835401" w:rsidRPr="00835401" w:rsidTr="00835401">
        <w:trPr>
          <w:trHeight w:val="20"/>
          <w:jc w:val="center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835401" w:rsidRPr="00835401" w:rsidRDefault="00835401">
            <w:pPr>
              <w:rPr>
                <w:sz w:val="20"/>
                <w:szCs w:val="20"/>
              </w:rPr>
            </w:pPr>
            <w:r w:rsidRPr="00835401">
              <w:rPr>
                <w:sz w:val="20"/>
                <w:szCs w:val="20"/>
              </w:rPr>
              <w:t>городские округа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:rsidR="00835401" w:rsidRPr="00835401" w:rsidRDefault="00835401">
            <w:pPr>
              <w:jc w:val="right"/>
              <w:rPr>
                <w:sz w:val="20"/>
                <w:szCs w:val="20"/>
              </w:rPr>
            </w:pPr>
            <w:r w:rsidRPr="00835401">
              <w:rPr>
                <w:sz w:val="20"/>
                <w:szCs w:val="20"/>
              </w:rPr>
              <w:t>4 711,6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:rsidR="00835401" w:rsidRPr="00835401" w:rsidRDefault="00835401">
            <w:pPr>
              <w:jc w:val="right"/>
              <w:rPr>
                <w:sz w:val="20"/>
                <w:szCs w:val="20"/>
              </w:rPr>
            </w:pPr>
            <w:r w:rsidRPr="00835401">
              <w:rPr>
                <w:sz w:val="20"/>
                <w:szCs w:val="20"/>
              </w:rPr>
              <w:t>2 148,5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35401" w:rsidRPr="00835401" w:rsidRDefault="00835401">
            <w:pPr>
              <w:jc w:val="right"/>
              <w:rPr>
                <w:sz w:val="20"/>
                <w:szCs w:val="20"/>
              </w:rPr>
            </w:pPr>
            <w:r w:rsidRPr="00835401">
              <w:rPr>
                <w:sz w:val="20"/>
                <w:szCs w:val="20"/>
              </w:rPr>
              <w:t>45,6%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35401" w:rsidRPr="00835401" w:rsidRDefault="00835401">
            <w:pPr>
              <w:jc w:val="right"/>
              <w:rPr>
                <w:sz w:val="20"/>
                <w:szCs w:val="20"/>
              </w:rPr>
            </w:pPr>
            <w:r w:rsidRPr="00835401">
              <w:rPr>
                <w:sz w:val="20"/>
                <w:szCs w:val="20"/>
              </w:rPr>
              <w:t>3 519,6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35401" w:rsidRPr="00835401" w:rsidRDefault="00835401">
            <w:pPr>
              <w:jc w:val="right"/>
              <w:rPr>
                <w:sz w:val="20"/>
                <w:szCs w:val="20"/>
              </w:rPr>
            </w:pPr>
            <w:r w:rsidRPr="00835401">
              <w:rPr>
                <w:sz w:val="20"/>
                <w:szCs w:val="20"/>
              </w:rPr>
              <w:t>2 094,5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35401" w:rsidRPr="00835401" w:rsidRDefault="00835401">
            <w:pPr>
              <w:jc w:val="right"/>
              <w:rPr>
                <w:sz w:val="20"/>
                <w:szCs w:val="20"/>
              </w:rPr>
            </w:pPr>
            <w:r w:rsidRPr="00835401">
              <w:rPr>
                <w:sz w:val="20"/>
                <w:szCs w:val="20"/>
              </w:rPr>
              <w:t>59,5%</w:t>
            </w:r>
          </w:p>
        </w:tc>
      </w:tr>
      <w:tr w:rsidR="00835401" w:rsidRPr="00835401" w:rsidTr="00835401">
        <w:trPr>
          <w:trHeight w:val="20"/>
          <w:jc w:val="center"/>
        </w:trPr>
        <w:tc>
          <w:tcPr>
            <w:tcW w:w="297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835401" w:rsidRPr="00835401" w:rsidRDefault="00835401">
            <w:pPr>
              <w:rPr>
                <w:i/>
                <w:iCs/>
                <w:sz w:val="18"/>
                <w:szCs w:val="18"/>
              </w:rPr>
            </w:pPr>
            <w:r w:rsidRPr="00835401">
              <w:rPr>
                <w:i/>
                <w:iCs/>
                <w:sz w:val="18"/>
                <w:szCs w:val="18"/>
              </w:rPr>
              <w:t>в том числе г. Волгоград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35401" w:rsidRPr="00835401" w:rsidRDefault="00835401">
            <w:pPr>
              <w:jc w:val="right"/>
              <w:rPr>
                <w:i/>
                <w:iCs/>
                <w:sz w:val="18"/>
                <w:szCs w:val="18"/>
              </w:rPr>
            </w:pPr>
            <w:r w:rsidRPr="00835401">
              <w:rPr>
                <w:i/>
                <w:iCs/>
                <w:sz w:val="18"/>
                <w:szCs w:val="18"/>
              </w:rPr>
              <w:t>4 1</w:t>
            </w:r>
            <w:r w:rsidRPr="00835401">
              <w:rPr>
                <w:i/>
                <w:iCs/>
                <w:sz w:val="18"/>
                <w:szCs w:val="18"/>
                <w:lang w:val="en-US"/>
              </w:rPr>
              <w:t>43,0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35401" w:rsidRPr="00835401" w:rsidRDefault="00835401">
            <w:pPr>
              <w:jc w:val="right"/>
              <w:rPr>
                <w:i/>
                <w:iCs/>
                <w:sz w:val="18"/>
                <w:szCs w:val="18"/>
              </w:rPr>
            </w:pPr>
            <w:r w:rsidRPr="00835401">
              <w:rPr>
                <w:i/>
                <w:iCs/>
                <w:sz w:val="18"/>
                <w:szCs w:val="18"/>
              </w:rPr>
              <w:t>1 783,9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5401" w:rsidRPr="00835401" w:rsidRDefault="00835401">
            <w:pPr>
              <w:jc w:val="right"/>
              <w:rPr>
                <w:i/>
                <w:iCs/>
                <w:sz w:val="18"/>
                <w:szCs w:val="18"/>
              </w:rPr>
            </w:pPr>
            <w:r w:rsidRPr="00835401">
              <w:rPr>
                <w:i/>
                <w:iCs/>
                <w:sz w:val="18"/>
                <w:szCs w:val="18"/>
              </w:rPr>
              <w:t>43,1%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5401" w:rsidRPr="00835401" w:rsidRDefault="00835401">
            <w:pPr>
              <w:jc w:val="right"/>
              <w:rPr>
                <w:i/>
                <w:iCs/>
                <w:sz w:val="18"/>
                <w:szCs w:val="18"/>
              </w:rPr>
            </w:pPr>
            <w:r w:rsidRPr="00835401">
              <w:rPr>
                <w:i/>
                <w:iCs/>
                <w:sz w:val="18"/>
                <w:szCs w:val="18"/>
              </w:rPr>
              <w:t>2 753,2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5401" w:rsidRPr="00835401" w:rsidRDefault="00835401">
            <w:pPr>
              <w:jc w:val="right"/>
              <w:rPr>
                <w:i/>
                <w:iCs/>
                <w:sz w:val="18"/>
                <w:szCs w:val="18"/>
              </w:rPr>
            </w:pPr>
            <w:r w:rsidRPr="00835401">
              <w:rPr>
                <w:i/>
                <w:iCs/>
                <w:sz w:val="18"/>
                <w:szCs w:val="18"/>
              </w:rPr>
              <w:t>1 654,6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35401" w:rsidRPr="00835401" w:rsidRDefault="00835401">
            <w:pPr>
              <w:jc w:val="right"/>
              <w:rPr>
                <w:i/>
                <w:sz w:val="18"/>
                <w:szCs w:val="18"/>
              </w:rPr>
            </w:pPr>
            <w:r w:rsidRPr="00835401">
              <w:rPr>
                <w:i/>
                <w:sz w:val="18"/>
                <w:szCs w:val="18"/>
              </w:rPr>
              <w:t>60,1%</w:t>
            </w:r>
          </w:p>
        </w:tc>
      </w:tr>
      <w:tr w:rsidR="00835401" w:rsidRPr="00835401" w:rsidTr="00835401">
        <w:trPr>
          <w:trHeight w:val="20"/>
          <w:jc w:val="center"/>
        </w:trPr>
        <w:tc>
          <w:tcPr>
            <w:tcW w:w="297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835401" w:rsidRPr="00835401" w:rsidRDefault="00835401">
            <w:pPr>
              <w:rPr>
                <w:sz w:val="20"/>
                <w:szCs w:val="20"/>
              </w:rPr>
            </w:pPr>
            <w:r w:rsidRPr="00835401">
              <w:rPr>
                <w:sz w:val="20"/>
                <w:szCs w:val="20"/>
              </w:rPr>
              <w:t>муниципальные районы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35401" w:rsidRPr="00835401" w:rsidRDefault="00835401">
            <w:pPr>
              <w:jc w:val="right"/>
              <w:rPr>
                <w:sz w:val="20"/>
                <w:szCs w:val="20"/>
              </w:rPr>
            </w:pPr>
            <w:r w:rsidRPr="00835401">
              <w:rPr>
                <w:sz w:val="20"/>
                <w:szCs w:val="20"/>
              </w:rPr>
              <w:t>179,3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35401" w:rsidRPr="00835401" w:rsidRDefault="00835401">
            <w:pPr>
              <w:jc w:val="right"/>
              <w:rPr>
                <w:sz w:val="20"/>
                <w:szCs w:val="20"/>
              </w:rPr>
            </w:pPr>
            <w:r w:rsidRPr="00835401">
              <w:rPr>
                <w:sz w:val="20"/>
                <w:szCs w:val="20"/>
              </w:rPr>
              <w:t>110,3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5401" w:rsidRPr="00835401" w:rsidRDefault="00835401">
            <w:pPr>
              <w:jc w:val="right"/>
              <w:rPr>
                <w:sz w:val="20"/>
                <w:szCs w:val="20"/>
              </w:rPr>
            </w:pPr>
            <w:r w:rsidRPr="00835401">
              <w:rPr>
                <w:sz w:val="20"/>
                <w:szCs w:val="20"/>
              </w:rPr>
              <w:t>61,5%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5401" w:rsidRPr="00835401" w:rsidRDefault="00835401">
            <w:pPr>
              <w:jc w:val="right"/>
              <w:rPr>
                <w:sz w:val="20"/>
                <w:szCs w:val="20"/>
              </w:rPr>
            </w:pPr>
            <w:r w:rsidRPr="00835401">
              <w:rPr>
                <w:sz w:val="20"/>
                <w:szCs w:val="20"/>
              </w:rPr>
              <w:t>333,9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5401" w:rsidRPr="00835401" w:rsidRDefault="00835401">
            <w:pPr>
              <w:jc w:val="right"/>
              <w:rPr>
                <w:sz w:val="20"/>
                <w:szCs w:val="20"/>
              </w:rPr>
            </w:pPr>
            <w:r w:rsidRPr="00835401">
              <w:rPr>
                <w:sz w:val="20"/>
                <w:szCs w:val="20"/>
              </w:rPr>
              <w:t>164,9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35401" w:rsidRPr="00835401" w:rsidRDefault="00835401">
            <w:pPr>
              <w:jc w:val="right"/>
              <w:rPr>
                <w:sz w:val="20"/>
                <w:szCs w:val="20"/>
              </w:rPr>
            </w:pPr>
            <w:r w:rsidRPr="00835401">
              <w:rPr>
                <w:sz w:val="20"/>
                <w:szCs w:val="20"/>
              </w:rPr>
              <w:t>49,4%</w:t>
            </w:r>
          </w:p>
        </w:tc>
      </w:tr>
      <w:tr w:rsidR="00835401" w:rsidRPr="00835401" w:rsidTr="00835401">
        <w:trPr>
          <w:trHeight w:val="20"/>
          <w:jc w:val="center"/>
        </w:trPr>
        <w:tc>
          <w:tcPr>
            <w:tcW w:w="297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835401" w:rsidRPr="00835401" w:rsidRDefault="00835401">
            <w:pPr>
              <w:rPr>
                <w:sz w:val="20"/>
                <w:szCs w:val="20"/>
              </w:rPr>
            </w:pPr>
            <w:r w:rsidRPr="00835401">
              <w:rPr>
                <w:sz w:val="20"/>
                <w:szCs w:val="20"/>
              </w:rPr>
              <w:t>городские поселения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35401" w:rsidRPr="00835401" w:rsidRDefault="00835401">
            <w:pPr>
              <w:jc w:val="right"/>
              <w:rPr>
                <w:sz w:val="20"/>
                <w:szCs w:val="20"/>
              </w:rPr>
            </w:pPr>
            <w:r w:rsidRPr="00835401">
              <w:rPr>
                <w:sz w:val="20"/>
                <w:szCs w:val="20"/>
              </w:rPr>
              <w:t>383,7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35401" w:rsidRPr="00835401" w:rsidRDefault="00835401">
            <w:pPr>
              <w:jc w:val="right"/>
              <w:rPr>
                <w:sz w:val="20"/>
                <w:szCs w:val="20"/>
              </w:rPr>
            </w:pPr>
            <w:r w:rsidRPr="00835401">
              <w:rPr>
                <w:sz w:val="20"/>
                <w:szCs w:val="20"/>
              </w:rPr>
              <w:t>203,7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5401" w:rsidRPr="00835401" w:rsidRDefault="00835401">
            <w:pPr>
              <w:jc w:val="right"/>
              <w:rPr>
                <w:sz w:val="20"/>
                <w:szCs w:val="20"/>
              </w:rPr>
            </w:pPr>
            <w:r w:rsidRPr="00835401">
              <w:rPr>
                <w:sz w:val="20"/>
                <w:szCs w:val="20"/>
              </w:rPr>
              <w:t>53,1%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5401" w:rsidRPr="00835401" w:rsidRDefault="00835401">
            <w:pPr>
              <w:jc w:val="right"/>
              <w:rPr>
                <w:sz w:val="20"/>
                <w:szCs w:val="20"/>
              </w:rPr>
            </w:pPr>
            <w:r w:rsidRPr="00835401">
              <w:rPr>
                <w:sz w:val="20"/>
                <w:szCs w:val="20"/>
              </w:rPr>
              <w:t>359,5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5401" w:rsidRPr="00835401" w:rsidRDefault="00835401">
            <w:pPr>
              <w:jc w:val="right"/>
              <w:rPr>
                <w:sz w:val="20"/>
                <w:szCs w:val="20"/>
              </w:rPr>
            </w:pPr>
            <w:r w:rsidRPr="00835401">
              <w:rPr>
                <w:sz w:val="20"/>
                <w:szCs w:val="20"/>
              </w:rPr>
              <w:t>241,7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35401" w:rsidRPr="00835401" w:rsidRDefault="00835401">
            <w:pPr>
              <w:jc w:val="right"/>
              <w:rPr>
                <w:sz w:val="20"/>
                <w:szCs w:val="20"/>
              </w:rPr>
            </w:pPr>
            <w:r w:rsidRPr="00835401">
              <w:rPr>
                <w:sz w:val="20"/>
                <w:szCs w:val="20"/>
              </w:rPr>
              <w:t>67,2%</w:t>
            </w:r>
          </w:p>
        </w:tc>
      </w:tr>
      <w:tr w:rsidR="00835401" w:rsidRPr="00835401" w:rsidTr="00835401">
        <w:trPr>
          <w:trHeight w:val="20"/>
          <w:jc w:val="center"/>
        </w:trPr>
        <w:tc>
          <w:tcPr>
            <w:tcW w:w="297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35401" w:rsidRPr="00835401" w:rsidRDefault="00835401">
            <w:pPr>
              <w:rPr>
                <w:sz w:val="20"/>
                <w:szCs w:val="20"/>
              </w:rPr>
            </w:pPr>
            <w:r w:rsidRPr="00835401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835401" w:rsidRPr="00835401" w:rsidRDefault="00835401">
            <w:pPr>
              <w:jc w:val="right"/>
              <w:rPr>
                <w:sz w:val="20"/>
                <w:szCs w:val="20"/>
              </w:rPr>
            </w:pPr>
            <w:r w:rsidRPr="00835401">
              <w:rPr>
                <w:sz w:val="20"/>
                <w:szCs w:val="20"/>
              </w:rPr>
              <w:t>636,4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835401" w:rsidRPr="00835401" w:rsidRDefault="00835401">
            <w:pPr>
              <w:jc w:val="right"/>
              <w:rPr>
                <w:sz w:val="20"/>
                <w:szCs w:val="20"/>
              </w:rPr>
            </w:pPr>
            <w:r w:rsidRPr="00835401">
              <w:rPr>
                <w:sz w:val="20"/>
                <w:szCs w:val="20"/>
              </w:rPr>
              <w:t>272,6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35401" w:rsidRPr="00835401" w:rsidRDefault="00835401">
            <w:pPr>
              <w:jc w:val="right"/>
              <w:rPr>
                <w:sz w:val="20"/>
                <w:szCs w:val="20"/>
              </w:rPr>
            </w:pPr>
            <w:r w:rsidRPr="00835401">
              <w:rPr>
                <w:sz w:val="20"/>
                <w:szCs w:val="20"/>
              </w:rPr>
              <w:t>42,8%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35401" w:rsidRPr="00835401" w:rsidRDefault="00835401">
            <w:pPr>
              <w:jc w:val="right"/>
              <w:rPr>
                <w:sz w:val="20"/>
                <w:szCs w:val="20"/>
              </w:rPr>
            </w:pPr>
            <w:r w:rsidRPr="00835401">
              <w:rPr>
                <w:sz w:val="20"/>
                <w:szCs w:val="20"/>
              </w:rPr>
              <w:t>633,1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35401" w:rsidRPr="00835401" w:rsidRDefault="00835401">
            <w:pPr>
              <w:jc w:val="right"/>
              <w:rPr>
                <w:sz w:val="20"/>
                <w:szCs w:val="20"/>
              </w:rPr>
            </w:pPr>
            <w:r w:rsidRPr="00835401">
              <w:rPr>
                <w:sz w:val="20"/>
                <w:szCs w:val="20"/>
              </w:rPr>
              <w:t>257,7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35401" w:rsidRPr="00835401" w:rsidRDefault="00835401">
            <w:pPr>
              <w:jc w:val="right"/>
              <w:rPr>
                <w:sz w:val="20"/>
                <w:szCs w:val="20"/>
              </w:rPr>
            </w:pPr>
            <w:r w:rsidRPr="00835401">
              <w:rPr>
                <w:sz w:val="20"/>
                <w:szCs w:val="20"/>
              </w:rPr>
              <w:t>40,7%</w:t>
            </w:r>
          </w:p>
        </w:tc>
      </w:tr>
      <w:tr w:rsidR="00835401" w:rsidRPr="00835401" w:rsidTr="00835401">
        <w:trPr>
          <w:trHeight w:val="20"/>
          <w:jc w:val="center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35401" w:rsidRPr="00835401" w:rsidRDefault="00835401">
            <w:pPr>
              <w:rPr>
                <w:b/>
                <w:bCs/>
                <w:sz w:val="20"/>
                <w:szCs w:val="20"/>
              </w:rPr>
            </w:pPr>
            <w:r w:rsidRPr="0083540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35401" w:rsidRPr="00835401" w:rsidRDefault="00835401">
            <w:pPr>
              <w:jc w:val="right"/>
              <w:rPr>
                <w:b/>
                <w:bCs/>
                <w:sz w:val="20"/>
                <w:szCs w:val="20"/>
              </w:rPr>
            </w:pPr>
            <w:r w:rsidRPr="00835401">
              <w:rPr>
                <w:b/>
                <w:bCs/>
                <w:sz w:val="20"/>
                <w:szCs w:val="20"/>
              </w:rPr>
              <w:t>5 911,0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35401" w:rsidRPr="00835401" w:rsidRDefault="00835401">
            <w:pPr>
              <w:jc w:val="right"/>
              <w:rPr>
                <w:b/>
                <w:bCs/>
                <w:sz w:val="20"/>
                <w:szCs w:val="20"/>
              </w:rPr>
            </w:pPr>
            <w:r w:rsidRPr="00835401">
              <w:rPr>
                <w:b/>
                <w:bCs/>
                <w:sz w:val="20"/>
                <w:szCs w:val="20"/>
              </w:rPr>
              <w:t>2 735,1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35401" w:rsidRPr="00835401" w:rsidRDefault="00835401">
            <w:pPr>
              <w:jc w:val="right"/>
              <w:rPr>
                <w:b/>
                <w:bCs/>
                <w:sz w:val="20"/>
                <w:szCs w:val="20"/>
              </w:rPr>
            </w:pPr>
            <w:r w:rsidRPr="00835401">
              <w:rPr>
                <w:b/>
                <w:bCs/>
                <w:sz w:val="20"/>
                <w:szCs w:val="20"/>
              </w:rPr>
              <w:t>46,3%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35401" w:rsidRPr="00835401" w:rsidRDefault="00835401">
            <w:pPr>
              <w:jc w:val="right"/>
              <w:rPr>
                <w:b/>
                <w:bCs/>
                <w:sz w:val="20"/>
                <w:szCs w:val="20"/>
              </w:rPr>
            </w:pPr>
            <w:r w:rsidRPr="00835401">
              <w:rPr>
                <w:b/>
                <w:bCs/>
                <w:sz w:val="20"/>
                <w:szCs w:val="20"/>
              </w:rPr>
              <w:t>4 846,0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35401" w:rsidRPr="00835401" w:rsidRDefault="00835401">
            <w:pPr>
              <w:jc w:val="right"/>
              <w:rPr>
                <w:b/>
                <w:bCs/>
                <w:sz w:val="20"/>
                <w:szCs w:val="20"/>
              </w:rPr>
            </w:pPr>
            <w:r w:rsidRPr="00835401">
              <w:rPr>
                <w:b/>
                <w:bCs/>
                <w:sz w:val="20"/>
                <w:szCs w:val="20"/>
              </w:rPr>
              <w:t>2 758,8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35401" w:rsidRPr="00835401" w:rsidRDefault="00835401">
            <w:pPr>
              <w:jc w:val="right"/>
              <w:rPr>
                <w:b/>
                <w:bCs/>
                <w:sz w:val="20"/>
                <w:szCs w:val="20"/>
              </w:rPr>
            </w:pPr>
            <w:r w:rsidRPr="00835401">
              <w:rPr>
                <w:b/>
                <w:bCs/>
                <w:sz w:val="20"/>
                <w:szCs w:val="20"/>
              </w:rPr>
              <w:t>56,9%</w:t>
            </w:r>
          </w:p>
        </w:tc>
      </w:tr>
    </w:tbl>
    <w:p w:rsidR="006D0AF8" w:rsidRPr="00835401" w:rsidRDefault="006D0AF8">
      <w:pPr>
        <w:autoSpaceDE w:val="0"/>
        <w:autoSpaceDN w:val="0"/>
        <w:adjustRightInd w:val="0"/>
        <w:ind w:firstLine="709"/>
        <w:jc w:val="both"/>
      </w:pPr>
    </w:p>
    <w:p w:rsidR="008C308C" w:rsidRPr="00DD6234" w:rsidRDefault="00710E81">
      <w:pPr>
        <w:autoSpaceDE w:val="0"/>
        <w:autoSpaceDN w:val="0"/>
        <w:adjustRightInd w:val="0"/>
        <w:ind w:firstLine="709"/>
        <w:jc w:val="both"/>
      </w:pPr>
      <w:r w:rsidRPr="00DD6234">
        <w:t xml:space="preserve">Согласно данным ф. № 1-ФД </w:t>
      </w:r>
      <w:r w:rsidR="00DD6234" w:rsidRPr="00DD6234">
        <w:t xml:space="preserve">за </w:t>
      </w:r>
      <w:r w:rsidR="00DD6234" w:rsidRPr="008402E4">
        <w:t>9 месяцев</w:t>
      </w:r>
      <w:r w:rsidRPr="008402E4">
        <w:t xml:space="preserve"> 2018 года средства муниципальных дорожных фондов израсходованы в сумме </w:t>
      </w:r>
      <w:r w:rsidR="00DD6234" w:rsidRPr="008402E4">
        <w:t>2 099,6</w:t>
      </w:r>
      <w:r w:rsidRPr="008402E4">
        <w:t xml:space="preserve"> млн. руб., что не соответствует данным отчета об исполнении консолидированного бюджета Волгоградской области (ф. 0503317). Различия в показателях обусловлены тем, что имеющийся</w:t>
      </w:r>
      <w:r w:rsidRPr="00DD6234">
        <w:t xml:space="preserve"> объём источников формирования муниципальных дорожных фондов не позволяет обеспечить требуемый объём расходов, и муниципалитеты утверждают и осуществляют расходы на дорожное хозяйство сверх утверждённых объёмов фондов. Указанное обстоятельство необходимо учитывать при рассмотрении результатов структурного анализа расходов муниципальных дорожных фондов, проведённого ниже на основе ф. № 1-ФД.</w:t>
      </w:r>
    </w:p>
    <w:p w:rsidR="008C308C" w:rsidRPr="00EE284D" w:rsidRDefault="008C308C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8C308C" w:rsidRPr="00DD6234" w:rsidRDefault="00710E81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DD6234">
        <w:t xml:space="preserve">В разрезе направлений расходов информация об использовании дорожных фондов муниципальных образований Волгоградской области </w:t>
      </w:r>
      <w:r w:rsidR="00DD6234" w:rsidRPr="00DD6234">
        <w:t>за 9 месяцев 2017 года</w:t>
      </w:r>
      <w:r w:rsidRPr="00DD6234">
        <w:t xml:space="preserve"> и </w:t>
      </w:r>
      <w:r w:rsidR="00DD6234" w:rsidRPr="00DD6234">
        <w:t>9 месяцев</w:t>
      </w:r>
      <w:r w:rsidRPr="00DD6234">
        <w:t xml:space="preserve"> 2018 года представлена таблицей и диаграммой.</w:t>
      </w:r>
    </w:p>
    <w:p w:rsidR="008C308C" w:rsidRPr="00DD6234" w:rsidRDefault="00710E81">
      <w:pPr>
        <w:autoSpaceDE w:val="0"/>
        <w:autoSpaceDN w:val="0"/>
        <w:adjustRightInd w:val="0"/>
        <w:ind w:firstLine="709"/>
        <w:jc w:val="right"/>
        <w:rPr>
          <w:i/>
        </w:rPr>
      </w:pPr>
      <w:r w:rsidRPr="00DD6234">
        <w:rPr>
          <w:i/>
          <w:sz w:val="22"/>
          <w:szCs w:val="22"/>
        </w:rPr>
        <w:t>млн</w:t>
      </w:r>
      <w:r w:rsidRPr="00DD6234">
        <w:rPr>
          <w:i/>
        </w:rPr>
        <w:t>.руб.</w:t>
      </w:r>
    </w:p>
    <w:tbl>
      <w:tblPr>
        <w:tblW w:w="9662" w:type="dxa"/>
        <w:tblInd w:w="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142"/>
        <w:gridCol w:w="1276"/>
        <w:gridCol w:w="1134"/>
        <w:gridCol w:w="1134"/>
        <w:gridCol w:w="992"/>
        <w:gridCol w:w="1051"/>
        <w:gridCol w:w="933"/>
      </w:tblGrid>
      <w:tr w:rsidR="00B26E41" w:rsidRPr="00EE284D" w:rsidTr="00B26E41">
        <w:trPr>
          <w:trHeight w:val="470"/>
        </w:trPr>
        <w:tc>
          <w:tcPr>
            <w:tcW w:w="31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26E41" w:rsidRPr="00DD6234" w:rsidRDefault="00B26E41" w:rsidP="00DD6234">
            <w:pPr>
              <w:jc w:val="center"/>
              <w:rPr>
                <w:sz w:val="20"/>
                <w:szCs w:val="20"/>
              </w:rPr>
            </w:pPr>
            <w:r w:rsidRPr="00DD6234">
              <w:rPr>
                <w:sz w:val="20"/>
                <w:szCs w:val="20"/>
              </w:rPr>
              <w:t>Направление расходов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26E41" w:rsidRPr="00DD6234" w:rsidRDefault="00B26E41" w:rsidP="00DD6234">
            <w:pPr>
              <w:jc w:val="center"/>
              <w:rPr>
                <w:sz w:val="20"/>
                <w:szCs w:val="20"/>
              </w:rPr>
            </w:pPr>
            <w:r w:rsidRPr="00DD6234">
              <w:rPr>
                <w:sz w:val="20"/>
                <w:szCs w:val="20"/>
              </w:rPr>
              <w:t>Использование муниципальных</w:t>
            </w:r>
          </w:p>
          <w:p w:rsidR="00B26E41" w:rsidRPr="00DD6234" w:rsidRDefault="00B26E41" w:rsidP="00DD6234">
            <w:pPr>
              <w:jc w:val="center"/>
              <w:rPr>
                <w:sz w:val="20"/>
                <w:szCs w:val="20"/>
              </w:rPr>
            </w:pPr>
            <w:r w:rsidRPr="00DD6234">
              <w:rPr>
                <w:sz w:val="20"/>
                <w:szCs w:val="20"/>
              </w:rPr>
              <w:t>дорожных фондов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26E41" w:rsidRPr="00DD6234" w:rsidRDefault="00B26E41" w:rsidP="00DD6234">
            <w:pPr>
              <w:jc w:val="center"/>
              <w:rPr>
                <w:sz w:val="20"/>
                <w:szCs w:val="20"/>
              </w:rPr>
            </w:pPr>
            <w:r w:rsidRPr="00DD6234">
              <w:rPr>
                <w:sz w:val="20"/>
                <w:szCs w:val="20"/>
              </w:rPr>
              <w:t>Отклонение</w:t>
            </w:r>
          </w:p>
        </w:tc>
      </w:tr>
      <w:tr w:rsidR="008C308C" w:rsidRPr="00EE284D" w:rsidTr="00B26E41">
        <w:trPr>
          <w:trHeight w:val="20"/>
        </w:trPr>
        <w:tc>
          <w:tcPr>
            <w:tcW w:w="31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8C308C" w:rsidRPr="00DD6234" w:rsidRDefault="008C308C" w:rsidP="00DD6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C308C" w:rsidRPr="00DD6234" w:rsidRDefault="00DD6234" w:rsidP="00DD6234">
            <w:pPr>
              <w:jc w:val="center"/>
              <w:rPr>
                <w:sz w:val="20"/>
                <w:szCs w:val="20"/>
              </w:rPr>
            </w:pPr>
            <w:r w:rsidRPr="00DD6234">
              <w:rPr>
                <w:sz w:val="20"/>
                <w:szCs w:val="20"/>
              </w:rPr>
              <w:t xml:space="preserve">9 месяцев </w:t>
            </w:r>
            <w:r w:rsidR="00710E81" w:rsidRPr="00DD6234">
              <w:rPr>
                <w:sz w:val="20"/>
                <w:szCs w:val="20"/>
              </w:rPr>
              <w:t>2017 г</w:t>
            </w:r>
            <w:r w:rsidRPr="00DD6234">
              <w:rPr>
                <w:sz w:val="20"/>
                <w:szCs w:val="20"/>
              </w:rPr>
              <w:t>ода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C308C" w:rsidRPr="00DD6234" w:rsidRDefault="00DD6234" w:rsidP="00DD6234">
            <w:pPr>
              <w:jc w:val="center"/>
              <w:rPr>
                <w:sz w:val="20"/>
                <w:szCs w:val="20"/>
              </w:rPr>
            </w:pPr>
            <w:r w:rsidRPr="00DD6234">
              <w:rPr>
                <w:sz w:val="20"/>
                <w:szCs w:val="20"/>
              </w:rPr>
              <w:t>9 месяцев</w:t>
            </w:r>
            <w:r w:rsidR="00710E81" w:rsidRPr="00DD6234">
              <w:rPr>
                <w:sz w:val="20"/>
                <w:szCs w:val="20"/>
              </w:rPr>
              <w:t xml:space="preserve"> 2018 г</w:t>
            </w:r>
            <w:r w:rsidRPr="00DD6234">
              <w:rPr>
                <w:sz w:val="20"/>
                <w:szCs w:val="20"/>
              </w:rPr>
              <w:t>ода</w:t>
            </w:r>
          </w:p>
        </w:tc>
        <w:tc>
          <w:tcPr>
            <w:tcW w:w="10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C308C" w:rsidRPr="00DD6234" w:rsidRDefault="00710E81" w:rsidP="00DD6234">
            <w:pPr>
              <w:jc w:val="center"/>
              <w:rPr>
                <w:sz w:val="20"/>
                <w:szCs w:val="20"/>
              </w:rPr>
            </w:pPr>
            <w:r w:rsidRPr="00DD6234">
              <w:rPr>
                <w:sz w:val="20"/>
                <w:szCs w:val="20"/>
              </w:rPr>
              <w:t>млн. руб.</w:t>
            </w:r>
          </w:p>
        </w:tc>
        <w:tc>
          <w:tcPr>
            <w:tcW w:w="93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C308C" w:rsidRPr="00DD6234" w:rsidRDefault="00710E81" w:rsidP="00DD6234">
            <w:pPr>
              <w:jc w:val="center"/>
              <w:rPr>
                <w:sz w:val="20"/>
                <w:szCs w:val="20"/>
              </w:rPr>
            </w:pPr>
            <w:r w:rsidRPr="00DD6234">
              <w:rPr>
                <w:sz w:val="20"/>
                <w:szCs w:val="20"/>
              </w:rPr>
              <w:t>%</w:t>
            </w:r>
          </w:p>
        </w:tc>
      </w:tr>
      <w:tr w:rsidR="006D1731" w:rsidRPr="00EE284D" w:rsidTr="00B26E41">
        <w:trPr>
          <w:trHeight w:val="20"/>
        </w:trPr>
        <w:tc>
          <w:tcPr>
            <w:tcW w:w="314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bottom"/>
            <w:hideMark/>
          </w:tcPr>
          <w:p w:rsidR="006D1731" w:rsidRPr="00B26E41" w:rsidRDefault="006D1731">
            <w:pPr>
              <w:rPr>
                <w:sz w:val="20"/>
                <w:szCs w:val="20"/>
              </w:rPr>
            </w:pPr>
            <w:r w:rsidRPr="00B26E41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6D1731" w:rsidRPr="00B26E41" w:rsidRDefault="006D1731">
            <w:pPr>
              <w:jc w:val="right"/>
              <w:rPr>
                <w:sz w:val="20"/>
                <w:szCs w:val="20"/>
              </w:rPr>
            </w:pPr>
            <w:r w:rsidRPr="00B26E41">
              <w:rPr>
                <w:sz w:val="20"/>
                <w:szCs w:val="20"/>
              </w:rPr>
              <w:t>5,3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6D1731" w:rsidRPr="006D1731" w:rsidRDefault="006D1731">
            <w:pPr>
              <w:jc w:val="right"/>
              <w:rPr>
                <w:iCs/>
                <w:sz w:val="20"/>
                <w:szCs w:val="20"/>
              </w:rPr>
            </w:pPr>
            <w:r w:rsidRPr="006D1731">
              <w:rPr>
                <w:iCs/>
                <w:sz w:val="20"/>
                <w:szCs w:val="20"/>
              </w:rPr>
              <w:t>0,2%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6D1731" w:rsidRPr="00B26E41" w:rsidRDefault="006D1731">
            <w:pPr>
              <w:jc w:val="right"/>
              <w:rPr>
                <w:sz w:val="20"/>
                <w:szCs w:val="20"/>
              </w:rPr>
            </w:pPr>
            <w:r w:rsidRPr="00B26E41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6D1731" w:rsidRPr="006D1731" w:rsidRDefault="006D1731">
            <w:pPr>
              <w:jc w:val="right"/>
              <w:rPr>
                <w:sz w:val="20"/>
                <w:szCs w:val="20"/>
              </w:rPr>
            </w:pPr>
            <w:r w:rsidRPr="006D1731">
              <w:rPr>
                <w:sz w:val="20"/>
                <w:szCs w:val="20"/>
              </w:rPr>
              <w:t>0,3%</w:t>
            </w:r>
          </w:p>
        </w:tc>
        <w:tc>
          <w:tcPr>
            <w:tcW w:w="105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1731" w:rsidRPr="00B26E41" w:rsidRDefault="006D1731">
            <w:pPr>
              <w:jc w:val="right"/>
              <w:rPr>
                <w:sz w:val="20"/>
                <w:szCs w:val="20"/>
              </w:rPr>
            </w:pPr>
            <w:r w:rsidRPr="00B26E41">
              <w:rPr>
                <w:sz w:val="20"/>
                <w:szCs w:val="20"/>
              </w:rPr>
              <w:t>0,7</w:t>
            </w:r>
          </w:p>
        </w:tc>
        <w:tc>
          <w:tcPr>
            <w:tcW w:w="93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1731" w:rsidRPr="00B26E41" w:rsidRDefault="006D1731">
            <w:pPr>
              <w:jc w:val="right"/>
              <w:rPr>
                <w:sz w:val="20"/>
                <w:szCs w:val="20"/>
              </w:rPr>
            </w:pPr>
            <w:r w:rsidRPr="00B26E41">
              <w:rPr>
                <w:sz w:val="20"/>
                <w:szCs w:val="20"/>
              </w:rPr>
              <w:t>12,3%</w:t>
            </w:r>
          </w:p>
        </w:tc>
      </w:tr>
      <w:tr w:rsidR="006D1731" w:rsidRPr="00EE284D" w:rsidTr="00B26E41">
        <w:trPr>
          <w:trHeight w:val="20"/>
        </w:trPr>
        <w:tc>
          <w:tcPr>
            <w:tcW w:w="3142" w:type="dxa"/>
            <w:tcBorders>
              <w:left w:val="double" w:sz="4" w:space="0" w:color="auto"/>
            </w:tcBorders>
            <w:shd w:val="clear" w:color="auto" w:fill="auto"/>
            <w:vAlign w:val="bottom"/>
            <w:hideMark/>
          </w:tcPr>
          <w:p w:rsidR="006D1731" w:rsidRPr="00B26E41" w:rsidRDefault="006D1731">
            <w:pPr>
              <w:rPr>
                <w:sz w:val="20"/>
                <w:szCs w:val="20"/>
              </w:rPr>
            </w:pPr>
            <w:r w:rsidRPr="00B26E41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1731" w:rsidRPr="00B26E41" w:rsidRDefault="006D1731">
            <w:pPr>
              <w:jc w:val="right"/>
              <w:rPr>
                <w:sz w:val="20"/>
                <w:szCs w:val="20"/>
              </w:rPr>
            </w:pPr>
            <w:r w:rsidRPr="00B26E41">
              <w:rPr>
                <w:sz w:val="20"/>
                <w:szCs w:val="20"/>
              </w:rPr>
              <w:t>1408,4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D1731" w:rsidRPr="006D1731" w:rsidRDefault="006D1731">
            <w:pPr>
              <w:jc w:val="right"/>
              <w:rPr>
                <w:iCs/>
                <w:sz w:val="20"/>
                <w:szCs w:val="20"/>
              </w:rPr>
            </w:pPr>
            <w:r w:rsidRPr="006D1731">
              <w:rPr>
                <w:iCs/>
                <w:sz w:val="20"/>
                <w:szCs w:val="20"/>
              </w:rPr>
              <w:t>63,7%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D1731" w:rsidRPr="00B26E41" w:rsidRDefault="006D1731">
            <w:pPr>
              <w:jc w:val="right"/>
              <w:rPr>
                <w:sz w:val="20"/>
                <w:szCs w:val="20"/>
              </w:rPr>
            </w:pPr>
            <w:r w:rsidRPr="00B26E41">
              <w:rPr>
                <w:sz w:val="20"/>
                <w:szCs w:val="20"/>
              </w:rPr>
              <w:t>989,7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D1731" w:rsidRPr="006D1731" w:rsidRDefault="006D1731">
            <w:pPr>
              <w:jc w:val="right"/>
              <w:rPr>
                <w:sz w:val="20"/>
                <w:szCs w:val="20"/>
              </w:rPr>
            </w:pPr>
            <w:r w:rsidRPr="006D1731">
              <w:rPr>
                <w:sz w:val="20"/>
                <w:szCs w:val="20"/>
              </w:rPr>
              <w:t>47,1%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6D1731" w:rsidRPr="00B26E41" w:rsidRDefault="006D1731">
            <w:pPr>
              <w:jc w:val="right"/>
              <w:rPr>
                <w:sz w:val="20"/>
                <w:szCs w:val="20"/>
              </w:rPr>
            </w:pPr>
            <w:r w:rsidRPr="00B26E41">
              <w:rPr>
                <w:sz w:val="20"/>
                <w:szCs w:val="20"/>
              </w:rPr>
              <w:t>-418,7</w:t>
            </w:r>
          </w:p>
        </w:tc>
        <w:tc>
          <w:tcPr>
            <w:tcW w:w="93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1731" w:rsidRPr="00B26E41" w:rsidRDefault="006D1731">
            <w:pPr>
              <w:jc w:val="right"/>
              <w:rPr>
                <w:sz w:val="20"/>
                <w:szCs w:val="20"/>
              </w:rPr>
            </w:pPr>
            <w:r w:rsidRPr="00B26E41">
              <w:rPr>
                <w:sz w:val="20"/>
                <w:szCs w:val="20"/>
              </w:rPr>
              <w:t>-29,7%</w:t>
            </w:r>
          </w:p>
        </w:tc>
      </w:tr>
      <w:tr w:rsidR="006D1731" w:rsidRPr="00EE284D" w:rsidTr="00B26E41">
        <w:trPr>
          <w:trHeight w:val="20"/>
        </w:trPr>
        <w:tc>
          <w:tcPr>
            <w:tcW w:w="3142" w:type="dxa"/>
            <w:tcBorders>
              <w:left w:val="double" w:sz="4" w:space="0" w:color="auto"/>
            </w:tcBorders>
            <w:shd w:val="clear" w:color="auto" w:fill="auto"/>
            <w:vAlign w:val="bottom"/>
            <w:hideMark/>
          </w:tcPr>
          <w:p w:rsidR="006D1731" w:rsidRPr="00B26E41" w:rsidRDefault="006D1731">
            <w:pPr>
              <w:rPr>
                <w:sz w:val="20"/>
                <w:szCs w:val="20"/>
              </w:rPr>
            </w:pPr>
            <w:r w:rsidRPr="00B26E41">
              <w:rPr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1731" w:rsidRPr="00B26E41" w:rsidRDefault="006D1731">
            <w:pPr>
              <w:jc w:val="right"/>
              <w:rPr>
                <w:sz w:val="20"/>
                <w:szCs w:val="20"/>
              </w:rPr>
            </w:pPr>
            <w:r w:rsidRPr="00B26E41">
              <w:rPr>
                <w:sz w:val="20"/>
                <w:szCs w:val="20"/>
              </w:rPr>
              <w:t>632,6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D1731" w:rsidRPr="006D1731" w:rsidRDefault="006D1731">
            <w:pPr>
              <w:jc w:val="right"/>
              <w:rPr>
                <w:iCs/>
                <w:sz w:val="20"/>
                <w:szCs w:val="20"/>
              </w:rPr>
            </w:pPr>
            <w:r w:rsidRPr="006D1731">
              <w:rPr>
                <w:iCs/>
                <w:sz w:val="20"/>
                <w:szCs w:val="20"/>
              </w:rPr>
              <w:t>28,6%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D1731" w:rsidRPr="00B26E41" w:rsidRDefault="006D1731">
            <w:pPr>
              <w:jc w:val="right"/>
              <w:rPr>
                <w:sz w:val="20"/>
                <w:szCs w:val="20"/>
              </w:rPr>
            </w:pPr>
            <w:r w:rsidRPr="00B26E41">
              <w:rPr>
                <w:sz w:val="20"/>
                <w:szCs w:val="20"/>
              </w:rPr>
              <w:t>937,1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D1731" w:rsidRPr="006D1731" w:rsidRDefault="006D1731">
            <w:pPr>
              <w:jc w:val="right"/>
              <w:rPr>
                <w:sz w:val="20"/>
                <w:szCs w:val="20"/>
              </w:rPr>
            </w:pPr>
            <w:r w:rsidRPr="006D1731">
              <w:rPr>
                <w:sz w:val="20"/>
                <w:szCs w:val="20"/>
              </w:rPr>
              <w:t>44,6%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6D1731" w:rsidRPr="00B26E41" w:rsidRDefault="006D1731">
            <w:pPr>
              <w:jc w:val="right"/>
              <w:rPr>
                <w:sz w:val="20"/>
                <w:szCs w:val="20"/>
              </w:rPr>
            </w:pPr>
            <w:r w:rsidRPr="00B26E41">
              <w:rPr>
                <w:sz w:val="20"/>
                <w:szCs w:val="20"/>
              </w:rPr>
              <w:t>304,5</w:t>
            </w:r>
          </w:p>
        </w:tc>
        <w:tc>
          <w:tcPr>
            <w:tcW w:w="93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1731" w:rsidRPr="00B26E41" w:rsidRDefault="006D1731">
            <w:pPr>
              <w:jc w:val="right"/>
              <w:rPr>
                <w:sz w:val="20"/>
                <w:szCs w:val="20"/>
              </w:rPr>
            </w:pPr>
            <w:r w:rsidRPr="00B26E41">
              <w:rPr>
                <w:sz w:val="20"/>
                <w:szCs w:val="20"/>
              </w:rPr>
              <w:t>48,1%</w:t>
            </w:r>
          </w:p>
        </w:tc>
      </w:tr>
      <w:tr w:rsidR="006D1731" w:rsidRPr="00EE284D" w:rsidTr="00B26E41">
        <w:trPr>
          <w:trHeight w:val="20"/>
        </w:trPr>
        <w:tc>
          <w:tcPr>
            <w:tcW w:w="3142" w:type="dxa"/>
            <w:tcBorders>
              <w:left w:val="double" w:sz="4" w:space="0" w:color="auto"/>
            </w:tcBorders>
            <w:shd w:val="clear" w:color="auto" w:fill="auto"/>
            <w:vAlign w:val="bottom"/>
            <w:hideMark/>
          </w:tcPr>
          <w:p w:rsidR="006D1731" w:rsidRPr="00B26E41" w:rsidRDefault="006D1731">
            <w:pPr>
              <w:rPr>
                <w:sz w:val="20"/>
                <w:szCs w:val="20"/>
              </w:rPr>
            </w:pPr>
            <w:r w:rsidRPr="00B26E41">
              <w:rPr>
                <w:sz w:val="20"/>
                <w:szCs w:val="20"/>
              </w:rPr>
              <w:t>Строительство и реконструкция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1731" w:rsidRPr="00B26E41" w:rsidRDefault="006D1731">
            <w:pPr>
              <w:jc w:val="right"/>
              <w:rPr>
                <w:sz w:val="20"/>
                <w:szCs w:val="20"/>
              </w:rPr>
            </w:pPr>
            <w:r w:rsidRPr="00B26E41">
              <w:rPr>
                <w:sz w:val="20"/>
                <w:szCs w:val="20"/>
              </w:rPr>
              <w:t>39,9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D1731" w:rsidRPr="006D1731" w:rsidRDefault="006D1731">
            <w:pPr>
              <w:jc w:val="right"/>
              <w:rPr>
                <w:iCs/>
                <w:sz w:val="20"/>
                <w:szCs w:val="20"/>
              </w:rPr>
            </w:pPr>
            <w:r w:rsidRPr="006D1731">
              <w:rPr>
                <w:iCs/>
                <w:sz w:val="20"/>
                <w:szCs w:val="20"/>
              </w:rPr>
              <w:t>1,8%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D1731" w:rsidRPr="00B26E41" w:rsidRDefault="006D1731">
            <w:pPr>
              <w:jc w:val="right"/>
              <w:rPr>
                <w:sz w:val="20"/>
                <w:szCs w:val="20"/>
              </w:rPr>
            </w:pPr>
            <w:r w:rsidRPr="00B26E41">
              <w:rPr>
                <w:sz w:val="20"/>
                <w:szCs w:val="20"/>
              </w:rPr>
              <w:t>93,3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D1731" w:rsidRPr="006D1731" w:rsidRDefault="006D1731">
            <w:pPr>
              <w:jc w:val="right"/>
              <w:rPr>
                <w:sz w:val="20"/>
                <w:szCs w:val="20"/>
              </w:rPr>
            </w:pPr>
            <w:r w:rsidRPr="006D1731">
              <w:rPr>
                <w:sz w:val="20"/>
                <w:szCs w:val="20"/>
              </w:rPr>
              <w:t>4,4%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6D1731" w:rsidRPr="00B26E41" w:rsidRDefault="006D1731">
            <w:pPr>
              <w:jc w:val="right"/>
              <w:rPr>
                <w:sz w:val="20"/>
                <w:szCs w:val="20"/>
              </w:rPr>
            </w:pPr>
            <w:r w:rsidRPr="00B26E41">
              <w:rPr>
                <w:sz w:val="20"/>
                <w:szCs w:val="20"/>
              </w:rPr>
              <w:t>53,4</w:t>
            </w:r>
          </w:p>
        </w:tc>
        <w:tc>
          <w:tcPr>
            <w:tcW w:w="93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1731" w:rsidRPr="00B26E41" w:rsidRDefault="006D1731">
            <w:pPr>
              <w:jc w:val="right"/>
              <w:rPr>
                <w:sz w:val="20"/>
                <w:szCs w:val="20"/>
              </w:rPr>
            </w:pPr>
            <w:r w:rsidRPr="00B26E41">
              <w:rPr>
                <w:sz w:val="20"/>
                <w:szCs w:val="20"/>
              </w:rPr>
              <w:t>133,7%</w:t>
            </w:r>
          </w:p>
        </w:tc>
      </w:tr>
      <w:tr w:rsidR="006D1731" w:rsidRPr="00EE284D" w:rsidTr="00B26E41">
        <w:trPr>
          <w:trHeight w:val="20"/>
        </w:trPr>
        <w:tc>
          <w:tcPr>
            <w:tcW w:w="314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6D1731" w:rsidRPr="00B26E41" w:rsidRDefault="006D1731">
            <w:pPr>
              <w:rPr>
                <w:sz w:val="20"/>
                <w:szCs w:val="20"/>
              </w:rPr>
            </w:pPr>
            <w:r w:rsidRPr="00B26E41">
              <w:rPr>
                <w:sz w:val="20"/>
                <w:szCs w:val="20"/>
              </w:rPr>
              <w:t>Прочее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6D1731" w:rsidRPr="00B26E41" w:rsidRDefault="006D1731">
            <w:pPr>
              <w:jc w:val="right"/>
              <w:rPr>
                <w:sz w:val="20"/>
                <w:szCs w:val="20"/>
              </w:rPr>
            </w:pPr>
            <w:r w:rsidRPr="00B26E41">
              <w:rPr>
                <w:sz w:val="20"/>
                <w:szCs w:val="20"/>
              </w:rPr>
              <w:t>123,2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6D1731" w:rsidRPr="006D1731" w:rsidRDefault="006D1731">
            <w:pPr>
              <w:jc w:val="right"/>
              <w:rPr>
                <w:iCs/>
                <w:sz w:val="20"/>
                <w:szCs w:val="20"/>
              </w:rPr>
            </w:pPr>
            <w:r w:rsidRPr="006D1731">
              <w:rPr>
                <w:iCs/>
                <w:sz w:val="20"/>
                <w:szCs w:val="20"/>
              </w:rPr>
              <w:t>5,6%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6D1731" w:rsidRPr="00B26E41" w:rsidRDefault="006D1731">
            <w:pPr>
              <w:jc w:val="right"/>
              <w:rPr>
                <w:sz w:val="20"/>
                <w:szCs w:val="20"/>
              </w:rPr>
            </w:pPr>
            <w:r w:rsidRPr="00B26E41">
              <w:rPr>
                <w:sz w:val="20"/>
                <w:szCs w:val="20"/>
              </w:rPr>
              <w:t>73,6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6D1731" w:rsidRPr="006D1731" w:rsidRDefault="006D1731">
            <w:pPr>
              <w:jc w:val="right"/>
              <w:rPr>
                <w:sz w:val="20"/>
                <w:szCs w:val="20"/>
              </w:rPr>
            </w:pPr>
            <w:r w:rsidRPr="006D1731">
              <w:rPr>
                <w:sz w:val="20"/>
                <w:szCs w:val="20"/>
              </w:rPr>
              <w:t>3,5%</w:t>
            </w:r>
          </w:p>
        </w:tc>
        <w:tc>
          <w:tcPr>
            <w:tcW w:w="10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1731" w:rsidRPr="00B26E41" w:rsidRDefault="006D1731">
            <w:pPr>
              <w:jc w:val="right"/>
              <w:rPr>
                <w:sz w:val="20"/>
                <w:szCs w:val="20"/>
              </w:rPr>
            </w:pPr>
            <w:r w:rsidRPr="00B26E41">
              <w:rPr>
                <w:sz w:val="20"/>
                <w:szCs w:val="20"/>
              </w:rPr>
              <w:t>-49,6</w:t>
            </w:r>
          </w:p>
        </w:tc>
        <w:tc>
          <w:tcPr>
            <w:tcW w:w="93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1731" w:rsidRPr="00B26E41" w:rsidRDefault="006D1731">
            <w:pPr>
              <w:jc w:val="right"/>
              <w:rPr>
                <w:sz w:val="20"/>
                <w:szCs w:val="20"/>
              </w:rPr>
            </w:pPr>
            <w:r w:rsidRPr="00B26E41">
              <w:rPr>
                <w:sz w:val="20"/>
                <w:szCs w:val="20"/>
              </w:rPr>
              <w:t>-40,3%</w:t>
            </w:r>
          </w:p>
        </w:tc>
      </w:tr>
      <w:tr w:rsidR="006D1731" w:rsidRPr="00EE284D" w:rsidTr="00B26E41">
        <w:trPr>
          <w:trHeight w:val="20"/>
        </w:trPr>
        <w:tc>
          <w:tcPr>
            <w:tcW w:w="31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D1731" w:rsidRPr="00B26E41" w:rsidRDefault="006D1731">
            <w:pPr>
              <w:rPr>
                <w:b/>
                <w:bCs/>
                <w:sz w:val="20"/>
                <w:szCs w:val="20"/>
              </w:rPr>
            </w:pPr>
            <w:r w:rsidRPr="00B26E4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6D1731" w:rsidRPr="00B26E41" w:rsidRDefault="006D1731">
            <w:pPr>
              <w:jc w:val="right"/>
              <w:rPr>
                <w:b/>
                <w:bCs/>
                <w:sz w:val="20"/>
                <w:szCs w:val="20"/>
              </w:rPr>
            </w:pPr>
            <w:r w:rsidRPr="00B26E41">
              <w:rPr>
                <w:b/>
                <w:bCs/>
                <w:sz w:val="20"/>
                <w:szCs w:val="20"/>
              </w:rPr>
              <w:t>2209,4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6D1731" w:rsidRPr="006D1731" w:rsidRDefault="006D1731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6D1731">
              <w:rPr>
                <w:b/>
                <w:bCs/>
                <w:iCs/>
                <w:sz w:val="20"/>
                <w:szCs w:val="20"/>
              </w:rPr>
              <w:t>100,0%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6D1731" w:rsidRPr="00B26E41" w:rsidRDefault="006D1731">
            <w:pPr>
              <w:jc w:val="right"/>
              <w:rPr>
                <w:b/>
                <w:bCs/>
                <w:sz w:val="20"/>
                <w:szCs w:val="20"/>
              </w:rPr>
            </w:pPr>
            <w:r w:rsidRPr="00B26E41">
              <w:rPr>
                <w:b/>
                <w:bCs/>
                <w:sz w:val="20"/>
                <w:szCs w:val="20"/>
              </w:rPr>
              <w:t>2 099,6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6D1731" w:rsidRPr="006D1731" w:rsidRDefault="006D1731">
            <w:pPr>
              <w:jc w:val="right"/>
              <w:rPr>
                <w:b/>
                <w:bCs/>
                <w:sz w:val="20"/>
                <w:szCs w:val="20"/>
              </w:rPr>
            </w:pPr>
            <w:r w:rsidRPr="006D1731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10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1731" w:rsidRPr="00B26E41" w:rsidRDefault="006D1731">
            <w:pPr>
              <w:jc w:val="right"/>
              <w:rPr>
                <w:b/>
                <w:bCs/>
                <w:sz w:val="20"/>
                <w:szCs w:val="20"/>
              </w:rPr>
            </w:pPr>
            <w:r w:rsidRPr="00B26E41">
              <w:rPr>
                <w:b/>
                <w:bCs/>
                <w:sz w:val="20"/>
                <w:szCs w:val="20"/>
              </w:rPr>
              <w:t>-109,789</w:t>
            </w:r>
          </w:p>
        </w:tc>
        <w:tc>
          <w:tcPr>
            <w:tcW w:w="9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1731" w:rsidRPr="00B26E41" w:rsidRDefault="006D1731">
            <w:pPr>
              <w:jc w:val="right"/>
              <w:rPr>
                <w:b/>
                <w:bCs/>
                <w:sz w:val="20"/>
                <w:szCs w:val="20"/>
              </w:rPr>
            </w:pPr>
            <w:r w:rsidRPr="00B26E41">
              <w:rPr>
                <w:b/>
                <w:bCs/>
                <w:sz w:val="20"/>
                <w:szCs w:val="20"/>
              </w:rPr>
              <w:t>-5,0%</w:t>
            </w:r>
          </w:p>
        </w:tc>
      </w:tr>
    </w:tbl>
    <w:p w:rsidR="008C308C" w:rsidRPr="00EE284D" w:rsidRDefault="008C308C">
      <w:pPr>
        <w:autoSpaceDE w:val="0"/>
        <w:autoSpaceDN w:val="0"/>
        <w:adjustRightInd w:val="0"/>
        <w:jc w:val="both"/>
        <w:rPr>
          <w:color w:val="FF0000"/>
        </w:rPr>
      </w:pPr>
    </w:p>
    <w:p w:rsidR="008C308C" w:rsidRPr="00EE284D" w:rsidRDefault="008C308C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8C308C" w:rsidRPr="00EE284D" w:rsidRDefault="00710E81">
      <w:pPr>
        <w:autoSpaceDE w:val="0"/>
        <w:autoSpaceDN w:val="0"/>
        <w:adjustRightInd w:val="0"/>
        <w:rPr>
          <w:color w:val="FF0000"/>
        </w:rPr>
      </w:pPr>
      <w:r w:rsidRPr="00EE284D">
        <w:rPr>
          <w:noProof/>
          <w:color w:val="FF0000"/>
        </w:rPr>
        <w:drawing>
          <wp:inline distT="0" distB="0" distL="114300" distR="114300">
            <wp:extent cx="6120130" cy="2865685"/>
            <wp:effectExtent l="0" t="0" r="0" b="0"/>
            <wp:docPr id="102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C308C" w:rsidRPr="00EE284D" w:rsidRDefault="008C308C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6D1731" w:rsidRPr="006D1731" w:rsidRDefault="006D1731">
      <w:pPr>
        <w:autoSpaceDE w:val="0"/>
        <w:autoSpaceDN w:val="0"/>
        <w:adjustRightInd w:val="0"/>
        <w:ind w:firstLine="709"/>
        <w:jc w:val="both"/>
      </w:pPr>
      <w:r w:rsidRPr="006D1731">
        <w:lastRenderedPageBreak/>
        <w:t>За 9 месяцев</w:t>
      </w:r>
      <w:r w:rsidR="00710E81" w:rsidRPr="006D1731">
        <w:t xml:space="preserve"> 2018 года основная часть расходов </w:t>
      </w:r>
      <w:r w:rsidRPr="006D1731">
        <w:t>была направлена на ремонт автомобильных дорог (989,7 млн. руб., 47,1%) и на содержание дорог (937,1 млн. руб., 44,6%), наименьшая доля расходов муниципальных дорожных фондов направлена на капитальный ремонт автодорог (6,0 млн. руб., 0,3%).</w:t>
      </w:r>
    </w:p>
    <w:p w:rsidR="008C308C" w:rsidRPr="00EE284D" w:rsidRDefault="008C308C">
      <w:pPr>
        <w:autoSpaceDE w:val="0"/>
        <w:autoSpaceDN w:val="0"/>
        <w:adjustRightInd w:val="0"/>
        <w:jc w:val="center"/>
        <w:rPr>
          <w:b/>
          <w:color w:val="FF0000"/>
          <w:highlight w:val="green"/>
        </w:rPr>
      </w:pPr>
    </w:p>
    <w:p w:rsidR="008C308C" w:rsidRPr="00030150" w:rsidRDefault="00710E81">
      <w:pPr>
        <w:autoSpaceDE w:val="0"/>
        <w:autoSpaceDN w:val="0"/>
        <w:adjustRightInd w:val="0"/>
        <w:jc w:val="center"/>
        <w:rPr>
          <w:b/>
        </w:rPr>
      </w:pPr>
      <w:r w:rsidRPr="00030150">
        <w:rPr>
          <w:b/>
        </w:rPr>
        <w:t>Программа комплексного развития транспортной инфраструктуры</w:t>
      </w:r>
    </w:p>
    <w:p w:rsidR="008C308C" w:rsidRPr="00030150" w:rsidRDefault="00710E81">
      <w:pPr>
        <w:autoSpaceDE w:val="0"/>
        <w:autoSpaceDN w:val="0"/>
        <w:adjustRightInd w:val="0"/>
        <w:jc w:val="center"/>
        <w:rPr>
          <w:b/>
        </w:rPr>
      </w:pPr>
      <w:r w:rsidRPr="00030150">
        <w:rPr>
          <w:b/>
        </w:rPr>
        <w:t>Волгоградской городской агломерации</w:t>
      </w:r>
    </w:p>
    <w:p w:rsidR="008C308C" w:rsidRPr="00842284" w:rsidRDefault="00710E8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2284">
        <w:rPr>
          <w:rFonts w:eastAsia="Calibri"/>
        </w:rPr>
        <w:t>В рамках ГП «Развитие транспортной системы» осуществляется реализация «Программы комплексного развития транспортной инфраструктуры Волгоградской городской агломерации» (далее – ПКРТИ). ПКРТИ действует в рамках подпрограммы «Дорожное хозяйство» государственной программы РФ «Развитие транспортной системы», утвержденной постановлением Правительства РФ от 20.12.2017 № 1596.</w:t>
      </w:r>
    </w:p>
    <w:p w:rsidR="008C308C" w:rsidRPr="00D45390" w:rsidRDefault="00710E8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45390">
        <w:rPr>
          <w:rFonts w:eastAsia="Calibri"/>
          <w:iCs/>
        </w:rPr>
        <w:t xml:space="preserve">Транспортная инфраструктура </w:t>
      </w:r>
      <w:r w:rsidRPr="00D45390">
        <w:rPr>
          <w:rFonts w:eastAsia="Calibri"/>
        </w:rPr>
        <w:t>Волгоградской городской агломерации включает 1 61</w:t>
      </w:r>
      <w:r w:rsidR="00D45390" w:rsidRPr="00D45390">
        <w:rPr>
          <w:rFonts w:eastAsia="Calibri"/>
        </w:rPr>
        <w:t>4</w:t>
      </w:r>
      <w:r w:rsidRPr="00D45390">
        <w:rPr>
          <w:rFonts w:eastAsia="Calibri"/>
        </w:rPr>
        <w:t>,</w:t>
      </w:r>
      <w:r w:rsidR="00D45390" w:rsidRPr="00D45390">
        <w:rPr>
          <w:rFonts w:eastAsia="Calibri"/>
        </w:rPr>
        <w:t>2</w:t>
      </w:r>
      <w:r w:rsidRPr="00D45390">
        <w:rPr>
          <w:rFonts w:eastAsia="Calibri"/>
        </w:rPr>
        <w:t xml:space="preserve"> км автомобильных дорог, в том числе 1 22</w:t>
      </w:r>
      <w:r w:rsidR="00D45390" w:rsidRPr="00D45390">
        <w:rPr>
          <w:rFonts w:eastAsia="Calibri"/>
        </w:rPr>
        <w:t>8</w:t>
      </w:r>
      <w:r w:rsidRPr="00D45390">
        <w:rPr>
          <w:rFonts w:eastAsia="Calibri"/>
        </w:rPr>
        <w:t>,</w:t>
      </w:r>
      <w:r w:rsidR="00D45390" w:rsidRPr="00D45390">
        <w:rPr>
          <w:rFonts w:eastAsia="Calibri"/>
        </w:rPr>
        <w:t>7</w:t>
      </w:r>
      <w:r w:rsidRPr="00D45390">
        <w:rPr>
          <w:rFonts w:eastAsia="Calibri"/>
        </w:rPr>
        <w:t xml:space="preserve"> км областных и местных дорог и улиц площадью 11 </w:t>
      </w:r>
      <w:r w:rsidR="00D45390" w:rsidRPr="00D45390">
        <w:rPr>
          <w:rFonts w:eastAsia="Calibri"/>
        </w:rPr>
        <w:t>807</w:t>
      </w:r>
      <w:r w:rsidRPr="00D45390">
        <w:rPr>
          <w:rFonts w:eastAsia="Calibri"/>
        </w:rPr>
        <w:t>,</w:t>
      </w:r>
      <w:r w:rsidR="00D45390" w:rsidRPr="00D45390">
        <w:rPr>
          <w:rFonts w:eastAsia="Calibri"/>
        </w:rPr>
        <w:t>8</w:t>
      </w:r>
      <w:r w:rsidRPr="00D45390">
        <w:rPr>
          <w:rFonts w:eastAsia="Calibri"/>
        </w:rPr>
        <w:t xml:space="preserve"> тыс. кв. м.</w:t>
      </w:r>
    </w:p>
    <w:p w:rsidR="008C308C" w:rsidRPr="00EE284D" w:rsidRDefault="008C308C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</w:rPr>
      </w:pPr>
    </w:p>
    <w:tbl>
      <w:tblPr>
        <w:tblW w:w="929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265"/>
        <w:gridCol w:w="3042"/>
        <w:gridCol w:w="2990"/>
      </w:tblGrid>
      <w:tr w:rsidR="008C308C" w:rsidRPr="00EE284D">
        <w:trPr>
          <w:trHeight w:val="116"/>
          <w:jc w:val="center"/>
        </w:trPr>
        <w:tc>
          <w:tcPr>
            <w:tcW w:w="3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C308C" w:rsidRPr="00D45390" w:rsidRDefault="00710E81">
            <w:pPr>
              <w:jc w:val="center"/>
              <w:rPr>
                <w:b/>
                <w:sz w:val="20"/>
                <w:szCs w:val="20"/>
              </w:rPr>
            </w:pPr>
            <w:r w:rsidRPr="00D4539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0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C308C" w:rsidRPr="00D45390" w:rsidRDefault="00710E81">
            <w:pPr>
              <w:jc w:val="center"/>
              <w:rPr>
                <w:b/>
                <w:sz w:val="20"/>
                <w:szCs w:val="20"/>
              </w:rPr>
            </w:pPr>
            <w:r w:rsidRPr="00D45390">
              <w:rPr>
                <w:b/>
                <w:sz w:val="20"/>
                <w:szCs w:val="20"/>
              </w:rPr>
              <w:t>Протяженность, км</w:t>
            </w:r>
          </w:p>
        </w:tc>
        <w:tc>
          <w:tcPr>
            <w:tcW w:w="29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C308C" w:rsidRPr="00D45390" w:rsidRDefault="00710E81">
            <w:pPr>
              <w:jc w:val="center"/>
              <w:rPr>
                <w:b/>
                <w:sz w:val="20"/>
                <w:szCs w:val="20"/>
              </w:rPr>
            </w:pPr>
            <w:r w:rsidRPr="00D45390">
              <w:rPr>
                <w:b/>
                <w:sz w:val="20"/>
                <w:szCs w:val="20"/>
              </w:rPr>
              <w:t>Площадь покрытия, тыс.кв.м</w:t>
            </w:r>
          </w:p>
        </w:tc>
      </w:tr>
      <w:tr w:rsidR="008C308C" w:rsidRPr="00EE284D" w:rsidTr="00D45390">
        <w:trPr>
          <w:trHeight w:val="134"/>
          <w:jc w:val="center"/>
        </w:trPr>
        <w:tc>
          <w:tcPr>
            <w:tcW w:w="326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08C" w:rsidRPr="00D45390" w:rsidRDefault="00710E81">
            <w:pPr>
              <w:rPr>
                <w:sz w:val="20"/>
                <w:szCs w:val="20"/>
              </w:rPr>
            </w:pPr>
            <w:r w:rsidRPr="00D45390">
              <w:rPr>
                <w:sz w:val="20"/>
                <w:szCs w:val="20"/>
              </w:rPr>
              <w:t>ВСЕГО</w:t>
            </w:r>
          </w:p>
        </w:tc>
        <w:tc>
          <w:tcPr>
            <w:tcW w:w="3042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C308C" w:rsidRPr="00D45390" w:rsidRDefault="00710E81" w:rsidP="00457171">
            <w:pPr>
              <w:jc w:val="center"/>
              <w:rPr>
                <w:sz w:val="20"/>
                <w:szCs w:val="20"/>
              </w:rPr>
            </w:pPr>
            <w:r w:rsidRPr="00D45390">
              <w:rPr>
                <w:sz w:val="20"/>
                <w:szCs w:val="20"/>
              </w:rPr>
              <w:t>1 61</w:t>
            </w:r>
            <w:r w:rsidR="00457171" w:rsidRPr="00D45390">
              <w:rPr>
                <w:sz w:val="20"/>
                <w:szCs w:val="20"/>
              </w:rPr>
              <w:t>4</w:t>
            </w:r>
            <w:r w:rsidRPr="00D45390">
              <w:rPr>
                <w:sz w:val="20"/>
                <w:szCs w:val="20"/>
              </w:rPr>
              <w:t>,</w:t>
            </w:r>
            <w:r w:rsidR="00457171" w:rsidRPr="00D45390">
              <w:rPr>
                <w:sz w:val="20"/>
                <w:szCs w:val="20"/>
              </w:rPr>
              <w:t>169</w:t>
            </w:r>
          </w:p>
        </w:tc>
        <w:tc>
          <w:tcPr>
            <w:tcW w:w="2990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C308C" w:rsidRPr="00D45390" w:rsidRDefault="00710E81" w:rsidP="0016152A">
            <w:pPr>
              <w:jc w:val="center"/>
              <w:rPr>
                <w:sz w:val="20"/>
                <w:szCs w:val="20"/>
              </w:rPr>
            </w:pPr>
            <w:r w:rsidRPr="00D45390">
              <w:rPr>
                <w:sz w:val="20"/>
                <w:szCs w:val="20"/>
              </w:rPr>
              <w:t>15 3</w:t>
            </w:r>
            <w:r w:rsidR="0016152A" w:rsidRPr="00D45390">
              <w:rPr>
                <w:sz w:val="20"/>
                <w:szCs w:val="20"/>
              </w:rPr>
              <w:t>69</w:t>
            </w:r>
            <w:r w:rsidRPr="00D45390">
              <w:rPr>
                <w:sz w:val="20"/>
                <w:szCs w:val="20"/>
              </w:rPr>
              <w:t>,</w:t>
            </w:r>
            <w:r w:rsidR="0016152A" w:rsidRPr="00D45390">
              <w:rPr>
                <w:sz w:val="20"/>
                <w:szCs w:val="20"/>
              </w:rPr>
              <w:t>215</w:t>
            </w:r>
          </w:p>
        </w:tc>
      </w:tr>
      <w:tr w:rsidR="008C308C" w:rsidRPr="00EE284D" w:rsidTr="00D45390">
        <w:trPr>
          <w:trHeight w:val="134"/>
          <w:jc w:val="center"/>
        </w:trPr>
        <w:tc>
          <w:tcPr>
            <w:tcW w:w="326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C308C" w:rsidRPr="00D45390" w:rsidRDefault="00710E81">
            <w:pPr>
              <w:rPr>
                <w:sz w:val="20"/>
                <w:szCs w:val="20"/>
              </w:rPr>
            </w:pPr>
            <w:r w:rsidRPr="00D45390">
              <w:rPr>
                <w:sz w:val="20"/>
                <w:szCs w:val="20"/>
              </w:rPr>
              <w:t>Федеральные дороги</w:t>
            </w:r>
          </w:p>
        </w:tc>
        <w:tc>
          <w:tcPr>
            <w:tcW w:w="30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C308C" w:rsidRPr="00D45390" w:rsidRDefault="00710E81">
            <w:pPr>
              <w:jc w:val="center"/>
              <w:rPr>
                <w:sz w:val="20"/>
                <w:szCs w:val="20"/>
              </w:rPr>
            </w:pPr>
            <w:r w:rsidRPr="00D45390">
              <w:rPr>
                <w:sz w:val="20"/>
                <w:szCs w:val="20"/>
              </w:rPr>
              <w:t>385,4</w:t>
            </w:r>
            <w:r w:rsidR="0016152A" w:rsidRPr="00D45390">
              <w:rPr>
                <w:sz w:val="20"/>
                <w:szCs w:val="20"/>
              </w:rPr>
              <w:t>5</w:t>
            </w:r>
          </w:p>
        </w:tc>
        <w:tc>
          <w:tcPr>
            <w:tcW w:w="299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C308C" w:rsidRPr="00D45390" w:rsidRDefault="00710E81">
            <w:pPr>
              <w:jc w:val="center"/>
              <w:rPr>
                <w:sz w:val="20"/>
                <w:szCs w:val="20"/>
              </w:rPr>
            </w:pPr>
            <w:r w:rsidRPr="00D45390">
              <w:rPr>
                <w:sz w:val="20"/>
                <w:szCs w:val="20"/>
              </w:rPr>
              <w:t>3 561,4</w:t>
            </w:r>
            <w:r w:rsidR="0016152A" w:rsidRPr="00D45390">
              <w:rPr>
                <w:sz w:val="20"/>
                <w:szCs w:val="20"/>
              </w:rPr>
              <w:t>5</w:t>
            </w:r>
          </w:p>
        </w:tc>
      </w:tr>
      <w:tr w:rsidR="008C308C" w:rsidRPr="00EE284D" w:rsidTr="00D45390">
        <w:trPr>
          <w:trHeight w:val="134"/>
          <w:jc w:val="center"/>
        </w:trPr>
        <w:tc>
          <w:tcPr>
            <w:tcW w:w="326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C308C" w:rsidRPr="00D45390" w:rsidRDefault="00710E81">
            <w:pPr>
              <w:rPr>
                <w:sz w:val="20"/>
                <w:szCs w:val="20"/>
              </w:rPr>
            </w:pPr>
            <w:r w:rsidRPr="00D45390">
              <w:rPr>
                <w:sz w:val="20"/>
                <w:szCs w:val="20"/>
              </w:rPr>
              <w:t>Всего областных и местных дорог</w:t>
            </w:r>
          </w:p>
        </w:tc>
        <w:tc>
          <w:tcPr>
            <w:tcW w:w="30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C308C" w:rsidRPr="00D45390" w:rsidRDefault="00114137">
            <w:pPr>
              <w:jc w:val="center"/>
              <w:rPr>
                <w:sz w:val="20"/>
                <w:szCs w:val="20"/>
              </w:rPr>
            </w:pPr>
            <w:r w:rsidRPr="00D45390">
              <w:rPr>
                <w:sz w:val="20"/>
                <w:szCs w:val="20"/>
              </w:rPr>
              <w:t>1 228,719</w:t>
            </w:r>
          </w:p>
        </w:tc>
        <w:tc>
          <w:tcPr>
            <w:tcW w:w="299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C308C" w:rsidRPr="00D45390" w:rsidRDefault="00114137">
            <w:pPr>
              <w:jc w:val="center"/>
              <w:rPr>
                <w:sz w:val="20"/>
                <w:szCs w:val="20"/>
              </w:rPr>
            </w:pPr>
            <w:r w:rsidRPr="00D45390">
              <w:rPr>
                <w:sz w:val="20"/>
                <w:szCs w:val="20"/>
              </w:rPr>
              <w:t>11 807,765</w:t>
            </w:r>
          </w:p>
        </w:tc>
      </w:tr>
      <w:tr w:rsidR="008C308C" w:rsidRPr="00EE284D" w:rsidTr="00D45390">
        <w:trPr>
          <w:trHeight w:val="166"/>
          <w:jc w:val="center"/>
        </w:trPr>
        <w:tc>
          <w:tcPr>
            <w:tcW w:w="3265" w:type="dxa"/>
            <w:tcBorders>
              <w:top w:val="single" w:sz="8" w:space="0" w:color="auto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C308C" w:rsidRPr="00D45390" w:rsidRDefault="00710E81">
            <w:pPr>
              <w:rPr>
                <w:sz w:val="20"/>
                <w:szCs w:val="20"/>
              </w:rPr>
            </w:pPr>
            <w:r w:rsidRPr="00D45390">
              <w:rPr>
                <w:sz w:val="20"/>
                <w:szCs w:val="20"/>
              </w:rPr>
              <w:t>Областные дороги</w:t>
            </w:r>
          </w:p>
        </w:tc>
        <w:tc>
          <w:tcPr>
            <w:tcW w:w="304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08C" w:rsidRPr="00D45390" w:rsidRDefault="00710E81" w:rsidP="00814C1B">
            <w:pPr>
              <w:jc w:val="center"/>
              <w:rPr>
                <w:sz w:val="20"/>
                <w:szCs w:val="20"/>
              </w:rPr>
            </w:pPr>
            <w:r w:rsidRPr="00D45390">
              <w:rPr>
                <w:sz w:val="20"/>
                <w:szCs w:val="20"/>
              </w:rPr>
              <w:t>51</w:t>
            </w:r>
            <w:r w:rsidR="0016152A" w:rsidRPr="00D45390">
              <w:rPr>
                <w:sz w:val="20"/>
                <w:szCs w:val="20"/>
              </w:rPr>
              <w:t>7</w:t>
            </w:r>
            <w:r w:rsidRPr="00D45390">
              <w:rPr>
                <w:sz w:val="20"/>
                <w:szCs w:val="20"/>
              </w:rPr>
              <w:t>,</w:t>
            </w:r>
            <w:r w:rsidR="00814C1B">
              <w:rPr>
                <w:sz w:val="20"/>
                <w:szCs w:val="20"/>
              </w:rPr>
              <w:t>58</w:t>
            </w:r>
          </w:p>
        </w:tc>
        <w:tc>
          <w:tcPr>
            <w:tcW w:w="2990" w:type="dxa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C308C" w:rsidRPr="00D45390" w:rsidRDefault="00710E81" w:rsidP="0016152A">
            <w:pPr>
              <w:jc w:val="center"/>
              <w:rPr>
                <w:sz w:val="20"/>
                <w:szCs w:val="20"/>
              </w:rPr>
            </w:pPr>
            <w:r w:rsidRPr="00D45390">
              <w:rPr>
                <w:sz w:val="20"/>
                <w:szCs w:val="20"/>
              </w:rPr>
              <w:t>3 786,</w:t>
            </w:r>
            <w:r w:rsidR="0016152A" w:rsidRPr="00D45390">
              <w:rPr>
                <w:sz w:val="20"/>
                <w:szCs w:val="20"/>
              </w:rPr>
              <w:t>070</w:t>
            </w:r>
          </w:p>
        </w:tc>
      </w:tr>
      <w:tr w:rsidR="008C308C" w:rsidRPr="00EE284D">
        <w:trPr>
          <w:trHeight w:val="70"/>
          <w:jc w:val="center"/>
        </w:trPr>
        <w:tc>
          <w:tcPr>
            <w:tcW w:w="3265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C308C" w:rsidRPr="00D45390" w:rsidRDefault="00710E81">
            <w:pPr>
              <w:rPr>
                <w:sz w:val="20"/>
                <w:szCs w:val="20"/>
              </w:rPr>
            </w:pPr>
            <w:r w:rsidRPr="00D45390">
              <w:rPr>
                <w:sz w:val="20"/>
                <w:szCs w:val="20"/>
              </w:rPr>
              <w:t>Местные дороги, в том числе:</w:t>
            </w:r>
          </w:p>
        </w:tc>
        <w:tc>
          <w:tcPr>
            <w:tcW w:w="3042" w:type="dxa"/>
            <w:shd w:val="clear" w:color="auto" w:fill="auto"/>
            <w:noWrap/>
            <w:vAlign w:val="center"/>
            <w:hideMark/>
          </w:tcPr>
          <w:p w:rsidR="008C308C" w:rsidRPr="00D45390" w:rsidRDefault="00114137">
            <w:pPr>
              <w:jc w:val="center"/>
              <w:rPr>
                <w:sz w:val="20"/>
                <w:szCs w:val="20"/>
              </w:rPr>
            </w:pPr>
            <w:r w:rsidRPr="00D45390">
              <w:rPr>
                <w:sz w:val="20"/>
                <w:szCs w:val="20"/>
              </w:rPr>
              <w:t>711,139</w:t>
            </w:r>
          </w:p>
        </w:tc>
        <w:tc>
          <w:tcPr>
            <w:tcW w:w="299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C308C" w:rsidRPr="00D45390" w:rsidRDefault="00710E81" w:rsidP="00114137">
            <w:pPr>
              <w:jc w:val="center"/>
              <w:rPr>
                <w:sz w:val="20"/>
                <w:szCs w:val="20"/>
              </w:rPr>
            </w:pPr>
            <w:r w:rsidRPr="00D45390">
              <w:rPr>
                <w:sz w:val="20"/>
                <w:szCs w:val="20"/>
              </w:rPr>
              <w:t>8</w:t>
            </w:r>
            <w:r w:rsidR="00114137" w:rsidRPr="00D45390">
              <w:rPr>
                <w:sz w:val="20"/>
                <w:szCs w:val="20"/>
              </w:rPr>
              <w:t> </w:t>
            </w:r>
            <w:r w:rsidRPr="00D45390">
              <w:rPr>
                <w:sz w:val="20"/>
                <w:szCs w:val="20"/>
              </w:rPr>
              <w:t>0</w:t>
            </w:r>
            <w:r w:rsidR="00114137" w:rsidRPr="00D45390">
              <w:rPr>
                <w:sz w:val="20"/>
                <w:szCs w:val="20"/>
              </w:rPr>
              <w:t>21,695</w:t>
            </w:r>
          </w:p>
        </w:tc>
      </w:tr>
      <w:tr w:rsidR="008C308C" w:rsidRPr="00EE284D">
        <w:trPr>
          <w:trHeight w:val="70"/>
          <w:jc w:val="center"/>
        </w:trPr>
        <w:tc>
          <w:tcPr>
            <w:tcW w:w="3265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C308C" w:rsidRPr="00D45390" w:rsidRDefault="00710E81">
            <w:pPr>
              <w:rPr>
                <w:i/>
                <w:sz w:val="20"/>
                <w:szCs w:val="20"/>
              </w:rPr>
            </w:pPr>
            <w:r w:rsidRPr="00D45390">
              <w:rPr>
                <w:i/>
                <w:sz w:val="20"/>
                <w:szCs w:val="20"/>
              </w:rPr>
              <w:t>г.Волгоград</w:t>
            </w:r>
          </w:p>
        </w:tc>
        <w:tc>
          <w:tcPr>
            <w:tcW w:w="3042" w:type="dxa"/>
            <w:shd w:val="clear" w:color="auto" w:fill="auto"/>
            <w:noWrap/>
            <w:vAlign w:val="center"/>
            <w:hideMark/>
          </w:tcPr>
          <w:p w:rsidR="008C308C" w:rsidRPr="00D45390" w:rsidRDefault="00710E81">
            <w:pPr>
              <w:jc w:val="center"/>
              <w:rPr>
                <w:i/>
                <w:sz w:val="20"/>
                <w:szCs w:val="20"/>
              </w:rPr>
            </w:pPr>
            <w:r w:rsidRPr="00D45390">
              <w:rPr>
                <w:i/>
                <w:sz w:val="20"/>
                <w:szCs w:val="20"/>
              </w:rPr>
              <w:t>635,</w:t>
            </w:r>
            <w:r w:rsidR="00114137" w:rsidRPr="00D45390">
              <w:rPr>
                <w:i/>
                <w:sz w:val="20"/>
                <w:szCs w:val="20"/>
              </w:rPr>
              <w:t>266</w:t>
            </w:r>
          </w:p>
        </w:tc>
        <w:tc>
          <w:tcPr>
            <w:tcW w:w="299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C308C" w:rsidRPr="00D45390" w:rsidRDefault="00710E81" w:rsidP="00114137">
            <w:pPr>
              <w:jc w:val="center"/>
              <w:rPr>
                <w:i/>
                <w:sz w:val="20"/>
                <w:szCs w:val="20"/>
              </w:rPr>
            </w:pPr>
            <w:r w:rsidRPr="00D45390">
              <w:rPr>
                <w:i/>
                <w:sz w:val="20"/>
                <w:szCs w:val="20"/>
              </w:rPr>
              <w:t>7</w:t>
            </w:r>
            <w:r w:rsidR="00114137" w:rsidRPr="00D45390">
              <w:rPr>
                <w:i/>
                <w:sz w:val="20"/>
                <w:szCs w:val="20"/>
              </w:rPr>
              <w:t> </w:t>
            </w:r>
            <w:r w:rsidRPr="00D45390">
              <w:rPr>
                <w:i/>
                <w:sz w:val="20"/>
                <w:szCs w:val="20"/>
              </w:rPr>
              <w:t>05</w:t>
            </w:r>
            <w:r w:rsidR="00114137" w:rsidRPr="00D45390">
              <w:rPr>
                <w:i/>
                <w:sz w:val="20"/>
                <w:szCs w:val="20"/>
              </w:rPr>
              <w:t>4,310</w:t>
            </w:r>
          </w:p>
        </w:tc>
      </w:tr>
      <w:tr w:rsidR="008C308C" w:rsidRPr="00EE284D">
        <w:trPr>
          <w:trHeight w:val="70"/>
          <w:jc w:val="center"/>
        </w:trPr>
        <w:tc>
          <w:tcPr>
            <w:tcW w:w="326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C308C" w:rsidRPr="00D45390" w:rsidRDefault="00710E81">
            <w:pPr>
              <w:rPr>
                <w:i/>
                <w:sz w:val="20"/>
                <w:szCs w:val="20"/>
              </w:rPr>
            </w:pPr>
            <w:r w:rsidRPr="00D45390">
              <w:rPr>
                <w:i/>
                <w:sz w:val="20"/>
                <w:szCs w:val="20"/>
              </w:rPr>
              <w:t>г.Волжский</w:t>
            </w:r>
          </w:p>
        </w:tc>
        <w:tc>
          <w:tcPr>
            <w:tcW w:w="304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C308C" w:rsidRPr="00D45390" w:rsidRDefault="00114137">
            <w:pPr>
              <w:jc w:val="center"/>
              <w:rPr>
                <w:i/>
                <w:sz w:val="20"/>
                <w:szCs w:val="20"/>
              </w:rPr>
            </w:pPr>
            <w:r w:rsidRPr="00D45390">
              <w:rPr>
                <w:i/>
                <w:sz w:val="20"/>
                <w:szCs w:val="20"/>
              </w:rPr>
              <w:t>75,873</w:t>
            </w:r>
          </w:p>
        </w:tc>
        <w:tc>
          <w:tcPr>
            <w:tcW w:w="299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C308C" w:rsidRPr="00D45390" w:rsidRDefault="00114137">
            <w:pPr>
              <w:jc w:val="center"/>
              <w:rPr>
                <w:i/>
                <w:sz w:val="20"/>
                <w:szCs w:val="20"/>
              </w:rPr>
            </w:pPr>
            <w:r w:rsidRPr="00D45390">
              <w:rPr>
                <w:i/>
                <w:sz w:val="20"/>
                <w:szCs w:val="20"/>
              </w:rPr>
              <w:t>967,385</w:t>
            </w:r>
          </w:p>
        </w:tc>
      </w:tr>
    </w:tbl>
    <w:p w:rsidR="008C308C" w:rsidRPr="00EE284D" w:rsidRDefault="008C308C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color w:val="FF0000"/>
        </w:rPr>
      </w:pPr>
    </w:p>
    <w:p w:rsidR="008C308C" w:rsidRPr="00D45390" w:rsidRDefault="00710E8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45390">
        <w:rPr>
          <w:rFonts w:eastAsia="Calibri"/>
        </w:rPr>
        <w:t>Целью ПКРТИ определено обеспечение населения Волгоградской городской агломерации безопасной, качественной и эффективной транспортной инфраструктурой.</w:t>
      </w:r>
    </w:p>
    <w:p w:rsidR="008C308C" w:rsidRPr="003D34B7" w:rsidRDefault="00710E81">
      <w:pPr>
        <w:widowControl w:val="0"/>
        <w:autoSpaceDE w:val="0"/>
        <w:autoSpaceDN w:val="0"/>
        <w:adjustRightInd w:val="0"/>
        <w:ind w:firstLine="709"/>
        <w:jc w:val="both"/>
      </w:pPr>
      <w:r w:rsidRPr="00D45390">
        <w:t xml:space="preserve">На реализацию ПКРТИ в части областных и местных дорог запланировано направить 9 000,0 млн. руб. средств федерального бюджета (2017 - 1 200,0, 2018 – 800,0, 2019 – 2025 – по 1 000,0) и </w:t>
      </w:r>
      <w:r w:rsidRPr="00D45390">
        <w:rPr>
          <w:rFonts w:eastAsia="Calibri"/>
        </w:rPr>
        <w:t>9 0</w:t>
      </w:r>
      <w:r w:rsidR="00D45390" w:rsidRPr="00D45390">
        <w:rPr>
          <w:rFonts w:eastAsia="Calibri"/>
        </w:rPr>
        <w:t>40</w:t>
      </w:r>
      <w:r w:rsidRPr="00D45390">
        <w:rPr>
          <w:rFonts w:eastAsia="Calibri"/>
        </w:rPr>
        <w:t xml:space="preserve">,9 </w:t>
      </w:r>
      <w:r w:rsidRPr="00D45390">
        <w:rPr>
          <w:bCs/>
          <w:u w:color="000000"/>
        </w:rPr>
        <w:t xml:space="preserve">млн. руб. средств </w:t>
      </w:r>
      <w:r w:rsidRPr="00D45390">
        <w:rPr>
          <w:u w:color="000000"/>
        </w:rPr>
        <w:t>консолидированного бюджета Волгоградской области</w:t>
      </w:r>
      <w:r w:rsidRPr="00EE284D">
        <w:rPr>
          <w:color w:val="FF0000"/>
          <w:u w:color="000000"/>
        </w:rPr>
        <w:t xml:space="preserve"> </w:t>
      </w:r>
      <w:r w:rsidRPr="00D45390">
        <w:t xml:space="preserve">(2017 - 1 210,4; 2018 – </w:t>
      </w:r>
      <w:r w:rsidRPr="00D45390">
        <w:rPr>
          <w:rFonts w:eastAsia="Calibri"/>
        </w:rPr>
        <w:t>8</w:t>
      </w:r>
      <w:r w:rsidR="00D45390" w:rsidRPr="00D45390">
        <w:rPr>
          <w:rFonts w:eastAsia="Calibri"/>
        </w:rPr>
        <w:t>30</w:t>
      </w:r>
      <w:r w:rsidRPr="00D45390">
        <w:rPr>
          <w:rFonts w:eastAsia="Calibri"/>
        </w:rPr>
        <w:t>,3</w:t>
      </w:r>
      <w:r w:rsidRPr="00D45390">
        <w:t xml:space="preserve">; 2019 </w:t>
      </w:r>
      <w:r w:rsidRPr="003D34B7">
        <w:t>– 1 000,2; 2020 – 2025 – по 1 000,0).</w:t>
      </w:r>
    </w:p>
    <w:p w:rsidR="008C308C" w:rsidRPr="003D34B7" w:rsidRDefault="00710E81">
      <w:pPr>
        <w:widowControl w:val="0"/>
        <w:autoSpaceDE w:val="0"/>
        <w:autoSpaceDN w:val="0"/>
        <w:adjustRightInd w:val="0"/>
        <w:ind w:firstLine="709"/>
        <w:jc w:val="both"/>
      </w:pPr>
      <w:r w:rsidRPr="003D34B7">
        <w:t>В отношении использования средств дорожного фонда Волгоградской области на реализацию мероприятий ПКРТИ необходимо отметить следующее.</w:t>
      </w:r>
    </w:p>
    <w:p w:rsidR="008C308C" w:rsidRPr="003D34B7" w:rsidRDefault="00710E8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D34B7">
        <w:t xml:space="preserve">В части ПКРТИ мониторинг осуществлён на основе текущей аналитической информации Облкомдортранса. Возможность подтвердить аналитические показатели данными бюджетной отчётности отсутствует, так как </w:t>
      </w:r>
      <w:r w:rsidR="001C6792" w:rsidRPr="003D34B7">
        <w:t>З</w:t>
      </w:r>
      <w:r w:rsidRPr="003D34B7">
        <w:t xml:space="preserve">аконом об областном бюджете на 2018 год объем средств на мероприятия ПКРТИ отдельно не предусмотрен. </w:t>
      </w:r>
      <w:r w:rsidRPr="003D34B7">
        <w:rPr>
          <w:rFonts w:eastAsia="Calibri"/>
        </w:rPr>
        <w:t>В результате бюджетная отчётность не содержит обособленной информации о реализации ПКРТИ по объёмам расходов.</w:t>
      </w:r>
    </w:p>
    <w:p w:rsidR="008C308C" w:rsidRPr="003D34B7" w:rsidRDefault="00710E8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D34B7">
        <w:rPr>
          <w:rFonts w:eastAsia="Calibri"/>
        </w:rPr>
        <w:t>Отсутствие отдельных специальных целевых статьей расходов в областном бюджете и соответственно в бюджетной отчётности, отражающих ассигнования и кассовые расходы на реализацию значимой и масштабной программы, осуществляемой в рамках федерального приоритетного проекта «Безопасные и качественные дороги», может оказать негативное влияние на качество и прозрачность бюджетного планирования, исполнения областного бюджета, формирования отчётности, мониторинга и контроля за реализацией ПКРТИ.</w:t>
      </w:r>
    </w:p>
    <w:p w:rsidR="008C308C" w:rsidRPr="00EE284D" w:rsidRDefault="008C308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8C308C" w:rsidRDefault="00710E81">
      <w:pPr>
        <w:autoSpaceDE w:val="0"/>
        <w:autoSpaceDN w:val="0"/>
        <w:adjustRightInd w:val="0"/>
        <w:ind w:firstLine="709"/>
        <w:jc w:val="both"/>
      </w:pPr>
      <w:r w:rsidRPr="003D34B7">
        <w:t xml:space="preserve">Обобщённые данные об объёмах финансирования </w:t>
      </w:r>
      <w:r w:rsidR="000F3B2E" w:rsidRPr="003D34B7">
        <w:t xml:space="preserve">за 9 месяцев 2018 года </w:t>
      </w:r>
      <w:r w:rsidRPr="003D34B7">
        <w:t>и о значениях целевых показателей реализации ПКРТИ представлены в таблице.</w:t>
      </w:r>
    </w:p>
    <w:p w:rsidR="00C82980" w:rsidRDefault="00C82980">
      <w:pPr>
        <w:autoSpaceDE w:val="0"/>
        <w:autoSpaceDN w:val="0"/>
        <w:adjustRightInd w:val="0"/>
        <w:ind w:firstLine="709"/>
        <w:jc w:val="both"/>
      </w:pPr>
    </w:p>
    <w:p w:rsidR="00C82980" w:rsidRDefault="00C82980">
      <w:pPr>
        <w:autoSpaceDE w:val="0"/>
        <w:autoSpaceDN w:val="0"/>
        <w:adjustRightInd w:val="0"/>
        <w:ind w:firstLine="709"/>
        <w:jc w:val="both"/>
      </w:pPr>
    </w:p>
    <w:p w:rsidR="00C82980" w:rsidRDefault="00C82980">
      <w:pPr>
        <w:autoSpaceDE w:val="0"/>
        <w:autoSpaceDN w:val="0"/>
        <w:adjustRightInd w:val="0"/>
        <w:ind w:firstLine="709"/>
        <w:jc w:val="both"/>
      </w:pPr>
    </w:p>
    <w:p w:rsidR="00C82980" w:rsidRDefault="00C82980">
      <w:pPr>
        <w:autoSpaceDE w:val="0"/>
        <w:autoSpaceDN w:val="0"/>
        <w:adjustRightInd w:val="0"/>
        <w:ind w:firstLine="709"/>
        <w:jc w:val="both"/>
      </w:pP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6096"/>
        <w:gridCol w:w="993"/>
        <w:gridCol w:w="849"/>
        <w:gridCol w:w="849"/>
        <w:gridCol w:w="852"/>
      </w:tblGrid>
      <w:tr w:rsidR="008C308C" w:rsidRPr="00EE284D" w:rsidTr="00244ABC">
        <w:trPr>
          <w:trHeight w:val="20"/>
        </w:trPr>
        <w:tc>
          <w:tcPr>
            <w:tcW w:w="793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8C308C" w:rsidRPr="00E411B5" w:rsidRDefault="00710E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11B5">
              <w:rPr>
                <w:b/>
                <w:bCs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C308C" w:rsidRPr="00E411B5" w:rsidRDefault="00710E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11B5">
              <w:rPr>
                <w:b/>
                <w:bCs/>
                <w:sz w:val="20"/>
                <w:szCs w:val="20"/>
              </w:rPr>
              <w:t>2018 год</w:t>
            </w:r>
          </w:p>
        </w:tc>
      </w:tr>
      <w:tr w:rsidR="008C308C" w:rsidRPr="00EE284D" w:rsidTr="00244ABC">
        <w:trPr>
          <w:trHeight w:val="20"/>
        </w:trPr>
        <w:tc>
          <w:tcPr>
            <w:tcW w:w="7938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8C308C" w:rsidRPr="00E411B5" w:rsidRDefault="008C30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C308C" w:rsidRPr="00E411B5" w:rsidRDefault="00710E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11B5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5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C308C" w:rsidRPr="00E411B5" w:rsidRDefault="00710E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11B5">
              <w:rPr>
                <w:b/>
                <w:bCs/>
                <w:sz w:val="20"/>
                <w:szCs w:val="20"/>
              </w:rPr>
              <w:t>Отчёт</w:t>
            </w:r>
          </w:p>
        </w:tc>
      </w:tr>
      <w:tr w:rsidR="008C308C" w:rsidRPr="00EE284D" w:rsidTr="00244ABC">
        <w:trPr>
          <w:trHeight w:val="20"/>
        </w:trPr>
        <w:tc>
          <w:tcPr>
            <w:tcW w:w="793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8C308C" w:rsidRPr="00E411B5" w:rsidRDefault="00710E81">
            <w:pPr>
              <w:jc w:val="both"/>
              <w:rPr>
                <w:sz w:val="20"/>
                <w:szCs w:val="20"/>
              </w:rPr>
            </w:pPr>
            <w:r w:rsidRPr="00E411B5">
              <w:rPr>
                <w:sz w:val="20"/>
                <w:szCs w:val="20"/>
              </w:rPr>
              <w:t>Объем финансирования всего, млн. руб., в том числе:</w:t>
            </w:r>
          </w:p>
        </w:tc>
        <w:tc>
          <w:tcPr>
            <w:tcW w:w="84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C308C" w:rsidRPr="00E411B5" w:rsidRDefault="00710E81" w:rsidP="00E411B5">
            <w:pPr>
              <w:jc w:val="right"/>
              <w:rPr>
                <w:sz w:val="20"/>
                <w:szCs w:val="20"/>
              </w:rPr>
            </w:pPr>
            <w:r w:rsidRPr="00E411B5">
              <w:rPr>
                <w:sz w:val="20"/>
                <w:szCs w:val="20"/>
              </w:rPr>
              <w:t>1 6</w:t>
            </w:r>
            <w:r w:rsidR="00E411B5" w:rsidRPr="00E411B5">
              <w:rPr>
                <w:sz w:val="20"/>
                <w:szCs w:val="20"/>
              </w:rPr>
              <w:t>30</w:t>
            </w:r>
            <w:r w:rsidRPr="00E411B5">
              <w:rPr>
                <w:sz w:val="20"/>
                <w:szCs w:val="20"/>
              </w:rPr>
              <w:t>,</w:t>
            </w:r>
            <w:r w:rsidR="00E411B5" w:rsidRPr="00E411B5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C308C" w:rsidRPr="008142FA" w:rsidRDefault="008142FA">
            <w:pPr>
              <w:jc w:val="right"/>
              <w:rPr>
                <w:sz w:val="20"/>
                <w:szCs w:val="20"/>
              </w:rPr>
            </w:pPr>
            <w:r w:rsidRPr="008142FA">
              <w:rPr>
                <w:sz w:val="20"/>
                <w:szCs w:val="20"/>
              </w:rPr>
              <w:t>1 105,9</w:t>
            </w:r>
          </w:p>
        </w:tc>
      </w:tr>
      <w:tr w:rsidR="008C308C" w:rsidRPr="00EE284D" w:rsidTr="00244ABC">
        <w:trPr>
          <w:trHeight w:val="20"/>
        </w:trPr>
        <w:tc>
          <w:tcPr>
            <w:tcW w:w="793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8C308C" w:rsidRPr="00E411B5" w:rsidRDefault="00710E81">
            <w:pPr>
              <w:jc w:val="both"/>
              <w:rPr>
                <w:i/>
                <w:iCs/>
                <w:sz w:val="20"/>
                <w:szCs w:val="20"/>
              </w:rPr>
            </w:pPr>
            <w:r w:rsidRPr="00E411B5">
              <w:rPr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C308C" w:rsidRPr="00E411B5" w:rsidRDefault="00710E81">
            <w:pPr>
              <w:jc w:val="right"/>
              <w:rPr>
                <w:i/>
                <w:iCs/>
                <w:sz w:val="20"/>
                <w:szCs w:val="20"/>
              </w:rPr>
            </w:pPr>
            <w:r w:rsidRPr="00E411B5">
              <w:rPr>
                <w:i/>
                <w:iCs/>
                <w:sz w:val="20"/>
                <w:szCs w:val="20"/>
              </w:rPr>
              <w:t>800,0</w:t>
            </w:r>
          </w:p>
        </w:tc>
        <w:tc>
          <w:tcPr>
            <w:tcW w:w="85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C308C" w:rsidRPr="008142FA" w:rsidRDefault="008142FA" w:rsidP="00063B73">
            <w:pPr>
              <w:jc w:val="right"/>
              <w:rPr>
                <w:i/>
                <w:iCs/>
                <w:sz w:val="20"/>
                <w:szCs w:val="20"/>
              </w:rPr>
            </w:pPr>
            <w:r w:rsidRPr="008142FA">
              <w:rPr>
                <w:i/>
                <w:iCs/>
                <w:sz w:val="20"/>
                <w:szCs w:val="20"/>
              </w:rPr>
              <w:t>536,2</w:t>
            </w:r>
          </w:p>
        </w:tc>
      </w:tr>
      <w:tr w:rsidR="008C308C" w:rsidRPr="00EE284D" w:rsidTr="00244ABC">
        <w:trPr>
          <w:trHeight w:val="20"/>
        </w:trPr>
        <w:tc>
          <w:tcPr>
            <w:tcW w:w="793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8C308C" w:rsidRPr="00E411B5" w:rsidRDefault="00710E81">
            <w:pPr>
              <w:jc w:val="both"/>
              <w:rPr>
                <w:i/>
                <w:iCs/>
                <w:sz w:val="20"/>
                <w:szCs w:val="20"/>
              </w:rPr>
            </w:pPr>
            <w:r w:rsidRPr="00E411B5">
              <w:rPr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C308C" w:rsidRPr="00E411B5" w:rsidRDefault="00E411B5">
            <w:pPr>
              <w:jc w:val="right"/>
              <w:rPr>
                <w:i/>
                <w:iCs/>
                <w:sz w:val="20"/>
                <w:szCs w:val="20"/>
              </w:rPr>
            </w:pPr>
            <w:r w:rsidRPr="00E411B5">
              <w:rPr>
                <w:i/>
                <w:iCs/>
                <w:sz w:val="20"/>
                <w:szCs w:val="20"/>
              </w:rPr>
              <w:t>760,7</w:t>
            </w:r>
          </w:p>
        </w:tc>
        <w:tc>
          <w:tcPr>
            <w:tcW w:w="85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C308C" w:rsidRPr="008142FA" w:rsidRDefault="008142FA" w:rsidP="00063B73">
            <w:pPr>
              <w:jc w:val="right"/>
              <w:rPr>
                <w:i/>
                <w:iCs/>
                <w:sz w:val="20"/>
                <w:szCs w:val="20"/>
              </w:rPr>
            </w:pPr>
            <w:r w:rsidRPr="008142FA">
              <w:rPr>
                <w:i/>
                <w:iCs/>
                <w:sz w:val="20"/>
                <w:szCs w:val="20"/>
              </w:rPr>
              <w:t>569,7</w:t>
            </w:r>
          </w:p>
        </w:tc>
      </w:tr>
      <w:tr w:rsidR="008C308C" w:rsidRPr="00EE284D" w:rsidTr="00244ABC">
        <w:trPr>
          <w:trHeight w:val="20"/>
        </w:trPr>
        <w:tc>
          <w:tcPr>
            <w:tcW w:w="7938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C308C" w:rsidRPr="00E411B5" w:rsidRDefault="00710E81">
            <w:pPr>
              <w:jc w:val="both"/>
              <w:rPr>
                <w:i/>
                <w:iCs/>
                <w:sz w:val="20"/>
                <w:szCs w:val="20"/>
              </w:rPr>
            </w:pPr>
            <w:r w:rsidRPr="00E411B5">
              <w:rPr>
                <w:i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84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C308C" w:rsidRPr="00E411B5" w:rsidRDefault="00E411B5">
            <w:pPr>
              <w:jc w:val="right"/>
              <w:rPr>
                <w:i/>
                <w:iCs/>
                <w:sz w:val="20"/>
                <w:szCs w:val="20"/>
              </w:rPr>
            </w:pPr>
            <w:r w:rsidRPr="00E411B5">
              <w:rPr>
                <w:i/>
                <w:iCs/>
                <w:sz w:val="20"/>
                <w:szCs w:val="20"/>
              </w:rPr>
              <w:t>69,4</w:t>
            </w:r>
          </w:p>
        </w:tc>
        <w:tc>
          <w:tcPr>
            <w:tcW w:w="85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C308C" w:rsidRPr="008142FA" w:rsidRDefault="009E56DF">
            <w:pPr>
              <w:jc w:val="right"/>
              <w:rPr>
                <w:i/>
                <w:iCs/>
                <w:sz w:val="20"/>
                <w:szCs w:val="20"/>
              </w:rPr>
            </w:pPr>
            <w:r w:rsidRPr="008142FA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C308C" w:rsidRPr="00EE284D" w:rsidTr="00244ABC">
        <w:trPr>
          <w:trHeight w:val="20"/>
        </w:trPr>
        <w:tc>
          <w:tcPr>
            <w:tcW w:w="609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8C308C" w:rsidRPr="008142FA" w:rsidRDefault="00710E81">
            <w:pPr>
              <w:jc w:val="center"/>
              <w:rPr>
                <w:b/>
                <w:bCs/>
                <w:sz w:val="20"/>
                <w:szCs w:val="20"/>
              </w:rPr>
            </w:pPr>
            <w:r w:rsidRPr="008142FA">
              <w:rPr>
                <w:b/>
                <w:bCs/>
                <w:sz w:val="20"/>
                <w:szCs w:val="20"/>
              </w:rPr>
              <w:t xml:space="preserve">Целевые показатели, </w:t>
            </w:r>
            <w:r w:rsidRPr="008142FA">
              <w:rPr>
                <w:b/>
                <w:bCs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C308C" w:rsidRPr="008142FA" w:rsidRDefault="00710E81">
            <w:pPr>
              <w:jc w:val="center"/>
              <w:rPr>
                <w:b/>
                <w:sz w:val="20"/>
                <w:szCs w:val="20"/>
              </w:rPr>
            </w:pPr>
            <w:r w:rsidRPr="008142FA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84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C308C" w:rsidRPr="008142FA" w:rsidRDefault="00710E8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8142FA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C308C" w:rsidRPr="008142FA" w:rsidRDefault="00710E81">
            <w:pPr>
              <w:jc w:val="center"/>
              <w:rPr>
                <w:b/>
                <w:sz w:val="20"/>
                <w:szCs w:val="20"/>
              </w:rPr>
            </w:pPr>
            <w:r w:rsidRPr="008142FA">
              <w:rPr>
                <w:b/>
                <w:sz w:val="20"/>
                <w:szCs w:val="20"/>
              </w:rPr>
              <w:t>2018 год</w:t>
            </w:r>
          </w:p>
        </w:tc>
      </w:tr>
      <w:tr w:rsidR="008C308C" w:rsidRPr="00EE284D" w:rsidTr="00244ABC">
        <w:trPr>
          <w:trHeight w:val="20"/>
        </w:trPr>
        <w:tc>
          <w:tcPr>
            <w:tcW w:w="609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8C308C" w:rsidRPr="008142FA" w:rsidRDefault="008C30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C308C" w:rsidRPr="008142FA" w:rsidRDefault="00710E81">
            <w:pPr>
              <w:jc w:val="center"/>
              <w:rPr>
                <w:sz w:val="20"/>
                <w:szCs w:val="20"/>
              </w:rPr>
            </w:pPr>
            <w:r w:rsidRPr="008142FA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84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C308C" w:rsidRPr="008142FA" w:rsidRDefault="00710E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8142FA">
              <w:rPr>
                <w:sz w:val="20"/>
                <w:szCs w:val="20"/>
              </w:rPr>
              <w:t>Отчёт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C308C" w:rsidRPr="008142FA" w:rsidRDefault="00710E81">
            <w:pPr>
              <w:jc w:val="center"/>
              <w:rPr>
                <w:sz w:val="20"/>
                <w:szCs w:val="20"/>
              </w:rPr>
            </w:pPr>
            <w:r w:rsidRPr="008142FA">
              <w:rPr>
                <w:sz w:val="20"/>
                <w:szCs w:val="20"/>
              </w:rPr>
              <w:t>План</w:t>
            </w:r>
          </w:p>
        </w:tc>
      </w:tr>
      <w:tr w:rsidR="008C308C" w:rsidRPr="00EE284D" w:rsidTr="00244ABC">
        <w:trPr>
          <w:trHeight w:val="20"/>
        </w:trPr>
        <w:tc>
          <w:tcPr>
            <w:tcW w:w="609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8C308C" w:rsidRPr="008142FA" w:rsidRDefault="00710E81">
            <w:pPr>
              <w:rPr>
                <w:sz w:val="20"/>
                <w:szCs w:val="20"/>
              </w:rPr>
            </w:pPr>
            <w:r w:rsidRPr="008142FA">
              <w:rPr>
                <w:sz w:val="20"/>
                <w:szCs w:val="20"/>
              </w:rPr>
              <w:t>Доля протяженности дорожной сети Волгоградской городской агломерации, соответствующей нормативным требованиям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C308C" w:rsidRPr="008142FA" w:rsidRDefault="00710E81">
            <w:pPr>
              <w:jc w:val="center"/>
              <w:rPr>
                <w:sz w:val="20"/>
                <w:szCs w:val="20"/>
              </w:rPr>
            </w:pPr>
            <w:r w:rsidRPr="008142FA">
              <w:rPr>
                <w:sz w:val="20"/>
                <w:szCs w:val="20"/>
              </w:rPr>
              <w:t>41</w:t>
            </w:r>
            <w:r w:rsidR="008142FA">
              <w:rPr>
                <w:sz w:val="20"/>
                <w:szCs w:val="20"/>
              </w:rPr>
              <w:t>,0</w:t>
            </w:r>
            <w:r w:rsidRPr="008142FA">
              <w:rPr>
                <w:sz w:val="20"/>
                <w:szCs w:val="20"/>
              </w:rPr>
              <w:t>%</w:t>
            </w:r>
          </w:p>
        </w:tc>
        <w:tc>
          <w:tcPr>
            <w:tcW w:w="84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C308C" w:rsidRPr="008142FA" w:rsidRDefault="00710E81">
            <w:pPr>
              <w:jc w:val="center"/>
              <w:rPr>
                <w:sz w:val="20"/>
                <w:szCs w:val="20"/>
              </w:rPr>
            </w:pPr>
            <w:r w:rsidRPr="008142FA">
              <w:rPr>
                <w:sz w:val="20"/>
                <w:szCs w:val="20"/>
              </w:rPr>
              <w:t>53</w:t>
            </w:r>
            <w:r w:rsidR="008142FA">
              <w:rPr>
                <w:sz w:val="20"/>
                <w:szCs w:val="20"/>
              </w:rPr>
              <w:t>,0</w:t>
            </w:r>
            <w:r w:rsidRPr="008142FA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C308C" w:rsidRPr="008142FA" w:rsidRDefault="00710E81" w:rsidP="008142FA">
            <w:pPr>
              <w:jc w:val="center"/>
              <w:rPr>
                <w:sz w:val="20"/>
                <w:szCs w:val="20"/>
              </w:rPr>
            </w:pPr>
            <w:r w:rsidRPr="008142FA">
              <w:rPr>
                <w:sz w:val="20"/>
                <w:szCs w:val="20"/>
              </w:rPr>
              <w:t>6</w:t>
            </w:r>
            <w:r w:rsidR="008142FA" w:rsidRPr="008142FA">
              <w:rPr>
                <w:sz w:val="20"/>
                <w:szCs w:val="20"/>
              </w:rPr>
              <w:t>3</w:t>
            </w:r>
            <w:r w:rsidR="008142FA">
              <w:rPr>
                <w:sz w:val="20"/>
                <w:szCs w:val="20"/>
              </w:rPr>
              <w:t>,0</w:t>
            </w:r>
            <w:r w:rsidRPr="008142FA">
              <w:rPr>
                <w:sz w:val="20"/>
                <w:szCs w:val="20"/>
              </w:rPr>
              <w:t>%</w:t>
            </w:r>
          </w:p>
        </w:tc>
      </w:tr>
      <w:tr w:rsidR="008C308C" w:rsidRPr="008142FA" w:rsidTr="00244ABC">
        <w:trPr>
          <w:trHeight w:val="20"/>
        </w:trPr>
        <w:tc>
          <w:tcPr>
            <w:tcW w:w="609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8C308C" w:rsidRPr="008142FA" w:rsidRDefault="00710E81">
            <w:pPr>
              <w:rPr>
                <w:i/>
                <w:iCs/>
                <w:sz w:val="20"/>
                <w:szCs w:val="20"/>
              </w:rPr>
            </w:pPr>
            <w:r w:rsidRPr="008142FA">
              <w:rPr>
                <w:i/>
                <w:iCs/>
                <w:sz w:val="20"/>
                <w:szCs w:val="20"/>
              </w:rPr>
              <w:t>В части областных и местных дорог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C308C" w:rsidRPr="008142FA" w:rsidRDefault="00710E81" w:rsidP="001C6792">
            <w:pPr>
              <w:jc w:val="center"/>
              <w:rPr>
                <w:i/>
                <w:sz w:val="20"/>
                <w:szCs w:val="20"/>
              </w:rPr>
            </w:pPr>
            <w:r w:rsidRPr="008142FA">
              <w:rPr>
                <w:i/>
                <w:sz w:val="20"/>
                <w:szCs w:val="20"/>
              </w:rPr>
              <w:t>36,</w:t>
            </w:r>
            <w:r w:rsidR="001C6792" w:rsidRPr="008142FA">
              <w:rPr>
                <w:i/>
                <w:sz w:val="20"/>
                <w:szCs w:val="20"/>
              </w:rPr>
              <w:t>5</w:t>
            </w:r>
            <w:r w:rsidRPr="008142FA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C308C" w:rsidRPr="008142FA" w:rsidRDefault="00710E81" w:rsidP="001C6792">
            <w:pPr>
              <w:jc w:val="center"/>
              <w:rPr>
                <w:i/>
                <w:sz w:val="20"/>
                <w:szCs w:val="20"/>
              </w:rPr>
            </w:pPr>
            <w:r w:rsidRPr="008142FA">
              <w:rPr>
                <w:i/>
                <w:sz w:val="20"/>
                <w:szCs w:val="20"/>
              </w:rPr>
              <w:t>44,4%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C308C" w:rsidRPr="000F3B2E" w:rsidRDefault="00710E81" w:rsidP="00F30197">
            <w:pPr>
              <w:jc w:val="center"/>
              <w:rPr>
                <w:i/>
                <w:sz w:val="20"/>
                <w:szCs w:val="20"/>
              </w:rPr>
            </w:pPr>
            <w:r w:rsidRPr="000F3B2E">
              <w:rPr>
                <w:i/>
                <w:sz w:val="20"/>
                <w:szCs w:val="20"/>
              </w:rPr>
              <w:t>52,</w:t>
            </w:r>
            <w:r w:rsidR="00F30197">
              <w:rPr>
                <w:i/>
                <w:sz w:val="20"/>
                <w:szCs w:val="20"/>
              </w:rPr>
              <w:t>7</w:t>
            </w:r>
            <w:r w:rsidRPr="000F3B2E">
              <w:rPr>
                <w:i/>
                <w:sz w:val="20"/>
                <w:szCs w:val="20"/>
              </w:rPr>
              <w:t>%</w:t>
            </w:r>
          </w:p>
        </w:tc>
      </w:tr>
      <w:tr w:rsidR="008C308C" w:rsidRPr="00EE284D" w:rsidTr="00244ABC">
        <w:trPr>
          <w:trHeight w:val="20"/>
        </w:trPr>
        <w:tc>
          <w:tcPr>
            <w:tcW w:w="609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C308C" w:rsidRPr="008142FA" w:rsidRDefault="00710E81">
            <w:pPr>
              <w:rPr>
                <w:sz w:val="20"/>
                <w:szCs w:val="20"/>
              </w:rPr>
            </w:pPr>
            <w:r w:rsidRPr="008142FA">
              <w:rPr>
                <w:sz w:val="20"/>
                <w:szCs w:val="20"/>
              </w:rPr>
              <w:t>Снижение количества мест концентрации ДТП (аварийно опасных участков) на дорожной сети Волгоградской городской агломерации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C308C" w:rsidRPr="008142FA" w:rsidRDefault="00710E81">
            <w:pPr>
              <w:jc w:val="center"/>
              <w:rPr>
                <w:sz w:val="20"/>
                <w:szCs w:val="20"/>
              </w:rPr>
            </w:pPr>
            <w:r w:rsidRPr="008142FA">
              <w:rPr>
                <w:sz w:val="20"/>
                <w:szCs w:val="20"/>
              </w:rPr>
              <w:t>100,0%</w:t>
            </w:r>
          </w:p>
        </w:tc>
        <w:tc>
          <w:tcPr>
            <w:tcW w:w="84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C308C" w:rsidRPr="008142FA" w:rsidRDefault="00814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74,0%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C308C" w:rsidRPr="000F3B2E" w:rsidRDefault="00710E81">
            <w:pPr>
              <w:jc w:val="center"/>
              <w:rPr>
                <w:sz w:val="20"/>
                <w:szCs w:val="20"/>
              </w:rPr>
            </w:pPr>
            <w:r w:rsidRPr="000F3B2E">
              <w:rPr>
                <w:sz w:val="20"/>
                <w:szCs w:val="20"/>
              </w:rPr>
              <w:t>48</w:t>
            </w:r>
            <w:r w:rsidR="008142FA" w:rsidRPr="000F3B2E">
              <w:rPr>
                <w:sz w:val="20"/>
                <w:szCs w:val="20"/>
              </w:rPr>
              <w:t>,0</w:t>
            </w:r>
            <w:r w:rsidRPr="000F3B2E">
              <w:rPr>
                <w:sz w:val="20"/>
                <w:szCs w:val="20"/>
              </w:rPr>
              <w:t>%</w:t>
            </w:r>
          </w:p>
        </w:tc>
      </w:tr>
    </w:tbl>
    <w:p w:rsidR="003D34B7" w:rsidRDefault="003D34B7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</w:rPr>
      </w:pPr>
    </w:p>
    <w:p w:rsidR="008C308C" w:rsidRPr="0028068E" w:rsidRDefault="00710E8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068E">
        <w:rPr>
          <w:rFonts w:eastAsia="Calibri"/>
        </w:rPr>
        <w:t xml:space="preserve">Большая часть объема финансирования ПКРТИ в 2018 году запланирована на ремонт </w:t>
      </w:r>
      <w:r w:rsidR="0028068E" w:rsidRPr="0028068E">
        <w:rPr>
          <w:rFonts w:eastAsia="Calibri"/>
        </w:rPr>
        <w:t>66,631 км</w:t>
      </w:r>
      <w:r w:rsidRPr="0028068E">
        <w:rPr>
          <w:rFonts w:eastAsia="Calibri"/>
        </w:rPr>
        <w:t xml:space="preserve"> дорог в г. Волгограде (1</w:t>
      </w:r>
      <w:r w:rsidR="0028068E" w:rsidRPr="0028068E">
        <w:rPr>
          <w:rFonts w:eastAsia="Calibri"/>
        </w:rPr>
        <w:t> </w:t>
      </w:r>
      <w:r w:rsidRPr="0028068E">
        <w:rPr>
          <w:rFonts w:eastAsia="Calibri"/>
        </w:rPr>
        <w:t>0</w:t>
      </w:r>
      <w:r w:rsidR="0028068E" w:rsidRPr="0028068E">
        <w:rPr>
          <w:rFonts w:eastAsia="Calibri"/>
        </w:rPr>
        <w:t>60,76</w:t>
      </w:r>
      <w:r w:rsidRPr="0028068E">
        <w:rPr>
          <w:rFonts w:eastAsia="Calibri"/>
        </w:rPr>
        <w:t xml:space="preserve"> млн. руб., или </w:t>
      </w:r>
      <w:r w:rsidR="0028068E" w:rsidRPr="0028068E">
        <w:rPr>
          <w:rFonts w:eastAsia="Calibri"/>
        </w:rPr>
        <w:t>63,9</w:t>
      </w:r>
      <w:r w:rsidRPr="0028068E">
        <w:rPr>
          <w:rFonts w:eastAsia="Calibri"/>
        </w:rPr>
        <w:t>%).</w:t>
      </w:r>
    </w:p>
    <w:p w:rsidR="008C308C" w:rsidRPr="00EE284D" w:rsidRDefault="008C308C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</w:rPr>
      </w:pPr>
    </w:p>
    <w:tbl>
      <w:tblPr>
        <w:tblW w:w="10422" w:type="dxa"/>
        <w:tblInd w:w="-60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6"/>
        <w:gridCol w:w="992"/>
        <w:gridCol w:w="992"/>
        <w:gridCol w:w="851"/>
        <w:gridCol w:w="1275"/>
        <w:gridCol w:w="851"/>
        <w:gridCol w:w="977"/>
        <w:gridCol w:w="851"/>
        <w:gridCol w:w="1223"/>
        <w:gridCol w:w="1134"/>
      </w:tblGrid>
      <w:tr w:rsidR="008C308C" w:rsidRPr="00EE284D" w:rsidTr="00DD272A">
        <w:trPr>
          <w:trHeight w:val="1200"/>
        </w:trPr>
        <w:tc>
          <w:tcPr>
            <w:tcW w:w="1276" w:type="dxa"/>
            <w:vMerge w:val="restart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C308C" w:rsidRPr="00814C1B" w:rsidRDefault="00710E81">
            <w:pPr>
              <w:jc w:val="center"/>
              <w:rPr>
                <w:sz w:val="18"/>
                <w:szCs w:val="18"/>
              </w:rPr>
            </w:pPr>
            <w:r w:rsidRPr="00814C1B">
              <w:rPr>
                <w:rFonts w:eastAsia="Calibri"/>
                <w:sz w:val="18"/>
                <w:szCs w:val="18"/>
              </w:rPr>
              <w:t>Автодороги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C308C" w:rsidRPr="00814C1B" w:rsidRDefault="00710E81">
            <w:pPr>
              <w:jc w:val="center"/>
              <w:rPr>
                <w:sz w:val="18"/>
                <w:szCs w:val="18"/>
              </w:rPr>
            </w:pPr>
            <w:r w:rsidRPr="00814C1B">
              <w:rPr>
                <w:rFonts w:eastAsia="Calibri"/>
                <w:sz w:val="18"/>
                <w:szCs w:val="18"/>
              </w:rPr>
              <w:t xml:space="preserve">Протяженность автодорог (улиц) в агломерации (км) </w:t>
            </w:r>
          </w:p>
        </w:tc>
        <w:tc>
          <w:tcPr>
            <w:tcW w:w="1843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C308C" w:rsidRPr="00814C1B" w:rsidRDefault="00710E81">
            <w:pPr>
              <w:jc w:val="center"/>
              <w:rPr>
                <w:sz w:val="18"/>
                <w:szCs w:val="18"/>
              </w:rPr>
            </w:pPr>
            <w:r w:rsidRPr="00814C1B">
              <w:rPr>
                <w:rFonts w:eastAsia="Calibri"/>
                <w:sz w:val="18"/>
                <w:szCs w:val="18"/>
              </w:rPr>
              <w:t>Протяженность автодорог (улиц), находящихся в нормативном состоянии, км</w:t>
            </w:r>
          </w:p>
        </w:tc>
        <w:tc>
          <w:tcPr>
            <w:tcW w:w="3954" w:type="dxa"/>
            <w:gridSpan w:val="4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C308C" w:rsidRPr="00814C1B" w:rsidRDefault="00710E81">
            <w:pPr>
              <w:jc w:val="center"/>
              <w:rPr>
                <w:sz w:val="18"/>
                <w:szCs w:val="18"/>
              </w:rPr>
            </w:pPr>
            <w:r w:rsidRPr="00814C1B">
              <w:rPr>
                <w:rFonts w:eastAsia="Calibri"/>
                <w:sz w:val="18"/>
                <w:szCs w:val="18"/>
              </w:rPr>
              <w:t>План работ на 2018 год</w:t>
            </w:r>
          </w:p>
        </w:tc>
        <w:tc>
          <w:tcPr>
            <w:tcW w:w="2357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B6F29" w:rsidRDefault="00710E81">
            <w:pPr>
              <w:jc w:val="center"/>
              <w:rPr>
                <w:sz w:val="18"/>
                <w:szCs w:val="18"/>
              </w:rPr>
            </w:pPr>
            <w:r w:rsidRPr="00814C1B">
              <w:rPr>
                <w:sz w:val="18"/>
                <w:szCs w:val="18"/>
              </w:rPr>
              <w:t xml:space="preserve">Фактически освоено </w:t>
            </w:r>
          </w:p>
          <w:p w:rsidR="008C308C" w:rsidRPr="00814C1B" w:rsidRDefault="00710E81" w:rsidP="006B6F29">
            <w:pPr>
              <w:jc w:val="center"/>
              <w:rPr>
                <w:sz w:val="18"/>
                <w:szCs w:val="18"/>
              </w:rPr>
            </w:pPr>
            <w:r w:rsidRPr="00814C1B">
              <w:rPr>
                <w:sz w:val="18"/>
                <w:szCs w:val="18"/>
              </w:rPr>
              <w:t xml:space="preserve">за </w:t>
            </w:r>
            <w:r w:rsidR="006B6F29">
              <w:rPr>
                <w:sz w:val="18"/>
                <w:szCs w:val="18"/>
              </w:rPr>
              <w:t>9 месяцев</w:t>
            </w:r>
            <w:r w:rsidRPr="00814C1B">
              <w:rPr>
                <w:sz w:val="18"/>
                <w:szCs w:val="18"/>
              </w:rPr>
              <w:t xml:space="preserve"> 2018</w:t>
            </w:r>
            <w:r w:rsidR="006B6F29">
              <w:rPr>
                <w:sz w:val="18"/>
                <w:szCs w:val="18"/>
              </w:rPr>
              <w:t xml:space="preserve"> </w:t>
            </w:r>
            <w:r w:rsidR="0041332E" w:rsidRPr="00814C1B">
              <w:rPr>
                <w:sz w:val="18"/>
                <w:szCs w:val="18"/>
              </w:rPr>
              <w:t>г</w:t>
            </w:r>
            <w:r w:rsidR="006B6F29">
              <w:rPr>
                <w:sz w:val="18"/>
                <w:szCs w:val="18"/>
              </w:rPr>
              <w:t>.</w:t>
            </w:r>
          </w:p>
        </w:tc>
      </w:tr>
      <w:tr w:rsidR="00802625" w:rsidRPr="00EE284D" w:rsidTr="00DD272A">
        <w:trPr>
          <w:trHeight w:val="300"/>
        </w:trPr>
        <w:tc>
          <w:tcPr>
            <w:tcW w:w="127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802625" w:rsidRPr="00814C1B" w:rsidRDefault="0080262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802625" w:rsidRPr="00814C1B" w:rsidRDefault="0080262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02625" w:rsidRPr="00814C1B" w:rsidRDefault="00802625">
            <w:pPr>
              <w:jc w:val="center"/>
              <w:rPr>
                <w:sz w:val="18"/>
                <w:szCs w:val="18"/>
              </w:rPr>
            </w:pPr>
            <w:r w:rsidRPr="00814C1B">
              <w:rPr>
                <w:rFonts w:eastAsia="Calibri"/>
                <w:sz w:val="18"/>
                <w:szCs w:val="18"/>
              </w:rPr>
              <w:t>на 31.12.17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02625" w:rsidRPr="00814C1B" w:rsidRDefault="00802625">
            <w:pPr>
              <w:jc w:val="center"/>
              <w:rPr>
                <w:sz w:val="18"/>
                <w:szCs w:val="18"/>
              </w:rPr>
            </w:pPr>
            <w:r w:rsidRPr="00814C1B">
              <w:rPr>
                <w:rFonts w:eastAsia="Calibri"/>
                <w:sz w:val="18"/>
                <w:szCs w:val="18"/>
              </w:rPr>
              <w:t>на 31.12.18 (план)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02625" w:rsidRPr="00814C1B" w:rsidRDefault="00802625">
            <w:pPr>
              <w:jc w:val="center"/>
              <w:rPr>
                <w:sz w:val="18"/>
                <w:szCs w:val="18"/>
              </w:rPr>
            </w:pPr>
            <w:r w:rsidRPr="00814C1B">
              <w:rPr>
                <w:rFonts w:eastAsia="Calibri"/>
                <w:sz w:val="18"/>
                <w:szCs w:val="18"/>
              </w:rPr>
              <w:t>Виды работ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02625" w:rsidRPr="00814C1B" w:rsidRDefault="00802625">
            <w:pPr>
              <w:jc w:val="center"/>
              <w:rPr>
                <w:sz w:val="18"/>
                <w:szCs w:val="18"/>
              </w:rPr>
            </w:pPr>
            <w:r w:rsidRPr="00814C1B">
              <w:rPr>
                <w:rFonts w:eastAsia="Calibri"/>
                <w:sz w:val="18"/>
                <w:szCs w:val="18"/>
              </w:rPr>
              <w:t xml:space="preserve">Мощность </w:t>
            </w:r>
            <w:proofErr w:type="spellStart"/>
            <w:r w:rsidRPr="00814C1B">
              <w:rPr>
                <w:rFonts w:eastAsia="Calibri"/>
                <w:sz w:val="18"/>
                <w:szCs w:val="18"/>
              </w:rPr>
              <w:t>объектакм</w:t>
            </w:r>
            <w:proofErr w:type="spellEnd"/>
          </w:p>
        </w:tc>
        <w:tc>
          <w:tcPr>
            <w:tcW w:w="182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02625" w:rsidRPr="00814C1B" w:rsidRDefault="00802625">
            <w:pPr>
              <w:jc w:val="center"/>
              <w:rPr>
                <w:sz w:val="18"/>
                <w:szCs w:val="18"/>
              </w:rPr>
            </w:pPr>
            <w:r w:rsidRPr="00814C1B">
              <w:rPr>
                <w:rFonts w:eastAsia="Calibri"/>
                <w:sz w:val="18"/>
                <w:szCs w:val="18"/>
              </w:rPr>
              <w:t xml:space="preserve">Стоимость, </w:t>
            </w:r>
          </w:p>
        </w:tc>
        <w:tc>
          <w:tcPr>
            <w:tcW w:w="122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802625" w:rsidRPr="00814C1B" w:rsidRDefault="00802625">
            <w:pPr>
              <w:jc w:val="center"/>
              <w:rPr>
                <w:sz w:val="18"/>
                <w:szCs w:val="18"/>
              </w:rPr>
            </w:pPr>
            <w:r w:rsidRPr="00814C1B">
              <w:rPr>
                <w:sz w:val="18"/>
                <w:szCs w:val="18"/>
              </w:rPr>
              <w:t>% выполнения работ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02625" w:rsidRPr="00814C1B" w:rsidRDefault="00802625">
            <w:pPr>
              <w:jc w:val="center"/>
              <w:rPr>
                <w:sz w:val="18"/>
                <w:szCs w:val="18"/>
              </w:rPr>
            </w:pPr>
            <w:r w:rsidRPr="00814C1B">
              <w:rPr>
                <w:sz w:val="18"/>
                <w:szCs w:val="18"/>
              </w:rPr>
              <w:t>Кассовые расходы</w:t>
            </w:r>
          </w:p>
        </w:tc>
      </w:tr>
      <w:tr w:rsidR="00802625" w:rsidRPr="00EE284D" w:rsidTr="00DD272A">
        <w:trPr>
          <w:trHeight w:val="300"/>
        </w:trPr>
        <w:tc>
          <w:tcPr>
            <w:tcW w:w="127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802625" w:rsidRPr="00814C1B" w:rsidRDefault="0080262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802625" w:rsidRPr="00814C1B" w:rsidRDefault="0080262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802625" w:rsidRPr="00814C1B" w:rsidRDefault="008026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802625" w:rsidRPr="00814C1B" w:rsidRDefault="008026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802625" w:rsidRPr="00814C1B" w:rsidRDefault="008026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802625" w:rsidRPr="00814C1B" w:rsidRDefault="00802625">
            <w:pPr>
              <w:rPr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02625" w:rsidRPr="00814C1B" w:rsidRDefault="00802625">
            <w:pPr>
              <w:jc w:val="center"/>
              <w:rPr>
                <w:sz w:val="18"/>
                <w:szCs w:val="18"/>
              </w:rPr>
            </w:pPr>
            <w:r w:rsidRPr="00814C1B">
              <w:rPr>
                <w:rFonts w:eastAsia="Calibri"/>
                <w:sz w:val="18"/>
                <w:szCs w:val="18"/>
              </w:rPr>
              <w:t>млн. руб.</w:t>
            </w:r>
          </w:p>
        </w:tc>
        <w:tc>
          <w:tcPr>
            <w:tcW w:w="1223" w:type="dxa"/>
            <w:vMerge/>
            <w:vAlign w:val="center"/>
            <w:hideMark/>
          </w:tcPr>
          <w:p w:rsidR="00802625" w:rsidRPr="00814C1B" w:rsidRDefault="0080262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802625" w:rsidRPr="00814C1B" w:rsidRDefault="00802625">
            <w:pPr>
              <w:rPr>
                <w:sz w:val="18"/>
                <w:szCs w:val="18"/>
              </w:rPr>
            </w:pPr>
          </w:p>
        </w:tc>
      </w:tr>
      <w:tr w:rsidR="00802625" w:rsidRPr="00EE284D" w:rsidTr="00DD272A">
        <w:trPr>
          <w:trHeight w:val="300"/>
        </w:trPr>
        <w:tc>
          <w:tcPr>
            <w:tcW w:w="1276" w:type="dxa"/>
            <w:vMerge/>
            <w:tcBorders>
              <w:top w:val="single" w:sz="6" w:space="0" w:color="auto"/>
              <w:bottom w:val="double" w:sz="6" w:space="0" w:color="auto"/>
            </w:tcBorders>
            <w:vAlign w:val="center"/>
            <w:hideMark/>
          </w:tcPr>
          <w:p w:rsidR="00802625" w:rsidRPr="00814C1B" w:rsidRDefault="0080262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bottom w:val="double" w:sz="6" w:space="0" w:color="auto"/>
            </w:tcBorders>
            <w:vAlign w:val="center"/>
            <w:hideMark/>
          </w:tcPr>
          <w:p w:rsidR="00802625" w:rsidRPr="00814C1B" w:rsidRDefault="0080262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bottom w:val="double" w:sz="6" w:space="0" w:color="auto"/>
            </w:tcBorders>
            <w:vAlign w:val="center"/>
            <w:hideMark/>
          </w:tcPr>
          <w:p w:rsidR="00802625" w:rsidRPr="00814C1B" w:rsidRDefault="008026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double" w:sz="6" w:space="0" w:color="auto"/>
            </w:tcBorders>
            <w:vAlign w:val="center"/>
            <w:hideMark/>
          </w:tcPr>
          <w:p w:rsidR="00802625" w:rsidRPr="00814C1B" w:rsidRDefault="008026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bottom w:val="double" w:sz="6" w:space="0" w:color="auto"/>
            </w:tcBorders>
            <w:vAlign w:val="center"/>
            <w:hideMark/>
          </w:tcPr>
          <w:p w:rsidR="00802625" w:rsidRPr="00814C1B" w:rsidRDefault="008026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double" w:sz="6" w:space="0" w:color="auto"/>
            </w:tcBorders>
            <w:vAlign w:val="center"/>
            <w:hideMark/>
          </w:tcPr>
          <w:p w:rsidR="00802625" w:rsidRPr="00814C1B" w:rsidRDefault="00802625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  <w:hideMark/>
          </w:tcPr>
          <w:p w:rsidR="00802625" w:rsidRPr="00814C1B" w:rsidRDefault="00802625">
            <w:pPr>
              <w:jc w:val="center"/>
              <w:rPr>
                <w:sz w:val="18"/>
                <w:szCs w:val="18"/>
              </w:rPr>
            </w:pPr>
            <w:r w:rsidRPr="00814C1B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02625" w:rsidRPr="00814C1B" w:rsidRDefault="00802625">
            <w:pPr>
              <w:jc w:val="center"/>
              <w:rPr>
                <w:sz w:val="18"/>
                <w:szCs w:val="18"/>
              </w:rPr>
            </w:pPr>
            <w:r w:rsidRPr="00814C1B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22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  <w:hideMark/>
          </w:tcPr>
          <w:p w:rsidR="00802625" w:rsidRPr="00814C1B" w:rsidRDefault="008026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  <w:hideMark/>
          </w:tcPr>
          <w:p w:rsidR="00802625" w:rsidRPr="00814C1B" w:rsidRDefault="00802625">
            <w:pPr>
              <w:jc w:val="center"/>
              <w:rPr>
                <w:sz w:val="18"/>
                <w:szCs w:val="18"/>
              </w:rPr>
            </w:pPr>
            <w:r w:rsidRPr="00814C1B">
              <w:rPr>
                <w:sz w:val="18"/>
                <w:szCs w:val="18"/>
              </w:rPr>
              <w:t>млн.руб.</w:t>
            </w:r>
          </w:p>
        </w:tc>
      </w:tr>
      <w:tr w:rsidR="008C308C" w:rsidRPr="00EE284D" w:rsidTr="00DD272A">
        <w:trPr>
          <w:trHeight w:val="20"/>
        </w:trPr>
        <w:tc>
          <w:tcPr>
            <w:tcW w:w="1276" w:type="dxa"/>
            <w:tcBorders>
              <w:top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C308C" w:rsidRPr="007B17BC" w:rsidRDefault="00710E81" w:rsidP="00DD272A">
            <w:pPr>
              <w:ind w:left="-57" w:right="-57"/>
              <w:rPr>
                <w:bCs/>
                <w:sz w:val="18"/>
                <w:szCs w:val="18"/>
              </w:rPr>
            </w:pPr>
            <w:r w:rsidRPr="007B17BC">
              <w:rPr>
                <w:rFonts w:eastAsia="Calibri"/>
                <w:bCs/>
                <w:sz w:val="18"/>
                <w:szCs w:val="18"/>
              </w:rPr>
              <w:t>Областные</w:t>
            </w:r>
          </w:p>
        </w:tc>
        <w:tc>
          <w:tcPr>
            <w:tcW w:w="992" w:type="dxa"/>
            <w:tcBorders>
              <w:top w:val="double" w:sz="6" w:space="0" w:color="auto"/>
            </w:tcBorders>
            <w:shd w:val="clear" w:color="auto" w:fill="auto"/>
            <w:vAlign w:val="center"/>
            <w:hideMark/>
          </w:tcPr>
          <w:p w:rsidR="008C308C" w:rsidRPr="007B17BC" w:rsidRDefault="00814C1B" w:rsidP="00814C1B">
            <w:pPr>
              <w:jc w:val="center"/>
              <w:rPr>
                <w:bCs/>
                <w:sz w:val="18"/>
                <w:szCs w:val="18"/>
              </w:rPr>
            </w:pPr>
            <w:r w:rsidRPr="007B17BC">
              <w:rPr>
                <w:rFonts w:eastAsia="Calibri"/>
                <w:bCs/>
                <w:sz w:val="18"/>
                <w:szCs w:val="18"/>
              </w:rPr>
              <w:t>517,58</w:t>
            </w:r>
          </w:p>
        </w:tc>
        <w:tc>
          <w:tcPr>
            <w:tcW w:w="992" w:type="dxa"/>
            <w:tcBorders>
              <w:top w:val="double" w:sz="6" w:space="0" w:color="auto"/>
            </w:tcBorders>
            <w:shd w:val="clear" w:color="auto" w:fill="auto"/>
            <w:vAlign w:val="center"/>
            <w:hideMark/>
          </w:tcPr>
          <w:p w:rsidR="008C308C" w:rsidRPr="007B17BC" w:rsidRDefault="00710E81">
            <w:pPr>
              <w:jc w:val="center"/>
              <w:rPr>
                <w:bCs/>
                <w:sz w:val="18"/>
                <w:szCs w:val="18"/>
              </w:rPr>
            </w:pPr>
            <w:r w:rsidRPr="007B17BC">
              <w:rPr>
                <w:rFonts w:eastAsia="Calibri"/>
                <w:bCs/>
                <w:sz w:val="18"/>
                <w:szCs w:val="18"/>
              </w:rPr>
              <w:t>185,39</w:t>
            </w:r>
          </w:p>
        </w:tc>
        <w:tc>
          <w:tcPr>
            <w:tcW w:w="851" w:type="dxa"/>
            <w:tcBorders>
              <w:top w:val="double" w:sz="6" w:space="0" w:color="auto"/>
            </w:tcBorders>
            <w:shd w:val="clear" w:color="auto" w:fill="auto"/>
            <w:vAlign w:val="center"/>
            <w:hideMark/>
          </w:tcPr>
          <w:p w:rsidR="008C308C" w:rsidRPr="007B17BC" w:rsidRDefault="00F30197">
            <w:pPr>
              <w:jc w:val="center"/>
              <w:rPr>
                <w:bCs/>
                <w:sz w:val="18"/>
                <w:szCs w:val="18"/>
              </w:rPr>
            </w:pPr>
            <w:r w:rsidRPr="007B17BC">
              <w:rPr>
                <w:rFonts w:eastAsia="Calibri"/>
                <w:bCs/>
                <w:sz w:val="18"/>
                <w:szCs w:val="18"/>
              </w:rPr>
              <w:t>229,23</w:t>
            </w:r>
          </w:p>
        </w:tc>
        <w:tc>
          <w:tcPr>
            <w:tcW w:w="1275" w:type="dxa"/>
            <w:tcBorders>
              <w:top w:val="double" w:sz="6" w:space="0" w:color="auto"/>
            </w:tcBorders>
            <w:shd w:val="clear" w:color="auto" w:fill="auto"/>
            <w:vAlign w:val="center"/>
            <w:hideMark/>
          </w:tcPr>
          <w:p w:rsidR="008C308C" w:rsidRPr="007B17BC" w:rsidRDefault="00710E81">
            <w:pPr>
              <w:jc w:val="center"/>
              <w:rPr>
                <w:sz w:val="18"/>
                <w:szCs w:val="18"/>
              </w:rPr>
            </w:pPr>
            <w:r w:rsidRPr="007B17BC">
              <w:rPr>
                <w:rFonts w:eastAsia="Calibri"/>
                <w:sz w:val="18"/>
                <w:szCs w:val="18"/>
              </w:rPr>
              <w:t>Ремонт</w:t>
            </w:r>
          </w:p>
        </w:tc>
        <w:tc>
          <w:tcPr>
            <w:tcW w:w="851" w:type="dxa"/>
            <w:tcBorders>
              <w:top w:val="double" w:sz="6" w:space="0" w:color="auto"/>
            </w:tcBorders>
            <w:shd w:val="clear" w:color="auto" w:fill="auto"/>
            <w:vAlign w:val="center"/>
            <w:hideMark/>
          </w:tcPr>
          <w:p w:rsidR="008C308C" w:rsidRPr="007B17BC" w:rsidRDefault="00C92F65">
            <w:pPr>
              <w:jc w:val="center"/>
              <w:rPr>
                <w:sz w:val="18"/>
                <w:szCs w:val="18"/>
              </w:rPr>
            </w:pPr>
            <w:r w:rsidRPr="007B17BC">
              <w:rPr>
                <w:rFonts w:eastAsia="Calibri"/>
                <w:sz w:val="18"/>
                <w:szCs w:val="18"/>
              </w:rPr>
              <w:t>43,84</w:t>
            </w:r>
          </w:p>
        </w:tc>
        <w:tc>
          <w:tcPr>
            <w:tcW w:w="977" w:type="dxa"/>
            <w:tcBorders>
              <w:top w:val="double" w:sz="6" w:space="0" w:color="auto"/>
            </w:tcBorders>
            <w:shd w:val="clear" w:color="auto" w:fill="auto"/>
            <w:vAlign w:val="center"/>
            <w:hideMark/>
          </w:tcPr>
          <w:p w:rsidR="008C308C" w:rsidRPr="007B17BC" w:rsidRDefault="00710E81">
            <w:pPr>
              <w:jc w:val="center"/>
              <w:rPr>
                <w:sz w:val="18"/>
                <w:szCs w:val="18"/>
              </w:rPr>
            </w:pPr>
            <w:r w:rsidRPr="007B17BC">
              <w:rPr>
                <w:rFonts w:eastAsia="Calibri"/>
                <w:sz w:val="18"/>
                <w:szCs w:val="18"/>
              </w:rPr>
              <w:t>446,76</w:t>
            </w:r>
          </w:p>
        </w:tc>
        <w:tc>
          <w:tcPr>
            <w:tcW w:w="851" w:type="dxa"/>
            <w:tcBorders>
              <w:top w:val="double" w:sz="6" w:space="0" w:color="auto"/>
            </w:tcBorders>
            <w:shd w:val="clear" w:color="auto" w:fill="auto"/>
            <w:vAlign w:val="center"/>
            <w:hideMark/>
          </w:tcPr>
          <w:p w:rsidR="008C308C" w:rsidRPr="007B17BC" w:rsidRDefault="00710E81">
            <w:pPr>
              <w:jc w:val="center"/>
              <w:rPr>
                <w:sz w:val="18"/>
                <w:szCs w:val="18"/>
              </w:rPr>
            </w:pPr>
            <w:r w:rsidRPr="007B17BC">
              <w:rPr>
                <w:rFonts w:eastAsia="Calibri"/>
                <w:sz w:val="18"/>
                <w:szCs w:val="18"/>
              </w:rPr>
              <w:t>446,76</w:t>
            </w:r>
          </w:p>
        </w:tc>
        <w:tc>
          <w:tcPr>
            <w:tcW w:w="1223" w:type="dxa"/>
            <w:tcBorders>
              <w:top w:val="double" w:sz="6" w:space="0" w:color="auto"/>
            </w:tcBorders>
            <w:shd w:val="clear" w:color="auto" w:fill="auto"/>
            <w:vAlign w:val="center"/>
            <w:hideMark/>
          </w:tcPr>
          <w:p w:rsidR="008C308C" w:rsidRPr="007B17BC" w:rsidRDefault="002D71C5">
            <w:pPr>
              <w:jc w:val="center"/>
              <w:rPr>
                <w:sz w:val="18"/>
                <w:szCs w:val="18"/>
              </w:rPr>
            </w:pPr>
            <w:r w:rsidRPr="007B17BC">
              <w:rPr>
                <w:sz w:val="18"/>
                <w:szCs w:val="18"/>
              </w:rPr>
              <w:t>38,6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shd w:val="clear" w:color="auto" w:fill="auto"/>
            <w:vAlign w:val="center"/>
            <w:hideMark/>
          </w:tcPr>
          <w:p w:rsidR="008C308C" w:rsidRPr="007B17BC" w:rsidRDefault="002D71C5">
            <w:pPr>
              <w:jc w:val="center"/>
              <w:rPr>
                <w:sz w:val="18"/>
                <w:szCs w:val="18"/>
              </w:rPr>
            </w:pPr>
            <w:r w:rsidRPr="007B17BC">
              <w:rPr>
                <w:sz w:val="18"/>
                <w:szCs w:val="18"/>
              </w:rPr>
              <w:t>270,7</w:t>
            </w:r>
            <w:r w:rsidR="00CF3FE7" w:rsidRPr="007B17BC">
              <w:rPr>
                <w:sz w:val="18"/>
                <w:szCs w:val="18"/>
              </w:rPr>
              <w:t>8</w:t>
            </w:r>
          </w:p>
        </w:tc>
      </w:tr>
      <w:tr w:rsidR="008C308C" w:rsidRPr="00EE284D" w:rsidTr="00DD272A">
        <w:trPr>
          <w:trHeight w:val="20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8C308C" w:rsidRPr="00814C1B" w:rsidRDefault="00710E81" w:rsidP="00DD272A">
            <w:pPr>
              <w:ind w:left="-57" w:right="-57"/>
              <w:rPr>
                <w:i/>
                <w:iCs/>
                <w:sz w:val="18"/>
                <w:szCs w:val="18"/>
              </w:rPr>
            </w:pPr>
            <w:r w:rsidRPr="00814C1B">
              <w:rPr>
                <w:rFonts w:eastAsia="Calibri"/>
                <w:i/>
                <w:iCs/>
                <w:sz w:val="18"/>
                <w:szCs w:val="18"/>
              </w:rPr>
              <w:t>Волгоград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C308C" w:rsidRPr="00814C1B" w:rsidRDefault="00710E81" w:rsidP="00814C1B">
            <w:pPr>
              <w:jc w:val="center"/>
              <w:rPr>
                <w:i/>
                <w:iCs/>
                <w:sz w:val="18"/>
                <w:szCs w:val="18"/>
              </w:rPr>
            </w:pPr>
            <w:r w:rsidRPr="00814C1B">
              <w:rPr>
                <w:rFonts w:eastAsia="Calibri"/>
                <w:i/>
                <w:iCs/>
                <w:sz w:val="18"/>
                <w:szCs w:val="18"/>
              </w:rPr>
              <w:t>635,</w:t>
            </w:r>
            <w:r w:rsidR="00814C1B" w:rsidRPr="00814C1B">
              <w:rPr>
                <w:rFonts w:eastAsia="Calibri"/>
                <w:i/>
                <w:iCs/>
                <w:sz w:val="18"/>
                <w:szCs w:val="18"/>
              </w:rPr>
              <w:t>266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C308C" w:rsidRPr="00F30197" w:rsidRDefault="00F30197">
            <w:pPr>
              <w:jc w:val="center"/>
              <w:rPr>
                <w:i/>
                <w:iCs/>
                <w:sz w:val="18"/>
                <w:szCs w:val="18"/>
              </w:rPr>
            </w:pPr>
            <w:r w:rsidRPr="00F30197">
              <w:rPr>
                <w:rFonts w:eastAsia="Calibri"/>
                <w:i/>
                <w:iCs/>
                <w:sz w:val="18"/>
                <w:szCs w:val="18"/>
              </w:rPr>
              <w:t>299,404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C308C" w:rsidRPr="00F30197" w:rsidRDefault="00F30197" w:rsidP="00F30197">
            <w:pPr>
              <w:jc w:val="center"/>
              <w:rPr>
                <w:i/>
                <w:iCs/>
                <w:sz w:val="18"/>
                <w:szCs w:val="18"/>
              </w:rPr>
            </w:pPr>
            <w:r w:rsidRPr="00F30197">
              <w:rPr>
                <w:i/>
                <w:iCs/>
                <w:sz w:val="18"/>
                <w:szCs w:val="18"/>
              </w:rPr>
              <w:t>353,821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308C" w:rsidRPr="00DD272A" w:rsidRDefault="00710E81">
            <w:pPr>
              <w:jc w:val="center"/>
              <w:rPr>
                <w:sz w:val="18"/>
                <w:szCs w:val="18"/>
              </w:rPr>
            </w:pPr>
            <w:r w:rsidRPr="00DD272A">
              <w:rPr>
                <w:rFonts w:eastAsia="Calibri"/>
                <w:sz w:val="18"/>
                <w:szCs w:val="18"/>
              </w:rPr>
              <w:t>Ремонт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308C" w:rsidRPr="00F949B4" w:rsidRDefault="00EF09F1">
            <w:pPr>
              <w:jc w:val="center"/>
              <w:rPr>
                <w:sz w:val="18"/>
                <w:szCs w:val="18"/>
              </w:rPr>
            </w:pPr>
            <w:r w:rsidRPr="00F949B4">
              <w:rPr>
                <w:rFonts w:eastAsia="Calibri"/>
                <w:sz w:val="18"/>
                <w:szCs w:val="18"/>
              </w:rPr>
              <w:t>66,631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8C308C" w:rsidRPr="00551087" w:rsidRDefault="00EC7C53">
            <w:pPr>
              <w:jc w:val="center"/>
              <w:rPr>
                <w:sz w:val="18"/>
                <w:szCs w:val="18"/>
              </w:rPr>
            </w:pPr>
            <w:r w:rsidRPr="00551087">
              <w:rPr>
                <w:rFonts w:eastAsia="Calibri"/>
                <w:sz w:val="18"/>
                <w:szCs w:val="18"/>
              </w:rPr>
              <w:t>1 060,76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C308C" w:rsidRPr="006D30F0" w:rsidRDefault="00710E81">
            <w:pPr>
              <w:jc w:val="center"/>
              <w:rPr>
                <w:sz w:val="18"/>
                <w:szCs w:val="18"/>
              </w:rPr>
            </w:pPr>
            <w:r w:rsidRPr="006D30F0">
              <w:rPr>
                <w:rFonts w:eastAsia="Calibri"/>
                <w:sz w:val="18"/>
                <w:szCs w:val="18"/>
              </w:rPr>
              <w:t>1 100,0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8C308C" w:rsidRPr="002D71C5" w:rsidRDefault="002D71C5">
            <w:pPr>
              <w:jc w:val="center"/>
              <w:rPr>
                <w:sz w:val="18"/>
                <w:szCs w:val="18"/>
              </w:rPr>
            </w:pPr>
            <w:r w:rsidRPr="002D71C5">
              <w:rPr>
                <w:sz w:val="18"/>
                <w:szCs w:val="18"/>
              </w:rPr>
              <w:t>87,6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308C" w:rsidRPr="002D71C5" w:rsidRDefault="002D71C5">
            <w:pPr>
              <w:jc w:val="center"/>
              <w:rPr>
                <w:sz w:val="18"/>
                <w:szCs w:val="18"/>
              </w:rPr>
            </w:pPr>
            <w:r w:rsidRPr="002D71C5">
              <w:rPr>
                <w:sz w:val="18"/>
                <w:szCs w:val="18"/>
              </w:rPr>
              <w:t>725,29</w:t>
            </w:r>
          </w:p>
        </w:tc>
      </w:tr>
      <w:tr w:rsidR="008C308C" w:rsidRPr="00EE284D" w:rsidTr="00CF3FE7">
        <w:trPr>
          <w:trHeight w:val="20"/>
        </w:trPr>
        <w:tc>
          <w:tcPr>
            <w:tcW w:w="1276" w:type="dxa"/>
            <w:vMerge/>
            <w:vAlign w:val="center"/>
            <w:hideMark/>
          </w:tcPr>
          <w:p w:rsidR="008C308C" w:rsidRPr="00814C1B" w:rsidRDefault="008C308C" w:rsidP="00DD272A">
            <w:pPr>
              <w:ind w:left="-57" w:right="-57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C308C" w:rsidRPr="00814C1B" w:rsidRDefault="008C308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C308C" w:rsidRPr="00EE284D" w:rsidRDefault="008C308C">
            <w:pPr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C308C" w:rsidRPr="00EE284D" w:rsidRDefault="008C308C">
            <w:pPr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308C" w:rsidRPr="00DD272A" w:rsidRDefault="00710E81">
            <w:pPr>
              <w:jc w:val="center"/>
              <w:rPr>
                <w:sz w:val="16"/>
                <w:szCs w:val="16"/>
              </w:rPr>
            </w:pPr>
            <w:r w:rsidRPr="00DD272A">
              <w:rPr>
                <w:rFonts w:eastAsia="Calibri"/>
                <w:sz w:val="16"/>
                <w:szCs w:val="16"/>
              </w:rPr>
              <w:t>Реконструкция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308C" w:rsidRPr="00F949B4" w:rsidRDefault="00CF3FE7" w:rsidP="00CF3FE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---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8C308C" w:rsidRPr="00551087" w:rsidRDefault="00551087" w:rsidP="00F42265">
            <w:pPr>
              <w:jc w:val="center"/>
              <w:rPr>
                <w:sz w:val="18"/>
                <w:szCs w:val="18"/>
              </w:rPr>
            </w:pPr>
            <w:r w:rsidRPr="00551087">
              <w:rPr>
                <w:rFonts w:eastAsia="Calibri"/>
                <w:sz w:val="18"/>
                <w:szCs w:val="18"/>
              </w:rPr>
              <w:t>39,24</w:t>
            </w:r>
          </w:p>
        </w:tc>
        <w:tc>
          <w:tcPr>
            <w:tcW w:w="851" w:type="dxa"/>
            <w:vMerge/>
            <w:vAlign w:val="center"/>
            <w:hideMark/>
          </w:tcPr>
          <w:p w:rsidR="008C308C" w:rsidRPr="00EE284D" w:rsidRDefault="008C308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8C308C" w:rsidRPr="002D71C5" w:rsidRDefault="00710E81">
            <w:pPr>
              <w:jc w:val="center"/>
              <w:rPr>
                <w:sz w:val="18"/>
                <w:szCs w:val="18"/>
              </w:rPr>
            </w:pPr>
            <w:r w:rsidRPr="002D71C5">
              <w:rPr>
                <w:sz w:val="18"/>
                <w:szCs w:val="18"/>
              </w:rPr>
              <w:t>0</w:t>
            </w:r>
            <w:r w:rsidR="002D71C5" w:rsidRPr="002D71C5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308C" w:rsidRPr="002D71C5" w:rsidRDefault="002D71C5">
            <w:pPr>
              <w:jc w:val="center"/>
              <w:rPr>
                <w:sz w:val="18"/>
                <w:szCs w:val="18"/>
              </w:rPr>
            </w:pPr>
            <w:r w:rsidRPr="002D71C5">
              <w:rPr>
                <w:sz w:val="18"/>
                <w:szCs w:val="18"/>
              </w:rPr>
              <w:t>3,967</w:t>
            </w:r>
          </w:p>
        </w:tc>
      </w:tr>
      <w:tr w:rsidR="008C308C" w:rsidRPr="00EE284D" w:rsidTr="00DD272A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308C" w:rsidRPr="00814C1B" w:rsidRDefault="00710E81" w:rsidP="00DD272A">
            <w:pPr>
              <w:ind w:left="-57" w:right="-57"/>
              <w:rPr>
                <w:i/>
                <w:iCs/>
                <w:sz w:val="18"/>
                <w:szCs w:val="18"/>
              </w:rPr>
            </w:pPr>
            <w:r w:rsidRPr="00814C1B">
              <w:rPr>
                <w:rFonts w:eastAsia="Calibri"/>
                <w:i/>
                <w:iCs/>
                <w:sz w:val="18"/>
                <w:szCs w:val="18"/>
              </w:rPr>
              <w:t>Волжский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308C" w:rsidRPr="00814C1B" w:rsidRDefault="00814C1B">
            <w:pPr>
              <w:jc w:val="center"/>
              <w:rPr>
                <w:i/>
                <w:iCs/>
                <w:sz w:val="18"/>
                <w:szCs w:val="18"/>
              </w:rPr>
            </w:pPr>
            <w:r w:rsidRPr="00814C1B">
              <w:rPr>
                <w:rFonts w:eastAsia="Calibri"/>
                <w:i/>
                <w:iCs/>
                <w:sz w:val="18"/>
                <w:szCs w:val="18"/>
              </w:rPr>
              <w:t>75,873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308C" w:rsidRPr="00F30197" w:rsidRDefault="00710E81" w:rsidP="00F30197">
            <w:pPr>
              <w:jc w:val="center"/>
              <w:rPr>
                <w:i/>
                <w:iCs/>
                <w:sz w:val="18"/>
                <w:szCs w:val="18"/>
              </w:rPr>
            </w:pPr>
            <w:r w:rsidRPr="00F30197">
              <w:rPr>
                <w:rFonts w:eastAsia="Calibri"/>
                <w:i/>
                <w:iCs/>
                <w:sz w:val="18"/>
                <w:szCs w:val="18"/>
              </w:rPr>
              <w:t>61,1</w:t>
            </w:r>
            <w:r w:rsidR="00F30197" w:rsidRPr="00F30197">
              <w:rPr>
                <w:rFonts w:eastAsia="Calibri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308C" w:rsidRPr="00F30197" w:rsidRDefault="00F30197">
            <w:pPr>
              <w:jc w:val="center"/>
              <w:rPr>
                <w:i/>
                <w:iCs/>
                <w:sz w:val="18"/>
                <w:szCs w:val="18"/>
              </w:rPr>
            </w:pPr>
            <w:r w:rsidRPr="00F30197">
              <w:rPr>
                <w:rFonts w:eastAsia="Calibri"/>
                <w:i/>
                <w:iCs/>
                <w:sz w:val="18"/>
                <w:szCs w:val="18"/>
              </w:rPr>
              <w:t>68,473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308C" w:rsidRPr="00DD272A" w:rsidRDefault="00710E81">
            <w:pPr>
              <w:jc w:val="center"/>
              <w:rPr>
                <w:sz w:val="18"/>
                <w:szCs w:val="18"/>
              </w:rPr>
            </w:pPr>
            <w:r w:rsidRPr="00DD272A">
              <w:rPr>
                <w:rFonts w:eastAsia="Calibri"/>
                <w:sz w:val="18"/>
                <w:szCs w:val="18"/>
              </w:rPr>
              <w:t>Ремонт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308C" w:rsidRPr="00F949B4" w:rsidRDefault="00F949B4">
            <w:pPr>
              <w:jc w:val="center"/>
              <w:rPr>
                <w:sz w:val="18"/>
                <w:szCs w:val="18"/>
              </w:rPr>
            </w:pPr>
            <w:r w:rsidRPr="00F949B4">
              <w:rPr>
                <w:rFonts w:eastAsia="Calibri"/>
                <w:sz w:val="18"/>
                <w:szCs w:val="18"/>
              </w:rPr>
              <w:t>4,61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8C308C" w:rsidRPr="00551087" w:rsidRDefault="00551087">
            <w:pPr>
              <w:jc w:val="center"/>
              <w:rPr>
                <w:sz w:val="18"/>
                <w:szCs w:val="18"/>
              </w:rPr>
            </w:pPr>
            <w:r w:rsidRPr="00551087">
              <w:rPr>
                <w:rFonts w:eastAsia="Calibri"/>
                <w:sz w:val="18"/>
                <w:szCs w:val="18"/>
              </w:rPr>
              <w:t>113,4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308C" w:rsidRPr="006D30F0" w:rsidRDefault="006D30F0">
            <w:pPr>
              <w:jc w:val="center"/>
              <w:rPr>
                <w:sz w:val="18"/>
                <w:szCs w:val="18"/>
              </w:rPr>
            </w:pPr>
            <w:r w:rsidRPr="006D30F0">
              <w:rPr>
                <w:rFonts w:eastAsia="Calibri"/>
                <w:sz w:val="18"/>
                <w:szCs w:val="18"/>
              </w:rPr>
              <w:t>113,4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8C308C" w:rsidRPr="00CF3FE7" w:rsidRDefault="00CF3FE7">
            <w:pPr>
              <w:jc w:val="center"/>
              <w:rPr>
                <w:sz w:val="18"/>
                <w:szCs w:val="18"/>
              </w:rPr>
            </w:pPr>
            <w:r w:rsidRPr="00CF3FE7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308C" w:rsidRPr="00CF3FE7" w:rsidRDefault="00CF3FE7">
            <w:pPr>
              <w:jc w:val="center"/>
              <w:rPr>
                <w:sz w:val="18"/>
                <w:szCs w:val="18"/>
              </w:rPr>
            </w:pPr>
            <w:r w:rsidRPr="00CF3FE7">
              <w:rPr>
                <w:sz w:val="18"/>
                <w:szCs w:val="18"/>
              </w:rPr>
              <w:t>105,84</w:t>
            </w:r>
          </w:p>
        </w:tc>
      </w:tr>
      <w:tr w:rsidR="008C308C" w:rsidRPr="00EE284D" w:rsidTr="00DD272A">
        <w:trPr>
          <w:trHeight w:val="20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8C308C" w:rsidRPr="007B17BC" w:rsidRDefault="00710E81" w:rsidP="00DD272A">
            <w:pPr>
              <w:ind w:left="-57" w:right="-57"/>
              <w:rPr>
                <w:bCs/>
                <w:sz w:val="18"/>
                <w:szCs w:val="18"/>
              </w:rPr>
            </w:pPr>
            <w:r w:rsidRPr="007B17BC">
              <w:rPr>
                <w:rFonts w:eastAsia="Calibri"/>
                <w:bCs/>
                <w:sz w:val="18"/>
                <w:szCs w:val="18"/>
              </w:rPr>
              <w:t>Местные дороги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C308C" w:rsidRPr="007B17BC" w:rsidRDefault="00814C1B">
            <w:pPr>
              <w:jc w:val="center"/>
              <w:rPr>
                <w:bCs/>
                <w:sz w:val="18"/>
                <w:szCs w:val="18"/>
              </w:rPr>
            </w:pPr>
            <w:r w:rsidRPr="007B17BC">
              <w:rPr>
                <w:rFonts w:eastAsia="Calibri"/>
                <w:bCs/>
                <w:sz w:val="18"/>
                <w:szCs w:val="18"/>
              </w:rPr>
              <w:t>711,139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C308C" w:rsidRPr="007B17BC" w:rsidRDefault="001C3DEC">
            <w:pPr>
              <w:jc w:val="center"/>
              <w:rPr>
                <w:bCs/>
                <w:sz w:val="18"/>
                <w:szCs w:val="18"/>
              </w:rPr>
            </w:pPr>
            <w:r w:rsidRPr="007B17BC">
              <w:rPr>
                <w:rFonts w:eastAsia="Calibri"/>
                <w:bCs/>
                <w:sz w:val="18"/>
                <w:szCs w:val="18"/>
              </w:rPr>
              <w:t>360,521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C308C" w:rsidRPr="007B17BC" w:rsidRDefault="001C3DEC">
            <w:pPr>
              <w:jc w:val="center"/>
              <w:rPr>
                <w:bCs/>
                <w:sz w:val="18"/>
                <w:szCs w:val="18"/>
              </w:rPr>
            </w:pPr>
            <w:r w:rsidRPr="007B17BC">
              <w:rPr>
                <w:rFonts w:eastAsia="Calibri"/>
                <w:bCs/>
                <w:sz w:val="18"/>
                <w:szCs w:val="18"/>
              </w:rPr>
              <w:t>422,294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308C" w:rsidRPr="007B17BC" w:rsidRDefault="00710E81">
            <w:pPr>
              <w:jc w:val="center"/>
              <w:rPr>
                <w:sz w:val="18"/>
                <w:szCs w:val="18"/>
              </w:rPr>
            </w:pPr>
            <w:r w:rsidRPr="007B17BC">
              <w:rPr>
                <w:rFonts w:eastAsia="Calibri"/>
                <w:sz w:val="18"/>
                <w:szCs w:val="18"/>
              </w:rPr>
              <w:t>Ремонт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308C" w:rsidRPr="007B17BC" w:rsidRDefault="00F949B4">
            <w:pPr>
              <w:jc w:val="center"/>
              <w:rPr>
                <w:sz w:val="18"/>
                <w:szCs w:val="18"/>
              </w:rPr>
            </w:pPr>
            <w:r w:rsidRPr="007B17BC">
              <w:rPr>
                <w:rFonts w:eastAsia="Calibri"/>
                <w:sz w:val="18"/>
                <w:szCs w:val="18"/>
              </w:rPr>
              <w:t>71,241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8C308C" w:rsidRPr="007B17BC" w:rsidRDefault="00551087">
            <w:pPr>
              <w:jc w:val="center"/>
              <w:rPr>
                <w:sz w:val="18"/>
                <w:szCs w:val="18"/>
              </w:rPr>
            </w:pPr>
            <w:r w:rsidRPr="007B17BC">
              <w:rPr>
                <w:rFonts w:eastAsia="Calibri"/>
                <w:sz w:val="18"/>
                <w:szCs w:val="18"/>
              </w:rPr>
              <w:t>1 174,16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C308C" w:rsidRPr="007B17BC" w:rsidRDefault="006D30F0">
            <w:pPr>
              <w:jc w:val="center"/>
              <w:rPr>
                <w:sz w:val="18"/>
                <w:szCs w:val="18"/>
              </w:rPr>
            </w:pPr>
            <w:r w:rsidRPr="007B17BC">
              <w:rPr>
                <w:rFonts w:eastAsia="Calibri"/>
                <w:sz w:val="18"/>
                <w:szCs w:val="18"/>
              </w:rPr>
              <w:t>1 213,4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8C308C" w:rsidRPr="007B17BC" w:rsidRDefault="00CF3FE7">
            <w:pPr>
              <w:jc w:val="center"/>
              <w:rPr>
                <w:sz w:val="18"/>
                <w:szCs w:val="18"/>
              </w:rPr>
            </w:pPr>
            <w:r w:rsidRPr="007B17BC">
              <w:rPr>
                <w:sz w:val="18"/>
                <w:szCs w:val="18"/>
              </w:rPr>
              <w:t>88,4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308C" w:rsidRPr="007B17BC" w:rsidRDefault="008E3533">
            <w:pPr>
              <w:jc w:val="center"/>
              <w:rPr>
                <w:sz w:val="18"/>
                <w:szCs w:val="18"/>
              </w:rPr>
            </w:pPr>
            <w:r w:rsidRPr="007B17BC">
              <w:rPr>
                <w:sz w:val="18"/>
                <w:szCs w:val="18"/>
              </w:rPr>
              <w:t>831,13</w:t>
            </w:r>
          </w:p>
        </w:tc>
      </w:tr>
      <w:tr w:rsidR="008C308C" w:rsidRPr="00EE284D" w:rsidTr="00DD272A">
        <w:trPr>
          <w:trHeight w:val="20"/>
        </w:trPr>
        <w:tc>
          <w:tcPr>
            <w:tcW w:w="1276" w:type="dxa"/>
            <w:vMerge/>
            <w:tcBorders>
              <w:bottom w:val="double" w:sz="6" w:space="0" w:color="auto"/>
            </w:tcBorders>
            <w:vAlign w:val="center"/>
            <w:hideMark/>
          </w:tcPr>
          <w:p w:rsidR="008C308C" w:rsidRPr="00814C1B" w:rsidRDefault="008C308C" w:rsidP="00DD272A">
            <w:pPr>
              <w:ind w:left="-57" w:right="-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double" w:sz="6" w:space="0" w:color="auto"/>
            </w:tcBorders>
            <w:vAlign w:val="center"/>
            <w:hideMark/>
          </w:tcPr>
          <w:p w:rsidR="008C308C" w:rsidRPr="00814C1B" w:rsidRDefault="008C30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double" w:sz="6" w:space="0" w:color="auto"/>
            </w:tcBorders>
            <w:vAlign w:val="center"/>
            <w:hideMark/>
          </w:tcPr>
          <w:p w:rsidR="008C308C" w:rsidRPr="00EE284D" w:rsidRDefault="008C308C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double" w:sz="6" w:space="0" w:color="auto"/>
            </w:tcBorders>
            <w:vAlign w:val="center"/>
            <w:hideMark/>
          </w:tcPr>
          <w:p w:rsidR="008C308C" w:rsidRPr="00EE284D" w:rsidRDefault="008C308C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uble" w:sz="6" w:space="0" w:color="auto"/>
            </w:tcBorders>
            <w:shd w:val="clear" w:color="auto" w:fill="auto"/>
            <w:vAlign w:val="center"/>
            <w:hideMark/>
          </w:tcPr>
          <w:p w:rsidR="008C308C" w:rsidRPr="007B17BC" w:rsidRDefault="00710E81">
            <w:pPr>
              <w:jc w:val="center"/>
              <w:rPr>
                <w:sz w:val="16"/>
                <w:szCs w:val="16"/>
              </w:rPr>
            </w:pPr>
            <w:r w:rsidRPr="007B17BC">
              <w:rPr>
                <w:rFonts w:eastAsia="Calibri"/>
                <w:sz w:val="16"/>
                <w:szCs w:val="16"/>
              </w:rPr>
              <w:t>Реконструкция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  <w:hideMark/>
          </w:tcPr>
          <w:p w:rsidR="008C308C" w:rsidRPr="007B17BC" w:rsidRDefault="00CF3FE7">
            <w:pPr>
              <w:jc w:val="center"/>
              <w:rPr>
                <w:sz w:val="18"/>
                <w:szCs w:val="18"/>
              </w:rPr>
            </w:pPr>
            <w:r w:rsidRPr="007B17BC">
              <w:rPr>
                <w:rFonts w:eastAsia="Calibri"/>
                <w:sz w:val="18"/>
                <w:szCs w:val="18"/>
              </w:rPr>
              <w:t>---</w:t>
            </w:r>
          </w:p>
        </w:tc>
        <w:tc>
          <w:tcPr>
            <w:tcW w:w="977" w:type="dxa"/>
            <w:tcBorders>
              <w:bottom w:val="double" w:sz="6" w:space="0" w:color="auto"/>
            </w:tcBorders>
            <w:shd w:val="clear" w:color="auto" w:fill="auto"/>
            <w:vAlign w:val="center"/>
            <w:hideMark/>
          </w:tcPr>
          <w:p w:rsidR="008C308C" w:rsidRPr="007B17BC" w:rsidRDefault="00551087" w:rsidP="001C6792">
            <w:pPr>
              <w:jc w:val="center"/>
              <w:rPr>
                <w:sz w:val="18"/>
                <w:szCs w:val="18"/>
              </w:rPr>
            </w:pPr>
            <w:r w:rsidRPr="007B17BC">
              <w:rPr>
                <w:rFonts w:eastAsia="Calibri"/>
                <w:sz w:val="18"/>
                <w:szCs w:val="18"/>
              </w:rPr>
              <w:t>39,24</w:t>
            </w:r>
          </w:p>
        </w:tc>
        <w:tc>
          <w:tcPr>
            <w:tcW w:w="851" w:type="dxa"/>
            <w:vMerge/>
            <w:tcBorders>
              <w:bottom w:val="double" w:sz="6" w:space="0" w:color="auto"/>
            </w:tcBorders>
            <w:vAlign w:val="center"/>
            <w:hideMark/>
          </w:tcPr>
          <w:p w:rsidR="008C308C" w:rsidRPr="007B17BC" w:rsidRDefault="008C308C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tcBorders>
              <w:bottom w:val="double" w:sz="6" w:space="0" w:color="auto"/>
            </w:tcBorders>
            <w:shd w:val="clear" w:color="auto" w:fill="auto"/>
            <w:vAlign w:val="center"/>
            <w:hideMark/>
          </w:tcPr>
          <w:p w:rsidR="008C308C" w:rsidRPr="007B17BC" w:rsidRDefault="005014C1">
            <w:pPr>
              <w:jc w:val="center"/>
              <w:rPr>
                <w:sz w:val="18"/>
                <w:szCs w:val="18"/>
              </w:rPr>
            </w:pPr>
            <w:r w:rsidRPr="007B17BC">
              <w:rPr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auto" w:fill="auto"/>
            <w:vAlign w:val="center"/>
            <w:hideMark/>
          </w:tcPr>
          <w:p w:rsidR="008C308C" w:rsidRPr="007B17BC" w:rsidRDefault="003E36E5">
            <w:pPr>
              <w:jc w:val="center"/>
              <w:rPr>
                <w:sz w:val="18"/>
                <w:szCs w:val="18"/>
              </w:rPr>
            </w:pPr>
            <w:r w:rsidRPr="007B17BC">
              <w:rPr>
                <w:sz w:val="18"/>
                <w:szCs w:val="18"/>
              </w:rPr>
              <w:t>3,967</w:t>
            </w:r>
          </w:p>
        </w:tc>
      </w:tr>
      <w:tr w:rsidR="008C308C" w:rsidRPr="00EE284D" w:rsidTr="00DD272A">
        <w:trPr>
          <w:trHeight w:val="20"/>
        </w:trPr>
        <w:tc>
          <w:tcPr>
            <w:tcW w:w="1276" w:type="dxa"/>
            <w:vMerge w:val="restart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C308C" w:rsidRPr="00814C1B" w:rsidRDefault="00710E81" w:rsidP="00DD272A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814C1B">
              <w:rPr>
                <w:rFonts w:eastAsia="Calibri"/>
                <w:b/>
                <w:bCs/>
                <w:sz w:val="18"/>
                <w:szCs w:val="18"/>
              </w:rPr>
              <w:t>Итого обл</w:t>
            </w:r>
            <w:r w:rsidR="00DD272A">
              <w:rPr>
                <w:rFonts w:eastAsia="Calibri"/>
                <w:b/>
                <w:bCs/>
                <w:sz w:val="18"/>
                <w:szCs w:val="18"/>
              </w:rPr>
              <w:t>.</w:t>
            </w:r>
            <w:r w:rsidRPr="00814C1B">
              <w:rPr>
                <w:rFonts w:eastAsia="Calibr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814C1B">
              <w:rPr>
                <w:rFonts w:eastAsia="Calibri"/>
                <w:b/>
                <w:bCs/>
                <w:sz w:val="18"/>
                <w:szCs w:val="18"/>
              </w:rPr>
              <w:t>местн</w:t>
            </w:r>
            <w:proofErr w:type="spellEnd"/>
            <w:r w:rsidR="00DD272A">
              <w:rPr>
                <w:rFonts w:eastAsia="Calibri"/>
                <w:b/>
                <w:bCs/>
                <w:sz w:val="18"/>
                <w:szCs w:val="18"/>
              </w:rPr>
              <w:t>.</w:t>
            </w:r>
            <w:r w:rsidRPr="00814C1B">
              <w:rPr>
                <w:rFonts w:eastAsia="Calibri"/>
                <w:b/>
                <w:bCs/>
                <w:sz w:val="18"/>
                <w:szCs w:val="18"/>
              </w:rPr>
              <w:t xml:space="preserve"> дороги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C308C" w:rsidRPr="00814C1B" w:rsidRDefault="00814C1B">
            <w:pPr>
              <w:jc w:val="center"/>
              <w:rPr>
                <w:b/>
                <w:bCs/>
                <w:sz w:val="18"/>
                <w:szCs w:val="18"/>
              </w:rPr>
            </w:pPr>
            <w:r w:rsidRPr="00814C1B">
              <w:rPr>
                <w:rFonts w:eastAsia="Calibri"/>
                <w:b/>
                <w:bCs/>
                <w:sz w:val="18"/>
                <w:szCs w:val="18"/>
              </w:rPr>
              <w:t>1 228,719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C308C" w:rsidRPr="00DD272A" w:rsidRDefault="00DD272A">
            <w:pPr>
              <w:jc w:val="center"/>
              <w:rPr>
                <w:b/>
                <w:bCs/>
                <w:sz w:val="18"/>
                <w:szCs w:val="18"/>
              </w:rPr>
            </w:pPr>
            <w:r w:rsidRPr="00DD272A">
              <w:rPr>
                <w:rFonts w:eastAsia="Calibri"/>
                <w:b/>
                <w:bCs/>
                <w:sz w:val="18"/>
                <w:szCs w:val="18"/>
              </w:rPr>
              <w:t>545,911</w:t>
            </w:r>
          </w:p>
        </w:tc>
        <w:tc>
          <w:tcPr>
            <w:tcW w:w="851" w:type="dxa"/>
            <w:vMerge w:val="restart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C308C" w:rsidRPr="00DD272A" w:rsidRDefault="00DD272A">
            <w:pPr>
              <w:jc w:val="center"/>
              <w:rPr>
                <w:b/>
                <w:bCs/>
                <w:sz w:val="18"/>
                <w:szCs w:val="18"/>
              </w:rPr>
            </w:pPr>
            <w:r w:rsidRPr="00DD272A">
              <w:rPr>
                <w:rFonts w:eastAsia="Calibri"/>
                <w:b/>
                <w:bCs/>
                <w:sz w:val="18"/>
                <w:szCs w:val="18"/>
              </w:rPr>
              <w:t>651,524</w:t>
            </w:r>
          </w:p>
        </w:tc>
        <w:tc>
          <w:tcPr>
            <w:tcW w:w="1275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C308C" w:rsidRPr="00DD272A" w:rsidRDefault="00710E81">
            <w:pPr>
              <w:jc w:val="center"/>
              <w:rPr>
                <w:b/>
                <w:sz w:val="18"/>
                <w:szCs w:val="18"/>
              </w:rPr>
            </w:pPr>
            <w:r w:rsidRPr="00DD272A">
              <w:rPr>
                <w:rFonts w:eastAsia="Calibri"/>
                <w:b/>
                <w:sz w:val="18"/>
                <w:szCs w:val="18"/>
              </w:rPr>
              <w:t>Ремонт</w:t>
            </w:r>
          </w:p>
        </w:tc>
        <w:tc>
          <w:tcPr>
            <w:tcW w:w="851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C308C" w:rsidRPr="006D30F0" w:rsidRDefault="006D30F0">
            <w:pPr>
              <w:jc w:val="center"/>
              <w:rPr>
                <w:b/>
                <w:sz w:val="18"/>
                <w:szCs w:val="18"/>
              </w:rPr>
            </w:pPr>
            <w:r w:rsidRPr="006D30F0">
              <w:rPr>
                <w:rFonts w:eastAsia="Calibri"/>
                <w:b/>
                <w:sz w:val="18"/>
                <w:szCs w:val="18"/>
              </w:rPr>
              <w:t>115,08</w:t>
            </w:r>
          </w:p>
        </w:tc>
        <w:tc>
          <w:tcPr>
            <w:tcW w:w="977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C308C" w:rsidRPr="006D30F0" w:rsidRDefault="00551087" w:rsidP="0028068E">
            <w:pPr>
              <w:jc w:val="center"/>
              <w:rPr>
                <w:b/>
                <w:sz w:val="18"/>
                <w:szCs w:val="18"/>
              </w:rPr>
            </w:pPr>
            <w:r w:rsidRPr="006D30F0">
              <w:rPr>
                <w:rFonts w:eastAsia="Calibri"/>
                <w:b/>
                <w:sz w:val="18"/>
                <w:szCs w:val="18"/>
              </w:rPr>
              <w:t>1 6</w:t>
            </w:r>
            <w:r w:rsidR="0028068E">
              <w:rPr>
                <w:rFonts w:eastAsia="Calibri"/>
                <w:b/>
                <w:sz w:val="18"/>
                <w:szCs w:val="18"/>
              </w:rPr>
              <w:t>2</w:t>
            </w:r>
            <w:r w:rsidRPr="006D30F0">
              <w:rPr>
                <w:rFonts w:eastAsia="Calibri"/>
                <w:b/>
                <w:sz w:val="18"/>
                <w:szCs w:val="18"/>
              </w:rPr>
              <w:t>0,</w:t>
            </w:r>
            <w:r w:rsidR="0028068E">
              <w:rPr>
                <w:rFonts w:eastAsia="Calibri"/>
                <w:b/>
                <w:sz w:val="18"/>
                <w:szCs w:val="18"/>
              </w:rPr>
              <w:t>92</w:t>
            </w:r>
          </w:p>
        </w:tc>
        <w:tc>
          <w:tcPr>
            <w:tcW w:w="851" w:type="dxa"/>
            <w:vMerge w:val="restart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C308C" w:rsidRPr="006D30F0" w:rsidRDefault="006D30F0">
            <w:pPr>
              <w:jc w:val="center"/>
              <w:rPr>
                <w:b/>
                <w:bCs/>
                <w:sz w:val="18"/>
                <w:szCs w:val="18"/>
              </w:rPr>
            </w:pPr>
            <w:r w:rsidRPr="006D30F0">
              <w:rPr>
                <w:rFonts w:eastAsia="Calibri"/>
                <w:b/>
                <w:bCs/>
                <w:sz w:val="18"/>
                <w:szCs w:val="18"/>
              </w:rPr>
              <w:t>1 660,16</w:t>
            </w:r>
          </w:p>
        </w:tc>
        <w:tc>
          <w:tcPr>
            <w:tcW w:w="1223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C308C" w:rsidRPr="007B17BC" w:rsidRDefault="005014C1">
            <w:pPr>
              <w:jc w:val="center"/>
              <w:rPr>
                <w:b/>
                <w:sz w:val="18"/>
                <w:szCs w:val="18"/>
              </w:rPr>
            </w:pPr>
            <w:r w:rsidRPr="007B17BC">
              <w:rPr>
                <w:b/>
                <w:sz w:val="18"/>
                <w:szCs w:val="18"/>
              </w:rPr>
              <w:t>69,4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C308C" w:rsidRPr="007B17BC" w:rsidRDefault="005014C1">
            <w:pPr>
              <w:jc w:val="center"/>
              <w:rPr>
                <w:b/>
                <w:bCs/>
                <w:sz w:val="18"/>
                <w:szCs w:val="18"/>
              </w:rPr>
            </w:pPr>
            <w:r w:rsidRPr="007B17BC">
              <w:rPr>
                <w:b/>
                <w:bCs/>
                <w:sz w:val="18"/>
                <w:szCs w:val="18"/>
              </w:rPr>
              <w:t>1 101,91</w:t>
            </w:r>
          </w:p>
        </w:tc>
      </w:tr>
      <w:tr w:rsidR="008C308C" w:rsidRPr="00EE284D" w:rsidTr="00DD272A">
        <w:trPr>
          <w:trHeight w:val="20"/>
        </w:trPr>
        <w:tc>
          <w:tcPr>
            <w:tcW w:w="1276" w:type="dxa"/>
            <w:vMerge/>
            <w:tcBorders>
              <w:top w:val="single" w:sz="6" w:space="0" w:color="auto"/>
              <w:bottom w:val="double" w:sz="6" w:space="0" w:color="auto"/>
            </w:tcBorders>
            <w:vAlign w:val="center"/>
            <w:hideMark/>
          </w:tcPr>
          <w:p w:rsidR="008C308C" w:rsidRPr="00EE284D" w:rsidRDefault="008C308C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bottom w:val="double" w:sz="6" w:space="0" w:color="auto"/>
            </w:tcBorders>
            <w:vAlign w:val="center"/>
            <w:hideMark/>
          </w:tcPr>
          <w:p w:rsidR="008C308C" w:rsidRPr="00EE284D" w:rsidRDefault="008C308C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bottom w:val="double" w:sz="6" w:space="0" w:color="auto"/>
            </w:tcBorders>
            <w:vAlign w:val="center"/>
            <w:hideMark/>
          </w:tcPr>
          <w:p w:rsidR="008C308C" w:rsidRPr="00EE284D" w:rsidRDefault="008C308C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double" w:sz="6" w:space="0" w:color="auto"/>
            </w:tcBorders>
            <w:vAlign w:val="center"/>
            <w:hideMark/>
          </w:tcPr>
          <w:p w:rsidR="008C308C" w:rsidRPr="00EE284D" w:rsidRDefault="008C308C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  <w:hideMark/>
          </w:tcPr>
          <w:p w:rsidR="008C308C" w:rsidRPr="00DD272A" w:rsidRDefault="00710E81" w:rsidP="001C3DEC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DD272A">
              <w:rPr>
                <w:rFonts w:eastAsia="Calibri"/>
                <w:b/>
                <w:sz w:val="16"/>
                <w:szCs w:val="16"/>
              </w:rPr>
              <w:t>Реконструкция</w:t>
            </w:r>
          </w:p>
        </w:tc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  <w:hideMark/>
          </w:tcPr>
          <w:p w:rsidR="008C308C" w:rsidRPr="00CF3FE7" w:rsidRDefault="00CF3FE7">
            <w:pPr>
              <w:jc w:val="center"/>
              <w:rPr>
                <w:b/>
                <w:sz w:val="18"/>
                <w:szCs w:val="18"/>
              </w:rPr>
            </w:pPr>
            <w:r w:rsidRPr="00CF3FE7">
              <w:rPr>
                <w:rFonts w:eastAsia="Calibri"/>
                <w:b/>
                <w:sz w:val="18"/>
                <w:szCs w:val="18"/>
              </w:rPr>
              <w:t>---</w:t>
            </w:r>
          </w:p>
        </w:tc>
        <w:tc>
          <w:tcPr>
            <w:tcW w:w="97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  <w:hideMark/>
          </w:tcPr>
          <w:p w:rsidR="008C308C" w:rsidRPr="006D30F0" w:rsidRDefault="006D30F0">
            <w:pPr>
              <w:jc w:val="center"/>
              <w:rPr>
                <w:b/>
                <w:sz w:val="18"/>
                <w:szCs w:val="18"/>
              </w:rPr>
            </w:pPr>
            <w:r w:rsidRPr="006D30F0">
              <w:rPr>
                <w:rFonts w:eastAsia="Calibri"/>
                <w:b/>
                <w:sz w:val="18"/>
                <w:szCs w:val="18"/>
              </w:rPr>
              <w:t>39,24</w:t>
            </w:r>
          </w:p>
        </w:tc>
        <w:tc>
          <w:tcPr>
            <w:tcW w:w="851" w:type="dxa"/>
            <w:vMerge/>
            <w:tcBorders>
              <w:top w:val="single" w:sz="6" w:space="0" w:color="auto"/>
              <w:bottom w:val="double" w:sz="6" w:space="0" w:color="auto"/>
            </w:tcBorders>
            <w:vAlign w:val="center"/>
            <w:hideMark/>
          </w:tcPr>
          <w:p w:rsidR="008C308C" w:rsidRPr="00EE284D" w:rsidRDefault="008C308C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  <w:hideMark/>
          </w:tcPr>
          <w:p w:rsidR="008C308C" w:rsidRPr="007B17BC" w:rsidRDefault="005014C1">
            <w:pPr>
              <w:jc w:val="center"/>
              <w:rPr>
                <w:b/>
                <w:sz w:val="18"/>
                <w:szCs w:val="18"/>
              </w:rPr>
            </w:pPr>
            <w:r w:rsidRPr="007B17BC"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  <w:hideMark/>
          </w:tcPr>
          <w:p w:rsidR="008C308C" w:rsidRPr="007B17BC" w:rsidRDefault="005014C1">
            <w:pPr>
              <w:jc w:val="center"/>
              <w:rPr>
                <w:b/>
                <w:sz w:val="18"/>
                <w:szCs w:val="18"/>
              </w:rPr>
            </w:pPr>
            <w:r w:rsidRPr="007B17BC">
              <w:rPr>
                <w:b/>
                <w:sz w:val="18"/>
                <w:szCs w:val="18"/>
              </w:rPr>
              <w:t>3,9</w:t>
            </w:r>
            <w:r w:rsidR="007B17BC" w:rsidRPr="007B17BC">
              <w:rPr>
                <w:b/>
                <w:sz w:val="18"/>
                <w:szCs w:val="18"/>
              </w:rPr>
              <w:t>67</w:t>
            </w:r>
          </w:p>
        </w:tc>
      </w:tr>
    </w:tbl>
    <w:p w:rsidR="008C308C" w:rsidRPr="005014C1" w:rsidRDefault="008C308C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0"/>
          <w:szCs w:val="20"/>
        </w:rPr>
      </w:pPr>
    </w:p>
    <w:p w:rsidR="008C308C" w:rsidRPr="009159B4" w:rsidRDefault="00710E81" w:rsidP="002D71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D71C5">
        <w:rPr>
          <w:rFonts w:eastAsia="Calibri"/>
        </w:rPr>
        <w:t xml:space="preserve">За </w:t>
      </w:r>
      <w:r w:rsidR="002D71C5" w:rsidRPr="002D71C5">
        <w:rPr>
          <w:rFonts w:eastAsia="Calibri"/>
        </w:rPr>
        <w:t xml:space="preserve">9 </w:t>
      </w:r>
      <w:r w:rsidR="002D71C5" w:rsidRPr="00A03AC6">
        <w:rPr>
          <w:rFonts w:eastAsia="Calibri"/>
        </w:rPr>
        <w:t>месяцев</w:t>
      </w:r>
      <w:r w:rsidRPr="00A03AC6">
        <w:rPr>
          <w:rFonts w:eastAsia="Calibri"/>
        </w:rPr>
        <w:t xml:space="preserve"> 2018 года процент выполненных работ по ремонту областных и местных дорог составил </w:t>
      </w:r>
      <w:r w:rsidR="00A03AC6" w:rsidRPr="00A03AC6">
        <w:rPr>
          <w:rFonts w:eastAsia="Calibri"/>
        </w:rPr>
        <w:t>69,4</w:t>
      </w:r>
      <w:r w:rsidRPr="00A03AC6">
        <w:rPr>
          <w:rFonts w:eastAsia="Calibri"/>
        </w:rPr>
        <w:t xml:space="preserve">% (по актам КС-2). Финансирование выполненных работ ПКРТИ произведено в размере </w:t>
      </w:r>
      <w:r w:rsidR="009159B4">
        <w:rPr>
          <w:rFonts w:eastAsia="Calibri"/>
        </w:rPr>
        <w:t>1 105,9</w:t>
      </w:r>
      <w:r w:rsidRPr="00A03AC6">
        <w:rPr>
          <w:rFonts w:eastAsia="Calibri"/>
        </w:rPr>
        <w:t xml:space="preserve"> млн.руб., что </w:t>
      </w:r>
      <w:r w:rsidRPr="00924A67">
        <w:rPr>
          <w:rFonts w:eastAsia="Calibri"/>
        </w:rPr>
        <w:t xml:space="preserve">составило </w:t>
      </w:r>
      <w:r w:rsidR="00924A67" w:rsidRPr="00924A67">
        <w:rPr>
          <w:rFonts w:eastAsia="Calibri"/>
        </w:rPr>
        <w:t>56,4</w:t>
      </w:r>
      <w:r w:rsidRPr="00924A67">
        <w:rPr>
          <w:rFonts w:eastAsia="Calibri"/>
        </w:rPr>
        <w:t xml:space="preserve">% от стоимости </w:t>
      </w:r>
      <w:r w:rsidRPr="009159B4">
        <w:rPr>
          <w:rFonts w:eastAsia="Calibri"/>
        </w:rPr>
        <w:t xml:space="preserve">контрактов. За счёт средств областного бюджета профинансировано </w:t>
      </w:r>
      <w:r w:rsidR="00924A67" w:rsidRPr="009159B4">
        <w:rPr>
          <w:rFonts w:eastAsia="Calibri"/>
        </w:rPr>
        <w:t>569,7</w:t>
      </w:r>
      <w:r w:rsidRPr="009159B4">
        <w:rPr>
          <w:rFonts w:eastAsia="Calibri"/>
        </w:rPr>
        <w:t xml:space="preserve"> млн.руб. (5</w:t>
      </w:r>
      <w:r w:rsidR="00924A67" w:rsidRPr="009159B4">
        <w:rPr>
          <w:rFonts w:eastAsia="Calibri"/>
        </w:rPr>
        <w:t>1</w:t>
      </w:r>
      <w:r w:rsidRPr="00924A67">
        <w:rPr>
          <w:rFonts w:eastAsia="Calibri"/>
        </w:rPr>
        <w:t xml:space="preserve">,5% от </w:t>
      </w:r>
      <w:r w:rsidR="00924A67">
        <w:rPr>
          <w:rFonts w:eastAsia="Calibri"/>
        </w:rPr>
        <w:t>общего объема</w:t>
      </w:r>
      <w:r w:rsidRPr="00924A67">
        <w:rPr>
          <w:rFonts w:eastAsia="Calibri"/>
        </w:rPr>
        <w:t xml:space="preserve"> </w:t>
      </w:r>
      <w:r w:rsidRPr="009159B4">
        <w:rPr>
          <w:rFonts w:eastAsia="Calibri"/>
        </w:rPr>
        <w:t xml:space="preserve">финансирования), за счёт средств федерального бюджета – </w:t>
      </w:r>
      <w:r w:rsidR="009159B4" w:rsidRPr="009159B4">
        <w:rPr>
          <w:rFonts w:eastAsia="Calibri"/>
        </w:rPr>
        <w:t>536,2</w:t>
      </w:r>
      <w:r w:rsidRPr="009159B4">
        <w:rPr>
          <w:rFonts w:eastAsia="Calibri"/>
        </w:rPr>
        <w:t xml:space="preserve"> млн. руб. (</w:t>
      </w:r>
      <w:r w:rsidR="009159B4" w:rsidRPr="009159B4">
        <w:rPr>
          <w:rFonts w:eastAsia="Calibri"/>
        </w:rPr>
        <w:t>48,5</w:t>
      </w:r>
      <w:r w:rsidRPr="009159B4">
        <w:rPr>
          <w:rFonts w:eastAsia="Calibri"/>
        </w:rPr>
        <w:t>%).</w:t>
      </w:r>
    </w:p>
    <w:p w:rsidR="008C308C" w:rsidRPr="00EE284D" w:rsidRDefault="008C308C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FF0000"/>
        </w:rPr>
      </w:pPr>
    </w:p>
    <w:p w:rsidR="008C308C" w:rsidRDefault="00710E8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59B4">
        <w:rPr>
          <w:rFonts w:eastAsia="Calibri"/>
        </w:rPr>
        <w:t xml:space="preserve">ПКРТИ определены этапы и контрольные точки реализации программы. </w:t>
      </w:r>
      <w:r w:rsidR="00106EF9">
        <w:rPr>
          <w:rFonts w:eastAsia="Calibri"/>
        </w:rPr>
        <w:t xml:space="preserve">В </w:t>
      </w:r>
      <w:r w:rsidR="00106EF9">
        <w:rPr>
          <w:rFonts w:eastAsia="Calibri"/>
          <w:lang w:val="en-US"/>
        </w:rPr>
        <w:t>III</w:t>
      </w:r>
      <w:r w:rsidR="00106EF9">
        <w:rPr>
          <w:rFonts w:eastAsia="Calibri"/>
        </w:rPr>
        <w:t xml:space="preserve"> квартале 2018 года</w:t>
      </w:r>
      <w:r w:rsidRPr="009159B4">
        <w:rPr>
          <w:rFonts w:eastAsia="Calibri"/>
        </w:rPr>
        <w:t xml:space="preserve"> установлены сроки прохождения </w:t>
      </w:r>
      <w:r w:rsidR="00106EF9">
        <w:rPr>
          <w:rFonts w:eastAsia="Calibri"/>
        </w:rPr>
        <w:t>4</w:t>
      </w:r>
      <w:r w:rsidRPr="009159B4">
        <w:rPr>
          <w:rFonts w:eastAsia="Calibri"/>
        </w:rPr>
        <w:t xml:space="preserve"> контрольных точек, информация о которых представлена в таблице.</w:t>
      </w:r>
    </w:p>
    <w:p w:rsidR="00106EF9" w:rsidRPr="00EE284D" w:rsidRDefault="00106EF9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</w:rPr>
      </w:pP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8222"/>
        <w:gridCol w:w="708"/>
        <w:gridCol w:w="709"/>
      </w:tblGrid>
      <w:tr w:rsidR="008C308C" w:rsidRPr="00106EF9" w:rsidTr="00C82980">
        <w:trPr>
          <w:trHeight w:val="20"/>
          <w:tblHeader/>
        </w:trPr>
        <w:tc>
          <w:tcPr>
            <w:tcW w:w="822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8C308C" w:rsidRPr="00106EF9" w:rsidRDefault="00710E81">
            <w:pPr>
              <w:jc w:val="center"/>
              <w:rPr>
                <w:sz w:val="20"/>
                <w:szCs w:val="20"/>
              </w:rPr>
            </w:pPr>
            <w:r w:rsidRPr="00106EF9">
              <w:rPr>
                <w:rFonts w:eastAsia="Calibri"/>
                <w:sz w:val="20"/>
                <w:szCs w:val="20"/>
              </w:rPr>
              <w:t>Наименование контрольной точки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C308C" w:rsidRPr="00106EF9" w:rsidRDefault="00710E81">
            <w:pPr>
              <w:jc w:val="center"/>
              <w:rPr>
                <w:sz w:val="20"/>
                <w:szCs w:val="20"/>
              </w:rPr>
            </w:pPr>
            <w:r w:rsidRPr="00106EF9">
              <w:rPr>
                <w:rFonts w:eastAsia="Calibri"/>
                <w:sz w:val="20"/>
                <w:szCs w:val="20"/>
              </w:rPr>
              <w:t>Срок</w:t>
            </w:r>
          </w:p>
        </w:tc>
      </w:tr>
      <w:tr w:rsidR="008C308C" w:rsidRPr="00106EF9" w:rsidTr="00C82980">
        <w:trPr>
          <w:trHeight w:val="20"/>
          <w:tblHeader/>
        </w:trPr>
        <w:tc>
          <w:tcPr>
            <w:tcW w:w="822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8C308C" w:rsidRPr="00106EF9" w:rsidRDefault="008C308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C308C" w:rsidRPr="00106EF9" w:rsidRDefault="00710E81">
            <w:pPr>
              <w:jc w:val="center"/>
              <w:rPr>
                <w:sz w:val="20"/>
                <w:szCs w:val="20"/>
              </w:rPr>
            </w:pPr>
            <w:r w:rsidRPr="00106EF9">
              <w:rPr>
                <w:rFonts w:eastAsia="Calibri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C308C" w:rsidRPr="00106EF9" w:rsidRDefault="00710E81">
            <w:pPr>
              <w:jc w:val="center"/>
              <w:rPr>
                <w:sz w:val="20"/>
                <w:szCs w:val="20"/>
                <w:highlight w:val="yellow"/>
              </w:rPr>
            </w:pPr>
            <w:r w:rsidRPr="00106EF9">
              <w:rPr>
                <w:rFonts w:eastAsia="Calibri"/>
                <w:sz w:val="20"/>
                <w:szCs w:val="20"/>
              </w:rPr>
              <w:t>Факт</w:t>
            </w:r>
          </w:p>
        </w:tc>
      </w:tr>
      <w:tr w:rsidR="008C308C" w:rsidRPr="00106EF9" w:rsidTr="00171D84">
        <w:trPr>
          <w:trHeight w:val="20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F4833" w:rsidRDefault="00106EF9" w:rsidP="006F4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06EF9">
              <w:rPr>
                <w:rFonts w:eastAsia="Calibri"/>
                <w:sz w:val="20"/>
                <w:szCs w:val="20"/>
              </w:rPr>
              <w:t>Администрацией Волгоградской области совместно с органами местного самоуправления в отношении Волгоградской городской агломерации в полном объеме актуализированы и утверждены:</w:t>
            </w:r>
          </w:p>
          <w:p w:rsidR="006F4833" w:rsidRDefault="006F4833" w:rsidP="006F4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6F4833">
              <w:rPr>
                <w:rFonts w:eastAsia="Calibri"/>
                <w:b/>
                <w:i/>
                <w:sz w:val="20"/>
                <w:szCs w:val="20"/>
              </w:rPr>
              <w:t>-</w:t>
            </w:r>
            <w:r w:rsidR="00106EF9" w:rsidRPr="00106EF9">
              <w:rPr>
                <w:rFonts w:eastAsia="Calibri"/>
                <w:sz w:val="20"/>
                <w:szCs w:val="20"/>
              </w:rPr>
              <w:t>документы территориального планирования;</w:t>
            </w:r>
          </w:p>
          <w:p w:rsidR="006F4833" w:rsidRDefault="006F4833" w:rsidP="006F4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6F4833">
              <w:rPr>
                <w:rFonts w:eastAsia="Calibri"/>
                <w:b/>
                <w:i/>
                <w:sz w:val="20"/>
                <w:szCs w:val="20"/>
              </w:rPr>
              <w:t>-</w:t>
            </w:r>
            <w:r w:rsidR="00106EF9" w:rsidRPr="00106EF9">
              <w:rPr>
                <w:rFonts w:eastAsia="Calibri"/>
                <w:sz w:val="20"/>
                <w:szCs w:val="20"/>
              </w:rPr>
              <w:t>программы комплексного развития транспортной инфраструктуры;</w:t>
            </w:r>
          </w:p>
          <w:p w:rsidR="006F4833" w:rsidRDefault="006F4833" w:rsidP="006F4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6F4833">
              <w:rPr>
                <w:rFonts w:eastAsia="Calibri"/>
                <w:b/>
                <w:i/>
                <w:sz w:val="20"/>
                <w:szCs w:val="20"/>
              </w:rPr>
              <w:t>-</w:t>
            </w:r>
            <w:r w:rsidR="00106EF9" w:rsidRPr="00106EF9">
              <w:rPr>
                <w:rFonts w:eastAsia="Calibri"/>
                <w:sz w:val="20"/>
                <w:szCs w:val="20"/>
              </w:rPr>
              <w:t>комплексные схемы организации транспортного обслуживания населения общественным транспортом, в том числе учитывающие пригородные перевозки;</w:t>
            </w:r>
          </w:p>
          <w:p w:rsidR="008C308C" w:rsidRDefault="006F4833" w:rsidP="006F4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6F4833">
              <w:rPr>
                <w:rFonts w:eastAsia="Calibri"/>
                <w:b/>
                <w:i/>
                <w:sz w:val="20"/>
                <w:szCs w:val="20"/>
              </w:rPr>
              <w:t>-</w:t>
            </w:r>
            <w:r w:rsidR="00106EF9" w:rsidRPr="00106EF9">
              <w:rPr>
                <w:rFonts w:eastAsia="Calibri"/>
                <w:sz w:val="20"/>
                <w:szCs w:val="20"/>
              </w:rPr>
              <w:t>комплексные схемы организации дорожного движения</w:t>
            </w:r>
          </w:p>
          <w:p w:rsidR="0053544B" w:rsidRPr="00106EF9" w:rsidRDefault="0053544B" w:rsidP="006F4833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71D84" w:rsidRDefault="00106EF9" w:rsidP="00171D84">
            <w:pPr>
              <w:ind w:left="-57" w:right="-57"/>
              <w:jc w:val="center"/>
              <w:rPr>
                <w:sz w:val="20"/>
                <w:szCs w:val="20"/>
              </w:rPr>
            </w:pPr>
            <w:r w:rsidRPr="00106EF9">
              <w:rPr>
                <w:sz w:val="20"/>
                <w:szCs w:val="20"/>
              </w:rPr>
              <w:t>02.07.</w:t>
            </w:r>
          </w:p>
          <w:p w:rsidR="008C308C" w:rsidRPr="00106EF9" w:rsidRDefault="00106EF9" w:rsidP="00171D84">
            <w:pPr>
              <w:ind w:left="-57" w:right="-57"/>
              <w:jc w:val="center"/>
              <w:rPr>
                <w:sz w:val="20"/>
                <w:szCs w:val="20"/>
              </w:rPr>
            </w:pPr>
            <w:r w:rsidRPr="00106EF9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A784E" w:rsidRDefault="00CA784E" w:rsidP="00CA784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</w:t>
            </w:r>
          </w:p>
          <w:p w:rsidR="008C308C" w:rsidRPr="00106EF9" w:rsidRDefault="00CA784E" w:rsidP="00CA784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CA784E" w:rsidRPr="00106EF9" w:rsidTr="00171D84">
        <w:trPr>
          <w:trHeight w:val="20"/>
        </w:trPr>
        <w:tc>
          <w:tcPr>
            <w:tcW w:w="82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CA784E" w:rsidRPr="00106EF9" w:rsidRDefault="00CA784E" w:rsidP="00FA3171">
            <w:pPr>
              <w:rPr>
                <w:color w:val="FF0000"/>
                <w:sz w:val="20"/>
                <w:szCs w:val="20"/>
              </w:rPr>
            </w:pPr>
            <w:r w:rsidRPr="00106EF9">
              <w:rPr>
                <w:rFonts w:eastAsia="Calibri"/>
                <w:sz w:val="20"/>
                <w:szCs w:val="20"/>
              </w:rPr>
              <w:lastRenderedPageBreak/>
              <w:t xml:space="preserve">Администрацией Волгоградской области совместно с органами местного самоуправления разработаны и представлены в Министерство транспорта </w:t>
            </w:r>
            <w:r>
              <w:rPr>
                <w:rFonts w:eastAsia="Calibri"/>
                <w:sz w:val="20"/>
                <w:szCs w:val="20"/>
              </w:rPr>
              <w:t>РФ</w:t>
            </w:r>
            <w:r w:rsidRPr="00106EF9">
              <w:rPr>
                <w:rFonts w:eastAsia="Calibri"/>
                <w:sz w:val="20"/>
                <w:szCs w:val="20"/>
              </w:rPr>
              <w:t xml:space="preserve"> проект Программы, актуализованный с учетом принятых документов территориального планирования, программ комплексного развития транспортной инфраструктуры, комплексных схем организации транспортного обслуживания населения общественным транспортом, в том числе учитывающих пригородные перевозки, комплексных схем организации дорожного движения и содержащий детализированные предложения по реализации второго этапа проекта, в том числе сведения о необходимом финансовом обеспечении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A784E" w:rsidRDefault="00CA784E" w:rsidP="00171D84">
            <w:pPr>
              <w:ind w:left="-57" w:right="-57"/>
              <w:jc w:val="center"/>
              <w:rPr>
                <w:sz w:val="20"/>
                <w:szCs w:val="20"/>
              </w:rPr>
            </w:pPr>
            <w:r w:rsidRPr="00106EF9">
              <w:rPr>
                <w:sz w:val="20"/>
                <w:szCs w:val="20"/>
              </w:rPr>
              <w:t>02.07.</w:t>
            </w:r>
          </w:p>
          <w:p w:rsidR="00CA784E" w:rsidRPr="00106EF9" w:rsidRDefault="00CA784E" w:rsidP="00171D84">
            <w:pPr>
              <w:ind w:left="-57" w:right="-57"/>
              <w:jc w:val="center"/>
              <w:rPr>
                <w:sz w:val="20"/>
                <w:szCs w:val="20"/>
              </w:rPr>
            </w:pPr>
            <w:r w:rsidRPr="00106EF9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A784E" w:rsidRDefault="00CA784E" w:rsidP="00CA784E">
            <w:pPr>
              <w:ind w:left="-57" w:right="-57"/>
              <w:jc w:val="center"/>
              <w:rPr>
                <w:sz w:val="20"/>
                <w:szCs w:val="20"/>
              </w:rPr>
            </w:pPr>
            <w:r w:rsidRPr="00106EF9">
              <w:rPr>
                <w:sz w:val="20"/>
                <w:szCs w:val="20"/>
              </w:rPr>
              <w:t>02.07.</w:t>
            </w:r>
          </w:p>
          <w:p w:rsidR="00CA784E" w:rsidRPr="00106EF9" w:rsidRDefault="00CA784E" w:rsidP="00CA784E">
            <w:pPr>
              <w:ind w:left="-57" w:right="-57"/>
              <w:jc w:val="center"/>
              <w:rPr>
                <w:sz w:val="20"/>
                <w:szCs w:val="20"/>
              </w:rPr>
            </w:pPr>
            <w:r w:rsidRPr="00106EF9">
              <w:rPr>
                <w:sz w:val="20"/>
                <w:szCs w:val="20"/>
              </w:rPr>
              <w:t>2018</w:t>
            </w:r>
          </w:p>
        </w:tc>
      </w:tr>
      <w:tr w:rsidR="00F24725" w:rsidRPr="00106EF9" w:rsidTr="00171D84">
        <w:trPr>
          <w:trHeight w:val="20"/>
        </w:trPr>
        <w:tc>
          <w:tcPr>
            <w:tcW w:w="82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24725" w:rsidRPr="00F24725" w:rsidRDefault="00F24725">
            <w:pPr>
              <w:rPr>
                <w:color w:val="FF0000"/>
                <w:sz w:val="20"/>
                <w:szCs w:val="20"/>
              </w:rPr>
            </w:pPr>
            <w:r w:rsidRPr="00F24725">
              <w:rPr>
                <w:rFonts w:eastAsia="Calibri"/>
                <w:sz w:val="20"/>
                <w:szCs w:val="20"/>
              </w:rPr>
              <w:t>Всеми участниками Программы обеспечено выполнение мероприятий, предусмотренных по состоянию на 01 августа 2018 г. (оценка производится на основании календарных планов выполнения мероприятий Программы на 2018 год)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4725" w:rsidRPr="00F24725" w:rsidRDefault="00F24725" w:rsidP="00171D84">
            <w:pPr>
              <w:ind w:left="-57" w:right="-57"/>
              <w:jc w:val="center"/>
              <w:rPr>
                <w:sz w:val="20"/>
                <w:szCs w:val="20"/>
              </w:rPr>
            </w:pPr>
            <w:r w:rsidRPr="00F24725">
              <w:rPr>
                <w:sz w:val="20"/>
                <w:szCs w:val="20"/>
              </w:rPr>
              <w:t>01.08.</w:t>
            </w:r>
          </w:p>
          <w:p w:rsidR="00F24725" w:rsidRPr="00106EF9" w:rsidRDefault="00F24725" w:rsidP="00171D84">
            <w:pPr>
              <w:ind w:left="-57" w:right="-57"/>
              <w:jc w:val="center"/>
              <w:rPr>
                <w:sz w:val="20"/>
                <w:szCs w:val="20"/>
              </w:rPr>
            </w:pPr>
            <w:r w:rsidRPr="00F24725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24725" w:rsidRPr="00F24725" w:rsidRDefault="00F24725" w:rsidP="00F247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F24725">
              <w:rPr>
                <w:sz w:val="20"/>
                <w:szCs w:val="20"/>
              </w:rPr>
              <w:t>01.08.</w:t>
            </w:r>
          </w:p>
          <w:p w:rsidR="00F24725" w:rsidRPr="00106EF9" w:rsidRDefault="00F24725" w:rsidP="00F247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F24725">
              <w:rPr>
                <w:sz w:val="20"/>
                <w:szCs w:val="20"/>
              </w:rPr>
              <w:t>2018</w:t>
            </w:r>
          </w:p>
        </w:tc>
      </w:tr>
      <w:tr w:rsidR="00F24725" w:rsidRPr="00106EF9" w:rsidTr="00171D84">
        <w:trPr>
          <w:trHeight w:val="20"/>
        </w:trPr>
        <w:tc>
          <w:tcPr>
            <w:tcW w:w="822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24725" w:rsidRPr="00106EF9" w:rsidRDefault="00F24725">
            <w:pPr>
              <w:rPr>
                <w:color w:val="FF0000"/>
                <w:sz w:val="20"/>
                <w:szCs w:val="20"/>
              </w:rPr>
            </w:pPr>
            <w:r w:rsidRPr="00106EF9">
              <w:rPr>
                <w:rFonts w:eastAsia="Calibri"/>
                <w:sz w:val="20"/>
                <w:szCs w:val="20"/>
              </w:rPr>
              <w:t>С участием представителей общественности осуществлено рассмотрение результатов реализации Программы за 2018 год, при необходимости подготовлены предложения по корректировке Программы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4725" w:rsidRDefault="00F24725" w:rsidP="00171D84">
            <w:pPr>
              <w:ind w:left="-57" w:right="-57"/>
              <w:jc w:val="center"/>
              <w:rPr>
                <w:sz w:val="20"/>
                <w:szCs w:val="20"/>
              </w:rPr>
            </w:pPr>
            <w:r w:rsidRPr="00106EF9">
              <w:rPr>
                <w:sz w:val="20"/>
                <w:szCs w:val="20"/>
              </w:rPr>
              <w:t>01.10.</w:t>
            </w:r>
          </w:p>
          <w:p w:rsidR="00F24725" w:rsidRPr="00106EF9" w:rsidRDefault="00F24725" w:rsidP="00171D84">
            <w:pPr>
              <w:ind w:left="-57" w:right="-57"/>
              <w:jc w:val="center"/>
              <w:rPr>
                <w:sz w:val="20"/>
                <w:szCs w:val="20"/>
              </w:rPr>
            </w:pPr>
            <w:r w:rsidRPr="00106EF9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24725" w:rsidRDefault="00F24725" w:rsidP="00CA784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</w:t>
            </w:r>
          </w:p>
          <w:p w:rsidR="00F24725" w:rsidRPr="00106EF9" w:rsidRDefault="00F24725" w:rsidP="00CA784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</w:tbl>
    <w:p w:rsidR="008C308C" w:rsidRPr="00EE284D" w:rsidRDefault="008C308C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</w:rPr>
      </w:pPr>
    </w:p>
    <w:p w:rsidR="008C308C" w:rsidRPr="009D1273" w:rsidRDefault="00710E8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D1273">
        <w:rPr>
          <w:rFonts w:eastAsia="Calibri"/>
        </w:rPr>
        <w:t xml:space="preserve">В 1 квартале 2018 года все организационные этапы реализации ПКРТИ </w:t>
      </w:r>
      <w:r w:rsidR="00061D4C">
        <w:rPr>
          <w:rFonts w:eastAsia="Calibri"/>
        </w:rPr>
        <w:t>пройдены в установленные сроки.</w:t>
      </w:r>
    </w:p>
    <w:p w:rsidR="006217E1" w:rsidRDefault="00710E81" w:rsidP="00162D4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D1273">
        <w:rPr>
          <w:rFonts w:eastAsia="Calibri"/>
        </w:rPr>
        <w:t xml:space="preserve">Во 2 квартале 2018 года </w:t>
      </w:r>
      <w:r w:rsidR="00800E9C" w:rsidRPr="009D1273">
        <w:rPr>
          <w:rFonts w:eastAsia="Calibri"/>
        </w:rPr>
        <w:t>прохождени</w:t>
      </w:r>
      <w:r w:rsidR="00061D4C">
        <w:rPr>
          <w:rFonts w:eastAsia="Calibri"/>
        </w:rPr>
        <w:t>е</w:t>
      </w:r>
      <w:r w:rsidR="00800E9C" w:rsidRPr="009D1273">
        <w:rPr>
          <w:rFonts w:eastAsia="Calibri"/>
        </w:rPr>
        <w:t xml:space="preserve"> контрольных точек выполнения ПКРТИ </w:t>
      </w:r>
      <w:r w:rsidR="00CD545D" w:rsidRPr="008402E4">
        <w:rPr>
          <w:rFonts w:eastAsia="Calibri"/>
        </w:rPr>
        <w:t>осуществлялось с отставанием</w:t>
      </w:r>
      <w:r w:rsidR="00061D4C">
        <w:rPr>
          <w:rFonts w:eastAsia="Calibri"/>
        </w:rPr>
        <w:t xml:space="preserve"> от 50 до 119 дней.</w:t>
      </w:r>
    </w:p>
    <w:p w:rsidR="008402E4" w:rsidRDefault="006217E1" w:rsidP="00162D4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="Calibri"/>
        </w:rPr>
        <w:t>На 01.10.2018 э</w:t>
      </w:r>
      <w:r w:rsidR="008402E4" w:rsidRPr="008402E4">
        <w:rPr>
          <w:rFonts w:eastAsiaTheme="minorHAnsi"/>
          <w:lang w:eastAsia="en-US"/>
        </w:rPr>
        <w:t xml:space="preserve">тап (контрольная точка) ПКРТИ (п. 20) по организации проведения диагностики дорожной сети Волгоградской городской агломерации со сроком исполнения 16.04.2018 </w:t>
      </w:r>
      <w:r w:rsidR="008402E4" w:rsidRPr="008402E4">
        <w:rPr>
          <w:rFonts w:eastAsia="Calibri"/>
        </w:rPr>
        <w:t xml:space="preserve">в части местных дорог </w:t>
      </w:r>
      <w:proofErr w:type="gramStart"/>
      <w:r w:rsidR="008402E4" w:rsidRPr="008402E4">
        <w:rPr>
          <w:rFonts w:eastAsia="Calibri"/>
        </w:rPr>
        <w:t>г</w:t>
      </w:r>
      <w:proofErr w:type="gramEnd"/>
      <w:r w:rsidR="008402E4" w:rsidRPr="008402E4">
        <w:rPr>
          <w:rFonts w:eastAsia="Calibri"/>
        </w:rPr>
        <w:t xml:space="preserve">. Волгограда органами местного самоуправления г. Волгограда </w:t>
      </w:r>
      <w:r w:rsidR="008402E4" w:rsidRPr="008402E4">
        <w:rPr>
          <w:rFonts w:eastAsiaTheme="minorHAnsi"/>
          <w:lang w:eastAsia="en-US"/>
        </w:rPr>
        <w:t>не реализован.</w:t>
      </w:r>
    </w:p>
    <w:p w:rsidR="00162D45" w:rsidRPr="008402E4" w:rsidRDefault="00162D45" w:rsidP="00162D4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Дополнительным соглашением от 30.10.2018 к соглашению между </w:t>
      </w:r>
      <w:proofErr w:type="spellStart"/>
      <w:r>
        <w:rPr>
          <w:rFonts w:eastAsiaTheme="minorHAnsi"/>
          <w:lang w:eastAsia="en-US"/>
        </w:rPr>
        <w:t>Облкомдортрансом</w:t>
      </w:r>
      <w:proofErr w:type="spellEnd"/>
      <w:r>
        <w:rPr>
          <w:rFonts w:eastAsiaTheme="minorHAnsi"/>
          <w:lang w:eastAsia="en-US"/>
        </w:rPr>
        <w:t xml:space="preserve"> и администрацией Волгограда от 13.02.2018 № 062-18 «О предоставлении в 2018 году субсидии бюджету городского округа город-герой Волгоград на формирование муниципальных дорожных фондов» предусмотрены расходы на диагностику автомобильн</w:t>
      </w:r>
      <w:r w:rsidR="006217E1">
        <w:rPr>
          <w:rFonts w:eastAsiaTheme="minorHAnsi"/>
          <w:lang w:eastAsia="en-US"/>
        </w:rPr>
        <w:t>ых дорог. На 23.11.2018 заключены контракты на проведение работ по диагностике улично-дорожной сети Волгограда со сроком выполнения работ – 21.12.2018 года.</w:t>
      </w:r>
    </w:p>
    <w:p w:rsidR="008C308C" w:rsidRPr="008402E4" w:rsidRDefault="008C308C">
      <w:pPr>
        <w:autoSpaceDE w:val="0"/>
        <w:autoSpaceDN w:val="0"/>
        <w:adjustRightInd w:val="0"/>
        <w:ind w:firstLine="720"/>
        <w:jc w:val="both"/>
        <w:rPr>
          <w:i/>
        </w:rPr>
      </w:pPr>
    </w:p>
    <w:p w:rsidR="008C308C" w:rsidRPr="008402E4" w:rsidRDefault="00710E81">
      <w:pPr>
        <w:autoSpaceDE w:val="0"/>
        <w:autoSpaceDN w:val="0"/>
        <w:adjustRightInd w:val="0"/>
        <w:ind w:firstLine="720"/>
        <w:jc w:val="both"/>
        <w:rPr>
          <w:b/>
          <w:i/>
        </w:rPr>
      </w:pPr>
      <w:r w:rsidRPr="008402E4">
        <w:rPr>
          <w:b/>
          <w:i/>
        </w:rPr>
        <w:t>Выводы:</w:t>
      </w:r>
    </w:p>
    <w:p w:rsidR="008C308C" w:rsidRPr="008402E4" w:rsidRDefault="00C214BE">
      <w:pPr>
        <w:autoSpaceDE w:val="0"/>
        <w:autoSpaceDN w:val="0"/>
        <w:adjustRightInd w:val="0"/>
        <w:ind w:firstLine="709"/>
        <w:jc w:val="both"/>
      </w:pPr>
      <w:r w:rsidRPr="008402E4">
        <w:t xml:space="preserve">1. </w:t>
      </w:r>
      <w:r w:rsidR="00710E81" w:rsidRPr="008402E4">
        <w:t>Законом об областном бюджете на 2018 год</w:t>
      </w:r>
      <w:r w:rsidR="0052190A">
        <w:t xml:space="preserve"> (</w:t>
      </w:r>
      <w:r w:rsidR="0052190A" w:rsidRPr="00BB04C9">
        <w:t>в ред. от 19.09.2018</w:t>
      </w:r>
      <w:r w:rsidR="0052190A">
        <w:t>)</w:t>
      </w:r>
      <w:r w:rsidR="00710E81" w:rsidRPr="008402E4">
        <w:t xml:space="preserve"> объем бюджетных ассигнований дорожного фонда Волгоградской области утвержден в сумме </w:t>
      </w:r>
      <w:r w:rsidR="00FA3171" w:rsidRPr="008402E4">
        <w:t>7</w:t>
      </w:r>
      <w:r w:rsidR="008402E4" w:rsidRPr="008402E4">
        <w:t> </w:t>
      </w:r>
      <w:r w:rsidR="00FA3171" w:rsidRPr="008402E4">
        <w:t>855,</w:t>
      </w:r>
      <w:r w:rsidR="00ED5CE9">
        <w:t>4</w:t>
      </w:r>
      <w:r w:rsidR="00710E81" w:rsidRPr="008402E4">
        <w:t xml:space="preserve"> млн. рублей. В нарушение положений ст. 179.4 БК РФ и ст. 1 Закона № 2246-ОД объем бюджетных ассигнований дорожного фонда Волгоградской области на 2018 год утвержден на </w:t>
      </w:r>
      <w:r w:rsidR="008143C8" w:rsidRPr="008402E4">
        <w:t>3</w:t>
      </w:r>
      <w:r w:rsidR="008402E4" w:rsidRPr="008402E4">
        <w:t> </w:t>
      </w:r>
      <w:r w:rsidR="008143C8" w:rsidRPr="008402E4">
        <w:t>373,7</w:t>
      </w:r>
      <w:r w:rsidR="00710E81" w:rsidRPr="008402E4">
        <w:t xml:space="preserve"> млн. руб. меньше размера фонда, формируемого в соответствии с законодательством, в том числе за счёт:</w:t>
      </w:r>
    </w:p>
    <w:p w:rsidR="008143C8" w:rsidRPr="008402E4" w:rsidRDefault="008143C8" w:rsidP="008143C8">
      <w:pPr>
        <w:autoSpaceDE w:val="0"/>
        <w:autoSpaceDN w:val="0"/>
        <w:adjustRightInd w:val="0"/>
        <w:ind w:firstLine="709"/>
        <w:jc w:val="both"/>
      </w:pPr>
      <w:r w:rsidRPr="008402E4">
        <w:t>-2 300,0 млн. руб. - меньше прогнозируемого объема установленных источников формирования фонда;</w:t>
      </w:r>
    </w:p>
    <w:p w:rsidR="008143C8" w:rsidRPr="008402E4" w:rsidRDefault="008143C8" w:rsidP="008143C8">
      <w:pPr>
        <w:pStyle w:val="Default"/>
        <w:ind w:firstLine="709"/>
        <w:jc w:val="both"/>
        <w:rPr>
          <w:i/>
          <w:color w:val="auto"/>
        </w:rPr>
      </w:pPr>
      <w:r w:rsidRPr="008402E4">
        <w:rPr>
          <w:color w:val="auto"/>
        </w:rPr>
        <w:t>-515,1 млн. руб. - неиспользованные в 2017 году бюджетные ассигнования дорожного фонда Волгоградской области;</w:t>
      </w:r>
    </w:p>
    <w:p w:rsidR="008143C8" w:rsidRPr="00162D45" w:rsidRDefault="008143C8" w:rsidP="008143C8">
      <w:pPr>
        <w:autoSpaceDE w:val="0"/>
        <w:autoSpaceDN w:val="0"/>
        <w:adjustRightInd w:val="0"/>
        <w:ind w:firstLine="709"/>
        <w:jc w:val="both"/>
      </w:pPr>
      <w:r w:rsidRPr="008402E4">
        <w:rPr>
          <w:bCs/>
        </w:rPr>
        <w:t>-558,6 млн. руб.</w:t>
      </w:r>
      <w:r w:rsidRPr="008402E4">
        <w:t xml:space="preserve"> - положительная разница между фактически поступившим и </w:t>
      </w:r>
      <w:r w:rsidRPr="00162D45">
        <w:t>прогнозировавшимся объемом доходов бюджета, учитываемых при формировании дорожного фонда в 2017 году.</w:t>
      </w:r>
    </w:p>
    <w:p w:rsidR="000258DD" w:rsidRPr="00162D45" w:rsidRDefault="000258DD" w:rsidP="008143C8">
      <w:pPr>
        <w:autoSpaceDE w:val="0"/>
        <w:autoSpaceDN w:val="0"/>
        <w:adjustRightInd w:val="0"/>
        <w:ind w:firstLine="709"/>
        <w:jc w:val="both"/>
      </w:pPr>
      <w:r w:rsidRPr="00162D45">
        <w:t>Законом Волгоградской области от 20.11.2018 № 122-ОД внесены изменения в Закон об областном бюджете на 2018 год, неиспользованные в 2017 году ассигнования дорожного фонда в сумме 515,1 млн. руб. направлены на увеличение бюджетных ассигнований дорожного фонда в 2018 году.</w:t>
      </w:r>
    </w:p>
    <w:p w:rsidR="008C308C" w:rsidRPr="00162D45" w:rsidRDefault="00C214BE">
      <w:pPr>
        <w:autoSpaceDE w:val="0"/>
        <w:autoSpaceDN w:val="0"/>
        <w:adjustRightInd w:val="0"/>
        <w:ind w:firstLine="709"/>
        <w:jc w:val="both"/>
      </w:pPr>
      <w:r w:rsidRPr="00162D45">
        <w:t xml:space="preserve">2. </w:t>
      </w:r>
      <w:r w:rsidR="008143C8" w:rsidRPr="00162D45">
        <w:t xml:space="preserve">За 9 месяцев </w:t>
      </w:r>
      <w:r w:rsidR="00710E81" w:rsidRPr="00162D45">
        <w:t xml:space="preserve">2018 года по источникам формирования дорожного фонда Волгоградской области поступление доходов составило </w:t>
      </w:r>
      <w:r w:rsidR="008143C8" w:rsidRPr="00162D45">
        <w:t>5</w:t>
      </w:r>
      <w:r w:rsidR="008402E4" w:rsidRPr="00162D45">
        <w:t> </w:t>
      </w:r>
      <w:r w:rsidR="008143C8" w:rsidRPr="00162D45">
        <w:t>758,0</w:t>
      </w:r>
      <w:r w:rsidR="00710E81" w:rsidRPr="00162D45">
        <w:t xml:space="preserve"> млн. руб., </w:t>
      </w:r>
      <w:r w:rsidR="00A80FAD" w:rsidRPr="00162D45">
        <w:t>или</w:t>
      </w:r>
      <w:r w:rsidR="00710E81" w:rsidRPr="00162D45">
        <w:t xml:space="preserve"> </w:t>
      </w:r>
      <w:r w:rsidR="005025DF" w:rsidRPr="00162D45">
        <w:t>64,1</w:t>
      </w:r>
      <w:r w:rsidR="00710E81" w:rsidRPr="00162D45">
        <w:t>% от</w:t>
      </w:r>
      <w:r w:rsidR="005025DF" w:rsidRPr="00162D45">
        <w:t xml:space="preserve"> </w:t>
      </w:r>
      <w:r w:rsidR="005025DF" w:rsidRPr="00162D45">
        <w:lastRenderedPageBreak/>
        <w:t>прогнозного объема поступлений</w:t>
      </w:r>
      <w:r w:rsidR="00710E81" w:rsidRPr="00162D45">
        <w:t xml:space="preserve"> и </w:t>
      </w:r>
      <w:r w:rsidR="005025DF" w:rsidRPr="00162D45">
        <w:t>73,3</w:t>
      </w:r>
      <w:r w:rsidR="00710E81" w:rsidRPr="00162D45">
        <w:t>%</w:t>
      </w:r>
      <w:r w:rsidR="00710E81" w:rsidRPr="00162D45">
        <w:rPr>
          <w:rFonts w:eastAsia="Calibri"/>
          <w:lang w:eastAsia="en-US"/>
        </w:rPr>
        <w:t xml:space="preserve"> от утверждённого объема бюджетных ассигнований дорожного фонда. Поступления за </w:t>
      </w:r>
      <w:r w:rsidR="005025DF" w:rsidRPr="00162D45">
        <w:rPr>
          <w:rFonts w:eastAsia="Calibri"/>
          <w:lang w:eastAsia="en-US"/>
        </w:rPr>
        <w:t>9 месяцев</w:t>
      </w:r>
      <w:r w:rsidR="00710E81" w:rsidRPr="00162D45">
        <w:rPr>
          <w:rFonts w:eastAsia="Calibri"/>
          <w:lang w:eastAsia="en-US"/>
        </w:rPr>
        <w:t xml:space="preserve"> 2017 года составляли </w:t>
      </w:r>
      <w:r w:rsidR="005025DF" w:rsidRPr="00162D45">
        <w:rPr>
          <w:rFonts w:eastAsia="Calibri"/>
          <w:lang w:eastAsia="en-US"/>
        </w:rPr>
        <w:t>5</w:t>
      </w:r>
      <w:r w:rsidR="008402E4" w:rsidRPr="00162D45">
        <w:rPr>
          <w:rFonts w:eastAsia="Calibri"/>
          <w:lang w:eastAsia="en-US"/>
        </w:rPr>
        <w:t> </w:t>
      </w:r>
      <w:r w:rsidR="005025DF" w:rsidRPr="00162D45">
        <w:rPr>
          <w:rFonts w:eastAsia="Calibri"/>
          <w:lang w:eastAsia="en-US"/>
        </w:rPr>
        <w:t>942,4</w:t>
      </w:r>
      <w:r w:rsidR="00710E81" w:rsidRPr="00162D45">
        <w:rPr>
          <w:rFonts w:eastAsia="Calibri"/>
          <w:lang w:eastAsia="en-US"/>
        </w:rPr>
        <w:t xml:space="preserve"> млн. рублей.</w:t>
      </w:r>
    </w:p>
    <w:p w:rsidR="008C308C" w:rsidRDefault="00C214BE">
      <w:pPr>
        <w:autoSpaceDE w:val="0"/>
        <w:autoSpaceDN w:val="0"/>
        <w:adjustRightInd w:val="0"/>
        <w:ind w:firstLine="709"/>
        <w:jc w:val="both"/>
      </w:pPr>
      <w:r w:rsidRPr="00162D45">
        <w:t xml:space="preserve">3. </w:t>
      </w:r>
      <w:r w:rsidR="00710E81" w:rsidRPr="00162D45">
        <w:t>Расходы дорожного</w:t>
      </w:r>
      <w:r w:rsidR="00710E81" w:rsidRPr="008402E4">
        <w:t xml:space="preserve"> фонда Волгоградской области за </w:t>
      </w:r>
      <w:r w:rsidR="001D0651" w:rsidRPr="008402E4">
        <w:t>9 месяцев</w:t>
      </w:r>
      <w:r w:rsidR="00710E81" w:rsidRPr="008402E4">
        <w:t xml:space="preserve"> 2018 года составили </w:t>
      </w:r>
      <w:r w:rsidR="001D0651" w:rsidRPr="008402E4">
        <w:t>4 946,1</w:t>
      </w:r>
      <w:r w:rsidR="00710E81" w:rsidRPr="008402E4">
        <w:t xml:space="preserve"> млн. руб., или </w:t>
      </w:r>
      <w:r w:rsidR="001D0651" w:rsidRPr="008402E4">
        <w:t>62,9</w:t>
      </w:r>
      <w:r w:rsidR="00710E81" w:rsidRPr="008402E4">
        <w:t>% от объема ассигнований, утвержденных сводной бюджетной росписью областного бюджета, что</w:t>
      </w:r>
      <w:r w:rsidR="001D0651" w:rsidRPr="008402E4">
        <w:t xml:space="preserve"> меньше аналогичного показателя за 9 месяцев 2017 года (5</w:t>
      </w:r>
      <w:r w:rsidR="008402E4" w:rsidRPr="008402E4">
        <w:t> </w:t>
      </w:r>
      <w:r w:rsidR="001D0651" w:rsidRPr="008402E4">
        <w:t>170,6 млн. руб.) на 224,5 млн. руб., или на 4,3 процента</w:t>
      </w:r>
      <w:r w:rsidR="00710E81" w:rsidRPr="008402E4">
        <w:t>.</w:t>
      </w:r>
    </w:p>
    <w:p w:rsidR="00162D45" w:rsidRPr="00523864" w:rsidRDefault="0041332E" w:rsidP="00162D45">
      <w:pPr>
        <w:autoSpaceDE w:val="0"/>
        <w:autoSpaceDN w:val="0"/>
        <w:adjustRightInd w:val="0"/>
        <w:ind w:firstLine="709"/>
        <w:jc w:val="both"/>
      </w:pPr>
      <w:r w:rsidRPr="008402E4">
        <w:rPr>
          <w:rFonts w:eastAsia="Calibri"/>
          <w:lang w:eastAsia="en-US"/>
        </w:rPr>
        <w:t>4</w:t>
      </w:r>
      <w:r w:rsidR="00710E81" w:rsidRPr="008402E4">
        <w:rPr>
          <w:rFonts w:eastAsia="Calibri"/>
          <w:lang w:eastAsia="en-US"/>
        </w:rPr>
        <w:t>.</w:t>
      </w:r>
      <w:r w:rsidR="00162D45">
        <w:rPr>
          <w:rFonts w:eastAsia="Calibri"/>
        </w:rPr>
        <w:t xml:space="preserve"> </w:t>
      </w:r>
      <w:r w:rsidR="00162D45">
        <w:t>В 2018 году в</w:t>
      </w:r>
      <w:r w:rsidR="00162D45" w:rsidRPr="00523864">
        <w:t>ключение расходов на реализацию мероприятий в рамках подпрограммы «Безопасный город» и внепрограммных расходов в основном привело к уменьшению расходов на строительство и реконструкцию дорог (-676,7 млн. руб., или в 1,9 раза).</w:t>
      </w:r>
    </w:p>
    <w:p w:rsidR="008C308C" w:rsidRPr="00EE284D" w:rsidRDefault="008C308C" w:rsidP="008402E4">
      <w:pPr>
        <w:pStyle w:val="af2"/>
        <w:autoSpaceDE w:val="0"/>
        <w:autoSpaceDN w:val="0"/>
        <w:adjustRightInd w:val="0"/>
        <w:ind w:left="0" w:firstLine="709"/>
        <w:jc w:val="both"/>
        <w:rPr>
          <w:rFonts w:eastAsia="Calibri"/>
          <w:color w:val="FF0000"/>
          <w:lang w:eastAsia="en-US"/>
        </w:rPr>
      </w:pPr>
    </w:p>
    <w:p w:rsidR="008C308C" w:rsidRPr="001D0651" w:rsidRDefault="00710E81">
      <w:pPr>
        <w:pStyle w:val="af2"/>
        <w:autoSpaceDE w:val="0"/>
        <w:autoSpaceDN w:val="0"/>
        <w:adjustRightInd w:val="0"/>
        <w:ind w:left="0" w:firstLine="709"/>
        <w:jc w:val="both"/>
        <w:rPr>
          <w:rFonts w:eastAsia="Calibri"/>
          <w:b/>
          <w:i/>
          <w:lang w:eastAsia="en-US"/>
        </w:rPr>
      </w:pPr>
      <w:r w:rsidRPr="001D0651">
        <w:rPr>
          <w:rFonts w:eastAsia="Calibri"/>
          <w:b/>
          <w:i/>
          <w:lang w:eastAsia="en-US"/>
        </w:rPr>
        <w:t>Предложения:</w:t>
      </w:r>
    </w:p>
    <w:p w:rsidR="008C308C" w:rsidRPr="00162D45" w:rsidRDefault="00710E81" w:rsidP="00162D4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62D45">
        <w:rPr>
          <w:i/>
        </w:rPr>
        <w:t xml:space="preserve">Администрации Волгоградской области </w:t>
      </w:r>
      <w:r w:rsidRPr="008402E4">
        <w:t xml:space="preserve">продолжить работу, направленную на </w:t>
      </w:r>
      <w:r w:rsidRPr="00162D45">
        <w:rPr>
          <w:rFonts w:eastAsia="Calibri"/>
        </w:rPr>
        <w:t xml:space="preserve">увеличение ассигнований дорожного фонда Волгоградской области в 2018 году до размера фонда, формируемого в соответствии с </w:t>
      </w:r>
      <w:r w:rsidRPr="008402E4">
        <w:t>требованиями бюджетного законодательства РФ</w:t>
      </w:r>
      <w:r w:rsidRPr="00162D45">
        <w:rPr>
          <w:rFonts w:eastAsia="Calibri"/>
        </w:rPr>
        <w:t>, в том числе:</w:t>
      </w:r>
    </w:p>
    <w:p w:rsidR="008C308C" w:rsidRPr="008402E4" w:rsidRDefault="00710E81" w:rsidP="008402E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8402E4">
        <w:rPr>
          <w:rFonts w:eastAsia="Calibri"/>
        </w:rPr>
        <w:t>-2 300,0 млн. руб. – до размера не менее прогнозируемого объема установленных источников формирования фонда (</w:t>
      </w:r>
      <w:r w:rsidRPr="008402E4">
        <w:t>абз. 2 п. 4 ст. 179.4 БК РФ)</w:t>
      </w:r>
      <w:r w:rsidRPr="008402E4">
        <w:rPr>
          <w:rFonts w:eastAsia="Calibri"/>
        </w:rPr>
        <w:t>;</w:t>
      </w:r>
    </w:p>
    <w:p w:rsidR="008C308C" w:rsidRPr="008402E4" w:rsidRDefault="00710E81" w:rsidP="008402E4">
      <w:pPr>
        <w:autoSpaceDE w:val="0"/>
        <w:autoSpaceDN w:val="0"/>
        <w:adjustRightInd w:val="0"/>
        <w:ind w:firstLine="709"/>
        <w:contextualSpacing/>
        <w:jc w:val="both"/>
        <w:rPr>
          <w:b/>
          <w:i/>
          <w:highlight w:val="yellow"/>
        </w:rPr>
      </w:pPr>
      <w:r w:rsidRPr="008402E4">
        <w:rPr>
          <w:rFonts w:eastAsia="Calibri"/>
        </w:rPr>
        <w:t xml:space="preserve">-558,6 млн. руб. – на положительную разницу между фактически поступившим и прогнозировавшимся объемом доходов бюджета, учитываемых при формировании дорожного фонда в 2017 году (абз. 10 п. 4 ст. </w:t>
      </w:r>
      <w:r w:rsidRPr="008402E4">
        <w:t>179.4 БК РФ</w:t>
      </w:r>
      <w:r w:rsidRPr="008402E4">
        <w:rPr>
          <w:rFonts w:eastAsia="Calibri"/>
        </w:rPr>
        <w:t xml:space="preserve">).  </w:t>
      </w:r>
    </w:p>
    <w:p w:rsidR="008C308C" w:rsidRPr="008402E4" w:rsidRDefault="008C308C" w:rsidP="008402E4">
      <w:pPr>
        <w:pStyle w:val="2"/>
        <w:spacing w:after="0" w:line="240" w:lineRule="auto"/>
        <w:ind w:firstLine="709"/>
        <w:jc w:val="both"/>
        <w:rPr>
          <w:b/>
          <w:i/>
          <w:highlight w:val="yellow"/>
        </w:rPr>
      </w:pPr>
    </w:p>
    <w:p w:rsidR="008402E4" w:rsidRDefault="008402E4">
      <w:pPr>
        <w:ind w:firstLine="709"/>
        <w:rPr>
          <w:b/>
          <w:bCs/>
          <w:color w:val="FF0000"/>
        </w:rPr>
      </w:pPr>
    </w:p>
    <w:p w:rsidR="00CC3395" w:rsidRPr="00EE284D" w:rsidRDefault="00CC3395">
      <w:pPr>
        <w:ind w:firstLine="709"/>
        <w:rPr>
          <w:b/>
          <w:bCs/>
          <w:color w:val="FF0000"/>
        </w:rPr>
      </w:pPr>
    </w:p>
    <w:p w:rsidR="008C308C" w:rsidRPr="00171D84" w:rsidRDefault="00710E81">
      <w:pPr>
        <w:ind w:firstLine="709"/>
      </w:pPr>
      <w:r w:rsidRPr="00171D84">
        <w:rPr>
          <w:b/>
          <w:bCs/>
        </w:rPr>
        <w:t>Аудитор</w:t>
      </w:r>
      <w:r w:rsidRPr="00171D84">
        <w:rPr>
          <w:b/>
          <w:bCs/>
        </w:rPr>
        <w:tab/>
      </w:r>
      <w:r w:rsidRPr="00171D84">
        <w:rPr>
          <w:b/>
          <w:bCs/>
        </w:rPr>
        <w:tab/>
      </w:r>
      <w:r w:rsidRPr="00171D84">
        <w:rPr>
          <w:b/>
          <w:bCs/>
        </w:rPr>
        <w:tab/>
      </w:r>
      <w:r w:rsidRPr="00171D84">
        <w:rPr>
          <w:b/>
          <w:bCs/>
        </w:rPr>
        <w:tab/>
      </w:r>
      <w:r w:rsidRPr="00171D84">
        <w:rPr>
          <w:b/>
          <w:bCs/>
        </w:rPr>
        <w:tab/>
      </w:r>
      <w:r w:rsidRPr="00171D84">
        <w:rPr>
          <w:b/>
          <w:bCs/>
        </w:rPr>
        <w:tab/>
      </w:r>
      <w:r w:rsidRPr="00171D84">
        <w:rPr>
          <w:b/>
          <w:bCs/>
        </w:rPr>
        <w:tab/>
      </w:r>
      <w:r w:rsidRPr="00171D84">
        <w:rPr>
          <w:b/>
          <w:bCs/>
        </w:rPr>
        <w:tab/>
        <w:t>Н.Л. Ноздрюхина</w:t>
      </w:r>
    </w:p>
    <w:sectPr w:rsidR="008C308C" w:rsidRPr="00171D84" w:rsidSect="0053544B">
      <w:headerReference w:type="default" r:id="rId10"/>
      <w:footerReference w:type="default" r:id="rId11"/>
      <w:headerReference w:type="first" r:id="rId12"/>
      <w:pgSz w:w="11906" w:h="16838"/>
      <w:pgMar w:top="1418" w:right="567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D4C" w:rsidRDefault="00061D4C" w:rsidP="008C308C">
      <w:r>
        <w:separator/>
      </w:r>
    </w:p>
  </w:endnote>
  <w:endnote w:type="continuationSeparator" w:id="0">
    <w:p w:rsidR="00061D4C" w:rsidRDefault="00061D4C" w:rsidP="008C3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D4C" w:rsidRDefault="00061D4C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D4C" w:rsidRDefault="00061D4C" w:rsidP="008C308C">
      <w:r>
        <w:separator/>
      </w:r>
    </w:p>
  </w:footnote>
  <w:footnote w:type="continuationSeparator" w:id="0">
    <w:p w:rsidR="00061D4C" w:rsidRDefault="00061D4C" w:rsidP="008C30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D4C" w:rsidRDefault="0015672B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61D4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2190A">
      <w:rPr>
        <w:rStyle w:val="a6"/>
        <w:noProof/>
      </w:rPr>
      <w:t>9</w:t>
    </w:r>
    <w:r>
      <w:rPr>
        <w:rStyle w:val="a6"/>
      </w:rPr>
      <w:fldChar w:fldCharType="end"/>
    </w:r>
  </w:p>
  <w:p w:rsidR="00061D4C" w:rsidRDefault="00061D4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D4C" w:rsidRDefault="00061D4C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5B489D2"/>
    <w:lvl w:ilvl="0">
      <w:start w:val="1"/>
      <w:numFmt w:val="decimal"/>
      <w:lvlText w:val="%1."/>
      <w:lvlJc w:val="left"/>
      <w:pPr>
        <w:ind w:left="1905" w:hanging="360"/>
      </w:pPr>
      <w:rPr>
        <w:rFonts w:eastAsia="Times New Roman" w:hint="default"/>
        <w:i/>
      </w:rPr>
    </w:lvl>
    <w:lvl w:ilvl="1">
      <w:start w:val="1"/>
      <w:numFmt w:val="decimal"/>
      <w:isLgl/>
      <w:lvlText w:val="%1.%2."/>
      <w:lvlJc w:val="left"/>
      <w:pPr>
        <w:ind w:left="1905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2265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265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625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625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985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985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3345" w:hanging="1800"/>
      </w:pPr>
      <w:rPr>
        <w:rFonts w:hint="default"/>
        <w:i/>
      </w:rPr>
    </w:lvl>
  </w:abstractNum>
  <w:abstractNum w:abstractNumId="1">
    <w:nsid w:val="00000002"/>
    <w:multiLevelType w:val="hybridMultilevel"/>
    <w:tmpl w:val="831A1812"/>
    <w:lvl w:ilvl="0" w:tplc="BD783C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3"/>
    <w:multiLevelType w:val="hybridMultilevel"/>
    <w:tmpl w:val="F4D67BA2"/>
    <w:lvl w:ilvl="0" w:tplc="928C960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0000004"/>
    <w:multiLevelType w:val="multilevel"/>
    <w:tmpl w:val="18D649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00000005"/>
    <w:multiLevelType w:val="hybridMultilevel"/>
    <w:tmpl w:val="D092177A"/>
    <w:lvl w:ilvl="0" w:tplc="AA52A45C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0000006"/>
    <w:multiLevelType w:val="hybridMultilevel"/>
    <w:tmpl w:val="1DB40C8C"/>
    <w:lvl w:ilvl="0" w:tplc="DD1065A6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E0B1E53"/>
    <w:multiLevelType w:val="hybridMultilevel"/>
    <w:tmpl w:val="BB8ECA56"/>
    <w:lvl w:ilvl="0" w:tplc="0040D656">
      <w:start w:val="1"/>
      <w:numFmt w:val="decimal"/>
      <w:lvlText w:val="%1."/>
      <w:lvlJc w:val="left"/>
      <w:pPr>
        <w:ind w:left="135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C308C"/>
    <w:rsid w:val="000258DD"/>
    <w:rsid w:val="00030150"/>
    <w:rsid w:val="0004683B"/>
    <w:rsid w:val="0005431E"/>
    <w:rsid w:val="00056915"/>
    <w:rsid w:val="00061D4C"/>
    <w:rsid w:val="00063B73"/>
    <w:rsid w:val="0006603C"/>
    <w:rsid w:val="000674C4"/>
    <w:rsid w:val="0006783A"/>
    <w:rsid w:val="0006792C"/>
    <w:rsid w:val="00075899"/>
    <w:rsid w:val="00087621"/>
    <w:rsid w:val="000A1FB3"/>
    <w:rsid w:val="000E7AE5"/>
    <w:rsid w:val="000F3B2E"/>
    <w:rsid w:val="00101092"/>
    <w:rsid w:val="00106EF9"/>
    <w:rsid w:val="001134B1"/>
    <w:rsid w:val="00114137"/>
    <w:rsid w:val="00144CD4"/>
    <w:rsid w:val="0015672B"/>
    <w:rsid w:val="0015762B"/>
    <w:rsid w:val="0016152A"/>
    <w:rsid w:val="00162D45"/>
    <w:rsid w:val="00166156"/>
    <w:rsid w:val="00171D84"/>
    <w:rsid w:val="0017336E"/>
    <w:rsid w:val="00185A3D"/>
    <w:rsid w:val="00191A5B"/>
    <w:rsid w:val="001B46B3"/>
    <w:rsid w:val="001C3DEC"/>
    <w:rsid w:val="001C6792"/>
    <w:rsid w:val="001D0651"/>
    <w:rsid w:val="001F4509"/>
    <w:rsid w:val="0020001D"/>
    <w:rsid w:val="002132BB"/>
    <w:rsid w:val="002203CE"/>
    <w:rsid w:val="00225ABE"/>
    <w:rsid w:val="00230552"/>
    <w:rsid w:val="0023172D"/>
    <w:rsid w:val="00244ABC"/>
    <w:rsid w:val="00274760"/>
    <w:rsid w:val="00274A7F"/>
    <w:rsid w:val="0028068E"/>
    <w:rsid w:val="00291440"/>
    <w:rsid w:val="002A3A40"/>
    <w:rsid w:val="002A4A1E"/>
    <w:rsid w:val="002B7BBD"/>
    <w:rsid w:val="002D71C5"/>
    <w:rsid w:val="002F1DFC"/>
    <w:rsid w:val="00300477"/>
    <w:rsid w:val="00336C70"/>
    <w:rsid w:val="00365B1A"/>
    <w:rsid w:val="00376A79"/>
    <w:rsid w:val="00382B4C"/>
    <w:rsid w:val="00383F24"/>
    <w:rsid w:val="003B792A"/>
    <w:rsid w:val="003D34B7"/>
    <w:rsid w:val="003E36E5"/>
    <w:rsid w:val="003E4590"/>
    <w:rsid w:val="003E48AD"/>
    <w:rsid w:val="003F71D0"/>
    <w:rsid w:val="0041332E"/>
    <w:rsid w:val="004366CC"/>
    <w:rsid w:val="00441AA2"/>
    <w:rsid w:val="004467AB"/>
    <w:rsid w:val="00457171"/>
    <w:rsid w:val="00467822"/>
    <w:rsid w:val="004832F2"/>
    <w:rsid w:val="00484D92"/>
    <w:rsid w:val="00487E43"/>
    <w:rsid w:val="004A05AA"/>
    <w:rsid w:val="004A185A"/>
    <w:rsid w:val="004D3A0B"/>
    <w:rsid w:val="004E1E64"/>
    <w:rsid w:val="004F0455"/>
    <w:rsid w:val="005002C5"/>
    <w:rsid w:val="005014C1"/>
    <w:rsid w:val="00502465"/>
    <w:rsid w:val="005025DF"/>
    <w:rsid w:val="005162C6"/>
    <w:rsid w:val="0051769F"/>
    <w:rsid w:val="0052190A"/>
    <w:rsid w:val="00522F45"/>
    <w:rsid w:val="00523864"/>
    <w:rsid w:val="0053544B"/>
    <w:rsid w:val="0053626A"/>
    <w:rsid w:val="00551087"/>
    <w:rsid w:val="0056377E"/>
    <w:rsid w:val="00575006"/>
    <w:rsid w:val="00575B9B"/>
    <w:rsid w:val="0058719A"/>
    <w:rsid w:val="005A53F4"/>
    <w:rsid w:val="005C4DB1"/>
    <w:rsid w:val="005E1EB6"/>
    <w:rsid w:val="005E5828"/>
    <w:rsid w:val="005F1696"/>
    <w:rsid w:val="006028C8"/>
    <w:rsid w:val="00613841"/>
    <w:rsid w:val="006217E1"/>
    <w:rsid w:val="006342EF"/>
    <w:rsid w:val="00652D85"/>
    <w:rsid w:val="00662AA1"/>
    <w:rsid w:val="00671017"/>
    <w:rsid w:val="006968E7"/>
    <w:rsid w:val="006A37D4"/>
    <w:rsid w:val="006A6810"/>
    <w:rsid w:val="006B6F29"/>
    <w:rsid w:val="006C3ED1"/>
    <w:rsid w:val="006D0AF8"/>
    <w:rsid w:val="006D1731"/>
    <w:rsid w:val="006D30F0"/>
    <w:rsid w:val="006E3A22"/>
    <w:rsid w:val="006E4746"/>
    <w:rsid w:val="006F4833"/>
    <w:rsid w:val="00704F10"/>
    <w:rsid w:val="00706F8D"/>
    <w:rsid w:val="00710E81"/>
    <w:rsid w:val="007113B0"/>
    <w:rsid w:val="00732B92"/>
    <w:rsid w:val="007421DB"/>
    <w:rsid w:val="0074630E"/>
    <w:rsid w:val="0074719D"/>
    <w:rsid w:val="0076538C"/>
    <w:rsid w:val="00782605"/>
    <w:rsid w:val="007B17BC"/>
    <w:rsid w:val="007B211C"/>
    <w:rsid w:val="007B4D73"/>
    <w:rsid w:val="007C2BB4"/>
    <w:rsid w:val="007E36A4"/>
    <w:rsid w:val="007E665A"/>
    <w:rsid w:val="007F1316"/>
    <w:rsid w:val="00800E9C"/>
    <w:rsid w:val="00802408"/>
    <w:rsid w:val="00802625"/>
    <w:rsid w:val="008077D2"/>
    <w:rsid w:val="00813A34"/>
    <w:rsid w:val="008142FA"/>
    <w:rsid w:val="008143C8"/>
    <w:rsid w:val="008146D1"/>
    <w:rsid w:val="00814C1B"/>
    <w:rsid w:val="00815B03"/>
    <w:rsid w:val="00835401"/>
    <w:rsid w:val="00837BEA"/>
    <w:rsid w:val="008402E4"/>
    <w:rsid w:val="00842284"/>
    <w:rsid w:val="00846FB4"/>
    <w:rsid w:val="00853B99"/>
    <w:rsid w:val="00871442"/>
    <w:rsid w:val="0087241D"/>
    <w:rsid w:val="0088405B"/>
    <w:rsid w:val="008A4862"/>
    <w:rsid w:val="008A49B5"/>
    <w:rsid w:val="008A7771"/>
    <w:rsid w:val="008C308C"/>
    <w:rsid w:val="008E3533"/>
    <w:rsid w:val="008E58BA"/>
    <w:rsid w:val="009159B4"/>
    <w:rsid w:val="00924A67"/>
    <w:rsid w:val="00930B60"/>
    <w:rsid w:val="009338F9"/>
    <w:rsid w:val="00946372"/>
    <w:rsid w:val="00956E92"/>
    <w:rsid w:val="0099122C"/>
    <w:rsid w:val="00993026"/>
    <w:rsid w:val="009939CF"/>
    <w:rsid w:val="009A7DB3"/>
    <w:rsid w:val="009D1273"/>
    <w:rsid w:val="009D54BC"/>
    <w:rsid w:val="009E56DF"/>
    <w:rsid w:val="00A01203"/>
    <w:rsid w:val="00A0271D"/>
    <w:rsid w:val="00A03AC6"/>
    <w:rsid w:val="00A061E1"/>
    <w:rsid w:val="00A066F3"/>
    <w:rsid w:val="00A116AF"/>
    <w:rsid w:val="00A12CA2"/>
    <w:rsid w:val="00A27009"/>
    <w:rsid w:val="00A353D7"/>
    <w:rsid w:val="00A35C2C"/>
    <w:rsid w:val="00A35E91"/>
    <w:rsid w:val="00A364EE"/>
    <w:rsid w:val="00A378FF"/>
    <w:rsid w:val="00A37D0E"/>
    <w:rsid w:val="00A4214E"/>
    <w:rsid w:val="00A42D99"/>
    <w:rsid w:val="00A50880"/>
    <w:rsid w:val="00A53C92"/>
    <w:rsid w:val="00A63B11"/>
    <w:rsid w:val="00A80FAD"/>
    <w:rsid w:val="00A87ACD"/>
    <w:rsid w:val="00A94363"/>
    <w:rsid w:val="00AA2FAE"/>
    <w:rsid w:val="00AB0EBF"/>
    <w:rsid w:val="00AF2E47"/>
    <w:rsid w:val="00B142DE"/>
    <w:rsid w:val="00B26E41"/>
    <w:rsid w:val="00B32B7C"/>
    <w:rsid w:val="00B559CF"/>
    <w:rsid w:val="00B62687"/>
    <w:rsid w:val="00B938B6"/>
    <w:rsid w:val="00BA35BC"/>
    <w:rsid w:val="00BB04C9"/>
    <w:rsid w:val="00BB1C76"/>
    <w:rsid w:val="00BE5DC2"/>
    <w:rsid w:val="00BF15D2"/>
    <w:rsid w:val="00C00260"/>
    <w:rsid w:val="00C04B9A"/>
    <w:rsid w:val="00C14A11"/>
    <w:rsid w:val="00C15D9B"/>
    <w:rsid w:val="00C16548"/>
    <w:rsid w:val="00C214BE"/>
    <w:rsid w:val="00C5788E"/>
    <w:rsid w:val="00C82980"/>
    <w:rsid w:val="00C92F65"/>
    <w:rsid w:val="00C9547F"/>
    <w:rsid w:val="00CA171F"/>
    <w:rsid w:val="00CA784E"/>
    <w:rsid w:val="00CC3395"/>
    <w:rsid w:val="00CD545D"/>
    <w:rsid w:val="00CE0FAE"/>
    <w:rsid w:val="00CE126F"/>
    <w:rsid w:val="00CE4218"/>
    <w:rsid w:val="00CF2951"/>
    <w:rsid w:val="00CF3FE7"/>
    <w:rsid w:val="00CF716D"/>
    <w:rsid w:val="00CF749C"/>
    <w:rsid w:val="00D01BC6"/>
    <w:rsid w:val="00D03FBE"/>
    <w:rsid w:val="00D24F49"/>
    <w:rsid w:val="00D316D6"/>
    <w:rsid w:val="00D45390"/>
    <w:rsid w:val="00D53D82"/>
    <w:rsid w:val="00DB1AED"/>
    <w:rsid w:val="00DC785B"/>
    <w:rsid w:val="00DD272A"/>
    <w:rsid w:val="00DD6234"/>
    <w:rsid w:val="00E30FC4"/>
    <w:rsid w:val="00E411B5"/>
    <w:rsid w:val="00E96497"/>
    <w:rsid w:val="00EC77CD"/>
    <w:rsid w:val="00EC7C53"/>
    <w:rsid w:val="00ED5CE9"/>
    <w:rsid w:val="00EE284D"/>
    <w:rsid w:val="00EF09F1"/>
    <w:rsid w:val="00EF34E5"/>
    <w:rsid w:val="00EF36CB"/>
    <w:rsid w:val="00EF69FC"/>
    <w:rsid w:val="00EF798D"/>
    <w:rsid w:val="00F05434"/>
    <w:rsid w:val="00F126A5"/>
    <w:rsid w:val="00F14483"/>
    <w:rsid w:val="00F243BB"/>
    <w:rsid w:val="00F24725"/>
    <w:rsid w:val="00F30197"/>
    <w:rsid w:val="00F42226"/>
    <w:rsid w:val="00F42265"/>
    <w:rsid w:val="00F462F0"/>
    <w:rsid w:val="00F949B4"/>
    <w:rsid w:val="00FA3171"/>
    <w:rsid w:val="00FA6C31"/>
    <w:rsid w:val="00FB0649"/>
    <w:rsid w:val="00FB3C70"/>
    <w:rsid w:val="00FB6124"/>
    <w:rsid w:val="00FB6540"/>
    <w:rsid w:val="00FB68A7"/>
    <w:rsid w:val="00FC126D"/>
    <w:rsid w:val="00FC1AE4"/>
    <w:rsid w:val="00FD061E"/>
    <w:rsid w:val="00FD1843"/>
    <w:rsid w:val="00FE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C30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308C"/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8C308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C30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8C308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8C308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C30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8C30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308C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8C308C"/>
  </w:style>
  <w:style w:type="paragraph" w:customStyle="1" w:styleId="a7">
    <w:name w:val="Нормальный (таблица)"/>
    <w:basedOn w:val="a"/>
    <w:next w:val="a"/>
    <w:uiPriority w:val="99"/>
    <w:rsid w:val="008C308C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8">
    <w:name w:val="Гипертекстовая ссылка"/>
    <w:basedOn w:val="a0"/>
    <w:uiPriority w:val="99"/>
    <w:rsid w:val="008C308C"/>
    <w:rPr>
      <w:color w:val="auto"/>
    </w:rPr>
  </w:style>
  <w:style w:type="paragraph" w:customStyle="1" w:styleId="a9">
    <w:name w:val="Комментарий"/>
    <w:basedOn w:val="a"/>
    <w:next w:val="a"/>
    <w:uiPriority w:val="99"/>
    <w:rsid w:val="008C308C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8C308C"/>
    <w:rPr>
      <w:i/>
      <w:iCs/>
    </w:rPr>
  </w:style>
  <w:style w:type="paragraph" w:styleId="ab">
    <w:name w:val="Body Text Indent"/>
    <w:basedOn w:val="a"/>
    <w:link w:val="ac"/>
    <w:uiPriority w:val="99"/>
    <w:rsid w:val="008C308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C308C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rsid w:val="008C308C"/>
    <w:rPr>
      <w:rFonts w:ascii="Arial" w:eastAsia="Times New Roman" w:hAnsi="Arial" w:cs="Arial"/>
      <w:lang w:val="ru-RU" w:eastAsia="ru-RU" w:bidi="ar-SA"/>
    </w:rPr>
  </w:style>
  <w:style w:type="character" w:customStyle="1" w:styleId="ad">
    <w:name w:val="Цветовое выделение"/>
    <w:uiPriority w:val="99"/>
    <w:rsid w:val="008C308C"/>
    <w:rPr>
      <w:b/>
      <w:bCs/>
      <w:color w:val="26282F"/>
    </w:rPr>
  </w:style>
  <w:style w:type="paragraph" w:customStyle="1" w:styleId="ae">
    <w:name w:val="Заголовок статьи"/>
    <w:basedOn w:val="a"/>
    <w:next w:val="a"/>
    <w:uiPriority w:val="99"/>
    <w:rsid w:val="008C308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styleId="af">
    <w:name w:val="Title"/>
    <w:basedOn w:val="a"/>
    <w:link w:val="af0"/>
    <w:uiPriority w:val="99"/>
    <w:qFormat/>
    <w:rsid w:val="008C308C"/>
    <w:pPr>
      <w:jc w:val="center"/>
    </w:pPr>
  </w:style>
  <w:style w:type="character" w:customStyle="1" w:styleId="af0">
    <w:name w:val="Название Знак"/>
    <w:basedOn w:val="a0"/>
    <w:link w:val="af"/>
    <w:uiPriority w:val="99"/>
    <w:rsid w:val="008C308C"/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8C308C"/>
    <w:pPr>
      <w:widowControl w:val="0"/>
      <w:autoSpaceDE w:val="0"/>
      <w:autoSpaceDN w:val="0"/>
      <w:adjustRightInd w:val="0"/>
      <w:spacing w:line="277" w:lineRule="exact"/>
      <w:ind w:firstLine="710"/>
      <w:jc w:val="both"/>
    </w:pPr>
  </w:style>
  <w:style w:type="character" w:customStyle="1" w:styleId="FontStyle32">
    <w:name w:val="Font Style32"/>
    <w:basedOn w:val="a0"/>
    <w:uiPriority w:val="99"/>
    <w:rsid w:val="008C308C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8C308C"/>
    <w:pPr>
      <w:widowControl w:val="0"/>
      <w:autoSpaceDE w:val="0"/>
      <w:autoSpaceDN w:val="0"/>
      <w:adjustRightInd w:val="0"/>
      <w:spacing w:line="275" w:lineRule="exact"/>
      <w:ind w:firstLine="528"/>
      <w:jc w:val="both"/>
    </w:pPr>
  </w:style>
  <w:style w:type="paragraph" w:customStyle="1" w:styleId="Style25">
    <w:name w:val="Style25"/>
    <w:basedOn w:val="a"/>
    <w:uiPriority w:val="99"/>
    <w:rsid w:val="008C308C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8C308C"/>
    <w:pPr>
      <w:widowControl w:val="0"/>
      <w:autoSpaceDE w:val="0"/>
      <w:autoSpaceDN w:val="0"/>
      <w:adjustRightInd w:val="0"/>
      <w:spacing w:line="187" w:lineRule="exact"/>
      <w:jc w:val="both"/>
    </w:pPr>
  </w:style>
  <w:style w:type="paragraph" w:customStyle="1" w:styleId="Style22">
    <w:name w:val="Style22"/>
    <w:basedOn w:val="a"/>
    <w:uiPriority w:val="99"/>
    <w:rsid w:val="008C308C"/>
    <w:pPr>
      <w:widowControl w:val="0"/>
      <w:autoSpaceDE w:val="0"/>
      <w:autoSpaceDN w:val="0"/>
      <w:adjustRightInd w:val="0"/>
      <w:jc w:val="both"/>
    </w:pPr>
  </w:style>
  <w:style w:type="character" w:customStyle="1" w:styleId="FontStyle36">
    <w:name w:val="Font Style36"/>
    <w:basedOn w:val="a0"/>
    <w:uiPriority w:val="99"/>
    <w:rsid w:val="008C308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8">
    <w:name w:val="Font Style38"/>
    <w:basedOn w:val="a0"/>
    <w:uiPriority w:val="99"/>
    <w:rsid w:val="008C308C"/>
    <w:rPr>
      <w:rFonts w:ascii="Times New Roman" w:hAnsi="Times New Roman" w:cs="Times New Roman"/>
      <w:sz w:val="14"/>
      <w:szCs w:val="14"/>
    </w:rPr>
  </w:style>
  <w:style w:type="character" w:styleId="af1">
    <w:name w:val="Hyperlink"/>
    <w:basedOn w:val="a0"/>
    <w:uiPriority w:val="99"/>
    <w:rsid w:val="008C308C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8C308C"/>
    <w:pPr>
      <w:ind w:left="720"/>
      <w:contextualSpacing/>
    </w:pPr>
  </w:style>
  <w:style w:type="table" w:styleId="af3">
    <w:name w:val="Table Grid"/>
    <w:basedOn w:val="a1"/>
    <w:rsid w:val="008C3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rsid w:val="008C308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8C308C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basedOn w:val="a"/>
    <w:rsid w:val="008C308C"/>
    <w:pPr>
      <w:spacing w:before="100" w:beforeAutospacing="1" w:after="100" w:afterAutospacing="1"/>
    </w:pPr>
  </w:style>
  <w:style w:type="paragraph" w:styleId="af6">
    <w:name w:val="footer"/>
    <w:basedOn w:val="a"/>
    <w:link w:val="af7"/>
    <w:uiPriority w:val="99"/>
    <w:rsid w:val="008C308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C308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Использование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дорожного фонда Волгоградской области</a:t>
            </a:r>
          </a:p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за 9 месяцев 2018 года по направлениям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>
        <c:manualLayout>
          <c:layoutTarget val="inner"/>
          <c:xMode val="edge"/>
          <c:yMode val="edge"/>
          <c:x val="8.5345172974874442E-2"/>
          <c:y val="0.24562242219722724"/>
          <c:w val="0.82930965405025303"/>
          <c:h val="0.6686361079865016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сети автомобильных дорог</c:v>
                </c:pt>
              </c:strCache>
            </c:strRef>
          </c:tx>
          <c:spPr>
            <a:scene3d>
              <a:camera prst="orthographicFront"/>
              <a:lightRig rig="morning" dir="t"/>
            </a:scene3d>
            <a:sp3d prstMaterial="matte">
              <a:bevelT w="63500" h="25400" prst="softRound"/>
            </a:sp3d>
          </c:spPr>
          <c:explosion val="7"/>
          <c:dPt>
            <c:idx val="1"/>
            <c:spPr>
              <a:solidFill>
                <a:srgbClr val="92D050"/>
              </a:solidFill>
              <a:scene3d>
                <a:camera prst="orthographicFront"/>
                <a:lightRig rig="morning" dir="t"/>
              </a:scene3d>
              <a:sp3d prstMaterial="matte">
                <a:bevelT w="63500" h="25400" prst="softRound"/>
              </a:sp3d>
            </c:spPr>
          </c:dPt>
          <c:dPt>
            <c:idx val="2"/>
            <c:spPr>
              <a:solidFill>
                <a:schemeClr val="bg2">
                  <a:lumMod val="75000"/>
                </a:schemeClr>
              </a:solidFill>
              <a:scene3d>
                <a:camera prst="orthographicFront"/>
                <a:lightRig rig="morning" dir="t"/>
              </a:scene3d>
              <a:sp3d prstMaterial="matte">
                <a:bevelT w="63500" h="25400" prst="softRound"/>
              </a:sp3d>
            </c:spPr>
          </c:dPt>
          <c:dPt>
            <c:idx val="3"/>
            <c:spPr>
              <a:solidFill>
                <a:schemeClr val="accent6">
                  <a:lumMod val="60000"/>
                  <a:lumOff val="40000"/>
                </a:schemeClr>
              </a:solidFill>
              <a:scene3d>
                <a:camera prst="orthographicFront"/>
                <a:lightRig rig="morning" dir="t"/>
              </a:scene3d>
              <a:sp3d prstMaterial="matte">
                <a:bevelT w="63500" h="25400" prst="softRound"/>
              </a:sp3d>
            </c:spPr>
          </c:dPt>
          <c:dPt>
            <c:idx val="4"/>
            <c:spPr>
              <a:solidFill>
                <a:srgbClr val="00B0F0"/>
              </a:solidFill>
              <a:scene3d>
                <a:camera prst="orthographicFront"/>
                <a:lightRig rig="morning" dir="t"/>
              </a:scene3d>
              <a:sp3d prstMaterial="matte">
                <a:bevelT w="63500" h="25400" prst="softRound"/>
              </a:sp3d>
            </c:spPr>
          </c:dPt>
          <c:dPt>
            <c:idx val="5"/>
            <c:spPr>
              <a:solidFill>
                <a:srgbClr val="FF0000"/>
              </a:solidFill>
              <a:scene3d>
                <a:camera prst="orthographicFront"/>
                <a:lightRig rig="morning" dir="t"/>
              </a:scene3d>
              <a:sp3d prstMaterial="matte">
                <a:bevelT w="63500" h="25400" prst="softRound"/>
              </a:sp3d>
            </c:spPr>
          </c:dPt>
          <c:dPt>
            <c:idx val="6"/>
            <c:explosion val="0"/>
          </c:dPt>
          <c:dLbls>
            <c:dLbl>
              <c:idx val="0"/>
              <c:layout>
                <c:manualLayout>
                  <c:x val="-0.23260643821391486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Содержание областных дорог; 1499,1 млн.руб./30%</a:t>
                    </a:r>
                  </a:p>
                </c:rich>
              </c:tx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0768431983385197E-2"/>
                  <c:y val="-3.968253968253983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Строительство и реконструкция автодорог общего пользования</a:t>
                    </a:r>
                  </a:p>
                  <a:p>
                    <a:r>
                      <a:rPr lang="ru-RU"/>
                      <a:t>757,6 млн.руб./15%</a:t>
                    </a:r>
                  </a:p>
                </c:rich>
              </c:tx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6.6458982346832923E-2"/>
                  <c:y val="8.7301587301587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Предоставление МБТ бюджетам МО </a:t>
                    </a:r>
                  </a:p>
                  <a:p>
                    <a:r>
                      <a:rPr lang="ru-RU"/>
                      <a:t>1512,3 млн.руб./31%</a:t>
                    </a:r>
                  </a:p>
                </c:rich>
              </c:tx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3613707165109032E-2"/>
                  <c:y val="-2.777809023872019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Капитальный ремонт, ремонт областных дорог</a:t>
                    </a:r>
                  </a:p>
                  <a:p>
                    <a:r>
                      <a:rPr lang="ru-RU"/>
                      <a:t>373,0 млн.руб./8%</a:t>
                    </a:r>
                  </a:p>
                </c:rich>
              </c:tx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661474558670823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Строительство и реконструкция сельских дорог</a:t>
                    </a:r>
                  </a:p>
                  <a:p>
                    <a:r>
                      <a:rPr lang="ru-RU"/>
                      <a:t>407,8 млн.руб./8%</a:t>
                    </a:r>
                  </a:p>
                </c:rich>
              </c:tx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0384215991692631E-2"/>
                  <c:y val="-2.777777777777797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Безопасность дорожного движения; 394,2 млн.</a:t>
                    </a:r>
                    <a:r>
                      <a:rPr lang="ru-RU" baseline="0"/>
                      <a:t> руб.</a:t>
                    </a:r>
                    <a:r>
                      <a:rPr lang="ru-RU"/>
                      <a:t>/8%</a:t>
                    </a:r>
                  </a:p>
                </c:rich>
              </c:tx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4.569055036344756E-2"/>
                  <c:y val="7.93650793650794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Оплата кредиторской задолженности</a:t>
                    </a:r>
                  </a:p>
                  <a:p>
                    <a:r>
                      <a:rPr lang="ru-RU"/>
                      <a:t>2,1 млн. руб./0%</a:t>
                    </a:r>
                  </a:p>
                </c:rich>
              </c:tx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showCatName val="1"/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Содержание областных дорог</c:v>
                </c:pt>
                <c:pt idx="1">
                  <c:v>Строительство и реконструкция автодорог общего пользования</c:v>
                </c:pt>
                <c:pt idx="2">
                  <c:v>Предоставление МБТ бюджетам МО</c:v>
                </c:pt>
                <c:pt idx="3">
                  <c:v>Капитальный ремонт, ремонт областных дорог</c:v>
                </c:pt>
                <c:pt idx="4">
                  <c:v>Строительство и реконструкция сельских дорог</c:v>
                </c:pt>
                <c:pt idx="5">
                  <c:v>Безопасность дорожного движения</c:v>
                </c:pt>
                <c:pt idx="6">
                  <c:v>Оплата кредиторской задолженности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1499.1</c:v>
                </c:pt>
                <c:pt idx="1">
                  <c:v>757.6</c:v>
                </c:pt>
                <c:pt idx="2">
                  <c:v>1512.3</c:v>
                </c:pt>
                <c:pt idx="3">
                  <c:v>373</c:v>
                </c:pt>
                <c:pt idx="4">
                  <c:v>407.8</c:v>
                </c:pt>
                <c:pt idx="5">
                  <c:v>394.2</c:v>
                </c:pt>
                <c:pt idx="6">
                  <c:v>2.1</c:v>
                </c:pt>
              </c:numCache>
            </c:numRef>
          </c:val>
        </c:ser>
        <c:dLbls>
          <c:showVal val="1"/>
        </c:dLbls>
        <c:firstSliceAng val="120"/>
      </c:pieChart>
    </c:plotArea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Использование муниципальных дорожных фондов</a:t>
            </a:r>
            <a:r>
              <a:rPr lang="en-US" sz="10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за 9 месяцев 2017-2018 гг.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221091708836274"/>
          <c:y val="0"/>
        </c:manualLayout>
      </c:layout>
    </c:title>
    <c:plotArea>
      <c:layout>
        <c:manualLayout>
          <c:layoutTarget val="inner"/>
          <c:xMode val="edge"/>
          <c:yMode val="edge"/>
          <c:x val="0.28389184543465945"/>
          <c:y val="0.10234341876375108"/>
          <c:w val="0.68264693723826164"/>
          <c:h val="0.80879266213838963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месяцев 2017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Прочее (содерж.учреждений, обеспечение транспорт.безопасности, разработка ПИР и др.)</c:v>
                </c:pt>
                <c:pt idx="1">
                  <c:v>Строительство
и реконструкция</c:v>
                </c:pt>
                <c:pt idx="2">
                  <c:v>Содержание</c:v>
                </c:pt>
                <c:pt idx="3">
                  <c:v>Ремонт</c:v>
                </c:pt>
                <c:pt idx="4">
                  <c:v>Капитальный ремонт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123.2</c:v>
                </c:pt>
                <c:pt idx="1">
                  <c:v>39.9</c:v>
                </c:pt>
                <c:pt idx="2">
                  <c:v>632.6</c:v>
                </c:pt>
                <c:pt idx="3">
                  <c:v>1408.4</c:v>
                </c:pt>
                <c:pt idx="4">
                  <c:v>5.3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месяцев 2018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Прочее (содерж.учреждений, обеспечение транспорт.безопасности, разработка ПИР и др.)</c:v>
                </c:pt>
                <c:pt idx="1">
                  <c:v>Строительство
и реконструкция</c:v>
                </c:pt>
                <c:pt idx="2">
                  <c:v>Содержание</c:v>
                </c:pt>
                <c:pt idx="3">
                  <c:v>Ремонт</c:v>
                </c:pt>
                <c:pt idx="4">
                  <c:v>Капитальный ремонт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73.551999999999992</c:v>
                </c:pt>
                <c:pt idx="1">
                  <c:v>93.254999999999995</c:v>
                </c:pt>
                <c:pt idx="2">
                  <c:v>937.10400000000004</c:v>
                </c:pt>
                <c:pt idx="3">
                  <c:v>989.74699999999996</c:v>
                </c:pt>
                <c:pt idx="4">
                  <c:v>5.9530000000000003</c:v>
                </c:pt>
              </c:numCache>
            </c:numRef>
          </c:val>
        </c:ser>
        <c:dLbls>
          <c:showVal val="1"/>
        </c:dLbls>
        <c:gapWidth val="100"/>
        <c:axId val="149218432"/>
        <c:axId val="149195776"/>
      </c:barChart>
      <c:valAx>
        <c:axId val="149195776"/>
        <c:scaling>
          <c:orientation val="minMax"/>
        </c:scaling>
        <c:axPos val="b"/>
        <c:majorGridlines>
          <c:spPr>
            <a:ln w="12700">
              <a:solidFill>
                <a:schemeClr val="bg1">
                  <a:lumMod val="85000"/>
                </a:schemeClr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800">
                    <a:latin typeface="Times New Roman" pitchFamily="18" charset="0"/>
                    <a:cs typeface="Times New Roman" pitchFamily="18" charset="0"/>
                  </a:rPr>
                  <a:t>млн. руб.</a:t>
                </a:r>
              </a:p>
            </c:rich>
          </c:tx>
          <c:layout>
            <c:manualLayout>
              <c:xMode val="edge"/>
              <c:yMode val="edge"/>
              <c:x val="0.15730254095909726"/>
              <c:y val="0.91801262176408049"/>
            </c:manualLayout>
          </c:layout>
        </c:title>
        <c:numFmt formatCode="#,##0.0" sourceLinked="0"/>
        <c:tickLblPos val="nextTo"/>
        <c:spPr>
          <a:ln w="12700">
            <a:solidFill>
              <a:schemeClr val="bg1">
                <a:lumMod val="85000"/>
              </a:schemeClr>
            </a:solidFill>
            <a:prstDash val="sysDash"/>
          </a:ln>
        </c:spPr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9218432"/>
        <c:crosses val="autoZero"/>
        <c:crossBetween val="between"/>
      </c:valAx>
      <c:catAx>
        <c:axId val="149218432"/>
        <c:scaling>
          <c:orientation val="minMax"/>
        </c:scaling>
        <c:axPos val="l"/>
        <c:numFmt formatCode="General" sourceLinked="0"/>
        <c:tickLblPos val="nextTo"/>
        <c:txPr>
          <a:bodyPr rot="0" vert="horz"/>
          <a:lstStyle/>
          <a:p>
            <a:pPr algn="r"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9195776"/>
        <c:crosses val="autoZero"/>
        <c:auto val="1"/>
        <c:lblAlgn val="ctr"/>
        <c:lblOffset val="100"/>
      </c:catAx>
    </c:plotArea>
    <c:legend>
      <c:legendPos val="r"/>
      <c:layout>
        <c:manualLayout>
          <c:xMode val="edge"/>
          <c:yMode val="edge"/>
          <c:x val="0.72179398150039364"/>
          <c:y val="0.67664205940290156"/>
          <c:w val="0.17027906269964838"/>
          <c:h val="0.15036195534401026"/>
        </c:manualLayout>
      </c:layout>
      <c:txPr>
        <a:bodyPr/>
        <a:lstStyle/>
        <a:p>
          <a:pPr>
            <a:defRPr b="1" i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CB9DA-2D0C-499B-8585-03DF3462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10</Pages>
  <Words>3538</Words>
  <Characters>22935</Characters>
  <Application>Microsoft Office Word</Application>
  <DocSecurity>0</DocSecurity>
  <Lines>191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формировании и использовании средств дорожного фонда</vt:lpstr>
    </vt:vector>
  </TitlesOfParts>
  <Company>Контрольно-счетная палата Волгоградской области</Company>
  <LinksUpToDate>false</LinksUpToDate>
  <CharactersWithSpaces>26421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формировании и использовании средств дорожного фонда</dc:title>
  <dc:subject/>
  <dc:creator>Шишлянникова</dc:creator>
  <cp:keywords/>
  <dc:description/>
  <cp:lastModifiedBy>Буряков</cp:lastModifiedBy>
  <cp:revision>29</cp:revision>
  <cp:lastPrinted>2018-08-30T09:54:00Z</cp:lastPrinted>
  <dcterms:created xsi:type="dcterms:W3CDTF">2018-11-15T11:39:00Z</dcterms:created>
  <dcterms:modified xsi:type="dcterms:W3CDTF">2018-11-30T07:21:00Z</dcterms:modified>
</cp:coreProperties>
</file>